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D63EC" w14:textId="77777777" w:rsidR="00651713" w:rsidRPr="00445D85" w:rsidRDefault="00651713" w:rsidP="00651713">
      <w:pPr>
        <w:tabs>
          <w:tab w:val="left" w:pos="567"/>
        </w:tabs>
        <w:spacing w:line="260" w:lineRule="exact"/>
        <w:ind w:left="5529"/>
        <w:rPr>
          <w:rFonts w:eastAsia="SimSun"/>
          <w:b/>
          <w:lang w:val="en-US" w:eastAsia="zh-CN"/>
        </w:rPr>
      </w:pPr>
    </w:p>
    <w:p w14:paraId="418F3D8F" w14:textId="77777777" w:rsidR="00651713" w:rsidRPr="00445D85" w:rsidRDefault="00651713" w:rsidP="00651713">
      <w:pPr>
        <w:tabs>
          <w:tab w:val="left" w:pos="567"/>
        </w:tabs>
        <w:spacing w:line="260" w:lineRule="exact"/>
        <w:ind w:left="5529"/>
        <w:rPr>
          <w:rFonts w:eastAsia="SimSun"/>
          <w:b/>
          <w:lang w:eastAsia="zh-CN"/>
        </w:rPr>
      </w:pPr>
    </w:p>
    <w:p w14:paraId="2F397536" w14:textId="77777777" w:rsidR="00651713" w:rsidRPr="00445D85" w:rsidRDefault="00651713" w:rsidP="00651713">
      <w:pPr>
        <w:tabs>
          <w:tab w:val="left" w:pos="567"/>
        </w:tabs>
        <w:spacing w:line="260" w:lineRule="exact"/>
        <w:ind w:left="5529"/>
        <w:rPr>
          <w:rFonts w:eastAsia="SimSun"/>
          <w:b/>
          <w:lang w:eastAsia="zh-CN"/>
        </w:rPr>
      </w:pPr>
    </w:p>
    <w:p w14:paraId="4A525F6D" w14:textId="77777777" w:rsidR="00651713" w:rsidRPr="00445D85" w:rsidRDefault="00651713" w:rsidP="00651713">
      <w:pPr>
        <w:tabs>
          <w:tab w:val="left" w:pos="567"/>
        </w:tabs>
        <w:spacing w:line="260" w:lineRule="exact"/>
        <w:ind w:left="5529"/>
        <w:rPr>
          <w:rFonts w:eastAsia="SimSun"/>
          <w:lang w:eastAsia="zh-CN"/>
        </w:rPr>
      </w:pPr>
    </w:p>
    <w:p w14:paraId="5523A506" w14:textId="77777777" w:rsidR="00651713" w:rsidRPr="00445D85" w:rsidRDefault="00651713" w:rsidP="00651713">
      <w:pPr>
        <w:tabs>
          <w:tab w:val="left" w:pos="567"/>
        </w:tabs>
        <w:spacing w:line="260" w:lineRule="exact"/>
        <w:rPr>
          <w:rFonts w:eastAsia="SimSun"/>
          <w:lang w:eastAsia="zh-CN"/>
        </w:rPr>
      </w:pPr>
    </w:p>
    <w:p w14:paraId="537EBB82" w14:textId="77777777" w:rsidR="00651713" w:rsidRPr="00445D85" w:rsidRDefault="00651713" w:rsidP="00651713">
      <w:pPr>
        <w:tabs>
          <w:tab w:val="left" w:pos="567"/>
        </w:tabs>
        <w:spacing w:line="260" w:lineRule="exact"/>
        <w:rPr>
          <w:rFonts w:eastAsia="SimSun"/>
          <w:lang w:eastAsia="zh-CN"/>
        </w:rPr>
      </w:pPr>
    </w:p>
    <w:p w14:paraId="3FEC4C62" w14:textId="77777777" w:rsidR="00651713" w:rsidRPr="00445D85" w:rsidRDefault="00651713" w:rsidP="00651713">
      <w:pPr>
        <w:tabs>
          <w:tab w:val="left" w:pos="567"/>
        </w:tabs>
        <w:spacing w:line="260" w:lineRule="exact"/>
        <w:rPr>
          <w:rFonts w:eastAsia="SimSun"/>
          <w:lang w:eastAsia="zh-CN"/>
        </w:rPr>
      </w:pPr>
    </w:p>
    <w:p w14:paraId="673B237E" w14:textId="77777777" w:rsidR="00651713" w:rsidRPr="00445D85" w:rsidRDefault="00651713" w:rsidP="00651713">
      <w:pPr>
        <w:tabs>
          <w:tab w:val="left" w:pos="567"/>
        </w:tabs>
        <w:spacing w:line="260" w:lineRule="exact"/>
        <w:rPr>
          <w:rFonts w:eastAsia="SimSun"/>
          <w:lang w:eastAsia="zh-CN"/>
        </w:rPr>
      </w:pPr>
    </w:p>
    <w:p w14:paraId="62CD7515" w14:textId="77777777" w:rsidR="00651713" w:rsidRPr="00445D85" w:rsidRDefault="00651713" w:rsidP="00651713">
      <w:pPr>
        <w:tabs>
          <w:tab w:val="left" w:pos="567"/>
        </w:tabs>
        <w:spacing w:line="260" w:lineRule="exact"/>
        <w:rPr>
          <w:rFonts w:eastAsia="SimSun"/>
          <w:lang w:eastAsia="zh-CN"/>
        </w:rPr>
      </w:pPr>
    </w:p>
    <w:p w14:paraId="7F119E70" w14:textId="77777777" w:rsidR="00651713" w:rsidRPr="00445D85" w:rsidRDefault="00651713" w:rsidP="00651713">
      <w:pPr>
        <w:tabs>
          <w:tab w:val="left" w:pos="567"/>
        </w:tabs>
        <w:spacing w:line="260" w:lineRule="exact"/>
        <w:ind w:right="141"/>
        <w:rPr>
          <w:rFonts w:eastAsia="SimSun"/>
          <w:lang w:eastAsia="zh-CN"/>
        </w:rPr>
      </w:pPr>
    </w:p>
    <w:p w14:paraId="61F81989" w14:textId="77777777" w:rsidR="00651713" w:rsidRPr="00445D85" w:rsidRDefault="00651713" w:rsidP="00651713">
      <w:pPr>
        <w:tabs>
          <w:tab w:val="left" w:pos="567"/>
        </w:tabs>
        <w:spacing w:line="260" w:lineRule="exact"/>
        <w:rPr>
          <w:rFonts w:eastAsia="SimSun"/>
          <w:lang w:eastAsia="zh-CN"/>
        </w:rPr>
      </w:pPr>
    </w:p>
    <w:p w14:paraId="05F87783" w14:textId="77777777" w:rsidR="00651713" w:rsidRPr="00445D85" w:rsidRDefault="00651713" w:rsidP="00651713">
      <w:pPr>
        <w:tabs>
          <w:tab w:val="left" w:pos="567"/>
        </w:tabs>
        <w:spacing w:line="260" w:lineRule="exact"/>
        <w:rPr>
          <w:rFonts w:eastAsia="SimSun"/>
          <w:lang w:eastAsia="zh-CN"/>
        </w:rPr>
      </w:pPr>
    </w:p>
    <w:p w14:paraId="280D8ECB" w14:textId="77777777" w:rsidR="00651713" w:rsidRPr="00445D85" w:rsidRDefault="00651713" w:rsidP="00651713">
      <w:pPr>
        <w:tabs>
          <w:tab w:val="left" w:pos="567"/>
        </w:tabs>
        <w:spacing w:line="260" w:lineRule="exact"/>
        <w:rPr>
          <w:rFonts w:eastAsia="SimSun"/>
          <w:lang w:eastAsia="zh-CN"/>
        </w:rPr>
      </w:pPr>
    </w:p>
    <w:p w14:paraId="2B2BD00C" w14:textId="77777777" w:rsidR="00651713" w:rsidRPr="00445D85" w:rsidRDefault="00651713" w:rsidP="00651713">
      <w:pPr>
        <w:tabs>
          <w:tab w:val="left" w:pos="567"/>
        </w:tabs>
        <w:spacing w:line="260" w:lineRule="exact"/>
        <w:rPr>
          <w:rFonts w:eastAsia="SimSun"/>
          <w:lang w:eastAsia="zh-CN"/>
        </w:rPr>
      </w:pPr>
    </w:p>
    <w:p w14:paraId="4AD92F14" w14:textId="77777777" w:rsidR="00651713" w:rsidRPr="00445D85" w:rsidRDefault="00651713" w:rsidP="00651713">
      <w:pPr>
        <w:tabs>
          <w:tab w:val="left" w:pos="567"/>
        </w:tabs>
        <w:spacing w:line="260" w:lineRule="exact"/>
        <w:rPr>
          <w:rFonts w:eastAsia="SimSun"/>
          <w:lang w:eastAsia="zh-CN"/>
        </w:rPr>
      </w:pPr>
    </w:p>
    <w:p w14:paraId="08F0007D" w14:textId="77777777" w:rsidR="00651713" w:rsidRPr="00445D85" w:rsidRDefault="00651713" w:rsidP="00651713">
      <w:pPr>
        <w:tabs>
          <w:tab w:val="left" w:pos="567"/>
        </w:tabs>
        <w:spacing w:line="260" w:lineRule="exact"/>
        <w:rPr>
          <w:rFonts w:eastAsia="SimSun"/>
          <w:lang w:eastAsia="zh-CN"/>
        </w:rPr>
      </w:pPr>
    </w:p>
    <w:p w14:paraId="7A4F764D" w14:textId="77777777" w:rsidR="00651713" w:rsidRPr="00445D85" w:rsidRDefault="00651713" w:rsidP="00651713">
      <w:pPr>
        <w:tabs>
          <w:tab w:val="left" w:pos="567"/>
        </w:tabs>
        <w:spacing w:line="260" w:lineRule="exact"/>
        <w:rPr>
          <w:rFonts w:eastAsia="SimSun"/>
          <w:lang w:eastAsia="zh-CN"/>
        </w:rPr>
      </w:pPr>
    </w:p>
    <w:p w14:paraId="557A5F55" w14:textId="77777777" w:rsidR="00651713" w:rsidRPr="00445D85" w:rsidRDefault="00651713" w:rsidP="00651713">
      <w:pPr>
        <w:tabs>
          <w:tab w:val="left" w:pos="567"/>
        </w:tabs>
        <w:spacing w:line="260" w:lineRule="exact"/>
        <w:rPr>
          <w:rFonts w:eastAsia="SimSun"/>
          <w:lang w:eastAsia="zh-CN"/>
        </w:rPr>
      </w:pPr>
    </w:p>
    <w:p w14:paraId="52A8275B" w14:textId="77777777" w:rsidR="00651713" w:rsidRPr="00445D85" w:rsidRDefault="00651713" w:rsidP="00651713">
      <w:pPr>
        <w:tabs>
          <w:tab w:val="left" w:pos="567"/>
        </w:tabs>
        <w:spacing w:line="260" w:lineRule="exact"/>
        <w:rPr>
          <w:rFonts w:eastAsia="SimSun"/>
          <w:lang w:eastAsia="zh-CN"/>
        </w:rPr>
      </w:pPr>
    </w:p>
    <w:p w14:paraId="17FAA1FB" w14:textId="77777777" w:rsidR="00651713" w:rsidRPr="00445D85" w:rsidRDefault="00651713" w:rsidP="00651713">
      <w:pPr>
        <w:tabs>
          <w:tab w:val="left" w:pos="567"/>
        </w:tabs>
        <w:spacing w:line="260" w:lineRule="exact"/>
        <w:rPr>
          <w:rFonts w:eastAsia="SimSun"/>
          <w:lang w:eastAsia="zh-CN"/>
        </w:rPr>
      </w:pPr>
    </w:p>
    <w:p w14:paraId="0524DE72" w14:textId="77777777" w:rsidR="00651713" w:rsidRPr="00445D85" w:rsidRDefault="00651713" w:rsidP="00651713">
      <w:pPr>
        <w:keepNext/>
        <w:tabs>
          <w:tab w:val="left" w:pos="567"/>
        </w:tabs>
        <w:jc w:val="center"/>
        <w:outlineLvl w:val="1"/>
        <w:rPr>
          <w:rFonts w:eastAsia="SimSun"/>
          <w:b/>
          <w:iCs/>
          <w:szCs w:val="22"/>
          <w:lang w:eastAsia="en-US"/>
        </w:rPr>
      </w:pPr>
    </w:p>
    <w:p w14:paraId="72768118" w14:textId="77777777" w:rsidR="00651713" w:rsidRPr="00445D85" w:rsidRDefault="00651713" w:rsidP="00651713">
      <w:pPr>
        <w:keepNext/>
        <w:tabs>
          <w:tab w:val="left" w:pos="567"/>
        </w:tabs>
        <w:jc w:val="center"/>
        <w:outlineLvl w:val="1"/>
        <w:rPr>
          <w:rFonts w:eastAsia="SimSun"/>
          <w:b/>
          <w:iCs/>
          <w:szCs w:val="22"/>
          <w:lang w:eastAsia="en-US"/>
        </w:rPr>
      </w:pPr>
    </w:p>
    <w:p w14:paraId="47437313" w14:textId="77777777" w:rsidR="00651713" w:rsidRPr="00445D85" w:rsidRDefault="00651713" w:rsidP="00651713">
      <w:pPr>
        <w:keepNext/>
        <w:tabs>
          <w:tab w:val="left" w:pos="567"/>
        </w:tabs>
        <w:jc w:val="center"/>
        <w:outlineLvl w:val="1"/>
        <w:rPr>
          <w:rFonts w:eastAsia="SimSun"/>
          <w:b/>
          <w:iCs/>
          <w:szCs w:val="22"/>
          <w:lang w:eastAsia="en-US"/>
        </w:rPr>
      </w:pPr>
    </w:p>
    <w:p w14:paraId="01A27566"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I PRIEDAS</w:t>
      </w:r>
    </w:p>
    <w:p w14:paraId="507E8732" w14:textId="77777777" w:rsidR="00651713" w:rsidRPr="00445D85" w:rsidRDefault="00651713" w:rsidP="00651713">
      <w:pPr>
        <w:tabs>
          <w:tab w:val="left" w:pos="567"/>
        </w:tabs>
        <w:rPr>
          <w:rFonts w:eastAsia="SimSun"/>
          <w:szCs w:val="22"/>
          <w:lang w:eastAsia="zh-CN"/>
        </w:rPr>
      </w:pPr>
    </w:p>
    <w:p w14:paraId="21156B66"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PREPARATO CHARAKTERISTIKŲ SANTRAUKA</w:t>
      </w:r>
    </w:p>
    <w:p w14:paraId="4DC5EC04"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snapToGrid w:val="0"/>
          <w:lang w:eastAsia="zh-CN"/>
        </w:rPr>
        <w:br w:type="page"/>
      </w:r>
      <w:r w:rsidRPr="00445D85">
        <w:rPr>
          <w:rFonts w:eastAsia="SimSun"/>
          <w:b/>
          <w:kern w:val="28"/>
          <w:lang w:eastAsia="en-US"/>
        </w:rPr>
        <w:lastRenderedPageBreak/>
        <w:t>1.</w:t>
      </w:r>
      <w:r w:rsidRPr="00445D85">
        <w:rPr>
          <w:rFonts w:eastAsia="SimSun"/>
          <w:b/>
          <w:kern w:val="28"/>
          <w:lang w:eastAsia="en-US"/>
        </w:rPr>
        <w:tab/>
        <w:t>VAISTINIO PREPARATO PAVADINIMAS</w:t>
      </w:r>
    </w:p>
    <w:p w14:paraId="3CFC25A0" w14:textId="77777777" w:rsidR="00651713" w:rsidRPr="00445D85" w:rsidRDefault="00651713" w:rsidP="00651713">
      <w:pPr>
        <w:tabs>
          <w:tab w:val="left" w:pos="567"/>
        </w:tabs>
        <w:spacing w:line="260" w:lineRule="exact"/>
        <w:rPr>
          <w:rFonts w:eastAsia="SimSun"/>
          <w:lang w:eastAsia="zh-CN"/>
        </w:rPr>
      </w:pPr>
    </w:p>
    <w:p w14:paraId="303C529A"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FERANT 250 mikrogramų injekcinis tirpalas</w:t>
      </w:r>
    </w:p>
    <w:p w14:paraId="1539B1DE" w14:textId="77777777" w:rsidR="00651713" w:rsidRPr="00445D85" w:rsidRDefault="00651713" w:rsidP="00651713">
      <w:pPr>
        <w:tabs>
          <w:tab w:val="left" w:pos="567"/>
        </w:tabs>
        <w:spacing w:line="260" w:lineRule="exact"/>
        <w:rPr>
          <w:rFonts w:eastAsia="SimSun"/>
          <w:lang w:eastAsia="zh-CN"/>
        </w:rPr>
      </w:pPr>
    </w:p>
    <w:p w14:paraId="616955E8" w14:textId="77777777" w:rsidR="00651713" w:rsidRPr="00445D85" w:rsidRDefault="00651713" w:rsidP="00651713">
      <w:pPr>
        <w:tabs>
          <w:tab w:val="left" w:pos="567"/>
        </w:tabs>
        <w:spacing w:line="260" w:lineRule="exact"/>
        <w:rPr>
          <w:rFonts w:eastAsia="SimSun"/>
          <w:lang w:eastAsia="zh-CN"/>
        </w:rPr>
      </w:pPr>
    </w:p>
    <w:p w14:paraId="21119154"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2.</w:t>
      </w:r>
      <w:r w:rsidRPr="00445D85">
        <w:rPr>
          <w:rFonts w:eastAsia="SimSun"/>
          <w:b/>
          <w:lang w:eastAsia="en-US"/>
        </w:rPr>
        <w:tab/>
        <w:t>KOKYBINĖ IR KIEKYBINĖ SUDĖTIS</w:t>
      </w:r>
    </w:p>
    <w:p w14:paraId="3A011A82" w14:textId="77777777" w:rsidR="00651713" w:rsidRPr="00445D85" w:rsidRDefault="00651713" w:rsidP="00651713">
      <w:pPr>
        <w:tabs>
          <w:tab w:val="left" w:pos="567"/>
        </w:tabs>
        <w:spacing w:line="260" w:lineRule="exact"/>
        <w:rPr>
          <w:rFonts w:eastAsia="SimSun"/>
          <w:lang w:eastAsia="zh-CN"/>
        </w:rPr>
      </w:pPr>
    </w:p>
    <w:p w14:paraId="5762C2A5" w14:textId="77777777" w:rsidR="00651713" w:rsidRPr="00497311" w:rsidRDefault="00651713" w:rsidP="00651713">
      <w:pPr>
        <w:autoSpaceDE w:val="0"/>
        <w:autoSpaceDN w:val="0"/>
        <w:adjustRightInd w:val="0"/>
      </w:pPr>
      <w:r w:rsidRPr="00771587">
        <w:rPr>
          <w:color w:val="000000"/>
        </w:rPr>
        <w:t xml:space="preserve">Kiekviename tirpalo mililitre yra 50 mikrogramų palonosetrono (hidrochlorido pavidalu). </w:t>
      </w:r>
    </w:p>
    <w:p w14:paraId="02D2107B" w14:textId="77777777" w:rsidR="00651713" w:rsidRPr="00497311" w:rsidRDefault="00651713" w:rsidP="00651713">
      <w:pPr>
        <w:autoSpaceDE w:val="0"/>
        <w:autoSpaceDN w:val="0"/>
        <w:adjustRightInd w:val="0"/>
      </w:pPr>
      <w:r w:rsidRPr="00771587">
        <w:rPr>
          <w:color w:val="000000"/>
        </w:rPr>
        <w:t xml:space="preserve">Kiekvienoje 5 ml tirpalo ampulėje yra 250 mikrogramų palonosetrono (hidrochlorido pavidalu). </w:t>
      </w:r>
    </w:p>
    <w:p w14:paraId="4FCEFEAC" w14:textId="77777777" w:rsidR="00651713" w:rsidRPr="00445D85" w:rsidRDefault="00651713" w:rsidP="00651713">
      <w:pPr>
        <w:tabs>
          <w:tab w:val="left" w:pos="567"/>
        </w:tabs>
        <w:spacing w:line="260" w:lineRule="exact"/>
        <w:rPr>
          <w:szCs w:val="22"/>
          <w:u w:val="single"/>
        </w:rPr>
      </w:pPr>
    </w:p>
    <w:p w14:paraId="530CEAF8" w14:textId="77777777" w:rsidR="00651713" w:rsidRPr="00445D85" w:rsidRDefault="00651713" w:rsidP="00651713">
      <w:pPr>
        <w:tabs>
          <w:tab w:val="left" w:pos="567"/>
        </w:tabs>
        <w:spacing w:line="260" w:lineRule="exact"/>
        <w:rPr>
          <w:szCs w:val="22"/>
        </w:rPr>
      </w:pPr>
      <w:r w:rsidRPr="00445D85">
        <w:rPr>
          <w:szCs w:val="22"/>
          <w:u w:val="single"/>
        </w:rPr>
        <w:t>Pagalbinė medžiaga, kurios poveikis žinomas:</w:t>
      </w:r>
      <w:r w:rsidRPr="00D343CE">
        <w:rPr>
          <w:szCs w:val="22"/>
        </w:rPr>
        <w:t xml:space="preserve"> </w:t>
      </w:r>
      <w:r w:rsidRPr="00445D85">
        <w:rPr>
          <w:szCs w:val="22"/>
        </w:rPr>
        <w:t xml:space="preserve">kiekvienoje 5 ml tirpalo ampulėje yra 0,20 mmol (4,65 mg) natrio. </w:t>
      </w:r>
    </w:p>
    <w:p w14:paraId="319F1ECF" w14:textId="77777777" w:rsidR="00651713" w:rsidRPr="00445D85" w:rsidRDefault="00651713" w:rsidP="00651713">
      <w:pPr>
        <w:tabs>
          <w:tab w:val="left" w:pos="567"/>
        </w:tabs>
        <w:spacing w:line="260" w:lineRule="exact"/>
        <w:rPr>
          <w:szCs w:val="22"/>
        </w:rPr>
      </w:pPr>
    </w:p>
    <w:p w14:paraId="406DC88F" w14:textId="77777777" w:rsidR="00651713" w:rsidRPr="00445D85" w:rsidRDefault="00651713" w:rsidP="00651713">
      <w:pPr>
        <w:tabs>
          <w:tab w:val="left" w:pos="567"/>
        </w:tabs>
        <w:spacing w:line="260" w:lineRule="exact"/>
        <w:rPr>
          <w:szCs w:val="22"/>
        </w:rPr>
      </w:pPr>
      <w:r w:rsidRPr="00445D85">
        <w:rPr>
          <w:szCs w:val="22"/>
        </w:rPr>
        <w:t>Visos pagalbinės medžiagos išvardytos 6.1 skyriuje</w:t>
      </w:r>
    </w:p>
    <w:p w14:paraId="4EB3FC3A" w14:textId="77777777" w:rsidR="00651713" w:rsidRPr="00445D85" w:rsidRDefault="00651713" w:rsidP="00651713">
      <w:pPr>
        <w:tabs>
          <w:tab w:val="left" w:pos="567"/>
        </w:tabs>
        <w:spacing w:line="260" w:lineRule="exact"/>
        <w:rPr>
          <w:szCs w:val="22"/>
        </w:rPr>
      </w:pPr>
    </w:p>
    <w:p w14:paraId="69E01496" w14:textId="77777777" w:rsidR="00651713" w:rsidRPr="00445D85" w:rsidRDefault="00651713" w:rsidP="00651713">
      <w:pPr>
        <w:tabs>
          <w:tab w:val="left" w:pos="567"/>
        </w:tabs>
        <w:spacing w:line="260" w:lineRule="exact"/>
        <w:rPr>
          <w:rFonts w:eastAsia="SimSun"/>
          <w:lang w:eastAsia="zh-CN"/>
        </w:rPr>
      </w:pPr>
    </w:p>
    <w:p w14:paraId="54829E53"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3.</w:t>
      </w:r>
      <w:r w:rsidRPr="00445D85">
        <w:rPr>
          <w:rFonts w:eastAsia="SimSun"/>
          <w:b/>
          <w:kern w:val="28"/>
          <w:lang w:eastAsia="en-US"/>
        </w:rPr>
        <w:tab/>
        <w:t>FARMACINĖ FORMA</w:t>
      </w:r>
    </w:p>
    <w:p w14:paraId="3200BC35" w14:textId="77777777" w:rsidR="00651713" w:rsidRPr="00445D85" w:rsidRDefault="00651713" w:rsidP="00651713">
      <w:pPr>
        <w:tabs>
          <w:tab w:val="left" w:pos="567"/>
        </w:tabs>
        <w:spacing w:line="260" w:lineRule="exact"/>
        <w:rPr>
          <w:rFonts w:eastAsia="SimSun"/>
          <w:lang w:eastAsia="zh-CN"/>
        </w:rPr>
      </w:pPr>
    </w:p>
    <w:p w14:paraId="6140FFDD"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Injekcinis tirpalas.</w:t>
      </w:r>
    </w:p>
    <w:p w14:paraId="15A4AD7C"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Skaidrus, bespalvis tirpalas, kurio pH 4,5 – 6,5.</w:t>
      </w:r>
    </w:p>
    <w:p w14:paraId="69A02C9C" w14:textId="77777777" w:rsidR="00651713" w:rsidRPr="00445D85" w:rsidRDefault="00651713" w:rsidP="00651713">
      <w:pPr>
        <w:tabs>
          <w:tab w:val="left" w:pos="567"/>
        </w:tabs>
        <w:spacing w:line="260" w:lineRule="exact"/>
        <w:rPr>
          <w:rFonts w:eastAsia="SimSun"/>
          <w:szCs w:val="22"/>
          <w:lang w:eastAsia="zh-CN"/>
        </w:rPr>
      </w:pPr>
    </w:p>
    <w:p w14:paraId="40DC5036" w14:textId="77777777" w:rsidR="00651713" w:rsidRPr="00445D85" w:rsidRDefault="00651713" w:rsidP="00651713">
      <w:pPr>
        <w:tabs>
          <w:tab w:val="left" w:pos="567"/>
        </w:tabs>
        <w:spacing w:line="260" w:lineRule="exact"/>
        <w:rPr>
          <w:rFonts w:eastAsia="SimSun"/>
          <w:lang w:eastAsia="zh-CN"/>
        </w:rPr>
      </w:pPr>
    </w:p>
    <w:p w14:paraId="5EFE04E7"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4.</w:t>
      </w:r>
      <w:r w:rsidRPr="00445D85">
        <w:rPr>
          <w:rFonts w:eastAsia="SimSun"/>
          <w:b/>
          <w:kern w:val="28"/>
          <w:lang w:eastAsia="en-US"/>
        </w:rPr>
        <w:tab/>
        <w:t>KLINIKINĖ INFORMACIJA</w:t>
      </w:r>
    </w:p>
    <w:p w14:paraId="520EF13A" w14:textId="77777777" w:rsidR="00651713" w:rsidRPr="00445D85" w:rsidRDefault="00651713" w:rsidP="00651713">
      <w:pPr>
        <w:tabs>
          <w:tab w:val="left" w:pos="567"/>
        </w:tabs>
        <w:spacing w:line="260" w:lineRule="exact"/>
        <w:rPr>
          <w:rFonts w:eastAsia="SimSun"/>
          <w:lang w:eastAsia="zh-CN"/>
        </w:rPr>
      </w:pPr>
    </w:p>
    <w:p w14:paraId="224919B6" w14:textId="77777777" w:rsidR="00651713" w:rsidRPr="00445D85" w:rsidRDefault="00651713" w:rsidP="00651713">
      <w:pPr>
        <w:keepNext/>
        <w:tabs>
          <w:tab w:val="left" w:pos="567"/>
        </w:tabs>
        <w:spacing w:line="260" w:lineRule="exact"/>
        <w:outlineLvl w:val="3"/>
        <w:rPr>
          <w:rFonts w:eastAsia="SimSun"/>
          <w:b/>
          <w:lang w:eastAsia="en-US"/>
        </w:rPr>
      </w:pPr>
      <w:r w:rsidRPr="00445D85">
        <w:rPr>
          <w:rFonts w:eastAsia="SimSun"/>
          <w:b/>
          <w:lang w:eastAsia="en-US"/>
        </w:rPr>
        <w:t>4.1</w:t>
      </w:r>
      <w:r w:rsidRPr="00445D85">
        <w:rPr>
          <w:rFonts w:eastAsia="SimSun"/>
          <w:b/>
          <w:lang w:eastAsia="en-US"/>
        </w:rPr>
        <w:tab/>
        <w:t>Terapinės indikacijos</w:t>
      </w:r>
    </w:p>
    <w:p w14:paraId="696C1436" w14:textId="77777777" w:rsidR="00651713" w:rsidRPr="00497311" w:rsidRDefault="00651713" w:rsidP="00651713">
      <w:pPr>
        <w:autoSpaceDE w:val="0"/>
        <w:autoSpaceDN w:val="0"/>
        <w:adjustRightInd w:val="0"/>
      </w:pPr>
    </w:p>
    <w:p w14:paraId="72504530" w14:textId="77777777" w:rsidR="00651713" w:rsidRPr="00497311" w:rsidRDefault="00651713" w:rsidP="00651713">
      <w:pPr>
        <w:autoSpaceDE w:val="0"/>
        <w:autoSpaceDN w:val="0"/>
        <w:adjustRightInd w:val="0"/>
      </w:pPr>
      <w:r w:rsidRPr="00771587">
        <w:rPr>
          <w:color w:val="000000"/>
        </w:rPr>
        <w:t>FERANT skirtas suaugusi</w:t>
      </w:r>
      <w:r>
        <w:rPr>
          <w:color w:val="000000"/>
        </w:rPr>
        <w:t>ųjų</w:t>
      </w:r>
      <w:r w:rsidRPr="00771587">
        <w:rPr>
          <w:color w:val="000000"/>
        </w:rPr>
        <w:t xml:space="preserve">: </w:t>
      </w:r>
    </w:p>
    <w:p w14:paraId="0C7B4005" w14:textId="77777777" w:rsidR="00651713" w:rsidRPr="00497311" w:rsidRDefault="00651713" w:rsidP="00651713">
      <w:pPr>
        <w:numPr>
          <w:ilvl w:val="0"/>
          <w:numId w:val="13"/>
        </w:numPr>
        <w:autoSpaceDE w:val="0"/>
        <w:autoSpaceDN w:val="0"/>
        <w:adjustRightInd w:val="0"/>
        <w:ind w:left="567" w:hanging="567"/>
      </w:pPr>
      <w:r w:rsidRPr="00771587">
        <w:rPr>
          <w:color w:val="000000"/>
        </w:rPr>
        <w:t xml:space="preserve">ūminio pykinimo ir vėmimo, susijusių su labai emetogeniška vėžio chemoterapija, prevencijai, </w:t>
      </w:r>
    </w:p>
    <w:p w14:paraId="6F53C3C6" w14:textId="77777777" w:rsidR="00651713" w:rsidRPr="00497311" w:rsidRDefault="00651713" w:rsidP="00651713">
      <w:pPr>
        <w:numPr>
          <w:ilvl w:val="0"/>
          <w:numId w:val="13"/>
        </w:numPr>
        <w:autoSpaceDE w:val="0"/>
        <w:autoSpaceDN w:val="0"/>
        <w:adjustRightInd w:val="0"/>
        <w:ind w:left="567" w:hanging="567"/>
      </w:pPr>
      <w:r w:rsidRPr="00771587">
        <w:rPr>
          <w:color w:val="000000"/>
        </w:rPr>
        <w:t xml:space="preserve">pykinimo ir vėmimo, susijusių su vidutinio emetogeniškumo vėžio chemoterapija, prevencijai. </w:t>
      </w:r>
    </w:p>
    <w:p w14:paraId="7B8A7977" w14:textId="77777777" w:rsidR="00651713" w:rsidRPr="00497311" w:rsidRDefault="00651713" w:rsidP="00651713">
      <w:pPr>
        <w:autoSpaceDE w:val="0"/>
        <w:autoSpaceDN w:val="0"/>
        <w:adjustRightInd w:val="0"/>
      </w:pPr>
    </w:p>
    <w:p w14:paraId="0A62B1DC" w14:textId="77777777" w:rsidR="00651713" w:rsidRPr="00497311" w:rsidRDefault="00651713" w:rsidP="00651713">
      <w:pPr>
        <w:autoSpaceDE w:val="0"/>
        <w:autoSpaceDN w:val="0"/>
        <w:adjustRightInd w:val="0"/>
      </w:pPr>
      <w:r w:rsidRPr="00771587">
        <w:rPr>
          <w:color w:val="000000"/>
        </w:rPr>
        <w:t>FERANT skirtas 1 mėnesio ir vyresni</w:t>
      </w:r>
      <w:r>
        <w:rPr>
          <w:color w:val="000000"/>
        </w:rPr>
        <w:t>ų</w:t>
      </w:r>
      <w:r w:rsidRPr="00771587">
        <w:rPr>
          <w:color w:val="000000"/>
        </w:rPr>
        <w:t xml:space="preserve"> vaik</w:t>
      </w:r>
      <w:r>
        <w:rPr>
          <w:color w:val="000000"/>
        </w:rPr>
        <w:t>ų</w:t>
      </w:r>
      <w:r w:rsidRPr="00771587">
        <w:rPr>
          <w:color w:val="000000"/>
        </w:rPr>
        <w:t xml:space="preserve">: </w:t>
      </w:r>
    </w:p>
    <w:p w14:paraId="074E007E" w14:textId="77777777" w:rsidR="00651713" w:rsidRPr="00497311" w:rsidRDefault="00651713" w:rsidP="00651713">
      <w:pPr>
        <w:numPr>
          <w:ilvl w:val="0"/>
          <w:numId w:val="12"/>
        </w:numPr>
        <w:autoSpaceDE w:val="0"/>
        <w:autoSpaceDN w:val="0"/>
        <w:adjustRightInd w:val="0"/>
        <w:ind w:left="567" w:hanging="567"/>
      </w:pPr>
      <w:r w:rsidRPr="00771587">
        <w:rPr>
          <w:color w:val="000000"/>
        </w:rPr>
        <w:t>ūminio pykinimo ir vėmimo, susijusių su labai emetogeniška vėžio chemoterapija, prevencijai bei pykinimo ir vėmimo, susijusių su vidutinio emetogeniškumo vėžio chemoterapija, prevencijai.</w:t>
      </w:r>
    </w:p>
    <w:p w14:paraId="5675A4C2" w14:textId="77777777" w:rsidR="00651713" w:rsidRPr="00497311" w:rsidRDefault="00651713" w:rsidP="00651713">
      <w:pPr>
        <w:autoSpaceDE w:val="0"/>
        <w:autoSpaceDN w:val="0"/>
        <w:adjustRightInd w:val="0"/>
      </w:pPr>
    </w:p>
    <w:p w14:paraId="7A3E8F26" w14:textId="77777777" w:rsidR="00651713" w:rsidRPr="00445D85" w:rsidRDefault="00651713" w:rsidP="00651713">
      <w:pPr>
        <w:keepNext/>
        <w:tabs>
          <w:tab w:val="left" w:pos="567"/>
        </w:tabs>
        <w:spacing w:line="260" w:lineRule="exact"/>
        <w:outlineLvl w:val="3"/>
        <w:rPr>
          <w:rFonts w:eastAsia="SimSun"/>
          <w:b/>
          <w:noProof/>
          <w:lang w:eastAsia="en-US"/>
        </w:rPr>
      </w:pPr>
      <w:r w:rsidRPr="00445D85">
        <w:rPr>
          <w:rFonts w:eastAsia="SimSun"/>
          <w:b/>
          <w:lang w:eastAsia="en-US"/>
        </w:rPr>
        <w:t>4.2</w:t>
      </w:r>
      <w:r w:rsidRPr="00445D85">
        <w:rPr>
          <w:rFonts w:eastAsia="SimSun"/>
          <w:b/>
          <w:lang w:eastAsia="en-US"/>
        </w:rPr>
        <w:tab/>
        <w:t>Dozavimas ir vartojimo metodas</w:t>
      </w:r>
    </w:p>
    <w:p w14:paraId="4D069B7E" w14:textId="77777777" w:rsidR="00651713" w:rsidRPr="00445D85" w:rsidRDefault="00651713" w:rsidP="00651713">
      <w:pPr>
        <w:tabs>
          <w:tab w:val="left" w:pos="567"/>
        </w:tabs>
        <w:spacing w:line="260" w:lineRule="exact"/>
        <w:rPr>
          <w:rFonts w:eastAsia="SimSun"/>
          <w:lang w:eastAsia="zh-CN"/>
        </w:rPr>
      </w:pPr>
    </w:p>
    <w:p w14:paraId="1187FFD3" w14:textId="77777777" w:rsidR="00651713" w:rsidRPr="00497311" w:rsidRDefault="00651713" w:rsidP="00651713">
      <w:pPr>
        <w:autoSpaceDE w:val="0"/>
        <w:autoSpaceDN w:val="0"/>
        <w:adjustRightInd w:val="0"/>
      </w:pPr>
      <w:r w:rsidRPr="00771587">
        <w:rPr>
          <w:color w:val="000000"/>
        </w:rPr>
        <w:t xml:space="preserve">FERANT galima vartoti tik prieš taikant chemoterapiją. Šį vaistinį preparatą turi skirti sveikatos priežiūros specialistas, esant tinkamai medicininei priežiūrai. </w:t>
      </w:r>
    </w:p>
    <w:p w14:paraId="296E0D55" w14:textId="77777777" w:rsidR="00651713" w:rsidRPr="00690BB6" w:rsidRDefault="00651713" w:rsidP="00651713">
      <w:pPr>
        <w:autoSpaceDE w:val="0"/>
        <w:autoSpaceDN w:val="0"/>
        <w:adjustRightInd w:val="0"/>
      </w:pPr>
    </w:p>
    <w:p w14:paraId="7E023AE2" w14:textId="77777777" w:rsidR="00651713" w:rsidRPr="00497311" w:rsidRDefault="00651713" w:rsidP="00651713">
      <w:pPr>
        <w:autoSpaceDE w:val="0"/>
        <w:autoSpaceDN w:val="0"/>
        <w:adjustRightInd w:val="0"/>
        <w:rPr>
          <w:u w:val="single"/>
        </w:rPr>
      </w:pPr>
      <w:r w:rsidRPr="00771587">
        <w:rPr>
          <w:color w:val="000000"/>
          <w:u w:val="single"/>
        </w:rPr>
        <w:t xml:space="preserve">Dozavimas </w:t>
      </w:r>
    </w:p>
    <w:p w14:paraId="3699FB78" w14:textId="77777777" w:rsidR="00651713" w:rsidRPr="00690BB6" w:rsidRDefault="00651713" w:rsidP="00651713">
      <w:pPr>
        <w:autoSpaceDE w:val="0"/>
        <w:autoSpaceDN w:val="0"/>
        <w:adjustRightInd w:val="0"/>
        <w:rPr>
          <w:i/>
        </w:rPr>
      </w:pPr>
    </w:p>
    <w:p w14:paraId="4C50FEBD" w14:textId="77777777" w:rsidR="00651713" w:rsidRPr="00497311" w:rsidRDefault="00651713" w:rsidP="00651713">
      <w:pPr>
        <w:autoSpaceDE w:val="0"/>
        <w:autoSpaceDN w:val="0"/>
        <w:adjustRightInd w:val="0"/>
      </w:pPr>
      <w:r w:rsidRPr="00771587">
        <w:rPr>
          <w:i/>
          <w:color w:val="000000"/>
        </w:rPr>
        <w:t xml:space="preserve">Suaugusiesiems </w:t>
      </w:r>
    </w:p>
    <w:p w14:paraId="5A4971D3" w14:textId="77777777" w:rsidR="00651713" w:rsidRPr="00497311" w:rsidRDefault="00651713" w:rsidP="00651713">
      <w:pPr>
        <w:autoSpaceDE w:val="0"/>
        <w:autoSpaceDN w:val="0"/>
        <w:adjustRightInd w:val="0"/>
      </w:pPr>
      <w:r w:rsidRPr="00771587">
        <w:rPr>
          <w:color w:val="000000"/>
        </w:rPr>
        <w:t>250 mikrogramų palonosetrono turi būti leidžiama į veną iš karto (</w:t>
      </w:r>
      <w:r w:rsidRPr="00D343CE">
        <w:rPr>
          <w:i/>
          <w:color w:val="000000"/>
        </w:rPr>
        <w:t>bolus</w:t>
      </w:r>
      <w:r w:rsidRPr="00771587">
        <w:rPr>
          <w:color w:val="000000"/>
        </w:rPr>
        <w:t xml:space="preserve"> injekcija) likus maždaug 30 minučių iki chemoterapijos pradžios. FERANT turi būti suleidžiamas per 30 sekundžių. </w:t>
      </w:r>
    </w:p>
    <w:p w14:paraId="4EA08B56" w14:textId="77777777" w:rsidR="00651713" w:rsidRPr="00497311" w:rsidRDefault="00651713" w:rsidP="00651713">
      <w:pPr>
        <w:autoSpaceDE w:val="0"/>
        <w:autoSpaceDN w:val="0"/>
        <w:adjustRightInd w:val="0"/>
      </w:pPr>
      <w:r w:rsidRPr="00771587">
        <w:rPr>
          <w:color w:val="000000"/>
        </w:rPr>
        <w:t xml:space="preserve">FERANT veiksmingumas taikant pykinimo ir vėmimo, sukeltų labai emetogeniškos chemoterapijos, prevenciją gali būti padidintas prieš chemoterapiją skiriant kortikosteroidų. </w:t>
      </w:r>
    </w:p>
    <w:p w14:paraId="000E3A5D" w14:textId="77777777" w:rsidR="00651713" w:rsidRPr="00690BB6" w:rsidRDefault="00651713" w:rsidP="00651713">
      <w:pPr>
        <w:autoSpaceDE w:val="0"/>
        <w:autoSpaceDN w:val="0"/>
        <w:adjustRightInd w:val="0"/>
        <w:rPr>
          <w:i/>
        </w:rPr>
      </w:pPr>
    </w:p>
    <w:p w14:paraId="3CE1A647" w14:textId="77777777" w:rsidR="00651713" w:rsidRPr="00497311" w:rsidRDefault="00651713" w:rsidP="00651713">
      <w:pPr>
        <w:autoSpaceDE w:val="0"/>
        <w:autoSpaceDN w:val="0"/>
        <w:adjustRightInd w:val="0"/>
      </w:pPr>
      <w:r w:rsidRPr="00771587">
        <w:rPr>
          <w:i/>
          <w:color w:val="000000"/>
        </w:rPr>
        <w:t xml:space="preserve">Senyviems pacientams </w:t>
      </w:r>
    </w:p>
    <w:p w14:paraId="37B4B6E1" w14:textId="77777777" w:rsidR="00651713" w:rsidRPr="00497311" w:rsidRDefault="00651713" w:rsidP="00651713">
      <w:pPr>
        <w:autoSpaceDE w:val="0"/>
        <w:autoSpaceDN w:val="0"/>
        <w:adjustRightInd w:val="0"/>
      </w:pPr>
      <w:r w:rsidRPr="00771587">
        <w:rPr>
          <w:color w:val="000000"/>
        </w:rPr>
        <w:t xml:space="preserve">Senyviems pacientams dozės koreguoti nereikia. </w:t>
      </w:r>
    </w:p>
    <w:p w14:paraId="2AD8A8FC" w14:textId="77777777" w:rsidR="00651713" w:rsidRPr="00690BB6" w:rsidRDefault="00651713" w:rsidP="00651713">
      <w:pPr>
        <w:autoSpaceDE w:val="0"/>
        <w:autoSpaceDN w:val="0"/>
        <w:adjustRightInd w:val="0"/>
        <w:rPr>
          <w:i/>
        </w:rPr>
      </w:pPr>
    </w:p>
    <w:p w14:paraId="54D79DD1" w14:textId="77777777" w:rsidR="00651713" w:rsidRPr="00497311" w:rsidRDefault="00651713" w:rsidP="00651713">
      <w:pPr>
        <w:autoSpaceDE w:val="0"/>
        <w:autoSpaceDN w:val="0"/>
        <w:adjustRightInd w:val="0"/>
      </w:pPr>
      <w:r w:rsidRPr="00771587">
        <w:rPr>
          <w:i/>
          <w:color w:val="000000"/>
        </w:rPr>
        <w:t xml:space="preserve">Vaikų populiacija </w:t>
      </w:r>
    </w:p>
    <w:p w14:paraId="6ECE45B2" w14:textId="77777777" w:rsidR="00651713" w:rsidRPr="00445D85" w:rsidRDefault="00651713" w:rsidP="00651713">
      <w:pPr>
        <w:tabs>
          <w:tab w:val="left" w:pos="567"/>
        </w:tabs>
        <w:rPr>
          <w:iCs/>
          <w:szCs w:val="22"/>
        </w:rPr>
      </w:pPr>
      <w:r w:rsidRPr="00445D85">
        <w:rPr>
          <w:iCs/>
          <w:szCs w:val="22"/>
        </w:rPr>
        <w:t>Vaikams ir paaugliams (nuo 1 mėnesio iki 17 metų amžiaus)</w:t>
      </w:r>
    </w:p>
    <w:p w14:paraId="7A54B7A5" w14:textId="77777777" w:rsidR="00651713" w:rsidRPr="00497311" w:rsidRDefault="00651713" w:rsidP="00651713">
      <w:pPr>
        <w:autoSpaceDE w:val="0"/>
        <w:autoSpaceDN w:val="0"/>
        <w:adjustRightInd w:val="0"/>
      </w:pPr>
      <w:r w:rsidRPr="00771587">
        <w:rPr>
          <w:color w:val="000000"/>
        </w:rPr>
        <w:t>20 mikrogramų/kg (didžiausia bendroji dozė turi neviršyti 1500 mikrogramų) palonosetrono, vartojamo kaip viena 15 minučių infuzija į veną, ją pradedant likus maždaug 30 minučių iki chemoterapijos pradžios.</w:t>
      </w:r>
    </w:p>
    <w:p w14:paraId="1F162A0F" w14:textId="77777777" w:rsidR="00651713" w:rsidRPr="00690BB6" w:rsidRDefault="00651713" w:rsidP="00651713">
      <w:pPr>
        <w:autoSpaceDE w:val="0"/>
        <w:autoSpaceDN w:val="0"/>
        <w:adjustRightInd w:val="0"/>
      </w:pPr>
    </w:p>
    <w:p w14:paraId="30583154" w14:textId="77777777" w:rsidR="00651713" w:rsidRPr="00445D85" w:rsidRDefault="00651713" w:rsidP="00651713">
      <w:pPr>
        <w:tabs>
          <w:tab w:val="left" w:pos="567"/>
        </w:tabs>
        <w:rPr>
          <w:iCs/>
          <w:szCs w:val="22"/>
        </w:rPr>
      </w:pPr>
      <w:r w:rsidRPr="00445D85">
        <w:rPr>
          <w:szCs w:val="22"/>
        </w:rPr>
        <w:t>Palonosetrono saugumas ir veiksmingumas jaunesniems nei 1 mėnesio vaikams neištirti. Duomenų nėra. Apie palonosetrono vartojimą pykinimo ir vėmimo prevencijai jaunesniems nei 2 metų amžiaus vaikams duomenų yra nedaug.</w:t>
      </w:r>
    </w:p>
    <w:p w14:paraId="42693FFA" w14:textId="77777777" w:rsidR="00651713" w:rsidRPr="00445D85" w:rsidRDefault="00651713" w:rsidP="00651713">
      <w:pPr>
        <w:tabs>
          <w:tab w:val="left" w:pos="567"/>
        </w:tabs>
        <w:rPr>
          <w:rFonts w:eastAsia="SimSun"/>
          <w:szCs w:val="22"/>
          <w:lang w:eastAsia="zh-CN"/>
        </w:rPr>
      </w:pPr>
    </w:p>
    <w:p w14:paraId="5AC83934" w14:textId="77777777" w:rsidR="00651713" w:rsidRPr="00445D85" w:rsidRDefault="00651713" w:rsidP="00651713">
      <w:pPr>
        <w:tabs>
          <w:tab w:val="left" w:pos="567"/>
        </w:tabs>
        <w:rPr>
          <w:rFonts w:eastAsia="SimSun"/>
          <w:i/>
          <w:lang w:eastAsia="zh-CN"/>
        </w:rPr>
      </w:pPr>
      <w:r w:rsidRPr="00445D85">
        <w:rPr>
          <w:rFonts w:eastAsia="SimSun"/>
          <w:i/>
          <w:lang w:eastAsia="zh-CN"/>
        </w:rPr>
        <w:t>Pacientams, kurių kepenų funkcija sutrikusi</w:t>
      </w:r>
    </w:p>
    <w:p w14:paraId="4E47627F" w14:textId="77777777" w:rsidR="00651713" w:rsidRPr="00445D85" w:rsidRDefault="00651713" w:rsidP="00651713">
      <w:pPr>
        <w:tabs>
          <w:tab w:val="left" w:pos="567"/>
        </w:tabs>
        <w:rPr>
          <w:szCs w:val="22"/>
        </w:rPr>
      </w:pPr>
      <w:r w:rsidRPr="00445D85">
        <w:rPr>
          <w:szCs w:val="22"/>
        </w:rPr>
        <w:t>Pacientams, kurių kepenų veikla sutrikusi, dozės koreguoti nereikia.</w:t>
      </w:r>
    </w:p>
    <w:p w14:paraId="239A7D7A" w14:textId="77777777" w:rsidR="00651713" w:rsidRPr="00445D85" w:rsidRDefault="00651713" w:rsidP="00651713">
      <w:pPr>
        <w:tabs>
          <w:tab w:val="left" w:pos="567"/>
        </w:tabs>
        <w:rPr>
          <w:rFonts w:eastAsia="SimSun"/>
          <w:bCs/>
          <w:i/>
          <w:iCs/>
          <w:szCs w:val="22"/>
          <w:u w:val="single"/>
          <w:lang w:eastAsia="zh-CN"/>
        </w:rPr>
      </w:pPr>
    </w:p>
    <w:p w14:paraId="78CC74E7" w14:textId="77777777" w:rsidR="00651713" w:rsidRPr="00445D85" w:rsidRDefault="00651713" w:rsidP="00651713">
      <w:pPr>
        <w:tabs>
          <w:tab w:val="left" w:pos="567"/>
        </w:tabs>
        <w:rPr>
          <w:rFonts w:eastAsia="SimSun"/>
          <w:i/>
          <w:lang w:eastAsia="zh-CN"/>
        </w:rPr>
      </w:pPr>
      <w:r w:rsidRPr="00445D85">
        <w:rPr>
          <w:rFonts w:eastAsia="SimSun"/>
          <w:bCs/>
          <w:i/>
          <w:iCs/>
          <w:szCs w:val="22"/>
          <w:lang w:eastAsia="zh-CN"/>
        </w:rPr>
        <w:t>Pacientams, kurių</w:t>
      </w:r>
      <w:r w:rsidRPr="00445D85">
        <w:rPr>
          <w:rFonts w:eastAsia="SimSun"/>
          <w:i/>
          <w:lang w:eastAsia="zh-CN"/>
        </w:rPr>
        <w:t xml:space="preserve"> inkstų </w:t>
      </w:r>
      <w:r w:rsidRPr="00445D85">
        <w:rPr>
          <w:rFonts w:eastAsia="SimSun"/>
          <w:bCs/>
          <w:i/>
          <w:iCs/>
          <w:szCs w:val="22"/>
          <w:lang w:eastAsia="zh-CN"/>
        </w:rPr>
        <w:t>funkcija sutrikusi</w:t>
      </w:r>
    </w:p>
    <w:p w14:paraId="56ADBBFA" w14:textId="77777777" w:rsidR="00651713" w:rsidRPr="00497311" w:rsidRDefault="00651713" w:rsidP="00651713">
      <w:pPr>
        <w:autoSpaceDE w:val="0"/>
        <w:autoSpaceDN w:val="0"/>
        <w:adjustRightInd w:val="0"/>
      </w:pPr>
      <w:r w:rsidRPr="00771587">
        <w:rPr>
          <w:rFonts w:eastAsia="SimSun"/>
          <w:color w:val="000000"/>
          <w:sz w:val="24"/>
        </w:rPr>
        <w:t>Pacientams</w:t>
      </w:r>
      <w:r w:rsidRPr="00771587">
        <w:rPr>
          <w:color w:val="000000"/>
        </w:rPr>
        <w:t xml:space="preserve">, kurių inkstų veikla sutrikusi, dozės koreguoti nereikia. </w:t>
      </w:r>
    </w:p>
    <w:p w14:paraId="62113B9D" w14:textId="77777777" w:rsidR="00651713" w:rsidRPr="00445D85" w:rsidRDefault="00651713" w:rsidP="00651713">
      <w:pPr>
        <w:tabs>
          <w:tab w:val="left" w:pos="567"/>
        </w:tabs>
        <w:rPr>
          <w:rFonts w:eastAsia="SimSun"/>
          <w:szCs w:val="22"/>
          <w:lang w:eastAsia="zh-CN"/>
        </w:rPr>
      </w:pPr>
      <w:r w:rsidRPr="00445D85">
        <w:rPr>
          <w:szCs w:val="22"/>
        </w:rPr>
        <w:t>Duomenų apie pacientus, sergantiems galutinės stadijos inkstų liga, kuriems atliekama hemodializė, nėra.</w:t>
      </w:r>
    </w:p>
    <w:p w14:paraId="4A28CF0D" w14:textId="77777777" w:rsidR="00651713" w:rsidRPr="00445D85" w:rsidRDefault="00651713" w:rsidP="00651713">
      <w:pPr>
        <w:tabs>
          <w:tab w:val="left" w:pos="567"/>
        </w:tabs>
        <w:spacing w:line="260" w:lineRule="exact"/>
        <w:rPr>
          <w:rFonts w:eastAsia="SimSun"/>
          <w:lang w:eastAsia="zh-CN"/>
        </w:rPr>
      </w:pPr>
    </w:p>
    <w:p w14:paraId="1A9BF779" w14:textId="77777777" w:rsidR="00651713" w:rsidRPr="00445D85" w:rsidRDefault="00651713" w:rsidP="00651713">
      <w:pPr>
        <w:tabs>
          <w:tab w:val="left" w:pos="567"/>
        </w:tabs>
        <w:rPr>
          <w:rFonts w:eastAsia="SimSun"/>
          <w:u w:val="single"/>
          <w:lang w:eastAsia="zh-CN"/>
        </w:rPr>
      </w:pPr>
      <w:r w:rsidRPr="00445D85">
        <w:rPr>
          <w:rFonts w:eastAsia="SimSun"/>
          <w:u w:val="single"/>
          <w:lang w:eastAsia="zh-CN"/>
        </w:rPr>
        <w:t>Vartojimo metodas</w:t>
      </w:r>
    </w:p>
    <w:p w14:paraId="6C7196F3"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Leisti į veną.</w:t>
      </w:r>
    </w:p>
    <w:p w14:paraId="5CB8D8BE" w14:textId="77777777" w:rsidR="00651713" w:rsidRPr="00445D85" w:rsidRDefault="00651713" w:rsidP="00651713">
      <w:pPr>
        <w:tabs>
          <w:tab w:val="left" w:pos="567"/>
        </w:tabs>
        <w:spacing w:line="260" w:lineRule="exact"/>
        <w:rPr>
          <w:rFonts w:eastAsia="SimSun"/>
          <w:lang w:eastAsia="zh-CN"/>
        </w:rPr>
      </w:pPr>
    </w:p>
    <w:p w14:paraId="3A5FE397" w14:textId="77777777" w:rsidR="00651713" w:rsidRPr="00445D85" w:rsidRDefault="00651713" w:rsidP="00651713">
      <w:pPr>
        <w:keepNext/>
        <w:tabs>
          <w:tab w:val="left" w:pos="567"/>
        </w:tabs>
        <w:spacing w:line="260" w:lineRule="exact"/>
        <w:outlineLvl w:val="3"/>
        <w:rPr>
          <w:rFonts w:eastAsia="SimSun"/>
          <w:b/>
          <w:lang w:eastAsia="en-US"/>
        </w:rPr>
      </w:pPr>
      <w:r w:rsidRPr="00445D85">
        <w:rPr>
          <w:rFonts w:eastAsia="SimSun"/>
          <w:b/>
          <w:lang w:eastAsia="en-US"/>
        </w:rPr>
        <w:t>4.3</w:t>
      </w:r>
      <w:r w:rsidRPr="00445D85">
        <w:rPr>
          <w:rFonts w:eastAsia="SimSun"/>
          <w:b/>
          <w:lang w:eastAsia="en-US"/>
        </w:rPr>
        <w:tab/>
        <w:t>Kontraindikacijos</w:t>
      </w:r>
    </w:p>
    <w:p w14:paraId="0BAAE748" w14:textId="77777777" w:rsidR="00651713" w:rsidRPr="00445D85" w:rsidRDefault="00651713" w:rsidP="00651713">
      <w:pPr>
        <w:tabs>
          <w:tab w:val="left" w:pos="567"/>
        </w:tabs>
        <w:spacing w:line="260" w:lineRule="exact"/>
        <w:rPr>
          <w:rFonts w:eastAsia="SimSun"/>
          <w:lang w:eastAsia="zh-CN"/>
        </w:rPr>
      </w:pPr>
    </w:p>
    <w:p w14:paraId="36777D50" w14:textId="77777777" w:rsidR="00651713" w:rsidRPr="00445D85" w:rsidRDefault="00651713" w:rsidP="00651713">
      <w:pPr>
        <w:tabs>
          <w:tab w:val="left" w:pos="567"/>
        </w:tabs>
        <w:spacing w:line="260" w:lineRule="exact"/>
        <w:rPr>
          <w:rFonts w:eastAsia="SimSun"/>
          <w:lang w:eastAsia="zh-CN"/>
        </w:rPr>
      </w:pPr>
      <w:r w:rsidRPr="00445D85">
        <w:rPr>
          <w:szCs w:val="22"/>
        </w:rPr>
        <w:t>Padidėjęs jautrumas veikliajai arba bet kuriai 6.1 skyriuje nurodytai pagalbinei medžiagai.</w:t>
      </w:r>
    </w:p>
    <w:p w14:paraId="210F3CD5" w14:textId="77777777" w:rsidR="00651713" w:rsidRPr="00445D85" w:rsidRDefault="00651713" w:rsidP="00651713">
      <w:pPr>
        <w:tabs>
          <w:tab w:val="left" w:pos="567"/>
        </w:tabs>
        <w:spacing w:line="260" w:lineRule="exact"/>
        <w:rPr>
          <w:rFonts w:eastAsia="SimSun"/>
          <w:lang w:eastAsia="zh-CN"/>
        </w:rPr>
      </w:pPr>
    </w:p>
    <w:p w14:paraId="609D77E4" w14:textId="77777777" w:rsidR="00651713" w:rsidRPr="00445D85" w:rsidRDefault="00651713" w:rsidP="00651713">
      <w:pPr>
        <w:keepNext/>
        <w:tabs>
          <w:tab w:val="left" w:pos="567"/>
        </w:tabs>
        <w:spacing w:line="260" w:lineRule="exact"/>
        <w:outlineLvl w:val="3"/>
        <w:rPr>
          <w:rFonts w:eastAsia="SimSun"/>
          <w:b/>
          <w:lang w:eastAsia="en-US"/>
        </w:rPr>
      </w:pPr>
      <w:r w:rsidRPr="00445D85">
        <w:rPr>
          <w:rFonts w:eastAsia="SimSun"/>
          <w:b/>
          <w:lang w:eastAsia="en-US"/>
        </w:rPr>
        <w:t>4.4</w:t>
      </w:r>
      <w:r w:rsidRPr="00445D85">
        <w:rPr>
          <w:rFonts w:eastAsia="SimSun"/>
          <w:b/>
          <w:lang w:eastAsia="en-US"/>
        </w:rPr>
        <w:tab/>
        <w:t>Specialūs įspėjimai ir atsargumo priemonės</w:t>
      </w:r>
    </w:p>
    <w:p w14:paraId="140D4EBB" w14:textId="77777777" w:rsidR="00651713" w:rsidRPr="00445D85" w:rsidRDefault="00651713" w:rsidP="00651713">
      <w:pPr>
        <w:tabs>
          <w:tab w:val="left" w:pos="567"/>
        </w:tabs>
        <w:spacing w:line="260" w:lineRule="exact"/>
        <w:rPr>
          <w:rFonts w:eastAsia="SimSun"/>
          <w:lang w:eastAsia="zh-CN"/>
        </w:rPr>
      </w:pPr>
    </w:p>
    <w:p w14:paraId="5D921ACC"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Kadangi palonosetronas gali lėtinti turinio slinkimą storąja žarna, pacientus, kuriems yra buvęs vidurių užkietėjimas arba poūmio žarnų nepraeinamumo požymių, po vaistinio preparato suvartojimo reikia stebėti. Buvo pranešta apie gydymo ligoninėje pareikalavusius du vidurių užkietėjimo su išmatų įstrigimu atvejus, susijusius su 750 mikrogramų palonosetrono vartojimu.</w:t>
      </w:r>
    </w:p>
    <w:p w14:paraId="491AED29"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Visų tirtų dozių lygmenyje palonosetronas nesukėlė kliniškai reikšmingo QT intervalo pailgėjimo. Atliktas specialus išsamus QT/QT (koreguoto) intervalo tyrimas, kuriame dalyvavo sveiki savanoriai, siekiant gauti galutinius duomenis, rodančius palonosetrono poveikį QT/QT (koreguotam) intervalui (žr. 5.1 skyrių).</w:t>
      </w:r>
    </w:p>
    <w:p w14:paraId="29090AB3"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Vis dėlto, skiriant palonosetrono, kaip ir kitų 5-HT</w:t>
      </w:r>
      <w:r w:rsidRPr="00445D85">
        <w:rPr>
          <w:rFonts w:eastAsia="SimSun"/>
          <w:vertAlign w:val="subscript"/>
          <w:lang w:eastAsia="zh-CN"/>
        </w:rPr>
        <w:t>3</w:t>
      </w:r>
      <w:r w:rsidRPr="00445D85">
        <w:rPr>
          <w:rFonts w:eastAsia="SimSun"/>
          <w:lang w:eastAsia="zh-CN"/>
        </w:rPr>
        <w:t xml:space="preserve"> antagonistų, pacientams, kurių QT intervalas yra pailgėjęs arba kuriems yra tikėtinas jo pailgėjimo išsivystymas, būtina laikytis atsargumo. Tokios aplinkybės būna pacientams, kuriems patiems ar jų kraujo giminaičiams anksčiau buvo pailgėjęs QT intervalas, kuriems yra elektrolitų nenormalumų, stazinis širdies nepakankamumas, bradiaritmija, laidumo sutrikimai, taip pat pacientams, kurie vartoja vaistinių preparatų nuo aritmijos ar kitų vaistinių preparatų, skatinančių QT intervalo pailgėjimą ar elektrolitų nenormalumus. </w:t>
      </w:r>
    </w:p>
    <w:p w14:paraId="5AEC2F78"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Prieš skiriant 5-HT</w:t>
      </w:r>
      <w:r w:rsidRPr="00445D85">
        <w:rPr>
          <w:rFonts w:eastAsia="SimSun"/>
          <w:vertAlign w:val="subscript"/>
          <w:lang w:eastAsia="zh-CN"/>
        </w:rPr>
        <w:t xml:space="preserve">3 </w:t>
      </w:r>
      <w:r w:rsidRPr="00445D85">
        <w:rPr>
          <w:rFonts w:eastAsia="SimSun"/>
          <w:lang w:eastAsia="zh-CN"/>
        </w:rPr>
        <w:t>antagonistą, turi būti pašalinta hipokalemija ir hipomagnezemija.</w:t>
      </w:r>
    </w:p>
    <w:p w14:paraId="31E60282"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Yra pranešimų apie serotonino sindromo atvejus, pasireiškusius vartojant vienų 5-HT</w:t>
      </w:r>
      <w:r w:rsidRPr="00445D85">
        <w:rPr>
          <w:rFonts w:eastAsia="SimSun"/>
          <w:vertAlign w:val="subscript"/>
          <w:lang w:eastAsia="zh-CN"/>
        </w:rPr>
        <w:t>3</w:t>
      </w:r>
      <w:r w:rsidRPr="00445D85">
        <w:rPr>
          <w:rFonts w:eastAsia="SimSun"/>
          <w:lang w:eastAsia="zh-CN"/>
        </w:rPr>
        <w:t xml:space="preserve"> antagonistų arba kartu su kitais serotoninerginiais vaistiniais preparatais (įskaitant selektyviuosius serotonino reabsorbcijos inhibitorius [SSRI] ir serotonino noradrenalino reabsorbcijos inhibitorius [SNRI]. Patartinas tinkamas pacientų stebėjimas dėl į serotonino sindromą panašių simptomų.</w:t>
      </w:r>
    </w:p>
    <w:p w14:paraId="5FFB0EFD"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FERANT turi būti nevartojamas pykinimo ir vėmimo prevencijai bei slopinimui dienomis po chemoterapijos, jeigu tai nėra susiję su kitos chemoterapijos skyrimu.</w:t>
      </w:r>
    </w:p>
    <w:p w14:paraId="3D7AF0FA" w14:textId="77777777" w:rsidR="00651713" w:rsidRPr="00445D85" w:rsidRDefault="00651713" w:rsidP="00651713">
      <w:pPr>
        <w:tabs>
          <w:tab w:val="left" w:pos="567"/>
        </w:tabs>
        <w:spacing w:line="260" w:lineRule="exact"/>
        <w:rPr>
          <w:rFonts w:eastAsia="SimSun"/>
          <w:lang w:eastAsia="zh-CN"/>
        </w:rPr>
      </w:pPr>
    </w:p>
    <w:p w14:paraId="307B8455" w14:textId="6517E70D" w:rsidR="00651713" w:rsidRPr="00445D85" w:rsidRDefault="00651713" w:rsidP="00651713">
      <w:pPr>
        <w:tabs>
          <w:tab w:val="left" w:pos="567"/>
        </w:tabs>
        <w:spacing w:line="260" w:lineRule="exact"/>
        <w:rPr>
          <w:rFonts w:eastAsia="SimSun"/>
          <w:lang w:eastAsia="zh-CN"/>
        </w:rPr>
      </w:pPr>
      <w:r w:rsidRPr="00445D85">
        <w:rPr>
          <w:rFonts w:eastAsia="SimSun"/>
          <w:lang w:eastAsia="zh-CN"/>
        </w:rPr>
        <w:t>Šio vaistinio preparato</w:t>
      </w:r>
      <w:r>
        <w:rPr>
          <w:rFonts w:eastAsia="SimSun"/>
          <w:lang w:eastAsia="zh-CN"/>
        </w:rPr>
        <w:t xml:space="preserve"> </w:t>
      </w:r>
      <w:r w:rsidRPr="00445D85">
        <w:rPr>
          <w:rFonts w:eastAsia="SimSun"/>
          <w:lang w:eastAsia="zh-CN"/>
        </w:rPr>
        <w:t>ampulėje yra 0,20</w:t>
      </w:r>
      <w:r>
        <w:rPr>
          <w:rFonts w:eastAsia="SimSun"/>
          <w:lang w:eastAsia="zh-CN"/>
        </w:rPr>
        <w:t> </w:t>
      </w:r>
      <w:r w:rsidRPr="00445D85">
        <w:rPr>
          <w:rFonts w:eastAsia="SimSun"/>
          <w:lang w:eastAsia="zh-CN"/>
        </w:rPr>
        <w:t>mmol (iki 1,2</w:t>
      </w:r>
      <w:r>
        <w:rPr>
          <w:rFonts w:eastAsia="SimSun"/>
          <w:lang w:eastAsia="zh-CN"/>
        </w:rPr>
        <w:t> </w:t>
      </w:r>
      <w:r w:rsidRPr="00445D85">
        <w:rPr>
          <w:rFonts w:eastAsia="SimSun"/>
          <w:lang w:eastAsia="zh-CN"/>
        </w:rPr>
        <w:t>mmol didžiausi</w:t>
      </w:r>
      <w:r w:rsidR="00F857E2">
        <w:rPr>
          <w:rFonts w:eastAsia="SimSun"/>
          <w:lang w:eastAsia="zh-CN"/>
        </w:rPr>
        <w:t>oje dozėje</w:t>
      </w:r>
      <w:r w:rsidRPr="00445D85">
        <w:rPr>
          <w:rFonts w:eastAsia="SimSun"/>
          <w:lang w:eastAsia="zh-CN"/>
        </w:rPr>
        <w:t>) natrio. Reikia atsižvelgti pacientams, kurių dietoje kontroliuojamas natrio kiekis.</w:t>
      </w:r>
    </w:p>
    <w:p w14:paraId="0D907EBC" w14:textId="77777777" w:rsidR="00651713" w:rsidRPr="00445D85" w:rsidRDefault="00651713" w:rsidP="00651713">
      <w:pPr>
        <w:tabs>
          <w:tab w:val="left" w:pos="567"/>
        </w:tabs>
        <w:spacing w:line="260" w:lineRule="exact"/>
        <w:rPr>
          <w:rFonts w:eastAsia="SimSun"/>
          <w:lang w:eastAsia="zh-CN"/>
        </w:rPr>
      </w:pPr>
    </w:p>
    <w:p w14:paraId="7B5A9B34"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4.5</w:t>
      </w:r>
      <w:r w:rsidRPr="00445D85">
        <w:rPr>
          <w:rFonts w:eastAsia="SimSun"/>
          <w:b/>
          <w:lang w:eastAsia="en-US"/>
        </w:rPr>
        <w:tab/>
        <w:t>Sąveika su kitais vaistiniais preparatais ir kitokia sąveika</w:t>
      </w:r>
    </w:p>
    <w:p w14:paraId="5E0120D6" w14:textId="77777777" w:rsidR="00651713" w:rsidRPr="00445D85" w:rsidRDefault="00651713" w:rsidP="00651713">
      <w:pPr>
        <w:tabs>
          <w:tab w:val="left" w:pos="567"/>
        </w:tabs>
        <w:spacing w:line="260" w:lineRule="exact"/>
        <w:rPr>
          <w:rFonts w:eastAsia="SimSun"/>
          <w:lang w:eastAsia="zh-CN"/>
        </w:rPr>
      </w:pPr>
    </w:p>
    <w:p w14:paraId="6C5590D3"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 xml:space="preserve">Palonosetroną daugiausia metabolizuoja CYP2D6, šiek tiek CYP3A4 ir CYP1A2 izofermentai. Tyrimai </w:t>
      </w:r>
      <w:r w:rsidRPr="00445D85">
        <w:rPr>
          <w:rFonts w:eastAsia="SimSun"/>
          <w:i/>
          <w:lang w:eastAsia="zh-CN"/>
        </w:rPr>
        <w:t>in vitro</w:t>
      </w:r>
      <w:r w:rsidRPr="00445D85">
        <w:rPr>
          <w:rFonts w:eastAsia="SimSun"/>
          <w:lang w:eastAsia="zh-CN"/>
        </w:rPr>
        <w:t xml:space="preserve"> rodo, kad palonosetronas esant kliniškai reikšmingomis koncentracijomis neslopina ir neindukuoja citochromo P450 izofermento.</w:t>
      </w:r>
    </w:p>
    <w:p w14:paraId="29A1DBC0" w14:textId="77777777" w:rsidR="00651713" w:rsidRPr="00445D85" w:rsidRDefault="00651713" w:rsidP="00651713">
      <w:pPr>
        <w:tabs>
          <w:tab w:val="left" w:pos="567"/>
        </w:tabs>
        <w:spacing w:line="260" w:lineRule="exact"/>
        <w:rPr>
          <w:rFonts w:eastAsia="SimSun"/>
          <w:lang w:eastAsia="zh-CN"/>
        </w:rPr>
      </w:pPr>
    </w:p>
    <w:p w14:paraId="41781A35"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Chemoterapinės medžiagos</w:t>
      </w:r>
    </w:p>
    <w:p w14:paraId="37924BB4"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Ikiklinikinių tyrimų metu palonosetronas neslopino penkių tirtų chemoterapinių medžiagų (cisplatinos, ciklofosfamido, citarabino, doksorubicino ir mitomicino C) priešnavikinio aktyvumo.</w:t>
      </w:r>
    </w:p>
    <w:p w14:paraId="026F1A2D" w14:textId="77777777" w:rsidR="00651713" w:rsidRPr="00445D85" w:rsidRDefault="00651713" w:rsidP="00651713">
      <w:pPr>
        <w:tabs>
          <w:tab w:val="left" w:pos="567"/>
        </w:tabs>
        <w:spacing w:line="260" w:lineRule="exact"/>
        <w:rPr>
          <w:rFonts w:eastAsia="SimSun"/>
          <w:lang w:eastAsia="zh-CN"/>
        </w:rPr>
      </w:pPr>
    </w:p>
    <w:p w14:paraId="7B4BE565"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Metoklopramidas</w:t>
      </w:r>
    </w:p>
    <w:p w14:paraId="29AC449D"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Klinikinio tyrimo metu reikšmingos farmakokinetinės sąveikos tarp vienkartinės intraveninės palonosetrono dozės ir CYP2D6 inhibitoriaus geriamojo metoklopramido, esant pusiausvyrinei jo apykaitai, nepastebėta.</w:t>
      </w:r>
    </w:p>
    <w:p w14:paraId="50D0FB3F" w14:textId="77777777" w:rsidR="00651713" w:rsidRPr="00445D85" w:rsidRDefault="00651713" w:rsidP="00651713">
      <w:pPr>
        <w:tabs>
          <w:tab w:val="left" w:pos="567"/>
        </w:tabs>
        <w:spacing w:line="260" w:lineRule="exact"/>
        <w:rPr>
          <w:rFonts w:eastAsia="SimSun"/>
          <w:lang w:eastAsia="zh-CN"/>
        </w:rPr>
      </w:pPr>
    </w:p>
    <w:p w14:paraId="7C439346"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CYP2D6 induktoriai ir inhibitoriai</w:t>
      </w:r>
    </w:p>
    <w:p w14:paraId="4775DA24"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Populiacijos farmakokinetinė analizė parodė, kad reikšmingo poveikio palonosetrono klirensui nebuvo šio vaistinio preparato vartojant kartu su CYP2D6 induktoriais (deksametazonu ir rifampicinu) bei inhibitoriais (įskaitant amjodaroną, celekoksibą, chlorpromaziną, cimetidiną, doksorubiciną, fluoksetiną, haloperidolį, paroksetiną, chinidiną, ranitidiną, ritonavirą, sertraliną ar terbinafiną).</w:t>
      </w:r>
    </w:p>
    <w:p w14:paraId="0F3E7EB5" w14:textId="77777777" w:rsidR="00651713" w:rsidRPr="00445D85" w:rsidRDefault="00651713" w:rsidP="00651713">
      <w:pPr>
        <w:tabs>
          <w:tab w:val="left" w:pos="567"/>
        </w:tabs>
        <w:spacing w:line="260" w:lineRule="exact"/>
        <w:rPr>
          <w:rFonts w:eastAsia="SimSun"/>
          <w:lang w:eastAsia="zh-CN"/>
        </w:rPr>
      </w:pPr>
    </w:p>
    <w:p w14:paraId="6B8FA13F"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Kortikosteroidai</w:t>
      </w:r>
    </w:p>
    <w:p w14:paraId="0029D046"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Palonosetronas kartu su kortikosteroidais buvo vartojamas saugiai.</w:t>
      </w:r>
    </w:p>
    <w:p w14:paraId="5F27AD93" w14:textId="77777777" w:rsidR="00651713" w:rsidRPr="00445D85" w:rsidRDefault="00651713" w:rsidP="00651713">
      <w:pPr>
        <w:tabs>
          <w:tab w:val="left" w:pos="567"/>
        </w:tabs>
        <w:spacing w:line="260" w:lineRule="exact"/>
        <w:rPr>
          <w:rFonts w:eastAsia="SimSun"/>
          <w:lang w:eastAsia="zh-CN"/>
        </w:rPr>
      </w:pPr>
    </w:p>
    <w:p w14:paraId="103AB753"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Serotoninerginiai vaistiniai preparatai (pvz., SSRI ir SNRI)</w:t>
      </w:r>
    </w:p>
    <w:p w14:paraId="3797A1A0"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Yra pranešimų apie serot</w:t>
      </w:r>
      <w:r>
        <w:rPr>
          <w:rFonts w:eastAsia="SimSun"/>
          <w:lang w:eastAsia="zh-CN"/>
        </w:rPr>
        <w:t>o</w:t>
      </w:r>
      <w:r w:rsidRPr="00445D85">
        <w:rPr>
          <w:rFonts w:eastAsia="SimSun"/>
          <w:lang w:eastAsia="zh-CN"/>
        </w:rPr>
        <w:t>nino sindromą, pasireiškusį pavartojus kartu 5-HT</w:t>
      </w:r>
      <w:r w:rsidRPr="00445D85">
        <w:rPr>
          <w:rFonts w:eastAsia="SimSun"/>
          <w:vertAlign w:val="subscript"/>
          <w:lang w:eastAsia="zh-CN"/>
        </w:rPr>
        <w:t>3</w:t>
      </w:r>
      <w:r w:rsidRPr="00445D85">
        <w:rPr>
          <w:rFonts w:eastAsia="SimSun"/>
          <w:lang w:eastAsia="zh-CN"/>
        </w:rPr>
        <w:t xml:space="preserve"> antagonistų ir kitų serotoninerginių vaistinių preparatų (įskaitant SSRI ir SNRI).</w:t>
      </w:r>
    </w:p>
    <w:p w14:paraId="4F2052FD" w14:textId="77777777" w:rsidR="00651713" w:rsidRPr="00445D85" w:rsidRDefault="00651713" w:rsidP="00651713">
      <w:pPr>
        <w:tabs>
          <w:tab w:val="left" w:pos="567"/>
        </w:tabs>
        <w:spacing w:line="260" w:lineRule="exact"/>
        <w:rPr>
          <w:rFonts w:eastAsia="SimSun"/>
          <w:lang w:eastAsia="zh-CN"/>
        </w:rPr>
      </w:pPr>
    </w:p>
    <w:p w14:paraId="261C81EA"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Kiti vaistiniai preparatai</w:t>
      </w:r>
    </w:p>
    <w:p w14:paraId="2EB0A4DB"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Palonosetronas buvo saugiai vartojamas kartu su analgetikais, vėmimą bei pykinimą slopinančiais vaistiniais preparatais, antispazminiais ir anticholinerginiais vaistiniais preparatais.</w:t>
      </w:r>
    </w:p>
    <w:p w14:paraId="49B13DE6" w14:textId="77777777" w:rsidR="00651713" w:rsidRPr="00445D85" w:rsidRDefault="00651713" w:rsidP="00651713">
      <w:pPr>
        <w:tabs>
          <w:tab w:val="left" w:pos="567"/>
        </w:tabs>
        <w:spacing w:line="260" w:lineRule="exact"/>
        <w:rPr>
          <w:rFonts w:eastAsia="SimSun"/>
          <w:lang w:eastAsia="zh-CN"/>
        </w:rPr>
      </w:pPr>
    </w:p>
    <w:p w14:paraId="2FA08050" w14:textId="77777777" w:rsidR="00651713" w:rsidRPr="00445D85" w:rsidRDefault="00651713" w:rsidP="00651713">
      <w:pPr>
        <w:tabs>
          <w:tab w:val="left" w:pos="567"/>
        </w:tabs>
        <w:spacing w:line="260" w:lineRule="exact"/>
        <w:rPr>
          <w:rFonts w:eastAsia="SimSun"/>
          <w:b/>
          <w:lang w:eastAsia="zh-CN"/>
        </w:rPr>
      </w:pPr>
      <w:r w:rsidRPr="00445D85">
        <w:rPr>
          <w:rFonts w:eastAsia="SimSun"/>
          <w:b/>
          <w:lang w:eastAsia="zh-CN"/>
        </w:rPr>
        <w:t>4.6</w:t>
      </w:r>
      <w:r w:rsidRPr="00445D85">
        <w:rPr>
          <w:rFonts w:eastAsia="SimSun"/>
          <w:b/>
          <w:lang w:eastAsia="zh-CN"/>
        </w:rPr>
        <w:tab/>
        <w:t>Vaisingumas, nėštumo ir žindymo laikotarpis</w:t>
      </w:r>
    </w:p>
    <w:p w14:paraId="3B675C26" w14:textId="77777777" w:rsidR="00651713" w:rsidRPr="00445D85" w:rsidRDefault="00651713" w:rsidP="00651713">
      <w:pPr>
        <w:tabs>
          <w:tab w:val="left" w:pos="567"/>
        </w:tabs>
        <w:spacing w:line="260" w:lineRule="exact"/>
        <w:rPr>
          <w:rFonts w:eastAsia="SimSun"/>
          <w:lang w:eastAsia="zh-CN"/>
        </w:rPr>
      </w:pPr>
    </w:p>
    <w:p w14:paraId="0746E48A"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Nėštumas</w:t>
      </w:r>
    </w:p>
    <w:p w14:paraId="45BA4797"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Klinikinių duomenų apie palonosetronu paveiktus nėštumus nėra. Tyrimai su gyvūnais tiesioginio ar netiesioginio kenksmingo poveikio nėštumo eigai, embriono ar vaisiaus vystymuisi, jauniklių atsivedimui ar vystymuisi po atsivedimo neparodė. Tyrimų su gyvūnais duomenų apie veikliosios medžiagos prasiskverbimą per placentą yra nedaug (žr. 5.3 skyrių).</w:t>
      </w:r>
    </w:p>
    <w:p w14:paraId="1659544F"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Duomenų apie palonosetrono vartojimą nėštumo metu nėra. Todėl palonosetrono nėščioms moterims turi būti nevartojama, nebent gydytojas nusprendžia, kad šis vaistinis preparatas yra būtinas.</w:t>
      </w:r>
    </w:p>
    <w:p w14:paraId="7C04161D" w14:textId="77777777" w:rsidR="00651713" w:rsidRPr="00445D85" w:rsidRDefault="00651713" w:rsidP="00651713">
      <w:pPr>
        <w:tabs>
          <w:tab w:val="left" w:pos="567"/>
        </w:tabs>
        <w:spacing w:line="260" w:lineRule="exact"/>
        <w:rPr>
          <w:rFonts w:eastAsia="SimSun"/>
          <w:lang w:eastAsia="zh-CN"/>
        </w:rPr>
      </w:pPr>
    </w:p>
    <w:p w14:paraId="43D15850"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Žindymas</w:t>
      </w:r>
    </w:p>
    <w:p w14:paraId="5135BF9E"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Kadangi duomenų apie palonosetrono išskyrimą į žindyvės pieną nėra, gydymo metu žindymą reikia nutraukti.</w:t>
      </w:r>
    </w:p>
    <w:p w14:paraId="1604DFFA" w14:textId="77777777" w:rsidR="00651713" w:rsidRPr="00445D85" w:rsidRDefault="00651713" w:rsidP="00651713">
      <w:pPr>
        <w:tabs>
          <w:tab w:val="left" w:pos="567"/>
        </w:tabs>
        <w:spacing w:line="260" w:lineRule="exact"/>
        <w:rPr>
          <w:rFonts w:eastAsia="SimSun"/>
          <w:lang w:eastAsia="zh-CN"/>
        </w:rPr>
      </w:pPr>
    </w:p>
    <w:p w14:paraId="5411298C" w14:textId="77777777" w:rsidR="00651713" w:rsidRPr="00445D85" w:rsidRDefault="00651713" w:rsidP="00651713">
      <w:pPr>
        <w:tabs>
          <w:tab w:val="left" w:pos="567"/>
        </w:tabs>
        <w:spacing w:line="260" w:lineRule="exact"/>
        <w:rPr>
          <w:rFonts w:eastAsia="SimSun"/>
          <w:u w:val="single"/>
          <w:lang w:eastAsia="zh-CN"/>
        </w:rPr>
      </w:pPr>
      <w:r w:rsidRPr="00445D85">
        <w:rPr>
          <w:rFonts w:eastAsia="SimSun"/>
          <w:u w:val="single"/>
          <w:lang w:eastAsia="zh-CN"/>
        </w:rPr>
        <w:t>Vaisingumas</w:t>
      </w:r>
    </w:p>
    <w:p w14:paraId="3173D4C0"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Duomenų apie palonosetrono poveikį vaisingumui nėra.</w:t>
      </w:r>
    </w:p>
    <w:p w14:paraId="43B58B03" w14:textId="77777777" w:rsidR="00651713" w:rsidRPr="00445D85" w:rsidRDefault="00651713" w:rsidP="00651713">
      <w:pPr>
        <w:tabs>
          <w:tab w:val="left" w:pos="567"/>
        </w:tabs>
        <w:spacing w:line="260" w:lineRule="exact"/>
        <w:rPr>
          <w:rFonts w:eastAsia="SimSun"/>
          <w:lang w:eastAsia="zh-CN"/>
        </w:rPr>
      </w:pPr>
    </w:p>
    <w:p w14:paraId="26A2D3F3" w14:textId="77777777" w:rsidR="00651713" w:rsidRPr="00445D85" w:rsidRDefault="00651713" w:rsidP="00651713">
      <w:pPr>
        <w:tabs>
          <w:tab w:val="left" w:pos="567"/>
        </w:tabs>
        <w:spacing w:line="260" w:lineRule="exact"/>
        <w:rPr>
          <w:rFonts w:eastAsia="SimSun"/>
          <w:b/>
          <w:lang w:eastAsia="zh-CN"/>
        </w:rPr>
      </w:pPr>
      <w:r w:rsidRPr="00445D85">
        <w:rPr>
          <w:rFonts w:eastAsia="SimSun"/>
          <w:b/>
          <w:lang w:eastAsia="zh-CN"/>
        </w:rPr>
        <w:t>4.7</w:t>
      </w:r>
      <w:r w:rsidRPr="00445D85">
        <w:rPr>
          <w:rFonts w:eastAsia="SimSun"/>
          <w:b/>
          <w:lang w:eastAsia="zh-CN"/>
        </w:rPr>
        <w:tab/>
        <w:t>Poveikis gebėjimui vairuoti ir valdyti mechanizmus</w:t>
      </w:r>
    </w:p>
    <w:p w14:paraId="4FA9CD4B" w14:textId="77777777" w:rsidR="00651713" w:rsidRPr="00445D85" w:rsidRDefault="00651713" w:rsidP="00651713">
      <w:pPr>
        <w:tabs>
          <w:tab w:val="left" w:pos="567"/>
        </w:tabs>
        <w:spacing w:line="260" w:lineRule="exact"/>
        <w:rPr>
          <w:rFonts w:eastAsia="SimSun"/>
          <w:lang w:eastAsia="zh-CN"/>
        </w:rPr>
      </w:pPr>
    </w:p>
    <w:p w14:paraId="4035A30B"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Poveikis gebėjimui vairuoti ir valdyti mechanizmus neištirtas.</w:t>
      </w:r>
    </w:p>
    <w:p w14:paraId="64BCACF1"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Kadangi palonosetronas gali sukelti galvos svaigimą, mieguistumą ar nuovargį, pacientai turi būti įspėti, jeigu vairuoja ar valdo mechanizmus.</w:t>
      </w:r>
    </w:p>
    <w:p w14:paraId="3543927C" w14:textId="77777777" w:rsidR="00651713" w:rsidRPr="00445D85" w:rsidRDefault="00651713" w:rsidP="00651713">
      <w:pPr>
        <w:tabs>
          <w:tab w:val="left" w:pos="567"/>
        </w:tabs>
        <w:spacing w:line="260" w:lineRule="exact"/>
        <w:rPr>
          <w:rFonts w:eastAsia="SimSun"/>
          <w:lang w:eastAsia="zh-CN"/>
        </w:rPr>
      </w:pPr>
    </w:p>
    <w:p w14:paraId="7C577F54"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4.8</w:t>
      </w:r>
      <w:r w:rsidRPr="00445D85">
        <w:rPr>
          <w:rFonts w:eastAsia="SimSun"/>
          <w:b/>
          <w:lang w:eastAsia="en-US"/>
        </w:rPr>
        <w:tab/>
        <w:t>Nepageidaujamas poveikis</w:t>
      </w:r>
    </w:p>
    <w:p w14:paraId="43BCA304" w14:textId="77777777" w:rsidR="00651713" w:rsidRPr="00445D85" w:rsidRDefault="00651713" w:rsidP="00651713">
      <w:pPr>
        <w:tabs>
          <w:tab w:val="left" w:pos="567"/>
        </w:tabs>
        <w:spacing w:line="260" w:lineRule="exact"/>
        <w:rPr>
          <w:rFonts w:eastAsia="SimSun"/>
          <w:lang w:eastAsia="en-US"/>
        </w:rPr>
      </w:pPr>
    </w:p>
    <w:p w14:paraId="36C6A0B4" w14:textId="77777777" w:rsidR="00651713" w:rsidRPr="00445D85" w:rsidRDefault="00651713" w:rsidP="00651713">
      <w:pPr>
        <w:tabs>
          <w:tab w:val="left" w:pos="567"/>
        </w:tabs>
        <w:contextualSpacing/>
        <w:outlineLvl w:val="0"/>
        <w:rPr>
          <w:rFonts w:eastAsia="SimSun"/>
          <w:szCs w:val="22"/>
          <w:lang w:eastAsia="zh-CN"/>
        </w:rPr>
      </w:pPr>
      <w:r w:rsidRPr="00445D85">
        <w:rPr>
          <w:rFonts w:eastAsia="SimSun"/>
          <w:szCs w:val="22"/>
          <w:lang w:eastAsia="zh-CN"/>
        </w:rPr>
        <w:t>Suaugusiųjų klinikinių tyrimų metu (iš viso 633 pacientams) vartojant 250 mikrogramų dozę dažniausiai pastebėtos nepageidaujamos reakcijos, kurios bent jau galėtų būti susijusios palonosetronu, buvo galvos skausmas (9 %) ir vidurių užkietėjimas (5 %).</w:t>
      </w:r>
    </w:p>
    <w:p w14:paraId="7D0FE178" w14:textId="77777777" w:rsidR="00651713" w:rsidRPr="00445D85" w:rsidRDefault="00651713" w:rsidP="00651713">
      <w:pPr>
        <w:tabs>
          <w:tab w:val="left" w:pos="567"/>
        </w:tabs>
        <w:contextualSpacing/>
        <w:outlineLvl w:val="0"/>
        <w:rPr>
          <w:rFonts w:eastAsia="SimSun"/>
          <w:szCs w:val="22"/>
          <w:lang w:eastAsia="zh-CN"/>
        </w:rPr>
      </w:pPr>
      <w:r w:rsidRPr="00445D85">
        <w:rPr>
          <w:rFonts w:eastAsia="SimSun"/>
          <w:szCs w:val="22"/>
          <w:lang w:eastAsia="zh-CN"/>
        </w:rPr>
        <w:t xml:space="preserve">Klinikinių tyrimų metu buvo pastebėtos šios nepageidaujamos reakcijos (NR), kurios galėjo arba tikriausiai buvo susijusios su palonosetronu. Nepageidaujamo poveikio dažnis apibūdinamas taip: dažnas (nuo ≥ 1/100 iki &lt; 1/10) ar nedažnas (nuo ≥ 1/1000 iki &lt; 1/100). Po vaistinio preparato patekimo į rinką gauta pranešimų apie labai retą (&lt;1/10000) nepageidaujamą poveikį. </w:t>
      </w:r>
    </w:p>
    <w:p w14:paraId="6549AEC1" w14:textId="77777777" w:rsidR="00651713" w:rsidRPr="00445D85" w:rsidRDefault="00651713" w:rsidP="00651713">
      <w:pPr>
        <w:tabs>
          <w:tab w:val="left" w:pos="567"/>
        </w:tabs>
        <w:contextualSpacing/>
        <w:outlineLvl w:val="0"/>
        <w:rPr>
          <w:rFonts w:eastAsia="SimSun"/>
          <w:szCs w:val="22"/>
          <w:u w:val="single"/>
          <w:lang w:eastAsia="zh-CN"/>
        </w:rPr>
      </w:pPr>
      <w:r w:rsidRPr="00445D85">
        <w:rPr>
          <w:rFonts w:eastAsia="SimSun"/>
          <w:szCs w:val="22"/>
          <w:lang w:eastAsia="zh-CN"/>
        </w:rPr>
        <w:t>Kiekvienoje dažnio grupėje nepageidaujamos reakcijos yra pateikiamos mažėjančio sunkumo tvarka.</w:t>
      </w:r>
    </w:p>
    <w:p w14:paraId="56C20D2F" w14:textId="77777777" w:rsidR="00651713" w:rsidRPr="00445D85" w:rsidRDefault="00651713" w:rsidP="00651713">
      <w:pPr>
        <w:tabs>
          <w:tab w:val="left" w:pos="567"/>
        </w:tabs>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564"/>
        <w:gridCol w:w="3158"/>
        <w:gridCol w:w="2427"/>
      </w:tblGrid>
      <w:tr w:rsidR="00651713" w:rsidRPr="00D7438C" w14:paraId="5C9CA84E" w14:textId="77777777" w:rsidTr="00920C9A">
        <w:tc>
          <w:tcPr>
            <w:tcW w:w="0" w:type="auto"/>
          </w:tcPr>
          <w:p w14:paraId="6D80B391"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Organų sistemų klasė</w:t>
            </w:r>
          </w:p>
        </w:tc>
        <w:tc>
          <w:tcPr>
            <w:tcW w:w="0" w:type="auto"/>
          </w:tcPr>
          <w:p w14:paraId="7D75A64D" w14:textId="77777777" w:rsidR="00651713" w:rsidRPr="0064522A" w:rsidRDefault="00651713" w:rsidP="00920C9A">
            <w:pPr>
              <w:tabs>
                <w:tab w:val="left" w:pos="567"/>
              </w:tabs>
              <w:jc w:val="center"/>
              <w:rPr>
                <w:rFonts w:eastAsia="SimSun"/>
                <w:i/>
                <w:szCs w:val="22"/>
                <w:lang w:eastAsia="zh-CN"/>
              </w:rPr>
            </w:pPr>
            <w:r w:rsidRPr="0064522A">
              <w:rPr>
                <w:rFonts w:eastAsia="SimSun"/>
                <w:i/>
                <w:szCs w:val="22"/>
                <w:lang w:eastAsia="zh-CN"/>
              </w:rPr>
              <w:t>Dažnos NR</w:t>
            </w:r>
          </w:p>
          <w:p w14:paraId="2579D614" w14:textId="77777777" w:rsidR="00651713" w:rsidRPr="0064522A" w:rsidRDefault="00651713" w:rsidP="00920C9A">
            <w:pPr>
              <w:tabs>
                <w:tab w:val="left" w:pos="567"/>
              </w:tabs>
              <w:jc w:val="center"/>
              <w:rPr>
                <w:rFonts w:eastAsia="SimSun"/>
                <w:i/>
                <w:szCs w:val="22"/>
                <w:lang w:eastAsia="zh-CN"/>
              </w:rPr>
            </w:pP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 iki &lt; 1/10)</w:t>
            </w:r>
          </w:p>
        </w:tc>
        <w:tc>
          <w:tcPr>
            <w:tcW w:w="0" w:type="auto"/>
          </w:tcPr>
          <w:p w14:paraId="4E168BB7" w14:textId="77777777" w:rsidR="00651713" w:rsidRPr="0064522A" w:rsidRDefault="00651713" w:rsidP="00920C9A">
            <w:pPr>
              <w:tabs>
                <w:tab w:val="left" w:pos="567"/>
              </w:tabs>
              <w:jc w:val="center"/>
              <w:rPr>
                <w:i/>
              </w:rPr>
            </w:pPr>
            <w:r w:rsidRPr="0064522A">
              <w:rPr>
                <w:rFonts w:eastAsia="SimSun"/>
                <w:i/>
                <w:szCs w:val="22"/>
                <w:lang w:eastAsia="zh-CN"/>
              </w:rPr>
              <w:t>Nedažnos NR</w:t>
            </w:r>
          </w:p>
          <w:p w14:paraId="51FACC23" w14:textId="77777777" w:rsidR="00651713" w:rsidRPr="0064522A" w:rsidRDefault="00651713" w:rsidP="00920C9A">
            <w:pPr>
              <w:tabs>
                <w:tab w:val="left" w:pos="567"/>
              </w:tabs>
              <w:jc w:val="center"/>
              <w:rPr>
                <w:rFonts w:eastAsia="SimSun"/>
                <w:i/>
                <w:szCs w:val="22"/>
                <w:lang w:eastAsia="zh-CN"/>
              </w:rPr>
            </w:pPr>
            <w:r w:rsidRPr="0064522A">
              <w:rPr>
                <w:i/>
              </w:rPr>
              <w:t>(</w:t>
            </w: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1/1000 iki &lt; 1/100</w:t>
            </w:r>
          </w:p>
        </w:tc>
        <w:tc>
          <w:tcPr>
            <w:tcW w:w="0" w:type="auto"/>
          </w:tcPr>
          <w:p w14:paraId="1D7640B2" w14:textId="77777777" w:rsidR="00651713" w:rsidRPr="0064522A" w:rsidRDefault="00651713" w:rsidP="00920C9A">
            <w:pPr>
              <w:tabs>
                <w:tab w:val="left" w:pos="567"/>
              </w:tabs>
              <w:jc w:val="center"/>
              <w:rPr>
                <w:rFonts w:eastAsia="SimSun"/>
                <w:i/>
                <w:szCs w:val="22"/>
                <w:lang w:eastAsia="zh-CN"/>
              </w:rPr>
            </w:pPr>
            <w:r w:rsidRPr="0064522A">
              <w:rPr>
                <w:rFonts w:eastAsia="SimSun"/>
                <w:i/>
                <w:szCs w:val="22"/>
                <w:lang w:eastAsia="zh-CN"/>
              </w:rPr>
              <w:t>Labai retos NR</w:t>
            </w:r>
            <w:r w:rsidRPr="0064522A">
              <w:rPr>
                <w:rFonts w:eastAsia="SimSun"/>
                <w:i/>
                <w:szCs w:val="22"/>
                <w:vertAlign w:val="superscript"/>
                <w:lang w:eastAsia="zh-CN"/>
              </w:rPr>
              <w:t>o</w:t>
            </w:r>
            <w:r w:rsidRPr="0064522A">
              <w:rPr>
                <w:rFonts w:eastAsia="SimSun"/>
                <w:i/>
                <w:szCs w:val="22"/>
                <w:lang w:eastAsia="zh-CN"/>
              </w:rPr>
              <w:t xml:space="preserve"> </w:t>
            </w:r>
            <w:r w:rsidRPr="0064522A">
              <w:rPr>
                <w:i/>
              </w:rPr>
              <w:t>(&lt; 1/10000)</w:t>
            </w:r>
          </w:p>
        </w:tc>
      </w:tr>
      <w:tr w:rsidR="00651713" w:rsidRPr="00445D85" w14:paraId="71B0EF58" w14:textId="77777777" w:rsidTr="00920C9A">
        <w:tc>
          <w:tcPr>
            <w:tcW w:w="0" w:type="auto"/>
          </w:tcPr>
          <w:p w14:paraId="00F1A8A8"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Imuninės sistemos sutrikimai</w:t>
            </w:r>
          </w:p>
        </w:tc>
        <w:tc>
          <w:tcPr>
            <w:tcW w:w="0" w:type="auto"/>
          </w:tcPr>
          <w:p w14:paraId="51DFF339" w14:textId="77777777" w:rsidR="00651713" w:rsidRPr="00445D85" w:rsidRDefault="00651713" w:rsidP="00920C9A">
            <w:pPr>
              <w:tabs>
                <w:tab w:val="left" w:pos="567"/>
              </w:tabs>
              <w:rPr>
                <w:rFonts w:eastAsia="SimSun"/>
                <w:szCs w:val="22"/>
                <w:lang w:eastAsia="zh-CN"/>
              </w:rPr>
            </w:pPr>
          </w:p>
        </w:tc>
        <w:tc>
          <w:tcPr>
            <w:tcW w:w="0" w:type="auto"/>
          </w:tcPr>
          <w:p w14:paraId="1782A269" w14:textId="77777777" w:rsidR="00651713" w:rsidRPr="00445D85" w:rsidRDefault="00651713" w:rsidP="00920C9A">
            <w:pPr>
              <w:tabs>
                <w:tab w:val="left" w:pos="567"/>
              </w:tabs>
              <w:rPr>
                <w:rFonts w:eastAsia="SimSun"/>
                <w:szCs w:val="22"/>
                <w:lang w:eastAsia="zh-CN"/>
              </w:rPr>
            </w:pPr>
          </w:p>
        </w:tc>
        <w:tc>
          <w:tcPr>
            <w:tcW w:w="0" w:type="auto"/>
          </w:tcPr>
          <w:p w14:paraId="099D46C7" w14:textId="77777777" w:rsidR="00651713" w:rsidRPr="00497311" w:rsidRDefault="00651713" w:rsidP="00920C9A">
            <w:pPr>
              <w:autoSpaceDE w:val="0"/>
              <w:autoSpaceDN w:val="0"/>
              <w:adjustRightInd w:val="0"/>
              <w:rPr>
                <w:rFonts w:eastAsia="SimSun"/>
              </w:rPr>
            </w:pPr>
            <w:r w:rsidRPr="00771587">
              <w:rPr>
                <w:color w:val="000000"/>
              </w:rPr>
              <w:t xml:space="preserve">Padidėjęs jautrumas, anafilaksija, anafilaksinės ir (arba) anafilaktoidinės reakcijos bei šokas </w:t>
            </w:r>
          </w:p>
        </w:tc>
      </w:tr>
      <w:tr w:rsidR="00651713" w:rsidRPr="00445D85" w14:paraId="19D3331C" w14:textId="77777777" w:rsidTr="00920C9A">
        <w:tc>
          <w:tcPr>
            <w:tcW w:w="0" w:type="auto"/>
          </w:tcPr>
          <w:p w14:paraId="2BDB05DF"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Metabolizmo ir mitybos sutrikimai</w:t>
            </w:r>
          </w:p>
        </w:tc>
        <w:tc>
          <w:tcPr>
            <w:tcW w:w="0" w:type="auto"/>
          </w:tcPr>
          <w:p w14:paraId="0C7CFC14" w14:textId="77777777" w:rsidR="00651713" w:rsidRPr="00445D85" w:rsidRDefault="00651713" w:rsidP="00920C9A">
            <w:pPr>
              <w:tabs>
                <w:tab w:val="left" w:pos="567"/>
              </w:tabs>
              <w:rPr>
                <w:rFonts w:eastAsia="SimSun"/>
                <w:szCs w:val="22"/>
                <w:lang w:eastAsia="zh-CN"/>
              </w:rPr>
            </w:pPr>
          </w:p>
        </w:tc>
        <w:tc>
          <w:tcPr>
            <w:tcW w:w="0" w:type="auto"/>
          </w:tcPr>
          <w:p w14:paraId="31DF4A5B"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Hiperkalemija, metaboliniai sutrikimai, hipokalcemija, hipokalemija, anoreksija, hiperglikemija, apetito sumažėjimas</w:t>
            </w:r>
          </w:p>
        </w:tc>
        <w:tc>
          <w:tcPr>
            <w:tcW w:w="0" w:type="auto"/>
          </w:tcPr>
          <w:p w14:paraId="5E345CA6" w14:textId="77777777" w:rsidR="00651713" w:rsidRPr="00445D85" w:rsidRDefault="00651713" w:rsidP="00920C9A">
            <w:pPr>
              <w:tabs>
                <w:tab w:val="left" w:pos="567"/>
              </w:tabs>
              <w:rPr>
                <w:rFonts w:eastAsia="SimSun"/>
                <w:szCs w:val="22"/>
                <w:lang w:eastAsia="zh-CN"/>
              </w:rPr>
            </w:pPr>
          </w:p>
        </w:tc>
      </w:tr>
      <w:tr w:rsidR="00651713" w:rsidRPr="00445D85" w14:paraId="151AA813" w14:textId="77777777" w:rsidTr="00920C9A">
        <w:tc>
          <w:tcPr>
            <w:tcW w:w="0" w:type="auto"/>
          </w:tcPr>
          <w:p w14:paraId="565C74BD"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Psichikos sutrikimai</w:t>
            </w:r>
          </w:p>
        </w:tc>
        <w:tc>
          <w:tcPr>
            <w:tcW w:w="0" w:type="auto"/>
          </w:tcPr>
          <w:p w14:paraId="33F76003" w14:textId="77777777" w:rsidR="00651713" w:rsidRPr="00445D85" w:rsidRDefault="00651713" w:rsidP="00920C9A">
            <w:pPr>
              <w:tabs>
                <w:tab w:val="left" w:pos="567"/>
              </w:tabs>
              <w:rPr>
                <w:rFonts w:eastAsia="SimSun"/>
                <w:szCs w:val="22"/>
                <w:lang w:eastAsia="zh-CN"/>
              </w:rPr>
            </w:pPr>
          </w:p>
        </w:tc>
        <w:tc>
          <w:tcPr>
            <w:tcW w:w="0" w:type="auto"/>
          </w:tcPr>
          <w:p w14:paraId="342B1567"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Nerimas, euforinė nuotaika</w:t>
            </w:r>
          </w:p>
        </w:tc>
        <w:tc>
          <w:tcPr>
            <w:tcW w:w="0" w:type="auto"/>
          </w:tcPr>
          <w:p w14:paraId="73E0E0BD" w14:textId="77777777" w:rsidR="00651713" w:rsidRPr="00445D85" w:rsidRDefault="00651713" w:rsidP="00920C9A">
            <w:pPr>
              <w:tabs>
                <w:tab w:val="left" w:pos="567"/>
              </w:tabs>
              <w:rPr>
                <w:rFonts w:eastAsia="SimSun"/>
                <w:szCs w:val="22"/>
                <w:lang w:eastAsia="zh-CN"/>
              </w:rPr>
            </w:pPr>
          </w:p>
        </w:tc>
      </w:tr>
      <w:tr w:rsidR="00651713" w:rsidRPr="00445D85" w14:paraId="7EBF0C71" w14:textId="77777777" w:rsidTr="00920C9A">
        <w:tc>
          <w:tcPr>
            <w:tcW w:w="0" w:type="auto"/>
          </w:tcPr>
          <w:p w14:paraId="3AAEACA8"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Nervų sistemos sutrikimai</w:t>
            </w:r>
          </w:p>
        </w:tc>
        <w:tc>
          <w:tcPr>
            <w:tcW w:w="0" w:type="auto"/>
          </w:tcPr>
          <w:p w14:paraId="5A227502"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Galvos skausmas Svaigulys</w:t>
            </w:r>
          </w:p>
        </w:tc>
        <w:tc>
          <w:tcPr>
            <w:tcW w:w="0" w:type="auto"/>
          </w:tcPr>
          <w:p w14:paraId="76EFAE9B"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Mieguistumas, nemiga, parestezija, hipersomnija, periferinė sensorinė neuropatija</w:t>
            </w:r>
          </w:p>
        </w:tc>
        <w:tc>
          <w:tcPr>
            <w:tcW w:w="0" w:type="auto"/>
          </w:tcPr>
          <w:p w14:paraId="640A6B30" w14:textId="77777777" w:rsidR="00651713" w:rsidRPr="00445D85" w:rsidRDefault="00651713" w:rsidP="00920C9A">
            <w:pPr>
              <w:tabs>
                <w:tab w:val="left" w:pos="567"/>
              </w:tabs>
              <w:rPr>
                <w:rFonts w:eastAsia="SimSun"/>
                <w:szCs w:val="22"/>
                <w:lang w:eastAsia="zh-CN"/>
              </w:rPr>
            </w:pPr>
          </w:p>
        </w:tc>
      </w:tr>
      <w:tr w:rsidR="00651713" w:rsidRPr="00445D85" w14:paraId="2B9B42C7" w14:textId="77777777" w:rsidTr="00920C9A">
        <w:tc>
          <w:tcPr>
            <w:tcW w:w="0" w:type="auto"/>
          </w:tcPr>
          <w:p w14:paraId="024D3C7F"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Akių sutrikimai</w:t>
            </w:r>
          </w:p>
        </w:tc>
        <w:tc>
          <w:tcPr>
            <w:tcW w:w="0" w:type="auto"/>
          </w:tcPr>
          <w:p w14:paraId="681687E9" w14:textId="77777777" w:rsidR="00651713" w:rsidRPr="00445D85" w:rsidRDefault="00651713" w:rsidP="00920C9A">
            <w:pPr>
              <w:tabs>
                <w:tab w:val="left" w:pos="567"/>
              </w:tabs>
              <w:rPr>
                <w:rFonts w:eastAsia="SimSun"/>
                <w:szCs w:val="22"/>
                <w:lang w:eastAsia="zh-CN"/>
              </w:rPr>
            </w:pPr>
          </w:p>
        </w:tc>
        <w:tc>
          <w:tcPr>
            <w:tcW w:w="0" w:type="auto"/>
          </w:tcPr>
          <w:p w14:paraId="4368E331"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Akių dirginimas, ambliopija</w:t>
            </w:r>
          </w:p>
        </w:tc>
        <w:tc>
          <w:tcPr>
            <w:tcW w:w="0" w:type="auto"/>
          </w:tcPr>
          <w:p w14:paraId="29E0AEB6" w14:textId="77777777" w:rsidR="00651713" w:rsidRPr="00445D85" w:rsidRDefault="00651713" w:rsidP="00920C9A">
            <w:pPr>
              <w:tabs>
                <w:tab w:val="left" w:pos="567"/>
              </w:tabs>
              <w:rPr>
                <w:rFonts w:eastAsia="SimSun"/>
                <w:szCs w:val="22"/>
                <w:lang w:eastAsia="zh-CN"/>
              </w:rPr>
            </w:pPr>
          </w:p>
        </w:tc>
      </w:tr>
      <w:tr w:rsidR="00651713" w:rsidRPr="00445D85" w14:paraId="78D3F6A9" w14:textId="77777777" w:rsidTr="00920C9A">
        <w:tc>
          <w:tcPr>
            <w:tcW w:w="0" w:type="auto"/>
          </w:tcPr>
          <w:p w14:paraId="7E5D8AC8"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Ausų ir labirintų sutrikimai</w:t>
            </w:r>
          </w:p>
        </w:tc>
        <w:tc>
          <w:tcPr>
            <w:tcW w:w="0" w:type="auto"/>
          </w:tcPr>
          <w:p w14:paraId="65A2073A" w14:textId="77777777" w:rsidR="00651713" w:rsidRPr="00445D85" w:rsidRDefault="00651713" w:rsidP="00920C9A">
            <w:pPr>
              <w:tabs>
                <w:tab w:val="left" w:pos="567"/>
              </w:tabs>
              <w:rPr>
                <w:rFonts w:eastAsia="SimSun"/>
                <w:szCs w:val="22"/>
                <w:lang w:eastAsia="zh-CN"/>
              </w:rPr>
            </w:pPr>
          </w:p>
        </w:tc>
        <w:tc>
          <w:tcPr>
            <w:tcW w:w="0" w:type="auto"/>
          </w:tcPr>
          <w:p w14:paraId="13FC1D8E"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Užsupimas transporte, ūžesys</w:t>
            </w:r>
          </w:p>
        </w:tc>
        <w:tc>
          <w:tcPr>
            <w:tcW w:w="0" w:type="auto"/>
          </w:tcPr>
          <w:p w14:paraId="4A069020" w14:textId="77777777" w:rsidR="00651713" w:rsidRPr="00445D85" w:rsidRDefault="00651713" w:rsidP="00920C9A">
            <w:pPr>
              <w:tabs>
                <w:tab w:val="left" w:pos="567"/>
              </w:tabs>
              <w:rPr>
                <w:rFonts w:eastAsia="SimSun"/>
                <w:szCs w:val="22"/>
                <w:lang w:eastAsia="zh-CN"/>
              </w:rPr>
            </w:pPr>
          </w:p>
        </w:tc>
      </w:tr>
      <w:tr w:rsidR="00651713" w:rsidRPr="00445D85" w14:paraId="6AFED0F8" w14:textId="77777777" w:rsidTr="00920C9A">
        <w:tc>
          <w:tcPr>
            <w:tcW w:w="0" w:type="auto"/>
          </w:tcPr>
          <w:p w14:paraId="76AAA5D5"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Širdies sutrikimai</w:t>
            </w:r>
          </w:p>
        </w:tc>
        <w:tc>
          <w:tcPr>
            <w:tcW w:w="0" w:type="auto"/>
          </w:tcPr>
          <w:p w14:paraId="0BA8C0B6" w14:textId="77777777" w:rsidR="00651713" w:rsidRPr="00445D85" w:rsidRDefault="00651713" w:rsidP="00920C9A">
            <w:pPr>
              <w:tabs>
                <w:tab w:val="left" w:pos="567"/>
              </w:tabs>
              <w:rPr>
                <w:rFonts w:eastAsia="SimSun"/>
                <w:szCs w:val="22"/>
                <w:lang w:eastAsia="zh-CN"/>
              </w:rPr>
            </w:pPr>
          </w:p>
        </w:tc>
        <w:tc>
          <w:tcPr>
            <w:tcW w:w="0" w:type="auto"/>
          </w:tcPr>
          <w:p w14:paraId="63F5C1FC"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Tachikardija, bradikardija, ekstrasistolės, miokardo išemija, sinusinė tachikardija, sinusinė aritmija, supraventrikulinės ekstrasistolės</w:t>
            </w:r>
          </w:p>
        </w:tc>
        <w:tc>
          <w:tcPr>
            <w:tcW w:w="0" w:type="auto"/>
          </w:tcPr>
          <w:p w14:paraId="661FBF67" w14:textId="77777777" w:rsidR="00651713" w:rsidRPr="00445D85" w:rsidRDefault="00651713" w:rsidP="00920C9A">
            <w:pPr>
              <w:tabs>
                <w:tab w:val="left" w:pos="567"/>
              </w:tabs>
              <w:rPr>
                <w:rFonts w:eastAsia="SimSun"/>
                <w:szCs w:val="22"/>
                <w:lang w:eastAsia="zh-CN"/>
              </w:rPr>
            </w:pPr>
          </w:p>
        </w:tc>
      </w:tr>
      <w:tr w:rsidR="00651713" w:rsidRPr="00445D85" w14:paraId="5C39F643" w14:textId="77777777" w:rsidTr="00920C9A">
        <w:tc>
          <w:tcPr>
            <w:tcW w:w="0" w:type="auto"/>
          </w:tcPr>
          <w:p w14:paraId="4CA3B247"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Kraujagyslių sutrikimai</w:t>
            </w:r>
          </w:p>
        </w:tc>
        <w:tc>
          <w:tcPr>
            <w:tcW w:w="0" w:type="auto"/>
          </w:tcPr>
          <w:p w14:paraId="3EFB351F" w14:textId="77777777" w:rsidR="00651713" w:rsidRPr="00445D85" w:rsidRDefault="00651713" w:rsidP="00920C9A">
            <w:pPr>
              <w:tabs>
                <w:tab w:val="left" w:pos="567"/>
              </w:tabs>
              <w:rPr>
                <w:rFonts w:eastAsia="SimSun"/>
                <w:szCs w:val="22"/>
                <w:lang w:eastAsia="zh-CN"/>
              </w:rPr>
            </w:pPr>
          </w:p>
        </w:tc>
        <w:tc>
          <w:tcPr>
            <w:tcW w:w="0" w:type="auto"/>
          </w:tcPr>
          <w:p w14:paraId="4631AC3F"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Hipotenzija, hipertenzija, venų spalvos pakitimai, venų išsiplėtimas</w:t>
            </w:r>
          </w:p>
        </w:tc>
        <w:tc>
          <w:tcPr>
            <w:tcW w:w="0" w:type="auto"/>
          </w:tcPr>
          <w:p w14:paraId="7AA9B963" w14:textId="77777777" w:rsidR="00651713" w:rsidRPr="00445D85" w:rsidRDefault="00651713" w:rsidP="00920C9A">
            <w:pPr>
              <w:tabs>
                <w:tab w:val="left" w:pos="567"/>
              </w:tabs>
              <w:rPr>
                <w:rFonts w:eastAsia="SimSun"/>
                <w:szCs w:val="22"/>
                <w:lang w:eastAsia="zh-CN"/>
              </w:rPr>
            </w:pPr>
          </w:p>
        </w:tc>
      </w:tr>
      <w:tr w:rsidR="00651713" w:rsidRPr="00445D85" w14:paraId="7A12F4EA" w14:textId="77777777" w:rsidTr="00920C9A">
        <w:tc>
          <w:tcPr>
            <w:tcW w:w="0" w:type="auto"/>
          </w:tcPr>
          <w:p w14:paraId="36A94660"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Kvėpavimo sistemos, krūtinės ląstos ir tarpuplaučio sutrikimai</w:t>
            </w:r>
          </w:p>
        </w:tc>
        <w:tc>
          <w:tcPr>
            <w:tcW w:w="0" w:type="auto"/>
          </w:tcPr>
          <w:p w14:paraId="16FDA925" w14:textId="77777777" w:rsidR="00651713" w:rsidRPr="00445D85" w:rsidRDefault="00651713" w:rsidP="00920C9A">
            <w:pPr>
              <w:tabs>
                <w:tab w:val="left" w:pos="567"/>
              </w:tabs>
              <w:rPr>
                <w:rFonts w:eastAsia="SimSun"/>
                <w:szCs w:val="22"/>
                <w:lang w:eastAsia="zh-CN"/>
              </w:rPr>
            </w:pPr>
          </w:p>
        </w:tc>
        <w:tc>
          <w:tcPr>
            <w:tcW w:w="0" w:type="auto"/>
          </w:tcPr>
          <w:p w14:paraId="1C4EA2DF"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Žagsulys</w:t>
            </w:r>
          </w:p>
        </w:tc>
        <w:tc>
          <w:tcPr>
            <w:tcW w:w="0" w:type="auto"/>
          </w:tcPr>
          <w:p w14:paraId="0FCB01DB" w14:textId="77777777" w:rsidR="00651713" w:rsidRPr="00445D85" w:rsidRDefault="00651713" w:rsidP="00920C9A">
            <w:pPr>
              <w:tabs>
                <w:tab w:val="left" w:pos="567"/>
              </w:tabs>
              <w:rPr>
                <w:rFonts w:eastAsia="SimSun"/>
                <w:szCs w:val="22"/>
                <w:lang w:eastAsia="zh-CN"/>
              </w:rPr>
            </w:pPr>
          </w:p>
        </w:tc>
      </w:tr>
      <w:tr w:rsidR="00651713" w:rsidRPr="00445D85" w14:paraId="0FD74807" w14:textId="77777777" w:rsidTr="00920C9A">
        <w:tc>
          <w:tcPr>
            <w:tcW w:w="0" w:type="auto"/>
          </w:tcPr>
          <w:p w14:paraId="444AA45A"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Virškinimo trakto sutrikimai</w:t>
            </w:r>
          </w:p>
        </w:tc>
        <w:tc>
          <w:tcPr>
            <w:tcW w:w="0" w:type="auto"/>
          </w:tcPr>
          <w:p w14:paraId="7E8FE789"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Vidurių užkietėjimas</w:t>
            </w:r>
          </w:p>
          <w:p w14:paraId="71B2609D"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Viduriavimas</w:t>
            </w:r>
          </w:p>
          <w:p w14:paraId="63314BF6" w14:textId="77777777" w:rsidR="00651713" w:rsidRPr="00445D85" w:rsidRDefault="00651713" w:rsidP="00920C9A">
            <w:pPr>
              <w:tabs>
                <w:tab w:val="left" w:pos="567"/>
              </w:tabs>
              <w:rPr>
                <w:rFonts w:eastAsia="SimSun"/>
                <w:szCs w:val="22"/>
                <w:lang w:eastAsia="zh-CN"/>
              </w:rPr>
            </w:pPr>
          </w:p>
        </w:tc>
        <w:tc>
          <w:tcPr>
            <w:tcW w:w="0" w:type="auto"/>
          </w:tcPr>
          <w:p w14:paraId="753C0FFB"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Dispepsija, pilvo skausmas, viršutinės pilvo srities skausmas, burnos džiūvimas, meteorizmas</w:t>
            </w:r>
          </w:p>
        </w:tc>
        <w:tc>
          <w:tcPr>
            <w:tcW w:w="0" w:type="auto"/>
          </w:tcPr>
          <w:p w14:paraId="1C3DF471" w14:textId="77777777" w:rsidR="00651713" w:rsidRPr="00445D85" w:rsidRDefault="00651713" w:rsidP="00920C9A">
            <w:pPr>
              <w:tabs>
                <w:tab w:val="left" w:pos="567"/>
              </w:tabs>
              <w:rPr>
                <w:rFonts w:eastAsia="SimSun"/>
                <w:szCs w:val="22"/>
                <w:lang w:eastAsia="zh-CN"/>
              </w:rPr>
            </w:pPr>
          </w:p>
        </w:tc>
      </w:tr>
      <w:tr w:rsidR="00651713" w:rsidRPr="00445D85" w14:paraId="7E329E1C" w14:textId="77777777" w:rsidTr="00920C9A">
        <w:tc>
          <w:tcPr>
            <w:tcW w:w="0" w:type="auto"/>
          </w:tcPr>
          <w:p w14:paraId="50F2F821"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Kepenų, tulžies pūslės ir latakų sutrikimai</w:t>
            </w:r>
          </w:p>
        </w:tc>
        <w:tc>
          <w:tcPr>
            <w:tcW w:w="0" w:type="auto"/>
          </w:tcPr>
          <w:p w14:paraId="1425DDB0" w14:textId="77777777" w:rsidR="00651713" w:rsidRPr="00445D85" w:rsidRDefault="00651713" w:rsidP="00920C9A">
            <w:pPr>
              <w:tabs>
                <w:tab w:val="left" w:pos="567"/>
              </w:tabs>
              <w:rPr>
                <w:rFonts w:eastAsia="SimSun"/>
                <w:szCs w:val="22"/>
                <w:lang w:eastAsia="zh-CN"/>
              </w:rPr>
            </w:pPr>
          </w:p>
        </w:tc>
        <w:tc>
          <w:tcPr>
            <w:tcW w:w="0" w:type="auto"/>
          </w:tcPr>
          <w:p w14:paraId="0BB6584C"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Hiperbilirubinemija</w:t>
            </w:r>
          </w:p>
        </w:tc>
        <w:tc>
          <w:tcPr>
            <w:tcW w:w="0" w:type="auto"/>
          </w:tcPr>
          <w:p w14:paraId="6D66074A" w14:textId="77777777" w:rsidR="00651713" w:rsidRPr="00445D85" w:rsidRDefault="00651713" w:rsidP="00920C9A">
            <w:pPr>
              <w:tabs>
                <w:tab w:val="left" w:pos="567"/>
              </w:tabs>
              <w:rPr>
                <w:rFonts w:eastAsia="SimSun"/>
                <w:szCs w:val="22"/>
                <w:lang w:eastAsia="zh-CN"/>
              </w:rPr>
            </w:pPr>
          </w:p>
        </w:tc>
      </w:tr>
    </w:tbl>
    <w:p w14:paraId="76E89EAA" w14:textId="77777777" w:rsidR="00651713" w:rsidRPr="00445D85" w:rsidRDefault="00651713" w:rsidP="00651713">
      <w:r w:rsidRPr="00445D8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519"/>
        <w:gridCol w:w="3189"/>
        <w:gridCol w:w="2443"/>
      </w:tblGrid>
      <w:tr w:rsidR="00651713" w:rsidRPr="00D7438C" w14:paraId="44F077C6" w14:textId="77777777" w:rsidTr="00920C9A">
        <w:tc>
          <w:tcPr>
            <w:tcW w:w="1951" w:type="dxa"/>
            <w:tcBorders>
              <w:top w:val="single" w:sz="4" w:space="0" w:color="auto"/>
              <w:left w:val="single" w:sz="4" w:space="0" w:color="auto"/>
              <w:bottom w:val="single" w:sz="4" w:space="0" w:color="auto"/>
              <w:right w:val="single" w:sz="4" w:space="0" w:color="auto"/>
            </w:tcBorders>
          </w:tcPr>
          <w:p w14:paraId="551BE1C2" w14:textId="77777777" w:rsidR="00651713" w:rsidRPr="0064522A" w:rsidRDefault="00651713" w:rsidP="00920C9A">
            <w:pPr>
              <w:tabs>
                <w:tab w:val="left" w:pos="567"/>
              </w:tabs>
              <w:spacing w:after="120"/>
              <w:rPr>
                <w:rFonts w:eastAsia="SimSun"/>
                <w:i/>
                <w:szCs w:val="22"/>
                <w:lang w:eastAsia="zh-CN"/>
              </w:rPr>
            </w:pPr>
            <w:r w:rsidRPr="0064522A">
              <w:rPr>
                <w:i/>
              </w:rPr>
              <w:lastRenderedPageBreak/>
              <w:br w:type="page"/>
            </w:r>
            <w:r w:rsidRPr="0064522A">
              <w:rPr>
                <w:rFonts w:eastAsia="SimSun"/>
                <w:i/>
                <w:szCs w:val="22"/>
                <w:lang w:eastAsia="zh-CN"/>
              </w:rPr>
              <w:t>Organų sistemų klasė</w:t>
            </w:r>
          </w:p>
        </w:tc>
        <w:tc>
          <w:tcPr>
            <w:tcW w:w="1559" w:type="dxa"/>
            <w:tcBorders>
              <w:top w:val="single" w:sz="4" w:space="0" w:color="auto"/>
              <w:left w:val="single" w:sz="4" w:space="0" w:color="auto"/>
              <w:bottom w:val="single" w:sz="4" w:space="0" w:color="auto"/>
              <w:right w:val="single" w:sz="4" w:space="0" w:color="auto"/>
            </w:tcBorders>
          </w:tcPr>
          <w:p w14:paraId="29B0AF03"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Dažnos NR</w:t>
            </w:r>
          </w:p>
          <w:p w14:paraId="7A36D044"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 iki &lt; 1/10)</w:t>
            </w:r>
          </w:p>
        </w:tc>
        <w:tc>
          <w:tcPr>
            <w:tcW w:w="3261" w:type="dxa"/>
            <w:tcBorders>
              <w:top w:val="single" w:sz="4" w:space="0" w:color="auto"/>
              <w:left w:val="single" w:sz="4" w:space="0" w:color="auto"/>
              <w:bottom w:val="single" w:sz="4" w:space="0" w:color="auto"/>
              <w:right w:val="single" w:sz="4" w:space="0" w:color="auto"/>
            </w:tcBorders>
          </w:tcPr>
          <w:p w14:paraId="23E0BA2A"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Nedažnos NR</w:t>
            </w:r>
          </w:p>
          <w:p w14:paraId="7F52A1AA"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1/1000 iki &lt; 1/100</w:t>
            </w:r>
          </w:p>
        </w:tc>
        <w:tc>
          <w:tcPr>
            <w:tcW w:w="2515" w:type="dxa"/>
            <w:tcBorders>
              <w:top w:val="single" w:sz="4" w:space="0" w:color="auto"/>
              <w:left w:val="single" w:sz="4" w:space="0" w:color="auto"/>
              <w:bottom w:val="single" w:sz="4" w:space="0" w:color="auto"/>
              <w:right w:val="single" w:sz="4" w:space="0" w:color="auto"/>
            </w:tcBorders>
          </w:tcPr>
          <w:p w14:paraId="2010F0BE"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Labai retos NR</w:t>
            </w:r>
            <w:r w:rsidRPr="0064522A">
              <w:rPr>
                <w:rFonts w:eastAsia="SimSun"/>
                <w:i/>
                <w:szCs w:val="22"/>
                <w:vertAlign w:val="superscript"/>
                <w:lang w:eastAsia="zh-CN"/>
              </w:rPr>
              <w:t>o</w:t>
            </w:r>
            <w:r w:rsidRPr="0064522A">
              <w:rPr>
                <w:rFonts w:eastAsia="SimSun"/>
                <w:i/>
                <w:szCs w:val="22"/>
                <w:lang w:eastAsia="zh-CN"/>
              </w:rPr>
              <w:t xml:space="preserve"> (&lt; 1/10000)</w:t>
            </w:r>
          </w:p>
        </w:tc>
      </w:tr>
      <w:tr w:rsidR="00651713" w:rsidRPr="00445D85" w14:paraId="287D23EB" w14:textId="77777777" w:rsidTr="00920C9A">
        <w:tc>
          <w:tcPr>
            <w:tcW w:w="1951" w:type="dxa"/>
          </w:tcPr>
          <w:p w14:paraId="582FBD19"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Odos ir poodinio audinio sutrikimai</w:t>
            </w:r>
          </w:p>
          <w:p w14:paraId="3A763D93" w14:textId="77777777" w:rsidR="00651713" w:rsidRPr="00445D85" w:rsidRDefault="00651713" w:rsidP="00920C9A">
            <w:pPr>
              <w:tabs>
                <w:tab w:val="left" w:pos="567"/>
              </w:tabs>
              <w:spacing w:after="120"/>
              <w:rPr>
                <w:rFonts w:eastAsia="SimSun"/>
                <w:szCs w:val="22"/>
                <w:lang w:eastAsia="zh-CN"/>
              </w:rPr>
            </w:pPr>
          </w:p>
        </w:tc>
        <w:tc>
          <w:tcPr>
            <w:tcW w:w="1559" w:type="dxa"/>
          </w:tcPr>
          <w:p w14:paraId="652513E8" w14:textId="77777777" w:rsidR="00651713" w:rsidRPr="00445D85" w:rsidRDefault="00651713" w:rsidP="00920C9A">
            <w:pPr>
              <w:tabs>
                <w:tab w:val="left" w:pos="567"/>
              </w:tabs>
              <w:rPr>
                <w:rFonts w:eastAsia="SimSun"/>
                <w:szCs w:val="22"/>
                <w:lang w:eastAsia="zh-CN"/>
              </w:rPr>
            </w:pPr>
          </w:p>
        </w:tc>
        <w:tc>
          <w:tcPr>
            <w:tcW w:w="3261" w:type="dxa"/>
          </w:tcPr>
          <w:p w14:paraId="5A798D83"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Alerginis dermatitas</w:t>
            </w:r>
          </w:p>
          <w:p w14:paraId="0436B974"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Niežtintis išbėrimas</w:t>
            </w:r>
          </w:p>
        </w:tc>
        <w:tc>
          <w:tcPr>
            <w:tcW w:w="2515" w:type="dxa"/>
          </w:tcPr>
          <w:p w14:paraId="427548F8" w14:textId="77777777" w:rsidR="00651713" w:rsidRPr="00445D85" w:rsidRDefault="00651713" w:rsidP="00920C9A">
            <w:pPr>
              <w:tabs>
                <w:tab w:val="left" w:pos="567"/>
              </w:tabs>
              <w:rPr>
                <w:rFonts w:eastAsia="SimSun"/>
                <w:szCs w:val="22"/>
                <w:lang w:eastAsia="zh-CN"/>
              </w:rPr>
            </w:pPr>
          </w:p>
        </w:tc>
      </w:tr>
      <w:tr w:rsidR="00651713" w:rsidRPr="00445D85" w14:paraId="0E352E48" w14:textId="77777777" w:rsidTr="00920C9A">
        <w:tc>
          <w:tcPr>
            <w:tcW w:w="1951" w:type="dxa"/>
          </w:tcPr>
          <w:p w14:paraId="63D7AF55"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Skeleto, raumenų ir jungiamojo audinio sutrikimai</w:t>
            </w:r>
          </w:p>
        </w:tc>
        <w:tc>
          <w:tcPr>
            <w:tcW w:w="1559" w:type="dxa"/>
          </w:tcPr>
          <w:p w14:paraId="646E3C39" w14:textId="77777777" w:rsidR="00651713" w:rsidRPr="00445D85" w:rsidRDefault="00651713" w:rsidP="00920C9A">
            <w:pPr>
              <w:tabs>
                <w:tab w:val="left" w:pos="567"/>
              </w:tabs>
              <w:rPr>
                <w:rFonts w:eastAsia="SimSun"/>
                <w:szCs w:val="22"/>
                <w:lang w:eastAsia="zh-CN"/>
              </w:rPr>
            </w:pPr>
          </w:p>
        </w:tc>
        <w:tc>
          <w:tcPr>
            <w:tcW w:w="3261" w:type="dxa"/>
          </w:tcPr>
          <w:p w14:paraId="74094992"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Artralgija</w:t>
            </w:r>
          </w:p>
        </w:tc>
        <w:tc>
          <w:tcPr>
            <w:tcW w:w="2515" w:type="dxa"/>
          </w:tcPr>
          <w:p w14:paraId="23585157" w14:textId="77777777" w:rsidR="00651713" w:rsidRPr="00445D85" w:rsidRDefault="00651713" w:rsidP="00920C9A">
            <w:pPr>
              <w:tabs>
                <w:tab w:val="left" w:pos="567"/>
              </w:tabs>
              <w:rPr>
                <w:rFonts w:eastAsia="SimSun"/>
                <w:szCs w:val="22"/>
                <w:lang w:eastAsia="zh-CN"/>
              </w:rPr>
            </w:pPr>
          </w:p>
        </w:tc>
      </w:tr>
      <w:tr w:rsidR="00651713" w:rsidRPr="00445D85" w14:paraId="551FF935" w14:textId="77777777" w:rsidTr="00920C9A">
        <w:tc>
          <w:tcPr>
            <w:tcW w:w="1951" w:type="dxa"/>
          </w:tcPr>
          <w:p w14:paraId="293D320F"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Inkstų ir šlapimo takų sutrikimai</w:t>
            </w:r>
          </w:p>
        </w:tc>
        <w:tc>
          <w:tcPr>
            <w:tcW w:w="1559" w:type="dxa"/>
          </w:tcPr>
          <w:p w14:paraId="2BB6423E" w14:textId="77777777" w:rsidR="00651713" w:rsidRPr="00445D85" w:rsidRDefault="00651713" w:rsidP="00920C9A">
            <w:pPr>
              <w:tabs>
                <w:tab w:val="left" w:pos="567"/>
              </w:tabs>
              <w:rPr>
                <w:rFonts w:eastAsia="SimSun"/>
                <w:szCs w:val="22"/>
                <w:lang w:eastAsia="zh-CN"/>
              </w:rPr>
            </w:pPr>
          </w:p>
        </w:tc>
        <w:tc>
          <w:tcPr>
            <w:tcW w:w="3261" w:type="dxa"/>
          </w:tcPr>
          <w:p w14:paraId="0A18015E"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Šlapimo susilaikymas, glikozurija</w:t>
            </w:r>
          </w:p>
        </w:tc>
        <w:tc>
          <w:tcPr>
            <w:tcW w:w="2515" w:type="dxa"/>
          </w:tcPr>
          <w:p w14:paraId="55F93981" w14:textId="77777777" w:rsidR="00651713" w:rsidRPr="00445D85" w:rsidRDefault="00651713" w:rsidP="00920C9A">
            <w:pPr>
              <w:tabs>
                <w:tab w:val="left" w:pos="567"/>
              </w:tabs>
              <w:rPr>
                <w:rFonts w:eastAsia="SimSun"/>
                <w:szCs w:val="22"/>
                <w:lang w:eastAsia="zh-CN"/>
              </w:rPr>
            </w:pPr>
          </w:p>
        </w:tc>
      </w:tr>
      <w:tr w:rsidR="00651713" w:rsidRPr="00445D85" w14:paraId="3A16F4CB" w14:textId="77777777" w:rsidTr="00920C9A">
        <w:tc>
          <w:tcPr>
            <w:tcW w:w="1951" w:type="dxa"/>
          </w:tcPr>
          <w:p w14:paraId="46A83CF2"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Bendrieji sutrikimai ir vartojimo vietos pažeidimai</w:t>
            </w:r>
          </w:p>
        </w:tc>
        <w:tc>
          <w:tcPr>
            <w:tcW w:w="1559" w:type="dxa"/>
          </w:tcPr>
          <w:p w14:paraId="3F36EFD3" w14:textId="77777777" w:rsidR="00651713" w:rsidRPr="00445D85" w:rsidRDefault="00651713" w:rsidP="00920C9A">
            <w:pPr>
              <w:tabs>
                <w:tab w:val="left" w:pos="567"/>
              </w:tabs>
              <w:rPr>
                <w:rFonts w:eastAsia="SimSun"/>
                <w:szCs w:val="22"/>
                <w:lang w:eastAsia="zh-CN"/>
              </w:rPr>
            </w:pPr>
          </w:p>
        </w:tc>
        <w:tc>
          <w:tcPr>
            <w:tcW w:w="3261" w:type="dxa"/>
          </w:tcPr>
          <w:p w14:paraId="399B384F" w14:textId="77777777" w:rsidR="00651713" w:rsidRPr="00445D85" w:rsidRDefault="00651713" w:rsidP="00920C9A">
            <w:r w:rsidRPr="00445D85">
              <w:t>Astenija, pireksija, nuovargis, karščio pojūtis, į gripą panaši liga</w:t>
            </w:r>
          </w:p>
        </w:tc>
        <w:tc>
          <w:tcPr>
            <w:tcW w:w="2515" w:type="dxa"/>
          </w:tcPr>
          <w:p w14:paraId="12CC138E" w14:textId="77777777" w:rsidR="00651713" w:rsidRPr="00445D85" w:rsidRDefault="00651713" w:rsidP="00920C9A">
            <w:r w:rsidRPr="00445D85">
              <w:t>Reakcija injekcijos vietoje*</w:t>
            </w:r>
          </w:p>
        </w:tc>
      </w:tr>
      <w:tr w:rsidR="00651713" w:rsidRPr="00445D85" w14:paraId="5D4C5FED" w14:textId="77777777" w:rsidTr="00920C9A">
        <w:tc>
          <w:tcPr>
            <w:tcW w:w="1951" w:type="dxa"/>
          </w:tcPr>
          <w:p w14:paraId="1DB9F128"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Tyrimai</w:t>
            </w:r>
          </w:p>
        </w:tc>
        <w:tc>
          <w:tcPr>
            <w:tcW w:w="1559" w:type="dxa"/>
          </w:tcPr>
          <w:p w14:paraId="0165441B" w14:textId="77777777" w:rsidR="00651713" w:rsidRPr="00445D85" w:rsidRDefault="00651713" w:rsidP="00920C9A">
            <w:pPr>
              <w:tabs>
                <w:tab w:val="left" w:pos="567"/>
              </w:tabs>
              <w:rPr>
                <w:rFonts w:eastAsia="SimSun"/>
                <w:szCs w:val="22"/>
                <w:lang w:eastAsia="zh-CN"/>
              </w:rPr>
            </w:pPr>
          </w:p>
        </w:tc>
        <w:tc>
          <w:tcPr>
            <w:tcW w:w="3261" w:type="dxa"/>
          </w:tcPr>
          <w:p w14:paraId="24F2789B" w14:textId="77777777" w:rsidR="00651713" w:rsidRPr="00445D85" w:rsidRDefault="00651713" w:rsidP="00920C9A">
            <w:r w:rsidRPr="00445D85">
              <w:t>Padidėjęs transaminazių aktyvumas, pailgėjęs elektrokardiogramos QT</w:t>
            </w:r>
          </w:p>
        </w:tc>
        <w:tc>
          <w:tcPr>
            <w:tcW w:w="2515" w:type="dxa"/>
          </w:tcPr>
          <w:p w14:paraId="0509A004" w14:textId="77777777" w:rsidR="00651713" w:rsidRPr="00445D85" w:rsidRDefault="00651713" w:rsidP="00920C9A"/>
        </w:tc>
      </w:tr>
    </w:tbl>
    <w:p w14:paraId="5608FE92" w14:textId="77777777" w:rsidR="00651713" w:rsidRPr="00445D85" w:rsidRDefault="00651713" w:rsidP="00651713">
      <w:pPr>
        <w:tabs>
          <w:tab w:val="left" w:pos="567"/>
        </w:tabs>
        <w:jc w:val="both"/>
        <w:rPr>
          <w:rFonts w:eastAsia="SimSun"/>
          <w:szCs w:val="22"/>
          <w:lang w:eastAsia="zh-CN"/>
        </w:rPr>
      </w:pPr>
      <w:r w:rsidRPr="00445D85">
        <w:rPr>
          <w:rFonts w:eastAsia="SimSun"/>
          <w:szCs w:val="22"/>
          <w:vertAlign w:val="superscript"/>
          <w:lang w:eastAsia="zh-CN"/>
        </w:rPr>
        <w:t xml:space="preserve">o </w:t>
      </w:r>
      <w:r w:rsidRPr="00445D85">
        <w:rPr>
          <w:rFonts w:eastAsia="SimSun"/>
          <w:szCs w:val="22"/>
          <w:lang w:eastAsia="zh-CN"/>
        </w:rPr>
        <w:t>Pastebėtos po vaistinio preparato patekimo į rinką</w:t>
      </w:r>
    </w:p>
    <w:p w14:paraId="321B05C0" w14:textId="77777777" w:rsidR="00651713" w:rsidRPr="00445D85" w:rsidRDefault="00651713" w:rsidP="00651713">
      <w:pPr>
        <w:tabs>
          <w:tab w:val="left" w:pos="567"/>
        </w:tabs>
        <w:jc w:val="both"/>
        <w:rPr>
          <w:rFonts w:eastAsia="SimSun"/>
          <w:szCs w:val="22"/>
          <w:lang w:eastAsia="zh-CN"/>
        </w:rPr>
      </w:pPr>
      <w:r w:rsidRPr="00445D85">
        <w:rPr>
          <w:rFonts w:eastAsia="SimSun"/>
          <w:szCs w:val="22"/>
          <w:lang w:eastAsia="zh-CN"/>
        </w:rPr>
        <w:t>*Apima šiuos sutrikimus</w:t>
      </w:r>
      <w:r w:rsidRPr="00445D85">
        <w:rPr>
          <w:szCs w:val="22"/>
        </w:rPr>
        <w:t>: deginimą, sukietėjimą, diskomfortą bei skausmą.</w:t>
      </w:r>
    </w:p>
    <w:p w14:paraId="51B86101" w14:textId="77777777" w:rsidR="00651713" w:rsidRPr="00445D85" w:rsidRDefault="00651713" w:rsidP="00651713">
      <w:pPr>
        <w:tabs>
          <w:tab w:val="left" w:pos="567"/>
        </w:tabs>
        <w:rPr>
          <w:rFonts w:eastAsia="SimSun"/>
          <w:szCs w:val="22"/>
          <w:lang w:eastAsia="zh-CN"/>
        </w:rPr>
      </w:pPr>
    </w:p>
    <w:p w14:paraId="296E3D6E" w14:textId="77777777" w:rsidR="00651713" w:rsidRPr="00497311" w:rsidRDefault="00651713" w:rsidP="00651713">
      <w:pPr>
        <w:autoSpaceDE w:val="0"/>
        <w:autoSpaceDN w:val="0"/>
        <w:adjustRightInd w:val="0"/>
        <w:rPr>
          <w:u w:val="single"/>
        </w:rPr>
      </w:pPr>
      <w:r w:rsidRPr="00771587">
        <w:rPr>
          <w:color w:val="000000"/>
          <w:u w:val="single"/>
        </w:rPr>
        <w:t xml:space="preserve">Vaikų populiacija </w:t>
      </w:r>
    </w:p>
    <w:p w14:paraId="0537652E" w14:textId="77777777" w:rsidR="00651713" w:rsidRPr="00445D85" w:rsidRDefault="00651713" w:rsidP="00651713">
      <w:pPr>
        <w:tabs>
          <w:tab w:val="left" w:pos="567"/>
        </w:tabs>
        <w:rPr>
          <w:rFonts w:eastAsia="SimSun"/>
          <w:szCs w:val="22"/>
          <w:lang w:eastAsia="zh-CN"/>
        </w:rPr>
      </w:pPr>
      <w:r w:rsidRPr="00445D85">
        <w:rPr>
          <w:szCs w:val="22"/>
        </w:rPr>
        <w:t>Pediatrinių klinikinių tyrimų metu pykinimo ir vėmimo, sukeltų vidutinio stiprumo ar labai emetogeniškos chemoterapijos, prevencijai 402 pacientai suvartojo vieną palonosetrono dozę (3, 10 arba 20 mikrogramų/kg). Buvo pranešta apie dažnas ir nedažnas nepageidaujamas reakcijas dėl palonosetrono, &gt; 1 % dažnio nepageidaujamų reakcijų nenustatyta.</w:t>
      </w:r>
    </w:p>
    <w:p w14:paraId="39313C60" w14:textId="77777777" w:rsidR="00651713" w:rsidRPr="00445D85" w:rsidRDefault="00651713" w:rsidP="00651713">
      <w:pPr>
        <w:tabs>
          <w:tab w:val="left" w:pos="567"/>
        </w:tabs>
        <w:jc w:val="both"/>
        <w:rPr>
          <w:rFonts w:eastAsia="SimSun"/>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662"/>
        <w:gridCol w:w="4172"/>
      </w:tblGrid>
      <w:tr w:rsidR="00651713" w:rsidRPr="00D7438C" w14:paraId="5FA04BF7" w14:textId="77777777" w:rsidTr="00920C9A">
        <w:tc>
          <w:tcPr>
            <w:tcW w:w="0" w:type="auto"/>
          </w:tcPr>
          <w:p w14:paraId="30E5FE3A" w14:textId="77777777" w:rsidR="00651713" w:rsidRPr="0064522A" w:rsidRDefault="00651713" w:rsidP="00920C9A">
            <w:pPr>
              <w:tabs>
                <w:tab w:val="left" w:pos="567"/>
              </w:tabs>
              <w:rPr>
                <w:rFonts w:eastAsia="SimSun"/>
                <w:i/>
                <w:szCs w:val="22"/>
                <w:lang w:eastAsia="zh-CN"/>
              </w:rPr>
            </w:pPr>
            <w:r w:rsidRPr="0064522A">
              <w:rPr>
                <w:rFonts w:eastAsia="SimSun"/>
                <w:i/>
                <w:szCs w:val="22"/>
                <w:lang w:eastAsia="zh-CN"/>
              </w:rPr>
              <w:t>Organų sistemų klasė</w:t>
            </w:r>
          </w:p>
        </w:tc>
        <w:tc>
          <w:tcPr>
            <w:tcW w:w="0" w:type="auto"/>
          </w:tcPr>
          <w:p w14:paraId="0256B843" w14:textId="77777777" w:rsidR="00651713" w:rsidRPr="0064522A" w:rsidRDefault="00651713" w:rsidP="00920C9A">
            <w:pPr>
              <w:tabs>
                <w:tab w:val="left" w:pos="567"/>
              </w:tabs>
              <w:jc w:val="center"/>
              <w:rPr>
                <w:rFonts w:eastAsia="SimSun"/>
                <w:i/>
                <w:szCs w:val="22"/>
                <w:lang w:eastAsia="zh-CN"/>
              </w:rPr>
            </w:pPr>
            <w:r w:rsidRPr="0064522A">
              <w:rPr>
                <w:rFonts w:eastAsia="SimSun"/>
                <w:i/>
                <w:szCs w:val="22"/>
                <w:lang w:eastAsia="zh-CN"/>
              </w:rPr>
              <w:t>Dažnos NR</w:t>
            </w:r>
          </w:p>
          <w:p w14:paraId="53E796DD" w14:textId="77777777" w:rsidR="00651713" w:rsidRPr="0064522A" w:rsidRDefault="00651713" w:rsidP="00920C9A">
            <w:pPr>
              <w:tabs>
                <w:tab w:val="left" w:pos="567"/>
              </w:tabs>
              <w:jc w:val="center"/>
              <w:rPr>
                <w:rFonts w:eastAsia="SimSun"/>
                <w:i/>
                <w:szCs w:val="22"/>
                <w:lang w:eastAsia="zh-CN"/>
              </w:rPr>
            </w:pP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 iki &lt; 1/10)</w:t>
            </w:r>
          </w:p>
        </w:tc>
        <w:tc>
          <w:tcPr>
            <w:tcW w:w="0" w:type="auto"/>
          </w:tcPr>
          <w:p w14:paraId="769382C9" w14:textId="77777777" w:rsidR="00651713" w:rsidRPr="0064522A" w:rsidRDefault="00651713" w:rsidP="00920C9A">
            <w:pPr>
              <w:tabs>
                <w:tab w:val="left" w:pos="567"/>
              </w:tabs>
              <w:jc w:val="center"/>
              <w:rPr>
                <w:i/>
              </w:rPr>
            </w:pPr>
            <w:r w:rsidRPr="0064522A">
              <w:rPr>
                <w:rFonts w:eastAsia="SimSun"/>
                <w:i/>
                <w:szCs w:val="22"/>
                <w:lang w:eastAsia="zh-CN"/>
              </w:rPr>
              <w:t>Nedažnos NR</w:t>
            </w:r>
          </w:p>
          <w:p w14:paraId="140D5C72" w14:textId="77777777" w:rsidR="00651713" w:rsidRPr="0064522A" w:rsidRDefault="00651713" w:rsidP="00920C9A">
            <w:pPr>
              <w:tabs>
                <w:tab w:val="left" w:pos="567"/>
              </w:tabs>
              <w:jc w:val="center"/>
              <w:rPr>
                <w:rFonts w:eastAsia="SimSun"/>
                <w:i/>
                <w:szCs w:val="22"/>
                <w:lang w:eastAsia="zh-CN"/>
              </w:rPr>
            </w:pPr>
            <w:r w:rsidRPr="0064522A">
              <w:rPr>
                <w:i/>
              </w:rPr>
              <w:t>(</w:t>
            </w:r>
            <w:r w:rsidRPr="0064522A">
              <w:rPr>
                <w:rFonts w:eastAsia="SimSun"/>
                <w:i/>
                <w:szCs w:val="22"/>
                <w:lang w:eastAsia="zh-CN"/>
              </w:rPr>
              <w:t xml:space="preserve">nuo </w:t>
            </w:r>
            <w:r w:rsidRPr="0064522A">
              <w:rPr>
                <w:rFonts w:eastAsia="SimSun" w:hint="eastAsia"/>
                <w:i/>
                <w:szCs w:val="22"/>
                <w:lang w:eastAsia="zh-CN"/>
              </w:rPr>
              <w:t>≥</w:t>
            </w:r>
            <w:r w:rsidRPr="0064522A">
              <w:rPr>
                <w:rFonts w:eastAsia="SimSun"/>
                <w:i/>
                <w:szCs w:val="22"/>
                <w:lang w:eastAsia="zh-CN"/>
              </w:rPr>
              <w:t xml:space="preserve"> 1/1000 iki &lt; 1/100</w:t>
            </w:r>
          </w:p>
        </w:tc>
      </w:tr>
      <w:tr w:rsidR="00651713" w:rsidRPr="00445D85" w14:paraId="0F6A567E" w14:textId="77777777" w:rsidTr="00920C9A">
        <w:tc>
          <w:tcPr>
            <w:tcW w:w="0" w:type="auto"/>
          </w:tcPr>
          <w:p w14:paraId="238F38AB"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Nervų sistemos sutrikimai</w:t>
            </w:r>
          </w:p>
        </w:tc>
        <w:tc>
          <w:tcPr>
            <w:tcW w:w="0" w:type="auto"/>
          </w:tcPr>
          <w:p w14:paraId="487DCE37"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 xml:space="preserve">Galvos skausmas </w:t>
            </w:r>
          </w:p>
        </w:tc>
        <w:tc>
          <w:tcPr>
            <w:tcW w:w="0" w:type="auto"/>
          </w:tcPr>
          <w:p w14:paraId="1D5CE282"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 xml:space="preserve">Svaigulys, diskinezija </w:t>
            </w:r>
          </w:p>
        </w:tc>
      </w:tr>
      <w:tr w:rsidR="00651713" w:rsidRPr="00445D85" w14:paraId="0D77C17F" w14:textId="77777777" w:rsidTr="00920C9A">
        <w:tc>
          <w:tcPr>
            <w:tcW w:w="0" w:type="auto"/>
          </w:tcPr>
          <w:p w14:paraId="7D84DB43"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Širdies sutrikimai</w:t>
            </w:r>
          </w:p>
        </w:tc>
        <w:tc>
          <w:tcPr>
            <w:tcW w:w="0" w:type="auto"/>
          </w:tcPr>
          <w:p w14:paraId="6CDCA215" w14:textId="77777777" w:rsidR="00651713" w:rsidRPr="00445D85" w:rsidRDefault="00651713" w:rsidP="00920C9A">
            <w:pPr>
              <w:tabs>
                <w:tab w:val="left" w:pos="567"/>
              </w:tabs>
              <w:rPr>
                <w:rFonts w:eastAsia="SimSun"/>
                <w:szCs w:val="22"/>
                <w:lang w:eastAsia="zh-CN"/>
              </w:rPr>
            </w:pPr>
          </w:p>
        </w:tc>
        <w:tc>
          <w:tcPr>
            <w:tcW w:w="0" w:type="auto"/>
          </w:tcPr>
          <w:p w14:paraId="6742EC7F" w14:textId="77777777" w:rsidR="00651713" w:rsidRPr="00497311" w:rsidRDefault="00651713" w:rsidP="00920C9A">
            <w:pPr>
              <w:autoSpaceDE w:val="0"/>
              <w:autoSpaceDN w:val="0"/>
              <w:adjustRightInd w:val="0"/>
              <w:rPr>
                <w:rFonts w:eastAsia="SimSun"/>
              </w:rPr>
            </w:pPr>
            <w:r w:rsidRPr="00771587">
              <w:rPr>
                <w:color w:val="000000"/>
              </w:rPr>
              <w:t xml:space="preserve">Pailgėjęs elektrokardiogramos QT, laidumo sutrikimas, sinusinė tachikardija </w:t>
            </w:r>
          </w:p>
        </w:tc>
      </w:tr>
      <w:tr w:rsidR="00651713" w:rsidRPr="00445D85" w14:paraId="319AA2B4" w14:textId="77777777" w:rsidTr="00920C9A">
        <w:tc>
          <w:tcPr>
            <w:tcW w:w="0" w:type="auto"/>
          </w:tcPr>
          <w:p w14:paraId="4646D431"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Kvėpavimo sistemos, krūtinės ląstos ir tarpuplaučio sutrikimai</w:t>
            </w:r>
          </w:p>
        </w:tc>
        <w:tc>
          <w:tcPr>
            <w:tcW w:w="0" w:type="auto"/>
          </w:tcPr>
          <w:p w14:paraId="26473857" w14:textId="77777777" w:rsidR="00651713" w:rsidRPr="00445D85" w:rsidRDefault="00651713" w:rsidP="00920C9A">
            <w:pPr>
              <w:tabs>
                <w:tab w:val="left" w:pos="567"/>
              </w:tabs>
              <w:rPr>
                <w:rFonts w:eastAsia="SimSun"/>
                <w:szCs w:val="22"/>
                <w:lang w:eastAsia="zh-CN"/>
              </w:rPr>
            </w:pPr>
          </w:p>
        </w:tc>
        <w:tc>
          <w:tcPr>
            <w:tcW w:w="0" w:type="auto"/>
          </w:tcPr>
          <w:p w14:paraId="15492199"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Kosulys, dusulys, kraujavimas iš nosies</w:t>
            </w:r>
          </w:p>
        </w:tc>
      </w:tr>
      <w:tr w:rsidR="00651713" w:rsidRPr="00445D85" w14:paraId="217B8AD3" w14:textId="77777777" w:rsidTr="00920C9A">
        <w:tc>
          <w:tcPr>
            <w:tcW w:w="0" w:type="auto"/>
          </w:tcPr>
          <w:p w14:paraId="1460AF1B"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Odos ir poodinio audinio sutrikimai</w:t>
            </w:r>
          </w:p>
        </w:tc>
        <w:tc>
          <w:tcPr>
            <w:tcW w:w="0" w:type="auto"/>
          </w:tcPr>
          <w:p w14:paraId="5C2A5EDF" w14:textId="77777777" w:rsidR="00651713" w:rsidRPr="00445D85" w:rsidRDefault="00651713" w:rsidP="00920C9A">
            <w:pPr>
              <w:tabs>
                <w:tab w:val="left" w:pos="567"/>
              </w:tabs>
              <w:rPr>
                <w:rFonts w:eastAsia="SimSun"/>
                <w:szCs w:val="22"/>
                <w:lang w:eastAsia="zh-CN"/>
              </w:rPr>
            </w:pPr>
          </w:p>
        </w:tc>
        <w:tc>
          <w:tcPr>
            <w:tcW w:w="0" w:type="auto"/>
          </w:tcPr>
          <w:p w14:paraId="60867677" w14:textId="77777777" w:rsidR="00651713" w:rsidRPr="00445D85" w:rsidRDefault="00651713" w:rsidP="00920C9A">
            <w:pPr>
              <w:tabs>
                <w:tab w:val="left" w:pos="567"/>
              </w:tabs>
              <w:rPr>
                <w:rFonts w:eastAsia="SimSun"/>
                <w:szCs w:val="22"/>
                <w:lang w:eastAsia="zh-CN"/>
              </w:rPr>
            </w:pPr>
            <w:r w:rsidRPr="00445D85">
              <w:rPr>
                <w:rFonts w:eastAsia="SimSun"/>
                <w:szCs w:val="22"/>
                <w:lang w:eastAsia="zh-CN"/>
              </w:rPr>
              <w:t>Alerginis dermatitas, niežėjimas, odos sutrikimas, dilgėlinė</w:t>
            </w:r>
          </w:p>
        </w:tc>
      </w:tr>
      <w:tr w:rsidR="00651713" w:rsidRPr="00445D85" w14:paraId="405B7B53" w14:textId="77777777" w:rsidTr="00920C9A">
        <w:tc>
          <w:tcPr>
            <w:tcW w:w="0" w:type="auto"/>
          </w:tcPr>
          <w:p w14:paraId="1B898118" w14:textId="77777777" w:rsidR="00651713" w:rsidRPr="00445D85" w:rsidRDefault="00651713" w:rsidP="00920C9A">
            <w:pPr>
              <w:tabs>
                <w:tab w:val="left" w:pos="567"/>
              </w:tabs>
              <w:spacing w:after="120"/>
              <w:rPr>
                <w:rFonts w:eastAsia="SimSun"/>
                <w:szCs w:val="22"/>
                <w:lang w:eastAsia="zh-CN"/>
              </w:rPr>
            </w:pPr>
            <w:r w:rsidRPr="00445D85">
              <w:rPr>
                <w:rFonts w:eastAsia="SimSun"/>
                <w:szCs w:val="22"/>
                <w:lang w:eastAsia="zh-CN"/>
              </w:rPr>
              <w:t>Bendrieji sutrikimai ir vartojimo vietos pažeidimai</w:t>
            </w:r>
          </w:p>
        </w:tc>
        <w:tc>
          <w:tcPr>
            <w:tcW w:w="0" w:type="auto"/>
          </w:tcPr>
          <w:p w14:paraId="052A314A" w14:textId="77777777" w:rsidR="00651713" w:rsidRPr="00445D85" w:rsidRDefault="00651713" w:rsidP="00920C9A">
            <w:pPr>
              <w:tabs>
                <w:tab w:val="left" w:pos="567"/>
              </w:tabs>
              <w:rPr>
                <w:rFonts w:eastAsia="SimSun"/>
                <w:szCs w:val="22"/>
                <w:lang w:eastAsia="zh-CN"/>
              </w:rPr>
            </w:pPr>
          </w:p>
        </w:tc>
        <w:tc>
          <w:tcPr>
            <w:tcW w:w="0" w:type="auto"/>
          </w:tcPr>
          <w:p w14:paraId="3EB1A6DE" w14:textId="77777777" w:rsidR="00651713" w:rsidRPr="00445D85" w:rsidRDefault="00651713" w:rsidP="00920C9A">
            <w:r w:rsidRPr="00445D85">
              <w:t>Pireksija, skausmas infuzijos vietoje, reakcija infuzijos vietoje, skausmas</w:t>
            </w:r>
          </w:p>
        </w:tc>
      </w:tr>
    </w:tbl>
    <w:p w14:paraId="60EFD744" w14:textId="77777777" w:rsidR="00D7438C" w:rsidRDefault="00D7438C" w:rsidP="00651713">
      <w:pPr>
        <w:tabs>
          <w:tab w:val="left" w:pos="567"/>
        </w:tabs>
        <w:rPr>
          <w:rFonts w:eastAsia="SimSun"/>
          <w:szCs w:val="22"/>
          <w:lang w:eastAsia="zh-CN"/>
        </w:rPr>
      </w:pPr>
    </w:p>
    <w:p w14:paraId="1096EF7B"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Nepageidaujamos reakcijos buvo įvertintos pediatriniams, vartojusiems palonosetrono iki 4 chemoterapijos ciklų.</w:t>
      </w:r>
    </w:p>
    <w:p w14:paraId="096DEA60" w14:textId="77777777" w:rsidR="00651713" w:rsidRPr="00445D85" w:rsidRDefault="00651713" w:rsidP="00651713">
      <w:pPr>
        <w:tabs>
          <w:tab w:val="left" w:pos="567"/>
        </w:tabs>
        <w:rPr>
          <w:rFonts w:eastAsia="SimSun"/>
          <w:szCs w:val="22"/>
          <w:lang w:eastAsia="zh-CN"/>
        </w:rPr>
      </w:pPr>
    </w:p>
    <w:p w14:paraId="58C50A30" w14:textId="77777777" w:rsidR="00651713" w:rsidRPr="00445D85" w:rsidRDefault="00651713" w:rsidP="00651713">
      <w:pPr>
        <w:tabs>
          <w:tab w:val="left" w:pos="567"/>
        </w:tabs>
        <w:autoSpaceDE w:val="0"/>
        <w:autoSpaceDN w:val="0"/>
        <w:adjustRightInd w:val="0"/>
        <w:spacing w:line="260" w:lineRule="exact"/>
        <w:rPr>
          <w:snapToGrid w:val="0"/>
          <w:szCs w:val="24"/>
          <w:u w:val="single"/>
          <w:lang w:eastAsia="en-US"/>
        </w:rPr>
      </w:pPr>
      <w:r w:rsidRPr="00445D85">
        <w:rPr>
          <w:noProof/>
          <w:snapToGrid w:val="0"/>
          <w:szCs w:val="24"/>
          <w:u w:val="single"/>
          <w:lang w:eastAsia="en-US"/>
        </w:rPr>
        <w:t>Pranešimas apie įtariamas nepageidaujamas reakcijas</w:t>
      </w:r>
    </w:p>
    <w:p w14:paraId="646EB53F" w14:textId="77777777" w:rsidR="0021541F" w:rsidRPr="0021541F" w:rsidRDefault="0021541F" w:rsidP="001816B3">
      <w:pPr>
        <w:tabs>
          <w:tab w:val="left" w:pos="567"/>
        </w:tabs>
        <w:autoSpaceDE w:val="0"/>
        <w:autoSpaceDN w:val="0"/>
        <w:adjustRightInd w:val="0"/>
        <w:spacing w:line="260" w:lineRule="exact"/>
        <w:rPr>
          <w:noProof/>
          <w:snapToGrid w:val="0"/>
          <w:szCs w:val="24"/>
          <w:lang w:eastAsia="en-US"/>
        </w:rPr>
      </w:pPr>
      <w:r w:rsidRPr="0021541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21541F">
        <w:rPr>
          <w:snapToGrid w:val="0"/>
          <w:szCs w:val="24"/>
          <w:lang w:eastAsia="en-US"/>
        </w:rPr>
        <w:t xml:space="preserve"> </w:t>
      </w:r>
      <w:r w:rsidRPr="0021541F">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21541F">
          <w:rPr>
            <w:noProof/>
            <w:snapToGrid w:val="0"/>
            <w:color w:val="0000FF"/>
            <w:szCs w:val="24"/>
            <w:u w:val="single"/>
            <w:lang w:eastAsia="en-US"/>
          </w:rPr>
          <w:t>https://vapris.vvkt.lt/vvkt-web/public/nrvSpecialist</w:t>
        </w:r>
      </w:hyperlink>
      <w:r w:rsidRPr="0021541F">
        <w:rPr>
          <w:noProof/>
          <w:snapToGrid w:val="0"/>
          <w:szCs w:val="24"/>
          <w:lang w:eastAsia="en-US"/>
        </w:rPr>
        <w:t xml:space="preserve"> arba užpildę Sveikatos priežiūros ar farmacijos specialisto pranešimo apie įtariamą nepageidaujamą reakciją formą, kuri skelbiama </w:t>
      </w:r>
      <w:hyperlink r:id="rId8" w:history="1">
        <w:r w:rsidRPr="0021541F">
          <w:rPr>
            <w:noProof/>
            <w:snapToGrid w:val="0"/>
            <w:color w:val="0000FF"/>
            <w:szCs w:val="24"/>
            <w:u w:val="single"/>
            <w:lang w:eastAsia="en-US"/>
          </w:rPr>
          <w:t>https://www.vvkt.lt/index.php?1399030386</w:t>
        </w:r>
      </w:hyperlink>
      <w:r w:rsidRPr="0021541F">
        <w:rPr>
          <w:noProof/>
          <w:snapToGrid w:val="0"/>
          <w:szCs w:val="24"/>
          <w:lang w:eastAsia="en-US"/>
        </w:rPr>
        <w:t>, ir atsiųsti elektroniniu paštu (adresu NepageidaujamaR@vvkt.lt).</w:t>
      </w:r>
    </w:p>
    <w:p w14:paraId="0EB8F035" w14:textId="77777777" w:rsidR="00651713" w:rsidRPr="00445D85" w:rsidRDefault="00651713" w:rsidP="00651713">
      <w:pPr>
        <w:tabs>
          <w:tab w:val="left" w:pos="567"/>
        </w:tabs>
        <w:rPr>
          <w:rFonts w:eastAsia="SimSun"/>
          <w:szCs w:val="22"/>
          <w:lang w:eastAsia="zh-CN"/>
        </w:rPr>
      </w:pPr>
    </w:p>
    <w:p w14:paraId="67E3CF08" w14:textId="77777777" w:rsidR="00651713" w:rsidRPr="00445D85" w:rsidRDefault="00651713" w:rsidP="00651713">
      <w:pPr>
        <w:keepNext/>
        <w:tabs>
          <w:tab w:val="left" w:pos="567"/>
        </w:tabs>
        <w:spacing w:line="260" w:lineRule="exact"/>
        <w:outlineLvl w:val="3"/>
        <w:rPr>
          <w:rFonts w:eastAsia="SimSun"/>
          <w:b/>
          <w:lang w:eastAsia="en-US"/>
        </w:rPr>
      </w:pPr>
      <w:r w:rsidRPr="00445D85">
        <w:rPr>
          <w:rFonts w:eastAsia="SimSun"/>
          <w:b/>
          <w:lang w:eastAsia="en-US"/>
        </w:rPr>
        <w:t>4.9</w:t>
      </w:r>
      <w:r w:rsidRPr="00445D85">
        <w:rPr>
          <w:rFonts w:eastAsia="SimSun"/>
          <w:b/>
          <w:lang w:eastAsia="en-US"/>
        </w:rPr>
        <w:tab/>
        <w:t>Perdozavimas</w:t>
      </w:r>
    </w:p>
    <w:p w14:paraId="298A6570" w14:textId="77777777" w:rsidR="00651713" w:rsidRPr="00445D85" w:rsidRDefault="00651713" w:rsidP="00651713">
      <w:pPr>
        <w:tabs>
          <w:tab w:val="left" w:pos="567"/>
        </w:tabs>
        <w:spacing w:line="260" w:lineRule="exact"/>
        <w:rPr>
          <w:rFonts w:eastAsia="SimSun"/>
          <w:lang w:eastAsia="zh-CN"/>
        </w:rPr>
      </w:pPr>
    </w:p>
    <w:p w14:paraId="3D623302" w14:textId="77777777" w:rsidR="00651713" w:rsidRPr="00497311" w:rsidRDefault="00651713" w:rsidP="00651713">
      <w:pPr>
        <w:autoSpaceDE w:val="0"/>
        <w:autoSpaceDN w:val="0"/>
        <w:adjustRightInd w:val="0"/>
        <w:rPr>
          <w:u w:val="single"/>
        </w:rPr>
      </w:pPr>
      <w:r w:rsidRPr="00771587">
        <w:rPr>
          <w:color w:val="000000"/>
          <w:u w:val="single"/>
        </w:rPr>
        <w:t>Simptomai</w:t>
      </w:r>
    </w:p>
    <w:p w14:paraId="7B4BABD7" w14:textId="77777777" w:rsidR="00651713" w:rsidRPr="00497311" w:rsidRDefault="00651713" w:rsidP="00651713">
      <w:pPr>
        <w:autoSpaceDE w:val="0"/>
        <w:autoSpaceDN w:val="0"/>
        <w:adjustRightInd w:val="0"/>
      </w:pPr>
      <w:r w:rsidRPr="00771587">
        <w:rPr>
          <w:color w:val="000000"/>
        </w:rPr>
        <w:t xml:space="preserve">Pranešimų apie perdozavimo atvejį negauta. </w:t>
      </w:r>
    </w:p>
    <w:p w14:paraId="210C4853" w14:textId="77777777" w:rsidR="00651713" w:rsidRPr="00497311" w:rsidRDefault="00651713" w:rsidP="00651713">
      <w:pPr>
        <w:autoSpaceDE w:val="0"/>
        <w:autoSpaceDN w:val="0"/>
        <w:adjustRightInd w:val="0"/>
      </w:pPr>
      <w:r w:rsidRPr="00771587">
        <w:rPr>
          <w:color w:val="000000"/>
        </w:rPr>
        <w:t xml:space="preserve">Klinikinių tyrimų metu buvo vartojamos iki 6 mg dozės. Vartojant didžiausią dozę nepageidaujamų reakcijų dažnis buvo panašus kaip vartojant kitas dozes ir reakcijos į dozę efektų nepastebėta. </w:t>
      </w:r>
    </w:p>
    <w:p w14:paraId="6F3F5D4F" w14:textId="77777777" w:rsidR="00651713" w:rsidRPr="00690BB6" w:rsidRDefault="00651713" w:rsidP="00651713">
      <w:pPr>
        <w:autoSpaceDE w:val="0"/>
        <w:autoSpaceDN w:val="0"/>
        <w:adjustRightInd w:val="0"/>
      </w:pPr>
    </w:p>
    <w:p w14:paraId="6CEB92A3" w14:textId="77777777" w:rsidR="00651713" w:rsidRPr="00497311" w:rsidRDefault="00651713" w:rsidP="00651713">
      <w:pPr>
        <w:autoSpaceDE w:val="0"/>
        <w:autoSpaceDN w:val="0"/>
        <w:adjustRightInd w:val="0"/>
        <w:rPr>
          <w:u w:val="single"/>
        </w:rPr>
      </w:pPr>
      <w:r w:rsidRPr="00771587">
        <w:rPr>
          <w:color w:val="000000"/>
          <w:u w:val="single"/>
        </w:rPr>
        <w:t>Gydymas</w:t>
      </w:r>
    </w:p>
    <w:p w14:paraId="246569A2" w14:textId="77777777" w:rsidR="00651713" w:rsidRPr="00497311" w:rsidRDefault="00651713" w:rsidP="00651713">
      <w:pPr>
        <w:autoSpaceDE w:val="0"/>
        <w:autoSpaceDN w:val="0"/>
        <w:adjustRightInd w:val="0"/>
      </w:pPr>
      <w:r w:rsidRPr="00771587">
        <w:rPr>
          <w:color w:val="000000"/>
        </w:rPr>
        <w:t xml:space="preserve">Mažai tikėtinu FERANT perdozavimo atveju turi būti taikomas palaikomasis gydymas. Dializės tyrimų neatlikta, tačiau, dėl didelio pasiskirstymo tūrio, dializė vargu ar yra veiksminga gydant FERANT perdozavimą. </w:t>
      </w:r>
    </w:p>
    <w:p w14:paraId="61922D69" w14:textId="77777777" w:rsidR="00651713" w:rsidRPr="00690BB6" w:rsidRDefault="00651713" w:rsidP="00651713">
      <w:pPr>
        <w:autoSpaceDE w:val="0"/>
        <w:autoSpaceDN w:val="0"/>
        <w:adjustRightInd w:val="0"/>
      </w:pPr>
    </w:p>
    <w:p w14:paraId="3FE512E0" w14:textId="77777777" w:rsidR="00651713" w:rsidRPr="00497311" w:rsidRDefault="00651713" w:rsidP="00651713">
      <w:pPr>
        <w:autoSpaceDE w:val="0"/>
        <w:autoSpaceDN w:val="0"/>
        <w:adjustRightInd w:val="0"/>
        <w:rPr>
          <w:u w:val="single"/>
        </w:rPr>
      </w:pPr>
      <w:r w:rsidRPr="00771587">
        <w:rPr>
          <w:color w:val="000000"/>
          <w:u w:val="single"/>
        </w:rPr>
        <w:t xml:space="preserve">Vaikų populiacija </w:t>
      </w:r>
    </w:p>
    <w:p w14:paraId="5211ED45" w14:textId="77777777" w:rsidR="00651713" w:rsidRPr="00445D85" w:rsidRDefault="00651713" w:rsidP="00651713">
      <w:pPr>
        <w:tabs>
          <w:tab w:val="left" w:pos="567"/>
        </w:tabs>
        <w:rPr>
          <w:rFonts w:eastAsia="SimSun"/>
          <w:szCs w:val="22"/>
          <w:lang w:eastAsia="zh-CN"/>
        </w:rPr>
      </w:pPr>
      <w:r w:rsidRPr="00445D85">
        <w:rPr>
          <w:szCs w:val="22"/>
        </w:rPr>
        <w:t>Pediatrinių klinikinių tyrimų metu pranešimų apie perdozavimo atvejį nebuvo.</w:t>
      </w:r>
    </w:p>
    <w:p w14:paraId="14C85E5D" w14:textId="77777777" w:rsidR="00651713" w:rsidRPr="00445D85" w:rsidRDefault="00651713" w:rsidP="00651713">
      <w:pPr>
        <w:tabs>
          <w:tab w:val="left" w:pos="567"/>
        </w:tabs>
        <w:spacing w:line="260" w:lineRule="exact"/>
        <w:rPr>
          <w:rFonts w:eastAsia="SimSun"/>
          <w:lang w:eastAsia="zh-CN"/>
        </w:rPr>
      </w:pPr>
    </w:p>
    <w:p w14:paraId="65D8D7A5" w14:textId="77777777" w:rsidR="00651713" w:rsidRPr="00445D85" w:rsidRDefault="00651713" w:rsidP="00651713">
      <w:pPr>
        <w:tabs>
          <w:tab w:val="left" w:pos="567"/>
        </w:tabs>
        <w:spacing w:line="260" w:lineRule="exact"/>
        <w:rPr>
          <w:rFonts w:eastAsia="SimSun"/>
          <w:lang w:eastAsia="zh-CN"/>
        </w:rPr>
      </w:pPr>
    </w:p>
    <w:p w14:paraId="4AD5C82E"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5.</w:t>
      </w:r>
      <w:r w:rsidRPr="00445D85">
        <w:rPr>
          <w:rFonts w:eastAsia="SimSun"/>
          <w:b/>
          <w:kern w:val="28"/>
          <w:lang w:eastAsia="en-US"/>
        </w:rPr>
        <w:tab/>
        <w:t>FARMAKOLOGINĖS SAVYBĖS</w:t>
      </w:r>
    </w:p>
    <w:p w14:paraId="066D747E" w14:textId="77777777" w:rsidR="00651713" w:rsidRPr="00445D85" w:rsidRDefault="00651713" w:rsidP="00651713">
      <w:pPr>
        <w:tabs>
          <w:tab w:val="left" w:pos="567"/>
        </w:tabs>
        <w:spacing w:line="260" w:lineRule="exact"/>
        <w:rPr>
          <w:rFonts w:eastAsia="SimSun"/>
          <w:lang w:eastAsia="zh-CN"/>
        </w:rPr>
      </w:pPr>
    </w:p>
    <w:p w14:paraId="301AA8D7"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5.1</w:t>
      </w:r>
      <w:r w:rsidRPr="00445D85">
        <w:rPr>
          <w:rFonts w:eastAsia="SimSun"/>
          <w:b/>
          <w:lang w:eastAsia="en-US"/>
        </w:rPr>
        <w:tab/>
        <w:t>Farmakodinaminės savybės</w:t>
      </w:r>
    </w:p>
    <w:p w14:paraId="09CC1A3F" w14:textId="77777777" w:rsidR="00651713" w:rsidRPr="00445D85" w:rsidRDefault="00651713" w:rsidP="00651713">
      <w:pPr>
        <w:tabs>
          <w:tab w:val="left" w:pos="567"/>
        </w:tabs>
        <w:spacing w:line="260" w:lineRule="exact"/>
        <w:rPr>
          <w:rFonts w:eastAsia="SimSun"/>
          <w:lang w:eastAsia="zh-CN"/>
        </w:rPr>
      </w:pPr>
    </w:p>
    <w:p w14:paraId="7617AA11"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Farmakoterapinė grupė – antiemetikai ir pykinimą slopinantys preparatai, serotonino (5-HT</w:t>
      </w:r>
      <w:r w:rsidRPr="00445D85">
        <w:rPr>
          <w:rFonts w:eastAsia="SimSun"/>
          <w:szCs w:val="22"/>
          <w:vertAlign w:val="subscript"/>
          <w:lang w:eastAsia="zh-CN"/>
        </w:rPr>
        <w:t>3</w:t>
      </w:r>
      <w:r w:rsidRPr="00445D85">
        <w:rPr>
          <w:rFonts w:eastAsia="SimSun"/>
          <w:szCs w:val="22"/>
          <w:lang w:eastAsia="zh-CN"/>
        </w:rPr>
        <w:t>) antagonistai, ATC kodas – A04AA05.</w:t>
      </w:r>
    </w:p>
    <w:p w14:paraId="04E43D73"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Palonosetronas yra selektyvus didelio afiniteto 5-HT</w:t>
      </w:r>
      <w:r w:rsidRPr="00445D85">
        <w:rPr>
          <w:rFonts w:eastAsia="SimSun"/>
          <w:szCs w:val="22"/>
          <w:vertAlign w:val="subscript"/>
          <w:lang w:eastAsia="zh-CN"/>
        </w:rPr>
        <w:t>3</w:t>
      </w:r>
      <w:r w:rsidRPr="00445D85">
        <w:rPr>
          <w:rFonts w:eastAsia="SimSun"/>
          <w:szCs w:val="22"/>
          <w:lang w:eastAsia="zh-CN"/>
        </w:rPr>
        <w:t xml:space="preserve"> receptoriaus antagonistas.</w:t>
      </w:r>
    </w:p>
    <w:p w14:paraId="43160E36" w14:textId="77777777" w:rsidR="00651713" w:rsidRPr="00445D85" w:rsidRDefault="00651713" w:rsidP="00651713">
      <w:pPr>
        <w:tabs>
          <w:tab w:val="left" w:pos="567"/>
        </w:tabs>
        <w:rPr>
          <w:rFonts w:eastAsia="SimSun"/>
          <w:szCs w:val="22"/>
          <w:lang w:eastAsia="zh-CN"/>
        </w:rPr>
      </w:pPr>
    </w:p>
    <w:p w14:paraId="402C189D" w14:textId="77777777" w:rsidR="00651713" w:rsidRPr="00497311" w:rsidRDefault="00651713" w:rsidP="00651713">
      <w:pPr>
        <w:autoSpaceDE w:val="0"/>
        <w:autoSpaceDN w:val="0"/>
        <w:adjustRightInd w:val="0"/>
      </w:pPr>
      <w:r w:rsidRPr="00771587">
        <w:rPr>
          <w:color w:val="000000"/>
        </w:rPr>
        <w:t>Dviejų randomizuotų, dvigubai aklų tyrimų metu, iš viso dalyvaujant 1132 pacientams, kuriems buvo taikoma vidutinio stiprumo emetogeniška chemoterapija, susidedanti iš cisplatinos ≤ 50 mg/m</w:t>
      </w:r>
      <w:r w:rsidRPr="00771587">
        <w:rPr>
          <w:color w:val="000000"/>
          <w:vertAlign w:val="superscript"/>
        </w:rPr>
        <w:t>2</w:t>
      </w:r>
      <w:r w:rsidRPr="00771587">
        <w:rPr>
          <w:color w:val="000000"/>
        </w:rPr>
        <w:t>, karboplatinos, ciklofosfamido ≤ 1500 mg/m</w:t>
      </w:r>
      <w:r w:rsidRPr="00771587">
        <w:rPr>
          <w:color w:val="000000"/>
          <w:vertAlign w:val="superscript"/>
        </w:rPr>
        <w:t>2</w:t>
      </w:r>
      <w:r w:rsidRPr="00771587">
        <w:rPr>
          <w:color w:val="000000"/>
          <w:sz w:val="14"/>
        </w:rPr>
        <w:t xml:space="preserve"> </w:t>
      </w:r>
      <w:r w:rsidRPr="00771587">
        <w:rPr>
          <w:color w:val="000000"/>
        </w:rPr>
        <w:t>ir doksorubicino &gt; 25 mg/m</w:t>
      </w:r>
      <w:r w:rsidRPr="00771587">
        <w:rPr>
          <w:color w:val="000000"/>
          <w:vertAlign w:val="superscript"/>
        </w:rPr>
        <w:t>2</w:t>
      </w:r>
      <w:r w:rsidRPr="00771587">
        <w:rPr>
          <w:color w:val="000000"/>
        </w:rPr>
        <w:t xml:space="preserve">, 250 mikrogramų bei 750 mikrogramų palonosetrono buvo palyginta su 32 mg ondansetrono (pusinės eliminacijos trukmė – 4 val.) arba 100 mg dolasetrono (pusinės eliminacijos trukmė – 7,3 val.), leidžiamais į veną 1-ąją dieną, be deksametazono. </w:t>
      </w:r>
    </w:p>
    <w:p w14:paraId="76B9278F" w14:textId="77777777" w:rsidR="00651713" w:rsidRPr="00497311" w:rsidRDefault="00651713" w:rsidP="00651713">
      <w:pPr>
        <w:autoSpaceDE w:val="0"/>
        <w:autoSpaceDN w:val="0"/>
        <w:adjustRightInd w:val="0"/>
      </w:pPr>
      <w:r w:rsidRPr="00771587">
        <w:rPr>
          <w:color w:val="000000"/>
        </w:rPr>
        <w:t>Randomizuoto, dvigubai aklo tyrimo metu, iš viso dalyvaujant 667 pacientams, kuriems buvo taikoma labai emetogeniška chemoterapija, susidedanti iš cisplatinos ≥ 60 mg/m</w:t>
      </w:r>
      <w:r w:rsidRPr="00771587">
        <w:rPr>
          <w:color w:val="000000"/>
          <w:vertAlign w:val="superscript"/>
        </w:rPr>
        <w:t>2</w:t>
      </w:r>
      <w:r w:rsidRPr="00771587">
        <w:rPr>
          <w:color w:val="000000"/>
        </w:rPr>
        <w:t>, ciklofosfamido &gt; 1500 mg/m</w:t>
      </w:r>
      <w:r w:rsidRPr="00771587">
        <w:rPr>
          <w:color w:val="000000"/>
          <w:vertAlign w:val="superscript"/>
        </w:rPr>
        <w:t>2</w:t>
      </w:r>
      <w:r w:rsidRPr="00771587">
        <w:rPr>
          <w:color w:val="000000"/>
          <w:sz w:val="14"/>
        </w:rPr>
        <w:t xml:space="preserve"> </w:t>
      </w:r>
      <w:r w:rsidRPr="00771587">
        <w:rPr>
          <w:color w:val="000000"/>
        </w:rPr>
        <w:t xml:space="preserve">ir dakarbazino, 250 mikrogramų bei 750 mikrogramų palonosetrono buvo palyginta su 32 mg ondansetrono, leidžiamais į veną 1-ąją dieną. Deksametazonas buvo profilaktiškai skiriamas 67 % ligonių prieš chemoterapiją. </w:t>
      </w:r>
    </w:p>
    <w:p w14:paraId="382F81B3" w14:textId="77777777" w:rsidR="00651713" w:rsidRPr="00497311" w:rsidRDefault="00651713" w:rsidP="00651713">
      <w:pPr>
        <w:autoSpaceDE w:val="0"/>
        <w:autoSpaceDN w:val="0"/>
        <w:adjustRightInd w:val="0"/>
      </w:pPr>
      <w:r w:rsidRPr="00771587">
        <w:rPr>
          <w:color w:val="000000"/>
        </w:rPr>
        <w:t xml:space="preserve">Pagrindiniai tyrimai nebuvo skirti palonosetrono veiksmingumui nutolinant pykinimą ir vėmimą įvertinti. Antiemetinis veikimas buvo stebimas 0-24 val., 24-120 val. ir 0-120 val. Vidutinio stiprumo emetogeniškos chemoterapijos tyrimų ir labai emetogeniškos chemoterapijos tyrimo rezultatai apibendrinti toliau pateiktose lentelėse. </w:t>
      </w:r>
    </w:p>
    <w:p w14:paraId="118F8779" w14:textId="77777777" w:rsidR="00651713" w:rsidRPr="00445D85" w:rsidRDefault="00651713" w:rsidP="00651713">
      <w:pPr>
        <w:tabs>
          <w:tab w:val="left" w:pos="567"/>
        </w:tabs>
        <w:rPr>
          <w:rFonts w:eastAsia="SimSun"/>
          <w:szCs w:val="22"/>
          <w:lang w:eastAsia="zh-CN"/>
        </w:rPr>
      </w:pPr>
      <w:r w:rsidRPr="00445D85">
        <w:rPr>
          <w:szCs w:val="22"/>
        </w:rPr>
        <w:t>Palonosetronas nebuvo blogesnis, palyginti su lyginamuoju gydymu ūminio vėmimo fazėje tiek vidutinio stiprumo, tiek labai emetogeniškomis sąlygomis.</w:t>
      </w:r>
    </w:p>
    <w:p w14:paraId="4A4CDF75" w14:textId="77777777" w:rsidR="00651713" w:rsidRPr="00445D85" w:rsidRDefault="00651713" w:rsidP="00651713">
      <w:pPr>
        <w:tabs>
          <w:tab w:val="left" w:pos="567"/>
        </w:tabs>
        <w:rPr>
          <w:rFonts w:eastAsia="SimSun"/>
          <w:szCs w:val="22"/>
          <w:lang w:eastAsia="zh-CN"/>
        </w:rPr>
      </w:pPr>
    </w:p>
    <w:p w14:paraId="022575AE" w14:textId="77777777" w:rsidR="00651713" w:rsidRPr="00445D85" w:rsidRDefault="00651713" w:rsidP="00651713">
      <w:pPr>
        <w:tabs>
          <w:tab w:val="left" w:pos="567"/>
        </w:tabs>
        <w:rPr>
          <w:szCs w:val="22"/>
        </w:rPr>
      </w:pPr>
      <w:r w:rsidRPr="00445D85">
        <w:rPr>
          <w:szCs w:val="22"/>
        </w:rPr>
        <w:t>Nors kontroliuojamų klinikinių tyrimų metu palyginamasis palonosetrono veiksmingumas daugkartiniuose cikluose nebuvo įrodytas, trijuose trijų fazių bandymuose dalyvaujantys 875 pacientai toliau dalyvavo atvirame saugumo tyrime ir buvo gydomi 750 mikrogramų palonosetronu iki 9 papildomų chemoterapijos ciklų. Bendrasis saugumas buvo išlaikytas visų ciklų metu.</w:t>
      </w:r>
    </w:p>
    <w:p w14:paraId="72205672" w14:textId="77777777" w:rsidR="00651713" w:rsidRPr="00445D85" w:rsidRDefault="00651713" w:rsidP="00651713">
      <w:pPr>
        <w:tabs>
          <w:tab w:val="left" w:pos="567"/>
        </w:tabs>
        <w:rPr>
          <w:szCs w:val="22"/>
        </w:rPr>
      </w:pPr>
    </w:p>
    <w:p w14:paraId="5DA14322" w14:textId="77777777" w:rsidR="00651713" w:rsidRPr="0064522A" w:rsidRDefault="00651713" w:rsidP="00651713">
      <w:pPr>
        <w:tabs>
          <w:tab w:val="left" w:pos="567"/>
        </w:tabs>
        <w:spacing w:after="120"/>
        <w:rPr>
          <w:i/>
          <w:szCs w:val="22"/>
          <w:u w:val="single"/>
        </w:rPr>
      </w:pPr>
      <w:r w:rsidRPr="0064522A">
        <w:rPr>
          <w:bCs/>
          <w:i/>
          <w:szCs w:val="22"/>
          <w:u w:val="single"/>
        </w:rPr>
        <w:t>1 lentelė. Į gydymą reaguojančių pacientų</w:t>
      </w:r>
      <w:r w:rsidRPr="0064522A">
        <w:rPr>
          <w:bCs/>
          <w:i/>
          <w:szCs w:val="22"/>
          <w:u w:val="single"/>
          <w:vertAlign w:val="superscript"/>
        </w:rPr>
        <w:t>a</w:t>
      </w:r>
      <w:r w:rsidRPr="0064522A">
        <w:rPr>
          <w:bCs/>
          <w:i/>
          <w:sz w:val="14"/>
          <w:szCs w:val="14"/>
          <w:u w:val="single"/>
        </w:rPr>
        <w:t xml:space="preserve"> </w:t>
      </w:r>
      <w:r w:rsidRPr="0064522A">
        <w:rPr>
          <w:bCs/>
          <w:i/>
          <w:szCs w:val="22"/>
          <w:u w:val="single"/>
        </w:rPr>
        <w:t>procentinė dalis pagal vidutinio stiprumo emetogeniškos chemoterapijos tyrimų gydymo grupę ir fazę, palyginti su ondansetronu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29"/>
        <w:gridCol w:w="1827"/>
        <w:gridCol w:w="1591"/>
        <w:gridCol w:w="2020"/>
      </w:tblGrid>
      <w:tr w:rsidR="00651713" w:rsidRPr="00445D85" w14:paraId="2DF71E95" w14:textId="77777777" w:rsidTr="00920C9A">
        <w:tc>
          <w:tcPr>
            <w:tcW w:w="1848" w:type="dxa"/>
            <w:shd w:val="clear" w:color="auto" w:fill="auto"/>
          </w:tcPr>
          <w:p w14:paraId="0E995987"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2C0C5248"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Palonosetronas</w:t>
            </w:r>
          </w:p>
          <w:p w14:paraId="6FBD5D82"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250 mikrogramų</w:t>
            </w:r>
          </w:p>
          <w:p w14:paraId="4EB93DC2"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189)</w:t>
            </w:r>
          </w:p>
        </w:tc>
        <w:tc>
          <w:tcPr>
            <w:tcW w:w="1848" w:type="dxa"/>
            <w:shd w:val="clear" w:color="auto" w:fill="auto"/>
          </w:tcPr>
          <w:p w14:paraId="33832D4B"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Ondansetronas</w:t>
            </w:r>
          </w:p>
          <w:p w14:paraId="4A6D6CB7"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32 miligramai</w:t>
            </w:r>
          </w:p>
          <w:p w14:paraId="62F0737B"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185)</w:t>
            </w:r>
          </w:p>
        </w:tc>
        <w:tc>
          <w:tcPr>
            <w:tcW w:w="1652" w:type="dxa"/>
            <w:shd w:val="clear" w:color="auto" w:fill="auto"/>
          </w:tcPr>
          <w:p w14:paraId="3D8B2F11"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Delta</w:t>
            </w:r>
          </w:p>
          <w:p w14:paraId="1F9982E8" w14:textId="77777777" w:rsidR="00651713" w:rsidRPr="00445D85" w:rsidRDefault="00651713" w:rsidP="00920C9A">
            <w:pPr>
              <w:tabs>
                <w:tab w:val="left" w:pos="567"/>
              </w:tabs>
              <w:spacing w:line="360" w:lineRule="auto"/>
              <w:jc w:val="center"/>
              <w:rPr>
                <w:b/>
                <w:bCs/>
                <w:szCs w:val="22"/>
                <w:lang w:eastAsia="en-US"/>
              </w:rPr>
            </w:pPr>
          </w:p>
        </w:tc>
        <w:tc>
          <w:tcPr>
            <w:tcW w:w="2046" w:type="dxa"/>
            <w:shd w:val="clear" w:color="auto" w:fill="auto"/>
          </w:tcPr>
          <w:p w14:paraId="5F3FCF0D" w14:textId="77777777" w:rsidR="00651713" w:rsidRPr="00445D85" w:rsidRDefault="00651713" w:rsidP="00920C9A">
            <w:pPr>
              <w:tabs>
                <w:tab w:val="left" w:pos="567"/>
              </w:tabs>
              <w:spacing w:line="360" w:lineRule="auto"/>
              <w:jc w:val="both"/>
              <w:rPr>
                <w:b/>
                <w:bCs/>
                <w:szCs w:val="22"/>
                <w:lang w:eastAsia="en-US"/>
              </w:rPr>
            </w:pPr>
          </w:p>
        </w:tc>
      </w:tr>
      <w:tr w:rsidR="00651713" w:rsidRPr="00445D85" w14:paraId="6D47CD45" w14:textId="77777777" w:rsidTr="00920C9A">
        <w:tc>
          <w:tcPr>
            <w:tcW w:w="1848" w:type="dxa"/>
            <w:shd w:val="clear" w:color="auto" w:fill="auto"/>
          </w:tcPr>
          <w:p w14:paraId="7C5D1371"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19BFC3AC"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848" w:type="dxa"/>
            <w:shd w:val="clear" w:color="auto" w:fill="auto"/>
          </w:tcPr>
          <w:p w14:paraId="6CC26D6E"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652" w:type="dxa"/>
            <w:shd w:val="clear" w:color="auto" w:fill="auto"/>
          </w:tcPr>
          <w:p w14:paraId="79ED0DE4"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2046" w:type="dxa"/>
            <w:shd w:val="clear" w:color="auto" w:fill="auto"/>
          </w:tcPr>
          <w:p w14:paraId="163AEAA1" w14:textId="77777777" w:rsidR="00651713" w:rsidRPr="00445D85" w:rsidRDefault="00651713" w:rsidP="00920C9A">
            <w:pPr>
              <w:tabs>
                <w:tab w:val="left" w:pos="567"/>
              </w:tabs>
              <w:spacing w:line="360" w:lineRule="auto"/>
              <w:jc w:val="both"/>
              <w:rPr>
                <w:b/>
                <w:bCs/>
                <w:szCs w:val="22"/>
                <w:lang w:eastAsia="en-US"/>
              </w:rPr>
            </w:pPr>
          </w:p>
        </w:tc>
      </w:tr>
      <w:tr w:rsidR="00651713" w:rsidRPr="00D7438C" w14:paraId="07C3C9B9" w14:textId="77777777" w:rsidTr="00920C9A">
        <w:tc>
          <w:tcPr>
            <w:tcW w:w="7196" w:type="dxa"/>
            <w:gridSpan w:val="4"/>
            <w:shd w:val="clear" w:color="auto" w:fill="auto"/>
          </w:tcPr>
          <w:p w14:paraId="769AC567" w14:textId="77777777" w:rsidR="00651713" w:rsidRPr="0064522A" w:rsidRDefault="00651713" w:rsidP="00920C9A">
            <w:pPr>
              <w:autoSpaceDE w:val="0"/>
              <w:autoSpaceDN w:val="0"/>
              <w:adjustRightInd w:val="0"/>
              <w:jc w:val="both"/>
              <w:rPr>
                <w:rFonts w:eastAsia="Calibri"/>
                <w:i/>
              </w:rPr>
            </w:pPr>
            <w:r w:rsidRPr="0064522A">
              <w:rPr>
                <w:i/>
                <w:color w:val="000000"/>
                <w:sz w:val="24"/>
              </w:rPr>
              <w:t xml:space="preserve">Visiškas atsakas (jokio vėmimo ir pagalbinių vaistinių preparatų) </w:t>
            </w:r>
          </w:p>
        </w:tc>
        <w:tc>
          <w:tcPr>
            <w:tcW w:w="2046" w:type="dxa"/>
            <w:shd w:val="clear" w:color="auto" w:fill="auto"/>
          </w:tcPr>
          <w:p w14:paraId="2A93EBA4"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97.5 % PI</w:t>
            </w:r>
            <w:r w:rsidRPr="0064522A">
              <w:rPr>
                <w:rFonts w:eastAsia="Calibri"/>
                <w:i/>
                <w:color w:val="000000"/>
                <w:szCs w:val="22"/>
                <w:vertAlign w:val="superscript"/>
                <w:lang w:eastAsia="en-US"/>
              </w:rPr>
              <w:t>b</w:t>
            </w:r>
            <w:r w:rsidRPr="0064522A">
              <w:rPr>
                <w:rFonts w:eastAsia="Calibri"/>
                <w:i/>
                <w:color w:val="000000"/>
                <w:szCs w:val="22"/>
                <w:lang w:eastAsia="en-US"/>
              </w:rPr>
              <w:t xml:space="preserve"> </w:t>
            </w:r>
          </w:p>
        </w:tc>
      </w:tr>
      <w:tr w:rsidR="00651713" w:rsidRPr="00445D85" w14:paraId="30013957" w14:textId="77777777" w:rsidTr="00920C9A">
        <w:tc>
          <w:tcPr>
            <w:tcW w:w="1848" w:type="dxa"/>
            <w:shd w:val="clear" w:color="auto" w:fill="auto"/>
          </w:tcPr>
          <w:p w14:paraId="7D1E7B3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156927D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81</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7E298A7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68</w:t>
            </w:r>
            <w:r>
              <w:rPr>
                <w:rFonts w:eastAsia="Calibri"/>
                <w:color w:val="000000"/>
                <w:szCs w:val="22"/>
                <w:lang w:eastAsia="en-US"/>
              </w:rPr>
              <w:t>,</w:t>
            </w:r>
            <w:r w:rsidRPr="00445D85">
              <w:rPr>
                <w:rFonts w:eastAsia="Calibri"/>
                <w:color w:val="000000"/>
                <w:szCs w:val="22"/>
                <w:lang w:eastAsia="en-US"/>
              </w:rPr>
              <w:t xml:space="preserve">6 </w:t>
            </w:r>
          </w:p>
        </w:tc>
        <w:tc>
          <w:tcPr>
            <w:tcW w:w="1652" w:type="dxa"/>
            <w:shd w:val="clear" w:color="auto" w:fill="auto"/>
          </w:tcPr>
          <w:p w14:paraId="1AB1D5A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12</w:t>
            </w:r>
            <w:r>
              <w:rPr>
                <w:rFonts w:eastAsia="Calibri"/>
                <w:color w:val="000000"/>
                <w:szCs w:val="22"/>
                <w:lang w:eastAsia="en-US"/>
              </w:rPr>
              <w:t>,</w:t>
            </w:r>
            <w:r w:rsidRPr="00445D85">
              <w:rPr>
                <w:rFonts w:eastAsia="Calibri"/>
                <w:color w:val="000000"/>
                <w:szCs w:val="22"/>
                <w:lang w:eastAsia="en-US"/>
              </w:rPr>
              <w:t xml:space="preserve">4 </w:t>
            </w:r>
          </w:p>
        </w:tc>
        <w:tc>
          <w:tcPr>
            <w:tcW w:w="2046" w:type="dxa"/>
            <w:shd w:val="clear" w:color="auto" w:fill="auto"/>
          </w:tcPr>
          <w:p w14:paraId="335DC95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w:t>
            </w:r>
            <w:r>
              <w:rPr>
                <w:rFonts w:eastAsia="Calibri"/>
                <w:color w:val="000000"/>
                <w:szCs w:val="22"/>
                <w:lang w:eastAsia="en-US"/>
              </w:rPr>
              <w:t>,</w:t>
            </w:r>
            <w:r w:rsidRPr="00445D85">
              <w:rPr>
                <w:rFonts w:eastAsia="Calibri"/>
                <w:color w:val="000000"/>
                <w:szCs w:val="22"/>
                <w:lang w:eastAsia="en-US"/>
              </w:rPr>
              <w:t>8 %, 22</w:t>
            </w:r>
            <w:r>
              <w:rPr>
                <w:rFonts w:eastAsia="Calibri"/>
                <w:color w:val="000000"/>
                <w:szCs w:val="22"/>
                <w:lang w:eastAsia="en-US"/>
              </w:rPr>
              <w:t>,</w:t>
            </w:r>
            <w:r w:rsidRPr="00445D85">
              <w:rPr>
                <w:rFonts w:eastAsia="Calibri"/>
                <w:color w:val="000000"/>
                <w:szCs w:val="22"/>
                <w:lang w:eastAsia="en-US"/>
              </w:rPr>
              <w:t xml:space="preserve">8 %] </w:t>
            </w:r>
          </w:p>
        </w:tc>
      </w:tr>
      <w:tr w:rsidR="00651713" w:rsidRPr="00445D85" w14:paraId="6BAB3269" w14:textId="77777777" w:rsidTr="00920C9A">
        <w:tc>
          <w:tcPr>
            <w:tcW w:w="1848" w:type="dxa"/>
            <w:shd w:val="clear" w:color="auto" w:fill="auto"/>
          </w:tcPr>
          <w:p w14:paraId="3A017D5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66318DE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74</w:t>
            </w:r>
            <w:r>
              <w:rPr>
                <w:rFonts w:eastAsia="Calibri"/>
                <w:color w:val="000000"/>
                <w:szCs w:val="22"/>
                <w:lang w:eastAsia="en-US"/>
              </w:rPr>
              <w:t>,</w:t>
            </w:r>
            <w:r w:rsidRPr="00445D85">
              <w:rPr>
                <w:rFonts w:eastAsia="Calibri"/>
                <w:color w:val="000000"/>
                <w:szCs w:val="22"/>
                <w:lang w:eastAsia="en-US"/>
              </w:rPr>
              <w:t xml:space="preserve">1 </w:t>
            </w:r>
          </w:p>
        </w:tc>
        <w:tc>
          <w:tcPr>
            <w:tcW w:w="1848" w:type="dxa"/>
            <w:shd w:val="clear" w:color="auto" w:fill="auto"/>
          </w:tcPr>
          <w:p w14:paraId="161DABF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55</w:t>
            </w:r>
            <w:r>
              <w:rPr>
                <w:rFonts w:eastAsia="Calibri"/>
                <w:color w:val="000000"/>
                <w:szCs w:val="22"/>
                <w:lang w:eastAsia="en-US"/>
              </w:rPr>
              <w:t>,</w:t>
            </w:r>
            <w:r w:rsidRPr="00445D85">
              <w:rPr>
                <w:rFonts w:eastAsia="Calibri"/>
                <w:color w:val="000000"/>
                <w:szCs w:val="22"/>
                <w:lang w:eastAsia="en-US"/>
              </w:rPr>
              <w:t xml:space="preserve">1 </w:t>
            </w:r>
          </w:p>
        </w:tc>
        <w:tc>
          <w:tcPr>
            <w:tcW w:w="1652" w:type="dxa"/>
            <w:shd w:val="clear" w:color="auto" w:fill="auto"/>
          </w:tcPr>
          <w:p w14:paraId="0B5ADC6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19</w:t>
            </w:r>
            <w:r>
              <w:rPr>
                <w:rFonts w:eastAsia="Calibri"/>
                <w:color w:val="000000"/>
                <w:szCs w:val="22"/>
                <w:lang w:eastAsia="en-US"/>
              </w:rPr>
              <w:t>,</w:t>
            </w:r>
            <w:r w:rsidRPr="00445D85">
              <w:rPr>
                <w:rFonts w:eastAsia="Calibri"/>
                <w:color w:val="000000"/>
                <w:szCs w:val="22"/>
                <w:lang w:eastAsia="en-US"/>
              </w:rPr>
              <w:t xml:space="preserve">0 </w:t>
            </w:r>
          </w:p>
        </w:tc>
        <w:tc>
          <w:tcPr>
            <w:tcW w:w="2046" w:type="dxa"/>
            <w:shd w:val="clear" w:color="auto" w:fill="auto"/>
          </w:tcPr>
          <w:p w14:paraId="37C7163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w:t>
            </w:r>
            <w:r>
              <w:rPr>
                <w:rFonts w:eastAsia="Calibri"/>
                <w:color w:val="000000"/>
                <w:szCs w:val="22"/>
                <w:lang w:eastAsia="en-US"/>
              </w:rPr>
              <w:t>,</w:t>
            </w:r>
            <w:r w:rsidRPr="00445D85">
              <w:rPr>
                <w:rFonts w:eastAsia="Calibri"/>
                <w:color w:val="000000"/>
                <w:szCs w:val="22"/>
                <w:lang w:eastAsia="en-US"/>
              </w:rPr>
              <w:t>5 %, 30</w:t>
            </w:r>
            <w:r>
              <w:rPr>
                <w:rFonts w:eastAsia="Calibri"/>
                <w:color w:val="000000"/>
                <w:szCs w:val="22"/>
                <w:lang w:eastAsia="en-US"/>
              </w:rPr>
              <w:t>,</w:t>
            </w:r>
            <w:r w:rsidRPr="00445D85">
              <w:rPr>
                <w:rFonts w:eastAsia="Calibri"/>
                <w:color w:val="000000"/>
                <w:szCs w:val="22"/>
                <w:lang w:eastAsia="en-US"/>
              </w:rPr>
              <w:t xml:space="preserve">3 %] </w:t>
            </w:r>
          </w:p>
        </w:tc>
      </w:tr>
      <w:tr w:rsidR="00651713" w:rsidRPr="00445D85" w14:paraId="63A16046" w14:textId="77777777" w:rsidTr="00920C9A">
        <w:tc>
          <w:tcPr>
            <w:tcW w:w="1848" w:type="dxa"/>
            <w:shd w:val="clear" w:color="auto" w:fill="auto"/>
          </w:tcPr>
          <w:p w14:paraId="21B9D378"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70F256A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69</w:t>
            </w:r>
            <w:r>
              <w:rPr>
                <w:rFonts w:eastAsia="Calibri"/>
                <w:color w:val="000000"/>
                <w:szCs w:val="22"/>
                <w:lang w:eastAsia="en-US"/>
              </w:rPr>
              <w:t>,</w:t>
            </w:r>
            <w:r w:rsidRPr="00445D85">
              <w:rPr>
                <w:rFonts w:eastAsia="Calibri"/>
                <w:color w:val="000000"/>
                <w:szCs w:val="22"/>
                <w:lang w:eastAsia="en-US"/>
              </w:rPr>
              <w:t xml:space="preserve">3 </w:t>
            </w:r>
          </w:p>
        </w:tc>
        <w:tc>
          <w:tcPr>
            <w:tcW w:w="1848" w:type="dxa"/>
            <w:shd w:val="clear" w:color="auto" w:fill="auto"/>
          </w:tcPr>
          <w:p w14:paraId="1BF3C12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50</w:t>
            </w:r>
            <w:r>
              <w:rPr>
                <w:rFonts w:eastAsia="Calibri"/>
                <w:color w:val="000000"/>
                <w:szCs w:val="22"/>
                <w:lang w:eastAsia="en-US"/>
              </w:rPr>
              <w:t>,</w:t>
            </w:r>
            <w:r w:rsidRPr="00445D85">
              <w:rPr>
                <w:rFonts w:eastAsia="Calibri"/>
                <w:color w:val="000000"/>
                <w:szCs w:val="22"/>
                <w:lang w:eastAsia="en-US"/>
              </w:rPr>
              <w:t xml:space="preserve">3 </w:t>
            </w:r>
          </w:p>
        </w:tc>
        <w:tc>
          <w:tcPr>
            <w:tcW w:w="1652" w:type="dxa"/>
            <w:shd w:val="clear" w:color="auto" w:fill="auto"/>
          </w:tcPr>
          <w:p w14:paraId="7146BA4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19</w:t>
            </w:r>
            <w:r>
              <w:rPr>
                <w:rFonts w:eastAsia="Calibri"/>
                <w:color w:val="000000"/>
                <w:szCs w:val="22"/>
                <w:lang w:eastAsia="en-US"/>
              </w:rPr>
              <w:t>,</w:t>
            </w:r>
            <w:r w:rsidRPr="00445D85">
              <w:rPr>
                <w:rFonts w:eastAsia="Calibri"/>
                <w:color w:val="000000"/>
                <w:szCs w:val="22"/>
                <w:lang w:eastAsia="en-US"/>
              </w:rPr>
              <w:t xml:space="preserve">0 </w:t>
            </w:r>
          </w:p>
        </w:tc>
        <w:tc>
          <w:tcPr>
            <w:tcW w:w="2046" w:type="dxa"/>
            <w:shd w:val="clear" w:color="auto" w:fill="auto"/>
          </w:tcPr>
          <w:p w14:paraId="41653B5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w:t>
            </w:r>
            <w:r>
              <w:rPr>
                <w:rFonts w:eastAsia="Calibri"/>
                <w:color w:val="000000"/>
                <w:szCs w:val="22"/>
                <w:lang w:eastAsia="en-US"/>
              </w:rPr>
              <w:t>,</w:t>
            </w:r>
            <w:r w:rsidRPr="00445D85">
              <w:rPr>
                <w:rFonts w:eastAsia="Calibri"/>
                <w:color w:val="000000"/>
                <w:szCs w:val="22"/>
                <w:lang w:eastAsia="en-US"/>
              </w:rPr>
              <w:t>4 %, 30</w:t>
            </w:r>
            <w:r>
              <w:rPr>
                <w:rFonts w:eastAsia="Calibri"/>
                <w:color w:val="000000"/>
                <w:szCs w:val="22"/>
                <w:lang w:eastAsia="en-US"/>
              </w:rPr>
              <w:t>,</w:t>
            </w:r>
            <w:r w:rsidRPr="00445D85">
              <w:rPr>
                <w:rFonts w:eastAsia="Calibri"/>
                <w:color w:val="000000"/>
                <w:szCs w:val="22"/>
                <w:lang w:eastAsia="en-US"/>
              </w:rPr>
              <w:t xml:space="preserve">7 %] </w:t>
            </w:r>
          </w:p>
        </w:tc>
      </w:tr>
      <w:tr w:rsidR="00651713" w:rsidRPr="00D7438C" w14:paraId="4143587C" w14:textId="77777777" w:rsidTr="00920C9A">
        <w:tc>
          <w:tcPr>
            <w:tcW w:w="7196" w:type="dxa"/>
            <w:gridSpan w:val="4"/>
            <w:shd w:val="clear" w:color="auto" w:fill="auto"/>
          </w:tcPr>
          <w:p w14:paraId="40F75311"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i/>
                <w:color w:val="000000"/>
                <w:szCs w:val="22"/>
                <w:lang w:eastAsia="en-US"/>
              </w:rPr>
              <w:t xml:space="preserve">Visiška kontrolė (visiškas atsakas ir ne daugiau kaip lengvas pykinimas) </w:t>
            </w:r>
          </w:p>
        </w:tc>
        <w:tc>
          <w:tcPr>
            <w:tcW w:w="2046" w:type="dxa"/>
            <w:shd w:val="clear" w:color="auto" w:fill="auto"/>
          </w:tcPr>
          <w:p w14:paraId="6B3A93C2"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p-dydis</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40C4C5E3" w14:textId="77777777" w:rsidTr="00920C9A">
        <w:tc>
          <w:tcPr>
            <w:tcW w:w="1848" w:type="dxa"/>
            <w:shd w:val="clear" w:color="auto" w:fill="auto"/>
          </w:tcPr>
          <w:p w14:paraId="4FA6732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3F9D4EE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76</w:t>
            </w:r>
            <w:r>
              <w:rPr>
                <w:rFonts w:eastAsia="Calibri"/>
                <w:color w:val="000000"/>
                <w:szCs w:val="22"/>
                <w:lang w:eastAsia="en-US"/>
              </w:rPr>
              <w:t>,</w:t>
            </w:r>
            <w:r w:rsidRPr="00445D85">
              <w:rPr>
                <w:rFonts w:eastAsia="Calibri"/>
                <w:color w:val="000000"/>
                <w:szCs w:val="22"/>
                <w:lang w:eastAsia="en-US"/>
              </w:rPr>
              <w:t xml:space="preserve">2 </w:t>
            </w:r>
          </w:p>
        </w:tc>
        <w:tc>
          <w:tcPr>
            <w:tcW w:w="1848" w:type="dxa"/>
            <w:shd w:val="clear" w:color="auto" w:fill="auto"/>
          </w:tcPr>
          <w:p w14:paraId="10E9C22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65</w:t>
            </w:r>
            <w:r>
              <w:rPr>
                <w:rFonts w:eastAsia="Calibri"/>
                <w:color w:val="000000"/>
                <w:szCs w:val="22"/>
                <w:lang w:eastAsia="en-US"/>
              </w:rPr>
              <w:t>,</w:t>
            </w:r>
            <w:r w:rsidRPr="00445D85">
              <w:rPr>
                <w:rFonts w:eastAsia="Calibri"/>
                <w:color w:val="000000"/>
                <w:szCs w:val="22"/>
                <w:lang w:eastAsia="en-US"/>
              </w:rPr>
              <w:t xml:space="preserve">4 </w:t>
            </w:r>
          </w:p>
        </w:tc>
        <w:tc>
          <w:tcPr>
            <w:tcW w:w="1652" w:type="dxa"/>
            <w:shd w:val="clear" w:color="auto" w:fill="auto"/>
          </w:tcPr>
          <w:p w14:paraId="72CAF749"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10</w:t>
            </w:r>
            <w:r>
              <w:rPr>
                <w:rFonts w:eastAsia="Calibri"/>
                <w:color w:val="000000"/>
                <w:szCs w:val="22"/>
                <w:lang w:eastAsia="en-US"/>
              </w:rPr>
              <w:t>,</w:t>
            </w:r>
            <w:r w:rsidRPr="00445D85">
              <w:rPr>
                <w:rFonts w:eastAsia="Calibri"/>
                <w:color w:val="000000"/>
                <w:szCs w:val="22"/>
                <w:lang w:eastAsia="en-US"/>
              </w:rPr>
              <w:t xml:space="preserve">8 </w:t>
            </w:r>
          </w:p>
        </w:tc>
        <w:tc>
          <w:tcPr>
            <w:tcW w:w="2046" w:type="dxa"/>
            <w:shd w:val="clear" w:color="auto" w:fill="auto"/>
          </w:tcPr>
          <w:p w14:paraId="6F7D9B89" w14:textId="77777777" w:rsidR="00651713" w:rsidRPr="00445D85" w:rsidRDefault="00651713" w:rsidP="00920C9A">
            <w:pPr>
              <w:tabs>
                <w:tab w:val="left" w:pos="567"/>
              </w:tabs>
              <w:spacing w:line="360" w:lineRule="auto"/>
              <w:jc w:val="both"/>
              <w:rPr>
                <w:bCs/>
                <w:szCs w:val="22"/>
                <w:lang w:eastAsia="en-US"/>
              </w:rPr>
            </w:pPr>
            <w:r w:rsidRPr="00445D85">
              <w:rPr>
                <w:bCs/>
                <w:szCs w:val="22"/>
                <w:lang w:eastAsia="en-US"/>
              </w:rPr>
              <w:t>NS (nereikšmingas)</w:t>
            </w:r>
          </w:p>
        </w:tc>
      </w:tr>
      <w:tr w:rsidR="00651713" w:rsidRPr="00445D85" w14:paraId="32FE7641" w14:textId="77777777" w:rsidTr="00920C9A">
        <w:tc>
          <w:tcPr>
            <w:tcW w:w="1848" w:type="dxa"/>
            <w:shd w:val="clear" w:color="auto" w:fill="auto"/>
          </w:tcPr>
          <w:p w14:paraId="57E87DB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0D2ABC2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66</w:t>
            </w:r>
            <w:r>
              <w:rPr>
                <w:rFonts w:eastAsia="Calibri"/>
                <w:color w:val="000000"/>
                <w:szCs w:val="22"/>
                <w:lang w:eastAsia="en-US"/>
              </w:rPr>
              <w:t>,</w:t>
            </w:r>
            <w:r w:rsidRPr="00445D85">
              <w:rPr>
                <w:rFonts w:eastAsia="Calibri"/>
                <w:color w:val="000000"/>
                <w:szCs w:val="22"/>
                <w:lang w:eastAsia="en-US"/>
              </w:rPr>
              <w:t xml:space="preserve">7 </w:t>
            </w:r>
          </w:p>
        </w:tc>
        <w:tc>
          <w:tcPr>
            <w:tcW w:w="1848" w:type="dxa"/>
            <w:shd w:val="clear" w:color="auto" w:fill="auto"/>
          </w:tcPr>
          <w:p w14:paraId="3B81F22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50</w:t>
            </w:r>
            <w:r>
              <w:rPr>
                <w:rFonts w:eastAsia="Calibri"/>
                <w:color w:val="000000"/>
                <w:szCs w:val="22"/>
                <w:lang w:eastAsia="en-US"/>
              </w:rPr>
              <w:t>,</w:t>
            </w:r>
            <w:r w:rsidRPr="00445D85">
              <w:rPr>
                <w:rFonts w:eastAsia="Calibri"/>
                <w:color w:val="000000"/>
                <w:szCs w:val="22"/>
                <w:lang w:eastAsia="en-US"/>
              </w:rPr>
              <w:t xml:space="preserve">3 </w:t>
            </w:r>
          </w:p>
        </w:tc>
        <w:tc>
          <w:tcPr>
            <w:tcW w:w="1652" w:type="dxa"/>
            <w:shd w:val="clear" w:color="auto" w:fill="auto"/>
          </w:tcPr>
          <w:p w14:paraId="03327F0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16</w:t>
            </w:r>
            <w:r>
              <w:rPr>
                <w:rFonts w:eastAsia="Calibri"/>
                <w:color w:val="000000"/>
                <w:szCs w:val="22"/>
                <w:lang w:eastAsia="en-US"/>
              </w:rPr>
              <w:t>,</w:t>
            </w:r>
            <w:r w:rsidRPr="00445D85">
              <w:rPr>
                <w:rFonts w:eastAsia="Calibri"/>
                <w:color w:val="000000"/>
                <w:szCs w:val="22"/>
                <w:lang w:eastAsia="en-US"/>
              </w:rPr>
              <w:t xml:space="preserve">4 </w:t>
            </w:r>
          </w:p>
        </w:tc>
        <w:tc>
          <w:tcPr>
            <w:tcW w:w="2046" w:type="dxa"/>
            <w:shd w:val="clear" w:color="auto" w:fill="auto"/>
          </w:tcPr>
          <w:p w14:paraId="4341163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0.001 </w:t>
            </w:r>
          </w:p>
        </w:tc>
      </w:tr>
      <w:tr w:rsidR="00651713" w:rsidRPr="00445D85" w14:paraId="5E6EECB0" w14:textId="77777777" w:rsidTr="00920C9A">
        <w:tc>
          <w:tcPr>
            <w:tcW w:w="1848" w:type="dxa"/>
            <w:shd w:val="clear" w:color="auto" w:fill="auto"/>
          </w:tcPr>
          <w:p w14:paraId="670B7B8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3E8E8A5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63</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7D5DEA18"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44</w:t>
            </w:r>
            <w:r>
              <w:rPr>
                <w:rFonts w:eastAsia="Calibri"/>
                <w:color w:val="000000"/>
                <w:szCs w:val="22"/>
                <w:lang w:eastAsia="en-US"/>
              </w:rPr>
              <w:t>,</w:t>
            </w:r>
            <w:r w:rsidRPr="00445D85">
              <w:rPr>
                <w:rFonts w:eastAsia="Calibri"/>
                <w:color w:val="000000"/>
                <w:szCs w:val="22"/>
                <w:lang w:eastAsia="en-US"/>
              </w:rPr>
              <w:t xml:space="preserve">9 </w:t>
            </w:r>
          </w:p>
        </w:tc>
        <w:tc>
          <w:tcPr>
            <w:tcW w:w="1652" w:type="dxa"/>
            <w:shd w:val="clear" w:color="auto" w:fill="auto"/>
          </w:tcPr>
          <w:p w14:paraId="16EA874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18</w:t>
            </w:r>
            <w:r>
              <w:rPr>
                <w:rFonts w:eastAsia="Calibri"/>
                <w:color w:val="000000"/>
                <w:szCs w:val="22"/>
                <w:lang w:eastAsia="en-US"/>
              </w:rPr>
              <w:t>,</w:t>
            </w:r>
            <w:r w:rsidRPr="00445D85">
              <w:rPr>
                <w:rFonts w:eastAsia="Calibri"/>
                <w:color w:val="000000"/>
                <w:szCs w:val="22"/>
                <w:lang w:eastAsia="en-US"/>
              </w:rPr>
              <w:t xml:space="preserve">1 </w:t>
            </w:r>
          </w:p>
        </w:tc>
        <w:tc>
          <w:tcPr>
            <w:tcW w:w="2046" w:type="dxa"/>
            <w:shd w:val="clear" w:color="auto" w:fill="auto"/>
          </w:tcPr>
          <w:p w14:paraId="3E55035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0.001 </w:t>
            </w:r>
          </w:p>
        </w:tc>
      </w:tr>
      <w:tr w:rsidR="00651713" w:rsidRPr="00D7438C" w14:paraId="04B30F60" w14:textId="77777777" w:rsidTr="00920C9A">
        <w:tc>
          <w:tcPr>
            <w:tcW w:w="7196" w:type="dxa"/>
            <w:gridSpan w:val="4"/>
            <w:shd w:val="clear" w:color="auto" w:fill="auto"/>
          </w:tcPr>
          <w:p w14:paraId="607AF6F9"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i/>
                <w:color w:val="000000"/>
                <w:szCs w:val="22"/>
                <w:lang w:eastAsia="en-US"/>
              </w:rPr>
              <w:t>Jokio pykinimo (Likert skalė)</w:t>
            </w:r>
          </w:p>
        </w:tc>
        <w:tc>
          <w:tcPr>
            <w:tcW w:w="2046" w:type="dxa"/>
            <w:shd w:val="clear" w:color="auto" w:fill="auto"/>
          </w:tcPr>
          <w:p w14:paraId="6861A2E5"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p-dydis</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6BBC9B57" w14:textId="77777777" w:rsidTr="00920C9A">
        <w:tc>
          <w:tcPr>
            <w:tcW w:w="1848" w:type="dxa"/>
            <w:shd w:val="clear" w:color="auto" w:fill="auto"/>
          </w:tcPr>
          <w:p w14:paraId="646183B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0C077D1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60</w:t>
            </w:r>
            <w:r>
              <w:rPr>
                <w:rFonts w:eastAsia="Calibri"/>
                <w:color w:val="000000"/>
                <w:szCs w:val="22"/>
                <w:lang w:eastAsia="en-US"/>
              </w:rPr>
              <w:t>,</w:t>
            </w:r>
            <w:r w:rsidRPr="00445D85">
              <w:rPr>
                <w:rFonts w:eastAsia="Calibri"/>
                <w:color w:val="000000"/>
                <w:szCs w:val="22"/>
                <w:lang w:eastAsia="en-US"/>
              </w:rPr>
              <w:t xml:space="preserve">3 </w:t>
            </w:r>
          </w:p>
        </w:tc>
        <w:tc>
          <w:tcPr>
            <w:tcW w:w="1848" w:type="dxa"/>
            <w:shd w:val="clear" w:color="auto" w:fill="auto"/>
          </w:tcPr>
          <w:p w14:paraId="1655D0B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56</w:t>
            </w:r>
            <w:r>
              <w:rPr>
                <w:rFonts w:eastAsia="Calibri"/>
                <w:color w:val="000000"/>
                <w:szCs w:val="22"/>
                <w:lang w:eastAsia="en-US"/>
              </w:rPr>
              <w:t>,</w:t>
            </w:r>
            <w:r w:rsidRPr="00445D85">
              <w:rPr>
                <w:rFonts w:eastAsia="Calibri"/>
                <w:color w:val="000000"/>
                <w:szCs w:val="22"/>
                <w:lang w:eastAsia="en-US"/>
              </w:rPr>
              <w:t xml:space="preserve">8 </w:t>
            </w:r>
          </w:p>
        </w:tc>
        <w:tc>
          <w:tcPr>
            <w:tcW w:w="1652" w:type="dxa"/>
            <w:shd w:val="clear" w:color="auto" w:fill="auto"/>
          </w:tcPr>
          <w:p w14:paraId="7535BB2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w:t>
            </w:r>
            <w:r>
              <w:rPr>
                <w:rFonts w:eastAsia="Calibri"/>
                <w:color w:val="000000"/>
                <w:szCs w:val="22"/>
                <w:lang w:eastAsia="en-US"/>
              </w:rPr>
              <w:t>,</w:t>
            </w:r>
            <w:r w:rsidRPr="00445D85">
              <w:rPr>
                <w:rFonts w:eastAsia="Calibri"/>
                <w:color w:val="000000"/>
                <w:szCs w:val="22"/>
                <w:lang w:eastAsia="en-US"/>
              </w:rPr>
              <w:t xml:space="preserve">5 </w:t>
            </w:r>
          </w:p>
        </w:tc>
        <w:tc>
          <w:tcPr>
            <w:tcW w:w="2046" w:type="dxa"/>
            <w:shd w:val="clear" w:color="auto" w:fill="auto"/>
          </w:tcPr>
          <w:p w14:paraId="29598E8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p>
        </w:tc>
      </w:tr>
      <w:tr w:rsidR="00651713" w:rsidRPr="00445D85" w14:paraId="5B1BD74D" w14:textId="77777777" w:rsidTr="00920C9A">
        <w:tc>
          <w:tcPr>
            <w:tcW w:w="1848" w:type="dxa"/>
            <w:shd w:val="clear" w:color="auto" w:fill="auto"/>
          </w:tcPr>
          <w:p w14:paraId="3DA0467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48BB8EB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51</w:t>
            </w:r>
            <w:r>
              <w:rPr>
                <w:rFonts w:eastAsia="Calibri"/>
                <w:color w:val="000000"/>
                <w:szCs w:val="22"/>
                <w:lang w:eastAsia="en-US"/>
              </w:rPr>
              <w:t>,</w:t>
            </w:r>
            <w:r w:rsidRPr="00445D85">
              <w:rPr>
                <w:rFonts w:eastAsia="Calibri"/>
                <w:color w:val="000000"/>
                <w:szCs w:val="22"/>
                <w:lang w:eastAsia="en-US"/>
              </w:rPr>
              <w:t xml:space="preserve">9 </w:t>
            </w:r>
          </w:p>
        </w:tc>
        <w:tc>
          <w:tcPr>
            <w:tcW w:w="1848" w:type="dxa"/>
            <w:shd w:val="clear" w:color="auto" w:fill="auto"/>
          </w:tcPr>
          <w:p w14:paraId="5E5E82E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39</w:t>
            </w:r>
            <w:r>
              <w:rPr>
                <w:rFonts w:eastAsia="Calibri"/>
                <w:color w:val="000000"/>
                <w:szCs w:val="22"/>
                <w:lang w:eastAsia="en-US"/>
              </w:rPr>
              <w:t>,</w:t>
            </w:r>
            <w:r w:rsidRPr="00445D85">
              <w:rPr>
                <w:rFonts w:eastAsia="Calibri"/>
                <w:color w:val="000000"/>
                <w:szCs w:val="22"/>
                <w:lang w:eastAsia="en-US"/>
              </w:rPr>
              <w:t xml:space="preserve">5 </w:t>
            </w:r>
          </w:p>
        </w:tc>
        <w:tc>
          <w:tcPr>
            <w:tcW w:w="1652" w:type="dxa"/>
            <w:shd w:val="clear" w:color="auto" w:fill="auto"/>
          </w:tcPr>
          <w:p w14:paraId="6AD1C1B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12</w:t>
            </w:r>
            <w:r>
              <w:rPr>
                <w:rFonts w:eastAsia="Calibri"/>
                <w:color w:val="000000"/>
                <w:szCs w:val="22"/>
                <w:lang w:eastAsia="en-US"/>
              </w:rPr>
              <w:t>,</w:t>
            </w:r>
            <w:r w:rsidRPr="00445D85">
              <w:rPr>
                <w:rFonts w:eastAsia="Calibri"/>
                <w:color w:val="000000"/>
                <w:szCs w:val="22"/>
                <w:lang w:eastAsia="en-US"/>
              </w:rPr>
              <w:t xml:space="preserve">4 </w:t>
            </w:r>
          </w:p>
        </w:tc>
        <w:tc>
          <w:tcPr>
            <w:tcW w:w="2046" w:type="dxa"/>
            <w:shd w:val="clear" w:color="auto" w:fill="auto"/>
          </w:tcPr>
          <w:p w14:paraId="0C029BB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70FAB58C" w14:textId="77777777" w:rsidTr="00920C9A">
        <w:tc>
          <w:tcPr>
            <w:tcW w:w="1848" w:type="dxa"/>
            <w:shd w:val="clear" w:color="auto" w:fill="auto"/>
          </w:tcPr>
          <w:p w14:paraId="561F846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1228598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45</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30FFB3F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36</w:t>
            </w:r>
            <w:r>
              <w:rPr>
                <w:rFonts w:eastAsia="Calibri"/>
                <w:color w:val="000000"/>
                <w:szCs w:val="22"/>
                <w:lang w:eastAsia="en-US"/>
              </w:rPr>
              <w:t>,</w:t>
            </w:r>
            <w:r w:rsidRPr="00445D85">
              <w:rPr>
                <w:rFonts w:eastAsia="Calibri"/>
                <w:color w:val="000000"/>
                <w:szCs w:val="22"/>
                <w:lang w:eastAsia="en-US"/>
              </w:rPr>
              <w:t xml:space="preserve">2 </w:t>
            </w:r>
          </w:p>
        </w:tc>
        <w:tc>
          <w:tcPr>
            <w:tcW w:w="1652" w:type="dxa"/>
            <w:shd w:val="clear" w:color="auto" w:fill="auto"/>
          </w:tcPr>
          <w:p w14:paraId="5CA8B4D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8</w:t>
            </w:r>
            <w:r>
              <w:rPr>
                <w:rFonts w:eastAsia="Calibri"/>
                <w:color w:val="000000"/>
                <w:szCs w:val="22"/>
                <w:lang w:eastAsia="en-US"/>
              </w:rPr>
              <w:t>,</w:t>
            </w:r>
            <w:r w:rsidRPr="00445D85">
              <w:rPr>
                <w:rFonts w:eastAsia="Calibri"/>
                <w:color w:val="000000"/>
                <w:szCs w:val="22"/>
                <w:lang w:eastAsia="en-US"/>
              </w:rPr>
              <w:t xml:space="preserve">8 </w:t>
            </w:r>
          </w:p>
        </w:tc>
        <w:tc>
          <w:tcPr>
            <w:tcW w:w="2046" w:type="dxa"/>
            <w:shd w:val="clear" w:color="auto" w:fill="auto"/>
          </w:tcPr>
          <w:p w14:paraId="4F2F9F2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bl>
    <w:p w14:paraId="5D13B624" w14:textId="77777777" w:rsidR="00651713" w:rsidRPr="00497311" w:rsidRDefault="00651713" w:rsidP="00651713">
      <w:pPr>
        <w:autoSpaceDE w:val="0"/>
        <w:autoSpaceDN w:val="0"/>
        <w:adjustRightInd w:val="0"/>
      </w:pPr>
      <w:r w:rsidRPr="00771587">
        <w:rPr>
          <w:color w:val="000000"/>
          <w:vertAlign w:val="superscript"/>
        </w:rPr>
        <w:t xml:space="preserve">a </w:t>
      </w:r>
      <w:r w:rsidRPr="00771587">
        <w:rPr>
          <w:color w:val="000000"/>
        </w:rPr>
        <w:t xml:space="preserve">Ketinta gydyti grupė. </w:t>
      </w:r>
    </w:p>
    <w:p w14:paraId="583F6DB3" w14:textId="77777777" w:rsidR="00651713" w:rsidRPr="00497311" w:rsidRDefault="00651713" w:rsidP="00651713">
      <w:pPr>
        <w:autoSpaceDE w:val="0"/>
        <w:autoSpaceDN w:val="0"/>
        <w:adjustRightInd w:val="0"/>
        <w:ind w:left="142" w:hanging="142"/>
      </w:pPr>
      <w:r w:rsidRPr="00771587">
        <w:rPr>
          <w:color w:val="000000"/>
          <w:vertAlign w:val="superscript"/>
        </w:rPr>
        <w:t xml:space="preserve">b </w:t>
      </w:r>
      <w:r w:rsidRPr="00771587">
        <w:rPr>
          <w:color w:val="000000"/>
        </w:rPr>
        <w:t xml:space="preserve">Tyrimo tikslas buvo parodyti, kad preparato savybės nėra blogesnės. Apatinė riba, didesnė už –15 % rodo, kad palonosetronas nėra blogesnis už palyginamąjį gydymą. </w:t>
      </w:r>
    </w:p>
    <w:p w14:paraId="14605814" w14:textId="77777777" w:rsidR="00651713" w:rsidRPr="00445D85" w:rsidRDefault="00651713" w:rsidP="00651713">
      <w:pPr>
        <w:tabs>
          <w:tab w:val="left" w:pos="567"/>
        </w:tabs>
        <w:rPr>
          <w:rFonts w:eastAsia="SimSun"/>
          <w:szCs w:val="22"/>
          <w:lang w:eastAsia="zh-CN"/>
        </w:rPr>
      </w:pPr>
      <w:r w:rsidRPr="00445D85">
        <w:rPr>
          <w:szCs w:val="22"/>
          <w:vertAlign w:val="superscript"/>
        </w:rPr>
        <w:t xml:space="preserve">C </w:t>
      </w:r>
      <w:r w:rsidRPr="00445D85">
        <w:rPr>
          <w:szCs w:val="22"/>
        </w:rPr>
        <w:t>Chi kvadrato testas. Reikšmingumo lygis, kai α=0,05.</w:t>
      </w:r>
    </w:p>
    <w:p w14:paraId="4F1FA7E5" w14:textId="77777777" w:rsidR="00651713" w:rsidRPr="00445D85" w:rsidRDefault="00651713" w:rsidP="00651713">
      <w:pPr>
        <w:tabs>
          <w:tab w:val="left" w:pos="567"/>
        </w:tabs>
        <w:rPr>
          <w:rFonts w:eastAsia="SimSun"/>
          <w:szCs w:val="22"/>
          <w:lang w:eastAsia="zh-CN"/>
        </w:rPr>
      </w:pPr>
    </w:p>
    <w:p w14:paraId="0C78D19D" w14:textId="77777777" w:rsidR="00651713" w:rsidRPr="0064522A" w:rsidRDefault="00651713" w:rsidP="00651713">
      <w:pPr>
        <w:tabs>
          <w:tab w:val="left" w:pos="567"/>
        </w:tabs>
        <w:spacing w:after="120"/>
        <w:rPr>
          <w:bCs/>
          <w:i/>
          <w:szCs w:val="22"/>
          <w:u w:val="single"/>
        </w:rPr>
      </w:pPr>
      <w:r w:rsidRPr="0064522A">
        <w:rPr>
          <w:bCs/>
          <w:i/>
          <w:szCs w:val="22"/>
          <w:u w:val="single"/>
        </w:rPr>
        <w:t>2 lentelė. Į gydymą reaguojančių pacientų</w:t>
      </w:r>
      <w:r w:rsidRPr="0064522A">
        <w:rPr>
          <w:bCs/>
          <w:i/>
          <w:szCs w:val="22"/>
          <w:u w:val="single"/>
          <w:vertAlign w:val="superscript"/>
        </w:rPr>
        <w:t>a</w:t>
      </w:r>
      <w:r w:rsidRPr="0064522A">
        <w:rPr>
          <w:bCs/>
          <w:i/>
          <w:szCs w:val="22"/>
          <w:u w:val="single"/>
        </w:rPr>
        <w:t xml:space="preserve"> procentinė dalis pagal vidutinio stiprumo emetogeniškos chemoterapijos tyrimo gydymo grupę ir fazę, palyginti su dolasetronu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829"/>
        <w:gridCol w:w="1818"/>
        <w:gridCol w:w="1592"/>
        <w:gridCol w:w="2020"/>
      </w:tblGrid>
      <w:tr w:rsidR="00651713" w:rsidRPr="00445D85" w14:paraId="2B367070" w14:textId="77777777" w:rsidTr="00920C9A">
        <w:tc>
          <w:tcPr>
            <w:tcW w:w="1740" w:type="dxa"/>
            <w:shd w:val="clear" w:color="auto" w:fill="auto"/>
          </w:tcPr>
          <w:p w14:paraId="120E2A36"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4476199B"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Palonosetronas</w:t>
            </w:r>
          </w:p>
          <w:p w14:paraId="01C12DCC"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250 mikrogramų</w:t>
            </w:r>
          </w:p>
          <w:p w14:paraId="6B06A075"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189)</w:t>
            </w:r>
          </w:p>
        </w:tc>
        <w:tc>
          <w:tcPr>
            <w:tcW w:w="1848" w:type="dxa"/>
            <w:shd w:val="clear" w:color="auto" w:fill="auto"/>
          </w:tcPr>
          <w:p w14:paraId="78468EEE"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Dolasetronas</w:t>
            </w:r>
          </w:p>
          <w:p w14:paraId="45E63CEB"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100 miligramų</w:t>
            </w:r>
          </w:p>
          <w:p w14:paraId="2CBBD1F9"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191)</w:t>
            </w:r>
          </w:p>
        </w:tc>
        <w:tc>
          <w:tcPr>
            <w:tcW w:w="1652" w:type="dxa"/>
            <w:shd w:val="clear" w:color="auto" w:fill="auto"/>
          </w:tcPr>
          <w:p w14:paraId="3C7305B0"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Delta</w:t>
            </w:r>
          </w:p>
          <w:p w14:paraId="23AE0EAD" w14:textId="77777777" w:rsidR="00651713" w:rsidRPr="00445D85" w:rsidRDefault="00651713" w:rsidP="00920C9A">
            <w:pPr>
              <w:tabs>
                <w:tab w:val="left" w:pos="567"/>
              </w:tabs>
              <w:spacing w:line="360" w:lineRule="auto"/>
              <w:jc w:val="center"/>
              <w:rPr>
                <w:b/>
                <w:bCs/>
                <w:szCs w:val="22"/>
                <w:lang w:eastAsia="en-US"/>
              </w:rPr>
            </w:pPr>
          </w:p>
        </w:tc>
        <w:tc>
          <w:tcPr>
            <w:tcW w:w="2046" w:type="dxa"/>
            <w:shd w:val="clear" w:color="auto" w:fill="auto"/>
          </w:tcPr>
          <w:p w14:paraId="6775BF3D" w14:textId="77777777" w:rsidR="00651713" w:rsidRPr="00445D85" w:rsidRDefault="00651713" w:rsidP="00920C9A">
            <w:pPr>
              <w:tabs>
                <w:tab w:val="left" w:pos="567"/>
              </w:tabs>
              <w:spacing w:line="360" w:lineRule="auto"/>
              <w:jc w:val="both"/>
              <w:rPr>
                <w:b/>
                <w:bCs/>
                <w:szCs w:val="22"/>
                <w:lang w:eastAsia="en-US"/>
              </w:rPr>
            </w:pPr>
          </w:p>
        </w:tc>
      </w:tr>
      <w:tr w:rsidR="00651713" w:rsidRPr="00445D85" w14:paraId="02A52111" w14:textId="77777777" w:rsidTr="00920C9A">
        <w:tc>
          <w:tcPr>
            <w:tcW w:w="1740" w:type="dxa"/>
            <w:shd w:val="clear" w:color="auto" w:fill="auto"/>
          </w:tcPr>
          <w:p w14:paraId="62843407"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04CCEB5B"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848" w:type="dxa"/>
            <w:shd w:val="clear" w:color="auto" w:fill="auto"/>
          </w:tcPr>
          <w:p w14:paraId="446DAA5F"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652" w:type="dxa"/>
            <w:shd w:val="clear" w:color="auto" w:fill="auto"/>
          </w:tcPr>
          <w:p w14:paraId="3E2DCDB6"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2046" w:type="dxa"/>
            <w:shd w:val="clear" w:color="auto" w:fill="auto"/>
          </w:tcPr>
          <w:p w14:paraId="7E3998BA" w14:textId="77777777" w:rsidR="00651713" w:rsidRPr="00445D85" w:rsidRDefault="00651713" w:rsidP="00920C9A">
            <w:pPr>
              <w:tabs>
                <w:tab w:val="left" w:pos="567"/>
              </w:tabs>
              <w:spacing w:line="360" w:lineRule="auto"/>
              <w:jc w:val="both"/>
              <w:rPr>
                <w:b/>
                <w:bCs/>
                <w:szCs w:val="22"/>
                <w:lang w:eastAsia="en-US"/>
              </w:rPr>
            </w:pPr>
          </w:p>
        </w:tc>
      </w:tr>
      <w:tr w:rsidR="00651713" w:rsidRPr="00D7438C" w14:paraId="4568BC81" w14:textId="77777777" w:rsidTr="00920C9A">
        <w:tc>
          <w:tcPr>
            <w:tcW w:w="7088" w:type="dxa"/>
            <w:gridSpan w:val="4"/>
            <w:shd w:val="clear" w:color="auto" w:fill="auto"/>
          </w:tcPr>
          <w:p w14:paraId="13F248A5" w14:textId="77777777" w:rsidR="00651713" w:rsidRPr="0064522A" w:rsidRDefault="00651713" w:rsidP="00920C9A">
            <w:pPr>
              <w:tabs>
                <w:tab w:val="left" w:pos="567"/>
              </w:tabs>
              <w:spacing w:line="360" w:lineRule="auto"/>
              <w:jc w:val="both"/>
              <w:rPr>
                <w:bCs/>
                <w:i/>
                <w:szCs w:val="22"/>
                <w:lang w:eastAsia="en-US"/>
              </w:rPr>
            </w:pPr>
            <w:r w:rsidRPr="0064522A">
              <w:rPr>
                <w:i/>
              </w:rPr>
              <w:t xml:space="preserve">Visiškas atsakas (jokio vėmimo ir pagalbinių vaistinių preparatų) </w:t>
            </w:r>
          </w:p>
        </w:tc>
        <w:tc>
          <w:tcPr>
            <w:tcW w:w="2046" w:type="dxa"/>
            <w:shd w:val="clear" w:color="auto" w:fill="auto"/>
          </w:tcPr>
          <w:p w14:paraId="50D98FA6" w14:textId="77777777" w:rsidR="00651713" w:rsidRPr="0064522A" w:rsidRDefault="00651713" w:rsidP="00920C9A">
            <w:pPr>
              <w:autoSpaceDE w:val="0"/>
              <w:autoSpaceDN w:val="0"/>
              <w:adjustRightInd w:val="0"/>
              <w:jc w:val="both"/>
              <w:rPr>
                <w:bCs/>
                <w:i/>
                <w:szCs w:val="22"/>
                <w:lang w:eastAsia="en-US"/>
              </w:rPr>
            </w:pPr>
            <w:r w:rsidRPr="0064522A">
              <w:rPr>
                <w:rFonts w:eastAsia="Calibri"/>
                <w:bCs/>
                <w:i/>
                <w:color w:val="000000"/>
                <w:szCs w:val="22"/>
                <w:lang w:eastAsia="en-US"/>
              </w:rPr>
              <w:t>97,5 % PI</w:t>
            </w:r>
            <w:r w:rsidRPr="0064522A">
              <w:rPr>
                <w:rFonts w:eastAsia="Calibri"/>
                <w:i/>
                <w:color w:val="000000"/>
                <w:szCs w:val="22"/>
                <w:vertAlign w:val="superscript"/>
                <w:lang w:eastAsia="en-US"/>
              </w:rPr>
              <w:t xml:space="preserve">b </w:t>
            </w:r>
          </w:p>
        </w:tc>
      </w:tr>
      <w:tr w:rsidR="00651713" w:rsidRPr="00445D85" w14:paraId="7F90E085" w14:textId="77777777" w:rsidTr="00920C9A">
        <w:tc>
          <w:tcPr>
            <w:tcW w:w="1740" w:type="dxa"/>
            <w:shd w:val="clear" w:color="auto" w:fill="auto"/>
          </w:tcPr>
          <w:p w14:paraId="5E147B9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52D69B8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63</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0E18BEE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52</w:t>
            </w:r>
            <w:r>
              <w:rPr>
                <w:rFonts w:eastAsia="Calibri"/>
                <w:color w:val="000000"/>
                <w:szCs w:val="22"/>
                <w:lang w:eastAsia="en-US"/>
              </w:rPr>
              <w:t>,</w:t>
            </w:r>
            <w:r w:rsidRPr="00445D85">
              <w:rPr>
                <w:rFonts w:eastAsia="Calibri"/>
                <w:color w:val="000000"/>
                <w:szCs w:val="22"/>
                <w:lang w:eastAsia="en-US"/>
              </w:rPr>
              <w:t xml:space="preserve">9 </w:t>
            </w:r>
          </w:p>
        </w:tc>
        <w:tc>
          <w:tcPr>
            <w:tcW w:w="1652" w:type="dxa"/>
            <w:shd w:val="clear" w:color="auto" w:fill="auto"/>
          </w:tcPr>
          <w:p w14:paraId="6660038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10</w:t>
            </w:r>
            <w:r>
              <w:rPr>
                <w:rFonts w:eastAsia="Calibri"/>
                <w:color w:val="000000"/>
                <w:szCs w:val="22"/>
                <w:lang w:eastAsia="en-US"/>
              </w:rPr>
              <w:t>,</w:t>
            </w:r>
            <w:r w:rsidRPr="00445D85">
              <w:rPr>
                <w:rFonts w:eastAsia="Calibri"/>
                <w:color w:val="000000"/>
                <w:szCs w:val="22"/>
                <w:lang w:eastAsia="en-US"/>
              </w:rPr>
              <w:t xml:space="preserve">1 </w:t>
            </w:r>
          </w:p>
        </w:tc>
        <w:tc>
          <w:tcPr>
            <w:tcW w:w="2046" w:type="dxa"/>
            <w:shd w:val="clear" w:color="auto" w:fill="auto"/>
          </w:tcPr>
          <w:p w14:paraId="0C75001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w:t>
            </w:r>
            <w:r>
              <w:rPr>
                <w:rFonts w:eastAsia="Calibri"/>
                <w:color w:val="000000"/>
                <w:szCs w:val="22"/>
                <w:lang w:eastAsia="en-US"/>
              </w:rPr>
              <w:t>,</w:t>
            </w:r>
            <w:r w:rsidRPr="00445D85">
              <w:rPr>
                <w:rFonts w:eastAsia="Calibri"/>
                <w:color w:val="000000"/>
                <w:szCs w:val="22"/>
                <w:lang w:eastAsia="en-US"/>
              </w:rPr>
              <w:t>7 %, 21</w:t>
            </w:r>
            <w:r>
              <w:rPr>
                <w:rFonts w:eastAsia="Calibri"/>
                <w:color w:val="000000"/>
                <w:szCs w:val="22"/>
                <w:lang w:eastAsia="en-US"/>
              </w:rPr>
              <w:t>,</w:t>
            </w:r>
            <w:r w:rsidRPr="00445D85">
              <w:rPr>
                <w:rFonts w:eastAsia="Calibri"/>
                <w:color w:val="000000"/>
                <w:szCs w:val="22"/>
                <w:lang w:eastAsia="en-US"/>
              </w:rPr>
              <w:t xml:space="preserve">9 %] </w:t>
            </w:r>
          </w:p>
        </w:tc>
      </w:tr>
      <w:tr w:rsidR="00651713" w:rsidRPr="00445D85" w14:paraId="4358A2BF" w14:textId="77777777" w:rsidTr="00920C9A">
        <w:tc>
          <w:tcPr>
            <w:tcW w:w="1740" w:type="dxa"/>
            <w:shd w:val="clear" w:color="auto" w:fill="auto"/>
          </w:tcPr>
          <w:p w14:paraId="740245A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1637E554"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54</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7965752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38</w:t>
            </w:r>
            <w:r>
              <w:rPr>
                <w:rFonts w:eastAsia="Calibri"/>
                <w:color w:val="000000"/>
                <w:szCs w:val="22"/>
                <w:lang w:eastAsia="en-US"/>
              </w:rPr>
              <w:t>,</w:t>
            </w:r>
            <w:r w:rsidRPr="00445D85">
              <w:rPr>
                <w:rFonts w:eastAsia="Calibri"/>
                <w:color w:val="000000"/>
                <w:szCs w:val="22"/>
                <w:lang w:eastAsia="en-US"/>
              </w:rPr>
              <w:t xml:space="preserve">7 </w:t>
            </w:r>
          </w:p>
        </w:tc>
        <w:tc>
          <w:tcPr>
            <w:tcW w:w="1652" w:type="dxa"/>
            <w:shd w:val="clear" w:color="auto" w:fill="auto"/>
          </w:tcPr>
          <w:p w14:paraId="444BFE08"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15</w:t>
            </w:r>
            <w:r>
              <w:rPr>
                <w:rFonts w:eastAsia="Calibri"/>
                <w:color w:val="000000"/>
                <w:szCs w:val="22"/>
                <w:lang w:eastAsia="en-US"/>
              </w:rPr>
              <w:t>,</w:t>
            </w:r>
            <w:r w:rsidRPr="00445D85">
              <w:rPr>
                <w:rFonts w:eastAsia="Calibri"/>
                <w:color w:val="000000"/>
                <w:szCs w:val="22"/>
                <w:lang w:eastAsia="en-US"/>
              </w:rPr>
              <w:t xml:space="preserve">3 </w:t>
            </w:r>
          </w:p>
        </w:tc>
        <w:tc>
          <w:tcPr>
            <w:tcW w:w="2046" w:type="dxa"/>
            <w:shd w:val="clear" w:color="auto" w:fill="auto"/>
          </w:tcPr>
          <w:p w14:paraId="325D60D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w:t>
            </w:r>
            <w:r>
              <w:rPr>
                <w:rFonts w:eastAsia="Calibri"/>
                <w:color w:val="000000"/>
                <w:szCs w:val="22"/>
                <w:lang w:eastAsia="en-US"/>
              </w:rPr>
              <w:t>,</w:t>
            </w:r>
            <w:r w:rsidRPr="00445D85">
              <w:rPr>
                <w:rFonts w:eastAsia="Calibri"/>
                <w:color w:val="000000"/>
                <w:szCs w:val="22"/>
                <w:lang w:eastAsia="en-US"/>
              </w:rPr>
              <w:t>4 %, 27</w:t>
            </w:r>
            <w:r>
              <w:rPr>
                <w:rFonts w:eastAsia="Calibri"/>
                <w:color w:val="000000"/>
                <w:szCs w:val="22"/>
                <w:lang w:eastAsia="en-US"/>
              </w:rPr>
              <w:t>,</w:t>
            </w:r>
            <w:r w:rsidRPr="00445D85">
              <w:rPr>
                <w:rFonts w:eastAsia="Calibri"/>
                <w:color w:val="000000"/>
                <w:szCs w:val="22"/>
                <w:lang w:eastAsia="en-US"/>
              </w:rPr>
              <w:t xml:space="preserve">1 %] </w:t>
            </w:r>
          </w:p>
        </w:tc>
      </w:tr>
      <w:tr w:rsidR="00651713" w:rsidRPr="00445D85" w14:paraId="5E23E5B1" w14:textId="77777777" w:rsidTr="00920C9A">
        <w:tc>
          <w:tcPr>
            <w:tcW w:w="1740" w:type="dxa"/>
            <w:shd w:val="clear" w:color="auto" w:fill="auto"/>
          </w:tcPr>
          <w:p w14:paraId="3A684B49"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4E1CF77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46</w:t>
            </w:r>
            <w:r>
              <w:rPr>
                <w:rFonts w:eastAsia="Calibri"/>
                <w:color w:val="000000"/>
                <w:szCs w:val="22"/>
                <w:lang w:eastAsia="en-US"/>
              </w:rPr>
              <w:t>,</w:t>
            </w:r>
            <w:r w:rsidRPr="00445D85">
              <w:rPr>
                <w:rFonts w:eastAsia="Calibri"/>
                <w:color w:val="000000"/>
                <w:szCs w:val="22"/>
                <w:lang w:eastAsia="en-US"/>
              </w:rPr>
              <w:t xml:space="preserve">0 </w:t>
            </w:r>
          </w:p>
        </w:tc>
        <w:tc>
          <w:tcPr>
            <w:tcW w:w="1848" w:type="dxa"/>
            <w:shd w:val="clear" w:color="auto" w:fill="auto"/>
          </w:tcPr>
          <w:p w14:paraId="484DDF0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34</w:t>
            </w:r>
            <w:r>
              <w:rPr>
                <w:rFonts w:eastAsia="Calibri"/>
                <w:color w:val="000000"/>
                <w:szCs w:val="22"/>
                <w:lang w:eastAsia="en-US"/>
              </w:rPr>
              <w:t>,</w:t>
            </w:r>
            <w:r w:rsidRPr="00445D85">
              <w:rPr>
                <w:rFonts w:eastAsia="Calibri"/>
                <w:color w:val="000000"/>
                <w:szCs w:val="22"/>
                <w:lang w:eastAsia="en-US"/>
              </w:rPr>
              <w:t xml:space="preserve">0 </w:t>
            </w:r>
          </w:p>
        </w:tc>
        <w:tc>
          <w:tcPr>
            <w:tcW w:w="1652" w:type="dxa"/>
            <w:shd w:val="clear" w:color="auto" w:fill="auto"/>
          </w:tcPr>
          <w:p w14:paraId="6E70F63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12</w:t>
            </w:r>
            <w:r>
              <w:rPr>
                <w:rFonts w:eastAsia="Calibri"/>
                <w:color w:val="000000"/>
                <w:szCs w:val="22"/>
                <w:lang w:eastAsia="en-US"/>
              </w:rPr>
              <w:t>,</w:t>
            </w:r>
            <w:r w:rsidRPr="00445D85">
              <w:rPr>
                <w:rFonts w:eastAsia="Calibri"/>
                <w:color w:val="000000"/>
                <w:szCs w:val="22"/>
                <w:lang w:eastAsia="en-US"/>
              </w:rPr>
              <w:t xml:space="preserve">0 </w:t>
            </w:r>
          </w:p>
        </w:tc>
        <w:tc>
          <w:tcPr>
            <w:tcW w:w="2046" w:type="dxa"/>
            <w:shd w:val="clear" w:color="auto" w:fill="auto"/>
          </w:tcPr>
          <w:p w14:paraId="7EA369E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[0</w:t>
            </w:r>
            <w:r>
              <w:rPr>
                <w:rFonts w:eastAsia="Calibri"/>
                <w:color w:val="000000"/>
                <w:szCs w:val="22"/>
                <w:lang w:eastAsia="en-US"/>
              </w:rPr>
              <w:t>,</w:t>
            </w:r>
            <w:r w:rsidRPr="00445D85">
              <w:rPr>
                <w:rFonts w:eastAsia="Calibri"/>
                <w:color w:val="000000"/>
                <w:szCs w:val="22"/>
                <w:lang w:eastAsia="en-US"/>
              </w:rPr>
              <w:t>3 %, 23</w:t>
            </w:r>
            <w:r>
              <w:rPr>
                <w:rFonts w:eastAsia="Calibri"/>
                <w:color w:val="000000"/>
                <w:szCs w:val="22"/>
                <w:lang w:eastAsia="en-US"/>
              </w:rPr>
              <w:t>,</w:t>
            </w:r>
            <w:r w:rsidRPr="00445D85">
              <w:rPr>
                <w:rFonts w:eastAsia="Calibri"/>
                <w:color w:val="000000"/>
                <w:szCs w:val="22"/>
                <w:lang w:eastAsia="en-US"/>
              </w:rPr>
              <w:t xml:space="preserve">7 %] </w:t>
            </w:r>
          </w:p>
        </w:tc>
      </w:tr>
      <w:tr w:rsidR="00651713" w:rsidRPr="00D7438C" w14:paraId="00259F6E" w14:textId="77777777" w:rsidTr="00920C9A">
        <w:tc>
          <w:tcPr>
            <w:tcW w:w="7088" w:type="dxa"/>
            <w:gridSpan w:val="4"/>
            <w:shd w:val="clear" w:color="auto" w:fill="auto"/>
          </w:tcPr>
          <w:p w14:paraId="222F987C"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i/>
                <w:color w:val="000000"/>
                <w:szCs w:val="22"/>
                <w:lang w:eastAsia="en-US"/>
              </w:rPr>
              <w:t xml:space="preserve">Visiška kontrolė (visiškas atsakas ir ne daugiau kaip lengvas pykinimas) </w:t>
            </w:r>
          </w:p>
        </w:tc>
        <w:tc>
          <w:tcPr>
            <w:tcW w:w="2046" w:type="dxa"/>
            <w:shd w:val="clear" w:color="auto" w:fill="auto"/>
          </w:tcPr>
          <w:p w14:paraId="16F99714"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p-dydis</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2EBE6B0E" w14:textId="77777777" w:rsidTr="00920C9A">
        <w:tc>
          <w:tcPr>
            <w:tcW w:w="1740" w:type="dxa"/>
            <w:shd w:val="clear" w:color="auto" w:fill="auto"/>
          </w:tcPr>
          <w:p w14:paraId="3E61E52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4CA1BB4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57</w:t>
            </w:r>
            <w:r>
              <w:rPr>
                <w:rFonts w:eastAsia="Calibri"/>
                <w:color w:val="000000"/>
                <w:szCs w:val="22"/>
                <w:lang w:eastAsia="en-US"/>
              </w:rPr>
              <w:t>,</w:t>
            </w:r>
            <w:r w:rsidRPr="00445D85">
              <w:rPr>
                <w:rFonts w:eastAsia="Calibri"/>
                <w:color w:val="000000"/>
                <w:szCs w:val="22"/>
                <w:lang w:eastAsia="en-US"/>
              </w:rPr>
              <w:t xml:space="preserve">1 </w:t>
            </w:r>
          </w:p>
        </w:tc>
        <w:tc>
          <w:tcPr>
            <w:tcW w:w="1848" w:type="dxa"/>
            <w:shd w:val="clear" w:color="auto" w:fill="auto"/>
          </w:tcPr>
          <w:p w14:paraId="73996E8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47</w:t>
            </w:r>
            <w:r>
              <w:rPr>
                <w:rFonts w:eastAsia="Calibri"/>
                <w:color w:val="000000"/>
                <w:szCs w:val="22"/>
                <w:lang w:eastAsia="en-US"/>
              </w:rPr>
              <w:t>,</w:t>
            </w:r>
            <w:r w:rsidRPr="00445D85">
              <w:rPr>
                <w:rFonts w:eastAsia="Calibri"/>
                <w:color w:val="000000"/>
                <w:szCs w:val="22"/>
                <w:lang w:eastAsia="en-US"/>
              </w:rPr>
              <w:t xml:space="preserve">6 </w:t>
            </w:r>
          </w:p>
        </w:tc>
        <w:tc>
          <w:tcPr>
            <w:tcW w:w="1652" w:type="dxa"/>
            <w:shd w:val="clear" w:color="auto" w:fill="auto"/>
          </w:tcPr>
          <w:p w14:paraId="6032EB1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9</w:t>
            </w:r>
            <w:r>
              <w:rPr>
                <w:rFonts w:eastAsia="Calibri"/>
                <w:color w:val="000000"/>
                <w:szCs w:val="22"/>
                <w:lang w:eastAsia="en-US"/>
              </w:rPr>
              <w:t>,</w:t>
            </w:r>
            <w:r w:rsidRPr="00445D85">
              <w:rPr>
                <w:rFonts w:eastAsia="Calibri"/>
                <w:color w:val="000000"/>
                <w:szCs w:val="22"/>
                <w:lang w:eastAsia="en-US"/>
              </w:rPr>
              <w:t xml:space="preserve">5 </w:t>
            </w:r>
          </w:p>
        </w:tc>
        <w:tc>
          <w:tcPr>
            <w:tcW w:w="2046" w:type="dxa"/>
            <w:shd w:val="clear" w:color="auto" w:fill="auto"/>
          </w:tcPr>
          <w:p w14:paraId="1C70CEE8"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NS (nereikšmingas)</w:t>
            </w:r>
          </w:p>
        </w:tc>
      </w:tr>
      <w:tr w:rsidR="00651713" w:rsidRPr="00445D85" w14:paraId="5611BC95" w14:textId="77777777" w:rsidTr="00920C9A">
        <w:tc>
          <w:tcPr>
            <w:tcW w:w="1740" w:type="dxa"/>
            <w:shd w:val="clear" w:color="auto" w:fill="auto"/>
          </w:tcPr>
          <w:p w14:paraId="5A1DCA9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43F18F7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48</w:t>
            </w:r>
            <w:r>
              <w:rPr>
                <w:rFonts w:eastAsia="Calibri"/>
                <w:color w:val="000000"/>
                <w:szCs w:val="22"/>
                <w:lang w:eastAsia="en-US"/>
              </w:rPr>
              <w:t>,</w:t>
            </w:r>
            <w:r w:rsidRPr="00445D85">
              <w:rPr>
                <w:rFonts w:eastAsia="Calibri"/>
                <w:color w:val="000000"/>
                <w:szCs w:val="22"/>
                <w:lang w:eastAsia="en-US"/>
              </w:rPr>
              <w:t xml:space="preserve">1 </w:t>
            </w:r>
          </w:p>
        </w:tc>
        <w:tc>
          <w:tcPr>
            <w:tcW w:w="1848" w:type="dxa"/>
            <w:shd w:val="clear" w:color="auto" w:fill="auto"/>
          </w:tcPr>
          <w:p w14:paraId="2518CFA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36</w:t>
            </w:r>
            <w:r>
              <w:rPr>
                <w:rFonts w:eastAsia="Calibri"/>
                <w:color w:val="000000"/>
                <w:szCs w:val="22"/>
                <w:lang w:eastAsia="en-US"/>
              </w:rPr>
              <w:t>,</w:t>
            </w:r>
            <w:r w:rsidRPr="00445D85">
              <w:rPr>
                <w:rFonts w:eastAsia="Calibri"/>
                <w:color w:val="000000"/>
                <w:szCs w:val="22"/>
                <w:lang w:eastAsia="en-US"/>
              </w:rPr>
              <w:t xml:space="preserve">1 </w:t>
            </w:r>
          </w:p>
        </w:tc>
        <w:tc>
          <w:tcPr>
            <w:tcW w:w="1652" w:type="dxa"/>
            <w:shd w:val="clear" w:color="auto" w:fill="auto"/>
          </w:tcPr>
          <w:p w14:paraId="43E3C95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12</w:t>
            </w:r>
            <w:r>
              <w:rPr>
                <w:rFonts w:eastAsia="Calibri"/>
                <w:color w:val="000000"/>
                <w:szCs w:val="22"/>
                <w:lang w:eastAsia="en-US"/>
              </w:rPr>
              <w:t>,</w:t>
            </w:r>
            <w:r w:rsidRPr="00445D85">
              <w:rPr>
                <w:rFonts w:eastAsia="Calibri"/>
                <w:color w:val="000000"/>
                <w:szCs w:val="22"/>
                <w:lang w:eastAsia="en-US"/>
              </w:rPr>
              <w:t xml:space="preserve">0 </w:t>
            </w:r>
          </w:p>
        </w:tc>
        <w:tc>
          <w:tcPr>
            <w:tcW w:w="2046" w:type="dxa"/>
            <w:shd w:val="clear" w:color="auto" w:fill="auto"/>
          </w:tcPr>
          <w:p w14:paraId="14B09A0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0</w:t>
            </w:r>
            <w:r>
              <w:rPr>
                <w:rFonts w:eastAsia="Calibri"/>
                <w:color w:val="000000"/>
                <w:szCs w:val="22"/>
                <w:lang w:eastAsia="en-US"/>
              </w:rPr>
              <w:t>,</w:t>
            </w:r>
            <w:r w:rsidRPr="00445D85">
              <w:rPr>
                <w:rFonts w:eastAsia="Calibri"/>
                <w:color w:val="000000"/>
                <w:szCs w:val="22"/>
                <w:lang w:eastAsia="en-US"/>
              </w:rPr>
              <w:t xml:space="preserve">018 </w:t>
            </w:r>
          </w:p>
        </w:tc>
      </w:tr>
      <w:tr w:rsidR="00651713" w:rsidRPr="00445D85" w14:paraId="5670CEC4" w14:textId="77777777" w:rsidTr="00920C9A">
        <w:tc>
          <w:tcPr>
            <w:tcW w:w="1740" w:type="dxa"/>
            <w:shd w:val="clear" w:color="auto" w:fill="auto"/>
          </w:tcPr>
          <w:p w14:paraId="017C894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21AA566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41</w:t>
            </w:r>
            <w:r>
              <w:rPr>
                <w:rFonts w:eastAsia="Calibri"/>
                <w:color w:val="000000"/>
                <w:szCs w:val="22"/>
                <w:lang w:eastAsia="en-US"/>
              </w:rPr>
              <w:t>,</w:t>
            </w:r>
            <w:r w:rsidRPr="00445D85">
              <w:rPr>
                <w:rFonts w:eastAsia="Calibri"/>
                <w:color w:val="000000"/>
                <w:szCs w:val="22"/>
                <w:lang w:eastAsia="en-US"/>
              </w:rPr>
              <w:t xml:space="preserve">8 </w:t>
            </w:r>
          </w:p>
        </w:tc>
        <w:tc>
          <w:tcPr>
            <w:tcW w:w="1848" w:type="dxa"/>
            <w:shd w:val="clear" w:color="auto" w:fill="auto"/>
          </w:tcPr>
          <w:p w14:paraId="1EC0CA4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30</w:t>
            </w:r>
            <w:r>
              <w:rPr>
                <w:rFonts w:eastAsia="Calibri"/>
                <w:color w:val="000000"/>
                <w:szCs w:val="22"/>
                <w:lang w:eastAsia="en-US"/>
              </w:rPr>
              <w:t>,</w:t>
            </w:r>
            <w:r w:rsidRPr="00445D85">
              <w:rPr>
                <w:rFonts w:eastAsia="Calibri"/>
                <w:color w:val="000000"/>
                <w:szCs w:val="22"/>
                <w:lang w:eastAsia="en-US"/>
              </w:rPr>
              <w:t xml:space="preserve">9 </w:t>
            </w:r>
          </w:p>
        </w:tc>
        <w:tc>
          <w:tcPr>
            <w:tcW w:w="1652" w:type="dxa"/>
            <w:shd w:val="clear" w:color="auto" w:fill="auto"/>
          </w:tcPr>
          <w:p w14:paraId="651D524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10</w:t>
            </w:r>
            <w:r>
              <w:rPr>
                <w:rFonts w:eastAsia="Calibri"/>
                <w:color w:val="000000"/>
                <w:szCs w:val="22"/>
                <w:lang w:eastAsia="en-US"/>
              </w:rPr>
              <w:t>,</w:t>
            </w:r>
            <w:r w:rsidRPr="00445D85">
              <w:rPr>
                <w:rFonts w:eastAsia="Calibri"/>
                <w:color w:val="000000"/>
                <w:szCs w:val="22"/>
                <w:lang w:eastAsia="en-US"/>
              </w:rPr>
              <w:t xml:space="preserve">9 </w:t>
            </w:r>
          </w:p>
        </w:tc>
        <w:tc>
          <w:tcPr>
            <w:tcW w:w="2046" w:type="dxa"/>
            <w:shd w:val="clear" w:color="auto" w:fill="auto"/>
          </w:tcPr>
          <w:p w14:paraId="30EB859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0</w:t>
            </w:r>
            <w:r>
              <w:rPr>
                <w:rFonts w:eastAsia="Calibri"/>
                <w:color w:val="000000"/>
                <w:szCs w:val="22"/>
                <w:lang w:eastAsia="en-US"/>
              </w:rPr>
              <w:t>,</w:t>
            </w:r>
            <w:r w:rsidRPr="00445D85">
              <w:rPr>
                <w:rFonts w:eastAsia="Calibri"/>
                <w:color w:val="000000"/>
                <w:szCs w:val="22"/>
                <w:lang w:eastAsia="en-US"/>
              </w:rPr>
              <w:t xml:space="preserve">027 </w:t>
            </w:r>
          </w:p>
        </w:tc>
      </w:tr>
      <w:tr w:rsidR="00651713" w:rsidRPr="00D7438C" w14:paraId="68731E63" w14:textId="77777777" w:rsidTr="00920C9A">
        <w:tc>
          <w:tcPr>
            <w:tcW w:w="7088" w:type="dxa"/>
            <w:gridSpan w:val="4"/>
            <w:shd w:val="clear" w:color="auto" w:fill="auto"/>
          </w:tcPr>
          <w:p w14:paraId="40B91809" w14:textId="77777777" w:rsidR="00651713" w:rsidRPr="0064522A" w:rsidRDefault="00651713" w:rsidP="00920C9A">
            <w:pPr>
              <w:autoSpaceDE w:val="0"/>
              <w:autoSpaceDN w:val="0"/>
              <w:adjustRightInd w:val="0"/>
              <w:jc w:val="both"/>
              <w:rPr>
                <w:rFonts w:eastAsia="Calibri"/>
                <w:bCs/>
                <w:i/>
                <w:color w:val="000000"/>
                <w:szCs w:val="22"/>
                <w:lang w:eastAsia="en-US"/>
              </w:rPr>
            </w:pPr>
            <w:r w:rsidRPr="0064522A">
              <w:rPr>
                <w:rFonts w:eastAsia="Calibri"/>
                <w:i/>
                <w:color w:val="000000"/>
                <w:szCs w:val="22"/>
                <w:lang w:eastAsia="en-US"/>
              </w:rPr>
              <w:t>Jokio pykinimo (Likert skalė)</w:t>
            </w:r>
          </w:p>
        </w:tc>
        <w:tc>
          <w:tcPr>
            <w:tcW w:w="2046" w:type="dxa"/>
            <w:shd w:val="clear" w:color="auto" w:fill="auto"/>
          </w:tcPr>
          <w:p w14:paraId="17DBDB27" w14:textId="77777777" w:rsidR="00651713" w:rsidRPr="0064522A" w:rsidRDefault="00651713" w:rsidP="00920C9A">
            <w:pPr>
              <w:autoSpaceDE w:val="0"/>
              <w:autoSpaceDN w:val="0"/>
              <w:adjustRightInd w:val="0"/>
              <w:jc w:val="both"/>
              <w:rPr>
                <w:rFonts w:eastAsia="Calibri"/>
                <w:bCs/>
                <w:i/>
                <w:color w:val="000000"/>
                <w:szCs w:val="22"/>
                <w:lang w:eastAsia="en-US"/>
              </w:rPr>
            </w:pPr>
            <w:r w:rsidRPr="0064522A">
              <w:rPr>
                <w:rFonts w:eastAsia="Calibri"/>
                <w:bCs/>
                <w:i/>
                <w:color w:val="000000"/>
                <w:szCs w:val="22"/>
                <w:lang w:eastAsia="en-US"/>
              </w:rPr>
              <w:t>p-dydis</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1F0A0DDE" w14:textId="77777777" w:rsidTr="00920C9A">
        <w:tc>
          <w:tcPr>
            <w:tcW w:w="1740" w:type="dxa"/>
            <w:shd w:val="clear" w:color="auto" w:fill="auto"/>
          </w:tcPr>
          <w:p w14:paraId="2361B72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76BBF7F4"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48</w:t>
            </w:r>
            <w:r>
              <w:rPr>
                <w:rFonts w:eastAsia="Calibri"/>
                <w:color w:val="000000"/>
                <w:szCs w:val="22"/>
                <w:lang w:eastAsia="en-US"/>
              </w:rPr>
              <w:t>,</w:t>
            </w:r>
            <w:r w:rsidRPr="00445D85">
              <w:rPr>
                <w:rFonts w:eastAsia="Calibri"/>
                <w:color w:val="000000"/>
                <w:szCs w:val="22"/>
                <w:lang w:eastAsia="en-US"/>
              </w:rPr>
              <w:t xml:space="preserve">7 </w:t>
            </w:r>
          </w:p>
        </w:tc>
        <w:tc>
          <w:tcPr>
            <w:tcW w:w="1848" w:type="dxa"/>
            <w:shd w:val="clear" w:color="auto" w:fill="auto"/>
          </w:tcPr>
          <w:p w14:paraId="242452F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41</w:t>
            </w:r>
            <w:r>
              <w:rPr>
                <w:rFonts w:eastAsia="Calibri"/>
                <w:color w:val="000000"/>
                <w:szCs w:val="22"/>
                <w:lang w:eastAsia="en-US"/>
              </w:rPr>
              <w:t>,</w:t>
            </w:r>
            <w:r w:rsidRPr="00445D85">
              <w:rPr>
                <w:rFonts w:eastAsia="Calibri"/>
                <w:color w:val="000000"/>
                <w:szCs w:val="22"/>
                <w:lang w:eastAsia="en-US"/>
              </w:rPr>
              <w:t xml:space="preserve">4 </w:t>
            </w:r>
          </w:p>
        </w:tc>
        <w:tc>
          <w:tcPr>
            <w:tcW w:w="1652" w:type="dxa"/>
            <w:shd w:val="clear" w:color="auto" w:fill="auto"/>
          </w:tcPr>
          <w:p w14:paraId="208F830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w:t>
            </w:r>
            <w:r>
              <w:rPr>
                <w:rFonts w:eastAsia="Calibri"/>
                <w:color w:val="000000"/>
                <w:szCs w:val="22"/>
                <w:lang w:eastAsia="en-US"/>
              </w:rPr>
              <w:t>,</w:t>
            </w:r>
            <w:r w:rsidRPr="00445D85">
              <w:rPr>
                <w:rFonts w:eastAsia="Calibri"/>
                <w:color w:val="000000"/>
                <w:szCs w:val="22"/>
                <w:lang w:eastAsia="en-US"/>
              </w:rPr>
              <w:t xml:space="preserve">3 </w:t>
            </w:r>
          </w:p>
        </w:tc>
        <w:tc>
          <w:tcPr>
            <w:tcW w:w="2046" w:type="dxa"/>
            <w:shd w:val="clear" w:color="auto" w:fill="auto"/>
          </w:tcPr>
          <w:p w14:paraId="3CA19CD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1C7529C7" w14:textId="77777777" w:rsidTr="00920C9A">
        <w:tc>
          <w:tcPr>
            <w:tcW w:w="1740" w:type="dxa"/>
            <w:shd w:val="clear" w:color="auto" w:fill="auto"/>
          </w:tcPr>
          <w:p w14:paraId="5FC2AE8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4AAD4ED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41</w:t>
            </w:r>
            <w:r>
              <w:rPr>
                <w:rFonts w:eastAsia="Calibri"/>
                <w:color w:val="000000"/>
                <w:szCs w:val="22"/>
                <w:lang w:eastAsia="en-US"/>
              </w:rPr>
              <w:t>,</w:t>
            </w:r>
            <w:r w:rsidRPr="00445D85">
              <w:rPr>
                <w:rFonts w:eastAsia="Calibri"/>
                <w:color w:val="000000"/>
                <w:szCs w:val="22"/>
                <w:lang w:eastAsia="en-US"/>
              </w:rPr>
              <w:t xml:space="preserve">8 </w:t>
            </w:r>
          </w:p>
        </w:tc>
        <w:tc>
          <w:tcPr>
            <w:tcW w:w="1848" w:type="dxa"/>
            <w:shd w:val="clear" w:color="auto" w:fill="auto"/>
          </w:tcPr>
          <w:p w14:paraId="75B5C4D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26</w:t>
            </w:r>
            <w:r>
              <w:rPr>
                <w:rFonts w:eastAsia="Calibri"/>
                <w:color w:val="000000"/>
                <w:szCs w:val="22"/>
                <w:lang w:eastAsia="en-US"/>
              </w:rPr>
              <w:t>,</w:t>
            </w:r>
            <w:r w:rsidRPr="00445D85">
              <w:rPr>
                <w:rFonts w:eastAsia="Calibri"/>
                <w:color w:val="000000"/>
                <w:szCs w:val="22"/>
                <w:lang w:eastAsia="en-US"/>
              </w:rPr>
              <w:t xml:space="preserve">2 </w:t>
            </w:r>
          </w:p>
        </w:tc>
        <w:tc>
          <w:tcPr>
            <w:tcW w:w="1652" w:type="dxa"/>
            <w:shd w:val="clear" w:color="auto" w:fill="auto"/>
          </w:tcPr>
          <w:p w14:paraId="594CBA2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15</w:t>
            </w:r>
            <w:r>
              <w:rPr>
                <w:rFonts w:eastAsia="Calibri"/>
                <w:color w:val="000000"/>
                <w:szCs w:val="22"/>
                <w:lang w:eastAsia="en-US"/>
              </w:rPr>
              <w:t>,</w:t>
            </w:r>
            <w:r w:rsidRPr="00445D85">
              <w:rPr>
                <w:rFonts w:eastAsia="Calibri"/>
                <w:color w:val="000000"/>
                <w:szCs w:val="22"/>
                <w:lang w:eastAsia="en-US"/>
              </w:rPr>
              <w:t xml:space="preserve">6 </w:t>
            </w:r>
          </w:p>
        </w:tc>
        <w:tc>
          <w:tcPr>
            <w:tcW w:w="2046" w:type="dxa"/>
            <w:shd w:val="clear" w:color="auto" w:fill="auto"/>
          </w:tcPr>
          <w:p w14:paraId="6F8D57F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0</w:t>
            </w:r>
            <w:r>
              <w:rPr>
                <w:rFonts w:eastAsia="Calibri"/>
                <w:color w:val="000000"/>
                <w:szCs w:val="22"/>
                <w:lang w:eastAsia="en-US"/>
              </w:rPr>
              <w:t>,</w:t>
            </w:r>
            <w:r w:rsidRPr="00445D85">
              <w:rPr>
                <w:rFonts w:eastAsia="Calibri"/>
                <w:color w:val="000000"/>
                <w:szCs w:val="22"/>
                <w:lang w:eastAsia="en-US"/>
              </w:rPr>
              <w:t xml:space="preserve">001 </w:t>
            </w:r>
          </w:p>
        </w:tc>
      </w:tr>
      <w:tr w:rsidR="00651713" w:rsidRPr="00445D85" w14:paraId="1FB69BDF" w14:textId="77777777" w:rsidTr="00920C9A">
        <w:tc>
          <w:tcPr>
            <w:tcW w:w="1740" w:type="dxa"/>
            <w:shd w:val="clear" w:color="auto" w:fill="auto"/>
          </w:tcPr>
          <w:p w14:paraId="55D078D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39B940E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33</w:t>
            </w:r>
            <w:r>
              <w:rPr>
                <w:rFonts w:eastAsia="Calibri"/>
                <w:color w:val="000000"/>
                <w:szCs w:val="22"/>
                <w:lang w:eastAsia="en-US"/>
              </w:rPr>
              <w:t>,</w:t>
            </w:r>
            <w:r w:rsidRPr="00445D85">
              <w:rPr>
                <w:rFonts w:eastAsia="Calibri"/>
                <w:color w:val="000000"/>
                <w:szCs w:val="22"/>
                <w:lang w:eastAsia="en-US"/>
              </w:rPr>
              <w:t xml:space="preserve">9 </w:t>
            </w:r>
          </w:p>
        </w:tc>
        <w:tc>
          <w:tcPr>
            <w:tcW w:w="1848" w:type="dxa"/>
            <w:shd w:val="clear" w:color="auto" w:fill="auto"/>
          </w:tcPr>
          <w:p w14:paraId="12FC95F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22</w:t>
            </w:r>
            <w:r>
              <w:rPr>
                <w:rFonts w:eastAsia="Calibri"/>
                <w:color w:val="000000"/>
                <w:szCs w:val="22"/>
                <w:lang w:eastAsia="en-US"/>
              </w:rPr>
              <w:t>,</w:t>
            </w:r>
            <w:r w:rsidRPr="00445D85">
              <w:rPr>
                <w:rFonts w:eastAsia="Calibri"/>
                <w:color w:val="000000"/>
                <w:szCs w:val="22"/>
                <w:lang w:eastAsia="en-US"/>
              </w:rPr>
              <w:t xml:space="preserve">5 </w:t>
            </w:r>
          </w:p>
        </w:tc>
        <w:tc>
          <w:tcPr>
            <w:tcW w:w="1652" w:type="dxa"/>
            <w:shd w:val="clear" w:color="auto" w:fill="auto"/>
          </w:tcPr>
          <w:p w14:paraId="7F131F9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11</w:t>
            </w:r>
            <w:r>
              <w:rPr>
                <w:rFonts w:eastAsia="Calibri"/>
                <w:color w:val="000000"/>
                <w:szCs w:val="22"/>
                <w:lang w:eastAsia="en-US"/>
              </w:rPr>
              <w:t>,</w:t>
            </w:r>
            <w:r w:rsidRPr="00445D85">
              <w:rPr>
                <w:rFonts w:eastAsia="Calibri"/>
                <w:color w:val="000000"/>
                <w:szCs w:val="22"/>
                <w:lang w:eastAsia="en-US"/>
              </w:rPr>
              <w:t xml:space="preserve">4 </w:t>
            </w:r>
          </w:p>
        </w:tc>
        <w:tc>
          <w:tcPr>
            <w:tcW w:w="2046" w:type="dxa"/>
            <w:shd w:val="clear" w:color="auto" w:fill="auto"/>
          </w:tcPr>
          <w:p w14:paraId="1BAEE5E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0</w:t>
            </w:r>
            <w:r>
              <w:rPr>
                <w:rFonts w:eastAsia="Calibri"/>
                <w:color w:val="000000"/>
                <w:szCs w:val="22"/>
                <w:lang w:eastAsia="en-US"/>
              </w:rPr>
              <w:t>,</w:t>
            </w:r>
            <w:r w:rsidRPr="00445D85">
              <w:rPr>
                <w:rFonts w:eastAsia="Calibri"/>
                <w:color w:val="000000"/>
                <w:szCs w:val="22"/>
                <w:lang w:eastAsia="en-US"/>
              </w:rPr>
              <w:t xml:space="preserve">014 </w:t>
            </w:r>
          </w:p>
        </w:tc>
      </w:tr>
    </w:tbl>
    <w:p w14:paraId="3B868265" w14:textId="77777777" w:rsidR="00651713" w:rsidRPr="00497311" w:rsidRDefault="00651713" w:rsidP="00651713">
      <w:pPr>
        <w:autoSpaceDE w:val="0"/>
        <w:autoSpaceDN w:val="0"/>
        <w:adjustRightInd w:val="0"/>
      </w:pPr>
      <w:r w:rsidRPr="00771587">
        <w:rPr>
          <w:color w:val="000000"/>
          <w:vertAlign w:val="superscript"/>
        </w:rPr>
        <w:t xml:space="preserve">a </w:t>
      </w:r>
      <w:r w:rsidRPr="00771587">
        <w:rPr>
          <w:color w:val="000000"/>
        </w:rPr>
        <w:t xml:space="preserve">Ketinta gydyti grupė. </w:t>
      </w:r>
    </w:p>
    <w:p w14:paraId="32452200" w14:textId="77777777" w:rsidR="00651713" w:rsidRPr="00497311" w:rsidRDefault="00651713" w:rsidP="00651713">
      <w:pPr>
        <w:autoSpaceDE w:val="0"/>
        <w:autoSpaceDN w:val="0"/>
        <w:adjustRightInd w:val="0"/>
        <w:ind w:left="142" w:hanging="142"/>
      </w:pPr>
      <w:r w:rsidRPr="00771587">
        <w:rPr>
          <w:color w:val="000000"/>
          <w:vertAlign w:val="superscript"/>
        </w:rPr>
        <w:t xml:space="preserve">b </w:t>
      </w:r>
      <w:r w:rsidRPr="00771587">
        <w:rPr>
          <w:color w:val="000000"/>
        </w:rPr>
        <w:t xml:space="preserve">Tyrimo tikslas buvo parodyti, kad preparato savybės nėra blogesnės. Apatinė riba, didesnė už –15 % rodo, kad palonosetronas nėra blogesnis už palyginamąjį gydymą. </w:t>
      </w:r>
    </w:p>
    <w:p w14:paraId="21363484" w14:textId="77777777" w:rsidR="00651713" w:rsidRPr="00445D85" w:rsidRDefault="00651713" w:rsidP="00651713">
      <w:pPr>
        <w:tabs>
          <w:tab w:val="left" w:pos="567"/>
        </w:tabs>
        <w:rPr>
          <w:rFonts w:eastAsia="SimSun"/>
          <w:szCs w:val="22"/>
          <w:lang w:eastAsia="zh-CN"/>
        </w:rPr>
      </w:pPr>
      <w:r w:rsidRPr="00445D85">
        <w:rPr>
          <w:szCs w:val="22"/>
          <w:vertAlign w:val="superscript"/>
        </w:rPr>
        <w:t xml:space="preserve">C </w:t>
      </w:r>
      <w:r w:rsidRPr="00445D85">
        <w:rPr>
          <w:szCs w:val="22"/>
        </w:rPr>
        <w:t>Chi kvadrato testas. Reikšmingumo lygis, kai α=0,05.</w:t>
      </w:r>
    </w:p>
    <w:p w14:paraId="37896F9D" w14:textId="77777777" w:rsidR="00651713" w:rsidRPr="00445D85" w:rsidRDefault="00651713" w:rsidP="00651713">
      <w:pPr>
        <w:tabs>
          <w:tab w:val="left" w:pos="567"/>
        </w:tabs>
        <w:rPr>
          <w:bCs/>
          <w:szCs w:val="22"/>
        </w:rPr>
      </w:pPr>
    </w:p>
    <w:p w14:paraId="2E8BB4B3" w14:textId="77777777" w:rsidR="00651713" w:rsidRPr="0064522A" w:rsidRDefault="00651713" w:rsidP="00651713">
      <w:pPr>
        <w:tabs>
          <w:tab w:val="left" w:pos="567"/>
        </w:tabs>
        <w:spacing w:after="120"/>
        <w:rPr>
          <w:bCs/>
          <w:i/>
          <w:szCs w:val="22"/>
          <w:u w:val="single"/>
        </w:rPr>
      </w:pPr>
      <w:r w:rsidRPr="0064522A">
        <w:rPr>
          <w:bCs/>
          <w:i/>
          <w:szCs w:val="22"/>
          <w:u w:val="single"/>
        </w:rPr>
        <w:t>3 lentelė. Į gydymą reaguojančių pacientų</w:t>
      </w:r>
      <w:r w:rsidRPr="0064522A">
        <w:rPr>
          <w:bCs/>
          <w:i/>
          <w:szCs w:val="22"/>
          <w:u w:val="single"/>
          <w:vertAlign w:val="superscript"/>
        </w:rPr>
        <w:t>a</w:t>
      </w:r>
      <w:r w:rsidRPr="0064522A">
        <w:rPr>
          <w:bCs/>
          <w:i/>
          <w:sz w:val="14"/>
          <w:szCs w:val="14"/>
          <w:u w:val="single"/>
        </w:rPr>
        <w:t xml:space="preserve"> </w:t>
      </w:r>
      <w:r w:rsidRPr="0064522A">
        <w:rPr>
          <w:bCs/>
          <w:i/>
          <w:szCs w:val="22"/>
          <w:u w:val="single"/>
        </w:rPr>
        <w:t>procentinė dalis pagal labai emetogeniškos chemoterapijos tyrimų gydymo grupę ir fazę, palyginti su ondansetronu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829"/>
        <w:gridCol w:w="1827"/>
        <w:gridCol w:w="1590"/>
        <w:gridCol w:w="2013"/>
      </w:tblGrid>
      <w:tr w:rsidR="00651713" w:rsidRPr="00445D85" w14:paraId="2F59016B" w14:textId="77777777" w:rsidTr="00920C9A">
        <w:tc>
          <w:tcPr>
            <w:tcW w:w="1740" w:type="dxa"/>
            <w:shd w:val="clear" w:color="auto" w:fill="auto"/>
          </w:tcPr>
          <w:p w14:paraId="40A008A0"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5677B48C"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Palonosetronas</w:t>
            </w:r>
          </w:p>
          <w:p w14:paraId="49563135"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250 mikrogramai</w:t>
            </w:r>
          </w:p>
          <w:p w14:paraId="0AAA89A3"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223)</w:t>
            </w:r>
          </w:p>
        </w:tc>
        <w:tc>
          <w:tcPr>
            <w:tcW w:w="1848" w:type="dxa"/>
            <w:shd w:val="clear" w:color="auto" w:fill="auto"/>
          </w:tcPr>
          <w:p w14:paraId="4B6EDB5A"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Ondansetronas</w:t>
            </w:r>
          </w:p>
          <w:p w14:paraId="76E1DAD1"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32 miligramai</w:t>
            </w:r>
          </w:p>
          <w:p w14:paraId="51947CEF" w14:textId="77777777" w:rsidR="00651713" w:rsidRPr="00445D85" w:rsidRDefault="00651713" w:rsidP="00920C9A">
            <w:pPr>
              <w:tabs>
                <w:tab w:val="left" w:pos="567"/>
              </w:tabs>
              <w:spacing w:line="360" w:lineRule="auto"/>
              <w:jc w:val="center"/>
              <w:rPr>
                <w:b/>
                <w:bCs/>
                <w:szCs w:val="22"/>
                <w:lang w:eastAsia="en-US"/>
              </w:rPr>
            </w:pPr>
            <w:r w:rsidRPr="00445D85">
              <w:rPr>
                <w:szCs w:val="22"/>
                <w:lang w:eastAsia="en-US"/>
              </w:rPr>
              <w:t>(n= 221)</w:t>
            </w:r>
          </w:p>
        </w:tc>
        <w:tc>
          <w:tcPr>
            <w:tcW w:w="1652" w:type="dxa"/>
            <w:shd w:val="clear" w:color="auto" w:fill="auto"/>
          </w:tcPr>
          <w:p w14:paraId="4889C426" w14:textId="77777777" w:rsidR="00651713" w:rsidRPr="00445D85" w:rsidRDefault="00651713" w:rsidP="00920C9A">
            <w:pPr>
              <w:autoSpaceDE w:val="0"/>
              <w:autoSpaceDN w:val="0"/>
              <w:adjustRightInd w:val="0"/>
              <w:jc w:val="center"/>
              <w:rPr>
                <w:rFonts w:eastAsia="Calibri"/>
                <w:color w:val="000000"/>
                <w:szCs w:val="22"/>
                <w:lang w:eastAsia="en-US"/>
              </w:rPr>
            </w:pPr>
            <w:r w:rsidRPr="00445D85">
              <w:rPr>
                <w:rFonts w:eastAsia="Calibri"/>
                <w:color w:val="000000"/>
                <w:szCs w:val="22"/>
                <w:lang w:eastAsia="en-US"/>
              </w:rPr>
              <w:t>Delta</w:t>
            </w:r>
          </w:p>
          <w:p w14:paraId="6836D226" w14:textId="77777777" w:rsidR="00651713" w:rsidRPr="00445D85" w:rsidRDefault="00651713" w:rsidP="00920C9A">
            <w:pPr>
              <w:tabs>
                <w:tab w:val="left" w:pos="567"/>
              </w:tabs>
              <w:spacing w:line="360" w:lineRule="auto"/>
              <w:jc w:val="center"/>
              <w:rPr>
                <w:b/>
                <w:bCs/>
                <w:szCs w:val="22"/>
                <w:lang w:eastAsia="en-US"/>
              </w:rPr>
            </w:pPr>
          </w:p>
        </w:tc>
        <w:tc>
          <w:tcPr>
            <w:tcW w:w="2046" w:type="dxa"/>
            <w:shd w:val="clear" w:color="auto" w:fill="auto"/>
          </w:tcPr>
          <w:p w14:paraId="1A28EEAC" w14:textId="77777777" w:rsidR="00651713" w:rsidRPr="00445D85" w:rsidRDefault="00651713" w:rsidP="00920C9A">
            <w:pPr>
              <w:tabs>
                <w:tab w:val="left" w:pos="567"/>
              </w:tabs>
              <w:spacing w:line="360" w:lineRule="auto"/>
              <w:jc w:val="both"/>
              <w:rPr>
                <w:b/>
                <w:bCs/>
                <w:szCs w:val="22"/>
                <w:lang w:eastAsia="en-US"/>
              </w:rPr>
            </w:pPr>
          </w:p>
        </w:tc>
      </w:tr>
      <w:tr w:rsidR="00651713" w:rsidRPr="00445D85" w14:paraId="472B3B42" w14:textId="77777777" w:rsidTr="00920C9A">
        <w:tc>
          <w:tcPr>
            <w:tcW w:w="1740" w:type="dxa"/>
            <w:shd w:val="clear" w:color="auto" w:fill="auto"/>
          </w:tcPr>
          <w:p w14:paraId="049843E9" w14:textId="77777777" w:rsidR="00651713" w:rsidRPr="00445D85" w:rsidRDefault="00651713" w:rsidP="00920C9A">
            <w:pPr>
              <w:tabs>
                <w:tab w:val="left" w:pos="567"/>
              </w:tabs>
              <w:spacing w:line="360" w:lineRule="auto"/>
              <w:jc w:val="both"/>
              <w:rPr>
                <w:b/>
                <w:bCs/>
                <w:szCs w:val="22"/>
                <w:lang w:eastAsia="en-US"/>
              </w:rPr>
            </w:pPr>
          </w:p>
        </w:tc>
        <w:tc>
          <w:tcPr>
            <w:tcW w:w="1848" w:type="dxa"/>
            <w:shd w:val="clear" w:color="auto" w:fill="auto"/>
          </w:tcPr>
          <w:p w14:paraId="6071F38C"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848" w:type="dxa"/>
            <w:shd w:val="clear" w:color="auto" w:fill="auto"/>
          </w:tcPr>
          <w:p w14:paraId="0E991AA7"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1652" w:type="dxa"/>
            <w:shd w:val="clear" w:color="auto" w:fill="auto"/>
          </w:tcPr>
          <w:p w14:paraId="22A03583" w14:textId="77777777" w:rsidR="00651713" w:rsidRPr="00445D85" w:rsidRDefault="00651713" w:rsidP="00920C9A">
            <w:pPr>
              <w:tabs>
                <w:tab w:val="left" w:pos="567"/>
              </w:tabs>
              <w:spacing w:line="360" w:lineRule="auto"/>
              <w:jc w:val="both"/>
              <w:rPr>
                <w:b/>
                <w:bCs/>
                <w:szCs w:val="22"/>
                <w:lang w:eastAsia="en-US"/>
              </w:rPr>
            </w:pPr>
            <w:r w:rsidRPr="00445D85">
              <w:rPr>
                <w:b/>
                <w:bCs/>
                <w:szCs w:val="22"/>
                <w:lang w:eastAsia="en-US"/>
              </w:rPr>
              <w:t>%</w:t>
            </w:r>
          </w:p>
        </w:tc>
        <w:tc>
          <w:tcPr>
            <w:tcW w:w="2046" w:type="dxa"/>
            <w:shd w:val="clear" w:color="auto" w:fill="auto"/>
          </w:tcPr>
          <w:p w14:paraId="7731A8F2" w14:textId="77777777" w:rsidR="00651713" w:rsidRPr="00445D85" w:rsidRDefault="00651713" w:rsidP="00920C9A">
            <w:pPr>
              <w:tabs>
                <w:tab w:val="left" w:pos="567"/>
              </w:tabs>
              <w:spacing w:line="360" w:lineRule="auto"/>
              <w:jc w:val="both"/>
              <w:rPr>
                <w:b/>
                <w:bCs/>
                <w:szCs w:val="22"/>
                <w:lang w:eastAsia="en-US"/>
              </w:rPr>
            </w:pPr>
          </w:p>
        </w:tc>
      </w:tr>
      <w:tr w:rsidR="00651713" w:rsidRPr="00D7438C" w14:paraId="28B17E59" w14:textId="77777777" w:rsidTr="00920C9A">
        <w:tc>
          <w:tcPr>
            <w:tcW w:w="7088" w:type="dxa"/>
            <w:gridSpan w:val="4"/>
            <w:shd w:val="clear" w:color="auto" w:fill="auto"/>
          </w:tcPr>
          <w:p w14:paraId="608D29D1"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i/>
              </w:rPr>
              <w:t>Visiškas atsakas (jokio vėmimo ir pagalbinių vaistinių preparatų)</w:t>
            </w:r>
          </w:p>
        </w:tc>
        <w:tc>
          <w:tcPr>
            <w:tcW w:w="2046" w:type="dxa"/>
            <w:shd w:val="clear" w:color="auto" w:fill="auto"/>
          </w:tcPr>
          <w:p w14:paraId="228A24C6"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97,5 % PI</w:t>
            </w:r>
            <w:r w:rsidRPr="0064522A">
              <w:rPr>
                <w:rFonts w:eastAsia="Calibri"/>
                <w:i/>
                <w:color w:val="000000"/>
                <w:szCs w:val="22"/>
                <w:vertAlign w:val="superscript"/>
                <w:lang w:eastAsia="en-US"/>
              </w:rPr>
              <w:t>b</w:t>
            </w:r>
            <w:r w:rsidRPr="0064522A">
              <w:rPr>
                <w:rFonts w:eastAsia="Calibri"/>
                <w:i/>
                <w:color w:val="000000"/>
                <w:szCs w:val="22"/>
                <w:lang w:eastAsia="en-US"/>
              </w:rPr>
              <w:t xml:space="preserve"> </w:t>
            </w:r>
          </w:p>
        </w:tc>
      </w:tr>
      <w:tr w:rsidR="00651713" w:rsidRPr="00445D85" w14:paraId="59C963F4" w14:textId="77777777" w:rsidTr="00920C9A">
        <w:tc>
          <w:tcPr>
            <w:tcW w:w="1740" w:type="dxa"/>
            <w:shd w:val="clear" w:color="auto" w:fill="auto"/>
          </w:tcPr>
          <w:p w14:paraId="3C48DB9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lastRenderedPageBreak/>
              <w:t xml:space="preserve">0 – 24 valandos </w:t>
            </w:r>
          </w:p>
        </w:tc>
        <w:tc>
          <w:tcPr>
            <w:tcW w:w="1848" w:type="dxa"/>
            <w:shd w:val="clear" w:color="auto" w:fill="auto"/>
          </w:tcPr>
          <w:p w14:paraId="521C559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59</w:t>
            </w:r>
            <w:r>
              <w:rPr>
                <w:rFonts w:eastAsia="Calibri"/>
                <w:color w:val="000000"/>
                <w:szCs w:val="22"/>
                <w:lang w:eastAsia="en-US"/>
              </w:rPr>
              <w:t>,</w:t>
            </w:r>
            <w:r w:rsidRPr="00445D85">
              <w:rPr>
                <w:rFonts w:eastAsia="Calibri"/>
                <w:color w:val="000000"/>
                <w:szCs w:val="22"/>
                <w:lang w:eastAsia="en-US"/>
              </w:rPr>
              <w:t xml:space="preserve">2 </w:t>
            </w:r>
          </w:p>
        </w:tc>
        <w:tc>
          <w:tcPr>
            <w:tcW w:w="1848" w:type="dxa"/>
            <w:shd w:val="clear" w:color="auto" w:fill="auto"/>
          </w:tcPr>
          <w:p w14:paraId="240B7A3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57</w:t>
            </w:r>
            <w:r>
              <w:rPr>
                <w:rFonts w:eastAsia="Calibri"/>
                <w:color w:val="000000"/>
                <w:szCs w:val="22"/>
                <w:lang w:eastAsia="en-US"/>
              </w:rPr>
              <w:t>,</w:t>
            </w:r>
            <w:r w:rsidRPr="00445D85">
              <w:rPr>
                <w:rFonts w:eastAsia="Calibri"/>
                <w:color w:val="000000"/>
                <w:szCs w:val="22"/>
                <w:lang w:eastAsia="en-US"/>
              </w:rPr>
              <w:t xml:space="preserve">0 </w:t>
            </w:r>
          </w:p>
        </w:tc>
        <w:tc>
          <w:tcPr>
            <w:tcW w:w="1652" w:type="dxa"/>
            <w:shd w:val="clear" w:color="auto" w:fill="auto"/>
          </w:tcPr>
          <w:p w14:paraId="675D327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2</w:t>
            </w:r>
            <w:r>
              <w:rPr>
                <w:rFonts w:eastAsia="Calibri"/>
                <w:color w:val="000000"/>
                <w:szCs w:val="22"/>
                <w:lang w:eastAsia="en-US"/>
              </w:rPr>
              <w:t>,</w:t>
            </w:r>
            <w:r w:rsidRPr="00445D85">
              <w:rPr>
                <w:rFonts w:eastAsia="Calibri"/>
                <w:color w:val="000000"/>
                <w:szCs w:val="22"/>
                <w:lang w:eastAsia="en-US"/>
              </w:rPr>
              <w:t xml:space="preserve">2 </w:t>
            </w:r>
          </w:p>
        </w:tc>
        <w:tc>
          <w:tcPr>
            <w:tcW w:w="2046" w:type="dxa"/>
            <w:shd w:val="clear" w:color="auto" w:fill="auto"/>
          </w:tcPr>
          <w:p w14:paraId="7D66549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[-8</w:t>
            </w:r>
            <w:r>
              <w:rPr>
                <w:rFonts w:eastAsia="Calibri"/>
                <w:color w:val="000000"/>
                <w:szCs w:val="22"/>
                <w:lang w:eastAsia="en-US"/>
              </w:rPr>
              <w:t>,</w:t>
            </w:r>
            <w:r w:rsidRPr="00445D85">
              <w:rPr>
                <w:rFonts w:eastAsia="Calibri"/>
                <w:color w:val="000000"/>
                <w:szCs w:val="22"/>
                <w:lang w:eastAsia="en-US"/>
              </w:rPr>
              <w:t>8 %, 13</w:t>
            </w:r>
            <w:r>
              <w:rPr>
                <w:rFonts w:eastAsia="Calibri"/>
                <w:color w:val="000000"/>
                <w:szCs w:val="22"/>
                <w:lang w:eastAsia="en-US"/>
              </w:rPr>
              <w:t>,</w:t>
            </w:r>
            <w:r w:rsidRPr="00445D85">
              <w:rPr>
                <w:rFonts w:eastAsia="Calibri"/>
                <w:color w:val="000000"/>
                <w:szCs w:val="22"/>
                <w:lang w:eastAsia="en-US"/>
              </w:rPr>
              <w:t xml:space="preserve">1 %] </w:t>
            </w:r>
          </w:p>
        </w:tc>
      </w:tr>
      <w:tr w:rsidR="00651713" w:rsidRPr="00445D85" w14:paraId="44A6AAFC" w14:textId="77777777" w:rsidTr="00920C9A">
        <w:tc>
          <w:tcPr>
            <w:tcW w:w="1740" w:type="dxa"/>
            <w:shd w:val="clear" w:color="auto" w:fill="auto"/>
          </w:tcPr>
          <w:p w14:paraId="1E0C5BC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5B2A072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45</w:t>
            </w:r>
            <w:r>
              <w:rPr>
                <w:rFonts w:eastAsia="Calibri"/>
                <w:color w:val="000000"/>
                <w:szCs w:val="22"/>
                <w:lang w:eastAsia="en-US"/>
              </w:rPr>
              <w:t>,</w:t>
            </w:r>
            <w:r w:rsidRPr="00445D85">
              <w:rPr>
                <w:rFonts w:eastAsia="Calibri"/>
                <w:color w:val="000000"/>
                <w:szCs w:val="22"/>
                <w:lang w:eastAsia="en-US"/>
              </w:rPr>
              <w:t xml:space="preserve">3 </w:t>
            </w:r>
          </w:p>
        </w:tc>
        <w:tc>
          <w:tcPr>
            <w:tcW w:w="1848" w:type="dxa"/>
            <w:shd w:val="clear" w:color="auto" w:fill="auto"/>
          </w:tcPr>
          <w:p w14:paraId="766275C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38</w:t>
            </w:r>
            <w:r>
              <w:rPr>
                <w:rFonts w:eastAsia="Calibri"/>
                <w:color w:val="000000"/>
                <w:szCs w:val="22"/>
                <w:lang w:eastAsia="en-US"/>
              </w:rPr>
              <w:t>,</w:t>
            </w:r>
            <w:r w:rsidRPr="00445D85">
              <w:rPr>
                <w:rFonts w:eastAsia="Calibri"/>
                <w:color w:val="000000"/>
                <w:szCs w:val="22"/>
                <w:lang w:eastAsia="en-US"/>
              </w:rPr>
              <w:t xml:space="preserve">9 </w:t>
            </w:r>
          </w:p>
        </w:tc>
        <w:tc>
          <w:tcPr>
            <w:tcW w:w="1652" w:type="dxa"/>
            <w:shd w:val="clear" w:color="auto" w:fill="auto"/>
          </w:tcPr>
          <w:p w14:paraId="3A4C6B98"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6</w:t>
            </w:r>
            <w:r>
              <w:rPr>
                <w:rFonts w:eastAsia="Calibri"/>
                <w:color w:val="000000"/>
                <w:szCs w:val="22"/>
                <w:lang w:eastAsia="en-US"/>
              </w:rPr>
              <w:t>,</w:t>
            </w:r>
            <w:r w:rsidRPr="00445D85">
              <w:rPr>
                <w:rFonts w:eastAsia="Calibri"/>
                <w:color w:val="000000"/>
                <w:szCs w:val="22"/>
                <w:lang w:eastAsia="en-US"/>
              </w:rPr>
              <w:t xml:space="preserve">4 </w:t>
            </w:r>
          </w:p>
        </w:tc>
        <w:tc>
          <w:tcPr>
            <w:tcW w:w="2046" w:type="dxa"/>
            <w:shd w:val="clear" w:color="auto" w:fill="auto"/>
          </w:tcPr>
          <w:p w14:paraId="20C8711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w:t>
            </w:r>
            <w:r>
              <w:rPr>
                <w:rFonts w:eastAsia="Calibri"/>
                <w:color w:val="000000"/>
                <w:szCs w:val="22"/>
                <w:lang w:eastAsia="en-US"/>
              </w:rPr>
              <w:t>,</w:t>
            </w:r>
            <w:r w:rsidRPr="00445D85">
              <w:rPr>
                <w:rFonts w:eastAsia="Calibri"/>
                <w:color w:val="000000"/>
                <w:szCs w:val="22"/>
                <w:lang w:eastAsia="en-US"/>
              </w:rPr>
              <w:t>6 %, 17</w:t>
            </w:r>
            <w:r>
              <w:rPr>
                <w:rFonts w:eastAsia="Calibri"/>
                <w:color w:val="000000"/>
                <w:szCs w:val="22"/>
                <w:lang w:eastAsia="en-US"/>
              </w:rPr>
              <w:t>,</w:t>
            </w:r>
            <w:r w:rsidRPr="00445D85">
              <w:rPr>
                <w:rFonts w:eastAsia="Calibri"/>
                <w:color w:val="000000"/>
                <w:szCs w:val="22"/>
                <w:lang w:eastAsia="en-US"/>
              </w:rPr>
              <w:t xml:space="preserve">3 %] </w:t>
            </w:r>
          </w:p>
        </w:tc>
      </w:tr>
      <w:tr w:rsidR="00651713" w:rsidRPr="00445D85" w14:paraId="34283704" w14:textId="77777777" w:rsidTr="00920C9A">
        <w:tc>
          <w:tcPr>
            <w:tcW w:w="1740" w:type="dxa"/>
            <w:shd w:val="clear" w:color="auto" w:fill="auto"/>
          </w:tcPr>
          <w:p w14:paraId="48FA718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4AE1CB5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40</w:t>
            </w:r>
            <w:r>
              <w:rPr>
                <w:rFonts w:eastAsia="Calibri"/>
                <w:color w:val="000000"/>
                <w:szCs w:val="22"/>
                <w:lang w:eastAsia="en-US"/>
              </w:rPr>
              <w:t>,</w:t>
            </w:r>
            <w:r w:rsidRPr="00445D85">
              <w:rPr>
                <w:rFonts w:eastAsia="Calibri"/>
                <w:color w:val="000000"/>
                <w:szCs w:val="22"/>
                <w:lang w:eastAsia="en-US"/>
              </w:rPr>
              <w:t xml:space="preserve">8 </w:t>
            </w:r>
          </w:p>
        </w:tc>
        <w:tc>
          <w:tcPr>
            <w:tcW w:w="1848" w:type="dxa"/>
            <w:shd w:val="clear" w:color="auto" w:fill="auto"/>
          </w:tcPr>
          <w:p w14:paraId="5342A22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33</w:t>
            </w:r>
            <w:r>
              <w:rPr>
                <w:rFonts w:eastAsia="Calibri"/>
                <w:color w:val="000000"/>
                <w:szCs w:val="22"/>
                <w:lang w:eastAsia="en-US"/>
              </w:rPr>
              <w:t>,</w:t>
            </w:r>
            <w:r w:rsidRPr="00445D85">
              <w:rPr>
                <w:rFonts w:eastAsia="Calibri"/>
                <w:color w:val="000000"/>
                <w:szCs w:val="22"/>
                <w:lang w:eastAsia="en-US"/>
              </w:rPr>
              <w:t xml:space="preserve">0 </w:t>
            </w:r>
          </w:p>
        </w:tc>
        <w:tc>
          <w:tcPr>
            <w:tcW w:w="1652" w:type="dxa"/>
            <w:shd w:val="clear" w:color="auto" w:fill="auto"/>
          </w:tcPr>
          <w:p w14:paraId="3E53419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7</w:t>
            </w:r>
            <w:r>
              <w:rPr>
                <w:rFonts w:eastAsia="Calibri"/>
                <w:color w:val="000000"/>
                <w:szCs w:val="22"/>
                <w:lang w:eastAsia="en-US"/>
              </w:rPr>
              <w:t>,</w:t>
            </w:r>
            <w:r w:rsidRPr="00445D85">
              <w:rPr>
                <w:rFonts w:eastAsia="Calibri"/>
                <w:color w:val="000000"/>
                <w:szCs w:val="22"/>
                <w:lang w:eastAsia="en-US"/>
              </w:rPr>
              <w:t xml:space="preserve">8 </w:t>
            </w:r>
          </w:p>
        </w:tc>
        <w:tc>
          <w:tcPr>
            <w:tcW w:w="2046" w:type="dxa"/>
            <w:shd w:val="clear" w:color="auto" w:fill="auto"/>
          </w:tcPr>
          <w:p w14:paraId="1B089AD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[-2</w:t>
            </w:r>
            <w:r>
              <w:rPr>
                <w:rFonts w:eastAsia="Calibri"/>
                <w:color w:val="000000"/>
                <w:szCs w:val="22"/>
                <w:lang w:eastAsia="en-US"/>
              </w:rPr>
              <w:t>,</w:t>
            </w:r>
            <w:r w:rsidRPr="00445D85">
              <w:rPr>
                <w:rFonts w:eastAsia="Calibri"/>
                <w:color w:val="000000"/>
                <w:szCs w:val="22"/>
                <w:lang w:eastAsia="en-US"/>
              </w:rPr>
              <w:t>9 %, 18</w:t>
            </w:r>
            <w:r>
              <w:rPr>
                <w:rFonts w:eastAsia="Calibri"/>
                <w:color w:val="000000"/>
                <w:szCs w:val="22"/>
                <w:lang w:eastAsia="en-US"/>
              </w:rPr>
              <w:t>,</w:t>
            </w:r>
            <w:r w:rsidRPr="00445D85">
              <w:rPr>
                <w:rFonts w:eastAsia="Calibri"/>
                <w:color w:val="000000"/>
                <w:szCs w:val="22"/>
                <w:lang w:eastAsia="en-US"/>
              </w:rPr>
              <w:t xml:space="preserve">5 %] </w:t>
            </w:r>
          </w:p>
        </w:tc>
      </w:tr>
      <w:tr w:rsidR="00651713" w:rsidRPr="00D7438C" w14:paraId="423884C3" w14:textId="77777777" w:rsidTr="00920C9A">
        <w:tc>
          <w:tcPr>
            <w:tcW w:w="7088" w:type="dxa"/>
            <w:gridSpan w:val="4"/>
            <w:shd w:val="clear" w:color="auto" w:fill="auto"/>
          </w:tcPr>
          <w:p w14:paraId="05D36E4C" w14:textId="77777777" w:rsidR="00651713" w:rsidRPr="0064522A" w:rsidRDefault="00651713" w:rsidP="00920C9A">
            <w:pPr>
              <w:autoSpaceDE w:val="0"/>
              <w:autoSpaceDN w:val="0"/>
              <w:adjustRightInd w:val="0"/>
              <w:jc w:val="both"/>
              <w:rPr>
                <w:rFonts w:eastAsia="Calibri"/>
                <w:bCs/>
                <w:i/>
                <w:color w:val="000000"/>
                <w:szCs w:val="22"/>
                <w:lang w:eastAsia="en-US"/>
              </w:rPr>
            </w:pPr>
            <w:r w:rsidRPr="0064522A">
              <w:rPr>
                <w:rFonts w:eastAsia="Calibri"/>
                <w:i/>
                <w:color w:val="000000"/>
                <w:szCs w:val="22"/>
                <w:lang w:eastAsia="en-US"/>
              </w:rPr>
              <w:t>Visiška kontrolė (visiškas atsakas ir ne daugiau kaip lengvas pykinimas)</w:t>
            </w:r>
          </w:p>
        </w:tc>
        <w:tc>
          <w:tcPr>
            <w:tcW w:w="2046" w:type="dxa"/>
            <w:shd w:val="clear" w:color="auto" w:fill="auto"/>
          </w:tcPr>
          <w:p w14:paraId="1B3B04EC"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p-dydis</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6A256997" w14:textId="77777777" w:rsidTr="00920C9A">
        <w:tc>
          <w:tcPr>
            <w:tcW w:w="1740" w:type="dxa"/>
            <w:shd w:val="clear" w:color="auto" w:fill="auto"/>
          </w:tcPr>
          <w:p w14:paraId="0D49FB1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6A3186E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56</w:t>
            </w:r>
            <w:r>
              <w:rPr>
                <w:rFonts w:eastAsia="Calibri"/>
                <w:color w:val="000000"/>
                <w:szCs w:val="22"/>
                <w:lang w:eastAsia="en-US"/>
              </w:rPr>
              <w:t>,</w:t>
            </w:r>
            <w:r w:rsidRPr="00445D85">
              <w:rPr>
                <w:rFonts w:eastAsia="Calibri"/>
                <w:color w:val="000000"/>
                <w:szCs w:val="22"/>
                <w:lang w:eastAsia="en-US"/>
              </w:rPr>
              <w:t xml:space="preserve">5 </w:t>
            </w:r>
          </w:p>
        </w:tc>
        <w:tc>
          <w:tcPr>
            <w:tcW w:w="1848" w:type="dxa"/>
            <w:shd w:val="clear" w:color="auto" w:fill="auto"/>
          </w:tcPr>
          <w:p w14:paraId="0912247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51</w:t>
            </w:r>
            <w:r>
              <w:rPr>
                <w:rFonts w:eastAsia="Calibri"/>
                <w:color w:val="000000"/>
                <w:szCs w:val="22"/>
                <w:lang w:eastAsia="en-US"/>
              </w:rPr>
              <w:t>,</w:t>
            </w:r>
            <w:r w:rsidRPr="00445D85">
              <w:rPr>
                <w:rFonts w:eastAsia="Calibri"/>
                <w:color w:val="000000"/>
                <w:szCs w:val="22"/>
                <w:lang w:eastAsia="en-US"/>
              </w:rPr>
              <w:t xml:space="preserve">6 </w:t>
            </w:r>
          </w:p>
        </w:tc>
        <w:tc>
          <w:tcPr>
            <w:tcW w:w="1652" w:type="dxa"/>
            <w:shd w:val="clear" w:color="auto" w:fill="auto"/>
          </w:tcPr>
          <w:p w14:paraId="180CBD9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w:t>
            </w:r>
            <w:r>
              <w:rPr>
                <w:rFonts w:eastAsia="Calibri"/>
                <w:color w:val="000000"/>
                <w:szCs w:val="22"/>
                <w:lang w:eastAsia="en-US"/>
              </w:rPr>
              <w:t>,</w:t>
            </w:r>
            <w:r w:rsidRPr="00445D85">
              <w:rPr>
                <w:rFonts w:eastAsia="Calibri"/>
                <w:color w:val="000000"/>
                <w:szCs w:val="22"/>
                <w:lang w:eastAsia="en-US"/>
              </w:rPr>
              <w:t xml:space="preserve">9 </w:t>
            </w:r>
          </w:p>
        </w:tc>
        <w:tc>
          <w:tcPr>
            <w:tcW w:w="2046" w:type="dxa"/>
            <w:shd w:val="clear" w:color="auto" w:fill="auto"/>
          </w:tcPr>
          <w:p w14:paraId="3BD15E8F"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0816D87A" w14:textId="77777777" w:rsidTr="00920C9A">
        <w:tc>
          <w:tcPr>
            <w:tcW w:w="1740" w:type="dxa"/>
            <w:shd w:val="clear" w:color="auto" w:fill="auto"/>
          </w:tcPr>
          <w:p w14:paraId="3850B74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0B94B89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40</w:t>
            </w:r>
            <w:r>
              <w:rPr>
                <w:rFonts w:eastAsia="Calibri"/>
                <w:color w:val="000000"/>
                <w:szCs w:val="22"/>
                <w:lang w:eastAsia="en-US"/>
              </w:rPr>
              <w:t>,</w:t>
            </w:r>
            <w:r w:rsidRPr="00445D85">
              <w:rPr>
                <w:rFonts w:eastAsia="Calibri"/>
                <w:color w:val="000000"/>
                <w:szCs w:val="22"/>
                <w:lang w:eastAsia="en-US"/>
              </w:rPr>
              <w:t xml:space="preserve">8 </w:t>
            </w:r>
          </w:p>
        </w:tc>
        <w:tc>
          <w:tcPr>
            <w:tcW w:w="1848" w:type="dxa"/>
            <w:shd w:val="clear" w:color="auto" w:fill="auto"/>
          </w:tcPr>
          <w:p w14:paraId="637AA53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35</w:t>
            </w:r>
            <w:r>
              <w:rPr>
                <w:rFonts w:eastAsia="Calibri"/>
                <w:color w:val="000000"/>
                <w:szCs w:val="22"/>
                <w:lang w:eastAsia="en-US"/>
              </w:rPr>
              <w:t>,</w:t>
            </w:r>
            <w:r w:rsidRPr="00445D85">
              <w:rPr>
                <w:rFonts w:eastAsia="Calibri"/>
                <w:color w:val="000000"/>
                <w:szCs w:val="22"/>
                <w:lang w:eastAsia="en-US"/>
              </w:rPr>
              <w:t xml:space="preserve">3 </w:t>
            </w:r>
          </w:p>
        </w:tc>
        <w:tc>
          <w:tcPr>
            <w:tcW w:w="1652" w:type="dxa"/>
            <w:shd w:val="clear" w:color="auto" w:fill="auto"/>
          </w:tcPr>
          <w:p w14:paraId="732019F2"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w:t>
            </w:r>
            <w:r>
              <w:rPr>
                <w:rFonts w:eastAsia="Calibri"/>
                <w:color w:val="000000"/>
                <w:szCs w:val="22"/>
                <w:lang w:eastAsia="en-US"/>
              </w:rPr>
              <w:t>,</w:t>
            </w:r>
            <w:r w:rsidRPr="00445D85">
              <w:rPr>
                <w:rFonts w:eastAsia="Calibri"/>
                <w:color w:val="000000"/>
                <w:szCs w:val="22"/>
                <w:lang w:eastAsia="en-US"/>
              </w:rPr>
              <w:t xml:space="preserve">5 </w:t>
            </w:r>
          </w:p>
        </w:tc>
        <w:tc>
          <w:tcPr>
            <w:tcW w:w="2046" w:type="dxa"/>
            <w:shd w:val="clear" w:color="auto" w:fill="auto"/>
          </w:tcPr>
          <w:p w14:paraId="31904E4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3725E75E" w14:textId="77777777" w:rsidTr="00920C9A">
        <w:tc>
          <w:tcPr>
            <w:tcW w:w="1740" w:type="dxa"/>
            <w:shd w:val="clear" w:color="auto" w:fill="auto"/>
          </w:tcPr>
          <w:p w14:paraId="6F7B7105"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6DABCF90"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37</w:t>
            </w:r>
            <w:r>
              <w:rPr>
                <w:rFonts w:eastAsia="Calibri"/>
                <w:color w:val="000000"/>
                <w:szCs w:val="22"/>
                <w:lang w:eastAsia="en-US"/>
              </w:rPr>
              <w:t>,</w:t>
            </w:r>
            <w:r w:rsidRPr="00445D85">
              <w:rPr>
                <w:rFonts w:eastAsia="Calibri"/>
                <w:color w:val="000000"/>
                <w:szCs w:val="22"/>
                <w:lang w:eastAsia="en-US"/>
              </w:rPr>
              <w:t xml:space="preserve">7 </w:t>
            </w:r>
          </w:p>
        </w:tc>
        <w:tc>
          <w:tcPr>
            <w:tcW w:w="1848" w:type="dxa"/>
            <w:shd w:val="clear" w:color="auto" w:fill="auto"/>
          </w:tcPr>
          <w:p w14:paraId="7346C62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29</w:t>
            </w:r>
            <w:r>
              <w:rPr>
                <w:rFonts w:eastAsia="Calibri"/>
                <w:color w:val="000000"/>
                <w:szCs w:val="22"/>
                <w:lang w:eastAsia="en-US"/>
              </w:rPr>
              <w:t>,</w:t>
            </w:r>
            <w:r w:rsidRPr="00445D85">
              <w:rPr>
                <w:rFonts w:eastAsia="Calibri"/>
                <w:color w:val="000000"/>
                <w:szCs w:val="22"/>
                <w:lang w:eastAsia="en-US"/>
              </w:rPr>
              <w:t xml:space="preserve">0 </w:t>
            </w:r>
          </w:p>
        </w:tc>
        <w:tc>
          <w:tcPr>
            <w:tcW w:w="1652" w:type="dxa"/>
            <w:shd w:val="clear" w:color="auto" w:fill="auto"/>
          </w:tcPr>
          <w:p w14:paraId="7D2D270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8</w:t>
            </w:r>
            <w:r>
              <w:rPr>
                <w:rFonts w:eastAsia="Calibri"/>
                <w:color w:val="000000"/>
                <w:szCs w:val="22"/>
                <w:lang w:eastAsia="en-US"/>
              </w:rPr>
              <w:t>,</w:t>
            </w:r>
            <w:r w:rsidRPr="00445D85">
              <w:rPr>
                <w:rFonts w:eastAsia="Calibri"/>
                <w:color w:val="000000"/>
                <w:szCs w:val="22"/>
                <w:lang w:eastAsia="en-US"/>
              </w:rPr>
              <w:t xml:space="preserve">7 </w:t>
            </w:r>
          </w:p>
        </w:tc>
        <w:tc>
          <w:tcPr>
            <w:tcW w:w="2046" w:type="dxa"/>
            <w:shd w:val="clear" w:color="auto" w:fill="auto"/>
          </w:tcPr>
          <w:p w14:paraId="483F156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D7438C" w14:paraId="7249ABD5" w14:textId="77777777" w:rsidTr="00920C9A">
        <w:tc>
          <w:tcPr>
            <w:tcW w:w="7088" w:type="dxa"/>
            <w:gridSpan w:val="4"/>
            <w:shd w:val="clear" w:color="auto" w:fill="auto"/>
          </w:tcPr>
          <w:p w14:paraId="4429C2C9"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i/>
                <w:color w:val="000000"/>
                <w:szCs w:val="22"/>
                <w:lang w:eastAsia="en-US"/>
              </w:rPr>
              <w:t>Jokio pykinimo (Likert skalė)</w:t>
            </w:r>
          </w:p>
        </w:tc>
        <w:tc>
          <w:tcPr>
            <w:tcW w:w="2046" w:type="dxa"/>
            <w:shd w:val="clear" w:color="auto" w:fill="auto"/>
          </w:tcPr>
          <w:p w14:paraId="1122775C" w14:textId="77777777" w:rsidR="00651713" w:rsidRPr="0064522A" w:rsidRDefault="00651713" w:rsidP="00920C9A">
            <w:pPr>
              <w:autoSpaceDE w:val="0"/>
              <w:autoSpaceDN w:val="0"/>
              <w:adjustRightInd w:val="0"/>
              <w:jc w:val="both"/>
              <w:rPr>
                <w:rFonts w:eastAsia="Calibri"/>
                <w:i/>
                <w:color w:val="000000"/>
                <w:szCs w:val="22"/>
                <w:lang w:eastAsia="en-US"/>
              </w:rPr>
            </w:pPr>
            <w:r w:rsidRPr="0064522A">
              <w:rPr>
                <w:rFonts w:eastAsia="Calibri"/>
                <w:bCs/>
                <w:i/>
                <w:color w:val="000000"/>
                <w:szCs w:val="22"/>
                <w:lang w:eastAsia="en-US"/>
              </w:rPr>
              <w:t xml:space="preserve">p-dydis </w:t>
            </w:r>
            <w:r w:rsidRPr="0064522A">
              <w:rPr>
                <w:rFonts w:eastAsia="Calibri"/>
                <w:i/>
                <w:color w:val="000000"/>
                <w:szCs w:val="22"/>
                <w:vertAlign w:val="superscript"/>
                <w:lang w:eastAsia="en-US"/>
              </w:rPr>
              <w:t>c</w:t>
            </w:r>
            <w:r w:rsidRPr="0064522A">
              <w:rPr>
                <w:rFonts w:eastAsia="Calibri"/>
                <w:i/>
                <w:color w:val="000000"/>
                <w:szCs w:val="22"/>
                <w:lang w:eastAsia="en-US"/>
              </w:rPr>
              <w:t xml:space="preserve"> </w:t>
            </w:r>
          </w:p>
        </w:tc>
      </w:tr>
      <w:tr w:rsidR="00651713" w:rsidRPr="00445D85" w14:paraId="2B85BC15" w14:textId="77777777" w:rsidTr="00920C9A">
        <w:tc>
          <w:tcPr>
            <w:tcW w:w="1740" w:type="dxa"/>
            <w:shd w:val="clear" w:color="auto" w:fill="auto"/>
          </w:tcPr>
          <w:p w14:paraId="0F51F90D"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24 valandos </w:t>
            </w:r>
          </w:p>
        </w:tc>
        <w:tc>
          <w:tcPr>
            <w:tcW w:w="1848" w:type="dxa"/>
            <w:shd w:val="clear" w:color="auto" w:fill="auto"/>
          </w:tcPr>
          <w:p w14:paraId="56CC262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53</w:t>
            </w:r>
            <w:r>
              <w:rPr>
                <w:rFonts w:eastAsia="Calibri"/>
                <w:color w:val="000000"/>
                <w:szCs w:val="22"/>
                <w:lang w:eastAsia="en-US"/>
              </w:rPr>
              <w:t>,</w:t>
            </w:r>
            <w:r w:rsidRPr="00445D85">
              <w:rPr>
                <w:rFonts w:eastAsia="Calibri"/>
                <w:color w:val="000000"/>
                <w:szCs w:val="22"/>
                <w:lang w:eastAsia="en-US"/>
              </w:rPr>
              <w:t xml:space="preserve">8 </w:t>
            </w:r>
          </w:p>
        </w:tc>
        <w:tc>
          <w:tcPr>
            <w:tcW w:w="1848" w:type="dxa"/>
            <w:shd w:val="clear" w:color="auto" w:fill="auto"/>
          </w:tcPr>
          <w:p w14:paraId="70DFF251"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49</w:t>
            </w:r>
            <w:r>
              <w:rPr>
                <w:rFonts w:eastAsia="Calibri"/>
                <w:color w:val="000000"/>
                <w:szCs w:val="22"/>
                <w:lang w:eastAsia="en-US"/>
              </w:rPr>
              <w:t>,</w:t>
            </w:r>
            <w:r w:rsidRPr="00445D85">
              <w:rPr>
                <w:rFonts w:eastAsia="Calibri"/>
                <w:color w:val="000000"/>
                <w:szCs w:val="22"/>
                <w:lang w:eastAsia="en-US"/>
              </w:rPr>
              <w:t xml:space="preserve">3 </w:t>
            </w:r>
          </w:p>
        </w:tc>
        <w:tc>
          <w:tcPr>
            <w:tcW w:w="1652" w:type="dxa"/>
            <w:shd w:val="clear" w:color="auto" w:fill="auto"/>
          </w:tcPr>
          <w:p w14:paraId="5A5FF2F4"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4</w:t>
            </w:r>
            <w:r>
              <w:rPr>
                <w:rFonts w:eastAsia="Calibri"/>
                <w:color w:val="000000"/>
                <w:szCs w:val="22"/>
                <w:lang w:eastAsia="en-US"/>
              </w:rPr>
              <w:t>,</w:t>
            </w:r>
            <w:r w:rsidRPr="00445D85">
              <w:rPr>
                <w:rFonts w:eastAsia="Calibri"/>
                <w:color w:val="000000"/>
                <w:szCs w:val="22"/>
                <w:lang w:eastAsia="en-US"/>
              </w:rPr>
              <w:t xml:space="preserve">5 </w:t>
            </w:r>
          </w:p>
        </w:tc>
        <w:tc>
          <w:tcPr>
            <w:tcW w:w="2046" w:type="dxa"/>
            <w:shd w:val="clear" w:color="auto" w:fill="auto"/>
          </w:tcPr>
          <w:p w14:paraId="2DF8594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6412B577" w14:textId="77777777" w:rsidTr="00920C9A">
        <w:tc>
          <w:tcPr>
            <w:tcW w:w="1740" w:type="dxa"/>
            <w:shd w:val="clear" w:color="auto" w:fill="auto"/>
          </w:tcPr>
          <w:p w14:paraId="448D2973"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24 – 120 valandų </w:t>
            </w:r>
          </w:p>
        </w:tc>
        <w:tc>
          <w:tcPr>
            <w:tcW w:w="1848" w:type="dxa"/>
            <w:shd w:val="clear" w:color="auto" w:fill="auto"/>
          </w:tcPr>
          <w:p w14:paraId="767C06FA"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35</w:t>
            </w:r>
            <w:r>
              <w:rPr>
                <w:rFonts w:eastAsia="Calibri"/>
                <w:color w:val="000000"/>
                <w:szCs w:val="22"/>
                <w:lang w:eastAsia="en-US"/>
              </w:rPr>
              <w:t>,</w:t>
            </w:r>
            <w:r w:rsidRPr="00445D85">
              <w:rPr>
                <w:rFonts w:eastAsia="Calibri"/>
                <w:color w:val="000000"/>
                <w:szCs w:val="22"/>
                <w:lang w:eastAsia="en-US"/>
              </w:rPr>
              <w:t xml:space="preserve">4 </w:t>
            </w:r>
          </w:p>
        </w:tc>
        <w:tc>
          <w:tcPr>
            <w:tcW w:w="1848" w:type="dxa"/>
            <w:shd w:val="clear" w:color="auto" w:fill="auto"/>
          </w:tcPr>
          <w:p w14:paraId="0F249BB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32</w:t>
            </w:r>
            <w:r>
              <w:rPr>
                <w:rFonts w:eastAsia="Calibri"/>
                <w:color w:val="000000"/>
                <w:szCs w:val="22"/>
                <w:lang w:eastAsia="en-US"/>
              </w:rPr>
              <w:t>,</w:t>
            </w:r>
            <w:r w:rsidRPr="00445D85">
              <w:rPr>
                <w:rFonts w:eastAsia="Calibri"/>
                <w:color w:val="000000"/>
                <w:szCs w:val="22"/>
                <w:lang w:eastAsia="en-US"/>
              </w:rPr>
              <w:t xml:space="preserve">1 </w:t>
            </w:r>
          </w:p>
        </w:tc>
        <w:tc>
          <w:tcPr>
            <w:tcW w:w="1652" w:type="dxa"/>
            <w:shd w:val="clear" w:color="auto" w:fill="auto"/>
          </w:tcPr>
          <w:p w14:paraId="0A7738F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w:t>
            </w:r>
            <w:r>
              <w:rPr>
                <w:rFonts w:eastAsia="Calibri"/>
                <w:color w:val="000000"/>
                <w:szCs w:val="22"/>
                <w:lang w:eastAsia="en-US"/>
              </w:rPr>
              <w:t>,</w:t>
            </w:r>
            <w:r w:rsidRPr="00445D85">
              <w:rPr>
                <w:rFonts w:eastAsia="Calibri"/>
                <w:color w:val="000000"/>
                <w:szCs w:val="22"/>
                <w:lang w:eastAsia="en-US"/>
              </w:rPr>
              <w:t xml:space="preserve">3 </w:t>
            </w:r>
          </w:p>
        </w:tc>
        <w:tc>
          <w:tcPr>
            <w:tcW w:w="2046" w:type="dxa"/>
            <w:shd w:val="clear" w:color="auto" w:fill="auto"/>
          </w:tcPr>
          <w:p w14:paraId="1AD12204"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r w:rsidR="00651713" w:rsidRPr="00445D85" w14:paraId="1D332763" w14:textId="77777777" w:rsidTr="00920C9A">
        <w:tc>
          <w:tcPr>
            <w:tcW w:w="1740" w:type="dxa"/>
            <w:shd w:val="clear" w:color="auto" w:fill="auto"/>
          </w:tcPr>
          <w:p w14:paraId="3CC8710B"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 xml:space="preserve">0 – 120 valandų </w:t>
            </w:r>
          </w:p>
        </w:tc>
        <w:tc>
          <w:tcPr>
            <w:tcW w:w="1848" w:type="dxa"/>
            <w:shd w:val="clear" w:color="auto" w:fill="auto"/>
          </w:tcPr>
          <w:p w14:paraId="70A59287"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33</w:t>
            </w:r>
            <w:r>
              <w:rPr>
                <w:rFonts w:eastAsia="Calibri"/>
                <w:color w:val="000000"/>
                <w:szCs w:val="22"/>
                <w:lang w:eastAsia="en-US"/>
              </w:rPr>
              <w:t>,</w:t>
            </w:r>
            <w:r w:rsidRPr="00445D85">
              <w:rPr>
                <w:rFonts w:eastAsia="Calibri"/>
                <w:color w:val="000000"/>
                <w:szCs w:val="22"/>
                <w:lang w:eastAsia="en-US"/>
              </w:rPr>
              <w:t xml:space="preserve">6 </w:t>
            </w:r>
          </w:p>
        </w:tc>
        <w:tc>
          <w:tcPr>
            <w:tcW w:w="1848" w:type="dxa"/>
            <w:shd w:val="clear" w:color="auto" w:fill="auto"/>
          </w:tcPr>
          <w:p w14:paraId="1AF33596"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32</w:t>
            </w:r>
            <w:r>
              <w:rPr>
                <w:rFonts w:eastAsia="Calibri"/>
                <w:color w:val="000000"/>
                <w:szCs w:val="22"/>
                <w:lang w:eastAsia="en-US"/>
              </w:rPr>
              <w:t>,</w:t>
            </w:r>
            <w:r w:rsidRPr="00445D85">
              <w:rPr>
                <w:rFonts w:eastAsia="Calibri"/>
                <w:color w:val="000000"/>
                <w:szCs w:val="22"/>
                <w:lang w:eastAsia="en-US"/>
              </w:rPr>
              <w:t xml:space="preserve">1 </w:t>
            </w:r>
          </w:p>
        </w:tc>
        <w:tc>
          <w:tcPr>
            <w:tcW w:w="1652" w:type="dxa"/>
            <w:shd w:val="clear" w:color="auto" w:fill="auto"/>
          </w:tcPr>
          <w:p w14:paraId="7F5B8EBC"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rFonts w:eastAsia="Calibri"/>
                <w:color w:val="000000"/>
                <w:szCs w:val="22"/>
                <w:lang w:eastAsia="en-US"/>
              </w:rPr>
              <w:t>1</w:t>
            </w:r>
            <w:r>
              <w:rPr>
                <w:rFonts w:eastAsia="Calibri"/>
                <w:color w:val="000000"/>
                <w:szCs w:val="22"/>
                <w:lang w:eastAsia="en-US"/>
              </w:rPr>
              <w:t>,</w:t>
            </w:r>
            <w:r w:rsidRPr="00445D85">
              <w:rPr>
                <w:rFonts w:eastAsia="Calibri"/>
                <w:color w:val="000000"/>
                <w:szCs w:val="22"/>
                <w:lang w:eastAsia="en-US"/>
              </w:rPr>
              <w:t xml:space="preserve">5 </w:t>
            </w:r>
          </w:p>
        </w:tc>
        <w:tc>
          <w:tcPr>
            <w:tcW w:w="2046" w:type="dxa"/>
            <w:shd w:val="clear" w:color="auto" w:fill="auto"/>
          </w:tcPr>
          <w:p w14:paraId="767FBAEE" w14:textId="77777777" w:rsidR="00651713" w:rsidRPr="00445D85" w:rsidRDefault="00651713" w:rsidP="00920C9A">
            <w:pPr>
              <w:autoSpaceDE w:val="0"/>
              <w:autoSpaceDN w:val="0"/>
              <w:adjustRightInd w:val="0"/>
              <w:jc w:val="both"/>
              <w:rPr>
                <w:rFonts w:eastAsia="Calibri"/>
                <w:color w:val="000000"/>
                <w:szCs w:val="22"/>
                <w:lang w:eastAsia="en-US"/>
              </w:rPr>
            </w:pPr>
            <w:r w:rsidRPr="00445D85">
              <w:rPr>
                <w:bCs/>
                <w:szCs w:val="22"/>
                <w:lang w:eastAsia="en-US"/>
              </w:rPr>
              <w:t>Nereikšmingas</w:t>
            </w:r>
            <w:r w:rsidRPr="00445D85">
              <w:rPr>
                <w:rFonts w:eastAsia="Calibri"/>
                <w:color w:val="000000"/>
                <w:szCs w:val="22"/>
                <w:lang w:eastAsia="en-US"/>
              </w:rPr>
              <w:t xml:space="preserve"> </w:t>
            </w:r>
          </w:p>
        </w:tc>
      </w:tr>
    </w:tbl>
    <w:p w14:paraId="4E7ABC3C" w14:textId="77777777" w:rsidR="00651713" w:rsidRPr="00497311" w:rsidRDefault="00651713" w:rsidP="00651713">
      <w:pPr>
        <w:autoSpaceDE w:val="0"/>
        <w:autoSpaceDN w:val="0"/>
        <w:adjustRightInd w:val="0"/>
      </w:pPr>
      <w:r w:rsidRPr="00771587">
        <w:rPr>
          <w:color w:val="000000"/>
          <w:vertAlign w:val="superscript"/>
        </w:rPr>
        <w:t xml:space="preserve">a </w:t>
      </w:r>
      <w:r w:rsidRPr="00771587">
        <w:rPr>
          <w:color w:val="000000"/>
        </w:rPr>
        <w:t xml:space="preserve">Ketinta gydyti grupė. </w:t>
      </w:r>
    </w:p>
    <w:p w14:paraId="55941746" w14:textId="77777777" w:rsidR="00651713" w:rsidRPr="00497311" w:rsidRDefault="00651713" w:rsidP="00651713">
      <w:pPr>
        <w:autoSpaceDE w:val="0"/>
        <w:autoSpaceDN w:val="0"/>
        <w:adjustRightInd w:val="0"/>
        <w:ind w:left="142" w:hanging="142"/>
      </w:pPr>
      <w:r w:rsidRPr="00771587">
        <w:rPr>
          <w:color w:val="000000"/>
          <w:vertAlign w:val="superscript"/>
        </w:rPr>
        <w:t xml:space="preserve">b </w:t>
      </w:r>
      <w:r w:rsidRPr="00771587">
        <w:rPr>
          <w:color w:val="000000"/>
        </w:rPr>
        <w:t xml:space="preserve">Tyrimo tikslas buvo parodyti, kad preparato savybės nėra blogesnės. Apatinė riba, didesnė už –15 % rodo, kad palonosetronas nėra blogesnis už palyginamąjį gydymą. </w:t>
      </w:r>
    </w:p>
    <w:p w14:paraId="2D4DAB3A" w14:textId="77777777" w:rsidR="00651713" w:rsidRPr="00445D85" w:rsidRDefault="00651713" w:rsidP="00651713">
      <w:pPr>
        <w:tabs>
          <w:tab w:val="left" w:pos="567"/>
        </w:tabs>
        <w:rPr>
          <w:rFonts w:eastAsia="SimSun"/>
          <w:szCs w:val="22"/>
          <w:lang w:eastAsia="zh-CN"/>
        </w:rPr>
      </w:pPr>
      <w:r w:rsidRPr="00445D85">
        <w:rPr>
          <w:szCs w:val="22"/>
          <w:vertAlign w:val="superscript"/>
        </w:rPr>
        <w:t xml:space="preserve">C </w:t>
      </w:r>
      <w:r w:rsidRPr="00445D85">
        <w:rPr>
          <w:szCs w:val="22"/>
        </w:rPr>
        <w:t>Chi kvadrato testas. Reikšmingumo lygis, kai α=0,05.</w:t>
      </w:r>
    </w:p>
    <w:p w14:paraId="17AE9EE6" w14:textId="77777777" w:rsidR="00651713" w:rsidRPr="00445D85" w:rsidRDefault="00651713" w:rsidP="00651713">
      <w:pPr>
        <w:tabs>
          <w:tab w:val="left" w:pos="567"/>
        </w:tabs>
        <w:rPr>
          <w:bCs/>
          <w:szCs w:val="22"/>
        </w:rPr>
      </w:pPr>
    </w:p>
    <w:p w14:paraId="21129454" w14:textId="77777777" w:rsidR="00651713" w:rsidRPr="00445D85" w:rsidRDefault="00651713" w:rsidP="00651713">
      <w:pPr>
        <w:tabs>
          <w:tab w:val="left" w:pos="567"/>
        </w:tabs>
        <w:rPr>
          <w:bCs/>
          <w:szCs w:val="22"/>
        </w:rPr>
      </w:pPr>
      <w:r w:rsidRPr="00445D85">
        <w:rPr>
          <w:bCs/>
          <w:szCs w:val="22"/>
        </w:rPr>
        <w:t>Chemoterapijos sukelto pykinimo ir vėmimo klinikinių tyrimų metu palonosetrono poveikis kraujospūdžiui, širdies susitraukimų dažniui ir EKG parametrams, įskaitant koreguotą QT, buvo panašus į ondansetrono ir dolasetrono. Ikiklinikiniais tyrimais nustatyta palonosetrono geba blokuoti jonų kanalus, dalyvaujančius skilvelių depoliarizacijoje bei repoliarizacijoje, ir ilginti veikimo potencialo trukmę.</w:t>
      </w:r>
    </w:p>
    <w:p w14:paraId="60D12BE3" w14:textId="77777777" w:rsidR="00651713" w:rsidRPr="00445D85" w:rsidRDefault="00651713" w:rsidP="00651713">
      <w:pPr>
        <w:tabs>
          <w:tab w:val="left" w:pos="567"/>
        </w:tabs>
        <w:rPr>
          <w:bCs/>
          <w:szCs w:val="22"/>
        </w:rPr>
      </w:pPr>
      <w:r w:rsidRPr="00445D85">
        <w:rPr>
          <w:bCs/>
          <w:szCs w:val="22"/>
        </w:rPr>
        <w:t>Palonosetrono poveikis koreguotam QT intervalui buvo įvertintas atliekant dvigubai aklą, randomizuotą, paralelinių grupių, placebu ir teigiamu kontroliniu preparatu (moksifloksacinu) kontroliuojamą suaugusių vyrų bei moterų klinikinį tyrimą. Tikslas – įvertinti i.v. vienkartinėmis 0,25, 0,75 ar 2,25 mg dozėmis leidžiamo palonosetrono poveikį 221 sveikų tiriamųjų EKG. Tyrimo metu, vartojant iki 2,25 mg dozes, jokio poveikio QT/QT(koreguoto) intervalo trukmei ir jokiam kitam EKG intervalui nenustatyta. Kliniškai reikšmingų širdies susitraukimų dažnio, atrioventrikulinio (AV) laidumo ir širdies repoliarizacijos pokyčių nenustatyta.</w:t>
      </w:r>
    </w:p>
    <w:p w14:paraId="538D8758" w14:textId="77777777" w:rsidR="00651713" w:rsidRPr="00445D85" w:rsidRDefault="00651713" w:rsidP="00651713">
      <w:pPr>
        <w:tabs>
          <w:tab w:val="left" w:pos="567"/>
        </w:tabs>
        <w:rPr>
          <w:bCs/>
          <w:szCs w:val="22"/>
        </w:rPr>
      </w:pPr>
    </w:p>
    <w:p w14:paraId="778E19AD" w14:textId="77777777" w:rsidR="00651713" w:rsidRPr="00445D85" w:rsidRDefault="00651713" w:rsidP="00651713">
      <w:pPr>
        <w:tabs>
          <w:tab w:val="left" w:pos="567"/>
        </w:tabs>
        <w:rPr>
          <w:bCs/>
          <w:szCs w:val="22"/>
          <w:u w:val="single"/>
        </w:rPr>
      </w:pPr>
      <w:r w:rsidRPr="00445D85">
        <w:rPr>
          <w:bCs/>
          <w:szCs w:val="22"/>
          <w:u w:val="single"/>
        </w:rPr>
        <w:t>Vaikų populiacija</w:t>
      </w:r>
    </w:p>
    <w:p w14:paraId="217BF278" w14:textId="77777777" w:rsidR="00651713" w:rsidRPr="00445D85" w:rsidRDefault="00651713" w:rsidP="00651713">
      <w:pPr>
        <w:tabs>
          <w:tab w:val="left" w:pos="567"/>
        </w:tabs>
        <w:rPr>
          <w:rFonts w:eastAsia="SimSun"/>
          <w:szCs w:val="22"/>
          <w:lang w:eastAsia="zh-CN"/>
        </w:rPr>
      </w:pPr>
    </w:p>
    <w:p w14:paraId="2B11995F" w14:textId="77777777" w:rsidR="00651713" w:rsidRPr="00497311" w:rsidRDefault="00651713" w:rsidP="00651713">
      <w:pPr>
        <w:autoSpaceDE w:val="0"/>
        <w:autoSpaceDN w:val="0"/>
        <w:adjustRightInd w:val="0"/>
        <w:rPr>
          <w:i/>
          <w:u w:val="single"/>
        </w:rPr>
      </w:pPr>
      <w:r w:rsidRPr="00771587">
        <w:rPr>
          <w:i/>
          <w:color w:val="000000"/>
          <w:u w:val="single"/>
        </w:rPr>
        <w:t xml:space="preserve">Chemoterapijos sukelto pykinimo ir vėmimo prevencija </w:t>
      </w:r>
    </w:p>
    <w:p w14:paraId="5D3598B1" w14:textId="77777777" w:rsidR="00651713" w:rsidRPr="00445D85" w:rsidRDefault="00651713" w:rsidP="00651713">
      <w:pPr>
        <w:tabs>
          <w:tab w:val="left" w:pos="567"/>
        </w:tabs>
        <w:rPr>
          <w:rFonts w:eastAsia="SimSun"/>
          <w:szCs w:val="22"/>
          <w:lang w:eastAsia="zh-CN"/>
        </w:rPr>
      </w:pPr>
      <w:r w:rsidRPr="00445D85">
        <w:rPr>
          <w:szCs w:val="22"/>
        </w:rPr>
        <w:t>Palonosetrono saugumas ir veiksmingumas, leidžiant į veną vienkartines 3 mikrogramų/kg ir 10 mikrogramų/kg dozes, buvo tirtas atliekant pirmąjį klinikinį tyrimą, kuriame dalyvavo 72 pacientai, priklausantys tokioms amžiaus grupėms: nuo &gt; 28 dienų iki 23 mėnesių (12 pacientų), nuo 2 iki 11 metų (31 pacientas) ir nuo 12 iki 17 metų (29 pacientai). Jiems buvo taikoma labai emetogeniška arba vidutinio stiprumo emetogeniška chemoterapija. Saugumo problemų, vartojant šias dozes, nepadaugėjo. Svarbiausias veiksmingumo kintamasis buvo ta dalis pacientų, kuriems nustatytas visiškas atsakas (VA), apibrėžiamas kaip jokio vėmimo epizodo nebuvimas ir gelbstimųjų vaistinių preparatų nevartojimas) per pirmąsias 24 valandas po chemoterapijos pradžios. Efektyvumas po palonosetrono 10 mikrogramų/kg, palyginti su palonosetrono 3 mikrogramų/kg, vartojimo buvo atitinkamai 54,1 % ir 37,1 %.</w:t>
      </w:r>
    </w:p>
    <w:p w14:paraId="6C2FAD91"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Palonosetrono veiksmingumas chemoterapijos sukelto pykinimo ir vėmimo prevencijai vėžiu sergantiems pediatriniams pacientams buvo įrodytas antruoju pagrindiniu ne mažesnio preparato veiksmingumo klinikiniu tyrimu, palyginus vienos palonosetrono infuzijos į veną veiksmingumą su gydymo ondansetronu, i.v. režimo veiksmingumu. Iš viso 493 pacientai vaikai ir paaugliai nuo 64 parų iki 16,9 metų, kuriems buvo taikoma vidutinio stiprumo (69,2 %) arba labai emetogeniška chemoterapija (30,8 %), buvo gydomi 10 mikrogramų/kg (ne daugiau kaip 0,75 mg) palonosetrono, 20 mikrogramų/kg (ne daugiau kaip 1,5 mg) palonosetrono arba ondansetronu (3 x 0,15 mg/kg, didžiausia bendra dozė – 32 mg) likus 30 minučių iki emetogenišką poveikį sukeliančios vėžio chemoterapijos 1 ciklo metu. Visose gydymo grupėse daugumai pacientų chemoterapija jau buvo taikyta (78,5 %). Taikoma emetogenišką poveikį sukelianti chemoterapija apėmė doksorubiciną, ciklofosfamidą (&lt; 1 500 mg/m</w:t>
      </w:r>
      <w:r w:rsidRPr="00445D85">
        <w:rPr>
          <w:rFonts w:eastAsia="SimSun"/>
          <w:szCs w:val="22"/>
          <w:vertAlign w:val="superscript"/>
          <w:lang w:eastAsia="zh-CN"/>
        </w:rPr>
        <w:t>2</w:t>
      </w:r>
      <w:r w:rsidRPr="00445D85">
        <w:rPr>
          <w:rFonts w:eastAsia="SimSun"/>
          <w:szCs w:val="22"/>
          <w:lang w:eastAsia="zh-CN"/>
        </w:rPr>
        <w:t xml:space="preserve">), ifosfamidą, cisplatiną, daktinomiciną, karboplatiną ir daunorubiciną. Pagalbinis gydymas kortikosteroidais, įskaitant deksametazoną, buvo skiriamas kartu su chemoterapija 55 % pacientų. </w:t>
      </w:r>
      <w:r w:rsidRPr="00445D85">
        <w:rPr>
          <w:rFonts w:eastAsia="SimSun"/>
          <w:szCs w:val="22"/>
          <w:lang w:eastAsia="zh-CN"/>
        </w:rPr>
        <w:lastRenderedPageBreak/>
        <w:t>Pagrindinė veiksmingumo vertinamoji baigtis buvo visiškas atsakas pirmojo chemoterapijos ciklo ūmios vėmimo fazės metu, apibrėžiamas kaip jokio vėmimo, jokio raugėjimo ir jokio gelbstimojo gydymo vaistiniais preparatais nebuvimas per pirmąsias 24 valandas po chemoterapijos pradžios. Veiksmingumas buvo pagrįstas įrodymu, kad į veną leidžiamas palonosetronas yra ne mažesnio veiksmingumo, nei į veną leidžiamas ondansetronas. Ne mažesnio veiksmingumo kriterijai buvo laikomi įvykdytais, jei į veną leidžiamo palonosetrono ir į veną leidžiamo ondansetrono visiško atsako rodiklių skirtumo 97,5 % patikimumo intervalo apatinė riba buvo didesnė kaip -15 %. 10 mikrogramų/kg ir 20 mikrogramų/kg palonosetrono grupėse bei ondansetrono grupėje pacientų, kuriems nustatytas VA 0-24val., dalis sudarė 54,2 %, 59,4 % ir 58,6 %. Kadangi VA 0-24val. skirtumo tarp 20 mikrogramų/kg palonosetrono grupės bei ondansetrono grupės 97,5 % patikimumo intervalas (nustatytas taikant koreguotą pagal sluoksnį Mantelio-Henzelio (</w:t>
      </w:r>
      <w:r w:rsidRPr="00445D85">
        <w:rPr>
          <w:rFonts w:eastAsia="SimSun"/>
          <w:i/>
          <w:szCs w:val="22"/>
          <w:lang w:eastAsia="zh-CN"/>
        </w:rPr>
        <w:t>Mantel-Haenszel</w:t>
      </w:r>
      <w:r w:rsidRPr="00445D85">
        <w:rPr>
          <w:rFonts w:eastAsia="SimSun"/>
          <w:szCs w:val="22"/>
          <w:lang w:eastAsia="zh-CN"/>
        </w:rPr>
        <w:t>) testą) buvo [-11,7 %, 12,4 %], nustatyta, kad 20 mikrogramų/kg palonosetrono dozė buvo ne mažiau veiksminga nei ondansetronas.</w:t>
      </w:r>
    </w:p>
    <w:p w14:paraId="7C2289C2"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Nors šis tyrimas parodė, kad chemoterapijos sukeliamo pykinimo bei vėmimo prevencijai pediatriniams  pacientams reikalinga didesnė palonosetrono dozė nei suaugusiesiems, saugumo duomenys atitiko suaugusiesiems nustatytus saugumo duomenis (žr. 4.8 skyrių). Informacija apie farmakokinetiką yra pateikta 5.2 skyriuje.</w:t>
      </w:r>
    </w:p>
    <w:p w14:paraId="540BE1DE" w14:textId="77777777" w:rsidR="00651713" w:rsidRPr="00445D85" w:rsidRDefault="00651713" w:rsidP="00651713">
      <w:pPr>
        <w:tabs>
          <w:tab w:val="left" w:pos="567"/>
        </w:tabs>
        <w:rPr>
          <w:rFonts w:eastAsia="SimSun"/>
          <w:szCs w:val="22"/>
          <w:lang w:eastAsia="zh-CN"/>
        </w:rPr>
      </w:pPr>
    </w:p>
    <w:p w14:paraId="66E4EE5E" w14:textId="77777777" w:rsidR="00651713" w:rsidRPr="00445D85" w:rsidRDefault="00651713" w:rsidP="00651713">
      <w:pPr>
        <w:tabs>
          <w:tab w:val="left" w:pos="567"/>
        </w:tabs>
        <w:rPr>
          <w:rFonts w:eastAsia="SimSun"/>
          <w:i/>
          <w:szCs w:val="22"/>
          <w:u w:val="single"/>
          <w:lang w:eastAsia="zh-CN"/>
        </w:rPr>
      </w:pPr>
      <w:r w:rsidRPr="00445D85">
        <w:rPr>
          <w:rFonts w:eastAsia="SimSun"/>
          <w:i/>
          <w:szCs w:val="22"/>
          <w:u w:val="single"/>
          <w:lang w:eastAsia="zh-CN"/>
        </w:rPr>
        <w:t>Pooperacinio pykinimo ir vėmimo (POPV) prevencija</w:t>
      </w:r>
    </w:p>
    <w:p w14:paraId="77997B7D"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Buvo atlikti du pediatriniai tyrimai. Palonosetrono saugumas ir veiksmingumas, leidžiant į veną vienkartines 1 mikrogramo/kg ir 3 mikrogramų/kg dozes, buvo palygintas atliekant pirmąjį klinikinį tyrimą, kuriame dalyvavo 150 pacientų, priklausančių šioms  amžiaus grupėms: nuo &gt; 28 parų iki 23 mėnesių (7 pacientai), nuo 2 iki 11 metų (96 pacientai) ir nuo 12 iki 16 metų (47 pacientai). Jiems buvo atliekama planinė operacija. Saugumo problemų nė vienoje gydymo grupėje nekilo. Pacientų, kuriems per 0 – 72 valandas po operacijos vėmimo nebuvo, dalis po palonosetrono 1 mikrogramo/kg ir 3 mikrogramų/kg vartojimo buvo panaši (88 %, palyginti su 84 %).</w:t>
      </w:r>
    </w:p>
    <w:p w14:paraId="56236777"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Antrasis pediatrinis tyrimas buvo daugiacentris, dvigubai aklas, dviem placebais kontroliuojamas, randomizuotas, paralelinių grupių, aktyviai kontroliuojamas, vienkartinės dozės ne mažesnio veiksmingumo tyrimas, kuriame buvo lyginamas i.v. palonosetronas (1 mikrogramas/kg, ne daugiau kaip 0,075 mg) su i.v. ondansetronu. Iš viso dalyvavo 670 chirurginių pacientų vaikų ir paauglių, kurių amžius buvo nuo 30 parų iki 16,9 metų. Pagrindinė vertinamoji veiksmingumo baigtis – visiškas atsakas (VA): jokio vėmimo, jokio raugėjimo ir jokio gydymo pykinimą slopinančiais vaistiniais preparatais netaikymas) per pirmąsias 24 valandas po operacijos – buvo pasiekta 78,2 % pacientų palonosetrono grupėje ir 82,7 % ondansetrono grupėje. Atsižvelgiant į iš anksto nusistatytą -10 % ne mažesnio veiksmingumo ribą, pagrindinės vertinamosios baigties – visiško atsako (VA) – skirtumo statistinio ne mažesnio veiksmingumo patikimumo intervalas, nustatytas taikant koreguotą pagal sluoksnį Mantelio-Henzelio testą, buvo [-10,5 %, 1,7 %], taigi ne mažesnis veiksmingumas nebuvo įrodytas. Naujų abejonių dėl saugumo nė vienoje gydymo grupėje nekilo.</w:t>
      </w:r>
    </w:p>
    <w:p w14:paraId="27452037"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Vartojimo pediatriniams pacientams informacija pateikta 4.2 skyriuje.</w:t>
      </w:r>
    </w:p>
    <w:p w14:paraId="21F1AB9C" w14:textId="77777777" w:rsidR="00651713" w:rsidRPr="00445D85" w:rsidRDefault="00651713" w:rsidP="00651713">
      <w:pPr>
        <w:tabs>
          <w:tab w:val="left" w:pos="567"/>
        </w:tabs>
        <w:rPr>
          <w:rFonts w:eastAsia="SimSun"/>
          <w:szCs w:val="22"/>
          <w:lang w:eastAsia="zh-CN"/>
        </w:rPr>
      </w:pPr>
    </w:p>
    <w:p w14:paraId="4F513A0A"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5.2</w:t>
      </w:r>
      <w:r w:rsidRPr="00445D85">
        <w:rPr>
          <w:rFonts w:eastAsia="SimSun"/>
          <w:b/>
          <w:lang w:eastAsia="en-US"/>
        </w:rPr>
        <w:tab/>
        <w:t>Farmakokinetinės savybės</w:t>
      </w:r>
    </w:p>
    <w:p w14:paraId="7A2C7E93" w14:textId="77777777" w:rsidR="00651713" w:rsidRPr="00445D85" w:rsidRDefault="00651713" w:rsidP="00651713">
      <w:pPr>
        <w:rPr>
          <w:rFonts w:eastAsia="SimSun"/>
          <w:szCs w:val="22"/>
          <w:lang w:eastAsia="zh-CN"/>
        </w:rPr>
      </w:pPr>
    </w:p>
    <w:p w14:paraId="1800D1A7" w14:textId="77777777" w:rsidR="00651713" w:rsidRPr="00445D85" w:rsidRDefault="00651713" w:rsidP="00651713">
      <w:pPr>
        <w:tabs>
          <w:tab w:val="left" w:pos="567"/>
        </w:tabs>
        <w:rPr>
          <w:rFonts w:eastAsia="SimSun"/>
          <w:szCs w:val="22"/>
          <w:u w:val="single"/>
          <w:lang w:eastAsia="zh-CN"/>
        </w:rPr>
      </w:pPr>
      <w:r w:rsidRPr="00445D85">
        <w:rPr>
          <w:rFonts w:eastAsia="SimSun"/>
          <w:szCs w:val="22"/>
          <w:u w:val="single"/>
          <w:lang w:eastAsia="zh-CN"/>
        </w:rPr>
        <w:t>Absorbcija</w:t>
      </w:r>
    </w:p>
    <w:p w14:paraId="7277BE12" w14:textId="77777777" w:rsidR="00651713" w:rsidRPr="00497311" w:rsidRDefault="00651713" w:rsidP="00651713">
      <w:pPr>
        <w:autoSpaceDE w:val="0"/>
        <w:autoSpaceDN w:val="0"/>
        <w:adjustRightInd w:val="0"/>
      </w:pPr>
      <w:r w:rsidRPr="00771587">
        <w:rPr>
          <w:color w:val="000000"/>
        </w:rPr>
        <w:t>Po suleidimo į veną į veną, po pradinio koncentracijos kraujo plazmoje sumažėjimo seka lėtas šalinimas iš organizmo, vidutinė galutinės pusinės eliminacijos trukmė – apie 40 val. Vidutinė maksimali plazmos koncentracija (C</w:t>
      </w:r>
      <w:r w:rsidRPr="00771587">
        <w:rPr>
          <w:color w:val="000000"/>
          <w:sz w:val="14"/>
        </w:rPr>
        <w:t>max</w:t>
      </w:r>
      <w:r w:rsidRPr="00771587">
        <w:rPr>
          <w:color w:val="000000"/>
        </w:rPr>
        <w:t xml:space="preserve">) ir plotas po koncentracijos ir laiko kreive (AUC0-∞) sveikiems ir vėžiu sergantiems pacientams 0,3-90 mikrogramų/kg dozių diapazone paprastai didėja proporcingai dozei. </w:t>
      </w:r>
    </w:p>
    <w:p w14:paraId="76C3A089" w14:textId="77777777" w:rsidR="00651713" w:rsidRPr="00497311" w:rsidRDefault="00651713" w:rsidP="00651713">
      <w:pPr>
        <w:autoSpaceDE w:val="0"/>
        <w:autoSpaceDN w:val="0"/>
        <w:adjustRightInd w:val="0"/>
      </w:pPr>
      <w:r w:rsidRPr="00771587">
        <w:rPr>
          <w:color w:val="000000"/>
        </w:rPr>
        <w:t xml:space="preserve">Tris kartus kas antrą dieną į veną leidus po 0,25 mg palonosetrono 11 sėklidžių vėžiu sergantiems pacientams, vidutinis (± SD) koncentracijos padidėjimas nuo 1 iki 5 dienos buvo 42 % ± 34 %. 3 dienas kartą per parą į veną leidus po 0,25 mg palonosetrono 12 sveikų tiriamųjų, vidutinis (± SD) koncentracijos padidėjimas nuo 1 iki 3 dienos buvo 110 % ± 45 %. </w:t>
      </w:r>
    </w:p>
    <w:p w14:paraId="49F2AC78" w14:textId="77777777" w:rsidR="00651713" w:rsidRPr="00445D85" w:rsidRDefault="00651713" w:rsidP="00651713">
      <w:pPr>
        <w:tabs>
          <w:tab w:val="left" w:pos="567"/>
        </w:tabs>
        <w:rPr>
          <w:szCs w:val="22"/>
        </w:rPr>
      </w:pPr>
      <w:r w:rsidRPr="00445D85">
        <w:rPr>
          <w:szCs w:val="22"/>
        </w:rPr>
        <w:t>Farmakokinetikos imitavimai rodo, kad kartą per parą 3 dienas iš eilės į veną leidžiant po 0,25 mg palonosetrono bendra ekspozicija (AUC</w:t>
      </w:r>
      <w:r w:rsidRPr="00445D85">
        <w:rPr>
          <w:szCs w:val="22"/>
          <w:vertAlign w:val="subscript"/>
        </w:rPr>
        <w:t>0-∞</w:t>
      </w:r>
      <w:r w:rsidRPr="00445D85">
        <w:rPr>
          <w:szCs w:val="22"/>
        </w:rPr>
        <w:t>) buvo panaši kaip leidžiant į veną vienkartinę 0,75 mg dozę, nors vienkartinės 0,75 mg dozės C</w:t>
      </w:r>
      <w:r w:rsidRPr="00445D85">
        <w:rPr>
          <w:sz w:val="14"/>
          <w:szCs w:val="14"/>
        </w:rPr>
        <w:t xml:space="preserve">max </w:t>
      </w:r>
      <w:r w:rsidRPr="00445D85">
        <w:rPr>
          <w:szCs w:val="22"/>
        </w:rPr>
        <w:t>buvo didesnė.</w:t>
      </w:r>
    </w:p>
    <w:p w14:paraId="7DCF4571" w14:textId="77777777" w:rsidR="00651713" w:rsidRPr="00445D85" w:rsidRDefault="00651713" w:rsidP="00651713">
      <w:pPr>
        <w:tabs>
          <w:tab w:val="left" w:pos="567"/>
        </w:tabs>
        <w:rPr>
          <w:rFonts w:eastAsia="SimSun"/>
          <w:szCs w:val="22"/>
          <w:highlight w:val="yellow"/>
          <w:lang w:eastAsia="zh-CN"/>
        </w:rPr>
      </w:pPr>
    </w:p>
    <w:p w14:paraId="13A7F5B1" w14:textId="77777777" w:rsidR="00651713" w:rsidRPr="00445D85" w:rsidRDefault="00651713" w:rsidP="00651713">
      <w:pPr>
        <w:tabs>
          <w:tab w:val="left" w:pos="567"/>
        </w:tabs>
        <w:rPr>
          <w:rFonts w:eastAsia="SimSun"/>
          <w:szCs w:val="22"/>
          <w:u w:val="single"/>
          <w:lang w:eastAsia="zh-CN"/>
        </w:rPr>
      </w:pPr>
      <w:r w:rsidRPr="00445D85">
        <w:rPr>
          <w:rFonts w:eastAsia="SimSun"/>
          <w:szCs w:val="22"/>
          <w:u w:val="single"/>
          <w:lang w:eastAsia="zh-CN"/>
        </w:rPr>
        <w:t>Pasiskirstymas</w:t>
      </w:r>
    </w:p>
    <w:p w14:paraId="2D8941AC" w14:textId="77777777" w:rsidR="00651713" w:rsidRPr="00497311" w:rsidRDefault="00651713" w:rsidP="00651713">
      <w:pPr>
        <w:autoSpaceDE w:val="0"/>
        <w:autoSpaceDN w:val="0"/>
        <w:adjustRightInd w:val="0"/>
      </w:pPr>
      <w:r w:rsidRPr="00771587">
        <w:rPr>
          <w:color w:val="000000"/>
        </w:rPr>
        <w:lastRenderedPageBreak/>
        <w:t xml:space="preserve">Vartojant rekomenduojamą dozę, palonosetronas plačiai pasiskirsto organizme, pasiskirstymo tūris – apie 6,9-7,9 l/kg. Apie 62 % palonosetrono prisijungia prie plazmos baltymų. </w:t>
      </w:r>
    </w:p>
    <w:p w14:paraId="05A92A12" w14:textId="77777777" w:rsidR="00651713" w:rsidRPr="00690BB6" w:rsidRDefault="00651713" w:rsidP="00651713">
      <w:pPr>
        <w:autoSpaceDE w:val="0"/>
        <w:autoSpaceDN w:val="0"/>
        <w:adjustRightInd w:val="0"/>
      </w:pPr>
    </w:p>
    <w:p w14:paraId="45BFAC10" w14:textId="77777777" w:rsidR="00651713" w:rsidRPr="00497311" w:rsidRDefault="00651713" w:rsidP="00651713">
      <w:pPr>
        <w:autoSpaceDE w:val="0"/>
        <w:autoSpaceDN w:val="0"/>
        <w:adjustRightInd w:val="0"/>
        <w:rPr>
          <w:u w:val="single"/>
        </w:rPr>
      </w:pPr>
      <w:r w:rsidRPr="00771587">
        <w:rPr>
          <w:color w:val="000000"/>
          <w:u w:val="single"/>
        </w:rPr>
        <w:t xml:space="preserve">Biotransformacija </w:t>
      </w:r>
    </w:p>
    <w:p w14:paraId="6538AC24" w14:textId="77777777" w:rsidR="00651713" w:rsidRPr="00445D85" w:rsidRDefault="00651713" w:rsidP="00651713">
      <w:pPr>
        <w:tabs>
          <w:tab w:val="left" w:pos="567"/>
        </w:tabs>
        <w:rPr>
          <w:rFonts w:eastAsia="SimSun"/>
          <w:szCs w:val="22"/>
          <w:lang w:eastAsia="zh-CN"/>
        </w:rPr>
      </w:pPr>
      <w:r w:rsidRPr="00445D85">
        <w:rPr>
          <w:szCs w:val="22"/>
        </w:rPr>
        <w:t>Palonosetronas šalinamas dviem keliais: apie 40 % šalinama per inkstus, apie 50 % metabolizuojama į du pagrindinius metabolitus, kuriems būdingas mažesnis nei 1 % antagonistinis aktyvumas 5HT</w:t>
      </w:r>
      <w:r w:rsidRPr="00445D85">
        <w:rPr>
          <w:sz w:val="14"/>
          <w:szCs w:val="14"/>
        </w:rPr>
        <w:t xml:space="preserve">3 </w:t>
      </w:r>
      <w:r w:rsidRPr="00445D85">
        <w:rPr>
          <w:szCs w:val="22"/>
        </w:rPr>
        <w:t xml:space="preserve">receptoriaus atžvilgiu, palyginti su palonosetronu. </w:t>
      </w:r>
      <w:r w:rsidRPr="00445D85">
        <w:rPr>
          <w:i/>
          <w:iCs/>
          <w:szCs w:val="22"/>
        </w:rPr>
        <w:t xml:space="preserve">In vitro </w:t>
      </w:r>
      <w:r w:rsidRPr="00445D85">
        <w:rPr>
          <w:szCs w:val="22"/>
        </w:rPr>
        <w:t>metabolizmo tyrimai rodo, kad palonosetrono metabolizme dalyvauja CYP2D6 ir, kiek mažiau, CYP3A4 bei CYP1A2 izofermentai. Vis dėlto, klinikinės farmakokinetikos parametrai tarp stiprių ir silpnų CYP2D6 substratų metabolizuotojų reikšmingai nesiskiria. Esant kliniškai reikšmingoms koncentracijoms palonosetronas citochromo P450 izofermentų aktyvumo neslopina ir neindukuoja.</w:t>
      </w:r>
    </w:p>
    <w:p w14:paraId="4A30C21C" w14:textId="77777777" w:rsidR="00651713" w:rsidRPr="00445D85" w:rsidRDefault="00651713" w:rsidP="00651713">
      <w:pPr>
        <w:tabs>
          <w:tab w:val="left" w:pos="567"/>
        </w:tabs>
        <w:rPr>
          <w:rFonts w:eastAsia="SimSun"/>
          <w:szCs w:val="22"/>
          <w:highlight w:val="yellow"/>
          <w:lang w:eastAsia="zh-CN"/>
        </w:rPr>
      </w:pPr>
    </w:p>
    <w:p w14:paraId="4B938EA1" w14:textId="77777777" w:rsidR="00651713" w:rsidRPr="00445D85" w:rsidRDefault="00651713" w:rsidP="00651713">
      <w:pPr>
        <w:tabs>
          <w:tab w:val="left" w:pos="567"/>
        </w:tabs>
        <w:rPr>
          <w:rFonts w:eastAsia="SimSun"/>
          <w:szCs w:val="22"/>
          <w:u w:val="single"/>
          <w:lang w:eastAsia="zh-CN"/>
        </w:rPr>
      </w:pPr>
      <w:r w:rsidRPr="00445D85">
        <w:rPr>
          <w:rFonts w:eastAsia="SimSun"/>
          <w:szCs w:val="22"/>
          <w:u w:val="single"/>
          <w:lang w:eastAsia="zh-CN"/>
        </w:rPr>
        <w:t>Eliminacija</w:t>
      </w:r>
    </w:p>
    <w:p w14:paraId="76D383E3" w14:textId="77777777" w:rsidR="00651713" w:rsidRPr="00445D85" w:rsidRDefault="00651713" w:rsidP="00651713">
      <w:r w:rsidRPr="00445D85">
        <w:t>Suleidus į veną vieną 10 μg/kg [</w:t>
      </w:r>
      <w:r w:rsidRPr="00445D85">
        <w:rPr>
          <w:vertAlign w:val="superscript"/>
        </w:rPr>
        <w:t>14</w:t>
      </w:r>
      <w:r w:rsidRPr="00445D85">
        <w:t xml:space="preserve">C] palonosetrono dozę, po 144 val. šlapime buvo aptikta maždaug 80 % šios dozės, palonosetronas (nepakitusios veikliosios medžiagos forma) sudarė apie 40 % suvartotos dozės. Suleidus į veną iš karto vieną dozę sveikiems pacientams palonosetrono bendras organizmo klirensas buvo 173 ± 73 ml/min., inkstų – 53 ± 29 ml/min. Dėl mažo bendro organizmo klirenso ir didelio pasiskirstymo tūrio galutinės pusinės eliminacijos iš plazmos trukmė yra maždaug 40 val. 10 proc. pacientų galutinės pusinės eliminacijos trukmė buvo daugiau nei 100 val. </w:t>
      </w:r>
    </w:p>
    <w:p w14:paraId="2B778DA8" w14:textId="77777777" w:rsidR="00651713" w:rsidRPr="00445D85" w:rsidRDefault="00651713" w:rsidP="00651713"/>
    <w:p w14:paraId="248238FB" w14:textId="77777777" w:rsidR="00651713" w:rsidRPr="00445D85" w:rsidRDefault="00651713" w:rsidP="00651713">
      <w:pPr>
        <w:rPr>
          <w:i/>
          <w:u w:val="single"/>
        </w:rPr>
      </w:pPr>
      <w:r w:rsidRPr="00445D85">
        <w:rPr>
          <w:i/>
          <w:u w:val="single"/>
        </w:rPr>
        <w:t xml:space="preserve">Ypatingos populiacijos </w:t>
      </w:r>
    </w:p>
    <w:p w14:paraId="32D0AB95" w14:textId="77777777" w:rsidR="00651713" w:rsidRPr="00497311" w:rsidRDefault="00651713" w:rsidP="00651713">
      <w:pPr>
        <w:autoSpaceDE w:val="0"/>
        <w:autoSpaceDN w:val="0"/>
        <w:adjustRightInd w:val="0"/>
      </w:pPr>
      <w:r w:rsidRPr="00771587">
        <w:rPr>
          <w:i/>
          <w:color w:val="000000"/>
        </w:rPr>
        <w:t xml:space="preserve">Senyvi žmonės </w:t>
      </w:r>
    </w:p>
    <w:p w14:paraId="0A534807" w14:textId="77777777" w:rsidR="00651713" w:rsidRPr="00497311" w:rsidRDefault="00651713" w:rsidP="00651713">
      <w:pPr>
        <w:autoSpaceDE w:val="0"/>
        <w:autoSpaceDN w:val="0"/>
        <w:adjustRightInd w:val="0"/>
      </w:pPr>
      <w:r w:rsidRPr="00771587">
        <w:rPr>
          <w:color w:val="000000"/>
        </w:rPr>
        <w:t xml:space="preserve">Amžius palonosetrono farmakokinetikai įtakos nedaro. Senyviems pacientams dozės koreguoti nereikia. </w:t>
      </w:r>
    </w:p>
    <w:p w14:paraId="37FEE04D" w14:textId="77777777" w:rsidR="00651713" w:rsidRPr="00690BB6" w:rsidRDefault="00651713" w:rsidP="00651713">
      <w:pPr>
        <w:autoSpaceDE w:val="0"/>
        <w:autoSpaceDN w:val="0"/>
        <w:adjustRightInd w:val="0"/>
        <w:rPr>
          <w:i/>
        </w:rPr>
      </w:pPr>
    </w:p>
    <w:p w14:paraId="47EFC6CF" w14:textId="77777777" w:rsidR="00651713" w:rsidRPr="00497311" w:rsidRDefault="00651713" w:rsidP="00651713">
      <w:pPr>
        <w:autoSpaceDE w:val="0"/>
        <w:autoSpaceDN w:val="0"/>
        <w:adjustRightInd w:val="0"/>
      </w:pPr>
      <w:r w:rsidRPr="00771587">
        <w:rPr>
          <w:i/>
          <w:color w:val="000000"/>
        </w:rPr>
        <w:t xml:space="preserve">Lytis </w:t>
      </w:r>
    </w:p>
    <w:p w14:paraId="54AACF0F" w14:textId="77777777" w:rsidR="00651713" w:rsidRPr="00497311" w:rsidRDefault="00651713" w:rsidP="00651713">
      <w:pPr>
        <w:autoSpaceDE w:val="0"/>
        <w:autoSpaceDN w:val="0"/>
        <w:adjustRightInd w:val="0"/>
      </w:pPr>
      <w:r w:rsidRPr="00771587">
        <w:rPr>
          <w:color w:val="000000"/>
        </w:rPr>
        <w:t xml:space="preserve">Lytis palonosetrono farmakokinetikai įtakos nedaro. Remiantis lytimi dozės koreguoti nereikia. </w:t>
      </w:r>
    </w:p>
    <w:p w14:paraId="37D666D0" w14:textId="77777777" w:rsidR="00651713" w:rsidRPr="00690BB6" w:rsidRDefault="00651713" w:rsidP="00651713">
      <w:pPr>
        <w:autoSpaceDE w:val="0"/>
        <w:autoSpaceDN w:val="0"/>
        <w:adjustRightInd w:val="0"/>
      </w:pPr>
    </w:p>
    <w:p w14:paraId="373316C6" w14:textId="77777777" w:rsidR="00651713" w:rsidRPr="00497311" w:rsidRDefault="00651713" w:rsidP="00651713">
      <w:pPr>
        <w:autoSpaceDE w:val="0"/>
        <w:autoSpaceDN w:val="0"/>
        <w:adjustRightInd w:val="0"/>
        <w:rPr>
          <w:i/>
        </w:rPr>
      </w:pPr>
      <w:r w:rsidRPr="00771587">
        <w:rPr>
          <w:i/>
          <w:color w:val="000000"/>
        </w:rPr>
        <w:t xml:space="preserve">Vaikų populiacija </w:t>
      </w:r>
    </w:p>
    <w:p w14:paraId="3DFD8245" w14:textId="77777777" w:rsidR="00651713" w:rsidRPr="00497311" w:rsidRDefault="00651713" w:rsidP="00651713">
      <w:pPr>
        <w:autoSpaceDE w:val="0"/>
        <w:autoSpaceDN w:val="0"/>
        <w:adjustRightInd w:val="0"/>
      </w:pPr>
      <w:r w:rsidRPr="00771587">
        <w:rPr>
          <w:color w:val="000000"/>
        </w:rPr>
        <w:t>Vienkartinės palonosetrono dozės į veną farmakokinetikos duomenys gauti vėžiu sergančių pediatrinių pacientų, vartojusių 10 mikrogramų/kg ar 20 mikrogramų/kg dozes, pogrupyje (n = 280). Padidinus dozę nuo 10 mikrogramų/kg iki 20 mikrogramų/kg, nustatytas dozei proporcingas vidutinės AUC padidėjimas. Po vienkartinės 20 mikrogramų/kg palonosetrono dozės infuzijos į veną didžiausia koncentracija plazmoje (C</w:t>
      </w:r>
      <w:r w:rsidRPr="00771587">
        <w:rPr>
          <w:color w:val="000000"/>
          <w:vertAlign w:val="subscript"/>
        </w:rPr>
        <w:t>T</w:t>
      </w:r>
      <w:r w:rsidRPr="00771587">
        <w:rPr>
          <w:color w:val="000000"/>
        </w:rPr>
        <w:t xml:space="preserve">), nustatyta pasibaigus 15 minučių infuzijai, visose amžiaus grupėse labai skyrėsi ir paprastai buvo mažesnė jaunesniems negu 6 metų nei vyresnio amžiaus pediatriniams pacientams. Po 20 mikrogramų/kg vartojimo pusinės eliminacijos trukmės mediana buvo 29,5 valandos bendrai amžiaus grupėse ir svyravo nuo maždaug 20 iki 30 valandų tarp amžiaus grupių. </w:t>
      </w:r>
    </w:p>
    <w:p w14:paraId="417B70D3" w14:textId="77777777" w:rsidR="00651713" w:rsidRPr="00497311" w:rsidRDefault="00651713" w:rsidP="00651713">
      <w:pPr>
        <w:autoSpaceDE w:val="0"/>
        <w:autoSpaceDN w:val="0"/>
        <w:adjustRightInd w:val="0"/>
      </w:pPr>
      <w:r w:rsidRPr="00771587">
        <w:rPr>
          <w:color w:val="000000"/>
        </w:rPr>
        <w:t xml:space="preserve">Bendras organizmo klirensas (l/val./kg) 12-17 metų pacientams ir sveikiems suaugusiesiems buvo panašus. Aiškių pasiskirstymo tūrio skirtumų l/kg išraiška nėra. </w:t>
      </w:r>
    </w:p>
    <w:p w14:paraId="37A42DBD" w14:textId="77777777" w:rsidR="00651713" w:rsidRPr="0064522A" w:rsidRDefault="00651713" w:rsidP="00651713">
      <w:pPr>
        <w:tabs>
          <w:tab w:val="left" w:pos="567"/>
        </w:tabs>
        <w:spacing w:before="120" w:after="120"/>
        <w:rPr>
          <w:rFonts w:eastAsia="SimSun"/>
          <w:i/>
          <w:szCs w:val="22"/>
          <w:u w:val="single"/>
          <w:lang w:eastAsia="zh-CN"/>
        </w:rPr>
      </w:pPr>
      <w:r w:rsidRPr="0064522A">
        <w:rPr>
          <w:bCs/>
          <w:i/>
          <w:szCs w:val="22"/>
          <w:u w:val="single"/>
        </w:rPr>
        <w:t>4 lentelė. Farmakokinetikos parametrai vėžiu sergantiems pediatriniams pacientams po 20 mikrogramų/kg palonosetrono infuzijos į veną per 15 min. ir suaugusiems vėžiu sergantiems pacientams, kuriems į veną iš karto suleistos 3 ir 10 mikrogramų/kg palonosetrono dozės</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0"/>
        <w:gridCol w:w="1266"/>
        <w:gridCol w:w="1127"/>
        <w:gridCol w:w="1127"/>
        <w:gridCol w:w="1154"/>
        <w:gridCol w:w="1102"/>
        <w:gridCol w:w="1128"/>
      </w:tblGrid>
      <w:tr w:rsidR="00651713" w:rsidRPr="00920C9A" w14:paraId="3DAC451B"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307B7265" w14:textId="77777777" w:rsidR="00651713" w:rsidRPr="0064522A" w:rsidRDefault="00651713" w:rsidP="00920C9A">
            <w:pPr>
              <w:spacing w:line="360" w:lineRule="auto"/>
              <w:jc w:val="both"/>
              <w:rPr>
                <w:i/>
                <w:color w:val="000000"/>
                <w:szCs w:val="22"/>
                <w:lang w:eastAsia="en-GB"/>
              </w:rPr>
            </w:pPr>
            <w:r w:rsidRPr="0064522A">
              <w:rPr>
                <w:i/>
                <w:color w:val="000000"/>
                <w:szCs w:val="22"/>
                <w:lang w:eastAsia="en-GB"/>
              </w:rPr>
              <w:t> </w:t>
            </w:r>
          </w:p>
        </w:tc>
        <w:tc>
          <w:tcPr>
            <w:tcW w:w="4704" w:type="dxa"/>
            <w:gridSpan w:val="4"/>
            <w:tcBorders>
              <w:top w:val="outset" w:sz="6" w:space="0" w:color="auto"/>
              <w:left w:val="outset" w:sz="6" w:space="0" w:color="auto"/>
              <w:bottom w:val="outset" w:sz="6" w:space="0" w:color="auto"/>
              <w:right w:val="outset" w:sz="6" w:space="0" w:color="auto"/>
            </w:tcBorders>
            <w:hideMark/>
          </w:tcPr>
          <w:p w14:paraId="0AE05227" w14:textId="77777777" w:rsidR="00651713" w:rsidRPr="0064522A" w:rsidRDefault="00651713" w:rsidP="00920C9A">
            <w:pPr>
              <w:spacing w:line="360" w:lineRule="auto"/>
              <w:jc w:val="both"/>
              <w:rPr>
                <w:i/>
                <w:color w:val="000000"/>
                <w:szCs w:val="22"/>
                <w:lang w:eastAsia="en-GB"/>
              </w:rPr>
            </w:pPr>
            <w:r w:rsidRPr="0064522A">
              <w:rPr>
                <w:bCs/>
                <w:i/>
                <w:szCs w:val="22"/>
              </w:rPr>
              <w:t>Vėžiu sergantys pediatriniai pacientai</w:t>
            </w:r>
            <w:r w:rsidRPr="0064522A">
              <w:rPr>
                <w:bCs/>
                <w:i/>
                <w:color w:val="000000"/>
                <w:szCs w:val="22"/>
                <w:vertAlign w:val="superscript"/>
                <w:lang w:eastAsia="en-GB"/>
              </w:rPr>
              <w:t>a</w:t>
            </w:r>
          </w:p>
        </w:tc>
        <w:tc>
          <w:tcPr>
            <w:tcW w:w="2241" w:type="dxa"/>
            <w:gridSpan w:val="2"/>
            <w:tcBorders>
              <w:top w:val="outset" w:sz="6" w:space="0" w:color="auto"/>
              <w:left w:val="outset" w:sz="6" w:space="0" w:color="auto"/>
              <w:bottom w:val="outset" w:sz="6" w:space="0" w:color="auto"/>
              <w:right w:val="outset" w:sz="6" w:space="0" w:color="auto"/>
            </w:tcBorders>
            <w:hideMark/>
          </w:tcPr>
          <w:p w14:paraId="5ABC6441" w14:textId="77777777" w:rsidR="00651713" w:rsidRPr="0064522A" w:rsidRDefault="00651713" w:rsidP="00920C9A">
            <w:pPr>
              <w:spacing w:line="360" w:lineRule="auto"/>
              <w:jc w:val="both"/>
              <w:rPr>
                <w:bCs/>
                <w:i/>
                <w:szCs w:val="22"/>
              </w:rPr>
            </w:pPr>
            <w:r w:rsidRPr="0064522A">
              <w:rPr>
                <w:bCs/>
                <w:i/>
                <w:szCs w:val="22"/>
              </w:rPr>
              <w:t>Vėžiu sergantys</w:t>
            </w:r>
          </w:p>
          <w:p w14:paraId="085EF366" w14:textId="77777777" w:rsidR="00651713" w:rsidRPr="0064522A" w:rsidRDefault="00651713" w:rsidP="00920C9A">
            <w:pPr>
              <w:spacing w:line="360" w:lineRule="auto"/>
              <w:jc w:val="both"/>
              <w:rPr>
                <w:i/>
                <w:color w:val="000000"/>
                <w:szCs w:val="22"/>
                <w:lang w:eastAsia="en-GB"/>
              </w:rPr>
            </w:pPr>
            <w:r w:rsidRPr="0064522A">
              <w:rPr>
                <w:bCs/>
                <w:i/>
                <w:szCs w:val="22"/>
              </w:rPr>
              <w:t>suaugę pacientai</w:t>
            </w:r>
            <w:r w:rsidRPr="0064522A">
              <w:rPr>
                <w:bCs/>
                <w:i/>
                <w:color w:val="000000"/>
                <w:szCs w:val="22"/>
                <w:vertAlign w:val="superscript"/>
                <w:lang w:eastAsia="en-GB"/>
              </w:rPr>
              <w:t>b</w:t>
            </w:r>
          </w:p>
        </w:tc>
      </w:tr>
      <w:tr w:rsidR="00651713" w:rsidRPr="00920C9A" w14:paraId="3AB00B6C"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14E3E75D" w14:textId="77777777" w:rsidR="00651713" w:rsidRPr="0064522A" w:rsidRDefault="00651713" w:rsidP="00920C9A">
            <w:pPr>
              <w:spacing w:line="360" w:lineRule="auto"/>
              <w:jc w:val="both"/>
              <w:rPr>
                <w:i/>
                <w:color w:val="000000"/>
                <w:szCs w:val="22"/>
                <w:lang w:eastAsia="en-GB"/>
              </w:rPr>
            </w:pPr>
            <w:r w:rsidRPr="0064522A">
              <w:rPr>
                <w:i/>
                <w:color w:val="000000"/>
                <w:szCs w:val="22"/>
                <w:lang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062FAA5D"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&lt;2 metai</w:t>
            </w:r>
          </w:p>
        </w:tc>
        <w:tc>
          <w:tcPr>
            <w:tcW w:w="1134" w:type="dxa"/>
            <w:tcBorders>
              <w:top w:val="outset" w:sz="6" w:space="0" w:color="auto"/>
              <w:left w:val="outset" w:sz="6" w:space="0" w:color="auto"/>
              <w:bottom w:val="outset" w:sz="6" w:space="0" w:color="auto"/>
              <w:right w:val="outset" w:sz="6" w:space="0" w:color="auto"/>
            </w:tcBorders>
            <w:hideMark/>
          </w:tcPr>
          <w:p w14:paraId="6DA76183" w14:textId="77777777" w:rsidR="00651713" w:rsidRPr="0064522A" w:rsidRDefault="00651713" w:rsidP="00920C9A">
            <w:pPr>
              <w:autoSpaceDE w:val="0"/>
              <w:autoSpaceDN w:val="0"/>
              <w:adjustRightInd w:val="0"/>
              <w:jc w:val="both"/>
              <w:rPr>
                <w:i/>
              </w:rPr>
            </w:pPr>
            <w:r w:rsidRPr="0064522A">
              <w:rPr>
                <w:i/>
                <w:color w:val="000000"/>
              </w:rPr>
              <w:t>Nuo 2 iki</w:t>
            </w:r>
          </w:p>
          <w:p w14:paraId="4954D37A" w14:textId="77777777" w:rsidR="00651713" w:rsidRPr="0064522A" w:rsidRDefault="00651713" w:rsidP="00920C9A">
            <w:pPr>
              <w:autoSpaceDE w:val="0"/>
              <w:autoSpaceDN w:val="0"/>
              <w:adjustRightInd w:val="0"/>
              <w:jc w:val="both"/>
              <w:rPr>
                <w:i/>
              </w:rPr>
            </w:pPr>
            <w:r w:rsidRPr="0064522A">
              <w:rPr>
                <w:i/>
                <w:color w:val="000000"/>
              </w:rPr>
              <w:t xml:space="preserve"> &lt; 6 metų </w:t>
            </w:r>
          </w:p>
          <w:p w14:paraId="5641D6F2" w14:textId="77777777" w:rsidR="00651713" w:rsidRPr="0064522A" w:rsidRDefault="00651713" w:rsidP="00920C9A">
            <w:pPr>
              <w:spacing w:line="360" w:lineRule="auto"/>
              <w:jc w:val="both"/>
              <w:rPr>
                <w:i/>
                <w:color w:val="000000"/>
                <w:szCs w:val="22"/>
                <w:lang w:eastAsia="en-GB"/>
              </w:rPr>
            </w:pPr>
          </w:p>
        </w:tc>
        <w:tc>
          <w:tcPr>
            <w:tcW w:w="1134" w:type="dxa"/>
            <w:tcBorders>
              <w:top w:val="outset" w:sz="6" w:space="0" w:color="auto"/>
              <w:left w:val="outset" w:sz="6" w:space="0" w:color="auto"/>
              <w:bottom w:val="outset" w:sz="6" w:space="0" w:color="auto"/>
              <w:right w:val="outset" w:sz="6" w:space="0" w:color="auto"/>
            </w:tcBorders>
            <w:hideMark/>
          </w:tcPr>
          <w:p w14:paraId="36DFE3C5" w14:textId="77777777" w:rsidR="00651713" w:rsidRPr="0064522A" w:rsidRDefault="00651713" w:rsidP="00920C9A">
            <w:pPr>
              <w:autoSpaceDE w:val="0"/>
              <w:autoSpaceDN w:val="0"/>
              <w:adjustRightInd w:val="0"/>
              <w:rPr>
                <w:i/>
              </w:rPr>
            </w:pPr>
            <w:r w:rsidRPr="0064522A">
              <w:rPr>
                <w:i/>
                <w:color w:val="000000"/>
              </w:rPr>
              <w:t>Nuo 6 iki</w:t>
            </w:r>
          </w:p>
          <w:p w14:paraId="4631DEF2" w14:textId="77777777" w:rsidR="00651713" w:rsidRPr="0064522A" w:rsidRDefault="00651713" w:rsidP="00920C9A">
            <w:pPr>
              <w:autoSpaceDE w:val="0"/>
              <w:autoSpaceDN w:val="0"/>
              <w:adjustRightInd w:val="0"/>
              <w:rPr>
                <w:i/>
              </w:rPr>
            </w:pPr>
            <w:r w:rsidRPr="0064522A">
              <w:rPr>
                <w:i/>
                <w:color w:val="000000"/>
              </w:rPr>
              <w:t xml:space="preserve"> &lt; 12 metų </w:t>
            </w:r>
          </w:p>
        </w:tc>
        <w:tc>
          <w:tcPr>
            <w:tcW w:w="1161" w:type="dxa"/>
            <w:tcBorders>
              <w:top w:val="outset" w:sz="6" w:space="0" w:color="auto"/>
              <w:left w:val="outset" w:sz="6" w:space="0" w:color="auto"/>
              <w:bottom w:val="outset" w:sz="6" w:space="0" w:color="auto"/>
              <w:right w:val="outset" w:sz="6" w:space="0" w:color="auto"/>
            </w:tcBorders>
            <w:hideMark/>
          </w:tcPr>
          <w:p w14:paraId="0242D6B7" w14:textId="77777777" w:rsidR="00651713" w:rsidRPr="0064522A" w:rsidRDefault="00651713" w:rsidP="00920C9A">
            <w:pPr>
              <w:autoSpaceDE w:val="0"/>
              <w:autoSpaceDN w:val="0"/>
              <w:adjustRightInd w:val="0"/>
              <w:rPr>
                <w:i/>
              </w:rPr>
            </w:pPr>
            <w:r w:rsidRPr="0064522A">
              <w:rPr>
                <w:i/>
                <w:color w:val="000000"/>
              </w:rPr>
              <w:t>Nuo 12 iki</w:t>
            </w:r>
          </w:p>
          <w:p w14:paraId="5933D411" w14:textId="77777777" w:rsidR="00651713" w:rsidRPr="0064522A" w:rsidRDefault="00651713" w:rsidP="00920C9A">
            <w:pPr>
              <w:autoSpaceDE w:val="0"/>
              <w:autoSpaceDN w:val="0"/>
              <w:adjustRightInd w:val="0"/>
              <w:rPr>
                <w:i/>
              </w:rPr>
            </w:pPr>
            <w:r w:rsidRPr="0064522A">
              <w:rPr>
                <w:i/>
                <w:color w:val="000000"/>
              </w:rPr>
              <w:t xml:space="preserve"> &lt; 17 metų </w:t>
            </w:r>
          </w:p>
        </w:tc>
        <w:tc>
          <w:tcPr>
            <w:tcW w:w="1107" w:type="dxa"/>
            <w:tcBorders>
              <w:top w:val="outset" w:sz="6" w:space="0" w:color="auto"/>
              <w:left w:val="outset" w:sz="6" w:space="0" w:color="auto"/>
              <w:bottom w:val="outset" w:sz="6" w:space="0" w:color="auto"/>
              <w:right w:val="outset" w:sz="6" w:space="0" w:color="auto"/>
            </w:tcBorders>
            <w:hideMark/>
          </w:tcPr>
          <w:p w14:paraId="345B62C0" w14:textId="77777777" w:rsidR="00651713" w:rsidRPr="0064522A" w:rsidRDefault="00651713" w:rsidP="00920C9A">
            <w:pPr>
              <w:spacing w:line="360" w:lineRule="auto"/>
              <w:jc w:val="both"/>
              <w:rPr>
                <w:bCs/>
                <w:i/>
                <w:color w:val="000000"/>
                <w:szCs w:val="22"/>
                <w:lang w:eastAsia="en-GB"/>
              </w:rPr>
            </w:pPr>
            <w:r w:rsidRPr="0064522A">
              <w:rPr>
                <w:bCs/>
                <w:i/>
                <w:color w:val="000000"/>
                <w:szCs w:val="22"/>
                <w:lang w:eastAsia="en-GB"/>
              </w:rPr>
              <w:t>3 mikro</w:t>
            </w:r>
          </w:p>
          <w:p w14:paraId="30E830AC"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 xml:space="preserve">gramai/ kg </w:t>
            </w:r>
          </w:p>
        </w:tc>
        <w:tc>
          <w:tcPr>
            <w:tcW w:w="1134" w:type="dxa"/>
            <w:tcBorders>
              <w:top w:val="outset" w:sz="6" w:space="0" w:color="auto"/>
              <w:left w:val="outset" w:sz="6" w:space="0" w:color="auto"/>
              <w:bottom w:val="outset" w:sz="6" w:space="0" w:color="auto"/>
              <w:right w:val="outset" w:sz="6" w:space="0" w:color="auto"/>
            </w:tcBorders>
            <w:hideMark/>
          </w:tcPr>
          <w:p w14:paraId="56A016EB" w14:textId="77777777" w:rsidR="00651713" w:rsidRPr="0064522A" w:rsidRDefault="00651713" w:rsidP="00920C9A">
            <w:pPr>
              <w:spacing w:line="360" w:lineRule="auto"/>
              <w:jc w:val="both"/>
              <w:rPr>
                <w:bCs/>
                <w:i/>
                <w:color w:val="000000"/>
                <w:szCs w:val="22"/>
                <w:lang w:eastAsia="en-GB"/>
              </w:rPr>
            </w:pPr>
            <w:r w:rsidRPr="0064522A">
              <w:rPr>
                <w:bCs/>
                <w:i/>
                <w:color w:val="000000"/>
                <w:szCs w:val="22"/>
                <w:lang w:eastAsia="en-GB"/>
              </w:rPr>
              <w:t>10 mikro</w:t>
            </w:r>
          </w:p>
          <w:p w14:paraId="569C0671"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gramų/ kg</w:t>
            </w:r>
          </w:p>
        </w:tc>
      </w:tr>
      <w:tr w:rsidR="00651713" w:rsidRPr="00920C9A" w14:paraId="483B8CAB"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0EB2F711" w14:textId="77777777" w:rsidR="00651713" w:rsidRPr="0064522A" w:rsidRDefault="00651713" w:rsidP="00920C9A">
            <w:pPr>
              <w:spacing w:line="360" w:lineRule="auto"/>
              <w:jc w:val="both"/>
              <w:rPr>
                <w:i/>
                <w:color w:val="000000"/>
                <w:szCs w:val="22"/>
                <w:lang w:eastAsia="en-GB"/>
              </w:rPr>
            </w:pPr>
            <w:r w:rsidRPr="0064522A">
              <w:rPr>
                <w:i/>
                <w:color w:val="000000"/>
                <w:szCs w:val="22"/>
                <w:lang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02BD0FEF"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N=3</w:t>
            </w:r>
          </w:p>
        </w:tc>
        <w:tc>
          <w:tcPr>
            <w:tcW w:w="1134" w:type="dxa"/>
            <w:tcBorders>
              <w:top w:val="outset" w:sz="6" w:space="0" w:color="auto"/>
              <w:left w:val="outset" w:sz="6" w:space="0" w:color="auto"/>
              <w:bottom w:val="outset" w:sz="6" w:space="0" w:color="auto"/>
              <w:right w:val="outset" w:sz="6" w:space="0" w:color="auto"/>
            </w:tcBorders>
            <w:hideMark/>
          </w:tcPr>
          <w:p w14:paraId="2A19059D"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N=5</w:t>
            </w:r>
          </w:p>
        </w:tc>
        <w:tc>
          <w:tcPr>
            <w:tcW w:w="1134" w:type="dxa"/>
            <w:tcBorders>
              <w:top w:val="outset" w:sz="6" w:space="0" w:color="auto"/>
              <w:left w:val="outset" w:sz="6" w:space="0" w:color="auto"/>
              <w:bottom w:val="outset" w:sz="6" w:space="0" w:color="auto"/>
              <w:right w:val="outset" w:sz="6" w:space="0" w:color="auto"/>
            </w:tcBorders>
            <w:hideMark/>
          </w:tcPr>
          <w:p w14:paraId="1CF91DF3"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N=7</w:t>
            </w:r>
          </w:p>
        </w:tc>
        <w:tc>
          <w:tcPr>
            <w:tcW w:w="1161" w:type="dxa"/>
            <w:tcBorders>
              <w:top w:val="outset" w:sz="6" w:space="0" w:color="auto"/>
              <w:left w:val="outset" w:sz="6" w:space="0" w:color="auto"/>
              <w:bottom w:val="outset" w:sz="6" w:space="0" w:color="auto"/>
              <w:right w:val="outset" w:sz="6" w:space="0" w:color="auto"/>
            </w:tcBorders>
            <w:hideMark/>
          </w:tcPr>
          <w:p w14:paraId="1BFEA974"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N=10</w:t>
            </w:r>
          </w:p>
        </w:tc>
        <w:tc>
          <w:tcPr>
            <w:tcW w:w="1107" w:type="dxa"/>
            <w:tcBorders>
              <w:top w:val="outset" w:sz="6" w:space="0" w:color="auto"/>
              <w:left w:val="outset" w:sz="6" w:space="0" w:color="auto"/>
              <w:bottom w:val="outset" w:sz="6" w:space="0" w:color="auto"/>
              <w:right w:val="outset" w:sz="6" w:space="0" w:color="auto"/>
            </w:tcBorders>
            <w:hideMark/>
          </w:tcPr>
          <w:p w14:paraId="13B78722"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 xml:space="preserve">N=6 </w:t>
            </w:r>
          </w:p>
        </w:tc>
        <w:tc>
          <w:tcPr>
            <w:tcW w:w="1134" w:type="dxa"/>
            <w:tcBorders>
              <w:top w:val="outset" w:sz="6" w:space="0" w:color="auto"/>
              <w:left w:val="outset" w:sz="6" w:space="0" w:color="auto"/>
              <w:bottom w:val="outset" w:sz="6" w:space="0" w:color="auto"/>
              <w:right w:val="outset" w:sz="6" w:space="0" w:color="auto"/>
            </w:tcBorders>
            <w:hideMark/>
          </w:tcPr>
          <w:p w14:paraId="02C7DB7A"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 xml:space="preserve">N=5 </w:t>
            </w:r>
          </w:p>
        </w:tc>
      </w:tr>
      <w:tr w:rsidR="00651713" w:rsidRPr="00445D85" w14:paraId="4DA19190"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2F90628D"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AUC</w:t>
            </w:r>
            <w:r w:rsidRPr="00445D85">
              <w:rPr>
                <w:color w:val="000000"/>
                <w:szCs w:val="22"/>
                <w:vertAlign w:val="subscript"/>
                <w:lang w:eastAsia="en-GB"/>
              </w:rPr>
              <w:t>0-∞</w:t>
            </w:r>
            <w:r w:rsidRPr="00445D85">
              <w:rPr>
                <w:color w:val="000000"/>
                <w:szCs w:val="22"/>
                <w:lang w:eastAsia="en-GB"/>
              </w:rPr>
              <w:t>,</w:t>
            </w:r>
          </w:p>
          <w:p w14:paraId="51219151"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 xml:space="preserve">val.·mikrogramų/ l </w:t>
            </w:r>
          </w:p>
        </w:tc>
        <w:tc>
          <w:tcPr>
            <w:tcW w:w="1275" w:type="dxa"/>
            <w:tcBorders>
              <w:top w:val="outset" w:sz="6" w:space="0" w:color="auto"/>
              <w:left w:val="outset" w:sz="6" w:space="0" w:color="auto"/>
              <w:bottom w:val="outset" w:sz="6" w:space="0" w:color="auto"/>
              <w:right w:val="outset" w:sz="6" w:space="0" w:color="auto"/>
            </w:tcBorders>
            <w:hideMark/>
          </w:tcPr>
          <w:p w14:paraId="0FD09EF4"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69</w:t>
            </w:r>
            <w:r>
              <w:rPr>
                <w:color w:val="000000"/>
                <w:szCs w:val="22"/>
                <w:lang w:eastAsia="en-GB"/>
              </w:rPr>
              <w:t>,</w:t>
            </w:r>
            <w:r w:rsidRPr="00445D85">
              <w:rPr>
                <w:color w:val="000000"/>
                <w:szCs w:val="22"/>
                <w:lang w:eastAsia="en-GB"/>
              </w:rPr>
              <w:t>0 (49</w:t>
            </w:r>
            <w:r>
              <w:rPr>
                <w:color w:val="000000"/>
                <w:szCs w:val="22"/>
                <w:lang w:eastAsia="en-GB"/>
              </w:rPr>
              <w:t>,</w:t>
            </w:r>
            <w:r w:rsidRPr="00445D85">
              <w:rPr>
                <w:color w:val="000000"/>
                <w:szCs w:val="22"/>
                <w:lang w:eastAsia="en-GB"/>
              </w:rPr>
              <w:t xml:space="preserve">5) </w:t>
            </w:r>
          </w:p>
        </w:tc>
        <w:tc>
          <w:tcPr>
            <w:tcW w:w="1134" w:type="dxa"/>
            <w:tcBorders>
              <w:top w:val="outset" w:sz="6" w:space="0" w:color="auto"/>
              <w:left w:val="outset" w:sz="6" w:space="0" w:color="auto"/>
              <w:bottom w:val="outset" w:sz="6" w:space="0" w:color="auto"/>
              <w:right w:val="outset" w:sz="6" w:space="0" w:color="auto"/>
            </w:tcBorders>
            <w:hideMark/>
          </w:tcPr>
          <w:p w14:paraId="516EB7E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103</w:t>
            </w:r>
            <w:r>
              <w:rPr>
                <w:color w:val="000000"/>
                <w:szCs w:val="22"/>
                <w:lang w:eastAsia="en-GB"/>
              </w:rPr>
              <w:t>,</w:t>
            </w:r>
            <w:r w:rsidRPr="00445D85">
              <w:rPr>
                <w:color w:val="000000"/>
                <w:szCs w:val="22"/>
                <w:lang w:eastAsia="en-GB"/>
              </w:rPr>
              <w:t>5 (40</w:t>
            </w:r>
            <w:r>
              <w:rPr>
                <w:color w:val="000000"/>
                <w:szCs w:val="22"/>
                <w:lang w:eastAsia="en-GB"/>
              </w:rPr>
              <w:t>,</w:t>
            </w:r>
            <w:r w:rsidRPr="00445D85">
              <w:rPr>
                <w:color w:val="000000"/>
                <w:szCs w:val="22"/>
                <w:lang w:eastAsia="en-GB"/>
              </w:rPr>
              <w:t xml:space="preserve">4) </w:t>
            </w:r>
          </w:p>
        </w:tc>
        <w:tc>
          <w:tcPr>
            <w:tcW w:w="1134" w:type="dxa"/>
            <w:tcBorders>
              <w:top w:val="outset" w:sz="6" w:space="0" w:color="auto"/>
              <w:left w:val="outset" w:sz="6" w:space="0" w:color="auto"/>
              <w:bottom w:val="outset" w:sz="6" w:space="0" w:color="auto"/>
              <w:right w:val="outset" w:sz="6" w:space="0" w:color="auto"/>
            </w:tcBorders>
            <w:hideMark/>
          </w:tcPr>
          <w:p w14:paraId="1F91FAC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98</w:t>
            </w:r>
            <w:r>
              <w:rPr>
                <w:color w:val="000000"/>
                <w:szCs w:val="22"/>
                <w:lang w:eastAsia="en-GB"/>
              </w:rPr>
              <w:t>,</w:t>
            </w:r>
            <w:r w:rsidRPr="00445D85">
              <w:rPr>
                <w:color w:val="000000"/>
                <w:szCs w:val="22"/>
                <w:lang w:eastAsia="en-GB"/>
              </w:rPr>
              <w:t>7 (47</w:t>
            </w:r>
            <w:r>
              <w:rPr>
                <w:color w:val="000000"/>
                <w:szCs w:val="22"/>
                <w:lang w:eastAsia="en-GB"/>
              </w:rPr>
              <w:t>,</w:t>
            </w:r>
            <w:r w:rsidRPr="00445D85">
              <w:rPr>
                <w:color w:val="000000"/>
                <w:szCs w:val="22"/>
                <w:lang w:eastAsia="en-GB"/>
              </w:rPr>
              <w:t xml:space="preserve">7) </w:t>
            </w:r>
          </w:p>
        </w:tc>
        <w:tc>
          <w:tcPr>
            <w:tcW w:w="1161" w:type="dxa"/>
            <w:tcBorders>
              <w:top w:val="outset" w:sz="6" w:space="0" w:color="auto"/>
              <w:left w:val="outset" w:sz="6" w:space="0" w:color="auto"/>
              <w:bottom w:val="outset" w:sz="6" w:space="0" w:color="auto"/>
              <w:right w:val="outset" w:sz="6" w:space="0" w:color="auto"/>
            </w:tcBorders>
            <w:hideMark/>
          </w:tcPr>
          <w:p w14:paraId="3E4E6050"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124</w:t>
            </w:r>
            <w:r>
              <w:rPr>
                <w:color w:val="000000"/>
                <w:szCs w:val="22"/>
                <w:lang w:eastAsia="en-GB"/>
              </w:rPr>
              <w:t>,</w:t>
            </w:r>
            <w:r w:rsidRPr="00445D85">
              <w:rPr>
                <w:color w:val="000000"/>
                <w:szCs w:val="22"/>
                <w:lang w:eastAsia="en-GB"/>
              </w:rPr>
              <w:t>5 (19</w:t>
            </w:r>
            <w:r>
              <w:rPr>
                <w:color w:val="000000"/>
                <w:szCs w:val="22"/>
                <w:lang w:eastAsia="en-GB"/>
              </w:rPr>
              <w:t>,</w:t>
            </w:r>
            <w:r w:rsidRPr="00445D85">
              <w:rPr>
                <w:color w:val="000000"/>
                <w:szCs w:val="22"/>
                <w:lang w:eastAsia="en-GB"/>
              </w:rPr>
              <w:t xml:space="preserve">1) </w:t>
            </w:r>
          </w:p>
        </w:tc>
        <w:tc>
          <w:tcPr>
            <w:tcW w:w="1107" w:type="dxa"/>
            <w:tcBorders>
              <w:top w:val="outset" w:sz="6" w:space="0" w:color="auto"/>
              <w:left w:val="outset" w:sz="6" w:space="0" w:color="auto"/>
              <w:bottom w:val="outset" w:sz="6" w:space="0" w:color="auto"/>
              <w:right w:val="outset" w:sz="6" w:space="0" w:color="auto"/>
            </w:tcBorders>
            <w:hideMark/>
          </w:tcPr>
          <w:p w14:paraId="5FD1A37E"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35</w:t>
            </w:r>
            <w:r>
              <w:rPr>
                <w:color w:val="000000"/>
                <w:szCs w:val="22"/>
                <w:lang w:eastAsia="en-GB"/>
              </w:rPr>
              <w:t>,</w:t>
            </w:r>
            <w:r w:rsidRPr="00445D85">
              <w:rPr>
                <w:color w:val="000000"/>
                <w:szCs w:val="22"/>
                <w:lang w:eastAsia="en-GB"/>
              </w:rPr>
              <w:t>8 (20</w:t>
            </w:r>
            <w:r>
              <w:rPr>
                <w:color w:val="000000"/>
                <w:szCs w:val="22"/>
                <w:lang w:eastAsia="en-GB"/>
              </w:rPr>
              <w:t>,</w:t>
            </w:r>
            <w:r w:rsidRPr="00445D85">
              <w:rPr>
                <w:color w:val="000000"/>
                <w:szCs w:val="22"/>
                <w:lang w:eastAsia="en-GB"/>
              </w:rPr>
              <w:t xml:space="preserve">9) </w:t>
            </w:r>
          </w:p>
        </w:tc>
        <w:tc>
          <w:tcPr>
            <w:tcW w:w="1134" w:type="dxa"/>
            <w:tcBorders>
              <w:top w:val="outset" w:sz="6" w:space="0" w:color="auto"/>
              <w:left w:val="outset" w:sz="6" w:space="0" w:color="auto"/>
              <w:bottom w:val="outset" w:sz="6" w:space="0" w:color="auto"/>
              <w:right w:val="outset" w:sz="6" w:space="0" w:color="auto"/>
            </w:tcBorders>
            <w:hideMark/>
          </w:tcPr>
          <w:p w14:paraId="087A0F1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81</w:t>
            </w:r>
            <w:r>
              <w:rPr>
                <w:color w:val="000000"/>
                <w:szCs w:val="22"/>
                <w:lang w:eastAsia="en-GB"/>
              </w:rPr>
              <w:t>,</w:t>
            </w:r>
            <w:r w:rsidRPr="00445D85">
              <w:rPr>
                <w:color w:val="000000"/>
                <w:szCs w:val="22"/>
                <w:lang w:eastAsia="en-GB"/>
              </w:rPr>
              <w:t>8 (23</w:t>
            </w:r>
            <w:r>
              <w:rPr>
                <w:color w:val="000000"/>
                <w:szCs w:val="22"/>
                <w:lang w:eastAsia="en-GB"/>
              </w:rPr>
              <w:t>,</w:t>
            </w:r>
            <w:r w:rsidRPr="00445D85">
              <w:rPr>
                <w:color w:val="000000"/>
                <w:szCs w:val="22"/>
                <w:lang w:eastAsia="en-GB"/>
              </w:rPr>
              <w:t xml:space="preserve">9) </w:t>
            </w:r>
          </w:p>
        </w:tc>
      </w:tr>
      <w:tr w:rsidR="00651713" w:rsidRPr="00445D85" w14:paraId="2EAA1317"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4A5A2198"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t</w:t>
            </w:r>
            <w:r w:rsidRPr="00445D85">
              <w:rPr>
                <w:color w:val="000000"/>
                <w:szCs w:val="22"/>
                <w:vertAlign w:val="subscript"/>
                <w:lang w:eastAsia="en-GB"/>
              </w:rPr>
              <w:t>½</w:t>
            </w:r>
            <w:r w:rsidRPr="00445D85">
              <w:rPr>
                <w:color w:val="000000"/>
                <w:szCs w:val="22"/>
                <w:lang w:eastAsia="en-GB"/>
              </w:rPr>
              <w:t xml:space="preserve">, val. </w:t>
            </w:r>
          </w:p>
        </w:tc>
        <w:tc>
          <w:tcPr>
            <w:tcW w:w="1275" w:type="dxa"/>
            <w:tcBorders>
              <w:top w:val="outset" w:sz="6" w:space="0" w:color="auto"/>
              <w:left w:val="outset" w:sz="6" w:space="0" w:color="auto"/>
              <w:bottom w:val="outset" w:sz="6" w:space="0" w:color="auto"/>
              <w:right w:val="outset" w:sz="6" w:space="0" w:color="auto"/>
            </w:tcBorders>
            <w:hideMark/>
          </w:tcPr>
          <w:p w14:paraId="7EC7ADB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24</w:t>
            </w:r>
            <w:r>
              <w:rPr>
                <w:color w:val="000000"/>
                <w:szCs w:val="22"/>
                <w:lang w:eastAsia="en-GB"/>
              </w:rPr>
              <w:t>,</w:t>
            </w:r>
            <w:r w:rsidRPr="00445D85">
              <w:rPr>
                <w:color w:val="000000"/>
                <w:szCs w:val="22"/>
                <w:lang w:eastAsia="en-GB"/>
              </w:rPr>
              <w:t xml:space="preserve">0 </w:t>
            </w:r>
          </w:p>
        </w:tc>
        <w:tc>
          <w:tcPr>
            <w:tcW w:w="1134" w:type="dxa"/>
            <w:tcBorders>
              <w:top w:val="outset" w:sz="6" w:space="0" w:color="auto"/>
              <w:left w:val="outset" w:sz="6" w:space="0" w:color="auto"/>
              <w:bottom w:val="outset" w:sz="6" w:space="0" w:color="auto"/>
              <w:right w:val="outset" w:sz="6" w:space="0" w:color="auto"/>
            </w:tcBorders>
            <w:hideMark/>
          </w:tcPr>
          <w:p w14:paraId="4D603C1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 xml:space="preserve">28 </w:t>
            </w:r>
          </w:p>
        </w:tc>
        <w:tc>
          <w:tcPr>
            <w:tcW w:w="1134" w:type="dxa"/>
            <w:tcBorders>
              <w:top w:val="outset" w:sz="6" w:space="0" w:color="auto"/>
              <w:left w:val="outset" w:sz="6" w:space="0" w:color="auto"/>
              <w:bottom w:val="outset" w:sz="6" w:space="0" w:color="auto"/>
              <w:right w:val="outset" w:sz="6" w:space="0" w:color="auto"/>
            </w:tcBorders>
            <w:hideMark/>
          </w:tcPr>
          <w:p w14:paraId="7FEE2CDF"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23</w:t>
            </w:r>
            <w:r>
              <w:rPr>
                <w:color w:val="000000"/>
                <w:szCs w:val="22"/>
                <w:lang w:eastAsia="en-GB"/>
              </w:rPr>
              <w:t>,</w:t>
            </w:r>
            <w:r w:rsidRPr="00445D85">
              <w:rPr>
                <w:color w:val="000000"/>
                <w:szCs w:val="22"/>
                <w:lang w:eastAsia="en-GB"/>
              </w:rPr>
              <w:t xml:space="preserve">3 </w:t>
            </w:r>
          </w:p>
        </w:tc>
        <w:tc>
          <w:tcPr>
            <w:tcW w:w="1161" w:type="dxa"/>
            <w:tcBorders>
              <w:top w:val="outset" w:sz="6" w:space="0" w:color="auto"/>
              <w:left w:val="outset" w:sz="6" w:space="0" w:color="auto"/>
              <w:bottom w:val="outset" w:sz="6" w:space="0" w:color="auto"/>
              <w:right w:val="outset" w:sz="6" w:space="0" w:color="auto"/>
            </w:tcBorders>
            <w:hideMark/>
          </w:tcPr>
          <w:p w14:paraId="6F3C6424"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30</w:t>
            </w:r>
            <w:r>
              <w:rPr>
                <w:color w:val="000000"/>
                <w:szCs w:val="22"/>
                <w:lang w:eastAsia="en-GB"/>
              </w:rPr>
              <w:t>,</w:t>
            </w:r>
            <w:r w:rsidRPr="00445D85">
              <w:rPr>
                <w:color w:val="000000"/>
                <w:szCs w:val="22"/>
                <w:lang w:eastAsia="en-GB"/>
              </w:rPr>
              <w:t xml:space="preserve">5 </w:t>
            </w:r>
          </w:p>
        </w:tc>
        <w:tc>
          <w:tcPr>
            <w:tcW w:w="1107" w:type="dxa"/>
            <w:tcBorders>
              <w:top w:val="outset" w:sz="6" w:space="0" w:color="auto"/>
              <w:left w:val="outset" w:sz="6" w:space="0" w:color="auto"/>
              <w:bottom w:val="outset" w:sz="6" w:space="0" w:color="auto"/>
              <w:right w:val="outset" w:sz="6" w:space="0" w:color="auto"/>
            </w:tcBorders>
            <w:hideMark/>
          </w:tcPr>
          <w:p w14:paraId="7ADAA01A"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56</w:t>
            </w:r>
            <w:r>
              <w:rPr>
                <w:color w:val="000000"/>
                <w:szCs w:val="22"/>
                <w:lang w:eastAsia="en-GB"/>
              </w:rPr>
              <w:t>,</w:t>
            </w:r>
            <w:r w:rsidRPr="00445D85">
              <w:rPr>
                <w:color w:val="000000"/>
                <w:szCs w:val="22"/>
                <w:lang w:eastAsia="en-GB"/>
              </w:rPr>
              <w:t>4 (5</w:t>
            </w:r>
            <w:r>
              <w:rPr>
                <w:color w:val="000000"/>
                <w:szCs w:val="22"/>
                <w:lang w:eastAsia="en-GB"/>
              </w:rPr>
              <w:t>,</w:t>
            </w:r>
            <w:r w:rsidRPr="00445D85">
              <w:rPr>
                <w:color w:val="000000"/>
                <w:szCs w:val="22"/>
                <w:lang w:eastAsia="en-GB"/>
              </w:rPr>
              <w:t xml:space="preserve">81) </w:t>
            </w:r>
          </w:p>
        </w:tc>
        <w:tc>
          <w:tcPr>
            <w:tcW w:w="1134" w:type="dxa"/>
            <w:tcBorders>
              <w:top w:val="outset" w:sz="6" w:space="0" w:color="auto"/>
              <w:left w:val="outset" w:sz="6" w:space="0" w:color="auto"/>
              <w:bottom w:val="outset" w:sz="6" w:space="0" w:color="auto"/>
              <w:right w:val="outset" w:sz="6" w:space="0" w:color="auto"/>
            </w:tcBorders>
            <w:hideMark/>
          </w:tcPr>
          <w:p w14:paraId="303CFC5C"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49</w:t>
            </w:r>
            <w:r>
              <w:rPr>
                <w:color w:val="000000"/>
                <w:szCs w:val="22"/>
                <w:lang w:eastAsia="en-GB"/>
              </w:rPr>
              <w:t>,</w:t>
            </w:r>
            <w:r w:rsidRPr="00445D85">
              <w:rPr>
                <w:color w:val="000000"/>
                <w:szCs w:val="22"/>
                <w:lang w:eastAsia="en-GB"/>
              </w:rPr>
              <w:t>8 (14</w:t>
            </w:r>
            <w:r>
              <w:rPr>
                <w:color w:val="000000"/>
                <w:szCs w:val="22"/>
                <w:lang w:eastAsia="en-GB"/>
              </w:rPr>
              <w:t>,</w:t>
            </w:r>
            <w:r w:rsidRPr="00445D85">
              <w:rPr>
                <w:color w:val="000000"/>
                <w:szCs w:val="22"/>
                <w:lang w:eastAsia="en-GB"/>
              </w:rPr>
              <w:t xml:space="preserve">4) </w:t>
            </w:r>
          </w:p>
        </w:tc>
      </w:tr>
      <w:tr w:rsidR="00651713" w:rsidRPr="00920C9A" w14:paraId="2518D1C8"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4DAB1FA3" w14:textId="77777777" w:rsidR="00651713" w:rsidRPr="0064522A" w:rsidRDefault="00651713" w:rsidP="00920C9A">
            <w:pPr>
              <w:spacing w:line="360" w:lineRule="auto"/>
              <w:jc w:val="both"/>
              <w:rPr>
                <w:i/>
                <w:color w:val="000000"/>
                <w:szCs w:val="22"/>
                <w:lang w:eastAsia="en-GB"/>
              </w:rPr>
            </w:pPr>
            <w:r w:rsidRPr="0064522A">
              <w:rPr>
                <w:i/>
                <w:color w:val="000000"/>
                <w:szCs w:val="22"/>
                <w:lang w:eastAsia="en-GB"/>
              </w:rPr>
              <w:lastRenderedPageBreak/>
              <w:t> </w:t>
            </w:r>
          </w:p>
        </w:tc>
        <w:tc>
          <w:tcPr>
            <w:tcW w:w="1275" w:type="dxa"/>
            <w:tcBorders>
              <w:top w:val="outset" w:sz="6" w:space="0" w:color="auto"/>
              <w:left w:val="outset" w:sz="6" w:space="0" w:color="auto"/>
              <w:bottom w:val="outset" w:sz="6" w:space="0" w:color="auto"/>
              <w:right w:val="outset" w:sz="6" w:space="0" w:color="auto"/>
            </w:tcBorders>
            <w:hideMark/>
          </w:tcPr>
          <w:p w14:paraId="38E99897"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N=6</w:t>
            </w:r>
          </w:p>
        </w:tc>
        <w:tc>
          <w:tcPr>
            <w:tcW w:w="1134" w:type="dxa"/>
            <w:tcBorders>
              <w:top w:val="outset" w:sz="6" w:space="0" w:color="auto"/>
              <w:left w:val="outset" w:sz="6" w:space="0" w:color="auto"/>
              <w:bottom w:val="outset" w:sz="6" w:space="0" w:color="auto"/>
              <w:right w:val="outset" w:sz="6" w:space="0" w:color="auto"/>
            </w:tcBorders>
            <w:hideMark/>
          </w:tcPr>
          <w:p w14:paraId="748FB3AA"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N=14</w:t>
            </w:r>
          </w:p>
        </w:tc>
        <w:tc>
          <w:tcPr>
            <w:tcW w:w="1134" w:type="dxa"/>
            <w:tcBorders>
              <w:top w:val="outset" w:sz="6" w:space="0" w:color="auto"/>
              <w:left w:val="outset" w:sz="6" w:space="0" w:color="auto"/>
              <w:bottom w:val="outset" w:sz="6" w:space="0" w:color="auto"/>
              <w:right w:val="outset" w:sz="6" w:space="0" w:color="auto"/>
            </w:tcBorders>
            <w:hideMark/>
          </w:tcPr>
          <w:p w14:paraId="47EC86A8"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N=13</w:t>
            </w:r>
          </w:p>
        </w:tc>
        <w:tc>
          <w:tcPr>
            <w:tcW w:w="1161" w:type="dxa"/>
            <w:tcBorders>
              <w:top w:val="outset" w:sz="6" w:space="0" w:color="auto"/>
              <w:left w:val="outset" w:sz="6" w:space="0" w:color="auto"/>
              <w:bottom w:val="outset" w:sz="6" w:space="0" w:color="auto"/>
              <w:right w:val="outset" w:sz="6" w:space="0" w:color="auto"/>
            </w:tcBorders>
            <w:hideMark/>
          </w:tcPr>
          <w:p w14:paraId="57F6A549"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N=19</w:t>
            </w:r>
          </w:p>
        </w:tc>
        <w:tc>
          <w:tcPr>
            <w:tcW w:w="1107" w:type="dxa"/>
            <w:tcBorders>
              <w:top w:val="outset" w:sz="6" w:space="0" w:color="auto"/>
              <w:left w:val="outset" w:sz="6" w:space="0" w:color="auto"/>
              <w:bottom w:val="outset" w:sz="6" w:space="0" w:color="auto"/>
              <w:right w:val="outset" w:sz="6" w:space="0" w:color="auto"/>
            </w:tcBorders>
            <w:hideMark/>
          </w:tcPr>
          <w:p w14:paraId="2C2FBB96"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 xml:space="preserve">N=6 </w:t>
            </w:r>
          </w:p>
        </w:tc>
        <w:tc>
          <w:tcPr>
            <w:tcW w:w="1134" w:type="dxa"/>
            <w:tcBorders>
              <w:top w:val="outset" w:sz="6" w:space="0" w:color="auto"/>
              <w:left w:val="outset" w:sz="6" w:space="0" w:color="auto"/>
              <w:bottom w:val="outset" w:sz="6" w:space="0" w:color="auto"/>
              <w:right w:val="outset" w:sz="6" w:space="0" w:color="auto"/>
            </w:tcBorders>
            <w:hideMark/>
          </w:tcPr>
          <w:p w14:paraId="3E3C29B5" w14:textId="77777777" w:rsidR="00651713" w:rsidRPr="0064522A" w:rsidRDefault="00651713" w:rsidP="00920C9A">
            <w:pPr>
              <w:spacing w:line="360" w:lineRule="auto"/>
              <w:jc w:val="both"/>
              <w:rPr>
                <w:i/>
                <w:color w:val="000000"/>
                <w:szCs w:val="22"/>
                <w:lang w:eastAsia="en-GB"/>
              </w:rPr>
            </w:pPr>
            <w:r w:rsidRPr="0064522A">
              <w:rPr>
                <w:bCs/>
                <w:i/>
                <w:color w:val="000000"/>
                <w:szCs w:val="22"/>
                <w:lang w:eastAsia="en-GB"/>
              </w:rPr>
              <w:t xml:space="preserve">N=5 </w:t>
            </w:r>
          </w:p>
        </w:tc>
      </w:tr>
      <w:tr w:rsidR="00651713" w:rsidRPr="00445D85" w14:paraId="434F4255" w14:textId="77777777" w:rsidTr="00920C9A">
        <w:tc>
          <w:tcPr>
            <w:tcW w:w="2157" w:type="dxa"/>
            <w:tcBorders>
              <w:top w:val="outset" w:sz="6" w:space="0" w:color="auto"/>
              <w:left w:val="outset" w:sz="6" w:space="0" w:color="auto"/>
              <w:bottom w:val="outset" w:sz="6" w:space="0" w:color="auto"/>
              <w:right w:val="outset" w:sz="6" w:space="0" w:color="auto"/>
            </w:tcBorders>
            <w:hideMark/>
          </w:tcPr>
          <w:p w14:paraId="4434B501" w14:textId="77777777" w:rsidR="00651713" w:rsidRPr="00497311" w:rsidRDefault="00651713" w:rsidP="00920C9A">
            <w:pPr>
              <w:autoSpaceDE w:val="0"/>
              <w:autoSpaceDN w:val="0"/>
              <w:adjustRightInd w:val="0"/>
              <w:jc w:val="both"/>
            </w:pPr>
            <w:r w:rsidRPr="00771587">
              <w:rPr>
                <w:color w:val="000000"/>
              </w:rPr>
              <w:t>Klirensas</w:t>
            </w:r>
            <w:r w:rsidRPr="00771587">
              <w:rPr>
                <w:color w:val="000000"/>
                <w:vertAlign w:val="superscript"/>
              </w:rPr>
              <w:t>c</w:t>
            </w:r>
            <w:r w:rsidRPr="00771587">
              <w:rPr>
                <w:color w:val="000000"/>
              </w:rPr>
              <w:t xml:space="preserve">, l/val./kg </w:t>
            </w:r>
          </w:p>
        </w:tc>
        <w:tc>
          <w:tcPr>
            <w:tcW w:w="1275" w:type="dxa"/>
            <w:tcBorders>
              <w:top w:val="outset" w:sz="6" w:space="0" w:color="auto"/>
              <w:left w:val="outset" w:sz="6" w:space="0" w:color="auto"/>
              <w:bottom w:val="outset" w:sz="6" w:space="0" w:color="auto"/>
              <w:right w:val="outset" w:sz="6" w:space="0" w:color="auto"/>
            </w:tcBorders>
            <w:hideMark/>
          </w:tcPr>
          <w:p w14:paraId="3510CEEA"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31 (34</w:t>
            </w:r>
            <w:r>
              <w:rPr>
                <w:color w:val="000000"/>
                <w:szCs w:val="22"/>
                <w:lang w:eastAsia="en-GB"/>
              </w:rPr>
              <w:t>,</w:t>
            </w:r>
            <w:r w:rsidRPr="00445D85">
              <w:rPr>
                <w:color w:val="000000"/>
                <w:szCs w:val="22"/>
                <w:lang w:eastAsia="en-GB"/>
              </w:rPr>
              <w:t xml:space="preserve">7) </w:t>
            </w:r>
          </w:p>
        </w:tc>
        <w:tc>
          <w:tcPr>
            <w:tcW w:w="1134" w:type="dxa"/>
            <w:tcBorders>
              <w:top w:val="outset" w:sz="6" w:space="0" w:color="auto"/>
              <w:left w:val="outset" w:sz="6" w:space="0" w:color="auto"/>
              <w:bottom w:val="outset" w:sz="6" w:space="0" w:color="auto"/>
              <w:right w:val="outset" w:sz="6" w:space="0" w:color="auto"/>
            </w:tcBorders>
            <w:hideMark/>
          </w:tcPr>
          <w:p w14:paraId="60DEC1E5"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23 (51</w:t>
            </w:r>
            <w:r>
              <w:rPr>
                <w:color w:val="000000"/>
                <w:szCs w:val="22"/>
                <w:lang w:eastAsia="en-GB"/>
              </w:rPr>
              <w:t>,</w:t>
            </w:r>
            <w:r w:rsidRPr="00445D85">
              <w:rPr>
                <w:color w:val="000000"/>
                <w:szCs w:val="22"/>
                <w:lang w:eastAsia="en-GB"/>
              </w:rPr>
              <w:t xml:space="preserve">3) </w:t>
            </w:r>
          </w:p>
        </w:tc>
        <w:tc>
          <w:tcPr>
            <w:tcW w:w="1134" w:type="dxa"/>
            <w:tcBorders>
              <w:top w:val="outset" w:sz="6" w:space="0" w:color="auto"/>
              <w:left w:val="outset" w:sz="6" w:space="0" w:color="auto"/>
              <w:bottom w:val="outset" w:sz="6" w:space="0" w:color="auto"/>
              <w:right w:val="outset" w:sz="6" w:space="0" w:color="auto"/>
            </w:tcBorders>
            <w:hideMark/>
          </w:tcPr>
          <w:p w14:paraId="5CC154B1"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19 (46</w:t>
            </w:r>
            <w:r>
              <w:rPr>
                <w:color w:val="000000"/>
                <w:szCs w:val="22"/>
                <w:lang w:eastAsia="en-GB"/>
              </w:rPr>
              <w:t>,</w:t>
            </w:r>
            <w:r w:rsidRPr="00445D85">
              <w:rPr>
                <w:color w:val="000000"/>
                <w:szCs w:val="22"/>
                <w:lang w:eastAsia="en-GB"/>
              </w:rPr>
              <w:t xml:space="preserve">8) </w:t>
            </w:r>
          </w:p>
        </w:tc>
        <w:tc>
          <w:tcPr>
            <w:tcW w:w="1161" w:type="dxa"/>
            <w:tcBorders>
              <w:top w:val="outset" w:sz="6" w:space="0" w:color="auto"/>
              <w:left w:val="outset" w:sz="6" w:space="0" w:color="auto"/>
              <w:bottom w:val="outset" w:sz="6" w:space="0" w:color="auto"/>
              <w:right w:val="outset" w:sz="6" w:space="0" w:color="auto"/>
            </w:tcBorders>
            <w:hideMark/>
          </w:tcPr>
          <w:p w14:paraId="7FDAF6B8"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16 (27</w:t>
            </w:r>
            <w:r>
              <w:rPr>
                <w:color w:val="000000"/>
                <w:szCs w:val="22"/>
                <w:lang w:eastAsia="en-GB"/>
              </w:rPr>
              <w:t>,</w:t>
            </w:r>
            <w:r w:rsidRPr="00445D85">
              <w:rPr>
                <w:color w:val="000000"/>
                <w:szCs w:val="22"/>
                <w:lang w:eastAsia="en-GB"/>
              </w:rPr>
              <w:t xml:space="preserve">8) </w:t>
            </w:r>
          </w:p>
        </w:tc>
        <w:tc>
          <w:tcPr>
            <w:tcW w:w="1107" w:type="dxa"/>
            <w:tcBorders>
              <w:top w:val="outset" w:sz="6" w:space="0" w:color="auto"/>
              <w:left w:val="outset" w:sz="6" w:space="0" w:color="auto"/>
              <w:bottom w:val="outset" w:sz="6" w:space="0" w:color="auto"/>
              <w:right w:val="outset" w:sz="6" w:space="0" w:color="auto"/>
            </w:tcBorders>
            <w:hideMark/>
          </w:tcPr>
          <w:p w14:paraId="0E37EAAE"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10 (0</w:t>
            </w:r>
            <w:r>
              <w:rPr>
                <w:color w:val="000000"/>
                <w:szCs w:val="22"/>
                <w:lang w:eastAsia="en-GB"/>
              </w:rPr>
              <w:t>,</w:t>
            </w:r>
            <w:r w:rsidRPr="00445D85">
              <w:rPr>
                <w:color w:val="000000"/>
                <w:szCs w:val="22"/>
                <w:lang w:eastAsia="en-GB"/>
              </w:rPr>
              <w:t xml:space="preserve">04) </w:t>
            </w:r>
          </w:p>
        </w:tc>
        <w:tc>
          <w:tcPr>
            <w:tcW w:w="1134" w:type="dxa"/>
            <w:tcBorders>
              <w:top w:val="outset" w:sz="6" w:space="0" w:color="auto"/>
              <w:left w:val="outset" w:sz="6" w:space="0" w:color="auto"/>
              <w:bottom w:val="outset" w:sz="6" w:space="0" w:color="auto"/>
              <w:right w:val="outset" w:sz="6" w:space="0" w:color="auto"/>
            </w:tcBorders>
            <w:hideMark/>
          </w:tcPr>
          <w:p w14:paraId="1232D62D"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0</w:t>
            </w:r>
            <w:r>
              <w:rPr>
                <w:color w:val="000000"/>
                <w:szCs w:val="22"/>
                <w:lang w:eastAsia="en-GB"/>
              </w:rPr>
              <w:t>,</w:t>
            </w:r>
            <w:r w:rsidRPr="00445D85">
              <w:rPr>
                <w:color w:val="000000"/>
                <w:szCs w:val="22"/>
                <w:lang w:eastAsia="en-GB"/>
              </w:rPr>
              <w:t>13 (0</w:t>
            </w:r>
            <w:r>
              <w:rPr>
                <w:color w:val="000000"/>
                <w:szCs w:val="22"/>
                <w:lang w:eastAsia="en-GB"/>
              </w:rPr>
              <w:t>,</w:t>
            </w:r>
            <w:r w:rsidRPr="00445D85">
              <w:rPr>
                <w:color w:val="000000"/>
                <w:szCs w:val="22"/>
                <w:lang w:eastAsia="en-GB"/>
              </w:rPr>
              <w:t xml:space="preserve">05) </w:t>
            </w:r>
          </w:p>
        </w:tc>
      </w:tr>
      <w:tr w:rsidR="00651713" w:rsidRPr="00445D85" w14:paraId="75EC0EC2" w14:textId="77777777" w:rsidTr="00920C9A">
        <w:tc>
          <w:tcPr>
            <w:tcW w:w="2157" w:type="dxa"/>
            <w:tcBorders>
              <w:top w:val="outset" w:sz="6" w:space="0" w:color="auto"/>
              <w:left w:val="outset" w:sz="6" w:space="0" w:color="auto"/>
              <w:bottom w:val="outset" w:sz="6" w:space="0" w:color="auto"/>
              <w:right w:val="outset" w:sz="6" w:space="0" w:color="auto"/>
            </w:tcBorders>
            <w:hideMark/>
          </w:tcPr>
          <w:tbl>
            <w:tblPr>
              <w:tblW w:w="0" w:type="auto"/>
              <w:tblBorders>
                <w:top w:val="nil"/>
                <w:left w:val="nil"/>
                <w:bottom w:val="nil"/>
                <w:right w:val="nil"/>
              </w:tblBorders>
              <w:tblLook w:val="0000" w:firstRow="0" w:lastRow="0" w:firstColumn="0" w:lastColumn="0" w:noHBand="0" w:noVBand="0"/>
            </w:tblPr>
            <w:tblGrid>
              <w:gridCol w:w="2090"/>
            </w:tblGrid>
            <w:tr w:rsidR="00651713" w:rsidRPr="00445D85" w14:paraId="58AD0B89" w14:textId="77777777" w:rsidTr="00920C9A">
              <w:trPr>
                <w:trHeight w:val="292"/>
              </w:trPr>
              <w:tc>
                <w:tcPr>
                  <w:tcW w:w="0" w:type="auto"/>
                </w:tcPr>
                <w:p w14:paraId="52B08361" w14:textId="77777777" w:rsidR="00651713" w:rsidRPr="00497311" w:rsidRDefault="00651713" w:rsidP="00920C9A">
                  <w:pPr>
                    <w:autoSpaceDE w:val="0"/>
                    <w:autoSpaceDN w:val="0"/>
                    <w:adjustRightInd w:val="0"/>
                  </w:pPr>
                  <w:r w:rsidRPr="00771587">
                    <w:rPr>
                      <w:color w:val="000000"/>
                    </w:rPr>
                    <w:t>Pasiskirstymo tūris</w:t>
                  </w:r>
                  <w:r w:rsidRPr="00771587">
                    <w:rPr>
                      <w:color w:val="000000"/>
                      <w:vertAlign w:val="superscript"/>
                    </w:rPr>
                    <w:t>c,d</w:t>
                  </w:r>
                  <w:r w:rsidRPr="00771587">
                    <w:rPr>
                      <w:color w:val="000000"/>
                    </w:rPr>
                    <w:t xml:space="preserve"> l/kg </w:t>
                  </w:r>
                </w:p>
              </w:tc>
            </w:tr>
          </w:tbl>
          <w:p w14:paraId="01A064CF" w14:textId="77777777" w:rsidR="00651713" w:rsidRPr="00445D85" w:rsidRDefault="00651713" w:rsidP="00920C9A">
            <w:pPr>
              <w:spacing w:line="360" w:lineRule="auto"/>
              <w:jc w:val="both"/>
              <w:rPr>
                <w:color w:val="000000"/>
                <w:szCs w:val="22"/>
                <w:lang w:eastAsia="en-GB"/>
              </w:rPr>
            </w:pPr>
          </w:p>
        </w:tc>
        <w:tc>
          <w:tcPr>
            <w:tcW w:w="1275" w:type="dxa"/>
            <w:tcBorders>
              <w:top w:val="outset" w:sz="6" w:space="0" w:color="auto"/>
              <w:left w:val="outset" w:sz="6" w:space="0" w:color="auto"/>
              <w:bottom w:val="outset" w:sz="6" w:space="0" w:color="auto"/>
              <w:right w:val="outset" w:sz="6" w:space="0" w:color="auto"/>
            </w:tcBorders>
            <w:hideMark/>
          </w:tcPr>
          <w:p w14:paraId="01480B1B"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6</w:t>
            </w:r>
            <w:r>
              <w:rPr>
                <w:color w:val="000000"/>
                <w:szCs w:val="22"/>
                <w:lang w:eastAsia="en-GB"/>
              </w:rPr>
              <w:t>,</w:t>
            </w:r>
            <w:r w:rsidRPr="00445D85">
              <w:rPr>
                <w:color w:val="000000"/>
                <w:szCs w:val="22"/>
                <w:lang w:eastAsia="en-GB"/>
              </w:rPr>
              <w:t>08 (36</w:t>
            </w:r>
            <w:r>
              <w:rPr>
                <w:color w:val="000000"/>
                <w:szCs w:val="22"/>
                <w:lang w:eastAsia="en-GB"/>
              </w:rPr>
              <w:t>,</w:t>
            </w:r>
            <w:r w:rsidRPr="00445D85">
              <w:rPr>
                <w:color w:val="000000"/>
                <w:szCs w:val="22"/>
                <w:lang w:eastAsia="en-GB"/>
              </w:rPr>
              <w:t xml:space="preserve">5) </w:t>
            </w:r>
          </w:p>
        </w:tc>
        <w:tc>
          <w:tcPr>
            <w:tcW w:w="1134" w:type="dxa"/>
            <w:tcBorders>
              <w:top w:val="outset" w:sz="6" w:space="0" w:color="auto"/>
              <w:left w:val="outset" w:sz="6" w:space="0" w:color="auto"/>
              <w:bottom w:val="outset" w:sz="6" w:space="0" w:color="auto"/>
              <w:right w:val="outset" w:sz="6" w:space="0" w:color="auto"/>
            </w:tcBorders>
            <w:hideMark/>
          </w:tcPr>
          <w:p w14:paraId="43DEBD3D"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5</w:t>
            </w:r>
            <w:r>
              <w:rPr>
                <w:color w:val="000000"/>
                <w:szCs w:val="22"/>
                <w:lang w:eastAsia="en-GB"/>
              </w:rPr>
              <w:t>,</w:t>
            </w:r>
            <w:r w:rsidRPr="00445D85">
              <w:rPr>
                <w:color w:val="000000"/>
                <w:szCs w:val="22"/>
                <w:lang w:eastAsia="en-GB"/>
              </w:rPr>
              <w:t>29 (57</w:t>
            </w:r>
            <w:r>
              <w:rPr>
                <w:color w:val="000000"/>
                <w:szCs w:val="22"/>
                <w:lang w:eastAsia="en-GB"/>
              </w:rPr>
              <w:t>,</w:t>
            </w:r>
            <w:r w:rsidRPr="00445D85">
              <w:rPr>
                <w:color w:val="000000"/>
                <w:szCs w:val="22"/>
                <w:lang w:eastAsia="en-GB"/>
              </w:rPr>
              <w:t xml:space="preserve">8) </w:t>
            </w:r>
          </w:p>
        </w:tc>
        <w:tc>
          <w:tcPr>
            <w:tcW w:w="1134" w:type="dxa"/>
            <w:tcBorders>
              <w:top w:val="outset" w:sz="6" w:space="0" w:color="auto"/>
              <w:left w:val="outset" w:sz="6" w:space="0" w:color="auto"/>
              <w:bottom w:val="outset" w:sz="6" w:space="0" w:color="auto"/>
              <w:right w:val="outset" w:sz="6" w:space="0" w:color="auto"/>
            </w:tcBorders>
            <w:hideMark/>
          </w:tcPr>
          <w:p w14:paraId="530E9580"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6</w:t>
            </w:r>
            <w:r>
              <w:rPr>
                <w:color w:val="000000"/>
                <w:szCs w:val="22"/>
                <w:lang w:eastAsia="en-GB"/>
              </w:rPr>
              <w:t>,</w:t>
            </w:r>
            <w:r w:rsidRPr="00445D85">
              <w:rPr>
                <w:color w:val="000000"/>
                <w:szCs w:val="22"/>
                <w:lang w:eastAsia="en-GB"/>
              </w:rPr>
              <w:t>26 (40</w:t>
            </w:r>
            <w:r>
              <w:rPr>
                <w:color w:val="000000"/>
                <w:szCs w:val="22"/>
                <w:lang w:eastAsia="en-GB"/>
              </w:rPr>
              <w:t>,</w:t>
            </w:r>
            <w:r w:rsidRPr="00445D85">
              <w:rPr>
                <w:color w:val="000000"/>
                <w:szCs w:val="22"/>
                <w:lang w:eastAsia="en-GB"/>
              </w:rPr>
              <w:t xml:space="preserve">0) </w:t>
            </w:r>
          </w:p>
        </w:tc>
        <w:tc>
          <w:tcPr>
            <w:tcW w:w="1161" w:type="dxa"/>
            <w:tcBorders>
              <w:top w:val="outset" w:sz="6" w:space="0" w:color="auto"/>
              <w:left w:val="outset" w:sz="6" w:space="0" w:color="auto"/>
              <w:bottom w:val="outset" w:sz="6" w:space="0" w:color="auto"/>
              <w:right w:val="outset" w:sz="6" w:space="0" w:color="auto"/>
            </w:tcBorders>
            <w:hideMark/>
          </w:tcPr>
          <w:p w14:paraId="718A33E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6</w:t>
            </w:r>
            <w:r>
              <w:rPr>
                <w:color w:val="000000"/>
                <w:szCs w:val="22"/>
                <w:lang w:eastAsia="en-GB"/>
              </w:rPr>
              <w:t>,</w:t>
            </w:r>
            <w:r w:rsidRPr="00445D85">
              <w:rPr>
                <w:color w:val="000000"/>
                <w:szCs w:val="22"/>
                <w:lang w:eastAsia="en-GB"/>
              </w:rPr>
              <w:t>20 (29</w:t>
            </w:r>
            <w:r>
              <w:rPr>
                <w:color w:val="000000"/>
                <w:szCs w:val="22"/>
                <w:lang w:eastAsia="en-GB"/>
              </w:rPr>
              <w:t>,</w:t>
            </w:r>
            <w:r w:rsidRPr="00445D85">
              <w:rPr>
                <w:color w:val="000000"/>
                <w:szCs w:val="22"/>
                <w:lang w:eastAsia="en-GB"/>
              </w:rPr>
              <w:t xml:space="preserve">0) </w:t>
            </w:r>
          </w:p>
        </w:tc>
        <w:tc>
          <w:tcPr>
            <w:tcW w:w="1107" w:type="dxa"/>
            <w:tcBorders>
              <w:top w:val="outset" w:sz="6" w:space="0" w:color="auto"/>
              <w:left w:val="outset" w:sz="6" w:space="0" w:color="auto"/>
              <w:bottom w:val="outset" w:sz="6" w:space="0" w:color="auto"/>
              <w:right w:val="outset" w:sz="6" w:space="0" w:color="auto"/>
            </w:tcBorders>
            <w:hideMark/>
          </w:tcPr>
          <w:p w14:paraId="5DF60E0A"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7</w:t>
            </w:r>
            <w:r>
              <w:rPr>
                <w:color w:val="000000"/>
                <w:szCs w:val="22"/>
                <w:lang w:eastAsia="en-GB"/>
              </w:rPr>
              <w:t>,</w:t>
            </w:r>
            <w:r w:rsidRPr="00445D85">
              <w:rPr>
                <w:color w:val="000000"/>
                <w:szCs w:val="22"/>
                <w:lang w:eastAsia="en-GB"/>
              </w:rPr>
              <w:t>91 (2</w:t>
            </w:r>
            <w:r>
              <w:rPr>
                <w:color w:val="000000"/>
                <w:szCs w:val="22"/>
                <w:lang w:eastAsia="en-GB"/>
              </w:rPr>
              <w:t>,</w:t>
            </w:r>
            <w:r w:rsidRPr="00445D85">
              <w:rPr>
                <w:color w:val="000000"/>
                <w:szCs w:val="22"/>
                <w:lang w:eastAsia="en-GB"/>
              </w:rPr>
              <w:t xml:space="preserve">53) </w:t>
            </w:r>
          </w:p>
        </w:tc>
        <w:tc>
          <w:tcPr>
            <w:tcW w:w="1134" w:type="dxa"/>
            <w:tcBorders>
              <w:top w:val="outset" w:sz="6" w:space="0" w:color="auto"/>
              <w:left w:val="outset" w:sz="6" w:space="0" w:color="auto"/>
              <w:bottom w:val="outset" w:sz="6" w:space="0" w:color="auto"/>
              <w:right w:val="outset" w:sz="6" w:space="0" w:color="auto"/>
            </w:tcBorders>
            <w:hideMark/>
          </w:tcPr>
          <w:p w14:paraId="43858FD7" w14:textId="77777777" w:rsidR="00651713" w:rsidRPr="00445D85" w:rsidRDefault="00651713" w:rsidP="00920C9A">
            <w:pPr>
              <w:spacing w:line="360" w:lineRule="auto"/>
              <w:jc w:val="both"/>
              <w:rPr>
                <w:color w:val="000000"/>
                <w:szCs w:val="22"/>
                <w:lang w:eastAsia="en-GB"/>
              </w:rPr>
            </w:pPr>
            <w:r w:rsidRPr="00445D85">
              <w:rPr>
                <w:color w:val="000000"/>
                <w:szCs w:val="22"/>
                <w:lang w:eastAsia="en-GB"/>
              </w:rPr>
              <w:t>9</w:t>
            </w:r>
            <w:r>
              <w:rPr>
                <w:color w:val="000000"/>
                <w:szCs w:val="22"/>
                <w:lang w:eastAsia="en-GB"/>
              </w:rPr>
              <w:t>,</w:t>
            </w:r>
            <w:r w:rsidRPr="00445D85">
              <w:rPr>
                <w:color w:val="000000"/>
                <w:szCs w:val="22"/>
                <w:lang w:eastAsia="en-GB"/>
              </w:rPr>
              <w:t>56 (4</w:t>
            </w:r>
            <w:r>
              <w:rPr>
                <w:color w:val="000000"/>
                <w:szCs w:val="22"/>
                <w:lang w:eastAsia="en-GB"/>
              </w:rPr>
              <w:t>,</w:t>
            </w:r>
            <w:r w:rsidRPr="00445D85">
              <w:rPr>
                <w:color w:val="000000"/>
                <w:szCs w:val="22"/>
                <w:lang w:eastAsia="en-GB"/>
              </w:rPr>
              <w:t xml:space="preserve">21) </w:t>
            </w:r>
          </w:p>
        </w:tc>
      </w:tr>
    </w:tbl>
    <w:p w14:paraId="7BFF18A4"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a FK parametrai išreikšti geometriniu vidurkiu (VK), išskyrus T½, kuris yra mediana.</w:t>
      </w:r>
    </w:p>
    <w:p w14:paraId="046148A3" w14:textId="77777777" w:rsidR="00651713" w:rsidRPr="00445D85" w:rsidRDefault="00651713" w:rsidP="00651713">
      <w:pPr>
        <w:tabs>
          <w:tab w:val="left" w:pos="567"/>
        </w:tabs>
        <w:rPr>
          <w:rFonts w:eastAsia="SimSun"/>
          <w:szCs w:val="22"/>
          <w:lang w:eastAsia="zh-CN"/>
        </w:rPr>
      </w:pPr>
      <w:r w:rsidRPr="00445D85">
        <w:rPr>
          <w:rFonts w:eastAsia="SimSun"/>
          <w:szCs w:val="22"/>
          <w:vertAlign w:val="superscript"/>
          <w:lang w:eastAsia="zh-CN"/>
        </w:rPr>
        <w:t>b</w:t>
      </w:r>
      <w:r w:rsidRPr="00445D85">
        <w:rPr>
          <w:rFonts w:eastAsia="SimSun"/>
          <w:szCs w:val="22"/>
          <w:lang w:eastAsia="zh-CN"/>
        </w:rPr>
        <w:t xml:space="preserve"> FK parametrai išreikšti aritmetiniu vidurkiu (SN)</w:t>
      </w:r>
    </w:p>
    <w:p w14:paraId="232C4ED6" w14:textId="77777777" w:rsidR="00651713" w:rsidRPr="00445D85" w:rsidRDefault="00651713" w:rsidP="00651713">
      <w:pPr>
        <w:tabs>
          <w:tab w:val="left" w:pos="567"/>
        </w:tabs>
        <w:ind w:left="142" w:hanging="142"/>
        <w:rPr>
          <w:rFonts w:eastAsia="SimSun"/>
          <w:szCs w:val="22"/>
          <w:lang w:eastAsia="zh-CN"/>
        </w:rPr>
      </w:pPr>
      <w:r w:rsidRPr="00445D85">
        <w:rPr>
          <w:rFonts w:eastAsia="SimSun"/>
          <w:szCs w:val="22"/>
          <w:vertAlign w:val="superscript"/>
          <w:lang w:eastAsia="zh-CN"/>
        </w:rPr>
        <w:t>c</w:t>
      </w:r>
      <w:r w:rsidRPr="00445D85">
        <w:rPr>
          <w:rFonts w:eastAsia="SimSun"/>
          <w:szCs w:val="22"/>
          <w:lang w:eastAsia="zh-CN"/>
        </w:rPr>
        <w:t xml:space="preserve"> Klirensas ir pasiskirstymo tūris pediatriniams pacientams buvo skaičiuojami koreguojant pagal svorį 10 mikrogramų/kg ir 20 mikrogramų /kg dozių grupėse kartu. Suaugusiesiems stulpelio pavadinime nurodytos skirtingos dozės.</w:t>
      </w:r>
    </w:p>
    <w:p w14:paraId="75D9355D" w14:textId="77777777" w:rsidR="00651713" w:rsidRPr="00445D85" w:rsidRDefault="00651713" w:rsidP="00651713">
      <w:pPr>
        <w:tabs>
          <w:tab w:val="left" w:pos="567"/>
        </w:tabs>
        <w:ind w:left="142" w:hanging="142"/>
        <w:rPr>
          <w:rFonts w:eastAsia="SimSun"/>
          <w:szCs w:val="22"/>
          <w:lang w:eastAsia="zh-CN"/>
        </w:rPr>
      </w:pPr>
      <w:r w:rsidRPr="00445D85">
        <w:rPr>
          <w:rFonts w:eastAsia="SimSun"/>
          <w:szCs w:val="22"/>
          <w:vertAlign w:val="superscript"/>
          <w:lang w:eastAsia="zh-CN"/>
        </w:rPr>
        <w:t>d</w:t>
      </w:r>
      <w:r w:rsidRPr="00445D85">
        <w:rPr>
          <w:rFonts w:eastAsia="SimSun"/>
          <w:szCs w:val="22"/>
          <w:lang w:eastAsia="zh-CN"/>
        </w:rPr>
        <w:t xml:space="preserve"> V</w:t>
      </w:r>
      <w:r w:rsidRPr="00445D85">
        <w:rPr>
          <w:rFonts w:eastAsia="SimSun"/>
          <w:szCs w:val="22"/>
          <w:vertAlign w:val="subscript"/>
          <w:lang w:eastAsia="zh-CN"/>
        </w:rPr>
        <w:t>ss</w:t>
      </w:r>
      <w:r w:rsidRPr="00445D85">
        <w:rPr>
          <w:rFonts w:eastAsia="SimSun"/>
          <w:szCs w:val="22"/>
          <w:lang w:eastAsia="zh-CN"/>
        </w:rPr>
        <w:t xml:space="preserve"> nustatytas vėžiu sergantiems pediatriniams pacientams, Vz nustatytas suaugusiems vėžiu sergantiems pacientams.</w:t>
      </w:r>
    </w:p>
    <w:p w14:paraId="28E137E2" w14:textId="77777777" w:rsidR="00651713" w:rsidRPr="00445D85" w:rsidRDefault="00651713" w:rsidP="00651713">
      <w:pPr>
        <w:tabs>
          <w:tab w:val="left" w:pos="567"/>
        </w:tabs>
        <w:rPr>
          <w:rFonts w:eastAsia="SimSun"/>
          <w:szCs w:val="22"/>
          <w:lang w:eastAsia="zh-CN"/>
        </w:rPr>
      </w:pPr>
    </w:p>
    <w:p w14:paraId="63299FC2" w14:textId="77777777" w:rsidR="00651713" w:rsidRPr="00445D85" w:rsidRDefault="00651713" w:rsidP="00651713">
      <w:pPr>
        <w:tabs>
          <w:tab w:val="left" w:pos="567"/>
        </w:tabs>
        <w:rPr>
          <w:rFonts w:eastAsia="SimSun"/>
          <w:i/>
          <w:szCs w:val="22"/>
          <w:lang w:eastAsia="zh-CN"/>
        </w:rPr>
      </w:pPr>
      <w:r w:rsidRPr="00445D85">
        <w:rPr>
          <w:i/>
          <w:iCs/>
          <w:color w:val="000000"/>
          <w:szCs w:val="22"/>
        </w:rPr>
        <w:t>Sutrikusi inkstų funkcija</w:t>
      </w:r>
      <w:r w:rsidRPr="00445D85">
        <w:rPr>
          <w:rFonts w:eastAsia="SimSun"/>
          <w:i/>
          <w:szCs w:val="22"/>
          <w:lang w:eastAsia="zh-CN"/>
        </w:rPr>
        <w:t xml:space="preserve"> </w:t>
      </w:r>
    </w:p>
    <w:p w14:paraId="4EE2BA54"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Nedidelis arba vidutinio sunkumo inkstų funkcijos sutrikimas reikšmingos įtakos palonosetrono farmakokinetikai nedaro. Sunkus inkstų funkcijos sutrikimas mažina inkstų klirensą, tačiau bendras organizmo klirensas šių ir sveikų pacientų yra panašus. Pacientams, kuriems yra inkstų nepakankamumas, dozės koreguoti nereikia. Farmakokinetikos duomenų pacientams, kuriems atliekama hemodializė, nėra.</w:t>
      </w:r>
    </w:p>
    <w:p w14:paraId="6B131516" w14:textId="77777777" w:rsidR="00651713" w:rsidRPr="00445D85" w:rsidRDefault="00651713" w:rsidP="00651713">
      <w:pPr>
        <w:tabs>
          <w:tab w:val="left" w:pos="567"/>
        </w:tabs>
        <w:rPr>
          <w:rFonts w:eastAsia="SimSun"/>
          <w:szCs w:val="22"/>
          <w:lang w:eastAsia="zh-CN"/>
        </w:rPr>
      </w:pPr>
    </w:p>
    <w:p w14:paraId="561CCE66" w14:textId="77777777" w:rsidR="00651713" w:rsidRPr="00445D85" w:rsidRDefault="00651713" w:rsidP="00651713">
      <w:pPr>
        <w:tabs>
          <w:tab w:val="left" w:pos="567"/>
        </w:tabs>
        <w:rPr>
          <w:rFonts w:eastAsia="SimSun"/>
          <w:i/>
          <w:szCs w:val="22"/>
          <w:lang w:eastAsia="zh-CN"/>
        </w:rPr>
      </w:pPr>
      <w:r w:rsidRPr="00445D85">
        <w:rPr>
          <w:rFonts w:eastAsia="SimSun"/>
          <w:i/>
          <w:szCs w:val="22"/>
          <w:lang w:eastAsia="zh-CN"/>
        </w:rPr>
        <w:t>Sutrikusi kepenų funkcija</w:t>
      </w:r>
    </w:p>
    <w:p w14:paraId="2A26FDFE"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Sutrikusi kepenų funkcija reikšmingos įtakos bendram palonosetrono klirensui organizme, palyginti su sveikais asmenimis, nedaro. Nors pacientams, kurių kepenų funkcija labai sutrikusi, palonosetrono galutinis pusinės eliminacijos laikas ir vidutinė sisteminė palonosetrono ekspozicija yra padidėję, tai nereikalauja mažinti dozės.</w:t>
      </w:r>
    </w:p>
    <w:p w14:paraId="34EAB212" w14:textId="77777777" w:rsidR="00651713" w:rsidRPr="00445D85" w:rsidRDefault="00651713" w:rsidP="00651713">
      <w:pPr>
        <w:rPr>
          <w:rFonts w:eastAsia="SimSun"/>
          <w:szCs w:val="22"/>
          <w:lang w:eastAsia="zh-CN"/>
        </w:rPr>
      </w:pPr>
    </w:p>
    <w:p w14:paraId="2ABE2A3E"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5.3</w:t>
      </w:r>
      <w:r w:rsidRPr="00445D85">
        <w:rPr>
          <w:rFonts w:eastAsia="SimSun"/>
          <w:b/>
          <w:lang w:eastAsia="en-US"/>
        </w:rPr>
        <w:tab/>
        <w:t>Ikiklinikinių saugumo tyrimų duomenys</w:t>
      </w:r>
    </w:p>
    <w:p w14:paraId="5C674DDC" w14:textId="77777777" w:rsidR="00651713" w:rsidRPr="00445D85" w:rsidRDefault="00651713" w:rsidP="00651713">
      <w:pPr>
        <w:rPr>
          <w:rFonts w:eastAsia="SimSun"/>
          <w:szCs w:val="22"/>
          <w:lang w:eastAsia="zh-CN"/>
        </w:rPr>
      </w:pPr>
    </w:p>
    <w:p w14:paraId="0222D9C0" w14:textId="77777777" w:rsidR="00651713" w:rsidRPr="00445D85" w:rsidRDefault="00651713" w:rsidP="00651713">
      <w:pPr>
        <w:rPr>
          <w:rFonts w:eastAsia="SimSun"/>
          <w:szCs w:val="22"/>
          <w:lang w:eastAsia="zh-CN"/>
        </w:rPr>
      </w:pPr>
      <w:r w:rsidRPr="00445D85">
        <w:rPr>
          <w:szCs w:val="22"/>
        </w:rPr>
        <w:t>Ikiklinikinių tyrimų metu poveikis pastebėtas tik kai ekspozicija buvo tokia, kuri laikoma pakankamai viršijančia maksimalią žmogui, todėl jo klinikinė reikšmė yra maža.</w:t>
      </w:r>
    </w:p>
    <w:p w14:paraId="0E0852A6" w14:textId="77777777" w:rsidR="00651713" w:rsidRPr="00497311" w:rsidRDefault="00651713" w:rsidP="00651713">
      <w:pPr>
        <w:autoSpaceDE w:val="0"/>
        <w:autoSpaceDN w:val="0"/>
        <w:adjustRightInd w:val="0"/>
      </w:pPr>
      <w:r w:rsidRPr="00771587">
        <w:rPr>
          <w:color w:val="000000"/>
        </w:rPr>
        <w:t xml:space="preserve">Ikiklinikiniai tyrimai rodo, kad tik esant labai didelėms palonosetrono koncentracijoms gali būti blokuojami skilvelių depoliarizacijoje ir repoliarizacijoje dalyvaujantys jonų kanalai ir pailgėti veikimo potencialo trukmė. </w:t>
      </w:r>
    </w:p>
    <w:p w14:paraId="7057711D" w14:textId="77777777" w:rsidR="00651713" w:rsidRPr="00690BB6" w:rsidRDefault="00651713" w:rsidP="00651713">
      <w:pPr>
        <w:autoSpaceDE w:val="0"/>
        <w:autoSpaceDN w:val="0"/>
        <w:adjustRightInd w:val="0"/>
      </w:pPr>
    </w:p>
    <w:p w14:paraId="659B48F7" w14:textId="77777777" w:rsidR="00651713" w:rsidRPr="00497311" w:rsidRDefault="00651713" w:rsidP="00651713">
      <w:pPr>
        <w:autoSpaceDE w:val="0"/>
        <w:autoSpaceDN w:val="0"/>
        <w:adjustRightInd w:val="0"/>
      </w:pPr>
      <w:r w:rsidRPr="00771587">
        <w:rPr>
          <w:color w:val="000000"/>
        </w:rPr>
        <w:t>Tyrimai su gyvūnais tiesioginio ar netiesioginio kenksmingo poveikio nėštumo eigai</w:t>
      </w:r>
      <w:r w:rsidRPr="00771587">
        <w:rPr>
          <w:b/>
          <w:color w:val="000000"/>
        </w:rPr>
        <w:t xml:space="preserve">, </w:t>
      </w:r>
      <w:r w:rsidRPr="00771587">
        <w:rPr>
          <w:color w:val="000000"/>
        </w:rPr>
        <w:t xml:space="preserve">embriono ar vaisiaus vystymuisi, jauniklių ar vystymuisi po atsivedimo neparodė. Tyrimų su gyvūnais duomenų apie veikliosios medžiagos prasiskverbimą per placentą yra nedaug (žr. 4.6 skyrių). </w:t>
      </w:r>
    </w:p>
    <w:p w14:paraId="114B0712" w14:textId="77777777" w:rsidR="00651713" w:rsidRPr="00690BB6" w:rsidRDefault="00651713" w:rsidP="00651713">
      <w:pPr>
        <w:autoSpaceDE w:val="0"/>
        <w:autoSpaceDN w:val="0"/>
        <w:adjustRightInd w:val="0"/>
      </w:pPr>
    </w:p>
    <w:p w14:paraId="065B0121" w14:textId="77777777" w:rsidR="00651713" w:rsidRPr="00497311" w:rsidRDefault="00651713" w:rsidP="00651713">
      <w:pPr>
        <w:autoSpaceDE w:val="0"/>
        <w:autoSpaceDN w:val="0"/>
        <w:adjustRightInd w:val="0"/>
      </w:pPr>
      <w:r w:rsidRPr="00771587">
        <w:rPr>
          <w:color w:val="000000"/>
        </w:rPr>
        <w:t xml:space="preserve">Palonosetronas yra nemutageniškas. Dvejus metus kas dieną duodamos didelės palonosetrono dozės (kiekvienos dozės ekspozicija buvo ne mažiau nei 30 kartų didesnė už gydomąją ekspoziciją žmogui), padažnino kepenų navikų, endokrininių auglių (skydliaukės, hipofizio, kasos, antinksčių šerdinės dalies) bei odos navikų atvejus žiurkėms, bet ne pelėms. Pagrindiniai mechanizmai nėra visiškai aiškūs, tačiau kadangi buvo vartojamos didelės dozės ir palonosetronas yra skirtas vienkartiniam vartojimui žmonėms, šie duomenys nelaikomi reikšmingais klinikiniam taikymui. </w:t>
      </w:r>
    </w:p>
    <w:p w14:paraId="6C46FC51" w14:textId="77777777" w:rsidR="00651713" w:rsidRPr="00690BB6" w:rsidRDefault="00651713" w:rsidP="00651713">
      <w:pPr>
        <w:autoSpaceDE w:val="0"/>
        <w:autoSpaceDN w:val="0"/>
        <w:adjustRightInd w:val="0"/>
        <w:rPr>
          <w:b/>
        </w:rPr>
      </w:pPr>
    </w:p>
    <w:p w14:paraId="7A4AAB81" w14:textId="77777777" w:rsidR="00651713" w:rsidRPr="00771587" w:rsidRDefault="00651713" w:rsidP="00651713">
      <w:pPr>
        <w:autoSpaceDE w:val="0"/>
        <w:autoSpaceDN w:val="0"/>
        <w:adjustRightInd w:val="0"/>
        <w:rPr>
          <w:b/>
        </w:rPr>
      </w:pPr>
    </w:p>
    <w:p w14:paraId="1DA26C47" w14:textId="77777777" w:rsidR="00651713" w:rsidRPr="00497311" w:rsidRDefault="00651713" w:rsidP="00651713">
      <w:pPr>
        <w:autoSpaceDE w:val="0"/>
        <w:autoSpaceDN w:val="0"/>
        <w:adjustRightInd w:val="0"/>
      </w:pPr>
      <w:r w:rsidRPr="00771587">
        <w:rPr>
          <w:b/>
          <w:color w:val="000000"/>
        </w:rPr>
        <w:t>6.</w:t>
      </w:r>
      <w:r w:rsidRPr="00771587">
        <w:rPr>
          <w:b/>
          <w:color w:val="000000"/>
        </w:rPr>
        <w:tab/>
        <w:t xml:space="preserve">FARMACINĖ INFORMACIJA </w:t>
      </w:r>
    </w:p>
    <w:p w14:paraId="7B208F5F" w14:textId="77777777" w:rsidR="00651713" w:rsidRPr="00445D85" w:rsidRDefault="00651713" w:rsidP="00651713">
      <w:pPr>
        <w:rPr>
          <w:b/>
          <w:bCs/>
          <w:szCs w:val="22"/>
        </w:rPr>
      </w:pPr>
    </w:p>
    <w:p w14:paraId="2B291677" w14:textId="77777777" w:rsidR="00651713" w:rsidRPr="00497311" w:rsidRDefault="00651713" w:rsidP="00651713">
      <w:pPr>
        <w:autoSpaceDE w:val="0"/>
        <w:autoSpaceDN w:val="0"/>
        <w:adjustRightInd w:val="0"/>
      </w:pPr>
      <w:r w:rsidRPr="00771587">
        <w:rPr>
          <w:b/>
          <w:color w:val="000000"/>
        </w:rPr>
        <w:t>6.1</w:t>
      </w:r>
      <w:r w:rsidRPr="00771587">
        <w:rPr>
          <w:b/>
          <w:color w:val="000000"/>
        </w:rPr>
        <w:tab/>
        <w:t xml:space="preserve">Pagalbinių medžiagų sąrašas </w:t>
      </w:r>
    </w:p>
    <w:p w14:paraId="624F9CE2" w14:textId="77777777" w:rsidR="00651713" w:rsidRPr="00690BB6" w:rsidRDefault="00651713" w:rsidP="00651713">
      <w:pPr>
        <w:autoSpaceDE w:val="0"/>
        <w:autoSpaceDN w:val="0"/>
        <w:adjustRightInd w:val="0"/>
      </w:pPr>
    </w:p>
    <w:p w14:paraId="23427926" w14:textId="77777777" w:rsidR="00651713" w:rsidRPr="00497311" w:rsidRDefault="00651713" w:rsidP="00651713">
      <w:pPr>
        <w:autoSpaceDE w:val="0"/>
        <w:autoSpaceDN w:val="0"/>
        <w:adjustRightInd w:val="0"/>
      </w:pPr>
      <w:r w:rsidRPr="00771587">
        <w:rPr>
          <w:color w:val="000000"/>
        </w:rPr>
        <w:t xml:space="preserve">Manitolis </w:t>
      </w:r>
    </w:p>
    <w:p w14:paraId="482E61A0" w14:textId="77777777" w:rsidR="00651713" w:rsidRPr="00497311" w:rsidRDefault="00651713" w:rsidP="00651713">
      <w:pPr>
        <w:autoSpaceDE w:val="0"/>
        <w:autoSpaceDN w:val="0"/>
        <w:adjustRightInd w:val="0"/>
      </w:pPr>
      <w:r w:rsidRPr="00771587">
        <w:rPr>
          <w:color w:val="000000"/>
        </w:rPr>
        <w:t xml:space="preserve">Dinatrio edetatas </w:t>
      </w:r>
    </w:p>
    <w:p w14:paraId="36640128" w14:textId="77777777" w:rsidR="00651713" w:rsidRPr="00497311" w:rsidRDefault="00651713" w:rsidP="00651713">
      <w:pPr>
        <w:autoSpaceDE w:val="0"/>
        <w:autoSpaceDN w:val="0"/>
        <w:adjustRightInd w:val="0"/>
      </w:pPr>
      <w:r w:rsidRPr="00771587">
        <w:rPr>
          <w:color w:val="000000"/>
        </w:rPr>
        <w:t xml:space="preserve">Natrio citratas </w:t>
      </w:r>
    </w:p>
    <w:p w14:paraId="358D20B1" w14:textId="77777777" w:rsidR="00651713" w:rsidRPr="00497311" w:rsidRDefault="00651713" w:rsidP="00651713">
      <w:pPr>
        <w:autoSpaceDE w:val="0"/>
        <w:autoSpaceDN w:val="0"/>
        <w:adjustRightInd w:val="0"/>
      </w:pPr>
      <w:r w:rsidRPr="00771587">
        <w:rPr>
          <w:color w:val="000000"/>
        </w:rPr>
        <w:t xml:space="preserve">Citrinų rūgštis monohidratas </w:t>
      </w:r>
    </w:p>
    <w:p w14:paraId="022BF2E2" w14:textId="77777777" w:rsidR="00651713" w:rsidRPr="00497311" w:rsidRDefault="00651713" w:rsidP="00651713">
      <w:pPr>
        <w:autoSpaceDE w:val="0"/>
        <w:autoSpaceDN w:val="0"/>
        <w:adjustRightInd w:val="0"/>
      </w:pPr>
      <w:r w:rsidRPr="00771587">
        <w:rPr>
          <w:color w:val="000000"/>
        </w:rPr>
        <w:t>Natrio hidroksidas (pH reguliavimui)</w:t>
      </w:r>
    </w:p>
    <w:p w14:paraId="6B116DA3" w14:textId="77777777" w:rsidR="00651713" w:rsidRPr="00497311" w:rsidRDefault="00651713" w:rsidP="00651713">
      <w:pPr>
        <w:autoSpaceDE w:val="0"/>
        <w:autoSpaceDN w:val="0"/>
        <w:adjustRightInd w:val="0"/>
      </w:pPr>
      <w:r w:rsidRPr="00771587">
        <w:rPr>
          <w:color w:val="000000"/>
        </w:rPr>
        <w:t xml:space="preserve">Vandenilio chlorido rūgštis (pH reguliavimui) </w:t>
      </w:r>
    </w:p>
    <w:p w14:paraId="16A8067F" w14:textId="77777777" w:rsidR="00651713" w:rsidRPr="00497311" w:rsidRDefault="00651713" w:rsidP="00651713">
      <w:pPr>
        <w:autoSpaceDE w:val="0"/>
        <w:autoSpaceDN w:val="0"/>
        <w:adjustRightInd w:val="0"/>
      </w:pPr>
      <w:r w:rsidRPr="00771587">
        <w:rPr>
          <w:color w:val="000000"/>
        </w:rPr>
        <w:lastRenderedPageBreak/>
        <w:t xml:space="preserve">Injekcinis vanduo </w:t>
      </w:r>
    </w:p>
    <w:p w14:paraId="470DFF7E" w14:textId="77777777" w:rsidR="00651713" w:rsidRPr="00445D85" w:rsidRDefault="00651713" w:rsidP="00651713">
      <w:pPr>
        <w:rPr>
          <w:b/>
          <w:bCs/>
          <w:szCs w:val="22"/>
        </w:rPr>
      </w:pPr>
    </w:p>
    <w:p w14:paraId="7F0F57F1" w14:textId="77777777" w:rsidR="00651713" w:rsidRPr="00445D85" w:rsidRDefault="00651713" w:rsidP="00651713">
      <w:pPr>
        <w:rPr>
          <w:rFonts w:eastAsia="SimSun"/>
          <w:szCs w:val="22"/>
          <w:lang w:eastAsia="zh-CN"/>
        </w:rPr>
      </w:pPr>
      <w:r w:rsidRPr="00445D85">
        <w:rPr>
          <w:b/>
          <w:bCs/>
          <w:szCs w:val="22"/>
        </w:rPr>
        <w:t>6.2</w:t>
      </w:r>
      <w:r w:rsidRPr="00445D85">
        <w:rPr>
          <w:b/>
          <w:bCs/>
          <w:szCs w:val="22"/>
        </w:rPr>
        <w:tab/>
        <w:t>Nesuderinamumas</w:t>
      </w:r>
    </w:p>
    <w:p w14:paraId="0AADAA38" w14:textId="77777777" w:rsidR="00651713" w:rsidRPr="00445D85" w:rsidRDefault="00651713" w:rsidP="00651713">
      <w:pPr>
        <w:rPr>
          <w:rFonts w:eastAsia="SimSun"/>
          <w:szCs w:val="22"/>
          <w:lang w:eastAsia="zh-CN"/>
        </w:rPr>
      </w:pPr>
    </w:p>
    <w:p w14:paraId="4367EEF3" w14:textId="77777777" w:rsidR="00651713" w:rsidRPr="00445D85" w:rsidRDefault="00651713" w:rsidP="00651713">
      <w:pPr>
        <w:rPr>
          <w:rFonts w:eastAsia="SimSun"/>
          <w:szCs w:val="22"/>
          <w:lang w:eastAsia="zh-CN"/>
        </w:rPr>
      </w:pPr>
      <w:r w:rsidRPr="00445D85">
        <w:rPr>
          <w:szCs w:val="22"/>
        </w:rPr>
        <w:t>Šio vaistinio preparato maišyti su kitais negalima</w:t>
      </w:r>
      <w:r w:rsidRPr="00445D85">
        <w:rPr>
          <w:rFonts w:eastAsia="SimSun"/>
          <w:szCs w:val="22"/>
          <w:lang w:eastAsia="zh-CN"/>
        </w:rPr>
        <w:t>.</w:t>
      </w:r>
    </w:p>
    <w:p w14:paraId="0546BA7F" w14:textId="77777777" w:rsidR="00651713" w:rsidRPr="00445D85" w:rsidRDefault="00651713" w:rsidP="00651713">
      <w:pPr>
        <w:rPr>
          <w:rFonts w:eastAsia="SimSun"/>
          <w:szCs w:val="22"/>
          <w:lang w:eastAsia="zh-CN"/>
        </w:rPr>
      </w:pPr>
    </w:p>
    <w:p w14:paraId="056D41ED"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6.3</w:t>
      </w:r>
      <w:r w:rsidRPr="00445D85">
        <w:rPr>
          <w:rFonts w:eastAsia="SimSun"/>
          <w:b/>
          <w:lang w:eastAsia="en-US"/>
        </w:rPr>
        <w:tab/>
        <w:t>Tinkamumo laikas</w:t>
      </w:r>
    </w:p>
    <w:p w14:paraId="4B86E5E2" w14:textId="77777777" w:rsidR="00651713" w:rsidRPr="00445D85" w:rsidRDefault="00651713" w:rsidP="00651713">
      <w:pPr>
        <w:rPr>
          <w:rFonts w:eastAsia="SimSun"/>
          <w:szCs w:val="22"/>
          <w:lang w:eastAsia="zh-CN"/>
        </w:rPr>
      </w:pPr>
    </w:p>
    <w:p w14:paraId="112DDF34" w14:textId="19182F7D" w:rsidR="00651713" w:rsidRPr="00445D85" w:rsidRDefault="00D20FB3" w:rsidP="00651713">
      <w:pPr>
        <w:rPr>
          <w:rFonts w:eastAsia="SimSun"/>
          <w:szCs w:val="22"/>
          <w:lang w:eastAsia="zh-CN"/>
        </w:rPr>
      </w:pPr>
      <w:r>
        <w:rPr>
          <w:rFonts w:eastAsia="SimSun"/>
          <w:szCs w:val="22"/>
          <w:lang w:eastAsia="zh-CN"/>
        </w:rPr>
        <w:t>5 </w:t>
      </w:r>
      <w:r w:rsidR="00651713" w:rsidRPr="00445D85">
        <w:rPr>
          <w:rFonts w:eastAsia="SimSun"/>
          <w:szCs w:val="22"/>
          <w:lang w:eastAsia="zh-CN"/>
        </w:rPr>
        <w:t>metai.</w:t>
      </w:r>
    </w:p>
    <w:p w14:paraId="27D88809" w14:textId="77777777" w:rsidR="00651713" w:rsidRPr="00445D85" w:rsidRDefault="00651713" w:rsidP="00651713">
      <w:pPr>
        <w:rPr>
          <w:rFonts w:eastAsia="SimSun"/>
          <w:szCs w:val="22"/>
          <w:lang w:eastAsia="zh-CN"/>
        </w:rPr>
      </w:pPr>
      <w:r w:rsidRPr="00445D85">
        <w:rPr>
          <w:rFonts w:eastAsia="SimSun"/>
          <w:szCs w:val="22"/>
          <w:lang w:eastAsia="zh-CN"/>
        </w:rPr>
        <w:t>Atidarius ampulę vartoti nedelsiant ir bet kokį nesuvartot</w:t>
      </w:r>
      <w:r>
        <w:rPr>
          <w:rFonts w:eastAsia="SimSun"/>
          <w:szCs w:val="22"/>
          <w:lang w:eastAsia="zh-CN"/>
        </w:rPr>
        <w:t>o</w:t>
      </w:r>
      <w:r w:rsidRPr="00445D85">
        <w:rPr>
          <w:rFonts w:eastAsia="SimSun"/>
          <w:szCs w:val="22"/>
          <w:lang w:eastAsia="zh-CN"/>
        </w:rPr>
        <w:t xml:space="preserve"> tirpal</w:t>
      </w:r>
      <w:r>
        <w:rPr>
          <w:rFonts w:eastAsia="SimSun"/>
          <w:szCs w:val="22"/>
          <w:lang w:eastAsia="zh-CN"/>
        </w:rPr>
        <w:t>o kiekį</w:t>
      </w:r>
      <w:r w:rsidRPr="00445D85">
        <w:rPr>
          <w:rFonts w:eastAsia="SimSun"/>
          <w:szCs w:val="22"/>
          <w:lang w:eastAsia="zh-CN"/>
        </w:rPr>
        <w:t xml:space="preserve"> išmesti.</w:t>
      </w:r>
    </w:p>
    <w:p w14:paraId="38E79950" w14:textId="77777777" w:rsidR="00651713" w:rsidRPr="00445D85" w:rsidRDefault="00651713" w:rsidP="00651713">
      <w:pPr>
        <w:rPr>
          <w:rFonts w:eastAsia="SimSun"/>
          <w:szCs w:val="22"/>
          <w:lang w:eastAsia="zh-CN"/>
        </w:rPr>
      </w:pPr>
    </w:p>
    <w:p w14:paraId="27F155F3"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6.4</w:t>
      </w:r>
      <w:r w:rsidRPr="00445D85">
        <w:rPr>
          <w:rFonts w:eastAsia="SimSun"/>
          <w:b/>
          <w:lang w:eastAsia="en-US"/>
        </w:rPr>
        <w:tab/>
        <w:t>Specialios laikymo sąlygos</w:t>
      </w:r>
    </w:p>
    <w:p w14:paraId="707B147B" w14:textId="77777777" w:rsidR="00651713" w:rsidRPr="00445D85" w:rsidRDefault="00651713" w:rsidP="00651713">
      <w:pPr>
        <w:rPr>
          <w:rFonts w:eastAsia="SimSun"/>
          <w:szCs w:val="22"/>
          <w:lang w:eastAsia="zh-CN"/>
        </w:rPr>
      </w:pPr>
    </w:p>
    <w:p w14:paraId="3CCD9E48"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Šio vaistinio preparato laikymui specialių temperatūros sąlygų nereikalaujama.</w:t>
      </w:r>
    </w:p>
    <w:p w14:paraId="373E03B4"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 xml:space="preserve">Laikyti gamintojo pakuotėje, kad </w:t>
      </w:r>
      <w:r>
        <w:rPr>
          <w:rFonts w:eastAsia="SimSun"/>
          <w:lang w:eastAsia="zh-CN"/>
        </w:rPr>
        <w:t xml:space="preserve">vaistinis </w:t>
      </w:r>
      <w:r w:rsidRPr="00445D85">
        <w:rPr>
          <w:rFonts w:eastAsia="SimSun"/>
          <w:lang w:eastAsia="zh-CN"/>
        </w:rPr>
        <w:t>preparatas būtų apsaugotas nuo šviesos.</w:t>
      </w:r>
    </w:p>
    <w:p w14:paraId="6120D82C" w14:textId="77777777" w:rsidR="00651713" w:rsidRPr="00445D85" w:rsidRDefault="00651713" w:rsidP="00651713">
      <w:pPr>
        <w:rPr>
          <w:rFonts w:eastAsia="SimSun"/>
          <w:szCs w:val="22"/>
          <w:lang w:eastAsia="zh-CN"/>
        </w:rPr>
      </w:pPr>
    </w:p>
    <w:p w14:paraId="4411EA46"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6.5</w:t>
      </w:r>
      <w:r w:rsidRPr="00445D85">
        <w:rPr>
          <w:rFonts w:eastAsia="SimSun"/>
          <w:b/>
          <w:lang w:eastAsia="en-US"/>
        </w:rPr>
        <w:tab/>
      </w:r>
      <w:r w:rsidRPr="00445D85">
        <w:rPr>
          <w:rFonts w:eastAsia="SimSun"/>
          <w:b/>
          <w:bCs/>
          <w:lang w:eastAsia="en-US"/>
        </w:rPr>
        <w:t>Talpyklės pobūdis ir jos turinys</w:t>
      </w:r>
    </w:p>
    <w:p w14:paraId="7E55548B" w14:textId="77777777" w:rsidR="00651713" w:rsidRPr="00445D85" w:rsidRDefault="00651713" w:rsidP="00651713">
      <w:pPr>
        <w:rPr>
          <w:rFonts w:eastAsia="SimSun"/>
          <w:szCs w:val="22"/>
          <w:lang w:eastAsia="zh-CN"/>
        </w:rPr>
      </w:pPr>
    </w:p>
    <w:p w14:paraId="2A9965E3" w14:textId="77777777" w:rsidR="00651713" w:rsidRPr="00497311" w:rsidRDefault="00651713" w:rsidP="00651713">
      <w:pPr>
        <w:autoSpaceDE w:val="0"/>
        <w:autoSpaceDN w:val="0"/>
        <w:adjustRightInd w:val="0"/>
      </w:pPr>
      <w:r w:rsidRPr="00771587">
        <w:rPr>
          <w:color w:val="000000"/>
        </w:rPr>
        <w:t xml:space="preserve">Skaidraus stiklo ampulės, kurių pripildymo talpa 5 ml. </w:t>
      </w:r>
    </w:p>
    <w:p w14:paraId="59E68603" w14:textId="77777777" w:rsidR="00651713" w:rsidRPr="00445D85" w:rsidRDefault="00651713" w:rsidP="00651713">
      <w:pPr>
        <w:rPr>
          <w:lang w:eastAsia="zh-CN"/>
        </w:rPr>
      </w:pPr>
      <w:r w:rsidRPr="00445D85">
        <w:rPr>
          <w:szCs w:val="22"/>
        </w:rPr>
        <w:t>Kartono dėžutė, kurioje yra 1, 5 arba 10 ampulių</w:t>
      </w:r>
      <w:r w:rsidRPr="00445D85">
        <w:rPr>
          <w:lang w:eastAsia="zh-CN"/>
        </w:rPr>
        <w:t>.</w:t>
      </w:r>
    </w:p>
    <w:p w14:paraId="7BB0050A" w14:textId="77777777" w:rsidR="00651713" w:rsidRPr="00445D85" w:rsidRDefault="00651713" w:rsidP="00651713">
      <w:pPr>
        <w:rPr>
          <w:rFonts w:eastAsia="SimSun"/>
          <w:szCs w:val="22"/>
          <w:lang w:eastAsia="zh-CN"/>
        </w:rPr>
      </w:pPr>
    </w:p>
    <w:p w14:paraId="2ABE5CAD" w14:textId="77777777" w:rsidR="00651713" w:rsidRPr="00445D85" w:rsidRDefault="00651713" w:rsidP="00651713">
      <w:pPr>
        <w:rPr>
          <w:rFonts w:eastAsia="SimSun"/>
          <w:szCs w:val="22"/>
          <w:lang w:eastAsia="zh-CN"/>
        </w:rPr>
      </w:pPr>
      <w:r w:rsidRPr="00445D85">
        <w:rPr>
          <w:rFonts w:eastAsia="SimSun"/>
          <w:szCs w:val="22"/>
          <w:lang w:eastAsia="zh-CN"/>
        </w:rPr>
        <w:t>Gali būti tiekiamos ne visų dydžių pakuotės.</w:t>
      </w:r>
    </w:p>
    <w:p w14:paraId="63F61F0E" w14:textId="77777777" w:rsidR="00651713" w:rsidRPr="00445D85" w:rsidRDefault="00651713" w:rsidP="00651713">
      <w:pPr>
        <w:rPr>
          <w:rFonts w:eastAsia="SimSun"/>
          <w:szCs w:val="22"/>
          <w:lang w:eastAsia="zh-CN"/>
        </w:rPr>
      </w:pPr>
    </w:p>
    <w:p w14:paraId="74123D7D" w14:textId="77777777" w:rsidR="00651713" w:rsidRPr="00445D85" w:rsidRDefault="00651713" w:rsidP="00651713">
      <w:pPr>
        <w:keepNext/>
        <w:tabs>
          <w:tab w:val="left" w:pos="567"/>
        </w:tabs>
        <w:spacing w:line="260" w:lineRule="exact"/>
        <w:jc w:val="both"/>
        <w:outlineLvl w:val="3"/>
        <w:rPr>
          <w:rFonts w:eastAsia="SimSun"/>
          <w:b/>
          <w:lang w:eastAsia="en-US"/>
        </w:rPr>
      </w:pPr>
      <w:bookmarkStart w:id="0" w:name="OLE_LINK1"/>
      <w:r w:rsidRPr="00445D85">
        <w:rPr>
          <w:rFonts w:eastAsia="SimSun"/>
          <w:b/>
          <w:lang w:eastAsia="en-US"/>
        </w:rPr>
        <w:t>6.6</w:t>
      </w:r>
      <w:r w:rsidRPr="00445D85">
        <w:rPr>
          <w:rFonts w:eastAsia="SimSun"/>
          <w:b/>
          <w:lang w:eastAsia="en-US"/>
        </w:rPr>
        <w:tab/>
        <w:t xml:space="preserve">Specialūs reikalavimai atliekoms tvarkyti </w:t>
      </w:r>
      <w:bookmarkEnd w:id="0"/>
      <w:r w:rsidRPr="00445D85">
        <w:rPr>
          <w:rFonts w:eastAsia="SimSun"/>
          <w:b/>
          <w:lang w:eastAsia="en-US"/>
        </w:rPr>
        <w:t>ir vaistiniam preparatui ruošti</w:t>
      </w:r>
      <w:r w:rsidRPr="00445D85">
        <w:rPr>
          <w:rFonts w:eastAsia="SimSun"/>
          <w:b/>
          <w:noProof/>
          <w:szCs w:val="22"/>
          <w:lang w:eastAsia="en-US"/>
        </w:rPr>
        <w:t xml:space="preserve"> </w:t>
      </w:r>
    </w:p>
    <w:p w14:paraId="7ACDE9B4" w14:textId="77777777" w:rsidR="00651713" w:rsidRPr="00445D85" w:rsidRDefault="00651713" w:rsidP="00651713">
      <w:pPr>
        <w:rPr>
          <w:rFonts w:eastAsia="SimSun"/>
          <w:szCs w:val="22"/>
          <w:lang w:eastAsia="zh-CN"/>
        </w:rPr>
      </w:pPr>
    </w:p>
    <w:p w14:paraId="488BA3FD" w14:textId="77777777" w:rsidR="00651713" w:rsidRPr="00497311" w:rsidRDefault="00651713" w:rsidP="00651713">
      <w:pPr>
        <w:autoSpaceDE w:val="0"/>
        <w:autoSpaceDN w:val="0"/>
        <w:adjustRightInd w:val="0"/>
      </w:pPr>
      <w:r w:rsidRPr="00771587">
        <w:rPr>
          <w:color w:val="000000"/>
        </w:rPr>
        <w:t>Vartoti tik vieną kartą, bet koks nesuvartotas tirpal</w:t>
      </w:r>
      <w:r>
        <w:rPr>
          <w:color w:val="000000"/>
        </w:rPr>
        <w:t>o kiekis</w:t>
      </w:r>
      <w:r w:rsidRPr="00771587">
        <w:rPr>
          <w:color w:val="000000"/>
        </w:rPr>
        <w:t xml:space="preserve"> turi būti sunaikintas. </w:t>
      </w:r>
    </w:p>
    <w:p w14:paraId="301EF5A8" w14:textId="77777777" w:rsidR="00651713" w:rsidRPr="00445D85" w:rsidRDefault="00651713" w:rsidP="00651713">
      <w:pPr>
        <w:rPr>
          <w:szCs w:val="22"/>
        </w:rPr>
      </w:pPr>
      <w:r w:rsidRPr="00445D85">
        <w:rPr>
          <w:szCs w:val="22"/>
        </w:rPr>
        <w:t>Nesuvartotą vaistinį preparatą ar atliekas reikia tvarkyti laikantis vietinių reikalavimų.</w:t>
      </w:r>
    </w:p>
    <w:p w14:paraId="2EC2F238" w14:textId="77777777" w:rsidR="00651713" w:rsidRPr="00445D85" w:rsidRDefault="00651713" w:rsidP="00651713">
      <w:pPr>
        <w:rPr>
          <w:rFonts w:eastAsia="SimSun"/>
          <w:szCs w:val="22"/>
          <w:lang w:eastAsia="zh-CN"/>
        </w:rPr>
      </w:pPr>
    </w:p>
    <w:p w14:paraId="07D30D10" w14:textId="77777777" w:rsidR="00651713" w:rsidRPr="00445D85" w:rsidRDefault="00651713" w:rsidP="00651713">
      <w:pPr>
        <w:rPr>
          <w:rFonts w:eastAsia="SimSun"/>
          <w:szCs w:val="22"/>
          <w:lang w:eastAsia="zh-CN"/>
        </w:rPr>
      </w:pPr>
    </w:p>
    <w:p w14:paraId="46A8D390"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7.</w:t>
      </w:r>
      <w:r w:rsidRPr="00445D85">
        <w:rPr>
          <w:rFonts w:eastAsia="SimSun"/>
          <w:b/>
          <w:kern w:val="28"/>
          <w:lang w:eastAsia="en-US"/>
        </w:rPr>
        <w:tab/>
        <w:t>REGISTRUOTOJAS</w:t>
      </w:r>
    </w:p>
    <w:p w14:paraId="55C9105B" w14:textId="77777777" w:rsidR="00651713" w:rsidRPr="00445D85" w:rsidRDefault="00651713" w:rsidP="00651713">
      <w:pPr>
        <w:rPr>
          <w:rFonts w:eastAsia="SimSun"/>
          <w:szCs w:val="22"/>
          <w:lang w:eastAsia="zh-CN"/>
        </w:rPr>
      </w:pPr>
    </w:p>
    <w:p w14:paraId="1D85531E"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Medochemie Ltd.</w:t>
      </w:r>
    </w:p>
    <w:p w14:paraId="1ED27A7F"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1-10 Constantinoupoleos Street</w:t>
      </w:r>
    </w:p>
    <w:p w14:paraId="0BB21063"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3011 Limassol</w:t>
      </w:r>
    </w:p>
    <w:p w14:paraId="492B6CEC"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Kipras</w:t>
      </w:r>
    </w:p>
    <w:p w14:paraId="21FE741A" w14:textId="77777777" w:rsidR="00651713" w:rsidRPr="00445D85" w:rsidRDefault="00651713" w:rsidP="00651713">
      <w:pPr>
        <w:rPr>
          <w:rFonts w:eastAsia="SimSun"/>
          <w:szCs w:val="22"/>
          <w:lang w:eastAsia="zh-CN"/>
        </w:rPr>
      </w:pPr>
    </w:p>
    <w:p w14:paraId="39B8BF2B" w14:textId="77777777" w:rsidR="00651713" w:rsidRPr="00445D85" w:rsidRDefault="00651713" w:rsidP="00651713">
      <w:pPr>
        <w:rPr>
          <w:rFonts w:eastAsia="SimSun"/>
          <w:szCs w:val="22"/>
          <w:lang w:eastAsia="zh-CN"/>
        </w:rPr>
      </w:pPr>
    </w:p>
    <w:p w14:paraId="7F8AB786"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8.</w:t>
      </w:r>
      <w:r w:rsidRPr="00445D85">
        <w:rPr>
          <w:rFonts w:eastAsia="SimSun"/>
          <w:b/>
          <w:kern w:val="28"/>
          <w:lang w:eastAsia="en-US"/>
        </w:rPr>
        <w:tab/>
        <w:t xml:space="preserve">REGISTRACIJOS PAŽYMĖJIMO NUMERIS (-IAI) </w:t>
      </w:r>
    </w:p>
    <w:p w14:paraId="07AF86E5" w14:textId="77777777" w:rsidR="00651713" w:rsidRPr="00445D85" w:rsidRDefault="00651713" w:rsidP="00651713">
      <w:pPr>
        <w:rPr>
          <w:rFonts w:eastAsia="SimSun"/>
          <w:szCs w:val="22"/>
          <w:lang w:eastAsia="zh-CN"/>
        </w:rPr>
      </w:pPr>
    </w:p>
    <w:p w14:paraId="73D6B25D" w14:textId="77777777" w:rsidR="00651713" w:rsidRPr="00445D85" w:rsidRDefault="00651713" w:rsidP="00651713">
      <w:pPr>
        <w:rPr>
          <w:rFonts w:eastAsia="SimSun"/>
          <w:szCs w:val="22"/>
          <w:lang w:eastAsia="zh-CN"/>
        </w:rPr>
      </w:pPr>
      <w:r w:rsidRPr="00445D85">
        <w:rPr>
          <w:rFonts w:eastAsia="SimSun"/>
          <w:szCs w:val="22"/>
          <w:lang w:eastAsia="zh-CN"/>
        </w:rPr>
        <w:t>LT/1/16/3936/001</w:t>
      </w:r>
      <w:r w:rsidRPr="00F6794D">
        <w:rPr>
          <w:rFonts w:eastAsia="SimSun"/>
          <w:szCs w:val="22"/>
          <w:lang w:eastAsia="zh-CN"/>
        </w:rPr>
        <w:t xml:space="preserve"> </w:t>
      </w:r>
      <w:r w:rsidRPr="00445D85">
        <w:rPr>
          <w:rFonts w:eastAsia="SimSun"/>
          <w:szCs w:val="22"/>
          <w:lang w:eastAsia="zh-CN"/>
        </w:rPr>
        <w:t>–</w:t>
      </w:r>
      <w:r>
        <w:rPr>
          <w:rFonts w:eastAsia="SimSun"/>
          <w:szCs w:val="22"/>
          <w:lang w:eastAsia="zh-CN"/>
        </w:rPr>
        <w:t xml:space="preserve"> 5 ml, </w:t>
      </w:r>
      <w:r w:rsidRPr="00445D85">
        <w:rPr>
          <w:rFonts w:eastAsia="SimSun"/>
          <w:szCs w:val="22"/>
          <w:lang w:eastAsia="zh-CN"/>
        </w:rPr>
        <w:t xml:space="preserve">N1 </w:t>
      </w:r>
    </w:p>
    <w:p w14:paraId="0E859C50" w14:textId="77777777" w:rsidR="00651713" w:rsidRPr="00445D85" w:rsidRDefault="00651713" w:rsidP="00651713">
      <w:pPr>
        <w:rPr>
          <w:rFonts w:eastAsia="SimSun"/>
          <w:szCs w:val="22"/>
          <w:lang w:eastAsia="zh-CN"/>
        </w:rPr>
      </w:pPr>
      <w:r w:rsidRPr="00445D85">
        <w:rPr>
          <w:rFonts w:eastAsia="SimSun"/>
          <w:szCs w:val="22"/>
          <w:lang w:eastAsia="zh-CN"/>
        </w:rPr>
        <w:t>LT/1/16/3936/002</w:t>
      </w:r>
      <w:r>
        <w:rPr>
          <w:rFonts w:eastAsia="SimSun"/>
          <w:szCs w:val="22"/>
          <w:lang w:eastAsia="zh-CN"/>
        </w:rPr>
        <w:t xml:space="preserve"> </w:t>
      </w:r>
      <w:r w:rsidRPr="00445D85">
        <w:rPr>
          <w:rFonts w:eastAsia="SimSun"/>
          <w:szCs w:val="22"/>
          <w:lang w:eastAsia="zh-CN"/>
        </w:rPr>
        <w:t>–</w:t>
      </w:r>
      <w:r>
        <w:rPr>
          <w:rFonts w:eastAsia="SimSun"/>
          <w:szCs w:val="22"/>
          <w:lang w:eastAsia="zh-CN"/>
        </w:rPr>
        <w:t xml:space="preserve"> 5 ml, N5</w:t>
      </w:r>
    </w:p>
    <w:p w14:paraId="36CA6CB9" w14:textId="77777777" w:rsidR="00651713" w:rsidRPr="00445D85" w:rsidRDefault="00651713" w:rsidP="00651713">
      <w:pPr>
        <w:rPr>
          <w:rFonts w:eastAsia="SimSun"/>
          <w:szCs w:val="22"/>
          <w:lang w:eastAsia="zh-CN"/>
        </w:rPr>
      </w:pPr>
      <w:r w:rsidRPr="00445D85">
        <w:rPr>
          <w:rFonts w:eastAsia="SimSun"/>
          <w:szCs w:val="22"/>
          <w:lang w:eastAsia="zh-CN"/>
        </w:rPr>
        <w:t>LT/1/16/3936/003</w:t>
      </w:r>
      <w:r>
        <w:rPr>
          <w:rFonts w:eastAsia="SimSun"/>
          <w:szCs w:val="22"/>
          <w:lang w:eastAsia="zh-CN"/>
        </w:rPr>
        <w:t xml:space="preserve"> </w:t>
      </w:r>
      <w:r w:rsidRPr="00445D85">
        <w:rPr>
          <w:rFonts w:eastAsia="SimSun"/>
          <w:szCs w:val="22"/>
          <w:lang w:eastAsia="zh-CN"/>
        </w:rPr>
        <w:t>–</w:t>
      </w:r>
      <w:r>
        <w:rPr>
          <w:rFonts w:eastAsia="SimSun"/>
          <w:szCs w:val="22"/>
          <w:lang w:eastAsia="zh-CN"/>
        </w:rPr>
        <w:t xml:space="preserve"> 5 ml, </w:t>
      </w:r>
      <w:r w:rsidRPr="00445D85">
        <w:rPr>
          <w:rFonts w:eastAsia="SimSun"/>
          <w:szCs w:val="22"/>
          <w:lang w:eastAsia="zh-CN"/>
        </w:rPr>
        <w:t>N1</w:t>
      </w:r>
      <w:r>
        <w:rPr>
          <w:rFonts w:eastAsia="SimSun"/>
          <w:szCs w:val="22"/>
          <w:lang w:eastAsia="zh-CN"/>
        </w:rPr>
        <w:t>0</w:t>
      </w:r>
    </w:p>
    <w:p w14:paraId="0EB9CFE0" w14:textId="77777777" w:rsidR="00651713" w:rsidRPr="00445D85" w:rsidRDefault="00651713" w:rsidP="00651713">
      <w:pPr>
        <w:rPr>
          <w:rFonts w:eastAsia="SimSun"/>
          <w:szCs w:val="22"/>
          <w:lang w:eastAsia="zh-CN"/>
        </w:rPr>
      </w:pPr>
    </w:p>
    <w:p w14:paraId="09686F9D" w14:textId="77777777" w:rsidR="00651713" w:rsidRPr="00445D85" w:rsidRDefault="00651713" w:rsidP="00651713">
      <w:pPr>
        <w:rPr>
          <w:rFonts w:eastAsia="SimSun"/>
          <w:szCs w:val="22"/>
          <w:lang w:eastAsia="zh-CN"/>
        </w:rPr>
      </w:pPr>
    </w:p>
    <w:p w14:paraId="068E8619"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9.</w:t>
      </w:r>
      <w:r w:rsidRPr="00445D85">
        <w:rPr>
          <w:rFonts w:eastAsia="SimSun"/>
          <w:b/>
          <w:kern w:val="28"/>
          <w:lang w:eastAsia="en-US"/>
        </w:rPr>
        <w:tab/>
        <w:t>REGISTRAVIMO / PERREGISTRAVIMO DATA</w:t>
      </w:r>
    </w:p>
    <w:p w14:paraId="24BB1911" w14:textId="77777777" w:rsidR="00651713" w:rsidRPr="00445D85" w:rsidRDefault="00651713" w:rsidP="00651713">
      <w:pPr>
        <w:rPr>
          <w:rFonts w:eastAsia="SimSun"/>
          <w:szCs w:val="22"/>
          <w:lang w:eastAsia="zh-CN"/>
        </w:rPr>
      </w:pPr>
    </w:p>
    <w:p w14:paraId="38BD6C8E" w14:textId="77777777" w:rsidR="00651713" w:rsidRPr="00445D85" w:rsidRDefault="00651713" w:rsidP="00651713">
      <w:pPr>
        <w:rPr>
          <w:szCs w:val="22"/>
        </w:rPr>
      </w:pPr>
      <w:r w:rsidRPr="00445D85">
        <w:rPr>
          <w:noProof/>
          <w:szCs w:val="24"/>
        </w:rPr>
        <w:t xml:space="preserve">Registravimo data </w:t>
      </w:r>
      <w:r w:rsidRPr="00445D85">
        <w:rPr>
          <w:szCs w:val="22"/>
        </w:rPr>
        <w:t>2016 m. liepos 22 d.</w:t>
      </w:r>
    </w:p>
    <w:p w14:paraId="55FA5315" w14:textId="77777777" w:rsidR="00651713" w:rsidRPr="00445D85" w:rsidRDefault="00651713" w:rsidP="00651713">
      <w:pPr>
        <w:rPr>
          <w:rFonts w:eastAsia="SimSun"/>
          <w:szCs w:val="22"/>
          <w:lang w:eastAsia="zh-CN"/>
        </w:rPr>
      </w:pPr>
      <w:r>
        <w:rPr>
          <w:rFonts w:eastAsia="SimSun"/>
          <w:szCs w:val="22"/>
          <w:lang w:eastAsia="zh-CN"/>
        </w:rPr>
        <w:t xml:space="preserve">Paskutinio perregistravimo data </w:t>
      </w:r>
      <w:r>
        <w:rPr>
          <w:noProof/>
          <w:szCs w:val="24"/>
        </w:rPr>
        <w:t>2021 m. kovo 5 d.</w:t>
      </w:r>
    </w:p>
    <w:p w14:paraId="7F52421D" w14:textId="77777777" w:rsidR="00651713" w:rsidRDefault="00651713" w:rsidP="00651713">
      <w:pPr>
        <w:rPr>
          <w:rFonts w:eastAsia="SimSun"/>
          <w:szCs w:val="22"/>
          <w:lang w:eastAsia="zh-CN"/>
        </w:rPr>
      </w:pPr>
    </w:p>
    <w:p w14:paraId="11BF4B8C" w14:textId="77777777" w:rsidR="00651713" w:rsidRPr="00445D85" w:rsidRDefault="00651713" w:rsidP="00651713">
      <w:pPr>
        <w:rPr>
          <w:rFonts w:eastAsia="SimSun"/>
          <w:szCs w:val="22"/>
          <w:lang w:eastAsia="zh-CN"/>
        </w:rPr>
      </w:pPr>
    </w:p>
    <w:p w14:paraId="72C1FAD2" w14:textId="77777777" w:rsidR="00651713" w:rsidRPr="00445D85" w:rsidRDefault="00651713" w:rsidP="00651713">
      <w:pPr>
        <w:keepNext/>
        <w:keepLines/>
        <w:tabs>
          <w:tab w:val="left" w:pos="567"/>
        </w:tabs>
        <w:outlineLvl w:val="2"/>
        <w:rPr>
          <w:rFonts w:eastAsia="SimSun"/>
          <w:b/>
          <w:kern w:val="28"/>
          <w:lang w:eastAsia="en-US"/>
        </w:rPr>
      </w:pPr>
      <w:r w:rsidRPr="00445D85">
        <w:rPr>
          <w:rFonts w:eastAsia="SimSun"/>
          <w:b/>
          <w:kern w:val="28"/>
          <w:lang w:eastAsia="en-US"/>
        </w:rPr>
        <w:t>10.</w:t>
      </w:r>
      <w:r w:rsidRPr="00445D85">
        <w:rPr>
          <w:rFonts w:eastAsia="SimSun"/>
          <w:b/>
          <w:kern w:val="28"/>
          <w:lang w:eastAsia="en-US"/>
        </w:rPr>
        <w:tab/>
        <w:t>TEKSTO PERŽIŪROS DATA</w:t>
      </w:r>
    </w:p>
    <w:p w14:paraId="16C036A3" w14:textId="77777777" w:rsidR="00651713" w:rsidRPr="00445D85" w:rsidRDefault="00651713" w:rsidP="00651713">
      <w:pPr>
        <w:rPr>
          <w:rFonts w:eastAsia="SimSun"/>
          <w:szCs w:val="22"/>
          <w:lang w:eastAsia="zh-CN"/>
        </w:rPr>
      </w:pPr>
    </w:p>
    <w:p w14:paraId="66FCD7DD" w14:textId="7BD96757" w:rsidR="00651713" w:rsidRDefault="00D20FB3" w:rsidP="00651713">
      <w:pPr>
        <w:rPr>
          <w:szCs w:val="22"/>
        </w:rPr>
      </w:pPr>
      <w:r>
        <w:rPr>
          <w:noProof/>
          <w:szCs w:val="24"/>
        </w:rPr>
        <w:t xml:space="preserve">2024 </w:t>
      </w:r>
      <w:r w:rsidR="00651713">
        <w:rPr>
          <w:noProof/>
          <w:szCs w:val="24"/>
        </w:rPr>
        <w:t xml:space="preserve">m. </w:t>
      </w:r>
      <w:r w:rsidR="00B91422">
        <w:rPr>
          <w:noProof/>
          <w:szCs w:val="24"/>
        </w:rPr>
        <w:t>gruodžio 1</w:t>
      </w:r>
      <w:r w:rsidR="00DF1A38">
        <w:rPr>
          <w:noProof/>
          <w:szCs w:val="24"/>
        </w:rPr>
        <w:t>2</w:t>
      </w:r>
      <w:r w:rsidR="00B91422">
        <w:rPr>
          <w:noProof/>
          <w:szCs w:val="24"/>
        </w:rPr>
        <w:t xml:space="preserve"> d.</w:t>
      </w:r>
    </w:p>
    <w:p w14:paraId="0CF23286" w14:textId="77777777" w:rsidR="00651713" w:rsidRPr="00445D85" w:rsidRDefault="00651713" w:rsidP="00651713">
      <w:pPr>
        <w:tabs>
          <w:tab w:val="left" w:pos="567"/>
        </w:tabs>
        <w:spacing w:line="260" w:lineRule="exact"/>
        <w:rPr>
          <w:rFonts w:eastAsia="SimSun"/>
          <w:b/>
          <w:lang w:eastAsia="zh-CN"/>
        </w:rPr>
      </w:pPr>
    </w:p>
    <w:p w14:paraId="4288EE1C" w14:textId="77777777" w:rsidR="00651713" w:rsidRPr="00445D85" w:rsidRDefault="00651713" w:rsidP="00651713">
      <w:pPr>
        <w:tabs>
          <w:tab w:val="left" w:pos="5954"/>
          <w:tab w:val="left" w:pos="6237"/>
          <w:tab w:val="left" w:pos="6663"/>
          <w:tab w:val="left" w:pos="6946"/>
        </w:tabs>
        <w:rPr>
          <w:rFonts w:eastAsia="SimSun"/>
          <w:color w:val="0000FF"/>
          <w:szCs w:val="22"/>
          <w:u w:val="single"/>
          <w:lang w:eastAsia="en-US"/>
        </w:rPr>
      </w:pPr>
      <w:r w:rsidRPr="00445D85">
        <w:rPr>
          <w:rFonts w:eastAsia="SimSun"/>
          <w:noProof/>
          <w:szCs w:val="22"/>
          <w:lang w:eastAsia="en-US"/>
        </w:rPr>
        <w:t>Išsami informacija apie šį vaistinį preparatą pateikiama Valstybinės vaistų kontrolės tarnybos prie Lietuvos Respublikos sveikatos apsaugos ministerijos tinklalapyje</w:t>
      </w:r>
      <w:r w:rsidRPr="00445D85">
        <w:rPr>
          <w:rFonts w:eastAsia="SimSun"/>
          <w:i/>
          <w:noProof/>
          <w:szCs w:val="22"/>
          <w:lang w:eastAsia="en-US"/>
        </w:rPr>
        <w:t xml:space="preserve"> </w:t>
      </w:r>
      <w:hyperlink r:id="rId9" w:history="1">
        <w:r w:rsidRPr="00445D85">
          <w:rPr>
            <w:rFonts w:eastAsia="SimSun"/>
            <w:noProof/>
            <w:color w:val="0000FF"/>
            <w:szCs w:val="22"/>
            <w:u w:val="single"/>
            <w:lang w:eastAsia="en-US"/>
          </w:rPr>
          <w:t>http://www.</w:t>
        </w:r>
        <w:r w:rsidRPr="00445D85">
          <w:rPr>
            <w:rFonts w:eastAsia="SimSun"/>
            <w:color w:val="0000FF"/>
            <w:szCs w:val="22"/>
            <w:u w:val="single"/>
            <w:lang w:eastAsia="en-US"/>
          </w:rPr>
          <w:t>vvkt.lt</w:t>
        </w:r>
      </w:hyperlink>
    </w:p>
    <w:p w14:paraId="1A238130" w14:textId="77777777" w:rsidR="00651713" w:rsidRPr="00445D85" w:rsidRDefault="00651713" w:rsidP="00651713">
      <w:pPr>
        <w:tabs>
          <w:tab w:val="left" w:pos="5954"/>
          <w:tab w:val="left" w:pos="6237"/>
          <w:tab w:val="left" w:pos="6663"/>
          <w:tab w:val="left" w:pos="6946"/>
        </w:tabs>
        <w:rPr>
          <w:rFonts w:eastAsia="SimSun"/>
          <w:color w:val="000000"/>
          <w:sz w:val="24"/>
          <w:lang w:eastAsia="en-US"/>
        </w:rPr>
      </w:pPr>
      <w:r w:rsidRPr="00445D85">
        <w:rPr>
          <w:rFonts w:ascii="Courier New" w:eastAsia="SimSun" w:hAnsi="Courier New"/>
          <w:b/>
          <w:sz w:val="20"/>
          <w:lang w:eastAsia="en-US"/>
        </w:rPr>
        <w:br w:type="page"/>
      </w:r>
    </w:p>
    <w:p w14:paraId="5F1FE02F" w14:textId="77777777" w:rsidR="00651713" w:rsidRPr="00445D85" w:rsidRDefault="00651713" w:rsidP="00651713">
      <w:pPr>
        <w:tabs>
          <w:tab w:val="left" w:pos="567"/>
          <w:tab w:val="left" w:pos="4820"/>
          <w:tab w:val="left" w:pos="5387"/>
          <w:tab w:val="left" w:pos="5670"/>
          <w:tab w:val="left" w:pos="5954"/>
          <w:tab w:val="left" w:pos="6096"/>
          <w:tab w:val="left" w:pos="6237"/>
        </w:tabs>
        <w:spacing w:line="260" w:lineRule="exact"/>
        <w:rPr>
          <w:rFonts w:eastAsia="SimSun"/>
          <w:b/>
          <w:lang w:eastAsia="zh-CN"/>
        </w:rPr>
      </w:pPr>
    </w:p>
    <w:p w14:paraId="64E84B6E" w14:textId="77777777" w:rsidR="00651713" w:rsidRPr="00445D85" w:rsidRDefault="00651713" w:rsidP="00651713">
      <w:pPr>
        <w:tabs>
          <w:tab w:val="left" w:pos="567"/>
          <w:tab w:val="left" w:pos="4820"/>
          <w:tab w:val="left" w:pos="5670"/>
          <w:tab w:val="left" w:pos="6096"/>
        </w:tabs>
        <w:spacing w:line="260" w:lineRule="exact"/>
        <w:rPr>
          <w:rFonts w:eastAsia="SimSun"/>
          <w:lang w:eastAsia="zh-CN"/>
        </w:rPr>
      </w:pPr>
    </w:p>
    <w:p w14:paraId="3EA2AB6E" w14:textId="77777777" w:rsidR="00651713" w:rsidRPr="00445D85" w:rsidRDefault="00651713" w:rsidP="00651713">
      <w:pPr>
        <w:tabs>
          <w:tab w:val="left" w:pos="567"/>
        </w:tabs>
        <w:spacing w:line="260" w:lineRule="exact"/>
        <w:rPr>
          <w:rFonts w:eastAsia="SimSun"/>
          <w:lang w:eastAsia="zh-CN"/>
        </w:rPr>
      </w:pPr>
    </w:p>
    <w:p w14:paraId="01976718" w14:textId="77777777" w:rsidR="00651713" w:rsidRPr="00445D85" w:rsidRDefault="00651713" w:rsidP="00651713">
      <w:pPr>
        <w:tabs>
          <w:tab w:val="left" w:pos="567"/>
        </w:tabs>
        <w:spacing w:line="260" w:lineRule="exact"/>
        <w:rPr>
          <w:rFonts w:eastAsia="SimSun"/>
          <w:lang w:eastAsia="zh-CN"/>
        </w:rPr>
      </w:pPr>
    </w:p>
    <w:p w14:paraId="285AA5D0" w14:textId="77777777" w:rsidR="00651713" w:rsidRPr="00445D85" w:rsidRDefault="00651713" w:rsidP="00651713">
      <w:pPr>
        <w:tabs>
          <w:tab w:val="left" w:pos="567"/>
        </w:tabs>
        <w:spacing w:line="260" w:lineRule="exact"/>
        <w:rPr>
          <w:rFonts w:eastAsia="SimSun"/>
          <w:lang w:eastAsia="zh-CN"/>
        </w:rPr>
      </w:pPr>
    </w:p>
    <w:p w14:paraId="3897E8D7" w14:textId="77777777" w:rsidR="00651713" w:rsidRPr="00445D85" w:rsidRDefault="00651713" w:rsidP="00651713">
      <w:pPr>
        <w:tabs>
          <w:tab w:val="left" w:pos="567"/>
        </w:tabs>
        <w:spacing w:line="260" w:lineRule="exact"/>
        <w:rPr>
          <w:rFonts w:eastAsia="SimSun"/>
          <w:lang w:eastAsia="zh-CN"/>
        </w:rPr>
      </w:pPr>
    </w:p>
    <w:p w14:paraId="36CC6200" w14:textId="77777777" w:rsidR="00651713" w:rsidRPr="00445D85" w:rsidRDefault="00651713" w:rsidP="00651713">
      <w:pPr>
        <w:tabs>
          <w:tab w:val="left" w:pos="567"/>
        </w:tabs>
        <w:spacing w:line="260" w:lineRule="exact"/>
        <w:rPr>
          <w:rFonts w:eastAsia="SimSun"/>
          <w:lang w:eastAsia="zh-CN"/>
        </w:rPr>
      </w:pPr>
    </w:p>
    <w:p w14:paraId="59D86CB8" w14:textId="77777777" w:rsidR="00651713" w:rsidRPr="00445D85" w:rsidRDefault="00651713" w:rsidP="00651713">
      <w:pPr>
        <w:tabs>
          <w:tab w:val="left" w:pos="567"/>
        </w:tabs>
        <w:spacing w:line="260" w:lineRule="exact"/>
        <w:rPr>
          <w:rFonts w:eastAsia="SimSun"/>
          <w:lang w:eastAsia="zh-CN"/>
        </w:rPr>
      </w:pPr>
    </w:p>
    <w:p w14:paraId="5ECFBD10" w14:textId="77777777" w:rsidR="00651713" w:rsidRPr="00445D85" w:rsidRDefault="00651713" w:rsidP="00651713">
      <w:pPr>
        <w:tabs>
          <w:tab w:val="left" w:pos="567"/>
        </w:tabs>
        <w:spacing w:line="260" w:lineRule="exact"/>
        <w:rPr>
          <w:rFonts w:eastAsia="SimSun"/>
          <w:lang w:eastAsia="zh-CN"/>
        </w:rPr>
      </w:pPr>
    </w:p>
    <w:p w14:paraId="6294F011" w14:textId="77777777" w:rsidR="00651713" w:rsidRPr="00445D85" w:rsidRDefault="00651713" w:rsidP="00651713">
      <w:pPr>
        <w:tabs>
          <w:tab w:val="left" w:pos="567"/>
        </w:tabs>
        <w:spacing w:line="260" w:lineRule="exact"/>
        <w:rPr>
          <w:rFonts w:eastAsia="SimSun"/>
          <w:lang w:eastAsia="zh-CN"/>
        </w:rPr>
      </w:pPr>
    </w:p>
    <w:p w14:paraId="06CAB38A" w14:textId="77777777" w:rsidR="00651713" w:rsidRPr="00445D85" w:rsidRDefault="00651713" w:rsidP="00651713">
      <w:pPr>
        <w:tabs>
          <w:tab w:val="left" w:pos="567"/>
        </w:tabs>
        <w:spacing w:line="260" w:lineRule="exact"/>
        <w:rPr>
          <w:rFonts w:eastAsia="SimSun"/>
          <w:lang w:eastAsia="zh-CN"/>
        </w:rPr>
      </w:pPr>
    </w:p>
    <w:p w14:paraId="2956762C" w14:textId="77777777" w:rsidR="00651713" w:rsidRPr="00445D85" w:rsidRDefault="00651713" w:rsidP="00651713">
      <w:pPr>
        <w:tabs>
          <w:tab w:val="left" w:pos="567"/>
        </w:tabs>
        <w:spacing w:line="260" w:lineRule="exact"/>
        <w:ind w:left="1701" w:firstLine="993"/>
        <w:rPr>
          <w:rFonts w:eastAsia="SimSun"/>
          <w:lang w:eastAsia="zh-CN"/>
        </w:rPr>
      </w:pPr>
    </w:p>
    <w:p w14:paraId="750042EF" w14:textId="77777777" w:rsidR="00651713" w:rsidRPr="00445D85" w:rsidRDefault="00651713" w:rsidP="00651713">
      <w:pPr>
        <w:tabs>
          <w:tab w:val="left" w:pos="567"/>
        </w:tabs>
        <w:spacing w:line="260" w:lineRule="exact"/>
        <w:rPr>
          <w:rFonts w:eastAsia="SimSun"/>
          <w:lang w:eastAsia="zh-CN"/>
        </w:rPr>
      </w:pPr>
    </w:p>
    <w:p w14:paraId="2614B992" w14:textId="77777777" w:rsidR="00651713" w:rsidRPr="00445D85" w:rsidRDefault="00651713" w:rsidP="00651713">
      <w:pPr>
        <w:tabs>
          <w:tab w:val="left" w:pos="567"/>
        </w:tabs>
        <w:spacing w:line="260" w:lineRule="exact"/>
        <w:rPr>
          <w:rFonts w:eastAsia="SimSun"/>
          <w:lang w:eastAsia="zh-CN"/>
        </w:rPr>
      </w:pPr>
    </w:p>
    <w:p w14:paraId="041FDB80" w14:textId="77777777" w:rsidR="00651713" w:rsidRPr="00445D85" w:rsidRDefault="00651713" w:rsidP="00651713">
      <w:pPr>
        <w:tabs>
          <w:tab w:val="left" w:pos="567"/>
        </w:tabs>
        <w:spacing w:line="260" w:lineRule="exact"/>
        <w:rPr>
          <w:rFonts w:eastAsia="SimSun"/>
          <w:lang w:eastAsia="zh-CN"/>
        </w:rPr>
      </w:pPr>
    </w:p>
    <w:p w14:paraId="55347F96" w14:textId="77777777" w:rsidR="00651713" w:rsidRPr="00445D85" w:rsidRDefault="00651713" w:rsidP="00651713">
      <w:pPr>
        <w:tabs>
          <w:tab w:val="left" w:pos="567"/>
        </w:tabs>
        <w:spacing w:line="260" w:lineRule="exact"/>
        <w:rPr>
          <w:rFonts w:eastAsia="SimSun"/>
          <w:lang w:eastAsia="zh-CN"/>
        </w:rPr>
      </w:pPr>
    </w:p>
    <w:p w14:paraId="5A0F7F46" w14:textId="77777777" w:rsidR="00651713" w:rsidRPr="00445D85" w:rsidRDefault="00651713" w:rsidP="00651713">
      <w:pPr>
        <w:tabs>
          <w:tab w:val="left" w:pos="567"/>
        </w:tabs>
        <w:spacing w:line="260" w:lineRule="exact"/>
        <w:rPr>
          <w:rFonts w:eastAsia="SimSun"/>
          <w:lang w:eastAsia="zh-CN"/>
        </w:rPr>
      </w:pPr>
    </w:p>
    <w:p w14:paraId="1F927BD8" w14:textId="77777777" w:rsidR="00651713" w:rsidRPr="00445D85" w:rsidRDefault="00651713" w:rsidP="00651713">
      <w:pPr>
        <w:tabs>
          <w:tab w:val="left" w:pos="567"/>
        </w:tabs>
        <w:spacing w:line="260" w:lineRule="exact"/>
        <w:rPr>
          <w:rFonts w:eastAsia="SimSun"/>
          <w:lang w:eastAsia="zh-CN"/>
        </w:rPr>
      </w:pPr>
    </w:p>
    <w:p w14:paraId="51A5D806" w14:textId="77777777" w:rsidR="00651713" w:rsidRPr="00445D85" w:rsidRDefault="00651713" w:rsidP="00651713">
      <w:pPr>
        <w:tabs>
          <w:tab w:val="left" w:pos="567"/>
        </w:tabs>
        <w:spacing w:line="260" w:lineRule="exact"/>
        <w:rPr>
          <w:rFonts w:eastAsia="SimSun"/>
          <w:lang w:eastAsia="zh-CN"/>
        </w:rPr>
      </w:pPr>
    </w:p>
    <w:p w14:paraId="625D2DC0" w14:textId="77777777" w:rsidR="00651713" w:rsidRPr="00445D85" w:rsidRDefault="00651713" w:rsidP="00651713">
      <w:pPr>
        <w:tabs>
          <w:tab w:val="left" w:pos="567"/>
        </w:tabs>
        <w:spacing w:line="260" w:lineRule="exact"/>
        <w:rPr>
          <w:rFonts w:eastAsia="SimSun"/>
          <w:lang w:eastAsia="zh-CN"/>
        </w:rPr>
      </w:pPr>
    </w:p>
    <w:p w14:paraId="2BB11B35" w14:textId="77777777" w:rsidR="00651713" w:rsidRPr="00445D85" w:rsidRDefault="00651713" w:rsidP="00651713">
      <w:pPr>
        <w:tabs>
          <w:tab w:val="left" w:pos="567"/>
        </w:tabs>
        <w:spacing w:line="260" w:lineRule="exact"/>
        <w:rPr>
          <w:rFonts w:eastAsia="SimSun"/>
          <w:lang w:eastAsia="zh-CN"/>
        </w:rPr>
      </w:pPr>
    </w:p>
    <w:p w14:paraId="446D8EC7" w14:textId="77777777" w:rsidR="00651713" w:rsidRPr="00445D85" w:rsidRDefault="00651713" w:rsidP="00651713">
      <w:pPr>
        <w:tabs>
          <w:tab w:val="left" w:pos="567"/>
        </w:tabs>
        <w:spacing w:line="260" w:lineRule="exact"/>
        <w:rPr>
          <w:rFonts w:eastAsia="SimSun"/>
          <w:lang w:eastAsia="zh-CN"/>
        </w:rPr>
      </w:pPr>
    </w:p>
    <w:p w14:paraId="3A0B4FEB" w14:textId="77777777" w:rsidR="00651713" w:rsidRPr="00445D85" w:rsidRDefault="00651713" w:rsidP="00651713">
      <w:pPr>
        <w:tabs>
          <w:tab w:val="left" w:pos="567"/>
        </w:tabs>
        <w:spacing w:line="260" w:lineRule="exact"/>
        <w:rPr>
          <w:rFonts w:eastAsia="SimSun"/>
          <w:lang w:eastAsia="zh-CN"/>
        </w:rPr>
      </w:pPr>
    </w:p>
    <w:p w14:paraId="5F05CC3A" w14:textId="77777777" w:rsidR="00651713" w:rsidRPr="00445D85" w:rsidRDefault="00651713" w:rsidP="00651713">
      <w:pPr>
        <w:tabs>
          <w:tab w:val="left" w:pos="567"/>
        </w:tabs>
        <w:spacing w:line="260" w:lineRule="exact"/>
        <w:jc w:val="center"/>
        <w:rPr>
          <w:rFonts w:eastAsia="SimSun"/>
          <w:b/>
          <w:iCs/>
          <w:szCs w:val="22"/>
          <w:lang w:eastAsia="zh-CN"/>
        </w:rPr>
      </w:pPr>
      <w:r w:rsidRPr="00445D85">
        <w:rPr>
          <w:rFonts w:eastAsia="SimSun"/>
          <w:b/>
          <w:iCs/>
          <w:szCs w:val="22"/>
          <w:lang w:eastAsia="zh-CN"/>
        </w:rPr>
        <w:t>II PRIEDAS</w:t>
      </w:r>
    </w:p>
    <w:p w14:paraId="7C78AF73" w14:textId="77777777" w:rsidR="00651713" w:rsidRPr="00445D85" w:rsidRDefault="00651713" w:rsidP="00651713">
      <w:pPr>
        <w:tabs>
          <w:tab w:val="left" w:pos="567"/>
        </w:tabs>
        <w:spacing w:line="260" w:lineRule="exact"/>
        <w:jc w:val="center"/>
        <w:rPr>
          <w:rFonts w:eastAsia="SimSun"/>
          <w:b/>
          <w:lang w:eastAsia="zh-CN"/>
        </w:rPr>
      </w:pPr>
    </w:p>
    <w:p w14:paraId="3CEFBB93" w14:textId="77777777" w:rsidR="00651713" w:rsidRPr="00445D85" w:rsidRDefault="00651713" w:rsidP="00651713">
      <w:pPr>
        <w:tabs>
          <w:tab w:val="left" w:pos="567"/>
        </w:tabs>
        <w:spacing w:line="260" w:lineRule="exact"/>
        <w:jc w:val="center"/>
        <w:rPr>
          <w:rFonts w:eastAsia="SimSun"/>
          <w:i/>
          <w:lang w:eastAsia="zh-CN"/>
        </w:rPr>
      </w:pPr>
      <w:r w:rsidRPr="00445D85">
        <w:rPr>
          <w:rFonts w:eastAsia="SimSun"/>
          <w:b/>
          <w:lang w:eastAsia="zh-CN"/>
        </w:rPr>
        <w:t>REGISTRACIJOS SĄLYGOS</w:t>
      </w:r>
    </w:p>
    <w:p w14:paraId="53FBC65A" w14:textId="77777777" w:rsidR="00651713" w:rsidRPr="00445D85" w:rsidRDefault="00651713" w:rsidP="00651713">
      <w:pPr>
        <w:tabs>
          <w:tab w:val="left" w:pos="567"/>
        </w:tabs>
        <w:spacing w:line="260" w:lineRule="exact"/>
        <w:jc w:val="center"/>
        <w:rPr>
          <w:rFonts w:eastAsia="SimSun"/>
          <w:b/>
          <w:szCs w:val="22"/>
          <w:lang w:eastAsia="zh-CN"/>
        </w:rPr>
      </w:pPr>
    </w:p>
    <w:p w14:paraId="7CF53D43" w14:textId="77777777" w:rsidR="00651713" w:rsidRPr="00445D85" w:rsidRDefault="00651713" w:rsidP="00651713">
      <w:pPr>
        <w:tabs>
          <w:tab w:val="left" w:pos="567"/>
        </w:tabs>
        <w:spacing w:line="260" w:lineRule="exact"/>
        <w:jc w:val="center"/>
        <w:rPr>
          <w:rFonts w:eastAsia="SimSun"/>
          <w:b/>
          <w:szCs w:val="22"/>
          <w:lang w:eastAsia="zh-CN"/>
        </w:rPr>
      </w:pPr>
      <w:r w:rsidRPr="00445D85">
        <w:rPr>
          <w:rFonts w:eastAsia="SimSun"/>
          <w:b/>
          <w:szCs w:val="22"/>
          <w:lang w:eastAsia="zh-CN"/>
        </w:rPr>
        <w:t>A.</w:t>
      </w:r>
      <w:r w:rsidRPr="00445D85">
        <w:rPr>
          <w:rFonts w:eastAsia="SimSun"/>
          <w:b/>
          <w:szCs w:val="22"/>
          <w:lang w:eastAsia="zh-CN"/>
        </w:rPr>
        <w:tab/>
        <w:t>GAMINTOJAS (-AI), ATSAKINGAS (-I) UŽ SERIJŲ IŠLEIDIMĄ</w:t>
      </w:r>
    </w:p>
    <w:p w14:paraId="673C39FC" w14:textId="77777777" w:rsidR="00651713" w:rsidRPr="00445D85" w:rsidRDefault="00651713" w:rsidP="00651713">
      <w:pPr>
        <w:tabs>
          <w:tab w:val="left" w:pos="567"/>
        </w:tabs>
        <w:spacing w:line="260" w:lineRule="exact"/>
        <w:jc w:val="center"/>
        <w:rPr>
          <w:rFonts w:eastAsia="SimSun"/>
          <w:szCs w:val="22"/>
          <w:lang w:eastAsia="zh-CN"/>
        </w:rPr>
      </w:pPr>
    </w:p>
    <w:p w14:paraId="0C896220" w14:textId="77777777" w:rsidR="00651713" w:rsidRPr="00445D85" w:rsidRDefault="00651713" w:rsidP="00651713">
      <w:pPr>
        <w:tabs>
          <w:tab w:val="left" w:pos="567"/>
        </w:tabs>
        <w:spacing w:line="260" w:lineRule="exact"/>
        <w:jc w:val="center"/>
        <w:rPr>
          <w:rFonts w:eastAsia="SimSun"/>
          <w:szCs w:val="22"/>
          <w:lang w:eastAsia="zh-CN"/>
        </w:rPr>
      </w:pPr>
      <w:r w:rsidRPr="00445D85">
        <w:rPr>
          <w:rFonts w:eastAsia="SimSun"/>
          <w:b/>
          <w:szCs w:val="22"/>
          <w:lang w:eastAsia="zh-CN"/>
        </w:rPr>
        <w:t>B.</w:t>
      </w:r>
      <w:r w:rsidRPr="00445D85">
        <w:rPr>
          <w:rFonts w:eastAsia="SimSun"/>
          <w:b/>
          <w:szCs w:val="22"/>
          <w:lang w:eastAsia="zh-CN"/>
        </w:rPr>
        <w:tab/>
        <w:t>TIEKIMO IR VARTOJIMO SĄLYGOS AR APRIBOJIMAI</w:t>
      </w:r>
    </w:p>
    <w:p w14:paraId="0D86167B" w14:textId="77777777" w:rsidR="00651713" w:rsidRPr="00445D85" w:rsidRDefault="00651713" w:rsidP="00651713">
      <w:pPr>
        <w:tabs>
          <w:tab w:val="left" w:pos="567"/>
        </w:tabs>
        <w:spacing w:line="260" w:lineRule="exact"/>
        <w:rPr>
          <w:rFonts w:eastAsia="SimSun"/>
          <w:szCs w:val="22"/>
          <w:lang w:eastAsia="zh-CN"/>
        </w:rPr>
      </w:pPr>
    </w:p>
    <w:p w14:paraId="6C1930A4" w14:textId="77777777" w:rsidR="00651713" w:rsidRPr="00445D85" w:rsidRDefault="00651713" w:rsidP="00651713">
      <w:pPr>
        <w:tabs>
          <w:tab w:val="left" w:pos="567"/>
        </w:tabs>
        <w:spacing w:line="260" w:lineRule="exact"/>
        <w:rPr>
          <w:rFonts w:eastAsia="SimSun"/>
          <w:b/>
          <w:lang w:eastAsia="zh-CN"/>
        </w:rPr>
      </w:pPr>
      <w:r w:rsidRPr="00445D85">
        <w:rPr>
          <w:rFonts w:eastAsia="SimSun"/>
          <w:lang w:eastAsia="zh-CN"/>
        </w:rPr>
        <w:br w:type="page"/>
      </w:r>
      <w:r w:rsidRPr="00445D85">
        <w:rPr>
          <w:rFonts w:eastAsia="SimSun"/>
          <w:b/>
          <w:szCs w:val="24"/>
          <w:lang w:eastAsia="zh-CN"/>
        </w:rPr>
        <w:lastRenderedPageBreak/>
        <w:t>A.</w:t>
      </w:r>
      <w:r w:rsidRPr="00445D85">
        <w:rPr>
          <w:rFonts w:eastAsia="SimSun"/>
          <w:b/>
          <w:szCs w:val="24"/>
          <w:lang w:eastAsia="zh-CN"/>
        </w:rPr>
        <w:tab/>
      </w:r>
      <w:r w:rsidRPr="00445D85">
        <w:rPr>
          <w:rFonts w:eastAsia="SimSun"/>
          <w:b/>
          <w:szCs w:val="22"/>
          <w:lang w:eastAsia="zh-CN"/>
        </w:rPr>
        <w:t>GAMINTOJAS (-AI), ATSAKINGAS (-I) UŽ SERIJŲ IŠLEIDIMĄ</w:t>
      </w:r>
    </w:p>
    <w:p w14:paraId="1D6BFA1E" w14:textId="77777777" w:rsidR="00651713" w:rsidRPr="00445D85" w:rsidRDefault="00651713" w:rsidP="00651713">
      <w:pPr>
        <w:tabs>
          <w:tab w:val="left" w:pos="567"/>
        </w:tabs>
        <w:spacing w:line="260" w:lineRule="exact"/>
        <w:rPr>
          <w:rFonts w:eastAsia="SimSun"/>
          <w:lang w:eastAsia="zh-CN"/>
        </w:rPr>
      </w:pPr>
    </w:p>
    <w:p w14:paraId="52671229" w14:textId="77777777" w:rsidR="00651713" w:rsidRPr="00445D85" w:rsidRDefault="00651713" w:rsidP="00651713">
      <w:pPr>
        <w:tabs>
          <w:tab w:val="left" w:pos="567"/>
        </w:tabs>
        <w:jc w:val="both"/>
        <w:rPr>
          <w:rFonts w:eastAsia="SimSun"/>
          <w:szCs w:val="22"/>
          <w:lang w:eastAsia="zh-CN"/>
        </w:rPr>
      </w:pPr>
      <w:r w:rsidRPr="00445D85">
        <w:rPr>
          <w:rFonts w:eastAsia="SimSun"/>
          <w:szCs w:val="22"/>
          <w:u w:val="single"/>
          <w:lang w:eastAsia="zh-CN"/>
        </w:rPr>
        <w:t>Gamintojo (-ų), atsakingo (-ų) už serijų išleidimą, pavadinimas (-ai) ir adresas (-ai)</w:t>
      </w:r>
    </w:p>
    <w:p w14:paraId="573090C0" w14:textId="77777777" w:rsidR="00651713" w:rsidRPr="00445D85" w:rsidRDefault="00651713" w:rsidP="00651713">
      <w:pPr>
        <w:tabs>
          <w:tab w:val="left" w:pos="567"/>
        </w:tabs>
        <w:spacing w:line="260" w:lineRule="exact"/>
        <w:rPr>
          <w:rFonts w:eastAsia="SimSun"/>
          <w:lang w:eastAsia="zh-CN"/>
        </w:rPr>
      </w:pPr>
    </w:p>
    <w:p w14:paraId="7D2DF821" w14:textId="77777777" w:rsidR="00651713" w:rsidRPr="00445D85" w:rsidRDefault="00651713" w:rsidP="00651713">
      <w:pPr>
        <w:autoSpaceDE w:val="0"/>
        <w:autoSpaceDN w:val="0"/>
        <w:adjustRightInd w:val="0"/>
      </w:pPr>
      <w:r w:rsidRPr="00445D85">
        <w:rPr>
          <w:rFonts w:eastAsia="SimSun"/>
          <w:szCs w:val="22"/>
        </w:rPr>
        <w:t>Medochemie Ltd.</w:t>
      </w:r>
      <w:r w:rsidRPr="00445D85">
        <w:t xml:space="preserve"> </w:t>
      </w:r>
    </w:p>
    <w:p w14:paraId="6794F6C8" w14:textId="77777777" w:rsidR="00651713" w:rsidRPr="00445D85" w:rsidRDefault="00651713" w:rsidP="00651713">
      <w:pPr>
        <w:autoSpaceDE w:val="0"/>
        <w:autoSpaceDN w:val="0"/>
        <w:adjustRightInd w:val="0"/>
        <w:rPr>
          <w:rFonts w:eastAsia="SimSun"/>
          <w:szCs w:val="22"/>
        </w:rPr>
      </w:pPr>
      <w:r w:rsidRPr="00445D85">
        <w:rPr>
          <w:rFonts w:eastAsia="SimSun"/>
          <w:szCs w:val="22"/>
        </w:rPr>
        <w:t>48 Iapetou Street, Agios Athanassios Industrial Area</w:t>
      </w:r>
    </w:p>
    <w:p w14:paraId="58CC4CF8" w14:textId="77777777" w:rsidR="00651713" w:rsidRPr="00445D85" w:rsidRDefault="00651713" w:rsidP="00651713">
      <w:pPr>
        <w:tabs>
          <w:tab w:val="left" w:pos="567"/>
        </w:tabs>
        <w:spacing w:line="260" w:lineRule="exact"/>
        <w:rPr>
          <w:rFonts w:eastAsia="SimSun"/>
          <w:szCs w:val="22"/>
        </w:rPr>
      </w:pPr>
      <w:r w:rsidRPr="00445D85">
        <w:rPr>
          <w:rFonts w:eastAsia="SimSun"/>
          <w:szCs w:val="22"/>
        </w:rPr>
        <w:t>4101 Agios Athanassios, Limassol</w:t>
      </w:r>
    </w:p>
    <w:p w14:paraId="30B198AA" w14:textId="77777777" w:rsidR="00651713" w:rsidRPr="00445D85" w:rsidRDefault="00651713" w:rsidP="00651713">
      <w:pPr>
        <w:tabs>
          <w:tab w:val="left" w:pos="567"/>
        </w:tabs>
        <w:spacing w:line="260" w:lineRule="exact"/>
        <w:rPr>
          <w:rFonts w:eastAsia="SimSun"/>
          <w:szCs w:val="22"/>
        </w:rPr>
      </w:pPr>
      <w:r w:rsidRPr="00445D85">
        <w:rPr>
          <w:rFonts w:eastAsia="SimSun"/>
          <w:szCs w:val="22"/>
        </w:rPr>
        <w:t>Kipras</w:t>
      </w:r>
    </w:p>
    <w:p w14:paraId="283A920B" w14:textId="77777777" w:rsidR="00651713" w:rsidRPr="00445D85" w:rsidRDefault="00651713" w:rsidP="00651713">
      <w:pPr>
        <w:tabs>
          <w:tab w:val="left" w:pos="567"/>
        </w:tabs>
        <w:spacing w:line="260" w:lineRule="exact"/>
        <w:rPr>
          <w:rFonts w:eastAsia="SimSun"/>
          <w:szCs w:val="22"/>
        </w:rPr>
      </w:pPr>
    </w:p>
    <w:p w14:paraId="6A017321" w14:textId="77777777" w:rsidR="00651713" w:rsidRPr="00445D85" w:rsidRDefault="00651713" w:rsidP="00651713">
      <w:pPr>
        <w:tabs>
          <w:tab w:val="left" w:pos="567"/>
        </w:tabs>
        <w:spacing w:line="260" w:lineRule="exact"/>
        <w:rPr>
          <w:rFonts w:eastAsia="SimSun"/>
          <w:lang w:eastAsia="zh-CN"/>
        </w:rPr>
      </w:pPr>
    </w:p>
    <w:p w14:paraId="54AAAF99" w14:textId="77777777" w:rsidR="00651713" w:rsidRPr="00445D85" w:rsidRDefault="00651713" w:rsidP="00651713">
      <w:pPr>
        <w:suppressLineNumbers/>
        <w:tabs>
          <w:tab w:val="left" w:pos="567"/>
        </w:tabs>
        <w:ind w:left="567" w:hanging="567"/>
        <w:rPr>
          <w:rFonts w:eastAsia="SimSun"/>
          <w:lang w:eastAsia="zh-CN"/>
        </w:rPr>
      </w:pPr>
      <w:r w:rsidRPr="00445D85">
        <w:rPr>
          <w:rFonts w:eastAsia="SimSun"/>
          <w:b/>
          <w:szCs w:val="24"/>
          <w:lang w:eastAsia="zh-CN"/>
        </w:rPr>
        <w:t>B.</w:t>
      </w:r>
      <w:r w:rsidRPr="00445D85">
        <w:rPr>
          <w:rFonts w:eastAsia="SimSun"/>
          <w:b/>
          <w:lang w:eastAsia="zh-CN"/>
        </w:rPr>
        <w:tab/>
      </w:r>
      <w:r w:rsidRPr="00445D85">
        <w:rPr>
          <w:rFonts w:eastAsia="SimSun"/>
          <w:b/>
          <w:szCs w:val="24"/>
          <w:lang w:eastAsia="zh-CN"/>
        </w:rPr>
        <w:t xml:space="preserve">TIEKIMO IR VARTOJIMO SĄLYGOS AR APRIBOJIMAI </w:t>
      </w:r>
    </w:p>
    <w:p w14:paraId="331F6F07" w14:textId="77777777" w:rsidR="00651713" w:rsidRPr="00445D85" w:rsidRDefault="00651713" w:rsidP="00651713">
      <w:pPr>
        <w:tabs>
          <w:tab w:val="left" w:pos="567"/>
        </w:tabs>
        <w:spacing w:line="260" w:lineRule="exact"/>
        <w:rPr>
          <w:rFonts w:eastAsia="SimSun"/>
          <w:lang w:eastAsia="zh-CN"/>
        </w:rPr>
      </w:pPr>
    </w:p>
    <w:p w14:paraId="57F32F57"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Receptinis vaistinis preparatas.</w:t>
      </w:r>
    </w:p>
    <w:p w14:paraId="276C079B" w14:textId="77777777" w:rsidR="00651713" w:rsidRPr="00445D85" w:rsidRDefault="00651713" w:rsidP="00651713">
      <w:pPr>
        <w:tabs>
          <w:tab w:val="left" w:pos="567"/>
        </w:tabs>
        <w:spacing w:line="260" w:lineRule="exact"/>
        <w:rPr>
          <w:rFonts w:eastAsia="SimSun"/>
          <w:lang w:eastAsia="zh-CN"/>
        </w:rPr>
      </w:pPr>
    </w:p>
    <w:p w14:paraId="766C8778" w14:textId="77777777" w:rsidR="00651713" w:rsidRPr="00445D85" w:rsidRDefault="00651713" w:rsidP="00651713">
      <w:pPr>
        <w:tabs>
          <w:tab w:val="left" w:pos="567"/>
        </w:tabs>
        <w:spacing w:line="260" w:lineRule="exact"/>
        <w:rPr>
          <w:rFonts w:eastAsia="SimSun"/>
          <w:lang w:eastAsia="zh-CN"/>
        </w:rPr>
      </w:pPr>
    </w:p>
    <w:p w14:paraId="3C95EF58" w14:textId="77777777" w:rsidR="00651713" w:rsidRPr="00445D85" w:rsidRDefault="00651713" w:rsidP="00651713">
      <w:pPr>
        <w:tabs>
          <w:tab w:val="left" w:pos="567"/>
        </w:tabs>
        <w:spacing w:line="260" w:lineRule="exact"/>
        <w:jc w:val="center"/>
        <w:rPr>
          <w:rFonts w:eastAsia="SimSun"/>
          <w:lang w:eastAsia="zh-CN"/>
        </w:rPr>
      </w:pPr>
      <w:r w:rsidRPr="00445D85">
        <w:rPr>
          <w:rFonts w:eastAsia="SimSun"/>
          <w:lang w:eastAsia="zh-CN"/>
        </w:rPr>
        <w:br w:type="page"/>
      </w:r>
    </w:p>
    <w:p w14:paraId="5F0BDA69" w14:textId="77777777" w:rsidR="00651713" w:rsidRPr="00445D85" w:rsidRDefault="00651713" w:rsidP="00651713">
      <w:pPr>
        <w:tabs>
          <w:tab w:val="left" w:pos="567"/>
        </w:tabs>
        <w:spacing w:line="260" w:lineRule="exact"/>
        <w:rPr>
          <w:rFonts w:eastAsia="SimSun"/>
          <w:b/>
          <w:lang w:eastAsia="zh-CN"/>
        </w:rPr>
      </w:pPr>
    </w:p>
    <w:p w14:paraId="64C6C702" w14:textId="77777777" w:rsidR="00651713" w:rsidRPr="00445D85" w:rsidRDefault="00651713" w:rsidP="00651713">
      <w:pPr>
        <w:tabs>
          <w:tab w:val="left" w:pos="567"/>
        </w:tabs>
        <w:spacing w:line="260" w:lineRule="exact"/>
        <w:rPr>
          <w:rFonts w:eastAsia="SimSun"/>
          <w:b/>
          <w:lang w:eastAsia="zh-CN"/>
        </w:rPr>
      </w:pPr>
    </w:p>
    <w:p w14:paraId="38CD81E7" w14:textId="77777777" w:rsidR="00651713" w:rsidRPr="00445D85" w:rsidRDefault="00651713" w:rsidP="00651713">
      <w:pPr>
        <w:tabs>
          <w:tab w:val="left" w:pos="567"/>
        </w:tabs>
        <w:spacing w:line="260" w:lineRule="exact"/>
        <w:rPr>
          <w:rFonts w:eastAsia="SimSun"/>
          <w:b/>
          <w:lang w:eastAsia="zh-CN"/>
        </w:rPr>
      </w:pPr>
    </w:p>
    <w:p w14:paraId="3EFD3D28" w14:textId="77777777" w:rsidR="00651713" w:rsidRPr="00445D85" w:rsidRDefault="00651713" w:rsidP="00651713">
      <w:pPr>
        <w:tabs>
          <w:tab w:val="left" w:pos="567"/>
        </w:tabs>
        <w:spacing w:line="260" w:lineRule="exact"/>
        <w:rPr>
          <w:rFonts w:eastAsia="SimSun"/>
          <w:b/>
          <w:lang w:eastAsia="zh-CN"/>
        </w:rPr>
      </w:pPr>
    </w:p>
    <w:p w14:paraId="141FF0E4" w14:textId="77777777" w:rsidR="00651713" w:rsidRPr="00445D85" w:rsidRDefault="00651713" w:rsidP="00651713">
      <w:pPr>
        <w:tabs>
          <w:tab w:val="left" w:pos="567"/>
        </w:tabs>
        <w:spacing w:line="260" w:lineRule="exact"/>
        <w:rPr>
          <w:rFonts w:eastAsia="SimSun"/>
          <w:b/>
          <w:lang w:eastAsia="zh-CN"/>
        </w:rPr>
      </w:pPr>
    </w:p>
    <w:p w14:paraId="286907A3" w14:textId="77777777" w:rsidR="00651713" w:rsidRPr="00445D85" w:rsidRDefault="00651713" w:rsidP="00651713">
      <w:pPr>
        <w:tabs>
          <w:tab w:val="left" w:pos="567"/>
        </w:tabs>
        <w:spacing w:line="260" w:lineRule="exact"/>
        <w:rPr>
          <w:rFonts w:eastAsia="SimSun"/>
          <w:b/>
          <w:lang w:eastAsia="zh-CN"/>
        </w:rPr>
      </w:pPr>
    </w:p>
    <w:p w14:paraId="6056C384" w14:textId="77777777" w:rsidR="00651713" w:rsidRPr="00445D85" w:rsidRDefault="00651713" w:rsidP="00651713">
      <w:pPr>
        <w:tabs>
          <w:tab w:val="left" w:pos="567"/>
        </w:tabs>
        <w:spacing w:line="260" w:lineRule="exact"/>
        <w:rPr>
          <w:rFonts w:eastAsia="SimSun"/>
          <w:lang w:eastAsia="zh-CN"/>
        </w:rPr>
      </w:pPr>
    </w:p>
    <w:p w14:paraId="7B978DD8" w14:textId="77777777" w:rsidR="00651713" w:rsidRPr="00445D85" w:rsidRDefault="00651713" w:rsidP="00651713">
      <w:pPr>
        <w:tabs>
          <w:tab w:val="left" w:pos="567"/>
        </w:tabs>
        <w:spacing w:line="260" w:lineRule="exact"/>
        <w:rPr>
          <w:rFonts w:eastAsia="SimSun"/>
          <w:lang w:eastAsia="zh-CN"/>
        </w:rPr>
      </w:pPr>
    </w:p>
    <w:p w14:paraId="00299115" w14:textId="77777777" w:rsidR="00651713" w:rsidRPr="00445D85" w:rsidRDefault="00651713" w:rsidP="00651713">
      <w:pPr>
        <w:tabs>
          <w:tab w:val="left" w:pos="567"/>
        </w:tabs>
        <w:spacing w:line="260" w:lineRule="exact"/>
        <w:rPr>
          <w:rFonts w:eastAsia="SimSun"/>
          <w:lang w:eastAsia="zh-CN"/>
        </w:rPr>
      </w:pPr>
    </w:p>
    <w:p w14:paraId="55AF7E9C" w14:textId="77777777" w:rsidR="00651713" w:rsidRPr="00445D85" w:rsidRDefault="00651713" w:rsidP="00651713">
      <w:pPr>
        <w:tabs>
          <w:tab w:val="left" w:pos="567"/>
        </w:tabs>
        <w:spacing w:line="260" w:lineRule="exact"/>
        <w:rPr>
          <w:rFonts w:eastAsia="SimSun"/>
          <w:lang w:eastAsia="zh-CN"/>
        </w:rPr>
      </w:pPr>
    </w:p>
    <w:p w14:paraId="4899186A" w14:textId="77777777" w:rsidR="00651713" w:rsidRPr="00445D85" w:rsidRDefault="00651713" w:rsidP="00651713">
      <w:pPr>
        <w:tabs>
          <w:tab w:val="left" w:pos="567"/>
        </w:tabs>
        <w:spacing w:line="260" w:lineRule="exact"/>
        <w:rPr>
          <w:rFonts w:eastAsia="SimSun"/>
          <w:lang w:eastAsia="zh-CN"/>
        </w:rPr>
      </w:pPr>
    </w:p>
    <w:p w14:paraId="344A7865" w14:textId="77777777" w:rsidR="00651713" w:rsidRPr="00445D85" w:rsidRDefault="00651713" w:rsidP="00651713">
      <w:pPr>
        <w:tabs>
          <w:tab w:val="left" w:pos="567"/>
        </w:tabs>
        <w:spacing w:line="260" w:lineRule="exact"/>
        <w:rPr>
          <w:rFonts w:eastAsia="SimSun"/>
          <w:lang w:eastAsia="zh-CN"/>
        </w:rPr>
      </w:pPr>
    </w:p>
    <w:p w14:paraId="27F98506" w14:textId="77777777" w:rsidR="00651713" w:rsidRPr="00445D85" w:rsidRDefault="00651713" w:rsidP="00651713">
      <w:pPr>
        <w:tabs>
          <w:tab w:val="left" w:pos="567"/>
        </w:tabs>
        <w:spacing w:line="260" w:lineRule="exact"/>
        <w:rPr>
          <w:rFonts w:eastAsia="SimSun"/>
          <w:lang w:eastAsia="zh-CN"/>
        </w:rPr>
      </w:pPr>
    </w:p>
    <w:p w14:paraId="2A70F1DA" w14:textId="77777777" w:rsidR="00651713" w:rsidRPr="00445D85" w:rsidRDefault="00651713" w:rsidP="00651713">
      <w:pPr>
        <w:tabs>
          <w:tab w:val="left" w:pos="567"/>
        </w:tabs>
        <w:spacing w:line="260" w:lineRule="exact"/>
        <w:rPr>
          <w:rFonts w:eastAsia="SimSun"/>
          <w:lang w:eastAsia="zh-CN"/>
        </w:rPr>
      </w:pPr>
    </w:p>
    <w:p w14:paraId="49FAF44A" w14:textId="77777777" w:rsidR="00651713" w:rsidRPr="00445D85" w:rsidRDefault="00651713" w:rsidP="00651713">
      <w:pPr>
        <w:tabs>
          <w:tab w:val="left" w:pos="567"/>
        </w:tabs>
        <w:spacing w:line="260" w:lineRule="exact"/>
        <w:rPr>
          <w:rFonts w:eastAsia="SimSun"/>
          <w:lang w:eastAsia="zh-CN"/>
        </w:rPr>
      </w:pPr>
    </w:p>
    <w:p w14:paraId="3B7A8849" w14:textId="77777777" w:rsidR="00651713" w:rsidRPr="00445D85" w:rsidRDefault="00651713" w:rsidP="00651713">
      <w:pPr>
        <w:tabs>
          <w:tab w:val="left" w:pos="567"/>
        </w:tabs>
        <w:spacing w:line="260" w:lineRule="exact"/>
        <w:rPr>
          <w:rFonts w:eastAsia="SimSun"/>
          <w:lang w:eastAsia="zh-CN"/>
        </w:rPr>
      </w:pPr>
    </w:p>
    <w:p w14:paraId="66CB2458" w14:textId="77777777" w:rsidR="00651713" w:rsidRPr="00445D85" w:rsidRDefault="00651713" w:rsidP="00651713">
      <w:pPr>
        <w:tabs>
          <w:tab w:val="left" w:pos="567"/>
        </w:tabs>
        <w:spacing w:line="260" w:lineRule="exact"/>
        <w:rPr>
          <w:rFonts w:eastAsia="SimSun"/>
          <w:lang w:eastAsia="zh-CN"/>
        </w:rPr>
      </w:pPr>
    </w:p>
    <w:p w14:paraId="1A3E3D48" w14:textId="77777777" w:rsidR="00651713" w:rsidRPr="00445D85" w:rsidRDefault="00651713" w:rsidP="00651713">
      <w:pPr>
        <w:tabs>
          <w:tab w:val="left" w:pos="567"/>
        </w:tabs>
        <w:spacing w:line="260" w:lineRule="exact"/>
        <w:rPr>
          <w:rFonts w:eastAsia="SimSun"/>
          <w:lang w:eastAsia="zh-CN"/>
        </w:rPr>
      </w:pPr>
    </w:p>
    <w:p w14:paraId="60C1A98D" w14:textId="77777777" w:rsidR="00651713" w:rsidRPr="00445D85" w:rsidRDefault="00651713" w:rsidP="00651713">
      <w:pPr>
        <w:tabs>
          <w:tab w:val="left" w:pos="567"/>
        </w:tabs>
        <w:spacing w:line="260" w:lineRule="exact"/>
        <w:rPr>
          <w:rFonts w:eastAsia="SimSun"/>
          <w:lang w:eastAsia="zh-CN"/>
        </w:rPr>
      </w:pPr>
    </w:p>
    <w:p w14:paraId="0092817C" w14:textId="77777777" w:rsidR="00651713" w:rsidRPr="00445D85" w:rsidRDefault="00651713" w:rsidP="00651713">
      <w:pPr>
        <w:tabs>
          <w:tab w:val="left" w:pos="567"/>
        </w:tabs>
        <w:spacing w:line="260" w:lineRule="exact"/>
        <w:rPr>
          <w:rFonts w:eastAsia="SimSun"/>
          <w:lang w:eastAsia="zh-CN"/>
        </w:rPr>
      </w:pPr>
    </w:p>
    <w:p w14:paraId="0F7E1DCF" w14:textId="77777777" w:rsidR="00651713" w:rsidRPr="00445D85" w:rsidRDefault="00651713" w:rsidP="00651713">
      <w:pPr>
        <w:tabs>
          <w:tab w:val="left" w:pos="567"/>
        </w:tabs>
        <w:spacing w:line="260" w:lineRule="exact"/>
        <w:rPr>
          <w:rFonts w:eastAsia="SimSun"/>
          <w:lang w:eastAsia="zh-CN"/>
        </w:rPr>
      </w:pPr>
    </w:p>
    <w:p w14:paraId="744A44AC" w14:textId="77777777" w:rsidR="00651713" w:rsidRPr="00445D85" w:rsidRDefault="00651713" w:rsidP="00651713">
      <w:pPr>
        <w:tabs>
          <w:tab w:val="left" w:pos="567"/>
        </w:tabs>
        <w:spacing w:line="260" w:lineRule="exact"/>
        <w:rPr>
          <w:rFonts w:eastAsia="SimSun"/>
          <w:lang w:eastAsia="zh-CN"/>
        </w:rPr>
      </w:pPr>
    </w:p>
    <w:p w14:paraId="603961D9" w14:textId="77777777" w:rsidR="00651713" w:rsidRPr="00445D85" w:rsidRDefault="00651713" w:rsidP="00651713">
      <w:pPr>
        <w:tabs>
          <w:tab w:val="left" w:pos="567"/>
        </w:tabs>
        <w:spacing w:line="260" w:lineRule="exact"/>
        <w:rPr>
          <w:rFonts w:eastAsia="SimSun"/>
          <w:lang w:eastAsia="zh-CN"/>
        </w:rPr>
      </w:pPr>
    </w:p>
    <w:p w14:paraId="146B9E85"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III PRIEDAS</w:t>
      </w:r>
    </w:p>
    <w:p w14:paraId="7FAD223D" w14:textId="77777777" w:rsidR="00651713" w:rsidRPr="00445D85" w:rsidRDefault="00651713" w:rsidP="00651713">
      <w:pPr>
        <w:tabs>
          <w:tab w:val="left" w:pos="567"/>
        </w:tabs>
        <w:spacing w:line="260" w:lineRule="exact"/>
        <w:rPr>
          <w:rFonts w:eastAsia="SimSun"/>
          <w:lang w:eastAsia="zh-CN"/>
        </w:rPr>
      </w:pPr>
    </w:p>
    <w:p w14:paraId="30077AC4"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ŽENKLINIMAS IR PAKUOTĖS LAPELIS</w:t>
      </w:r>
    </w:p>
    <w:p w14:paraId="29FD8DBE"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br w:type="page"/>
      </w:r>
    </w:p>
    <w:p w14:paraId="7F337202" w14:textId="77777777" w:rsidR="00651713" w:rsidRPr="00445D85" w:rsidRDefault="00651713" w:rsidP="00651713">
      <w:pPr>
        <w:tabs>
          <w:tab w:val="left" w:pos="567"/>
        </w:tabs>
        <w:spacing w:line="260" w:lineRule="exact"/>
        <w:rPr>
          <w:rFonts w:eastAsia="SimSun"/>
          <w:lang w:eastAsia="zh-CN"/>
        </w:rPr>
      </w:pPr>
    </w:p>
    <w:p w14:paraId="73A9BB92" w14:textId="77777777" w:rsidR="00651713" w:rsidRPr="00445D85" w:rsidRDefault="00651713" w:rsidP="00651713">
      <w:pPr>
        <w:tabs>
          <w:tab w:val="left" w:pos="567"/>
        </w:tabs>
        <w:spacing w:line="260" w:lineRule="exact"/>
        <w:rPr>
          <w:rFonts w:eastAsia="SimSun"/>
          <w:lang w:eastAsia="zh-CN"/>
        </w:rPr>
      </w:pPr>
    </w:p>
    <w:p w14:paraId="518DD230" w14:textId="77777777" w:rsidR="00651713" w:rsidRPr="00445D85" w:rsidRDefault="00651713" w:rsidP="00651713">
      <w:pPr>
        <w:tabs>
          <w:tab w:val="left" w:pos="567"/>
        </w:tabs>
        <w:spacing w:line="260" w:lineRule="exact"/>
        <w:rPr>
          <w:rFonts w:eastAsia="SimSun"/>
          <w:lang w:eastAsia="zh-CN"/>
        </w:rPr>
      </w:pPr>
    </w:p>
    <w:p w14:paraId="48C568E8" w14:textId="77777777" w:rsidR="00651713" w:rsidRPr="00445D85" w:rsidRDefault="00651713" w:rsidP="00651713">
      <w:pPr>
        <w:tabs>
          <w:tab w:val="left" w:pos="567"/>
        </w:tabs>
        <w:spacing w:line="260" w:lineRule="exact"/>
        <w:rPr>
          <w:rFonts w:eastAsia="SimSun"/>
          <w:lang w:eastAsia="zh-CN"/>
        </w:rPr>
      </w:pPr>
    </w:p>
    <w:p w14:paraId="58567495" w14:textId="77777777" w:rsidR="00651713" w:rsidRPr="00445D85" w:rsidRDefault="00651713" w:rsidP="00651713">
      <w:pPr>
        <w:tabs>
          <w:tab w:val="left" w:pos="567"/>
        </w:tabs>
        <w:spacing w:line="260" w:lineRule="exact"/>
        <w:rPr>
          <w:rFonts w:eastAsia="SimSun"/>
          <w:lang w:eastAsia="zh-CN"/>
        </w:rPr>
      </w:pPr>
    </w:p>
    <w:p w14:paraId="07C34BFA" w14:textId="77777777" w:rsidR="00651713" w:rsidRPr="00445D85" w:rsidRDefault="00651713" w:rsidP="00651713">
      <w:pPr>
        <w:tabs>
          <w:tab w:val="left" w:pos="567"/>
        </w:tabs>
        <w:spacing w:line="260" w:lineRule="exact"/>
        <w:rPr>
          <w:rFonts w:eastAsia="SimSun"/>
          <w:lang w:eastAsia="zh-CN"/>
        </w:rPr>
      </w:pPr>
    </w:p>
    <w:p w14:paraId="6A46731C" w14:textId="77777777" w:rsidR="00651713" w:rsidRPr="00445D85" w:rsidRDefault="00651713" w:rsidP="00651713">
      <w:pPr>
        <w:tabs>
          <w:tab w:val="left" w:pos="567"/>
        </w:tabs>
        <w:spacing w:line="260" w:lineRule="exact"/>
        <w:rPr>
          <w:rFonts w:eastAsia="SimSun"/>
          <w:lang w:eastAsia="zh-CN"/>
        </w:rPr>
      </w:pPr>
    </w:p>
    <w:p w14:paraId="2BBAE957" w14:textId="77777777" w:rsidR="00651713" w:rsidRPr="00445D85" w:rsidRDefault="00651713" w:rsidP="00651713">
      <w:pPr>
        <w:tabs>
          <w:tab w:val="left" w:pos="567"/>
        </w:tabs>
        <w:spacing w:line="260" w:lineRule="exact"/>
        <w:rPr>
          <w:rFonts w:eastAsia="SimSun"/>
          <w:lang w:eastAsia="zh-CN"/>
        </w:rPr>
      </w:pPr>
    </w:p>
    <w:p w14:paraId="3C968539" w14:textId="77777777" w:rsidR="00651713" w:rsidRPr="00445D85" w:rsidRDefault="00651713" w:rsidP="00651713">
      <w:pPr>
        <w:tabs>
          <w:tab w:val="left" w:pos="567"/>
        </w:tabs>
        <w:spacing w:line="260" w:lineRule="exact"/>
        <w:rPr>
          <w:rFonts w:eastAsia="SimSun"/>
          <w:lang w:eastAsia="zh-CN"/>
        </w:rPr>
      </w:pPr>
    </w:p>
    <w:p w14:paraId="7581B4A5" w14:textId="77777777" w:rsidR="00651713" w:rsidRPr="00445D85" w:rsidRDefault="00651713" w:rsidP="00651713">
      <w:pPr>
        <w:tabs>
          <w:tab w:val="left" w:pos="567"/>
        </w:tabs>
        <w:spacing w:line="260" w:lineRule="exact"/>
        <w:rPr>
          <w:rFonts w:eastAsia="SimSun"/>
          <w:lang w:eastAsia="zh-CN"/>
        </w:rPr>
      </w:pPr>
    </w:p>
    <w:p w14:paraId="0BFC0F16" w14:textId="77777777" w:rsidR="00651713" w:rsidRPr="00445D85" w:rsidRDefault="00651713" w:rsidP="00651713">
      <w:pPr>
        <w:tabs>
          <w:tab w:val="left" w:pos="567"/>
        </w:tabs>
        <w:spacing w:line="260" w:lineRule="exact"/>
        <w:rPr>
          <w:rFonts w:eastAsia="SimSun"/>
          <w:lang w:eastAsia="zh-CN"/>
        </w:rPr>
      </w:pPr>
    </w:p>
    <w:p w14:paraId="5FDB7D42" w14:textId="77777777" w:rsidR="00651713" w:rsidRPr="00445D85" w:rsidRDefault="00651713" w:rsidP="00651713">
      <w:pPr>
        <w:tabs>
          <w:tab w:val="left" w:pos="567"/>
        </w:tabs>
        <w:spacing w:line="260" w:lineRule="exact"/>
        <w:rPr>
          <w:rFonts w:eastAsia="SimSun"/>
          <w:lang w:eastAsia="zh-CN"/>
        </w:rPr>
      </w:pPr>
    </w:p>
    <w:p w14:paraId="026124A6" w14:textId="77777777" w:rsidR="00651713" w:rsidRPr="00445D85" w:rsidRDefault="00651713" w:rsidP="00651713">
      <w:pPr>
        <w:tabs>
          <w:tab w:val="left" w:pos="567"/>
        </w:tabs>
        <w:spacing w:line="260" w:lineRule="exact"/>
        <w:rPr>
          <w:rFonts w:eastAsia="SimSun"/>
          <w:lang w:eastAsia="zh-CN"/>
        </w:rPr>
      </w:pPr>
    </w:p>
    <w:p w14:paraId="63C79559" w14:textId="77777777" w:rsidR="00651713" w:rsidRPr="00445D85" w:rsidRDefault="00651713" w:rsidP="00651713">
      <w:pPr>
        <w:tabs>
          <w:tab w:val="left" w:pos="567"/>
        </w:tabs>
        <w:spacing w:line="260" w:lineRule="exact"/>
        <w:rPr>
          <w:rFonts w:eastAsia="SimSun"/>
          <w:lang w:eastAsia="zh-CN"/>
        </w:rPr>
      </w:pPr>
    </w:p>
    <w:p w14:paraId="7AB95524" w14:textId="77777777" w:rsidR="00651713" w:rsidRPr="00445D85" w:rsidRDefault="00651713" w:rsidP="00651713">
      <w:pPr>
        <w:tabs>
          <w:tab w:val="left" w:pos="567"/>
        </w:tabs>
        <w:spacing w:line="260" w:lineRule="exact"/>
        <w:rPr>
          <w:rFonts w:eastAsia="SimSun"/>
          <w:lang w:eastAsia="zh-CN"/>
        </w:rPr>
      </w:pPr>
    </w:p>
    <w:p w14:paraId="330446CE" w14:textId="77777777" w:rsidR="00651713" w:rsidRPr="00445D85" w:rsidRDefault="00651713" w:rsidP="00651713">
      <w:pPr>
        <w:tabs>
          <w:tab w:val="left" w:pos="567"/>
        </w:tabs>
        <w:spacing w:line="260" w:lineRule="exact"/>
        <w:rPr>
          <w:rFonts w:eastAsia="SimSun"/>
          <w:lang w:eastAsia="zh-CN"/>
        </w:rPr>
      </w:pPr>
    </w:p>
    <w:p w14:paraId="461D2913" w14:textId="77777777" w:rsidR="00651713" w:rsidRPr="00445D85" w:rsidRDefault="00651713" w:rsidP="00651713">
      <w:pPr>
        <w:tabs>
          <w:tab w:val="left" w:pos="567"/>
        </w:tabs>
        <w:spacing w:line="260" w:lineRule="exact"/>
        <w:rPr>
          <w:rFonts w:eastAsia="SimSun"/>
          <w:lang w:eastAsia="zh-CN"/>
        </w:rPr>
      </w:pPr>
    </w:p>
    <w:p w14:paraId="67BD8861" w14:textId="77777777" w:rsidR="00651713" w:rsidRPr="00445D85" w:rsidRDefault="00651713" w:rsidP="00651713">
      <w:pPr>
        <w:tabs>
          <w:tab w:val="left" w:pos="567"/>
        </w:tabs>
        <w:spacing w:line="260" w:lineRule="exact"/>
        <w:rPr>
          <w:rFonts w:eastAsia="SimSun"/>
          <w:lang w:eastAsia="zh-CN"/>
        </w:rPr>
      </w:pPr>
    </w:p>
    <w:p w14:paraId="6D25E034" w14:textId="77777777" w:rsidR="00651713" w:rsidRPr="00445D85" w:rsidRDefault="00651713" w:rsidP="00651713">
      <w:pPr>
        <w:tabs>
          <w:tab w:val="left" w:pos="567"/>
        </w:tabs>
        <w:spacing w:line="260" w:lineRule="exact"/>
        <w:rPr>
          <w:rFonts w:eastAsia="SimSun"/>
          <w:lang w:eastAsia="zh-CN"/>
        </w:rPr>
      </w:pPr>
    </w:p>
    <w:p w14:paraId="61172B77" w14:textId="77777777" w:rsidR="00651713" w:rsidRPr="00445D85" w:rsidRDefault="00651713" w:rsidP="00651713">
      <w:pPr>
        <w:tabs>
          <w:tab w:val="left" w:pos="567"/>
        </w:tabs>
        <w:spacing w:line="260" w:lineRule="exact"/>
        <w:rPr>
          <w:rFonts w:eastAsia="SimSun"/>
          <w:lang w:eastAsia="zh-CN"/>
        </w:rPr>
      </w:pPr>
    </w:p>
    <w:p w14:paraId="50EB68BE" w14:textId="77777777" w:rsidR="00651713" w:rsidRPr="00445D85" w:rsidRDefault="00651713" w:rsidP="00651713">
      <w:pPr>
        <w:tabs>
          <w:tab w:val="left" w:pos="567"/>
        </w:tabs>
        <w:spacing w:line="260" w:lineRule="exact"/>
        <w:rPr>
          <w:rFonts w:eastAsia="SimSun"/>
          <w:lang w:eastAsia="zh-CN"/>
        </w:rPr>
      </w:pPr>
    </w:p>
    <w:p w14:paraId="721E2C2B" w14:textId="77777777" w:rsidR="00651713" w:rsidRPr="00445D85" w:rsidRDefault="00651713" w:rsidP="00651713">
      <w:pPr>
        <w:tabs>
          <w:tab w:val="left" w:pos="567"/>
        </w:tabs>
        <w:spacing w:line="260" w:lineRule="exact"/>
        <w:rPr>
          <w:rFonts w:eastAsia="SimSun"/>
          <w:lang w:eastAsia="zh-CN"/>
        </w:rPr>
      </w:pPr>
    </w:p>
    <w:p w14:paraId="0A916416" w14:textId="77777777" w:rsidR="00651713" w:rsidRPr="00445D85" w:rsidRDefault="00651713" w:rsidP="00651713">
      <w:pPr>
        <w:tabs>
          <w:tab w:val="left" w:pos="567"/>
        </w:tabs>
        <w:spacing w:line="260" w:lineRule="exact"/>
        <w:rPr>
          <w:rFonts w:eastAsia="SimSun"/>
          <w:lang w:eastAsia="zh-CN"/>
        </w:rPr>
      </w:pPr>
    </w:p>
    <w:p w14:paraId="06B95A37"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A. ŽENKLINIMAS</w:t>
      </w:r>
    </w:p>
    <w:p w14:paraId="0FC6A8A1"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br w:type="page"/>
      </w:r>
    </w:p>
    <w:p w14:paraId="533FE840"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rPr>
          <w:rFonts w:eastAsia="SimSun"/>
          <w:b/>
          <w:lang w:eastAsia="zh-CN"/>
        </w:rPr>
      </w:pPr>
      <w:r w:rsidRPr="00445D85">
        <w:rPr>
          <w:rFonts w:eastAsia="SimSun"/>
          <w:b/>
          <w:szCs w:val="24"/>
          <w:lang w:eastAsia="zh-CN"/>
        </w:rPr>
        <w:lastRenderedPageBreak/>
        <w:t>INFORMACIJA ANT IŠORINĖS PAKUOTĖS</w:t>
      </w:r>
    </w:p>
    <w:p w14:paraId="55BDCF31"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SimSun"/>
          <w:b/>
          <w:lang w:eastAsia="zh-CN"/>
        </w:rPr>
      </w:pPr>
    </w:p>
    <w:p w14:paraId="6DC272E0"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sidRPr="00445D85">
        <w:rPr>
          <w:rFonts w:eastAsia="SimSun"/>
          <w:b/>
          <w:szCs w:val="22"/>
          <w:lang w:eastAsia="zh-CN"/>
        </w:rPr>
        <w:t>KARTONO DĖŽUTĖ</w:t>
      </w:r>
    </w:p>
    <w:p w14:paraId="57BDE0AD" w14:textId="77777777" w:rsidR="00651713" w:rsidRPr="00445D85" w:rsidRDefault="00651713" w:rsidP="00651713">
      <w:pPr>
        <w:tabs>
          <w:tab w:val="left" w:pos="567"/>
        </w:tabs>
        <w:spacing w:line="260" w:lineRule="exact"/>
        <w:rPr>
          <w:rFonts w:eastAsia="SimSun"/>
          <w:lang w:eastAsia="zh-CN"/>
        </w:rPr>
      </w:pPr>
    </w:p>
    <w:p w14:paraId="2A613CDE" w14:textId="77777777" w:rsidR="00651713" w:rsidRPr="00445D85" w:rsidRDefault="00651713" w:rsidP="00651713">
      <w:pPr>
        <w:tabs>
          <w:tab w:val="left" w:pos="567"/>
        </w:tabs>
        <w:spacing w:line="260" w:lineRule="exact"/>
        <w:rPr>
          <w:rFonts w:eastAsia="SimSun"/>
          <w:lang w:eastAsia="zh-CN"/>
        </w:rPr>
      </w:pPr>
    </w:p>
    <w:p w14:paraId="6F68D954"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1.</w:t>
      </w:r>
      <w:r w:rsidRPr="00445D85">
        <w:rPr>
          <w:rFonts w:eastAsia="SimSun"/>
          <w:b/>
          <w:lang w:eastAsia="zh-CN"/>
        </w:rPr>
        <w:tab/>
      </w:r>
      <w:r w:rsidRPr="00445D85">
        <w:rPr>
          <w:rFonts w:eastAsia="SimSun"/>
          <w:b/>
          <w:caps/>
          <w:lang w:eastAsia="zh-CN"/>
        </w:rPr>
        <w:t>VAISTINIO</w:t>
      </w:r>
      <w:r w:rsidRPr="00445D85">
        <w:rPr>
          <w:rFonts w:eastAsia="SimSun"/>
          <w:b/>
          <w:szCs w:val="24"/>
          <w:lang w:eastAsia="zh-CN"/>
        </w:rPr>
        <w:t xml:space="preserve"> PREPARATO PAVADINIMAS</w:t>
      </w:r>
    </w:p>
    <w:p w14:paraId="24664CB3" w14:textId="77777777" w:rsidR="00651713" w:rsidRPr="00445D85" w:rsidRDefault="00651713" w:rsidP="00651713">
      <w:pPr>
        <w:tabs>
          <w:tab w:val="left" w:pos="567"/>
        </w:tabs>
        <w:spacing w:line="260" w:lineRule="exact"/>
        <w:rPr>
          <w:rFonts w:eastAsia="SimSun"/>
          <w:lang w:eastAsia="zh-CN"/>
        </w:rPr>
      </w:pPr>
    </w:p>
    <w:p w14:paraId="03993923"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FERANT 250 mikrogramų injekcinis tirpalas</w:t>
      </w:r>
    </w:p>
    <w:p w14:paraId="2831997B" w14:textId="071A5844" w:rsidR="00651713" w:rsidRPr="00445D85" w:rsidRDefault="0021541F" w:rsidP="00651713">
      <w:pPr>
        <w:tabs>
          <w:tab w:val="left" w:pos="567"/>
        </w:tabs>
        <w:spacing w:line="260" w:lineRule="exact"/>
        <w:rPr>
          <w:rFonts w:eastAsia="SimSun"/>
          <w:lang w:eastAsia="zh-CN"/>
        </w:rPr>
      </w:pPr>
      <w:r>
        <w:rPr>
          <w:rFonts w:eastAsia="SimSun"/>
          <w:lang w:eastAsia="zh-CN"/>
        </w:rPr>
        <w:t>p</w:t>
      </w:r>
      <w:r w:rsidR="00651713" w:rsidRPr="00445D85">
        <w:rPr>
          <w:rFonts w:eastAsia="SimSun"/>
          <w:lang w:eastAsia="zh-CN"/>
        </w:rPr>
        <w:t>alonosetronum</w:t>
      </w:r>
    </w:p>
    <w:p w14:paraId="11D9CC24" w14:textId="77777777" w:rsidR="00651713" w:rsidRPr="00445D85" w:rsidRDefault="00651713" w:rsidP="00651713">
      <w:pPr>
        <w:tabs>
          <w:tab w:val="left" w:pos="567"/>
        </w:tabs>
        <w:spacing w:line="260" w:lineRule="exact"/>
        <w:rPr>
          <w:rFonts w:eastAsia="SimSun"/>
          <w:lang w:eastAsia="zh-CN"/>
        </w:rPr>
      </w:pPr>
    </w:p>
    <w:p w14:paraId="6B794D5A" w14:textId="77777777" w:rsidR="00651713" w:rsidRPr="00445D85" w:rsidRDefault="00651713" w:rsidP="00651713">
      <w:pPr>
        <w:tabs>
          <w:tab w:val="left" w:pos="567"/>
        </w:tabs>
        <w:spacing w:line="260" w:lineRule="exact"/>
        <w:rPr>
          <w:rFonts w:eastAsia="SimSun"/>
          <w:lang w:eastAsia="zh-CN"/>
        </w:rPr>
      </w:pPr>
    </w:p>
    <w:p w14:paraId="27997274"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lang w:eastAsia="zh-CN"/>
        </w:rPr>
      </w:pPr>
      <w:r w:rsidRPr="00445D85">
        <w:rPr>
          <w:rFonts w:eastAsia="SimSun"/>
          <w:b/>
          <w:lang w:eastAsia="zh-CN"/>
        </w:rPr>
        <w:t>2.</w:t>
      </w:r>
      <w:r w:rsidRPr="00445D85">
        <w:rPr>
          <w:rFonts w:eastAsia="SimSun"/>
          <w:b/>
          <w:lang w:eastAsia="zh-CN"/>
        </w:rPr>
        <w:tab/>
      </w:r>
      <w:r w:rsidRPr="00445D85">
        <w:rPr>
          <w:rFonts w:eastAsia="SimSun"/>
          <w:b/>
          <w:szCs w:val="24"/>
          <w:lang w:eastAsia="zh-CN"/>
        </w:rPr>
        <w:t>VEIKLIOJI (-IOS) MEDŽIAGA (-OS) IR JOS (-Ų) KIEKIS (-IAI)</w:t>
      </w:r>
    </w:p>
    <w:p w14:paraId="44C89040" w14:textId="77777777" w:rsidR="00651713" w:rsidRPr="00445D85" w:rsidRDefault="00651713" w:rsidP="00651713">
      <w:pPr>
        <w:tabs>
          <w:tab w:val="left" w:pos="567"/>
        </w:tabs>
        <w:spacing w:line="260" w:lineRule="exact"/>
        <w:rPr>
          <w:rFonts w:eastAsia="SimSun"/>
          <w:lang w:eastAsia="zh-CN"/>
        </w:rPr>
      </w:pPr>
    </w:p>
    <w:p w14:paraId="5D52C55C" w14:textId="77777777" w:rsidR="00651713" w:rsidRPr="00497311" w:rsidRDefault="00651713" w:rsidP="00651713">
      <w:pPr>
        <w:autoSpaceDE w:val="0"/>
        <w:autoSpaceDN w:val="0"/>
        <w:adjustRightInd w:val="0"/>
      </w:pPr>
      <w:r w:rsidRPr="00771587">
        <w:rPr>
          <w:color w:val="000000"/>
        </w:rPr>
        <w:t xml:space="preserve">Kiekviename tirpalo mililitre yra 50 mikrogramų palonosetrono (hidrochlorido pavidalu). </w:t>
      </w:r>
    </w:p>
    <w:p w14:paraId="4B6A39A8" w14:textId="77777777" w:rsidR="00651713" w:rsidRPr="00445D85" w:rsidRDefault="00651713" w:rsidP="00651713">
      <w:pPr>
        <w:tabs>
          <w:tab w:val="left" w:pos="567"/>
        </w:tabs>
        <w:spacing w:line="260" w:lineRule="exact"/>
        <w:rPr>
          <w:rFonts w:eastAsia="SimSun"/>
          <w:lang w:eastAsia="zh-CN"/>
        </w:rPr>
      </w:pPr>
      <w:r w:rsidRPr="00445D85">
        <w:rPr>
          <w:szCs w:val="22"/>
        </w:rPr>
        <w:t>Kiekvienoje 5 ml tirpalo ampulėje yra 250 mikrogramų palonosetrono (hidrochlorido pavidalu).</w:t>
      </w:r>
    </w:p>
    <w:p w14:paraId="4532B6B3" w14:textId="77777777" w:rsidR="00651713" w:rsidRPr="00445D85" w:rsidRDefault="00651713" w:rsidP="00651713">
      <w:pPr>
        <w:tabs>
          <w:tab w:val="left" w:pos="567"/>
        </w:tabs>
        <w:spacing w:line="260" w:lineRule="exact"/>
        <w:rPr>
          <w:rFonts w:eastAsia="SimSun"/>
          <w:lang w:eastAsia="zh-CN"/>
        </w:rPr>
      </w:pPr>
    </w:p>
    <w:p w14:paraId="4597D49B" w14:textId="77777777" w:rsidR="00651713" w:rsidRPr="00445D85" w:rsidRDefault="00651713" w:rsidP="00651713">
      <w:pPr>
        <w:tabs>
          <w:tab w:val="left" w:pos="567"/>
        </w:tabs>
        <w:spacing w:line="260" w:lineRule="exact"/>
        <w:rPr>
          <w:rFonts w:eastAsia="SimSun"/>
          <w:lang w:eastAsia="zh-CN"/>
        </w:rPr>
      </w:pPr>
    </w:p>
    <w:p w14:paraId="6CC42781"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3.</w:t>
      </w:r>
      <w:r w:rsidRPr="00445D85">
        <w:rPr>
          <w:rFonts w:eastAsia="SimSun"/>
          <w:b/>
          <w:lang w:eastAsia="zh-CN"/>
        </w:rPr>
        <w:tab/>
      </w:r>
      <w:r w:rsidRPr="00445D85">
        <w:rPr>
          <w:rFonts w:eastAsia="SimSun"/>
          <w:b/>
          <w:szCs w:val="24"/>
          <w:lang w:eastAsia="zh-CN"/>
        </w:rPr>
        <w:t>PAGALBINIŲ MEDŽIAGŲ SĄRAŠAS</w:t>
      </w:r>
    </w:p>
    <w:p w14:paraId="3C2C80F7" w14:textId="77777777" w:rsidR="00651713" w:rsidRPr="00445D85" w:rsidRDefault="00651713" w:rsidP="00651713">
      <w:pPr>
        <w:tabs>
          <w:tab w:val="left" w:pos="567"/>
        </w:tabs>
        <w:spacing w:line="260" w:lineRule="exact"/>
        <w:rPr>
          <w:rFonts w:eastAsia="SimSun"/>
          <w:lang w:eastAsia="zh-CN"/>
        </w:rPr>
      </w:pPr>
    </w:p>
    <w:p w14:paraId="125C5C60" w14:textId="77777777" w:rsidR="00651713" w:rsidRPr="00445D85" w:rsidRDefault="00651713" w:rsidP="00651713">
      <w:pPr>
        <w:tabs>
          <w:tab w:val="left" w:pos="567"/>
        </w:tabs>
        <w:rPr>
          <w:rFonts w:eastAsia="SimSun"/>
          <w:szCs w:val="22"/>
          <w:lang w:eastAsia="zh-CN"/>
        </w:rPr>
      </w:pPr>
      <w:r>
        <w:rPr>
          <w:rFonts w:eastAsia="SimSun"/>
          <w:szCs w:val="22"/>
          <w:lang w:eastAsia="zh-CN"/>
        </w:rPr>
        <w:t>Sudėtyje yra: m</w:t>
      </w:r>
      <w:r w:rsidRPr="00445D85">
        <w:rPr>
          <w:rFonts w:eastAsia="SimSun"/>
          <w:szCs w:val="22"/>
          <w:lang w:eastAsia="zh-CN"/>
        </w:rPr>
        <w:t>annitolum</w:t>
      </w:r>
      <w:r w:rsidRPr="00445D85">
        <w:rPr>
          <w:szCs w:val="22"/>
        </w:rPr>
        <w:t xml:space="preserve">, dinatrii edetas, natrii citras, acidum citricum monohydricum, </w:t>
      </w:r>
      <w:r w:rsidRPr="00445D85">
        <w:t>natrii hydroxidum (ad pH)</w:t>
      </w:r>
      <w:r w:rsidRPr="00445D85">
        <w:rPr>
          <w:szCs w:val="22"/>
        </w:rPr>
        <w:t>, acidum hydrochloridum (ad pH), aqua ad iniectabile</w:t>
      </w:r>
      <w:r w:rsidRPr="00445D85">
        <w:rPr>
          <w:rFonts w:eastAsia="SimSun"/>
          <w:szCs w:val="22"/>
          <w:lang w:eastAsia="zh-CN"/>
        </w:rPr>
        <w:t>.</w:t>
      </w:r>
    </w:p>
    <w:p w14:paraId="7C507DC7" w14:textId="77777777" w:rsidR="00651713" w:rsidRDefault="00651713" w:rsidP="00651713">
      <w:pPr>
        <w:tabs>
          <w:tab w:val="left" w:pos="567"/>
        </w:tabs>
        <w:spacing w:line="260" w:lineRule="exact"/>
        <w:rPr>
          <w:rFonts w:eastAsia="SimSun"/>
          <w:lang w:eastAsia="zh-CN"/>
        </w:rPr>
      </w:pPr>
      <w:r>
        <w:rPr>
          <w:rFonts w:eastAsia="SimSun"/>
          <w:lang w:eastAsia="zh-CN"/>
        </w:rPr>
        <w:t>Daugiau informacijos žr. pakuotės lapelyje.</w:t>
      </w:r>
    </w:p>
    <w:p w14:paraId="36F63042" w14:textId="77777777" w:rsidR="00651713" w:rsidRPr="00445D85" w:rsidRDefault="00651713" w:rsidP="00651713">
      <w:pPr>
        <w:tabs>
          <w:tab w:val="left" w:pos="567"/>
        </w:tabs>
        <w:spacing w:line="260" w:lineRule="exact"/>
        <w:rPr>
          <w:rFonts w:eastAsia="SimSun"/>
          <w:lang w:eastAsia="zh-CN"/>
        </w:rPr>
      </w:pPr>
    </w:p>
    <w:p w14:paraId="1DA61C49" w14:textId="77777777" w:rsidR="00651713" w:rsidRPr="00445D85" w:rsidRDefault="00651713" w:rsidP="00651713">
      <w:pPr>
        <w:tabs>
          <w:tab w:val="left" w:pos="567"/>
        </w:tabs>
        <w:spacing w:line="260" w:lineRule="exact"/>
        <w:rPr>
          <w:rFonts w:eastAsia="SimSun"/>
          <w:lang w:eastAsia="zh-CN"/>
        </w:rPr>
      </w:pPr>
    </w:p>
    <w:p w14:paraId="0897DADD"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4.</w:t>
      </w:r>
      <w:r w:rsidRPr="00445D85">
        <w:rPr>
          <w:rFonts w:eastAsia="SimSun"/>
          <w:b/>
          <w:lang w:eastAsia="zh-CN"/>
        </w:rPr>
        <w:tab/>
      </w:r>
      <w:r w:rsidRPr="00445D85">
        <w:rPr>
          <w:rFonts w:eastAsia="SimSun"/>
          <w:b/>
          <w:szCs w:val="24"/>
          <w:lang w:eastAsia="zh-CN"/>
        </w:rPr>
        <w:t>FARMACINĖ FORMA IR KIEKIS PAKUOTĖJE</w:t>
      </w:r>
    </w:p>
    <w:p w14:paraId="44B4088E" w14:textId="77777777" w:rsidR="00651713" w:rsidRPr="00445D85" w:rsidRDefault="00651713" w:rsidP="00651713">
      <w:pPr>
        <w:tabs>
          <w:tab w:val="left" w:pos="567"/>
        </w:tabs>
        <w:spacing w:line="260" w:lineRule="exact"/>
        <w:rPr>
          <w:rFonts w:eastAsia="SimSun"/>
          <w:lang w:eastAsia="zh-CN"/>
        </w:rPr>
      </w:pPr>
    </w:p>
    <w:p w14:paraId="49B9193C" w14:textId="77777777" w:rsidR="00651713" w:rsidRPr="00445D85" w:rsidRDefault="00651713" w:rsidP="00651713">
      <w:pPr>
        <w:tabs>
          <w:tab w:val="left" w:pos="567"/>
        </w:tabs>
        <w:rPr>
          <w:rFonts w:eastAsia="SimSun"/>
          <w:szCs w:val="22"/>
          <w:lang w:eastAsia="zh-CN"/>
        </w:rPr>
      </w:pPr>
      <w:r w:rsidRPr="005A7CE9">
        <w:rPr>
          <w:rFonts w:eastAsia="SimSun"/>
          <w:szCs w:val="22"/>
          <w:highlight w:val="lightGray"/>
          <w:lang w:eastAsia="zh-CN"/>
        </w:rPr>
        <w:t>Injekcinis tirpalas</w:t>
      </w:r>
    </w:p>
    <w:p w14:paraId="5D09F0FB" w14:textId="77777777" w:rsidR="00651713" w:rsidRPr="00445D85" w:rsidRDefault="00651713" w:rsidP="00651713">
      <w:pPr>
        <w:tabs>
          <w:tab w:val="left" w:pos="567"/>
        </w:tabs>
        <w:spacing w:line="260" w:lineRule="exact"/>
        <w:rPr>
          <w:rFonts w:eastAsia="SimSun"/>
          <w:lang w:eastAsia="zh-CN"/>
        </w:rPr>
      </w:pPr>
    </w:p>
    <w:p w14:paraId="616EB362"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1 x 5 ml ampulė</w:t>
      </w:r>
    </w:p>
    <w:p w14:paraId="6EE4AD83" w14:textId="77777777" w:rsidR="00651713" w:rsidRPr="007C45A7" w:rsidRDefault="00651713" w:rsidP="00651713">
      <w:pPr>
        <w:tabs>
          <w:tab w:val="left" w:pos="567"/>
        </w:tabs>
        <w:spacing w:line="260" w:lineRule="exact"/>
        <w:rPr>
          <w:rFonts w:eastAsia="SimSun"/>
          <w:highlight w:val="lightGray"/>
        </w:rPr>
      </w:pPr>
      <w:r w:rsidRPr="007C45A7">
        <w:rPr>
          <w:rFonts w:eastAsia="SimSun"/>
          <w:highlight w:val="lightGray"/>
        </w:rPr>
        <w:t>5 x 5 ml ampulės</w:t>
      </w:r>
    </w:p>
    <w:p w14:paraId="55E15E8B" w14:textId="77777777" w:rsidR="00651713" w:rsidRPr="00445D85" w:rsidRDefault="00651713" w:rsidP="00651713">
      <w:pPr>
        <w:tabs>
          <w:tab w:val="left" w:pos="567"/>
        </w:tabs>
        <w:spacing w:line="260" w:lineRule="exact"/>
        <w:rPr>
          <w:rFonts w:eastAsia="SimSun"/>
          <w:lang w:eastAsia="zh-CN"/>
        </w:rPr>
      </w:pPr>
      <w:r w:rsidRPr="007C45A7">
        <w:rPr>
          <w:rFonts w:eastAsia="SimSun"/>
          <w:highlight w:val="lightGray"/>
        </w:rPr>
        <w:t>10 x 5 ml ampulių</w:t>
      </w:r>
    </w:p>
    <w:p w14:paraId="41F4E053" w14:textId="77777777" w:rsidR="00651713" w:rsidRPr="00445D85" w:rsidRDefault="00651713" w:rsidP="00651713">
      <w:pPr>
        <w:tabs>
          <w:tab w:val="left" w:pos="567"/>
        </w:tabs>
        <w:spacing w:line="260" w:lineRule="exact"/>
        <w:rPr>
          <w:rFonts w:eastAsia="SimSun"/>
          <w:lang w:eastAsia="zh-CN"/>
        </w:rPr>
      </w:pPr>
    </w:p>
    <w:p w14:paraId="6A4EA438" w14:textId="77777777" w:rsidR="00651713" w:rsidRPr="00445D85" w:rsidRDefault="00651713" w:rsidP="00651713">
      <w:pPr>
        <w:tabs>
          <w:tab w:val="left" w:pos="567"/>
        </w:tabs>
        <w:spacing w:line="260" w:lineRule="exact"/>
        <w:rPr>
          <w:rFonts w:eastAsia="SimSun"/>
          <w:lang w:eastAsia="zh-CN"/>
        </w:rPr>
      </w:pPr>
    </w:p>
    <w:p w14:paraId="65FEF0E7"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5.</w:t>
      </w:r>
      <w:r w:rsidRPr="00445D85">
        <w:rPr>
          <w:rFonts w:eastAsia="SimSun"/>
          <w:b/>
          <w:lang w:eastAsia="zh-CN"/>
        </w:rPr>
        <w:tab/>
      </w:r>
      <w:r w:rsidRPr="00445D85">
        <w:rPr>
          <w:rFonts w:eastAsia="SimSun"/>
          <w:b/>
          <w:szCs w:val="24"/>
          <w:lang w:eastAsia="zh-CN"/>
        </w:rPr>
        <w:t>VARTOJIMO METODAS IR BŪDAS (-AI)</w:t>
      </w:r>
    </w:p>
    <w:p w14:paraId="006CB1BA" w14:textId="77777777" w:rsidR="00651713" w:rsidRPr="00445D85" w:rsidRDefault="00651713" w:rsidP="00651713">
      <w:pPr>
        <w:tabs>
          <w:tab w:val="left" w:pos="567"/>
        </w:tabs>
        <w:spacing w:line="260" w:lineRule="exact"/>
        <w:rPr>
          <w:rFonts w:eastAsia="SimSun"/>
          <w:lang w:eastAsia="zh-CN"/>
        </w:rPr>
      </w:pPr>
    </w:p>
    <w:p w14:paraId="64EADDF2"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Prieš vartojimą perskaitykite pakuotės lapelį.</w:t>
      </w:r>
    </w:p>
    <w:p w14:paraId="215181A8"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 xml:space="preserve">Leisti į veną. </w:t>
      </w:r>
    </w:p>
    <w:p w14:paraId="4EE7C8D2"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Skirta tik vienkartiniam vartojimui.</w:t>
      </w:r>
    </w:p>
    <w:p w14:paraId="2D10025F" w14:textId="77777777" w:rsidR="00651713" w:rsidRPr="00445D85" w:rsidRDefault="00651713" w:rsidP="00651713">
      <w:pPr>
        <w:tabs>
          <w:tab w:val="left" w:pos="567"/>
        </w:tabs>
        <w:spacing w:line="260" w:lineRule="exact"/>
        <w:rPr>
          <w:rFonts w:eastAsia="SimSun"/>
          <w:lang w:eastAsia="zh-CN"/>
        </w:rPr>
      </w:pPr>
    </w:p>
    <w:p w14:paraId="5A37C76F" w14:textId="77777777" w:rsidR="00651713" w:rsidRPr="00445D85" w:rsidRDefault="00651713" w:rsidP="00651713">
      <w:pPr>
        <w:tabs>
          <w:tab w:val="left" w:pos="567"/>
        </w:tabs>
        <w:spacing w:line="260" w:lineRule="exact"/>
        <w:rPr>
          <w:rFonts w:eastAsia="SimSun"/>
          <w:lang w:eastAsia="zh-CN"/>
        </w:rPr>
      </w:pPr>
    </w:p>
    <w:p w14:paraId="28EACDC2"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6.</w:t>
      </w:r>
      <w:r w:rsidRPr="00445D85">
        <w:rPr>
          <w:rFonts w:eastAsia="SimSun"/>
          <w:b/>
          <w:lang w:eastAsia="zh-CN"/>
        </w:rPr>
        <w:tab/>
      </w:r>
      <w:r w:rsidRPr="00445D85">
        <w:rPr>
          <w:rFonts w:eastAsia="SimSun"/>
          <w:b/>
          <w:szCs w:val="24"/>
          <w:lang w:eastAsia="zh-CN"/>
        </w:rPr>
        <w:t>SPECIALUS ĮSPĖJIMAS, KAD VAISTINĮ PREPARATĄ BŪTINA LAIKYTI VAIKAMS NEPASTEBIMOJE IR NEPASIEKIAMOJE VIETOJE</w:t>
      </w:r>
    </w:p>
    <w:p w14:paraId="52E45C8C" w14:textId="77777777" w:rsidR="00651713" w:rsidRPr="00445D85" w:rsidRDefault="00651713" w:rsidP="00651713">
      <w:pPr>
        <w:tabs>
          <w:tab w:val="left" w:pos="567"/>
        </w:tabs>
        <w:spacing w:line="260" w:lineRule="exact"/>
        <w:rPr>
          <w:rFonts w:eastAsia="SimSun"/>
          <w:lang w:eastAsia="zh-CN"/>
        </w:rPr>
      </w:pPr>
    </w:p>
    <w:p w14:paraId="1DBF553B"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Laikyti vaikams nepastebimoje ir nepasiekiamoje vietoje.</w:t>
      </w:r>
    </w:p>
    <w:p w14:paraId="50358143" w14:textId="77777777" w:rsidR="00651713" w:rsidRPr="00445D85" w:rsidRDefault="00651713" w:rsidP="00651713">
      <w:pPr>
        <w:tabs>
          <w:tab w:val="left" w:pos="567"/>
        </w:tabs>
        <w:spacing w:line="260" w:lineRule="exact"/>
        <w:rPr>
          <w:rFonts w:eastAsia="SimSun"/>
          <w:lang w:eastAsia="zh-CN"/>
        </w:rPr>
      </w:pPr>
    </w:p>
    <w:p w14:paraId="2FACD676" w14:textId="77777777" w:rsidR="00651713" w:rsidRPr="00445D85" w:rsidRDefault="00651713" w:rsidP="00651713">
      <w:pPr>
        <w:tabs>
          <w:tab w:val="left" w:pos="567"/>
        </w:tabs>
        <w:spacing w:line="260" w:lineRule="exact"/>
        <w:rPr>
          <w:rFonts w:eastAsia="SimSun"/>
          <w:lang w:eastAsia="zh-CN"/>
        </w:rPr>
      </w:pPr>
    </w:p>
    <w:p w14:paraId="14AC2EA8"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7.</w:t>
      </w:r>
      <w:r w:rsidRPr="00445D85">
        <w:rPr>
          <w:rFonts w:eastAsia="SimSun"/>
          <w:b/>
          <w:lang w:eastAsia="zh-CN"/>
        </w:rPr>
        <w:tab/>
      </w:r>
      <w:r w:rsidRPr="00445D85">
        <w:rPr>
          <w:rFonts w:eastAsia="SimSun"/>
          <w:b/>
          <w:szCs w:val="24"/>
          <w:lang w:eastAsia="zh-CN"/>
        </w:rPr>
        <w:t>KITAS (-I) SPECIALUS (-ŪS) ĮSPĖJIMAS (-AI) (JEI REIKIA)</w:t>
      </w:r>
    </w:p>
    <w:p w14:paraId="2C86A8F1" w14:textId="77777777" w:rsidR="00651713" w:rsidRPr="00445D85" w:rsidRDefault="00651713" w:rsidP="00651713">
      <w:pPr>
        <w:tabs>
          <w:tab w:val="left" w:pos="567"/>
        </w:tabs>
        <w:spacing w:line="260" w:lineRule="exact"/>
        <w:rPr>
          <w:rFonts w:eastAsia="SimSun"/>
          <w:lang w:eastAsia="zh-CN"/>
        </w:rPr>
      </w:pPr>
    </w:p>
    <w:p w14:paraId="450BEB16" w14:textId="77777777" w:rsidR="00651713" w:rsidRPr="00445D85" w:rsidRDefault="00651713" w:rsidP="00651713">
      <w:pPr>
        <w:tabs>
          <w:tab w:val="left" w:pos="567"/>
        </w:tabs>
        <w:spacing w:line="260" w:lineRule="exact"/>
        <w:rPr>
          <w:rFonts w:eastAsia="SimSun"/>
          <w:lang w:eastAsia="zh-CN"/>
        </w:rPr>
      </w:pPr>
    </w:p>
    <w:p w14:paraId="7546740B"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t>8.</w:t>
      </w:r>
      <w:r w:rsidRPr="00445D85">
        <w:rPr>
          <w:rFonts w:eastAsia="SimSun"/>
          <w:b/>
          <w:lang w:eastAsia="zh-CN"/>
        </w:rPr>
        <w:tab/>
      </w:r>
      <w:r w:rsidRPr="00445D85">
        <w:rPr>
          <w:rFonts w:eastAsia="SimSun"/>
          <w:b/>
          <w:szCs w:val="24"/>
          <w:lang w:eastAsia="zh-CN"/>
        </w:rPr>
        <w:t>TINKAMUMO LAIKAS</w:t>
      </w:r>
    </w:p>
    <w:p w14:paraId="2ADECE05" w14:textId="77777777" w:rsidR="00651713" w:rsidRPr="00445D85" w:rsidRDefault="00651713" w:rsidP="00651713">
      <w:pPr>
        <w:tabs>
          <w:tab w:val="left" w:pos="567"/>
        </w:tabs>
        <w:spacing w:line="260" w:lineRule="exact"/>
        <w:rPr>
          <w:rFonts w:eastAsia="SimSun"/>
          <w:lang w:eastAsia="zh-CN"/>
        </w:rPr>
      </w:pPr>
    </w:p>
    <w:p w14:paraId="409271C1" w14:textId="77777777" w:rsidR="00651713" w:rsidRPr="00445D85" w:rsidRDefault="00651713" w:rsidP="00651713">
      <w:pPr>
        <w:tabs>
          <w:tab w:val="left" w:pos="567"/>
        </w:tabs>
        <w:rPr>
          <w:rFonts w:eastAsia="SimSun"/>
          <w:i/>
          <w:szCs w:val="22"/>
          <w:lang w:eastAsia="zh-CN"/>
        </w:rPr>
      </w:pPr>
      <w:r>
        <w:rPr>
          <w:rFonts w:eastAsia="SimSun"/>
          <w:szCs w:val="22"/>
          <w:lang w:eastAsia="zh-CN"/>
        </w:rPr>
        <w:t xml:space="preserve">EXP: </w:t>
      </w:r>
      <w:r w:rsidRPr="007C45A7">
        <w:rPr>
          <w:rFonts w:eastAsia="SimSun"/>
          <w:highlight w:val="lightGray"/>
        </w:rPr>
        <w:t>{mm</w:t>
      </w:r>
      <w:r>
        <w:rPr>
          <w:rFonts w:eastAsia="SimSun"/>
          <w:highlight w:val="lightGray"/>
        </w:rPr>
        <w:t>/</w:t>
      </w:r>
      <w:r w:rsidRPr="007C45A7">
        <w:rPr>
          <w:rFonts w:eastAsia="SimSun"/>
          <w:highlight w:val="lightGray"/>
        </w:rPr>
        <w:t>MMMM}</w:t>
      </w:r>
    </w:p>
    <w:p w14:paraId="4D22CE15" w14:textId="77777777" w:rsidR="00651713" w:rsidRPr="00445D85" w:rsidRDefault="00651713" w:rsidP="00651713">
      <w:pPr>
        <w:tabs>
          <w:tab w:val="left" w:pos="567"/>
        </w:tabs>
        <w:spacing w:line="260" w:lineRule="exact"/>
        <w:rPr>
          <w:rFonts w:eastAsia="SimSun"/>
          <w:lang w:eastAsia="zh-CN"/>
        </w:rPr>
      </w:pPr>
    </w:p>
    <w:p w14:paraId="4B48D4B8" w14:textId="77777777" w:rsidR="00651713" w:rsidRPr="00445D85" w:rsidRDefault="00651713" w:rsidP="00651713">
      <w:pPr>
        <w:tabs>
          <w:tab w:val="left" w:pos="567"/>
        </w:tabs>
        <w:spacing w:line="260" w:lineRule="exact"/>
        <w:rPr>
          <w:rFonts w:eastAsia="SimSun"/>
          <w:lang w:eastAsia="zh-CN"/>
        </w:rPr>
      </w:pPr>
    </w:p>
    <w:p w14:paraId="44156F8F" w14:textId="77777777" w:rsidR="00651713" w:rsidRPr="00445D85" w:rsidRDefault="00651713" w:rsidP="00651713">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445D85">
        <w:rPr>
          <w:rFonts w:eastAsia="SimSun"/>
          <w:b/>
          <w:lang w:eastAsia="zh-CN"/>
        </w:rPr>
        <w:lastRenderedPageBreak/>
        <w:t>9.</w:t>
      </w:r>
      <w:r w:rsidRPr="00445D85">
        <w:rPr>
          <w:rFonts w:eastAsia="SimSun"/>
          <w:b/>
          <w:lang w:eastAsia="zh-CN"/>
        </w:rPr>
        <w:tab/>
        <w:t xml:space="preserve">SPECIALIOS </w:t>
      </w:r>
      <w:r w:rsidRPr="00445D85">
        <w:rPr>
          <w:rFonts w:eastAsia="SimSun"/>
          <w:b/>
          <w:szCs w:val="24"/>
          <w:lang w:eastAsia="zh-CN"/>
        </w:rPr>
        <w:t>LAIKYMO SĄLYGOS</w:t>
      </w:r>
    </w:p>
    <w:p w14:paraId="05659D31" w14:textId="77777777" w:rsidR="00651713" w:rsidRPr="00445D85" w:rsidRDefault="00651713" w:rsidP="00651713">
      <w:pPr>
        <w:tabs>
          <w:tab w:val="left" w:pos="567"/>
        </w:tabs>
        <w:spacing w:line="260" w:lineRule="exact"/>
        <w:rPr>
          <w:rFonts w:eastAsia="SimSun"/>
          <w:lang w:eastAsia="zh-CN"/>
        </w:rPr>
      </w:pPr>
    </w:p>
    <w:p w14:paraId="264C04EB"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 xml:space="preserve">Laikyti gamintojo pakuotėje, kad </w:t>
      </w:r>
      <w:r>
        <w:rPr>
          <w:rFonts w:eastAsia="SimSun"/>
          <w:lang w:eastAsia="zh-CN"/>
        </w:rPr>
        <w:t>vaistas</w:t>
      </w:r>
      <w:r w:rsidRPr="00445D85">
        <w:rPr>
          <w:rFonts w:eastAsia="SimSun"/>
          <w:lang w:eastAsia="zh-CN"/>
        </w:rPr>
        <w:t xml:space="preserve"> būtų apsaugotas nuo šviesos.</w:t>
      </w:r>
    </w:p>
    <w:p w14:paraId="4D6573FA" w14:textId="77777777" w:rsidR="00651713" w:rsidRPr="00445D85" w:rsidRDefault="00651713" w:rsidP="00651713">
      <w:pPr>
        <w:tabs>
          <w:tab w:val="left" w:pos="567"/>
        </w:tabs>
        <w:spacing w:line="260" w:lineRule="exact"/>
        <w:rPr>
          <w:rFonts w:eastAsia="SimSun"/>
          <w:lang w:eastAsia="zh-CN"/>
        </w:rPr>
      </w:pPr>
    </w:p>
    <w:p w14:paraId="481F1809" w14:textId="77777777" w:rsidR="00651713" w:rsidRPr="00445D85" w:rsidRDefault="00651713" w:rsidP="00651713">
      <w:pPr>
        <w:tabs>
          <w:tab w:val="left" w:pos="567"/>
        </w:tabs>
        <w:spacing w:line="260" w:lineRule="exact"/>
        <w:rPr>
          <w:rFonts w:eastAsia="SimSun"/>
          <w:lang w:eastAsia="zh-CN"/>
        </w:rPr>
      </w:pPr>
    </w:p>
    <w:p w14:paraId="6BE9DF6B"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lang w:eastAsia="zh-CN"/>
        </w:rPr>
      </w:pPr>
      <w:r w:rsidRPr="00445D85">
        <w:rPr>
          <w:rFonts w:eastAsia="SimSun"/>
          <w:b/>
          <w:lang w:eastAsia="zh-CN"/>
        </w:rPr>
        <w:t>10.</w:t>
      </w:r>
      <w:r w:rsidRPr="00445D85">
        <w:rPr>
          <w:rFonts w:eastAsia="SimSun"/>
          <w:b/>
          <w:lang w:eastAsia="zh-CN"/>
        </w:rPr>
        <w:tab/>
      </w:r>
      <w:r w:rsidRPr="00445D85">
        <w:rPr>
          <w:rFonts w:eastAsia="SimSun"/>
          <w:b/>
          <w:szCs w:val="24"/>
          <w:lang w:eastAsia="zh-CN"/>
        </w:rPr>
        <w:t>SPECIALIOS ATSARGUMO PRIEMONĖS</w:t>
      </w:r>
      <w:r w:rsidRPr="00445D85">
        <w:rPr>
          <w:rFonts w:eastAsia="SimSun"/>
          <w:b/>
          <w:lang w:eastAsia="zh-CN"/>
        </w:rPr>
        <w:t xml:space="preserve"> DĖL NESUVARTOTO VAISTINIO PREPARATO AR JO ATLIEK</w:t>
      </w:r>
      <w:r w:rsidRPr="00445D85">
        <w:rPr>
          <w:rFonts w:eastAsia="SimSun"/>
          <w:b/>
          <w:szCs w:val="24"/>
          <w:lang w:eastAsia="zh-CN"/>
        </w:rPr>
        <w:t>Ų</w:t>
      </w:r>
      <w:r w:rsidRPr="00445D85">
        <w:rPr>
          <w:rFonts w:eastAsia="SimSun"/>
          <w:b/>
          <w:lang w:eastAsia="zh-CN"/>
        </w:rPr>
        <w:t xml:space="preserve"> TVARKYMO (</w:t>
      </w:r>
      <w:r w:rsidRPr="00445D85">
        <w:rPr>
          <w:rFonts w:eastAsia="SimSun"/>
          <w:b/>
          <w:szCs w:val="24"/>
          <w:lang w:eastAsia="zh-CN"/>
        </w:rPr>
        <w:t>JEI REIKIA</w:t>
      </w:r>
      <w:r w:rsidRPr="00445D85">
        <w:rPr>
          <w:rFonts w:eastAsia="SimSun"/>
          <w:b/>
          <w:lang w:eastAsia="zh-CN"/>
        </w:rPr>
        <w:t>)</w:t>
      </w:r>
    </w:p>
    <w:p w14:paraId="062CF706" w14:textId="77777777" w:rsidR="00651713" w:rsidRPr="00445D85" w:rsidRDefault="00651713" w:rsidP="00651713">
      <w:pPr>
        <w:tabs>
          <w:tab w:val="left" w:pos="567"/>
        </w:tabs>
        <w:spacing w:line="260" w:lineRule="exact"/>
        <w:rPr>
          <w:rFonts w:eastAsia="SimSun"/>
          <w:lang w:eastAsia="zh-CN"/>
        </w:rPr>
      </w:pPr>
    </w:p>
    <w:p w14:paraId="060D4B12"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Bet koks nesuvartotas tirpalas turi būti sunaikintas.</w:t>
      </w:r>
    </w:p>
    <w:p w14:paraId="47059342" w14:textId="77777777" w:rsidR="00651713" w:rsidRPr="00445D85" w:rsidRDefault="00651713" w:rsidP="00651713">
      <w:pPr>
        <w:tabs>
          <w:tab w:val="left" w:pos="567"/>
        </w:tabs>
        <w:spacing w:line="260" w:lineRule="exact"/>
        <w:rPr>
          <w:rFonts w:eastAsia="SimSun"/>
          <w:lang w:eastAsia="zh-CN"/>
        </w:rPr>
      </w:pPr>
    </w:p>
    <w:p w14:paraId="3BEF1AC7" w14:textId="77777777" w:rsidR="00651713" w:rsidRPr="00445D85" w:rsidRDefault="00651713" w:rsidP="00651713">
      <w:pPr>
        <w:tabs>
          <w:tab w:val="left" w:pos="567"/>
        </w:tabs>
        <w:spacing w:line="260" w:lineRule="exact"/>
        <w:rPr>
          <w:rFonts w:eastAsia="SimSun"/>
          <w:lang w:eastAsia="zh-CN"/>
        </w:rPr>
      </w:pPr>
    </w:p>
    <w:p w14:paraId="5EE308ED"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lang w:eastAsia="zh-CN"/>
        </w:rPr>
      </w:pPr>
      <w:r w:rsidRPr="00445D85">
        <w:rPr>
          <w:rFonts w:eastAsia="SimSun"/>
          <w:b/>
          <w:lang w:eastAsia="zh-CN"/>
        </w:rPr>
        <w:t>11.</w:t>
      </w:r>
      <w:r w:rsidRPr="00445D85">
        <w:rPr>
          <w:rFonts w:eastAsia="SimSun"/>
          <w:b/>
          <w:lang w:eastAsia="zh-CN"/>
        </w:rPr>
        <w:tab/>
      </w:r>
      <w:r w:rsidRPr="00445D85">
        <w:rPr>
          <w:rFonts w:eastAsia="SimSun"/>
          <w:b/>
          <w:caps/>
          <w:szCs w:val="24"/>
          <w:lang w:eastAsia="zh-CN"/>
        </w:rPr>
        <w:t>rEGISTRUOTOJO PAVADINIMAS IR ADRESAS</w:t>
      </w:r>
    </w:p>
    <w:p w14:paraId="46DA549F" w14:textId="77777777" w:rsidR="00651713" w:rsidRPr="00445D85" w:rsidRDefault="00651713" w:rsidP="00651713">
      <w:pPr>
        <w:tabs>
          <w:tab w:val="left" w:pos="567"/>
        </w:tabs>
        <w:spacing w:line="260" w:lineRule="exact"/>
        <w:rPr>
          <w:rFonts w:eastAsia="SimSun"/>
          <w:lang w:eastAsia="zh-CN"/>
        </w:rPr>
      </w:pPr>
    </w:p>
    <w:p w14:paraId="40ED4083"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Medochemie Ltd.</w:t>
      </w:r>
      <w:r>
        <w:rPr>
          <w:rFonts w:eastAsia="SimSun"/>
          <w:lang w:eastAsia="zh-CN"/>
        </w:rPr>
        <w:t xml:space="preserve">, </w:t>
      </w:r>
      <w:r w:rsidRPr="00445D85">
        <w:rPr>
          <w:rFonts w:eastAsia="SimSun"/>
          <w:lang w:eastAsia="zh-CN"/>
        </w:rPr>
        <w:t>1-10 Constantinoupoleos Street</w:t>
      </w:r>
      <w:r>
        <w:rPr>
          <w:rFonts w:eastAsia="SimSun"/>
          <w:lang w:eastAsia="zh-CN"/>
        </w:rPr>
        <w:t xml:space="preserve">, </w:t>
      </w:r>
      <w:r w:rsidRPr="00445D85">
        <w:rPr>
          <w:rFonts w:eastAsia="SimSun"/>
          <w:lang w:eastAsia="zh-CN"/>
        </w:rPr>
        <w:t>3011 Limassol</w:t>
      </w:r>
      <w:r>
        <w:rPr>
          <w:rFonts w:eastAsia="SimSun"/>
          <w:lang w:eastAsia="zh-CN"/>
        </w:rPr>
        <w:t xml:space="preserve">, </w:t>
      </w:r>
      <w:r w:rsidRPr="00445D85">
        <w:rPr>
          <w:rFonts w:eastAsia="SimSun"/>
          <w:lang w:eastAsia="zh-CN"/>
        </w:rPr>
        <w:t>Kipras</w:t>
      </w:r>
    </w:p>
    <w:p w14:paraId="68D0B8E1" w14:textId="77777777" w:rsidR="00651713" w:rsidRPr="00445D85" w:rsidRDefault="00651713" w:rsidP="00651713">
      <w:pPr>
        <w:tabs>
          <w:tab w:val="left" w:pos="567"/>
        </w:tabs>
        <w:spacing w:line="260" w:lineRule="exact"/>
        <w:rPr>
          <w:rFonts w:eastAsia="SimSun"/>
          <w:lang w:eastAsia="zh-CN"/>
        </w:rPr>
      </w:pPr>
    </w:p>
    <w:p w14:paraId="2A518108" w14:textId="77777777" w:rsidR="00651713" w:rsidRPr="00445D85" w:rsidRDefault="00651713" w:rsidP="00651713">
      <w:pPr>
        <w:tabs>
          <w:tab w:val="left" w:pos="567"/>
        </w:tabs>
        <w:spacing w:line="260" w:lineRule="exact"/>
        <w:rPr>
          <w:rFonts w:eastAsia="SimSun"/>
          <w:lang w:eastAsia="zh-CN"/>
        </w:rPr>
      </w:pPr>
    </w:p>
    <w:p w14:paraId="13CFDBF6"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lang w:eastAsia="zh-CN"/>
        </w:rPr>
      </w:pPr>
      <w:r w:rsidRPr="00445D85">
        <w:rPr>
          <w:rFonts w:eastAsia="SimSun"/>
          <w:b/>
          <w:lang w:eastAsia="zh-CN"/>
        </w:rPr>
        <w:t>12.</w:t>
      </w:r>
      <w:r w:rsidRPr="00445D85">
        <w:rPr>
          <w:rFonts w:eastAsia="SimSun"/>
          <w:b/>
          <w:lang w:eastAsia="zh-CN"/>
        </w:rPr>
        <w:tab/>
        <w:t xml:space="preserve">REGISTRACIJOS </w:t>
      </w:r>
      <w:r w:rsidRPr="00445D85">
        <w:rPr>
          <w:rFonts w:eastAsia="SimSun"/>
          <w:b/>
          <w:szCs w:val="24"/>
          <w:lang w:eastAsia="zh-CN"/>
        </w:rPr>
        <w:t>PAŽYMĖJIMO NUMERIS (-IAI)</w:t>
      </w:r>
      <w:r w:rsidRPr="00445D85">
        <w:rPr>
          <w:rFonts w:eastAsia="SimSun"/>
          <w:b/>
          <w:lang w:eastAsia="zh-CN"/>
        </w:rPr>
        <w:t xml:space="preserve"> </w:t>
      </w:r>
    </w:p>
    <w:p w14:paraId="28362DDB" w14:textId="77777777" w:rsidR="00651713" w:rsidRPr="00445D85" w:rsidRDefault="00651713" w:rsidP="00651713">
      <w:pPr>
        <w:tabs>
          <w:tab w:val="left" w:pos="567"/>
        </w:tabs>
        <w:spacing w:line="260" w:lineRule="exact"/>
        <w:rPr>
          <w:rFonts w:eastAsia="SimSun"/>
          <w:lang w:eastAsia="zh-CN"/>
        </w:rPr>
      </w:pPr>
    </w:p>
    <w:p w14:paraId="4189FAF5" w14:textId="77777777" w:rsidR="00651713" w:rsidRPr="00F6794D" w:rsidRDefault="00651713" w:rsidP="00651713">
      <w:pPr>
        <w:rPr>
          <w:rFonts w:eastAsia="SimSun"/>
          <w:szCs w:val="22"/>
          <w:shd w:val="clear" w:color="auto" w:fill="F2F2F2" w:themeFill="background1" w:themeFillShade="F2"/>
          <w:lang w:eastAsia="zh-CN"/>
        </w:rPr>
      </w:pPr>
      <w:r w:rsidRPr="00445D85">
        <w:rPr>
          <w:rFonts w:eastAsia="SimSun"/>
          <w:szCs w:val="22"/>
          <w:lang w:eastAsia="zh-CN"/>
        </w:rPr>
        <w:t>LT/1/16/3936/</w:t>
      </w:r>
      <w:r w:rsidRPr="00F6794D">
        <w:rPr>
          <w:rFonts w:eastAsia="SimSun"/>
          <w:szCs w:val="22"/>
          <w:shd w:val="clear" w:color="auto" w:fill="F2F2F2" w:themeFill="background1" w:themeFillShade="F2"/>
          <w:lang w:eastAsia="zh-CN"/>
        </w:rPr>
        <w:t xml:space="preserve">001 – N1 </w:t>
      </w:r>
    </w:p>
    <w:p w14:paraId="656D5F05" w14:textId="77777777" w:rsidR="00651713" w:rsidRPr="00F6794D" w:rsidRDefault="00651713" w:rsidP="00651713">
      <w:pPr>
        <w:rPr>
          <w:rFonts w:eastAsia="SimSun"/>
          <w:szCs w:val="22"/>
          <w:shd w:val="clear" w:color="auto" w:fill="F2F2F2" w:themeFill="background1" w:themeFillShade="F2"/>
          <w:lang w:eastAsia="zh-CN"/>
        </w:rPr>
      </w:pPr>
      <w:r w:rsidRPr="00F6794D">
        <w:rPr>
          <w:rFonts w:eastAsia="SimSun"/>
          <w:szCs w:val="22"/>
          <w:shd w:val="clear" w:color="auto" w:fill="F2F2F2" w:themeFill="background1" w:themeFillShade="F2"/>
          <w:lang w:eastAsia="zh-CN"/>
        </w:rPr>
        <w:t>LT/1/16/3936/002 – N5</w:t>
      </w:r>
    </w:p>
    <w:p w14:paraId="2FE330BD" w14:textId="77777777" w:rsidR="00651713" w:rsidRPr="00F6794D" w:rsidRDefault="00651713" w:rsidP="00651713">
      <w:pPr>
        <w:tabs>
          <w:tab w:val="left" w:pos="567"/>
        </w:tabs>
        <w:spacing w:line="260" w:lineRule="exact"/>
        <w:rPr>
          <w:rFonts w:eastAsia="SimSun"/>
          <w:szCs w:val="22"/>
          <w:shd w:val="clear" w:color="auto" w:fill="F2F2F2" w:themeFill="background1" w:themeFillShade="F2"/>
          <w:lang w:eastAsia="zh-CN"/>
        </w:rPr>
      </w:pPr>
      <w:r w:rsidRPr="00F6794D">
        <w:rPr>
          <w:rFonts w:eastAsia="SimSun"/>
          <w:szCs w:val="22"/>
          <w:shd w:val="clear" w:color="auto" w:fill="F2F2F2" w:themeFill="background1" w:themeFillShade="F2"/>
          <w:lang w:eastAsia="zh-CN"/>
        </w:rPr>
        <w:t>LT/1/16/3936/003 – N10</w:t>
      </w:r>
    </w:p>
    <w:p w14:paraId="39D1880B" w14:textId="77777777" w:rsidR="00651713" w:rsidRPr="00445D85" w:rsidRDefault="00651713" w:rsidP="00651713">
      <w:pPr>
        <w:tabs>
          <w:tab w:val="left" w:pos="567"/>
        </w:tabs>
        <w:spacing w:line="260" w:lineRule="exact"/>
        <w:rPr>
          <w:rFonts w:eastAsia="SimSun"/>
          <w:lang w:eastAsia="zh-CN"/>
        </w:rPr>
      </w:pPr>
    </w:p>
    <w:p w14:paraId="365CEF7B" w14:textId="77777777" w:rsidR="00651713" w:rsidRPr="00445D85" w:rsidRDefault="00651713" w:rsidP="00651713">
      <w:pPr>
        <w:tabs>
          <w:tab w:val="left" w:pos="567"/>
        </w:tabs>
        <w:spacing w:line="260" w:lineRule="exact"/>
        <w:rPr>
          <w:rFonts w:eastAsia="SimSun"/>
          <w:lang w:eastAsia="zh-CN"/>
        </w:rPr>
      </w:pPr>
    </w:p>
    <w:p w14:paraId="265C013A"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lang w:eastAsia="zh-CN"/>
        </w:rPr>
      </w:pPr>
      <w:r w:rsidRPr="00445D85">
        <w:rPr>
          <w:rFonts w:eastAsia="SimSun"/>
          <w:b/>
          <w:lang w:eastAsia="zh-CN"/>
        </w:rPr>
        <w:t>13.</w:t>
      </w:r>
      <w:r w:rsidRPr="00445D85">
        <w:rPr>
          <w:rFonts w:eastAsia="SimSun"/>
          <w:b/>
          <w:lang w:eastAsia="zh-CN"/>
        </w:rPr>
        <w:tab/>
      </w:r>
      <w:r w:rsidRPr="00445D85">
        <w:rPr>
          <w:rFonts w:eastAsia="SimSun"/>
          <w:b/>
          <w:szCs w:val="24"/>
          <w:lang w:eastAsia="zh-CN"/>
        </w:rPr>
        <w:t xml:space="preserve">SERIJOS NUMERIS </w:t>
      </w:r>
    </w:p>
    <w:p w14:paraId="32A7C2BF" w14:textId="77777777" w:rsidR="00651713" w:rsidRPr="00445D85" w:rsidRDefault="00651713" w:rsidP="00651713">
      <w:pPr>
        <w:tabs>
          <w:tab w:val="left" w:pos="567"/>
        </w:tabs>
        <w:spacing w:line="260" w:lineRule="exact"/>
        <w:rPr>
          <w:rFonts w:eastAsia="SimSun"/>
          <w:lang w:eastAsia="zh-CN"/>
        </w:rPr>
      </w:pPr>
    </w:p>
    <w:p w14:paraId="68E6E776" w14:textId="77777777" w:rsidR="00651713" w:rsidRPr="00445D85" w:rsidRDefault="00651713" w:rsidP="00651713">
      <w:pPr>
        <w:tabs>
          <w:tab w:val="left" w:pos="567"/>
        </w:tabs>
        <w:spacing w:line="260" w:lineRule="exact"/>
        <w:rPr>
          <w:rFonts w:eastAsia="SimSun"/>
          <w:lang w:eastAsia="zh-CN"/>
        </w:rPr>
      </w:pPr>
      <w:r>
        <w:rPr>
          <w:rFonts w:eastAsia="SimSun"/>
          <w:lang w:eastAsia="zh-CN"/>
        </w:rPr>
        <w:t>Lot:</w:t>
      </w:r>
    </w:p>
    <w:p w14:paraId="7D4A7E0B" w14:textId="77777777" w:rsidR="00651713" w:rsidRPr="00445D85" w:rsidRDefault="00651713" w:rsidP="00651713">
      <w:pPr>
        <w:tabs>
          <w:tab w:val="left" w:pos="567"/>
        </w:tabs>
        <w:spacing w:line="260" w:lineRule="exact"/>
        <w:rPr>
          <w:rFonts w:eastAsia="SimSun"/>
          <w:lang w:eastAsia="zh-CN"/>
        </w:rPr>
      </w:pPr>
    </w:p>
    <w:p w14:paraId="2DD26695"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lang w:eastAsia="zh-CN"/>
        </w:rPr>
      </w:pPr>
      <w:r w:rsidRPr="00445D85">
        <w:rPr>
          <w:rFonts w:eastAsia="SimSun"/>
          <w:b/>
          <w:lang w:eastAsia="zh-CN"/>
        </w:rPr>
        <w:t>14.</w:t>
      </w:r>
      <w:r w:rsidRPr="00445D85">
        <w:rPr>
          <w:rFonts w:eastAsia="SimSun"/>
          <w:b/>
          <w:lang w:eastAsia="zh-CN"/>
        </w:rPr>
        <w:tab/>
      </w:r>
      <w:r w:rsidRPr="00445D85">
        <w:rPr>
          <w:rFonts w:eastAsia="SimSun"/>
          <w:b/>
          <w:szCs w:val="24"/>
          <w:lang w:eastAsia="zh-CN"/>
        </w:rPr>
        <w:t>PARDAVIMO (IŠDAVIMO)</w:t>
      </w:r>
      <w:r w:rsidRPr="00445D85">
        <w:rPr>
          <w:rFonts w:eastAsia="SimSun"/>
          <w:b/>
          <w:lang w:eastAsia="zh-CN"/>
        </w:rPr>
        <w:t xml:space="preserve"> </w:t>
      </w:r>
      <w:r w:rsidRPr="00445D85">
        <w:rPr>
          <w:rFonts w:eastAsia="SimSun"/>
          <w:b/>
          <w:szCs w:val="24"/>
          <w:lang w:eastAsia="zh-CN"/>
        </w:rPr>
        <w:t>TVARKA</w:t>
      </w:r>
    </w:p>
    <w:p w14:paraId="7BB61BE5" w14:textId="77777777" w:rsidR="00651713" w:rsidRPr="00445D85" w:rsidRDefault="00651713" w:rsidP="00651713">
      <w:pPr>
        <w:tabs>
          <w:tab w:val="left" w:pos="567"/>
        </w:tabs>
        <w:spacing w:line="260" w:lineRule="exact"/>
        <w:rPr>
          <w:rFonts w:eastAsia="SimSun"/>
          <w:lang w:eastAsia="zh-CN"/>
        </w:rPr>
      </w:pPr>
    </w:p>
    <w:p w14:paraId="1459221F"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Receptinis vaistas</w:t>
      </w:r>
      <w:r>
        <w:rPr>
          <w:rFonts w:eastAsia="SimSun"/>
          <w:lang w:eastAsia="zh-CN"/>
        </w:rPr>
        <w:t>.</w:t>
      </w:r>
    </w:p>
    <w:p w14:paraId="3A7EB18A" w14:textId="77777777" w:rsidR="00651713" w:rsidRPr="00445D85" w:rsidRDefault="00651713" w:rsidP="00651713">
      <w:pPr>
        <w:tabs>
          <w:tab w:val="left" w:pos="567"/>
        </w:tabs>
        <w:spacing w:line="260" w:lineRule="exact"/>
        <w:rPr>
          <w:rFonts w:eastAsia="SimSun"/>
          <w:lang w:eastAsia="zh-CN"/>
        </w:rPr>
      </w:pPr>
    </w:p>
    <w:p w14:paraId="296DD067" w14:textId="77777777" w:rsidR="00651713" w:rsidRPr="00445D85" w:rsidRDefault="00651713" w:rsidP="00651713">
      <w:pPr>
        <w:tabs>
          <w:tab w:val="left" w:pos="567"/>
        </w:tabs>
        <w:spacing w:line="260" w:lineRule="exact"/>
        <w:rPr>
          <w:rFonts w:eastAsia="SimSun"/>
          <w:lang w:eastAsia="zh-CN"/>
        </w:rPr>
      </w:pPr>
    </w:p>
    <w:p w14:paraId="74E0CE04" w14:textId="77777777" w:rsidR="00651713" w:rsidRPr="00445D85" w:rsidRDefault="00651713" w:rsidP="00651713">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lang w:eastAsia="zh-CN"/>
        </w:rPr>
      </w:pPr>
      <w:r w:rsidRPr="00445D85">
        <w:rPr>
          <w:rFonts w:eastAsia="SimSun"/>
          <w:b/>
          <w:lang w:eastAsia="zh-CN"/>
        </w:rPr>
        <w:t>15.</w:t>
      </w:r>
      <w:r w:rsidRPr="00445D85">
        <w:rPr>
          <w:rFonts w:eastAsia="SimSun"/>
          <w:b/>
          <w:lang w:eastAsia="zh-CN"/>
        </w:rPr>
        <w:tab/>
      </w:r>
      <w:r w:rsidRPr="00445D85">
        <w:rPr>
          <w:rFonts w:eastAsia="SimSun"/>
          <w:b/>
          <w:szCs w:val="24"/>
          <w:lang w:eastAsia="zh-CN"/>
        </w:rPr>
        <w:t>VARTOJIMO INSTRUKCIJA</w:t>
      </w:r>
    </w:p>
    <w:p w14:paraId="6F4C5E0B" w14:textId="77777777" w:rsidR="00651713" w:rsidRPr="00445D85" w:rsidRDefault="00651713" w:rsidP="00651713">
      <w:pPr>
        <w:tabs>
          <w:tab w:val="left" w:pos="567"/>
        </w:tabs>
        <w:spacing w:line="260" w:lineRule="exact"/>
        <w:rPr>
          <w:rFonts w:eastAsia="SimSun"/>
          <w:lang w:eastAsia="zh-CN"/>
        </w:rPr>
      </w:pPr>
    </w:p>
    <w:p w14:paraId="5FC0D018" w14:textId="77777777" w:rsidR="00651713" w:rsidRPr="00445D85" w:rsidRDefault="00651713" w:rsidP="00651713">
      <w:pPr>
        <w:tabs>
          <w:tab w:val="left" w:pos="567"/>
        </w:tabs>
        <w:spacing w:line="260" w:lineRule="exact"/>
        <w:rPr>
          <w:rFonts w:eastAsia="SimSun"/>
          <w:lang w:eastAsia="zh-CN"/>
        </w:rPr>
      </w:pPr>
    </w:p>
    <w:p w14:paraId="02FC0B8E" w14:textId="77777777" w:rsidR="00651713" w:rsidRPr="00445D85" w:rsidRDefault="00651713" w:rsidP="00651713">
      <w:pPr>
        <w:suppressLineNumbers/>
        <w:pBdr>
          <w:top w:val="single" w:sz="4" w:space="1" w:color="auto"/>
          <w:left w:val="single" w:sz="4" w:space="4" w:color="auto"/>
          <w:bottom w:val="single" w:sz="4" w:space="0" w:color="auto"/>
          <w:right w:val="single" w:sz="4" w:space="4" w:color="auto"/>
        </w:pBdr>
        <w:tabs>
          <w:tab w:val="left" w:pos="567"/>
        </w:tabs>
        <w:rPr>
          <w:rFonts w:eastAsia="SimSun"/>
          <w:color w:val="008000"/>
          <w:lang w:eastAsia="zh-CN"/>
        </w:rPr>
      </w:pPr>
      <w:r w:rsidRPr="00445D85">
        <w:rPr>
          <w:rFonts w:eastAsia="SimSun"/>
          <w:b/>
          <w:lang w:eastAsia="zh-CN"/>
        </w:rPr>
        <w:t>16.</w:t>
      </w:r>
      <w:r w:rsidRPr="00445D85">
        <w:rPr>
          <w:rFonts w:eastAsia="SimSun"/>
          <w:b/>
          <w:lang w:eastAsia="zh-CN"/>
        </w:rPr>
        <w:tab/>
      </w:r>
      <w:r w:rsidRPr="00445D85">
        <w:rPr>
          <w:rFonts w:eastAsia="SimSun"/>
          <w:b/>
          <w:szCs w:val="24"/>
          <w:lang w:eastAsia="zh-CN"/>
        </w:rPr>
        <w:t>INFORMACIJA BRAILIO RAŠTU</w:t>
      </w:r>
    </w:p>
    <w:p w14:paraId="1A53EA1B" w14:textId="77777777" w:rsidR="00651713" w:rsidRPr="00445D85" w:rsidRDefault="00651713" w:rsidP="00651713">
      <w:pPr>
        <w:tabs>
          <w:tab w:val="left" w:pos="567"/>
        </w:tabs>
        <w:spacing w:line="260" w:lineRule="exact"/>
        <w:rPr>
          <w:rFonts w:eastAsia="SimSun"/>
          <w:lang w:eastAsia="zh-CN"/>
        </w:rPr>
      </w:pPr>
    </w:p>
    <w:p w14:paraId="2048C509" w14:textId="77777777" w:rsidR="00651713" w:rsidRPr="00445D85" w:rsidRDefault="00651713" w:rsidP="00651713">
      <w:pPr>
        <w:tabs>
          <w:tab w:val="left" w:pos="567"/>
        </w:tabs>
        <w:spacing w:line="260" w:lineRule="exact"/>
        <w:rPr>
          <w:rFonts w:eastAsia="SimSun"/>
          <w:lang w:eastAsia="zh-CN"/>
        </w:rPr>
      </w:pPr>
      <w:r w:rsidRPr="007C45A7">
        <w:rPr>
          <w:highlight w:val="lightGray"/>
        </w:rPr>
        <w:t>Priimtas pagrindimas informacijos Brailio raštu nepateikti.</w:t>
      </w:r>
    </w:p>
    <w:p w14:paraId="22BBAFBB" w14:textId="77777777" w:rsidR="00651713" w:rsidRPr="00771587" w:rsidRDefault="00651713" w:rsidP="00651713">
      <w:pPr>
        <w:tabs>
          <w:tab w:val="left" w:pos="567"/>
        </w:tabs>
        <w:rPr>
          <w:shd w:val="clear" w:color="auto" w:fill="CCCCCC"/>
        </w:rPr>
      </w:pPr>
    </w:p>
    <w:p w14:paraId="15515B06" w14:textId="77777777" w:rsidR="00651713" w:rsidRDefault="00651713" w:rsidP="00651713">
      <w:pPr>
        <w:tabs>
          <w:tab w:val="left" w:pos="567"/>
        </w:tabs>
        <w:rPr>
          <w:noProof/>
          <w:szCs w:val="22"/>
          <w:shd w:val="clear" w:color="auto" w:fill="CCCCCC"/>
          <w:lang w:bidi="lt-LT"/>
        </w:rPr>
      </w:pPr>
    </w:p>
    <w:p w14:paraId="6D1DB098" w14:textId="77777777" w:rsidR="00651713" w:rsidRDefault="00651713" w:rsidP="0065171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t>UNIKALUS IDENTIFIKATORIUS – 2D BRŪKŠNINIS KODAS</w:t>
      </w:r>
    </w:p>
    <w:p w14:paraId="270CB8FF" w14:textId="77777777" w:rsidR="00651713" w:rsidRDefault="00651713" w:rsidP="00651713">
      <w:pPr>
        <w:tabs>
          <w:tab w:val="left" w:pos="1296"/>
        </w:tabs>
        <w:rPr>
          <w:noProof/>
          <w:lang w:bidi="lt-LT"/>
        </w:rPr>
      </w:pPr>
    </w:p>
    <w:p w14:paraId="2E21D931" w14:textId="77777777" w:rsidR="00651713" w:rsidRDefault="00651713" w:rsidP="00651713">
      <w:pPr>
        <w:tabs>
          <w:tab w:val="left" w:pos="567"/>
        </w:tabs>
        <w:rPr>
          <w:noProof/>
          <w:szCs w:val="22"/>
          <w:shd w:val="clear" w:color="auto" w:fill="CCCCCC"/>
          <w:lang w:bidi="lt-LT"/>
        </w:rPr>
      </w:pPr>
      <w:r>
        <w:rPr>
          <w:noProof/>
          <w:highlight w:val="lightGray"/>
          <w:lang w:bidi="lt-LT"/>
        </w:rPr>
        <w:t>2D brūkšninis kodas su nurodytu unikaliu identifikatoriumi.</w:t>
      </w:r>
    </w:p>
    <w:p w14:paraId="6395FC5F" w14:textId="77777777" w:rsidR="00651713" w:rsidRDefault="00651713" w:rsidP="00651713">
      <w:pPr>
        <w:tabs>
          <w:tab w:val="left" w:pos="567"/>
        </w:tabs>
        <w:rPr>
          <w:noProof/>
          <w:szCs w:val="22"/>
          <w:shd w:val="clear" w:color="auto" w:fill="CCCCCC"/>
          <w:lang w:bidi="lt-LT"/>
        </w:rPr>
      </w:pPr>
    </w:p>
    <w:p w14:paraId="0BFFC4F9" w14:textId="77777777" w:rsidR="00651713" w:rsidRDefault="00651713" w:rsidP="00651713">
      <w:pPr>
        <w:tabs>
          <w:tab w:val="left" w:pos="1296"/>
        </w:tabs>
        <w:rPr>
          <w:noProof/>
          <w:lang w:bidi="lt-LT"/>
        </w:rPr>
      </w:pPr>
    </w:p>
    <w:p w14:paraId="6E342C9E" w14:textId="77777777" w:rsidR="00651713" w:rsidRDefault="00651713" w:rsidP="0065171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t>UNIKALUS IDENTIFIKATORIUS – ŽMONĖMS SUPRANTAMI DUOMENYS</w:t>
      </w:r>
    </w:p>
    <w:p w14:paraId="62A09106" w14:textId="77777777" w:rsidR="00651713" w:rsidRDefault="00651713" w:rsidP="00651713">
      <w:pPr>
        <w:tabs>
          <w:tab w:val="left" w:pos="1296"/>
        </w:tabs>
        <w:rPr>
          <w:noProof/>
          <w:lang w:bidi="lt-LT"/>
        </w:rPr>
      </w:pPr>
    </w:p>
    <w:p w14:paraId="44E8751C" w14:textId="77777777" w:rsidR="00651713" w:rsidRDefault="00651713" w:rsidP="00651713">
      <w:pPr>
        <w:tabs>
          <w:tab w:val="left" w:pos="567"/>
        </w:tabs>
        <w:spacing w:line="260" w:lineRule="exact"/>
        <w:rPr>
          <w:lang w:bidi="lt-LT"/>
        </w:rPr>
      </w:pPr>
      <w:r>
        <w:rPr>
          <w:lang w:bidi="lt-LT"/>
        </w:rPr>
        <w:t>PC: {numeris}</w:t>
      </w:r>
    </w:p>
    <w:p w14:paraId="24E19C86" w14:textId="77777777" w:rsidR="00651713" w:rsidRDefault="00651713" w:rsidP="00651713">
      <w:pPr>
        <w:tabs>
          <w:tab w:val="left" w:pos="567"/>
        </w:tabs>
        <w:spacing w:line="260" w:lineRule="exact"/>
        <w:rPr>
          <w:lang w:bidi="lt-LT"/>
        </w:rPr>
      </w:pPr>
      <w:r>
        <w:rPr>
          <w:lang w:bidi="lt-LT"/>
        </w:rPr>
        <w:t>SN: {numeris}</w:t>
      </w:r>
    </w:p>
    <w:p w14:paraId="7E3E82FD" w14:textId="77777777" w:rsidR="00651713" w:rsidRDefault="00651713" w:rsidP="00651713">
      <w:pPr>
        <w:tabs>
          <w:tab w:val="left" w:pos="567"/>
        </w:tabs>
        <w:spacing w:line="260" w:lineRule="exact"/>
        <w:rPr>
          <w:sz w:val="18"/>
          <w:szCs w:val="18"/>
          <w:lang w:bidi="lt-LT"/>
        </w:rPr>
      </w:pPr>
      <w:r w:rsidRPr="005A7CE9">
        <w:rPr>
          <w:highlight w:val="lightGray"/>
          <w:lang w:bidi="lt-LT"/>
        </w:rPr>
        <w:t>NN: {numeris}</w:t>
      </w:r>
    </w:p>
    <w:p w14:paraId="3F341A99" w14:textId="77777777" w:rsidR="00651713" w:rsidRPr="00445D85" w:rsidRDefault="00651713" w:rsidP="00651713">
      <w:pPr>
        <w:tabs>
          <w:tab w:val="left" w:pos="567"/>
        </w:tabs>
        <w:spacing w:line="260" w:lineRule="exact"/>
        <w:rPr>
          <w:rFonts w:eastAsia="SimSun"/>
          <w:lang w:eastAsia="zh-CN"/>
        </w:rPr>
      </w:pPr>
    </w:p>
    <w:p w14:paraId="4CED2EA2" w14:textId="77777777" w:rsidR="00651713" w:rsidRPr="00445D85" w:rsidRDefault="00651713" w:rsidP="00651713">
      <w:pPr>
        <w:pBdr>
          <w:top w:val="single" w:sz="4" w:space="1" w:color="auto"/>
          <w:left w:val="single" w:sz="4" w:space="4" w:color="auto"/>
          <w:bottom w:val="single" w:sz="4" w:space="1" w:color="auto"/>
          <w:right w:val="single" w:sz="4" w:space="4" w:color="auto"/>
        </w:pBdr>
        <w:rPr>
          <w:b/>
          <w:snapToGrid w:val="0"/>
          <w:szCs w:val="24"/>
          <w:lang w:eastAsia="en-US"/>
        </w:rPr>
      </w:pPr>
      <w:r w:rsidRPr="00445D85">
        <w:rPr>
          <w:rFonts w:eastAsia="SimSun"/>
          <w:lang w:eastAsia="zh-CN"/>
        </w:rPr>
        <w:br w:type="page"/>
      </w:r>
      <w:r w:rsidRPr="00445D85">
        <w:rPr>
          <w:b/>
          <w:noProof/>
          <w:snapToGrid w:val="0"/>
          <w:szCs w:val="24"/>
          <w:lang w:eastAsia="en-US"/>
        </w:rPr>
        <w:lastRenderedPageBreak/>
        <w:t>MINIMALI INFORMACIJA ANT MAŽŲ VIDINIŲ PAKUOČIŲ</w:t>
      </w:r>
    </w:p>
    <w:p w14:paraId="4222C888"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p>
    <w:p w14:paraId="4B73CE6A"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rPr>
          <w:snapToGrid w:val="0"/>
          <w:szCs w:val="24"/>
          <w:lang w:eastAsia="en-US"/>
        </w:rPr>
      </w:pPr>
      <w:r w:rsidRPr="00445D85">
        <w:rPr>
          <w:b/>
          <w:noProof/>
          <w:snapToGrid w:val="0"/>
          <w:szCs w:val="24"/>
          <w:lang w:eastAsia="en-US"/>
        </w:rPr>
        <w:t>AMPULĖS ETIKETĖ</w:t>
      </w:r>
    </w:p>
    <w:p w14:paraId="34C29D83" w14:textId="77777777" w:rsidR="00651713" w:rsidRPr="00445D85" w:rsidRDefault="00651713" w:rsidP="00651713">
      <w:pPr>
        <w:tabs>
          <w:tab w:val="left" w:pos="567"/>
        </w:tabs>
        <w:spacing w:line="260" w:lineRule="exact"/>
        <w:rPr>
          <w:snapToGrid w:val="0"/>
          <w:szCs w:val="24"/>
          <w:lang w:eastAsia="en-US"/>
        </w:rPr>
      </w:pPr>
    </w:p>
    <w:p w14:paraId="29217EBC" w14:textId="77777777" w:rsidR="00651713" w:rsidRPr="00445D85" w:rsidRDefault="00651713" w:rsidP="00651713">
      <w:pPr>
        <w:tabs>
          <w:tab w:val="left" w:pos="567"/>
        </w:tabs>
        <w:spacing w:line="260" w:lineRule="exact"/>
        <w:rPr>
          <w:snapToGrid w:val="0"/>
          <w:szCs w:val="24"/>
          <w:lang w:eastAsia="en-US"/>
        </w:rPr>
      </w:pPr>
    </w:p>
    <w:p w14:paraId="0507CB77"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45D85">
        <w:rPr>
          <w:b/>
          <w:snapToGrid w:val="0"/>
          <w:szCs w:val="24"/>
          <w:lang w:eastAsia="en-US"/>
        </w:rPr>
        <w:t>1.</w:t>
      </w:r>
      <w:r w:rsidRPr="00445D85">
        <w:rPr>
          <w:b/>
          <w:snapToGrid w:val="0"/>
          <w:szCs w:val="24"/>
          <w:lang w:eastAsia="en-US"/>
        </w:rPr>
        <w:tab/>
      </w:r>
      <w:r w:rsidRPr="00445D85">
        <w:rPr>
          <w:b/>
          <w:caps/>
          <w:noProof/>
          <w:snapToGrid w:val="0"/>
          <w:szCs w:val="24"/>
          <w:lang w:eastAsia="en-US"/>
        </w:rPr>
        <w:t>Vaistinio preparato pavadinimas ir vartojimo būdas (-ai)</w:t>
      </w:r>
    </w:p>
    <w:p w14:paraId="17154D8E" w14:textId="77777777" w:rsidR="00651713" w:rsidRPr="00445D85" w:rsidRDefault="00651713" w:rsidP="00651713">
      <w:pPr>
        <w:tabs>
          <w:tab w:val="left" w:pos="567"/>
        </w:tabs>
        <w:spacing w:line="260" w:lineRule="exact"/>
        <w:rPr>
          <w:snapToGrid w:val="0"/>
          <w:szCs w:val="24"/>
          <w:lang w:eastAsia="en-US"/>
        </w:rPr>
      </w:pPr>
    </w:p>
    <w:p w14:paraId="274CF257" w14:textId="77777777" w:rsidR="00651713" w:rsidRPr="00445D85" w:rsidRDefault="00651713" w:rsidP="00651713">
      <w:pPr>
        <w:tabs>
          <w:tab w:val="left" w:pos="567"/>
        </w:tabs>
        <w:spacing w:line="260" w:lineRule="exact"/>
        <w:rPr>
          <w:rFonts w:eastAsia="SimSun"/>
          <w:lang w:eastAsia="zh-CN"/>
        </w:rPr>
      </w:pPr>
    </w:p>
    <w:p w14:paraId="4DF9BE75"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FERANT 250 mikrogramų injekcinis tirpalas</w:t>
      </w:r>
    </w:p>
    <w:p w14:paraId="010C79F5" w14:textId="18B8D690" w:rsidR="00651713" w:rsidRPr="00445D85" w:rsidRDefault="0021541F" w:rsidP="00651713">
      <w:pPr>
        <w:tabs>
          <w:tab w:val="left" w:pos="567"/>
        </w:tabs>
        <w:spacing w:line="260" w:lineRule="exact"/>
        <w:rPr>
          <w:rFonts w:eastAsia="SimSun"/>
          <w:lang w:eastAsia="zh-CN"/>
        </w:rPr>
      </w:pPr>
      <w:r>
        <w:rPr>
          <w:rFonts w:eastAsia="SimSun"/>
          <w:lang w:eastAsia="zh-CN"/>
        </w:rPr>
        <w:t>p</w:t>
      </w:r>
      <w:r w:rsidR="00651713" w:rsidRPr="00445D85">
        <w:rPr>
          <w:rFonts w:eastAsia="SimSun"/>
          <w:lang w:eastAsia="zh-CN"/>
        </w:rPr>
        <w:t>alonosetronum</w:t>
      </w:r>
    </w:p>
    <w:p w14:paraId="56AF4B3F"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i.v.</w:t>
      </w:r>
    </w:p>
    <w:p w14:paraId="1DE6A647" w14:textId="77777777" w:rsidR="00651713" w:rsidRPr="00445D85" w:rsidRDefault="00651713" w:rsidP="00651713">
      <w:pPr>
        <w:tabs>
          <w:tab w:val="left" w:pos="567"/>
        </w:tabs>
        <w:spacing w:line="260" w:lineRule="exact"/>
        <w:rPr>
          <w:snapToGrid w:val="0"/>
          <w:szCs w:val="24"/>
          <w:lang w:eastAsia="en-US"/>
        </w:rPr>
      </w:pPr>
    </w:p>
    <w:p w14:paraId="3485B06F" w14:textId="77777777" w:rsidR="00651713" w:rsidRPr="00445D85" w:rsidRDefault="00651713" w:rsidP="00651713">
      <w:pPr>
        <w:tabs>
          <w:tab w:val="left" w:pos="567"/>
        </w:tabs>
        <w:spacing w:line="260" w:lineRule="exact"/>
        <w:rPr>
          <w:snapToGrid w:val="0"/>
          <w:szCs w:val="24"/>
          <w:lang w:eastAsia="en-US"/>
        </w:rPr>
      </w:pPr>
    </w:p>
    <w:p w14:paraId="07CE6679"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45D85">
        <w:rPr>
          <w:b/>
          <w:snapToGrid w:val="0"/>
          <w:szCs w:val="24"/>
          <w:lang w:eastAsia="en-US"/>
        </w:rPr>
        <w:t>2.</w:t>
      </w:r>
      <w:r w:rsidRPr="00445D85">
        <w:rPr>
          <w:b/>
          <w:snapToGrid w:val="0"/>
          <w:szCs w:val="24"/>
          <w:lang w:eastAsia="en-US"/>
        </w:rPr>
        <w:tab/>
      </w:r>
      <w:r w:rsidRPr="00445D85">
        <w:rPr>
          <w:b/>
          <w:noProof/>
          <w:snapToGrid w:val="0"/>
          <w:szCs w:val="24"/>
          <w:lang w:eastAsia="en-US"/>
        </w:rPr>
        <w:t>VARTOJIMO METODAS</w:t>
      </w:r>
    </w:p>
    <w:p w14:paraId="143DE2C3" w14:textId="77777777" w:rsidR="00651713" w:rsidRDefault="00651713" w:rsidP="00651713">
      <w:pPr>
        <w:tabs>
          <w:tab w:val="left" w:pos="567"/>
        </w:tabs>
        <w:spacing w:line="260" w:lineRule="exact"/>
        <w:rPr>
          <w:snapToGrid w:val="0"/>
          <w:szCs w:val="24"/>
          <w:lang w:eastAsia="en-US"/>
        </w:rPr>
      </w:pPr>
    </w:p>
    <w:p w14:paraId="25310C29" w14:textId="77777777" w:rsidR="00651713" w:rsidRDefault="00651713" w:rsidP="00651713">
      <w:pPr>
        <w:tabs>
          <w:tab w:val="left" w:pos="567"/>
        </w:tabs>
        <w:spacing w:line="260" w:lineRule="exact"/>
        <w:rPr>
          <w:snapToGrid w:val="0"/>
          <w:szCs w:val="24"/>
          <w:lang w:eastAsia="en-US"/>
        </w:rPr>
      </w:pPr>
      <w:r>
        <w:rPr>
          <w:snapToGrid w:val="0"/>
          <w:szCs w:val="24"/>
          <w:lang w:eastAsia="en-US"/>
        </w:rPr>
        <w:t>Prieš vartojimą perskaitykite pakuotės lapelį.</w:t>
      </w:r>
    </w:p>
    <w:p w14:paraId="65AC5902" w14:textId="77777777" w:rsidR="00651713" w:rsidRPr="00445D85" w:rsidRDefault="00651713" w:rsidP="00651713">
      <w:pPr>
        <w:tabs>
          <w:tab w:val="left" w:pos="567"/>
        </w:tabs>
        <w:spacing w:line="260" w:lineRule="exact"/>
        <w:rPr>
          <w:snapToGrid w:val="0"/>
          <w:szCs w:val="24"/>
          <w:lang w:eastAsia="en-US"/>
        </w:rPr>
      </w:pPr>
    </w:p>
    <w:p w14:paraId="1FDF92F2" w14:textId="77777777" w:rsidR="00651713" w:rsidRPr="00445D85" w:rsidRDefault="00651713" w:rsidP="00651713">
      <w:pPr>
        <w:tabs>
          <w:tab w:val="left" w:pos="567"/>
        </w:tabs>
        <w:spacing w:line="260" w:lineRule="exact"/>
        <w:rPr>
          <w:snapToGrid w:val="0"/>
          <w:szCs w:val="24"/>
          <w:lang w:eastAsia="en-US"/>
        </w:rPr>
      </w:pPr>
    </w:p>
    <w:p w14:paraId="5F1512FF"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45D85">
        <w:rPr>
          <w:b/>
          <w:snapToGrid w:val="0"/>
          <w:szCs w:val="24"/>
          <w:lang w:eastAsia="en-US"/>
        </w:rPr>
        <w:t>3.</w:t>
      </w:r>
      <w:r w:rsidRPr="00445D85">
        <w:rPr>
          <w:b/>
          <w:snapToGrid w:val="0"/>
          <w:szCs w:val="24"/>
          <w:lang w:eastAsia="en-US"/>
        </w:rPr>
        <w:tab/>
      </w:r>
      <w:r w:rsidRPr="00445D85">
        <w:rPr>
          <w:b/>
          <w:noProof/>
          <w:snapToGrid w:val="0"/>
          <w:szCs w:val="24"/>
          <w:lang w:eastAsia="en-US"/>
        </w:rPr>
        <w:t>TINKAMUMO LAIKAS</w:t>
      </w:r>
    </w:p>
    <w:p w14:paraId="4686AC9C" w14:textId="77777777" w:rsidR="00651713" w:rsidRPr="00445D85" w:rsidRDefault="00651713" w:rsidP="00651713">
      <w:pPr>
        <w:tabs>
          <w:tab w:val="left" w:pos="567"/>
        </w:tabs>
        <w:spacing w:line="260" w:lineRule="exact"/>
        <w:rPr>
          <w:snapToGrid w:val="0"/>
          <w:szCs w:val="24"/>
          <w:lang w:eastAsia="en-US"/>
        </w:rPr>
      </w:pPr>
    </w:p>
    <w:p w14:paraId="3798ACB2" w14:textId="77777777" w:rsidR="00651713" w:rsidRPr="00445D85" w:rsidRDefault="00651713" w:rsidP="00651713">
      <w:pPr>
        <w:tabs>
          <w:tab w:val="left" w:pos="567"/>
        </w:tabs>
        <w:rPr>
          <w:rFonts w:eastAsia="SimSun"/>
          <w:szCs w:val="22"/>
          <w:lang w:eastAsia="zh-CN"/>
        </w:rPr>
      </w:pPr>
      <w:r w:rsidRPr="005A7CE9">
        <w:rPr>
          <w:rFonts w:eastAsia="SimSun"/>
          <w:szCs w:val="22"/>
          <w:highlight w:val="lightGray"/>
          <w:lang w:eastAsia="zh-CN"/>
        </w:rPr>
        <w:t>EXP:</w:t>
      </w:r>
      <w:r w:rsidRPr="00445D85">
        <w:rPr>
          <w:rFonts w:eastAsia="SimSun"/>
          <w:szCs w:val="22"/>
          <w:lang w:eastAsia="zh-CN"/>
        </w:rPr>
        <w:t xml:space="preserve"> </w:t>
      </w:r>
      <w:r w:rsidRPr="007C45A7">
        <w:rPr>
          <w:rFonts w:eastAsia="SimSun"/>
          <w:highlight w:val="lightGray"/>
        </w:rPr>
        <w:t>{mm</w:t>
      </w:r>
      <w:r>
        <w:rPr>
          <w:rFonts w:eastAsia="SimSun"/>
          <w:highlight w:val="lightGray"/>
        </w:rPr>
        <w:t>/</w:t>
      </w:r>
      <w:r w:rsidRPr="007C45A7">
        <w:rPr>
          <w:rFonts w:eastAsia="SimSun"/>
          <w:highlight w:val="lightGray"/>
        </w:rPr>
        <w:t>MMMM}</w:t>
      </w:r>
    </w:p>
    <w:p w14:paraId="77260233" w14:textId="77777777" w:rsidR="00651713" w:rsidRPr="00445D85" w:rsidRDefault="00651713" w:rsidP="00651713">
      <w:pPr>
        <w:tabs>
          <w:tab w:val="left" w:pos="567"/>
        </w:tabs>
        <w:spacing w:line="260" w:lineRule="exact"/>
        <w:rPr>
          <w:snapToGrid w:val="0"/>
          <w:szCs w:val="24"/>
          <w:lang w:eastAsia="en-US"/>
        </w:rPr>
      </w:pPr>
    </w:p>
    <w:p w14:paraId="082F610E" w14:textId="77777777" w:rsidR="00651713" w:rsidRPr="00445D85" w:rsidRDefault="00651713" w:rsidP="00651713">
      <w:pPr>
        <w:tabs>
          <w:tab w:val="left" w:pos="567"/>
        </w:tabs>
        <w:spacing w:line="260" w:lineRule="exact"/>
        <w:rPr>
          <w:snapToGrid w:val="0"/>
          <w:szCs w:val="24"/>
          <w:lang w:eastAsia="en-US"/>
        </w:rPr>
      </w:pPr>
    </w:p>
    <w:p w14:paraId="1CAB19C0" w14:textId="77777777" w:rsidR="00651713" w:rsidRPr="00445D85" w:rsidRDefault="00651713" w:rsidP="0065171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eastAsia="en-US"/>
        </w:rPr>
      </w:pPr>
      <w:r w:rsidRPr="00445D85">
        <w:rPr>
          <w:b/>
          <w:snapToGrid w:val="0"/>
          <w:szCs w:val="24"/>
          <w:lang w:eastAsia="en-US"/>
        </w:rPr>
        <w:t>4.</w:t>
      </w:r>
      <w:r w:rsidRPr="00445D85">
        <w:rPr>
          <w:b/>
          <w:snapToGrid w:val="0"/>
          <w:szCs w:val="24"/>
          <w:lang w:eastAsia="en-US"/>
        </w:rPr>
        <w:tab/>
      </w:r>
      <w:r w:rsidRPr="00445D85">
        <w:rPr>
          <w:b/>
          <w:noProof/>
          <w:snapToGrid w:val="0"/>
          <w:szCs w:val="24"/>
          <w:lang w:eastAsia="en-US"/>
        </w:rPr>
        <w:t xml:space="preserve">SERIJOS NUMERIS </w:t>
      </w:r>
    </w:p>
    <w:p w14:paraId="6B078F0C" w14:textId="77777777" w:rsidR="00651713" w:rsidRPr="00445D85" w:rsidRDefault="00651713" w:rsidP="00651713">
      <w:pPr>
        <w:tabs>
          <w:tab w:val="left" w:pos="567"/>
        </w:tabs>
        <w:spacing w:line="260" w:lineRule="exact"/>
        <w:rPr>
          <w:snapToGrid w:val="0"/>
          <w:lang w:eastAsia="en-US"/>
        </w:rPr>
      </w:pPr>
    </w:p>
    <w:p w14:paraId="1C07B752" w14:textId="77777777" w:rsidR="00651713" w:rsidRPr="00445D85" w:rsidRDefault="00651713" w:rsidP="00651713">
      <w:pPr>
        <w:tabs>
          <w:tab w:val="left" w:pos="567"/>
        </w:tabs>
        <w:outlineLvl w:val="0"/>
        <w:rPr>
          <w:b/>
          <w:snapToGrid w:val="0"/>
          <w:lang w:eastAsia="en-US"/>
        </w:rPr>
      </w:pPr>
      <w:r w:rsidRPr="005A7CE9">
        <w:rPr>
          <w:snapToGrid w:val="0"/>
          <w:highlight w:val="lightGray"/>
          <w:lang w:eastAsia="en-US"/>
        </w:rPr>
        <w:t>Lot:</w:t>
      </w:r>
    </w:p>
    <w:p w14:paraId="6F109748" w14:textId="77777777" w:rsidR="00651713" w:rsidRPr="00445D85" w:rsidRDefault="00651713" w:rsidP="00651713">
      <w:pPr>
        <w:tabs>
          <w:tab w:val="left" w:pos="567"/>
        </w:tabs>
        <w:spacing w:line="260" w:lineRule="exact"/>
        <w:rPr>
          <w:snapToGrid w:val="0"/>
          <w:szCs w:val="24"/>
          <w:lang w:eastAsia="en-US"/>
        </w:rPr>
      </w:pPr>
    </w:p>
    <w:p w14:paraId="6A88A4D5" w14:textId="77777777" w:rsidR="00651713" w:rsidRPr="00445D85" w:rsidRDefault="00651713" w:rsidP="00651713">
      <w:pPr>
        <w:tabs>
          <w:tab w:val="left" w:pos="567"/>
        </w:tabs>
        <w:spacing w:line="260" w:lineRule="exact"/>
        <w:rPr>
          <w:snapToGrid w:val="0"/>
          <w:szCs w:val="24"/>
          <w:lang w:eastAsia="en-US"/>
        </w:rPr>
      </w:pPr>
    </w:p>
    <w:p w14:paraId="17286D00"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45D85">
        <w:rPr>
          <w:b/>
          <w:snapToGrid w:val="0"/>
          <w:szCs w:val="24"/>
          <w:lang w:eastAsia="en-US"/>
        </w:rPr>
        <w:t>5.</w:t>
      </w:r>
      <w:r w:rsidRPr="00445D85">
        <w:rPr>
          <w:b/>
          <w:snapToGrid w:val="0"/>
          <w:szCs w:val="24"/>
          <w:lang w:eastAsia="en-US"/>
        </w:rPr>
        <w:tab/>
      </w:r>
      <w:r w:rsidRPr="00445D85">
        <w:rPr>
          <w:b/>
          <w:snapToGrid w:val="0"/>
          <w:lang w:eastAsia="en-US"/>
        </w:rPr>
        <w:t>KIEKIS (MASĖ, TŪRIS ARBA VIENETAI)</w:t>
      </w:r>
    </w:p>
    <w:p w14:paraId="04EA68E1" w14:textId="77777777" w:rsidR="00651713" w:rsidRPr="00445D85" w:rsidRDefault="00651713" w:rsidP="00651713">
      <w:pPr>
        <w:tabs>
          <w:tab w:val="left" w:pos="567"/>
        </w:tabs>
        <w:spacing w:line="260" w:lineRule="exact"/>
        <w:rPr>
          <w:snapToGrid w:val="0"/>
          <w:szCs w:val="24"/>
          <w:lang w:eastAsia="en-US"/>
        </w:rPr>
      </w:pPr>
    </w:p>
    <w:p w14:paraId="2FC624FB" w14:textId="77777777" w:rsidR="00651713" w:rsidRPr="00445D85" w:rsidRDefault="00651713" w:rsidP="00651713">
      <w:pPr>
        <w:tabs>
          <w:tab w:val="left" w:pos="567"/>
        </w:tabs>
        <w:spacing w:line="260" w:lineRule="exact"/>
        <w:rPr>
          <w:snapToGrid w:val="0"/>
          <w:szCs w:val="24"/>
          <w:lang w:eastAsia="en-US"/>
        </w:rPr>
      </w:pPr>
      <w:r w:rsidRPr="00445D85">
        <w:rPr>
          <w:snapToGrid w:val="0"/>
          <w:szCs w:val="24"/>
          <w:lang w:eastAsia="en-US"/>
        </w:rPr>
        <w:t>5 ml</w:t>
      </w:r>
    </w:p>
    <w:p w14:paraId="5F856F39" w14:textId="77777777" w:rsidR="00651713" w:rsidRPr="00445D85" w:rsidRDefault="00651713" w:rsidP="00651713">
      <w:pPr>
        <w:tabs>
          <w:tab w:val="left" w:pos="567"/>
        </w:tabs>
        <w:spacing w:line="260" w:lineRule="exact"/>
        <w:rPr>
          <w:snapToGrid w:val="0"/>
          <w:szCs w:val="24"/>
          <w:lang w:eastAsia="en-US"/>
        </w:rPr>
      </w:pPr>
    </w:p>
    <w:p w14:paraId="1D08C6D5" w14:textId="77777777" w:rsidR="00651713" w:rsidRPr="00445D85" w:rsidRDefault="00651713" w:rsidP="00651713">
      <w:pPr>
        <w:tabs>
          <w:tab w:val="left" w:pos="567"/>
        </w:tabs>
        <w:spacing w:line="260" w:lineRule="exact"/>
        <w:rPr>
          <w:snapToGrid w:val="0"/>
          <w:szCs w:val="24"/>
          <w:lang w:eastAsia="en-US"/>
        </w:rPr>
      </w:pPr>
    </w:p>
    <w:p w14:paraId="74C0AD25" w14:textId="77777777" w:rsidR="00651713" w:rsidRPr="00445D85" w:rsidRDefault="00651713" w:rsidP="00651713">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45D85">
        <w:rPr>
          <w:b/>
          <w:snapToGrid w:val="0"/>
          <w:szCs w:val="24"/>
          <w:lang w:eastAsia="en-US"/>
        </w:rPr>
        <w:t>6.</w:t>
      </w:r>
      <w:r w:rsidRPr="00445D85">
        <w:rPr>
          <w:b/>
          <w:snapToGrid w:val="0"/>
          <w:szCs w:val="24"/>
          <w:lang w:eastAsia="en-US"/>
        </w:rPr>
        <w:tab/>
      </w:r>
      <w:r w:rsidRPr="00445D85">
        <w:rPr>
          <w:b/>
          <w:snapToGrid w:val="0"/>
          <w:lang w:eastAsia="en-US"/>
        </w:rPr>
        <w:t>KITA</w:t>
      </w:r>
    </w:p>
    <w:p w14:paraId="1EBF677E" w14:textId="77777777" w:rsidR="00651713" w:rsidRPr="00445D85" w:rsidRDefault="00651713" w:rsidP="00651713">
      <w:pPr>
        <w:tabs>
          <w:tab w:val="left" w:pos="567"/>
        </w:tabs>
        <w:spacing w:line="260" w:lineRule="exact"/>
        <w:rPr>
          <w:snapToGrid w:val="0"/>
          <w:szCs w:val="24"/>
          <w:lang w:eastAsia="en-US"/>
        </w:rPr>
      </w:pPr>
    </w:p>
    <w:p w14:paraId="2FF21AC6" w14:textId="77777777" w:rsidR="00651713" w:rsidRPr="00445D85" w:rsidRDefault="00651713" w:rsidP="00651713">
      <w:pPr>
        <w:rPr>
          <w:sz w:val="24"/>
          <w:szCs w:val="24"/>
          <w:lang w:eastAsia="el-GR"/>
        </w:rPr>
      </w:pPr>
      <w:r w:rsidRPr="00445D85">
        <w:rPr>
          <w:sz w:val="24"/>
          <w:szCs w:val="24"/>
          <w:lang w:eastAsia="el-GR"/>
        </w:rPr>
        <w:t>Medochemie Ltd</w:t>
      </w:r>
      <w:r>
        <w:rPr>
          <w:sz w:val="24"/>
          <w:szCs w:val="24"/>
          <w:lang w:eastAsia="el-GR"/>
        </w:rPr>
        <w:t xml:space="preserve">. </w:t>
      </w:r>
      <w:r w:rsidRPr="00D343CE">
        <w:rPr>
          <w:sz w:val="24"/>
          <w:szCs w:val="24"/>
          <w:highlight w:val="lightGray"/>
          <w:lang w:eastAsia="el-GR"/>
        </w:rPr>
        <w:t>{logotipas}</w:t>
      </w:r>
    </w:p>
    <w:p w14:paraId="75F9FB23" w14:textId="77777777" w:rsidR="00651713" w:rsidRPr="00445D85" w:rsidRDefault="00651713" w:rsidP="00651713">
      <w:pPr>
        <w:tabs>
          <w:tab w:val="left" w:pos="567"/>
        </w:tabs>
        <w:spacing w:line="260" w:lineRule="exact"/>
        <w:rPr>
          <w:snapToGrid w:val="0"/>
          <w:szCs w:val="24"/>
          <w:lang w:eastAsia="en-US"/>
        </w:rPr>
      </w:pPr>
    </w:p>
    <w:p w14:paraId="12246C6C" w14:textId="77777777" w:rsidR="00651713" w:rsidRPr="00445D85" w:rsidRDefault="00651713" w:rsidP="00651713">
      <w:pPr>
        <w:tabs>
          <w:tab w:val="left" w:pos="567"/>
        </w:tabs>
        <w:spacing w:line="260" w:lineRule="exact"/>
        <w:rPr>
          <w:snapToGrid w:val="0"/>
          <w:szCs w:val="24"/>
          <w:lang w:eastAsia="en-US"/>
        </w:rPr>
      </w:pPr>
    </w:p>
    <w:p w14:paraId="1A6024B5" w14:textId="77777777" w:rsidR="00651713" w:rsidRPr="00445D85" w:rsidRDefault="00651713" w:rsidP="00651713">
      <w:pPr>
        <w:tabs>
          <w:tab w:val="left" w:pos="567"/>
        </w:tabs>
        <w:spacing w:line="260" w:lineRule="exact"/>
        <w:rPr>
          <w:rFonts w:eastAsia="SimSun"/>
          <w:lang w:eastAsia="zh-CN"/>
        </w:rPr>
      </w:pPr>
      <w:r w:rsidRPr="00445D85">
        <w:rPr>
          <w:snapToGrid w:val="0"/>
          <w:lang w:eastAsia="en-US"/>
        </w:rPr>
        <w:br w:type="page"/>
      </w:r>
    </w:p>
    <w:p w14:paraId="756CF371" w14:textId="77777777" w:rsidR="00651713" w:rsidRPr="00445D85" w:rsidRDefault="00651713" w:rsidP="00651713">
      <w:pPr>
        <w:suppressLineNumbers/>
        <w:tabs>
          <w:tab w:val="left" w:pos="567"/>
        </w:tabs>
        <w:rPr>
          <w:rFonts w:eastAsia="SimSun"/>
          <w:lang w:eastAsia="zh-CN"/>
        </w:rPr>
      </w:pPr>
    </w:p>
    <w:p w14:paraId="6FC41F06" w14:textId="77777777" w:rsidR="00651713" w:rsidRPr="00445D85" w:rsidRDefault="00651713" w:rsidP="00651713">
      <w:pPr>
        <w:tabs>
          <w:tab w:val="left" w:pos="567"/>
        </w:tabs>
        <w:spacing w:line="260" w:lineRule="exact"/>
        <w:rPr>
          <w:rFonts w:eastAsia="SimSun"/>
          <w:lang w:eastAsia="zh-CN"/>
        </w:rPr>
      </w:pPr>
    </w:p>
    <w:p w14:paraId="51E71573" w14:textId="77777777" w:rsidR="00651713" w:rsidRPr="00445D85" w:rsidRDefault="00651713" w:rsidP="00651713">
      <w:pPr>
        <w:tabs>
          <w:tab w:val="left" w:pos="567"/>
        </w:tabs>
        <w:spacing w:line="260" w:lineRule="exact"/>
        <w:rPr>
          <w:rFonts w:eastAsia="SimSun"/>
          <w:lang w:eastAsia="zh-CN"/>
        </w:rPr>
      </w:pPr>
    </w:p>
    <w:p w14:paraId="292EC8C0" w14:textId="77777777" w:rsidR="00651713" w:rsidRPr="00445D85" w:rsidRDefault="00651713" w:rsidP="00651713">
      <w:pPr>
        <w:tabs>
          <w:tab w:val="left" w:pos="567"/>
        </w:tabs>
        <w:spacing w:line="260" w:lineRule="exact"/>
        <w:rPr>
          <w:rFonts w:eastAsia="SimSun"/>
          <w:lang w:eastAsia="zh-CN"/>
        </w:rPr>
      </w:pPr>
    </w:p>
    <w:p w14:paraId="02D83DC7" w14:textId="77777777" w:rsidR="00651713" w:rsidRPr="00445D85" w:rsidRDefault="00651713" w:rsidP="00651713">
      <w:pPr>
        <w:tabs>
          <w:tab w:val="left" w:pos="567"/>
        </w:tabs>
        <w:spacing w:line="260" w:lineRule="exact"/>
        <w:rPr>
          <w:rFonts w:eastAsia="SimSun"/>
          <w:lang w:eastAsia="zh-CN"/>
        </w:rPr>
      </w:pPr>
    </w:p>
    <w:p w14:paraId="3CC6AE78" w14:textId="77777777" w:rsidR="00651713" w:rsidRPr="00445D85" w:rsidRDefault="00651713" w:rsidP="00651713">
      <w:pPr>
        <w:tabs>
          <w:tab w:val="left" w:pos="567"/>
        </w:tabs>
        <w:spacing w:line="260" w:lineRule="exact"/>
        <w:rPr>
          <w:rFonts w:eastAsia="SimSun"/>
          <w:lang w:eastAsia="zh-CN"/>
        </w:rPr>
      </w:pPr>
    </w:p>
    <w:p w14:paraId="2D200DC2" w14:textId="77777777" w:rsidR="00651713" w:rsidRPr="00445D85" w:rsidRDefault="00651713" w:rsidP="00651713">
      <w:pPr>
        <w:tabs>
          <w:tab w:val="left" w:pos="567"/>
        </w:tabs>
        <w:spacing w:line="260" w:lineRule="exact"/>
        <w:rPr>
          <w:rFonts w:eastAsia="SimSun"/>
          <w:lang w:eastAsia="zh-CN"/>
        </w:rPr>
      </w:pPr>
    </w:p>
    <w:p w14:paraId="41BCA5FD" w14:textId="77777777" w:rsidR="00651713" w:rsidRPr="00445D85" w:rsidRDefault="00651713" w:rsidP="00651713">
      <w:pPr>
        <w:tabs>
          <w:tab w:val="left" w:pos="567"/>
        </w:tabs>
        <w:spacing w:line="260" w:lineRule="exact"/>
        <w:rPr>
          <w:rFonts w:eastAsia="SimSun"/>
          <w:lang w:eastAsia="zh-CN"/>
        </w:rPr>
      </w:pPr>
    </w:p>
    <w:p w14:paraId="7D38C4EE" w14:textId="77777777" w:rsidR="00651713" w:rsidRPr="00445D85" w:rsidRDefault="00651713" w:rsidP="00651713">
      <w:pPr>
        <w:tabs>
          <w:tab w:val="left" w:pos="567"/>
        </w:tabs>
        <w:spacing w:line="260" w:lineRule="exact"/>
        <w:rPr>
          <w:rFonts w:eastAsia="SimSun"/>
          <w:lang w:eastAsia="zh-CN"/>
        </w:rPr>
      </w:pPr>
    </w:p>
    <w:p w14:paraId="05E7DF7E" w14:textId="77777777" w:rsidR="00651713" w:rsidRPr="00445D85" w:rsidRDefault="00651713" w:rsidP="00651713">
      <w:pPr>
        <w:tabs>
          <w:tab w:val="left" w:pos="567"/>
        </w:tabs>
        <w:spacing w:line="260" w:lineRule="exact"/>
        <w:rPr>
          <w:rFonts w:eastAsia="SimSun"/>
          <w:lang w:eastAsia="zh-CN"/>
        </w:rPr>
      </w:pPr>
    </w:p>
    <w:p w14:paraId="2B759029" w14:textId="77777777" w:rsidR="00651713" w:rsidRPr="00445D85" w:rsidRDefault="00651713" w:rsidP="00651713">
      <w:pPr>
        <w:tabs>
          <w:tab w:val="left" w:pos="567"/>
        </w:tabs>
        <w:spacing w:line="260" w:lineRule="exact"/>
        <w:rPr>
          <w:rFonts w:eastAsia="SimSun"/>
          <w:lang w:eastAsia="zh-CN"/>
        </w:rPr>
      </w:pPr>
    </w:p>
    <w:p w14:paraId="58282EE3" w14:textId="77777777" w:rsidR="00651713" w:rsidRPr="00445D85" w:rsidRDefault="00651713" w:rsidP="00651713">
      <w:pPr>
        <w:tabs>
          <w:tab w:val="left" w:pos="567"/>
        </w:tabs>
        <w:spacing w:line="260" w:lineRule="exact"/>
        <w:rPr>
          <w:rFonts w:eastAsia="SimSun"/>
          <w:lang w:eastAsia="zh-CN"/>
        </w:rPr>
      </w:pPr>
    </w:p>
    <w:p w14:paraId="189BAAEF" w14:textId="77777777" w:rsidR="00651713" w:rsidRPr="00445D85" w:rsidRDefault="00651713" w:rsidP="00651713">
      <w:pPr>
        <w:tabs>
          <w:tab w:val="left" w:pos="567"/>
        </w:tabs>
        <w:spacing w:line="260" w:lineRule="exact"/>
        <w:rPr>
          <w:rFonts w:eastAsia="SimSun"/>
          <w:lang w:eastAsia="zh-CN"/>
        </w:rPr>
      </w:pPr>
    </w:p>
    <w:p w14:paraId="26F95EF4" w14:textId="77777777" w:rsidR="00651713" w:rsidRPr="00445D85" w:rsidRDefault="00651713" w:rsidP="00651713">
      <w:pPr>
        <w:tabs>
          <w:tab w:val="left" w:pos="567"/>
        </w:tabs>
        <w:spacing w:line="260" w:lineRule="exact"/>
        <w:rPr>
          <w:rFonts w:eastAsia="SimSun"/>
          <w:lang w:eastAsia="zh-CN"/>
        </w:rPr>
      </w:pPr>
    </w:p>
    <w:p w14:paraId="47BC7F19" w14:textId="77777777" w:rsidR="00651713" w:rsidRPr="00445D85" w:rsidRDefault="00651713" w:rsidP="00651713">
      <w:pPr>
        <w:tabs>
          <w:tab w:val="left" w:pos="567"/>
        </w:tabs>
        <w:spacing w:line="260" w:lineRule="exact"/>
        <w:rPr>
          <w:rFonts w:eastAsia="SimSun"/>
          <w:lang w:eastAsia="zh-CN"/>
        </w:rPr>
      </w:pPr>
    </w:p>
    <w:p w14:paraId="2564AE5C" w14:textId="77777777" w:rsidR="00651713" w:rsidRPr="00445D85" w:rsidRDefault="00651713" w:rsidP="00651713">
      <w:pPr>
        <w:tabs>
          <w:tab w:val="left" w:pos="567"/>
        </w:tabs>
        <w:spacing w:line="260" w:lineRule="exact"/>
        <w:rPr>
          <w:rFonts w:eastAsia="SimSun"/>
          <w:lang w:eastAsia="zh-CN"/>
        </w:rPr>
      </w:pPr>
    </w:p>
    <w:p w14:paraId="2281D5D1" w14:textId="77777777" w:rsidR="00651713" w:rsidRPr="00445D85" w:rsidRDefault="00651713" w:rsidP="00651713">
      <w:pPr>
        <w:tabs>
          <w:tab w:val="left" w:pos="567"/>
        </w:tabs>
        <w:spacing w:line="260" w:lineRule="exact"/>
        <w:rPr>
          <w:rFonts w:eastAsia="SimSun"/>
          <w:lang w:eastAsia="zh-CN"/>
        </w:rPr>
      </w:pPr>
    </w:p>
    <w:p w14:paraId="69F476F5" w14:textId="77777777" w:rsidR="00651713" w:rsidRPr="00445D85" w:rsidRDefault="00651713" w:rsidP="00651713">
      <w:pPr>
        <w:tabs>
          <w:tab w:val="left" w:pos="567"/>
        </w:tabs>
        <w:spacing w:line="260" w:lineRule="exact"/>
        <w:rPr>
          <w:rFonts w:eastAsia="SimSun"/>
          <w:lang w:eastAsia="zh-CN"/>
        </w:rPr>
      </w:pPr>
    </w:p>
    <w:p w14:paraId="62849282" w14:textId="77777777" w:rsidR="00651713" w:rsidRPr="00445D85" w:rsidRDefault="00651713" w:rsidP="00651713">
      <w:pPr>
        <w:tabs>
          <w:tab w:val="left" w:pos="567"/>
        </w:tabs>
        <w:spacing w:line="260" w:lineRule="exact"/>
        <w:rPr>
          <w:rFonts w:eastAsia="SimSun"/>
          <w:lang w:eastAsia="zh-CN"/>
        </w:rPr>
      </w:pPr>
    </w:p>
    <w:p w14:paraId="12F56896" w14:textId="77777777" w:rsidR="00651713" w:rsidRPr="00445D85" w:rsidRDefault="00651713" w:rsidP="00651713">
      <w:pPr>
        <w:tabs>
          <w:tab w:val="left" w:pos="567"/>
        </w:tabs>
        <w:spacing w:line="260" w:lineRule="exact"/>
        <w:rPr>
          <w:rFonts w:eastAsia="SimSun"/>
          <w:lang w:eastAsia="zh-CN"/>
        </w:rPr>
      </w:pPr>
    </w:p>
    <w:p w14:paraId="6BB9F06C" w14:textId="77777777" w:rsidR="00651713" w:rsidRPr="00445D85" w:rsidRDefault="00651713" w:rsidP="00651713">
      <w:pPr>
        <w:tabs>
          <w:tab w:val="left" w:pos="567"/>
        </w:tabs>
        <w:spacing w:line="260" w:lineRule="exact"/>
        <w:rPr>
          <w:rFonts w:eastAsia="SimSun"/>
          <w:lang w:eastAsia="zh-CN"/>
        </w:rPr>
      </w:pPr>
    </w:p>
    <w:p w14:paraId="57494656" w14:textId="77777777" w:rsidR="00651713" w:rsidRPr="00445D85" w:rsidRDefault="00651713" w:rsidP="00651713">
      <w:pPr>
        <w:tabs>
          <w:tab w:val="left" w:pos="567"/>
        </w:tabs>
        <w:spacing w:line="260" w:lineRule="exact"/>
        <w:rPr>
          <w:rFonts w:eastAsia="SimSun"/>
          <w:lang w:eastAsia="zh-CN"/>
        </w:rPr>
      </w:pPr>
    </w:p>
    <w:p w14:paraId="311C28AF" w14:textId="77777777" w:rsidR="00651713" w:rsidRPr="00445D85" w:rsidRDefault="00651713" w:rsidP="00651713">
      <w:pPr>
        <w:tabs>
          <w:tab w:val="left" w:pos="567"/>
        </w:tabs>
        <w:spacing w:line="260" w:lineRule="exact"/>
        <w:rPr>
          <w:rFonts w:eastAsia="SimSun"/>
          <w:lang w:eastAsia="zh-CN"/>
        </w:rPr>
      </w:pPr>
    </w:p>
    <w:p w14:paraId="20519A71"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b/>
          <w:iCs/>
          <w:szCs w:val="22"/>
          <w:lang w:eastAsia="en-US"/>
        </w:rPr>
        <w:t>B. PAKUOTĖS LAPELIS</w:t>
      </w:r>
    </w:p>
    <w:p w14:paraId="759EA4DC" w14:textId="77777777" w:rsidR="00651713" w:rsidRPr="00445D85" w:rsidRDefault="00651713" w:rsidP="00651713">
      <w:pPr>
        <w:keepNext/>
        <w:tabs>
          <w:tab w:val="left" w:pos="567"/>
        </w:tabs>
        <w:jc w:val="center"/>
        <w:outlineLvl w:val="1"/>
        <w:rPr>
          <w:rFonts w:eastAsia="SimSun"/>
          <w:b/>
          <w:iCs/>
          <w:szCs w:val="22"/>
          <w:lang w:eastAsia="en-US"/>
        </w:rPr>
      </w:pPr>
      <w:r w:rsidRPr="00445D85">
        <w:rPr>
          <w:rFonts w:eastAsia="SimSun"/>
          <w:i/>
          <w:szCs w:val="24"/>
          <w:lang w:eastAsia="en-US"/>
        </w:rPr>
        <w:br w:type="page"/>
      </w:r>
      <w:r w:rsidRPr="00445D85">
        <w:rPr>
          <w:rFonts w:eastAsia="SimSun"/>
          <w:b/>
          <w:iCs/>
          <w:szCs w:val="22"/>
          <w:lang w:eastAsia="en-US"/>
        </w:rPr>
        <w:lastRenderedPageBreak/>
        <w:t>Pakuotės lapelis: informacija vartotojui</w:t>
      </w:r>
    </w:p>
    <w:p w14:paraId="62277485" w14:textId="77777777" w:rsidR="00651713" w:rsidRPr="00445D85" w:rsidRDefault="00651713" w:rsidP="00651713">
      <w:pPr>
        <w:numPr>
          <w:ilvl w:val="12"/>
          <w:numId w:val="0"/>
        </w:numPr>
        <w:shd w:val="clear" w:color="auto" w:fill="FFFFFF"/>
        <w:jc w:val="center"/>
        <w:rPr>
          <w:rFonts w:eastAsia="SimSun"/>
          <w:szCs w:val="22"/>
          <w:lang w:eastAsia="zh-CN"/>
        </w:rPr>
      </w:pPr>
    </w:p>
    <w:p w14:paraId="1EAE0209" w14:textId="77777777" w:rsidR="00651713" w:rsidRPr="00445D85" w:rsidRDefault="00651713" w:rsidP="00651713">
      <w:pPr>
        <w:tabs>
          <w:tab w:val="left" w:pos="567"/>
        </w:tabs>
        <w:jc w:val="center"/>
        <w:rPr>
          <w:rFonts w:eastAsia="SimSun"/>
          <w:b/>
          <w:szCs w:val="22"/>
          <w:lang w:eastAsia="zh-CN"/>
        </w:rPr>
      </w:pPr>
      <w:r w:rsidRPr="00445D85">
        <w:rPr>
          <w:rFonts w:eastAsia="SimSun"/>
          <w:b/>
          <w:szCs w:val="22"/>
          <w:lang w:eastAsia="zh-CN"/>
        </w:rPr>
        <w:t>FERANT 250 mikrogramų injekcinis tirpalas</w:t>
      </w:r>
    </w:p>
    <w:p w14:paraId="1490E671" w14:textId="060C0C16" w:rsidR="00651713" w:rsidRPr="00445D85" w:rsidRDefault="00920C9A" w:rsidP="00651713">
      <w:pPr>
        <w:tabs>
          <w:tab w:val="left" w:pos="567"/>
        </w:tabs>
        <w:jc w:val="center"/>
        <w:rPr>
          <w:rFonts w:eastAsia="SimSun"/>
          <w:szCs w:val="22"/>
          <w:lang w:eastAsia="zh-CN"/>
        </w:rPr>
      </w:pPr>
      <w:r>
        <w:rPr>
          <w:rFonts w:eastAsia="SimSun"/>
          <w:szCs w:val="22"/>
          <w:lang w:eastAsia="zh-CN"/>
        </w:rPr>
        <w:t>p</w:t>
      </w:r>
      <w:r w:rsidR="00651713" w:rsidRPr="00445D85">
        <w:rPr>
          <w:rFonts w:eastAsia="SimSun"/>
          <w:szCs w:val="22"/>
          <w:lang w:eastAsia="zh-CN"/>
        </w:rPr>
        <w:t>alonosetronas</w:t>
      </w:r>
    </w:p>
    <w:p w14:paraId="15E5485B" w14:textId="77777777" w:rsidR="00651713" w:rsidRPr="00445D85" w:rsidRDefault="00651713" w:rsidP="00651713">
      <w:pPr>
        <w:rPr>
          <w:rFonts w:eastAsia="SimSun"/>
          <w:szCs w:val="22"/>
          <w:lang w:eastAsia="zh-CN"/>
        </w:rPr>
      </w:pPr>
    </w:p>
    <w:p w14:paraId="18159398" w14:textId="77777777" w:rsidR="00651713" w:rsidRPr="00445D85" w:rsidRDefault="00651713" w:rsidP="00651713">
      <w:pPr>
        <w:tabs>
          <w:tab w:val="left" w:pos="720"/>
        </w:tabs>
        <w:suppressAutoHyphens/>
        <w:rPr>
          <w:rFonts w:eastAsia="SimSun"/>
          <w:szCs w:val="22"/>
          <w:lang w:eastAsia="zh-CN"/>
        </w:rPr>
      </w:pPr>
      <w:r w:rsidRPr="00445D85">
        <w:rPr>
          <w:rFonts w:eastAsia="SimSun"/>
          <w:b/>
          <w:szCs w:val="22"/>
          <w:lang w:eastAsia="zh-CN"/>
        </w:rPr>
        <w:t>Atidžiai perskaitykite visą šį lapelį, prieš pradėdami vartoti vaistą, nes jame pateikiama Jums svarbi informacija.</w:t>
      </w:r>
    </w:p>
    <w:p w14:paraId="0ECBDB1B" w14:textId="77777777" w:rsidR="00651713" w:rsidRPr="00445D85" w:rsidRDefault="00651713" w:rsidP="00651713">
      <w:pPr>
        <w:numPr>
          <w:ilvl w:val="0"/>
          <w:numId w:val="7"/>
        </w:numPr>
        <w:tabs>
          <w:tab w:val="left" w:pos="0"/>
        </w:tabs>
        <w:ind w:left="567" w:right="-2" w:hanging="567"/>
        <w:rPr>
          <w:rFonts w:eastAsia="SimSun"/>
          <w:szCs w:val="22"/>
          <w:lang w:eastAsia="zh-CN"/>
        </w:rPr>
      </w:pPr>
      <w:r w:rsidRPr="00445D85">
        <w:rPr>
          <w:rFonts w:eastAsia="SimSun"/>
          <w:szCs w:val="22"/>
          <w:lang w:eastAsia="zh-CN"/>
        </w:rPr>
        <w:t xml:space="preserve">Neišmeskite šio lapelio, nes vėl gali prireikti jį perskaityti. </w:t>
      </w:r>
    </w:p>
    <w:p w14:paraId="3DA146B8" w14:textId="77777777" w:rsidR="00651713" w:rsidRPr="00445D85" w:rsidRDefault="00651713" w:rsidP="00651713">
      <w:pPr>
        <w:numPr>
          <w:ilvl w:val="0"/>
          <w:numId w:val="7"/>
        </w:numPr>
        <w:tabs>
          <w:tab w:val="left" w:pos="0"/>
        </w:tabs>
        <w:ind w:left="567" w:right="-2" w:hanging="567"/>
        <w:rPr>
          <w:rFonts w:eastAsia="SimSun"/>
          <w:szCs w:val="22"/>
          <w:lang w:eastAsia="zh-CN"/>
        </w:rPr>
      </w:pPr>
      <w:r w:rsidRPr="00445D85">
        <w:rPr>
          <w:rFonts w:eastAsia="SimSun"/>
          <w:szCs w:val="22"/>
          <w:lang w:eastAsia="zh-CN"/>
        </w:rPr>
        <w:t>Jeigu kiltų daugiau klausimų, kreipkitės į gydytoją, vaistininką arba slaugytoją.</w:t>
      </w:r>
    </w:p>
    <w:p w14:paraId="6F22C540" w14:textId="77777777" w:rsidR="00651713" w:rsidRPr="00445D85" w:rsidRDefault="00651713" w:rsidP="00651713">
      <w:pPr>
        <w:tabs>
          <w:tab w:val="left" w:pos="567"/>
        </w:tabs>
        <w:ind w:left="567" w:right="-2" w:hanging="567"/>
        <w:rPr>
          <w:rFonts w:eastAsia="SimSun"/>
          <w:szCs w:val="22"/>
          <w:lang w:eastAsia="zh-CN"/>
        </w:rPr>
      </w:pPr>
      <w:r w:rsidRPr="00445D85">
        <w:rPr>
          <w:rFonts w:eastAsia="SimSun"/>
          <w:szCs w:val="22"/>
          <w:lang w:eastAsia="zh-CN"/>
        </w:rPr>
        <w:t>-</w:t>
      </w:r>
      <w:r w:rsidRPr="00445D85">
        <w:rPr>
          <w:rFonts w:eastAsia="SimSun"/>
          <w:szCs w:val="22"/>
          <w:lang w:eastAsia="zh-CN"/>
        </w:rPr>
        <w:tab/>
        <w:t>Šis vaistas skirtas tik Jums, todėl kitiems žmonėms jo duoti negalima. Vaistas gali jiems pakenkti (net tiems, kurių ligos požymiai yra tokie patys kaip Jūsų).</w:t>
      </w:r>
      <w:r w:rsidRPr="00445D85">
        <w:rPr>
          <w:rFonts w:eastAsia="SimSun"/>
          <w:color w:val="008000"/>
          <w:szCs w:val="22"/>
          <w:lang w:eastAsia="zh-CN"/>
        </w:rPr>
        <w:t xml:space="preserve"> </w:t>
      </w:r>
    </w:p>
    <w:p w14:paraId="23F6223C" w14:textId="77777777" w:rsidR="00651713" w:rsidRPr="00445D85" w:rsidRDefault="00651713" w:rsidP="00651713">
      <w:pPr>
        <w:tabs>
          <w:tab w:val="left" w:pos="567"/>
        </w:tabs>
        <w:ind w:left="567" w:hanging="567"/>
        <w:rPr>
          <w:rFonts w:eastAsia="SimSun"/>
          <w:szCs w:val="22"/>
          <w:lang w:eastAsia="zh-CN"/>
        </w:rPr>
      </w:pPr>
      <w:r w:rsidRPr="00445D85">
        <w:rPr>
          <w:rFonts w:eastAsia="SimSun"/>
          <w:szCs w:val="22"/>
          <w:lang w:eastAsia="zh-CN"/>
        </w:rPr>
        <w:t>-</w:t>
      </w:r>
      <w:r w:rsidRPr="00445D85">
        <w:rPr>
          <w:rFonts w:eastAsia="SimSun"/>
          <w:szCs w:val="22"/>
          <w:lang w:eastAsia="zh-CN"/>
        </w:rPr>
        <w:tab/>
        <w:t>Jeigu pasireiškė šalutinis poveikis (net jeigu jis šiame lapelyje nenurodytas), kreipkitės į gydytoją, vaistininką arba slaugytoją. Žr. 4 skyrių.</w:t>
      </w:r>
    </w:p>
    <w:p w14:paraId="348C268C" w14:textId="77777777" w:rsidR="00651713" w:rsidRPr="00445D85" w:rsidRDefault="00651713" w:rsidP="00651713">
      <w:pPr>
        <w:ind w:right="-2"/>
        <w:rPr>
          <w:rFonts w:eastAsia="SimSun"/>
          <w:szCs w:val="22"/>
          <w:lang w:eastAsia="zh-CN"/>
        </w:rPr>
      </w:pPr>
    </w:p>
    <w:p w14:paraId="7FAF9F06" w14:textId="77777777" w:rsidR="00651713" w:rsidRPr="00445D85" w:rsidRDefault="00651713" w:rsidP="00651713">
      <w:pPr>
        <w:tabs>
          <w:tab w:val="left" w:pos="567"/>
        </w:tabs>
        <w:rPr>
          <w:rFonts w:eastAsia="SimSun"/>
          <w:b/>
          <w:szCs w:val="22"/>
          <w:lang w:eastAsia="zh-CN"/>
        </w:rPr>
      </w:pPr>
      <w:r w:rsidRPr="00445D85">
        <w:rPr>
          <w:rFonts w:eastAsia="SimSun"/>
          <w:b/>
          <w:szCs w:val="22"/>
          <w:lang w:eastAsia="zh-CN"/>
        </w:rPr>
        <w:t>Apie ką rašoma šiame lapelyje?</w:t>
      </w:r>
    </w:p>
    <w:p w14:paraId="0F74A50A" w14:textId="77777777" w:rsidR="00651713" w:rsidRPr="00445D85" w:rsidRDefault="00651713" w:rsidP="00651713">
      <w:pPr>
        <w:tabs>
          <w:tab w:val="left" w:pos="567"/>
        </w:tabs>
        <w:rPr>
          <w:rFonts w:eastAsia="SimSun"/>
          <w:b/>
          <w:szCs w:val="22"/>
          <w:lang w:eastAsia="zh-CN"/>
        </w:rPr>
      </w:pPr>
    </w:p>
    <w:p w14:paraId="08EC2DDA"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1.</w:t>
      </w:r>
      <w:r w:rsidRPr="00445D85">
        <w:rPr>
          <w:rFonts w:eastAsia="SimSun"/>
          <w:szCs w:val="22"/>
          <w:lang w:eastAsia="zh-CN"/>
        </w:rPr>
        <w:tab/>
        <w:t>Kas yra FERANT ir kam jis vartojamas</w:t>
      </w:r>
    </w:p>
    <w:p w14:paraId="67A7C707"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2.</w:t>
      </w:r>
      <w:r w:rsidRPr="00445D85">
        <w:rPr>
          <w:rFonts w:eastAsia="SimSun"/>
          <w:szCs w:val="22"/>
          <w:lang w:eastAsia="zh-CN"/>
        </w:rPr>
        <w:tab/>
        <w:t>Kas žinotina prieš vartojant FERANT</w:t>
      </w:r>
    </w:p>
    <w:p w14:paraId="2A8B58A5"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3.</w:t>
      </w:r>
      <w:r w:rsidRPr="00445D85">
        <w:rPr>
          <w:rFonts w:eastAsia="SimSun"/>
          <w:szCs w:val="22"/>
          <w:lang w:eastAsia="zh-CN"/>
        </w:rPr>
        <w:tab/>
        <w:t>Kaip vartoti FERANT</w:t>
      </w:r>
    </w:p>
    <w:p w14:paraId="3ED48A82"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4.</w:t>
      </w:r>
      <w:r w:rsidRPr="00445D85">
        <w:rPr>
          <w:rFonts w:eastAsia="SimSun"/>
          <w:szCs w:val="22"/>
          <w:lang w:eastAsia="zh-CN"/>
        </w:rPr>
        <w:tab/>
        <w:t>Galimas šalutinis poveikis</w:t>
      </w:r>
    </w:p>
    <w:p w14:paraId="7AD26B86"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5.</w:t>
      </w:r>
      <w:r w:rsidRPr="00445D85">
        <w:rPr>
          <w:rFonts w:eastAsia="SimSun"/>
          <w:szCs w:val="22"/>
          <w:lang w:eastAsia="zh-CN"/>
        </w:rPr>
        <w:tab/>
        <w:t>Kaip laikyti FERANT</w:t>
      </w:r>
    </w:p>
    <w:p w14:paraId="7573ECC3"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6.</w:t>
      </w:r>
      <w:r w:rsidRPr="00445D85">
        <w:rPr>
          <w:rFonts w:eastAsia="SimSun"/>
          <w:szCs w:val="22"/>
          <w:lang w:eastAsia="zh-CN"/>
        </w:rPr>
        <w:tab/>
        <w:t>Pakuotės turinys ir kita informacija</w:t>
      </w:r>
    </w:p>
    <w:p w14:paraId="7B4EE30E" w14:textId="77777777" w:rsidR="00651713" w:rsidRPr="00445D85" w:rsidRDefault="00651713" w:rsidP="00651713">
      <w:pPr>
        <w:numPr>
          <w:ilvl w:val="12"/>
          <w:numId w:val="0"/>
        </w:numPr>
        <w:ind w:right="-2"/>
        <w:rPr>
          <w:rFonts w:eastAsia="SimSun"/>
          <w:szCs w:val="22"/>
          <w:lang w:eastAsia="zh-CN"/>
        </w:rPr>
      </w:pPr>
    </w:p>
    <w:p w14:paraId="1C6997C9" w14:textId="77777777" w:rsidR="00651713" w:rsidRPr="00445D85" w:rsidRDefault="00651713" w:rsidP="00651713">
      <w:pPr>
        <w:numPr>
          <w:ilvl w:val="12"/>
          <w:numId w:val="0"/>
        </w:numPr>
        <w:ind w:right="-2"/>
        <w:rPr>
          <w:rFonts w:eastAsia="SimSun"/>
          <w:szCs w:val="22"/>
          <w:lang w:eastAsia="zh-CN"/>
        </w:rPr>
      </w:pPr>
    </w:p>
    <w:p w14:paraId="19F0ABB3" w14:textId="77777777" w:rsidR="00651713" w:rsidRPr="00445D85" w:rsidRDefault="00651713" w:rsidP="00651713">
      <w:pPr>
        <w:tabs>
          <w:tab w:val="left" w:pos="567"/>
        </w:tabs>
        <w:rPr>
          <w:rFonts w:eastAsia="SimSun"/>
          <w:b/>
          <w:szCs w:val="22"/>
          <w:lang w:eastAsia="zh-CN"/>
        </w:rPr>
      </w:pPr>
      <w:bookmarkStart w:id="1" w:name="_Toc129243264"/>
      <w:bookmarkStart w:id="2" w:name="_Toc129243139"/>
      <w:r w:rsidRPr="00445D85">
        <w:rPr>
          <w:rFonts w:eastAsia="SimSun"/>
          <w:b/>
          <w:szCs w:val="22"/>
          <w:lang w:eastAsia="zh-CN"/>
        </w:rPr>
        <w:t>1.</w:t>
      </w:r>
      <w:r w:rsidRPr="00445D85">
        <w:rPr>
          <w:rFonts w:eastAsia="SimSun"/>
          <w:b/>
          <w:szCs w:val="22"/>
          <w:lang w:eastAsia="zh-CN"/>
        </w:rPr>
        <w:tab/>
        <w:t>Kas yra FERANT ir kam jis vartojamas</w:t>
      </w:r>
      <w:bookmarkEnd w:id="1"/>
      <w:bookmarkEnd w:id="2"/>
    </w:p>
    <w:p w14:paraId="40F7B5EA" w14:textId="77777777" w:rsidR="00651713" w:rsidRPr="00445D85" w:rsidRDefault="00651713" w:rsidP="00651713">
      <w:pPr>
        <w:tabs>
          <w:tab w:val="left" w:pos="567"/>
        </w:tabs>
        <w:rPr>
          <w:rFonts w:eastAsia="SimSun"/>
          <w:szCs w:val="22"/>
          <w:lang w:eastAsia="zh-CN"/>
        </w:rPr>
      </w:pPr>
    </w:p>
    <w:p w14:paraId="7CC4085D" w14:textId="6BEC4CCB" w:rsidR="002D0684" w:rsidRDefault="002D0684" w:rsidP="002D0684">
      <w:pPr>
        <w:autoSpaceDE w:val="0"/>
        <w:autoSpaceDN w:val="0"/>
        <w:adjustRightInd w:val="0"/>
        <w:rPr>
          <w:color w:val="000000"/>
        </w:rPr>
      </w:pPr>
      <w:r>
        <w:rPr>
          <w:color w:val="000000"/>
        </w:rPr>
        <w:t>FERANT</w:t>
      </w:r>
      <w:r w:rsidRPr="002D0684">
        <w:rPr>
          <w:color w:val="000000"/>
        </w:rPr>
        <w:t xml:space="preserve"> sudėtyje yra veikliosios medžiagos palonosetrono. Jis priklauso vaistų, vadinamų serotonino (5HT3) antagonistais, grupei.</w:t>
      </w:r>
    </w:p>
    <w:p w14:paraId="634B028D" w14:textId="77777777" w:rsidR="002D0684" w:rsidRPr="002D0684" w:rsidRDefault="002D0684" w:rsidP="002D0684">
      <w:pPr>
        <w:autoSpaceDE w:val="0"/>
        <w:autoSpaceDN w:val="0"/>
        <w:adjustRightInd w:val="0"/>
        <w:rPr>
          <w:color w:val="000000"/>
        </w:rPr>
      </w:pPr>
    </w:p>
    <w:p w14:paraId="0781C735" w14:textId="5A1E4969" w:rsidR="002D0684" w:rsidRDefault="002D0684" w:rsidP="002D0684">
      <w:pPr>
        <w:autoSpaceDE w:val="0"/>
        <w:autoSpaceDN w:val="0"/>
        <w:adjustRightInd w:val="0"/>
        <w:rPr>
          <w:color w:val="000000"/>
        </w:rPr>
      </w:pPr>
      <w:r>
        <w:rPr>
          <w:color w:val="000000"/>
        </w:rPr>
        <w:t>FERANT</w:t>
      </w:r>
      <w:r w:rsidRPr="002D0684">
        <w:rPr>
          <w:color w:val="000000"/>
        </w:rPr>
        <w:t xml:space="preserve"> vartojamas suaugusiesiems, paaugliams ir vyresniems nei vieno mėnesio vaikams, kad padėtų sumažinti šleikštulio pojūtį arba šleikštulį (pykinimą ir vėmimą), kai taikomas vėžio gydymas, vadinamas chemoterapija.</w:t>
      </w:r>
    </w:p>
    <w:p w14:paraId="56F316A3" w14:textId="77777777" w:rsidR="002D0684" w:rsidRPr="002D0684" w:rsidRDefault="002D0684" w:rsidP="002D0684">
      <w:pPr>
        <w:autoSpaceDE w:val="0"/>
        <w:autoSpaceDN w:val="0"/>
        <w:adjustRightInd w:val="0"/>
        <w:rPr>
          <w:color w:val="000000"/>
        </w:rPr>
      </w:pPr>
    </w:p>
    <w:p w14:paraId="025191D4" w14:textId="6EDABA84" w:rsidR="00651713" w:rsidRPr="00445D85" w:rsidRDefault="002D0684" w:rsidP="00651713">
      <w:pPr>
        <w:numPr>
          <w:ilvl w:val="12"/>
          <w:numId w:val="0"/>
        </w:numPr>
        <w:ind w:right="-2"/>
        <w:rPr>
          <w:rFonts w:eastAsia="SimSun"/>
          <w:szCs w:val="22"/>
          <w:lang w:eastAsia="zh-CN"/>
        </w:rPr>
      </w:pPr>
      <w:r w:rsidRPr="002D0684">
        <w:rPr>
          <w:color w:val="000000"/>
        </w:rPr>
        <w:t>Šis vaistas blokuoja cheminės medžiagos, vadinamos serotoninu, kuris gali sukelti šleikštulio pojūtį arba vėmimą, veikimą.</w:t>
      </w:r>
    </w:p>
    <w:p w14:paraId="0E5425F2" w14:textId="77777777" w:rsidR="00651713" w:rsidRPr="00445D85" w:rsidRDefault="00651713" w:rsidP="00651713">
      <w:pPr>
        <w:numPr>
          <w:ilvl w:val="12"/>
          <w:numId w:val="0"/>
        </w:numPr>
        <w:ind w:right="-2"/>
        <w:rPr>
          <w:rFonts w:eastAsia="SimSun"/>
          <w:szCs w:val="22"/>
          <w:lang w:eastAsia="zh-CN"/>
        </w:rPr>
      </w:pPr>
    </w:p>
    <w:p w14:paraId="4D4063AC" w14:textId="77777777" w:rsidR="00651713" w:rsidRPr="00445D85" w:rsidRDefault="00651713" w:rsidP="00651713">
      <w:pPr>
        <w:tabs>
          <w:tab w:val="left" w:pos="567"/>
        </w:tabs>
        <w:rPr>
          <w:rFonts w:eastAsia="SimSun"/>
          <w:szCs w:val="22"/>
          <w:lang w:eastAsia="zh-CN"/>
        </w:rPr>
      </w:pPr>
      <w:bookmarkStart w:id="3" w:name="_Toc129243265"/>
      <w:bookmarkStart w:id="4" w:name="_Toc129243140"/>
      <w:r w:rsidRPr="00445D85">
        <w:rPr>
          <w:rFonts w:eastAsia="SimSun"/>
          <w:b/>
          <w:szCs w:val="22"/>
          <w:lang w:eastAsia="zh-CN"/>
        </w:rPr>
        <w:t>2.</w:t>
      </w:r>
      <w:r w:rsidRPr="00445D85">
        <w:rPr>
          <w:rFonts w:eastAsia="SimSun"/>
          <w:b/>
          <w:szCs w:val="22"/>
          <w:lang w:eastAsia="zh-CN"/>
        </w:rPr>
        <w:tab/>
        <w:t>Kas žinotina prieš vartojant</w:t>
      </w:r>
      <w:bookmarkEnd w:id="3"/>
      <w:bookmarkEnd w:id="4"/>
      <w:r w:rsidRPr="00445D85">
        <w:rPr>
          <w:rFonts w:eastAsia="SimSun"/>
          <w:b/>
          <w:szCs w:val="22"/>
          <w:lang w:eastAsia="zh-CN"/>
        </w:rPr>
        <w:t xml:space="preserve"> FERANT</w:t>
      </w:r>
    </w:p>
    <w:p w14:paraId="3A3C9527" w14:textId="77777777" w:rsidR="00651713" w:rsidRPr="00445D85" w:rsidRDefault="00651713" w:rsidP="00651713">
      <w:pPr>
        <w:tabs>
          <w:tab w:val="left" w:pos="567"/>
        </w:tabs>
        <w:rPr>
          <w:rFonts w:eastAsia="SimSun"/>
          <w:szCs w:val="22"/>
          <w:lang w:eastAsia="zh-CN"/>
        </w:rPr>
      </w:pPr>
    </w:p>
    <w:p w14:paraId="4132C093" w14:textId="58323F7B" w:rsidR="00651713" w:rsidRPr="00445D85" w:rsidRDefault="00651713" w:rsidP="00651713">
      <w:pPr>
        <w:tabs>
          <w:tab w:val="left" w:pos="567"/>
        </w:tabs>
        <w:rPr>
          <w:rFonts w:eastAsia="SimSun"/>
          <w:b/>
          <w:szCs w:val="22"/>
          <w:lang w:eastAsia="zh-CN"/>
        </w:rPr>
      </w:pPr>
      <w:r w:rsidRPr="00445D85">
        <w:rPr>
          <w:rFonts w:eastAsia="SimSun"/>
          <w:b/>
          <w:szCs w:val="22"/>
          <w:lang w:eastAsia="zh-CN"/>
        </w:rPr>
        <w:t xml:space="preserve">FERANT vartoti </w:t>
      </w:r>
      <w:r w:rsidR="0021541F">
        <w:rPr>
          <w:rFonts w:eastAsia="SimSun"/>
          <w:b/>
          <w:szCs w:val="22"/>
          <w:lang w:eastAsia="zh-CN"/>
        </w:rPr>
        <w:t>draudžiama</w:t>
      </w:r>
    </w:p>
    <w:p w14:paraId="5312A536" w14:textId="1ABA3052" w:rsidR="00651713" w:rsidRPr="00497311" w:rsidRDefault="00651713" w:rsidP="0064522A">
      <w:pPr>
        <w:pStyle w:val="Sraopastraipa"/>
        <w:numPr>
          <w:ilvl w:val="0"/>
          <w:numId w:val="36"/>
        </w:numPr>
        <w:autoSpaceDE w:val="0"/>
        <w:autoSpaceDN w:val="0"/>
        <w:adjustRightInd w:val="0"/>
        <w:ind w:left="567" w:hanging="567"/>
      </w:pPr>
      <w:r w:rsidRPr="002D0684">
        <w:rPr>
          <w:rFonts w:eastAsia="SimSun"/>
          <w:color w:val="000000"/>
        </w:rPr>
        <w:t xml:space="preserve">jeigu yra alergija </w:t>
      </w:r>
      <w:r w:rsidRPr="002D0684">
        <w:rPr>
          <w:color w:val="000000"/>
        </w:rPr>
        <w:t>palonosetronui arba bet kuriai pagalbinei šio vaisto medžiagai (jos išvardytos 6 skyriuje).</w:t>
      </w:r>
    </w:p>
    <w:p w14:paraId="3D2E90A4" w14:textId="1257B4DE" w:rsidR="00271CCF" w:rsidRDefault="002D0684" w:rsidP="00651713">
      <w:pPr>
        <w:autoSpaceDE w:val="0"/>
        <w:autoSpaceDN w:val="0"/>
        <w:adjustRightInd w:val="0"/>
      </w:pPr>
      <w:r>
        <w:t>FERANT</w:t>
      </w:r>
      <w:r w:rsidRPr="002D0684">
        <w:t xml:space="preserve"> Jums nebus leidžiamas, jeigu Jums tinka bet kuris iš pirmiau pateiktų punktų. Jeigu</w:t>
      </w:r>
      <w:r>
        <w:t xml:space="preserve"> </w:t>
      </w:r>
      <w:r w:rsidRPr="002D0684">
        <w:t xml:space="preserve">abejojate, pasitarkite su gydytoju arba slaugytoju, prieš pradedant Jums leisti </w:t>
      </w:r>
      <w:r>
        <w:t>FERANT</w:t>
      </w:r>
      <w:r w:rsidRPr="002D0684">
        <w:t>.</w:t>
      </w:r>
    </w:p>
    <w:p w14:paraId="444E324D" w14:textId="77777777" w:rsidR="002D0684" w:rsidRPr="00690BB6" w:rsidRDefault="002D0684" w:rsidP="00651713">
      <w:pPr>
        <w:autoSpaceDE w:val="0"/>
        <w:autoSpaceDN w:val="0"/>
        <w:adjustRightInd w:val="0"/>
        <w:rPr>
          <w:b/>
        </w:rPr>
      </w:pPr>
    </w:p>
    <w:p w14:paraId="2855D8C3" w14:textId="77777777" w:rsidR="00651713" w:rsidRPr="00497311" w:rsidRDefault="00651713" w:rsidP="00651713">
      <w:pPr>
        <w:autoSpaceDE w:val="0"/>
        <w:autoSpaceDN w:val="0"/>
        <w:adjustRightInd w:val="0"/>
      </w:pPr>
      <w:r w:rsidRPr="00771587">
        <w:rPr>
          <w:b/>
          <w:color w:val="000000"/>
        </w:rPr>
        <w:t xml:space="preserve">Įspėjimai ir atsargumo priemonės </w:t>
      </w:r>
    </w:p>
    <w:p w14:paraId="513037C6" w14:textId="73DC7D12" w:rsidR="002D0684" w:rsidRPr="002D0684" w:rsidRDefault="002D0684" w:rsidP="002D0684">
      <w:pPr>
        <w:autoSpaceDE w:val="0"/>
        <w:autoSpaceDN w:val="0"/>
        <w:adjustRightInd w:val="0"/>
        <w:rPr>
          <w:color w:val="000000"/>
        </w:rPr>
      </w:pPr>
      <w:r w:rsidRPr="002D0684">
        <w:rPr>
          <w:color w:val="000000"/>
        </w:rPr>
        <w:t>Pasitarkite su gydytoju arba slaugytoj</w:t>
      </w:r>
      <w:r w:rsidR="00B131B5">
        <w:rPr>
          <w:color w:val="000000"/>
        </w:rPr>
        <w:t>a</w:t>
      </w:r>
      <w:r w:rsidRPr="002D0684">
        <w:rPr>
          <w:color w:val="000000"/>
        </w:rPr>
        <w:t xml:space="preserve">, prieš pradedant Jums leisti </w:t>
      </w:r>
      <w:r>
        <w:t>FERANT</w:t>
      </w:r>
      <w:r w:rsidRPr="002D0684">
        <w:rPr>
          <w:color w:val="000000"/>
        </w:rPr>
        <w:t>, jeigu:</w:t>
      </w:r>
    </w:p>
    <w:p w14:paraId="3A66E7CA" w14:textId="77777777" w:rsidR="002D0684" w:rsidRDefault="002D0684" w:rsidP="0064522A">
      <w:pPr>
        <w:pStyle w:val="Sraopastraipa"/>
        <w:numPr>
          <w:ilvl w:val="0"/>
          <w:numId w:val="37"/>
        </w:numPr>
        <w:autoSpaceDE w:val="0"/>
        <w:autoSpaceDN w:val="0"/>
        <w:adjustRightInd w:val="0"/>
        <w:ind w:left="567" w:hanging="567"/>
        <w:rPr>
          <w:color w:val="000000"/>
        </w:rPr>
      </w:pPr>
      <w:r w:rsidRPr="002D0684">
        <w:rPr>
          <w:color w:val="000000"/>
        </w:rPr>
        <w:t>Jums užsikimšo žarna arba anksčiau ne kartą pasireiškė vidurių užkietėjimas;</w:t>
      </w:r>
    </w:p>
    <w:p w14:paraId="66A12B48" w14:textId="769AABD4" w:rsidR="002D0684" w:rsidRDefault="002D0684" w:rsidP="0064522A">
      <w:pPr>
        <w:pStyle w:val="Sraopastraipa"/>
        <w:numPr>
          <w:ilvl w:val="0"/>
          <w:numId w:val="37"/>
        </w:numPr>
        <w:autoSpaceDE w:val="0"/>
        <w:autoSpaceDN w:val="0"/>
        <w:adjustRightInd w:val="0"/>
        <w:ind w:left="567" w:hanging="567"/>
        <w:rPr>
          <w:color w:val="000000"/>
        </w:rPr>
      </w:pPr>
      <w:r w:rsidRPr="002D0684">
        <w:rPr>
          <w:color w:val="000000"/>
        </w:rPr>
        <w:t xml:space="preserve">Jums arba Jūsų </w:t>
      </w:r>
      <w:r w:rsidR="00B131B5">
        <w:rPr>
          <w:color w:val="000000"/>
        </w:rPr>
        <w:t>kraujo giminaičiams</w:t>
      </w:r>
      <w:r w:rsidRPr="002D0684">
        <w:rPr>
          <w:color w:val="000000"/>
        </w:rPr>
        <w:t xml:space="preserve"> buvo  širdies sutrikim</w:t>
      </w:r>
      <w:r w:rsidR="005939F4">
        <w:rPr>
          <w:color w:val="000000"/>
        </w:rPr>
        <w:t>ų</w:t>
      </w:r>
      <w:r w:rsidR="00A72606">
        <w:rPr>
          <w:color w:val="000000"/>
        </w:rPr>
        <w:t xml:space="preserve"> ar širdies laidumo sutrikimų</w:t>
      </w:r>
      <w:r w:rsidRPr="002D0684">
        <w:rPr>
          <w:color w:val="000000"/>
        </w:rPr>
        <w:t>, pvz., širdies plakimo pokyči</w:t>
      </w:r>
      <w:r w:rsidR="00A72606">
        <w:rPr>
          <w:color w:val="000000"/>
        </w:rPr>
        <w:t>ų</w:t>
      </w:r>
      <w:r w:rsidRPr="002D0684">
        <w:rPr>
          <w:color w:val="000000"/>
        </w:rPr>
        <w:t xml:space="preserve"> (QT intervalo pailgėjimas);</w:t>
      </w:r>
    </w:p>
    <w:p w14:paraId="1ADC75AC" w14:textId="500669CF" w:rsidR="002D0684" w:rsidRPr="002D0684" w:rsidRDefault="002D0684" w:rsidP="0064522A">
      <w:pPr>
        <w:pStyle w:val="Sraopastraipa"/>
        <w:numPr>
          <w:ilvl w:val="0"/>
          <w:numId w:val="37"/>
        </w:numPr>
        <w:autoSpaceDE w:val="0"/>
        <w:autoSpaceDN w:val="0"/>
        <w:adjustRightInd w:val="0"/>
        <w:ind w:left="567" w:hanging="567"/>
        <w:rPr>
          <w:color w:val="000000"/>
        </w:rPr>
      </w:pPr>
      <w:r w:rsidRPr="002D0684">
        <w:rPr>
          <w:color w:val="000000"/>
        </w:rPr>
        <w:t>Jūsų kraujyje sutrikusi tam tikrų mineralų, pvz., kalio ir magnio, pusiausvyra ir tai nebuvo gydoma.</w:t>
      </w:r>
    </w:p>
    <w:p w14:paraId="233B0B9E" w14:textId="4C4D4FB1" w:rsidR="002D0684" w:rsidRPr="00CC194B" w:rsidRDefault="002D0684" w:rsidP="00651713">
      <w:pPr>
        <w:autoSpaceDE w:val="0"/>
        <w:autoSpaceDN w:val="0"/>
        <w:adjustRightInd w:val="0"/>
      </w:pPr>
      <w:r w:rsidRPr="002D0684">
        <w:rPr>
          <w:color w:val="000000"/>
        </w:rPr>
        <w:t>Jeigu Jums tinka bent vienas iš pirmiau pateiktų punktų (arba dėl to abejojate), pasitarkite su gydytoju</w:t>
      </w:r>
      <w:r>
        <w:rPr>
          <w:color w:val="000000"/>
        </w:rPr>
        <w:t xml:space="preserve"> </w:t>
      </w:r>
      <w:r w:rsidRPr="002D0684">
        <w:rPr>
          <w:color w:val="000000"/>
        </w:rPr>
        <w:t>arba slaugytoj</w:t>
      </w:r>
      <w:r w:rsidR="008D2A1B">
        <w:rPr>
          <w:color w:val="000000"/>
        </w:rPr>
        <w:t>a</w:t>
      </w:r>
      <w:r w:rsidRPr="002D0684">
        <w:rPr>
          <w:color w:val="000000"/>
        </w:rPr>
        <w:t xml:space="preserve">, prieš pradedant Jums leisti </w:t>
      </w:r>
      <w:r>
        <w:t>FERANT</w:t>
      </w:r>
      <w:r w:rsidRPr="002D0684">
        <w:rPr>
          <w:color w:val="000000"/>
        </w:rPr>
        <w:t>.</w:t>
      </w:r>
    </w:p>
    <w:p w14:paraId="10BD1F2B" w14:textId="77777777" w:rsidR="00651713" w:rsidRPr="00445D85" w:rsidRDefault="00651713" w:rsidP="00651713">
      <w:pPr>
        <w:tabs>
          <w:tab w:val="left" w:pos="567"/>
        </w:tabs>
        <w:rPr>
          <w:szCs w:val="22"/>
        </w:rPr>
      </w:pPr>
    </w:p>
    <w:p w14:paraId="4261622D" w14:textId="77777777" w:rsidR="00651713" w:rsidRPr="00497311" w:rsidRDefault="00651713" w:rsidP="00651713">
      <w:pPr>
        <w:autoSpaceDE w:val="0"/>
        <w:autoSpaceDN w:val="0"/>
        <w:adjustRightInd w:val="0"/>
      </w:pPr>
      <w:r w:rsidRPr="00771587">
        <w:rPr>
          <w:b/>
          <w:color w:val="000000"/>
        </w:rPr>
        <w:t xml:space="preserve">Kiti vaistai ir FERANT </w:t>
      </w:r>
    </w:p>
    <w:p w14:paraId="2AF1E1C9" w14:textId="6D532815" w:rsidR="002D0684" w:rsidRPr="00497311" w:rsidRDefault="002D0684" w:rsidP="00651713">
      <w:pPr>
        <w:autoSpaceDE w:val="0"/>
        <w:autoSpaceDN w:val="0"/>
        <w:adjustRightInd w:val="0"/>
      </w:pPr>
      <w:r w:rsidRPr="002D0684">
        <w:rPr>
          <w:color w:val="000000"/>
        </w:rPr>
        <w:t>Jeigu vartojate ar neseniai vartojote kitų vaistų arba dėl to nesate tikri, apie tai pasakykite gydytojui</w:t>
      </w:r>
      <w:r>
        <w:rPr>
          <w:color w:val="000000"/>
        </w:rPr>
        <w:t xml:space="preserve"> </w:t>
      </w:r>
      <w:r w:rsidRPr="002D0684">
        <w:rPr>
          <w:color w:val="000000"/>
        </w:rPr>
        <w:t>arba slaugytojui. Ypač svarbu pasakyti jiems, jeigu vartojate toliau nurodytų vaistų.</w:t>
      </w:r>
      <w:r w:rsidRPr="002D0684" w:rsidDel="002D0684">
        <w:rPr>
          <w:color w:val="000000"/>
        </w:rPr>
        <w:t xml:space="preserve"> </w:t>
      </w:r>
    </w:p>
    <w:p w14:paraId="60AD1C2D" w14:textId="77777777" w:rsidR="002D0684" w:rsidRPr="001530D1" w:rsidRDefault="002D0684" w:rsidP="001530D1">
      <w:pPr>
        <w:autoSpaceDE w:val="0"/>
        <w:autoSpaceDN w:val="0"/>
        <w:adjustRightInd w:val="0"/>
        <w:rPr>
          <w:b/>
          <w:color w:val="000000"/>
        </w:rPr>
      </w:pPr>
      <w:r w:rsidRPr="001530D1">
        <w:rPr>
          <w:b/>
          <w:color w:val="000000"/>
        </w:rPr>
        <w:lastRenderedPageBreak/>
        <w:t>Vaistai nuo depresijos arba nerimo</w:t>
      </w:r>
    </w:p>
    <w:p w14:paraId="6C1EDD5C" w14:textId="2A35A7EA"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Jeigu vartojate vaistų nuo depresijos arba nerimo (įskaitant nurodytus toliau), apie tai pasakykite gydytojui arba slaugytoj</w:t>
      </w:r>
      <w:r w:rsidR="005E1F3F">
        <w:rPr>
          <w:color w:val="000000"/>
        </w:rPr>
        <w:t>a</w:t>
      </w:r>
      <w:r w:rsidRPr="002D0684">
        <w:rPr>
          <w:color w:val="000000"/>
        </w:rPr>
        <w:t>i:</w:t>
      </w:r>
    </w:p>
    <w:p w14:paraId="771F0BA7" w14:textId="7C5D0EDE"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vaist</w:t>
      </w:r>
      <w:r w:rsidR="00BB7DA9">
        <w:rPr>
          <w:color w:val="000000"/>
        </w:rPr>
        <w:t>ų</w:t>
      </w:r>
      <w:r w:rsidRPr="002D0684">
        <w:rPr>
          <w:color w:val="000000"/>
        </w:rPr>
        <w:t>, vadinam</w:t>
      </w:r>
      <w:r w:rsidR="00BB7DA9">
        <w:rPr>
          <w:color w:val="000000"/>
        </w:rPr>
        <w:t>ų</w:t>
      </w:r>
      <w:r w:rsidRPr="002D0684">
        <w:rPr>
          <w:color w:val="000000"/>
        </w:rPr>
        <w:t xml:space="preserve"> SSRI (selektyvi</w:t>
      </w:r>
      <w:r w:rsidR="00BB7DA9">
        <w:rPr>
          <w:color w:val="000000"/>
        </w:rPr>
        <w:t>aisiais</w:t>
      </w:r>
      <w:r w:rsidRPr="002D0684">
        <w:rPr>
          <w:color w:val="000000"/>
        </w:rPr>
        <w:t xml:space="preserve"> serotonino reabsorbcijos inhibitori</w:t>
      </w:r>
      <w:r w:rsidR="00BB7DA9">
        <w:rPr>
          <w:color w:val="000000"/>
        </w:rPr>
        <w:t>ais</w:t>
      </w:r>
      <w:r w:rsidRPr="002D0684">
        <w:rPr>
          <w:color w:val="000000"/>
        </w:rPr>
        <w:t>), pvz., fluoksetin</w:t>
      </w:r>
      <w:r w:rsidR="00BB7DA9">
        <w:rPr>
          <w:color w:val="000000"/>
        </w:rPr>
        <w:t>o</w:t>
      </w:r>
      <w:r w:rsidRPr="002D0684">
        <w:rPr>
          <w:color w:val="000000"/>
        </w:rPr>
        <w:t>, paroksetin</w:t>
      </w:r>
      <w:r w:rsidR="00BB7DA9">
        <w:rPr>
          <w:color w:val="000000"/>
        </w:rPr>
        <w:t>o</w:t>
      </w:r>
      <w:r w:rsidRPr="002D0684">
        <w:rPr>
          <w:color w:val="000000"/>
        </w:rPr>
        <w:t>, sertralin</w:t>
      </w:r>
      <w:r w:rsidR="00BB7DA9">
        <w:rPr>
          <w:color w:val="000000"/>
        </w:rPr>
        <w:t>o</w:t>
      </w:r>
      <w:r w:rsidRPr="002D0684">
        <w:rPr>
          <w:color w:val="000000"/>
        </w:rPr>
        <w:t>, fluvoksamin</w:t>
      </w:r>
      <w:r w:rsidR="00BB7DA9">
        <w:rPr>
          <w:color w:val="000000"/>
        </w:rPr>
        <w:t>o</w:t>
      </w:r>
      <w:r w:rsidRPr="002D0684">
        <w:rPr>
          <w:color w:val="000000"/>
        </w:rPr>
        <w:t>, citalopram</w:t>
      </w:r>
      <w:r w:rsidR="00BB7DA9">
        <w:rPr>
          <w:color w:val="000000"/>
        </w:rPr>
        <w:t>o</w:t>
      </w:r>
      <w:r w:rsidRPr="002D0684">
        <w:rPr>
          <w:color w:val="000000"/>
        </w:rPr>
        <w:t>, escitalopram</w:t>
      </w:r>
      <w:r w:rsidR="00BB7DA9">
        <w:rPr>
          <w:color w:val="000000"/>
        </w:rPr>
        <w:t>o</w:t>
      </w:r>
      <w:r w:rsidRPr="002D0684">
        <w:rPr>
          <w:color w:val="000000"/>
        </w:rPr>
        <w:t>;</w:t>
      </w:r>
    </w:p>
    <w:p w14:paraId="7D0F01F8" w14:textId="42148B22" w:rsidR="002D0684" w:rsidRDefault="002D0684" w:rsidP="002D0684">
      <w:pPr>
        <w:numPr>
          <w:ilvl w:val="0"/>
          <w:numId w:val="14"/>
        </w:numPr>
        <w:autoSpaceDE w:val="0"/>
        <w:autoSpaceDN w:val="0"/>
        <w:adjustRightInd w:val="0"/>
        <w:ind w:left="567" w:hanging="567"/>
        <w:rPr>
          <w:color w:val="000000"/>
        </w:rPr>
      </w:pPr>
      <w:r w:rsidRPr="002D0684">
        <w:rPr>
          <w:color w:val="000000"/>
        </w:rPr>
        <w:t>vaist</w:t>
      </w:r>
      <w:r w:rsidR="00867AD6">
        <w:rPr>
          <w:color w:val="000000"/>
        </w:rPr>
        <w:t>ų</w:t>
      </w:r>
      <w:r w:rsidRPr="002D0684">
        <w:rPr>
          <w:color w:val="000000"/>
        </w:rPr>
        <w:t>, vadinam</w:t>
      </w:r>
      <w:r w:rsidR="00867AD6">
        <w:rPr>
          <w:color w:val="000000"/>
        </w:rPr>
        <w:t>ų</w:t>
      </w:r>
      <w:r w:rsidRPr="002D0684">
        <w:rPr>
          <w:color w:val="000000"/>
        </w:rPr>
        <w:t xml:space="preserve"> SNRI (serotonino noradrenalino reabsorbcijos inhibitori</w:t>
      </w:r>
      <w:r w:rsidR="00867AD6">
        <w:rPr>
          <w:color w:val="000000"/>
        </w:rPr>
        <w:t>ais</w:t>
      </w:r>
      <w:r w:rsidRPr="002D0684">
        <w:rPr>
          <w:color w:val="000000"/>
        </w:rPr>
        <w:t>), pvz., venlafaksin</w:t>
      </w:r>
      <w:r w:rsidR="00867AD6">
        <w:rPr>
          <w:color w:val="000000"/>
        </w:rPr>
        <w:t>o</w:t>
      </w:r>
      <w:r w:rsidRPr="002D0684">
        <w:rPr>
          <w:color w:val="000000"/>
        </w:rPr>
        <w:t>, duloksetin</w:t>
      </w:r>
      <w:r w:rsidR="00867AD6">
        <w:rPr>
          <w:color w:val="000000"/>
        </w:rPr>
        <w:t>o</w:t>
      </w:r>
      <w:r w:rsidRPr="002D0684">
        <w:rPr>
          <w:color w:val="000000"/>
        </w:rPr>
        <w:t xml:space="preserve"> (gali sukelti serotonino sindromą, reikia vartoti atsargiai).</w:t>
      </w:r>
    </w:p>
    <w:p w14:paraId="1C6FA59A" w14:textId="77777777" w:rsidR="002D0684" w:rsidRPr="002D0684" w:rsidRDefault="002D0684" w:rsidP="001530D1">
      <w:pPr>
        <w:autoSpaceDE w:val="0"/>
        <w:autoSpaceDN w:val="0"/>
        <w:adjustRightInd w:val="0"/>
        <w:rPr>
          <w:color w:val="000000"/>
        </w:rPr>
      </w:pPr>
    </w:p>
    <w:p w14:paraId="43CB947C" w14:textId="77777777" w:rsidR="002D0684" w:rsidRPr="001530D1" w:rsidRDefault="002D0684" w:rsidP="001530D1">
      <w:pPr>
        <w:autoSpaceDE w:val="0"/>
        <w:autoSpaceDN w:val="0"/>
        <w:adjustRightInd w:val="0"/>
        <w:rPr>
          <w:b/>
          <w:color w:val="000000"/>
        </w:rPr>
      </w:pPr>
      <w:r w:rsidRPr="001530D1">
        <w:rPr>
          <w:b/>
          <w:color w:val="000000"/>
        </w:rPr>
        <w:t>Vaistai, kurie gali veikti Jūsų širdies plakimą</w:t>
      </w:r>
    </w:p>
    <w:p w14:paraId="740C2998" w14:textId="292A7071" w:rsidR="002D0684" w:rsidRPr="002D0684" w:rsidRDefault="002D0684" w:rsidP="0064522A">
      <w:pPr>
        <w:autoSpaceDE w:val="0"/>
        <w:autoSpaceDN w:val="0"/>
        <w:adjustRightInd w:val="0"/>
        <w:rPr>
          <w:color w:val="000000"/>
        </w:rPr>
      </w:pPr>
      <w:r w:rsidRPr="002D0684">
        <w:rPr>
          <w:color w:val="000000"/>
        </w:rPr>
        <w:t>Jeigu vartojate vaistų, kurie veikia širdies plakimą, apie tai pasakykite gydytojui arba slaugytoj</w:t>
      </w:r>
      <w:r w:rsidR="00867AD6">
        <w:rPr>
          <w:color w:val="000000"/>
        </w:rPr>
        <w:t>a</w:t>
      </w:r>
      <w:r w:rsidRPr="002D0684">
        <w:rPr>
          <w:color w:val="000000"/>
        </w:rPr>
        <w:t xml:space="preserve">i, nes vartojant kartu su </w:t>
      </w:r>
      <w:r>
        <w:rPr>
          <w:color w:val="000000"/>
        </w:rPr>
        <w:t>FERANT</w:t>
      </w:r>
      <w:r w:rsidRPr="002D0684">
        <w:rPr>
          <w:color w:val="000000"/>
        </w:rPr>
        <w:t xml:space="preserve"> jie gali sukelti širdies plakimo sutrikimą. Tarp šių vaistų yra:</w:t>
      </w:r>
    </w:p>
    <w:p w14:paraId="11A4902D" w14:textId="3C37D082"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vaistai nuo širdies sutrikimų, pvz., amjodaronas, nikardipinas, chinidinas;</w:t>
      </w:r>
    </w:p>
    <w:p w14:paraId="713BCDCF" w14:textId="4446D375"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vaistai nuo infekcijų, pvz., moksifloksacinas, eritromicinas;</w:t>
      </w:r>
    </w:p>
    <w:p w14:paraId="1E5378A2" w14:textId="6C2B0D3D"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vaistai nuo sunkių psichikos sutrikimų, pvz., haloperidolis, chlorpromazinas, kvetiapinas, tioridazinas;</w:t>
      </w:r>
    </w:p>
    <w:p w14:paraId="0347B134" w14:textId="4AA7BFEA" w:rsidR="002D0684" w:rsidRPr="002D0684" w:rsidRDefault="002D0684" w:rsidP="002D0684">
      <w:pPr>
        <w:numPr>
          <w:ilvl w:val="0"/>
          <w:numId w:val="14"/>
        </w:numPr>
        <w:autoSpaceDE w:val="0"/>
        <w:autoSpaceDN w:val="0"/>
        <w:adjustRightInd w:val="0"/>
        <w:ind w:left="567" w:hanging="567"/>
        <w:rPr>
          <w:color w:val="000000"/>
        </w:rPr>
      </w:pPr>
      <w:r w:rsidRPr="002D0684">
        <w:rPr>
          <w:color w:val="000000"/>
        </w:rPr>
        <w:t>vaistas nuo šleikštulio pojūčio arba šleikštulio (pykinimo bei vėmimo), vadinamas domperidonu.</w:t>
      </w:r>
    </w:p>
    <w:p w14:paraId="56B85298" w14:textId="5C2877C4" w:rsidR="002D0684" w:rsidRDefault="002D0684" w:rsidP="00651713">
      <w:pPr>
        <w:autoSpaceDE w:val="0"/>
        <w:autoSpaceDN w:val="0"/>
        <w:adjustRightInd w:val="0"/>
        <w:rPr>
          <w:color w:val="000000"/>
        </w:rPr>
      </w:pPr>
      <w:r w:rsidRPr="002D0684">
        <w:rPr>
          <w:color w:val="000000"/>
        </w:rPr>
        <w:t>Jeigu Jums tinka bent vienas iš pirmiau pateiktų punktų (arba dėl to abejojate), pasitarkite su gydytoju arba slaugytoj</w:t>
      </w:r>
      <w:r w:rsidR="00FC361C">
        <w:rPr>
          <w:color w:val="000000"/>
        </w:rPr>
        <w:t>a</w:t>
      </w:r>
      <w:r w:rsidRPr="002D0684">
        <w:rPr>
          <w:color w:val="000000"/>
        </w:rPr>
        <w:t xml:space="preserve">, prieš pradėdami vartoti </w:t>
      </w:r>
      <w:r>
        <w:rPr>
          <w:color w:val="000000"/>
        </w:rPr>
        <w:t>FERANT</w:t>
      </w:r>
      <w:r w:rsidRPr="002D0684">
        <w:rPr>
          <w:color w:val="000000"/>
        </w:rPr>
        <w:t xml:space="preserve">, nes vartojant kartu su </w:t>
      </w:r>
      <w:r>
        <w:rPr>
          <w:color w:val="000000"/>
        </w:rPr>
        <w:t>FERANT</w:t>
      </w:r>
      <w:r w:rsidRPr="002D0684">
        <w:rPr>
          <w:color w:val="000000"/>
        </w:rPr>
        <w:t xml:space="preserve"> šie vaistai gali sukelti širdies plakimo sutrikimą.</w:t>
      </w:r>
    </w:p>
    <w:p w14:paraId="5EB9E408" w14:textId="77777777" w:rsidR="00651713" w:rsidRPr="00CC194B" w:rsidRDefault="00651713" w:rsidP="00651713">
      <w:pPr>
        <w:autoSpaceDE w:val="0"/>
        <w:autoSpaceDN w:val="0"/>
        <w:adjustRightInd w:val="0"/>
        <w:rPr>
          <w:b/>
        </w:rPr>
      </w:pPr>
    </w:p>
    <w:p w14:paraId="1C6DEA6A" w14:textId="77777777" w:rsidR="00651713" w:rsidRPr="00497311" w:rsidRDefault="00651713" w:rsidP="00651713">
      <w:pPr>
        <w:autoSpaceDE w:val="0"/>
        <w:autoSpaceDN w:val="0"/>
        <w:adjustRightInd w:val="0"/>
      </w:pPr>
      <w:r w:rsidRPr="00771587">
        <w:rPr>
          <w:b/>
          <w:color w:val="000000"/>
        </w:rPr>
        <w:t>Nėštumas ir žindymo laikotarpis</w:t>
      </w:r>
    </w:p>
    <w:p w14:paraId="420361BC" w14:textId="77777777" w:rsidR="00651713" w:rsidRPr="001530D1" w:rsidRDefault="00651713" w:rsidP="00651713">
      <w:pPr>
        <w:autoSpaceDE w:val="0"/>
        <w:autoSpaceDN w:val="0"/>
        <w:adjustRightInd w:val="0"/>
        <w:rPr>
          <w:b/>
        </w:rPr>
      </w:pPr>
      <w:r w:rsidRPr="001530D1">
        <w:rPr>
          <w:b/>
          <w:color w:val="000000"/>
        </w:rPr>
        <w:t>Nėštumas</w:t>
      </w:r>
    </w:p>
    <w:p w14:paraId="7D060EC4" w14:textId="3895647D" w:rsidR="002D0684" w:rsidRPr="002D0684" w:rsidRDefault="002D0684" w:rsidP="002D0684">
      <w:pPr>
        <w:autoSpaceDE w:val="0"/>
        <w:autoSpaceDN w:val="0"/>
        <w:adjustRightInd w:val="0"/>
        <w:rPr>
          <w:color w:val="000000"/>
        </w:rPr>
      </w:pPr>
      <w:r w:rsidRPr="002D0684">
        <w:rPr>
          <w:color w:val="000000"/>
        </w:rPr>
        <w:t xml:space="preserve">Jeigu esate nėščia arba manote, kad galbūt esate nėščia, gydytojas </w:t>
      </w:r>
      <w:r>
        <w:rPr>
          <w:color w:val="000000"/>
        </w:rPr>
        <w:t>FERANT</w:t>
      </w:r>
      <w:r w:rsidRPr="002D0684">
        <w:rPr>
          <w:color w:val="000000"/>
        </w:rPr>
        <w:t xml:space="preserve"> Jums neskirs, išskyrus neabejotinai būtinus atvejus. Taip yra dėl to, kad nėra žinoma, ar </w:t>
      </w:r>
      <w:r w:rsidR="00982F92">
        <w:rPr>
          <w:color w:val="000000"/>
        </w:rPr>
        <w:t>palonosetronas</w:t>
      </w:r>
      <w:r w:rsidRPr="002D0684">
        <w:rPr>
          <w:color w:val="000000"/>
        </w:rPr>
        <w:t xml:space="preserve"> gali pakenkti kūdikiui.</w:t>
      </w:r>
    </w:p>
    <w:p w14:paraId="20860CB4" w14:textId="77777777" w:rsidR="002D0684" w:rsidRDefault="002D0684" w:rsidP="00651713">
      <w:pPr>
        <w:autoSpaceDE w:val="0"/>
        <w:autoSpaceDN w:val="0"/>
        <w:adjustRightInd w:val="0"/>
        <w:rPr>
          <w:color w:val="000000"/>
        </w:rPr>
      </w:pPr>
      <w:r w:rsidRPr="002D0684">
        <w:rPr>
          <w:color w:val="000000"/>
        </w:rPr>
        <w:t>Jeigu esate nėščia arba manote, kad galbūt esate nėščia, tai prieš Jums leidžiant šį vaistą pasitarkite su gydytoju arba slaugytoju.</w:t>
      </w:r>
    </w:p>
    <w:p w14:paraId="35D8FED3" w14:textId="29C2E418" w:rsidR="00651713" w:rsidRPr="00690BB6" w:rsidRDefault="002D0684" w:rsidP="00651713">
      <w:pPr>
        <w:autoSpaceDE w:val="0"/>
        <w:autoSpaceDN w:val="0"/>
        <w:adjustRightInd w:val="0"/>
        <w:rPr>
          <w:b/>
        </w:rPr>
      </w:pPr>
      <w:r w:rsidRPr="002D0684" w:rsidDel="002D0684">
        <w:rPr>
          <w:color w:val="000000"/>
        </w:rPr>
        <w:t xml:space="preserve"> </w:t>
      </w:r>
    </w:p>
    <w:p w14:paraId="60B4B127" w14:textId="77777777" w:rsidR="00651713" w:rsidRPr="00497311" w:rsidRDefault="00651713" w:rsidP="00651713">
      <w:pPr>
        <w:autoSpaceDE w:val="0"/>
        <w:autoSpaceDN w:val="0"/>
        <w:adjustRightInd w:val="0"/>
      </w:pPr>
      <w:r w:rsidRPr="00771587">
        <w:rPr>
          <w:b/>
          <w:color w:val="000000"/>
        </w:rPr>
        <w:t xml:space="preserve">Žindymo laikotarpis </w:t>
      </w:r>
    </w:p>
    <w:p w14:paraId="3BC16864" w14:textId="155496E4" w:rsidR="00EA07CA" w:rsidRDefault="00EA07CA" w:rsidP="00EA07CA">
      <w:pPr>
        <w:autoSpaceDE w:val="0"/>
        <w:autoSpaceDN w:val="0"/>
        <w:adjustRightInd w:val="0"/>
        <w:rPr>
          <w:color w:val="000000"/>
        </w:rPr>
      </w:pPr>
      <w:r w:rsidRPr="00EA07CA">
        <w:rPr>
          <w:color w:val="000000"/>
        </w:rPr>
        <w:t xml:space="preserve">Nežinoma, ar </w:t>
      </w:r>
      <w:r>
        <w:rPr>
          <w:color w:val="000000"/>
        </w:rPr>
        <w:t>FERANT</w:t>
      </w:r>
      <w:r w:rsidRPr="002D0684">
        <w:rPr>
          <w:color w:val="000000"/>
        </w:rPr>
        <w:t xml:space="preserve"> </w:t>
      </w:r>
      <w:r w:rsidRPr="00EA07CA">
        <w:rPr>
          <w:color w:val="000000"/>
        </w:rPr>
        <w:t>išsiskiria į motinos pieną.</w:t>
      </w:r>
    </w:p>
    <w:p w14:paraId="178FF0DB" w14:textId="34B54044" w:rsidR="00EA07CA" w:rsidRDefault="00EA07CA" w:rsidP="00651713">
      <w:pPr>
        <w:autoSpaceDE w:val="0"/>
        <w:autoSpaceDN w:val="0"/>
        <w:adjustRightInd w:val="0"/>
        <w:rPr>
          <w:color w:val="000000"/>
        </w:rPr>
      </w:pPr>
      <w:r w:rsidRPr="00EA07CA">
        <w:rPr>
          <w:color w:val="000000"/>
        </w:rPr>
        <w:t>Jeigu žindote kūdikį, tai prieš Jums leidžiant šį vaistą pasitarkite su gydytoju arba slaugytoj</w:t>
      </w:r>
      <w:r w:rsidR="0008184A">
        <w:rPr>
          <w:color w:val="000000"/>
        </w:rPr>
        <w:t>a</w:t>
      </w:r>
      <w:r w:rsidRPr="00EA07CA">
        <w:rPr>
          <w:color w:val="000000"/>
        </w:rPr>
        <w:t>.</w:t>
      </w:r>
    </w:p>
    <w:p w14:paraId="0D519FF9" w14:textId="77777777" w:rsidR="00651713" w:rsidRPr="00690BB6" w:rsidRDefault="00651713" w:rsidP="00651713">
      <w:pPr>
        <w:autoSpaceDE w:val="0"/>
        <w:autoSpaceDN w:val="0"/>
        <w:adjustRightInd w:val="0"/>
        <w:rPr>
          <w:b/>
        </w:rPr>
      </w:pPr>
    </w:p>
    <w:p w14:paraId="0F72C5E3" w14:textId="77777777" w:rsidR="00651713" w:rsidRPr="00497311" w:rsidRDefault="00651713" w:rsidP="00651713">
      <w:pPr>
        <w:autoSpaceDE w:val="0"/>
        <w:autoSpaceDN w:val="0"/>
        <w:adjustRightInd w:val="0"/>
      </w:pPr>
      <w:r w:rsidRPr="00771587">
        <w:rPr>
          <w:b/>
          <w:color w:val="000000"/>
        </w:rPr>
        <w:t xml:space="preserve">Vairavimas ir mechanizmų valdymas </w:t>
      </w:r>
    </w:p>
    <w:p w14:paraId="411E524F" w14:textId="43AA035C" w:rsidR="00651713" w:rsidRPr="00497311" w:rsidRDefault="00FA18B8" w:rsidP="00651713">
      <w:pPr>
        <w:autoSpaceDE w:val="0"/>
        <w:autoSpaceDN w:val="0"/>
        <w:adjustRightInd w:val="0"/>
      </w:pPr>
      <w:r w:rsidRPr="00FA18B8">
        <w:rPr>
          <w:color w:val="000000"/>
        </w:rPr>
        <w:t>Jums suleidus šį vaistą, galite pajusti svaigulį ar nuovargį. Jei juntate šį poveikį, nevairuokite,</w:t>
      </w:r>
      <w:r>
        <w:rPr>
          <w:color w:val="000000"/>
        </w:rPr>
        <w:t xml:space="preserve"> </w:t>
      </w:r>
      <w:r w:rsidRPr="00FA18B8">
        <w:rPr>
          <w:color w:val="000000"/>
        </w:rPr>
        <w:t>nevaldykite prietaisų ar mechanizmų.</w:t>
      </w:r>
      <w:r w:rsidRPr="00FA18B8" w:rsidDel="00FA18B8">
        <w:rPr>
          <w:color w:val="000000"/>
        </w:rPr>
        <w:t xml:space="preserve"> </w:t>
      </w:r>
    </w:p>
    <w:p w14:paraId="4348670F" w14:textId="77777777" w:rsidR="00651713" w:rsidRPr="00445D85" w:rsidRDefault="00651713" w:rsidP="00651713">
      <w:pPr>
        <w:tabs>
          <w:tab w:val="left" w:pos="567"/>
        </w:tabs>
        <w:rPr>
          <w:b/>
          <w:bCs/>
          <w:szCs w:val="22"/>
        </w:rPr>
      </w:pPr>
    </w:p>
    <w:p w14:paraId="4BA6736E" w14:textId="77777777" w:rsidR="00651713" w:rsidRPr="00445D85" w:rsidRDefault="00651713" w:rsidP="00651713">
      <w:pPr>
        <w:tabs>
          <w:tab w:val="left" w:pos="567"/>
        </w:tabs>
        <w:rPr>
          <w:rFonts w:eastAsia="SimSun"/>
          <w:b/>
          <w:szCs w:val="22"/>
          <w:lang w:eastAsia="zh-CN"/>
        </w:rPr>
      </w:pPr>
      <w:r w:rsidRPr="00445D85">
        <w:rPr>
          <w:b/>
          <w:szCs w:val="22"/>
        </w:rPr>
        <w:t xml:space="preserve">FERANT sudėtyje yra </w:t>
      </w:r>
      <w:r w:rsidRPr="00445D85">
        <w:rPr>
          <w:b/>
          <w:color w:val="000000"/>
          <w:szCs w:val="22"/>
        </w:rPr>
        <w:t>natrio</w:t>
      </w:r>
    </w:p>
    <w:p w14:paraId="4BA719A7" w14:textId="2AF61A57" w:rsidR="00651713" w:rsidRPr="00445D85" w:rsidRDefault="00651713" w:rsidP="00651713">
      <w:pPr>
        <w:tabs>
          <w:tab w:val="left" w:pos="567"/>
        </w:tabs>
        <w:rPr>
          <w:rFonts w:eastAsia="SimSun"/>
          <w:szCs w:val="22"/>
          <w:lang w:eastAsia="zh-CN"/>
        </w:rPr>
      </w:pPr>
      <w:r w:rsidRPr="00445D85">
        <w:rPr>
          <w:rFonts w:eastAsia="SimSun"/>
          <w:szCs w:val="22"/>
          <w:lang w:eastAsia="zh-CN"/>
        </w:rPr>
        <w:t xml:space="preserve">Šio </w:t>
      </w:r>
      <w:r w:rsidR="00B34768">
        <w:rPr>
          <w:rFonts w:eastAsia="SimSun"/>
          <w:szCs w:val="22"/>
          <w:lang w:eastAsia="zh-CN"/>
        </w:rPr>
        <w:t>vaisto</w:t>
      </w:r>
      <w:r>
        <w:rPr>
          <w:rFonts w:eastAsia="SimSun"/>
          <w:szCs w:val="22"/>
          <w:lang w:eastAsia="zh-CN"/>
        </w:rPr>
        <w:t xml:space="preserve"> </w:t>
      </w:r>
      <w:r w:rsidRPr="00445D85">
        <w:rPr>
          <w:rFonts w:eastAsia="SimSun"/>
          <w:szCs w:val="22"/>
          <w:lang w:eastAsia="zh-CN"/>
        </w:rPr>
        <w:t>dozėje yra 0,20</w:t>
      </w:r>
      <w:r>
        <w:rPr>
          <w:rFonts w:eastAsia="SimSun"/>
          <w:szCs w:val="22"/>
          <w:lang w:eastAsia="zh-CN"/>
        </w:rPr>
        <w:t> </w:t>
      </w:r>
      <w:r w:rsidRPr="00445D85">
        <w:rPr>
          <w:rFonts w:eastAsia="SimSun"/>
          <w:szCs w:val="22"/>
          <w:lang w:eastAsia="zh-CN"/>
        </w:rPr>
        <w:t>mmol (arba 4,65</w:t>
      </w:r>
      <w:r>
        <w:rPr>
          <w:rFonts w:eastAsia="SimSun"/>
          <w:szCs w:val="22"/>
          <w:lang w:eastAsia="zh-CN"/>
        </w:rPr>
        <w:t> </w:t>
      </w:r>
      <w:r w:rsidRPr="00445D85">
        <w:rPr>
          <w:rFonts w:eastAsia="SimSun"/>
          <w:szCs w:val="22"/>
          <w:lang w:eastAsia="zh-CN"/>
        </w:rPr>
        <w:t>mg) (iki 1,2</w:t>
      </w:r>
      <w:r>
        <w:rPr>
          <w:rFonts w:eastAsia="SimSun"/>
          <w:szCs w:val="22"/>
          <w:lang w:eastAsia="zh-CN"/>
        </w:rPr>
        <w:t> </w:t>
      </w:r>
      <w:r w:rsidRPr="00445D85">
        <w:rPr>
          <w:rFonts w:eastAsia="SimSun"/>
          <w:szCs w:val="22"/>
          <w:lang w:eastAsia="zh-CN"/>
        </w:rPr>
        <w:t>mmol arba 27,9</w:t>
      </w:r>
      <w:r>
        <w:rPr>
          <w:rFonts w:eastAsia="SimSun"/>
          <w:szCs w:val="22"/>
          <w:lang w:eastAsia="zh-CN"/>
        </w:rPr>
        <w:t> </w:t>
      </w:r>
      <w:r w:rsidRPr="00445D85">
        <w:rPr>
          <w:rFonts w:eastAsia="SimSun"/>
          <w:szCs w:val="22"/>
          <w:lang w:eastAsia="zh-CN"/>
        </w:rPr>
        <w:t>mg didžiausi</w:t>
      </w:r>
      <w:r w:rsidR="001E05C3">
        <w:rPr>
          <w:rFonts w:eastAsia="SimSun"/>
          <w:szCs w:val="22"/>
          <w:lang w:eastAsia="zh-CN"/>
        </w:rPr>
        <w:t>oje dozėje</w:t>
      </w:r>
      <w:r w:rsidRPr="00445D85">
        <w:rPr>
          <w:rFonts w:eastAsia="SimSun"/>
          <w:szCs w:val="22"/>
          <w:lang w:eastAsia="zh-CN"/>
        </w:rPr>
        <w:t>) natrio. Reikia atsižvelgti pacientams, kurių dietoje kontroliuojamas natrio kiekis.</w:t>
      </w:r>
    </w:p>
    <w:p w14:paraId="648FFB93" w14:textId="77777777" w:rsidR="00651713" w:rsidRPr="00445D85" w:rsidRDefault="00651713" w:rsidP="00651713">
      <w:pPr>
        <w:tabs>
          <w:tab w:val="left" w:pos="567"/>
        </w:tabs>
        <w:rPr>
          <w:szCs w:val="22"/>
        </w:rPr>
      </w:pPr>
    </w:p>
    <w:p w14:paraId="02B3236D" w14:textId="77777777" w:rsidR="00651713" w:rsidRPr="00445D85" w:rsidRDefault="00651713" w:rsidP="00651713">
      <w:pPr>
        <w:numPr>
          <w:ilvl w:val="12"/>
          <w:numId w:val="0"/>
        </w:numPr>
        <w:ind w:right="-2"/>
        <w:rPr>
          <w:rFonts w:eastAsia="SimSun"/>
          <w:szCs w:val="22"/>
          <w:lang w:eastAsia="zh-CN"/>
        </w:rPr>
      </w:pPr>
    </w:p>
    <w:p w14:paraId="2D62CB17" w14:textId="77777777" w:rsidR="00651713" w:rsidRPr="00445D85" w:rsidRDefault="00651713" w:rsidP="00651713">
      <w:pPr>
        <w:tabs>
          <w:tab w:val="left" w:pos="567"/>
        </w:tabs>
        <w:rPr>
          <w:rFonts w:eastAsia="SimSun"/>
          <w:b/>
          <w:szCs w:val="22"/>
          <w:lang w:eastAsia="zh-CN"/>
        </w:rPr>
      </w:pPr>
      <w:bookmarkStart w:id="5" w:name="_Toc129243266"/>
      <w:bookmarkStart w:id="6" w:name="_Toc129243141"/>
      <w:r w:rsidRPr="00445D85">
        <w:rPr>
          <w:rFonts w:eastAsia="SimSun"/>
          <w:b/>
          <w:szCs w:val="22"/>
          <w:lang w:eastAsia="zh-CN"/>
        </w:rPr>
        <w:t>3.</w:t>
      </w:r>
      <w:r w:rsidRPr="00445D85">
        <w:rPr>
          <w:rFonts w:eastAsia="SimSun"/>
          <w:b/>
          <w:szCs w:val="22"/>
          <w:lang w:eastAsia="zh-CN"/>
        </w:rPr>
        <w:tab/>
        <w:t>Kaip vartoti</w:t>
      </w:r>
      <w:bookmarkEnd w:id="5"/>
      <w:bookmarkEnd w:id="6"/>
      <w:r w:rsidRPr="00445D85">
        <w:rPr>
          <w:rFonts w:eastAsia="SimSun"/>
          <w:b/>
          <w:szCs w:val="22"/>
          <w:lang w:eastAsia="zh-CN"/>
        </w:rPr>
        <w:t xml:space="preserve"> FERANT</w:t>
      </w:r>
    </w:p>
    <w:p w14:paraId="4215F791" w14:textId="77777777" w:rsidR="00651713" w:rsidRPr="00445D85" w:rsidRDefault="00651713" w:rsidP="00651713">
      <w:pPr>
        <w:tabs>
          <w:tab w:val="left" w:pos="567"/>
        </w:tabs>
        <w:rPr>
          <w:rFonts w:eastAsia="SimSun"/>
          <w:szCs w:val="22"/>
          <w:lang w:eastAsia="zh-CN"/>
        </w:rPr>
      </w:pPr>
    </w:p>
    <w:p w14:paraId="67785DFE" w14:textId="3E5D391F" w:rsidR="00FA18B8" w:rsidRPr="00FA18B8" w:rsidRDefault="00FA18B8" w:rsidP="00FA18B8">
      <w:pPr>
        <w:tabs>
          <w:tab w:val="left" w:pos="567"/>
        </w:tabs>
        <w:rPr>
          <w:szCs w:val="22"/>
        </w:rPr>
      </w:pPr>
      <w:r w:rsidRPr="00FA18B8">
        <w:rPr>
          <w:szCs w:val="22"/>
        </w:rPr>
        <w:t xml:space="preserve">Paprastai </w:t>
      </w:r>
      <w:r>
        <w:rPr>
          <w:szCs w:val="22"/>
        </w:rPr>
        <w:t>FERANT</w:t>
      </w:r>
      <w:r w:rsidRPr="00FA18B8">
        <w:rPr>
          <w:szCs w:val="22"/>
        </w:rPr>
        <w:t xml:space="preserve"> suleidžia gydytojas ar slaugytoja.</w:t>
      </w:r>
    </w:p>
    <w:p w14:paraId="0FBAC89F" w14:textId="196538F9" w:rsidR="00FA18B8" w:rsidRPr="00FA18B8" w:rsidRDefault="00FA18B8" w:rsidP="0064522A">
      <w:pPr>
        <w:pStyle w:val="Sraopastraipa"/>
        <w:numPr>
          <w:ilvl w:val="0"/>
          <w:numId w:val="38"/>
        </w:numPr>
        <w:tabs>
          <w:tab w:val="left" w:pos="567"/>
        </w:tabs>
        <w:ind w:left="567" w:hanging="567"/>
        <w:rPr>
          <w:szCs w:val="22"/>
        </w:rPr>
      </w:pPr>
      <w:r w:rsidRPr="00FA18B8">
        <w:rPr>
          <w:szCs w:val="22"/>
        </w:rPr>
        <w:t>Šis vaistas Jums bus suleistas likus maždaug 30</w:t>
      </w:r>
      <w:r w:rsidR="001E05C3">
        <w:rPr>
          <w:szCs w:val="22"/>
        </w:rPr>
        <w:t> </w:t>
      </w:r>
      <w:r w:rsidRPr="00FA18B8">
        <w:rPr>
          <w:szCs w:val="22"/>
        </w:rPr>
        <w:t>min. iki chemoterapijos pradžios.</w:t>
      </w:r>
    </w:p>
    <w:p w14:paraId="60D4B512" w14:textId="77777777" w:rsidR="00FA18B8" w:rsidRDefault="00FA18B8" w:rsidP="00FA18B8">
      <w:pPr>
        <w:tabs>
          <w:tab w:val="left" w:pos="567"/>
        </w:tabs>
        <w:rPr>
          <w:szCs w:val="22"/>
        </w:rPr>
      </w:pPr>
    </w:p>
    <w:p w14:paraId="0BAF2C18" w14:textId="77777777" w:rsidR="00FA18B8" w:rsidRPr="00FA18B8" w:rsidRDefault="00FA18B8" w:rsidP="00FA18B8">
      <w:pPr>
        <w:tabs>
          <w:tab w:val="left" w:pos="567"/>
        </w:tabs>
        <w:rPr>
          <w:b/>
          <w:szCs w:val="22"/>
        </w:rPr>
      </w:pPr>
      <w:r w:rsidRPr="00FA18B8">
        <w:rPr>
          <w:b/>
          <w:szCs w:val="22"/>
        </w:rPr>
        <w:t>Suaugusieji</w:t>
      </w:r>
    </w:p>
    <w:p w14:paraId="5A3B4E43" w14:textId="78CDCD19" w:rsidR="00FA18B8" w:rsidRPr="00FA18B8" w:rsidRDefault="00FA18B8" w:rsidP="0064522A">
      <w:pPr>
        <w:pStyle w:val="Sraopastraipa"/>
        <w:numPr>
          <w:ilvl w:val="0"/>
          <w:numId w:val="39"/>
        </w:numPr>
        <w:tabs>
          <w:tab w:val="left" w:pos="567"/>
        </w:tabs>
        <w:ind w:left="567" w:hanging="567"/>
        <w:rPr>
          <w:szCs w:val="22"/>
        </w:rPr>
      </w:pPr>
      <w:r w:rsidRPr="00FA18B8">
        <w:rPr>
          <w:szCs w:val="22"/>
        </w:rPr>
        <w:t xml:space="preserve">Rekomenduojama </w:t>
      </w:r>
      <w:r>
        <w:rPr>
          <w:szCs w:val="22"/>
        </w:rPr>
        <w:t>FERANT</w:t>
      </w:r>
      <w:r w:rsidRPr="00FA18B8">
        <w:rPr>
          <w:szCs w:val="22"/>
        </w:rPr>
        <w:t xml:space="preserve"> dozė yra 250</w:t>
      </w:r>
      <w:r>
        <w:rPr>
          <w:szCs w:val="22"/>
        </w:rPr>
        <w:t> </w:t>
      </w:r>
      <w:r w:rsidRPr="00FA18B8">
        <w:rPr>
          <w:szCs w:val="22"/>
        </w:rPr>
        <w:t>mikrogramų.</w:t>
      </w:r>
    </w:p>
    <w:p w14:paraId="30364D5D" w14:textId="3BF3700C" w:rsidR="00FA18B8" w:rsidRPr="00FA18B8" w:rsidRDefault="00FA18B8" w:rsidP="0064522A">
      <w:pPr>
        <w:pStyle w:val="Sraopastraipa"/>
        <w:numPr>
          <w:ilvl w:val="0"/>
          <w:numId w:val="39"/>
        </w:numPr>
        <w:tabs>
          <w:tab w:val="left" w:pos="567"/>
        </w:tabs>
        <w:ind w:left="567" w:hanging="567"/>
        <w:rPr>
          <w:szCs w:val="22"/>
        </w:rPr>
      </w:pPr>
      <w:r w:rsidRPr="00FA18B8">
        <w:rPr>
          <w:szCs w:val="22"/>
        </w:rPr>
        <w:t>Ji skiriama kaip injekcija į veną.</w:t>
      </w:r>
    </w:p>
    <w:p w14:paraId="3F476045" w14:textId="77777777" w:rsidR="00FA18B8" w:rsidRDefault="00FA18B8" w:rsidP="00FA18B8">
      <w:pPr>
        <w:tabs>
          <w:tab w:val="left" w:pos="567"/>
        </w:tabs>
        <w:rPr>
          <w:szCs w:val="22"/>
        </w:rPr>
      </w:pPr>
    </w:p>
    <w:p w14:paraId="2E42A747" w14:textId="77777777" w:rsidR="00FA18B8" w:rsidRPr="00FA18B8" w:rsidRDefault="00FA18B8" w:rsidP="00FA18B8">
      <w:pPr>
        <w:tabs>
          <w:tab w:val="left" w:pos="567"/>
        </w:tabs>
        <w:rPr>
          <w:b/>
          <w:szCs w:val="22"/>
        </w:rPr>
      </w:pPr>
      <w:r w:rsidRPr="00FA18B8">
        <w:rPr>
          <w:b/>
          <w:szCs w:val="22"/>
        </w:rPr>
        <w:t>Vaikams ir jauniems žmonėms (nuo 1 mėnesio iki 17 metų)</w:t>
      </w:r>
    </w:p>
    <w:p w14:paraId="5C5FC0FD" w14:textId="7E04498E" w:rsidR="00FA18B8" w:rsidRDefault="00FA18B8" w:rsidP="0064522A">
      <w:pPr>
        <w:pStyle w:val="Sraopastraipa"/>
        <w:numPr>
          <w:ilvl w:val="0"/>
          <w:numId w:val="40"/>
        </w:numPr>
        <w:tabs>
          <w:tab w:val="left" w:pos="567"/>
        </w:tabs>
        <w:ind w:left="567" w:hanging="567"/>
        <w:rPr>
          <w:szCs w:val="22"/>
        </w:rPr>
      </w:pPr>
      <w:r>
        <w:rPr>
          <w:szCs w:val="22"/>
        </w:rPr>
        <w:t>Gydytojas nustatys tinkamą dozę pagal kūno svorį</w:t>
      </w:r>
      <w:r w:rsidRPr="00FA18B8">
        <w:rPr>
          <w:szCs w:val="22"/>
        </w:rPr>
        <w:t>.</w:t>
      </w:r>
    </w:p>
    <w:p w14:paraId="0586D735" w14:textId="5B4772B6" w:rsidR="00FA18B8" w:rsidRDefault="00FA18B8" w:rsidP="0064522A">
      <w:pPr>
        <w:pStyle w:val="Sraopastraipa"/>
        <w:numPr>
          <w:ilvl w:val="0"/>
          <w:numId w:val="40"/>
        </w:numPr>
        <w:tabs>
          <w:tab w:val="left" w:pos="567"/>
        </w:tabs>
        <w:ind w:left="567" w:hanging="567"/>
        <w:rPr>
          <w:szCs w:val="22"/>
        </w:rPr>
      </w:pPr>
      <w:r w:rsidRPr="00FA18B8">
        <w:rPr>
          <w:szCs w:val="22"/>
        </w:rPr>
        <w:t>Didžiausia dozė yra 1500</w:t>
      </w:r>
      <w:r w:rsidRPr="00F15741">
        <w:t xml:space="preserve"> </w:t>
      </w:r>
      <w:r w:rsidRPr="00FA18B8">
        <w:rPr>
          <w:szCs w:val="22"/>
        </w:rPr>
        <w:t>mikrogramų</w:t>
      </w:r>
      <w:r>
        <w:rPr>
          <w:szCs w:val="22"/>
        </w:rPr>
        <w:t>.</w:t>
      </w:r>
    </w:p>
    <w:p w14:paraId="3E788B5C" w14:textId="39C3E64D" w:rsidR="00FA18B8" w:rsidRPr="00FA18B8" w:rsidRDefault="00FA18B8" w:rsidP="0064522A">
      <w:pPr>
        <w:pStyle w:val="Sraopastraipa"/>
        <w:numPr>
          <w:ilvl w:val="0"/>
          <w:numId w:val="40"/>
        </w:numPr>
        <w:tabs>
          <w:tab w:val="left" w:pos="567"/>
        </w:tabs>
        <w:ind w:left="567" w:hanging="567"/>
        <w:rPr>
          <w:szCs w:val="22"/>
        </w:rPr>
      </w:pPr>
      <w:r>
        <w:rPr>
          <w:szCs w:val="22"/>
        </w:rPr>
        <w:t xml:space="preserve">FERANT </w:t>
      </w:r>
      <w:r w:rsidRPr="00FA18B8">
        <w:rPr>
          <w:szCs w:val="22"/>
        </w:rPr>
        <w:t>bus suleidžiamas lašeline (lėta infuzija į veną).</w:t>
      </w:r>
    </w:p>
    <w:p w14:paraId="68208D9F" w14:textId="77777777" w:rsidR="00FA18B8" w:rsidRDefault="00FA18B8" w:rsidP="00651713">
      <w:pPr>
        <w:numPr>
          <w:ilvl w:val="12"/>
          <w:numId w:val="0"/>
        </w:numPr>
        <w:rPr>
          <w:szCs w:val="22"/>
        </w:rPr>
      </w:pPr>
    </w:p>
    <w:p w14:paraId="00ADB2FD" w14:textId="0687D569" w:rsidR="00FA18B8" w:rsidRDefault="00FA18B8" w:rsidP="00FA18B8">
      <w:pPr>
        <w:numPr>
          <w:ilvl w:val="12"/>
          <w:numId w:val="0"/>
        </w:numPr>
        <w:rPr>
          <w:szCs w:val="22"/>
        </w:rPr>
      </w:pPr>
      <w:r w:rsidRPr="00FA18B8">
        <w:rPr>
          <w:szCs w:val="22"/>
        </w:rPr>
        <w:lastRenderedPageBreak/>
        <w:t xml:space="preserve">Nerekomenduojama </w:t>
      </w:r>
      <w:r>
        <w:rPr>
          <w:szCs w:val="22"/>
        </w:rPr>
        <w:t>FERANT</w:t>
      </w:r>
      <w:r w:rsidRPr="00FA18B8">
        <w:rPr>
          <w:szCs w:val="22"/>
        </w:rPr>
        <w:t xml:space="preserve"> leistis dienomis po chemoterapijos, išskyrus tuos atvejus, kai Jums taikomas kitas chemoterapijos ciklas.</w:t>
      </w:r>
    </w:p>
    <w:p w14:paraId="2412DE42" w14:textId="77777777" w:rsidR="00FA18B8" w:rsidRPr="00FA18B8" w:rsidRDefault="00FA18B8" w:rsidP="00FA18B8">
      <w:pPr>
        <w:numPr>
          <w:ilvl w:val="12"/>
          <w:numId w:val="0"/>
        </w:numPr>
        <w:rPr>
          <w:szCs w:val="22"/>
        </w:rPr>
      </w:pPr>
    </w:p>
    <w:p w14:paraId="1286336B" w14:textId="77777777" w:rsidR="00FA18B8" w:rsidRDefault="00FA18B8" w:rsidP="00651713">
      <w:pPr>
        <w:numPr>
          <w:ilvl w:val="12"/>
          <w:numId w:val="0"/>
        </w:numPr>
        <w:rPr>
          <w:szCs w:val="22"/>
        </w:rPr>
      </w:pPr>
      <w:r w:rsidRPr="00FA18B8">
        <w:rPr>
          <w:szCs w:val="22"/>
        </w:rPr>
        <w:t>Jeigu kiltų daugiau klausimų dėl šio vaisto vartojimo, kreipkitės į gydytoją arba slaugytoją.</w:t>
      </w:r>
    </w:p>
    <w:p w14:paraId="64145377" w14:textId="77777777" w:rsidR="00FA18B8" w:rsidRDefault="00FA18B8" w:rsidP="00651713">
      <w:pPr>
        <w:numPr>
          <w:ilvl w:val="12"/>
          <w:numId w:val="0"/>
        </w:numPr>
        <w:rPr>
          <w:szCs w:val="22"/>
        </w:rPr>
      </w:pPr>
    </w:p>
    <w:p w14:paraId="7DE7B92C" w14:textId="77777777" w:rsidR="00651713" w:rsidRPr="00445D85" w:rsidRDefault="00651713" w:rsidP="00651713">
      <w:pPr>
        <w:numPr>
          <w:ilvl w:val="12"/>
          <w:numId w:val="0"/>
        </w:numPr>
        <w:rPr>
          <w:rFonts w:eastAsia="SimSun"/>
          <w:szCs w:val="22"/>
          <w:lang w:eastAsia="zh-CN"/>
        </w:rPr>
      </w:pPr>
    </w:p>
    <w:p w14:paraId="3DB7B9EE" w14:textId="77777777" w:rsidR="00651713" w:rsidRPr="00445D85" w:rsidRDefault="00651713" w:rsidP="00651713">
      <w:pPr>
        <w:tabs>
          <w:tab w:val="left" w:pos="567"/>
        </w:tabs>
        <w:rPr>
          <w:rFonts w:eastAsia="SimSun"/>
          <w:b/>
          <w:szCs w:val="22"/>
          <w:lang w:eastAsia="zh-CN"/>
        </w:rPr>
      </w:pPr>
      <w:bookmarkStart w:id="7" w:name="_Toc129243267"/>
      <w:bookmarkStart w:id="8" w:name="_Toc129243142"/>
      <w:r w:rsidRPr="00445D85">
        <w:rPr>
          <w:rFonts w:eastAsia="SimSun"/>
          <w:b/>
          <w:szCs w:val="22"/>
          <w:lang w:eastAsia="zh-CN"/>
        </w:rPr>
        <w:t>4.</w:t>
      </w:r>
      <w:r w:rsidRPr="00445D85">
        <w:rPr>
          <w:rFonts w:eastAsia="SimSun"/>
          <w:b/>
          <w:szCs w:val="22"/>
          <w:lang w:eastAsia="zh-CN"/>
        </w:rPr>
        <w:tab/>
        <w:t>Galimas šalutinis poveikis</w:t>
      </w:r>
      <w:bookmarkEnd w:id="7"/>
      <w:bookmarkEnd w:id="8"/>
    </w:p>
    <w:p w14:paraId="4C64BD7F" w14:textId="77777777" w:rsidR="00651713" w:rsidRPr="00445D85" w:rsidRDefault="00651713" w:rsidP="00651713">
      <w:pPr>
        <w:tabs>
          <w:tab w:val="left" w:pos="567"/>
        </w:tabs>
        <w:rPr>
          <w:rFonts w:eastAsia="SimSun"/>
          <w:szCs w:val="22"/>
          <w:lang w:eastAsia="zh-CN"/>
        </w:rPr>
      </w:pPr>
    </w:p>
    <w:p w14:paraId="4FC68967"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Šis vaistas, kaip ir visi kiti, gali sukelti šalutinį poveikį, nors jis pasireiškia ne visiems žmonėms.</w:t>
      </w:r>
    </w:p>
    <w:p w14:paraId="0E920D36" w14:textId="77777777" w:rsidR="00651713" w:rsidRPr="00445D85" w:rsidRDefault="00651713" w:rsidP="00651713">
      <w:pPr>
        <w:tabs>
          <w:tab w:val="left" w:pos="567"/>
        </w:tabs>
        <w:rPr>
          <w:rFonts w:eastAsia="SimSun"/>
          <w:szCs w:val="22"/>
          <w:lang w:eastAsia="zh-CN"/>
        </w:rPr>
      </w:pPr>
    </w:p>
    <w:p w14:paraId="69F7673D" w14:textId="45147591" w:rsidR="00430086" w:rsidRPr="00430086" w:rsidRDefault="00430086" w:rsidP="00430086">
      <w:pPr>
        <w:tabs>
          <w:tab w:val="left" w:pos="567"/>
        </w:tabs>
        <w:rPr>
          <w:color w:val="000000"/>
        </w:rPr>
      </w:pPr>
      <w:r w:rsidRPr="00430086">
        <w:rPr>
          <w:color w:val="000000"/>
        </w:rPr>
        <w:t>Vartojant š</w:t>
      </w:r>
      <w:r w:rsidR="001E05C3">
        <w:rPr>
          <w:color w:val="000000"/>
        </w:rPr>
        <w:t>io</w:t>
      </w:r>
      <w:r w:rsidRPr="00430086">
        <w:rPr>
          <w:color w:val="000000"/>
        </w:rPr>
        <w:t xml:space="preserve"> vaist</w:t>
      </w:r>
      <w:r w:rsidR="001E05C3">
        <w:rPr>
          <w:color w:val="000000"/>
        </w:rPr>
        <w:t>o</w:t>
      </w:r>
      <w:r w:rsidRPr="00430086">
        <w:rPr>
          <w:color w:val="000000"/>
        </w:rPr>
        <w:t>, gali pasireikšti toliau nurodytas šalutinis poveikis.</w:t>
      </w:r>
    </w:p>
    <w:p w14:paraId="534083E6" w14:textId="77777777" w:rsidR="00430086" w:rsidRPr="008F3D38" w:rsidRDefault="00430086" w:rsidP="00430086">
      <w:pPr>
        <w:tabs>
          <w:tab w:val="left" w:pos="567"/>
        </w:tabs>
        <w:rPr>
          <w:b/>
          <w:color w:val="000000"/>
        </w:rPr>
      </w:pPr>
      <w:r w:rsidRPr="008F3D38">
        <w:rPr>
          <w:b/>
          <w:color w:val="000000"/>
        </w:rPr>
        <w:t>Sunkus šalutinis poveikis</w:t>
      </w:r>
    </w:p>
    <w:p w14:paraId="6D10E83E" w14:textId="3CEF0E06" w:rsidR="00430086" w:rsidRPr="00430086" w:rsidRDefault="001E05C3" w:rsidP="00430086">
      <w:pPr>
        <w:tabs>
          <w:tab w:val="left" w:pos="567"/>
        </w:tabs>
        <w:rPr>
          <w:color w:val="000000"/>
        </w:rPr>
      </w:pPr>
      <w:r>
        <w:rPr>
          <w:color w:val="000000"/>
        </w:rPr>
        <w:t>Pasireiškus</w:t>
      </w:r>
      <w:r w:rsidR="00430086" w:rsidRPr="00430086">
        <w:rPr>
          <w:color w:val="000000"/>
        </w:rPr>
        <w:t xml:space="preserve"> bet kuriam toliau nurodytam sunkiam šalutiniam poveikiui, nedelsdami pasakykite gydytojui:</w:t>
      </w:r>
    </w:p>
    <w:p w14:paraId="3CAA7C9F" w14:textId="39F9C78F" w:rsidR="00430086" w:rsidRPr="008F3D38" w:rsidRDefault="00430086" w:rsidP="0064522A">
      <w:pPr>
        <w:pStyle w:val="Sraopastraipa"/>
        <w:numPr>
          <w:ilvl w:val="0"/>
          <w:numId w:val="41"/>
        </w:numPr>
        <w:tabs>
          <w:tab w:val="left" w:pos="567"/>
        </w:tabs>
        <w:ind w:left="567" w:hanging="567"/>
        <w:rPr>
          <w:color w:val="000000"/>
        </w:rPr>
      </w:pPr>
      <w:r w:rsidRPr="008F3D38">
        <w:rPr>
          <w:color w:val="000000"/>
        </w:rPr>
        <w:t xml:space="preserve">alerginė reakcija – požymiai gali būti lūpų, veido, liežuvio ar gerklės patinimas, pasunkėjęs kvėpavimas arba apalpimas, niežtintis gumbuotas </w:t>
      </w:r>
      <w:r w:rsidR="001E05C3">
        <w:rPr>
          <w:color w:val="000000"/>
        </w:rPr>
        <w:t>iš</w:t>
      </w:r>
      <w:r w:rsidRPr="008F3D38">
        <w:rPr>
          <w:color w:val="000000"/>
        </w:rPr>
        <w:t>bėrimas (dilgėlinė). Šis poveikis yra labai retas: gali pasireikšti ne daugiau kaip 1 iš 10</w:t>
      </w:r>
      <w:r w:rsidR="001E05C3">
        <w:rPr>
          <w:color w:val="000000"/>
        </w:rPr>
        <w:t> </w:t>
      </w:r>
      <w:r w:rsidRPr="008F3D38">
        <w:rPr>
          <w:color w:val="000000"/>
        </w:rPr>
        <w:t>000 žmonių.</w:t>
      </w:r>
    </w:p>
    <w:p w14:paraId="737BC164" w14:textId="77777777" w:rsidR="00430086" w:rsidRPr="00430086" w:rsidRDefault="00430086" w:rsidP="00430086">
      <w:pPr>
        <w:tabs>
          <w:tab w:val="left" w:pos="567"/>
        </w:tabs>
        <w:rPr>
          <w:color w:val="000000"/>
        </w:rPr>
      </w:pPr>
      <w:r w:rsidRPr="00430086">
        <w:rPr>
          <w:color w:val="000000"/>
        </w:rPr>
        <w:t>Atsiradus bet kuriam pirmiau nurodytam sunkiam šalutiniam poveikiui, nedelsdami pasakykite gydytojui.</w:t>
      </w:r>
    </w:p>
    <w:p w14:paraId="3BD92677" w14:textId="77777777" w:rsidR="00430086" w:rsidRDefault="00430086" w:rsidP="00430086">
      <w:pPr>
        <w:tabs>
          <w:tab w:val="left" w:pos="567"/>
        </w:tabs>
        <w:rPr>
          <w:color w:val="000000"/>
        </w:rPr>
      </w:pPr>
    </w:p>
    <w:p w14:paraId="6DB70D2A" w14:textId="77777777" w:rsidR="00430086" w:rsidRPr="008F3D38" w:rsidRDefault="00430086" w:rsidP="00430086">
      <w:pPr>
        <w:tabs>
          <w:tab w:val="left" w:pos="567"/>
        </w:tabs>
        <w:rPr>
          <w:b/>
          <w:color w:val="000000"/>
        </w:rPr>
      </w:pPr>
      <w:r w:rsidRPr="008F3D38">
        <w:rPr>
          <w:b/>
          <w:color w:val="000000"/>
        </w:rPr>
        <w:t>Kitas šalutinis poveikis</w:t>
      </w:r>
    </w:p>
    <w:p w14:paraId="498C8083" w14:textId="77777777" w:rsidR="00430086" w:rsidRDefault="00430086" w:rsidP="00651713">
      <w:pPr>
        <w:autoSpaceDE w:val="0"/>
        <w:autoSpaceDN w:val="0"/>
        <w:adjustRightInd w:val="0"/>
        <w:rPr>
          <w:color w:val="000000"/>
        </w:rPr>
      </w:pPr>
      <w:r w:rsidRPr="00430086">
        <w:rPr>
          <w:color w:val="000000"/>
        </w:rPr>
        <w:t>Atsiradus bet kuriam toliau nurodytam šalutiniam poveikiui, pasakykite gydytojui.</w:t>
      </w:r>
    </w:p>
    <w:p w14:paraId="3CBDB363" w14:textId="77777777" w:rsidR="008F3D38" w:rsidRDefault="008F3D38" w:rsidP="00651713">
      <w:pPr>
        <w:autoSpaceDE w:val="0"/>
        <w:autoSpaceDN w:val="0"/>
        <w:adjustRightInd w:val="0"/>
        <w:rPr>
          <w:color w:val="000000"/>
        </w:rPr>
      </w:pPr>
    </w:p>
    <w:p w14:paraId="5497AB7D" w14:textId="71C202D7" w:rsidR="008F3D38" w:rsidRPr="0064522A" w:rsidRDefault="008F3D38" w:rsidP="00651713">
      <w:pPr>
        <w:autoSpaceDE w:val="0"/>
        <w:autoSpaceDN w:val="0"/>
        <w:adjustRightInd w:val="0"/>
        <w:rPr>
          <w:bCs/>
          <w:color w:val="000000"/>
        </w:rPr>
      </w:pPr>
      <w:r w:rsidRPr="0064522A">
        <w:rPr>
          <w:bCs/>
          <w:color w:val="000000"/>
        </w:rPr>
        <w:t>Suaugusiesiems</w:t>
      </w:r>
    </w:p>
    <w:p w14:paraId="7986867B" w14:textId="2A233290" w:rsidR="008C2C86" w:rsidRPr="00D60C6C" w:rsidRDefault="0021541F" w:rsidP="00D60C6C">
      <w:pPr>
        <w:autoSpaceDE w:val="0"/>
        <w:autoSpaceDN w:val="0"/>
        <w:adjustRightInd w:val="0"/>
        <w:rPr>
          <w:color w:val="000000"/>
        </w:rPr>
      </w:pPr>
      <w:r w:rsidRPr="39BC3093">
        <w:rPr>
          <w:b/>
          <w:bCs/>
          <w:noProof/>
          <w:szCs w:val="22"/>
        </w:rPr>
        <w:t>Dažni šalutinio poveikio reiškiniai (gali pasireikšti rečiau kaip 1 iš 10 asmenų</w:t>
      </w:r>
      <w:r w:rsidR="008C2C86">
        <w:rPr>
          <w:b/>
          <w:color w:val="000000"/>
        </w:rPr>
        <w:t>):</w:t>
      </w:r>
    </w:p>
    <w:p w14:paraId="1E730218" w14:textId="5D2C1C1C" w:rsidR="00D60C6C" w:rsidRPr="00093E5D" w:rsidRDefault="00D60C6C" w:rsidP="0064522A">
      <w:pPr>
        <w:pStyle w:val="Sraopastraipa"/>
        <w:numPr>
          <w:ilvl w:val="0"/>
          <w:numId w:val="42"/>
        </w:numPr>
        <w:autoSpaceDE w:val="0"/>
        <w:autoSpaceDN w:val="0"/>
        <w:adjustRightInd w:val="0"/>
        <w:ind w:left="567" w:hanging="567"/>
        <w:rPr>
          <w:color w:val="000000"/>
        </w:rPr>
      </w:pPr>
      <w:r w:rsidRPr="00093E5D">
        <w:rPr>
          <w:color w:val="000000"/>
        </w:rPr>
        <w:t>galvos skausmas, svaigulio pojūtis;</w:t>
      </w:r>
    </w:p>
    <w:p w14:paraId="3D240466" w14:textId="003F371E" w:rsidR="00D60C6C" w:rsidRPr="00093E5D" w:rsidRDefault="00D60C6C" w:rsidP="0064522A">
      <w:pPr>
        <w:pStyle w:val="Sraopastraipa"/>
        <w:numPr>
          <w:ilvl w:val="0"/>
          <w:numId w:val="42"/>
        </w:numPr>
        <w:autoSpaceDE w:val="0"/>
        <w:autoSpaceDN w:val="0"/>
        <w:adjustRightInd w:val="0"/>
        <w:ind w:left="567" w:hanging="567"/>
        <w:rPr>
          <w:color w:val="000000"/>
        </w:rPr>
      </w:pPr>
      <w:r w:rsidRPr="00093E5D">
        <w:rPr>
          <w:color w:val="000000"/>
        </w:rPr>
        <w:t>vidurių užkietėjimas, viduriavimas.</w:t>
      </w:r>
    </w:p>
    <w:p w14:paraId="6E5565B7" w14:textId="77777777" w:rsidR="00D60C6C" w:rsidRDefault="00D60C6C" w:rsidP="00D60C6C">
      <w:pPr>
        <w:autoSpaceDE w:val="0"/>
        <w:autoSpaceDN w:val="0"/>
        <w:adjustRightInd w:val="0"/>
        <w:rPr>
          <w:color w:val="000000"/>
        </w:rPr>
      </w:pPr>
    </w:p>
    <w:p w14:paraId="29C980F1" w14:textId="66D6E858" w:rsidR="00D60C6C" w:rsidRPr="00D60C6C" w:rsidRDefault="008C2C86" w:rsidP="00D60C6C">
      <w:pPr>
        <w:autoSpaceDE w:val="0"/>
        <w:autoSpaceDN w:val="0"/>
        <w:adjustRightInd w:val="0"/>
        <w:rPr>
          <w:color w:val="000000"/>
        </w:rPr>
      </w:pPr>
      <w:r w:rsidRPr="39BC3093">
        <w:rPr>
          <w:b/>
          <w:bCs/>
          <w:noProof/>
          <w:szCs w:val="22"/>
        </w:rPr>
        <w:t>Nedažni šalutinio poveikio reiškiniai (gali pasireikšti rečiau kaip 1 iš 100 asmenų)</w:t>
      </w:r>
      <w:r>
        <w:rPr>
          <w:b/>
          <w:bCs/>
          <w:noProof/>
          <w:szCs w:val="22"/>
        </w:rPr>
        <w:t>:</w:t>
      </w:r>
    </w:p>
    <w:p w14:paraId="326466C2" w14:textId="0DCE8EA4"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venų spalvos pakitimas ir venų padidėjimas;</w:t>
      </w:r>
    </w:p>
    <w:p w14:paraId="6AB8E305" w14:textId="77777777"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jautimasis laimingesniu nei įprasta arba nerimo pojūtis;</w:t>
      </w:r>
    </w:p>
    <w:p w14:paraId="79674AA9" w14:textId="1CFDBE27"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mieguistumo pojūtis arba nemiga;</w:t>
      </w:r>
    </w:p>
    <w:p w14:paraId="0AA8238B" w14:textId="0D62E8D7"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apetito sumažėjimas arba netekimas;</w:t>
      </w:r>
    </w:p>
    <w:p w14:paraId="6F683F92" w14:textId="449A348F"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silpnumas, nuovargio pojūtis, karščiavimas arba gripui būdingi simptomai;</w:t>
      </w:r>
    </w:p>
    <w:p w14:paraId="0D5BA719" w14:textId="6ADF3C6C"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odos nutirpimo, deginimo, dilgčiojimo ar peršėjimo pojūtis;</w:t>
      </w:r>
    </w:p>
    <w:p w14:paraId="0819DC3F" w14:textId="2FB3489B"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 xml:space="preserve">niežintis odos </w:t>
      </w:r>
      <w:r w:rsidR="001E05C3">
        <w:rPr>
          <w:color w:val="000000"/>
        </w:rPr>
        <w:t>iš</w:t>
      </w:r>
      <w:r w:rsidRPr="00093E5D">
        <w:rPr>
          <w:color w:val="000000"/>
        </w:rPr>
        <w:t>bėrimas;</w:t>
      </w:r>
    </w:p>
    <w:p w14:paraId="220C3FD4" w14:textId="535A0FE7"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sutrikęs regėjimas arba akių dirglumas;</w:t>
      </w:r>
    </w:p>
    <w:p w14:paraId="4AF975B7" w14:textId="41C6B96A"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judėjimo sutrikimai;</w:t>
      </w:r>
    </w:p>
    <w:p w14:paraId="5F25D52E" w14:textId="7FC3F7F0"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skambėjimas ausyse;</w:t>
      </w:r>
    </w:p>
    <w:p w14:paraId="49702E89" w14:textId="1C0BA9A0"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žagsulys, pilvo pūtimas (meteorizmas), burnos džiūvimas ar sutrikęs virškinimas;</w:t>
      </w:r>
    </w:p>
    <w:p w14:paraId="6FB61C07" w14:textId="06772749"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pilvo (skrandžio) skausmas;</w:t>
      </w:r>
    </w:p>
    <w:p w14:paraId="385E25B7" w14:textId="242ACBED"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pasunkėjęs šlapinimasis;</w:t>
      </w:r>
    </w:p>
    <w:p w14:paraId="0ED9A9FC" w14:textId="18DE039D" w:rsidR="00D60C6C" w:rsidRPr="00093E5D" w:rsidRDefault="00D60C6C" w:rsidP="0064522A">
      <w:pPr>
        <w:pStyle w:val="Sraopastraipa"/>
        <w:numPr>
          <w:ilvl w:val="0"/>
          <w:numId w:val="43"/>
        </w:numPr>
        <w:autoSpaceDE w:val="0"/>
        <w:autoSpaceDN w:val="0"/>
        <w:adjustRightInd w:val="0"/>
        <w:ind w:left="567" w:hanging="567"/>
        <w:rPr>
          <w:color w:val="000000"/>
        </w:rPr>
      </w:pPr>
      <w:r w:rsidRPr="00093E5D">
        <w:rPr>
          <w:color w:val="000000"/>
        </w:rPr>
        <w:t>sąnarių skausmas.</w:t>
      </w:r>
    </w:p>
    <w:p w14:paraId="79573344" w14:textId="77777777" w:rsidR="00093E5D" w:rsidRDefault="00093E5D" w:rsidP="00D60C6C">
      <w:pPr>
        <w:autoSpaceDE w:val="0"/>
        <w:autoSpaceDN w:val="0"/>
        <w:adjustRightInd w:val="0"/>
        <w:rPr>
          <w:color w:val="000000"/>
        </w:rPr>
      </w:pPr>
    </w:p>
    <w:p w14:paraId="3A8CBF11" w14:textId="4F5AED7B" w:rsidR="008F3D38" w:rsidRPr="00093E5D" w:rsidRDefault="00D60C6C" w:rsidP="00D60C6C">
      <w:pPr>
        <w:autoSpaceDE w:val="0"/>
        <w:autoSpaceDN w:val="0"/>
        <w:adjustRightInd w:val="0"/>
        <w:rPr>
          <w:color w:val="000000"/>
        </w:rPr>
      </w:pPr>
      <w:r w:rsidRPr="00D60C6C">
        <w:rPr>
          <w:color w:val="000000"/>
        </w:rPr>
        <w:t>Atsiradus bet kuriam pirmiau nurodytam šalutiniam poveikiui, pasakykite gydytojui.</w:t>
      </w:r>
    </w:p>
    <w:p w14:paraId="424A1924" w14:textId="77777777" w:rsidR="00430086" w:rsidRDefault="00430086" w:rsidP="00651713">
      <w:pPr>
        <w:autoSpaceDE w:val="0"/>
        <w:autoSpaceDN w:val="0"/>
        <w:adjustRightInd w:val="0"/>
        <w:rPr>
          <w:color w:val="000000"/>
        </w:rPr>
      </w:pPr>
    </w:p>
    <w:p w14:paraId="62675FB2" w14:textId="42874167" w:rsidR="00093E5D" w:rsidRPr="00093E5D" w:rsidRDefault="00093E5D" w:rsidP="00093E5D">
      <w:pPr>
        <w:autoSpaceDE w:val="0"/>
        <w:autoSpaceDN w:val="0"/>
        <w:adjustRightInd w:val="0"/>
        <w:rPr>
          <w:color w:val="000000"/>
        </w:rPr>
      </w:pPr>
      <w:r w:rsidRPr="001530D1">
        <w:rPr>
          <w:b/>
          <w:color w:val="000000"/>
        </w:rPr>
        <w:t>Nedažn</w:t>
      </w:r>
      <w:r w:rsidR="008C2C86">
        <w:rPr>
          <w:b/>
          <w:color w:val="000000"/>
        </w:rPr>
        <w:t>i</w:t>
      </w:r>
      <w:r w:rsidRPr="001530D1">
        <w:rPr>
          <w:b/>
          <w:color w:val="000000"/>
        </w:rPr>
        <w:t xml:space="preserve"> šalutini</w:t>
      </w:r>
      <w:r w:rsidR="004E082B">
        <w:rPr>
          <w:b/>
          <w:color w:val="000000"/>
        </w:rPr>
        <w:t>o</w:t>
      </w:r>
      <w:r w:rsidRPr="001530D1">
        <w:rPr>
          <w:b/>
          <w:color w:val="000000"/>
        </w:rPr>
        <w:t xml:space="preserve"> poveiki</w:t>
      </w:r>
      <w:r w:rsidR="008C2C86">
        <w:rPr>
          <w:b/>
          <w:color w:val="000000"/>
        </w:rPr>
        <w:t>o reiškiniai</w:t>
      </w:r>
      <w:r w:rsidRPr="001530D1">
        <w:rPr>
          <w:b/>
          <w:color w:val="000000"/>
        </w:rPr>
        <w:t>, kur</w:t>
      </w:r>
      <w:r w:rsidR="008C2C86">
        <w:rPr>
          <w:b/>
          <w:color w:val="000000"/>
        </w:rPr>
        <w:t>iuos</w:t>
      </w:r>
      <w:r w:rsidRPr="001530D1">
        <w:rPr>
          <w:b/>
          <w:color w:val="000000"/>
        </w:rPr>
        <w:t xml:space="preserve"> rodo tyrimai</w:t>
      </w:r>
      <w:r w:rsidR="008C2C86">
        <w:rPr>
          <w:b/>
          <w:color w:val="000000"/>
        </w:rPr>
        <w:t xml:space="preserve"> </w:t>
      </w:r>
      <w:r w:rsidR="008C2C86" w:rsidRPr="39BC3093">
        <w:rPr>
          <w:b/>
          <w:bCs/>
          <w:noProof/>
          <w:szCs w:val="22"/>
        </w:rPr>
        <w:t>(gali pasireikšti rečiau kaip 1 iš 100 asmenų)</w:t>
      </w:r>
      <w:r w:rsidR="008C2C86">
        <w:rPr>
          <w:b/>
          <w:bCs/>
          <w:noProof/>
          <w:szCs w:val="22"/>
        </w:rPr>
        <w:t>:</w:t>
      </w:r>
    </w:p>
    <w:p w14:paraId="32CF19F3" w14:textId="642A85D4"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padidėjęs arba sumažėjęs kraujospūdis;</w:t>
      </w:r>
    </w:p>
    <w:p w14:paraId="4E235F2F" w14:textId="60746867"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nenormalus širdies plakimas arba nepakankamas kraujo priplūdimas į širdį;</w:t>
      </w:r>
    </w:p>
    <w:p w14:paraId="2156B56F" w14:textId="6CD6227D"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nenormaliai didelis ar mažas kalio kiekis kraujyje;</w:t>
      </w:r>
    </w:p>
    <w:p w14:paraId="5752D61A" w14:textId="6DF604E7"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didelis cukraus kiekis kraujyje arba šlapime;</w:t>
      </w:r>
    </w:p>
    <w:p w14:paraId="1FEC7EC9" w14:textId="1226F68D"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mažas kalcio kiekis kraujyje;</w:t>
      </w:r>
    </w:p>
    <w:p w14:paraId="4EC8A89B" w14:textId="7BCD3099"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didelis pigmento bilirubino kiekis kraujyje;</w:t>
      </w:r>
    </w:p>
    <w:p w14:paraId="02F91602" w14:textId="09CE5253"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padidėjęs tam tikrų kepenų fermentų aktyvumas;</w:t>
      </w:r>
    </w:p>
    <w:p w14:paraId="00FFC9AF" w14:textId="4B38EDA1" w:rsidR="00093E5D" w:rsidRPr="001530D1" w:rsidRDefault="00093E5D" w:rsidP="0064522A">
      <w:pPr>
        <w:pStyle w:val="Sraopastraipa"/>
        <w:numPr>
          <w:ilvl w:val="0"/>
          <w:numId w:val="44"/>
        </w:numPr>
        <w:autoSpaceDE w:val="0"/>
        <w:autoSpaceDN w:val="0"/>
        <w:adjustRightInd w:val="0"/>
        <w:ind w:left="567" w:hanging="567"/>
        <w:rPr>
          <w:color w:val="000000"/>
        </w:rPr>
      </w:pPr>
      <w:r w:rsidRPr="001530D1">
        <w:rPr>
          <w:color w:val="000000"/>
        </w:rPr>
        <w:t>pakitusi elektrokardiograma (pailgėjęs QT intervalas).</w:t>
      </w:r>
    </w:p>
    <w:p w14:paraId="53B50FC3" w14:textId="77777777" w:rsidR="00093E5D" w:rsidRDefault="00093E5D" w:rsidP="00651713">
      <w:pPr>
        <w:autoSpaceDE w:val="0"/>
        <w:autoSpaceDN w:val="0"/>
        <w:adjustRightInd w:val="0"/>
        <w:rPr>
          <w:color w:val="000000"/>
        </w:rPr>
      </w:pPr>
    </w:p>
    <w:p w14:paraId="216BE22B" w14:textId="58F55309" w:rsidR="00093E5D" w:rsidRPr="00093E5D" w:rsidRDefault="008C2C86" w:rsidP="00093E5D">
      <w:pPr>
        <w:autoSpaceDE w:val="0"/>
        <w:autoSpaceDN w:val="0"/>
        <w:adjustRightInd w:val="0"/>
        <w:rPr>
          <w:color w:val="000000"/>
        </w:rPr>
      </w:pPr>
      <w:r w:rsidRPr="39BC3093">
        <w:rPr>
          <w:b/>
          <w:bCs/>
          <w:noProof/>
          <w:szCs w:val="22"/>
        </w:rPr>
        <w:lastRenderedPageBreak/>
        <w:t>Labai reti šalutinio poveikio reiškiniai (gali pasireikšti rečiau kaip 1 iš 10000 asmenų</w:t>
      </w:r>
      <w:r>
        <w:rPr>
          <w:b/>
          <w:color w:val="000000"/>
        </w:rPr>
        <w:t>):</w:t>
      </w:r>
    </w:p>
    <w:p w14:paraId="42D05CC5" w14:textId="567F6BA4" w:rsidR="00093E5D" w:rsidRPr="00224825" w:rsidRDefault="00B34768" w:rsidP="0064522A">
      <w:pPr>
        <w:pStyle w:val="Sraopastraipa"/>
        <w:numPr>
          <w:ilvl w:val="0"/>
          <w:numId w:val="45"/>
        </w:numPr>
        <w:autoSpaceDE w:val="0"/>
        <w:autoSpaceDN w:val="0"/>
        <w:adjustRightInd w:val="0"/>
        <w:ind w:left="567" w:hanging="567"/>
        <w:rPr>
          <w:color w:val="000000"/>
        </w:rPr>
      </w:pPr>
      <w:r>
        <w:rPr>
          <w:color w:val="000000"/>
        </w:rPr>
        <w:t>d</w:t>
      </w:r>
      <w:r w:rsidR="00093E5D" w:rsidRPr="00224825">
        <w:rPr>
          <w:color w:val="000000"/>
        </w:rPr>
        <w:t>eginimas, skausmas arba paraudimas injekcijos vietoje.</w:t>
      </w:r>
    </w:p>
    <w:p w14:paraId="03DD3E49" w14:textId="77777777" w:rsidR="00093E5D" w:rsidRDefault="00093E5D" w:rsidP="00093E5D">
      <w:pPr>
        <w:autoSpaceDE w:val="0"/>
        <w:autoSpaceDN w:val="0"/>
        <w:adjustRightInd w:val="0"/>
        <w:rPr>
          <w:color w:val="000000"/>
        </w:rPr>
      </w:pPr>
    </w:p>
    <w:p w14:paraId="4E83C08A" w14:textId="77777777" w:rsidR="00093E5D" w:rsidRPr="00224825" w:rsidRDefault="00093E5D" w:rsidP="00093E5D">
      <w:pPr>
        <w:autoSpaceDE w:val="0"/>
        <w:autoSpaceDN w:val="0"/>
        <w:adjustRightInd w:val="0"/>
        <w:rPr>
          <w:b/>
          <w:color w:val="000000"/>
        </w:rPr>
      </w:pPr>
      <w:r w:rsidRPr="00224825">
        <w:rPr>
          <w:b/>
          <w:color w:val="000000"/>
        </w:rPr>
        <w:t>Vaikams ir jauniems žmonėms</w:t>
      </w:r>
    </w:p>
    <w:p w14:paraId="0F656111" w14:textId="6E3682EC" w:rsidR="008C2C86" w:rsidRPr="00093E5D" w:rsidRDefault="008C2C86" w:rsidP="00093E5D">
      <w:pPr>
        <w:autoSpaceDE w:val="0"/>
        <w:autoSpaceDN w:val="0"/>
        <w:adjustRightInd w:val="0"/>
        <w:rPr>
          <w:color w:val="000000"/>
        </w:rPr>
      </w:pPr>
      <w:r w:rsidRPr="39BC3093">
        <w:rPr>
          <w:b/>
          <w:bCs/>
          <w:noProof/>
          <w:szCs w:val="22"/>
        </w:rPr>
        <w:t>Dažni šalutinio poveikio reiškiniai (gali pasireikšti rečiau kaip 1 iš 10 asmenų)</w:t>
      </w:r>
      <w:r>
        <w:rPr>
          <w:b/>
          <w:bCs/>
          <w:noProof/>
          <w:szCs w:val="22"/>
        </w:rPr>
        <w:t>:</w:t>
      </w:r>
    </w:p>
    <w:p w14:paraId="1D310F63" w14:textId="7FA6F5A4" w:rsidR="00093E5D" w:rsidRPr="00224825" w:rsidRDefault="00093E5D" w:rsidP="0064522A">
      <w:pPr>
        <w:pStyle w:val="Sraopastraipa"/>
        <w:numPr>
          <w:ilvl w:val="0"/>
          <w:numId w:val="46"/>
        </w:numPr>
        <w:autoSpaceDE w:val="0"/>
        <w:autoSpaceDN w:val="0"/>
        <w:adjustRightInd w:val="0"/>
        <w:ind w:left="567" w:hanging="567"/>
        <w:rPr>
          <w:color w:val="000000"/>
        </w:rPr>
      </w:pPr>
      <w:r w:rsidRPr="00224825">
        <w:rPr>
          <w:color w:val="000000"/>
        </w:rPr>
        <w:t>galvos skausmas.</w:t>
      </w:r>
    </w:p>
    <w:p w14:paraId="3C4D7DBB" w14:textId="77777777" w:rsidR="00093E5D" w:rsidRDefault="00093E5D" w:rsidP="00093E5D">
      <w:pPr>
        <w:autoSpaceDE w:val="0"/>
        <w:autoSpaceDN w:val="0"/>
        <w:adjustRightInd w:val="0"/>
        <w:rPr>
          <w:color w:val="000000"/>
        </w:rPr>
      </w:pPr>
    </w:p>
    <w:p w14:paraId="34CBA2FD" w14:textId="67F40453" w:rsidR="00E829DC" w:rsidRPr="00E829DC" w:rsidRDefault="00E829DC" w:rsidP="0064522A">
      <w:pPr>
        <w:rPr>
          <w:color w:val="000000"/>
        </w:rPr>
      </w:pPr>
      <w:r w:rsidRPr="0064522A">
        <w:rPr>
          <w:b/>
          <w:bCs/>
          <w:noProof/>
          <w:szCs w:val="22"/>
        </w:rPr>
        <w:t>Nedažni šalutinio poveikio reiškiniai (gali pasireikšti rečiau kaip 1 iš 100 asmenų):</w:t>
      </w:r>
    </w:p>
    <w:p w14:paraId="4DE10F63" w14:textId="77777777" w:rsidR="00093E5D" w:rsidRPr="0064522A" w:rsidRDefault="00093E5D" w:rsidP="0064522A">
      <w:pPr>
        <w:pStyle w:val="Sraopastraipa"/>
        <w:numPr>
          <w:ilvl w:val="0"/>
          <w:numId w:val="47"/>
        </w:numPr>
        <w:ind w:left="567" w:hanging="567"/>
        <w:rPr>
          <w:color w:val="000000"/>
        </w:rPr>
      </w:pPr>
      <w:r w:rsidRPr="0064522A">
        <w:rPr>
          <w:color w:val="000000"/>
        </w:rPr>
        <w:t>svaigulys;</w:t>
      </w:r>
    </w:p>
    <w:p w14:paraId="7D83BF00" w14:textId="0EE50B8C"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mėšlungiški kūno judesiai;</w:t>
      </w:r>
    </w:p>
    <w:p w14:paraId="42434EBF" w14:textId="73C2DFEC"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nenormalus širdies plakimo dažnis;</w:t>
      </w:r>
    </w:p>
    <w:p w14:paraId="2B30D705" w14:textId="16155E8B"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kosulys ar dusulys;</w:t>
      </w:r>
    </w:p>
    <w:p w14:paraId="0BB5A84C" w14:textId="4CD8AD12"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kraujavimas iš nosies;</w:t>
      </w:r>
    </w:p>
    <w:p w14:paraId="5306180B" w14:textId="2F747CAF"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niežintis odos bėrimas ar dilgėlinė;</w:t>
      </w:r>
    </w:p>
    <w:p w14:paraId="2BD52CD2" w14:textId="4F4F6D8E"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karščiavimas;</w:t>
      </w:r>
    </w:p>
    <w:p w14:paraId="2C25516D" w14:textId="352ABDA6" w:rsidR="00093E5D" w:rsidRPr="00224825" w:rsidRDefault="00093E5D" w:rsidP="0064522A">
      <w:pPr>
        <w:pStyle w:val="Sraopastraipa"/>
        <w:numPr>
          <w:ilvl w:val="0"/>
          <w:numId w:val="47"/>
        </w:numPr>
        <w:autoSpaceDE w:val="0"/>
        <w:autoSpaceDN w:val="0"/>
        <w:adjustRightInd w:val="0"/>
        <w:ind w:left="567" w:hanging="567"/>
        <w:rPr>
          <w:color w:val="000000"/>
        </w:rPr>
      </w:pPr>
      <w:r w:rsidRPr="00224825">
        <w:rPr>
          <w:color w:val="000000"/>
        </w:rPr>
        <w:t>skausmas infuzijos vietoje.</w:t>
      </w:r>
    </w:p>
    <w:p w14:paraId="3D7D62E0" w14:textId="77777777" w:rsidR="00093E5D" w:rsidRDefault="00093E5D" w:rsidP="00651713">
      <w:pPr>
        <w:autoSpaceDE w:val="0"/>
        <w:autoSpaceDN w:val="0"/>
        <w:adjustRightInd w:val="0"/>
        <w:rPr>
          <w:color w:val="000000"/>
        </w:rPr>
      </w:pPr>
    </w:p>
    <w:p w14:paraId="6D8674F9" w14:textId="77777777" w:rsidR="00093E5D" w:rsidRDefault="00093E5D" w:rsidP="00651713">
      <w:pPr>
        <w:autoSpaceDE w:val="0"/>
        <w:autoSpaceDN w:val="0"/>
        <w:adjustRightInd w:val="0"/>
        <w:rPr>
          <w:color w:val="000000"/>
        </w:rPr>
      </w:pPr>
      <w:r w:rsidRPr="00093E5D">
        <w:rPr>
          <w:color w:val="000000"/>
        </w:rPr>
        <w:t>Atsiradus bet kuriam pirmiau nurodytam šalutiniam poveikiui, pasakykite gydytojui.</w:t>
      </w:r>
    </w:p>
    <w:p w14:paraId="50F957F8" w14:textId="77777777" w:rsidR="00651713" w:rsidRPr="00CC194B" w:rsidRDefault="00651713" w:rsidP="00651713">
      <w:pPr>
        <w:autoSpaceDE w:val="0"/>
        <w:autoSpaceDN w:val="0"/>
        <w:adjustRightInd w:val="0"/>
      </w:pPr>
    </w:p>
    <w:p w14:paraId="08B0AED2" w14:textId="77777777" w:rsidR="00651713" w:rsidRPr="00445D85" w:rsidRDefault="00651713" w:rsidP="00651713">
      <w:pPr>
        <w:tabs>
          <w:tab w:val="left" w:pos="567"/>
        </w:tabs>
        <w:rPr>
          <w:b/>
          <w:snapToGrid w:val="0"/>
          <w:szCs w:val="22"/>
          <w:lang w:eastAsia="en-US"/>
        </w:rPr>
      </w:pPr>
      <w:r w:rsidRPr="00445D85">
        <w:rPr>
          <w:b/>
          <w:snapToGrid w:val="0"/>
          <w:szCs w:val="22"/>
          <w:lang w:eastAsia="en-US"/>
        </w:rPr>
        <w:t>Pranešimas apie šalutinį poveikį</w:t>
      </w:r>
    </w:p>
    <w:p w14:paraId="6E62BD9D" w14:textId="77777777" w:rsidR="0064522A" w:rsidRPr="0064522A" w:rsidRDefault="0064522A" w:rsidP="0064522A">
      <w:pPr>
        <w:ind w:right="-1"/>
      </w:pPr>
      <w:r w:rsidRPr="0064522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64522A">
          <w:rPr>
            <w:rStyle w:val="Hipersaitas"/>
          </w:rPr>
          <w:t>https://vapris.vvkt.lt/vvkt-web/public/nrv</w:t>
        </w:r>
      </w:hyperlink>
      <w:r w:rsidRPr="0064522A">
        <w:t xml:space="preserve"> arba užpildant Paciento pranešimo apie įtariamą nepageidaujamą reakciją (ĮNR) formą, kuri skelbiama </w:t>
      </w:r>
      <w:hyperlink r:id="rId11" w:history="1">
        <w:r w:rsidRPr="0064522A">
          <w:rPr>
            <w:rStyle w:val="Hipersaitas"/>
          </w:rPr>
          <w:t>https://www.vvkt.lt/index.php?4004286486</w:t>
        </w:r>
      </w:hyperlink>
      <w:r w:rsidRPr="0064522A">
        <w:t xml:space="preserve">, ir atsiunčiant elektroniniu paštu (adresu </w:t>
      </w:r>
      <w:hyperlink r:id="rId12" w:history="1">
        <w:r w:rsidRPr="0064522A">
          <w:rPr>
            <w:rStyle w:val="Hipersaitas"/>
          </w:rPr>
          <w:t>NepageidaujamaR@vvkt.lt</w:t>
        </w:r>
      </w:hyperlink>
      <w:r w:rsidRPr="0064522A">
        <w:t>) arba nemokamu telefonu 8 800 73 568. Pranešdami apie šalutinį poveikį galite mums padėti gauti daugiau informacijos apie šio vaisto saugumą.</w:t>
      </w:r>
    </w:p>
    <w:p w14:paraId="1F787A59" w14:textId="77777777" w:rsidR="00651713" w:rsidRPr="00445D85" w:rsidRDefault="00651713" w:rsidP="00651713">
      <w:pPr>
        <w:tabs>
          <w:tab w:val="left" w:pos="567"/>
        </w:tabs>
        <w:ind w:right="-449"/>
        <w:rPr>
          <w:snapToGrid w:val="0"/>
          <w:szCs w:val="22"/>
          <w:lang w:eastAsia="en-US"/>
        </w:rPr>
      </w:pPr>
    </w:p>
    <w:p w14:paraId="6BFA7954" w14:textId="77777777" w:rsidR="00651713" w:rsidRPr="00445D85" w:rsidRDefault="00651713" w:rsidP="00651713">
      <w:pPr>
        <w:numPr>
          <w:ilvl w:val="12"/>
          <w:numId w:val="0"/>
        </w:numPr>
        <w:ind w:right="-2"/>
        <w:rPr>
          <w:rFonts w:eastAsia="SimSun"/>
          <w:szCs w:val="22"/>
          <w:lang w:eastAsia="zh-CN"/>
        </w:rPr>
      </w:pPr>
    </w:p>
    <w:p w14:paraId="030D72EC" w14:textId="77777777" w:rsidR="00651713" w:rsidRPr="00445D85" w:rsidRDefault="00651713" w:rsidP="00651713">
      <w:pPr>
        <w:tabs>
          <w:tab w:val="left" w:pos="567"/>
        </w:tabs>
        <w:rPr>
          <w:rFonts w:eastAsia="SimSun"/>
          <w:b/>
          <w:szCs w:val="22"/>
          <w:lang w:eastAsia="zh-CN"/>
        </w:rPr>
      </w:pPr>
      <w:bookmarkStart w:id="9" w:name="_Toc129243268"/>
      <w:bookmarkStart w:id="10" w:name="_Toc129243143"/>
      <w:r w:rsidRPr="00445D85">
        <w:rPr>
          <w:rFonts w:eastAsia="SimSun"/>
          <w:b/>
          <w:szCs w:val="22"/>
          <w:lang w:eastAsia="zh-CN"/>
        </w:rPr>
        <w:t>5.</w:t>
      </w:r>
      <w:r w:rsidRPr="00445D85">
        <w:rPr>
          <w:rFonts w:eastAsia="SimSun"/>
          <w:b/>
          <w:szCs w:val="22"/>
          <w:lang w:eastAsia="zh-CN"/>
        </w:rPr>
        <w:tab/>
        <w:t>Kaip laikyti</w:t>
      </w:r>
      <w:bookmarkEnd w:id="9"/>
      <w:bookmarkEnd w:id="10"/>
      <w:r w:rsidRPr="00445D85">
        <w:rPr>
          <w:rFonts w:eastAsia="SimSun"/>
          <w:b/>
          <w:szCs w:val="22"/>
          <w:lang w:eastAsia="zh-CN"/>
        </w:rPr>
        <w:t xml:space="preserve"> FERANT</w:t>
      </w:r>
    </w:p>
    <w:p w14:paraId="35FE6E53" w14:textId="77777777" w:rsidR="00651713" w:rsidRPr="00445D85" w:rsidRDefault="00651713" w:rsidP="00651713">
      <w:pPr>
        <w:tabs>
          <w:tab w:val="left" w:pos="567"/>
        </w:tabs>
        <w:rPr>
          <w:rFonts w:eastAsia="SimSun"/>
          <w:szCs w:val="22"/>
          <w:lang w:eastAsia="zh-CN"/>
        </w:rPr>
      </w:pPr>
    </w:p>
    <w:p w14:paraId="7CDB2E88"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Šį vaistą laikykite vaikams nepastebimoje ir nepasiekiamoje vietoje.</w:t>
      </w:r>
    </w:p>
    <w:p w14:paraId="16166914"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Ant kartono dėžutės ir ampulės po „</w:t>
      </w:r>
      <w:r w:rsidRPr="00445D85">
        <w:rPr>
          <w:rFonts w:eastAsia="SimSun"/>
          <w:lang w:eastAsia="zh-CN"/>
        </w:rPr>
        <w:t>EXP</w:t>
      </w:r>
      <w:r w:rsidRPr="00445D85">
        <w:rPr>
          <w:rFonts w:eastAsia="SimSun"/>
          <w:szCs w:val="22"/>
          <w:lang w:eastAsia="zh-CN"/>
        </w:rPr>
        <w:t>“ nurodytam tinkamumo laikui pasibaigus, šio vaisto vartoti negalima. Vaistas tinkamas vartoti iki paskutinės nurodyto mėnesio dienos.</w:t>
      </w:r>
    </w:p>
    <w:p w14:paraId="00F5C837" w14:textId="77777777" w:rsidR="00651713" w:rsidRPr="00445D85" w:rsidRDefault="00651713" w:rsidP="00651713">
      <w:pPr>
        <w:tabs>
          <w:tab w:val="left" w:pos="567"/>
        </w:tabs>
        <w:spacing w:line="260" w:lineRule="exact"/>
        <w:rPr>
          <w:rFonts w:eastAsia="SimSun"/>
          <w:lang w:eastAsia="zh-CN"/>
        </w:rPr>
      </w:pPr>
      <w:r w:rsidRPr="00445D85">
        <w:rPr>
          <w:rFonts w:eastAsia="SimSun"/>
          <w:lang w:eastAsia="zh-CN"/>
        </w:rPr>
        <w:t xml:space="preserve">Šio </w:t>
      </w:r>
      <w:r>
        <w:rPr>
          <w:rFonts w:eastAsia="SimSun"/>
          <w:lang w:eastAsia="zh-CN"/>
        </w:rPr>
        <w:t>vaisto</w:t>
      </w:r>
      <w:r w:rsidRPr="00445D85">
        <w:rPr>
          <w:rFonts w:eastAsia="SimSun"/>
          <w:lang w:eastAsia="zh-CN"/>
        </w:rPr>
        <w:t xml:space="preserve"> laikymui specialių temperatūros sąlygų nereikalaujama. Laikyti gamintojo pakuotėje, kad </w:t>
      </w:r>
      <w:r>
        <w:rPr>
          <w:rFonts w:eastAsia="SimSun"/>
          <w:lang w:eastAsia="zh-CN"/>
        </w:rPr>
        <w:t>vaistas</w:t>
      </w:r>
      <w:r w:rsidRPr="00445D85">
        <w:rPr>
          <w:rFonts w:eastAsia="SimSun"/>
          <w:lang w:eastAsia="zh-CN"/>
        </w:rPr>
        <w:t xml:space="preserve"> būtų apsaugotas nuo šviesos.</w:t>
      </w:r>
    </w:p>
    <w:p w14:paraId="78421048" w14:textId="77777777" w:rsidR="00651713" w:rsidRPr="00445D85" w:rsidRDefault="00651713" w:rsidP="00651713">
      <w:pPr>
        <w:tabs>
          <w:tab w:val="left" w:pos="567"/>
        </w:tabs>
        <w:spacing w:line="260" w:lineRule="exact"/>
        <w:rPr>
          <w:rFonts w:eastAsia="SimSun"/>
          <w:lang w:eastAsia="zh-CN"/>
        </w:rPr>
      </w:pPr>
      <w:r w:rsidRPr="00445D85">
        <w:rPr>
          <w:szCs w:val="22"/>
        </w:rPr>
        <w:t>Vartoti tik vieną kartą, bet koks nesuvartotas tirpal</w:t>
      </w:r>
      <w:r>
        <w:rPr>
          <w:szCs w:val="22"/>
        </w:rPr>
        <w:t>o kiekis</w:t>
      </w:r>
      <w:r w:rsidRPr="00445D85">
        <w:rPr>
          <w:szCs w:val="22"/>
        </w:rPr>
        <w:t xml:space="preserve"> turi būti sunaikintas.</w:t>
      </w:r>
    </w:p>
    <w:p w14:paraId="1B331B23" w14:textId="77777777" w:rsidR="00651713" w:rsidRPr="00445D85" w:rsidRDefault="00651713" w:rsidP="00651713">
      <w:pPr>
        <w:tabs>
          <w:tab w:val="left" w:pos="567"/>
        </w:tabs>
        <w:rPr>
          <w:rFonts w:eastAsia="SimSun"/>
          <w:szCs w:val="22"/>
          <w:lang w:eastAsia="zh-CN"/>
        </w:rPr>
      </w:pPr>
      <w:r w:rsidRPr="00445D85">
        <w:rPr>
          <w:rFonts w:eastAsia="SimSun"/>
          <w:szCs w:val="22"/>
          <w:lang w:eastAsia="zh-CN"/>
        </w:rPr>
        <w:t>Vaistų negalima išmesti į kanalizaciją arba su buitinėmis</w:t>
      </w:r>
      <w:r w:rsidRPr="00445D85">
        <w:rPr>
          <w:rFonts w:eastAsia="SimSun"/>
          <w:color w:val="993366"/>
          <w:szCs w:val="22"/>
          <w:lang w:eastAsia="zh-CN"/>
        </w:rPr>
        <w:t xml:space="preserve"> </w:t>
      </w:r>
      <w:r w:rsidRPr="00445D85">
        <w:rPr>
          <w:rFonts w:eastAsia="SimSun"/>
          <w:szCs w:val="22"/>
          <w:lang w:eastAsia="zh-CN"/>
        </w:rPr>
        <w:t>atliekomis. Kaip išmesti nereikalingus vaistus, klauskite vaistininko. Šios priemonės padės apsaugoti aplinką.</w:t>
      </w:r>
    </w:p>
    <w:p w14:paraId="12A4DECA" w14:textId="77777777" w:rsidR="00651713" w:rsidRPr="00445D85" w:rsidRDefault="00651713" w:rsidP="00651713">
      <w:pPr>
        <w:tabs>
          <w:tab w:val="left" w:pos="567"/>
        </w:tabs>
        <w:rPr>
          <w:rFonts w:eastAsia="SimSun"/>
          <w:szCs w:val="22"/>
          <w:lang w:eastAsia="zh-CN"/>
        </w:rPr>
      </w:pPr>
    </w:p>
    <w:p w14:paraId="5A03B363" w14:textId="77777777" w:rsidR="00651713" w:rsidRPr="00445D85" w:rsidRDefault="00651713" w:rsidP="00651713">
      <w:pPr>
        <w:tabs>
          <w:tab w:val="left" w:pos="567"/>
        </w:tabs>
        <w:rPr>
          <w:rFonts w:eastAsia="SimSun"/>
          <w:szCs w:val="22"/>
          <w:lang w:eastAsia="zh-CN"/>
        </w:rPr>
      </w:pPr>
    </w:p>
    <w:p w14:paraId="5B05CC28" w14:textId="77777777" w:rsidR="00651713" w:rsidRPr="00445D85" w:rsidRDefault="00651713" w:rsidP="00651713">
      <w:pPr>
        <w:tabs>
          <w:tab w:val="left" w:pos="567"/>
        </w:tabs>
        <w:rPr>
          <w:rFonts w:eastAsia="SimSun"/>
          <w:b/>
          <w:szCs w:val="22"/>
          <w:lang w:eastAsia="zh-CN"/>
        </w:rPr>
      </w:pPr>
      <w:bookmarkStart w:id="11" w:name="_Toc129243269"/>
      <w:bookmarkStart w:id="12" w:name="_Toc129243144"/>
      <w:r w:rsidRPr="00445D85">
        <w:rPr>
          <w:rFonts w:eastAsia="SimSun"/>
          <w:b/>
          <w:szCs w:val="22"/>
          <w:lang w:eastAsia="zh-CN"/>
        </w:rPr>
        <w:t>6.</w:t>
      </w:r>
      <w:r w:rsidRPr="00445D85">
        <w:rPr>
          <w:rFonts w:eastAsia="SimSun"/>
          <w:b/>
          <w:szCs w:val="22"/>
          <w:lang w:eastAsia="zh-CN"/>
        </w:rPr>
        <w:tab/>
        <w:t>Pakuotės turinys ir kita informacija</w:t>
      </w:r>
      <w:bookmarkEnd w:id="11"/>
      <w:bookmarkEnd w:id="12"/>
    </w:p>
    <w:p w14:paraId="087609A7" w14:textId="77777777" w:rsidR="00651713" w:rsidRPr="00445D85" w:rsidRDefault="00651713" w:rsidP="00651713">
      <w:pPr>
        <w:tabs>
          <w:tab w:val="left" w:pos="567"/>
        </w:tabs>
        <w:rPr>
          <w:rFonts w:eastAsia="SimSun"/>
          <w:szCs w:val="22"/>
          <w:lang w:eastAsia="zh-CN"/>
        </w:rPr>
      </w:pPr>
    </w:p>
    <w:p w14:paraId="335D0D75" w14:textId="77777777" w:rsidR="00651713" w:rsidRPr="00445D85" w:rsidRDefault="00651713" w:rsidP="00651713">
      <w:pPr>
        <w:tabs>
          <w:tab w:val="left" w:pos="567"/>
        </w:tabs>
        <w:rPr>
          <w:rFonts w:eastAsia="SimSun"/>
          <w:b/>
          <w:szCs w:val="22"/>
          <w:lang w:eastAsia="zh-CN"/>
        </w:rPr>
      </w:pPr>
      <w:r w:rsidRPr="00445D85">
        <w:rPr>
          <w:rFonts w:eastAsia="SimSun"/>
          <w:b/>
          <w:szCs w:val="22"/>
          <w:lang w:eastAsia="zh-CN"/>
        </w:rPr>
        <w:t>FERANT sudėtis</w:t>
      </w:r>
    </w:p>
    <w:p w14:paraId="2E5B330B" w14:textId="77777777" w:rsidR="00651713" w:rsidRPr="00497311" w:rsidRDefault="00651713" w:rsidP="00651713">
      <w:pPr>
        <w:numPr>
          <w:ilvl w:val="0"/>
          <w:numId w:val="26"/>
        </w:numPr>
        <w:autoSpaceDE w:val="0"/>
        <w:autoSpaceDN w:val="0"/>
        <w:adjustRightInd w:val="0"/>
        <w:ind w:left="284" w:hanging="284"/>
      </w:pPr>
      <w:r w:rsidRPr="00771587">
        <w:rPr>
          <w:color w:val="000000"/>
        </w:rPr>
        <w:t xml:space="preserve">Veiklioji medžiaga yra palonosetronas (hidrochlorido pavidalu). Kiekviename tirpalo mililitre yra 50 mikrogramų palonosetrono. Kiekvienoje 5 ml tirpalo ampulėje yra 250 mikrogramų palonosetrono. </w:t>
      </w:r>
    </w:p>
    <w:p w14:paraId="7BC1F60C" w14:textId="77777777" w:rsidR="00651713" w:rsidRPr="00497311" w:rsidRDefault="00651713" w:rsidP="00651713">
      <w:pPr>
        <w:numPr>
          <w:ilvl w:val="0"/>
          <w:numId w:val="26"/>
        </w:numPr>
        <w:autoSpaceDE w:val="0"/>
        <w:autoSpaceDN w:val="0"/>
        <w:adjustRightInd w:val="0"/>
        <w:ind w:left="284" w:hanging="284"/>
      </w:pPr>
      <w:r w:rsidRPr="00771587">
        <w:rPr>
          <w:color w:val="000000"/>
        </w:rPr>
        <w:t>Pagalbinės medžiagos yra manitolis, dinatrio edetatas, natrio citratas, citrinų rūgštis monohidratas, natrio hidroksidas (pH koregavimui), vandenilio chlorido rūgštis (pH koregavimui), injekcinis vanduo.</w:t>
      </w:r>
    </w:p>
    <w:p w14:paraId="5B092E62" w14:textId="77777777" w:rsidR="00651713" w:rsidRPr="00CC194B" w:rsidRDefault="00651713" w:rsidP="00651713">
      <w:pPr>
        <w:autoSpaceDE w:val="0"/>
        <w:autoSpaceDN w:val="0"/>
        <w:adjustRightInd w:val="0"/>
      </w:pPr>
    </w:p>
    <w:p w14:paraId="0A45418B" w14:textId="77777777" w:rsidR="00651713" w:rsidRPr="00497311" w:rsidRDefault="00651713" w:rsidP="00651713">
      <w:pPr>
        <w:autoSpaceDE w:val="0"/>
        <w:autoSpaceDN w:val="0"/>
        <w:adjustRightInd w:val="0"/>
      </w:pPr>
      <w:r w:rsidRPr="00771587">
        <w:rPr>
          <w:b/>
          <w:color w:val="000000"/>
        </w:rPr>
        <w:t xml:space="preserve">FERANT išvaizda ir kiekis pakuotėje </w:t>
      </w:r>
    </w:p>
    <w:p w14:paraId="1DF0201B" w14:textId="77777777" w:rsidR="00651713" w:rsidRPr="00497311" w:rsidRDefault="00651713" w:rsidP="00651713">
      <w:pPr>
        <w:autoSpaceDE w:val="0"/>
        <w:autoSpaceDN w:val="0"/>
        <w:adjustRightInd w:val="0"/>
      </w:pPr>
      <w:r w:rsidRPr="00771587">
        <w:rPr>
          <w:color w:val="000000"/>
        </w:rPr>
        <w:t>FERANT injekcinis tirpalas yra skaidrus, bespalvis tirpalas, tiekiamas skaidaus stiklo ampulėmis, kurių pripildymo talpa 5 ml.</w:t>
      </w:r>
    </w:p>
    <w:p w14:paraId="200C5E8A" w14:textId="77777777" w:rsidR="00651713" w:rsidRPr="00497311" w:rsidRDefault="00651713" w:rsidP="00651713">
      <w:pPr>
        <w:autoSpaceDE w:val="0"/>
        <w:autoSpaceDN w:val="0"/>
        <w:adjustRightInd w:val="0"/>
      </w:pPr>
      <w:r w:rsidRPr="00771587">
        <w:rPr>
          <w:color w:val="000000"/>
        </w:rPr>
        <w:t xml:space="preserve">Kartono dėžutėje yra 1, 5 arba 10 ampulių. </w:t>
      </w:r>
    </w:p>
    <w:p w14:paraId="1593867D" w14:textId="77777777" w:rsidR="00651713" w:rsidRPr="00445D85" w:rsidRDefault="00651713" w:rsidP="00651713">
      <w:pPr>
        <w:rPr>
          <w:rFonts w:eastAsia="SimSun"/>
          <w:szCs w:val="22"/>
          <w:lang w:eastAsia="zh-CN"/>
        </w:rPr>
      </w:pPr>
      <w:r w:rsidRPr="00445D85">
        <w:rPr>
          <w:rFonts w:eastAsia="SimSun"/>
          <w:szCs w:val="22"/>
          <w:lang w:eastAsia="zh-CN"/>
        </w:rPr>
        <w:t>Gali būti tiekiamos ne visų dydžių pakuotės.</w:t>
      </w:r>
    </w:p>
    <w:p w14:paraId="579B1F48" w14:textId="77777777" w:rsidR="00651713" w:rsidRPr="00445D85" w:rsidRDefault="00651713" w:rsidP="00651713">
      <w:pPr>
        <w:numPr>
          <w:ilvl w:val="12"/>
          <w:numId w:val="0"/>
        </w:numPr>
        <w:ind w:right="-2"/>
        <w:rPr>
          <w:rFonts w:eastAsia="SimSun"/>
          <w:szCs w:val="22"/>
          <w:lang w:eastAsia="zh-CN"/>
        </w:rPr>
      </w:pPr>
    </w:p>
    <w:p w14:paraId="750BFDFF" w14:textId="77777777" w:rsidR="00651713" w:rsidRPr="00445D85" w:rsidRDefault="00651713" w:rsidP="00651713">
      <w:pPr>
        <w:keepNext/>
        <w:tabs>
          <w:tab w:val="left" w:pos="567"/>
        </w:tabs>
        <w:spacing w:line="260" w:lineRule="exact"/>
        <w:jc w:val="both"/>
        <w:outlineLvl w:val="3"/>
        <w:rPr>
          <w:rFonts w:eastAsia="SimSun"/>
          <w:b/>
          <w:lang w:eastAsia="en-US"/>
        </w:rPr>
      </w:pPr>
      <w:r w:rsidRPr="00445D85">
        <w:rPr>
          <w:rFonts w:eastAsia="SimSun"/>
          <w:b/>
          <w:lang w:eastAsia="en-US"/>
        </w:rPr>
        <w:t>Registruotojas ir gamintojas</w:t>
      </w:r>
    </w:p>
    <w:p w14:paraId="17692A9A" w14:textId="77777777" w:rsidR="00651713" w:rsidRPr="00445D85" w:rsidRDefault="00651713" w:rsidP="00651713">
      <w:pPr>
        <w:tabs>
          <w:tab w:val="left" w:pos="567"/>
        </w:tabs>
        <w:autoSpaceDE w:val="0"/>
        <w:autoSpaceDN w:val="0"/>
        <w:adjustRightInd w:val="0"/>
        <w:spacing w:line="260" w:lineRule="exact"/>
        <w:rPr>
          <w:rFonts w:eastAsia="SimSun"/>
          <w:i/>
          <w:lang w:eastAsia="zh-CN"/>
        </w:rPr>
      </w:pPr>
      <w:r w:rsidRPr="00445D85">
        <w:rPr>
          <w:rFonts w:eastAsia="SimSun"/>
          <w:i/>
          <w:lang w:eastAsia="zh-CN"/>
        </w:rPr>
        <w:t>Registruotojas</w:t>
      </w:r>
    </w:p>
    <w:p w14:paraId="389404B4"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Medochemie Ltd.</w:t>
      </w:r>
    </w:p>
    <w:p w14:paraId="21852E0E"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1-10 Constantinoupoleos Street</w:t>
      </w:r>
    </w:p>
    <w:p w14:paraId="0D449F90"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3011 Limassol</w:t>
      </w:r>
    </w:p>
    <w:p w14:paraId="1CAA0DF0" w14:textId="77777777" w:rsidR="00651713" w:rsidRPr="00445D85" w:rsidRDefault="00651713" w:rsidP="00651713">
      <w:pPr>
        <w:tabs>
          <w:tab w:val="left" w:pos="567"/>
        </w:tabs>
        <w:autoSpaceDE w:val="0"/>
        <w:autoSpaceDN w:val="0"/>
        <w:adjustRightInd w:val="0"/>
        <w:spacing w:line="260" w:lineRule="exact"/>
        <w:rPr>
          <w:rFonts w:eastAsia="SimSun"/>
          <w:lang w:eastAsia="zh-CN"/>
        </w:rPr>
      </w:pPr>
      <w:r w:rsidRPr="00445D85">
        <w:rPr>
          <w:rFonts w:eastAsia="SimSun"/>
          <w:lang w:eastAsia="zh-CN"/>
        </w:rPr>
        <w:t>Kipras</w:t>
      </w:r>
    </w:p>
    <w:p w14:paraId="42E573A0" w14:textId="77777777" w:rsidR="00651713" w:rsidRPr="00445D85" w:rsidRDefault="00651713" w:rsidP="00651713">
      <w:pPr>
        <w:numPr>
          <w:ilvl w:val="12"/>
          <w:numId w:val="0"/>
        </w:numPr>
        <w:ind w:right="-2"/>
        <w:rPr>
          <w:rFonts w:eastAsia="SimSun"/>
          <w:szCs w:val="24"/>
          <w:lang w:eastAsia="zh-CN"/>
        </w:rPr>
      </w:pPr>
    </w:p>
    <w:p w14:paraId="779186E1" w14:textId="77777777" w:rsidR="00651713" w:rsidRPr="00445D85" w:rsidRDefault="00651713" w:rsidP="00651713">
      <w:pPr>
        <w:numPr>
          <w:ilvl w:val="12"/>
          <w:numId w:val="0"/>
        </w:numPr>
        <w:ind w:right="-2"/>
        <w:rPr>
          <w:rFonts w:eastAsia="SimSun"/>
          <w:i/>
          <w:szCs w:val="24"/>
          <w:lang w:eastAsia="zh-CN"/>
        </w:rPr>
      </w:pPr>
      <w:r w:rsidRPr="00445D85">
        <w:rPr>
          <w:rFonts w:eastAsia="SimSun"/>
          <w:i/>
          <w:szCs w:val="24"/>
          <w:lang w:eastAsia="zh-CN"/>
        </w:rPr>
        <w:t>Gamintojas</w:t>
      </w:r>
    </w:p>
    <w:p w14:paraId="24F06A10" w14:textId="77777777" w:rsidR="00651713" w:rsidRPr="00445D85" w:rsidRDefault="00651713" w:rsidP="00651713">
      <w:pPr>
        <w:numPr>
          <w:ilvl w:val="12"/>
          <w:numId w:val="0"/>
        </w:numPr>
        <w:ind w:right="-2"/>
        <w:rPr>
          <w:rFonts w:eastAsia="SimSun"/>
          <w:szCs w:val="22"/>
        </w:rPr>
      </w:pPr>
      <w:r w:rsidRPr="00445D85">
        <w:rPr>
          <w:rFonts w:eastAsia="SimSun"/>
          <w:szCs w:val="22"/>
        </w:rPr>
        <w:t xml:space="preserve">Medochemie Ltd. </w:t>
      </w:r>
    </w:p>
    <w:p w14:paraId="3621B943" w14:textId="77777777" w:rsidR="00651713" w:rsidRPr="00445D85" w:rsidRDefault="00651713" w:rsidP="00651713">
      <w:pPr>
        <w:numPr>
          <w:ilvl w:val="12"/>
          <w:numId w:val="0"/>
        </w:numPr>
        <w:ind w:right="-2"/>
        <w:rPr>
          <w:rFonts w:eastAsia="SimSun"/>
          <w:szCs w:val="22"/>
        </w:rPr>
      </w:pPr>
      <w:r w:rsidRPr="00445D85">
        <w:rPr>
          <w:rFonts w:eastAsia="SimSun"/>
          <w:szCs w:val="22"/>
        </w:rPr>
        <w:t>48 Iapetou Street, Agios Athanassios Industrial Area</w:t>
      </w:r>
    </w:p>
    <w:p w14:paraId="46CD03D3" w14:textId="77777777" w:rsidR="00651713" w:rsidRPr="00445D85" w:rsidRDefault="00651713" w:rsidP="00651713">
      <w:pPr>
        <w:numPr>
          <w:ilvl w:val="12"/>
          <w:numId w:val="0"/>
        </w:numPr>
        <w:ind w:right="-2"/>
        <w:rPr>
          <w:rFonts w:eastAsia="SimSun"/>
          <w:szCs w:val="22"/>
        </w:rPr>
      </w:pPr>
      <w:r w:rsidRPr="00445D85">
        <w:rPr>
          <w:rFonts w:eastAsia="SimSun"/>
          <w:szCs w:val="22"/>
        </w:rPr>
        <w:t>4101 Agios Athanassios, Limassol</w:t>
      </w:r>
    </w:p>
    <w:p w14:paraId="4218903E" w14:textId="77777777" w:rsidR="00651713" w:rsidRPr="00445D85" w:rsidRDefault="00651713" w:rsidP="00651713">
      <w:pPr>
        <w:numPr>
          <w:ilvl w:val="12"/>
          <w:numId w:val="0"/>
        </w:numPr>
        <w:ind w:right="-2"/>
        <w:rPr>
          <w:rFonts w:eastAsia="SimSun"/>
          <w:szCs w:val="22"/>
        </w:rPr>
      </w:pPr>
      <w:r w:rsidRPr="00445D85">
        <w:rPr>
          <w:rFonts w:eastAsia="SimSun"/>
          <w:szCs w:val="22"/>
        </w:rPr>
        <w:t>Kipras</w:t>
      </w:r>
    </w:p>
    <w:p w14:paraId="43626527" w14:textId="77777777" w:rsidR="00651713" w:rsidRPr="00445D85" w:rsidRDefault="00651713" w:rsidP="00651713">
      <w:pPr>
        <w:numPr>
          <w:ilvl w:val="12"/>
          <w:numId w:val="0"/>
        </w:numPr>
        <w:ind w:right="-2"/>
        <w:rPr>
          <w:rFonts w:eastAsia="SimSun"/>
          <w:szCs w:val="24"/>
          <w:lang w:eastAsia="zh-CN"/>
        </w:rPr>
      </w:pPr>
    </w:p>
    <w:p w14:paraId="30CF5FB6" w14:textId="77777777" w:rsidR="00651713" w:rsidRPr="00445D85" w:rsidRDefault="00651713" w:rsidP="00651713">
      <w:pPr>
        <w:numPr>
          <w:ilvl w:val="12"/>
          <w:numId w:val="0"/>
        </w:numPr>
        <w:ind w:right="-2"/>
        <w:rPr>
          <w:rFonts w:eastAsia="SimSun"/>
          <w:szCs w:val="24"/>
          <w:lang w:eastAsia="zh-CN"/>
        </w:rPr>
      </w:pPr>
      <w:r w:rsidRPr="00445D85">
        <w:rPr>
          <w:rFonts w:eastAsia="SimSun"/>
          <w:szCs w:val="24"/>
          <w:lang w:eastAsia="zh-CN"/>
        </w:rPr>
        <w:t>Jeigu apie šį vaistą norite sužinoti daugiau, kreipkitės į vietinį registruotojo atstovą.</w:t>
      </w:r>
    </w:p>
    <w:p w14:paraId="1E979B17" w14:textId="77777777" w:rsidR="00651713" w:rsidRPr="00445D85" w:rsidRDefault="00651713" w:rsidP="00651713">
      <w:pPr>
        <w:rPr>
          <w:rFonts w:eastAsia="SimSun"/>
          <w:szCs w:val="24"/>
          <w:lang w:eastAsia="zh-CN"/>
        </w:rPr>
      </w:pPr>
    </w:p>
    <w:p w14:paraId="39259041" w14:textId="77777777" w:rsidR="00651713" w:rsidRPr="00D90279" w:rsidRDefault="00651713" w:rsidP="00651713">
      <w:pPr>
        <w:rPr>
          <w:color w:val="000000" w:themeColor="text1"/>
          <w:szCs w:val="22"/>
        </w:rPr>
      </w:pPr>
      <w:r w:rsidRPr="00D90279">
        <w:rPr>
          <w:color w:val="000000" w:themeColor="text1"/>
          <w:szCs w:val="22"/>
        </w:rPr>
        <w:t>UAB „Medochemie Lithuania“</w:t>
      </w:r>
    </w:p>
    <w:p w14:paraId="711BF1B7" w14:textId="77777777" w:rsidR="00651713" w:rsidRPr="00D90279" w:rsidRDefault="00651713" w:rsidP="00651713">
      <w:pPr>
        <w:rPr>
          <w:color w:val="000000" w:themeColor="text1"/>
          <w:szCs w:val="22"/>
        </w:rPr>
      </w:pPr>
      <w:r w:rsidRPr="00D90279">
        <w:rPr>
          <w:color w:val="000000" w:themeColor="text1"/>
          <w:szCs w:val="22"/>
        </w:rPr>
        <w:t>Gintaro 9-36</w:t>
      </w:r>
    </w:p>
    <w:p w14:paraId="5814ED18" w14:textId="5E813C91" w:rsidR="00651713" w:rsidRPr="00D90279" w:rsidRDefault="00651713" w:rsidP="00651713">
      <w:pPr>
        <w:rPr>
          <w:color w:val="000000" w:themeColor="text1"/>
          <w:szCs w:val="22"/>
        </w:rPr>
      </w:pPr>
      <w:r w:rsidRPr="00D90279">
        <w:rPr>
          <w:color w:val="000000" w:themeColor="text1"/>
          <w:szCs w:val="22"/>
        </w:rPr>
        <w:t>LT – 47198 Kaunas</w:t>
      </w:r>
    </w:p>
    <w:p w14:paraId="35D8960C" w14:textId="77777777" w:rsidR="00651713" w:rsidRPr="00D90279" w:rsidRDefault="00651713" w:rsidP="00651713">
      <w:pPr>
        <w:rPr>
          <w:color w:val="000000" w:themeColor="text1"/>
          <w:szCs w:val="22"/>
        </w:rPr>
      </w:pPr>
      <w:r w:rsidRPr="00D90279">
        <w:rPr>
          <w:color w:val="000000" w:themeColor="text1"/>
          <w:szCs w:val="22"/>
        </w:rPr>
        <w:t>Tel. +370 37 338358</w:t>
      </w:r>
    </w:p>
    <w:p w14:paraId="51012C84" w14:textId="77777777" w:rsidR="00651713" w:rsidRPr="00445D85" w:rsidRDefault="00651713" w:rsidP="00651713">
      <w:pPr>
        <w:tabs>
          <w:tab w:val="left" w:pos="567"/>
        </w:tabs>
        <w:spacing w:line="260" w:lineRule="exact"/>
        <w:rPr>
          <w:rFonts w:eastAsia="SimSun"/>
          <w:szCs w:val="22"/>
          <w:lang w:eastAsia="zh-CN"/>
        </w:rPr>
      </w:pPr>
      <w:r w:rsidRPr="00D90279">
        <w:rPr>
          <w:color w:val="000000" w:themeColor="text1"/>
          <w:szCs w:val="22"/>
        </w:rPr>
        <w:t xml:space="preserve">El. paštas: </w:t>
      </w:r>
      <w:hyperlink r:id="rId13" w:history="1">
        <w:r w:rsidRPr="00707EA6">
          <w:rPr>
            <w:rStyle w:val="Hipersaitas"/>
            <w:szCs w:val="22"/>
          </w:rPr>
          <w:t>lithuania@medochemie.com</w:t>
        </w:r>
      </w:hyperlink>
    </w:p>
    <w:p w14:paraId="35159BD8" w14:textId="77777777" w:rsidR="00651713" w:rsidRPr="00445D85" w:rsidRDefault="00651713" w:rsidP="00651713">
      <w:pPr>
        <w:numPr>
          <w:ilvl w:val="12"/>
          <w:numId w:val="0"/>
        </w:numPr>
        <w:ind w:right="-2"/>
        <w:rPr>
          <w:rFonts w:eastAsia="SimSun"/>
          <w:szCs w:val="24"/>
          <w:lang w:eastAsia="zh-CN"/>
        </w:rPr>
      </w:pPr>
    </w:p>
    <w:p w14:paraId="190889C8" w14:textId="1EFD6683" w:rsidR="00651713" w:rsidRPr="0064522A" w:rsidRDefault="00651713" w:rsidP="00651713">
      <w:pPr>
        <w:numPr>
          <w:ilvl w:val="12"/>
          <w:numId w:val="0"/>
        </w:numPr>
        <w:tabs>
          <w:tab w:val="left" w:pos="567"/>
        </w:tabs>
        <w:spacing w:line="260" w:lineRule="exact"/>
        <w:ind w:right="-2"/>
        <w:rPr>
          <w:snapToGrid w:val="0"/>
          <w:highlight w:val="lightGray"/>
          <w:lang w:eastAsia="en-US"/>
        </w:rPr>
      </w:pPr>
      <w:r w:rsidRPr="0064522A">
        <w:rPr>
          <w:b/>
          <w:snapToGrid w:val="0"/>
          <w:highlight w:val="lightGray"/>
          <w:lang w:eastAsia="en-US"/>
        </w:rPr>
        <w:t xml:space="preserve">Šis vaistas </w:t>
      </w:r>
      <w:r w:rsidR="00F20C09" w:rsidRPr="0064522A">
        <w:rPr>
          <w:b/>
          <w:snapToGrid w:val="0"/>
          <w:highlight w:val="lightGray"/>
          <w:lang w:eastAsia="en-US"/>
        </w:rPr>
        <w:t xml:space="preserve">Europos ekonominės erdvės </w:t>
      </w:r>
      <w:r w:rsidRPr="0064522A">
        <w:rPr>
          <w:b/>
          <w:snapToGrid w:val="0"/>
          <w:highlight w:val="lightGray"/>
          <w:lang w:eastAsia="en-US"/>
        </w:rPr>
        <w:t>valstybėse</w:t>
      </w:r>
      <w:r w:rsidRPr="00F20C09">
        <w:rPr>
          <w:b/>
          <w:snapToGrid w:val="0"/>
          <w:lang w:eastAsia="en-US"/>
        </w:rPr>
        <w:t xml:space="preserve"> </w:t>
      </w:r>
      <w:r w:rsidRPr="0064522A">
        <w:rPr>
          <w:b/>
          <w:snapToGrid w:val="0"/>
          <w:highlight w:val="lightGray"/>
          <w:lang w:eastAsia="en-US"/>
        </w:rPr>
        <w:t>narėse registruotas tokiais pavadinimais</w:t>
      </w:r>
      <w:r w:rsidRPr="0064522A">
        <w:rPr>
          <w:snapToGrid w:val="0"/>
          <w:highlight w:val="lightGray"/>
          <w:lang w:eastAsia="en-US"/>
        </w:rPr>
        <w:t>:</w:t>
      </w:r>
    </w:p>
    <w:p w14:paraId="779A8F1A" w14:textId="77777777" w:rsidR="00651713" w:rsidRPr="0064522A" w:rsidRDefault="00651713" w:rsidP="00651713">
      <w:pPr>
        <w:tabs>
          <w:tab w:val="left" w:pos="567"/>
        </w:tabs>
        <w:spacing w:line="260" w:lineRule="exact"/>
        <w:ind w:left="567" w:hanging="567"/>
        <w:rPr>
          <w:snapToGrid w:val="0"/>
          <w:highlight w:val="lightGray"/>
          <w:lang w:eastAsia="en-US"/>
        </w:rPr>
      </w:pPr>
      <w:r w:rsidRPr="0064522A">
        <w:rPr>
          <w:snapToGrid w:val="0"/>
          <w:highlight w:val="lightGray"/>
          <w:lang w:eastAsia="en-US"/>
        </w:rPr>
        <w:t>Švedija</w:t>
      </w:r>
      <w:r w:rsidRPr="0064522A">
        <w:rPr>
          <w:snapToGrid w:val="0"/>
          <w:highlight w:val="lightGray"/>
          <w:lang w:eastAsia="en-US"/>
        </w:rPr>
        <w:tab/>
      </w:r>
      <w:r w:rsidRPr="0064522A">
        <w:rPr>
          <w:snapToGrid w:val="0"/>
          <w:highlight w:val="lightGray"/>
          <w:lang w:eastAsia="en-US"/>
        </w:rPr>
        <w:tab/>
        <w:t>FERANT 250 mikrogram injektionsvätska lösning</w:t>
      </w:r>
    </w:p>
    <w:p w14:paraId="7F70C34A"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Bulgarija</w:t>
      </w:r>
      <w:r w:rsidRPr="0064522A">
        <w:rPr>
          <w:rFonts w:eastAsia="SimSun"/>
          <w:highlight w:val="lightGray"/>
          <w:lang w:eastAsia="zh-CN"/>
        </w:rPr>
        <w:tab/>
        <w:t>FERANT 250 микрограма инжекционен разтвор</w:t>
      </w:r>
    </w:p>
    <w:p w14:paraId="2400EEFC"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Kipras</w:t>
      </w:r>
      <w:r w:rsidRPr="0064522A">
        <w:rPr>
          <w:rFonts w:eastAsia="SimSun"/>
          <w:highlight w:val="lightGray"/>
          <w:lang w:eastAsia="zh-CN"/>
        </w:rPr>
        <w:tab/>
      </w:r>
      <w:r w:rsidRPr="0064522A">
        <w:rPr>
          <w:rFonts w:eastAsia="SimSun"/>
          <w:highlight w:val="lightGray"/>
          <w:lang w:eastAsia="zh-CN"/>
        </w:rPr>
        <w:tab/>
        <w:t>FERANT 250 μικρογραμμάρια eνέσιμο διάλυμα</w:t>
      </w:r>
    </w:p>
    <w:p w14:paraId="52DD1230" w14:textId="410E0638"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Čekija</w:t>
      </w:r>
      <w:r w:rsidRPr="0064522A">
        <w:rPr>
          <w:rFonts w:eastAsia="SimSun"/>
          <w:highlight w:val="lightGray"/>
          <w:lang w:eastAsia="zh-CN"/>
        </w:rPr>
        <w:tab/>
      </w:r>
      <w:r w:rsidRPr="0064522A">
        <w:rPr>
          <w:rFonts w:eastAsia="SimSun"/>
          <w:highlight w:val="lightGray"/>
          <w:lang w:eastAsia="zh-CN"/>
        </w:rPr>
        <w:tab/>
      </w:r>
      <w:r w:rsidR="00F20C09" w:rsidRPr="0036301B">
        <w:rPr>
          <w:rFonts w:eastAsia="SimSun"/>
          <w:highlight w:val="lightGray"/>
          <w:lang w:eastAsia="zh-CN"/>
        </w:rPr>
        <w:t>FERANT</w:t>
      </w:r>
      <w:r w:rsidRPr="0064522A">
        <w:rPr>
          <w:rFonts w:eastAsia="SimSun"/>
          <w:highlight w:val="lightGray"/>
          <w:lang w:eastAsia="zh-CN"/>
        </w:rPr>
        <w:t xml:space="preserve"> 250 mikrogramů injekční roztok</w:t>
      </w:r>
    </w:p>
    <w:p w14:paraId="060F90B6"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Kroatija</w:t>
      </w:r>
      <w:r w:rsidRPr="0064522A">
        <w:rPr>
          <w:rFonts w:eastAsia="SimSun"/>
          <w:highlight w:val="lightGray"/>
          <w:lang w:eastAsia="zh-CN"/>
        </w:rPr>
        <w:tab/>
        <w:t>FERANT 250 mikrograma otopina za injekciju</w:t>
      </w:r>
    </w:p>
    <w:p w14:paraId="1E2F3E5B"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Estija</w:t>
      </w:r>
      <w:r w:rsidRPr="0064522A">
        <w:rPr>
          <w:rFonts w:eastAsia="SimSun"/>
          <w:highlight w:val="lightGray"/>
          <w:lang w:eastAsia="zh-CN"/>
        </w:rPr>
        <w:tab/>
      </w:r>
      <w:r w:rsidRPr="0064522A">
        <w:rPr>
          <w:rFonts w:eastAsia="SimSun"/>
          <w:highlight w:val="lightGray"/>
          <w:lang w:eastAsia="zh-CN"/>
        </w:rPr>
        <w:tab/>
      </w:r>
      <w:r w:rsidRPr="0064522A">
        <w:rPr>
          <w:rFonts w:eastAsia="SimSun"/>
          <w:highlight w:val="lightGray"/>
          <w:lang w:eastAsia="zh-CN"/>
        </w:rPr>
        <w:tab/>
        <w:t>FERANT</w:t>
      </w:r>
    </w:p>
    <w:p w14:paraId="1577F14B"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Lietuva</w:t>
      </w:r>
      <w:r w:rsidRPr="0064522A">
        <w:rPr>
          <w:rFonts w:eastAsia="SimSun"/>
          <w:highlight w:val="lightGray"/>
          <w:lang w:eastAsia="zh-CN"/>
        </w:rPr>
        <w:tab/>
      </w:r>
      <w:r w:rsidRPr="0064522A">
        <w:rPr>
          <w:rFonts w:eastAsia="SimSun"/>
          <w:highlight w:val="lightGray"/>
          <w:lang w:eastAsia="zh-CN"/>
        </w:rPr>
        <w:tab/>
        <w:t>FERANT 250 mikrogramų injekcinis tirpalas</w:t>
      </w:r>
    </w:p>
    <w:p w14:paraId="3570819E"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Latvija</w:t>
      </w:r>
      <w:r w:rsidRPr="0064522A">
        <w:rPr>
          <w:rFonts w:eastAsia="SimSun"/>
          <w:highlight w:val="lightGray"/>
          <w:lang w:eastAsia="zh-CN"/>
        </w:rPr>
        <w:tab/>
      </w:r>
      <w:r w:rsidRPr="0064522A">
        <w:rPr>
          <w:rFonts w:eastAsia="SimSun"/>
          <w:highlight w:val="lightGray"/>
          <w:lang w:eastAsia="zh-CN"/>
        </w:rPr>
        <w:tab/>
        <w:t>FERANT 250 mikrogrami šķīdums injekcijām</w:t>
      </w:r>
    </w:p>
    <w:p w14:paraId="38296D28"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Malta</w:t>
      </w:r>
      <w:r w:rsidRPr="0064522A">
        <w:rPr>
          <w:rFonts w:eastAsia="SimSun"/>
          <w:highlight w:val="lightGray"/>
          <w:lang w:eastAsia="zh-CN"/>
        </w:rPr>
        <w:tab/>
      </w:r>
      <w:r w:rsidRPr="0064522A">
        <w:rPr>
          <w:rFonts w:eastAsia="SimSun"/>
          <w:highlight w:val="lightGray"/>
          <w:lang w:eastAsia="zh-CN"/>
        </w:rPr>
        <w:tab/>
      </w:r>
      <w:r w:rsidRPr="0064522A">
        <w:rPr>
          <w:rFonts w:eastAsia="SimSun"/>
          <w:highlight w:val="lightGray"/>
          <w:lang w:eastAsia="zh-CN"/>
        </w:rPr>
        <w:tab/>
        <w:t>FERANT 250 micrograms solution for injection</w:t>
      </w:r>
    </w:p>
    <w:p w14:paraId="284D5A72"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Rumunija</w:t>
      </w:r>
      <w:r w:rsidRPr="0064522A">
        <w:rPr>
          <w:rFonts w:eastAsia="SimSun"/>
          <w:highlight w:val="lightGray"/>
          <w:lang w:eastAsia="zh-CN"/>
        </w:rPr>
        <w:tab/>
        <w:t>FERANT 250 micrograme soluţie injectabilă</w:t>
      </w:r>
    </w:p>
    <w:p w14:paraId="3A9382C2" w14:textId="77777777" w:rsidR="00651713" w:rsidRPr="0064522A" w:rsidRDefault="00651713" w:rsidP="00651713">
      <w:pPr>
        <w:numPr>
          <w:ilvl w:val="12"/>
          <w:numId w:val="0"/>
        </w:numPr>
        <w:tabs>
          <w:tab w:val="left" w:pos="567"/>
        </w:tabs>
        <w:spacing w:line="260" w:lineRule="exact"/>
        <w:ind w:right="-2"/>
        <w:rPr>
          <w:rFonts w:eastAsia="SimSun"/>
          <w:highlight w:val="lightGray"/>
          <w:lang w:eastAsia="zh-CN"/>
        </w:rPr>
      </w:pPr>
      <w:r w:rsidRPr="0064522A">
        <w:rPr>
          <w:rFonts w:eastAsia="SimSun"/>
          <w:highlight w:val="lightGray"/>
          <w:lang w:eastAsia="zh-CN"/>
        </w:rPr>
        <w:t>Slovakija</w:t>
      </w:r>
      <w:r w:rsidRPr="0064522A">
        <w:rPr>
          <w:rFonts w:eastAsia="SimSun"/>
          <w:highlight w:val="lightGray"/>
          <w:lang w:eastAsia="zh-CN"/>
        </w:rPr>
        <w:tab/>
        <w:t>FERANT 250 mikrogramov injekčný roztok</w:t>
      </w:r>
    </w:p>
    <w:p w14:paraId="480C20EC" w14:textId="77777777" w:rsidR="00651713" w:rsidRPr="00445D85" w:rsidRDefault="00651713" w:rsidP="00651713">
      <w:pPr>
        <w:numPr>
          <w:ilvl w:val="12"/>
          <w:numId w:val="0"/>
        </w:numPr>
        <w:tabs>
          <w:tab w:val="left" w:pos="567"/>
        </w:tabs>
        <w:spacing w:line="260" w:lineRule="exact"/>
        <w:ind w:right="-2"/>
        <w:rPr>
          <w:rFonts w:eastAsia="SimSun"/>
          <w:lang w:eastAsia="zh-CN"/>
        </w:rPr>
      </w:pPr>
      <w:r w:rsidRPr="0064522A">
        <w:rPr>
          <w:rFonts w:eastAsia="SimSun"/>
          <w:highlight w:val="lightGray"/>
          <w:lang w:eastAsia="zh-CN"/>
        </w:rPr>
        <w:t>Graikija</w:t>
      </w:r>
      <w:r w:rsidRPr="0064522A">
        <w:rPr>
          <w:rFonts w:eastAsia="SimSun"/>
          <w:highlight w:val="lightGray"/>
          <w:lang w:eastAsia="zh-CN"/>
        </w:rPr>
        <w:tab/>
        <w:t>FERANT 250 μικρογραμμάρια eνέσιμο διάλυμα</w:t>
      </w:r>
    </w:p>
    <w:p w14:paraId="1457CC69" w14:textId="77777777" w:rsidR="00651713" w:rsidRPr="00445D85" w:rsidRDefault="00651713" w:rsidP="00651713">
      <w:pPr>
        <w:numPr>
          <w:ilvl w:val="12"/>
          <w:numId w:val="0"/>
        </w:numPr>
        <w:tabs>
          <w:tab w:val="left" w:pos="567"/>
        </w:tabs>
        <w:spacing w:line="260" w:lineRule="exact"/>
        <w:ind w:right="-2"/>
        <w:rPr>
          <w:rFonts w:eastAsia="SimSun"/>
          <w:lang w:eastAsia="zh-CN"/>
        </w:rPr>
      </w:pPr>
    </w:p>
    <w:p w14:paraId="0749A759" w14:textId="77777777" w:rsidR="00651713" w:rsidRPr="00445D85" w:rsidRDefault="00651713" w:rsidP="00651713">
      <w:pPr>
        <w:numPr>
          <w:ilvl w:val="12"/>
          <w:numId w:val="0"/>
        </w:numPr>
        <w:tabs>
          <w:tab w:val="left" w:pos="567"/>
        </w:tabs>
        <w:spacing w:line="260" w:lineRule="exact"/>
        <w:ind w:right="-2"/>
        <w:rPr>
          <w:rFonts w:eastAsia="SimSun"/>
          <w:lang w:eastAsia="zh-CN"/>
        </w:rPr>
      </w:pPr>
    </w:p>
    <w:p w14:paraId="2FA5B496" w14:textId="7A526F47" w:rsidR="00651713" w:rsidRPr="00445D85" w:rsidRDefault="00651713" w:rsidP="00651713">
      <w:pPr>
        <w:numPr>
          <w:ilvl w:val="12"/>
          <w:numId w:val="0"/>
        </w:numPr>
        <w:tabs>
          <w:tab w:val="left" w:pos="567"/>
        </w:tabs>
        <w:spacing w:line="260" w:lineRule="exact"/>
        <w:ind w:right="-2"/>
        <w:outlineLvl w:val="0"/>
        <w:rPr>
          <w:rFonts w:eastAsia="SimSun"/>
          <w:lang w:eastAsia="zh-CN"/>
        </w:rPr>
      </w:pPr>
      <w:r w:rsidRPr="00445D85">
        <w:rPr>
          <w:rFonts w:eastAsia="SimSun"/>
          <w:b/>
          <w:bCs/>
          <w:lang w:eastAsia="zh-CN"/>
        </w:rPr>
        <w:t xml:space="preserve">Šis pakuotės </w:t>
      </w:r>
      <w:r w:rsidRPr="00445D85">
        <w:rPr>
          <w:rFonts w:eastAsia="SimSun"/>
          <w:b/>
          <w:lang w:eastAsia="zh-CN"/>
        </w:rPr>
        <w:t xml:space="preserve">lapelis paskutinį kartą peržiūrėtas </w:t>
      </w:r>
      <w:r w:rsidR="00F15741">
        <w:rPr>
          <w:rFonts w:eastAsia="SimSun"/>
          <w:b/>
          <w:lang w:eastAsia="zh-CN"/>
        </w:rPr>
        <w:t>2021-11-04.</w:t>
      </w:r>
    </w:p>
    <w:p w14:paraId="030D9B43" w14:textId="77777777" w:rsidR="00651713" w:rsidRPr="00445D85" w:rsidRDefault="00651713" w:rsidP="00651713">
      <w:pPr>
        <w:numPr>
          <w:ilvl w:val="12"/>
          <w:numId w:val="0"/>
        </w:numPr>
        <w:tabs>
          <w:tab w:val="left" w:pos="567"/>
        </w:tabs>
        <w:spacing w:line="260" w:lineRule="exact"/>
        <w:ind w:right="-2"/>
        <w:rPr>
          <w:rFonts w:eastAsia="SimSun"/>
          <w:lang w:eastAsia="zh-CN"/>
        </w:rPr>
      </w:pPr>
    </w:p>
    <w:p w14:paraId="3C0A18BB" w14:textId="77777777" w:rsidR="00651713" w:rsidRPr="00445D85" w:rsidRDefault="00651713" w:rsidP="00651713">
      <w:pPr>
        <w:numPr>
          <w:ilvl w:val="12"/>
          <w:numId w:val="0"/>
        </w:numPr>
        <w:tabs>
          <w:tab w:val="left" w:pos="567"/>
        </w:tabs>
        <w:spacing w:line="260" w:lineRule="exact"/>
        <w:ind w:right="-2"/>
        <w:rPr>
          <w:rFonts w:eastAsia="SimSun"/>
          <w:iCs/>
          <w:highlight w:val="yellow"/>
          <w:lang w:eastAsia="zh-CN"/>
        </w:rPr>
      </w:pPr>
    </w:p>
    <w:p w14:paraId="6A638B09" w14:textId="77777777" w:rsidR="00651713" w:rsidRPr="00445D85" w:rsidRDefault="00651713" w:rsidP="00651713">
      <w:pPr>
        <w:numPr>
          <w:ilvl w:val="12"/>
          <w:numId w:val="0"/>
        </w:numPr>
        <w:tabs>
          <w:tab w:val="left" w:pos="567"/>
        </w:tabs>
        <w:ind w:right="-2"/>
        <w:rPr>
          <w:rFonts w:eastAsia="SimSun"/>
          <w:szCs w:val="24"/>
          <w:lang w:eastAsia="zh-CN"/>
        </w:rPr>
      </w:pPr>
      <w:r w:rsidRPr="00445D85">
        <w:rPr>
          <w:rFonts w:eastAsia="SimSun"/>
          <w:lang w:eastAsia="zh-CN"/>
        </w:rPr>
        <w:t xml:space="preserve">Išsami informacija apie šį </w:t>
      </w:r>
      <w:r w:rsidRPr="00445D85">
        <w:rPr>
          <w:rFonts w:eastAsia="SimSun"/>
          <w:szCs w:val="24"/>
          <w:lang w:eastAsia="zh-CN"/>
        </w:rPr>
        <w:t>vaistą</w:t>
      </w:r>
      <w:r w:rsidRPr="00445D85">
        <w:rPr>
          <w:rFonts w:eastAsia="SimSun"/>
          <w:lang w:eastAsia="zh-CN"/>
        </w:rPr>
        <w:t xml:space="preserve"> pateikiama Valstybinės vaistų kontrolės tarnybos prie Lietuvos Respublikos sveikatos apsaugos ministerijos tinklalapyje</w:t>
      </w:r>
      <w:r w:rsidRPr="00445D85">
        <w:rPr>
          <w:rFonts w:eastAsia="SimSun"/>
          <w:i/>
          <w:szCs w:val="24"/>
          <w:lang w:eastAsia="zh-CN"/>
        </w:rPr>
        <w:t xml:space="preserve"> </w:t>
      </w:r>
      <w:hyperlink r:id="rId14" w:history="1">
        <w:r w:rsidRPr="00445D85">
          <w:rPr>
            <w:rFonts w:eastAsia="SimSun"/>
            <w:color w:val="0000FF"/>
            <w:u w:val="single"/>
            <w:lang w:eastAsia="zh-CN"/>
          </w:rPr>
          <w:t>http://www.vvkt.lt/</w:t>
        </w:r>
      </w:hyperlink>
      <w:r w:rsidRPr="00445D85">
        <w:rPr>
          <w:rFonts w:eastAsia="SimSun"/>
          <w:lang w:eastAsia="zh-CN"/>
        </w:rPr>
        <w:t>.</w:t>
      </w:r>
    </w:p>
    <w:p w14:paraId="07D9C598" w14:textId="77777777" w:rsidR="00651713" w:rsidRPr="00445D85" w:rsidRDefault="00651713" w:rsidP="00651713">
      <w:pPr>
        <w:rPr>
          <w:rFonts w:eastAsia="SimSun"/>
          <w:color w:val="0000FF"/>
          <w:szCs w:val="22"/>
          <w:lang w:eastAsia="en-US"/>
        </w:rPr>
      </w:pPr>
    </w:p>
    <w:p w14:paraId="487E0C38" w14:textId="77777777" w:rsidR="00651713" w:rsidRPr="00445D85" w:rsidRDefault="00651713" w:rsidP="00651713">
      <w:pPr>
        <w:rPr>
          <w:rFonts w:eastAsia="SimSun"/>
        </w:rPr>
      </w:pPr>
      <w:bookmarkStart w:id="13" w:name="_GoBack"/>
      <w:bookmarkEnd w:id="13"/>
    </w:p>
    <w:p w14:paraId="26A79C6F" w14:textId="77777777" w:rsidR="00651713" w:rsidRDefault="00651713" w:rsidP="00651713"/>
    <w:p w14:paraId="07290ADF" w14:textId="77777777" w:rsidR="00651713" w:rsidRDefault="00651713" w:rsidP="00651713"/>
    <w:p w14:paraId="79889F5D" w14:textId="77777777" w:rsidR="00651713" w:rsidRDefault="00651713"/>
    <w:sectPr w:rsidR="00651713" w:rsidSect="00920C9A">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0C20" w14:textId="77777777" w:rsidR="000B6A75" w:rsidRDefault="000B6A75">
      <w:r>
        <w:separator/>
      </w:r>
    </w:p>
  </w:endnote>
  <w:endnote w:type="continuationSeparator" w:id="0">
    <w:p w14:paraId="67C5DC79" w14:textId="77777777" w:rsidR="000B6A75" w:rsidRDefault="000B6A75">
      <w:r>
        <w:continuationSeparator/>
      </w:r>
    </w:p>
  </w:endnote>
  <w:endnote w:type="continuationNotice" w:id="1">
    <w:p w14:paraId="42BEB466" w14:textId="77777777" w:rsidR="000B6A75" w:rsidRDefault="000B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B77F" w14:textId="60302BCF" w:rsidR="00EB6D27" w:rsidRDefault="00EB6D27">
    <w:pPr>
      <w:pStyle w:val="Porat"/>
      <w:jc w:val="center"/>
    </w:pPr>
    <w:r>
      <w:fldChar w:fldCharType="begin"/>
    </w:r>
    <w:r>
      <w:instrText>PAGE   \* MERGEFORMAT</w:instrText>
    </w:r>
    <w:r>
      <w:fldChar w:fldCharType="separate"/>
    </w:r>
    <w:r w:rsidR="00DF1A38">
      <w:rPr>
        <w:noProof/>
      </w:rPr>
      <w:t>26</w:t>
    </w:r>
    <w:r>
      <w:fldChar w:fldCharType="end"/>
    </w:r>
  </w:p>
  <w:p w14:paraId="33965C9A" w14:textId="77777777" w:rsidR="00EB6D27" w:rsidRDefault="00EB6D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4ACC" w14:textId="77777777" w:rsidR="000B6A75" w:rsidRDefault="000B6A75">
      <w:r>
        <w:separator/>
      </w:r>
    </w:p>
  </w:footnote>
  <w:footnote w:type="continuationSeparator" w:id="0">
    <w:p w14:paraId="7EB4A91B" w14:textId="77777777" w:rsidR="000B6A75" w:rsidRDefault="000B6A75">
      <w:r>
        <w:continuationSeparator/>
      </w:r>
    </w:p>
  </w:footnote>
  <w:footnote w:type="continuationNotice" w:id="1">
    <w:p w14:paraId="692ECE15" w14:textId="77777777" w:rsidR="000B6A75" w:rsidRDefault="000B6A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37E8" w14:textId="77777777" w:rsidR="00EB6D27" w:rsidRDefault="00EB6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B3466"/>
    <w:multiLevelType w:val="hybridMultilevel"/>
    <w:tmpl w:val="E3E66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127FAE"/>
    <w:multiLevelType w:val="hybridMultilevel"/>
    <w:tmpl w:val="F18C0F1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5D5FAC"/>
    <w:multiLevelType w:val="hybridMultilevel"/>
    <w:tmpl w:val="61D0FA7A"/>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5E3A56"/>
    <w:multiLevelType w:val="hybridMultilevel"/>
    <w:tmpl w:val="B022BF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3D05AE"/>
    <w:multiLevelType w:val="hybridMultilevel"/>
    <w:tmpl w:val="305A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43FCF"/>
    <w:multiLevelType w:val="hybridMultilevel"/>
    <w:tmpl w:val="8772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E31D2"/>
    <w:multiLevelType w:val="hybridMultilevel"/>
    <w:tmpl w:val="1072489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3924B2"/>
    <w:multiLevelType w:val="hybridMultilevel"/>
    <w:tmpl w:val="E3143C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CF5AD1"/>
    <w:multiLevelType w:val="hybridMultilevel"/>
    <w:tmpl w:val="A4D62CB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585DA4"/>
    <w:multiLevelType w:val="hybridMultilevel"/>
    <w:tmpl w:val="286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03840"/>
    <w:multiLevelType w:val="hybridMultilevel"/>
    <w:tmpl w:val="3D5EAD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E20B5"/>
    <w:multiLevelType w:val="hybridMultilevel"/>
    <w:tmpl w:val="04324FC2"/>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9805F03"/>
    <w:multiLevelType w:val="hybridMultilevel"/>
    <w:tmpl w:val="7744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DD59D2"/>
    <w:multiLevelType w:val="hybridMultilevel"/>
    <w:tmpl w:val="34EA748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840FA6"/>
    <w:multiLevelType w:val="hybridMultilevel"/>
    <w:tmpl w:val="1CA8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B18D9"/>
    <w:multiLevelType w:val="hybridMultilevel"/>
    <w:tmpl w:val="D026E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3A451F"/>
    <w:multiLevelType w:val="hybridMultilevel"/>
    <w:tmpl w:val="ED5EE38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A473A8"/>
    <w:multiLevelType w:val="hybridMultilevel"/>
    <w:tmpl w:val="9F1698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C84CBB"/>
    <w:multiLevelType w:val="hybridMultilevel"/>
    <w:tmpl w:val="C284FB48"/>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867E81"/>
    <w:multiLevelType w:val="hybridMultilevel"/>
    <w:tmpl w:val="1708FD9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DA2BA7"/>
    <w:multiLevelType w:val="hybridMultilevel"/>
    <w:tmpl w:val="CD1EA3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DB2D45"/>
    <w:multiLevelType w:val="hybridMultilevel"/>
    <w:tmpl w:val="C76E45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000A36"/>
    <w:multiLevelType w:val="hybridMultilevel"/>
    <w:tmpl w:val="FBA23AA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564194"/>
    <w:multiLevelType w:val="hybridMultilevel"/>
    <w:tmpl w:val="0038CBC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005D15"/>
    <w:multiLevelType w:val="hybridMultilevel"/>
    <w:tmpl w:val="5F44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7B2813"/>
    <w:multiLevelType w:val="hybridMultilevel"/>
    <w:tmpl w:val="41EC8C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DF6547"/>
    <w:multiLevelType w:val="hybridMultilevel"/>
    <w:tmpl w:val="472E17CC"/>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CF6709"/>
    <w:multiLevelType w:val="hybridMultilevel"/>
    <w:tmpl w:val="0A3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E1164"/>
    <w:multiLevelType w:val="hybridMultilevel"/>
    <w:tmpl w:val="DD383D0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407B3E"/>
    <w:multiLevelType w:val="hybridMultilevel"/>
    <w:tmpl w:val="AEEAF5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5" w15:restartNumberingAfterBreak="0">
    <w:nsid w:val="7A3F2311"/>
    <w:multiLevelType w:val="hybridMultilevel"/>
    <w:tmpl w:val="FCAC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31DB7"/>
    <w:multiLevelType w:val="hybridMultilevel"/>
    <w:tmpl w:val="32FEC18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8"/>
  </w:num>
  <w:num w:numId="5">
    <w:abstractNumId w:val="6"/>
  </w:num>
  <w:num w:numId="6">
    <w:abstractNumId w:val="24"/>
  </w:num>
  <w:num w:numId="7">
    <w:abstractNumId w:val="0"/>
    <w:lvlOverride w:ilvl="0">
      <w:lvl w:ilvl="0">
        <w:start w:val="1"/>
        <w:numFmt w:val="bullet"/>
        <w:lvlText w:val="-"/>
        <w:lvlJc w:val="left"/>
        <w:pPr>
          <w:ind w:left="360" w:hanging="360"/>
        </w:pPr>
      </w:lvl>
    </w:lvlOverride>
  </w:num>
  <w:num w:numId="8">
    <w:abstractNumId w:val="32"/>
  </w:num>
  <w:num w:numId="9">
    <w:abstractNumId w:val="4"/>
  </w:num>
  <w:num w:numId="10">
    <w:abstractNumId w:val="39"/>
  </w:num>
  <w:num w:numId="11">
    <w:abstractNumId w:val="20"/>
  </w:num>
  <w:num w:numId="12">
    <w:abstractNumId w:val="31"/>
  </w:num>
  <w:num w:numId="13">
    <w:abstractNumId w:val="21"/>
  </w:num>
  <w:num w:numId="14">
    <w:abstractNumId w:val="5"/>
  </w:num>
  <w:num w:numId="15">
    <w:abstractNumId w:val="2"/>
  </w:num>
  <w:num w:numId="16">
    <w:abstractNumId w:val="43"/>
  </w:num>
  <w:num w:numId="17">
    <w:abstractNumId w:val="27"/>
  </w:num>
  <w:num w:numId="18">
    <w:abstractNumId w:val="33"/>
  </w:num>
  <w:num w:numId="19">
    <w:abstractNumId w:val="14"/>
  </w:num>
  <w:num w:numId="20">
    <w:abstractNumId w:val="37"/>
  </w:num>
  <w:num w:numId="21">
    <w:abstractNumId w:val="1"/>
  </w:num>
  <w:num w:numId="22">
    <w:abstractNumId w:val="28"/>
  </w:num>
  <w:num w:numId="23">
    <w:abstractNumId w:val="9"/>
  </w:num>
  <w:num w:numId="24">
    <w:abstractNumId w:val="30"/>
  </w:num>
  <w:num w:numId="25">
    <w:abstractNumId w:val="15"/>
  </w:num>
  <w:num w:numId="26">
    <w:abstractNumId w:val="7"/>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23"/>
  </w:num>
  <w:num w:numId="30">
    <w:abstractNumId w:val="40"/>
  </w:num>
  <w:num w:numId="31">
    <w:abstractNumId w:val="26"/>
  </w:num>
  <w:num w:numId="32">
    <w:abstractNumId w:val="18"/>
  </w:num>
  <w:num w:numId="33">
    <w:abstractNumId w:val="10"/>
  </w:num>
  <w:num w:numId="34">
    <w:abstractNumId w:val="36"/>
  </w:num>
  <w:num w:numId="35">
    <w:abstractNumId w:val="11"/>
  </w:num>
  <w:num w:numId="36">
    <w:abstractNumId w:val="34"/>
  </w:num>
  <w:num w:numId="37">
    <w:abstractNumId w:val="46"/>
  </w:num>
  <w:num w:numId="38">
    <w:abstractNumId w:val="12"/>
  </w:num>
  <w:num w:numId="39">
    <w:abstractNumId w:val="41"/>
  </w:num>
  <w:num w:numId="40">
    <w:abstractNumId w:val="25"/>
  </w:num>
  <w:num w:numId="41">
    <w:abstractNumId w:val="16"/>
  </w:num>
  <w:num w:numId="42">
    <w:abstractNumId w:val="35"/>
  </w:num>
  <w:num w:numId="43">
    <w:abstractNumId w:val="3"/>
  </w:num>
  <w:num w:numId="44">
    <w:abstractNumId w:val="38"/>
  </w:num>
  <w:num w:numId="45">
    <w:abstractNumId w:val="13"/>
  </w:num>
  <w:num w:numId="46">
    <w:abstractNumId w:val="2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13"/>
    <w:rsid w:val="00000265"/>
    <w:rsid w:val="0004305D"/>
    <w:rsid w:val="00055DCD"/>
    <w:rsid w:val="00064001"/>
    <w:rsid w:val="0008184A"/>
    <w:rsid w:val="00093E5D"/>
    <w:rsid w:val="000A45C3"/>
    <w:rsid w:val="000B6A75"/>
    <w:rsid w:val="001530D1"/>
    <w:rsid w:val="001816B3"/>
    <w:rsid w:val="001E05C3"/>
    <w:rsid w:val="00211E00"/>
    <w:rsid w:val="0021541F"/>
    <w:rsid w:val="00224825"/>
    <w:rsid w:val="00246087"/>
    <w:rsid w:val="00271CCF"/>
    <w:rsid w:val="002D0684"/>
    <w:rsid w:val="003108BE"/>
    <w:rsid w:val="003D07E3"/>
    <w:rsid w:val="00430086"/>
    <w:rsid w:val="004E082B"/>
    <w:rsid w:val="004E1906"/>
    <w:rsid w:val="005939F4"/>
    <w:rsid w:val="005B2C5D"/>
    <w:rsid w:val="005E1F3F"/>
    <w:rsid w:val="006104B3"/>
    <w:rsid w:val="0064522A"/>
    <w:rsid w:val="00651713"/>
    <w:rsid w:val="00661A07"/>
    <w:rsid w:val="007855C6"/>
    <w:rsid w:val="007F436C"/>
    <w:rsid w:val="00867AD6"/>
    <w:rsid w:val="008777B8"/>
    <w:rsid w:val="008C2C86"/>
    <w:rsid w:val="008C4CAD"/>
    <w:rsid w:val="008D2A1B"/>
    <w:rsid w:val="008E3684"/>
    <w:rsid w:val="008E37F1"/>
    <w:rsid w:val="008F3D38"/>
    <w:rsid w:val="00920C9A"/>
    <w:rsid w:val="00937B3B"/>
    <w:rsid w:val="009444FB"/>
    <w:rsid w:val="00954E26"/>
    <w:rsid w:val="00982F92"/>
    <w:rsid w:val="009853E6"/>
    <w:rsid w:val="009A1C8B"/>
    <w:rsid w:val="00A53774"/>
    <w:rsid w:val="00A72606"/>
    <w:rsid w:val="00B131B5"/>
    <w:rsid w:val="00B3353F"/>
    <w:rsid w:val="00B34768"/>
    <w:rsid w:val="00B91422"/>
    <w:rsid w:val="00BB7DA9"/>
    <w:rsid w:val="00BD1A36"/>
    <w:rsid w:val="00D20FB3"/>
    <w:rsid w:val="00D60C6C"/>
    <w:rsid w:val="00D7438C"/>
    <w:rsid w:val="00DF1A38"/>
    <w:rsid w:val="00E714F9"/>
    <w:rsid w:val="00E829DC"/>
    <w:rsid w:val="00EA07CA"/>
    <w:rsid w:val="00EB6D27"/>
    <w:rsid w:val="00EC2DCF"/>
    <w:rsid w:val="00F0604A"/>
    <w:rsid w:val="00F15741"/>
    <w:rsid w:val="00F20C09"/>
    <w:rsid w:val="00F572FA"/>
    <w:rsid w:val="00F80C35"/>
    <w:rsid w:val="00F857E2"/>
    <w:rsid w:val="00FA18B8"/>
    <w:rsid w:val="00FA78A9"/>
    <w:rsid w:val="00FB6C6F"/>
    <w:rsid w:val="00FC361C"/>
    <w:rsid w:val="00FE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8A00"/>
  <w15:chartTrackingRefBased/>
  <w15:docId w15:val="{A4E84E3F-650B-4A7C-A704-866D2E83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71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9"/>
    <w:qFormat/>
    <w:rsid w:val="00651713"/>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651713"/>
    <w:pPr>
      <w:keepNext/>
      <w:tabs>
        <w:tab w:val="left" w:pos="540"/>
      </w:tabs>
      <w:outlineLvl w:val="1"/>
    </w:pPr>
    <w:rPr>
      <w:b/>
    </w:rPr>
  </w:style>
  <w:style w:type="paragraph" w:styleId="Antrat3">
    <w:name w:val="heading 3"/>
    <w:basedOn w:val="prastasis"/>
    <w:next w:val="prastasis"/>
    <w:link w:val="Antrat3Diagrama"/>
    <w:uiPriority w:val="99"/>
    <w:qFormat/>
    <w:rsid w:val="00651713"/>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651713"/>
    <w:pPr>
      <w:keepNext/>
      <w:jc w:val="both"/>
      <w:outlineLvl w:val="3"/>
    </w:pPr>
    <w:rPr>
      <w:u w:val="single"/>
    </w:rPr>
  </w:style>
  <w:style w:type="paragraph" w:styleId="Antrat5">
    <w:name w:val="heading 5"/>
    <w:basedOn w:val="prastasis"/>
    <w:next w:val="prastasis"/>
    <w:link w:val="Antrat5Diagrama"/>
    <w:uiPriority w:val="99"/>
    <w:qFormat/>
    <w:rsid w:val="00651713"/>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651713"/>
    <w:pPr>
      <w:spacing w:before="240" w:after="60"/>
      <w:outlineLvl w:val="5"/>
    </w:pPr>
    <w:rPr>
      <w:b/>
      <w:bCs/>
      <w:szCs w:val="22"/>
    </w:rPr>
  </w:style>
  <w:style w:type="paragraph" w:styleId="Antrat7">
    <w:name w:val="heading 7"/>
    <w:basedOn w:val="prastasis"/>
    <w:next w:val="prastasis"/>
    <w:link w:val="Antrat7Diagrama"/>
    <w:uiPriority w:val="99"/>
    <w:qFormat/>
    <w:rsid w:val="00651713"/>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651713"/>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651713"/>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651713"/>
    <w:rPr>
      <w:rFonts w:asciiTheme="majorHAnsi" w:eastAsiaTheme="majorEastAsia" w:hAnsiTheme="majorHAnsi" w:cstheme="majorBidi"/>
      <w:color w:val="2F5496" w:themeColor="accent1" w:themeShade="BF"/>
      <w:sz w:val="32"/>
      <w:szCs w:val="32"/>
      <w:lang w:val="lt-LT" w:eastAsia="lt-LT"/>
    </w:rPr>
  </w:style>
  <w:style w:type="character" w:customStyle="1" w:styleId="Heading2Char">
    <w:name w:val="Heading 2 Char"/>
    <w:basedOn w:val="Numatytasispastraiposriftas"/>
    <w:uiPriority w:val="99"/>
    <w:rsid w:val="00651713"/>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Numatytasispastraiposriftas"/>
    <w:uiPriority w:val="99"/>
    <w:rsid w:val="00651713"/>
    <w:rPr>
      <w:rFonts w:asciiTheme="majorHAnsi" w:eastAsiaTheme="majorEastAsia" w:hAnsiTheme="majorHAnsi" w:cstheme="majorBidi"/>
      <w:color w:val="1F3763" w:themeColor="accent1" w:themeShade="7F"/>
      <w:sz w:val="24"/>
      <w:szCs w:val="24"/>
      <w:lang w:val="lt-LT" w:eastAsia="lt-LT"/>
    </w:rPr>
  </w:style>
  <w:style w:type="character" w:customStyle="1" w:styleId="Heading4Char">
    <w:name w:val="Heading 4 Char"/>
    <w:basedOn w:val="Numatytasispastraiposriftas"/>
    <w:uiPriority w:val="99"/>
    <w:rsid w:val="00651713"/>
    <w:rPr>
      <w:rFonts w:asciiTheme="majorHAnsi" w:eastAsiaTheme="majorEastAsia" w:hAnsiTheme="majorHAnsi" w:cstheme="majorBidi"/>
      <w:i/>
      <w:iCs/>
      <w:color w:val="2F5496" w:themeColor="accent1" w:themeShade="BF"/>
      <w:szCs w:val="20"/>
      <w:lang w:val="lt-LT" w:eastAsia="lt-LT"/>
    </w:rPr>
  </w:style>
  <w:style w:type="character" w:customStyle="1" w:styleId="Heading5Char">
    <w:name w:val="Heading 5 Char"/>
    <w:basedOn w:val="Numatytasispastraiposriftas"/>
    <w:uiPriority w:val="99"/>
    <w:rsid w:val="00651713"/>
    <w:rPr>
      <w:rFonts w:asciiTheme="majorHAnsi" w:eastAsiaTheme="majorEastAsia" w:hAnsiTheme="majorHAnsi" w:cstheme="majorBidi"/>
      <w:color w:val="2F5496" w:themeColor="accent1" w:themeShade="BF"/>
      <w:szCs w:val="20"/>
      <w:lang w:val="lt-LT" w:eastAsia="lt-LT"/>
    </w:rPr>
  </w:style>
  <w:style w:type="character" w:customStyle="1" w:styleId="Heading6Char">
    <w:name w:val="Heading 6 Char"/>
    <w:basedOn w:val="Numatytasispastraiposriftas"/>
    <w:uiPriority w:val="99"/>
    <w:rsid w:val="00651713"/>
    <w:rPr>
      <w:rFonts w:asciiTheme="majorHAnsi" w:eastAsiaTheme="majorEastAsia" w:hAnsiTheme="majorHAnsi" w:cstheme="majorBidi"/>
      <w:color w:val="1F3763" w:themeColor="accent1" w:themeShade="7F"/>
      <w:szCs w:val="20"/>
      <w:lang w:val="lt-LT" w:eastAsia="lt-LT"/>
    </w:rPr>
  </w:style>
  <w:style w:type="character" w:customStyle="1" w:styleId="Heading7Char">
    <w:name w:val="Heading 7 Char"/>
    <w:basedOn w:val="Numatytasispastraiposriftas"/>
    <w:uiPriority w:val="99"/>
    <w:rsid w:val="00651713"/>
    <w:rPr>
      <w:rFonts w:asciiTheme="majorHAnsi" w:eastAsiaTheme="majorEastAsia" w:hAnsiTheme="majorHAnsi" w:cstheme="majorBidi"/>
      <w:i/>
      <w:iCs/>
      <w:color w:val="1F3763" w:themeColor="accent1" w:themeShade="7F"/>
      <w:szCs w:val="20"/>
      <w:lang w:val="lt-LT" w:eastAsia="lt-LT"/>
    </w:rPr>
  </w:style>
  <w:style w:type="character" w:customStyle="1" w:styleId="Heading8Char">
    <w:name w:val="Heading 8 Char"/>
    <w:basedOn w:val="Numatytasispastraiposriftas"/>
    <w:uiPriority w:val="99"/>
    <w:rsid w:val="00651713"/>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uiPriority w:val="99"/>
    <w:rsid w:val="00651713"/>
    <w:rPr>
      <w:rFonts w:asciiTheme="majorHAnsi" w:eastAsiaTheme="majorEastAsia" w:hAnsiTheme="majorHAnsi" w:cstheme="majorBidi"/>
      <w:i/>
      <w:iCs/>
      <w:color w:val="272727" w:themeColor="text1" w:themeTint="D8"/>
      <w:sz w:val="21"/>
      <w:szCs w:val="21"/>
      <w:lang w:val="lt-LT" w:eastAsia="lt-LT"/>
    </w:rPr>
  </w:style>
  <w:style w:type="paragraph" w:styleId="Pagrindinistekstas">
    <w:name w:val="Body Text"/>
    <w:basedOn w:val="prastasis"/>
    <w:link w:val="PagrindinistekstasDiagrama"/>
    <w:uiPriority w:val="99"/>
    <w:rsid w:val="00651713"/>
    <w:pPr>
      <w:spacing w:after="120"/>
    </w:pPr>
  </w:style>
  <w:style w:type="character" w:customStyle="1" w:styleId="BodyTextChar">
    <w:name w:val="Body Text Char"/>
    <w:basedOn w:val="Numatytasispastraiposriftas"/>
    <w:uiPriority w:val="99"/>
    <w:rsid w:val="00651713"/>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651713"/>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51713"/>
    <w:pPr>
      <w:tabs>
        <w:tab w:val="center" w:pos="4153"/>
        <w:tab w:val="right" w:pos="8306"/>
      </w:tabs>
    </w:pPr>
  </w:style>
  <w:style w:type="character" w:customStyle="1" w:styleId="FooterChar">
    <w:name w:val="Footer Char"/>
    <w:basedOn w:val="Numatytasispastraiposriftas"/>
    <w:uiPriority w:val="99"/>
    <w:rsid w:val="00651713"/>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651713"/>
  </w:style>
  <w:style w:type="paragraph" w:styleId="Pavadinimas">
    <w:name w:val="Title"/>
    <w:basedOn w:val="prastasis"/>
    <w:link w:val="PavadinimasDiagrama"/>
    <w:autoRedefine/>
    <w:uiPriority w:val="99"/>
    <w:qFormat/>
    <w:rsid w:val="00651713"/>
    <w:pPr>
      <w:jc w:val="center"/>
      <w:outlineLvl w:val="0"/>
    </w:pPr>
    <w:rPr>
      <w:b/>
      <w:kern w:val="28"/>
    </w:rPr>
  </w:style>
  <w:style w:type="character" w:customStyle="1" w:styleId="TitleChar">
    <w:name w:val="Title Char"/>
    <w:basedOn w:val="Numatytasispastraiposriftas"/>
    <w:uiPriority w:val="99"/>
    <w:rsid w:val="00651713"/>
    <w:rPr>
      <w:rFonts w:asciiTheme="majorHAnsi" w:eastAsiaTheme="majorEastAsia" w:hAnsiTheme="majorHAnsi" w:cstheme="majorBidi"/>
      <w:spacing w:val="-10"/>
      <w:kern w:val="28"/>
      <w:sz w:val="56"/>
      <w:szCs w:val="56"/>
      <w:lang w:val="lt-LT" w:eastAsia="lt-LT"/>
    </w:rPr>
  </w:style>
  <w:style w:type="character" w:styleId="Hipersaitas">
    <w:name w:val="Hyperlink"/>
    <w:uiPriority w:val="99"/>
    <w:rsid w:val="00651713"/>
    <w:rPr>
      <w:color w:val="0000FF"/>
      <w:u w:val="single"/>
    </w:rPr>
  </w:style>
  <w:style w:type="paragraph" w:styleId="Paantrat">
    <w:name w:val="Subtitle"/>
    <w:basedOn w:val="prastasis"/>
    <w:link w:val="PaantratDiagrama"/>
    <w:uiPriority w:val="99"/>
    <w:qFormat/>
    <w:rsid w:val="00651713"/>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uiPriority w:val="99"/>
    <w:rsid w:val="00651713"/>
    <w:rPr>
      <w:rFonts w:ascii="TimesNewRoman,Bold" w:eastAsia="Times New Roman" w:hAnsi="TimesNewRoman,Bold" w:cs="Times New Roman"/>
      <w:b/>
      <w:color w:val="000000"/>
      <w:szCs w:val="20"/>
      <w:lang w:val="x-none" w:eastAsia="lt-LT"/>
    </w:rPr>
  </w:style>
  <w:style w:type="character" w:styleId="Perirtashipersaitas">
    <w:name w:val="FollowedHyperlink"/>
    <w:uiPriority w:val="99"/>
    <w:rsid w:val="00651713"/>
    <w:rPr>
      <w:color w:val="800080"/>
      <w:u w:val="single"/>
    </w:rPr>
  </w:style>
  <w:style w:type="paragraph" w:styleId="Antrats">
    <w:name w:val="header"/>
    <w:basedOn w:val="prastasis"/>
    <w:link w:val="AntratsDiagrama"/>
    <w:uiPriority w:val="99"/>
    <w:rsid w:val="00651713"/>
    <w:pPr>
      <w:tabs>
        <w:tab w:val="center" w:pos="4153"/>
        <w:tab w:val="right" w:pos="8306"/>
      </w:tabs>
    </w:pPr>
    <w:rPr>
      <w:sz w:val="24"/>
      <w:szCs w:val="24"/>
      <w:lang w:eastAsia="x-none"/>
    </w:rPr>
  </w:style>
  <w:style w:type="character" w:customStyle="1" w:styleId="HeaderChar">
    <w:name w:val="Header Char"/>
    <w:basedOn w:val="Numatytasispastraiposriftas"/>
    <w:uiPriority w:val="99"/>
    <w:rsid w:val="00651713"/>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rsid w:val="00651713"/>
    <w:pPr>
      <w:tabs>
        <w:tab w:val="num" w:pos="567"/>
      </w:tabs>
      <w:ind w:left="567" w:hanging="567"/>
    </w:pPr>
  </w:style>
  <w:style w:type="paragraph" w:customStyle="1" w:styleId="PI-3EMEASMCA">
    <w:name w:val="PI-3 EMEA_SMCA"/>
    <w:basedOn w:val="prastasis"/>
    <w:autoRedefine/>
    <w:rsid w:val="00651713"/>
    <w:pPr>
      <w:spacing w:line="220" w:lineRule="exact"/>
    </w:pPr>
    <w:rPr>
      <w:b/>
      <w:bCs/>
      <w:szCs w:val="22"/>
      <w:lang w:eastAsia="en-US"/>
    </w:rPr>
  </w:style>
  <w:style w:type="paragraph" w:customStyle="1" w:styleId="PI-1EMEASMCA">
    <w:name w:val="PI-1 EMEA_SMCA"/>
    <w:basedOn w:val="Antrat2"/>
    <w:link w:val="PI-1EMEASMCAChar"/>
    <w:autoRedefine/>
    <w:uiPriority w:val="99"/>
    <w:rsid w:val="00651713"/>
    <w:pPr>
      <w:tabs>
        <w:tab w:val="left" w:pos="567"/>
      </w:tabs>
    </w:pPr>
    <w:rPr>
      <w:szCs w:val="22"/>
      <w:lang w:eastAsia="en-US"/>
    </w:rPr>
  </w:style>
  <w:style w:type="paragraph" w:customStyle="1" w:styleId="PI-2EMEASMCA">
    <w:name w:val="PI-2 EMEA_SMCA"/>
    <w:basedOn w:val="prastasis"/>
    <w:autoRedefine/>
    <w:uiPriority w:val="99"/>
    <w:rsid w:val="00651713"/>
    <w:pPr>
      <w:keepLines/>
      <w:tabs>
        <w:tab w:val="left" w:pos="567"/>
      </w:tabs>
    </w:pPr>
    <w:rPr>
      <w:kern w:val="28"/>
      <w:szCs w:val="22"/>
      <w:lang w:eastAsia="en-US"/>
    </w:rPr>
  </w:style>
  <w:style w:type="character" w:customStyle="1" w:styleId="CharChar22">
    <w:name w:val="Char Char22"/>
    <w:locked/>
    <w:rsid w:val="00651713"/>
    <w:rPr>
      <w:b/>
      <w:sz w:val="22"/>
      <w:lang w:val="lt-LT" w:eastAsia="lt-LT"/>
    </w:rPr>
  </w:style>
  <w:style w:type="character" w:customStyle="1" w:styleId="BTEMEASMCAChar">
    <w:name w:val="BT EMEA_SMCA Char"/>
    <w:link w:val="LightList-Accent31"/>
    <w:uiPriority w:val="99"/>
    <w:rsid w:val="00651713"/>
    <w:rPr>
      <w:noProof/>
    </w:rPr>
  </w:style>
  <w:style w:type="paragraph" w:customStyle="1" w:styleId="TTEMEASMCA">
    <w:name w:val="TT EMEA_SMCA"/>
    <w:basedOn w:val="prastasis"/>
    <w:link w:val="TTEMEASMCAChar"/>
    <w:autoRedefine/>
    <w:uiPriority w:val="99"/>
    <w:rsid w:val="00651713"/>
    <w:pPr>
      <w:tabs>
        <w:tab w:val="left" w:pos="567"/>
      </w:tabs>
      <w:ind w:left="567" w:hanging="567"/>
    </w:pPr>
    <w:rPr>
      <w:b/>
      <w:caps/>
      <w:szCs w:val="22"/>
      <w:lang w:val="en-US" w:eastAsia="en-US"/>
    </w:rPr>
  </w:style>
  <w:style w:type="character" w:customStyle="1" w:styleId="TTEMEASMCAChar">
    <w:name w:val="TT EMEA_SMCA Char"/>
    <w:link w:val="TTEMEASMCA"/>
    <w:uiPriority w:val="99"/>
    <w:rsid w:val="00651713"/>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651713"/>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651713"/>
    <w:rPr>
      <w:rFonts w:ascii="Tahoma" w:hAnsi="Tahoma"/>
      <w:sz w:val="16"/>
      <w:szCs w:val="16"/>
    </w:rPr>
  </w:style>
  <w:style w:type="character" w:customStyle="1" w:styleId="BalloonTextChar">
    <w:name w:val="Balloon Text Char"/>
    <w:basedOn w:val="Numatytasispastraiposriftas"/>
    <w:uiPriority w:val="99"/>
    <w:rsid w:val="00651713"/>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651713"/>
    <w:rPr>
      <w:i/>
      <w:noProof/>
      <w:color w:val="008000"/>
      <w:szCs w:val="22"/>
      <w:lang w:eastAsia="en-US"/>
    </w:rPr>
  </w:style>
  <w:style w:type="character" w:customStyle="1" w:styleId="BTgEMEASMCAChar">
    <w:name w:val="BT(g) EMEA_SMCA Char"/>
    <w:link w:val="BTgEMEASMCA"/>
    <w:rsid w:val="00651713"/>
    <w:rPr>
      <w:rFonts w:ascii="Times New Roman" w:eastAsia="Times New Roman" w:hAnsi="Times New Roman" w:cs="Times New Roman"/>
      <w:i/>
      <w:noProof/>
      <w:color w:val="008000"/>
      <w:lang w:val="lt-LT"/>
    </w:rPr>
  </w:style>
  <w:style w:type="paragraph" w:customStyle="1" w:styleId="BTuEMEASMCA">
    <w:name w:val="BT(u) EMEA_SMCA"/>
    <w:basedOn w:val="prastasis"/>
    <w:autoRedefine/>
    <w:uiPriority w:val="99"/>
    <w:rsid w:val="00651713"/>
    <w:rPr>
      <w:u w:val="single"/>
    </w:rPr>
  </w:style>
  <w:style w:type="table" w:styleId="Lentelstinklelis">
    <w:name w:val="Table Grid"/>
    <w:basedOn w:val="prastojilentel"/>
    <w:rsid w:val="0065171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65171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651713"/>
    <w:rPr>
      <w:rFonts w:ascii="Times New Roman" w:eastAsia="Times New Roman" w:hAnsi="Times New Roman" w:cs="Times New Roman"/>
      <w:b/>
      <w:noProof/>
      <w:lang w:val="lt-LT"/>
    </w:rPr>
  </w:style>
  <w:style w:type="paragraph" w:styleId="prastasiniatinklio">
    <w:name w:val="Normal (Web)"/>
    <w:basedOn w:val="prastasis"/>
    <w:uiPriority w:val="99"/>
    <w:rsid w:val="00651713"/>
    <w:pPr>
      <w:spacing w:before="100" w:after="100"/>
    </w:pPr>
    <w:rPr>
      <w:lang w:val="en-US"/>
    </w:rPr>
  </w:style>
  <w:style w:type="paragraph" w:styleId="Pagrindinistekstas2">
    <w:name w:val="Body Text 2"/>
    <w:basedOn w:val="prastasis"/>
    <w:link w:val="Pagrindinistekstas2Diagrama"/>
    <w:uiPriority w:val="99"/>
    <w:rsid w:val="00651713"/>
    <w:pPr>
      <w:spacing w:after="120" w:line="480" w:lineRule="auto"/>
    </w:pPr>
  </w:style>
  <w:style w:type="character" w:customStyle="1" w:styleId="BodyText2Char">
    <w:name w:val="Body Text 2 Char"/>
    <w:basedOn w:val="Numatytasispastraiposriftas"/>
    <w:uiPriority w:val="99"/>
    <w:rsid w:val="00651713"/>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651713"/>
    <w:pPr>
      <w:spacing w:after="120" w:line="480" w:lineRule="auto"/>
      <w:ind w:left="283"/>
    </w:pPr>
  </w:style>
  <w:style w:type="character" w:customStyle="1" w:styleId="BodyTextIndent2Char">
    <w:name w:val="Body Text Indent 2 Char"/>
    <w:basedOn w:val="Numatytasispastraiposriftas"/>
    <w:uiPriority w:val="99"/>
    <w:rsid w:val="00651713"/>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651713"/>
    <w:pPr>
      <w:spacing w:after="120"/>
    </w:pPr>
    <w:rPr>
      <w:sz w:val="16"/>
      <w:szCs w:val="16"/>
      <w:lang w:eastAsia="x-none"/>
    </w:rPr>
  </w:style>
  <w:style w:type="character" w:customStyle="1" w:styleId="BodyText3Char">
    <w:name w:val="Body Text 3 Char"/>
    <w:basedOn w:val="Numatytasispastraiposriftas"/>
    <w:uiPriority w:val="99"/>
    <w:rsid w:val="00651713"/>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uiPriority w:val="99"/>
    <w:rsid w:val="00651713"/>
    <w:rPr>
      <w:b/>
      <w:noProof/>
      <w:szCs w:val="22"/>
      <w:lang w:eastAsia="en-US"/>
    </w:rPr>
  </w:style>
  <w:style w:type="paragraph" w:customStyle="1" w:styleId="TableText">
    <w:name w:val="Table Text"/>
    <w:basedOn w:val="prastasis"/>
    <w:uiPriority w:val="99"/>
    <w:rsid w:val="00651713"/>
    <w:rPr>
      <w:rFonts w:ascii="CG Times (W1)" w:hAnsi="CG Times (W1)"/>
      <w:sz w:val="20"/>
      <w:lang w:val="en-GB" w:eastAsia="en-US"/>
    </w:rPr>
  </w:style>
  <w:style w:type="paragraph" w:customStyle="1" w:styleId="Normal11pt">
    <w:name w:val="Normal + 11pt"/>
    <w:basedOn w:val="prastasis"/>
    <w:link w:val="Normal11ptCar"/>
    <w:uiPriority w:val="99"/>
    <w:rsid w:val="00651713"/>
    <w:rPr>
      <w:szCs w:val="22"/>
      <w:lang w:val="en-GB" w:eastAsia="en-US"/>
    </w:rPr>
  </w:style>
  <w:style w:type="character" w:customStyle="1" w:styleId="Normal11ptCar">
    <w:name w:val="Normal + 11pt Car"/>
    <w:link w:val="Normal11pt"/>
    <w:uiPriority w:val="99"/>
    <w:rsid w:val="00651713"/>
    <w:rPr>
      <w:rFonts w:ascii="Times New Roman" w:eastAsia="Times New Roman" w:hAnsi="Times New Roman" w:cs="Times New Roman"/>
      <w:lang w:val="en-GB"/>
    </w:rPr>
  </w:style>
  <w:style w:type="paragraph" w:customStyle="1" w:styleId="NormaLT">
    <w:name w:val="NormaLT"/>
    <w:basedOn w:val="prastasis"/>
    <w:uiPriority w:val="99"/>
    <w:rsid w:val="0065171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651713"/>
    <w:pPr>
      <w:spacing w:before="120" w:after="120"/>
      <w:jc w:val="both"/>
    </w:pPr>
    <w:rPr>
      <w:lang w:val="en-US" w:eastAsia="en-US"/>
    </w:rPr>
  </w:style>
  <w:style w:type="paragraph" w:customStyle="1" w:styleId="AHeader1">
    <w:name w:val="AHeader 1"/>
    <w:basedOn w:val="prastasis"/>
    <w:uiPriority w:val="99"/>
    <w:rsid w:val="00651713"/>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651713"/>
    <w:pPr>
      <w:numPr>
        <w:ilvl w:val="1"/>
      </w:numPr>
      <w:tabs>
        <w:tab w:val="num" w:pos="360"/>
        <w:tab w:val="num" w:pos="720"/>
      </w:tabs>
      <w:ind w:left="360" w:hanging="360"/>
    </w:pPr>
    <w:rPr>
      <w:sz w:val="22"/>
    </w:rPr>
  </w:style>
  <w:style w:type="paragraph" w:customStyle="1" w:styleId="AHeader3">
    <w:name w:val="AHeader 3"/>
    <w:basedOn w:val="AHeader2"/>
    <w:uiPriority w:val="99"/>
    <w:rsid w:val="00651713"/>
    <w:pPr>
      <w:numPr>
        <w:ilvl w:val="2"/>
      </w:numPr>
      <w:tabs>
        <w:tab w:val="num" w:pos="360"/>
      </w:tabs>
      <w:ind w:left="360" w:hanging="360"/>
    </w:pPr>
  </w:style>
  <w:style w:type="paragraph" w:customStyle="1" w:styleId="AHeader2abc">
    <w:name w:val="AHeader 2 abc"/>
    <w:basedOn w:val="AHeader3"/>
    <w:uiPriority w:val="99"/>
    <w:rsid w:val="00651713"/>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651713"/>
    <w:pPr>
      <w:numPr>
        <w:ilvl w:val="4"/>
      </w:numPr>
      <w:tabs>
        <w:tab w:val="num" w:pos="360"/>
      </w:tabs>
      <w:ind w:left="360" w:hanging="360"/>
    </w:pPr>
  </w:style>
  <w:style w:type="character" w:styleId="Grietas">
    <w:name w:val="Strong"/>
    <w:uiPriority w:val="99"/>
    <w:qFormat/>
    <w:rsid w:val="00651713"/>
    <w:rPr>
      <w:b/>
      <w:bCs/>
    </w:rPr>
  </w:style>
  <w:style w:type="paragraph" w:styleId="Komentarotekstas">
    <w:name w:val="annotation text"/>
    <w:basedOn w:val="prastasis"/>
    <w:link w:val="KomentarotekstasDiagrama"/>
    <w:uiPriority w:val="99"/>
    <w:rsid w:val="00651713"/>
    <w:rPr>
      <w:b/>
      <w:bCs/>
      <w:sz w:val="20"/>
      <w:lang w:eastAsia="x-none"/>
    </w:rPr>
  </w:style>
  <w:style w:type="character" w:customStyle="1" w:styleId="CommentTextChar">
    <w:name w:val="Comment Text Char"/>
    <w:basedOn w:val="Numatytasispastraiposriftas"/>
    <w:uiPriority w:val="99"/>
    <w:rsid w:val="00651713"/>
    <w:rPr>
      <w:rFonts w:ascii="Times New Roman" w:eastAsia="Times New Roman" w:hAnsi="Times New Roman" w:cs="Times New Roman"/>
      <w:sz w:val="20"/>
      <w:szCs w:val="20"/>
      <w:lang w:val="lt-LT" w:eastAsia="lt-LT"/>
    </w:rPr>
  </w:style>
  <w:style w:type="character" w:customStyle="1" w:styleId="Normal1">
    <w:name w:val="Normal1"/>
    <w:rsid w:val="00651713"/>
    <w:rPr>
      <w:rFonts w:ascii="Arial" w:hAnsi="Arial"/>
      <w:sz w:val="24"/>
    </w:rPr>
  </w:style>
  <w:style w:type="paragraph" w:styleId="Komentarotema">
    <w:name w:val="annotation subject"/>
    <w:basedOn w:val="Komentarotekstas"/>
    <w:next w:val="Komentarotekstas"/>
    <w:link w:val="KomentarotemaDiagrama"/>
    <w:uiPriority w:val="99"/>
    <w:rsid w:val="00651713"/>
  </w:style>
  <w:style w:type="character" w:customStyle="1" w:styleId="CommentSubjectChar">
    <w:name w:val="Comment Subject Char"/>
    <w:basedOn w:val="CommentTextChar"/>
    <w:uiPriority w:val="99"/>
    <w:rsid w:val="00651713"/>
    <w:rPr>
      <w:rFonts w:ascii="Times New Roman" w:eastAsia="Times New Roman" w:hAnsi="Times New Roman" w:cs="Times New Roman"/>
      <w:b/>
      <w:bCs/>
      <w:sz w:val="20"/>
      <w:szCs w:val="20"/>
      <w:lang w:val="lt-LT" w:eastAsia="lt-LT"/>
    </w:rPr>
  </w:style>
  <w:style w:type="paragraph" w:customStyle="1" w:styleId="Default">
    <w:name w:val="Default"/>
    <w:rsid w:val="0065171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651713"/>
    <w:rPr>
      <w:rFonts w:cs="Times New Roman"/>
      <w:sz w:val="22"/>
      <w:lang w:val="lt-LT" w:eastAsia="en-US"/>
    </w:rPr>
  </w:style>
  <w:style w:type="character" w:customStyle="1" w:styleId="Antrat4Diagrama">
    <w:name w:val="Antraštė 4 Diagrama"/>
    <w:link w:val="Antrat4"/>
    <w:uiPriority w:val="99"/>
    <w:locked/>
    <w:rsid w:val="00651713"/>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locked/>
    <w:rsid w:val="00651713"/>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651713"/>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locked/>
    <w:rsid w:val="00651713"/>
    <w:rPr>
      <w:rFonts w:ascii="Times New Roman" w:eastAsia="Times New Roman" w:hAnsi="Times New Roman" w:cs="Times New Roman"/>
      <w:i/>
      <w:szCs w:val="20"/>
      <w:lang w:val="cs-CZ" w:eastAsia="x-none"/>
    </w:rPr>
  </w:style>
  <w:style w:type="character" w:customStyle="1" w:styleId="Antrat8Diagrama">
    <w:name w:val="Antraštė 8 Diagrama"/>
    <w:link w:val="Antrat8"/>
    <w:uiPriority w:val="99"/>
    <w:locked/>
    <w:rsid w:val="00651713"/>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uiPriority w:val="99"/>
    <w:locked/>
    <w:rsid w:val="00651713"/>
    <w:rPr>
      <w:rFonts w:ascii="Times New Roman" w:eastAsia="Times New Roman" w:hAnsi="Times New Roman" w:cs="Times New Roman"/>
      <w:b/>
      <w:i/>
      <w:szCs w:val="20"/>
      <w:lang w:val="cs-CZ" w:eastAsia="x-none"/>
    </w:rPr>
  </w:style>
  <w:style w:type="character" w:customStyle="1" w:styleId="PoratDiagrama">
    <w:name w:val="Poraštė Diagrama"/>
    <w:link w:val="Porat"/>
    <w:uiPriority w:val="99"/>
    <w:locked/>
    <w:rsid w:val="00651713"/>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locked/>
    <w:rsid w:val="00651713"/>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uiPriority w:val="99"/>
    <w:locked/>
    <w:rsid w:val="00651713"/>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uiPriority w:val="99"/>
    <w:locked/>
    <w:rsid w:val="00651713"/>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uiPriority w:val="99"/>
    <w:locked/>
    <w:rsid w:val="00651713"/>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uiPriority w:val="99"/>
    <w:locked/>
    <w:rsid w:val="00651713"/>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uiPriority w:val="99"/>
    <w:locked/>
    <w:rsid w:val="00651713"/>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uiPriority w:val="99"/>
    <w:locked/>
    <w:rsid w:val="00651713"/>
    <w:rPr>
      <w:rFonts w:ascii="Times New Roman" w:eastAsia="Times New Roman" w:hAnsi="Times New Roman" w:cs="Times New Roman"/>
      <w:b/>
      <w:bCs/>
      <w:sz w:val="20"/>
      <w:szCs w:val="20"/>
      <w:lang w:val="lt-LT" w:eastAsia="x-none"/>
    </w:rPr>
  </w:style>
  <w:style w:type="character" w:styleId="Komentaronuoroda">
    <w:name w:val="annotation reference"/>
    <w:uiPriority w:val="99"/>
    <w:rsid w:val="00651713"/>
    <w:rPr>
      <w:rFonts w:cs="Times New Roman"/>
      <w:sz w:val="16"/>
    </w:rPr>
  </w:style>
  <w:style w:type="character" w:customStyle="1" w:styleId="Antrat1Diagrama">
    <w:name w:val="Antraštė 1 Diagrama"/>
    <w:link w:val="Antrat1"/>
    <w:uiPriority w:val="99"/>
    <w:rsid w:val="00651713"/>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uiPriority w:val="99"/>
    <w:rsid w:val="00651713"/>
    <w:rPr>
      <w:rFonts w:ascii="Arial" w:eastAsia="Times New Roman" w:hAnsi="Arial" w:cs="Times New Roman"/>
      <w:b/>
      <w:bCs/>
      <w:sz w:val="26"/>
      <w:szCs w:val="26"/>
      <w:lang w:val="lt-LT" w:eastAsia="x-none"/>
    </w:rPr>
  </w:style>
  <w:style w:type="numbering" w:customStyle="1" w:styleId="NoList1">
    <w:name w:val="No List1"/>
    <w:next w:val="Sraonra"/>
    <w:uiPriority w:val="99"/>
    <w:semiHidden/>
    <w:rsid w:val="00651713"/>
  </w:style>
  <w:style w:type="character" w:customStyle="1" w:styleId="PavadinimasDiagrama">
    <w:name w:val="Pavadinimas Diagrama"/>
    <w:link w:val="Pavadinimas"/>
    <w:uiPriority w:val="99"/>
    <w:locked/>
    <w:rsid w:val="00651713"/>
    <w:rPr>
      <w:rFonts w:ascii="Times New Roman" w:eastAsia="Times New Roman" w:hAnsi="Times New Roman" w:cs="Times New Roman"/>
      <w:b/>
      <w:kern w:val="28"/>
      <w:szCs w:val="20"/>
      <w:lang w:val="lt-LT" w:eastAsia="lt-LT"/>
    </w:rPr>
  </w:style>
  <w:style w:type="paragraph" w:customStyle="1" w:styleId="BTEMEASMCA">
    <w:name w:val="BT EMEA_SMCA"/>
    <w:basedOn w:val="prastasis"/>
    <w:autoRedefine/>
    <w:uiPriority w:val="99"/>
    <w:rsid w:val="00651713"/>
    <w:rPr>
      <w:lang w:val="x-none" w:eastAsia="en-US"/>
    </w:rPr>
  </w:style>
  <w:style w:type="paragraph" w:customStyle="1" w:styleId="Normal11pt0">
    <w:name w:val="Normal + 11 pt"/>
    <w:basedOn w:val="Pagrindinistekstas"/>
    <w:rsid w:val="00651713"/>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651713"/>
    <w:rPr>
      <w:sz w:val="22"/>
      <w:lang w:val="lt-LT" w:eastAsia="lt-LT" w:bidi="ar-SA"/>
    </w:rPr>
  </w:style>
  <w:style w:type="paragraph" w:customStyle="1" w:styleId="A-TableText">
    <w:name w:val="A-TableText"/>
    <w:basedOn w:val="prastasis"/>
    <w:rsid w:val="00651713"/>
    <w:pPr>
      <w:spacing w:before="60" w:after="60"/>
    </w:pPr>
    <w:rPr>
      <w:rFonts w:eastAsia="Calibri"/>
      <w:sz w:val="20"/>
      <w:lang w:val="en-GB" w:eastAsia="en-US"/>
    </w:rPr>
  </w:style>
  <w:style w:type="character" w:customStyle="1" w:styleId="CharChar11">
    <w:name w:val="Char Char11"/>
    <w:locked/>
    <w:rsid w:val="00651713"/>
    <w:rPr>
      <w:rFonts w:ascii="Arial" w:hAnsi="Arial"/>
      <w:b/>
      <w:kern w:val="28"/>
      <w:sz w:val="28"/>
      <w:lang w:val="lt-LT" w:eastAsia="en-US" w:bidi="ar-SA"/>
    </w:rPr>
  </w:style>
  <w:style w:type="character" w:customStyle="1" w:styleId="CharChar10">
    <w:name w:val="Char Char10"/>
    <w:semiHidden/>
    <w:locked/>
    <w:rsid w:val="00651713"/>
    <w:rPr>
      <w:rFonts w:ascii="Arial" w:hAnsi="Arial"/>
      <w:b/>
      <w:i/>
      <w:sz w:val="22"/>
      <w:lang w:val="lt-LT" w:eastAsia="en-US" w:bidi="ar-SA"/>
    </w:rPr>
  </w:style>
  <w:style w:type="paragraph" w:customStyle="1" w:styleId="BodytextAgency">
    <w:name w:val="Body text (Agency)"/>
    <w:basedOn w:val="prastasis"/>
    <w:link w:val="BodytextAgencyChar"/>
    <w:uiPriority w:val="99"/>
    <w:rsid w:val="00651713"/>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651713"/>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651713"/>
    <w:pPr>
      <w:spacing w:line="280" w:lineRule="exact"/>
    </w:pPr>
    <w:rPr>
      <w:rFonts w:ascii="Verdana" w:eastAsia="Calibri" w:hAnsi="Verdana"/>
      <w:sz w:val="18"/>
      <w:lang w:val="en-GB" w:eastAsia="en-US"/>
    </w:rPr>
  </w:style>
  <w:style w:type="character" w:customStyle="1" w:styleId="tw4winError">
    <w:name w:val="tw4winError"/>
    <w:uiPriority w:val="99"/>
    <w:rsid w:val="00651713"/>
    <w:rPr>
      <w:rFonts w:ascii="Courier New" w:hAnsi="Courier New"/>
      <w:color w:val="00FF00"/>
      <w:sz w:val="40"/>
    </w:rPr>
  </w:style>
  <w:style w:type="character" w:customStyle="1" w:styleId="tw4winTerm">
    <w:name w:val="tw4winTerm"/>
    <w:uiPriority w:val="99"/>
    <w:rsid w:val="00651713"/>
    <w:rPr>
      <w:color w:val="0000FF"/>
    </w:rPr>
  </w:style>
  <w:style w:type="character" w:customStyle="1" w:styleId="tw4winPopup">
    <w:name w:val="tw4winPopup"/>
    <w:uiPriority w:val="99"/>
    <w:rsid w:val="00651713"/>
    <w:rPr>
      <w:rFonts w:ascii="Courier New" w:hAnsi="Courier New"/>
      <w:noProof/>
      <w:color w:val="008000"/>
    </w:rPr>
  </w:style>
  <w:style w:type="character" w:customStyle="1" w:styleId="tw4winJump">
    <w:name w:val="tw4winJump"/>
    <w:uiPriority w:val="99"/>
    <w:rsid w:val="00651713"/>
    <w:rPr>
      <w:rFonts w:ascii="Courier New" w:hAnsi="Courier New"/>
      <w:noProof/>
      <w:color w:val="008080"/>
    </w:rPr>
  </w:style>
  <w:style w:type="character" w:customStyle="1" w:styleId="tw4winExternal">
    <w:name w:val="tw4winExternal"/>
    <w:uiPriority w:val="99"/>
    <w:rsid w:val="00651713"/>
    <w:rPr>
      <w:rFonts w:ascii="Courier New" w:hAnsi="Courier New"/>
      <w:noProof/>
      <w:color w:val="808080"/>
    </w:rPr>
  </w:style>
  <w:style w:type="character" w:customStyle="1" w:styleId="tw4winInternal">
    <w:name w:val="tw4winInternal"/>
    <w:uiPriority w:val="99"/>
    <w:rsid w:val="00651713"/>
    <w:rPr>
      <w:rFonts w:ascii="Courier New" w:hAnsi="Courier New"/>
      <w:noProof/>
      <w:color w:val="FF0000"/>
    </w:rPr>
  </w:style>
  <w:style w:type="character" w:customStyle="1" w:styleId="DONOTTRANSLATE">
    <w:name w:val="DO_NOT_TRANSLATE"/>
    <w:uiPriority w:val="99"/>
    <w:rsid w:val="00651713"/>
    <w:rPr>
      <w:rFonts w:ascii="Courier New" w:hAnsi="Courier New"/>
      <w:noProof/>
      <w:color w:val="800000"/>
    </w:rPr>
  </w:style>
  <w:style w:type="paragraph" w:styleId="Pataisymai">
    <w:name w:val="Revision"/>
    <w:hidden/>
    <w:uiPriority w:val="99"/>
    <w:semiHidden/>
    <w:rsid w:val="00651713"/>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651713"/>
    <w:rPr>
      <w:rFonts w:ascii="Courier New" w:hAnsi="Courier New"/>
      <w:vanish/>
      <w:color w:val="800080"/>
      <w:sz w:val="24"/>
      <w:vertAlign w:val="subscript"/>
    </w:rPr>
  </w:style>
  <w:style w:type="character" w:customStyle="1" w:styleId="HeaderChar1">
    <w:name w:val="Header Char1"/>
    <w:uiPriority w:val="99"/>
    <w:locked/>
    <w:rsid w:val="00651713"/>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651713"/>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65171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51713"/>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651713"/>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651713"/>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651713"/>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651713"/>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651713"/>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51713"/>
    <w:pPr>
      <w:keepNext/>
    </w:pPr>
    <w:rPr>
      <w:rFonts w:eastAsia="SimSun" w:cs="Verdana"/>
      <w:b/>
      <w:szCs w:val="18"/>
      <w:lang w:eastAsia="en-GB"/>
    </w:rPr>
  </w:style>
  <w:style w:type="character" w:customStyle="1" w:styleId="NormalAgencyChar">
    <w:name w:val="Normal (Agency) Char"/>
    <w:link w:val="NormalAgency"/>
    <w:uiPriority w:val="99"/>
    <w:locked/>
    <w:rsid w:val="00651713"/>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651713"/>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651713"/>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651713"/>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uiPriority w:val="99"/>
    <w:rsid w:val="00651713"/>
    <w:rPr>
      <w:rFonts w:ascii="Times New Roman" w:eastAsia="SimSun" w:hAnsi="Times New Roman" w:cs="Times New Roman"/>
      <w:sz w:val="20"/>
      <w:szCs w:val="20"/>
      <w:lang w:val="en-GB" w:eastAsia="lt-LT"/>
    </w:rPr>
  </w:style>
  <w:style w:type="character" w:customStyle="1" w:styleId="CharChar12">
    <w:name w:val="Char Char12"/>
    <w:locked/>
    <w:rsid w:val="00651713"/>
    <w:rPr>
      <w:snapToGrid w:val="0"/>
      <w:lang w:val="en-GB" w:eastAsia="en-US"/>
    </w:rPr>
  </w:style>
  <w:style w:type="numbering" w:customStyle="1" w:styleId="NoList2">
    <w:name w:val="No List2"/>
    <w:next w:val="Sraonra"/>
    <w:semiHidden/>
    <w:rsid w:val="00651713"/>
  </w:style>
  <w:style w:type="table" w:customStyle="1" w:styleId="TableGrid1">
    <w:name w:val="Table Grid1"/>
    <w:basedOn w:val="prastojilentel"/>
    <w:next w:val="Lentelstinklelis"/>
    <w:rsid w:val="00651713"/>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651713"/>
    <w:rPr>
      <w:sz w:val="22"/>
      <w:lang w:val="lt-LT" w:eastAsia="en-US"/>
    </w:rPr>
  </w:style>
  <w:style w:type="paragraph" w:styleId="Sraopastraipa">
    <w:name w:val="List Paragraph"/>
    <w:basedOn w:val="prastasis"/>
    <w:uiPriority w:val="99"/>
    <w:qFormat/>
    <w:rsid w:val="00651713"/>
    <w:pPr>
      <w:ind w:left="720"/>
      <w:contextualSpacing/>
    </w:pPr>
  </w:style>
  <w:style w:type="character" w:customStyle="1" w:styleId="PI-1EMEASMCAChar">
    <w:name w:val="PI-1 EMEA_SMCA Char"/>
    <w:link w:val="PI-1EMEASMCA"/>
    <w:uiPriority w:val="99"/>
    <w:rsid w:val="00651713"/>
    <w:rPr>
      <w:rFonts w:ascii="Times New Roman" w:eastAsia="Times New Roman" w:hAnsi="Times New Roman" w:cs="Times New Roman"/>
      <w:b/>
      <w:lang w:val="lt-LT"/>
    </w:rPr>
  </w:style>
  <w:style w:type="paragraph" w:customStyle="1" w:styleId="LightList-Accent31">
    <w:name w:val="Light List - Accent 31"/>
    <w:link w:val="BTEMEASMCAChar"/>
    <w:hidden/>
    <w:uiPriority w:val="99"/>
    <w:rsid w:val="00651713"/>
    <w:pPr>
      <w:spacing w:after="0" w:line="240" w:lineRule="auto"/>
    </w:pPr>
    <w:rPr>
      <w:noProof/>
    </w:rPr>
  </w:style>
  <w:style w:type="paragraph" w:styleId="Puslapioinaostekstas">
    <w:name w:val="footnote text"/>
    <w:basedOn w:val="prastasis"/>
    <w:next w:val="prastasis"/>
    <w:link w:val="PuslapioinaostekstasDiagrama"/>
    <w:uiPriority w:val="99"/>
    <w:rsid w:val="00651713"/>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651713"/>
    <w:rPr>
      <w:rFonts w:ascii="TimesLT" w:eastAsia="Times New Roman" w:hAnsi="TimesLT" w:cs="Times New Roman"/>
      <w:sz w:val="20"/>
      <w:szCs w:val="20"/>
      <w:lang w:val="en-GB" w:eastAsia="lt-LT"/>
    </w:rPr>
  </w:style>
  <w:style w:type="character" w:customStyle="1" w:styleId="TTEMEASMCADiagrama">
    <w:name w:val="TT EMEA_SMCA Diagrama"/>
    <w:uiPriority w:val="99"/>
    <w:rsid w:val="00651713"/>
    <w:rPr>
      <w:b/>
      <w:caps/>
      <w:sz w:val="22"/>
      <w:szCs w:val="22"/>
      <w:lang w:val="en-US" w:eastAsia="en-US" w:bidi="ar-SA"/>
    </w:rPr>
  </w:style>
  <w:style w:type="paragraph" w:customStyle="1" w:styleId="EMEABodyText">
    <w:name w:val="EMEA Body Text"/>
    <w:basedOn w:val="prastasis"/>
    <w:link w:val="EMEABodyTextChar"/>
    <w:uiPriority w:val="99"/>
    <w:rsid w:val="00651713"/>
    <w:rPr>
      <w:lang w:val="en-GB" w:eastAsia="en-US"/>
    </w:rPr>
  </w:style>
  <w:style w:type="character" w:customStyle="1" w:styleId="EMEABodyTextChar">
    <w:name w:val="EMEA Body Text Char"/>
    <w:link w:val="EMEABodyText"/>
    <w:uiPriority w:val="99"/>
    <w:rsid w:val="00651713"/>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651713"/>
    <w:pPr>
      <w:numPr>
        <w:numId w:val="1"/>
      </w:numPr>
      <w:tabs>
        <w:tab w:val="clear" w:pos="567"/>
      </w:tabs>
      <w:ind w:left="0" w:firstLine="0"/>
    </w:pPr>
    <w:rPr>
      <w:color w:val="auto"/>
      <w:lang w:val="en-US" w:eastAsia="en-US"/>
    </w:rPr>
  </w:style>
  <w:style w:type="paragraph" w:customStyle="1" w:styleId="Text">
    <w:name w:val="Text"/>
    <w:basedOn w:val="prastasis"/>
    <w:uiPriority w:val="99"/>
    <w:rsid w:val="00651713"/>
    <w:pPr>
      <w:spacing w:before="120"/>
      <w:jc w:val="both"/>
    </w:pPr>
    <w:rPr>
      <w:sz w:val="24"/>
      <w:lang w:val="en-US" w:eastAsia="en-US"/>
    </w:rPr>
  </w:style>
  <w:style w:type="paragraph" w:customStyle="1" w:styleId="Listlevel1">
    <w:name w:val="List level 1"/>
    <w:basedOn w:val="prastasis"/>
    <w:uiPriority w:val="99"/>
    <w:rsid w:val="00651713"/>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651713"/>
    <w:pPr>
      <w:widowControl w:val="0"/>
      <w:adjustRightInd w:val="0"/>
      <w:spacing w:after="160" w:line="240" w:lineRule="exact"/>
      <w:jc w:val="both"/>
      <w:textAlignment w:val="baseline"/>
    </w:pPr>
    <w:rPr>
      <w:rFonts w:ascii="Tahoma" w:hAnsi="Tahoma"/>
      <w:sz w:val="20"/>
      <w:lang w:val="en-US" w:eastAsia="en-US"/>
    </w:rPr>
  </w:style>
  <w:style w:type="character" w:customStyle="1" w:styleId="Antrat2Diagrama">
    <w:name w:val="Antraštė 2 Diagrama"/>
    <w:link w:val="Antrat2"/>
    <w:uiPriority w:val="99"/>
    <w:locked/>
    <w:rsid w:val="00651713"/>
    <w:rPr>
      <w:rFonts w:ascii="Times New Roman" w:eastAsia="Times New Roman" w:hAnsi="Times New Roman" w:cs="Times New Roman"/>
      <w:b/>
      <w:szCs w:val="20"/>
      <w:lang w:val="lt-LT" w:eastAsia="lt-LT"/>
    </w:rPr>
  </w:style>
  <w:style w:type="paragraph" w:customStyle="1" w:styleId="BTeEMEASMCA">
    <w:name w:val="BT(e) EMEA_SMCA"/>
    <w:basedOn w:val="prastasis"/>
    <w:autoRedefine/>
    <w:rsid w:val="00651713"/>
    <w:pPr>
      <w:jc w:val="center"/>
    </w:pPr>
  </w:style>
  <w:style w:type="paragraph" w:customStyle="1" w:styleId="Spalvotasspalvinimas1parykinimas1">
    <w:name w:val="Spalvotas spalvinimas – 1 paryškinimas1"/>
    <w:hidden/>
    <w:uiPriority w:val="99"/>
    <w:semiHidden/>
    <w:rsid w:val="00651713"/>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65171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651713"/>
  </w:style>
  <w:style w:type="paragraph" w:styleId="Tekstoblokas">
    <w:name w:val="Block Text"/>
    <w:basedOn w:val="prastasis"/>
    <w:rsid w:val="00651713"/>
    <w:pPr>
      <w:ind w:left="601" w:right="-896" w:hanging="601"/>
    </w:pPr>
    <w:rPr>
      <w:rFonts w:eastAsia="Calibri"/>
      <w:sz w:val="24"/>
      <w:lang w:val="en-GB" w:eastAsia="fr-FR"/>
    </w:rPr>
  </w:style>
  <w:style w:type="paragraph" w:customStyle="1" w:styleId="captiontabtext">
    <w:name w:val="caption:tabtext"/>
    <w:basedOn w:val="prastasis"/>
    <w:rsid w:val="00651713"/>
    <w:pPr>
      <w:keepNext/>
      <w:suppressAutoHyphens/>
      <w:spacing w:after="240"/>
    </w:pPr>
    <w:rPr>
      <w:rFonts w:ascii="Arial Narrow" w:eastAsia="Calibri" w:hAnsi="Arial Narrow"/>
      <w:lang w:val="en-GB" w:eastAsia="ar-SA"/>
    </w:rPr>
  </w:style>
  <w:style w:type="paragraph" w:customStyle="1" w:styleId="Char">
    <w:name w:val="Char"/>
    <w:basedOn w:val="prastasis"/>
    <w:rsid w:val="00651713"/>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sid w:val="00651713"/>
    <w:rPr>
      <w:rFonts w:ascii="Times New Roman" w:eastAsia="Times New Roman" w:hAnsi="Times New Roman" w:cs="Times New Roman"/>
      <w:szCs w:val="20"/>
      <w:lang w:val="lt-LT" w:eastAsia="lt-LT"/>
    </w:rPr>
  </w:style>
  <w:style w:type="paragraph" w:customStyle="1" w:styleId="Char1">
    <w:name w:val="Char1"/>
    <w:basedOn w:val="prastasis"/>
    <w:rsid w:val="00651713"/>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rsid w:val="00651713"/>
    <w:pPr>
      <w:ind w:left="720"/>
      <w:contextualSpacing/>
    </w:pPr>
    <w:rPr>
      <w:rFonts w:eastAsia="Calibri"/>
      <w:sz w:val="24"/>
      <w:szCs w:val="24"/>
      <w:lang w:eastAsia="en-US"/>
    </w:rPr>
  </w:style>
  <w:style w:type="numbering" w:customStyle="1" w:styleId="NoList3">
    <w:name w:val="No List3"/>
    <w:next w:val="Sraonra"/>
    <w:uiPriority w:val="99"/>
    <w:semiHidden/>
    <w:unhideWhenUsed/>
    <w:rsid w:val="00651713"/>
  </w:style>
  <w:style w:type="numbering" w:customStyle="1" w:styleId="NoList11">
    <w:name w:val="No List11"/>
    <w:next w:val="Sraonra"/>
    <w:semiHidden/>
    <w:rsid w:val="00651713"/>
  </w:style>
  <w:style w:type="paragraph" w:customStyle="1" w:styleId="BTbeEMEASMCA">
    <w:name w:val="BT(be) EMEA_SMCA"/>
    <w:basedOn w:val="BTEMEASMCA"/>
    <w:autoRedefine/>
    <w:rsid w:val="00651713"/>
    <w:pPr>
      <w:jc w:val="center"/>
    </w:pPr>
    <w:rPr>
      <w:b/>
      <w:noProof/>
      <w:szCs w:val="22"/>
      <w:lang w:val="lt-LT"/>
    </w:rPr>
  </w:style>
  <w:style w:type="paragraph" w:styleId="Antrat">
    <w:name w:val="caption"/>
    <w:basedOn w:val="prastasis"/>
    <w:next w:val="prastasis"/>
    <w:qFormat/>
    <w:rsid w:val="00651713"/>
    <w:pPr>
      <w:suppressAutoHyphens/>
    </w:pPr>
    <w:rPr>
      <w:b/>
      <w:bCs/>
      <w:lang w:eastAsia="ar-SA"/>
    </w:rPr>
  </w:style>
  <w:style w:type="paragraph" w:styleId="Sraassuenkleliais">
    <w:name w:val="List Bullet"/>
    <w:basedOn w:val="prastasis"/>
    <w:unhideWhenUsed/>
    <w:rsid w:val="00651713"/>
    <w:pPr>
      <w:numPr>
        <w:numId w:val="2"/>
      </w:numPr>
      <w:spacing w:line="260" w:lineRule="exact"/>
      <w:jc w:val="both"/>
    </w:pPr>
    <w:rPr>
      <w:sz w:val="24"/>
      <w:szCs w:val="24"/>
      <w:lang w:eastAsia="en-GB"/>
    </w:rPr>
  </w:style>
  <w:style w:type="numbering" w:customStyle="1" w:styleId="NoList21">
    <w:name w:val="No List21"/>
    <w:next w:val="Sraonra"/>
    <w:semiHidden/>
    <w:rsid w:val="00651713"/>
  </w:style>
  <w:style w:type="numbering" w:customStyle="1" w:styleId="NoList4">
    <w:name w:val="No List4"/>
    <w:next w:val="Sraonra"/>
    <w:uiPriority w:val="99"/>
    <w:semiHidden/>
    <w:unhideWhenUsed/>
    <w:rsid w:val="00651713"/>
  </w:style>
  <w:style w:type="numbering" w:customStyle="1" w:styleId="CurrentList1">
    <w:name w:val="Current List1"/>
    <w:rsid w:val="00651713"/>
    <w:pPr>
      <w:numPr>
        <w:numId w:val="3"/>
      </w:numPr>
    </w:pPr>
  </w:style>
  <w:style w:type="numbering" w:customStyle="1" w:styleId="Style1">
    <w:name w:val="Style1"/>
    <w:rsid w:val="00651713"/>
    <w:pPr>
      <w:numPr>
        <w:numId w:val="4"/>
      </w:numPr>
    </w:pPr>
  </w:style>
  <w:style w:type="numbering" w:customStyle="1" w:styleId="Style2">
    <w:name w:val="Style2"/>
    <w:rsid w:val="00651713"/>
    <w:pPr>
      <w:numPr>
        <w:numId w:val="5"/>
      </w:numPr>
    </w:pPr>
  </w:style>
  <w:style w:type="numbering" w:customStyle="1" w:styleId="Sraonra1">
    <w:name w:val="Sąrašo nėra1"/>
    <w:next w:val="Sraonra"/>
    <w:semiHidden/>
    <w:rsid w:val="00651713"/>
  </w:style>
  <w:style w:type="numbering" w:customStyle="1" w:styleId="NoList5">
    <w:name w:val="No List5"/>
    <w:next w:val="Sraonra"/>
    <w:uiPriority w:val="99"/>
    <w:semiHidden/>
    <w:unhideWhenUsed/>
    <w:rsid w:val="00651713"/>
  </w:style>
  <w:style w:type="paragraph" w:customStyle="1" w:styleId="IWA">
    <w:name w:val="IWA."/>
    <w:basedOn w:val="prastasis"/>
    <w:uiPriority w:val="99"/>
    <w:rsid w:val="00651713"/>
    <w:pPr>
      <w:numPr>
        <w:numId w:val="6"/>
      </w:numPr>
      <w:tabs>
        <w:tab w:val="left" w:pos="567"/>
      </w:tabs>
      <w:spacing w:line="260" w:lineRule="exact"/>
    </w:pPr>
    <w:rPr>
      <w:lang w:val="en-GB"/>
    </w:rPr>
  </w:style>
  <w:style w:type="character" w:customStyle="1" w:styleId="apple-style-span">
    <w:name w:val="apple-style-span"/>
    <w:uiPriority w:val="99"/>
    <w:rsid w:val="00651713"/>
    <w:rPr>
      <w:rFonts w:cs="Times New Roman"/>
    </w:rPr>
  </w:style>
  <w:style w:type="numbering" w:customStyle="1" w:styleId="NoList6">
    <w:name w:val="No List6"/>
    <w:next w:val="Sraonra"/>
    <w:uiPriority w:val="99"/>
    <w:semiHidden/>
    <w:unhideWhenUsed/>
    <w:rsid w:val="00651713"/>
  </w:style>
  <w:style w:type="paragraph" w:styleId="Betarp">
    <w:name w:val="No Spacing"/>
    <w:uiPriority w:val="1"/>
    <w:qFormat/>
    <w:rsid w:val="00651713"/>
    <w:pPr>
      <w:spacing w:after="0" w:line="240" w:lineRule="auto"/>
    </w:pPr>
    <w:rPr>
      <w:rFonts w:ascii="Calibri" w:eastAsia="Calibri" w:hAnsi="Calibri" w:cs="Times New Roman"/>
      <w:lang w:val="lt-LT"/>
    </w:rPr>
  </w:style>
  <w:style w:type="numbering" w:customStyle="1" w:styleId="CurrentList11">
    <w:name w:val="Current List11"/>
    <w:rsid w:val="00651713"/>
  </w:style>
  <w:style w:type="numbering" w:customStyle="1" w:styleId="Style11">
    <w:name w:val="Style11"/>
    <w:rsid w:val="00651713"/>
  </w:style>
  <w:style w:type="numbering" w:customStyle="1" w:styleId="Style21">
    <w:name w:val="Style21"/>
    <w:rsid w:val="00651713"/>
  </w:style>
  <w:style w:type="character" w:customStyle="1" w:styleId="UnresolvedMention1">
    <w:name w:val="Unresolved Mention1"/>
    <w:basedOn w:val="Numatytasispastraiposriftas"/>
    <w:uiPriority w:val="99"/>
    <w:semiHidden/>
    <w:unhideWhenUsed/>
    <w:rsid w:val="00651713"/>
    <w:rPr>
      <w:color w:val="605E5C"/>
      <w:shd w:val="clear" w:color="auto" w:fill="E1DFDD"/>
    </w:rPr>
  </w:style>
  <w:style w:type="character" w:customStyle="1" w:styleId="UnresolvedMention2">
    <w:name w:val="Unresolved Mention2"/>
    <w:basedOn w:val="Numatytasispastraiposriftas"/>
    <w:uiPriority w:val="99"/>
    <w:semiHidden/>
    <w:unhideWhenUsed/>
    <w:rsid w:val="0064522A"/>
    <w:rPr>
      <w:color w:val="605E5C"/>
      <w:shd w:val="clear" w:color="auto" w:fill="E1DFDD"/>
    </w:rPr>
  </w:style>
  <w:style w:type="character" w:customStyle="1" w:styleId="Neapdorotaspaminjimas1">
    <w:name w:val="Neapdorotas paminėjimas1"/>
    <w:basedOn w:val="Numatytasispastraiposriftas"/>
    <w:uiPriority w:val="99"/>
    <w:semiHidden/>
    <w:unhideWhenUsed/>
    <w:rsid w:val="00B9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31202</Words>
  <Characters>17786</Characters>
  <Application>Microsoft Office Word</Application>
  <DocSecurity>4</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2024-12-30T09:21:00Z</dcterms:created>
  <dcterms:modified xsi:type="dcterms:W3CDTF">2024-12-30T09:21:00Z</dcterms:modified>
</cp:coreProperties>
</file>