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025" w:rsidRPr="001B77C6" w:rsidRDefault="00666025" w:rsidP="00666025">
      <w:pPr>
        <w:jc w:val="center"/>
        <w:rPr>
          <w:b/>
          <w:bCs/>
          <w:sz w:val="22"/>
          <w:szCs w:val="22"/>
          <w:lang w:val="lt-LT"/>
        </w:rPr>
      </w:pPr>
      <w:r w:rsidRPr="001B77C6">
        <w:rPr>
          <w:b/>
          <w:bCs/>
          <w:sz w:val="22"/>
          <w:szCs w:val="22"/>
          <w:lang w:val="lt-LT"/>
        </w:rPr>
        <w:t>Pakuotės lapelis: informacija pacientui</w:t>
      </w:r>
    </w:p>
    <w:p w:rsidR="00666025" w:rsidRPr="001B77C6" w:rsidRDefault="00666025" w:rsidP="00666025">
      <w:pPr>
        <w:jc w:val="center"/>
        <w:rPr>
          <w:b/>
          <w:bCs/>
          <w:sz w:val="22"/>
          <w:szCs w:val="22"/>
          <w:lang w:val="lt-LT"/>
        </w:rPr>
      </w:pPr>
    </w:p>
    <w:p w:rsidR="00666025" w:rsidRPr="001B77C6" w:rsidRDefault="00666025" w:rsidP="00666025">
      <w:pPr>
        <w:jc w:val="center"/>
        <w:rPr>
          <w:b/>
          <w:sz w:val="22"/>
          <w:szCs w:val="22"/>
          <w:lang w:val="lt-LT"/>
        </w:rPr>
      </w:pPr>
      <w:r w:rsidRPr="001B77C6">
        <w:rPr>
          <w:b/>
          <w:bCs/>
          <w:sz w:val="22"/>
          <w:szCs w:val="22"/>
          <w:lang w:val="lt-LT"/>
        </w:rPr>
        <w:t>ALYR</w:t>
      </w:r>
      <w:r w:rsidRPr="001B77C6">
        <w:rPr>
          <w:b/>
          <w:sz w:val="22"/>
          <w:szCs w:val="22"/>
          <w:lang w:val="lt-LT"/>
        </w:rPr>
        <w:t xml:space="preserve"> 10 mg plėvele dengtos tabletės</w:t>
      </w:r>
    </w:p>
    <w:p w:rsidR="00666025" w:rsidRPr="00571A9A" w:rsidRDefault="00666025" w:rsidP="00666025">
      <w:pPr>
        <w:jc w:val="center"/>
        <w:rPr>
          <w:iCs/>
          <w:sz w:val="22"/>
          <w:szCs w:val="22"/>
          <w:lang w:val="lt-LT"/>
        </w:rPr>
      </w:pPr>
      <w:r>
        <w:rPr>
          <w:iCs/>
          <w:sz w:val="22"/>
          <w:szCs w:val="22"/>
          <w:lang w:val="lt-LT"/>
        </w:rPr>
        <w:t>c</w:t>
      </w:r>
      <w:r w:rsidRPr="00571A9A">
        <w:rPr>
          <w:iCs/>
          <w:sz w:val="22"/>
          <w:szCs w:val="22"/>
          <w:lang w:val="lt-LT"/>
        </w:rPr>
        <w:t>etirizino dihidrochloridas</w:t>
      </w:r>
    </w:p>
    <w:p w:rsidR="00666025" w:rsidRPr="001B77C6" w:rsidRDefault="00666025" w:rsidP="00666025">
      <w:pPr>
        <w:rPr>
          <w:b/>
          <w:sz w:val="22"/>
          <w:szCs w:val="22"/>
          <w:lang w:val="lt-LT"/>
        </w:rPr>
      </w:pPr>
    </w:p>
    <w:p w:rsidR="00666025" w:rsidRPr="001B77C6" w:rsidRDefault="00666025" w:rsidP="00666025">
      <w:pPr>
        <w:numPr>
          <w:ilvl w:val="12"/>
          <w:numId w:val="0"/>
        </w:numPr>
        <w:ind w:right="-2"/>
        <w:rPr>
          <w:b/>
          <w:sz w:val="22"/>
          <w:szCs w:val="22"/>
          <w:lang w:val="lt-LT"/>
        </w:rPr>
      </w:pPr>
      <w:r w:rsidRPr="001B77C6">
        <w:rPr>
          <w:b/>
          <w:sz w:val="22"/>
          <w:szCs w:val="22"/>
          <w:lang w:val="lt-LT"/>
        </w:rPr>
        <w:t>Atidžiai perskaitykite visą šį lapelį, prieš pradėdami vartoti šį vaistą, nes jame pateikiama Jums svarbi informacija.</w:t>
      </w:r>
    </w:p>
    <w:p w:rsidR="00666025" w:rsidRPr="001B77C6" w:rsidRDefault="00666025" w:rsidP="00666025">
      <w:pPr>
        <w:numPr>
          <w:ilvl w:val="12"/>
          <w:numId w:val="0"/>
        </w:numPr>
        <w:rPr>
          <w:sz w:val="22"/>
          <w:szCs w:val="22"/>
          <w:lang w:val="lt-LT"/>
        </w:rPr>
      </w:pPr>
      <w:r w:rsidRPr="001B77C6">
        <w:rPr>
          <w:sz w:val="22"/>
          <w:szCs w:val="22"/>
          <w:lang w:val="lt-LT"/>
        </w:rPr>
        <w:t>Visada vartokite šį vaistą tiksliai kaip aprašyta šiame lapelyje arba kaip nurodė gydytojas arba vaistininkas.</w:t>
      </w:r>
    </w:p>
    <w:p w:rsidR="00666025" w:rsidRPr="001B77C6" w:rsidRDefault="00666025" w:rsidP="00666025">
      <w:pPr>
        <w:numPr>
          <w:ilvl w:val="0"/>
          <w:numId w:val="6"/>
        </w:numPr>
        <w:tabs>
          <w:tab w:val="left" w:pos="567"/>
        </w:tabs>
        <w:ind w:left="567" w:hanging="567"/>
        <w:rPr>
          <w:sz w:val="22"/>
          <w:szCs w:val="22"/>
          <w:lang w:val="lt-LT"/>
        </w:rPr>
      </w:pPr>
      <w:r w:rsidRPr="001B77C6">
        <w:rPr>
          <w:sz w:val="22"/>
          <w:szCs w:val="22"/>
          <w:lang w:val="lt-LT"/>
        </w:rPr>
        <w:t xml:space="preserve">Neišmeskite šio lapelio, nes vėl gali prireikti jį perskaityti. </w:t>
      </w:r>
    </w:p>
    <w:p w:rsidR="00666025" w:rsidRPr="001B77C6" w:rsidRDefault="00666025" w:rsidP="00666025">
      <w:pPr>
        <w:numPr>
          <w:ilvl w:val="0"/>
          <w:numId w:val="6"/>
        </w:numPr>
        <w:tabs>
          <w:tab w:val="left" w:pos="567"/>
        </w:tabs>
        <w:ind w:left="567" w:hanging="567"/>
        <w:rPr>
          <w:sz w:val="22"/>
          <w:szCs w:val="22"/>
          <w:lang w:val="lt-LT"/>
        </w:rPr>
      </w:pPr>
      <w:r w:rsidRPr="001B77C6">
        <w:rPr>
          <w:sz w:val="22"/>
          <w:szCs w:val="22"/>
          <w:lang w:val="lt-LT"/>
        </w:rPr>
        <w:t>Jeigu norite sužinoti daugiau arba pasitarti, kreipkitės į vaistininką.</w:t>
      </w:r>
    </w:p>
    <w:p w:rsidR="00666025" w:rsidRPr="001B77C6" w:rsidRDefault="00666025" w:rsidP="00666025">
      <w:pPr>
        <w:numPr>
          <w:ilvl w:val="0"/>
          <w:numId w:val="6"/>
        </w:numPr>
        <w:tabs>
          <w:tab w:val="left" w:pos="567"/>
        </w:tabs>
        <w:ind w:left="567" w:hanging="567"/>
        <w:rPr>
          <w:sz w:val="22"/>
          <w:szCs w:val="22"/>
          <w:lang w:val="lt-LT"/>
        </w:rPr>
      </w:pPr>
      <w:r w:rsidRPr="001B77C6">
        <w:rPr>
          <w:sz w:val="22"/>
          <w:szCs w:val="22"/>
          <w:lang w:val="lt-LT"/>
        </w:rPr>
        <w:t>Jeigu pasireiškė šalutinis poveikis (net jeigu jis šiame lapelyje nenurodytas), kreipkitės į gydytoją arba vaistininką. Žr. 4 skyrių.</w:t>
      </w:r>
    </w:p>
    <w:p w:rsidR="00666025" w:rsidRPr="001B77C6" w:rsidRDefault="00666025" w:rsidP="00666025">
      <w:pPr>
        <w:numPr>
          <w:ilvl w:val="0"/>
          <w:numId w:val="6"/>
        </w:numPr>
        <w:tabs>
          <w:tab w:val="left" w:pos="567"/>
        </w:tabs>
        <w:ind w:left="567" w:hanging="567"/>
        <w:rPr>
          <w:sz w:val="22"/>
          <w:szCs w:val="22"/>
          <w:lang w:val="lt-LT"/>
        </w:rPr>
      </w:pPr>
      <w:r w:rsidRPr="001B77C6">
        <w:rPr>
          <w:sz w:val="22"/>
          <w:szCs w:val="22"/>
          <w:lang w:val="lt-LT"/>
        </w:rPr>
        <w:t>Jeigu per 3 dienas Jūsų savijauta nepagerėjo arba net pablogėjo, kreipkitės į gydytoją.</w:t>
      </w:r>
    </w:p>
    <w:p w:rsidR="00666025" w:rsidRPr="001B77C6" w:rsidRDefault="00666025" w:rsidP="00666025">
      <w:pPr>
        <w:ind w:right="-2"/>
        <w:rPr>
          <w:sz w:val="22"/>
          <w:szCs w:val="22"/>
          <w:lang w:val="lt-LT"/>
        </w:rPr>
      </w:pPr>
    </w:p>
    <w:p w:rsidR="00666025" w:rsidRPr="001B77C6" w:rsidRDefault="00666025" w:rsidP="00666025">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Apie ką rašoma šiame lapelyje?</w:t>
      </w:r>
    </w:p>
    <w:p w:rsidR="00666025" w:rsidRPr="001B77C6" w:rsidRDefault="00666025" w:rsidP="00666025">
      <w:pPr>
        <w:numPr>
          <w:ilvl w:val="12"/>
          <w:numId w:val="0"/>
        </w:numPr>
        <w:ind w:left="284" w:right="-2"/>
        <w:rPr>
          <w:sz w:val="22"/>
          <w:szCs w:val="22"/>
          <w:lang w:val="lt-LT"/>
        </w:rPr>
      </w:pPr>
      <w:r w:rsidRPr="001B77C6">
        <w:rPr>
          <w:sz w:val="22"/>
          <w:szCs w:val="22"/>
          <w:lang w:val="lt-LT"/>
        </w:rPr>
        <w:t>1.</w:t>
      </w:r>
      <w:r w:rsidRPr="001B77C6">
        <w:rPr>
          <w:sz w:val="22"/>
          <w:szCs w:val="22"/>
          <w:lang w:val="lt-LT"/>
        </w:rPr>
        <w:tab/>
        <w:t xml:space="preserve">Kas yra ALYR ir kam jis vartojamas </w:t>
      </w:r>
    </w:p>
    <w:p w:rsidR="00666025" w:rsidRPr="001B77C6" w:rsidRDefault="00666025" w:rsidP="00666025">
      <w:pPr>
        <w:numPr>
          <w:ilvl w:val="12"/>
          <w:numId w:val="0"/>
        </w:numPr>
        <w:ind w:left="284" w:right="-2"/>
        <w:rPr>
          <w:sz w:val="22"/>
          <w:szCs w:val="22"/>
          <w:lang w:val="lt-LT"/>
        </w:rPr>
      </w:pPr>
      <w:r w:rsidRPr="001B77C6">
        <w:rPr>
          <w:sz w:val="22"/>
          <w:szCs w:val="22"/>
          <w:lang w:val="lt-LT"/>
        </w:rPr>
        <w:t>2.</w:t>
      </w:r>
      <w:r w:rsidRPr="001B77C6">
        <w:rPr>
          <w:sz w:val="22"/>
          <w:szCs w:val="22"/>
          <w:lang w:val="lt-LT"/>
        </w:rPr>
        <w:tab/>
        <w:t xml:space="preserve">Kas žinotina prieš vartojant ALYR </w:t>
      </w:r>
    </w:p>
    <w:p w:rsidR="00666025" w:rsidRPr="001B77C6" w:rsidRDefault="00666025" w:rsidP="00666025">
      <w:pPr>
        <w:numPr>
          <w:ilvl w:val="12"/>
          <w:numId w:val="0"/>
        </w:numPr>
        <w:ind w:left="284" w:right="-2"/>
        <w:rPr>
          <w:sz w:val="22"/>
          <w:szCs w:val="22"/>
          <w:lang w:val="lt-LT"/>
        </w:rPr>
      </w:pPr>
      <w:r w:rsidRPr="001B77C6">
        <w:rPr>
          <w:sz w:val="22"/>
          <w:szCs w:val="22"/>
          <w:lang w:val="lt-LT"/>
        </w:rPr>
        <w:t>3.</w:t>
      </w:r>
      <w:r w:rsidRPr="001B77C6">
        <w:rPr>
          <w:sz w:val="22"/>
          <w:szCs w:val="22"/>
          <w:lang w:val="lt-LT"/>
        </w:rPr>
        <w:tab/>
        <w:t xml:space="preserve">Kaip vartoti ALYR </w:t>
      </w:r>
    </w:p>
    <w:p w:rsidR="00666025" w:rsidRPr="001B77C6" w:rsidRDefault="00666025" w:rsidP="00666025">
      <w:pPr>
        <w:numPr>
          <w:ilvl w:val="12"/>
          <w:numId w:val="0"/>
        </w:numPr>
        <w:ind w:left="284" w:right="-2"/>
        <w:rPr>
          <w:sz w:val="22"/>
          <w:szCs w:val="22"/>
          <w:lang w:val="lt-LT"/>
        </w:rPr>
      </w:pPr>
      <w:r w:rsidRPr="001B77C6">
        <w:rPr>
          <w:sz w:val="22"/>
          <w:szCs w:val="22"/>
          <w:lang w:val="lt-LT"/>
        </w:rPr>
        <w:t>4.</w:t>
      </w:r>
      <w:r w:rsidRPr="001B77C6">
        <w:rPr>
          <w:sz w:val="22"/>
          <w:szCs w:val="22"/>
          <w:lang w:val="lt-LT"/>
        </w:rPr>
        <w:tab/>
        <w:t xml:space="preserve">Galimas šalutinis poveikis </w:t>
      </w:r>
    </w:p>
    <w:p w:rsidR="00666025" w:rsidRPr="001B77C6" w:rsidRDefault="00666025" w:rsidP="00666025">
      <w:pPr>
        <w:numPr>
          <w:ilvl w:val="12"/>
          <w:numId w:val="0"/>
        </w:numPr>
        <w:ind w:left="284" w:right="-2"/>
        <w:rPr>
          <w:sz w:val="22"/>
          <w:szCs w:val="22"/>
          <w:lang w:val="lt-LT"/>
        </w:rPr>
      </w:pPr>
      <w:r w:rsidRPr="001B77C6">
        <w:rPr>
          <w:sz w:val="22"/>
          <w:szCs w:val="22"/>
          <w:lang w:val="lt-LT"/>
        </w:rPr>
        <w:t>5.</w:t>
      </w:r>
      <w:r w:rsidRPr="001B77C6">
        <w:rPr>
          <w:sz w:val="22"/>
          <w:szCs w:val="22"/>
          <w:lang w:val="lt-LT"/>
        </w:rPr>
        <w:tab/>
        <w:t xml:space="preserve">Kaip laikyti ALYR </w:t>
      </w:r>
    </w:p>
    <w:p w:rsidR="00666025" w:rsidRPr="001B77C6" w:rsidRDefault="00666025" w:rsidP="00666025">
      <w:pPr>
        <w:numPr>
          <w:ilvl w:val="12"/>
          <w:numId w:val="0"/>
        </w:numPr>
        <w:ind w:left="284" w:right="-2"/>
        <w:rPr>
          <w:sz w:val="22"/>
          <w:szCs w:val="22"/>
          <w:lang w:val="lt-LT"/>
        </w:rPr>
      </w:pPr>
      <w:r w:rsidRPr="001B77C6">
        <w:rPr>
          <w:sz w:val="22"/>
          <w:szCs w:val="22"/>
          <w:lang w:val="lt-LT"/>
        </w:rPr>
        <w:t>6.</w:t>
      </w:r>
      <w:r w:rsidRPr="001B77C6">
        <w:rPr>
          <w:sz w:val="22"/>
          <w:szCs w:val="22"/>
          <w:lang w:val="lt-LT"/>
        </w:rPr>
        <w:tab/>
        <w:t>Pakuotės turinys ir kita informacija</w:t>
      </w:r>
    </w:p>
    <w:p w:rsidR="00666025" w:rsidRPr="001B77C6" w:rsidRDefault="00666025" w:rsidP="00666025">
      <w:pPr>
        <w:numPr>
          <w:ilvl w:val="12"/>
          <w:numId w:val="0"/>
        </w:numPr>
        <w:ind w:right="-2"/>
        <w:rPr>
          <w:sz w:val="22"/>
          <w:szCs w:val="22"/>
          <w:lang w:val="lt-LT"/>
        </w:rPr>
      </w:pPr>
    </w:p>
    <w:p w:rsidR="00666025" w:rsidRPr="001B77C6" w:rsidRDefault="00666025" w:rsidP="00666025">
      <w:pPr>
        <w:numPr>
          <w:ilvl w:val="12"/>
          <w:numId w:val="0"/>
        </w:numPr>
        <w:ind w:right="-2"/>
        <w:rPr>
          <w:sz w:val="22"/>
          <w:szCs w:val="22"/>
          <w:lang w:val="lt-LT"/>
        </w:rPr>
      </w:pPr>
    </w:p>
    <w:p w:rsidR="00666025" w:rsidRPr="001B77C6" w:rsidRDefault="00666025" w:rsidP="00666025">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1.</w:t>
      </w:r>
      <w:r w:rsidRPr="001B77C6">
        <w:rPr>
          <w:rFonts w:ascii="Times New Roman" w:hAnsi="Times New Roman" w:cs="Times New Roman"/>
          <w:i w:val="0"/>
          <w:iCs w:val="0"/>
          <w:color w:val="auto"/>
          <w:sz w:val="22"/>
          <w:szCs w:val="22"/>
          <w:lang w:val="lt-LT"/>
        </w:rPr>
        <w:tab/>
        <w:t>Kas yra ALYR ir kam jis vartojamas</w:t>
      </w:r>
    </w:p>
    <w:p w:rsidR="00666025" w:rsidRPr="001B77C6" w:rsidRDefault="00666025" w:rsidP="00666025">
      <w:pPr>
        <w:numPr>
          <w:ilvl w:val="12"/>
          <w:numId w:val="0"/>
        </w:numPr>
        <w:ind w:right="-2"/>
        <w:rPr>
          <w:sz w:val="22"/>
          <w:szCs w:val="22"/>
          <w:lang w:val="lt-LT"/>
        </w:rPr>
      </w:pPr>
    </w:p>
    <w:p w:rsidR="00666025" w:rsidRPr="001B77C6" w:rsidRDefault="00666025" w:rsidP="00666025">
      <w:pPr>
        <w:tabs>
          <w:tab w:val="left" w:pos="540"/>
        </w:tabs>
        <w:rPr>
          <w:sz w:val="22"/>
          <w:szCs w:val="22"/>
          <w:lang w:val="lt-LT"/>
        </w:rPr>
      </w:pPr>
      <w:r w:rsidRPr="001B77C6">
        <w:rPr>
          <w:sz w:val="22"/>
          <w:szCs w:val="22"/>
          <w:lang w:val="lt-LT"/>
        </w:rPr>
        <w:t>ALYR veiklioji medžiaga yra cetirizino dihidrochloridas.</w:t>
      </w:r>
    </w:p>
    <w:p w:rsidR="00666025" w:rsidRPr="001B77C6" w:rsidRDefault="00666025" w:rsidP="00666025">
      <w:pPr>
        <w:tabs>
          <w:tab w:val="left" w:pos="540"/>
        </w:tabs>
        <w:rPr>
          <w:sz w:val="22"/>
          <w:szCs w:val="22"/>
          <w:lang w:val="lt-LT"/>
        </w:rPr>
      </w:pPr>
      <w:r w:rsidRPr="001B77C6">
        <w:rPr>
          <w:sz w:val="22"/>
          <w:szCs w:val="22"/>
          <w:lang w:val="lt-LT"/>
        </w:rPr>
        <w:t xml:space="preserve">ALYR yra vaistas nuo alergijos. </w:t>
      </w:r>
    </w:p>
    <w:p w:rsidR="00666025" w:rsidRPr="001B77C6" w:rsidRDefault="00666025" w:rsidP="00666025">
      <w:pPr>
        <w:pStyle w:val="Pagrindinistekstas2"/>
        <w:suppressAutoHyphens/>
        <w:spacing w:line="240" w:lineRule="auto"/>
        <w:rPr>
          <w:b/>
          <w:sz w:val="22"/>
          <w:szCs w:val="22"/>
          <w:lang w:val="lt-LT"/>
        </w:rPr>
      </w:pPr>
    </w:p>
    <w:p w:rsidR="00666025" w:rsidRPr="001B77C6" w:rsidRDefault="00666025" w:rsidP="00666025">
      <w:pPr>
        <w:pStyle w:val="Pagrindinistekstas2"/>
        <w:suppressAutoHyphens/>
        <w:spacing w:line="240" w:lineRule="auto"/>
        <w:rPr>
          <w:b/>
          <w:sz w:val="22"/>
          <w:szCs w:val="22"/>
          <w:lang w:val="lt-LT"/>
        </w:rPr>
      </w:pPr>
      <w:r w:rsidRPr="001B77C6">
        <w:rPr>
          <w:b/>
          <w:sz w:val="22"/>
          <w:szCs w:val="22"/>
          <w:lang w:val="lt-LT"/>
        </w:rPr>
        <w:t xml:space="preserve">ALYR 10 mg plėvele dengtos tabletės skirtas suaugusiesiems ir 6 metų </w:t>
      </w:r>
      <w:r>
        <w:rPr>
          <w:b/>
          <w:sz w:val="22"/>
          <w:szCs w:val="22"/>
          <w:lang w:val="lt-LT"/>
        </w:rPr>
        <w:t xml:space="preserve">bei vyresniems </w:t>
      </w:r>
      <w:r w:rsidRPr="001B77C6">
        <w:rPr>
          <w:b/>
          <w:sz w:val="22"/>
          <w:szCs w:val="22"/>
          <w:lang w:val="lt-LT"/>
        </w:rPr>
        <w:t>vaikams:</w:t>
      </w:r>
    </w:p>
    <w:p w:rsidR="00666025" w:rsidRPr="001B77C6" w:rsidRDefault="00666025" w:rsidP="00666025">
      <w:pPr>
        <w:numPr>
          <w:ilvl w:val="12"/>
          <w:numId w:val="0"/>
        </w:numPr>
        <w:ind w:left="567" w:hanging="567"/>
        <w:rPr>
          <w:sz w:val="22"/>
          <w:szCs w:val="22"/>
          <w:lang w:val="lt-LT"/>
        </w:rPr>
      </w:pPr>
      <w:r w:rsidRPr="001B77C6">
        <w:rPr>
          <w:sz w:val="22"/>
          <w:szCs w:val="22"/>
          <w:lang w:val="lt-LT"/>
        </w:rPr>
        <w:t>-</w:t>
      </w:r>
      <w:r w:rsidRPr="001B77C6">
        <w:rPr>
          <w:sz w:val="22"/>
          <w:szCs w:val="22"/>
          <w:lang w:val="lt-LT"/>
        </w:rPr>
        <w:tab/>
        <w:t>sezoninės ir visus metus besitęsiančios alerginės slogos sukeliamų nosies ir akių sutrikimų simptomams palengvinti;</w:t>
      </w:r>
    </w:p>
    <w:p w:rsidR="00666025" w:rsidRPr="001B77C6" w:rsidRDefault="00666025" w:rsidP="00666025">
      <w:pPr>
        <w:numPr>
          <w:ilvl w:val="12"/>
          <w:numId w:val="0"/>
        </w:numPr>
        <w:ind w:left="567" w:hanging="567"/>
        <w:rPr>
          <w:sz w:val="22"/>
          <w:szCs w:val="22"/>
          <w:lang w:val="lt-LT"/>
        </w:rPr>
      </w:pPr>
      <w:r w:rsidRPr="001B77C6">
        <w:rPr>
          <w:sz w:val="22"/>
          <w:szCs w:val="22"/>
          <w:lang w:val="lt-LT"/>
        </w:rPr>
        <w:t>-</w:t>
      </w:r>
      <w:r w:rsidRPr="001B77C6">
        <w:rPr>
          <w:sz w:val="22"/>
          <w:szCs w:val="22"/>
          <w:lang w:val="lt-LT"/>
        </w:rPr>
        <w:tab/>
        <w:t>dilgėlinei palengvinti.</w:t>
      </w:r>
    </w:p>
    <w:p w:rsidR="00666025" w:rsidRPr="001B77C6" w:rsidRDefault="00666025" w:rsidP="00666025">
      <w:pPr>
        <w:pStyle w:val="Pagrindinistekstas2"/>
        <w:tabs>
          <w:tab w:val="left" w:pos="540"/>
        </w:tabs>
        <w:suppressAutoHyphens/>
        <w:spacing w:line="240" w:lineRule="auto"/>
        <w:rPr>
          <w:sz w:val="22"/>
          <w:szCs w:val="22"/>
          <w:lang w:val="lt-LT"/>
        </w:rPr>
      </w:pPr>
    </w:p>
    <w:p w:rsidR="00666025" w:rsidRPr="001B77C6" w:rsidRDefault="00666025" w:rsidP="00666025">
      <w:pPr>
        <w:tabs>
          <w:tab w:val="left" w:pos="567"/>
        </w:tabs>
        <w:rPr>
          <w:sz w:val="22"/>
          <w:szCs w:val="22"/>
          <w:lang w:val="lt-LT"/>
        </w:rPr>
      </w:pPr>
      <w:r w:rsidRPr="001B77C6">
        <w:rPr>
          <w:sz w:val="22"/>
          <w:szCs w:val="22"/>
          <w:lang w:val="lt-LT"/>
        </w:rPr>
        <w:t>Jeigu per 3 dienas Jūsų savijauta nepagerėjo arba net pablogėjo, kreipkitės į gydytoją.</w:t>
      </w:r>
    </w:p>
    <w:p w:rsidR="00666025" w:rsidRPr="001B77C6" w:rsidRDefault="00666025" w:rsidP="00666025">
      <w:pPr>
        <w:pStyle w:val="Pagrindinistekstas2"/>
        <w:tabs>
          <w:tab w:val="left" w:pos="540"/>
        </w:tabs>
        <w:suppressAutoHyphens/>
        <w:spacing w:line="240" w:lineRule="auto"/>
        <w:rPr>
          <w:sz w:val="22"/>
          <w:szCs w:val="22"/>
          <w:lang w:val="lt-LT"/>
        </w:rPr>
      </w:pPr>
    </w:p>
    <w:p w:rsidR="00666025" w:rsidRPr="001B77C6" w:rsidRDefault="00666025" w:rsidP="00666025">
      <w:pPr>
        <w:pStyle w:val="Pagrindinistekstas2"/>
        <w:tabs>
          <w:tab w:val="left" w:pos="540"/>
        </w:tabs>
        <w:suppressAutoHyphens/>
        <w:spacing w:line="240" w:lineRule="auto"/>
        <w:rPr>
          <w:sz w:val="22"/>
          <w:szCs w:val="22"/>
          <w:lang w:val="lt-LT"/>
        </w:rPr>
      </w:pPr>
    </w:p>
    <w:p w:rsidR="00666025" w:rsidRPr="001B77C6" w:rsidRDefault="00666025" w:rsidP="00666025">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2.</w:t>
      </w:r>
      <w:r w:rsidRPr="001B77C6">
        <w:rPr>
          <w:rFonts w:ascii="Times New Roman" w:hAnsi="Times New Roman" w:cs="Times New Roman"/>
          <w:i w:val="0"/>
          <w:iCs w:val="0"/>
          <w:color w:val="auto"/>
          <w:sz w:val="22"/>
          <w:szCs w:val="22"/>
          <w:lang w:val="lt-LT"/>
        </w:rPr>
        <w:tab/>
        <w:t xml:space="preserve">Kas žinotina prieš vartojant ALYR </w:t>
      </w:r>
    </w:p>
    <w:p w:rsidR="00666025" w:rsidRPr="001B77C6" w:rsidRDefault="00666025" w:rsidP="00666025">
      <w:pPr>
        <w:numPr>
          <w:ilvl w:val="12"/>
          <w:numId w:val="0"/>
        </w:numPr>
        <w:ind w:right="-2"/>
        <w:rPr>
          <w:sz w:val="22"/>
          <w:szCs w:val="22"/>
          <w:lang w:val="lt-LT"/>
        </w:rPr>
      </w:pPr>
    </w:p>
    <w:p w:rsidR="00666025" w:rsidRPr="001B77C6" w:rsidRDefault="00666025" w:rsidP="00666025">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 xml:space="preserve">ALYR vartoti </w:t>
      </w:r>
      <w:r>
        <w:rPr>
          <w:rFonts w:ascii="Times New Roman" w:hAnsi="Times New Roman" w:cs="Times New Roman"/>
          <w:i w:val="0"/>
          <w:iCs w:val="0"/>
          <w:color w:val="auto"/>
          <w:sz w:val="22"/>
          <w:szCs w:val="22"/>
          <w:lang w:val="lt-LT"/>
        </w:rPr>
        <w:t>draudžia</w:t>
      </w:r>
      <w:r w:rsidRPr="001B77C6">
        <w:rPr>
          <w:rFonts w:ascii="Times New Roman" w:hAnsi="Times New Roman" w:cs="Times New Roman"/>
          <w:i w:val="0"/>
          <w:iCs w:val="0"/>
          <w:color w:val="auto"/>
          <w:sz w:val="22"/>
          <w:szCs w:val="22"/>
          <w:lang w:val="lt-LT"/>
        </w:rPr>
        <w:t>ma:</w:t>
      </w:r>
    </w:p>
    <w:p w:rsidR="00666025" w:rsidRDefault="00666025" w:rsidP="00666025">
      <w:pPr>
        <w:numPr>
          <w:ilvl w:val="12"/>
          <w:numId w:val="0"/>
        </w:numPr>
        <w:ind w:left="567" w:hanging="567"/>
        <w:rPr>
          <w:sz w:val="22"/>
          <w:szCs w:val="22"/>
          <w:lang w:val="lt-LT"/>
        </w:rPr>
      </w:pPr>
      <w:r w:rsidRPr="001B77C6">
        <w:rPr>
          <w:sz w:val="22"/>
          <w:szCs w:val="22"/>
          <w:lang w:val="lt-LT"/>
        </w:rPr>
        <w:t>-</w:t>
      </w:r>
      <w:r w:rsidRPr="001B77C6">
        <w:rPr>
          <w:sz w:val="22"/>
          <w:szCs w:val="22"/>
          <w:lang w:val="lt-LT"/>
        </w:rPr>
        <w:tab/>
        <w:t xml:space="preserve">jeigu </w:t>
      </w:r>
      <w:r w:rsidRPr="005362D4">
        <w:rPr>
          <w:sz w:val="22"/>
          <w:szCs w:val="22"/>
          <w:lang w:val="lt-LT"/>
        </w:rPr>
        <w:t>sergate sunkia inkstų liga (sunkiu inkstų nepakankamumu, kai kreatinino klirensas yra mažesnis negu 10</w:t>
      </w:r>
      <w:r>
        <w:rPr>
          <w:sz w:val="22"/>
          <w:szCs w:val="22"/>
          <w:lang w:val="lt-LT"/>
        </w:rPr>
        <w:t> </w:t>
      </w:r>
      <w:r w:rsidRPr="005362D4">
        <w:rPr>
          <w:sz w:val="22"/>
          <w:szCs w:val="22"/>
          <w:lang w:val="lt-LT"/>
        </w:rPr>
        <w:t>ml/min.)</w:t>
      </w:r>
      <w:r>
        <w:rPr>
          <w:sz w:val="22"/>
          <w:szCs w:val="22"/>
          <w:lang w:val="lt-LT"/>
        </w:rPr>
        <w:t>;</w:t>
      </w:r>
    </w:p>
    <w:p w:rsidR="00666025" w:rsidRPr="001B77C6" w:rsidRDefault="00666025" w:rsidP="00666025">
      <w:pPr>
        <w:numPr>
          <w:ilvl w:val="12"/>
          <w:numId w:val="0"/>
        </w:numPr>
        <w:ind w:left="567" w:hanging="567"/>
        <w:rPr>
          <w:sz w:val="22"/>
          <w:szCs w:val="22"/>
          <w:lang w:val="lt-LT"/>
        </w:rPr>
      </w:pPr>
      <w:r w:rsidRPr="001B77C6">
        <w:rPr>
          <w:sz w:val="22"/>
          <w:szCs w:val="22"/>
          <w:lang w:val="lt-LT"/>
        </w:rPr>
        <w:t>-</w:t>
      </w:r>
      <w:r w:rsidRPr="001B77C6">
        <w:rPr>
          <w:sz w:val="22"/>
          <w:szCs w:val="22"/>
          <w:lang w:val="lt-LT"/>
        </w:rPr>
        <w:tab/>
        <w:t>jeigu yra alergija cetirizino dihidrochloridui, bet kuriai pagalbinei šio vaisto medžiagai (jos išvardytos 6 skyriuje), hidroksizinui arba piperazino dariniams (labai panašioms kitų vaistų veikliosioms medžiagoms)</w:t>
      </w:r>
      <w:r>
        <w:rPr>
          <w:sz w:val="22"/>
          <w:szCs w:val="22"/>
          <w:lang w:val="lt-LT"/>
        </w:rPr>
        <w:t>.</w:t>
      </w:r>
    </w:p>
    <w:p w:rsidR="00666025" w:rsidRPr="001B77C6" w:rsidRDefault="00666025" w:rsidP="00666025">
      <w:pPr>
        <w:tabs>
          <w:tab w:val="left" w:pos="360"/>
        </w:tabs>
        <w:rPr>
          <w:sz w:val="22"/>
          <w:szCs w:val="22"/>
          <w:lang w:val="lt-LT"/>
        </w:rPr>
      </w:pPr>
    </w:p>
    <w:p w:rsidR="00666025" w:rsidRPr="001B77C6" w:rsidRDefault="00666025" w:rsidP="00666025">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 xml:space="preserve">Įspėjimai ir atsargumo priemonės </w:t>
      </w:r>
    </w:p>
    <w:p w:rsidR="00666025" w:rsidRDefault="00666025" w:rsidP="00666025">
      <w:pPr>
        <w:numPr>
          <w:ilvl w:val="12"/>
          <w:numId w:val="0"/>
        </w:numPr>
        <w:ind w:right="-2"/>
        <w:rPr>
          <w:sz w:val="22"/>
          <w:szCs w:val="22"/>
          <w:lang w:val="lt-LT"/>
        </w:rPr>
      </w:pPr>
      <w:r w:rsidRPr="001B77C6">
        <w:rPr>
          <w:sz w:val="22"/>
          <w:szCs w:val="22"/>
          <w:lang w:val="lt-LT"/>
        </w:rPr>
        <w:t>Pasitarkite su gydytoju</w:t>
      </w:r>
      <w:r>
        <w:rPr>
          <w:sz w:val="22"/>
          <w:szCs w:val="22"/>
          <w:lang w:val="lt-LT"/>
        </w:rPr>
        <w:t xml:space="preserve"> arba vaistininku</w:t>
      </w:r>
      <w:r w:rsidRPr="001B77C6">
        <w:rPr>
          <w:sz w:val="22"/>
          <w:szCs w:val="22"/>
          <w:lang w:val="lt-LT"/>
        </w:rPr>
        <w:t>, prieš pradėdami vartoti ALYR</w:t>
      </w:r>
      <w:r>
        <w:rPr>
          <w:sz w:val="22"/>
          <w:szCs w:val="22"/>
          <w:lang w:val="lt-LT"/>
        </w:rPr>
        <w:t>.</w:t>
      </w:r>
      <w:r w:rsidRPr="001B77C6">
        <w:rPr>
          <w:sz w:val="22"/>
          <w:szCs w:val="22"/>
          <w:lang w:val="lt-LT"/>
        </w:rPr>
        <w:t xml:space="preserve"> </w:t>
      </w:r>
    </w:p>
    <w:p w:rsidR="00666025" w:rsidRDefault="00666025" w:rsidP="00666025">
      <w:pPr>
        <w:numPr>
          <w:ilvl w:val="12"/>
          <w:numId w:val="0"/>
        </w:numPr>
        <w:ind w:right="-2"/>
        <w:rPr>
          <w:sz w:val="22"/>
          <w:szCs w:val="22"/>
          <w:lang w:val="lt-LT"/>
        </w:rPr>
      </w:pPr>
    </w:p>
    <w:p w:rsidR="00666025" w:rsidRPr="001B77C6" w:rsidRDefault="00666025" w:rsidP="00666025">
      <w:pPr>
        <w:numPr>
          <w:ilvl w:val="12"/>
          <w:numId w:val="0"/>
        </w:numPr>
        <w:ind w:right="-2"/>
        <w:rPr>
          <w:sz w:val="22"/>
          <w:szCs w:val="22"/>
          <w:lang w:val="lt-LT"/>
        </w:rPr>
      </w:pPr>
      <w:r>
        <w:rPr>
          <w:sz w:val="22"/>
          <w:szCs w:val="22"/>
          <w:lang w:val="lt-LT"/>
        </w:rPr>
        <w:t>J</w:t>
      </w:r>
      <w:r w:rsidRPr="001B77C6">
        <w:rPr>
          <w:sz w:val="22"/>
          <w:szCs w:val="22"/>
          <w:lang w:val="lt-LT"/>
        </w:rPr>
        <w:t xml:space="preserve">eigu </w:t>
      </w:r>
      <w:r>
        <w:rPr>
          <w:sz w:val="22"/>
          <w:szCs w:val="22"/>
          <w:lang w:val="lt-LT"/>
        </w:rPr>
        <w:t>sergate</w:t>
      </w:r>
      <w:r w:rsidRPr="001B77C6">
        <w:rPr>
          <w:sz w:val="22"/>
          <w:szCs w:val="22"/>
          <w:lang w:val="lt-LT"/>
        </w:rPr>
        <w:t xml:space="preserve"> inkstų </w:t>
      </w:r>
      <w:r>
        <w:rPr>
          <w:sz w:val="22"/>
          <w:szCs w:val="22"/>
          <w:lang w:val="lt-LT"/>
        </w:rPr>
        <w:t>nepakankamumu</w:t>
      </w:r>
      <w:r w:rsidRPr="001B77C6">
        <w:rPr>
          <w:sz w:val="22"/>
          <w:szCs w:val="22"/>
          <w:lang w:val="lt-LT"/>
        </w:rPr>
        <w:t xml:space="preserve">, </w:t>
      </w:r>
      <w:r>
        <w:rPr>
          <w:sz w:val="22"/>
          <w:szCs w:val="22"/>
          <w:lang w:val="lt-LT"/>
        </w:rPr>
        <w:t xml:space="preserve">klauskite gydytojo patarimo, </w:t>
      </w:r>
      <w:r w:rsidRPr="001B77C6">
        <w:rPr>
          <w:sz w:val="22"/>
          <w:szCs w:val="22"/>
          <w:lang w:val="lt-LT"/>
        </w:rPr>
        <w:t>kadangi gali reikėti sumažinti dozę. Tokiu atveju dozę Jums nurodys gydytojas.</w:t>
      </w:r>
    </w:p>
    <w:p w:rsidR="00666025" w:rsidRPr="001B77C6" w:rsidRDefault="00666025" w:rsidP="00666025">
      <w:pPr>
        <w:pStyle w:val="Pagrindinistekstas"/>
        <w:spacing w:before="0" w:line="240" w:lineRule="auto"/>
        <w:jc w:val="left"/>
        <w:rPr>
          <w:sz w:val="22"/>
          <w:szCs w:val="22"/>
          <w:lang w:val="lt-LT"/>
        </w:rPr>
      </w:pPr>
    </w:p>
    <w:p w:rsidR="00666025" w:rsidRPr="001B77C6" w:rsidRDefault="00666025" w:rsidP="00666025">
      <w:pPr>
        <w:pStyle w:val="Pagrindinistekstas"/>
        <w:spacing w:before="0" w:line="240" w:lineRule="auto"/>
        <w:jc w:val="left"/>
        <w:rPr>
          <w:sz w:val="22"/>
          <w:szCs w:val="22"/>
          <w:lang w:val="lt-LT"/>
        </w:rPr>
      </w:pPr>
      <w:r w:rsidRPr="001B77C6">
        <w:rPr>
          <w:sz w:val="22"/>
          <w:szCs w:val="22"/>
          <w:lang w:val="lt-LT"/>
        </w:rPr>
        <w:t>Jeigu Jums sudėtinga šlapintis (nesveikas Jūsų stuburas, prostata arba šlapimo pūslė), pasikonsultuokite su gydytoju.</w:t>
      </w:r>
    </w:p>
    <w:p w:rsidR="00666025" w:rsidRPr="001B77C6" w:rsidRDefault="00666025" w:rsidP="00666025">
      <w:pPr>
        <w:pStyle w:val="Pagrindinistekstas"/>
        <w:spacing w:before="0" w:line="240" w:lineRule="auto"/>
        <w:jc w:val="left"/>
        <w:rPr>
          <w:sz w:val="22"/>
          <w:szCs w:val="22"/>
          <w:lang w:val="lt-LT"/>
        </w:rPr>
      </w:pPr>
    </w:p>
    <w:p w:rsidR="00666025" w:rsidRPr="001B77C6" w:rsidRDefault="00666025" w:rsidP="00666025">
      <w:pPr>
        <w:pStyle w:val="Pagrindinistekstas"/>
        <w:spacing w:before="0" w:line="240" w:lineRule="auto"/>
        <w:jc w:val="left"/>
        <w:rPr>
          <w:sz w:val="22"/>
          <w:szCs w:val="22"/>
          <w:lang w:val="lt-LT"/>
        </w:rPr>
      </w:pPr>
      <w:r w:rsidRPr="001B77C6">
        <w:rPr>
          <w:sz w:val="22"/>
          <w:szCs w:val="22"/>
          <w:lang w:val="lt-LT"/>
        </w:rPr>
        <w:t>Jeigu sergate epilepsija arba Jums yra traukulių rizika, pasikonsultuokite su gydytoju.</w:t>
      </w:r>
    </w:p>
    <w:p w:rsidR="00666025" w:rsidRPr="001B77C6" w:rsidRDefault="00666025" w:rsidP="00666025">
      <w:pPr>
        <w:pStyle w:val="Pagrindinistekstas"/>
        <w:spacing w:before="0" w:line="240" w:lineRule="auto"/>
        <w:rPr>
          <w:sz w:val="22"/>
          <w:szCs w:val="22"/>
          <w:lang w:val="lt-LT"/>
        </w:rPr>
      </w:pPr>
    </w:p>
    <w:p w:rsidR="00666025" w:rsidRPr="001B77C6" w:rsidRDefault="00666025" w:rsidP="00666025">
      <w:pPr>
        <w:pStyle w:val="Pagrindinistekstas"/>
        <w:spacing w:before="0" w:line="240" w:lineRule="auto"/>
        <w:jc w:val="left"/>
        <w:rPr>
          <w:b/>
          <w:sz w:val="22"/>
          <w:szCs w:val="22"/>
          <w:lang w:val="lt-LT"/>
        </w:rPr>
      </w:pPr>
      <w:r w:rsidRPr="001B77C6">
        <w:rPr>
          <w:sz w:val="22"/>
          <w:szCs w:val="22"/>
          <w:lang w:val="lt-LT"/>
        </w:rPr>
        <w:lastRenderedPageBreak/>
        <w:t>Vartojant rekomenduojamas cetirizino dozes, nenustatyta klinikai reikšmingos sąveikos su alkoholiu, kai jo koncentracija kraujyje 0,5 promilės (g/l) – tokia susidaro išgėrus stiklinę vyno. Didesnių cetirizino dozių vartojimo kartu su alkoholiniais gėrimais saugumo duomenų nėra. Dėl to vartojant ALYR (kaip ir bet kurį kitą antihistamininį vaistą) rekomenduojama vengti alkoholinių gėrimų.</w:t>
      </w:r>
    </w:p>
    <w:p w:rsidR="00666025" w:rsidRPr="001B77C6" w:rsidRDefault="00666025" w:rsidP="00666025">
      <w:pPr>
        <w:rPr>
          <w:sz w:val="22"/>
          <w:szCs w:val="22"/>
          <w:lang w:val="lt-LT"/>
        </w:rPr>
      </w:pPr>
    </w:p>
    <w:p w:rsidR="00666025" w:rsidRPr="001B77C6" w:rsidRDefault="00666025" w:rsidP="00666025">
      <w:pPr>
        <w:rPr>
          <w:b/>
          <w:sz w:val="22"/>
          <w:szCs w:val="22"/>
          <w:lang w:val="lt-LT"/>
        </w:rPr>
      </w:pPr>
      <w:r w:rsidRPr="001B77C6">
        <w:rPr>
          <w:sz w:val="22"/>
          <w:szCs w:val="22"/>
          <w:lang w:val="lt-LT"/>
        </w:rPr>
        <w:t>Jeigu Jums numatoma atlikti alergijos mėginį, tai paklauskite gydytojo, ar nereikia nutraukti ALYR vartojimo likus kelioms dienoms</w:t>
      </w:r>
      <w:r>
        <w:rPr>
          <w:sz w:val="22"/>
          <w:szCs w:val="22"/>
          <w:lang w:val="lt-LT"/>
        </w:rPr>
        <w:t xml:space="preserve"> iki jo</w:t>
      </w:r>
      <w:r w:rsidRPr="001B77C6">
        <w:rPr>
          <w:sz w:val="22"/>
          <w:szCs w:val="22"/>
          <w:lang w:val="lt-LT"/>
        </w:rPr>
        <w:t>. Šis vaistas gali paveikti alergijos mėginio rezultatus.</w:t>
      </w:r>
    </w:p>
    <w:p w:rsidR="00666025" w:rsidRPr="001B77C6" w:rsidRDefault="00666025" w:rsidP="00666025">
      <w:pPr>
        <w:pStyle w:val="Pagrindinistekstas"/>
        <w:spacing w:before="0" w:line="240" w:lineRule="auto"/>
        <w:jc w:val="left"/>
        <w:rPr>
          <w:sz w:val="22"/>
          <w:szCs w:val="22"/>
          <w:lang w:val="lt-LT"/>
        </w:rPr>
      </w:pPr>
    </w:p>
    <w:p w:rsidR="00666025" w:rsidRPr="001B77C6" w:rsidRDefault="00666025" w:rsidP="00666025">
      <w:pPr>
        <w:pStyle w:val="Pagrindinistekstas"/>
        <w:spacing w:before="0" w:line="240" w:lineRule="auto"/>
        <w:jc w:val="left"/>
        <w:rPr>
          <w:b/>
          <w:bCs/>
          <w:sz w:val="22"/>
          <w:szCs w:val="22"/>
          <w:lang w:val="lt-LT"/>
        </w:rPr>
      </w:pPr>
      <w:r w:rsidRPr="001B77C6">
        <w:rPr>
          <w:b/>
          <w:bCs/>
          <w:sz w:val="22"/>
          <w:szCs w:val="22"/>
          <w:lang w:val="lt-LT"/>
        </w:rPr>
        <w:t>Vaikams</w:t>
      </w:r>
    </w:p>
    <w:p w:rsidR="00666025" w:rsidRPr="001B77C6" w:rsidRDefault="00666025" w:rsidP="00666025">
      <w:pPr>
        <w:rPr>
          <w:sz w:val="22"/>
          <w:szCs w:val="22"/>
          <w:lang w:val="lt-LT"/>
        </w:rPr>
      </w:pPr>
      <w:r w:rsidRPr="001B77C6">
        <w:rPr>
          <w:sz w:val="22"/>
          <w:szCs w:val="22"/>
          <w:lang w:val="lt-LT"/>
        </w:rPr>
        <w:t>Neduokite šio vaisto vaikams iki 6 metų, kadangi nėra galimybės tinkamai pritaikyti tablečių dozės.</w:t>
      </w:r>
    </w:p>
    <w:p w:rsidR="00666025" w:rsidRPr="001B77C6" w:rsidRDefault="00666025" w:rsidP="00666025">
      <w:pPr>
        <w:rPr>
          <w:b/>
          <w:sz w:val="22"/>
          <w:szCs w:val="22"/>
          <w:lang w:val="lt-LT"/>
        </w:rPr>
      </w:pPr>
    </w:p>
    <w:p w:rsidR="00666025" w:rsidRPr="001B77C6" w:rsidRDefault="00666025" w:rsidP="00666025">
      <w:pPr>
        <w:rPr>
          <w:b/>
          <w:bCs/>
          <w:sz w:val="22"/>
          <w:szCs w:val="22"/>
          <w:lang w:val="lt-LT"/>
        </w:rPr>
      </w:pPr>
      <w:r w:rsidRPr="001B77C6">
        <w:rPr>
          <w:b/>
          <w:bCs/>
          <w:sz w:val="22"/>
          <w:szCs w:val="22"/>
          <w:lang w:val="lt-LT"/>
        </w:rPr>
        <w:t>Kiti vaistai ir ALYR</w:t>
      </w:r>
    </w:p>
    <w:p w:rsidR="00666025" w:rsidRPr="001B77C6" w:rsidRDefault="00666025" w:rsidP="00666025">
      <w:pPr>
        <w:pStyle w:val="Pagrindinistekstas2"/>
        <w:spacing w:line="240" w:lineRule="auto"/>
        <w:rPr>
          <w:sz w:val="22"/>
          <w:szCs w:val="22"/>
          <w:lang w:val="lt-LT"/>
        </w:rPr>
      </w:pPr>
      <w:r w:rsidRPr="001B77C6">
        <w:rPr>
          <w:sz w:val="22"/>
          <w:szCs w:val="22"/>
          <w:lang w:val="lt-LT"/>
        </w:rPr>
        <w:t>Jeigu vartojate ar neseniai vartojote kitų vaistų arba dėl to nesate tikri, apie tai pasakykite gydytojui arba vaistininkui.</w:t>
      </w:r>
    </w:p>
    <w:p w:rsidR="00666025" w:rsidRPr="001B77C6" w:rsidRDefault="00666025" w:rsidP="00666025">
      <w:pPr>
        <w:pStyle w:val="Pagrindinistekstas2"/>
        <w:spacing w:line="240" w:lineRule="auto"/>
        <w:rPr>
          <w:b/>
          <w:sz w:val="22"/>
          <w:szCs w:val="22"/>
          <w:lang w:val="lt-LT"/>
        </w:rPr>
      </w:pPr>
    </w:p>
    <w:p w:rsidR="00666025" w:rsidRPr="001B77C6" w:rsidRDefault="00666025" w:rsidP="00666025">
      <w:pPr>
        <w:pStyle w:val="Pagrindinistekstas2"/>
        <w:spacing w:line="240" w:lineRule="auto"/>
        <w:rPr>
          <w:b/>
          <w:bCs/>
          <w:sz w:val="22"/>
          <w:szCs w:val="22"/>
          <w:lang w:val="lt-LT"/>
        </w:rPr>
      </w:pPr>
      <w:r w:rsidRPr="001B77C6">
        <w:rPr>
          <w:b/>
          <w:bCs/>
          <w:sz w:val="22"/>
          <w:szCs w:val="22"/>
          <w:lang w:val="lt-LT"/>
        </w:rPr>
        <w:t>ALYR vartojimas su maistu ir gėrimais</w:t>
      </w:r>
    </w:p>
    <w:p w:rsidR="00666025" w:rsidRPr="001B77C6" w:rsidRDefault="00666025" w:rsidP="00666025">
      <w:pPr>
        <w:rPr>
          <w:sz w:val="22"/>
          <w:szCs w:val="22"/>
          <w:lang w:val="lt-LT"/>
        </w:rPr>
      </w:pPr>
      <w:r w:rsidRPr="001B77C6">
        <w:rPr>
          <w:sz w:val="22"/>
          <w:szCs w:val="22"/>
          <w:lang w:val="lt-LT"/>
        </w:rPr>
        <w:t>Maistas neturi įtakos ALYR absorbcijai (patekimui iš virškinimo trakto į kraują).</w:t>
      </w:r>
    </w:p>
    <w:p w:rsidR="00666025" w:rsidRPr="001B77C6" w:rsidRDefault="00666025" w:rsidP="00666025">
      <w:pPr>
        <w:pStyle w:val="Pagrindinistekstas2"/>
        <w:spacing w:line="240" w:lineRule="auto"/>
        <w:rPr>
          <w:b/>
          <w:sz w:val="22"/>
          <w:szCs w:val="22"/>
          <w:lang w:val="lt-LT"/>
        </w:rPr>
      </w:pPr>
    </w:p>
    <w:p w:rsidR="00666025" w:rsidRPr="001B77C6" w:rsidRDefault="00666025" w:rsidP="00666025">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Nėštumas, žindymo laikotarpis ir vaisingumas</w:t>
      </w:r>
    </w:p>
    <w:p w:rsidR="00666025" w:rsidRPr="001B77C6" w:rsidRDefault="00666025" w:rsidP="00666025">
      <w:pPr>
        <w:numPr>
          <w:ilvl w:val="12"/>
          <w:numId w:val="0"/>
        </w:numPr>
        <w:rPr>
          <w:sz w:val="22"/>
          <w:szCs w:val="22"/>
          <w:lang w:val="lt-LT"/>
        </w:rPr>
      </w:pPr>
      <w:r w:rsidRPr="001B77C6">
        <w:rPr>
          <w:sz w:val="22"/>
          <w:szCs w:val="22"/>
          <w:lang w:val="lt-LT"/>
        </w:rPr>
        <w:t xml:space="preserve">Jeigu esate nėščia, žindote kūdikį, manote, kad galbūt esate nėščia, arba planuojate pastoti, tai prieš vartodama šį vaistą, pasitarkite su gydytoju. </w:t>
      </w:r>
    </w:p>
    <w:p w:rsidR="00666025" w:rsidRPr="001B77C6" w:rsidRDefault="00666025" w:rsidP="00666025">
      <w:pPr>
        <w:pStyle w:val="Pagrindinistekstas2"/>
        <w:spacing w:line="240" w:lineRule="auto"/>
        <w:rPr>
          <w:sz w:val="22"/>
          <w:szCs w:val="22"/>
          <w:lang w:val="lt-LT"/>
        </w:rPr>
      </w:pPr>
    </w:p>
    <w:p w:rsidR="00666025" w:rsidRPr="001B77C6" w:rsidRDefault="00666025" w:rsidP="00666025">
      <w:pPr>
        <w:pStyle w:val="Pagrindinistekstas2"/>
        <w:spacing w:line="240" w:lineRule="auto"/>
        <w:rPr>
          <w:sz w:val="22"/>
          <w:szCs w:val="22"/>
          <w:lang w:val="lt-LT"/>
        </w:rPr>
      </w:pPr>
      <w:r w:rsidRPr="001B77C6">
        <w:rPr>
          <w:sz w:val="22"/>
          <w:szCs w:val="22"/>
          <w:lang w:val="lt-LT"/>
        </w:rPr>
        <w:t>Nėštumo metu ALYR reikia vengti. Pavienės šio vaisto dozės, išgertos nėščios moters, vaisiui pakenkti neturėtų. Vis dėlto nėštumo metu šis vaistas turėtų būti vartojamas tik esant būtinybei ir pasikonsultavus su gydytoju.</w:t>
      </w:r>
    </w:p>
    <w:p w:rsidR="00666025" w:rsidRPr="001B77C6" w:rsidRDefault="00666025" w:rsidP="00666025">
      <w:pPr>
        <w:pStyle w:val="Pagrindinistekstas2"/>
        <w:spacing w:line="240" w:lineRule="auto"/>
        <w:rPr>
          <w:sz w:val="22"/>
          <w:szCs w:val="22"/>
          <w:lang w:val="lt-LT"/>
        </w:rPr>
      </w:pPr>
    </w:p>
    <w:p w:rsidR="00666025" w:rsidRPr="001B77C6" w:rsidRDefault="00666025" w:rsidP="00666025">
      <w:pPr>
        <w:rPr>
          <w:sz w:val="22"/>
          <w:szCs w:val="22"/>
          <w:lang w:val="lt-LT"/>
        </w:rPr>
      </w:pPr>
      <w:r w:rsidRPr="001B77C6">
        <w:rPr>
          <w:sz w:val="22"/>
          <w:szCs w:val="22"/>
          <w:lang w:val="lt-LT"/>
        </w:rPr>
        <w:t>Cetirizino patenka į moters pieną</w:t>
      </w:r>
      <w:r>
        <w:rPr>
          <w:sz w:val="22"/>
          <w:szCs w:val="22"/>
          <w:lang w:val="lt-LT"/>
        </w:rPr>
        <w:t>. Negalima paneigti š</w:t>
      </w:r>
      <w:r w:rsidRPr="005362D4">
        <w:rPr>
          <w:sz w:val="22"/>
          <w:szCs w:val="22"/>
          <w:lang w:val="lt-LT"/>
        </w:rPr>
        <w:t xml:space="preserve">alutinio poveikio </w:t>
      </w:r>
      <w:r>
        <w:rPr>
          <w:sz w:val="22"/>
          <w:szCs w:val="22"/>
          <w:lang w:val="lt-LT"/>
        </w:rPr>
        <w:t>rizikos</w:t>
      </w:r>
      <w:r w:rsidRPr="005362D4">
        <w:rPr>
          <w:sz w:val="22"/>
          <w:szCs w:val="22"/>
          <w:lang w:val="lt-LT"/>
        </w:rPr>
        <w:t xml:space="preserve"> žindomiems kūdikiams.</w:t>
      </w:r>
      <w:r w:rsidRPr="001B77C6">
        <w:rPr>
          <w:sz w:val="22"/>
          <w:szCs w:val="22"/>
          <w:lang w:val="lt-LT"/>
        </w:rPr>
        <w:t xml:space="preserve"> </w:t>
      </w:r>
      <w:r>
        <w:rPr>
          <w:sz w:val="22"/>
          <w:szCs w:val="22"/>
          <w:lang w:val="lt-LT"/>
        </w:rPr>
        <w:t>T</w:t>
      </w:r>
      <w:r w:rsidRPr="001B77C6">
        <w:rPr>
          <w:sz w:val="22"/>
          <w:szCs w:val="22"/>
          <w:lang w:val="lt-LT"/>
        </w:rPr>
        <w:t>odėl žindymo laikotarpiu ALYR vartoti</w:t>
      </w:r>
      <w:r>
        <w:rPr>
          <w:sz w:val="22"/>
          <w:szCs w:val="22"/>
          <w:lang w:val="lt-LT"/>
        </w:rPr>
        <w:t xml:space="preserve"> negalima, nebent Jūs</w:t>
      </w:r>
      <w:r w:rsidRPr="001B77C6">
        <w:rPr>
          <w:sz w:val="22"/>
          <w:szCs w:val="22"/>
          <w:lang w:val="lt-LT"/>
        </w:rPr>
        <w:t xml:space="preserve"> pasitar</w:t>
      </w:r>
      <w:r>
        <w:rPr>
          <w:sz w:val="22"/>
          <w:szCs w:val="22"/>
          <w:lang w:val="lt-LT"/>
        </w:rPr>
        <w:t>ėte</w:t>
      </w:r>
      <w:r w:rsidRPr="001B77C6">
        <w:rPr>
          <w:sz w:val="22"/>
          <w:szCs w:val="22"/>
          <w:lang w:val="lt-LT"/>
        </w:rPr>
        <w:t xml:space="preserve"> su gydytoju.</w:t>
      </w:r>
    </w:p>
    <w:p w:rsidR="00666025" w:rsidRPr="001B77C6" w:rsidRDefault="00666025" w:rsidP="00666025">
      <w:pPr>
        <w:rPr>
          <w:b/>
          <w:sz w:val="22"/>
          <w:szCs w:val="22"/>
          <w:lang w:val="lt-LT"/>
        </w:rPr>
      </w:pPr>
    </w:p>
    <w:p w:rsidR="00666025" w:rsidRPr="001B77C6" w:rsidRDefault="00666025" w:rsidP="00666025">
      <w:pPr>
        <w:rPr>
          <w:b/>
          <w:bCs/>
          <w:sz w:val="22"/>
          <w:szCs w:val="22"/>
          <w:lang w:val="lt-LT"/>
        </w:rPr>
      </w:pPr>
      <w:r w:rsidRPr="001B77C6">
        <w:rPr>
          <w:b/>
          <w:bCs/>
          <w:sz w:val="22"/>
          <w:szCs w:val="22"/>
          <w:lang w:val="lt-LT"/>
        </w:rPr>
        <w:t>Vairavimas ir mechanizmų valdymas</w:t>
      </w:r>
    </w:p>
    <w:p w:rsidR="00666025" w:rsidRPr="001B77C6" w:rsidRDefault="00666025" w:rsidP="00666025">
      <w:pPr>
        <w:pStyle w:val="Pagrindinistekstas2"/>
        <w:spacing w:line="240" w:lineRule="auto"/>
        <w:rPr>
          <w:sz w:val="22"/>
          <w:szCs w:val="22"/>
          <w:lang w:val="lt-LT"/>
        </w:rPr>
      </w:pPr>
      <w:r w:rsidRPr="001B77C6">
        <w:rPr>
          <w:sz w:val="22"/>
          <w:szCs w:val="22"/>
          <w:lang w:val="lt-LT"/>
        </w:rPr>
        <w:t>Klinikiniai tyrimai neparodė dėmesio, budrumo ar gebėjimo vairuoti sutrikimų vartojant rekomenduojamą ALYR dozę.</w:t>
      </w:r>
    </w:p>
    <w:p w:rsidR="00666025" w:rsidRPr="001B77C6" w:rsidRDefault="00666025" w:rsidP="00666025">
      <w:pPr>
        <w:pStyle w:val="Pagrindinistekstas2"/>
        <w:spacing w:line="240" w:lineRule="auto"/>
        <w:rPr>
          <w:sz w:val="22"/>
          <w:szCs w:val="22"/>
          <w:lang w:val="lt-LT"/>
        </w:rPr>
      </w:pPr>
    </w:p>
    <w:p w:rsidR="00666025" w:rsidRPr="001B77C6" w:rsidRDefault="00666025" w:rsidP="00666025">
      <w:pPr>
        <w:pStyle w:val="Pagrindinistekstas2"/>
        <w:spacing w:line="240" w:lineRule="auto"/>
        <w:rPr>
          <w:sz w:val="22"/>
          <w:szCs w:val="22"/>
          <w:lang w:val="lt-LT"/>
        </w:rPr>
      </w:pPr>
      <w:r w:rsidRPr="001B77C6">
        <w:rPr>
          <w:sz w:val="22"/>
          <w:szCs w:val="22"/>
          <w:lang w:val="lt-LT"/>
        </w:rPr>
        <w:t xml:space="preserve">Jeigu planuojate vairuoti, valdyti mechanizmus arba kitą veiklą, kuri gali kelti pavojų, tai išgėrę ALYR atidžiai stebėkite organizmo reakciją į šį vaistą. Neviršykite rekomenduojamos dozės. </w:t>
      </w:r>
    </w:p>
    <w:p w:rsidR="00666025" w:rsidRPr="001B77C6" w:rsidRDefault="00666025" w:rsidP="00666025">
      <w:pPr>
        <w:numPr>
          <w:ilvl w:val="12"/>
          <w:numId w:val="0"/>
        </w:numPr>
        <w:ind w:right="-2"/>
        <w:rPr>
          <w:sz w:val="22"/>
          <w:szCs w:val="22"/>
          <w:lang w:val="lt-LT"/>
        </w:rPr>
      </w:pPr>
    </w:p>
    <w:p w:rsidR="00666025" w:rsidRDefault="00666025" w:rsidP="00666025">
      <w:pPr>
        <w:pStyle w:val="Pagrindinistekstas2"/>
        <w:spacing w:line="240" w:lineRule="auto"/>
        <w:rPr>
          <w:sz w:val="22"/>
          <w:szCs w:val="22"/>
          <w:lang w:val="lt-LT"/>
        </w:rPr>
      </w:pPr>
      <w:r w:rsidRPr="001B77C6">
        <w:rPr>
          <w:b/>
          <w:bCs/>
          <w:sz w:val="22"/>
          <w:szCs w:val="22"/>
          <w:lang w:val="lt-LT"/>
        </w:rPr>
        <w:t>ALYR plėvele dengtų tablečių sudėtyje yra laktozės.</w:t>
      </w:r>
      <w:r w:rsidRPr="001B77C6">
        <w:rPr>
          <w:sz w:val="22"/>
          <w:szCs w:val="22"/>
          <w:lang w:val="lt-LT"/>
        </w:rPr>
        <w:t xml:space="preserve"> </w:t>
      </w:r>
    </w:p>
    <w:p w:rsidR="00666025" w:rsidRPr="001B77C6" w:rsidRDefault="00666025" w:rsidP="00666025">
      <w:pPr>
        <w:pStyle w:val="Pagrindinistekstas2"/>
        <w:spacing w:line="240" w:lineRule="auto"/>
        <w:rPr>
          <w:sz w:val="22"/>
          <w:szCs w:val="22"/>
          <w:lang w:val="lt-LT"/>
        </w:rPr>
      </w:pPr>
      <w:r w:rsidRPr="001B77C6">
        <w:rPr>
          <w:sz w:val="22"/>
          <w:szCs w:val="22"/>
          <w:lang w:val="lt-LT"/>
        </w:rPr>
        <w:t>Jeigu gydytojas Jums yra sakęs, kad netoleruojate kokių nors angliavandenių, kreipkitės į jį prieš pradėdami vartoti šį vaistą.</w:t>
      </w:r>
    </w:p>
    <w:p w:rsidR="00666025" w:rsidRPr="001B77C6" w:rsidRDefault="00666025" w:rsidP="00666025">
      <w:pPr>
        <w:numPr>
          <w:ilvl w:val="12"/>
          <w:numId w:val="0"/>
        </w:numPr>
        <w:ind w:right="-2"/>
        <w:rPr>
          <w:sz w:val="22"/>
          <w:szCs w:val="22"/>
          <w:lang w:val="lt-LT"/>
        </w:rPr>
      </w:pPr>
    </w:p>
    <w:p w:rsidR="00666025" w:rsidRPr="001B77C6" w:rsidRDefault="00666025" w:rsidP="00666025">
      <w:pPr>
        <w:numPr>
          <w:ilvl w:val="12"/>
          <w:numId w:val="0"/>
        </w:numPr>
        <w:ind w:right="-2"/>
        <w:rPr>
          <w:sz w:val="22"/>
          <w:szCs w:val="22"/>
          <w:lang w:val="lt-LT"/>
        </w:rPr>
      </w:pPr>
    </w:p>
    <w:p w:rsidR="00666025" w:rsidRPr="001B77C6" w:rsidRDefault="00666025" w:rsidP="00666025">
      <w:pPr>
        <w:pStyle w:val="Antrat3"/>
        <w:spacing w:before="0"/>
        <w:rPr>
          <w:rFonts w:ascii="Times New Roman" w:hAnsi="Times New Roman" w:cs="Times New Roman"/>
          <w:color w:val="auto"/>
          <w:sz w:val="22"/>
          <w:szCs w:val="22"/>
          <w:lang w:val="lt-LT"/>
        </w:rPr>
      </w:pPr>
      <w:r w:rsidRPr="001B77C6">
        <w:rPr>
          <w:rFonts w:ascii="Times New Roman" w:hAnsi="Times New Roman" w:cs="Times New Roman"/>
          <w:color w:val="auto"/>
          <w:sz w:val="22"/>
          <w:szCs w:val="22"/>
          <w:lang w:val="lt-LT"/>
        </w:rPr>
        <w:t>3.</w:t>
      </w:r>
      <w:r w:rsidRPr="001B77C6">
        <w:rPr>
          <w:rFonts w:ascii="Times New Roman" w:hAnsi="Times New Roman" w:cs="Times New Roman"/>
          <w:color w:val="auto"/>
          <w:sz w:val="22"/>
          <w:szCs w:val="22"/>
          <w:lang w:val="lt-LT"/>
        </w:rPr>
        <w:tab/>
        <w:t>Kaip vartoti ALYR</w:t>
      </w:r>
    </w:p>
    <w:p w:rsidR="00666025" w:rsidRPr="001B77C6" w:rsidRDefault="00666025" w:rsidP="00666025">
      <w:pPr>
        <w:numPr>
          <w:ilvl w:val="12"/>
          <w:numId w:val="0"/>
        </w:numPr>
        <w:ind w:right="-2"/>
        <w:rPr>
          <w:sz w:val="22"/>
          <w:szCs w:val="22"/>
          <w:lang w:val="lt-LT"/>
        </w:rPr>
      </w:pPr>
    </w:p>
    <w:p w:rsidR="00666025" w:rsidRPr="001B77C6" w:rsidRDefault="00666025" w:rsidP="00666025">
      <w:pPr>
        <w:numPr>
          <w:ilvl w:val="12"/>
          <w:numId w:val="0"/>
        </w:numPr>
        <w:ind w:right="-2"/>
        <w:rPr>
          <w:sz w:val="22"/>
          <w:szCs w:val="22"/>
          <w:lang w:val="lt-LT"/>
        </w:rPr>
      </w:pPr>
      <w:r w:rsidRPr="001B77C6">
        <w:rPr>
          <w:sz w:val="22"/>
          <w:szCs w:val="22"/>
          <w:lang w:val="lt-LT"/>
        </w:rPr>
        <w:t>Visada vartokite šį vaistą tiksliai kaip aprašyta šiame lapelyje arba kaip nurodė gydytojas arba vaistininkas. Jeigu abejojate, kreipkitės į gydytoją arba vaistininką.</w:t>
      </w:r>
    </w:p>
    <w:p w:rsidR="00666025" w:rsidRPr="001B77C6" w:rsidRDefault="00666025" w:rsidP="00666025">
      <w:pPr>
        <w:pStyle w:val="Pagrindinistekstas"/>
        <w:spacing w:before="0" w:line="240" w:lineRule="auto"/>
        <w:jc w:val="left"/>
        <w:rPr>
          <w:sz w:val="22"/>
          <w:szCs w:val="22"/>
          <w:lang w:val="lt-LT"/>
        </w:rPr>
      </w:pPr>
    </w:p>
    <w:p w:rsidR="00666025" w:rsidRPr="001B77C6" w:rsidRDefault="00666025" w:rsidP="00666025">
      <w:pPr>
        <w:pStyle w:val="Pagrindinistekstas"/>
        <w:spacing w:before="0" w:line="240" w:lineRule="auto"/>
        <w:jc w:val="left"/>
        <w:rPr>
          <w:sz w:val="22"/>
          <w:szCs w:val="22"/>
          <w:lang w:val="lt-LT"/>
        </w:rPr>
      </w:pPr>
      <w:r w:rsidRPr="001B77C6">
        <w:rPr>
          <w:sz w:val="22"/>
          <w:szCs w:val="22"/>
          <w:lang w:val="lt-LT"/>
        </w:rPr>
        <w:t>Tabletę reikia nuryti užgeriant stikline skysčio.</w:t>
      </w:r>
    </w:p>
    <w:p w:rsidR="00666025" w:rsidRPr="001B77C6" w:rsidRDefault="00666025" w:rsidP="00666025">
      <w:pPr>
        <w:pStyle w:val="Pagrindinistekstas"/>
        <w:spacing w:before="0" w:line="240" w:lineRule="auto"/>
        <w:jc w:val="left"/>
        <w:rPr>
          <w:sz w:val="22"/>
          <w:szCs w:val="22"/>
          <w:lang w:val="lt-LT"/>
        </w:rPr>
      </w:pPr>
      <w:r w:rsidRPr="001B77C6">
        <w:rPr>
          <w:sz w:val="22"/>
          <w:szCs w:val="22"/>
          <w:lang w:val="lt-LT"/>
        </w:rPr>
        <w:t>Tabletę galima padalyti į 2 lygias dozes.</w:t>
      </w:r>
    </w:p>
    <w:p w:rsidR="00666025" w:rsidRPr="001B77C6" w:rsidRDefault="00666025" w:rsidP="00666025">
      <w:pPr>
        <w:pStyle w:val="Pagrindinistekstas"/>
        <w:spacing w:before="0" w:line="240" w:lineRule="auto"/>
        <w:jc w:val="left"/>
        <w:rPr>
          <w:sz w:val="22"/>
          <w:szCs w:val="22"/>
          <w:lang w:val="lt-LT"/>
        </w:rPr>
      </w:pPr>
    </w:p>
    <w:p w:rsidR="00666025" w:rsidRPr="001B77C6" w:rsidRDefault="00666025" w:rsidP="00666025">
      <w:pPr>
        <w:pStyle w:val="Pagrindinistekstas"/>
        <w:spacing w:before="0" w:line="240" w:lineRule="auto"/>
        <w:jc w:val="left"/>
        <w:rPr>
          <w:sz w:val="22"/>
          <w:szCs w:val="22"/>
          <w:u w:val="single"/>
          <w:lang w:val="lt-LT"/>
        </w:rPr>
      </w:pPr>
      <w:r w:rsidRPr="001B77C6">
        <w:rPr>
          <w:b/>
          <w:sz w:val="22"/>
          <w:szCs w:val="22"/>
          <w:lang w:val="lt-LT"/>
        </w:rPr>
        <w:t>Suaugusiesiems ir paaugliams nuo 12 metų</w:t>
      </w:r>
    </w:p>
    <w:p w:rsidR="00666025" w:rsidRPr="001B77C6" w:rsidRDefault="00666025" w:rsidP="00666025">
      <w:pPr>
        <w:pStyle w:val="Pagrindinistekstas"/>
        <w:spacing w:before="0" w:line="240" w:lineRule="auto"/>
        <w:jc w:val="left"/>
        <w:rPr>
          <w:sz w:val="22"/>
          <w:szCs w:val="22"/>
          <w:lang w:val="lt-LT"/>
        </w:rPr>
      </w:pPr>
      <w:r w:rsidRPr="001B77C6">
        <w:rPr>
          <w:sz w:val="22"/>
          <w:szCs w:val="22"/>
          <w:lang w:val="lt-LT"/>
        </w:rPr>
        <w:t xml:space="preserve">Rekomenduojama dozė – 10 mg (1 tabletė) 1 kartą per parą. </w:t>
      </w:r>
    </w:p>
    <w:p w:rsidR="00666025" w:rsidRPr="001B77C6" w:rsidRDefault="00666025" w:rsidP="00666025">
      <w:pPr>
        <w:pStyle w:val="Pagrindinistekstas"/>
        <w:spacing w:before="0" w:line="240" w:lineRule="auto"/>
        <w:jc w:val="left"/>
        <w:rPr>
          <w:sz w:val="22"/>
          <w:szCs w:val="22"/>
          <w:u w:val="single"/>
          <w:lang w:val="lt-LT"/>
        </w:rPr>
      </w:pPr>
    </w:p>
    <w:p w:rsidR="00666025" w:rsidRPr="001B77C6" w:rsidRDefault="00666025" w:rsidP="00666025">
      <w:pPr>
        <w:pStyle w:val="Pagrindinistekstas"/>
        <w:spacing w:before="0" w:line="240" w:lineRule="auto"/>
        <w:jc w:val="left"/>
        <w:rPr>
          <w:b/>
          <w:sz w:val="22"/>
          <w:szCs w:val="22"/>
          <w:lang w:val="lt-LT"/>
        </w:rPr>
      </w:pPr>
      <w:r w:rsidRPr="001B77C6">
        <w:rPr>
          <w:b/>
          <w:sz w:val="22"/>
          <w:szCs w:val="22"/>
          <w:lang w:val="lt-LT"/>
        </w:rPr>
        <w:t>Vaikams nuo 6 iki 12 metų</w:t>
      </w:r>
    </w:p>
    <w:p w:rsidR="00666025" w:rsidRPr="001B77C6" w:rsidRDefault="00666025" w:rsidP="00666025">
      <w:pPr>
        <w:pStyle w:val="Pagrindinistekstas"/>
        <w:spacing w:before="0" w:line="240" w:lineRule="auto"/>
        <w:jc w:val="left"/>
        <w:rPr>
          <w:sz w:val="22"/>
          <w:szCs w:val="22"/>
          <w:lang w:val="lt-LT"/>
        </w:rPr>
      </w:pPr>
      <w:r w:rsidRPr="001B77C6">
        <w:rPr>
          <w:sz w:val="22"/>
          <w:szCs w:val="22"/>
          <w:lang w:val="lt-LT"/>
        </w:rPr>
        <w:t>Rekomenduojama dozė – 5 mg (pusė tabletės) 2 kartus per parą.</w:t>
      </w:r>
    </w:p>
    <w:p w:rsidR="00666025" w:rsidRPr="001B77C6" w:rsidRDefault="00666025" w:rsidP="00666025">
      <w:pPr>
        <w:pStyle w:val="Pagrindinistekstas"/>
        <w:spacing w:before="0" w:line="240" w:lineRule="auto"/>
        <w:jc w:val="left"/>
        <w:rPr>
          <w:sz w:val="22"/>
          <w:szCs w:val="22"/>
          <w:lang w:val="lt-LT"/>
        </w:rPr>
      </w:pPr>
    </w:p>
    <w:p w:rsidR="00666025" w:rsidRPr="001B77C6" w:rsidRDefault="00666025" w:rsidP="00666025">
      <w:pPr>
        <w:keepNext/>
        <w:widowControl w:val="0"/>
        <w:autoSpaceDE w:val="0"/>
        <w:autoSpaceDN w:val="0"/>
        <w:adjustRightInd w:val="0"/>
        <w:rPr>
          <w:b/>
          <w:sz w:val="22"/>
          <w:szCs w:val="22"/>
          <w:lang w:val="lt-LT"/>
        </w:rPr>
      </w:pPr>
      <w:r w:rsidRPr="001B77C6">
        <w:rPr>
          <w:b/>
          <w:sz w:val="22"/>
          <w:szCs w:val="22"/>
          <w:lang w:val="lt-LT"/>
        </w:rPr>
        <w:t>Pacientams, kurių inkstų funkcija sutrikusi</w:t>
      </w:r>
    </w:p>
    <w:p w:rsidR="00666025" w:rsidRPr="001B77C6" w:rsidRDefault="00666025" w:rsidP="00666025">
      <w:pPr>
        <w:widowControl w:val="0"/>
        <w:autoSpaceDE w:val="0"/>
        <w:autoSpaceDN w:val="0"/>
        <w:adjustRightInd w:val="0"/>
        <w:rPr>
          <w:sz w:val="22"/>
          <w:szCs w:val="22"/>
          <w:lang w:val="lt-LT"/>
        </w:rPr>
      </w:pPr>
      <w:r w:rsidRPr="001B77C6">
        <w:rPr>
          <w:sz w:val="22"/>
          <w:szCs w:val="22"/>
          <w:lang w:val="lt-LT"/>
        </w:rPr>
        <w:t xml:space="preserve">Pacientams, kurių inkstų funkcija vidutiniškai sutrikusi, rekomenduojama gerti 5 mg (pusę tabletės) </w:t>
      </w:r>
      <w:r w:rsidRPr="001B77C6">
        <w:rPr>
          <w:sz w:val="22"/>
          <w:szCs w:val="22"/>
          <w:lang w:val="lt-LT"/>
        </w:rPr>
        <w:lastRenderedPageBreak/>
        <w:t>1 kartą per parą.</w:t>
      </w:r>
    </w:p>
    <w:p w:rsidR="00666025" w:rsidRPr="001B77C6" w:rsidRDefault="00666025" w:rsidP="00666025">
      <w:pPr>
        <w:widowControl w:val="0"/>
        <w:autoSpaceDE w:val="0"/>
        <w:autoSpaceDN w:val="0"/>
        <w:adjustRightInd w:val="0"/>
        <w:rPr>
          <w:sz w:val="22"/>
          <w:szCs w:val="22"/>
          <w:lang w:val="lt-LT"/>
        </w:rPr>
      </w:pPr>
    </w:p>
    <w:p w:rsidR="00666025" w:rsidRPr="001B77C6" w:rsidRDefault="00666025" w:rsidP="00666025">
      <w:pPr>
        <w:widowControl w:val="0"/>
        <w:autoSpaceDE w:val="0"/>
        <w:autoSpaceDN w:val="0"/>
        <w:adjustRightInd w:val="0"/>
        <w:rPr>
          <w:sz w:val="22"/>
          <w:szCs w:val="22"/>
          <w:lang w:val="lt-LT"/>
        </w:rPr>
      </w:pPr>
      <w:r w:rsidRPr="001B77C6">
        <w:rPr>
          <w:sz w:val="22"/>
          <w:szCs w:val="22"/>
          <w:lang w:val="lt-LT"/>
        </w:rPr>
        <w:t>Jeigu Jūs sergate sunkia inkstų liga, pasikonsultuokite su gydytoju arba vaistininku, kurie gali atitinkamai pakoreguoti dozę.</w:t>
      </w:r>
    </w:p>
    <w:p w:rsidR="00666025" w:rsidRPr="001B77C6" w:rsidRDefault="00666025" w:rsidP="00666025">
      <w:pPr>
        <w:widowControl w:val="0"/>
        <w:autoSpaceDE w:val="0"/>
        <w:autoSpaceDN w:val="0"/>
        <w:adjustRightInd w:val="0"/>
        <w:rPr>
          <w:sz w:val="22"/>
          <w:szCs w:val="22"/>
          <w:lang w:val="lt-LT"/>
        </w:rPr>
      </w:pPr>
    </w:p>
    <w:p w:rsidR="00666025" w:rsidRPr="001B77C6" w:rsidRDefault="00666025" w:rsidP="00666025">
      <w:pPr>
        <w:widowControl w:val="0"/>
        <w:autoSpaceDE w:val="0"/>
        <w:autoSpaceDN w:val="0"/>
        <w:adjustRightInd w:val="0"/>
        <w:rPr>
          <w:sz w:val="22"/>
          <w:szCs w:val="22"/>
          <w:lang w:val="lt-LT"/>
        </w:rPr>
      </w:pPr>
      <w:r w:rsidRPr="001B77C6">
        <w:rPr>
          <w:sz w:val="22"/>
          <w:szCs w:val="22"/>
          <w:lang w:val="lt-LT"/>
        </w:rPr>
        <w:t>Jeigu Jūsų vaikas serga inkstų liga, pasikonsultuokite su gydytoju arba vaistininku, kurie gali atitinkamai pakoreguoti dozę.</w:t>
      </w:r>
    </w:p>
    <w:p w:rsidR="00666025" w:rsidRPr="001B77C6" w:rsidRDefault="00666025" w:rsidP="00666025">
      <w:pPr>
        <w:widowControl w:val="0"/>
        <w:autoSpaceDE w:val="0"/>
        <w:autoSpaceDN w:val="0"/>
        <w:adjustRightInd w:val="0"/>
        <w:rPr>
          <w:sz w:val="22"/>
          <w:szCs w:val="22"/>
          <w:lang w:val="lt-LT"/>
        </w:rPr>
      </w:pPr>
    </w:p>
    <w:p w:rsidR="00666025" w:rsidRPr="001B77C6" w:rsidRDefault="00666025" w:rsidP="00666025">
      <w:pPr>
        <w:widowControl w:val="0"/>
        <w:autoSpaceDE w:val="0"/>
        <w:autoSpaceDN w:val="0"/>
        <w:adjustRightInd w:val="0"/>
        <w:rPr>
          <w:sz w:val="22"/>
          <w:szCs w:val="22"/>
          <w:lang w:val="lt-LT"/>
        </w:rPr>
      </w:pPr>
      <w:r w:rsidRPr="001B77C6">
        <w:rPr>
          <w:sz w:val="22"/>
          <w:szCs w:val="22"/>
          <w:lang w:val="lt-LT"/>
        </w:rPr>
        <w:t>Jeigu manote, kad ALYR veikia per stipriai arba per silpnai, pasikonsultuokite su gydytoju.</w:t>
      </w:r>
    </w:p>
    <w:p w:rsidR="00666025" w:rsidRPr="001B77C6" w:rsidRDefault="00666025" w:rsidP="00666025">
      <w:pPr>
        <w:widowControl w:val="0"/>
        <w:autoSpaceDE w:val="0"/>
        <w:autoSpaceDN w:val="0"/>
        <w:adjustRightInd w:val="0"/>
        <w:rPr>
          <w:sz w:val="22"/>
          <w:szCs w:val="22"/>
          <w:lang w:val="lt-LT"/>
        </w:rPr>
      </w:pPr>
    </w:p>
    <w:p w:rsidR="00666025" w:rsidRPr="001B77C6" w:rsidRDefault="00666025" w:rsidP="00666025">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Gydymo trukmė</w:t>
      </w:r>
    </w:p>
    <w:p w:rsidR="00666025" w:rsidRPr="001B77C6" w:rsidRDefault="00666025" w:rsidP="00666025">
      <w:pPr>
        <w:widowControl w:val="0"/>
        <w:autoSpaceDE w:val="0"/>
        <w:autoSpaceDN w:val="0"/>
        <w:adjustRightInd w:val="0"/>
        <w:rPr>
          <w:sz w:val="22"/>
          <w:szCs w:val="22"/>
          <w:lang w:val="lt-LT"/>
        </w:rPr>
      </w:pPr>
      <w:r w:rsidRPr="001B77C6">
        <w:rPr>
          <w:sz w:val="22"/>
          <w:szCs w:val="22"/>
          <w:lang w:val="lt-LT"/>
        </w:rPr>
        <w:t>Gydymo trukmė priklauso nuo nusiskundimų pobūdžio, trukmės ir kitimo. Pasitarkite su gydytoju arba vaistininku.</w:t>
      </w:r>
    </w:p>
    <w:p w:rsidR="00666025" w:rsidRPr="001B77C6" w:rsidRDefault="00666025" w:rsidP="00666025">
      <w:pPr>
        <w:rPr>
          <w:sz w:val="22"/>
          <w:szCs w:val="22"/>
          <w:lang w:val="lt-LT"/>
        </w:rPr>
      </w:pPr>
    </w:p>
    <w:p w:rsidR="00666025" w:rsidRPr="001B77C6" w:rsidRDefault="00666025" w:rsidP="00666025">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Ką daryti pavartojus per didelę ALYR dozę?</w:t>
      </w:r>
    </w:p>
    <w:p w:rsidR="00666025" w:rsidRPr="001B77C6" w:rsidRDefault="00666025" w:rsidP="00666025">
      <w:pPr>
        <w:rPr>
          <w:sz w:val="22"/>
          <w:szCs w:val="22"/>
          <w:lang w:val="lt-LT"/>
        </w:rPr>
      </w:pPr>
      <w:r w:rsidRPr="001B77C6">
        <w:rPr>
          <w:sz w:val="22"/>
          <w:szCs w:val="22"/>
          <w:lang w:val="lt-LT"/>
        </w:rPr>
        <w:t>Jeigu manote, kad išgėrėte per didelę ALYR dozę, apie tai pasakykite gydytojui. Ar reikia imtis priemonių ir jei taip tai kokių, nuspręs gydytojas.</w:t>
      </w:r>
    </w:p>
    <w:p w:rsidR="00666025" w:rsidRPr="001B77C6" w:rsidRDefault="00666025" w:rsidP="00666025">
      <w:pPr>
        <w:rPr>
          <w:sz w:val="22"/>
          <w:szCs w:val="22"/>
          <w:lang w:val="lt-LT"/>
        </w:rPr>
      </w:pPr>
    </w:p>
    <w:p w:rsidR="00666025" w:rsidRPr="001B77C6" w:rsidRDefault="00666025" w:rsidP="00666025">
      <w:pPr>
        <w:rPr>
          <w:sz w:val="22"/>
          <w:szCs w:val="22"/>
          <w:lang w:val="lt-LT"/>
        </w:rPr>
      </w:pPr>
      <w:r w:rsidRPr="001B77C6">
        <w:rPr>
          <w:sz w:val="22"/>
          <w:szCs w:val="22"/>
          <w:lang w:val="lt-LT"/>
        </w:rPr>
        <w:t>Perdozavus gali pasireikšti stipresnis šalutinis poveikis, aprašytas žemiau. Gauta pranešimų apie sutrikusią orientaciją, viduriavimą, svaigulį, nuovargį, galvos skausmą, bendrą negalavimą, vyzdžių išsiplėtimą, niež</w:t>
      </w:r>
      <w:r>
        <w:rPr>
          <w:sz w:val="22"/>
          <w:szCs w:val="22"/>
          <w:lang w:val="lt-LT"/>
        </w:rPr>
        <w:t>ėjimą</w:t>
      </w:r>
      <w:r w:rsidRPr="001B77C6">
        <w:rPr>
          <w:sz w:val="22"/>
          <w:szCs w:val="22"/>
          <w:lang w:val="lt-LT"/>
        </w:rPr>
        <w:t>, nenustygimą, sedaciją, mieguistumą, stuporą, nenormalų širdies susitraukimų dažnį, dreb</w:t>
      </w:r>
      <w:r>
        <w:rPr>
          <w:sz w:val="22"/>
          <w:szCs w:val="22"/>
          <w:lang w:val="lt-LT"/>
        </w:rPr>
        <w:t>ėjimą</w:t>
      </w:r>
      <w:r w:rsidRPr="001B77C6">
        <w:rPr>
          <w:sz w:val="22"/>
          <w:szCs w:val="22"/>
          <w:lang w:val="lt-LT"/>
        </w:rPr>
        <w:t xml:space="preserve"> ir šlapimo susilaikymą.</w:t>
      </w:r>
    </w:p>
    <w:p w:rsidR="00666025" w:rsidRPr="001B77C6" w:rsidRDefault="00666025" w:rsidP="00666025">
      <w:pPr>
        <w:rPr>
          <w:sz w:val="22"/>
          <w:szCs w:val="22"/>
          <w:lang w:val="lt-LT"/>
        </w:rPr>
      </w:pPr>
    </w:p>
    <w:p w:rsidR="00666025" w:rsidRPr="001B77C6" w:rsidRDefault="00666025" w:rsidP="00666025">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Pamiršus pavartoti ALYR</w:t>
      </w:r>
    </w:p>
    <w:p w:rsidR="00666025" w:rsidRDefault="00666025" w:rsidP="00666025">
      <w:pPr>
        <w:numPr>
          <w:ilvl w:val="12"/>
          <w:numId w:val="0"/>
        </w:numPr>
        <w:ind w:right="-2"/>
        <w:rPr>
          <w:sz w:val="22"/>
          <w:szCs w:val="22"/>
          <w:lang w:val="lt-LT"/>
        </w:rPr>
      </w:pPr>
      <w:r w:rsidRPr="001B77C6">
        <w:rPr>
          <w:sz w:val="22"/>
          <w:szCs w:val="22"/>
          <w:lang w:val="lt-LT"/>
        </w:rPr>
        <w:t>Negalima vartoti dvigubos dozės norint kompensuoti praleistą dozę.</w:t>
      </w:r>
    </w:p>
    <w:p w:rsidR="00666025" w:rsidRDefault="00666025" w:rsidP="00666025">
      <w:pPr>
        <w:numPr>
          <w:ilvl w:val="12"/>
          <w:numId w:val="0"/>
        </w:numPr>
        <w:ind w:right="-2"/>
        <w:rPr>
          <w:sz w:val="22"/>
          <w:szCs w:val="22"/>
          <w:lang w:val="lt-LT"/>
        </w:rPr>
      </w:pPr>
    </w:p>
    <w:p w:rsidR="00666025" w:rsidRPr="00B510DC" w:rsidRDefault="00666025" w:rsidP="00666025">
      <w:pPr>
        <w:numPr>
          <w:ilvl w:val="12"/>
          <w:numId w:val="0"/>
        </w:numPr>
        <w:ind w:right="-2"/>
        <w:rPr>
          <w:b/>
          <w:bCs/>
          <w:sz w:val="22"/>
          <w:szCs w:val="22"/>
          <w:lang w:val="lt-LT"/>
        </w:rPr>
      </w:pPr>
      <w:r w:rsidRPr="00B510DC">
        <w:rPr>
          <w:b/>
          <w:bCs/>
          <w:sz w:val="22"/>
          <w:szCs w:val="22"/>
          <w:lang w:val="lt-LT"/>
        </w:rPr>
        <w:t xml:space="preserve">Nustojus vartoti </w:t>
      </w:r>
      <w:r>
        <w:rPr>
          <w:b/>
          <w:bCs/>
          <w:sz w:val="22"/>
          <w:szCs w:val="22"/>
          <w:lang w:val="lt-LT"/>
        </w:rPr>
        <w:t>ALYR</w:t>
      </w:r>
    </w:p>
    <w:p w:rsidR="00666025" w:rsidRPr="001B77C6" w:rsidRDefault="00666025" w:rsidP="00666025">
      <w:pPr>
        <w:numPr>
          <w:ilvl w:val="12"/>
          <w:numId w:val="0"/>
        </w:numPr>
        <w:ind w:right="-2"/>
        <w:rPr>
          <w:sz w:val="22"/>
          <w:szCs w:val="22"/>
          <w:lang w:val="lt-LT"/>
        </w:rPr>
      </w:pPr>
      <w:r w:rsidRPr="005362D4">
        <w:rPr>
          <w:sz w:val="22"/>
          <w:szCs w:val="22"/>
          <w:lang w:val="lt-LT"/>
        </w:rPr>
        <w:t xml:space="preserve">Jei nustosite vartoti </w:t>
      </w:r>
      <w:r>
        <w:rPr>
          <w:sz w:val="22"/>
          <w:szCs w:val="22"/>
          <w:lang w:val="lt-LT"/>
        </w:rPr>
        <w:t>ALYR</w:t>
      </w:r>
      <w:r w:rsidRPr="005362D4">
        <w:rPr>
          <w:sz w:val="22"/>
          <w:szCs w:val="22"/>
          <w:lang w:val="lt-LT"/>
        </w:rPr>
        <w:t>, retai gali atsinaujinti niež</w:t>
      </w:r>
      <w:r>
        <w:rPr>
          <w:sz w:val="22"/>
          <w:szCs w:val="22"/>
          <w:lang w:val="lt-LT"/>
        </w:rPr>
        <w:t>ėjimas</w:t>
      </w:r>
      <w:r w:rsidRPr="005362D4">
        <w:rPr>
          <w:sz w:val="22"/>
          <w:szCs w:val="22"/>
          <w:lang w:val="lt-LT"/>
        </w:rPr>
        <w:t xml:space="preserve"> (stiprus niežulys) ir/arba dilgėlinė.</w:t>
      </w:r>
    </w:p>
    <w:p w:rsidR="00666025" w:rsidRPr="001B77C6" w:rsidRDefault="00666025" w:rsidP="00666025">
      <w:pPr>
        <w:pStyle w:val="Pagrindinistekstas"/>
        <w:spacing w:before="0" w:line="240" w:lineRule="auto"/>
        <w:jc w:val="left"/>
        <w:rPr>
          <w:sz w:val="22"/>
          <w:szCs w:val="22"/>
          <w:lang w:val="lt-LT"/>
        </w:rPr>
      </w:pPr>
    </w:p>
    <w:p w:rsidR="00666025" w:rsidRPr="001B77C6" w:rsidRDefault="00666025" w:rsidP="00666025">
      <w:pPr>
        <w:tabs>
          <w:tab w:val="left" w:pos="-720"/>
          <w:tab w:val="left" w:pos="0"/>
        </w:tabs>
        <w:suppressAutoHyphens/>
        <w:rPr>
          <w:sz w:val="22"/>
          <w:szCs w:val="22"/>
          <w:lang w:val="lt-LT"/>
        </w:rPr>
      </w:pPr>
      <w:r w:rsidRPr="001B77C6">
        <w:rPr>
          <w:sz w:val="22"/>
          <w:szCs w:val="22"/>
          <w:lang w:val="lt-LT"/>
        </w:rPr>
        <w:t>Jeigu kiltų daugiau klausimų dėl šio vaisto vartojimo, kreipkitės į gydytoją arba vaistininką.</w:t>
      </w:r>
    </w:p>
    <w:p w:rsidR="00666025" w:rsidRPr="001B77C6" w:rsidRDefault="00666025" w:rsidP="00666025">
      <w:pPr>
        <w:tabs>
          <w:tab w:val="left" w:pos="-720"/>
          <w:tab w:val="left" w:pos="0"/>
        </w:tabs>
        <w:suppressAutoHyphens/>
        <w:rPr>
          <w:sz w:val="22"/>
          <w:szCs w:val="22"/>
          <w:lang w:val="lt-LT"/>
        </w:rPr>
      </w:pPr>
    </w:p>
    <w:p w:rsidR="00666025" w:rsidRPr="001B77C6" w:rsidRDefault="00666025" w:rsidP="00666025">
      <w:pPr>
        <w:tabs>
          <w:tab w:val="left" w:pos="-720"/>
          <w:tab w:val="left" w:pos="0"/>
        </w:tabs>
        <w:suppressAutoHyphens/>
        <w:rPr>
          <w:sz w:val="22"/>
          <w:szCs w:val="22"/>
          <w:lang w:val="lt-LT"/>
        </w:rPr>
      </w:pPr>
    </w:p>
    <w:p w:rsidR="00666025" w:rsidRPr="001B77C6" w:rsidRDefault="00666025" w:rsidP="00666025">
      <w:pPr>
        <w:pStyle w:val="Antrat3"/>
        <w:spacing w:before="0"/>
        <w:rPr>
          <w:rFonts w:ascii="Times New Roman" w:hAnsi="Times New Roman" w:cs="Times New Roman"/>
          <w:color w:val="auto"/>
          <w:sz w:val="22"/>
          <w:szCs w:val="22"/>
          <w:lang w:val="lt-LT"/>
        </w:rPr>
      </w:pPr>
      <w:r w:rsidRPr="001B77C6">
        <w:rPr>
          <w:rFonts w:ascii="Times New Roman" w:hAnsi="Times New Roman" w:cs="Times New Roman"/>
          <w:color w:val="auto"/>
          <w:sz w:val="22"/>
          <w:szCs w:val="22"/>
          <w:lang w:val="lt-LT"/>
        </w:rPr>
        <w:t>4.</w:t>
      </w:r>
      <w:r w:rsidRPr="001B77C6">
        <w:rPr>
          <w:rFonts w:ascii="Times New Roman" w:hAnsi="Times New Roman" w:cs="Times New Roman"/>
          <w:color w:val="auto"/>
          <w:sz w:val="22"/>
          <w:szCs w:val="22"/>
          <w:lang w:val="lt-LT"/>
        </w:rPr>
        <w:tab/>
        <w:t>Galimas šalutinis poveikis</w:t>
      </w:r>
    </w:p>
    <w:p w:rsidR="00666025" w:rsidRPr="001B77C6" w:rsidRDefault="00666025" w:rsidP="00666025">
      <w:pPr>
        <w:numPr>
          <w:ilvl w:val="12"/>
          <w:numId w:val="0"/>
        </w:numPr>
        <w:rPr>
          <w:sz w:val="22"/>
          <w:szCs w:val="22"/>
          <w:lang w:val="lt-LT"/>
        </w:rPr>
      </w:pPr>
    </w:p>
    <w:p w:rsidR="00666025" w:rsidRPr="001B77C6" w:rsidRDefault="00666025" w:rsidP="00666025">
      <w:pPr>
        <w:numPr>
          <w:ilvl w:val="12"/>
          <w:numId w:val="0"/>
        </w:numPr>
        <w:ind w:right="-29"/>
        <w:rPr>
          <w:sz w:val="22"/>
          <w:szCs w:val="22"/>
          <w:lang w:val="lt-LT"/>
        </w:rPr>
      </w:pPr>
      <w:r w:rsidRPr="001B77C6">
        <w:rPr>
          <w:sz w:val="22"/>
          <w:szCs w:val="22"/>
          <w:lang w:val="lt-LT"/>
        </w:rPr>
        <w:t>Šis vaistas, kaip ir visi kiti, gali sukelti šalutinį poveikį, nors jis pasireiškia ne visiems žmonėms.</w:t>
      </w:r>
    </w:p>
    <w:p w:rsidR="00666025" w:rsidRPr="001B77C6" w:rsidRDefault="00666025" w:rsidP="00666025">
      <w:pPr>
        <w:rPr>
          <w:sz w:val="22"/>
          <w:szCs w:val="22"/>
          <w:lang w:val="lt-LT"/>
        </w:rPr>
      </w:pPr>
    </w:p>
    <w:p w:rsidR="00666025" w:rsidRPr="001B77C6" w:rsidRDefault="00666025" w:rsidP="00666025">
      <w:pPr>
        <w:numPr>
          <w:ilvl w:val="12"/>
          <w:numId w:val="0"/>
        </w:numPr>
        <w:rPr>
          <w:sz w:val="22"/>
          <w:szCs w:val="22"/>
          <w:lang w:val="lt-LT"/>
        </w:rPr>
      </w:pPr>
      <w:r w:rsidRPr="001B77C6">
        <w:rPr>
          <w:b/>
          <w:sz w:val="22"/>
          <w:szCs w:val="22"/>
          <w:lang w:val="lt-LT"/>
        </w:rPr>
        <w:t>Žemiau išvardytas šalutinis poveikis pasireiškia retai arba labai retai, bet jį pastebėjus reikia nutraukti šio vaisto vartojimą ir nedelsiant pasikonsultuoti su gydytoju</w:t>
      </w:r>
      <w:r w:rsidRPr="001B77C6">
        <w:rPr>
          <w:sz w:val="22"/>
          <w:szCs w:val="22"/>
          <w:lang w:val="lt-LT"/>
        </w:rPr>
        <w:t>:</w:t>
      </w:r>
    </w:p>
    <w:p w:rsidR="00666025" w:rsidRPr="001B77C6" w:rsidRDefault="00666025" w:rsidP="00666025">
      <w:pPr>
        <w:numPr>
          <w:ilvl w:val="0"/>
          <w:numId w:val="5"/>
        </w:numPr>
        <w:rPr>
          <w:sz w:val="22"/>
          <w:szCs w:val="22"/>
          <w:lang w:val="lt-LT"/>
        </w:rPr>
      </w:pPr>
      <w:r w:rsidRPr="001B77C6">
        <w:rPr>
          <w:sz w:val="22"/>
          <w:szCs w:val="22"/>
          <w:lang w:val="lt-LT"/>
        </w:rPr>
        <w:t>alerginės reakcijos, įskaitant sunkias, ir angioedema (sunki alerginė reakcija, dėl kurios patinsta veidas ar gerklė).</w:t>
      </w:r>
    </w:p>
    <w:p w:rsidR="00666025" w:rsidRPr="001B77C6" w:rsidRDefault="00666025" w:rsidP="00666025">
      <w:pPr>
        <w:numPr>
          <w:ilvl w:val="12"/>
          <w:numId w:val="0"/>
        </w:numPr>
        <w:tabs>
          <w:tab w:val="left" w:pos="540"/>
        </w:tabs>
        <w:rPr>
          <w:sz w:val="22"/>
          <w:szCs w:val="22"/>
          <w:lang w:val="lt-LT"/>
        </w:rPr>
      </w:pPr>
      <w:r w:rsidRPr="001B77C6">
        <w:rPr>
          <w:sz w:val="22"/>
          <w:szCs w:val="22"/>
          <w:lang w:val="lt-LT"/>
        </w:rPr>
        <w:t>Šios reakcijos gali prasidėti netrukus po pirmos vaisto dozės arba vėliau.</w:t>
      </w:r>
    </w:p>
    <w:p w:rsidR="00666025" w:rsidRPr="001B77C6" w:rsidRDefault="00666025" w:rsidP="00666025">
      <w:pPr>
        <w:widowControl w:val="0"/>
        <w:autoSpaceDE w:val="0"/>
        <w:autoSpaceDN w:val="0"/>
        <w:adjustRightInd w:val="0"/>
        <w:rPr>
          <w:sz w:val="22"/>
          <w:szCs w:val="22"/>
          <w:lang w:val="lt-LT"/>
        </w:rPr>
      </w:pPr>
    </w:p>
    <w:p w:rsidR="00666025" w:rsidRPr="001B77C6" w:rsidRDefault="00666025" w:rsidP="00666025">
      <w:pPr>
        <w:widowControl w:val="0"/>
        <w:autoSpaceDE w:val="0"/>
        <w:autoSpaceDN w:val="0"/>
        <w:adjustRightInd w:val="0"/>
        <w:rPr>
          <w:sz w:val="22"/>
          <w:szCs w:val="22"/>
          <w:lang w:val="lt-LT"/>
        </w:rPr>
      </w:pPr>
      <w:r w:rsidRPr="00756119">
        <w:rPr>
          <w:b/>
          <w:sz w:val="22"/>
          <w:szCs w:val="22"/>
          <w:lang w:val="lt-LT"/>
        </w:rPr>
        <w:t xml:space="preserve">Dažni šalutinio poveikio reiškiniai </w:t>
      </w:r>
      <w:r w:rsidRPr="00B510DC">
        <w:rPr>
          <w:bCs/>
          <w:sz w:val="22"/>
          <w:szCs w:val="22"/>
          <w:lang w:val="lt-LT"/>
        </w:rPr>
        <w:t>(gali pasireikšti rečiau kaip 1 iš 10 asmenų)</w:t>
      </w:r>
      <w:r w:rsidRPr="001B77C6">
        <w:rPr>
          <w:sz w:val="22"/>
          <w:szCs w:val="22"/>
          <w:lang w:val="lt-LT"/>
        </w:rPr>
        <w:t>:</w:t>
      </w:r>
    </w:p>
    <w:p w:rsidR="00666025" w:rsidRPr="001B77C6" w:rsidRDefault="00666025" w:rsidP="00666025">
      <w:pPr>
        <w:widowControl w:val="0"/>
        <w:tabs>
          <w:tab w:val="left" w:pos="540"/>
        </w:tabs>
        <w:autoSpaceDE w:val="0"/>
        <w:autoSpaceDN w:val="0"/>
        <w:adjustRightInd w:val="0"/>
        <w:rPr>
          <w:sz w:val="22"/>
          <w:szCs w:val="22"/>
          <w:lang w:val="lt-LT"/>
        </w:rPr>
      </w:pPr>
      <w:r w:rsidRPr="001B77C6">
        <w:rPr>
          <w:sz w:val="22"/>
          <w:szCs w:val="22"/>
          <w:lang w:val="lt-LT"/>
        </w:rPr>
        <w:t>-</w:t>
      </w:r>
      <w:r w:rsidRPr="001B77C6">
        <w:rPr>
          <w:sz w:val="22"/>
          <w:szCs w:val="22"/>
          <w:lang w:val="lt-LT"/>
        </w:rPr>
        <w:tab/>
        <w:t>mieguistumas;</w:t>
      </w:r>
    </w:p>
    <w:p w:rsidR="00666025" w:rsidRPr="001B77C6" w:rsidRDefault="00666025" w:rsidP="00666025">
      <w:pPr>
        <w:widowControl w:val="0"/>
        <w:tabs>
          <w:tab w:val="left" w:pos="540"/>
        </w:tabs>
        <w:autoSpaceDE w:val="0"/>
        <w:autoSpaceDN w:val="0"/>
        <w:adjustRightInd w:val="0"/>
        <w:rPr>
          <w:sz w:val="22"/>
          <w:szCs w:val="22"/>
          <w:lang w:val="lt-LT"/>
        </w:rPr>
      </w:pPr>
      <w:r w:rsidRPr="001B77C6">
        <w:rPr>
          <w:sz w:val="22"/>
          <w:szCs w:val="22"/>
          <w:lang w:val="lt-LT"/>
        </w:rPr>
        <w:t>-</w:t>
      </w:r>
      <w:r w:rsidRPr="001B77C6">
        <w:rPr>
          <w:sz w:val="22"/>
          <w:szCs w:val="22"/>
          <w:lang w:val="lt-LT"/>
        </w:rPr>
        <w:tab/>
        <w:t>svaigulys, galvos skausmas;</w:t>
      </w:r>
    </w:p>
    <w:p w:rsidR="00666025" w:rsidRPr="001B77C6" w:rsidRDefault="00666025" w:rsidP="00666025">
      <w:pPr>
        <w:widowControl w:val="0"/>
        <w:tabs>
          <w:tab w:val="left" w:pos="540"/>
        </w:tabs>
        <w:autoSpaceDE w:val="0"/>
        <w:autoSpaceDN w:val="0"/>
        <w:adjustRightInd w:val="0"/>
        <w:rPr>
          <w:sz w:val="22"/>
          <w:szCs w:val="22"/>
          <w:lang w:val="lt-LT"/>
        </w:rPr>
      </w:pPr>
      <w:r w:rsidRPr="001B77C6">
        <w:rPr>
          <w:sz w:val="22"/>
          <w:szCs w:val="22"/>
          <w:lang w:val="lt-LT"/>
        </w:rPr>
        <w:t>-</w:t>
      </w:r>
      <w:r w:rsidRPr="001B77C6">
        <w:rPr>
          <w:sz w:val="22"/>
          <w:szCs w:val="22"/>
          <w:lang w:val="lt-LT"/>
        </w:rPr>
        <w:tab/>
        <w:t>gerklės uždegimas, sloga (vaikams);</w:t>
      </w:r>
    </w:p>
    <w:p w:rsidR="00666025" w:rsidRPr="001B77C6" w:rsidRDefault="00666025" w:rsidP="00666025">
      <w:pPr>
        <w:widowControl w:val="0"/>
        <w:tabs>
          <w:tab w:val="left" w:pos="540"/>
        </w:tabs>
        <w:autoSpaceDE w:val="0"/>
        <w:autoSpaceDN w:val="0"/>
        <w:adjustRightInd w:val="0"/>
        <w:rPr>
          <w:sz w:val="22"/>
          <w:szCs w:val="22"/>
          <w:lang w:val="lt-LT"/>
        </w:rPr>
      </w:pPr>
      <w:r w:rsidRPr="001B77C6">
        <w:rPr>
          <w:sz w:val="22"/>
          <w:szCs w:val="22"/>
          <w:lang w:val="lt-LT"/>
        </w:rPr>
        <w:t>-</w:t>
      </w:r>
      <w:r w:rsidRPr="001B77C6">
        <w:rPr>
          <w:sz w:val="22"/>
          <w:szCs w:val="22"/>
          <w:lang w:val="lt-LT"/>
        </w:rPr>
        <w:tab/>
        <w:t>viduriavimas, pykinimas, sausa burna;</w:t>
      </w:r>
    </w:p>
    <w:p w:rsidR="00666025" w:rsidRPr="001B77C6" w:rsidRDefault="00666025" w:rsidP="00666025">
      <w:pPr>
        <w:widowControl w:val="0"/>
        <w:tabs>
          <w:tab w:val="left" w:pos="540"/>
        </w:tabs>
        <w:autoSpaceDE w:val="0"/>
        <w:autoSpaceDN w:val="0"/>
        <w:adjustRightInd w:val="0"/>
        <w:rPr>
          <w:sz w:val="22"/>
          <w:szCs w:val="22"/>
          <w:lang w:val="lt-LT"/>
        </w:rPr>
      </w:pPr>
      <w:r w:rsidRPr="001B77C6">
        <w:rPr>
          <w:sz w:val="22"/>
          <w:szCs w:val="22"/>
          <w:lang w:val="lt-LT"/>
        </w:rPr>
        <w:t>-</w:t>
      </w:r>
      <w:r w:rsidRPr="001B77C6">
        <w:rPr>
          <w:sz w:val="22"/>
          <w:szCs w:val="22"/>
          <w:lang w:val="lt-LT"/>
        </w:rPr>
        <w:tab/>
        <w:t>nuovargis.</w:t>
      </w:r>
    </w:p>
    <w:p w:rsidR="00666025" w:rsidRPr="001B77C6" w:rsidRDefault="00666025" w:rsidP="00666025">
      <w:pPr>
        <w:widowControl w:val="0"/>
        <w:tabs>
          <w:tab w:val="left" w:pos="540"/>
        </w:tabs>
        <w:autoSpaceDE w:val="0"/>
        <w:autoSpaceDN w:val="0"/>
        <w:adjustRightInd w:val="0"/>
        <w:rPr>
          <w:sz w:val="22"/>
          <w:szCs w:val="22"/>
          <w:lang w:val="lt-LT"/>
        </w:rPr>
      </w:pPr>
    </w:p>
    <w:p w:rsidR="00666025" w:rsidRPr="001B77C6" w:rsidRDefault="00666025" w:rsidP="00666025">
      <w:pPr>
        <w:widowControl w:val="0"/>
        <w:autoSpaceDE w:val="0"/>
        <w:autoSpaceDN w:val="0"/>
        <w:adjustRightInd w:val="0"/>
        <w:rPr>
          <w:sz w:val="22"/>
          <w:szCs w:val="22"/>
          <w:lang w:val="lt-LT"/>
        </w:rPr>
      </w:pPr>
      <w:r>
        <w:rPr>
          <w:b/>
          <w:sz w:val="22"/>
          <w:szCs w:val="22"/>
          <w:lang w:val="lt-LT"/>
        </w:rPr>
        <w:t>Ned</w:t>
      </w:r>
      <w:r w:rsidRPr="00756119">
        <w:rPr>
          <w:b/>
          <w:sz w:val="22"/>
          <w:szCs w:val="22"/>
          <w:lang w:val="lt-LT"/>
        </w:rPr>
        <w:t xml:space="preserve">ažni šalutinio poveikio reiškiniai </w:t>
      </w:r>
      <w:r w:rsidRPr="003748A8">
        <w:rPr>
          <w:bCs/>
          <w:sz w:val="22"/>
          <w:szCs w:val="22"/>
          <w:lang w:val="lt-LT"/>
        </w:rPr>
        <w:t>(gali pasireikšti rečiau kaip 1 iš 10</w:t>
      </w:r>
      <w:r>
        <w:rPr>
          <w:bCs/>
          <w:sz w:val="22"/>
          <w:szCs w:val="22"/>
          <w:lang w:val="lt-LT"/>
        </w:rPr>
        <w:t>0</w:t>
      </w:r>
      <w:r w:rsidRPr="003748A8">
        <w:rPr>
          <w:bCs/>
          <w:sz w:val="22"/>
          <w:szCs w:val="22"/>
          <w:lang w:val="lt-LT"/>
        </w:rPr>
        <w:t xml:space="preserve"> asmenų)</w:t>
      </w:r>
      <w:r w:rsidRPr="001B77C6">
        <w:rPr>
          <w:sz w:val="22"/>
          <w:szCs w:val="22"/>
          <w:lang w:val="lt-LT"/>
        </w:rPr>
        <w:t>:</w:t>
      </w:r>
    </w:p>
    <w:p w:rsidR="00666025" w:rsidRPr="001B77C6" w:rsidRDefault="00666025" w:rsidP="00666025">
      <w:pPr>
        <w:widowControl w:val="0"/>
        <w:numPr>
          <w:ilvl w:val="0"/>
          <w:numId w:val="2"/>
        </w:numPr>
        <w:tabs>
          <w:tab w:val="clear" w:pos="417"/>
          <w:tab w:val="num" w:pos="540"/>
        </w:tabs>
        <w:autoSpaceDE w:val="0"/>
        <w:autoSpaceDN w:val="0"/>
        <w:adjustRightInd w:val="0"/>
        <w:ind w:left="540" w:hanging="540"/>
        <w:rPr>
          <w:sz w:val="22"/>
          <w:szCs w:val="22"/>
          <w:lang w:val="lt-LT"/>
        </w:rPr>
      </w:pPr>
      <w:r w:rsidRPr="001B77C6">
        <w:rPr>
          <w:sz w:val="22"/>
          <w:szCs w:val="22"/>
          <w:lang w:val="lt-LT"/>
        </w:rPr>
        <w:t xml:space="preserve">psichomotorinis sujaudinimas; </w:t>
      </w:r>
    </w:p>
    <w:p w:rsidR="00666025" w:rsidRPr="001B77C6" w:rsidRDefault="00666025" w:rsidP="00666025">
      <w:pPr>
        <w:widowControl w:val="0"/>
        <w:numPr>
          <w:ilvl w:val="0"/>
          <w:numId w:val="2"/>
        </w:numPr>
        <w:tabs>
          <w:tab w:val="clear" w:pos="417"/>
          <w:tab w:val="num" w:pos="540"/>
        </w:tabs>
        <w:autoSpaceDE w:val="0"/>
        <w:autoSpaceDN w:val="0"/>
        <w:adjustRightInd w:val="0"/>
        <w:ind w:left="540" w:hanging="540"/>
        <w:rPr>
          <w:sz w:val="22"/>
          <w:szCs w:val="22"/>
          <w:lang w:val="lt-LT"/>
        </w:rPr>
      </w:pPr>
      <w:r w:rsidRPr="001B77C6">
        <w:rPr>
          <w:sz w:val="22"/>
          <w:szCs w:val="22"/>
          <w:lang w:val="lt-LT"/>
        </w:rPr>
        <w:t>parestezija (nenormalūs odos pojūčiai);</w:t>
      </w:r>
    </w:p>
    <w:p w:rsidR="00666025" w:rsidRPr="001B77C6" w:rsidRDefault="00666025" w:rsidP="00666025">
      <w:pPr>
        <w:widowControl w:val="0"/>
        <w:numPr>
          <w:ilvl w:val="0"/>
          <w:numId w:val="2"/>
        </w:numPr>
        <w:tabs>
          <w:tab w:val="clear" w:pos="417"/>
          <w:tab w:val="num" w:pos="540"/>
        </w:tabs>
        <w:autoSpaceDE w:val="0"/>
        <w:autoSpaceDN w:val="0"/>
        <w:adjustRightInd w:val="0"/>
        <w:ind w:left="540" w:hanging="540"/>
        <w:rPr>
          <w:sz w:val="22"/>
          <w:szCs w:val="22"/>
          <w:lang w:val="lt-LT"/>
        </w:rPr>
      </w:pPr>
      <w:r w:rsidRPr="001B77C6">
        <w:rPr>
          <w:sz w:val="22"/>
          <w:szCs w:val="22"/>
          <w:lang w:val="lt-LT"/>
        </w:rPr>
        <w:t>pilvo skausmas;</w:t>
      </w:r>
    </w:p>
    <w:p w:rsidR="00666025" w:rsidRPr="001B77C6" w:rsidRDefault="00666025" w:rsidP="00666025">
      <w:pPr>
        <w:widowControl w:val="0"/>
        <w:numPr>
          <w:ilvl w:val="0"/>
          <w:numId w:val="2"/>
        </w:numPr>
        <w:tabs>
          <w:tab w:val="clear" w:pos="417"/>
          <w:tab w:val="num" w:pos="540"/>
        </w:tabs>
        <w:autoSpaceDE w:val="0"/>
        <w:autoSpaceDN w:val="0"/>
        <w:adjustRightInd w:val="0"/>
        <w:ind w:left="540" w:hanging="540"/>
        <w:rPr>
          <w:sz w:val="22"/>
          <w:szCs w:val="22"/>
          <w:lang w:val="lt-LT"/>
        </w:rPr>
      </w:pPr>
      <w:r w:rsidRPr="001B77C6">
        <w:rPr>
          <w:sz w:val="22"/>
          <w:szCs w:val="22"/>
          <w:lang w:val="lt-LT"/>
        </w:rPr>
        <w:t>niež</w:t>
      </w:r>
      <w:r>
        <w:rPr>
          <w:sz w:val="22"/>
          <w:szCs w:val="22"/>
          <w:lang w:val="lt-LT"/>
        </w:rPr>
        <w:t>ėjimas</w:t>
      </w:r>
      <w:r w:rsidRPr="001B77C6">
        <w:rPr>
          <w:sz w:val="22"/>
          <w:szCs w:val="22"/>
          <w:lang w:val="lt-LT"/>
        </w:rPr>
        <w:t xml:space="preserve"> (odos), išbėrimas;</w:t>
      </w:r>
    </w:p>
    <w:p w:rsidR="00666025" w:rsidRPr="001B77C6" w:rsidRDefault="00666025" w:rsidP="00666025">
      <w:pPr>
        <w:widowControl w:val="0"/>
        <w:numPr>
          <w:ilvl w:val="0"/>
          <w:numId w:val="2"/>
        </w:numPr>
        <w:tabs>
          <w:tab w:val="clear" w:pos="417"/>
          <w:tab w:val="num" w:pos="540"/>
        </w:tabs>
        <w:autoSpaceDE w:val="0"/>
        <w:autoSpaceDN w:val="0"/>
        <w:adjustRightInd w:val="0"/>
        <w:ind w:left="540" w:hanging="540"/>
        <w:rPr>
          <w:sz w:val="22"/>
          <w:szCs w:val="22"/>
          <w:lang w:val="lt-LT"/>
        </w:rPr>
      </w:pPr>
      <w:r w:rsidRPr="001B77C6">
        <w:rPr>
          <w:sz w:val="22"/>
          <w:szCs w:val="22"/>
          <w:lang w:val="lt-LT"/>
        </w:rPr>
        <w:t xml:space="preserve">astenija (labai didelis nuovargis), bendras negalavimas. </w:t>
      </w:r>
    </w:p>
    <w:p w:rsidR="00666025" w:rsidRPr="001B77C6" w:rsidRDefault="00666025" w:rsidP="00666025">
      <w:pPr>
        <w:widowControl w:val="0"/>
        <w:autoSpaceDE w:val="0"/>
        <w:autoSpaceDN w:val="0"/>
        <w:adjustRightInd w:val="0"/>
        <w:rPr>
          <w:sz w:val="22"/>
          <w:szCs w:val="22"/>
          <w:lang w:val="lt-LT"/>
        </w:rPr>
      </w:pPr>
    </w:p>
    <w:p w:rsidR="00666025" w:rsidRPr="001B77C6" w:rsidRDefault="00666025" w:rsidP="00666025">
      <w:pPr>
        <w:widowControl w:val="0"/>
        <w:autoSpaceDE w:val="0"/>
        <w:autoSpaceDN w:val="0"/>
        <w:adjustRightInd w:val="0"/>
        <w:rPr>
          <w:sz w:val="22"/>
          <w:szCs w:val="22"/>
          <w:lang w:val="lt-LT"/>
        </w:rPr>
      </w:pPr>
      <w:r>
        <w:rPr>
          <w:b/>
          <w:sz w:val="22"/>
          <w:szCs w:val="22"/>
          <w:lang w:val="lt-LT"/>
        </w:rPr>
        <w:t>Reti</w:t>
      </w:r>
      <w:r w:rsidRPr="00756119">
        <w:rPr>
          <w:b/>
          <w:sz w:val="22"/>
          <w:szCs w:val="22"/>
          <w:lang w:val="lt-LT"/>
        </w:rPr>
        <w:t xml:space="preserve"> šalutinio poveikio reiškiniai </w:t>
      </w:r>
      <w:r w:rsidRPr="003748A8">
        <w:rPr>
          <w:bCs/>
          <w:sz w:val="22"/>
          <w:szCs w:val="22"/>
          <w:lang w:val="lt-LT"/>
        </w:rPr>
        <w:t>(gali pasireikšti rečiau kaip 1 iš 1</w:t>
      </w:r>
      <w:r>
        <w:rPr>
          <w:bCs/>
          <w:sz w:val="22"/>
          <w:szCs w:val="22"/>
          <w:lang w:val="lt-LT"/>
        </w:rPr>
        <w:t> </w:t>
      </w:r>
      <w:r w:rsidRPr="003748A8">
        <w:rPr>
          <w:bCs/>
          <w:sz w:val="22"/>
          <w:szCs w:val="22"/>
          <w:lang w:val="lt-LT"/>
        </w:rPr>
        <w:t>0</w:t>
      </w:r>
      <w:r>
        <w:rPr>
          <w:bCs/>
          <w:sz w:val="22"/>
          <w:szCs w:val="22"/>
          <w:lang w:val="lt-LT"/>
        </w:rPr>
        <w:t>00</w:t>
      </w:r>
      <w:r w:rsidRPr="003748A8">
        <w:rPr>
          <w:bCs/>
          <w:sz w:val="22"/>
          <w:szCs w:val="22"/>
          <w:lang w:val="lt-LT"/>
        </w:rPr>
        <w:t xml:space="preserve"> asmenų)</w:t>
      </w:r>
      <w:r w:rsidRPr="001B77C6">
        <w:rPr>
          <w:sz w:val="22"/>
          <w:szCs w:val="22"/>
          <w:lang w:val="lt-LT"/>
        </w:rPr>
        <w:t>:</w:t>
      </w:r>
    </w:p>
    <w:p w:rsidR="00666025" w:rsidRPr="001B77C6" w:rsidRDefault="00666025" w:rsidP="00666025">
      <w:pPr>
        <w:widowControl w:val="0"/>
        <w:numPr>
          <w:ilvl w:val="0"/>
          <w:numId w:val="3"/>
        </w:numPr>
        <w:tabs>
          <w:tab w:val="clear" w:pos="417"/>
        </w:tabs>
        <w:autoSpaceDE w:val="0"/>
        <w:autoSpaceDN w:val="0"/>
        <w:adjustRightInd w:val="0"/>
        <w:ind w:left="540" w:hanging="483"/>
        <w:rPr>
          <w:sz w:val="22"/>
          <w:szCs w:val="22"/>
          <w:lang w:val="lt-LT"/>
        </w:rPr>
      </w:pPr>
      <w:r w:rsidRPr="001B77C6">
        <w:rPr>
          <w:sz w:val="22"/>
          <w:szCs w:val="22"/>
          <w:lang w:val="lt-LT"/>
        </w:rPr>
        <w:lastRenderedPageBreak/>
        <w:t>alerginės reakcijos, ka</w:t>
      </w:r>
      <w:r>
        <w:rPr>
          <w:sz w:val="22"/>
          <w:szCs w:val="22"/>
          <w:lang w:val="lt-LT"/>
        </w:rPr>
        <w:t>i kurios</w:t>
      </w:r>
      <w:r w:rsidRPr="001B77C6">
        <w:rPr>
          <w:sz w:val="22"/>
          <w:szCs w:val="22"/>
          <w:lang w:val="lt-LT"/>
        </w:rPr>
        <w:t xml:space="preserve"> sunkios (labai retai);</w:t>
      </w:r>
    </w:p>
    <w:p w:rsidR="00666025" w:rsidRPr="001B77C6" w:rsidRDefault="00666025" w:rsidP="00666025">
      <w:pPr>
        <w:widowControl w:val="0"/>
        <w:numPr>
          <w:ilvl w:val="0"/>
          <w:numId w:val="3"/>
        </w:numPr>
        <w:tabs>
          <w:tab w:val="clear" w:pos="417"/>
        </w:tabs>
        <w:autoSpaceDE w:val="0"/>
        <w:autoSpaceDN w:val="0"/>
        <w:adjustRightInd w:val="0"/>
        <w:ind w:left="540" w:hanging="483"/>
        <w:rPr>
          <w:sz w:val="22"/>
          <w:szCs w:val="22"/>
          <w:lang w:val="lt-LT"/>
        </w:rPr>
      </w:pPr>
      <w:r w:rsidRPr="001B77C6">
        <w:rPr>
          <w:sz w:val="22"/>
          <w:szCs w:val="22"/>
          <w:lang w:val="lt-LT"/>
        </w:rPr>
        <w:t>depresija, haliucinacijos, agresyvumas, sutrikusi orientacija, nemiga;</w:t>
      </w:r>
    </w:p>
    <w:p w:rsidR="00666025" w:rsidRPr="001B77C6" w:rsidRDefault="00666025" w:rsidP="00666025">
      <w:pPr>
        <w:widowControl w:val="0"/>
        <w:numPr>
          <w:ilvl w:val="0"/>
          <w:numId w:val="3"/>
        </w:numPr>
        <w:tabs>
          <w:tab w:val="clear" w:pos="417"/>
        </w:tabs>
        <w:autoSpaceDE w:val="0"/>
        <w:autoSpaceDN w:val="0"/>
        <w:adjustRightInd w:val="0"/>
        <w:ind w:left="540" w:hanging="483"/>
        <w:rPr>
          <w:sz w:val="22"/>
          <w:szCs w:val="22"/>
          <w:lang w:val="lt-LT"/>
        </w:rPr>
      </w:pPr>
      <w:r w:rsidRPr="001B77C6">
        <w:rPr>
          <w:sz w:val="22"/>
          <w:szCs w:val="22"/>
          <w:lang w:val="lt-LT"/>
        </w:rPr>
        <w:t xml:space="preserve">traukuliai; </w:t>
      </w:r>
    </w:p>
    <w:p w:rsidR="00666025" w:rsidRPr="001B77C6" w:rsidRDefault="00666025" w:rsidP="00666025">
      <w:pPr>
        <w:widowControl w:val="0"/>
        <w:numPr>
          <w:ilvl w:val="0"/>
          <w:numId w:val="3"/>
        </w:numPr>
        <w:tabs>
          <w:tab w:val="clear" w:pos="417"/>
        </w:tabs>
        <w:autoSpaceDE w:val="0"/>
        <w:autoSpaceDN w:val="0"/>
        <w:adjustRightInd w:val="0"/>
        <w:ind w:left="540" w:hanging="483"/>
        <w:rPr>
          <w:sz w:val="22"/>
          <w:szCs w:val="22"/>
          <w:lang w:val="lt-LT"/>
        </w:rPr>
      </w:pPr>
      <w:r w:rsidRPr="001B77C6">
        <w:rPr>
          <w:sz w:val="22"/>
          <w:szCs w:val="22"/>
          <w:lang w:val="lt-LT"/>
        </w:rPr>
        <w:t>tachikardija (per dažni širdies susitraukimai);</w:t>
      </w:r>
    </w:p>
    <w:p w:rsidR="00666025" w:rsidRPr="001B77C6" w:rsidRDefault="00666025" w:rsidP="00666025">
      <w:pPr>
        <w:widowControl w:val="0"/>
        <w:numPr>
          <w:ilvl w:val="0"/>
          <w:numId w:val="3"/>
        </w:numPr>
        <w:tabs>
          <w:tab w:val="clear" w:pos="417"/>
        </w:tabs>
        <w:autoSpaceDE w:val="0"/>
        <w:autoSpaceDN w:val="0"/>
        <w:adjustRightInd w:val="0"/>
        <w:ind w:left="540" w:hanging="483"/>
        <w:rPr>
          <w:sz w:val="22"/>
          <w:szCs w:val="22"/>
          <w:lang w:val="lt-LT"/>
        </w:rPr>
      </w:pPr>
      <w:r>
        <w:rPr>
          <w:sz w:val="22"/>
          <w:szCs w:val="22"/>
          <w:lang w:val="lt-LT"/>
        </w:rPr>
        <w:t>sutrikusi</w:t>
      </w:r>
      <w:r w:rsidRPr="001B77C6">
        <w:rPr>
          <w:sz w:val="22"/>
          <w:szCs w:val="22"/>
          <w:lang w:val="lt-LT"/>
        </w:rPr>
        <w:t xml:space="preserve"> kepenų funkcija;</w:t>
      </w:r>
    </w:p>
    <w:p w:rsidR="00666025" w:rsidRPr="001B77C6" w:rsidRDefault="00666025" w:rsidP="00666025">
      <w:pPr>
        <w:widowControl w:val="0"/>
        <w:numPr>
          <w:ilvl w:val="0"/>
          <w:numId w:val="3"/>
        </w:numPr>
        <w:tabs>
          <w:tab w:val="clear" w:pos="417"/>
        </w:tabs>
        <w:autoSpaceDE w:val="0"/>
        <w:autoSpaceDN w:val="0"/>
        <w:adjustRightInd w:val="0"/>
        <w:ind w:left="540" w:hanging="483"/>
        <w:rPr>
          <w:sz w:val="22"/>
          <w:szCs w:val="22"/>
          <w:lang w:val="lt-LT"/>
        </w:rPr>
      </w:pPr>
      <w:r w:rsidRPr="001B77C6">
        <w:rPr>
          <w:sz w:val="22"/>
          <w:szCs w:val="22"/>
          <w:lang w:val="lt-LT"/>
        </w:rPr>
        <w:t>dilgėlinė;</w:t>
      </w:r>
    </w:p>
    <w:p w:rsidR="00666025" w:rsidRPr="001B77C6" w:rsidRDefault="00666025" w:rsidP="00666025">
      <w:pPr>
        <w:widowControl w:val="0"/>
        <w:numPr>
          <w:ilvl w:val="0"/>
          <w:numId w:val="3"/>
        </w:numPr>
        <w:tabs>
          <w:tab w:val="clear" w:pos="417"/>
        </w:tabs>
        <w:autoSpaceDE w:val="0"/>
        <w:autoSpaceDN w:val="0"/>
        <w:adjustRightInd w:val="0"/>
        <w:ind w:left="540" w:hanging="483"/>
        <w:rPr>
          <w:sz w:val="22"/>
          <w:szCs w:val="22"/>
          <w:lang w:val="lt-LT"/>
        </w:rPr>
      </w:pPr>
      <w:r w:rsidRPr="001B77C6">
        <w:rPr>
          <w:sz w:val="22"/>
          <w:szCs w:val="22"/>
          <w:lang w:val="lt-LT"/>
        </w:rPr>
        <w:t>edema (patinimas);</w:t>
      </w:r>
    </w:p>
    <w:p w:rsidR="00666025" w:rsidRPr="001B77C6" w:rsidRDefault="00666025" w:rsidP="00666025">
      <w:pPr>
        <w:widowControl w:val="0"/>
        <w:numPr>
          <w:ilvl w:val="0"/>
          <w:numId w:val="3"/>
        </w:numPr>
        <w:tabs>
          <w:tab w:val="clear" w:pos="417"/>
        </w:tabs>
        <w:autoSpaceDE w:val="0"/>
        <w:autoSpaceDN w:val="0"/>
        <w:adjustRightInd w:val="0"/>
        <w:ind w:left="540" w:hanging="483"/>
        <w:rPr>
          <w:sz w:val="22"/>
          <w:szCs w:val="22"/>
          <w:lang w:val="lt-LT"/>
        </w:rPr>
      </w:pPr>
      <w:r w:rsidRPr="001B77C6">
        <w:rPr>
          <w:sz w:val="22"/>
          <w:szCs w:val="22"/>
          <w:lang w:val="lt-LT"/>
        </w:rPr>
        <w:t>svorio p</w:t>
      </w:r>
      <w:r>
        <w:rPr>
          <w:sz w:val="22"/>
          <w:szCs w:val="22"/>
          <w:lang w:val="lt-LT"/>
        </w:rPr>
        <w:t>adidėjima</w:t>
      </w:r>
      <w:r w:rsidRPr="001B77C6">
        <w:rPr>
          <w:sz w:val="22"/>
          <w:szCs w:val="22"/>
          <w:lang w:val="lt-LT"/>
        </w:rPr>
        <w:t>s.</w:t>
      </w:r>
    </w:p>
    <w:p w:rsidR="00666025" w:rsidRPr="001B77C6" w:rsidRDefault="00666025" w:rsidP="00666025">
      <w:pPr>
        <w:widowControl w:val="0"/>
        <w:autoSpaceDE w:val="0"/>
        <w:autoSpaceDN w:val="0"/>
        <w:adjustRightInd w:val="0"/>
        <w:rPr>
          <w:sz w:val="22"/>
          <w:szCs w:val="22"/>
          <w:lang w:val="lt-LT"/>
        </w:rPr>
      </w:pPr>
    </w:p>
    <w:p w:rsidR="00666025" w:rsidRPr="001B77C6" w:rsidRDefault="00666025" w:rsidP="00666025">
      <w:pPr>
        <w:ind w:right="-29"/>
        <w:rPr>
          <w:snapToGrid w:val="0"/>
          <w:sz w:val="22"/>
          <w:szCs w:val="22"/>
          <w:lang w:val="lt-LT"/>
        </w:rPr>
      </w:pPr>
      <w:r w:rsidRPr="001B77C6">
        <w:rPr>
          <w:b/>
          <w:snapToGrid w:val="0"/>
          <w:sz w:val="22"/>
          <w:szCs w:val="22"/>
          <w:lang w:val="lt-LT"/>
        </w:rPr>
        <w:t>Labai ret</w:t>
      </w:r>
      <w:r>
        <w:rPr>
          <w:b/>
          <w:snapToGrid w:val="0"/>
          <w:sz w:val="22"/>
          <w:szCs w:val="22"/>
          <w:lang w:val="lt-LT"/>
        </w:rPr>
        <w:t>i</w:t>
      </w:r>
      <w:r w:rsidRPr="001B77C6">
        <w:rPr>
          <w:snapToGrid w:val="0"/>
          <w:sz w:val="22"/>
          <w:szCs w:val="22"/>
          <w:lang w:val="lt-LT"/>
        </w:rPr>
        <w:t xml:space="preserve"> </w:t>
      </w:r>
      <w:r w:rsidRPr="001B77C6">
        <w:rPr>
          <w:b/>
          <w:sz w:val="22"/>
          <w:szCs w:val="22"/>
          <w:lang w:val="lt-LT"/>
        </w:rPr>
        <w:t>šalutini</w:t>
      </w:r>
      <w:r>
        <w:rPr>
          <w:b/>
          <w:sz w:val="22"/>
          <w:szCs w:val="22"/>
          <w:lang w:val="lt-LT"/>
        </w:rPr>
        <w:t>o</w:t>
      </w:r>
      <w:r w:rsidRPr="001B77C6">
        <w:rPr>
          <w:b/>
          <w:sz w:val="22"/>
          <w:szCs w:val="22"/>
          <w:lang w:val="lt-LT"/>
        </w:rPr>
        <w:t xml:space="preserve"> poveiki</w:t>
      </w:r>
      <w:r>
        <w:rPr>
          <w:b/>
          <w:sz w:val="22"/>
          <w:szCs w:val="22"/>
          <w:lang w:val="lt-LT"/>
        </w:rPr>
        <w:t>o reiškiniai</w:t>
      </w:r>
      <w:r w:rsidRPr="001B77C6">
        <w:rPr>
          <w:sz w:val="22"/>
          <w:szCs w:val="22"/>
          <w:lang w:val="lt-LT"/>
        </w:rPr>
        <w:t xml:space="preserve"> </w:t>
      </w:r>
      <w:r w:rsidRPr="001B77C6">
        <w:rPr>
          <w:snapToGrid w:val="0"/>
          <w:sz w:val="22"/>
          <w:szCs w:val="22"/>
          <w:lang w:val="lt-LT"/>
        </w:rPr>
        <w:t xml:space="preserve">(gali pasireikšti </w:t>
      </w:r>
      <w:r>
        <w:rPr>
          <w:snapToGrid w:val="0"/>
          <w:sz w:val="22"/>
          <w:szCs w:val="22"/>
          <w:lang w:val="lt-LT"/>
        </w:rPr>
        <w:t>rečiau kaip</w:t>
      </w:r>
      <w:r w:rsidRPr="001B77C6">
        <w:rPr>
          <w:snapToGrid w:val="0"/>
          <w:sz w:val="22"/>
          <w:szCs w:val="22"/>
          <w:lang w:val="lt-LT"/>
        </w:rPr>
        <w:t xml:space="preserve"> 1 iš 10 000 </w:t>
      </w:r>
      <w:r>
        <w:rPr>
          <w:snapToGrid w:val="0"/>
          <w:sz w:val="22"/>
          <w:szCs w:val="22"/>
          <w:lang w:val="lt-LT"/>
        </w:rPr>
        <w:t>asmenų</w:t>
      </w:r>
      <w:r w:rsidRPr="001B77C6">
        <w:rPr>
          <w:snapToGrid w:val="0"/>
          <w:sz w:val="22"/>
          <w:szCs w:val="22"/>
          <w:lang w:val="lt-LT"/>
        </w:rPr>
        <w:t>):</w:t>
      </w:r>
    </w:p>
    <w:p w:rsidR="00666025" w:rsidRPr="001B77C6" w:rsidRDefault="00666025" w:rsidP="00666025">
      <w:pPr>
        <w:widowControl w:val="0"/>
        <w:numPr>
          <w:ilvl w:val="0"/>
          <w:numId w:val="1"/>
        </w:numPr>
        <w:tabs>
          <w:tab w:val="clear" w:pos="417"/>
          <w:tab w:val="num" w:pos="540"/>
        </w:tabs>
        <w:autoSpaceDE w:val="0"/>
        <w:autoSpaceDN w:val="0"/>
        <w:adjustRightInd w:val="0"/>
        <w:ind w:left="540" w:hanging="483"/>
        <w:rPr>
          <w:sz w:val="22"/>
          <w:szCs w:val="22"/>
          <w:lang w:val="lt-LT"/>
        </w:rPr>
      </w:pPr>
      <w:r w:rsidRPr="001B77C6">
        <w:rPr>
          <w:sz w:val="22"/>
          <w:szCs w:val="22"/>
          <w:lang w:val="lt-LT"/>
        </w:rPr>
        <w:t>trombocitopenija (sumažėjęs trombocitų kiekis);</w:t>
      </w:r>
    </w:p>
    <w:p w:rsidR="00666025" w:rsidRPr="001B77C6" w:rsidRDefault="00666025" w:rsidP="00666025">
      <w:pPr>
        <w:widowControl w:val="0"/>
        <w:numPr>
          <w:ilvl w:val="0"/>
          <w:numId w:val="1"/>
        </w:numPr>
        <w:tabs>
          <w:tab w:val="clear" w:pos="417"/>
          <w:tab w:val="num" w:pos="540"/>
        </w:tabs>
        <w:autoSpaceDE w:val="0"/>
        <w:autoSpaceDN w:val="0"/>
        <w:adjustRightInd w:val="0"/>
        <w:ind w:left="540" w:hanging="483"/>
        <w:rPr>
          <w:sz w:val="22"/>
          <w:szCs w:val="22"/>
          <w:lang w:val="lt-LT"/>
        </w:rPr>
      </w:pPr>
      <w:r w:rsidRPr="001B77C6">
        <w:rPr>
          <w:sz w:val="22"/>
          <w:szCs w:val="22"/>
          <w:lang w:val="lt-LT"/>
        </w:rPr>
        <w:t>tikai (raumenų trūkčiojimai);</w:t>
      </w:r>
    </w:p>
    <w:p w:rsidR="00666025" w:rsidRPr="001B77C6" w:rsidRDefault="00666025" w:rsidP="00666025">
      <w:pPr>
        <w:widowControl w:val="0"/>
        <w:numPr>
          <w:ilvl w:val="0"/>
          <w:numId w:val="1"/>
        </w:numPr>
        <w:tabs>
          <w:tab w:val="clear" w:pos="417"/>
          <w:tab w:val="num" w:pos="540"/>
        </w:tabs>
        <w:autoSpaceDE w:val="0"/>
        <w:autoSpaceDN w:val="0"/>
        <w:adjustRightInd w:val="0"/>
        <w:ind w:left="540" w:hanging="483"/>
        <w:rPr>
          <w:sz w:val="22"/>
          <w:szCs w:val="22"/>
          <w:lang w:val="lt-LT"/>
        </w:rPr>
      </w:pPr>
      <w:r w:rsidRPr="001B77C6">
        <w:rPr>
          <w:sz w:val="22"/>
          <w:szCs w:val="22"/>
          <w:lang w:val="lt-LT"/>
        </w:rPr>
        <w:t>sinkopė, diskinezija (nevalingi judesiai), distonija (nenormalūs užsitęsę raumenų susitraukimai), dreb</w:t>
      </w:r>
      <w:r>
        <w:rPr>
          <w:sz w:val="22"/>
          <w:szCs w:val="22"/>
          <w:lang w:val="lt-LT"/>
        </w:rPr>
        <w:t>ėjimas</w:t>
      </w:r>
      <w:r w:rsidRPr="001B77C6">
        <w:rPr>
          <w:sz w:val="22"/>
          <w:szCs w:val="22"/>
          <w:lang w:val="lt-LT"/>
        </w:rPr>
        <w:t>, disgeuzija (pakitęs skonis);</w:t>
      </w:r>
    </w:p>
    <w:p w:rsidR="00666025" w:rsidRPr="001B77C6" w:rsidRDefault="00666025" w:rsidP="00666025">
      <w:pPr>
        <w:widowControl w:val="0"/>
        <w:numPr>
          <w:ilvl w:val="0"/>
          <w:numId w:val="1"/>
        </w:numPr>
        <w:tabs>
          <w:tab w:val="clear" w:pos="417"/>
          <w:tab w:val="num" w:pos="540"/>
        </w:tabs>
        <w:autoSpaceDE w:val="0"/>
        <w:autoSpaceDN w:val="0"/>
        <w:adjustRightInd w:val="0"/>
        <w:ind w:left="540" w:hanging="483"/>
        <w:rPr>
          <w:sz w:val="22"/>
          <w:szCs w:val="22"/>
          <w:lang w:val="lt-LT"/>
        </w:rPr>
      </w:pPr>
      <w:r w:rsidRPr="001B77C6">
        <w:rPr>
          <w:sz w:val="22"/>
          <w:szCs w:val="22"/>
          <w:lang w:val="lt-LT"/>
        </w:rPr>
        <w:t>neryškus matymas, sutrikusi akomodacija (sunku fokusuoti vaizdą), okulogiracija (nekontroliuojami žiediniai akių judesiai);</w:t>
      </w:r>
    </w:p>
    <w:p w:rsidR="00666025" w:rsidRPr="001B77C6" w:rsidRDefault="00666025" w:rsidP="00666025">
      <w:pPr>
        <w:widowControl w:val="0"/>
        <w:numPr>
          <w:ilvl w:val="0"/>
          <w:numId w:val="1"/>
        </w:numPr>
        <w:tabs>
          <w:tab w:val="clear" w:pos="417"/>
          <w:tab w:val="num" w:pos="540"/>
        </w:tabs>
        <w:autoSpaceDE w:val="0"/>
        <w:autoSpaceDN w:val="0"/>
        <w:adjustRightInd w:val="0"/>
        <w:ind w:left="540" w:hanging="483"/>
        <w:rPr>
          <w:sz w:val="22"/>
          <w:szCs w:val="22"/>
          <w:lang w:val="lt-LT"/>
        </w:rPr>
      </w:pPr>
      <w:r w:rsidRPr="001B77C6">
        <w:rPr>
          <w:sz w:val="22"/>
          <w:szCs w:val="22"/>
          <w:lang w:val="lt-LT"/>
        </w:rPr>
        <w:t>angioedema (sunki alerginė reakcija, dėl kurios patinsta veidas ar gerklė), fiksuotas išbėrimas nuo vaistų;</w:t>
      </w:r>
    </w:p>
    <w:p w:rsidR="00666025" w:rsidRPr="001B77C6" w:rsidRDefault="00666025" w:rsidP="00666025">
      <w:pPr>
        <w:widowControl w:val="0"/>
        <w:numPr>
          <w:ilvl w:val="0"/>
          <w:numId w:val="1"/>
        </w:numPr>
        <w:tabs>
          <w:tab w:val="clear" w:pos="417"/>
          <w:tab w:val="num" w:pos="540"/>
        </w:tabs>
        <w:autoSpaceDE w:val="0"/>
        <w:autoSpaceDN w:val="0"/>
        <w:adjustRightInd w:val="0"/>
        <w:ind w:left="540" w:hanging="483"/>
        <w:rPr>
          <w:sz w:val="22"/>
          <w:szCs w:val="22"/>
          <w:lang w:val="lt-LT"/>
        </w:rPr>
      </w:pPr>
      <w:r w:rsidRPr="001B77C6">
        <w:rPr>
          <w:sz w:val="22"/>
          <w:szCs w:val="22"/>
          <w:lang w:val="lt-LT"/>
        </w:rPr>
        <w:t>šlapi</w:t>
      </w:r>
      <w:r>
        <w:rPr>
          <w:sz w:val="22"/>
          <w:szCs w:val="22"/>
          <w:lang w:val="lt-LT"/>
        </w:rPr>
        <w:t>mo išskyrimo sutrikimai</w:t>
      </w:r>
      <w:r w:rsidRPr="001B77C6">
        <w:rPr>
          <w:sz w:val="22"/>
          <w:szCs w:val="22"/>
          <w:lang w:val="lt-LT"/>
        </w:rPr>
        <w:t xml:space="preserve"> (šlapinimasis į lovą, skausmingas ir /ar pasunkėjęs šlapinimasis).</w:t>
      </w:r>
    </w:p>
    <w:p w:rsidR="00666025" w:rsidRPr="001B77C6" w:rsidRDefault="00666025" w:rsidP="00666025">
      <w:pPr>
        <w:widowControl w:val="0"/>
        <w:autoSpaceDE w:val="0"/>
        <w:autoSpaceDN w:val="0"/>
        <w:adjustRightInd w:val="0"/>
        <w:rPr>
          <w:sz w:val="22"/>
          <w:szCs w:val="22"/>
          <w:lang w:val="lt-LT"/>
        </w:rPr>
      </w:pPr>
    </w:p>
    <w:p w:rsidR="00666025" w:rsidRPr="001B77C6" w:rsidRDefault="00666025" w:rsidP="00666025">
      <w:pPr>
        <w:widowControl w:val="0"/>
        <w:autoSpaceDE w:val="0"/>
        <w:autoSpaceDN w:val="0"/>
        <w:adjustRightInd w:val="0"/>
        <w:rPr>
          <w:sz w:val="22"/>
          <w:szCs w:val="22"/>
          <w:lang w:val="lt-LT"/>
        </w:rPr>
      </w:pPr>
      <w:r>
        <w:rPr>
          <w:b/>
          <w:sz w:val="22"/>
          <w:szCs w:val="22"/>
          <w:lang w:val="lt-LT"/>
        </w:rPr>
        <w:t>Š</w:t>
      </w:r>
      <w:r w:rsidRPr="001B77C6">
        <w:rPr>
          <w:b/>
          <w:sz w:val="22"/>
          <w:szCs w:val="22"/>
          <w:lang w:val="lt-LT"/>
        </w:rPr>
        <w:t>alutini</w:t>
      </w:r>
      <w:r>
        <w:rPr>
          <w:b/>
          <w:sz w:val="22"/>
          <w:szCs w:val="22"/>
          <w:lang w:val="lt-LT"/>
        </w:rPr>
        <w:t>o</w:t>
      </w:r>
      <w:r w:rsidRPr="001B77C6">
        <w:rPr>
          <w:b/>
          <w:sz w:val="22"/>
          <w:szCs w:val="22"/>
          <w:lang w:val="lt-LT"/>
        </w:rPr>
        <w:t xml:space="preserve"> poveiki</w:t>
      </w:r>
      <w:r>
        <w:rPr>
          <w:b/>
          <w:sz w:val="22"/>
          <w:szCs w:val="22"/>
          <w:lang w:val="lt-LT"/>
        </w:rPr>
        <w:t>o reiškiniai, kurių dažnis nežinomas</w:t>
      </w:r>
      <w:r w:rsidRPr="001B77C6">
        <w:rPr>
          <w:sz w:val="22"/>
          <w:szCs w:val="22"/>
          <w:lang w:val="lt-LT"/>
        </w:rPr>
        <w:t xml:space="preserve"> (</w:t>
      </w:r>
      <w:r w:rsidRPr="000B4897">
        <w:rPr>
          <w:sz w:val="22"/>
          <w:szCs w:val="22"/>
          <w:lang w:val="lt-LT"/>
        </w:rPr>
        <w:t>negali būti apskaičiuotas pagal turimus duomenis</w:t>
      </w:r>
      <w:r w:rsidRPr="001B77C6">
        <w:rPr>
          <w:sz w:val="22"/>
          <w:szCs w:val="22"/>
          <w:lang w:val="lt-LT"/>
        </w:rPr>
        <w:t>):</w:t>
      </w:r>
    </w:p>
    <w:p w:rsidR="00666025" w:rsidRPr="001B77C6" w:rsidRDefault="00666025" w:rsidP="00666025">
      <w:pPr>
        <w:widowControl w:val="0"/>
        <w:numPr>
          <w:ilvl w:val="0"/>
          <w:numId w:val="4"/>
        </w:numPr>
        <w:tabs>
          <w:tab w:val="clear" w:pos="417"/>
          <w:tab w:val="num" w:pos="540"/>
        </w:tabs>
        <w:autoSpaceDE w:val="0"/>
        <w:autoSpaceDN w:val="0"/>
        <w:adjustRightInd w:val="0"/>
        <w:ind w:left="540" w:hanging="483"/>
        <w:rPr>
          <w:sz w:val="22"/>
          <w:szCs w:val="22"/>
          <w:lang w:val="lt-LT"/>
        </w:rPr>
      </w:pPr>
      <w:r w:rsidRPr="001B77C6">
        <w:rPr>
          <w:sz w:val="22"/>
          <w:szCs w:val="22"/>
          <w:lang w:val="lt-LT"/>
        </w:rPr>
        <w:t>padidėjęs apetitas;</w:t>
      </w:r>
    </w:p>
    <w:p w:rsidR="00666025" w:rsidRPr="001B77C6" w:rsidRDefault="00666025" w:rsidP="00666025">
      <w:pPr>
        <w:widowControl w:val="0"/>
        <w:numPr>
          <w:ilvl w:val="0"/>
          <w:numId w:val="4"/>
        </w:numPr>
        <w:tabs>
          <w:tab w:val="clear" w:pos="417"/>
          <w:tab w:val="num" w:pos="540"/>
        </w:tabs>
        <w:autoSpaceDE w:val="0"/>
        <w:autoSpaceDN w:val="0"/>
        <w:adjustRightInd w:val="0"/>
        <w:ind w:left="540" w:hanging="483"/>
        <w:rPr>
          <w:sz w:val="22"/>
          <w:szCs w:val="22"/>
          <w:lang w:val="lt-LT"/>
        </w:rPr>
      </w:pPr>
      <w:r>
        <w:rPr>
          <w:sz w:val="22"/>
          <w:szCs w:val="22"/>
          <w:lang w:val="lt-LT"/>
        </w:rPr>
        <w:t xml:space="preserve">suicidinės </w:t>
      </w:r>
      <w:r w:rsidRPr="001B77C6">
        <w:rPr>
          <w:sz w:val="22"/>
          <w:szCs w:val="22"/>
          <w:lang w:val="lt-LT"/>
        </w:rPr>
        <w:t xml:space="preserve">mintys </w:t>
      </w:r>
      <w:r>
        <w:rPr>
          <w:sz w:val="22"/>
          <w:szCs w:val="22"/>
          <w:lang w:val="lt-LT"/>
        </w:rPr>
        <w:t xml:space="preserve">(pasikartojančios mintys arba susimąstymas </w:t>
      </w:r>
      <w:r w:rsidRPr="001B77C6">
        <w:rPr>
          <w:sz w:val="22"/>
          <w:szCs w:val="22"/>
          <w:lang w:val="lt-LT"/>
        </w:rPr>
        <w:t>apie savižudybę</w:t>
      </w:r>
      <w:r>
        <w:rPr>
          <w:sz w:val="22"/>
          <w:szCs w:val="22"/>
          <w:lang w:val="lt-LT"/>
        </w:rPr>
        <w:t>), košmarai</w:t>
      </w:r>
      <w:r w:rsidRPr="001B77C6">
        <w:rPr>
          <w:sz w:val="22"/>
          <w:szCs w:val="22"/>
          <w:lang w:val="lt-LT"/>
        </w:rPr>
        <w:t>;</w:t>
      </w:r>
    </w:p>
    <w:p w:rsidR="00666025" w:rsidRPr="001B77C6" w:rsidRDefault="00666025" w:rsidP="00666025">
      <w:pPr>
        <w:widowControl w:val="0"/>
        <w:numPr>
          <w:ilvl w:val="0"/>
          <w:numId w:val="4"/>
        </w:numPr>
        <w:tabs>
          <w:tab w:val="clear" w:pos="417"/>
          <w:tab w:val="num" w:pos="540"/>
        </w:tabs>
        <w:autoSpaceDE w:val="0"/>
        <w:autoSpaceDN w:val="0"/>
        <w:adjustRightInd w:val="0"/>
        <w:ind w:left="540" w:hanging="483"/>
        <w:rPr>
          <w:sz w:val="22"/>
          <w:szCs w:val="22"/>
          <w:lang w:val="lt-LT"/>
        </w:rPr>
      </w:pPr>
      <w:r w:rsidRPr="001B77C6">
        <w:rPr>
          <w:sz w:val="22"/>
          <w:szCs w:val="22"/>
          <w:lang w:val="lt-LT"/>
        </w:rPr>
        <w:t xml:space="preserve">atminties </w:t>
      </w:r>
      <w:r>
        <w:rPr>
          <w:sz w:val="22"/>
          <w:szCs w:val="22"/>
          <w:lang w:val="lt-LT"/>
        </w:rPr>
        <w:t>netek</w:t>
      </w:r>
      <w:r w:rsidRPr="001B77C6">
        <w:rPr>
          <w:sz w:val="22"/>
          <w:szCs w:val="22"/>
          <w:lang w:val="lt-LT"/>
        </w:rPr>
        <w:t>imas</w:t>
      </w:r>
      <w:r>
        <w:rPr>
          <w:sz w:val="22"/>
          <w:szCs w:val="22"/>
          <w:lang w:val="lt-LT"/>
        </w:rPr>
        <w:t>, atminties</w:t>
      </w:r>
      <w:r w:rsidRPr="001B77C6">
        <w:rPr>
          <w:sz w:val="22"/>
          <w:szCs w:val="22"/>
          <w:lang w:val="lt-LT"/>
        </w:rPr>
        <w:t xml:space="preserve"> </w:t>
      </w:r>
      <w:r>
        <w:rPr>
          <w:sz w:val="22"/>
          <w:szCs w:val="22"/>
          <w:lang w:val="lt-LT"/>
        </w:rPr>
        <w:t>pablogėj</w:t>
      </w:r>
      <w:r w:rsidRPr="001B77C6">
        <w:rPr>
          <w:sz w:val="22"/>
          <w:szCs w:val="22"/>
          <w:lang w:val="lt-LT"/>
        </w:rPr>
        <w:t>imas;</w:t>
      </w:r>
    </w:p>
    <w:p w:rsidR="00666025" w:rsidRPr="001B77C6" w:rsidRDefault="00666025" w:rsidP="00666025">
      <w:pPr>
        <w:widowControl w:val="0"/>
        <w:numPr>
          <w:ilvl w:val="0"/>
          <w:numId w:val="4"/>
        </w:numPr>
        <w:tabs>
          <w:tab w:val="clear" w:pos="417"/>
          <w:tab w:val="num" w:pos="540"/>
        </w:tabs>
        <w:autoSpaceDE w:val="0"/>
        <w:autoSpaceDN w:val="0"/>
        <w:adjustRightInd w:val="0"/>
        <w:ind w:left="540" w:hanging="483"/>
        <w:rPr>
          <w:sz w:val="22"/>
          <w:szCs w:val="22"/>
          <w:lang w:val="lt-LT"/>
        </w:rPr>
      </w:pPr>
      <w:r w:rsidRPr="00571A9A">
        <w:rPr>
          <w:i/>
          <w:sz w:val="22"/>
          <w:szCs w:val="22"/>
          <w:lang w:val="lt-LT"/>
        </w:rPr>
        <w:t>vertigo</w:t>
      </w:r>
      <w:r w:rsidRPr="001B77C6">
        <w:rPr>
          <w:sz w:val="22"/>
          <w:szCs w:val="22"/>
          <w:lang w:val="lt-LT"/>
        </w:rPr>
        <w:t xml:space="preserve"> (pojūtis, kad aplinkui viskas sukasi);</w:t>
      </w:r>
    </w:p>
    <w:p w:rsidR="00666025" w:rsidRDefault="00666025" w:rsidP="00666025">
      <w:pPr>
        <w:widowControl w:val="0"/>
        <w:numPr>
          <w:ilvl w:val="0"/>
          <w:numId w:val="4"/>
        </w:numPr>
        <w:tabs>
          <w:tab w:val="clear" w:pos="417"/>
          <w:tab w:val="num" w:pos="540"/>
        </w:tabs>
        <w:autoSpaceDE w:val="0"/>
        <w:autoSpaceDN w:val="0"/>
        <w:adjustRightInd w:val="0"/>
        <w:ind w:left="540" w:hanging="483"/>
        <w:rPr>
          <w:sz w:val="22"/>
          <w:szCs w:val="22"/>
          <w:lang w:val="lt-LT"/>
        </w:rPr>
      </w:pPr>
      <w:r w:rsidRPr="001B77C6">
        <w:rPr>
          <w:sz w:val="22"/>
          <w:szCs w:val="22"/>
          <w:lang w:val="lt-LT"/>
        </w:rPr>
        <w:t>šlapimo susilaikymas (negalėjimas pilnai ištuštinti šlapimo pūslės)</w:t>
      </w:r>
      <w:r>
        <w:rPr>
          <w:sz w:val="22"/>
          <w:szCs w:val="22"/>
          <w:lang w:val="lt-LT"/>
        </w:rPr>
        <w:t>;</w:t>
      </w:r>
    </w:p>
    <w:p w:rsidR="00666025" w:rsidRDefault="00666025" w:rsidP="00666025">
      <w:pPr>
        <w:widowControl w:val="0"/>
        <w:numPr>
          <w:ilvl w:val="0"/>
          <w:numId w:val="4"/>
        </w:numPr>
        <w:tabs>
          <w:tab w:val="clear" w:pos="417"/>
          <w:tab w:val="num" w:pos="540"/>
        </w:tabs>
        <w:autoSpaceDE w:val="0"/>
        <w:autoSpaceDN w:val="0"/>
        <w:adjustRightInd w:val="0"/>
        <w:ind w:left="540" w:hanging="483"/>
        <w:rPr>
          <w:sz w:val="22"/>
          <w:szCs w:val="22"/>
          <w:lang w:val="lt-LT"/>
        </w:rPr>
      </w:pPr>
      <w:r>
        <w:rPr>
          <w:sz w:val="22"/>
          <w:szCs w:val="22"/>
          <w:lang w:val="lt-LT"/>
        </w:rPr>
        <w:t xml:space="preserve">niežėjimas </w:t>
      </w:r>
      <w:r w:rsidRPr="00284E00">
        <w:rPr>
          <w:sz w:val="22"/>
          <w:szCs w:val="22"/>
          <w:lang w:val="lt-LT"/>
        </w:rPr>
        <w:t>(stiprus niežulys) ir/arba dilgėlinė, nutraukus vaisto vartojimą</w:t>
      </w:r>
      <w:r>
        <w:rPr>
          <w:sz w:val="22"/>
          <w:szCs w:val="22"/>
          <w:lang w:val="lt-LT"/>
        </w:rPr>
        <w:t>;</w:t>
      </w:r>
    </w:p>
    <w:p w:rsidR="00666025" w:rsidRDefault="00666025" w:rsidP="00666025">
      <w:pPr>
        <w:widowControl w:val="0"/>
        <w:numPr>
          <w:ilvl w:val="0"/>
          <w:numId w:val="4"/>
        </w:numPr>
        <w:tabs>
          <w:tab w:val="clear" w:pos="417"/>
          <w:tab w:val="num" w:pos="540"/>
        </w:tabs>
        <w:autoSpaceDE w:val="0"/>
        <w:autoSpaceDN w:val="0"/>
        <w:adjustRightInd w:val="0"/>
        <w:ind w:left="540" w:hanging="483"/>
        <w:rPr>
          <w:sz w:val="22"/>
          <w:szCs w:val="22"/>
          <w:lang w:val="lt-LT"/>
        </w:rPr>
      </w:pPr>
      <w:r>
        <w:rPr>
          <w:sz w:val="22"/>
          <w:szCs w:val="22"/>
          <w:lang w:val="lt-LT"/>
        </w:rPr>
        <w:t>sąnarių skausmas;</w:t>
      </w:r>
    </w:p>
    <w:p w:rsidR="00666025" w:rsidRDefault="00666025" w:rsidP="00666025">
      <w:pPr>
        <w:widowControl w:val="0"/>
        <w:numPr>
          <w:ilvl w:val="0"/>
          <w:numId w:val="4"/>
        </w:numPr>
        <w:tabs>
          <w:tab w:val="clear" w:pos="417"/>
          <w:tab w:val="num" w:pos="540"/>
        </w:tabs>
        <w:autoSpaceDE w:val="0"/>
        <w:autoSpaceDN w:val="0"/>
        <w:adjustRightInd w:val="0"/>
        <w:ind w:left="540" w:hanging="483"/>
        <w:rPr>
          <w:sz w:val="22"/>
          <w:szCs w:val="22"/>
          <w:lang w:val="lt-LT"/>
        </w:rPr>
      </w:pPr>
      <w:r>
        <w:rPr>
          <w:sz w:val="22"/>
          <w:szCs w:val="22"/>
          <w:lang w:val="lt-LT"/>
        </w:rPr>
        <w:t>išbėrimas pūlingomis pūslelėmis;</w:t>
      </w:r>
    </w:p>
    <w:p w:rsidR="00666025" w:rsidRPr="001B77C6" w:rsidRDefault="00666025" w:rsidP="00666025">
      <w:pPr>
        <w:widowControl w:val="0"/>
        <w:numPr>
          <w:ilvl w:val="0"/>
          <w:numId w:val="4"/>
        </w:numPr>
        <w:tabs>
          <w:tab w:val="clear" w:pos="417"/>
          <w:tab w:val="num" w:pos="540"/>
        </w:tabs>
        <w:autoSpaceDE w:val="0"/>
        <w:autoSpaceDN w:val="0"/>
        <w:adjustRightInd w:val="0"/>
        <w:ind w:left="540" w:hanging="483"/>
        <w:rPr>
          <w:sz w:val="22"/>
          <w:szCs w:val="22"/>
          <w:lang w:val="lt-LT"/>
        </w:rPr>
      </w:pPr>
      <w:r>
        <w:rPr>
          <w:sz w:val="22"/>
          <w:szCs w:val="22"/>
          <w:lang w:val="lt-LT"/>
        </w:rPr>
        <w:t>hepatitas (kepenų uždegimas).</w:t>
      </w:r>
    </w:p>
    <w:p w:rsidR="00666025" w:rsidRPr="001B77C6" w:rsidRDefault="00666025" w:rsidP="00666025">
      <w:pPr>
        <w:widowControl w:val="0"/>
        <w:autoSpaceDE w:val="0"/>
        <w:autoSpaceDN w:val="0"/>
        <w:adjustRightInd w:val="0"/>
        <w:rPr>
          <w:sz w:val="22"/>
          <w:szCs w:val="22"/>
          <w:lang w:val="lt-LT"/>
        </w:rPr>
      </w:pPr>
    </w:p>
    <w:p w:rsidR="00666025" w:rsidRPr="001B77C6" w:rsidRDefault="00666025" w:rsidP="00666025">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Pranešimas apie šalutinį poveikį</w:t>
      </w:r>
    </w:p>
    <w:p w:rsidR="00666025" w:rsidRPr="001B77C6" w:rsidRDefault="00666025" w:rsidP="00666025">
      <w:pPr>
        <w:ind w:right="-449"/>
        <w:rPr>
          <w:b/>
          <w:sz w:val="22"/>
          <w:szCs w:val="22"/>
          <w:lang w:val="lt-LT"/>
        </w:rPr>
      </w:pPr>
      <w:r w:rsidRPr="001B77C6">
        <w:rPr>
          <w:sz w:val="22"/>
          <w:szCs w:val="22"/>
          <w:lang w:val="lt-LT"/>
        </w:rPr>
        <w:t xml:space="preserve">Jeigu pasireiškė šalutinis poveikis, įskaitant šiame lapelyje nenurodytą, pasakykite gydytojui arba vaistininkui. </w:t>
      </w:r>
      <w:r w:rsidRPr="00284E00">
        <w:rPr>
          <w:sz w:val="22"/>
          <w:szCs w:val="22"/>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NepageidaujamaR@vvkt.lt) arba nemokamu telefonu 8 800 73 568.</w:t>
      </w:r>
    </w:p>
    <w:p w:rsidR="00666025" w:rsidRPr="001B77C6" w:rsidRDefault="00666025" w:rsidP="00666025">
      <w:pPr>
        <w:tabs>
          <w:tab w:val="left" w:pos="-720"/>
          <w:tab w:val="left" w:pos="0"/>
        </w:tabs>
        <w:suppressAutoHyphens/>
        <w:jc w:val="both"/>
        <w:rPr>
          <w:b/>
          <w:sz w:val="22"/>
          <w:szCs w:val="22"/>
          <w:lang w:val="lt-LT"/>
        </w:rPr>
      </w:pPr>
    </w:p>
    <w:p w:rsidR="00666025" w:rsidRPr="001B77C6" w:rsidRDefault="00666025" w:rsidP="00666025">
      <w:pPr>
        <w:pStyle w:val="Antrat3"/>
        <w:spacing w:before="0"/>
        <w:rPr>
          <w:rFonts w:ascii="Times New Roman" w:hAnsi="Times New Roman" w:cs="Times New Roman"/>
          <w:color w:val="auto"/>
          <w:sz w:val="22"/>
          <w:szCs w:val="22"/>
          <w:lang w:val="lt-LT"/>
        </w:rPr>
      </w:pPr>
      <w:r w:rsidRPr="001B77C6">
        <w:rPr>
          <w:rFonts w:ascii="Times New Roman" w:hAnsi="Times New Roman" w:cs="Times New Roman"/>
          <w:color w:val="auto"/>
          <w:sz w:val="22"/>
          <w:szCs w:val="22"/>
          <w:lang w:val="lt-LT"/>
        </w:rPr>
        <w:t>5.</w:t>
      </w:r>
      <w:r w:rsidRPr="001B77C6">
        <w:rPr>
          <w:rFonts w:ascii="Times New Roman" w:hAnsi="Times New Roman" w:cs="Times New Roman"/>
          <w:color w:val="auto"/>
          <w:sz w:val="22"/>
          <w:szCs w:val="22"/>
          <w:lang w:val="lt-LT"/>
        </w:rPr>
        <w:tab/>
        <w:t>Kaip laikyti ALYR</w:t>
      </w:r>
    </w:p>
    <w:p w:rsidR="00666025" w:rsidRPr="001B77C6" w:rsidRDefault="00666025" w:rsidP="00666025">
      <w:pPr>
        <w:numPr>
          <w:ilvl w:val="12"/>
          <w:numId w:val="0"/>
        </w:numPr>
        <w:ind w:right="-2"/>
        <w:rPr>
          <w:sz w:val="22"/>
          <w:szCs w:val="22"/>
          <w:lang w:val="lt-LT"/>
        </w:rPr>
      </w:pPr>
    </w:p>
    <w:p w:rsidR="00666025" w:rsidRPr="001B77C6" w:rsidRDefault="00666025" w:rsidP="00666025">
      <w:pPr>
        <w:numPr>
          <w:ilvl w:val="12"/>
          <w:numId w:val="0"/>
        </w:numPr>
        <w:ind w:right="-2"/>
        <w:rPr>
          <w:sz w:val="22"/>
          <w:szCs w:val="22"/>
          <w:lang w:val="lt-LT"/>
        </w:rPr>
      </w:pPr>
      <w:r w:rsidRPr="001B77C6">
        <w:rPr>
          <w:sz w:val="22"/>
          <w:szCs w:val="22"/>
          <w:lang w:val="lt-LT"/>
        </w:rPr>
        <w:t>Šį vaistą laikykite vaikams nepastebimoje ir nepasiekiamoje vietoje.</w:t>
      </w:r>
    </w:p>
    <w:p w:rsidR="00666025" w:rsidRPr="001B77C6" w:rsidRDefault="00666025" w:rsidP="00666025">
      <w:pPr>
        <w:pStyle w:val="Pagrindinistekstas3"/>
        <w:spacing w:before="0" w:line="240" w:lineRule="auto"/>
        <w:rPr>
          <w:sz w:val="22"/>
          <w:szCs w:val="22"/>
          <w:lang w:val="lt-LT"/>
        </w:rPr>
      </w:pPr>
    </w:p>
    <w:p w:rsidR="00666025" w:rsidRPr="001B77C6" w:rsidRDefault="00666025" w:rsidP="00666025">
      <w:pPr>
        <w:tabs>
          <w:tab w:val="left" w:pos="540"/>
        </w:tabs>
        <w:rPr>
          <w:sz w:val="22"/>
          <w:szCs w:val="22"/>
          <w:lang w:val="lt-LT"/>
        </w:rPr>
      </w:pPr>
      <w:r w:rsidRPr="001B77C6">
        <w:rPr>
          <w:sz w:val="22"/>
          <w:szCs w:val="22"/>
          <w:lang w:val="lt-LT"/>
        </w:rPr>
        <w:t xml:space="preserve">Laikyti žemesnėje kaip 25 </w:t>
      </w:r>
      <w:r w:rsidRPr="001B77C6">
        <w:rPr>
          <w:sz w:val="22"/>
          <w:szCs w:val="22"/>
          <w:lang w:val="lt-LT"/>
        </w:rPr>
        <w:sym w:font="Symbol" w:char="F0B0"/>
      </w:r>
      <w:r w:rsidRPr="001B77C6">
        <w:rPr>
          <w:sz w:val="22"/>
          <w:szCs w:val="22"/>
          <w:lang w:val="lt-LT"/>
        </w:rPr>
        <w:t xml:space="preserve">C temperatūroje. Laikyti gamintojo pakuotėje, kad </w:t>
      </w:r>
      <w:r>
        <w:rPr>
          <w:sz w:val="22"/>
          <w:szCs w:val="22"/>
          <w:lang w:val="lt-LT"/>
        </w:rPr>
        <w:t>vais</w:t>
      </w:r>
      <w:r w:rsidRPr="001B77C6">
        <w:rPr>
          <w:sz w:val="22"/>
          <w:szCs w:val="22"/>
          <w:lang w:val="lt-LT"/>
        </w:rPr>
        <w:t>tas būtų apsaugotas nuo šviesos.</w:t>
      </w:r>
    </w:p>
    <w:p w:rsidR="00666025" w:rsidRPr="001B77C6" w:rsidRDefault="00666025" w:rsidP="00666025">
      <w:pPr>
        <w:numPr>
          <w:ilvl w:val="12"/>
          <w:numId w:val="0"/>
        </w:numPr>
        <w:ind w:right="-2"/>
        <w:rPr>
          <w:sz w:val="22"/>
          <w:szCs w:val="22"/>
          <w:lang w:val="lt-LT"/>
        </w:rPr>
      </w:pPr>
    </w:p>
    <w:p w:rsidR="00666025" w:rsidRPr="001B77C6" w:rsidRDefault="00666025" w:rsidP="00666025">
      <w:pPr>
        <w:numPr>
          <w:ilvl w:val="12"/>
          <w:numId w:val="0"/>
        </w:numPr>
        <w:ind w:right="-2"/>
        <w:rPr>
          <w:sz w:val="22"/>
          <w:szCs w:val="22"/>
          <w:lang w:val="lt-LT"/>
        </w:rPr>
      </w:pPr>
      <w:r w:rsidRPr="001B77C6">
        <w:rPr>
          <w:sz w:val="22"/>
          <w:szCs w:val="22"/>
          <w:lang w:val="lt-LT"/>
        </w:rPr>
        <w:t>Ant dėžutės ir lizdinės plokštelės po „EXP“ nurodytam tinkamumo laikui pasibaigus, šio vaisto vartoti negalima. Vaistas tinkamas vartoti iki paskutinės nurodyto mėnesio dienos.</w:t>
      </w:r>
    </w:p>
    <w:p w:rsidR="00666025" w:rsidRPr="001B77C6" w:rsidRDefault="00666025" w:rsidP="00666025">
      <w:pPr>
        <w:numPr>
          <w:ilvl w:val="12"/>
          <w:numId w:val="0"/>
        </w:numPr>
        <w:ind w:right="-2"/>
        <w:rPr>
          <w:sz w:val="22"/>
          <w:szCs w:val="22"/>
          <w:lang w:val="lt-LT"/>
        </w:rPr>
      </w:pPr>
    </w:p>
    <w:p w:rsidR="00666025" w:rsidRPr="001B77C6" w:rsidRDefault="00666025" w:rsidP="00666025">
      <w:pPr>
        <w:numPr>
          <w:ilvl w:val="12"/>
          <w:numId w:val="0"/>
        </w:numPr>
        <w:ind w:right="-2"/>
        <w:rPr>
          <w:sz w:val="22"/>
          <w:szCs w:val="22"/>
          <w:lang w:val="lt-LT"/>
        </w:rPr>
      </w:pPr>
      <w:r w:rsidRPr="001B77C6">
        <w:rPr>
          <w:sz w:val="22"/>
          <w:szCs w:val="22"/>
          <w:lang w:val="lt-LT"/>
        </w:rPr>
        <w:t>Vaistų negalima išmesti į kanalizaciją arba su buitinėmis atliekomis. Kaip išmesti nereikalingus vaistus, klauskite vaistininko. Šios priemonės padės apsaugoti aplinką.</w:t>
      </w:r>
    </w:p>
    <w:p w:rsidR="00666025" w:rsidRPr="001B77C6" w:rsidRDefault="00666025" w:rsidP="00666025">
      <w:pPr>
        <w:numPr>
          <w:ilvl w:val="12"/>
          <w:numId w:val="0"/>
        </w:numPr>
        <w:ind w:right="-2"/>
        <w:rPr>
          <w:sz w:val="22"/>
          <w:szCs w:val="22"/>
          <w:lang w:val="lt-LT"/>
        </w:rPr>
      </w:pPr>
    </w:p>
    <w:p w:rsidR="00666025" w:rsidRPr="001B77C6" w:rsidRDefault="00666025" w:rsidP="00666025">
      <w:pPr>
        <w:numPr>
          <w:ilvl w:val="12"/>
          <w:numId w:val="0"/>
        </w:numPr>
        <w:ind w:right="-2"/>
        <w:rPr>
          <w:sz w:val="22"/>
          <w:szCs w:val="22"/>
          <w:lang w:val="lt-LT"/>
        </w:rPr>
      </w:pPr>
    </w:p>
    <w:p w:rsidR="00666025" w:rsidRPr="001B77C6" w:rsidRDefault="00666025" w:rsidP="00666025">
      <w:pPr>
        <w:pStyle w:val="Antrat3"/>
        <w:spacing w:before="0"/>
        <w:rPr>
          <w:rFonts w:ascii="Times New Roman" w:hAnsi="Times New Roman" w:cs="Times New Roman"/>
          <w:color w:val="auto"/>
          <w:sz w:val="22"/>
          <w:szCs w:val="22"/>
          <w:lang w:val="lt-LT"/>
        </w:rPr>
      </w:pPr>
      <w:r w:rsidRPr="001B77C6">
        <w:rPr>
          <w:rFonts w:ascii="Times New Roman" w:hAnsi="Times New Roman" w:cs="Times New Roman"/>
          <w:color w:val="auto"/>
          <w:sz w:val="22"/>
          <w:szCs w:val="22"/>
          <w:lang w:val="lt-LT"/>
        </w:rPr>
        <w:t>6.</w:t>
      </w:r>
      <w:r w:rsidRPr="001B77C6">
        <w:rPr>
          <w:rFonts w:ascii="Times New Roman" w:hAnsi="Times New Roman" w:cs="Times New Roman"/>
          <w:b w:val="0"/>
          <w:color w:val="auto"/>
          <w:sz w:val="22"/>
          <w:szCs w:val="22"/>
          <w:lang w:val="lt-LT"/>
        </w:rPr>
        <w:tab/>
      </w:r>
      <w:r w:rsidRPr="001B77C6">
        <w:rPr>
          <w:rFonts w:ascii="Times New Roman" w:hAnsi="Times New Roman" w:cs="Times New Roman"/>
          <w:color w:val="auto"/>
          <w:sz w:val="22"/>
          <w:szCs w:val="22"/>
          <w:lang w:val="lt-LT"/>
        </w:rPr>
        <w:t>Pakuotės turinys ir kita informacija</w:t>
      </w:r>
    </w:p>
    <w:p w:rsidR="00666025" w:rsidRPr="001B77C6" w:rsidRDefault="00666025" w:rsidP="00666025">
      <w:pPr>
        <w:numPr>
          <w:ilvl w:val="12"/>
          <w:numId w:val="0"/>
        </w:numPr>
        <w:rPr>
          <w:sz w:val="22"/>
          <w:szCs w:val="22"/>
          <w:lang w:val="lt-LT"/>
        </w:rPr>
      </w:pPr>
    </w:p>
    <w:p w:rsidR="00666025" w:rsidRPr="001B77C6" w:rsidRDefault="00666025" w:rsidP="00666025">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lastRenderedPageBreak/>
        <w:t xml:space="preserve">ALYR sudėtis </w:t>
      </w:r>
    </w:p>
    <w:p w:rsidR="00666025" w:rsidRPr="001B77C6" w:rsidRDefault="00666025" w:rsidP="00666025">
      <w:pPr>
        <w:numPr>
          <w:ilvl w:val="0"/>
          <w:numId w:val="6"/>
        </w:numPr>
        <w:ind w:left="567" w:right="-2" w:hanging="567"/>
        <w:rPr>
          <w:sz w:val="22"/>
          <w:szCs w:val="22"/>
          <w:lang w:val="lt-LT"/>
        </w:rPr>
      </w:pPr>
      <w:r>
        <w:rPr>
          <w:sz w:val="22"/>
          <w:szCs w:val="22"/>
          <w:lang w:val="lt-LT"/>
        </w:rPr>
        <w:t>ALYR v</w:t>
      </w:r>
      <w:r w:rsidRPr="001B77C6">
        <w:rPr>
          <w:sz w:val="22"/>
          <w:szCs w:val="22"/>
          <w:lang w:val="lt-LT"/>
        </w:rPr>
        <w:t xml:space="preserve">eiklioji medžiaga yra cetirizino dihidrochloridas. </w:t>
      </w:r>
      <w:r>
        <w:rPr>
          <w:sz w:val="22"/>
          <w:szCs w:val="22"/>
          <w:lang w:val="lt-LT"/>
        </w:rPr>
        <w:t>Kiekv</w:t>
      </w:r>
      <w:r w:rsidRPr="001B77C6">
        <w:rPr>
          <w:sz w:val="22"/>
          <w:szCs w:val="22"/>
          <w:lang w:val="lt-LT"/>
        </w:rPr>
        <w:t>ienoje plėvele dengtoje tabletėje yra 10 mg cetirizino dihidrochlorido.</w:t>
      </w:r>
    </w:p>
    <w:p w:rsidR="00666025" w:rsidRPr="001B77C6" w:rsidRDefault="00666025" w:rsidP="00666025">
      <w:pPr>
        <w:numPr>
          <w:ilvl w:val="0"/>
          <w:numId w:val="6"/>
        </w:numPr>
        <w:ind w:left="567" w:right="-2" w:hanging="567"/>
        <w:rPr>
          <w:sz w:val="22"/>
          <w:szCs w:val="22"/>
          <w:lang w:val="lt-LT"/>
        </w:rPr>
      </w:pPr>
      <w:r w:rsidRPr="001B77C6">
        <w:rPr>
          <w:sz w:val="22"/>
          <w:szCs w:val="22"/>
          <w:lang w:val="lt-LT"/>
        </w:rPr>
        <w:t xml:space="preserve">Pagalbinės medžiagos yra laktozė monohidratas, mikrokristalinė celiuliozė, </w:t>
      </w:r>
      <w:r>
        <w:rPr>
          <w:sz w:val="22"/>
          <w:szCs w:val="22"/>
          <w:lang w:val="lt-LT"/>
        </w:rPr>
        <w:t xml:space="preserve">bevandenis </w:t>
      </w:r>
      <w:r w:rsidRPr="001B77C6">
        <w:rPr>
          <w:sz w:val="22"/>
          <w:szCs w:val="22"/>
          <w:lang w:val="lt-LT"/>
        </w:rPr>
        <w:t>koloidinis silicio dioksidas, magnio stearatas, plėvelėje – baltas</w:t>
      </w:r>
      <w:r>
        <w:rPr>
          <w:sz w:val="22"/>
          <w:szCs w:val="22"/>
          <w:lang w:val="lt-LT"/>
        </w:rPr>
        <w:t>is</w:t>
      </w:r>
      <w:r w:rsidRPr="001B77C6">
        <w:rPr>
          <w:sz w:val="22"/>
          <w:szCs w:val="22"/>
          <w:lang w:val="lt-LT"/>
        </w:rPr>
        <w:t xml:space="preserve"> </w:t>
      </w:r>
      <w:r w:rsidRPr="001B77C6">
        <w:rPr>
          <w:i/>
          <w:iCs/>
          <w:sz w:val="22"/>
          <w:szCs w:val="22"/>
          <w:lang w:val="lt-LT"/>
        </w:rPr>
        <w:t xml:space="preserve">Opadry </w:t>
      </w:r>
      <w:r w:rsidRPr="001B77C6">
        <w:rPr>
          <w:sz w:val="22"/>
          <w:szCs w:val="22"/>
          <w:lang w:val="lt-LT"/>
        </w:rPr>
        <w:t>Y-1-7000, kurį sudaro hipromeliozė, titano dioksidas (E 171) ir makrogolis 400.</w:t>
      </w:r>
    </w:p>
    <w:p w:rsidR="00666025" w:rsidRPr="001B77C6" w:rsidRDefault="00666025" w:rsidP="00666025">
      <w:pPr>
        <w:numPr>
          <w:ilvl w:val="12"/>
          <w:numId w:val="0"/>
        </w:numPr>
        <w:ind w:right="-2"/>
        <w:rPr>
          <w:sz w:val="22"/>
          <w:szCs w:val="22"/>
          <w:lang w:val="lt-LT"/>
        </w:rPr>
      </w:pPr>
    </w:p>
    <w:p w:rsidR="00666025" w:rsidRPr="001B77C6" w:rsidRDefault="00666025" w:rsidP="00666025">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ALYR išvaizda ir kiekis pakuotėje</w:t>
      </w:r>
    </w:p>
    <w:p w:rsidR="00666025" w:rsidRPr="001B77C6" w:rsidRDefault="00666025" w:rsidP="00666025">
      <w:pPr>
        <w:pStyle w:val="Pagrindinistekstas3"/>
        <w:spacing w:before="0" w:line="240" w:lineRule="auto"/>
        <w:rPr>
          <w:sz w:val="22"/>
          <w:szCs w:val="22"/>
          <w:lang w:val="lt-LT"/>
        </w:rPr>
      </w:pPr>
      <w:r w:rsidRPr="001B77C6">
        <w:rPr>
          <w:sz w:val="22"/>
          <w:szCs w:val="22"/>
          <w:lang w:val="lt-LT"/>
        </w:rPr>
        <w:t>ALYR yra baltos arba beveik baltos, apvalios, abipus išgaubtos plėvele dengtos tabletės. Tabletės dydis yra 7,0-</w:t>
      </w:r>
      <w:smartTag w:uri="urn:schemas-microsoft-com:office:smarttags" w:element="metricconverter">
        <w:smartTagPr>
          <w:attr w:name="ProductID" w:val="7.2 mm"/>
        </w:smartTagPr>
        <w:r w:rsidRPr="001B77C6">
          <w:rPr>
            <w:sz w:val="22"/>
            <w:szCs w:val="22"/>
            <w:lang w:val="lt-LT"/>
          </w:rPr>
          <w:t>7,</w:t>
        </w:r>
      </w:smartTag>
      <w:r w:rsidRPr="001B77C6">
        <w:rPr>
          <w:sz w:val="22"/>
          <w:szCs w:val="22"/>
          <w:lang w:val="lt-LT"/>
        </w:rPr>
        <w:t>2 mm, vienoje pusėje yra vagelė.</w:t>
      </w:r>
    </w:p>
    <w:p w:rsidR="00666025" w:rsidRPr="001B77C6" w:rsidRDefault="00666025" w:rsidP="00666025">
      <w:pPr>
        <w:ind w:right="147"/>
        <w:rPr>
          <w:sz w:val="22"/>
          <w:szCs w:val="22"/>
          <w:lang w:val="lt-LT"/>
        </w:rPr>
      </w:pPr>
    </w:p>
    <w:p w:rsidR="00666025" w:rsidRPr="001B77C6" w:rsidRDefault="00666025" w:rsidP="00666025">
      <w:pPr>
        <w:ind w:right="147"/>
        <w:rPr>
          <w:sz w:val="22"/>
          <w:szCs w:val="22"/>
          <w:lang w:val="lt-LT"/>
        </w:rPr>
      </w:pPr>
      <w:r w:rsidRPr="001B77C6">
        <w:rPr>
          <w:sz w:val="22"/>
          <w:szCs w:val="22"/>
          <w:lang w:val="lt-LT"/>
        </w:rPr>
        <w:t xml:space="preserve">Pakuotėje yra 7 </w:t>
      </w:r>
      <w:r w:rsidRPr="00571A9A">
        <w:rPr>
          <w:sz w:val="22"/>
          <w:szCs w:val="22"/>
          <w:lang w:val="lt-LT"/>
        </w:rPr>
        <w:t>arba 10</w:t>
      </w:r>
      <w:r w:rsidRPr="001B77C6">
        <w:rPr>
          <w:sz w:val="22"/>
          <w:szCs w:val="22"/>
          <w:lang w:val="lt-LT"/>
        </w:rPr>
        <w:t xml:space="preserve"> plėvele dengtų tablečių A</w:t>
      </w:r>
      <w:r>
        <w:rPr>
          <w:sz w:val="22"/>
          <w:szCs w:val="22"/>
          <w:lang w:val="lt-LT"/>
        </w:rPr>
        <w:t>l</w:t>
      </w:r>
      <w:r w:rsidRPr="001B77C6">
        <w:rPr>
          <w:sz w:val="22"/>
          <w:szCs w:val="22"/>
          <w:lang w:val="lt-LT"/>
        </w:rPr>
        <w:t>/PVC/PVDC folijos lizdinėje plokštelėje, įdėtoje į kartoninę dėžutę.</w:t>
      </w:r>
    </w:p>
    <w:p w:rsidR="00666025" w:rsidRPr="001B77C6" w:rsidRDefault="00666025" w:rsidP="00666025">
      <w:pPr>
        <w:ind w:right="147"/>
        <w:rPr>
          <w:sz w:val="22"/>
          <w:szCs w:val="22"/>
          <w:lang w:val="lt-LT"/>
        </w:rPr>
      </w:pPr>
    </w:p>
    <w:p w:rsidR="00666025" w:rsidRPr="001B77C6" w:rsidRDefault="00666025" w:rsidP="00666025">
      <w:pPr>
        <w:rPr>
          <w:sz w:val="22"/>
          <w:szCs w:val="22"/>
          <w:lang w:val="lt-LT"/>
        </w:rPr>
      </w:pPr>
      <w:r w:rsidRPr="001B77C6">
        <w:rPr>
          <w:sz w:val="22"/>
          <w:szCs w:val="22"/>
          <w:lang w:val="lt-LT"/>
        </w:rPr>
        <w:t>Gali būti tiekiamos ne visų dydžių pakuotės.</w:t>
      </w:r>
    </w:p>
    <w:p w:rsidR="00666025" w:rsidRPr="001B77C6" w:rsidRDefault="00666025" w:rsidP="00666025">
      <w:pPr>
        <w:numPr>
          <w:ilvl w:val="12"/>
          <w:numId w:val="0"/>
        </w:numPr>
        <w:ind w:right="-2"/>
        <w:rPr>
          <w:sz w:val="22"/>
          <w:szCs w:val="22"/>
          <w:lang w:val="lt-LT"/>
        </w:rPr>
      </w:pPr>
    </w:p>
    <w:p w:rsidR="00666025" w:rsidRPr="001B77C6" w:rsidRDefault="00666025" w:rsidP="00666025">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Registruotojas ir gamintojas</w:t>
      </w:r>
    </w:p>
    <w:p w:rsidR="00666025" w:rsidRPr="001B77C6" w:rsidRDefault="00666025" w:rsidP="00666025">
      <w:pPr>
        <w:numPr>
          <w:ilvl w:val="12"/>
          <w:numId w:val="0"/>
        </w:numPr>
        <w:ind w:right="-2"/>
        <w:rPr>
          <w:i/>
          <w:iCs/>
          <w:sz w:val="22"/>
          <w:szCs w:val="22"/>
          <w:lang w:val="lt-LT"/>
        </w:rPr>
      </w:pPr>
      <w:r w:rsidRPr="001B77C6">
        <w:rPr>
          <w:i/>
          <w:iCs/>
          <w:sz w:val="22"/>
          <w:szCs w:val="22"/>
          <w:lang w:val="lt-LT"/>
        </w:rPr>
        <w:t>Registruotojas</w:t>
      </w:r>
    </w:p>
    <w:p w:rsidR="00666025" w:rsidRDefault="00666025" w:rsidP="00666025">
      <w:pPr>
        <w:rPr>
          <w:sz w:val="22"/>
          <w:szCs w:val="22"/>
        </w:rPr>
      </w:pPr>
      <w:r>
        <w:rPr>
          <w:sz w:val="22"/>
          <w:szCs w:val="22"/>
        </w:rPr>
        <w:t>Bausch Health Ireland Limited</w:t>
      </w:r>
      <w:r w:rsidRPr="00C75D40">
        <w:rPr>
          <w:sz w:val="22"/>
          <w:szCs w:val="22"/>
        </w:rPr>
        <w:t xml:space="preserve"> </w:t>
      </w:r>
    </w:p>
    <w:p w:rsidR="00666025" w:rsidRDefault="00666025" w:rsidP="00666025">
      <w:pPr>
        <w:rPr>
          <w:bCs/>
          <w:sz w:val="22"/>
          <w:szCs w:val="22"/>
        </w:rPr>
      </w:pPr>
      <w:r w:rsidRPr="00AC7013">
        <w:rPr>
          <w:bCs/>
          <w:sz w:val="22"/>
          <w:szCs w:val="22"/>
        </w:rPr>
        <w:t xml:space="preserve">3013 Lake Drive </w:t>
      </w:r>
    </w:p>
    <w:p w:rsidR="00666025" w:rsidRDefault="00666025" w:rsidP="00666025">
      <w:pPr>
        <w:rPr>
          <w:bCs/>
          <w:sz w:val="22"/>
          <w:szCs w:val="22"/>
        </w:rPr>
      </w:pPr>
      <w:r w:rsidRPr="00AC7013">
        <w:rPr>
          <w:bCs/>
          <w:sz w:val="22"/>
          <w:szCs w:val="22"/>
        </w:rPr>
        <w:t xml:space="preserve">Citywest Business Campus </w:t>
      </w:r>
    </w:p>
    <w:p w:rsidR="00666025" w:rsidRDefault="00666025" w:rsidP="00666025">
      <w:pPr>
        <w:rPr>
          <w:bCs/>
          <w:sz w:val="22"/>
          <w:szCs w:val="22"/>
        </w:rPr>
      </w:pPr>
      <w:r w:rsidRPr="00AC7013">
        <w:rPr>
          <w:bCs/>
          <w:sz w:val="22"/>
          <w:szCs w:val="22"/>
        </w:rPr>
        <w:t xml:space="preserve">Dublin 24 </w:t>
      </w:r>
    </w:p>
    <w:p w:rsidR="00666025" w:rsidRDefault="00666025" w:rsidP="00666025">
      <w:pPr>
        <w:rPr>
          <w:bCs/>
          <w:sz w:val="22"/>
          <w:szCs w:val="22"/>
        </w:rPr>
      </w:pPr>
      <w:r w:rsidRPr="00AC7013">
        <w:rPr>
          <w:bCs/>
          <w:sz w:val="22"/>
          <w:szCs w:val="22"/>
        </w:rPr>
        <w:t>D24PPT3</w:t>
      </w:r>
    </w:p>
    <w:p w:rsidR="00666025" w:rsidRDefault="00666025" w:rsidP="00666025">
      <w:pPr>
        <w:numPr>
          <w:ilvl w:val="12"/>
          <w:numId w:val="0"/>
        </w:numPr>
        <w:ind w:right="-2"/>
        <w:rPr>
          <w:bCs/>
          <w:sz w:val="22"/>
          <w:szCs w:val="22"/>
        </w:rPr>
      </w:pPr>
      <w:r>
        <w:rPr>
          <w:bCs/>
          <w:sz w:val="22"/>
          <w:szCs w:val="22"/>
        </w:rPr>
        <w:t>Airija</w:t>
      </w:r>
    </w:p>
    <w:p w:rsidR="00666025" w:rsidRPr="001B77C6" w:rsidRDefault="00666025" w:rsidP="00666025">
      <w:pPr>
        <w:numPr>
          <w:ilvl w:val="12"/>
          <w:numId w:val="0"/>
        </w:numPr>
        <w:ind w:right="-2"/>
        <w:rPr>
          <w:sz w:val="22"/>
          <w:szCs w:val="22"/>
          <w:lang w:val="lt-LT"/>
        </w:rPr>
      </w:pPr>
    </w:p>
    <w:p w:rsidR="00666025" w:rsidRPr="001B77C6" w:rsidRDefault="00666025" w:rsidP="00666025">
      <w:pPr>
        <w:numPr>
          <w:ilvl w:val="12"/>
          <w:numId w:val="0"/>
        </w:numPr>
        <w:ind w:right="-2"/>
        <w:rPr>
          <w:i/>
          <w:iCs/>
          <w:sz w:val="22"/>
          <w:szCs w:val="22"/>
          <w:lang w:val="lt-LT"/>
        </w:rPr>
      </w:pPr>
      <w:r w:rsidRPr="001B77C6">
        <w:rPr>
          <w:i/>
          <w:iCs/>
          <w:sz w:val="22"/>
          <w:szCs w:val="22"/>
          <w:lang w:val="lt-LT"/>
        </w:rPr>
        <w:t>Gamintojas</w:t>
      </w:r>
    </w:p>
    <w:p w:rsidR="00666025" w:rsidRPr="001B77C6" w:rsidRDefault="00666025" w:rsidP="00666025">
      <w:pPr>
        <w:jc w:val="both"/>
        <w:rPr>
          <w:sz w:val="22"/>
          <w:szCs w:val="22"/>
          <w:lang w:val="lt-LT"/>
        </w:rPr>
      </w:pPr>
      <w:r w:rsidRPr="001B77C6">
        <w:rPr>
          <w:sz w:val="22"/>
          <w:szCs w:val="22"/>
          <w:lang w:val="lt-LT"/>
        </w:rPr>
        <w:t xml:space="preserve">ICN Polfa Rzeszów S.A. </w:t>
      </w:r>
    </w:p>
    <w:p w:rsidR="00666025" w:rsidRPr="001B77C6" w:rsidRDefault="00666025" w:rsidP="00666025">
      <w:pPr>
        <w:jc w:val="both"/>
        <w:rPr>
          <w:sz w:val="22"/>
          <w:szCs w:val="22"/>
          <w:lang w:val="lt-LT"/>
        </w:rPr>
      </w:pPr>
      <w:r w:rsidRPr="001B77C6">
        <w:rPr>
          <w:sz w:val="22"/>
          <w:szCs w:val="22"/>
          <w:lang w:val="lt-LT"/>
        </w:rPr>
        <w:t>ul. Przemysłowa 2</w:t>
      </w:r>
    </w:p>
    <w:p w:rsidR="00666025" w:rsidRPr="001B77C6" w:rsidRDefault="00666025" w:rsidP="00666025">
      <w:pPr>
        <w:jc w:val="both"/>
        <w:rPr>
          <w:sz w:val="22"/>
          <w:szCs w:val="22"/>
          <w:lang w:val="lt-LT"/>
        </w:rPr>
      </w:pPr>
      <w:r w:rsidRPr="001B77C6">
        <w:rPr>
          <w:sz w:val="22"/>
          <w:szCs w:val="22"/>
          <w:lang w:val="lt-LT"/>
        </w:rPr>
        <w:t>35-</w:t>
      </w:r>
      <w:r>
        <w:rPr>
          <w:sz w:val="22"/>
          <w:szCs w:val="22"/>
          <w:lang w:val="lt-LT"/>
        </w:rPr>
        <w:t>105</w:t>
      </w:r>
      <w:r w:rsidRPr="001B77C6">
        <w:rPr>
          <w:sz w:val="22"/>
          <w:szCs w:val="22"/>
          <w:lang w:val="lt-LT"/>
        </w:rPr>
        <w:t xml:space="preserve"> Rzeszów</w:t>
      </w:r>
    </w:p>
    <w:p w:rsidR="00666025" w:rsidRPr="001B77C6" w:rsidRDefault="00666025" w:rsidP="00666025">
      <w:pPr>
        <w:numPr>
          <w:ilvl w:val="12"/>
          <w:numId w:val="0"/>
        </w:numPr>
        <w:ind w:right="-2"/>
        <w:rPr>
          <w:sz w:val="22"/>
          <w:szCs w:val="22"/>
          <w:lang w:val="lt-LT"/>
        </w:rPr>
      </w:pPr>
      <w:r w:rsidRPr="001B77C6">
        <w:rPr>
          <w:sz w:val="22"/>
          <w:szCs w:val="22"/>
          <w:lang w:val="lt-LT"/>
        </w:rPr>
        <w:t>Lenkija</w:t>
      </w:r>
    </w:p>
    <w:p w:rsidR="00666025" w:rsidRPr="001B77C6" w:rsidRDefault="00666025" w:rsidP="00666025">
      <w:pPr>
        <w:jc w:val="both"/>
        <w:rPr>
          <w:sz w:val="22"/>
          <w:szCs w:val="22"/>
          <w:lang w:val="lt-LT"/>
        </w:rPr>
      </w:pPr>
    </w:p>
    <w:p w:rsidR="00666025" w:rsidRPr="001B77C6" w:rsidRDefault="00666025" w:rsidP="00666025">
      <w:pPr>
        <w:ind w:right="-449"/>
        <w:rPr>
          <w:sz w:val="22"/>
          <w:szCs w:val="22"/>
          <w:lang w:val="lt-LT"/>
        </w:rPr>
      </w:pPr>
    </w:p>
    <w:p w:rsidR="00666025" w:rsidRPr="001B77C6" w:rsidRDefault="00666025" w:rsidP="00666025">
      <w:pPr>
        <w:numPr>
          <w:ilvl w:val="12"/>
          <w:numId w:val="0"/>
        </w:numPr>
        <w:ind w:right="-2"/>
        <w:rPr>
          <w:sz w:val="22"/>
          <w:szCs w:val="22"/>
          <w:lang w:val="lt-LT"/>
        </w:rPr>
      </w:pPr>
      <w:r w:rsidRPr="001B77C6">
        <w:rPr>
          <w:b/>
          <w:sz w:val="22"/>
          <w:szCs w:val="22"/>
          <w:lang w:val="lt-LT"/>
        </w:rPr>
        <w:t>Šis vaistas E</w:t>
      </w:r>
      <w:r>
        <w:rPr>
          <w:b/>
          <w:sz w:val="22"/>
          <w:szCs w:val="22"/>
          <w:lang w:val="lt-LT"/>
        </w:rPr>
        <w:t>uropos ekonominės erdvės</w:t>
      </w:r>
      <w:r w:rsidRPr="001B77C6">
        <w:rPr>
          <w:b/>
          <w:sz w:val="22"/>
          <w:szCs w:val="22"/>
          <w:lang w:val="lt-LT"/>
        </w:rPr>
        <w:t xml:space="preserve"> valstybėse narėse registruotas tokiais pavadinimais</w:t>
      </w:r>
      <w:r w:rsidRPr="001B77C6">
        <w:rPr>
          <w:sz w:val="22"/>
          <w:szCs w:val="22"/>
          <w:lang w:val="lt-LT"/>
        </w:rPr>
        <w:t>:</w:t>
      </w:r>
    </w:p>
    <w:p w:rsidR="00666025" w:rsidRPr="001B77C6" w:rsidRDefault="00666025" w:rsidP="00666025">
      <w:pPr>
        <w:ind w:left="567" w:hanging="567"/>
        <w:rPr>
          <w:sz w:val="22"/>
          <w:szCs w:val="22"/>
          <w:lang w:val="lt-LT"/>
        </w:rPr>
      </w:pPr>
      <w:r w:rsidRPr="001B77C6">
        <w:rPr>
          <w:sz w:val="22"/>
          <w:szCs w:val="22"/>
          <w:lang w:val="lt-LT"/>
        </w:rPr>
        <w:t xml:space="preserve">Lenkija – </w:t>
      </w:r>
      <w:r w:rsidRPr="001B77C6">
        <w:rPr>
          <w:bCs/>
          <w:sz w:val="22"/>
          <w:szCs w:val="22"/>
          <w:lang w:val="lt-LT" w:eastAsia="lt-LT"/>
        </w:rPr>
        <w:t>CetAlergin Ten</w:t>
      </w:r>
    </w:p>
    <w:p w:rsidR="00666025" w:rsidRPr="001B77C6" w:rsidRDefault="00666025" w:rsidP="00666025">
      <w:pPr>
        <w:autoSpaceDE w:val="0"/>
        <w:autoSpaceDN w:val="0"/>
        <w:adjustRightInd w:val="0"/>
        <w:rPr>
          <w:b/>
          <w:bCs/>
          <w:sz w:val="22"/>
          <w:szCs w:val="22"/>
          <w:lang w:val="lt-LT" w:eastAsia="lt-LT"/>
        </w:rPr>
      </w:pPr>
      <w:r w:rsidRPr="001B77C6">
        <w:rPr>
          <w:sz w:val="22"/>
          <w:szCs w:val="22"/>
          <w:lang w:val="lt-LT"/>
        </w:rPr>
        <w:t xml:space="preserve">Vokietija – </w:t>
      </w:r>
      <w:r w:rsidRPr="001B77C6">
        <w:rPr>
          <w:bCs/>
          <w:sz w:val="22"/>
          <w:szCs w:val="22"/>
          <w:lang w:val="lt-LT" w:eastAsia="lt-LT"/>
        </w:rPr>
        <w:t>Cetirizin Dr. Mann 10 mg Filmtabletten</w:t>
      </w:r>
    </w:p>
    <w:p w:rsidR="00666025" w:rsidRPr="001B77C6" w:rsidRDefault="00666025" w:rsidP="00666025">
      <w:pPr>
        <w:ind w:left="567" w:hanging="567"/>
        <w:rPr>
          <w:sz w:val="22"/>
          <w:szCs w:val="22"/>
          <w:lang w:val="lt-LT"/>
        </w:rPr>
      </w:pPr>
      <w:r w:rsidRPr="001B77C6">
        <w:rPr>
          <w:sz w:val="22"/>
          <w:szCs w:val="22"/>
          <w:lang w:val="lt-LT"/>
        </w:rPr>
        <w:t>Estija – A</w:t>
      </w:r>
      <w:r>
        <w:rPr>
          <w:sz w:val="22"/>
          <w:szCs w:val="22"/>
          <w:lang w:val="lt-LT"/>
        </w:rPr>
        <w:t>L</w:t>
      </w:r>
      <w:r w:rsidRPr="001B77C6">
        <w:rPr>
          <w:sz w:val="22"/>
          <w:szCs w:val="22"/>
          <w:lang w:val="lt-LT"/>
        </w:rPr>
        <w:t>Y</w:t>
      </w:r>
      <w:r>
        <w:rPr>
          <w:sz w:val="22"/>
          <w:szCs w:val="22"/>
          <w:lang w:val="lt-LT"/>
        </w:rPr>
        <w:t>R</w:t>
      </w:r>
      <w:r w:rsidRPr="001B77C6">
        <w:rPr>
          <w:sz w:val="22"/>
          <w:szCs w:val="22"/>
          <w:lang w:val="lt-LT"/>
        </w:rPr>
        <w:t xml:space="preserve"> </w:t>
      </w:r>
    </w:p>
    <w:p w:rsidR="00666025" w:rsidRPr="001B77C6" w:rsidRDefault="00666025" w:rsidP="00666025">
      <w:pPr>
        <w:ind w:left="567" w:hanging="567"/>
        <w:rPr>
          <w:sz w:val="22"/>
          <w:szCs w:val="22"/>
          <w:lang w:val="lt-LT"/>
        </w:rPr>
      </w:pPr>
      <w:r w:rsidRPr="001B77C6">
        <w:rPr>
          <w:sz w:val="22"/>
          <w:szCs w:val="22"/>
          <w:lang w:val="lt-LT"/>
        </w:rPr>
        <w:t>Lietuva – A</w:t>
      </w:r>
      <w:r>
        <w:rPr>
          <w:sz w:val="22"/>
          <w:szCs w:val="22"/>
          <w:lang w:val="lt-LT"/>
        </w:rPr>
        <w:t>L</w:t>
      </w:r>
      <w:r w:rsidRPr="001B77C6">
        <w:rPr>
          <w:sz w:val="22"/>
          <w:szCs w:val="22"/>
          <w:lang w:val="lt-LT"/>
        </w:rPr>
        <w:t>Y</w:t>
      </w:r>
      <w:r>
        <w:rPr>
          <w:sz w:val="22"/>
          <w:szCs w:val="22"/>
          <w:lang w:val="lt-LT"/>
        </w:rPr>
        <w:t>R</w:t>
      </w:r>
      <w:r w:rsidRPr="001B77C6">
        <w:rPr>
          <w:sz w:val="22"/>
          <w:szCs w:val="22"/>
          <w:lang w:val="lt-LT"/>
        </w:rPr>
        <w:t xml:space="preserve"> 10 mg plėvele dengtos tabletės</w:t>
      </w:r>
    </w:p>
    <w:p w:rsidR="00666025" w:rsidRPr="001B77C6" w:rsidRDefault="00666025" w:rsidP="00666025">
      <w:pPr>
        <w:ind w:left="567" w:hanging="567"/>
        <w:rPr>
          <w:sz w:val="22"/>
          <w:szCs w:val="22"/>
          <w:lang w:val="lt-LT"/>
        </w:rPr>
      </w:pPr>
      <w:r w:rsidRPr="001B77C6">
        <w:rPr>
          <w:sz w:val="22"/>
          <w:szCs w:val="22"/>
          <w:lang w:val="lt-LT"/>
        </w:rPr>
        <w:t>Latvija – A</w:t>
      </w:r>
      <w:r>
        <w:rPr>
          <w:sz w:val="22"/>
          <w:szCs w:val="22"/>
          <w:lang w:val="lt-LT"/>
        </w:rPr>
        <w:t>L</w:t>
      </w:r>
      <w:r w:rsidRPr="001B77C6">
        <w:rPr>
          <w:sz w:val="22"/>
          <w:szCs w:val="22"/>
          <w:lang w:val="lt-LT"/>
        </w:rPr>
        <w:t>Y</w:t>
      </w:r>
      <w:r>
        <w:rPr>
          <w:sz w:val="22"/>
          <w:szCs w:val="22"/>
          <w:lang w:val="lt-LT"/>
        </w:rPr>
        <w:t>R</w:t>
      </w:r>
      <w:r w:rsidRPr="001B77C6">
        <w:rPr>
          <w:sz w:val="22"/>
          <w:szCs w:val="22"/>
          <w:lang w:val="lt-LT"/>
        </w:rPr>
        <w:t xml:space="preserve"> </w:t>
      </w:r>
      <w:r w:rsidRPr="001B77C6">
        <w:rPr>
          <w:bCs/>
          <w:sz w:val="22"/>
          <w:szCs w:val="22"/>
          <w:lang w:val="lt-LT" w:eastAsia="lt-LT"/>
        </w:rPr>
        <w:t>apvalkotās tabletes</w:t>
      </w:r>
    </w:p>
    <w:p w:rsidR="00666025" w:rsidRPr="001B77C6" w:rsidRDefault="00666025" w:rsidP="00666025">
      <w:pPr>
        <w:ind w:left="567" w:hanging="567"/>
        <w:rPr>
          <w:sz w:val="22"/>
          <w:szCs w:val="22"/>
          <w:lang w:val="lt-LT"/>
        </w:rPr>
      </w:pPr>
      <w:r w:rsidRPr="001B77C6">
        <w:rPr>
          <w:sz w:val="22"/>
          <w:szCs w:val="22"/>
          <w:lang w:val="lt-LT"/>
        </w:rPr>
        <w:t xml:space="preserve">Slovakija - </w:t>
      </w:r>
      <w:r w:rsidRPr="001B77C6">
        <w:rPr>
          <w:bCs/>
          <w:sz w:val="22"/>
          <w:szCs w:val="22"/>
          <w:lang w:val="lt-LT" w:eastAsia="lt-LT"/>
        </w:rPr>
        <w:t>Izatexi 10 mg</w:t>
      </w:r>
    </w:p>
    <w:p w:rsidR="00666025" w:rsidRPr="001B77C6" w:rsidRDefault="00666025" w:rsidP="00666025">
      <w:pPr>
        <w:ind w:left="567" w:hanging="567"/>
        <w:rPr>
          <w:sz w:val="22"/>
          <w:szCs w:val="22"/>
          <w:lang w:val="lt-LT"/>
        </w:rPr>
      </w:pPr>
    </w:p>
    <w:p w:rsidR="00666025" w:rsidRPr="001B77C6" w:rsidRDefault="00666025" w:rsidP="00666025">
      <w:pPr>
        <w:numPr>
          <w:ilvl w:val="12"/>
          <w:numId w:val="0"/>
        </w:numPr>
        <w:ind w:right="-2"/>
        <w:rPr>
          <w:sz w:val="22"/>
          <w:szCs w:val="22"/>
          <w:lang w:val="lt-LT"/>
        </w:rPr>
      </w:pPr>
      <w:r w:rsidRPr="001B77C6">
        <w:rPr>
          <w:b/>
          <w:sz w:val="22"/>
          <w:szCs w:val="22"/>
          <w:lang w:val="lt-LT"/>
        </w:rPr>
        <w:t>Šis pakuotės lapelis pask</w:t>
      </w:r>
      <w:r>
        <w:rPr>
          <w:b/>
          <w:sz w:val="22"/>
          <w:szCs w:val="22"/>
          <w:lang w:val="lt-LT"/>
        </w:rPr>
        <w:t>utinį kartą peržiūrėtas  2025-04-30.</w:t>
      </w:r>
    </w:p>
    <w:p w:rsidR="00666025" w:rsidRDefault="00666025" w:rsidP="00666025">
      <w:pPr>
        <w:numPr>
          <w:ilvl w:val="12"/>
          <w:numId w:val="0"/>
        </w:numPr>
        <w:ind w:right="-2"/>
        <w:rPr>
          <w:sz w:val="22"/>
          <w:szCs w:val="22"/>
          <w:lang w:val="lt-LT"/>
        </w:rPr>
      </w:pPr>
    </w:p>
    <w:p w:rsidR="00666025" w:rsidRPr="001B77C6" w:rsidRDefault="00666025" w:rsidP="00666025">
      <w:pPr>
        <w:numPr>
          <w:ilvl w:val="12"/>
          <w:numId w:val="0"/>
        </w:numPr>
        <w:ind w:right="-2"/>
        <w:rPr>
          <w:sz w:val="22"/>
          <w:szCs w:val="22"/>
          <w:lang w:val="lt-LT"/>
        </w:rPr>
      </w:pPr>
    </w:p>
    <w:p w:rsidR="00666025" w:rsidRPr="001B77C6" w:rsidRDefault="00666025" w:rsidP="00666025">
      <w:pPr>
        <w:numPr>
          <w:ilvl w:val="12"/>
          <w:numId w:val="0"/>
        </w:numPr>
        <w:ind w:right="-2"/>
        <w:rPr>
          <w:sz w:val="22"/>
          <w:szCs w:val="22"/>
          <w:lang w:val="lt-LT"/>
        </w:rPr>
      </w:pPr>
      <w:r w:rsidRPr="001B77C6">
        <w:rPr>
          <w:sz w:val="22"/>
          <w:szCs w:val="22"/>
          <w:lang w:val="lt-LT"/>
        </w:rPr>
        <w:t>Išsami informacija apie šį vaistą pateikiama Valstybinės vaistų kontrolės tarnybos prie Lietuvos Respublikos sveikatos apsaugos ministerijos tinklalapyje</w:t>
      </w:r>
      <w:r w:rsidRPr="001B77C6">
        <w:rPr>
          <w:i/>
          <w:sz w:val="22"/>
          <w:szCs w:val="22"/>
          <w:lang w:val="lt-LT"/>
        </w:rPr>
        <w:t xml:space="preserve"> </w:t>
      </w:r>
      <w:hyperlink r:id="rId5" w:history="1">
        <w:r w:rsidRPr="001B77C6">
          <w:rPr>
            <w:rStyle w:val="Hipersaitas"/>
            <w:rFonts w:eastAsia="SimSun"/>
            <w:sz w:val="22"/>
            <w:szCs w:val="22"/>
            <w:lang w:val="lt-LT"/>
          </w:rPr>
          <w:t>http://www.vvkt.lt/</w:t>
        </w:r>
      </w:hyperlink>
      <w:r w:rsidRPr="001B77C6">
        <w:rPr>
          <w:sz w:val="22"/>
          <w:szCs w:val="22"/>
          <w:lang w:val="lt-LT"/>
        </w:rPr>
        <w:t>.</w:t>
      </w:r>
    </w:p>
    <w:p w:rsidR="00666025" w:rsidRPr="001B77C6" w:rsidRDefault="00666025" w:rsidP="00666025">
      <w:pPr>
        <w:numPr>
          <w:ilvl w:val="12"/>
          <w:numId w:val="0"/>
        </w:numPr>
        <w:ind w:right="-2"/>
        <w:rPr>
          <w:b/>
          <w:sz w:val="22"/>
          <w:szCs w:val="22"/>
          <w:lang w:val="lt-LT"/>
        </w:rPr>
      </w:pPr>
    </w:p>
    <w:p w:rsidR="00666025" w:rsidRDefault="00666025" w:rsidP="00666025"/>
    <w:p w:rsidR="00BA6577" w:rsidRDefault="00BA6577">
      <w:bookmarkStart w:id="0" w:name="_GoBack"/>
      <w:bookmarkEnd w:id="0"/>
    </w:p>
    <w:sectPr w:rsidR="00BA6577" w:rsidSect="00EA7B64">
      <w:headerReference w:type="default" r:id="rId6"/>
      <w:footerReference w:type="even" r:id="rId7"/>
      <w:footerReference w:type="default" r:id="rId8"/>
      <w:pgSz w:w="11906" w:h="16838"/>
      <w:pgMar w:top="1134" w:right="1418" w:bottom="1134" w:left="1418"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313" w:rsidRDefault="00666025" w:rsidP="00EA7B6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B5313" w:rsidRDefault="0066602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313" w:rsidRPr="004E05A6" w:rsidRDefault="00666025" w:rsidP="00EA7B64">
    <w:pPr>
      <w:pStyle w:val="Porat"/>
      <w:framePr w:wrap="around" w:vAnchor="text" w:hAnchor="margin" w:xAlign="center" w:y="1"/>
      <w:rPr>
        <w:rStyle w:val="Puslapionumeris"/>
        <w:sz w:val="20"/>
      </w:rPr>
    </w:pPr>
    <w:r w:rsidRPr="004E05A6">
      <w:rPr>
        <w:rStyle w:val="Puslapionumeris"/>
        <w:sz w:val="20"/>
      </w:rPr>
      <w:fldChar w:fldCharType="begin"/>
    </w:r>
    <w:r w:rsidRPr="004E05A6">
      <w:rPr>
        <w:rStyle w:val="Puslapionumeris"/>
        <w:sz w:val="20"/>
      </w:rPr>
      <w:instrText xml:space="preserve">PAGE  </w:instrText>
    </w:r>
    <w:r w:rsidRPr="004E05A6">
      <w:rPr>
        <w:rStyle w:val="Puslapionumeris"/>
        <w:sz w:val="20"/>
      </w:rPr>
      <w:fldChar w:fldCharType="separate"/>
    </w:r>
    <w:r>
      <w:rPr>
        <w:rStyle w:val="Puslapionumeris"/>
        <w:noProof/>
        <w:sz w:val="20"/>
      </w:rPr>
      <w:t>5</w:t>
    </w:r>
    <w:r w:rsidRPr="004E05A6">
      <w:rPr>
        <w:rStyle w:val="Puslapionumeris"/>
        <w:sz w:val="20"/>
      </w:rPr>
      <w:fldChar w:fldCharType="end"/>
    </w:r>
  </w:p>
  <w:p w:rsidR="002B5313" w:rsidRDefault="00666025">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0DC" w:rsidRDefault="006660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EF454C"/>
    <w:multiLevelType w:val="hybridMultilevel"/>
    <w:tmpl w:val="53B4808E"/>
    <w:lvl w:ilvl="0" w:tplc="FFFFFFFF">
      <w:start w:val="21"/>
      <w:numFmt w:val="bullet"/>
      <w:lvlText w:val="-"/>
      <w:lvlJc w:val="left"/>
      <w:pPr>
        <w:tabs>
          <w:tab w:val="num" w:pos="417"/>
        </w:tabs>
        <w:ind w:left="417"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814982"/>
    <w:multiLevelType w:val="hybridMultilevel"/>
    <w:tmpl w:val="9586D7E0"/>
    <w:lvl w:ilvl="0" w:tplc="FFFFFFFF">
      <w:start w:val="21"/>
      <w:numFmt w:val="bullet"/>
      <w:lvlText w:val="-"/>
      <w:lvlJc w:val="left"/>
      <w:pPr>
        <w:tabs>
          <w:tab w:val="num" w:pos="417"/>
        </w:tabs>
        <w:ind w:left="417"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31F66"/>
    <w:multiLevelType w:val="hybridMultilevel"/>
    <w:tmpl w:val="FD2C0BA2"/>
    <w:lvl w:ilvl="0" w:tplc="91F85B96">
      <w:start w:val="21"/>
      <w:numFmt w:val="bullet"/>
      <w:lvlText w:val="-"/>
      <w:lvlJc w:val="left"/>
      <w:pPr>
        <w:tabs>
          <w:tab w:val="num" w:pos="417"/>
        </w:tabs>
        <w:ind w:left="417" w:hanging="360"/>
      </w:pPr>
      <w:rPr>
        <w:rFonts w:hint="default"/>
        <w:lang w:val="en-GB"/>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3F7FFA"/>
    <w:multiLevelType w:val="hybridMultilevel"/>
    <w:tmpl w:val="E7C65298"/>
    <w:lvl w:ilvl="0" w:tplc="FFFFFFFF">
      <w:start w:val="21"/>
      <w:numFmt w:val="bullet"/>
      <w:lvlText w:val="-"/>
      <w:lvlJc w:val="left"/>
      <w:pPr>
        <w:tabs>
          <w:tab w:val="num" w:pos="417"/>
        </w:tabs>
        <w:ind w:left="417"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lvlOverride w:ilvl="0">
      <w:lvl w:ilvl="0">
        <w:start w:val="1"/>
        <w:numFmt w:val="bullet"/>
        <w:lvlText w:val="-"/>
        <w:legacy w:legacy="1" w:legacySpace="0" w:legacyIndent="360"/>
        <w:lvlJc w:val="left"/>
        <w:pPr>
          <w:ind w:left="360" w:hanging="360"/>
        </w:pPr>
      </w:lvl>
    </w:lvlOverride>
  </w:num>
  <w:num w:numId="6">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025"/>
    <w:rsid w:val="00070BFA"/>
    <w:rsid w:val="00072F85"/>
    <w:rsid w:val="000A5E72"/>
    <w:rsid w:val="000A7B60"/>
    <w:rsid w:val="00181364"/>
    <w:rsid w:val="002945D9"/>
    <w:rsid w:val="00305C48"/>
    <w:rsid w:val="003362C6"/>
    <w:rsid w:val="00497D4D"/>
    <w:rsid w:val="005F6F06"/>
    <w:rsid w:val="00666025"/>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F8F758A-020B-4236-8A3B-1E15EBBF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6025"/>
    <w:pPr>
      <w:spacing w:after="0" w:line="240" w:lineRule="auto"/>
    </w:pPr>
    <w:rPr>
      <w:rFonts w:ascii="Times New Roman" w:hAnsi="Times New Roman" w:cs="Times New Roman"/>
      <w:sz w:val="24"/>
      <w:szCs w:val="24"/>
      <w:lang w:val="pl-PL" w:eastAsia="pl-PL"/>
    </w:rPr>
  </w:style>
  <w:style w:type="paragraph" w:styleId="Antrat3">
    <w:name w:val="heading 3"/>
    <w:basedOn w:val="prastasis"/>
    <w:next w:val="prastasis"/>
    <w:link w:val="Antrat3Diagrama"/>
    <w:semiHidden/>
    <w:unhideWhenUsed/>
    <w:qFormat/>
    <w:rsid w:val="00666025"/>
    <w:pPr>
      <w:keepNext/>
      <w:keepLines/>
      <w:spacing w:before="20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
    <w:semiHidden/>
    <w:unhideWhenUsed/>
    <w:qFormat/>
    <w:rsid w:val="00666025"/>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3Diagrama">
    <w:name w:val="Antraštė 3 Diagrama"/>
    <w:basedOn w:val="Numatytasispastraiposriftas"/>
    <w:link w:val="Antrat3"/>
    <w:semiHidden/>
    <w:rsid w:val="00666025"/>
    <w:rPr>
      <w:rFonts w:asciiTheme="majorHAnsi" w:eastAsiaTheme="majorEastAsia" w:hAnsiTheme="majorHAnsi" w:cstheme="majorBidi"/>
      <w:b/>
      <w:bCs/>
      <w:color w:val="5B9BD5" w:themeColor="accent1"/>
      <w:sz w:val="24"/>
      <w:szCs w:val="24"/>
      <w:lang w:val="pl-PL" w:eastAsia="pl-PL"/>
    </w:rPr>
  </w:style>
  <w:style w:type="character" w:customStyle="1" w:styleId="Antrat4Diagrama">
    <w:name w:val="Antraštė 4 Diagrama"/>
    <w:basedOn w:val="Numatytasispastraiposriftas"/>
    <w:link w:val="Antrat4"/>
    <w:semiHidden/>
    <w:rsid w:val="00666025"/>
    <w:rPr>
      <w:rFonts w:asciiTheme="majorHAnsi" w:eastAsiaTheme="majorEastAsia" w:hAnsiTheme="majorHAnsi" w:cstheme="majorBidi"/>
      <w:b/>
      <w:bCs/>
      <w:i/>
      <w:iCs/>
      <w:color w:val="5B9BD5" w:themeColor="accent1"/>
      <w:sz w:val="24"/>
      <w:szCs w:val="24"/>
      <w:lang w:val="pl-PL" w:eastAsia="pl-PL"/>
    </w:rPr>
  </w:style>
  <w:style w:type="paragraph" w:styleId="Pagrindinistekstas">
    <w:name w:val="Body Text"/>
    <w:basedOn w:val="prastasis"/>
    <w:link w:val="PagrindinistekstasDiagrama"/>
    <w:uiPriority w:val="99"/>
    <w:rsid w:val="00666025"/>
    <w:pPr>
      <w:spacing w:before="120" w:line="360" w:lineRule="auto"/>
      <w:jc w:val="both"/>
    </w:pPr>
    <w:rPr>
      <w:szCs w:val="20"/>
    </w:rPr>
  </w:style>
  <w:style w:type="character" w:customStyle="1" w:styleId="PagrindinistekstasDiagrama">
    <w:name w:val="Pagrindinis tekstas Diagrama"/>
    <w:basedOn w:val="Numatytasispastraiposriftas"/>
    <w:link w:val="Pagrindinistekstas"/>
    <w:uiPriority w:val="99"/>
    <w:rsid w:val="00666025"/>
    <w:rPr>
      <w:rFonts w:ascii="Times New Roman" w:hAnsi="Times New Roman" w:cs="Times New Roman"/>
      <w:sz w:val="24"/>
      <w:szCs w:val="20"/>
      <w:lang w:val="pl-PL" w:eastAsia="pl-PL"/>
    </w:rPr>
  </w:style>
  <w:style w:type="paragraph" w:styleId="Pagrindinistekstas2">
    <w:name w:val="Body Text 2"/>
    <w:basedOn w:val="prastasis"/>
    <w:link w:val="Pagrindinistekstas2Diagrama"/>
    <w:uiPriority w:val="99"/>
    <w:rsid w:val="00666025"/>
    <w:pPr>
      <w:spacing w:line="360" w:lineRule="auto"/>
    </w:pPr>
    <w:rPr>
      <w:szCs w:val="20"/>
    </w:rPr>
  </w:style>
  <w:style w:type="character" w:customStyle="1" w:styleId="Pagrindinistekstas2Diagrama">
    <w:name w:val="Pagrindinis tekstas 2 Diagrama"/>
    <w:basedOn w:val="Numatytasispastraiposriftas"/>
    <w:link w:val="Pagrindinistekstas2"/>
    <w:uiPriority w:val="99"/>
    <w:rsid w:val="00666025"/>
    <w:rPr>
      <w:rFonts w:ascii="Times New Roman" w:hAnsi="Times New Roman" w:cs="Times New Roman"/>
      <w:sz w:val="24"/>
      <w:szCs w:val="20"/>
      <w:lang w:val="pl-PL" w:eastAsia="pl-PL"/>
    </w:rPr>
  </w:style>
  <w:style w:type="paragraph" w:styleId="Pagrindinistekstas3">
    <w:name w:val="Body Text 3"/>
    <w:basedOn w:val="prastasis"/>
    <w:link w:val="Pagrindinistekstas3Diagrama"/>
    <w:uiPriority w:val="99"/>
    <w:rsid w:val="00666025"/>
    <w:pPr>
      <w:spacing w:before="120" w:line="360" w:lineRule="auto"/>
    </w:pPr>
    <w:rPr>
      <w:sz w:val="16"/>
      <w:szCs w:val="20"/>
    </w:rPr>
  </w:style>
  <w:style w:type="character" w:customStyle="1" w:styleId="Pagrindinistekstas3Diagrama">
    <w:name w:val="Pagrindinis tekstas 3 Diagrama"/>
    <w:basedOn w:val="Numatytasispastraiposriftas"/>
    <w:link w:val="Pagrindinistekstas3"/>
    <w:uiPriority w:val="99"/>
    <w:rsid w:val="00666025"/>
    <w:rPr>
      <w:rFonts w:ascii="Times New Roman" w:hAnsi="Times New Roman" w:cs="Times New Roman"/>
      <w:sz w:val="16"/>
      <w:szCs w:val="20"/>
      <w:lang w:val="pl-PL" w:eastAsia="pl-PL"/>
    </w:rPr>
  </w:style>
  <w:style w:type="paragraph" w:styleId="Antrats">
    <w:name w:val="header"/>
    <w:basedOn w:val="prastasis"/>
    <w:link w:val="AntratsDiagrama"/>
    <w:uiPriority w:val="99"/>
    <w:rsid w:val="00666025"/>
    <w:pPr>
      <w:tabs>
        <w:tab w:val="center" w:pos="4536"/>
        <w:tab w:val="right" w:pos="9072"/>
      </w:tabs>
    </w:pPr>
    <w:rPr>
      <w:szCs w:val="20"/>
    </w:rPr>
  </w:style>
  <w:style w:type="character" w:customStyle="1" w:styleId="AntratsDiagrama">
    <w:name w:val="Antraštės Diagrama"/>
    <w:basedOn w:val="Numatytasispastraiposriftas"/>
    <w:link w:val="Antrats"/>
    <w:uiPriority w:val="99"/>
    <w:rsid w:val="00666025"/>
    <w:rPr>
      <w:rFonts w:ascii="Times New Roman" w:hAnsi="Times New Roman" w:cs="Times New Roman"/>
      <w:sz w:val="24"/>
      <w:szCs w:val="20"/>
      <w:lang w:val="pl-PL" w:eastAsia="pl-PL"/>
    </w:rPr>
  </w:style>
  <w:style w:type="paragraph" w:styleId="Porat">
    <w:name w:val="footer"/>
    <w:basedOn w:val="prastasis"/>
    <w:link w:val="PoratDiagrama"/>
    <w:uiPriority w:val="99"/>
    <w:rsid w:val="00666025"/>
    <w:pPr>
      <w:tabs>
        <w:tab w:val="center" w:pos="4536"/>
        <w:tab w:val="right" w:pos="9072"/>
      </w:tabs>
    </w:pPr>
    <w:rPr>
      <w:szCs w:val="20"/>
    </w:rPr>
  </w:style>
  <w:style w:type="character" w:customStyle="1" w:styleId="PoratDiagrama">
    <w:name w:val="Poraštė Diagrama"/>
    <w:basedOn w:val="Numatytasispastraiposriftas"/>
    <w:link w:val="Porat"/>
    <w:uiPriority w:val="99"/>
    <w:rsid w:val="00666025"/>
    <w:rPr>
      <w:rFonts w:ascii="Times New Roman" w:hAnsi="Times New Roman" w:cs="Times New Roman"/>
      <w:sz w:val="24"/>
      <w:szCs w:val="20"/>
      <w:lang w:val="pl-PL" w:eastAsia="pl-PL"/>
    </w:rPr>
  </w:style>
  <w:style w:type="character" w:styleId="Puslapionumeris">
    <w:name w:val="page number"/>
    <w:uiPriority w:val="99"/>
    <w:rsid w:val="00666025"/>
    <w:rPr>
      <w:rFonts w:cs="Times New Roman"/>
    </w:rPr>
  </w:style>
  <w:style w:type="character" w:styleId="Hipersaitas">
    <w:name w:val="Hyperlink"/>
    <w:uiPriority w:val="99"/>
    <w:rsid w:val="00666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7416</Words>
  <Characters>4228</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2025-06-26T07:27:00Z</dcterms:created>
  <dcterms:modified xsi:type="dcterms:W3CDTF">2025-06-26T07:28:00Z</dcterms:modified>
</cp:coreProperties>
</file>