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989" w:rsidRPr="00A229F3" w:rsidRDefault="00BE4989" w:rsidP="00BE4989">
      <w:pPr>
        <w:jc w:val="center"/>
        <w:rPr>
          <w:b/>
          <w:iCs/>
          <w:szCs w:val="22"/>
          <w:lang w:val="lt-LT"/>
        </w:rPr>
      </w:pPr>
      <w:r w:rsidRPr="00A229F3">
        <w:rPr>
          <w:b/>
          <w:iCs/>
          <w:szCs w:val="22"/>
          <w:lang w:val="lt-LT"/>
        </w:rPr>
        <w:t>Pakuotės lapelis: informacija pacientui</w:t>
      </w:r>
    </w:p>
    <w:p w:rsidR="00BE4989" w:rsidRPr="00A229F3" w:rsidRDefault="00BE4989" w:rsidP="00BE4989">
      <w:pPr>
        <w:jc w:val="center"/>
        <w:rPr>
          <w:b/>
          <w:szCs w:val="22"/>
          <w:lang w:val="lt-LT"/>
        </w:rPr>
      </w:pPr>
    </w:p>
    <w:p w:rsidR="00BE4989" w:rsidRPr="00A229F3" w:rsidRDefault="00BE4989" w:rsidP="00BE4989">
      <w:pPr>
        <w:jc w:val="center"/>
        <w:rPr>
          <w:b/>
          <w:szCs w:val="22"/>
          <w:lang w:val="lt-LT"/>
        </w:rPr>
      </w:pPr>
      <w:r w:rsidRPr="00A229F3">
        <w:rPr>
          <w:b/>
          <w:szCs w:val="22"/>
          <w:lang w:val="lt-LT"/>
        </w:rPr>
        <w:t xml:space="preserve">Desloratadine </w:t>
      </w:r>
      <w:r>
        <w:rPr>
          <w:b/>
          <w:szCs w:val="22"/>
          <w:lang w:val="lt-LT"/>
        </w:rPr>
        <w:t>Sopharma</w:t>
      </w:r>
      <w:r w:rsidRPr="00A229F3">
        <w:rPr>
          <w:b/>
          <w:szCs w:val="22"/>
          <w:lang w:val="lt-LT"/>
        </w:rPr>
        <w:t xml:space="preserve"> 5 mg plėvele dengtos tabletės</w:t>
      </w:r>
    </w:p>
    <w:p w:rsidR="00BE4989" w:rsidRPr="00A229F3" w:rsidRDefault="00BE4989" w:rsidP="00BE4989">
      <w:pPr>
        <w:jc w:val="center"/>
        <w:rPr>
          <w:szCs w:val="22"/>
          <w:lang w:val="lt-LT"/>
        </w:rPr>
      </w:pPr>
      <w:r>
        <w:rPr>
          <w:szCs w:val="22"/>
          <w:lang w:val="lt-LT"/>
        </w:rPr>
        <w:t>d</w:t>
      </w:r>
      <w:r w:rsidRPr="00A229F3">
        <w:rPr>
          <w:szCs w:val="22"/>
          <w:lang w:val="lt-LT"/>
        </w:rPr>
        <w:t>esloratadinas</w:t>
      </w:r>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szCs w:val="22"/>
          <w:lang w:val="lt-LT"/>
        </w:rPr>
      </w:pPr>
      <w:r w:rsidRPr="00A229F3">
        <w:rPr>
          <w:b/>
          <w:szCs w:val="22"/>
          <w:lang w:val="lt-LT"/>
        </w:rPr>
        <w:t>Atidžiai perskaitykite visą šį lapelį, prieš pradėdami vartoti vaistą, nes jame pateikiama Jums svarbi informacija.</w:t>
      </w:r>
    </w:p>
    <w:p w:rsidR="00BE4989" w:rsidRPr="00A229F3" w:rsidRDefault="00BE4989" w:rsidP="00BE4989">
      <w:pPr>
        <w:ind w:left="567" w:hanging="567"/>
        <w:rPr>
          <w:szCs w:val="22"/>
          <w:lang w:val="lt-LT"/>
        </w:rPr>
      </w:pPr>
      <w:r w:rsidRPr="00A229F3">
        <w:rPr>
          <w:szCs w:val="22"/>
          <w:lang w:val="lt-LT"/>
        </w:rPr>
        <w:t>-</w:t>
      </w:r>
      <w:r w:rsidRPr="00A229F3">
        <w:rPr>
          <w:szCs w:val="22"/>
          <w:lang w:val="lt-LT"/>
        </w:rPr>
        <w:tab/>
        <w:t xml:space="preserve">Neišmeskite šio lapelio, nes vėl gali prireikti jį perskaityti. </w:t>
      </w:r>
    </w:p>
    <w:p w:rsidR="00BE4989" w:rsidRPr="00A229F3" w:rsidRDefault="00BE4989" w:rsidP="00BE4989">
      <w:pPr>
        <w:ind w:left="567" w:hanging="567"/>
        <w:rPr>
          <w:szCs w:val="22"/>
          <w:lang w:val="lt-LT"/>
        </w:rPr>
      </w:pPr>
      <w:r w:rsidRPr="00A229F3">
        <w:rPr>
          <w:szCs w:val="22"/>
          <w:lang w:val="lt-LT"/>
        </w:rPr>
        <w:t>-</w:t>
      </w:r>
      <w:r w:rsidRPr="00A229F3">
        <w:rPr>
          <w:szCs w:val="22"/>
          <w:lang w:val="lt-LT"/>
        </w:rPr>
        <w:tab/>
        <w:t>Jeigu kiltų daugiau klausimų, kreipkitės į gydytoją arba vaistininką.</w:t>
      </w:r>
    </w:p>
    <w:p w:rsidR="00BE4989" w:rsidRPr="00A229F3" w:rsidRDefault="00BE4989" w:rsidP="00BE4989">
      <w:pPr>
        <w:ind w:left="567" w:hanging="567"/>
        <w:rPr>
          <w:szCs w:val="22"/>
          <w:lang w:val="lt-LT"/>
        </w:rPr>
      </w:pPr>
      <w:r w:rsidRPr="00A229F3">
        <w:rPr>
          <w:szCs w:val="22"/>
          <w:lang w:val="lt-LT"/>
        </w:rPr>
        <w:t>-</w:t>
      </w:r>
      <w:r w:rsidRPr="00A229F3">
        <w:rPr>
          <w:szCs w:val="22"/>
          <w:lang w:val="lt-LT"/>
        </w:rPr>
        <w:tab/>
        <w:t xml:space="preserve">Šis vaistas skirtas tik Jums, todėl kitiems žmonėms jo duoti negalima. Vaistas gali jiems pakenkti (net tiems, kurių ligos požymiai yra tokie patys kaip Jūsų). </w:t>
      </w:r>
    </w:p>
    <w:p w:rsidR="00BE4989" w:rsidRPr="00A229F3" w:rsidRDefault="00BE4989" w:rsidP="00BE4989">
      <w:pPr>
        <w:ind w:left="567" w:hanging="567"/>
        <w:rPr>
          <w:szCs w:val="22"/>
          <w:lang w:val="lt-LT"/>
        </w:rPr>
      </w:pPr>
      <w:r w:rsidRPr="00A229F3">
        <w:rPr>
          <w:szCs w:val="22"/>
          <w:lang w:val="lt-LT"/>
        </w:rPr>
        <w:t>-</w:t>
      </w:r>
      <w:r w:rsidRPr="00A229F3">
        <w:rPr>
          <w:szCs w:val="22"/>
          <w:lang w:val="lt-LT"/>
        </w:rPr>
        <w:tab/>
        <w:t>Jeigu pasireiškė šalutinis poveikis (net jeigu jis šiame lapelyje nenurodytas), kreipkitės į gydytoją arba vaistininką. Žr. 4 skyrių.</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Apie ką rašoma šiame lapelyje?</w:t>
      </w:r>
    </w:p>
    <w:p w:rsidR="00BE4989" w:rsidRPr="00A229F3" w:rsidRDefault="00BE4989" w:rsidP="00BE4989">
      <w:pPr>
        <w:rPr>
          <w:b/>
          <w:szCs w:val="22"/>
          <w:lang w:val="lt-LT"/>
        </w:rPr>
      </w:pPr>
    </w:p>
    <w:p w:rsidR="00BE4989" w:rsidRPr="00A229F3" w:rsidRDefault="00BE4989" w:rsidP="00BE4989">
      <w:pPr>
        <w:rPr>
          <w:szCs w:val="22"/>
          <w:lang w:val="lt-LT"/>
        </w:rPr>
      </w:pPr>
      <w:r w:rsidRPr="00A229F3">
        <w:rPr>
          <w:szCs w:val="22"/>
          <w:lang w:val="lt-LT"/>
        </w:rPr>
        <w:t>1.</w:t>
      </w:r>
      <w:r w:rsidRPr="00A229F3">
        <w:rPr>
          <w:szCs w:val="22"/>
          <w:lang w:val="lt-LT"/>
        </w:rPr>
        <w:tab/>
        <w:t xml:space="preserve">Kas yra Desloratadine </w:t>
      </w:r>
      <w:r w:rsidRPr="00A229F3">
        <w:rPr>
          <w:spacing w:val="-1"/>
          <w:szCs w:val="22"/>
          <w:lang w:val="lt-LT"/>
        </w:rPr>
        <w:t xml:space="preserve">Sopharma </w:t>
      </w:r>
      <w:r w:rsidRPr="00A229F3">
        <w:rPr>
          <w:szCs w:val="22"/>
          <w:lang w:val="lt-LT"/>
        </w:rPr>
        <w:t xml:space="preserve">ir kam jis vartojamas </w:t>
      </w:r>
    </w:p>
    <w:p w:rsidR="00BE4989" w:rsidRPr="00A229F3" w:rsidRDefault="00BE4989" w:rsidP="00BE4989">
      <w:pPr>
        <w:rPr>
          <w:szCs w:val="22"/>
          <w:lang w:val="lt-LT"/>
        </w:rPr>
      </w:pPr>
      <w:r w:rsidRPr="00A229F3">
        <w:rPr>
          <w:szCs w:val="22"/>
          <w:lang w:val="lt-LT"/>
        </w:rPr>
        <w:t>2.</w:t>
      </w:r>
      <w:r w:rsidRPr="00A229F3">
        <w:rPr>
          <w:szCs w:val="22"/>
          <w:lang w:val="lt-LT"/>
        </w:rPr>
        <w:tab/>
        <w:t xml:space="preserve">Kas žinotina prieš vartojant Desloratadine </w:t>
      </w:r>
      <w:r w:rsidRPr="00A229F3">
        <w:rPr>
          <w:spacing w:val="-1"/>
          <w:szCs w:val="22"/>
          <w:lang w:val="lt-LT"/>
        </w:rPr>
        <w:t>Sopharma</w:t>
      </w:r>
    </w:p>
    <w:p w:rsidR="00BE4989" w:rsidRPr="00A229F3" w:rsidRDefault="00BE4989" w:rsidP="00BE4989">
      <w:pPr>
        <w:rPr>
          <w:szCs w:val="22"/>
          <w:lang w:val="lt-LT"/>
        </w:rPr>
      </w:pPr>
      <w:r w:rsidRPr="00A229F3">
        <w:rPr>
          <w:szCs w:val="22"/>
          <w:lang w:val="lt-LT"/>
        </w:rPr>
        <w:t>3.</w:t>
      </w:r>
      <w:r w:rsidRPr="00A229F3">
        <w:rPr>
          <w:szCs w:val="22"/>
          <w:lang w:val="lt-LT"/>
        </w:rPr>
        <w:tab/>
        <w:t xml:space="preserve">Kaip vartoti Desloratadine </w:t>
      </w:r>
      <w:r w:rsidRPr="00A229F3">
        <w:rPr>
          <w:spacing w:val="-1"/>
          <w:szCs w:val="22"/>
          <w:lang w:val="lt-LT"/>
        </w:rPr>
        <w:t>Sopharma</w:t>
      </w:r>
    </w:p>
    <w:p w:rsidR="00BE4989" w:rsidRPr="00A229F3" w:rsidRDefault="00BE4989" w:rsidP="00BE4989">
      <w:pPr>
        <w:rPr>
          <w:szCs w:val="22"/>
          <w:lang w:val="lt-LT"/>
        </w:rPr>
      </w:pPr>
      <w:r w:rsidRPr="00A229F3">
        <w:rPr>
          <w:szCs w:val="22"/>
          <w:lang w:val="lt-LT"/>
        </w:rPr>
        <w:t>4.</w:t>
      </w:r>
      <w:r w:rsidRPr="00A229F3">
        <w:rPr>
          <w:szCs w:val="22"/>
          <w:lang w:val="lt-LT"/>
        </w:rPr>
        <w:tab/>
        <w:t xml:space="preserve">Galimas šalutinis poveikis </w:t>
      </w:r>
    </w:p>
    <w:p w:rsidR="00BE4989" w:rsidRPr="00A229F3" w:rsidRDefault="00BE4989" w:rsidP="00BE4989">
      <w:pPr>
        <w:rPr>
          <w:szCs w:val="22"/>
          <w:lang w:val="lt-LT"/>
        </w:rPr>
      </w:pPr>
      <w:r w:rsidRPr="00A229F3">
        <w:rPr>
          <w:szCs w:val="22"/>
          <w:lang w:val="lt-LT"/>
        </w:rPr>
        <w:t>5.</w:t>
      </w:r>
      <w:r w:rsidRPr="00A229F3">
        <w:rPr>
          <w:szCs w:val="22"/>
          <w:lang w:val="lt-LT"/>
        </w:rPr>
        <w:tab/>
        <w:t xml:space="preserve">Kaip laikyti Desloratadine </w:t>
      </w:r>
      <w:r w:rsidRPr="00A229F3">
        <w:rPr>
          <w:spacing w:val="-1"/>
          <w:szCs w:val="22"/>
          <w:lang w:val="lt-LT"/>
        </w:rPr>
        <w:t>Sopharma</w:t>
      </w:r>
    </w:p>
    <w:p w:rsidR="00BE4989" w:rsidRPr="00A229F3" w:rsidRDefault="00BE4989" w:rsidP="00BE4989">
      <w:pPr>
        <w:rPr>
          <w:szCs w:val="22"/>
          <w:lang w:val="lt-LT"/>
        </w:rPr>
      </w:pPr>
      <w:r w:rsidRPr="00A229F3">
        <w:rPr>
          <w:szCs w:val="22"/>
          <w:lang w:val="lt-LT"/>
        </w:rPr>
        <w:t>6.</w:t>
      </w:r>
      <w:r w:rsidRPr="00A229F3">
        <w:rPr>
          <w:szCs w:val="22"/>
          <w:lang w:val="lt-LT"/>
        </w:rPr>
        <w:tab/>
        <w:t>Pakuotės turinys ir kita informacija</w:t>
      </w:r>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1.</w:t>
      </w:r>
      <w:r w:rsidRPr="00A229F3">
        <w:rPr>
          <w:b/>
          <w:szCs w:val="22"/>
          <w:lang w:val="lt-LT"/>
        </w:rPr>
        <w:tab/>
        <w:t>Kas yra Desloratadine Sopharma ir kam jis vartojamas</w:t>
      </w:r>
    </w:p>
    <w:p w:rsidR="00BE4989" w:rsidRPr="00A229F3" w:rsidRDefault="00BE4989" w:rsidP="00BE4989">
      <w:pPr>
        <w:rPr>
          <w:szCs w:val="22"/>
          <w:lang w:val="lt-LT"/>
        </w:rPr>
      </w:pPr>
    </w:p>
    <w:p w:rsidR="00BE4989" w:rsidRPr="00A229F3" w:rsidRDefault="00BE4989" w:rsidP="00BE4989">
      <w:pPr>
        <w:rPr>
          <w:b/>
          <w:bCs/>
          <w:szCs w:val="22"/>
          <w:lang w:val="lt-LT"/>
        </w:rPr>
      </w:pPr>
      <w:r w:rsidRPr="00A229F3">
        <w:rPr>
          <w:b/>
          <w:bCs/>
          <w:szCs w:val="22"/>
          <w:lang w:val="lt-LT"/>
        </w:rPr>
        <w:t xml:space="preserve">Kas yra Desloratadine </w:t>
      </w:r>
      <w:r w:rsidRPr="00A229F3">
        <w:rPr>
          <w:b/>
          <w:szCs w:val="22"/>
          <w:lang w:val="lt-LT"/>
        </w:rPr>
        <w:t>Sopharma</w:t>
      </w:r>
    </w:p>
    <w:p w:rsidR="00BE4989" w:rsidRPr="00A229F3" w:rsidRDefault="00BE4989" w:rsidP="00BE4989">
      <w:pPr>
        <w:rPr>
          <w:szCs w:val="22"/>
          <w:lang w:val="lt-LT"/>
        </w:rPr>
      </w:pPr>
      <w:r w:rsidRPr="00A229F3">
        <w:rPr>
          <w:bCs/>
          <w:szCs w:val="22"/>
          <w:lang w:val="lt-LT"/>
        </w:rPr>
        <w:t>Desloratadine Sopharma</w:t>
      </w:r>
      <w:r w:rsidRPr="00A229F3">
        <w:rPr>
          <w:szCs w:val="22"/>
          <w:lang w:val="lt-LT"/>
        </w:rPr>
        <w:t xml:space="preserve"> sudėtyje yra desloratadino, kuris yra antihistamininė vaistinė medžiaga.</w:t>
      </w:r>
    </w:p>
    <w:p w:rsidR="00BE4989" w:rsidRPr="00A229F3" w:rsidRDefault="00BE4989" w:rsidP="00BE4989">
      <w:pPr>
        <w:rPr>
          <w:szCs w:val="22"/>
          <w:lang w:val="lt-LT"/>
        </w:rPr>
      </w:pPr>
    </w:p>
    <w:p w:rsidR="00BE4989" w:rsidRPr="00A229F3" w:rsidRDefault="00BE4989" w:rsidP="00BE4989">
      <w:pPr>
        <w:rPr>
          <w:b/>
          <w:bCs/>
          <w:szCs w:val="22"/>
          <w:lang w:val="lt-LT"/>
        </w:rPr>
      </w:pPr>
      <w:r w:rsidRPr="00A229F3">
        <w:rPr>
          <w:b/>
          <w:bCs/>
          <w:szCs w:val="22"/>
          <w:lang w:val="lt-LT"/>
        </w:rPr>
        <w:t xml:space="preserve">Kaip veikia Desloratadine </w:t>
      </w:r>
      <w:r w:rsidRPr="00A229F3">
        <w:rPr>
          <w:b/>
          <w:szCs w:val="22"/>
          <w:lang w:val="lt-LT"/>
        </w:rPr>
        <w:t>Sopharma</w:t>
      </w:r>
    </w:p>
    <w:p w:rsidR="00BE4989" w:rsidRPr="00A229F3" w:rsidRDefault="00BE4989" w:rsidP="00BE4989">
      <w:pPr>
        <w:rPr>
          <w:szCs w:val="22"/>
          <w:lang w:val="lt-LT"/>
        </w:rPr>
      </w:pPr>
      <w:r w:rsidRPr="00A229F3">
        <w:rPr>
          <w:szCs w:val="22"/>
          <w:lang w:val="lt-LT"/>
        </w:rPr>
        <w:t xml:space="preserve">Desloratadine </w:t>
      </w:r>
      <w:r w:rsidRPr="00A229F3">
        <w:rPr>
          <w:bCs/>
          <w:szCs w:val="22"/>
          <w:lang w:val="lt-LT"/>
        </w:rPr>
        <w:t>Sopharma</w:t>
      </w:r>
      <w:r w:rsidRPr="00A229F3">
        <w:rPr>
          <w:szCs w:val="22"/>
          <w:lang w:val="lt-LT"/>
        </w:rPr>
        <w:t xml:space="preserve"> yra antialerginis vaistas, kuris nesukelia mieguistumo. Jis padeda kontroliuoti alerginę reakciją ir jos simptomus. </w:t>
      </w:r>
    </w:p>
    <w:p w:rsidR="00BE4989" w:rsidRPr="00A229F3" w:rsidRDefault="00BE4989" w:rsidP="00BE4989">
      <w:pPr>
        <w:rPr>
          <w:szCs w:val="22"/>
          <w:lang w:val="lt-LT"/>
        </w:rPr>
      </w:pPr>
    </w:p>
    <w:p w:rsidR="00BE4989" w:rsidRPr="00A229F3" w:rsidRDefault="00BE4989" w:rsidP="00BE4989">
      <w:pPr>
        <w:rPr>
          <w:szCs w:val="22"/>
          <w:lang w:val="lt-LT"/>
        </w:rPr>
      </w:pPr>
      <w:r w:rsidRPr="00A229F3">
        <w:rPr>
          <w:b/>
          <w:bCs/>
          <w:szCs w:val="22"/>
          <w:lang w:val="lt-LT"/>
        </w:rPr>
        <w:t xml:space="preserve">Kada reikia vartoti Desloratadine </w:t>
      </w:r>
      <w:r w:rsidRPr="00A229F3">
        <w:rPr>
          <w:b/>
          <w:szCs w:val="22"/>
          <w:lang w:val="lt-LT"/>
        </w:rPr>
        <w:t>Sopharma</w:t>
      </w:r>
    </w:p>
    <w:p w:rsidR="00BE4989" w:rsidRPr="00A229F3" w:rsidRDefault="00BE4989" w:rsidP="00BE4989">
      <w:pPr>
        <w:rPr>
          <w:szCs w:val="22"/>
          <w:lang w:val="lt-LT"/>
        </w:rPr>
      </w:pPr>
      <w:r w:rsidRPr="00A229F3">
        <w:rPr>
          <w:szCs w:val="22"/>
          <w:lang w:val="lt-LT"/>
        </w:rPr>
        <w:t xml:space="preserve">Desloratadine </w:t>
      </w:r>
      <w:r w:rsidRPr="00A229F3">
        <w:rPr>
          <w:bCs/>
          <w:szCs w:val="22"/>
          <w:lang w:val="lt-LT"/>
        </w:rPr>
        <w:t>Sopharma</w:t>
      </w:r>
      <w:r w:rsidRPr="00A229F3">
        <w:rPr>
          <w:szCs w:val="22"/>
          <w:lang w:val="lt-LT"/>
        </w:rPr>
        <w:t xml:space="preserve"> vartojamas suaugusiųjų ir 12 metų bei vyresnių paauglių alerginio rinito (alergijos, pvz., šienligės arba alergijos dulkių erkėms, sukeltas nosies gleivinės uždegimas) simptomams lengvinti. Šie simptomai yra čiaudulys, sekreto tekėjimas iš nosies arba nosies niežulys, gomurio niežulys ir akių niežulys, paraudimas arba ašarojimas.</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 xml:space="preserve">Be to, Desloratadine </w:t>
      </w:r>
      <w:r w:rsidRPr="00A229F3">
        <w:rPr>
          <w:bCs/>
          <w:szCs w:val="22"/>
          <w:lang w:val="lt-LT"/>
        </w:rPr>
        <w:t>Sopharma</w:t>
      </w:r>
      <w:r w:rsidRPr="00A229F3">
        <w:rPr>
          <w:szCs w:val="22"/>
          <w:lang w:val="lt-LT"/>
        </w:rPr>
        <w:t xml:space="preserve"> vartojamas dilgėlinės (alergijos sukeltas odos sutrikimas) simptomams lengvinti. Šie simptomai yra niežulys ir ruplės. </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Minėti simptomai lengvinami visą dieną ir tai Jums užtikrina normalų kasdieninį aktyvumą ir miegą.</w:t>
      </w:r>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2.</w:t>
      </w:r>
      <w:r w:rsidRPr="00A229F3">
        <w:rPr>
          <w:b/>
          <w:szCs w:val="22"/>
          <w:lang w:val="lt-LT"/>
        </w:rPr>
        <w:tab/>
        <w:t>Kas žinotina prieš vartojant Desloratadine Sopharma</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 xml:space="preserve">Desloratadine Sopharma vartoti </w:t>
      </w:r>
      <w:r>
        <w:rPr>
          <w:b/>
          <w:szCs w:val="22"/>
          <w:lang w:val="lt-LT"/>
        </w:rPr>
        <w:t>draudžiama</w:t>
      </w:r>
    </w:p>
    <w:p w:rsidR="00BE4989" w:rsidRPr="00A229F3" w:rsidRDefault="00BE4989" w:rsidP="00BE4989">
      <w:pPr>
        <w:ind w:left="567" w:hanging="567"/>
        <w:rPr>
          <w:b/>
          <w:szCs w:val="22"/>
          <w:lang w:val="lt-LT"/>
        </w:rPr>
      </w:pPr>
      <w:r w:rsidRPr="00A229F3">
        <w:rPr>
          <w:szCs w:val="22"/>
          <w:lang w:val="lt-LT"/>
        </w:rPr>
        <w:t>-</w:t>
      </w:r>
      <w:r w:rsidRPr="00A229F3">
        <w:rPr>
          <w:szCs w:val="22"/>
          <w:lang w:val="lt-LT"/>
        </w:rPr>
        <w:tab/>
        <w:t>jeigu yra alergija desloratadinui arba bet kuriai pagalbinei šio vaisto medžiagai (jos išvardytos 6 skyriuje) arba loratadinui.</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 xml:space="preserve">Įspėjimai ir atsargumo priemonės </w:t>
      </w:r>
    </w:p>
    <w:p w:rsidR="00BE4989" w:rsidRPr="00A229F3" w:rsidRDefault="00BE4989" w:rsidP="00BE4989">
      <w:pPr>
        <w:rPr>
          <w:szCs w:val="22"/>
          <w:lang w:val="lt-LT"/>
        </w:rPr>
      </w:pPr>
      <w:r w:rsidRPr="00A229F3">
        <w:rPr>
          <w:szCs w:val="22"/>
          <w:lang w:val="lt-LT"/>
        </w:rPr>
        <w:t>Pasitarkite su gydytoju arba vaistininku, prieš pradėdami vartoti šį vaistą:</w:t>
      </w:r>
    </w:p>
    <w:p w:rsidR="00BE4989" w:rsidRDefault="00BE4989" w:rsidP="00BE4989">
      <w:pPr>
        <w:rPr>
          <w:szCs w:val="22"/>
          <w:lang w:val="lt-LT"/>
        </w:rPr>
      </w:pPr>
      <w:r w:rsidRPr="00A229F3">
        <w:rPr>
          <w:szCs w:val="22"/>
          <w:lang w:val="lt-LT"/>
        </w:rPr>
        <w:t>-</w:t>
      </w:r>
      <w:r w:rsidRPr="00A229F3">
        <w:rPr>
          <w:szCs w:val="22"/>
          <w:lang w:val="lt-LT"/>
        </w:rPr>
        <w:tab/>
        <w:t>jeigu Jūsų inkstų veikla silpna</w:t>
      </w:r>
      <w:r>
        <w:rPr>
          <w:szCs w:val="22"/>
          <w:lang w:val="lt-LT"/>
        </w:rPr>
        <w:t>;</w:t>
      </w:r>
    </w:p>
    <w:p w:rsidR="00BE4989" w:rsidRPr="00A229F3" w:rsidRDefault="00BE4989" w:rsidP="00BE4989">
      <w:pPr>
        <w:rPr>
          <w:szCs w:val="22"/>
          <w:lang w:val="lt-LT"/>
        </w:rPr>
      </w:pPr>
      <w:r w:rsidRPr="00A229F3">
        <w:rPr>
          <w:szCs w:val="22"/>
          <w:lang w:val="lt-LT"/>
        </w:rPr>
        <w:t>-</w:t>
      </w:r>
      <w:r>
        <w:rPr>
          <w:szCs w:val="22"/>
          <w:lang w:val="lt-LT"/>
        </w:rPr>
        <w:tab/>
        <w:t>jeigu Jums arba Jūsų giminaičiams yra buvę traukulių</w:t>
      </w:r>
      <w:r w:rsidRPr="004B45F5">
        <w:rPr>
          <w:szCs w:val="22"/>
          <w:lang w:val="lt-LT"/>
        </w:rPr>
        <w:t>.</w:t>
      </w:r>
    </w:p>
    <w:p w:rsidR="00BE4989" w:rsidRDefault="00BE4989" w:rsidP="00BE4989">
      <w:pPr>
        <w:keepNext/>
        <w:keepLines/>
        <w:rPr>
          <w:b/>
          <w:bCs/>
          <w:szCs w:val="22"/>
          <w:lang w:val="lt-LT"/>
        </w:rPr>
      </w:pPr>
    </w:p>
    <w:p w:rsidR="00BE4989" w:rsidRPr="00A229F3" w:rsidRDefault="00BE4989" w:rsidP="00BE4989">
      <w:pPr>
        <w:keepNext/>
        <w:keepLines/>
        <w:rPr>
          <w:b/>
          <w:bCs/>
          <w:szCs w:val="22"/>
          <w:lang w:val="lt-LT"/>
        </w:rPr>
      </w:pPr>
      <w:r w:rsidRPr="00A229F3">
        <w:rPr>
          <w:b/>
          <w:bCs/>
          <w:szCs w:val="22"/>
          <w:lang w:val="lt-LT"/>
        </w:rPr>
        <w:t>Vaikams ir paaugliams</w:t>
      </w:r>
    </w:p>
    <w:p w:rsidR="00BE4989" w:rsidRPr="00A229F3" w:rsidRDefault="00BE4989" w:rsidP="00BE4989">
      <w:pPr>
        <w:keepNext/>
        <w:keepLines/>
        <w:rPr>
          <w:szCs w:val="22"/>
          <w:lang w:val="lt-LT"/>
        </w:rPr>
      </w:pPr>
      <w:r w:rsidRPr="00A229F3">
        <w:rPr>
          <w:szCs w:val="22"/>
          <w:lang w:val="lt-LT"/>
        </w:rPr>
        <w:t>Neduokite šio vaisto jaunesniems nei 12 metų vaikams.</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Kiti vaistai ir Desloratadine Sopharma</w:t>
      </w:r>
    </w:p>
    <w:p w:rsidR="00BE4989" w:rsidRPr="00A229F3" w:rsidRDefault="00BE4989" w:rsidP="00BE4989">
      <w:pPr>
        <w:rPr>
          <w:szCs w:val="22"/>
          <w:lang w:val="lt-LT"/>
        </w:rPr>
      </w:pPr>
      <w:r w:rsidRPr="00A229F3">
        <w:rPr>
          <w:szCs w:val="22"/>
          <w:lang w:val="lt-LT"/>
        </w:rPr>
        <w:t>Desloratadino ir kitų vaistų sąveika nežinoma.</w:t>
      </w:r>
    </w:p>
    <w:p w:rsidR="00BE4989" w:rsidRPr="00A229F3" w:rsidRDefault="00BE4989" w:rsidP="00BE4989">
      <w:pPr>
        <w:rPr>
          <w:szCs w:val="22"/>
          <w:lang w:val="lt-LT"/>
        </w:rPr>
      </w:pPr>
      <w:r w:rsidRPr="00A229F3">
        <w:rPr>
          <w:szCs w:val="22"/>
          <w:lang w:val="lt-LT"/>
        </w:rPr>
        <w:t>Jeigu vartojate ar neseniai vartojote kitų vaistų arba dėl to nesate tikri, apie tai pasakykite gydytojui arba vaistininkui.</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Desloratadine Sopharma vartojimas su maistu, gėrimais ir alkoholiu</w:t>
      </w:r>
    </w:p>
    <w:p w:rsidR="00BE4989" w:rsidRPr="00A229F3" w:rsidRDefault="00BE4989" w:rsidP="00BE4989">
      <w:pPr>
        <w:rPr>
          <w:szCs w:val="22"/>
          <w:lang w:val="lt-LT"/>
        </w:rPr>
      </w:pPr>
      <w:r w:rsidRPr="00A229F3">
        <w:rPr>
          <w:szCs w:val="22"/>
          <w:lang w:val="lt-LT"/>
        </w:rPr>
        <w:t>Desloratadino galima vartoti su maistu arba nevalgius.</w:t>
      </w:r>
    </w:p>
    <w:p w:rsidR="00BE4989" w:rsidRPr="00A229F3" w:rsidRDefault="00BE4989" w:rsidP="00BE4989">
      <w:pPr>
        <w:rPr>
          <w:szCs w:val="22"/>
          <w:lang w:val="lt-LT"/>
        </w:rPr>
      </w:pPr>
      <w:r w:rsidRPr="00A229F3">
        <w:rPr>
          <w:szCs w:val="22"/>
          <w:lang w:val="lt-LT"/>
        </w:rPr>
        <w:t>Desloratadino vartodami kartu su alkoholiu būkite atsargūs.</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Nėštumas, žindymo laikotarpis ir vaisingumas</w:t>
      </w:r>
    </w:p>
    <w:p w:rsidR="00BE4989" w:rsidRPr="00A229F3" w:rsidRDefault="00BE4989" w:rsidP="00BE4989">
      <w:pPr>
        <w:rPr>
          <w:szCs w:val="22"/>
          <w:lang w:val="lt-LT"/>
        </w:rPr>
      </w:pPr>
      <w:r w:rsidRPr="00A229F3">
        <w:rPr>
          <w:szCs w:val="22"/>
          <w:lang w:val="lt-LT"/>
        </w:rPr>
        <w:t>Jeigu esate nėščia, žindote kūdikį, manote, kad galbūt esate nėščia arba planuojate pastoti, tai prieš vartodama šį vaistą pasitarkite su gydytoju arba vaistininku.</w:t>
      </w:r>
    </w:p>
    <w:p w:rsidR="00BE4989" w:rsidRPr="00A229F3" w:rsidRDefault="00BE4989" w:rsidP="00BE4989">
      <w:pPr>
        <w:rPr>
          <w:szCs w:val="22"/>
          <w:lang w:val="lt-LT"/>
        </w:rPr>
      </w:pPr>
      <w:r w:rsidRPr="00A229F3">
        <w:rPr>
          <w:szCs w:val="22"/>
          <w:lang w:val="lt-LT"/>
        </w:rPr>
        <w:t>Jeigu esate nėščia arba krūtimi maitinate kūdikį, Desloratadine Sopharma vartoti nerekomenduojama.</w:t>
      </w:r>
    </w:p>
    <w:p w:rsidR="00BE4989" w:rsidRPr="00A229F3" w:rsidRDefault="00BE4989" w:rsidP="00BE4989">
      <w:pPr>
        <w:rPr>
          <w:szCs w:val="22"/>
          <w:lang w:val="lt-LT"/>
        </w:rPr>
      </w:pPr>
      <w:r w:rsidRPr="00A229F3">
        <w:rPr>
          <w:szCs w:val="22"/>
          <w:lang w:val="lt-LT"/>
        </w:rPr>
        <w:t>Duomenų apie poveikį vyrų ar moterų vaisingumui nėra.</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Vairavimas ir mechanizmų valdymas</w:t>
      </w:r>
    </w:p>
    <w:p w:rsidR="00BE4989" w:rsidRPr="00A229F3" w:rsidRDefault="00BE4989" w:rsidP="00BE4989">
      <w:pPr>
        <w:rPr>
          <w:szCs w:val="22"/>
          <w:lang w:val="lt-LT"/>
        </w:rPr>
      </w:pPr>
      <w:r w:rsidRPr="00A229F3">
        <w:rPr>
          <w:szCs w:val="22"/>
          <w:lang w:val="lt-LT"/>
        </w:rPr>
        <w:t>Vartojant rekomenduojamomis dozėmis, šis vaistas neturėtų veikti Jūsų gebėjimo vairuoti ar valdyti mechanizmus. Nors daugumai žmonių šis vaistas nesukelia mieguistumo, budrumo reikalaujančia veikla, tokia kaip vairavimas ar mechanizmų valdymas, rekomenduojama neužsiimti, kol nepaaiškės Jūsų individualus atsakas į šį vaistą.</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Desloratadine Sopharma sudėtyje yra laktozės</w:t>
      </w:r>
    </w:p>
    <w:p w:rsidR="00BE4989" w:rsidRPr="00A229F3" w:rsidRDefault="00BE4989" w:rsidP="00BE4989">
      <w:pPr>
        <w:rPr>
          <w:szCs w:val="22"/>
          <w:lang w:val="lt-LT"/>
        </w:rPr>
      </w:pPr>
      <w:r w:rsidRPr="00A229F3">
        <w:rPr>
          <w:szCs w:val="22"/>
          <w:lang w:val="lt-LT"/>
        </w:rPr>
        <w:t>Jeigu gydytojas Jums yra sakęs, kad netoleruojate kokių nors angliavandenių, kreipkitės į jį prieš pradėdami vartoti šį vaistą.</w:t>
      </w:r>
    </w:p>
    <w:p w:rsidR="00BE4989" w:rsidRPr="00A229F3" w:rsidRDefault="00BE4989" w:rsidP="00BE4989">
      <w:pPr>
        <w:rPr>
          <w:szCs w:val="22"/>
          <w:lang w:val="lt-LT"/>
        </w:rPr>
      </w:pPr>
    </w:p>
    <w:p w:rsidR="00BE4989" w:rsidRPr="00A229F3" w:rsidRDefault="00BE4989" w:rsidP="00BE4989">
      <w:pPr>
        <w:widowControl w:val="0"/>
        <w:tabs>
          <w:tab w:val="left" w:pos="9214"/>
        </w:tabs>
        <w:autoSpaceDE w:val="0"/>
        <w:autoSpaceDN w:val="0"/>
        <w:adjustRightInd w:val="0"/>
        <w:ind w:right="26"/>
        <w:rPr>
          <w:szCs w:val="22"/>
          <w:lang w:val="lt-LT"/>
        </w:rPr>
      </w:pPr>
      <w:r w:rsidRPr="00A229F3">
        <w:rPr>
          <w:b/>
          <w:szCs w:val="22"/>
          <w:lang w:val="lt-LT"/>
        </w:rPr>
        <w:t xml:space="preserve">Desloratadine Sopharma sudėtyje yra natrio </w:t>
      </w:r>
    </w:p>
    <w:p w:rsidR="00BE4989" w:rsidRPr="00A229F3" w:rsidRDefault="00BE4989" w:rsidP="00BE4989">
      <w:pPr>
        <w:widowControl w:val="0"/>
        <w:tabs>
          <w:tab w:val="left" w:pos="9214"/>
        </w:tabs>
        <w:autoSpaceDE w:val="0"/>
        <w:autoSpaceDN w:val="0"/>
        <w:adjustRightInd w:val="0"/>
        <w:ind w:right="26"/>
        <w:rPr>
          <w:b/>
          <w:szCs w:val="22"/>
          <w:lang w:val="lt-LT"/>
        </w:rPr>
      </w:pPr>
      <w:r w:rsidRPr="00A229F3">
        <w:rPr>
          <w:szCs w:val="22"/>
          <w:lang w:val="lt-LT"/>
        </w:rPr>
        <w:t xml:space="preserve">Dozėje yra mažiau kaip 1 mmol natrio (23 mg), t.y. jis beveik neturi reikšmės. </w:t>
      </w:r>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3.</w:t>
      </w:r>
      <w:r w:rsidRPr="00A229F3">
        <w:rPr>
          <w:b/>
          <w:szCs w:val="22"/>
          <w:lang w:val="lt-LT"/>
        </w:rPr>
        <w:tab/>
        <w:t>Kaip vartoti Desloratadine Sopharma</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 xml:space="preserve">Visada vartokite šį vaistą tiksliai kaip nurodė gydytojas arba vaistininkas. Jeigu abejojate, kreipkitės į gydytoją arba vaistininką. </w:t>
      </w:r>
    </w:p>
    <w:p w:rsidR="00BE4989" w:rsidRPr="00A229F3" w:rsidRDefault="00BE4989" w:rsidP="00BE4989">
      <w:pPr>
        <w:rPr>
          <w:szCs w:val="22"/>
          <w:lang w:val="lt-LT"/>
        </w:rPr>
      </w:pPr>
    </w:p>
    <w:p w:rsidR="00BE4989" w:rsidRPr="00A229F3" w:rsidRDefault="00BE4989" w:rsidP="00BE4989">
      <w:pPr>
        <w:rPr>
          <w:b/>
          <w:szCs w:val="22"/>
          <w:lang w:val="lt-LT"/>
        </w:rPr>
      </w:pPr>
      <w:r>
        <w:rPr>
          <w:b/>
          <w:szCs w:val="22"/>
          <w:lang w:val="lt-LT"/>
        </w:rPr>
        <w:t>Vartojimas s</w:t>
      </w:r>
      <w:r w:rsidRPr="00A229F3">
        <w:rPr>
          <w:b/>
          <w:szCs w:val="22"/>
          <w:lang w:val="lt-LT"/>
        </w:rPr>
        <w:t>uaugusiesiems ir 12 metų bei vyresniems paaugliams</w:t>
      </w:r>
    </w:p>
    <w:p w:rsidR="00BE4989" w:rsidRPr="00A229F3" w:rsidRDefault="00BE4989" w:rsidP="00BE4989">
      <w:pPr>
        <w:rPr>
          <w:szCs w:val="22"/>
          <w:lang w:val="lt-LT"/>
        </w:rPr>
      </w:pPr>
      <w:r w:rsidRPr="00A229F3">
        <w:rPr>
          <w:szCs w:val="22"/>
          <w:lang w:val="lt-LT"/>
        </w:rPr>
        <w:t>Rekomenduojama dozė yra viena tabletė kartą per parą užgeriant vandeniu, valgio metu ar nevalgius.</w:t>
      </w:r>
    </w:p>
    <w:p w:rsidR="00BE4989" w:rsidRPr="00A229F3" w:rsidRDefault="00BE4989" w:rsidP="00BE4989">
      <w:pPr>
        <w:rPr>
          <w:szCs w:val="22"/>
          <w:highlight w:val="yellow"/>
          <w:lang w:val="lt-LT"/>
        </w:rPr>
      </w:pPr>
    </w:p>
    <w:p w:rsidR="00BE4989" w:rsidRPr="00A229F3" w:rsidRDefault="00BE4989" w:rsidP="00BE4989">
      <w:pPr>
        <w:rPr>
          <w:szCs w:val="22"/>
          <w:lang w:val="lt-LT"/>
        </w:rPr>
      </w:pPr>
      <w:r w:rsidRPr="00A229F3">
        <w:rPr>
          <w:szCs w:val="22"/>
          <w:lang w:val="lt-LT"/>
        </w:rPr>
        <w:t>Šis vaistas skirtas vartoti per burną.</w:t>
      </w:r>
    </w:p>
    <w:p w:rsidR="00BE4989" w:rsidRPr="00A229F3" w:rsidRDefault="00BE4989" w:rsidP="00BE4989">
      <w:pPr>
        <w:rPr>
          <w:szCs w:val="22"/>
          <w:lang w:val="lt-LT"/>
        </w:rPr>
      </w:pPr>
      <w:r w:rsidRPr="00A229F3">
        <w:rPr>
          <w:szCs w:val="22"/>
          <w:lang w:val="lt-LT"/>
        </w:rPr>
        <w:t>Nurykite vis</w:t>
      </w:r>
      <w:r>
        <w:rPr>
          <w:szCs w:val="22"/>
          <w:lang w:val="lt-LT"/>
        </w:rPr>
        <w:t>ą</w:t>
      </w:r>
      <w:r w:rsidRPr="00A229F3">
        <w:rPr>
          <w:szCs w:val="22"/>
          <w:lang w:val="lt-LT"/>
        </w:rPr>
        <w:t xml:space="preserve"> tabletę.</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 xml:space="preserve">Kalbant apie gydymo trukmę, Jūsų gydytojas nustatys alerginio rinito, kuriuo Jūs sergate, rūšį ir nurodys, kiek laiko Jūs turite vartoti Desloratadine Sopharma. Jeigu sergate epizodiniu alerginiu rinitu (simptomų būna trumpiau negu 4 dienas per savaitę arba trumpiau negu 4 savaites), Jūsų gydytojas skirs gydymą, kuris priklausys nuo Jūsų ligos eigos įvertinimo. </w:t>
      </w:r>
    </w:p>
    <w:p w:rsidR="00BE4989" w:rsidRPr="00A229F3" w:rsidRDefault="00BE4989" w:rsidP="00BE4989">
      <w:pPr>
        <w:rPr>
          <w:szCs w:val="22"/>
          <w:lang w:val="lt-LT"/>
        </w:rPr>
      </w:pPr>
      <w:r w:rsidRPr="00A229F3">
        <w:rPr>
          <w:szCs w:val="22"/>
          <w:lang w:val="lt-LT"/>
        </w:rPr>
        <w:t xml:space="preserve">Jeigu sergate nuolatiniu alerginiu rinitu (simptomų būna 4 dienas arba ilgiau per savaitę ir ilgiau negu 4 savaites), Jūsų gydytojas Jums gali patarti šiuo vaistu gydytis ilgiau. </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 xml:space="preserve">Dilgėlinei gydyti kiekvienam pacientui gydymo trukmė gali būti skirtinga, todėl turite laikytis Jūsų gydytojo nurodymų. </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Ką daryti pavartojus per didelę Desloratadine Sopharma dozę</w:t>
      </w:r>
    </w:p>
    <w:p w:rsidR="00BE4989" w:rsidRPr="00A229F3" w:rsidRDefault="00BE4989" w:rsidP="00BE4989">
      <w:pPr>
        <w:rPr>
          <w:szCs w:val="22"/>
          <w:lang w:val="lt-LT"/>
        </w:rPr>
      </w:pPr>
      <w:r w:rsidRPr="00A229F3">
        <w:rPr>
          <w:szCs w:val="22"/>
          <w:lang w:val="lt-LT"/>
        </w:rPr>
        <w:t xml:space="preserve">Desloratadine Sopharma vartokite tik taip, kaip gydytojo skirta. Atsitiktinai vaisto perdozavus, sunkūs sutrikimai nėra tikėtini. Vis dėlto, jeigu Desloratadine Sopharma išgėrėte daugiau negu buvo nurodyta, nedelsiant kreipkitės į savo gydytoją arba vaistininką. </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Pamiršus pavartoti Desloratadine Sopharma</w:t>
      </w:r>
    </w:p>
    <w:p w:rsidR="00BE4989" w:rsidRPr="00A229F3" w:rsidRDefault="00BE4989" w:rsidP="00BE4989">
      <w:pPr>
        <w:rPr>
          <w:szCs w:val="22"/>
          <w:lang w:val="lt-LT"/>
        </w:rPr>
      </w:pPr>
      <w:r w:rsidRPr="00A229F3">
        <w:rPr>
          <w:szCs w:val="22"/>
          <w:lang w:val="lt-LT"/>
        </w:rPr>
        <w:t>Jeigu įprastiniu laiku dozę išgerti pamiršote, gerkite ją tuoj pat, kai tik prisiminsite, o po to gydymą tęskite įprasta tvarka. Negalima vartoti dvigubos dozės norint kompensuoti praleistą dozę.</w:t>
      </w:r>
    </w:p>
    <w:p w:rsidR="00BE4989" w:rsidRPr="00A229F3" w:rsidRDefault="00BE4989" w:rsidP="00BE4989">
      <w:pPr>
        <w:rPr>
          <w:szCs w:val="22"/>
          <w:lang w:val="lt-LT"/>
        </w:rPr>
      </w:pPr>
    </w:p>
    <w:p w:rsidR="00BE4989" w:rsidRPr="00A229F3" w:rsidRDefault="00BE4989" w:rsidP="00BE4989">
      <w:pPr>
        <w:rPr>
          <w:szCs w:val="22"/>
          <w:lang w:val="lt-LT"/>
        </w:rPr>
      </w:pPr>
      <w:r w:rsidRPr="00A229F3">
        <w:rPr>
          <w:noProof/>
          <w:szCs w:val="22"/>
          <w:lang w:val="lt-LT"/>
        </w:rPr>
        <w:t>Jeigu kiltų daugiau klausimų dėl šio vaisto vartojimo, kreipkitės į gydytoją arba vaistininką.</w:t>
      </w:r>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4.</w:t>
      </w:r>
      <w:r w:rsidRPr="00A229F3">
        <w:rPr>
          <w:b/>
          <w:szCs w:val="22"/>
          <w:lang w:val="lt-LT"/>
        </w:rPr>
        <w:tab/>
        <w:t>Galimas šalutinis poveikis</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Šis vaistas, kaip ir visi kiti, gali sukelti šalutinį poveikį, nors jis pasireiškia ne visiems žmonėms.</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Desloratadinu gydant po to, kai jis pateko į rinką, buvo gauta pranešimų apie labai retais atvejais pasireiškusias sunkias alergines reakcijas (kvėpavimo pasunkėjimą, švokštimą, niežulį, dilgėlinę ir patinimą). Jeigu pastebėjote bet kurį minėtą sunkų šalutinį poveikį, nutraukite vaisto vartojimą ir nedelsdami kreipkitės skubios medicininės pagalbos.</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 xml:space="preserve">Klinikinių tyrimų metu suaugusiems žmonėms šalutinis poveikis buvo maždaug toks pat kaip neveikliųjų tablečių, tačiau nuovargis, burnos džiūvimas ir galvos skausmas pasireiškė </w:t>
      </w:r>
      <w:r w:rsidRPr="00BA1932">
        <w:rPr>
          <w:szCs w:val="22"/>
          <w:lang w:val="lt-LT"/>
        </w:rPr>
        <w:t>dažniau.</w:t>
      </w:r>
      <w:r w:rsidRPr="00336885">
        <w:rPr>
          <w:szCs w:val="22"/>
          <w:lang w:val="lt-LT"/>
        </w:rPr>
        <w:t xml:space="preserve"> </w:t>
      </w:r>
      <w:r w:rsidRPr="00BA1932">
        <w:rPr>
          <w:szCs w:val="22"/>
          <w:lang w:val="lt-LT"/>
        </w:rPr>
        <w:t>Galvos skausmas yra dažniausias šalutinis poveikis</w:t>
      </w:r>
      <w:r>
        <w:rPr>
          <w:szCs w:val="22"/>
          <w:lang w:val="lt-LT"/>
        </w:rPr>
        <w:t xml:space="preserve"> </w:t>
      </w:r>
      <w:r w:rsidRPr="00BA1932">
        <w:rPr>
          <w:szCs w:val="22"/>
          <w:lang w:val="lt-LT"/>
        </w:rPr>
        <w:t>paaugliams</w:t>
      </w:r>
      <w:r>
        <w:rPr>
          <w:szCs w:val="22"/>
          <w:lang w:val="lt-LT"/>
        </w:rPr>
        <w:t>.</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Klinikinių desloratadino tyrimų metu, gauta pranešimų apie toliau išvardytą šalutinį poveikį:</w:t>
      </w:r>
    </w:p>
    <w:p w:rsidR="00BE4989" w:rsidRPr="00A229F3" w:rsidRDefault="00BE4989" w:rsidP="00BE4989">
      <w:pPr>
        <w:rPr>
          <w:b/>
          <w:szCs w:val="22"/>
          <w:lang w:val="lt-LT"/>
        </w:rPr>
      </w:pPr>
    </w:p>
    <w:p w:rsidR="00BE4989" w:rsidRPr="00A229F3" w:rsidRDefault="00BE4989" w:rsidP="00BE4989">
      <w:pPr>
        <w:tabs>
          <w:tab w:val="clear" w:pos="567"/>
        </w:tabs>
        <w:autoSpaceDE w:val="0"/>
        <w:autoSpaceDN w:val="0"/>
        <w:adjustRightInd w:val="0"/>
        <w:spacing w:line="240" w:lineRule="auto"/>
        <w:rPr>
          <w:rFonts w:eastAsia="Times New Roman"/>
          <w:szCs w:val="22"/>
          <w:lang w:val="lt-LT" w:eastAsia="en-GB"/>
        </w:rPr>
      </w:pPr>
      <w:r w:rsidRPr="00A229F3">
        <w:rPr>
          <w:rFonts w:eastAsia="Times New Roman"/>
          <w:szCs w:val="22"/>
          <w:lang w:val="lt-LT" w:eastAsia="en-GB"/>
        </w:rPr>
        <w:t xml:space="preserve">Dažnas (gali pasireikšti </w:t>
      </w:r>
      <w:r>
        <w:rPr>
          <w:rFonts w:eastAsia="Times New Roman"/>
          <w:szCs w:val="22"/>
          <w:lang w:val="lt-LT" w:eastAsia="en-GB"/>
        </w:rPr>
        <w:t>rečiau</w:t>
      </w:r>
      <w:r w:rsidRPr="00A229F3">
        <w:rPr>
          <w:rFonts w:eastAsia="Times New Roman"/>
          <w:szCs w:val="22"/>
          <w:lang w:val="lt-LT" w:eastAsia="en-GB"/>
        </w:rPr>
        <w:t xml:space="preserve"> kaip 1 iš 10 žmonių):</w:t>
      </w:r>
    </w:p>
    <w:p w:rsidR="00BE4989" w:rsidRPr="00A229F3" w:rsidRDefault="00BE4989" w:rsidP="00BE4989">
      <w:pPr>
        <w:numPr>
          <w:ilvl w:val="0"/>
          <w:numId w:val="1"/>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Nuovargis.</w:t>
      </w:r>
    </w:p>
    <w:p w:rsidR="00BE4989" w:rsidRPr="00A229F3" w:rsidRDefault="00BE4989" w:rsidP="00BE4989">
      <w:pPr>
        <w:numPr>
          <w:ilvl w:val="0"/>
          <w:numId w:val="1"/>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Burnos džiūvimas.</w:t>
      </w:r>
    </w:p>
    <w:p w:rsidR="00BE4989" w:rsidRPr="00A229F3" w:rsidRDefault="00BE4989" w:rsidP="00BE4989">
      <w:pPr>
        <w:numPr>
          <w:ilvl w:val="0"/>
          <w:numId w:val="1"/>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Galvos skausmas.</w:t>
      </w:r>
    </w:p>
    <w:p w:rsidR="00BE4989" w:rsidRPr="00A229F3" w:rsidRDefault="00BE4989" w:rsidP="00BE4989">
      <w:pPr>
        <w:tabs>
          <w:tab w:val="clear" w:pos="567"/>
        </w:tabs>
        <w:autoSpaceDE w:val="0"/>
        <w:autoSpaceDN w:val="0"/>
        <w:adjustRightInd w:val="0"/>
        <w:spacing w:line="240" w:lineRule="auto"/>
        <w:rPr>
          <w:b/>
          <w:szCs w:val="22"/>
          <w:lang w:val="lt-LT"/>
        </w:rPr>
      </w:pPr>
    </w:p>
    <w:p w:rsidR="00BE4989" w:rsidRPr="00A229F3" w:rsidRDefault="00BE4989" w:rsidP="00BE4989">
      <w:pPr>
        <w:tabs>
          <w:tab w:val="clear" w:pos="567"/>
        </w:tabs>
        <w:autoSpaceDE w:val="0"/>
        <w:autoSpaceDN w:val="0"/>
        <w:adjustRightInd w:val="0"/>
        <w:spacing w:line="240" w:lineRule="auto"/>
        <w:rPr>
          <w:rFonts w:eastAsia="Times New Roman"/>
          <w:szCs w:val="22"/>
          <w:u w:val="single"/>
          <w:lang w:val="lt-LT" w:eastAsia="en-GB"/>
        </w:rPr>
      </w:pPr>
      <w:r w:rsidRPr="00A229F3">
        <w:rPr>
          <w:szCs w:val="22"/>
          <w:u w:val="single"/>
          <w:lang w:val="lt-LT"/>
        </w:rPr>
        <w:t>Suaugusiesiems</w:t>
      </w:r>
    </w:p>
    <w:p w:rsidR="00BE4989" w:rsidRPr="00A229F3" w:rsidRDefault="00BE4989" w:rsidP="00BE4989">
      <w:pPr>
        <w:tabs>
          <w:tab w:val="clear" w:pos="567"/>
        </w:tabs>
        <w:autoSpaceDE w:val="0"/>
        <w:autoSpaceDN w:val="0"/>
        <w:adjustRightInd w:val="0"/>
        <w:spacing w:line="240" w:lineRule="auto"/>
        <w:rPr>
          <w:szCs w:val="22"/>
          <w:lang w:val="lt-LT"/>
        </w:rPr>
      </w:pPr>
      <w:r w:rsidRPr="00A229F3">
        <w:rPr>
          <w:szCs w:val="22"/>
          <w:lang w:val="lt-LT"/>
        </w:rPr>
        <w:t>Desloratadinu gydant po to, kai jis pateko į rinką, gauta pranešimų apie toliau išvardytus šalutinius poveikius:</w:t>
      </w:r>
    </w:p>
    <w:p w:rsidR="00BE4989" w:rsidRPr="00A229F3" w:rsidRDefault="00BE4989" w:rsidP="00BE4989">
      <w:pPr>
        <w:tabs>
          <w:tab w:val="clear" w:pos="567"/>
        </w:tabs>
        <w:autoSpaceDE w:val="0"/>
        <w:autoSpaceDN w:val="0"/>
        <w:adjustRightInd w:val="0"/>
        <w:spacing w:line="240" w:lineRule="auto"/>
        <w:rPr>
          <w:szCs w:val="22"/>
          <w:lang w:val="lt-LT"/>
        </w:rPr>
      </w:pPr>
    </w:p>
    <w:p w:rsidR="00BE4989" w:rsidRPr="00A229F3" w:rsidRDefault="00BE4989" w:rsidP="00BE4989">
      <w:pPr>
        <w:tabs>
          <w:tab w:val="clear" w:pos="567"/>
        </w:tabs>
        <w:autoSpaceDE w:val="0"/>
        <w:autoSpaceDN w:val="0"/>
        <w:adjustRightInd w:val="0"/>
        <w:spacing w:line="240" w:lineRule="auto"/>
        <w:rPr>
          <w:rFonts w:eastAsia="Times New Roman"/>
          <w:szCs w:val="22"/>
          <w:lang w:val="lt-LT" w:eastAsia="en-GB"/>
        </w:rPr>
      </w:pPr>
      <w:r w:rsidRPr="00A229F3">
        <w:rPr>
          <w:rFonts w:eastAsia="Times New Roman"/>
          <w:szCs w:val="22"/>
          <w:lang w:val="lt-LT" w:eastAsia="en-GB"/>
        </w:rPr>
        <w:t xml:space="preserve">Labai retas (gali pasireikšti </w:t>
      </w:r>
      <w:r>
        <w:rPr>
          <w:rFonts w:eastAsia="Times New Roman"/>
          <w:szCs w:val="22"/>
          <w:lang w:val="lt-LT" w:eastAsia="en-GB"/>
        </w:rPr>
        <w:t>rečiau</w:t>
      </w:r>
      <w:r w:rsidRPr="00A229F3">
        <w:rPr>
          <w:rFonts w:eastAsia="Times New Roman"/>
          <w:szCs w:val="22"/>
          <w:lang w:val="lt-LT" w:eastAsia="en-GB"/>
        </w:rPr>
        <w:t xml:space="preserve"> kaip 1 iš 10 000 žmonių):</w:t>
      </w:r>
    </w:p>
    <w:tbl>
      <w:tblPr>
        <w:tblW w:w="0" w:type="auto"/>
        <w:tblLook w:val="00A0" w:firstRow="1" w:lastRow="0" w:firstColumn="1" w:lastColumn="0" w:noHBand="0" w:noVBand="0"/>
      </w:tblPr>
      <w:tblGrid>
        <w:gridCol w:w="3022"/>
        <w:gridCol w:w="2588"/>
        <w:gridCol w:w="3461"/>
      </w:tblGrid>
      <w:tr w:rsidR="00BE4989" w:rsidRPr="00A229F3" w:rsidTr="00E55AAD">
        <w:trPr>
          <w:trHeight w:val="1733"/>
        </w:trPr>
        <w:tc>
          <w:tcPr>
            <w:tcW w:w="3040" w:type="dxa"/>
            <w:shd w:val="clear" w:color="auto" w:fill="auto"/>
          </w:tcPr>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position w:val="1"/>
                <w:szCs w:val="22"/>
                <w:lang w:val="lt-LT"/>
              </w:rPr>
            </w:pPr>
            <w:r w:rsidRPr="00A229F3">
              <w:rPr>
                <w:spacing w:val="-2"/>
                <w:position w:val="1"/>
                <w:szCs w:val="22"/>
                <w:lang w:val="lt-LT"/>
              </w:rPr>
              <w:t>sunkios alergin</w:t>
            </w:r>
            <w:r>
              <w:rPr>
                <w:spacing w:val="-2"/>
                <w:position w:val="1"/>
                <w:szCs w:val="22"/>
                <w:lang w:val="lt-LT"/>
              </w:rPr>
              <w:t>ė</w:t>
            </w:r>
            <w:r w:rsidRPr="00A229F3">
              <w:rPr>
                <w:spacing w:val="-2"/>
                <w:position w:val="1"/>
                <w:szCs w:val="22"/>
                <w:lang w:val="lt-LT"/>
              </w:rPr>
              <w:t>s reakcijos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2"/>
                <w:szCs w:val="22"/>
                <w:lang w:val="lt-LT"/>
              </w:rPr>
              <w:t>greitas širdies plakimas</w:t>
            </w:r>
            <w:r>
              <w:rPr>
                <w:spacing w:val="-2"/>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5"/>
                <w:szCs w:val="22"/>
                <w:lang w:val="lt-LT"/>
              </w:rPr>
              <w:t>vėmimas</w:t>
            </w:r>
            <w:r>
              <w:rPr>
                <w:spacing w:val="-5"/>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2"/>
                <w:szCs w:val="22"/>
                <w:lang w:val="lt-LT"/>
              </w:rPr>
              <w:t>svaigulys</w:t>
            </w:r>
            <w:r>
              <w:rPr>
                <w:spacing w:val="-2"/>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6"/>
                <w:szCs w:val="22"/>
                <w:lang w:val="lt-LT"/>
              </w:rPr>
              <w:t>raumenų skausmas</w:t>
            </w:r>
            <w:r>
              <w:rPr>
                <w:spacing w:val="-6"/>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zCs w:val="22"/>
                <w:lang w:val="lt-LT"/>
              </w:rPr>
              <w:t>neramumas, susijęs su kūno judesių padidėjimu</w:t>
            </w:r>
            <w:r>
              <w:rPr>
                <w:szCs w:val="22"/>
                <w:lang w:val="lt-LT"/>
              </w:rPr>
              <w:t>;</w:t>
            </w:r>
          </w:p>
        </w:tc>
        <w:tc>
          <w:tcPr>
            <w:tcW w:w="2597" w:type="dxa"/>
            <w:shd w:val="clear" w:color="auto" w:fill="auto"/>
          </w:tcPr>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išbėrimas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skrandžio skausmas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skrandžio veiklos sutrikimas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mieguistumas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haliucinacijos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kepenų uždegimas</w:t>
            </w:r>
            <w:r>
              <w:rPr>
                <w:spacing w:val="-2"/>
                <w:position w:val="1"/>
                <w:szCs w:val="22"/>
                <w:lang w:val="lt-LT"/>
              </w:rPr>
              <w:t>;</w:t>
            </w:r>
          </w:p>
        </w:tc>
        <w:tc>
          <w:tcPr>
            <w:tcW w:w="3483" w:type="dxa"/>
            <w:shd w:val="clear" w:color="auto" w:fill="auto"/>
          </w:tcPr>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dažnas arba nereguliarus širdies ritmas</w:t>
            </w:r>
            <w:r>
              <w:rPr>
                <w:szCs w:val="22"/>
                <w:lang w:val="lt-LT"/>
              </w:rPr>
              <w:t>;</w:t>
            </w:r>
            <w:r w:rsidRPr="00A229F3">
              <w:rPr>
                <w:szCs w:val="22"/>
                <w:lang w:val="lt-LT"/>
              </w:rPr>
              <w:t xml:space="preserve"> </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šleikštulys (pykinimas)</w:t>
            </w:r>
            <w:r>
              <w:rPr>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viduriavimas</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nemiga</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traukuliai</w:t>
            </w:r>
            <w:r>
              <w:rPr>
                <w:spacing w:val="-2"/>
                <w:position w:val="1"/>
                <w:szCs w:val="22"/>
                <w:lang w:val="lt-LT"/>
              </w:rPr>
              <w:t>;</w:t>
            </w:r>
          </w:p>
          <w:p w:rsidR="00BE4989" w:rsidRPr="00A229F3" w:rsidRDefault="00BE4989" w:rsidP="00BE4989">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zCs w:val="22"/>
                <w:lang w:val="lt-LT"/>
              </w:rPr>
              <w:t>pakitę kepenų funkcijos rodmenys</w:t>
            </w:r>
            <w:r>
              <w:rPr>
                <w:szCs w:val="22"/>
                <w:lang w:val="lt-LT"/>
              </w:rPr>
              <w:t>.</w:t>
            </w:r>
          </w:p>
          <w:p w:rsidR="00BE4989" w:rsidRPr="00A229F3" w:rsidRDefault="00BE4989" w:rsidP="00E55AAD">
            <w:pPr>
              <w:widowControl w:val="0"/>
              <w:tabs>
                <w:tab w:val="clear" w:pos="567"/>
              </w:tabs>
              <w:autoSpaceDE w:val="0"/>
              <w:autoSpaceDN w:val="0"/>
              <w:adjustRightInd w:val="0"/>
              <w:spacing w:line="240" w:lineRule="auto"/>
              <w:ind w:left="426" w:right="26"/>
              <w:rPr>
                <w:szCs w:val="22"/>
                <w:lang w:val="lt-LT"/>
              </w:rPr>
            </w:pPr>
          </w:p>
        </w:tc>
      </w:tr>
    </w:tbl>
    <w:p w:rsidR="00BE4989" w:rsidRPr="00A229F3" w:rsidRDefault="00BE4989" w:rsidP="00BE4989">
      <w:pPr>
        <w:rPr>
          <w:szCs w:val="22"/>
          <w:lang w:val="lt-LT"/>
        </w:rPr>
      </w:pPr>
      <w:r>
        <w:rPr>
          <w:szCs w:val="22"/>
          <w:lang w:val="lt-LT"/>
        </w:rPr>
        <w:t>Dažnis n</w:t>
      </w:r>
      <w:r w:rsidRPr="00A229F3">
        <w:rPr>
          <w:szCs w:val="22"/>
          <w:lang w:val="lt-LT"/>
        </w:rPr>
        <w:t>ežinomas (negali būti apskaičiuotas pagal turimus duomenis):</w:t>
      </w:r>
    </w:p>
    <w:p w:rsidR="00BE4989" w:rsidRPr="00A229F3" w:rsidRDefault="00BE4989" w:rsidP="00BE4989">
      <w:pPr>
        <w:numPr>
          <w:ilvl w:val="0"/>
          <w:numId w:val="3"/>
        </w:numPr>
        <w:tabs>
          <w:tab w:val="clear" w:pos="502"/>
          <w:tab w:val="clear" w:pos="567"/>
        </w:tabs>
        <w:spacing w:line="240" w:lineRule="auto"/>
        <w:ind w:left="499" w:hanging="357"/>
        <w:rPr>
          <w:szCs w:val="22"/>
          <w:lang w:val="lt-LT"/>
        </w:rPr>
      </w:pPr>
      <w:r>
        <w:rPr>
          <w:szCs w:val="22"/>
          <w:lang w:val="lt-LT"/>
        </w:rPr>
        <w:t>n</w:t>
      </w:r>
      <w:r w:rsidRPr="00A229F3">
        <w:rPr>
          <w:szCs w:val="22"/>
          <w:lang w:val="lt-LT"/>
        </w:rPr>
        <w:t>eįprastas silpnumas</w:t>
      </w:r>
      <w:r>
        <w:rPr>
          <w:szCs w:val="22"/>
          <w:lang w:val="lt-LT"/>
        </w:rPr>
        <w:t>;</w:t>
      </w:r>
    </w:p>
    <w:p w:rsidR="00BE4989" w:rsidRPr="00A229F3" w:rsidRDefault="00BE4989" w:rsidP="00BE4989">
      <w:pPr>
        <w:numPr>
          <w:ilvl w:val="0"/>
          <w:numId w:val="3"/>
        </w:numPr>
        <w:tabs>
          <w:tab w:val="clear" w:pos="502"/>
          <w:tab w:val="clear" w:pos="567"/>
        </w:tabs>
        <w:spacing w:line="240" w:lineRule="auto"/>
        <w:ind w:left="499" w:hanging="357"/>
        <w:rPr>
          <w:szCs w:val="22"/>
          <w:lang w:val="lt-LT"/>
        </w:rPr>
      </w:pPr>
      <w:r>
        <w:rPr>
          <w:szCs w:val="22"/>
          <w:lang w:val="lt-LT"/>
        </w:rPr>
        <w:t>o</w:t>
      </w:r>
      <w:r w:rsidRPr="00A229F3">
        <w:rPr>
          <w:szCs w:val="22"/>
          <w:lang w:val="lt-LT"/>
        </w:rPr>
        <w:t>dos ir (arba) akių pageltimas</w:t>
      </w:r>
      <w:r>
        <w:rPr>
          <w:szCs w:val="22"/>
          <w:lang w:val="lt-LT"/>
        </w:rPr>
        <w:t>;</w:t>
      </w:r>
      <w:r w:rsidRPr="00A229F3">
        <w:rPr>
          <w:szCs w:val="22"/>
          <w:lang w:val="lt-LT"/>
        </w:rPr>
        <w:t xml:space="preserve"> </w:t>
      </w:r>
    </w:p>
    <w:p w:rsidR="00BE4989" w:rsidRPr="00A229F3" w:rsidRDefault="00BE4989" w:rsidP="00BE4989">
      <w:pPr>
        <w:numPr>
          <w:ilvl w:val="0"/>
          <w:numId w:val="3"/>
        </w:numPr>
        <w:rPr>
          <w:szCs w:val="22"/>
          <w:lang w:val="lt-LT"/>
        </w:rPr>
      </w:pPr>
      <w:r>
        <w:rPr>
          <w:szCs w:val="22"/>
          <w:lang w:val="lt-LT"/>
        </w:rPr>
        <w:t>p</w:t>
      </w:r>
      <w:r w:rsidRPr="00A229F3">
        <w:rPr>
          <w:szCs w:val="22"/>
          <w:lang w:val="lt-LT"/>
        </w:rPr>
        <w:t>adidėjęs odos jautrumas saulės šviesai, net esant neryškiai saulės šviesai ir UV spinduliams, pavyzdžiui, UV spinduliams soliariume</w:t>
      </w:r>
      <w:r>
        <w:rPr>
          <w:szCs w:val="22"/>
          <w:lang w:val="lt-LT"/>
        </w:rPr>
        <w:t>;</w:t>
      </w:r>
    </w:p>
    <w:p w:rsidR="00BE4989" w:rsidRDefault="00BE4989" w:rsidP="00BE4989">
      <w:pPr>
        <w:numPr>
          <w:ilvl w:val="0"/>
          <w:numId w:val="3"/>
        </w:numPr>
        <w:rPr>
          <w:szCs w:val="22"/>
          <w:lang w:val="lt-LT"/>
        </w:rPr>
      </w:pPr>
      <w:r>
        <w:rPr>
          <w:szCs w:val="22"/>
          <w:lang w:val="lt-LT"/>
        </w:rPr>
        <w:t>š</w:t>
      </w:r>
      <w:r w:rsidRPr="00A229F3">
        <w:rPr>
          <w:szCs w:val="22"/>
          <w:lang w:val="lt-LT"/>
        </w:rPr>
        <w:t>irdies plakimo pakitima</w:t>
      </w:r>
      <w:r>
        <w:rPr>
          <w:szCs w:val="22"/>
          <w:lang w:val="lt-LT"/>
        </w:rPr>
        <w:t>i;</w:t>
      </w:r>
    </w:p>
    <w:p w:rsidR="00BE4989" w:rsidRDefault="00BE4989" w:rsidP="00BE4989">
      <w:pPr>
        <w:numPr>
          <w:ilvl w:val="0"/>
          <w:numId w:val="3"/>
        </w:numPr>
        <w:rPr>
          <w:szCs w:val="22"/>
          <w:lang w:val="lt-LT"/>
        </w:rPr>
      </w:pPr>
      <w:r>
        <w:rPr>
          <w:szCs w:val="22"/>
          <w:lang w:val="lt-LT"/>
        </w:rPr>
        <w:t>nenormalus elgesys;</w:t>
      </w:r>
    </w:p>
    <w:p w:rsidR="00BE4989" w:rsidRDefault="00BE4989" w:rsidP="00BE4989">
      <w:pPr>
        <w:numPr>
          <w:ilvl w:val="0"/>
          <w:numId w:val="3"/>
        </w:numPr>
        <w:rPr>
          <w:szCs w:val="22"/>
          <w:lang w:val="lt-LT"/>
        </w:rPr>
      </w:pPr>
      <w:r>
        <w:rPr>
          <w:szCs w:val="22"/>
          <w:lang w:val="lt-LT"/>
        </w:rPr>
        <w:t>agresyvumas;</w:t>
      </w:r>
    </w:p>
    <w:p w:rsidR="00BE4989" w:rsidRDefault="00BE4989" w:rsidP="00BE4989">
      <w:pPr>
        <w:numPr>
          <w:ilvl w:val="0"/>
          <w:numId w:val="3"/>
        </w:numPr>
        <w:rPr>
          <w:szCs w:val="22"/>
          <w:lang w:val="lt-LT"/>
        </w:rPr>
      </w:pPr>
      <w:r>
        <w:rPr>
          <w:szCs w:val="22"/>
          <w:lang w:val="lt-LT"/>
        </w:rPr>
        <w:t>padidėjęs svoris;</w:t>
      </w:r>
    </w:p>
    <w:p w:rsidR="00BE4989" w:rsidRDefault="00BE4989" w:rsidP="00BE4989">
      <w:pPr>
        <w:numPr>
          <w:ilvl w:val="0"/>
          <w:numId w:val="3"/>
        </w:numPr>
        <w:rPr>
          <w:szCs w:val="22"/>
          <w:lang w:val="lt-LT"/>
        </w:rPr>
      </w:pPr>
      <w:r>
        <w:rPr>
          <w:szCs w:val="22"/>
          <w:lang w:val="lt-LT"/>
        </w:rPr>
        <w:t>padidėjęs apetitas;</w:t>
      </w:r>
    </w:p>
    <w:p w:rsidR="00BE4989" w:rsidRDefault="00BE4989" w:rsidP="00BE4989">
      <w:pPr>
        <w:numPr>
          <w:ilvl w:val="0"/>
          <w:numId w:val="3"/>
        </w:numPr>
        <w:rPr>
          <w:szCs w:val="22"/>
          <w:lang w:val="lt-LT"/>
        </w:rPr>
      </w:pPr>
      <w:r>
        <w:rPr>
          <w:szCs w:val="22"/>
          <w:lang w:val="lt-LT"/>
        </w:rPr>
        <w:t>prislėgta nuotaika;</w:t>
      </w:r>
    </w:p>
    <w:p w:rsidR="00BE4989" w:rsidRPr="00A229F3" w:rsidRDefault="00BE4989" w:rsidP="00BE4989">
      <w:pPr>
        <w:numPr>
          <w:ilvl w:val="0"/>
          <w:numId w:val="3"/>
        </w:numPr>
        <w:rPr>
          <w:szCs w:val="22"/>
          <w:lang w:val="lt-LT"/>
        </w:rPr>
      </w:pPr>
      <w:r>
        <w:rPr>
          <w:szCs w:val="22"/>
          <w:lang w:val="lt-LT"/>
        </w:rPr>
        <w:t>akių sausmė.</w:t>
      </w:r>
    </w:p>
    <w:p w:rsidR="00BE4989" w:rsidRPr="00A229F3" w:rsidRDefault="00BE4989" w:rsidP="00BE4989">
      <w:pPr>
        <w:rPr>
          <w:szCs w:val="22"/>
          <w:lang w:val="lt-LT"/>
        </w:rPr>
      </w:pPr>
    </w:p>
    <w:p w:rsidR="00BE4989" w:rsidRPr="00A229F3" w:rsidRDefault="00BE4989" w:rsidP="00BE4989">
      <w:pPr>
        <w:rPr>
          <w:szCs w:val="22"/>
          <w:u w:val="single"/>
          <w:lang w:val="lt-LT"/>
        </w:rPr>
      </w:pPr>
      <w:r w:rsidRPr="00A229F3">
        <w:rPr>
          <w:szCs w:val="22"/>
          <w:u w:val="single"/>
          <w:lang w:val="lt-LT"/>
        </w:rPr>
        <w:t>Vaikams</w:t>
      </w:r>
    </w:p>
    <w:p w:rsidR="00BE4989" w:rsidRPr="00A229F3" w:rsidRDefault="00BE4989" w:rsidP="00BE4989">
      <w:pPr>
        <w:rPr>
          <w:szCs w:val="22"/>
          <w:lang w:val="lt-LT"/>
        </w:rPr>
      </w:pPr>
      <w:r>
        <w:rPr>
          <w:szCs w:val="22"/>
          <w:lang w:val="lt-LT"/>
        </w:rPr>
        <w:t>Dažnis n</w:t>
      </w:r>
      <w:r w:rsidRPr="00A229F3">
        <w:rPr>
          <w:szCs w:val="22"/>
          <w:lang w:val="lt-LT"/>
        </w:rPr>
        <w:t>ežinomas (negali būti apskaičiuotas pagal turimus duomenis):</w:t>
      </w:r>
    </w:p>
    <w:p w:rsidR="00BE4989" w:rsidRPr="00A229F3" w:rsidRDefault="00BE4989" w:rsidP="00BE4989">
      <w:pPr>
        <w:numPr>
          <w:ilvl w:val="0"/>
          <w:numId w:val="4"/>
        </w:numPr>
        <w:ind w:left="567" w:hanging="567"/>
        <w:rPr>
          <w:szCs w:val="22"/>
          <w:lang w:val="lt-LT"/>
        </w:rPr>
      </w:pPr>
      <w:r>
        <w:rPr>
          <w:szCs w:val="22"/>
          <w:lang w:val="lt-LT"/>
        </w:rPr>
        <w:t>r</w:t>
      </w:r>
      <w:r w:rsidRPr="00A229F3">
        <w:rPr>
          <w:szCs w:val="22"/>
          <w:lang w:val="lt-LT"/>
        </w:rPr>
        <w:t>etas širdies plakimas</w:t>
      </w:r>
      <w:r>
        <w:rPr>
          <w:szCs w:val="22"/>
          <w:lang w:val="lt-LT"/>
        </w:rPr>
        <w:t>,</w:t>
      </w:r>
    </w:p>
    <w:p w:rsidR="00BE4989" w:rsidRDefault="00BE4989" w:rsidP="00BE4989">
      <w:pPr>
        <w:numPr>
          <w:ilvl w:val="0"/>
          <w:numId w:val="4"/>
        </w:numPr>
        <w:ind w:left="567" w:hanging="567"/>
        <w:rPr>
          <w:szCs w:val="22"/>
          <w:lang w:val="lt-LT"/>
        </w:rPr>
      </w:pPr>
      <w:r>
        <w:rPr>
          <w:szCs w:val="22"/>
          <w:lang w:val="lt-LT"/>
        </w:rPr>
        <w:t>š</w:t>
      </w:r>
      <w:r w:rsidRPr="00A229F3">
        <w:rPr>
          <w:szCs w:val="22"/>
          <w:lang w:val="lt-LT"/>
        </w:rPr>
        <w:t>irdies plakimo pakitima</w:t>
      </w:r>
      <w:r>
        <w:rPr>
          <w:szCs w:val="22"/>
          <w:lang w:val="lt-LT"/>
        </w:rPr>
        <w:t>i,</w:t>
      </w:r>
    </w:p>
    <w:p w:rsidR="00BE4989" w:rsidRDefault="00BE4989" w:rsidP="00BE4989">
      <w:pPr>
        <w:numPr>
          <w:ilvl w:val="0"/>
          <w:numId w:val="4"/>
        </w:numPr>
        <w:ind w:left="567" w:hanging="567"/>
        <w:rPr>
          <w:szCs w:val="22"/>
          <w:lang w:val="lt-LT"/>
        </w:rPr>
      </w:pPr>
      <w:r>
        <w:rPr>
          <w:szCs w:val="22"/>
          <w:lang w:val="lt-LT"/>
        </w:rPr>
        <w:t>nenormalus elgesys,</w:t>
      </w:r>
    </w:p>
    <w:p w:rsidR="00BE4989" w:rsidRDefault="00BE4989" w:rsidP="00BE4989">
      <w:pPr>
        <w:numPr>
          <w:ilvl w:val="0"/>
          <w:numId w:val="4"/>
        </w:numPr>
        <w:ind w:left="567" w:hanging="567"/>
        <w:rPr>
          <w:szCs w:val="22"/>
          <w:lang w:val="lt-LT"/>
        </w:rPr>
      </w:pPr>
      <w:r>
        <w:rPr>
          <w:szCs w:val="22"/>
          <w:lang w:val="lt-LT"/>
        </w:rPr>
        <w:t>agresyvumas.</w:t>
      </w:r>
    </w:p>
    <w:p w:rsidR="00BE4989" w:rsidRPr="00A229F3" w:rsidRDefault="00BE4989" w:rsidP="00BE4989">
      <w:pPr>
        <w:rPr>
          <w:szCs w:val="22"/>
          <w:lang w:val="lt-LT"/>
        </w:rPr>
      </w:pPr>
    </w:p>
    <w:p w:rsidR="00BE4989" w:rsidRPr="00A229F3" w:rsidRDefault="00BE4989" w:rsidP="00BE4989">
      <w:pPr>
        <w:spacing w:line="240" w:lineRule="auto"/>
        <w:rPr>
          <w:rFonts w:eastAsia="Times New Roman"/>
          <w:b/>
          <w:snapToGrid w:val="0"/>
          <w:szCs w:val="22"/>
          <w:lang w:val="lt-LT" w:eastAsia="en-US"/>
        </w:rPr>
      </w:pPr>
      <w:r w:rsidRPr="00A229F3">
        <w:rPr>
          <w:rFonts w:eastAsia="Times New Roman"/>
          <w:b/>
          <w:noProof/>
          <w:snapToGrid w:val="0"/>
          <w:szCs w:val="22"/>
          <w:lang w:val="lt-LT" w:eastAsia="en-US"/>
        </w:rPr>
        <w:t>Pranešimas apie šalutinį poveikį</w:t>
      </w:r>
    </w:p>
    <w:p w:rsidR="00BE4989" w:rsidRPr="00CC1603" w:rsidRDefault="00BE4989" w:rsidP="00BE4989">
      <w:pPr>
        <w:pStyle w:val="BTEMEASMCA"/>
      </w:pPr>
      <w:r w:rsidRPr="00CC1603">
        <w:t xml:space="preserve">Jeigu pasireiškė šalutinis poveikis, įskaitant šiame lapelyje nenurodytą, pasakykite gydytojui arba vaistininkui. </w:t>
      </w:r>
      <w:r w:rsidRPr="00CC1603">
        <w:rPr>
          <w:snapToGrid w:val="0"/>
        </w:rPr>
        <w:t>Pranešimą apie</w:t>
      </w:r>
      <w:r w:rsidRPr="00CC1603">
        <w:t xml:space="preserve"> šalutinį poveikį galite pateikti </w:t>
      </w:r>
      <w:r w:rsidRPr="00CC1603">
        <w:rPr>
          <w:snapToGrid w:val="0"/>
        </w:rPr>
        <w:t>šiais būdais: tiesiogiai užpildant formą internetu</w:t>
      </w:r>
      <w:r w:rsidRPr="00CC1603">
        <w:t xml:space="preserve"> Valstybinės vaistų kontrolės tarnybos prie Lietuvos Respublikos sveikatos apsaugos ministerijos </w:t>
      </w:r>
      <w:r w:rsidRPr="00CC1603">
        <w:rPr>
          <w:snapToGrid w:val="0"/>
        </w:rPr>
        <w:t xml:space="preserve">Vaistinių preparatų informacinėje sistemoje </w:t>
      </w:r>
      <w:hyperlink r:id="rId5" w:history="1">
        <w:r w:rsidRPr="00CC1603">
          <w:rPr>
            <w:snapToGrid w:val="0"/>
            <w:color w:val="0000FF"/>
            <w:u w:val="single"/>
          </w:rPr>
          <w:t>https://vapris.vvkt.lt/vvkt-web/public/nrv</w:t>
        </w:r>
      </w:hyperlink>
      <w:r w:rsidRPr="00CC1603">
        <w:rPr>
          <w:snapToGrid w:val="0"/>
        </w:rPr>
        <w:t xml:space="preserve"> arba užpildant Paciento pranešimo apie įtariamą nepageidaujamą reakciją (ĮNR) formą, kuri skelbiama </w:t>
      </w:r>
      <w:hyperlink r:id="rId6" w:history="1">
        <w:r w:rsidRPr="00CC1603">
          <w:rPr>
            <w:snapToGrid w:val="0"/>
            <w:color w:val="0000FF"/>
            <w:u w:val="single"/>
          </w:rPr>
          <w:t>https://www.vvkt.lt/index.php?4004286486</w:t>
        </w:r>
      </w:hyperlink>
      <w:r w:rsidRPr="00CC1603">
        <w:rPr>
          <w:snapToGrid w:val="0"/>
        </w:rPr>
        <w:t xml:space="preserve">, ir atsiunčiant elektroniniu paštu (adresu </w:t>
      </w:r>
      <w:hyperlink r:id="rId7" w:history="1">
        <w:r w:rsidRPr="00CC1603">
          <w:rPr>
            <w:snapToGrid w:val="0"/>
            <w:color w:val="0000FF"/>
            <w:u w:val="single"/>
          </w:rPr>
          <w:t>NepageidaujamaR@vvkt.lt</w:t>
        </w:r>
      </w:hyperlink>
      <w:r w:rsidRPr="00CC1603">
        <w:rPr>
          <w:snapToGrid w:val="0"/>
        </w:rPr>
        <w:t>) arba nemokamu telefonu 8 800 73 568.</w:t>
      </w:r>
      <w:r w:rsidRPr="00CC1603">
        <w:t xml:space="preserve">  Pranešdami apie šalutinį poveikį galite mums padėti gauti daugiau informacijos apie šio vaisto saugumą.</w:t>
      </w:r>
    </w:p>
    <w:p w:rsidR="00BE4989"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5.</w:t>
      </w:r>
      <w:r w:rsidRPr="00A229F3">
        <w:rPr>
          <w:b/>
          <w:szCs w:val="22"/>
          <w:lang w:val="lt-LT"/>
        </w:rPr>
        <w:tab/>
        <w:t>Kaip laikyti Desloratadine Sopharma</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Šį vaistą laikykite vaikams nepastebimoje ir nepasiekiamoje vietoje.</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 xml:space="preserve">Laikykite </w:t>
      </w:r>
      <w:r>
        <w:rPr>
          <w:szCs w:val="22"/>
          <w:lang w:val="lt-LT"/>
        </w:rPr>
        <w:t>žemesnėje</w:t>
      </w:r>
      <w:r w:rsidRPr="00A229F3">
        <w:rPr>
          <w:szCs w:val="22"/>
          <w:lang w:val="lt-LT"/>
        </w:rPr>
        <w:t xml:space="preserve"> kaip 25 </w:t>
      </w:r>
      <w:r w:rsidRPr="00A229F3">
        <w:rPr>
          <w:szCs w:val="22"/>
          <w:lang w:val="lt-LT"/>
        </w:rPr>
        <w:sym w:font="Symbol" w:char="F0B0"/>
      </w:r>
      <w:r w:rsidRPr="00A229F3">
        <w:rPr>
          <w:szCs w:val="22"/>
          <w:lang w:val="lt-LT"/>
        </w:rPr>
        <w:t xml:space="preserve">C temperatūroje. </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Ant kartono dėžutės po „</w:t>
      </w:r>
      <w:r w:rsidRPr="00BD2AD3">
        <w:rPr>
          <w:szCs w:val="22"/>
          <w:lang w:val="lt-LT"/>
        </w:rPr>
        <w:t>EXP</w:t>
      </w:r>
      <w:r w:rsidRPr="00A229F3">
        <w:rPr>
          <w:szCs w:val="22"/>
          <w:lang w:val="lt-LT"/>
        </w:rPr>
        <w:t>“ nurodytam tinkamumo laikui pasibaigus, šio vaisto vartoti negalima. Vaistas tinkamas vartoti iki paskutinės nurodyto mėnesio dienos.</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Vaistų negalima išmesti į kanalizaciją arba su buitinėmis atliekomis. Kaip išmesti nereikalingus vaistus, klauskite vaistininko. Šios priemonės padės apsaugoti aplinką.</w:t>
      </w:r>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6.</w:t>
      </w:r>
      <w:r w:rsidRPr="00A229F3">
        <w:rPr>
          <w:b/>
          <w:szCs w:val="22"/>
          <w:lang w:val="lt-LT"/>
        </w:rPr>
        <w:tab/>
        <w:t>Pakuotės turinys ir kita informacija</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 xml:space="preserve">Desloratadine Sopharma sudėtis </w:t>
      </w:r>
    </w:p>
    <w:p w:rsidR="00BE4989" w:rsidRPr="00A229F3" w:rsidRDefault="00BE4989" w:rsidP="00BE4989">
      <w:pPr>
        <w:rPr>
          <w:szCs w:val="22"/>
          <w:lang w:val="lt-LT"/>
        </w:rPr>
      </w:pPr>
      <w:r w:rsidRPr="00A229F3">
        <w:rPr>
          <w:szCs w:val="22"/>
          <w:lang w:val="lt-LT"/>
        </w:rPr>
        <w:t>-</w:t>
      </w:r>
      <w:r w:rsidRPr="00A229F3">
        <w:rPr>
          <w:szCs w:val="22"/>
          <w:lang w:val="lt-LT"/>
        </w:rPr>
        <w:tab/>
        <w:t xml:space="preserve">Veiklioji medžiaga yra desloratadinas. Kiekvienoje </w:t>
      </w:r>
      <w:r>
        <w:rPr>
          <w:szCs w:val="22"/>
          <w:lang w:val="lt-LT"/>
        </w:rPr>
        <w:t xml:space="preserve">plėvele dengtoje </w:t>
      </w:r>
      <w:r w:rsidRPr="00A229F3">
        <w:rPr>
          <w:szCs w:val="22"/>
          <w:lang w:val="lt-LT"/>
        </w:rPr>
        <w:t xml:space="preserve">tabletėje yra 5 mg desloratadino. </w:t>
      </w:r>
    </w:p>
    <w:p w:rsidR="00BE4989" w:rsidRPr="00A229F3" w:rsidRDefault="00BE4989" w:rsidP="00BE4989">
      <w:pPr>
        <w:rPr>
          <w:szCs w:val="22"/>
          <w:lang w:val="lt-LT"/>
        </w:rPr>
      </w:pPr>
      <w:r w:rsidRPr="00A229F3">
        <w:rPr>
          <w:szCs w:val="22"/>
          <w:lang w:val="lt-LT"/>
        </w:rPr>
        <w:t>-</w:t>
      </w:r>
      <w:r w:rsidRPr="00A229F3">
        <w:rPr>
          <w:szCs w:val="22"/>
          <w:lang w:val="lt-LT"/>
        </w:rPr>
        <w:tab/>
        <w:t>Pagalbinės medžiagos yra:</w:t>
      </w:r>
    </w:p>
    <w:p w:rsidR="00BE4989" w:rsidRPr="00A52451" w:rsidRDefault="00BE4989" w:rsidP="00BE4989">
      <w:pPr>
        <w:pStyle w:val="Default"/>
        <w:rPr>
          <w:color w:val="auto"/>
          <w:sz w:val="22"/>
          <w:szCs w:val="22"/>
          <w:lang w:val="lt-LT"/>
        </w:rPr>
      </w:pPr>
      <w:r w:rsidRPr="00A52451">
        <w:rPr>
          <w:sz w:val="22"/>
          <w:szCs w:val="22"/>
          <w:u w:val="single"/>
          <w:lang w:val="lt-LT"/>
        </w:rPr>
        <w:t>Tabletės šerdis.</w:t>
      </w:r>
      <w:r w:rsidRPr="00A52451">
        <w:rPr>
          <w:i/>
          <w:sz w:val="22"/>
          <w:szCs w:val="22"/>
          <w:lang w:val="lt-LT"/>
        </w:rPr>
        <w:t xml:space="preserve"> </w:t>
      </w:r>
      <w:r w:rsidRPr="00A52451">
        <w:rPr>
          <w:sz w:val="22"/>
          <w:szCs w:val="22"/>
          <w:lang w:val="lt-LT"/>
        </w:rPr>
        <w:t>m</w:t>
      </w:r>
      <w:r w:rsidRPr="00A52451">
        <w:rPr>
          <w:color w:val="auto"/>
          <w:sz w:val="22"/>
          <w:szCs w:val="22"/>
          <w:lang w:val="lt-LT"/>
        </w:rPr>
        <w:t>ikrokrista</w:t>
      </w:r>
      <w:r>
        <w:rPr>
          <w:color w:val="auto"/>
          <w:sz w:val="22"/>
          <w:szCs w:val="22"/>
          <w:lang w:val="lt-LT"/>
        </w:rPr>
        <w:t>l</w:t>
      </w:r>
      <w:r w:rsidRPr="00A52451">
        <w:rPr>
          <w:color w:val="auto"/>
          <w:sz w:val="22"/>
          <w:szCs w:val="22"/>
          <w:lang w:val="lt-LT"/>
        </w:rPr>
        <w:t>inė celiuliozė (E460), kalcio-vandenilio fosfatas dihidratas, kukurūzų krakmolas, hipromeliozė (15 mPa.s) (E464), talkas (E553b), natrio stearilfumaratas, bevandenis koloidinis silicio dioksidas (E551).</w:t>
      </w:r>
    </w:p>
    <w:p w:rsidR="00BE4989" w:rsidRPr="00A229F3" w:rsidRDefault="00BE4989" w:rsidP="00BE4989">
      <w:pPr>
        <w:widowControl w:val="0"/>
        <w:tabs>
          <w:tab w:val="left" w:pos="9214"/>
        </w:tabs>
        <w:autoSpaceDE w:val="0"/>
        <w:autoSpaceDN w:val="0"/>
        <w:adjustRightInd w:val="0"/>
        <w:ind w:right="26"/>
        <w:rPr>
          <w:szCs w:val="22"/>
          <w:lang w:val="lt-LT"/>
        </w:rPr>
      </w:pPr>
      <w:r w:rsidRPr="00A52451">
        <w:rPr>
          <w:szCs w:val="22"/>
          <w:u w:val="single"/>
          <w:lang w:val="lt-LT"/>
        </w:rPr>
        <w:t>Tabletės plėvelė.</w:t>
      </w:r>
      <w:r w:rsidRPr="00A52451">
        <w:rPr>
          <w:i/>
          <w:szCs w:val="22"/>
          <w:lang w:val="lt-LT"/>
        </w:rPr>
        <w:t xml:space="preserve"> </w:t>
      </w:r>
      <w:r w:rsidRPr="00A52451">
        <w:rPr>
          <w:szCs w:val="22"/>
          <w:lang w:val="lt-LT"/>
        </w:rPr>
        <w:t xml:space="preserve">hipromeliozė (6 mPa.s) (E464), laktozė monohidratas, titano dioksidas (E171), makrogolis 3350 (E1521), indigokarmino aliuminio </w:t>
      </w:r>
      <w:r>
        <w:rPr>
          <w:szCs w:val="22"/>
          <w:lang w:val="lt-LT"/>
        </w:rPr>
        <w:t>dažalas</w:t>
      </w:r>
      <w:r w:rsidRPr="00A52451">
        <w:rPr>
          <w:szCs w:val="22"/>
          <w:lang w:val="lt-LT"/>
        </w:rPr>
        <w:t xml:space="preserve"> (E132), chinolino geltonojo aliuminio </w:t>
      </w:r>
      <w:r>
        <w:rPr>
          <w:szCs w:val="22"/>
          <w:lang w:val="lt-LT"/>
        </w:rPr>
        <w:t>dažalas</w:t>
      </w:r>
      <w:r w:rsidRPr="00A52451">
        <w:rPr>
          <w:szCs w:val="22"/>
          <w:lang w:val="lt-LT"/>
        </w:rPr>
        <w:t xml:space="preserve"> (E104).</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Desloratadine Sopharma išvaizda ir kiekis pakuotėje</w:t>
      </w:r>
    </w:p>
    <w:p w:rsidR="00BE4989" w:rsidRPr="00A229F3" w:rsidRDefault="00BE4989" w:rsidP="00BE4989">
      <w:pPr>
        <w:rPr>
          <w:szCs w:val="22"/>
          <w:lang w:val="lt-LT"/>
        </w:rPr>
      </w:pPr>
      <w:r w:rsidRPr="00A229F3">
        <w:rPr>
          <w:szCs w:val="22"/>
          <w:lang w:val="lt-LT"/>
        </w:rPr>
        <w:t>Desloratadine Sopharma 5 mg plėvele dengtos tabletės yra šviesiai mėlynos, apvalios, abipusiai išgaubtos, 6 mm skersmens.</w:t>
      </w:r>
    </w:p>
    <w:p w:rsidR="00BE4989" w:rsidRPr="00A229F3" w:rsidRDefault="00BE4989" w:rsidP="00BE4989">
      <w:pPr>
        <w:rPr>
          <w:szCs w:val="22"/>
          <w:lang w:val="lt-LT"/>
        </w:rPr>
      </w:pPr>
      <w:r w:rsidRPr="00A229F3">
        <w:rPr>
          <w:szCs w:val="22"/>
          <w:lang w:val="lt-LT"/>
        </w:rPr>
        <w:t xml:space="preserve">Desloratadine Sopharma 5 mg plėvele dengtos tabletės tiekiamos supakuotos į </w:t>
      </w:r>
      <w:r>
        <w:rPr>
          <w:szCs w:val="22"/>
          <w:lang w:val="lt-LT"/>
        </w:rPr>
        <w:t xml:space="preserve">PVC/PCTFE/aliuminio folijos </w:t>
      </w:r>
      <w:r w:rsidRPr="00A229F3">
        <w:rPr>
          <w:szCs w:val="22"/>
          <w:lang w:val="lt-LT"/>
        </w:rPr>
        <w:t>lizdines plokšteles po 7, 10, 14, 28, 30, 56 arba 60 tablečių.</w:t>
      </w:r>
    </w:p>
    <w:p w:rsidR="00BE4989" w:rsidRPr="00A229F3" w:rsidRDefault="00BE4989" w:rsidP="00BE4989">
      <w:pPr>
        <w:rPr>
          <w:szCs w:val="22"/>
          <w:lang w:val="lt-LT"/>
        </w:rPr>
      </w:pPr>
    </w:p>
    <w:p w:rsidR="00BE4989" w:rsidRPr="00A229F3" w:rsidRDefault="00BE4989" w:rsidP="00BE4989">
      <w:pPr>
        <w:rPr>
          <w:szCs w:val="22"/>
          <w:lang w:val="lt-LT"/>
        </w:rPr>
      </w:pPr>
      <w:r w:rsidRPr="00A229F3">
        <w:rPr>
          <w:szCs w:val="22"/>
          <w:lang w:val="lt-LT"/>
        </w:rPr>
        <w:t>Gali būti tiekiamos ne visų dydžių pakuotės.</w:t>
      </w:r>
    </w:p>
    <w:p w:rsidR="00BE4989" w:rsidRPr="00A229F3" w:rsidRDefault="00BE4989" w:rsidP="00BE4989">
      <w:pPr>
        <w:ind w:left="567" w:hanging="567"/>
        <w:rPr>
          <w:b/>
          <w:bCs/>
          <w:szCs w:val="22"/>
          <w:lang w:val="lt-LT"/>
        </w:rPr>
      </w:pPr>
    </w:p>
    <w:p w:rsidR="00BE4989" w:rsidRPr="00A229F3" w:rsidRDefault="00BE4989" w:rsidP="00BE4989">
      <w:pPr>
        <w:ind w:left="567" w:hanging="567"/>
        <w:rPr>
          <w:b/>
          <w:bCs/>
          <w:szCs w:val="22"/>
          <w:lang w:val="lt-LT"/>
        </w:rPr>
      </w:pPr>
      <w:r w:rsidRPr="00A229F3">
        <w:rPr>
          <w:b/>
          <w:bCs/>
          <w:szCs w:val="22"/>
          <w:lang w:val="lt-LT"/>
        </w:rPr>
        <w:t xml:space="preserve">Registruotojas ir gamintojas </w:t>
      </w:r>
    </w:p>
    <w:p w:rsidR="00BE4989" w:rsidRPr="00A229F3" w:rsidRDefault="00BE4989" w:rsidP="00BE4989">
      <w:pPr>
        <w:pStyle w:val="H3-text1"/>
        <w:jc w:val="left"/>
        <w:rPr>
          <w:b/>
          <w:sz w:val="22"/>
          <w:szCs w:val="22"/>
          <w:lang w:val="lt-LT"/>
        </w:rPr>
      </w:pPr>
    </w:p>
    <w:p w:rsidR="00BE4989" w:rsidRPr="00A229F3" w:rsidRDefault="00BE4989" w:rsidP="00BE4989">
      <w:pPr>
        <w:tabs>
          <w:tab w:val="clear" w:pos="567"/>
        </w:tabs>
        <w:spacing w:line="240" w:lineRule="auto"/>
        <w:rPr>
          <w:noProof/>
          <w:szCs w:val="22"/>
          <w:lang w:val="lt-LT"/>
        </w:rPr>
      </w:pPr>
      <w:r w:rsidRPr="00A229F3">
        <w:rPr>
          <w:noProof/>
          <w:szCs w:val="22"/>
          <w:lang w:val="lt-LT"/>
        </w:rPr>
        <w:t>SOPHARMA AD</w:t>
      </w:r>
    </w:p>
    <w:p w:rsidR="00BE4989" w:rsidRPr="00A229F3" w:rsidRDefault="00BE4989" w:rsidP="00BE4989">
      <w:pPr>
        <w:tabs>
          <w:tab w:val="clear" w:pos="567"/>
        </w:tabs>
        <w:spacing w:line="240" w:lineRule="auto"/>
        <w:rPr>
          <w:noProof/>
          <w:szCs w:val="22"/>
          <w:lang w:val="lt-LT"/>
        </w:rPr>
      </w:pPr>
      <w:r w:rsidRPr="00A229F3">
        <w:rPr>
          <w:noProof/>
          <w:szCs w:val="22"/>
          <w:lang w:val="lt-LT"/>
        </w:rPr>
        <w:t>16 Iliensko Shosse Str.</w:t>
      </w:r>
    </w:p>
    <w:p w:rsidR="00BE4989" w:rsidRPr="00A229F3" w:rsidRDefault="00BE4989" w:rsidP="00BE4989">
      <w:pPr>
        <w:tabs>
          <w:tab w:val="clear" w:pos="567"/>
        </w:tabs>
        <w:spacing w:line="240" w:lineRule="auto"/>
        <w:rPr>
          <w:noProof/>
          <w:szCs w:val="22"/>
          <w:lang w:val="lt-LT"/>
        </w:rPr>
      </w:pPr>
      <w:r w:rsidRPr="00A229F3">
        <w:rPr>
          <w:noProof/>
          <w:szCs w:val="22"/>
          <w:lang w:val="lt-LT"/>
        </w:rPr>
        <w:t>Sofia 1220</w:t>
      </w:r>
    </w:p>
    <w:p w:rsidR="00BE4989" w:rsidRPr="00A229F3" w:rsidRDefault="00BE4989" w:rsidP="00BE4989">
      <w:pPr>
        <w:rPr>
          <w:szCs w:val="22"/>
          <w:lang w:val="lt-LT"/>
        </w:rPr>
      </w:pPr>
      <w:r w:rsidRPr="00A229F3">
        <w:rPr>
          <w:noProof/>
          <w:szCs w:val="22"/>
          <w:lang w:val="lt-LT"/>
        </w:rPr>
        <w:t>Bulgarija</w:t>
      </w:r>
    </w:p>
    <w:p w:rsidR="00BE4989" w:rsidRPr="00A229F3" w:rsidRDefault="00BE4989" w:rsidP="00BE4989">
      <w:pPr>
        <w:rPr>
          <w:szCs w:val="22"/>
          <w:lang w:val="lt-LT"/>
        </w:rPr>
      </w:pPr>
    </w:p>
    <w:p w:rsidR="00BE4989" w:rsidRPr="00A229F3" w:rsidRDefault="00BE4989" w:rsidP="00BE4989">
      <w:pPr>
        <w:rPr>
          <w:b/>
          <w:szCs w:val="22"/>
          <w:lang w:val="lt-LT"/>
        </w:rPr>
      </w:pPr>
      <w:r w:rsidRPr="00A229F3">
        <w:rPr>
          <w:b/>
          <w:szCs w:val="22"/>
          <w:lang w:val="lt-LT"/>
        </w:rPr>
        <w:t xml:space="preserve">Šis vaistas </w:t>
      </w:r>
      <w:r w:rsidRPr="00CC1603">
        <w:rPr>
          <w:b/>
          <w:snapToGrid w:val="0"/>
          <w:lang w:val="lt-LT"/>
        </w:rPr>
        <w:t>Europos ekonominės erdvės</w:t>
      </w:r>
      <w:r w:rsidRPr="00CC1603">
        <w:rPr>
          <w:b/>
          <w:lang w:val="lt-LT"/>
        </w:rPr>
        <w:t xml:space="preserve"> </w:t>
      </w:r>
      <w:r w:rsidRPr="00A229F3">
        <w:rPr>
          <w:b/>
          <w:szCs w:val="22"/>
          <w:lang w:val="lt-LT"/>
        </w:rPr>
        <w:t>valstybėse narėse registruotas tokiais pavadinimais:</w:t>
      </w:r>
    </w:p>
    <w:p w:rsidR="00BE4989" w:rsidRPr="00223CA4" w:rsidRDefault="00BE4989" w:rsidP="00BE4989">
      <w:pPr>
        <w:rPr>
          <w:bCs/>
          <w:szCs w:val="22"/>
          <w:lang w:val="lt-LT"/>
        </w:rPr>
      </w:pPr>
      <w:r w:rsidRPr="00223CA4">
        <w:rPr>
          <w:bCs/>
          <w:szCs w:val="22"/>
          <w:lang w:val="lt-LT"/>
        </w:rPr>
        <w:t>Bulgarija: Десл</w:t>
      </w:r>
      <w:r>
        <w:rPr>
          <w:bCs/>
          <w:szCs w:val="22"/>
          <w:lang w:val="ru-RU"/>
        </w:rPr>
        <w:t>арис</w:t>
      </w:r>
      <w:r>
        <w:rPr>
          <w:bCs/>
          <w:szCs w:val="22"/>
          <w:lang w:val="en-US"/>
        </w:rPr>
        <w:t xml:space="preserve"> </w:t>
      </w:r>
      <w:r w:rsidRPr="00223CA4">
        <w:rPr>
          <w:bCs/>
          <w:szCs w:val="22"/>
          <w:lang w:val="lt-LT"/>
        </w:rPr>
        <w:t>5 mg филмирани таблетки</w:t>
      </w:r>
    </w:p>
    <w:p w:rsidR="00BE4989" w:rsidRPr="00223CA4" w:rsidRDefault="00BE4989" w:rsidP="00BE4989">
      <w:pPr>
        <w:rPr>
          <w:bCs/>
          <w:szCs w:val="22"/>
          <w:lang w:val="lt-LT"/>
        </w:rPr>
      </w:pPr>
      <w:r w:rsidRPr="00223CA4">
        <w:rPr>
          <w:bCs/>
          <w:szCs w:val="22"/>
          <w:lang w:val="lt-LT"/>
        </w:rPr>
        <w:t>Estija: Desloratadine Sopharma</w:t>
      </w:r>
    </w:p>
    <w:p w:rsidR="00BE4989" w:rsidRPr="00223CA4" w:rsidRDefault="00BE4989" w:rsidP="00BE4989">
      <w:pPr>
        <w:rPr>
          <w:bCs/>
          <w:szCs w:val="22"/>
          <w:lang w:val="lt-LT"/>
        </w:rPr>
      </w:pPr>
      <w:r w:rsidRPr="00223CA4">
        <w:rPr>
          <w:bCs/>
          <w:szCs w:val="22"/>
          <w:lang w:val="lt-LT"/>
        </w:rPr>
        <w:t>Latvija: Desloratadine Sopharma 5 mg apvalkotās tabletes</w:t>
      </w:r>
    </w:p>
    <w:p w:rsidR="00BE4989" w:rsidRPr="00223CA4" w:rsidRDefault="00BE4989" w:rsidP="00BE4989">
      <w:pPr>
        <w:rPr>
          <w:bCs/>
          <w:szCs w:val="22"/>
          <w:lang w:val="lt-LT"/>
        </w:rPr>
      </w:pPr>
      <w:r w:rsidRPr="00223CA4">
        <w:rPr>
          <w:bCs/>
          <w:szCs w:val="22"/>
          <w:lang w:val="lt-LT"/>
        </w:rPr>
        <w:t>Lietuva: Desloratadine Sopharma 5 mg plėvele dengtos tabletės</w:t>
      </w:r>
    </w:p>
    <w:p w:rsidR="00BE4989" w:rsidRPr="00223CA4" w:rsidRDefault="00BE4989" w:rsidP="00BE4989">
      <w:pPr>
        <w:rPr>
          <w:bCs/>
          <w:szCs w:val="22"/>
          <w:lang w:val="lt-LT"/>
        </w:rPr>
      </w:pPr>
      <w:r w:rsidRPr="00223CA4">
        <w:rPr>
          <w:bCs/>
          <w:szCs w:val="22"/>
          <w:lang w:val="lt-LT"/>
        </w:rPr>
        <w:t>Lenkija: Desloratadine Sopharma</w:t>
      </w:r>
    </w:p>
    <w:p w:rsidR="00BE4989" w:rsidRDefault="00BE4989" w:rsidP="00BE4989">
      <w:pPr>
        <w:keepNext/>
        <w:keepLines/>
        <w:rPr>
          <w:b/>
          <w:bCs/>
          <w:szCs w:val="22"/>
          <w:lang w:val="lt-LT"/>
        </w:rPr>
      </w:pPr>
    </w:p>
    <w:p w:rsidR="00BE4989" w:rsidRDefault="00BE4989" w:rsidP="00BE4989">
      <w:pPr>
        <w:keepNext/>
        <w:keepLines/>
        <w:rPr>
          <w:b/>
          <w:bCs/>
          <w:szCs w:val="22"/>
          <w:lang w:val="lt-LT"/>
        </w:rPr>
      </w:pPr>
    </w:p>
    <w:p w:rsidR="00BE4989" w:rsidRPr="00A229F3" w:rsidRDefault="00BE4989" w:rsidP="00BE4989">
      <w:pPr>
        <w:keepNext/>
        <w:keepLines/>
        <w:rPr>
          <w:b/>
          <w:bCs/>
          <w:szCs w:val="22"/>
          <w:lang w:val="lt-LT"/>
        </w:rPr>
      </w:pPr>
      <w:r w:rsidRPr="00A229F3">
        <w:rPr>
          <w:b/>
          <w:bCs/>
          <w:szCs w:val="22"/>
          <w:lang w:val="lt-LT"/>
        </w:rPr>
        <w:t>Šis pakuotės lapelis pa</w:t>
      </w:r>
      <w:r>
        <w:rPr>
          <w:b/>
          <w:bCs/>
          <w:szCs w:val="22"/>
          <w:lang w:val="lt-LT"/>
        </w:rPr>
        <w:t>skutinį kartą peržiūrėtas 2024-10-25.</w:t>
      </w:r>
    </w:p>
    <w:p w:rsidR="00BE4989" w:rsidRPr="00A229F3" w:rsidRDefault="00BE4989" w:rsidP="00BE4989">
      <w:pPr>
        <w:keepNext/>
        <w:keepLines/>
        <w:rPr>
          <w:szCs w:val="22"/>
          <w:lang w:val="lt-LT"/>
        </w:rPr>
      </w:pPr>
    </w:p>
    <w:p w:rsidR="00BE4989" w:rsidRPr="00A229F3" w:rsidRDefault="00BE4989" w:rsidP="00BE4989">
      <w:pPr>
        <w:keepNext/>
        <w:keepLines/>
        <w:rPr>
          <w:szCs w:val="22"/>
          <w:lang w:val="lt-LT"/>
        </w:rPr>
      </w:pPr>
    </w:p>
    <w:p w:rsidR="00BE4989" w:rsidRPr="00A229F3" w:rsidRDefault="00BE4989" w:rsidP="00BE4989">
      <w:pPr>
        <w:keepNext/>
        <w:keepLines/>
        <w:numPr>
          <w:ilvl w:val="12"/>
          <w:numId w:val="0"/>
        </w:numPr>
        <w:spacing w:line="240" w:lineRule="auto"/>
        <w:ind w:right="-2"/>
        <w:rPr>
          <w:szCs w:val="22"/>
          <w:lang w:val="lt-LT"/>
        </w:rPr>
      </w:pPr>
      <w:r w:rsidRPr="00A229F3">
        <w:rPr>
          <w:rFonts w:eastAsia="Times New Roman"/>
          <w:snapToGrid w:val="0"/>
          <w:szCs w:val="22"/>
          <w:lang w:val="lt-LT" w:eastAsia="en-US"/>
        </w:rPr>
        <w:t>Išsami informacija apie šį vaistą pateikiama Valstybinės vaistų kontrolės tarnybos prie Lietuvos Respublikos sveikatos apsaugos ministerijos tinklalapyje</w:t>
      </w:r>
      <w:r w:rsidRPr="00A229F3">
        <w:rPr>
          <w:rFonts w:eastAsia="Times New Roman"/>
          <w:i/>
          <w:snapToGrid w:val="0"/>
          <w:szCs w:val="22"/>
          <w:lang w:val="lt-LT" w:eastAsia="en-US"/>
        </w:rPr>
        <w:t xml:space="preserve"> </w:t>
      </w:r>
      <w:hyperlink r:id="rId8" w:history="1">
        <w:r w:rsidRPr="00A229F3">
          <w:rPr>
            <w:snapToGrid w:val="0"/>
            <w:color w:val="0000FF"/>
            <w:szCs w:val="22"/>
            <w:u w:val="single"/>
            <w:lang w:val="lt-LT" w:eastAsia="en-US"/>
          </w:rPr>
          <w:t>http://www.vvkt.lt/</w:t>
        </w:r>
      </w:hyperlink>
      <w:r w:rsidRPr="00A229F3">
        <w:rPr>
          <w:rFonts w:eastAsia="Times New Roman"/>
          <w:snapToGrid w:val="0"/>
          <w:szCs w:val="22"/>
          <w:lang w:val="lt-LT" w:eastAsia="en-US"/>
        </w:rPr>
        <w:t>.</w:t>
      </w:r>
    </w:p>
    <w:p w:rsidR="00BE4989" w:rsidRPr="00A229F3" w:rsidRDefault="00BE4989" w:rsidP="00BE4989">
      <w:pPr>
        <w:rPr>
          <w:szCs w:val="22"/>
          <w:lang w:val="lt-LT"/>
        </w:rPr>
      </w:pPr>
      <w:bookmarkStart w:id="0" w:name="_GoBack"/>
      <w:bookmarkEnd w:id="0"/>
    </w:p>
    <w:p w:rsidR="00BE4989" w:rsidRPr="00A229F3" w:rsidRDefault="00BE4989" w:rsidP="00BE4989">
      <w:pPr>
        <w:rPr>
          <w:szCs w:val="22"/>
          <w:lang w:val="lt-LT"/>
        </w:rPr>
      </w:pPr>
    </w:p>
    <w:p w:rsidR="00BE4989" w:rsidRPr="00A229F3" w:rsidRDefault="00BE4989" w:rsidP="00BE4989">
      <w:pPr>
        <w:rPr>
          <w:szCs w:val="22"/>
          <w:lang w:val="lt-LT"/>
        </w:rPr>
      </w:pPr>
    </w:p>
    <w:p w:rsidR="00BE4989" w:rsidRPr="00A229F3" w:rsidRDefault="00BE4989" w:rsidP="00BE4989">
      <w:pPr>
        <w:rPr>
          <w:szCs w:val="22"/>
          <w:lang w:val="lt-LT"/>
        </w:rPr>
      </w:pPr>
    </w:p>
    <w:p w:rsidR="00BE4989" w:rsidRPr="0065472C" w:rsidRDefault="00BE4989" w:rsidP="00BE4989">
      <w:pPr>
        <w:rPr>
          <w:lang w:val="lt-LT"/>
        </w:rPr>
      </w:pPr>
    </w:p>
    <w:p w:rsidR="00BE4989" w:rsidRPr="0065472C" w:rsidRDefault="00BE4989" w:rsidP="00BE4989">
      <w:pPr>
        <w:rPr>
          <w:lang w:val="lt-LT"/>
        </w:rPr>
      </w:pPr>
    </w:p>
    <w:p w:rsidR="00BE4989" w:rsidRPr="00F34F6B" w:rsidRDefault="00BE4989" w:rsidP="00BE4989">
      <w:pPr>
        <w:rPr>
          <w:lang w:val="lt-LT"/>
        </w:rPr>
      </w:pPr>
    </w:p>
    <w:p w:rsidR="00BE4989" w:rsidRPr="00DF24AC" w:rsidRDefault="00BE4989" w:rsidP="00BE4989">
      <w:pPr>
        <w:rPr>
          <w:lang w:val="lt-LT"/>
        </w:rPr>
      </w:pPr>
    </w:p>
    <w:p w:rsidR="00BE4989" w:rsidRPr="00162E92" w:rsidRDefault="00BE4989" w:rsidP="00BE4989">
      <w:pPr>
        <w:rPr>
          <w:lang w:val="lt-LT"/>
        </w:rPr>
      </w:pPr>
    </w:p>
    <w:p w:rsidR="00BA6577" w:rsidRDefault="00BA6577"/>
    <w:sectPr w:rsidR="00BA6577" w:rsidSect="003D65EE">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169" w:rsidRPr="00C97E61" w:rsidRDefault="00BE4989">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Pr>
        <w:rStyle w:val="Puslapionumeris"/>
        <w:rFonts w:ascii="Times New Roman" w:hAnsi="Times New Roman"/>
        <w:sz w:val="20"/>
      </w:rPr>
      <w:t>5</w:t>
    </w:r>
    <w:r w:rsidRPr="00C97E61">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169" w:rsidRPr="00C97E61" w:rsidRDefault="00BE4989">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Pr>
        <w:rStyle w:val="Puslapionumeris"/>
        <w:rFonts w:ascii="Times New Roman" w:hAnsi="Times New Roman"/>
        <w:sz w:val="20"/>
      </w:rPr>
      <w:t>1</w:t>
    </w:r>
    <w:r w:rsidRPr="00C97E61">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169" w:rsidRDefault="00BE49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B0"/>
    <w:multiLevelType w:val="hybridMultilevel"/>
    <w:tmpl w:val="81CAA43E"/>
    <w:lvl w:ilvl="0" w:tplc="04020001">
      <w:start w:val="1"/>
      <w:numFmt w:val="bullet"/>
      <w:lvlText w:val=""/>
      <w:lvlJc w:val="left"/>
      <w:pPr>
        <w:ind w:left="1777"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86A7AB4"/>
    <w:multiLevelType w:val="hybridMultilevel"/>
    <w:tmpl w:val="279A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F17BF"/>
    <w:multiLevelType w:val="hybridMultilevel"/>
    <w:tmpl w:val="73BC70E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6C66D6"/>
    <w:multiLevelType w:val="hybridMultilevel"/>
    <w:tmpl w:val="FAC85BF4"/>
    <w:lvl w:ilvl="0" w:tplc="04020001">
      <w:start w:val="1"/>
      <w:numFmt w:val="bullet"/>
      <w:lvlText w:val=""/>
      <w:lvlJc w:val="left"/>
      <w:pPr>
        <w:tabs>
          <w:tab w:val="num" w:pos="502"/>
        </w:tabs>
        <w:ind w:left="502" w:hanging="360"/>
      </w:pPr>
      <w:rPr>
        <w:rFonts w:ascii="Symbol" w:hAnsi="Symbol" w:hint="default"/>
      </w:rPr>
    </w:lvl>
    <w:lvl w:ilvl="1" w:tplc="04020003" w:tentative="1">
      <w:start w:val="1"/>
      <w:numFmt w:val="bullet"/>
      <w:lvlText w:val="o"/>
      <w:lvlJc w:val="left"/>
      <w:pPr>
        <w:tabs>
          <w:tab w:val="num" w:pos="1222"/>
        </w:tabs>
        <w:ind w:left="1222" w:hanging="360"/>
      </w:pPr>
      <w:rPr>
        <w:rFonts w:ascii="Courier New" w:hAnsi="Courier New" w:cs="Courier New" w:hint="default"/>
      </w:rPr>
    </w:lvl>
    <w:lvl w:ilvl="2" w:tplc="04020005" w:tentative="1">
      <w:start w:val="1"/>
      <w:numFmt w:val="bullet"/>
      <w:lvlText w:val=""/>
      <w:lvlJc w:val="left"/>
      <w:pPr>
        <w:tabs>
          <w:tab w:val="num" w:pos="1942"/>
        </w:tabs>
        <w:ind w:left="1942" w:hanging="360"/>
      </w:pPr>
      <w:rPr>
        <w:rFonts w:ascii="Wingdings" w:hAnsi="Wingdings" w:hint="default"/>
      </w:rPr>
    </w:lvl>
    <w:lvl w:ilvl="3" w:tplc="04020001" w:tentative="1">
      <w:start w:val="1"/>
      <w:numFmt w:val="bullet"/>
      <w:lvlText w:val=""/>
      <w:lvlJc w:val="left"/>
      <w:pPr>
        <w:tabs>
          <w:tab w:val="num" w:pos="2662"/>
        </w:tabs>
        <w:ind w:left="2662" w:hanging="360"/>
      </w:pPr>
      <w:rPr>
        <w:rFonts w:ascii="Symbol" w:hAnsi="Symbol" w:hint="default"/>
      </w:rPr>
    </w:lvl>
    <w:lvl w:ilvl="4" w:tplc="04020003" w:tentative="1">
      <w:start w:val="1"/>
      <w:numFmt w:val="bullet"/>
      <w:lvlText w:val="o"/>
      <w:lvlJc w:val="left"/>
      <w:pPr>
        <w:tabs>
          <w:tab w:val="num" w:pos="3382"/>
        </w:tabs>
        <w:ind w:left="3382" w:hanging="360"/>
      </w:pPr>
      <w:rPr>
        <w:rFonts w:ascii="Courier New" w:hAnsi="Courier New" w:cs="Courier New" w:hint="default"/>
      </w:rPr>
    </w:lvl>
    <w:lvl w:ilvl="5" w:tplc="04020005" w:tentative="1">
      <w:start w:val="1"/>
      <w:numFmt w:val="bullet"/>
      <w:lvlText w:val=""/>
      <w:lvlJc w:val="left"/>
      <w:pPr>
        <w:tabs>
          <w:tab w:val="num" w:pos="4102"/>
        </w:tabs>
        <w:ind w:left="4102" w:hanging="360"/>
      </w:pPr>
      <w:rPr>
        <w:rFonts w:ascii="Wingdings" w:hAnsi="Wingdings" w:hint="default"/>
      </w:rPr>
    </w:lvl>
    <w:lvl w:ilvl="6" w:tplc="04020001" w:tentative="1">
      <w:start w:val="1"/>
      <w:numFmt w:val="bullet"/>
      <w:lvlText w:val=""/>
      <w:lvlJc w:val="left"/>
      <w:pPr>
        <w:tabs>
          <w:tab w:val="num" w:pos="4822"/>
        </w:tabs>
        <w:ind w:left="4822" w:hanging="360"/>
      </w:pPr>
      <w:rPr>
        <w:rFonts w:ascii="Symbol" w:hAnsi="Symbol" w:hint="default"/>
      </w:rPr>
    </w:lvl>
    <w:lvl w:ilvl="7" w:tplc="04020003" w:tentative="1">
      <w:start w:val="1"/>
      <w:numFmt w:val="bullet"/>
      <w:lvlText w:val="o"/>
      <w:lvlJc w:val="left"/>
      <w:pPr>
        <w:tabs>
          <w:tab w:val="num" w:pos="5542"/>
        </w:tabs>
        <w:ind w:left="5542" w:hanging="360"/>
      </w:pPr>
      <w:rPr>
        <w:rFonts w:ascii="Courier New" w:hAnsi="Courier New" w:cs="Courier New" w:hint="default"/>
      </w:rPr>
    </w:lvl>
    <w:lvl w:ilvl="8" w:tplc="04020005" w:tentative="1">
      <w:start w:val="1"/>
      <w:numFmt w:val="bullet"/>
      <w:lvlText w:val=""/>
      <w:lvlJc w:val="left"/>
      <w:pPr>
        <w:tabs>
          <w:tab w:val="num" w:pos="6262"/>
        </w:tabs>
        <w:ind w:left="6262"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89"/>
    <w:rsid w:val="00072F85"/>
    <w:rsid w:val="000A5E72"/>
    <w:rsid w:val="000A7B60"/>
    <w:rsid w:val="00181364"/>
    <w:rsid w:val="002945D9"/>
    <w:rsid w:val="00305C48"/>
    <w:rsid w:val="003362C6"/>
    <w:rsid w:val="00497D4D"/>
    <w:rsid w:val="00742EBF"/>
    <w:rsid w:val="00B4219F"/>
    <w:rsid w:val="00BA6577"/>
    <w:rsid w:val="00BE4989"/>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70F25-D49A-46CF-A709-ABAB0E09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4989"/>
    <w:pPr>
      <w:tabs>
        <w:tab w:val="left" w:pos="567"/>
      </w:tabs>
      <w:spacing w:after="0" w:line="260" w:lineRule="exact"/>
    </w:pPr>
    <w:rPr>
      <w:rFonts w:ascii="Times New Roman" w:eastAsia="SimSun" w:hAnsi="Times New Roman" w:cs="Times New Roman"/>
      <w:szCs w:val="20"/>
      <w:lang w:val="en-GB"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E4989"/>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rsid w:val="00BE4989"/>
    <w:rPr>
      <w:rFonts w:ascii="Arial" w:eastAsia="SimSun" w:hAnsi="Arial" w:cs="Times New Roman"/>
      <w:noProof/>
      <w:sz w:val="16"/>
      <w:szCs w:val="20"/>
      <w:lang w:val="en-US" w:eastAsia="zh-CN"/>
    </w:rPr>
  </w:style>
  <w:style w:type="character" w:styleId="Puslapionumeris">
    <w:name w:val="page number"/>
    <w:uiPriority w:val="99"/>
    <w:rsid w:val="00BE4989"/>
    <w:rPr>
      <w:rFonts w:cs="Times New Roman"/>
    </w:rPr>
  </w:style>
  <w:style w:type="paragraph" w:customStyle="1" w:styleId="H3-text1">
    <w:name w:val="H3 - text 1"/>
    <w:basedOn w:val="prastasis"/>
    <w:uiPriority w:val="99"/>
    <w:rsid w:val="00BE4989"/>
    <w:pPr>
      <w:tabs>
        <w:tab w:val="clear" w:pos="567"/>
      </w:tabs>
      <w:spacing w:line="240" w:lineRule="auto"/>
      <w:jc w:val="both"/>
    </w:pPr>
    <w:rPr>
      <w:rFonts w:eastAsia="Times New Roman"/>
      <w:color w:val="000000"/>
      <w:sz w:val="24"/>
      <w:szCs w:val="24"/>
      <w:lang w:val="cs-CZ" w:eastAsia="cs-CZ"/>
    </w:rPr>
  </w:style>
  <w:style w:type="paragraph" w:customStyle="1" w:styleId="Default">
    <w:name w:val="Default"/>
    <w:rsid w:val="00BE4989"/>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paragraph" w:styleId="Antrats">
    <w:name w:val="header"/>
    <w:basedOn w:val="prastasis"/>
    <w:link w:val="AntratsDiagrama"/>
    <w:uiPriority w:val="99"/>
    <w:unhideWhenUsed/>
    <w:rsid w:val="00BE4989"/>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BE4989"/>
    <w:rPr>
      <w:rFonts w:ascii="Times New Roman" w:eastAsia="SimSun" w:hAnsi="Times New Roman" w:cs="Times New Roman"/>
      <w:szCs w:val="20"/>
      <w:lang w:val="en-GB" w:eastAsia="zh-CN"/>
    </w:rPr>
  </w:style>
  <w:style w:type="paragraph" w:customStyle="1" w:styleId="BTEMEASMCA">
    <w:name w:val="BT EMEA_SMCA"/>
    <w:basedOn w:val="prastasis"/>
    <w:link w:val="BTEMEASMCAChar"/>
    <w:autoRedefine/>
    <w:rsid w:val="00BE4989"/>
    <w:pPr>
      <w:tabs>
        <w:tab w:val="clear" w:pos="567"/>
      </w:tabs>
      <w:spacing w:line="240" w:lineRule="auto"/>
    </w:pPr>
    <w:rPr>
      <w:rFonts w:eastAsia="Times New Roman"/>
      <w:iCs/>
      <w:noProof/>
      <w:szCs w:val="22"/>
      <w:lang w:val="lt-LT" w:eastAsia="en-US"/>
    </w:rPr>
  </w:style>
  <w:style w:type="character" w:customStyle="1" w:styleId="BTEMEASMCAChar">
    <w:name w:val="BT EMEA_SMCA Char"/>
    <w:link w:val="BTEMEASMCA"/>
    <w:rsid w:val="00BE4989"/>
    <w:rPr>
      <w:rFonts w:ascii="Times New Roman" w:eastAsia="Times New Roman" w:hAnsi="Times New Roman" w:cs="Times New Roman"/>
      <w:i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6920</Words>
  <Characters>3945</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2024-10-30T11:38:00Z</dcterms:created>
  <dcterms:modified xsi:type="dcterms:W3CDTF">2024-10-30T11:38:00Z</dcterms:modified>
</cp:coreProperties>
</file>