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A026F" w14:textId="77777777" w:rsidR="0017667D" w:rsidRDefault="0017667D" w:rsidP="0017667D"/>
    <w:p w14:paraId="654C49F1" w14:textId="77777777" w:rsidR="0017667D" w:rsidRDefault="0017667D" w:rsidP="0017667D"/>
    <w:p w14:paraId="3ABD98CA" w14:textId="77777777" w:rsidR="0017667D" w:rsidRDefault="0017667D" w:rsidP="0017667D"/>
    <w:p w14:paraId="169B48FD" w14:textId="77777777" w:rsidR="0017667D" w:rsidRDefault="0017667D" w:rsidP="0017667D"/>
    <w:p w14:paraId="5E4BCFF3" w14:textId="77777777" w:rsidR="0017667D" w:rsidRDefault="0017667D" w:rsidP="0017667D"/>
    <w:p w14:paraId="1D758667" w14:textId="77777777" w:rsidR="0017667D" w:rsidRDefault="0017667D" w:rsidP="0017667D"/>
    <w:p w14:paraId="40B1F130" w14:textId="77777777" w:rsidR="0017667D" w:rsidRDefault="0017667D" w:rsidP="0017667D"/>
    <w:p w14:paraId="057E9B21" w14:textId="77777777" w:rsidR="0017667D" w:rsidRDefault="0017667D" w:rsidP="0017667D"/>
    <w:p w14:paraId="6511E88C" w14:textId="77777777" w:rsidR="0017667D" w:rsidRDefault="0017667D" w:rsidP="0017667D"/>
    <w:p w14:paraId="7B133F76" w14:textId="77777777" w:rsidR="0017667D" w:rsidRDefault="0017667D" w:rsidP="0017667D"/>
    <w:p w14:paraId="2C7694B2" w14:textId="77777777" w:rsidR="0017667D" w:rsidRDefault="0017667D" w:rsidP="0017667D"/>
    <w:p w14:paraId="5C3329D5" w14:textId="77777777" w:rsidR="0017667D" w:rsidRDefault="0017667D" w:rsidP="0017667D"/>
    <w:p w14:paraId="31D8C0EC" w14:textId="77777777" w:rsidR="0017667D" w:rsidRDefault="0017667D" w:rsidP="0017667D"/>
    <w:p w14:paraId="636DF0D4" w14:textId="77777777" w:rsidR="0017667D" w:rsidRDefault="0017667D" w:rsidP="0017667D"/>
    <w:p w14:paraId="0BBCDFB8" w14:textId="77777777" w:rsidR="0017667D" w:rsidRDefault="0017667D" w:rsidP="0017667D"/>
    <w:p w14:paraId="67DF3C21" w14:textId="77777777" w:rsidR="0017667D" w:rsidRDefault="0017667D" w:rsidP="0017667D"/>
    <w:p w14:paraId="7A12B738" w14:textId="77777777" w:rsidR="0017667D" w:rsidRDefault="0017667D" w:rsidP="0017667D"/>
    <w:p w14:paraId="3B0BDB80" w14:textId="77777777" w:rsidR="0017667D" w:rsidRDefault="0017667D" w:rsidP="0017667D"/>
    <w:p w14:paraId="50F09697" w14:textId="77777777" w:rsidR="0017667D" w:rsidRDefault="0017667D" w:rsidP="0017667D"/>
    <w:p w14:paraId="38CDF792" w14:textId="77777777" w:rsidR="0017667D" w:rsidRDefault="0017667D" w:rsidP="0017667D"/>
    <w:p w14:paraId="509F7846" w14:textId="77777777" w:rsidR="0017667D" w:rsidRDefault="0017667D" w:rsidP="0017667D"/>
    <w:p w14:paraId="10D60646" w14:textId="77777777" w:rsidR="0017667D" w:rsidRDefault="0017667D" w:rsidP="0017667D"/>
    <w:p w14:paraId="7DBB7408" w14:textId="77777777" w:rsidR="0017667D" w:rsidRDefault="0017667D" w:rsidP="0017667D"/>
    <w:p w14:paraId="1B5F577C" w14:textId="77777777" w:rsidR="0017667D" w:rsidRDefault="0017667D" w:rsidP="0017667D">
      <w:pPr>
        <w:pStyle w:val="Antrat3"/>
        <w:spacing w:before="0" w:after="0" w:line="240" w:lineRule="auto"/>
        <w:jc w:val="center"/>
        <w:rPr>
          <w:rFonts w:ascii="Times New Roman" w:hAnsi="Times New Roman"/>
          <w:sz w:val="22"/>
          <w:szCs w:val="22"/>
        </w:rPr>
      </w:pPr>
      <w:r>
        <w:rPr>
          <w:rFonts w:ascii="Times New Roman" w:hAnsi="Times New Roman"/>
          <w:sz w:val="22"/>
          <w:szCs w:val="22"/>
        </w:rPr>
        <w:t>I PRIEDAS</w:t>
      </w:r>
    </w:p>
    <w:p w14:paraId="33ABFE33" w14:textId="77777777" w:rsidR="0017667D" w:rsidRDefault="0017667D" w:rsidP="0017667D"/>
    <w:p w14:paraId="6843AF4F" w14:textId="77777777" w:rsidR="0017667D" w:rsidRDefault="0017667D" w:rsidP="0017667D">
      <w:pPr>
        <w:pStyle w:val="Antrat3"/>
        <w:spacing w:before="0" w:after="0" w:line="240" w:lineRule="auto"/>
        <w:jc w:val="center"/>
        <w:rPr>
          <w:rFonts w:ascii="Times New Roman" w:hAnsi="Times New Roman"/>
          <w:sz w:val="22"/>
          <w:szCs w:val="22"/>
        </w:rPr>
      </w:pPr>
      <w:r>
        <w:rPr>
          <w:rFonts w:ascii="Times New Roman" w:hAnsi="Times New Roman"/>
          <w:sz w:val="22"/>
          <w:szCs w:val="22"/>
        </w:rPr>
        <w:t>PREPARATO CHARAKTERISTIKŲ SANTRAUKA</w:t>
      </w:r>
    </w:p>
    <w:p w14:paraId="07A9602A" w14:textId="77777777" w:rsidR="0017667D" w:rsidRDefault="0017667D" w:rsidP="0017667D">
      <w:r>
        <w:rPr>
          <w:lang w:eastAsia="zh-CN"/>
        </w:rPr>
        <w:br w:type="page"/>
      </w:r>
    </w:p>
    <w:p w14:paraId="07DAE568" w14:textId="77777777" w:rsidR="0017667D" w:rsidRDefault="0017667D" w:rsidP="0017667D">
      <w:pPr>
        <w:pStyle w:val="Antrat4"/>
        <w:spacing w:before="0"/>
      </w:pPr>
      <w:r>
        <w:lastRenderedPageBreak/>
        <w:t>1.</w:t>
      </w:r>
      <w:r>
        <w:tab/>
        <w:t>VAISTINIO PREPARATO PAVADINIMAS</w:t>
      </w:r>
    </w:p>
    <w:p w14:paraId="739F7875" w14:textId="77777777" w:rsidR="0017667D" w:rsidRDefault="0017667D" w:rsidP="0017667D"/>
    <w:p w14:paraId="47DD0AC1" w14:textId="77777777" w:rsidR="0017667D" w:rsidRDefault="0017667D" w:rsidP="0017667D">
      <w:r>
        <w:t>Ximaract 50 mg milteliai injekciniam tirpalui</w:t>
      </w:r>
    </w:p>
    <w:p w14:paraId="05F25779" w14:textId="77777777" w:rsidR="0017667D" w:rsidRDefault="0017667D" w:rsidP="0017667D"/>
    <w:p w14:paraId="3D1269C4" w14:textId="77777777" w:rsidR="0017667D" w:rsidRDefault="0017667D" w:rsidP="0017667D"/>
    <w:p w14:paraId="06704F83" w14:textId="77777777" w:rsidR="0017667D" w:rsidRDefault="0017667D" w:rsidP="0017667D">
      <w:pPr>
        <w:pStyle w:val="Antrat4"/>
        <w:spacing w:before="0"/>
      </w:pPr>
      <w:r>
        <w:t>2.</w:t>
      </w:r>
      <w:r>
        <w:tab/>
        <w:t>KOKYBINĖ IR KIEKYBINĖ SUDĖTIS</w:t>
      </w:r>
    </w:p>
    <w:p w14:paraId="1DA6F6C2" w14:textId="77777777" w:rsidR="0017667D" w:rsidRDefault="0017667D" w:rsidP="0017667D"/>
    <w:p w14:paraId="295543B9" w14:textId="77777777" w:rsidR="0017667D" w:rsidRDefault="0017667D" w:rsidP="0017667D">
      <w:r>
        <w:t xml:space="preserve">Kiekviename flakone yra cefuroksimo natrio druskos kiekis, atitinkantis 50 mg cefuroksimo. </w:t>
      </w:r>
    </w:p>
    <w:p w14:paraId="4713E27A" w14:textId="77777777" w:rsidR="0017667D" w:rsidRDefault="0017667D" w:rsidP="0017667D">
      <w:r>
        <w:t>Ištirpinus 5 ml tirpiklio (žr. 6.6 skyrių), 0,1 ml tirpalo yra 1 mg cefuroksimo.</w:t>
      </w:r>
    </w:p>
    <w:p w14:paraId="60E44D17" w14:textId="77777777" w:rsidR="0017667D" w:rsidRDefault="0017667D" w:rsidP="0017667D"/>
    <w:p w14:paraId="316E6557" w14:textId="77777777" w:rsidR="0017667D" w:rsidRDefault="0017667D" w:rsidP="0017667D">
      <w:r>
        <w:t>Visos pagalbinės medžiagos išvardytos 6.1 skyriuje.</w:t>
      </w:r>
    </w:p>
    <w:p w14:paraId="7332895A" w14:textId="77777777" w:rsidR="0017667D" w:rsidRDefault="0017667D" w:rsidP="0017667D"/>
    <w:p w14:paraId="74CC3E39" w14:textId="77777777" w:rsidR="0017667D" w:rsidRDefault="0017667D" w:rsidP="0017667D"/>
    <w:p w14:paraId="5A7C0CB6" w14:textId="77777777" w:rsidR="0017667D" w:rsidRDefault="0017667D" w:rsidP="0017667D">
      <w:pPr>
        <w:pStyle w:val="Antrat4"/>
        <w:spacing w:before="0"/>
      </w:pPr>
      <w:r>
        <w:t>3.</w:t>
      </w:r>
      <w:r>
        <w:tab/>
        <w:t>FARMACINĖ FORMA</w:t>
      </w:r>
    </w:p>
    <w:p w14:paraId="640093A2" w14:textId="77777777" w:rsidR="0017667D" w:rsidRDefault="0017667D" w:rsidP="0017667D"/>
    <w:p w14:paraId="052C8ED0" w14:textId="77777777" w:rsidR="0017667D" w:rsidRDefault="0017667D" w:rsidP="0017667D">
      <w:r>
        <w:t>Milteliai injekciniam tirpalui (injekciniai milteliai)</w:t>
      </w:r>
    </w:p>
    <w:p w14:paraId="196F76B0" w14:textId="77777777" w:rsidR="0017667D" w:rsidRDefault="0017667D" w:rsidP="0017667D">
      <w:r>
        <w:t>Balti arba beveik balti milteliai.</w:t>
      </w:r>
    </w:p>
    <w:p w14:paraId="64290F75" w14:textId="77777777" w:rsidR="0017667D" w:rsidRDefault="0017667D" w:rsidP="0017667D"/>
    <w:p w14:paraId="1642ED53" w14:textId="77777777" w:rsidR="0017667D" w:rsidRDefault="0017667D" w:rsidP="0017667D"/>
    <w:p w14:paraId="20973942" w14:textId="77777777" w:rsidR="0017667D" w:rsidRDefault="0017667D" w:rsidP="0017667D">
      <w:pPr>
        <w:pStyle w:val="Antrat4"/>
        <w:spacing w:before="0"/>
      </w:pPr>
      <w:r>
        <w:t>4.</w:t>
      </w:r>
      <w:r>
        <w:tab/>
        <w:t>KLINIKINĖ INFORMACIJA</w:t>
      </w:r>
    </w:p>
    <w:p w14:paraId="647C63FA" w14:textId="77777777" w:rsidR="0017667D" w:rsidRDefault="0017667D" w:rsidP="0017667D"/>
    <w:p w14:paraId="13146735" w14:textId="77777777" w:rsidR="0017667D" w:rsidRDefault="0017667D" w:rsidP="0017667D">
      <w:pPr>
        <w:pStyle w:val="Antrat4"/>
        <w:spacing w:before="0"/>
      </w:pPr>
      <w:r>
        <w:t>4.1</w:t>
      </w:r>
      <w:r>
        <w:tab/>
        <w:t>Terapinės indikacijos</w:t>
      </w:r>
    </w:p>
    <w:p w14:paraId="10C819A0" w14:textId="77777777" w:rsidR="0017667D" w:rsidRDefault="0017667D" w:rsidP="0017667D"/>
    <w:p w14:paraId="678BB988" w14:textId="77777777" w:rsidR="0017667D" w:rsidRDefault="0017667D" w:rsidP="0017667D">
      <w:r>
        <w:t>Pooperacinio endoftalmito po kataraktos operacijos profilaktika antibiotikais (žr. 5.1 skyrių).</w:t>
      </w:r>
    </w:p>
    <w:p w14:paraId="76598F43" w14:textId="77777777" w:rsidR="0017667D" w:rsidRDefault="0017667D" w:rsidP="0017667D"/>
    <w:p w14:paraId="64D9FD04" w14:textId="77777777" w:rsidR="0017667D" w:rsidRDefault="0017667D" w:rsidP="0017667D">
      <w:r>
        <w:t xml:space="preserve">Reikia atsižvelgti į oficialias tinkamo antimikrobinių vaistinių preparatų vartojimo rekomendacijas, įskaitant profilaktikos antibiotikais rekomendacijas akių operacijoms. </w:t>
      </w:r>
    </w:p>
    <w:p w14:paraId="19CC7013" w14:textId="77777777" w:rsidR="0017667D" w:rsidRDefault="0017667D" w:rsidP="0017667D"/>
    <w:p w14:paraId="52F458C6" w14:textId="77777777" w:rsidR="0017667D" w:rsidRDefault="0017667D" w:rsidP="0017667D">
      <w:pPr>
        <w:pStyle w:val="Antrat4"/>
        <w:spacing w:before="0"/>
      </w:pPr>
      <w:r>
        <w:t>4.2</w:t>
      </w:r>
      <w:r>
        <w:tab/>
        <w:t>Dozavimas ir vartojimo metodas</w:t>
      </w:r>
    </w:p>
    <w:p w14:paraId="02FE95E6" w14:textId="77777777" w:rsidR="0017667D" w:rsidRDefault="0017667D" w:rsidP="0017667D"/>
    <w:p w14:paraId="7BC95698" w14:textId="77777777" w:rsidR="0017667D" w:rsidRDefault="0017667D" w:rsidP="0017667D">
      <w:r>
        <w:t>Leisti į akies kamerą. Vienas flakonas yra skirtas vartoti tik vieną kartą.</w:t>
      </w:r>
    </w:p>
    <w:p w14:paraId="760BEE58" w14:textId="77777777" w:rsidR="0017667D" w:rsidRDefault="0017667D" w:rsidP="0017667D"/>
    <w:p w14:paraId="42C390BE" w14:textId="77777777" w:rsidR="0017667D" w:rsidRDefault="0017667D" w:rsidP="0017667D">
      <w:pPr>
        <w:rPr>
          <w:u w:val="single"/>
        </w:rPr>
      </w:pPr>
      <w:r>
        <w:rPr>
          <w:u w:val="single"/>
        </w:rPr>
        <w:t>Dozavimas</w:t>
      </w:r>
    </w:p>
    <w:p w14:paraId="63949CB7" w14:textId="77777777" w:rsidR="0017667D" w:rsidRDefault="0017667D" w:rsidP="0017667D">
      <w:pPr>
        <w:rPr>
          <w:i/>
        </w:rPr>
      </w:pPr>
    </w:p>
    <w:p w14:paraId="574D1490" w14:textId="77777777" w:rsidR="0017667D" w:rsidRDefault="0017667D" w:rsidP="0017667D">
      <w:pPr>
        <w:rPr>
          <w:i/>
        </w:rPr>
      </w:pPr>
      <w:r>
        <w:rPr>
          <w:i/>
        </w:rPr>
        <w:t>Suaugusiesiems</w:t>
      </w:r>
    </w:p>
    <w:p w14:paraId="431AAA5C" w14:textId="77777777" w:rsidR="0017667D" w:rsidRDefault="0017667D" w:rsidP="0017667D">
      <w:r>
        <w:t>Rekomenduojama dozė yra 0,1 ml ištirpinus miltelius gauto tirpalo (žr. 6.6 skyrių), t.y. 1 mg cefuroksimo.</w:t>
      </w:r>
    </w:p>
    <w:p w14:paraId="71066149" w14:textId="77777777" w:rsidR="0017667D" w:rsidRDefault="0017667D" w:rsidP="0017667D"/>
    <w:p w14:paraId="1CCF33DE" w14:textId="77777777" w:rsidR="0017667D" w:rsidRDefault="0017667D" w:rsidP="0017667D">
      <w:pPr>
        <w:rPr>
          <w:u w:val="single"/>
        </w:rPr>
      </w:pPr>
      <w:r>
        <w:t>REKOMENDUOJAMOS DOZĖS VIRŠYTI NEGALIMA (žr. 4.9 skyrių).</w:t>
      </w:r>
    </w:p>
    <w:p w14:paraId="54059959" w14:textId="77777777" w:rsidR="0017667D" w:rsidRDefault="0017667D" w:rsidP="0017667D"/>
    <w:p w14:paraId="75D8D308" w14:textId="77777777" w:rsidR="0017667D" w:rsidRDefault="0017667D" w:rsidP="0017667D">
      <w:pPr>
        <w:rPr>
          <w:i/>
        </w:rPr>
      </w:pPr>
      <w:r>
        <w:rPr>
          <w:i/>
        </w:rPr>
        <w:t>Vaikų populiacija</w:t>
      </w:r>
    </w:p>
    <w:p w14:paraId="1A24C2BC" w14:textId="77777777" w:rsidR="0017667D" w:rsidRDefault="0017667D" w:rsidP="0017667D">
      <w:r>
        <w:t>Ximaract optimali dozė ir saugumas vaikams nenustatyti.</w:t>
      </w:r>
    </w:p>
    <w:p w14:paraId="0F4F5E46" w14:textId="77777777" w:rsidR="0017667D" w:rsidRDefault="0017667D" w:rsidP="0017667D"/>
    <w:p w14:paraId="72E04AD7" w14:textId="77777777" w:rsidR="0017667D" w:rsidRDefault="0017667D" w:rsidP="0017667D">
      <w:pPr>
        <w:rPr>
          <w:i/>
        </w:rPr>
      </w:pPr>
      <w:r>
        <w:rPr>
          <w:i/>
        </w:rPr>
        <w:t>Senyviems pacientams</w:t>
      </w:r>
    </w:p>
    <w:p w14:paraId="21A408C7" w14:textId="77777777" w:rsidR="0017667D" w:rsidRDefault="0017667D" w:rsidP="0017667D">
      <w:r>
        <w:t>Dozės koreguoti nereikia.</w:t>
      </w:r>
    </w:p>
    <w:p w14:paraId="2CF178B6" w14:textId="77777777" w:rsidR="0017667D" w:rsidRDefault="0017667D" w:rsidP="0017667D"/>
    <w:p w14:paraId="46B09D5B" w14:textId="77777777" w:rsidR="0017667D" w:rsidRDefault="0017667D" w:rsidP="0017667D">
      <w:pPr>
        <w:rPr>
          <w:i/>
        </w:rPr>
      </w:pPr>
      <w:r>
        <w:rPr>
          <w:i/>
        </w:rPr>
        <w:t>Pacientams, kurių kepenų arba inkstų funkcija sutrikusi</w:t>
      </w:r>
    </w:p>
    <w:p w14:paraId="00919197" w14:textId="77777777" w:rsidR="0017667D" w:rsidRDefault="0017667D" w:rsidP="0017667D">
      <w:r>
        <w:t>Atsižvelgiant į mažą dozę ir tikėtiną nereikšmingą sisteminę cefuroksimo ekspoziciją vartojant Ximaract, dozės koreguoti nereikia.</w:t>
      </w:r>
    </w:p>
    <w:p w14:paraId="6B8B060D" w14:textId="77777777" w:rsidR="0017667D" w:rsidRDefault="0017667D" w:rsidP="0017667D"/>
    <w:p w14:paraId="4F740367" w14:textId="77777777" w:rsidR="0017667D" w:rsidRDefault="0017667D" w:rsidP="0017667D">
      <w:pPr>
        <w:rPr>
          <w:u w:val="single"/>
        </w:rPr>
      </w:pPr>
      <w:r>
        <w:rPr>
          <w:u w:val="single"/>
        </w:rPr>
        <w:t>Vartojimo metodas</w:t>
      </w:r>
    </w:p>
    <w:p w14:paraId="30B37457" w14:textId="77777777" w:rsidR="0017667D" w:rsidRDefault="0017667D" w:rsidP="0017667D">
      <w:pPr>
        <w:rPr>
          <w:i/>
        </w:rPr>
      </w:pPr>
      <w:r>
        <w:t>Akių chirurgas turi suleisti ištirpintą Ximaract į priekinę akies kamerą, laikydamasis kataraktos operacijoms rekomenduojamų aseptikos sąlygų. Ximaract paruošimui galima naudoti tik 9 mg/ml (0,9 </w:t>
      </w:r>
      <w:r>
        <w:rPr>
          <w:lang w:val="en-US"/>
        </w:rPr>
        <w:t>%</w:t>
      </w:r>
      <w:r>
        <w:t>) natrio chlorido injekcinį tirpalą (žr. 6.6 skyrių).</w:t>
      </w:r>
    </w:p>
    <w:p w14:paraId="6F82F2FD" w14:textId="77777777" w:rsidR="0017667D" w:rsidRDefault="0017667D" w:rsidP="0017667D"/>
    <w:p w14:paraId="0DB0B565" w14:textId="77777777" w:rsidR="0017667D" w:rsidRDefault="0017667D" w:rsidP="0017667D">
      <w:r>
        <w:t>Ištirpinus Ximaract prieš vartojant reikia apžiūrėti, ar nesimato dalelių ir nepakitusi spalva.</w:t>
      </w:r>
    </w:p>
    <w:p w14:paraId="4F2BA34E" w14:textId="77777777" w:rsidR="0017667D" w:rsidRDefault="0017667D" w:rsidP="0017667D"/>
    <w:p w14:paraId="5824C957" w14:textId="77777777" w:rsidR="0017667D" w:rsidRDefault="0017667D" w:rsidP="0017667D">
      <w:r>
        <w:lastRenderedPageBreak/>
        <w:t>Baigiant kataraktos operaciją, reikia lėtai suleisti 0,1 ml ištirpinus gauto tirpalo į priekinę akies kamerą.</w:t>
      </w:r>
    </w:p>
    <w:p w14:paraId="164CFEED" w14:textId="77777777" w:rsidR="0017667D" w:rsidRDefault="0017667D" w:rsidP="0017667D"/>
    <w:p w14:paraId="22DC884A" w14:textId="77777777" w:rsidR="0017667D" w:rsidRDefault="0017667D" w:rsidP="0017667D">
      <w:r>
        <w:t>Vieno flakono turinys yra skirtas tik vienai akiai.</w:t>
      </w:r>
    </w:p>
    <w:p w14:paraId="01654F96" w14:textId="77777777" w:rsidR="0017667D" w:rsidRDefault="0017667D" w:rsidP="0017667D"/>
    <w:p w14:paraId="26AAD2A9" w14:textId="77777777" w:rsidR="0017667D" w:rsidRDefault="0017667D" w:rsidP="0017667D">
      <w:r>
        <w:t>Flakone yra didesnė negu rekomenduojama 1 mg dozė, atitinkanti 0,1 ml. Tūris, kuris ištraukiamas iš flakono ištirpinus miltelius (5 ml), nėra skirtas suvartoti visas.</w:t>
      </w:r>
    </w:p>
    <w:p w14:paraId="02605479" w14:textId="77777777" w:rsidR="0017667D" w:rsidRDefault="0017667D" w:rsidP="0017667D"/>
    <w:p w14:paraId="449551FA" w14:textId="77777777" w:rsidR="0017667D" w:rsidRDefault="0017667D" w:rsidP="0017667D">
      <w:r>
        <w:t>Suleidus visą ištrauktą tūrį būtų perdozuota.</w:t>
      </w:r>
    </w:p>
    <w:p w14:paraId="2F76C5DE" w14:textId="77777777" w:rsidR="0017667D" w:rsidRDefault="0017667D" w:rsidP="0017667D"/>
    <w:p w14:paraId="7A91A6DE" w14:textId="77777777" w:rsidR="0017667D" w:rsidRDefault="0017667D" w:rsidP="0017667D">
      <w:r>
        <w:t>Po injekcijos likusią vaistinio preparato dalį reikia išmesti.</w:t>
      </w:r>
    </w:p>
    <w:p w14:paraId="40BB8EF4" w14:textId="77777777" w:rsidR="0017667D" w:rsidRDefault="0017667D" w:rsidP="0017667D"/>
    <w:p w14:paraId="76680DAA" w14:textId="77777777" w:rsidR="0017667D" w:rsidRDefault="0017667D" w:rsidP="0017667D">
      <w:r>
        <w:t xml:space="preserve">Vaistinio preparato tirpinimo prieš vartojant instrukcija pateikiama 6.6 skyriuje. </w:t>
      </w:r>
    </w:p>
    <w:p w14:paraId="10E12999" w14:textId="77777777" w:rsidR="0017667D" w:rsidRDefault="0017667D" w:rsidP="0017667D"/>
    <w:p w14:paraId="2905895B" w14:textId="77777777" w:rsidR="0017667D" w:rsidRDefault="0017667D" w:rsidP="0017667D">
      <w:pPr>
        <w:pStyle w:val="Antrat4"/>
        <w:spacing w:before="0"/>
      </w:pPr>
      <w:r>
        <w:t>4.3</w:t>
      </w:r>
      <w:r>
        <w:tab/>
        <w:t>Kontraindikacijos</w:t>
      </w:r>
    </w:p>
    <w:p w14:paraId="5473396E" w14:textId="77777777" w:rsidR="0017667D" w:rsidRDefault="0017667D" w:rsidP="0017667D"/>
    <w:p w14:paraId="636F14D7" w14:textId="77777777" w:rsidR="0017667D" w:rsidRDefault="0017667D" w:rsidP="0017667D">
      <w:r>
        <w:t>Padidėjęs jautrumas veikliajai medžiagai arba cefalosporinų grupės antibiotikams.</w:t>
      </w:r>
    </w:p>
    <w:p w14:paraId="377F5AD1" w14:textId="77777777" w:rsidR="0017667D" w:rsidRDefault="0017667D" w:rsidP="0017667D">
      <w:r>
        <w:t xml:space="preserve"> </w:t>
      </w:r>
    </w:p>
    <w:p w14:paraId="2BCBCE2E" w14:textId="77777777" w:rsidR="0017667D" w:rsidRDefault="0017667D" w:rsidP="0017667D">
      <w:pPr>
        <w:pStyle w:val="Antrat4"/>
        <w:spacing w:before="0"/>
      </w:pPr>
      <w:r>
        <w:t>4.4</w:t>
      </w:r>
      <w:r>
        <w:tab/>
        <w:t>Specialūs įspėjimai ir atsargumo priemonės</w:t>
      </w:r>
    </w:p>
    <w:p w14:paraId="44B194C6" w14:textId="77777777" w:rsidR="0017667D" w:rsidRDefault="0017667D" w:rsidP="0017667D"/>
    <w:p w14:paraId="6BA55681" w14:textId="77777777" w:rsidR="0017667D" w:rsidRDefault="0017667D" w:rsidP="0017667D">
      <w:r>
        <w:t>Ximaract yra skirtas leisti tik į akies kamerą.</w:t>
      </w:r>
    </w:p>
    <w:p w14:paraId="40F48641" w14:textId="77777777" w:rsidR="0017667D" w:rsidRDefault="0017667D" w:rsidP="0017667D"/>
    <w:p w14:paraId="7FCF3AF5" w14:textId="77777777" w:rsidR="0017667D" w:rsidRDefault="0017667D" w:rsidP="0017667D">
      <w:r>
        <w:t>Būtina imtis specialių atsargumo priemonių, jeigu yra buvusi alerginė reakcija bet kuriam penicilinų grupės arba kitam beta laktaminiam antibiotikui, nes gali pasireikšti kryžminė reakcija.</w:t>
      </w:r>
    </w:p>
    <w:p w14:paraId="4C15D6EB" w14:textId="77777777" w:rsidR="0017667D" w:rsidRDefault="0017667D" w:rsidP="0017667D"/>
    <w:p w14:paraId="7CE2D068" w14:textId="04986DA5" w:rsidR="0017667D" w:rsidRDefault="0017667D" w:rsidP="0017667D">
      <w:r>
        <w:t xml:space="preserve">Jeigu yra atsparių </w:t>
      </w:r>
      <w:r w:rsidR="0086374E">
        <w:t>padermių</w:t>
      </w:r>
      <w:r>
        <w:t xml:space="preserve"> infekcijos rizika, pvz., pacientas anksčiau sirgo MRSA (meticilinui atsparių </w:t>
      </w:r>
      <w:r>
        <w:rPr>
          <w:i/>
        </w:rPr>
        <w:t>Staphylococcus aureus</w:t>
      </w:r>
      <w:r>
        <w:t>) sukelta infekcija arba yra šių mikroorganizmų kolonizacija, tai būtina įvertinti, ar profilaktikai nereikia kito antibiotiko.</w:t>
      </w:r>
    </w:p>
    <w:p w14:paraId="24621A39" w14:textId="77777777" w:rsidR="0017667D" w:rsidRDefault="0017667D" w:rsidP="0017667D"/>
    <w:p w14:paraId="6294BAAC" w14:textId="77777777" w:rsidR="0017667D" w:rsidRDefault="0017667D" w:rsidP="0017667D">
      <w:r>
        <w:t>Vartojimo ypatingų grupių pacientams (kai yra didelė infekcijos rizika, komplikuota katarakta, kartu su kataraktos operacija atliekamos kitos, yra sunki skydliaukės liga arba mažiau kaip 2000 ragenos endotelio ląstelių) duomenų nėra, todėl jiems Ximaract skiriama tik kruopščiai įvertinus rizikos ir naudos santykį.</w:t>
      </w:r>
    </w:p>
    <w:p w14:paraId="7ECA3AA3" w14:textId="77777777" w:rsidR="0017667D" w:rsidRDefault="0017667D" w:rsidP="0017667D"/>
    <w:p w14:paraId="2F387D78" w14:textId="77777777" w:rsidR="0017667D" w:rsidRDefault="0017667D" w:rsidP="0017667D">
      <w:r>
        <w:t>Cefuroksimas negali būti vienintelė profilaktikos priemonė (svarbios ir kitos, pvz., profilaktinė antiseptika).</w:t>
      </w:r>
    </w:p>
    <w:p w14:paraId="253240FB" w14:textId="77777777" w:rsidR="0017667D" w:rsidRDefault="0017667D" w:rsidP="0017667D"/>
    <w:p w14:paraId="13F3B59A" w14:textId="77777777" w:rsidR="0017667D" w:rsidRDefault="0017667D" w:rsidP="0017667D">
      <w:r>
        <w:t>Vartojant rekomenduojamos koncentracijos cefuroksimą, toksinio poveikio ragenos endoteliui neužfiksuota, tačiau jo rizikos atmesti negalima ir reikia nepamiršti stebint pacientą po operacijos.</w:t>
      </w:r>
    </w:p>
    <w:p w14:paraId="078A9550" w14:textId="77777777" w:rsidR="0017667D" w:rsidRDefault="0017667D" w:rsidP="0017667D"/>
    <w:p w14:paraId="6A8ED2A9" w14:textId="77777777" w:rsidR="0017667D" w:rsidRDefault="0017667D" w:rsidP="0017667D">
      <w:pPr>
        <w:pStyle w:val="Antrat4"/>
        <w:spacing w:before="0"/>
      </w:pPr>
      <w:r>
        <w:t>4.5</w:t>
      </w:r>
      <w:r>
        <w:tab/>
        <w:t>Sąveika su kitais vaistiniais preparatais ir kitokia sąveika</w:t>
      </w:r>
    </w:p>
    <w:p w14:paraId="04348ADE" w14:textId="77777777" w:rsidR="0017667D" w:rsidRDefault="0017667D" w:rsidP="0017667D"/>
    <w:p w14:paraId="6EC02895" w14:textId="77777777" w:rsidR="0017667D" w:rsidRDefault="0017667D" w:rsidP="0017667D">
      <w:r>
        <w:t>Sąveikos tyrimų neatlikta.</w:t>
      </w:r>
    </w:p>
    <w:p w14:paraId="5CE1D656" w14:textId="77777777" w:rsidR="0017667D" w:rsidRDefault="0017667D" w:rsidP="0017667D"/>
    <w:p w14:paraId="5EE884F8" w14:textId="77777777" w:rsidR="0017667D" w:rsidRDefault="0017667D" w:rsidP="0017667D">
      <w:r>
        <w:t>Tikėtina sisteminė ekspozicija nereikšminga, todėl sisteminės sąveikos nereikėtų tikėtis.</w:t>
      </w:r>
    </w:p>
    <w:p w14:paraId="1942153B" w14:textId="77777777" w:rsidR="0017667D" w:rsidRDefault="0017667D" w:rsidP="0017667D"/>
    <w:p w14:paraId="17354AEF" w14:textId="77777777" w:rsidR="0017667D" w:rsidRDefault="0017667D" w:rsidP="0017667D">
      <w:r>
        <w:t>Nesuderinamumo su vaistiniais preparatais, dažniausiai vartojamais atliekant kataraktos operacijas, literatūroje neaprašyta.</w:t>
      </w:r>
    </w:p>
    <w:p w14:paraId="728865C6" w14:textId="77777777" w:rsidR="0017667D" w:rsidRDefault="0017667D" w:rsidP="0017667D"/>
    <w:p w14:paraId="75B54A8C" w14:textId="77777777" w:rsidR="0017667D" w:rsidRDefault="0017667D" w:rsidP="0017667D">
      <w:pPr>
        <w:pStyle w:val="Antrat4"/>
        <w:spacing w:before="0"/>
      </w:pPr>
      <w:r>
        <w:t>4.6</w:t>
      </w:r>
      <w:r>
        <w:tab/>
        <w:t>Vaisingumas, nėštumo ir žindymo laikotarpis</w:t>
      </w:r>
    </w:p>
    <w:p w14:paraId="46F9D32C" w14:textId="77777777" w:rsidR="0017667D" w:rsidRDefault="0017667D" w:rsidP="0017667D"/>
    <w:p w14:paraId="792711A1" w14:textId="77777777" w:rsidR="0017667D" w:rsidRDefault="0017667D" w:rsidP="0017667D">
      <w:r>
        <w:rPr>
          <w:u w:val="single"/>
        </w:rPr>
        <w:t>Nėštumas</w:t>
      </w:r>
    </w:p>
    <w:p w14:paraId="6ADC34BD" w14:textId="66B2F329" w:rsidR="0017667D" w:rsidRDefault="0017667D" w:rsidP="0017667D">
      <w:r>
        <w:t>Cefuroksimo vartojimo nėštumo laikotarpiu duomenų yra nedaug. Gyvūnų tyrimai kenksmingo poveikio embriono ar vaisiaus vystymuisi neparodė. Cefuroksimo patenk</w:t>
      </w:r>
      <w:r w:rsidR="00211BA2">
        <w:t>a</w:t>
      </w:r>
      <w:r>
        <w:t xml:space="preserve"> per placentą į embrioną ar vaisių. Nėštumo metu vartojamo Ximaract poveikis nėra tikėtinas, kadangi cefuroksimo sisteminė ekspozicija būna nereikšminga. Ximaract galima vartoti nėštumo laikotarpiu.</w:t>
      </w:r>
    </w:p>
    <w:p w14:paraId="1CE01C31" w14:textId="77777777" w:rsidR="0017667D" w:rsidRDefault="0017667D" w:rsidP="0017667D"/>
    <w:p w14:paraId="5CA63C12" w14:textId="77777777" w:rsidR="0017667D" w:rsidRDefault="0017667D" w:rsidP="0017667D">
      <w:r>
        <w:rPr>
          <w:u w:val="single"/>
        </w:rPr>
        <w:lastRenderedPageBreak/>
        <w:t>Žindymas</w:t>
      </w:r>
    </w:p>
    <w:p w14:paraId="705B682F" w14:textId="77777777" w:rsidR="0017667D" w:rsidRDefault="0017667D" w:rsidP="0017667D">
      <w:r>
        <w:t>Tikėtina, kad labai mažai cefuroksimo patenka į moters pieną, tačiau Ximaract terapinės dozės neturėtų sukelti nepageidaujamo poveikio. Cefuroksimą galima vartoti žindymo laikotarpiu.</w:t>
      </w:r>
    </w:p>
    <w:p w14:paraId="7DB8D79E" w14:textId="77777777" w:rsidR="0017667D" w:rsidRDefault="0017667D" w:rsidP="0017667D"/>
    <w:p w14:paraId="3734D50A" w14:textId="77777777" w:rsidR="0017667D" w:rsidRDefault="0017667D" w:rsidP="0017667D">
      <w:r>
        <w:rPr>
          <w:u w:val="single"/>
        </w:rPr>
        <w:t>Vaisingumas</w:t>
      </w:r>
    </w:p>
    <w:p w14:paraId="00DDB83A" w14:textId="77777777" w:rsidR="0017667D" w:rsidRDefault="0017667D" w:rsidP="0017667D">
      <w:r>
        <w:t>Cefuroksimo natrio druskos poveikio žmogaus vaisingumui duomenų nėra. Poveikio gyvūnų reprodukcijai tyrimai įtakos vaisingumui neparodė.</w:t>
      </w:r>
    </w:p>
    <w:p w14:paraId="54F14982" w14:textId="77777777" w:rsidR="0017667D" w:rsidRDefault="0017667D" w:rsidP="0017667D"/>
    <w:p w14:paraId="479DE229" w14:textId="77777777" w:rsidR="0017667D" w:rsidRDefault="0017667D" w:rsidP="0017667D">
      <w:pPr>
        <w:pStyle w:val="Antrat4"/>
        <w:spacing w:before="0"/>
      </w:pPr>
      <w:r>
        <w:t>4.7</w:t>
      </w:r>
      <w:r>
        <w:tab/>
        <w:t>Poveikis gebėjimui vairuoti ir valdyti mechanizmus</w:t>
      </w:r>
    </w:p>
    <w:p w14:paraId="0EFA0D59" w14:textId="77777777" w:rsidR="0017667D" w:rsidRDefault="0017667D" w:rsidP="0017667D"/>
    <w:p w14:paraId="29DEC9A1" w14:textId="77777777" w:rsidR="0017667D" w:rsidRDefault="0017667D" w:rsidP="0017667D">
      <w:r>
        <w:t>Nereikšmingas.</w:t>
      </w:r>
    </w:p>
    <w:p w14:paraId="62E9E51A" w14:textId="77777777" w:rsidR="0017667D" w:rsidRDefault="0017667D" w:rsidP="0017667D"/>
    <w:p w14:paraId="4206F874" w14:textId="77777777" w:rsidR="0017667D" w:rsidRDefault="0017667D" w:rsidP="0017667D">
      <w:pPr>
        <w:pStyle w:val="Antrat4"/>
        <w:spacing w:before="0"/>
      </w:pPr>
      <w:r>
        <w:t>4.8</w:t>
      </w:r>
      <w:r>
        <w:tab/>
        <w:t>Nepageidaujamas poveikis</w:t>
      </w:r>
    </w:p>
    <w:p w14:paraId="20764419" w14:textId="77777777" w:rsidR="0017667D" w:rsidRDefault="0017667D" w:rsidP="0017667D"/>
    <w:p w14:paraId="741F3145" w14:textId="77777777" w:rsidR="0017667D" w:rsidRDefault="0017667D" w:rsidP="0017667D">
      <w:r>
        <w:t>Literatūroje neaprašyta nepageidaujamų reakcijų, pasireiškusių suleidus cefuroksimo į akį, išskyrus nurodytą toliau.</w:t>
      </w:r>
    </w:p>
    <w:p w14:paraId="6BB21B20" w14:textId="77777777" w:rsidR="0017667D" w:rsidRDefault="0017667D" w:rsidP="0017667D"/>
    <w:p w14:paraId="2AC78C98" w14:textId="77777777" w:rsidR="0017667D" w:rsidRDefault="0017667D" w:rsidP="0017667D">
      <w:pPr>
        <w:rPr>
          <w:bCs/>
          <w:i/>
          <w:iCs/>
          <w:sz w:val="20"/>
          <w:szCs w:val="20"/>
        </w:rPr>
      </w:pPr>
      <w:r>
        <w:rPr>
          <w:bCs/>
          <w:i/>
          <w:iCs/>
        </w:rPr>
        <w:t>Imuninės sistemos sutrikimai</w:t>
      </w:r>
    </w:p>
    <w:p w14:paraId="44696156" w14:textId="7A2749C7" w:rsidR="0017667D" w:rsidRDefault="0017667D" w:rsidP="0017667D">
      <w:r>
        <w:rPr>
          <w:u w:val="single"/>
        </w:rPr>
        <w:t>Labai reta</w:t>
      </w:r>
      <w:r w:rsidR="009457EE">
        <w:rPr>
          <w:u w:val="single"/>
        </w:rPr>
        <w:t>s</w:t>
      </w:r>
      <w:r>
        <w:t xml:space="preserve"> (&lt;1/10 000): anafilaksinė reakcija.</w:t>
      </w:r>
    </w:p>
    <w:p w14:paraId="19C7E9F9" w14:textId="77777777" w:rsidR="0017667D" w:rsidRDefault="0017667D" w:rsidP="0017667D"/>
    <w:p w14:paraId="2567C51C" w14:textId="77777777" w:rsidR="0017667D" w:rsidRDefault="0017667D" w:rsidP="0017667D">
      <w:pPr>
        <w:rPr>
          <w:i/>
        </w:rPr>
      </w:pPr>
      <w:r>
        <w:rPr>
          <w:i/>
        </w:rPr>
        <w:t>Akių sutrikimai</w:t>
      </w:r>
    </w:p>
    <w:p w14:paraId="190179DF" w14:textId="77777777" w:rsidR="0017667D" w:rsidRDefault="0017667D" w:rsidP="0017667D">
      <w:r>
        <w:rPr>
          <w:u w:val="single"/>
        </w:rPr>
        <w:t>Dažnis nežinomas</w:t>
      </w:r>
      <w:r>
        <w:t xml:space="preserve"> (negali būti apskaičiuotas pagal turimus duomenis): makulinė </w:t>
      </w:r>
      <w:r w:rsidR="00D60884">
        <w:t xml:space="preserve">(geltonosios dėmės) </w:t>
      </w:r>
      <w:r>
        <w:t>edema.</w:t>
      </w:r>
    </w:p>
    <w:p w14:paraId="68AD2A6A" w14:textId="77777777" w:rsidR="0017667D" w:rsidRDefault="0017667D" w:rsidP="0017667D"/>
    <w:p w14:paraId="56410C82" w14:textId="77777777" w:rsidR="0017667D" w:rsidRDefault="0017667D" w:rsidP="0017667D">
      <w:pPr>
        <w:rPr>
          <w:u w:val="single"/>
        </w:rPr>
      </w:pPr>
      <w:r>
        <w:rPr>
          <w:u w:val="single"/>
        </w:rPr>
        <w:t>Pranešimas apie įtariamas nepageidaujamas reakcijas</w:t>
      </w:r>
    </w:p>
    <w:p w14:paraId="1889B590" w14:textId="77777777" w:rsidR="0017667D" w:rsidRDefault="0017667D" w:rsidP="0017667D">
      <w: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Pr>
            <w:rStyle w:val="Hipersaitas"/>
            <w:rFonts w:eastAsia="SimSun"/>
          </w:rPr>
          <w:t>www.vvkt.lt</w:t>
        </w:r>
      </w:hyperlink>
      <w: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eastAsia="SimSun"/>
          </w:rPr>
          <w:t>NepageidaujamaR@vvkt.lt</w:t>
        </w:r>
      </w:hyperlink>
      <w:r>
        <w:t>), per interneto svetainę (adresu http://www.vvkt.lt).</w:t>
      </w:r>
    </w:p>
    <w:p w14:paraId="76072316" w14:textId="77777777" w:rsidR="0017667D" w:rsidRDefault="0017667D" w:rsidP="0017667D"/>
    <w:p w14:paraId="0AD9F1AA" w14:textId="77777777" w:rsidR="0017667D" w:rsidRDefault="0017667D" w:rsidP="0017667D">
      <w:pPr>
        <w:pStyle w:val="Antrat4"/>
        <w:spacing w:before="0"/>
      </w:pPr>
      <w:r>
        <w:t>4.9</w:t>
      </w:r>
      <w:r>
        <w:tab/>
        <w:t>Perdozavimas</w:t>
      </w:r>
    </w:p>
    <w:p w14:paraId="6618C52C" w14:textId="77777777" w:rsidR="0017667D" w:rsidRDefault="0017667D" w:rsidP="0017667D"/>
    <w:p w14:paraId="5F510E96" w14:textId="77777777" w:rsidR="0017667D" w:rsidRDefault="0017667D" w:rsidP="0017667D">
      <w:r>
        <w:t>Literatūroje aprašyti perdozavimo atvejai vaistinį preparatą netinkamai praskiedus ir jį vartojant neregistruotu sisteminu būdu.</w:t>
      </w:r>
    </w:p>
    <w:p w14:paraId="43A97605" w14:textId="77777777" w:rsidR="0017667D" w:rsidRDefault="0017667D" w:rsidP="0017667D"/>
    <w:p w14:paraId="57217C60" w14:textId="77777777" w:rsidR="0017667D" w:rsidRDefault="0017667D" w:rsidP="0017667D">
      <w:r>
        <w:t>6 pacientams buvo netyčia suleista per didelė (3 kartus didesnė už rekomenduojamą) cefuroksimo dozė į akies kamerą jį netinkamai atskiedus pagal vietinį skiedimo protokolą. Jokio nepageidaujamo poveikio (net akies audinių sutrikimų) nė vienam pacientui po šių injekcijų nepasireiškė.</w:t>
      </w:r>
    </w:p>
    <w:p w14:paraId="3AAD518E" w14:textId="77777777" w:rsidR="0017667D" w:rsidRDefault="0017667D" w:rsidP="0017667D"/>
    <w:p w14:paraId="261E96E5" w14:textId="33446F95" w:rsidR="0017667D" w:rsidRDefault="0017667D" w:rsidP="0017667D">
      <w:r>
        <w:t>Toksiškumo duomenų taip pat gauta kataraktos operacijos metu 6 pacientams į akies kamerą suleidus 40</w:t>
      </w:r>
      <w:r>
        <w:noBreakHyphen/>
        <w:t xml:space="preserve">50 kartų didesnę negu rekomenduojama netinkamai praskiesto cefuroksimo dozę. Iš pradžių vidutinis regėjimo aštrumas buvo 20/200. Pasireiškė stiprus priekinio akies segmento uždegimas, tinklainės optinė koherencijos tomografija parodė ekstensyvią </w:t>
      </w:r>
      <w:r w:rsidR="00906ABE">
        <w:t>makulinę (geltonosios dėmės)</w:t>
      </w:r>
      <w:r>
        <w:t xml:space="preserve"> edemą. Praėjus 6 savaitėms po operacijos, vidutinis regos aštrumas pasiekė 20/25. </w:t>
      </w:r>
      <w:r w:rsidR="00D60884">
        <w:t>Geltonosios</w:t>
      </w:r>
      <w:r>
        <w:t xml:space="preserve"> dėmės optinės koherencijos tomografijos duomenys sunormalėjo. Vis dėlto visiems pacientams 30 % susilpnėjo skotopinės elektroretinografijos rodiklis.</w:t>
      </w:r>
    </w:p>
    <w:p w14:paraId="7E8F8EA7" w14:textId="77777777" w:rsidR="0017667D" w:rsidRDefault="0017667D" w:rsidP="0017667D"/>
    <w:p w14:paraId="64609719" w14:textId="77777777" w:rsidR="0017667D" w:rsidRDefault="0017667D" w:rsidP="0017667D">
      <w:r>
        <w:t>Suleidus netinkamai atskiesto cefuroksimo (10-100 mg į akį) 16 pacientų, pasireiškė toksinis poveikis akims: ragenos edema (truko kelias savaites), trumpalaikis akispūdžio padidėjimas, ragenos endotelio ląstelių netekimas ir elektroretinografinių pokyčių. Kelių tokių sutrikimų patyrusių pacientų regėjimas susilpnėjo visam laikui ir stipriai.</w:t>
      </w:r>
    </w:p>
    <w:p w14:paraId="689192CA" w14:textId="77777777" w:rsidR="0017667D" w:rsidRDefault="0017667D" w:rsidP="0017667D"/>
    <w:p w14:paraId="33B94120" w14:textId="77777777" w:rsidR="0017667D" w:rsidRDefault="0017667D" w:rsidP="0017667D"/>
    <w:p w14:paraId="6504381F" w14:textId="77777777" w:rsidR="0017667D" w:rsidRDefault="0017667D" w:rsidP="0017667D">
      <w:pPr>
        <w:pStyle w:val="Antrat4"/>
        <w:spacing w:before="0"/>
      </w:pPr>
      <w:r>
        <w:lastRenderedPageBreak/>
        <w:t>5.</w:t>
      </w:r>
      <w:r>
        <w:tab/>
        <w:t>FARMAKOLOGINĖS SAVYBĖS</w:t>
      </w:r>
    </w:p>
    <w:p w14:paraId="6DE9F2BF" w14:textId="77777777" w:rsidR="0017667D" w:rsidRDefault="0017667D" w:rsidP="0017667D"/>
    <w:p w14:paraId="43128265" w14:textId="77777777" w:rsidR="0017667D" w:rsidRDefault="0017667D" w:rsidP="0017667D">
      <w:pPr>
        <w:pStyle w:val="Antrat4"/>
        <w:spacing w:before="0"/>
      </w:pPr>
      <w:r>
        <w:t xml:space="preserve">5.1 </w:t>
      </w:r>
      <w:r>
        <w:tab/>
        <w:t>Farmakodinaminės savybės</w:t>
      </w:r>
    </w:p>
    <w:p w14:paraId="38214405" w14:textId="77777777" w:rsidR="0017667D" w:rsidRDefault="0017667D" w:rsidP="0017667D"/>
    <w:p w14:paraId="6F3B39CC" w14:textId="77777777" w:rsidR="0017667D" w:rsidRDefault="0017667D" w:rsidP="0017667D">
      <w:r>
        <w:t>Farmakoterapinė grupė – jutimo organus (akis) veikiantys vaistiniai preparatai nuo infekcijos (antibiotikai), ATC kodas – S01AA27.</w:t>
      </w:r>
    </w:p>
    <w:p w14:paraId="4E2539F9" w14:textId="77777777" w:rsidR="0017667D" w:rsidRDefault="0017667D" w:rsidP="0017667D"/>
    <w:p w14:paraId="052DF0D5" w14:textId="77777777" w:rsidR="0017667D" w:rsidRDefault="0017667D" w:rsidP="0017667D">
      <w:pPr>
        <w:rPr>
          <w:u w:val="single"/>
        </w:rPr>
      </w:pPr>
      <w:r>
        <w:rPr>
          <w:u w:val="single"/>
        </w:rPr>
        <w:t>Veikimo mechanizmas</w:t>
      </w:r>
    </w:p>
    <w:p w14:paraId="4E7CDA05" w14:textId="77777777" w:rsidR="0017667D" w:rsidRDefault="0017667D" w:rsidP="0017667D">
      <w:r>
        <w:t>Cefuroksimas slopina bakterijos ląstelės sienelės sintezę, prisijungęs prie penicilinus prijungiančių baltymų. Dėl to nutraukiama ląstelės sienelės (peptidoglikano) biosintezė, ląstelė suyra ir žūva.</w:t>
      </w:r>
    </w:p>
    <w:p w14:paraId="26C4C5F6" w14:textId="77777777" w:rsidR="00FC2F92" w:rsidRDefault="00FC2F92" w:rsidP="0017667D"/>
    <w:p w14:paraId="65EB4788" w14:textId="77777777" w:rsidR="00FC2F92" w:rsidRDefault="00FC2F92" w:rsidP="0017667D">
      <w:r w:rsidRPr="00FC2F92">
        <w:t xml:space="preserve">Antibakterinis cefuroksimo aktyvumas apima platų veikimo prieš gramteigiamas bakterijas spektrą ir ribotą </w:t>
      </w:r>
      <w:r>
        <w:t xml:space="preserve">veikimą prieš </w:t>
      </w:r>
      <w:r w:rsidRPr="00FC2F92">
        <w:t>gramneigiam</w:t>
      </w:r>
      <w:r>
        <w:t>us</w:t>
      </w:r>
      <w:r w:rsidRPr="00FC2F92">
        <w:t xml:space="preserve"> organizm</w:t>
      </w:r>
      <w:r>
        <w:t>us</w:t>
      </w:r>
      <w:r w:rsidRPr="00FC2F92">
        <w:t>.</w:t>
      </w:r>
    </w:p>
    <w:p w14:paraId="0E240C18" w14:textId="77777777" w:rsidR="0017667D" w:rsidRDefault="0017667D" w:rsidP="0017667D"/>
    <w:p w14:paraId="17F0A679" w14:textId="63796338" w:rsidR="0017667D" w:rsidRDefault="00FC2F92" w:rsidP="0017667D">
      <w:pPr>
        <w:rPr>
          <w:u w:val="single"/>
        </w:rPr>
      </w:pPr>
      <w:r>
        <w:rPr>
          <w:u w:val="single"/>
        </w:rPr>
        <w:t>F</w:t>
      </w:r>
      <w:r w:rsidRPr="00FC2F92">
        <w:rPr>
          <w:u w:val="single"/>
        </w:rPr>
        <w:t xml:space="preserve">armakokinetinis-farmakodinaminis </w:t>
      </w:r>
      <w:r>
        <w:rPr>
          <w:u w:val="single"/>
        </w:rPr>
        <w:t>santykis</w:t>
      </w:r>
    </w:p>
    <w:p w14:paraId="062F3AD0" w14:textId="42E04F1C" w:rsidR="0017667D" w:rsidRDefault="0017667D" w:rsidP="0017667D">
      <w:r>
        <w:t xml:space="preserve">Svarbiausias cefalosporinų farmakokinetinis-farmakodinaminis rodiklis, koreliuojantis su veiksmingumu </w:t>
      </w:r>
      <w:r>
        <w:rPr>
          <w:i/>
        </w:rPr>
        <w:t>in vivo</w:t>
      </w:r>
      <w:r>
        <w:t>, yra vartojimo intervalo procentas (% T), kurį neprisijungusio vaist</w:t>
      </w:r>
      <w:r w:rsidR="00976937">
        <w:t>inio preparato</w:t>
      </w:r>
      <w:r>
        <w:t xml:space="preserve"> (šiuo atveju – cefuroksimo) koncentracija viršija minimalią slopinamąją (MSK) konkrečiai mikroorganizmų rūšiai (t. y. % T &gt; MSK).</w:t>
      </w:r>
    </w:p>
    <w:p w14:paraId="5CF002A5" w14:textId="77777777" w:rsidR="0017667D" w:rsidRDefault="0017667D" w:rsidP="0017667D"/>
    <w:p w14:paraId="7EA25FE9" w14:textId="77777777" w:rsidR="0017667D" w:rsidRDefault="0017667D" w:rsidP="0017667D">
      <w:r>
        <w:t>Į akies kamerą suleidus 1 mg cefuroksimo, jo koncentracija vandeniniame skystyje viršijo kelių svarbių rūšių MSK iki 4-5 val. po operacijos.</w:t>
      </w:r>
    </w:p>
    <w:p w14:paraId="36466408" w14:textId="77777777" w:rsidR="0017667D" w:rsidRDefault="0017667D" w:rsidP="0017667D"/>
    <w:p w14:paraId="45786072" w14:textId="77777777" w:rsidR="0017667D" w:rsidRDefault="0017667D" w:rsidP="0017667D">
      <w:pPr>
        <w:rPr>
          <w:u w:val="single"/>
        </w:rPr>
      </w:pPr>
      <w:r>
        <w:rPr>
          <w:u w:val="single"/>
        </w:rPr>
        <w:t>Atsparumo mechanizmai</w:t>
      </w:r>
    </w:p>
    <w:p w14:paraId="3618D194" w14:textId="77777777" w:rsidR="0017667D" w:rsidRDefault="0017667D" w:rsidP="0017667D">
      <w:r>
        <w:t>Bakterijų atsparumas cefuroksimui gali pasireikšti dėl šių mechanizmų:</w:t>
      </w:r>
    </w:p>
    <w:p w14:paraId="712CDE46" w14:textId="77777777" w:rsidR="0017667D" w:rsidRDefault="0017667D" w:rsidP="0017667D">
      <w:pPr>
        <w:pStyle w:val="Sraopastraipa"/>
        <w:numPr>
          <w:ilvl w:val="0"/>
          <w:numId w:val="1"/>
        </w:numPr>
      </w:pPr>
      <w:r>
        <w:t>beta laktamazių sukeliamos hidrolizės. Cefuroksimą gali efektyviai hidrolizuoti tam tikros išplėsto spektro beta laktamazės ir chromosomų koduojamas (AmpC) fermentas, kuris tam tikrų aerobinių gramneigiamų rūšių bakterijose gali būti indukuotas arba stabiliai nuslopintas;</w:t>
      </w:r>
    </w:p>
    <w:p w14:paraId="61581685" w14:textId="77777777" w:rsidR="0017667D" w:rsidRDefault="0017667D" w:rsidP="0017667D">
      <w:pPr>
        <w:pStyle w:val="Sraopastraipa"/>
        <w:numPr>
          <w:ilvl w:val="0"/>
          <w:numId w:val="1"/>
        </w:numPr>
      </w:pPr>
      <w:r>
        <w:t>sumažėjusio penicilinus prijungiančių baltymų afiniteto cefuroksimui;</w:t>
      </w:r>
    </w:p>
    <w:p w14:paraId="0B64C629" w14:textId="77777777" w:rsidR="0017667D" w:rsidRDefault="0017667D" w:rsidP="0017667D">
      <w:pPr>
        <w:pStyle w:val="Sraopastraipa"/>
        <w:numPr>
          <w:ilvl w:val="0"/>
          <w:numId w:val="1"/>
        </w:numPr>
      </w:pPr>
      <w:r>
        <w:t>nelaidžios išorinės membranos, dėl kurios cefuroksimas negali pasiekti gramneigiamų bakterijų penicilinus prijungiančių baltymų;</w:t>
      </w:r>
    </w:p>
    <w:p w14:paraId="3412BE34" w14:textId="77777777" w:rsidR="0017667D" w:rsidRDefault="0017667D" w:rsidP="0017667D">
      <w:pPr>
        <w:pStyle w:val="Sraopastraipa"/>
        <w:numPr>
          <w:ilvl w:val="0"/>
          <w:numId w:val="1"/>
        </w:numPr>
      </w:pPr>
      <w:r>
        <w:t>vaistus išpumpuojančių bakterijų siurblių.</w:t>
      </w:r>
    </w:p>
    <w:p w14:paraId="4E17AA48" w14:textId="77777777" w:rsidR="0017667D" w:rsidRDefault="0017667D" w:rsidP="0017667D"/>
    <w:p w14:paraId="7CEC5A61" w14:textId="77777777" w:rsidR="0017667D" w:rsidRDefault="0017667D" w:rsidP="0017667D">
      <w:r>
        <w:t>Meticilinui atsparūs stafilokokai yra atsparūs visiems šiuo metu vartojamiems β laktaminiams antibiotikams, įskaitant cefuroksimą.</w:t>
      </w:r>
    </w:p>
    <w:p w14:paraId="12542D5B" w14:textId="77777777" w:rsidR="0017667D" w:rsidRDefault="0017667D" w:rsidP="0017667D"/>
    <w:p w14:paraId="425CC81C" w14:textId="77777777" w:rsidR="0017667D" w:rsidRDefault="0017667D" w:rsidP="0017667D">
      <w:r>
        <w:t xml:space="preserve">Penicilinams atsparūs </w:t>
      </w:r>
      <w:r>
        <w:rPr>
          <w:i/>
        </w:rPr>
        <w:t>Streptococcus pneumoniae</w:t>
      </w:r>
      <w:r>
        <w:t xml:space="preserve"> yra kryžmiškai atsparūs cefalosporinams (pvz., cefuroksimui) dėl pakitusių penicilinus prijungiančių baltymų.</w:t>
      </w:r>
    </w:p>
    <w:p w14:paraId="7C75C205" w14:textId="77777777" w:rsidR="0017667D" w:rsidRDefault="0017667D" w:rsidP="0017667D"/>
    <w:p w14:paraId="4CA13094" w14:textId="3247B100" w:rsidR="0017667D" w:rsidRDefault="0017667D" w:rsidP="0017667D">
      <w:r>
        <w:t xml:space="preserve">Beta laktamazei neigiamus ampicilinui atsparius </w:t>
      </w:r>
      <w:r>
        <w:rPr>
          <w:i/>
        </w:rPr>
        <w:t>H. influenzae</w:t>
      </w:r>
      <w:r>
        <w:t xml:space="preserve"> </w:t>
      </w:r>
      <w:r w:rsidR="0086374E">
        <w:t>padermes</w:t>
      </w:r>
      <w:r>
        <w:t xml:space="preserve"> reikia laikyti atspariais cefuroksimui net kai mėginiai </w:t>
      </w:r>
      <w:r>
        <w:rPr>
          <w:i/>
        </w:rPr>
        <w:t>in vitro</w:t>
      </w:r>
      <w:r>
        <w:t xml:space="preserve"> rodo, kad jie jautrūs.</w:t>
      </w:r>
    </w:p>
    <w:p w14:paraId="5ED173DB" w14:textId="77777777" w:rsidR="0017667D" w:rsidRDefault="0017667D" w:rsidP="0017667D"/>
    <w:p w14:paraId="24568D73" w14:textId="77777777" w:rsidR="0017667D" w:rsidRDefault="0017667D" w:rsidP="0017667D">
      <w:pPr>
        <w:rPr>
          <w:u w:val="single"/>
        </w:rPr>
      </w:pPr>
      <w:r>
        <w:rPr>
          <w:u w:val="single"/>
        </w:rPr>
        <w:t>Ribos</w:t>
      </w:r>
    </w:p>
    <w:p w14:paraId="277D360B" w14:textId="035E1FF3" w:rsidR="0017667D" w:rsidRDefault="001E1202" w:rsidP="0017667D">
      <w:r>
        <w:t>Toliau</w:t>
      </w:r>
      <w:r w:rsidR="0017667D">
        <w:t xml:space="preserve"> pateikiamas mikroorganizmų sąrašas atsižvelgiant į indikaciją (žr. 4.1 skyrių).</w:t>
      </w:r>
    </w:p>
    <w:p w14:paraId="098EFF7E" w14:textId="77777777" w:rsidR="0017667D" w:rsidRDefault="0017667D" w:rsidP="0017667D"/>
    <w:p w14:paraId="4DEC40CA" w14:textId="5D242325" w:rsidR="0017667D" w:rsidRDefault="0017667D" w:rsidP="0017667D">
      <w:r>
        <w:t xml:space="preserve">Ximaract reikia leisti tik į akies kamerą, sisteminėms infekcinėms ligoms gydyti jo vartoti negalima (žr. 5.2 skyrių). Šiam vartojimo būdui klinikinės ribos neturi reikšmės. Epidemiologinės ribinės reikšmės (angl. </w:t>
      </w:r>
      <w:r>
        <w:rPr>
          <w:i/>
        </w:rPr>
        <w:t>Epidemiological cut-off values</w:t>
      </w:r>
      <w:r>
        <w:t>, ECOFF), skirianči</w:t>
      </w:r>
      <w:r w:rsidR="00FB4978">
        <w:t>o</w:t>
      </w:r>
      <w:r>
        <w:t xml:space="preserve">s </w:t>
      </w:r>
      <w:r w:rsidR="0086374E">
        <w:t>laukinio tipo padermes</w:t>
      </w:r>
      <w:r>
        <w:t xml:space="preserve"> nuo įgijusių atsparumą, pateikiamos </w:t>
      </w:r>
      <w:r w:rsidR="00F66072">
        <w:t>toliau</w:t>
      </w:r>
      <w:r>
        <w:t>:</w:t>
      </w:r>
    </w:p>
    <w:p w14:paraId="7B7E722D" w14:textId="77777777" w:rsidR="0017667D" w:rsidRDefault="0017667D" w:rsidP="0017667D"/>
    <w:tbl>
      <w:tblPr>
        <w:tblW w:w="6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2"/>
        <w:gridCol w:w="2833"/>
      </w:tblGrid>
      <w:tr w:rsidR="0017667D" w14:paraId="6472C2E2" w14:textId="77777777" w:rsidTr="0017667D">
        <w:trPr>
          <w:jc w:val="center"/>
        </w:trPr>
        <w:tc>
          <w:tcPr>
            <w:tcW w:w="3936" w:type="dxa"/>
            <w:tcBorders>
              <w:top w:val="single" w:sz="4" w:space="0" w:color="auto"/>
              <w:left w:val="single" w:sz="4" w:space="0" w:color="auto"/>
              <w:bottom w:val="single" w:sz="4" w:space="0" w:color="auto"/>
              <w:right w:val="single" w:sz="4" w:space="0" w:color="auto"/>
            </w:tcBorders>
          </w:tcPr>
          <w:p w14:paraId="3CEF1EA9" w14:textId="77777777" w:rsidR="0017667D" w:rsidRDefault="0017667D" w:rsidP="00D9365E">
            <w:pPr>
              <w:spacing w:line="254" w:lineRule="auto"/>
            </w:pPr>
          </w:p>
        </w:tc>
        <w:tc>
          <w:tcPr>
            <w:tcW w:w="2835" w:type="dxa"/>
            <w:tcBorders>
              <w:top w:val="single" w:sz="4" w:space="0" w:color="auto"/>
              <w:left w:val="single" w:sz="4" w:space="0" w:color="auto"/>
              <w:bottom w:val="single" w:sz="4" w:space="0" w:color="auto"/>
              <w:right w:val="single" w:sz="4" w:space="0" w:color="auto"/>
            </w:tcBorders>
            <w:hideMark/>
          </w:tcPr>
          <w:p w14:paraId="3C780C0A" w14:textId="77777777" w:rsidR="0017667D" w:rsidRDefault="0017667D" w:rsidP="00D9365E">
            <w:pPr>
              <w:spacing w:line="254" w:lineRule="auto"/>
              <w:jc w:val="center"/>
            </w:pPr>
            <w:r>
              <w:t>ECOFF (mg/l)</w:t>
            </w:r>
          </w:p>
        </w:tc>
      </w:tr>
      <w:tr w:rsidR="0017667D" w14:paraId="77486341" w14:textId="77777777" w:rsidTr="0017667D">
        <w:trPr>
          <w:jc w:val="center"/>
        </w:trPr>
        <w:tc>
          <w:tcPr>
            <w:tcW w:w="3936" w:type="dxa"/>
            <w:tcBorders>
              <w:top w:val="single" w:sz="4" w:space="0" w:color="auto"/>
              <w:left w:val="single" w:sz="4" w:space="0" w:color="auto"/>
              <w:bottom w:val="single" w:sz="4" w:space="0" w:color="auto"/>
              <w:right w:val="single" w:sz="4" w:space="0" w:color="auto"/>
            </w:tcBorders>
            <w:hideMark/>
          </w:tcPr>
          <w:p w14:paraId="21AB3D7B" w14:textId="77777777" w:rsidR="0017667D" w:rsidRDefault="0017667D" w:rsidP="00D9365E">
            <w:pPr>
              <w:spacing w:line="254" w:lineRule="auto"/>
              <w:rPr>
                <w:i/>
              </w:rPr>
            </w:pPr>
            <w:r>
              <w:rPr>
                <w:i/>
              </w:rPr>
              <w:t>Staphylococcus aureus</w:t>
            </w:r>
          </w:p>
        </w:tc>
        <w:tc>
          <w:tcPr>
            <w:tcW w:w="2835" w:type="dxa"/>
            <w:tcBorders>
              <w:top w:val="single" w:sz="4" w:space="0" w:color="auto"/>
              <w:left w:val="single" w:sz="4" w:space="0" w:color="auto"/>
              <w:bottom w:val="single" w:sz="4" w:space="0" w:color="auto"/>
              <w:right w:val="single" w:sz="4" w:space="0" w:color="auto"/>
            </w:tcBorders>
            <w:hideMark/>
          </w:tcPr>
          <w:p w14:paraId="4162684F" w14:textId="77777777" w:rsidR="0017667D" w:rsidRDefault="0017667D" w:rsidP="00D9365E">
            <w:pPr>
              <w:spacing w:line="254" w:lineRule="auto"/>
              <w:jc w:val="center"/>
            </w:pPr>
            <w:r>
              <w:t>≤ 4</w:t>
            </w:r>
          </w:p>
        </w:tc>
      </w:tr>
      <w:tr w:rsidR="0017667D" w14:paraId="71DE2C73" w14:textId="77777777" w:rsidTr="0017667D">
        <w:trPr>
          <w:jc w:val="center"/>
        </w:trPr>
        <w:tc>
          <w:tcPr>
            <w:tcW w:w="3936" w:type="dxa"/>
            <w:tcBorders>
              <w:top w:val="single" w:sz="4" w:space="0" w:color="auto"/>
              <w:left w:val="single" w:sz="4" w:space="0" w:color="auto"/>
              <w:bottom w:val="single" w:sz="4" w:space="0" w:color="auto"/>
              <w:right w:val="single" w:sz="4" w:space="0" w:color="auto"/>
            </w:tcBorders>
            <w:hideMark/>
          </w:tcPr>
          <w:p w14:paraId="2F14BC89" w14:textId="77777777" w:rsidR="0017667D" w:rsidRDefault="0017667D" w:rsidP="00D9365E">
            <w:pPr>
              <w:spacing w:line="254" w:lineRule="auto"/>
              <w:rPr>
                <w:i/>
              </w:rPr>
            </w:pPr>
            <w:r>
              <w:rPr>
                <w:i/>
              </w:rPr>
              <w:t>Streptococcus pneumoniae</w:t>
            </w:r>
          </w:p>
        </w:tc>
        <w:tc>
          <w:tcPr>
            <w:tcW w:w="2835" w:type="dxa"/>
            <w:tcBorders>
              <w:top w:val="single" w:sz="4" w:space="0" w:color="auto"/>
              <w:left w:val="single" w:sz="4" w:space="0" w:color="auto"/>
              <w:bottom w:val="single" w:sz="4" w:space="0" w:color="auto"/>
              <w:right w:val="single" w:sz="4" w:space="0" w:color="auto"/>
            </w:tcBorders>
            <w:hideMark/>
          </w:tcPr>
          <w:p w14:paraId="49919A6D" w14:textId="77777777" w:rsidR="0017667D" w:rsidRDefault="0017667D" w:rsidP="00D9365E">
            <w:pPr>
              <w:spacing w:line="254" w:lineRule="auto"/>
              <w:jc w:val="center"/>
            </w:pPr>
            <w:r>
              <w:t>≤ 0,125</w:t>
            </w:r>
          </w:p>
        </w:tc>
      </w:tr>
      <w:tr w:rsidR="0017667D" w14:paraId="4DC8508A" w14:textId="77777777" w:rsidTr="0017667D">
        <w:trPr>
          <w:jc w:val="center"/>
        </w:trPr>
        <w:tc>
          <w:tcPr>
            <w:tcW w:w="3936" w:type="dxa"/>
            <w:tcBorders>
              <w:top w:val="single" w:sz="4" w:space="0" w:color="auto"/>
              <w:left w:val="single" w:sz="4" w:space="0" w:color="auto"/>
              <w:bottom w:val="single" w:sz="4" w:space="0" w:color="auto"/>
              <w:right w:val="single" w:sz="4" w:space="0" w:color="auto"/>
            </w:tcBorders>
            <w:hideMark/>
          </w:tcPr>
          <w:p w14:paraId="735C2458" w14:textId="77777777" w:rsidR="0017667D" w:rsidRDefault="0017667D" w:rsidP="00D9365E">
            <w:pPr>
              <w:spacing w:line="254" w:lineRule="auto"/>
              <w:rPr>
                <w:i/>
              </w:rPr>
            </w:pPr>
            <w:r>
              <w:rPr>
                <w:i/>
              </w:rPr>
              <w:t>E. coli</w:t>
            </w:r>
          </w:p>
        </w:tc>
        <w:tc>
          <w:tcPr>
            <w:tcW w:w="2835" w:type="dxa"/>
            <w:tcBorders>
              <w:top w:val="single" w:sz="4" w:space="0" w:color="auto"/>
              <w:left w:val="single" w:sz="4" w:space="0" w:color="auto"/>
              <w:bottom w:val="single" w:sz="4" w:space="0" w:color="auto"/>
              <w:right w:val="single" w:sz="4" w:space="0" w:color="auto"/>
            </w:tcBorders>
            <w:hideMark/>
          </w:tcPr>
          <w:p w14:paraId="30EB4BD1" w14:textId="77777777" w:rsidR="0017667D" w:rsidRDefault="0017667D" w:rsidP="00D9365E">
            <w:pPr>
              <w:spacing w:line="254" w:lineRule="auto"/>
              <w:jc w:val="center"/>
            </w:pPr>
            <w:r>
              <w:t>≤ 8</w:t>
            </w:r>
          </w:p>
        </w:tc>
      </w:tr>
      <w:tr w:rsidR="0017667D" w14:paraId="1BB6CA76" w14:textId="77777777" w:rsidTr="0017667D">
        <w:trPr>
          <w:jc w:val="center"/>
        </w:trPr>
        <w:tc>
          <w:tcPr>
            <w:tcW w:w="3936" w:type="dxa"/>
            <w:tcBorders>
              <w:top w:val="single" w:sz="4" w:space="0" w:color="auto"/>
              <w:left w:val="single" w:sz="4" w:space="0" w:color="auto"/>
              <w:bottom w:val="single" w:sz="4" w:space="0" w:color="auto"/>
              <w:right w:val="single" w:sz="4" w:space="0" w:color="auto"/>
            </w:tcBorders>
            <w:hideMark/>
          </w:tcPr>
          <w:p w14:paraId="18C6A024" w14:textId="77777777" w:rsidR="0017667D" w:rsidRDefault="0017667D" w:rsidP="00D9365E">
            <w:pPr>
              <w:spacing w:line="254" w:lineRule="auto"/>
              <w:rPr>
                <w:i/>
              </w:rPr>
            </w:pPr>
            <w:r>
              <w:rPr>
                <w:i/>
              </w:rPr>
              <w:t>Proteus mirabilis</w:t>
            </w:r>
          </w:p>
        </w:tc>
        <w:tc>
          <w:tcPr>
            <w:tcW w:w="2835" w:type="dxa"/>
            <w:tcBorders>
              <w:top w:val="single" w:sz="4" w:space="0" w:color="auto"/>
              <w:left w:val="single" w:sz="4" w:space="0" w:color="auto"/>
              <w:bottom w:val="single" w:sz="4" w:space="0" w:color="auto"/>
              <w:right w:val="single" w:sz="4" w:space="0" w:color="auto"/>
            </w:tcBorders>
            <w:hideMark/>
          </w:tcPr>
          <w:p w14:paraId="16FA4F09" w14:textId="77777777" w:rsidR="0017667D" w:rsidRDefault="0017667D" w:rsidP="00D9365E">
            <w:pPr>
              <w:spacing w:line="254" w:lineRule="auto"/>
              <w:jc w:val="center"/>
            </w:pPr>
            <w:r>
              <w:t>≤ 4</w:t>
            </w:r>
          </w:p>
        </w:tc>
      </w:tr>
      <w:tr w:rsidR="0017667D" w14:paraId="7C99FF53" w14:textId="77777777" w:rsidTr="0017667D">
        <w:trPr>
          <w:jc w:val="center"/>
        </w:trPr>
        <w:tc>
          <w:tcPr>
            <w:tcW w:w="3936" w:type="dxa"/>
            <w:tcBorders>
              <w:top w:val="single" w:sz="4" w:space="0" w:color="auto"/>
              <w:left w:val="single" w:sz="4" w:space="0" w:color="auto"/>
              <w:bottom w:val="single" w:sz="4" w:space="0" w:color="auto"/>
              <w:right w:val="single" w:sz="4" w:space="0" w:color="auto"/>
            </w:tcBorders>
            <w:hideMark/>
          </w:tcPr>
          <w:p w14:paraId="4E81E190" w14:textId="77777777" w:rsidR="0017667D" w:rsidRDefault="0017667D" w:rsidP="00D9365E">
            <w:pPr>
              <w:spacing w:line="254" w:lineRule="auto"/>
              <w:rPr>
                <w:i/>
              </w:rPr>
            </w:pPr>
            <w:r>
              <w:rPr>
                <w:i/>
              </w:rPr>
              <w:t>H. influenzae</w:t>
            </w:r>
          </w:p>
        </w:tc>
        <w:tc>
          <w:tcPr>
            <w:tcW w:w="2835" w:type="dxa"/>
            <w:tcBorders>
              <w:top w:val="single" w:sz="4" w:space="0" w:color="auto"/>
              <w:left w:val="single" w:sz="4" w:space="0" w:color="auto"/>
              <w:bottom w:val="single" w:sz="4" w:space="0" w:color="auto"/>
              <w:right w:val="single" w:sz="4" w:space="0" w:color="auto"/>
            </w:tcBorders>
            <w:hideMark/>
          </w:tcPr>
          <w:p w14:paraId="67B74334" w14:textId="77777777" w:rsidR="0017667D" w:rsidRDefault="0017667D" w:rsidP="00D9365E">
            <w:pPr>
              <w:spacing w:line="254" w:lineRule="auto"/>
              <w:jc w:val="center"/>
            </w:pPr>
            <w:r>
              <w:t>≤ 2</w:t>
            </w:r>
          </w:p>
        </w:tc>
      </w:tr>
    </w:tbl>
    <w:p w14:paraId="3AE50066" w14:textId="77777777" w:rsidR="0017667D" w:rsidRDefault="0017667D" w:rsidP="0017667D"/>
    <w:p w14:paraId="7E4D1C99" w14:textId="77777777" w:rsidR="0017667D" w:rsidRDefault="0017667D" w:rsidP="0017667D">
      <w:r>
        <w:t>Apie stafilokokų jautrumą cefuroksimui sprendžiama pagal jų jautrumą meticilinui, o apie A, B, C ir G grupių streptokokų jautrumą galima spręsti pagal jų jautrumą benzilpenicilinui.</w:t>
      </w:r>
    </w:p>
    <w:p w14:paraId="6F4F07B9" w14:textId="77777777" w:rsidR="00FC2F92" w:rsidRDefault="00FC2F92" w:rsidP="0017667D"/>
    <w:p w14:paraId="45E84502" w14:textId="4E651F47" w:rsidR="00FC2F92" w:rsidRDefault="00FC2F92" w:rsidP="0017667D">
      <w:r w:rsidRPr="00FC2F92">
        <w:t xml:space="preserve">Vartojant intrakamerinį cefuroksimą, gali padidėti atsparių padermių, ypač </w:t>
      </w:r>
      <w:r w:rsidRPr="00FC2F92">
        <w:rPr>
          <w:i/>
          <w:iCs/>
        </w:rPr>
        <w:t>Enterococci spp</w:t>
      </w:r>
      <w:r w:rsidRPr="00FC2F92">
        <w:t>.,</w:t>
      </w:r>
      <w:r>
        <w:t xml:space="preserve"> p</w:t>
      </w:r>
      <w:r w:rsidRPr="00FC2F92">
        <w:t>aplitimas. Cefuroksim</w:t>
      </w:r>
      <w:r w:rsidR="007E4853">
        <w:t>o veikimo spektras</w:t>
      </w:r>
      <w:r w:rsidRPr="00FC2F92">
        <w:t xml:space="preserve"> neapima meticilinui atsparaus </w:t>
      </w:r>
      <w:r w:rsidRPr="00FC2F92">
        <w:rPr>
          <w:i/>
          <w:iCs/>
        </w:rPr>
        <w:t>Staphylococcus aureus</w:t>
      </w:r>
      <w:r w:rsidRPr="00FC2F92">
        <w:t xml:space="preserve"> ar meticilinui</w:t>
      </w:r>
      <w:r>
        <w:t xml:space="preserve"> </w:t>
      </w:r>
      <w:r w:rsidRPr="00FC2F92">
        <w:t xml:space="preserve">atsparaus </w:t>
      </w:r>
      <w:r w:rsidRPr="00FC2F92">
        <w:rPr>
          <w:i/>
          <w:iCs/>
        </w:rPr>
        <w:t>Staphylococcus epidermidis</w:t>
      </w:r>
      <w:r w:rsidRPr="00FC2F92">
        <w:t>. Du 2019 m</w:t>
      </w:r>
      <w:r>
        <w:t>etais atlikti t</w:t>
      </w:r>
      <w:r w:rsidRPr="00FC2F92">
        <w:t>yrimai parodė, kad, nors intrakamerinio cefuroksimo naudojimas buvo svarbus apsauginis veiksnys nuo pooperacinio endoftalmito,</w:t>
      </w:r>
      <w:r>
        <w:t xml:space="preserve"> </w:t>
      </w:r>
      <w:r w:rsidRPr="00FC2F92">
        <w:t>pastaraisiais metais patogenai pasikeitė nuo jautrių cefuroksimui iki atsparių cefuroksimui</w:t>
      </w:r>
      <w:r>
        <w:t xml:space="preserve"> </w:t>
      </w:r>
      <w:r w:rsidRPr="00FC2F92">
        <w:t>mikroorganizmų.</w:t>
      </w:r>
    </w:p>
    <w:p w14:paraId="7AAC40DA" w14:textId="77777777" w:rsidR="0017667D" w:rsidRDefault="0017667D" w:rsidP="0017667D"/>
    <w:p w14:paraId="3D40F750" w14:textId="77777777" w:rsidR="0017667D" w:rsidRDefault="0017667D" w:rsidP="0017667D">
      <w:pPr>
        <w:rPr>
          <w:u w:val="single"/>
        </w:rPr>
      </w:pPr>
      <w:r>
        <w:rPr>
          <w:u w:val="single"/>
        </w:rPr>
        <w:t>Klinikinių tyrimų informacija</w:t>
      </w:r>
    </w:p>
    <w:p w14:paraId="005C8551" w14:textId="77777777" w:rsidR="0017667D" w:rsidRDefault="0017667D" w:rsidP="0017667D">
      <w:r>
        <w:t>Akademiniame perspektyviniame randomizuotame dalinai maskuotame daugelyje centrų atliktame kataraktos operacijos tyrime dalyvavo 16 603 pacientai. Endoftalmitas diagnozuotas 29 pacientams (24 nevartojo cefuroksimo, 5 jo leista į akies kamerą), iš jų 20 (17 nevartojo cefuroksimo, 3 jo leista į akies kamerą) patvirtintas infekcinis endoftalmitas. Iš 20 pacientų, kuriems buvo patvirtintas infekcinis endoftalmitas, 10 buvo placebo akių lašų be cefuroksimo, 7 – levofloksacino akių lašų be cefuroksimo, 2 – placebo akių lašų ir į akies kamerą leidžiamo cefuroksimo ir 1 – levofloksacino akių lašų ir į akies kamerą leidžiamo cefuroksimo grupėje. Į akies kamerą profilaktikai leidžiant 1 mg cefuroksimo, ištirpinto 0,1 ml 9 mg/ml (0,9 %) injekcinio natrio chlorido, bendra pooperacinio endoftalmito rizika sumažėjo 4,92 karto.</w:t>
      </w:r>
    </w:p>
    <w:p w14:paraId="78733250" w14:textId="77777777" w:rsidR="0017667D" w:rsidRDefault="0017667D" w:rsidP="0017667D"/>
    <w:p w14:paraId="765E289D" w14:textId="186DC2A8" w:rsidR="0017667D" w:rsidRDefault="0017667D" w:rsidP="0017667D">
      <w:r>
        <w:t xml:space="preserve">Cefuroksimo, leidžiamo į akies kamerą, veiksmingumo pooperacinio endoftalmito profilaktikai pagrindinio tyrimo (ESCRS) duomenis patvirtino 2 perspektyviniai </w:t>
      </w:r>
      <w:r w:rsidR="00323869">
        <w:t>tyrimai, atlikti 2005 ir 2007 metais,</w:t>
      </w:r>
      <w:r>
        <w:t xml:space="preserve"> ir 5 retrospektyviniai tyrimai.</w:t>
      </w:r>
    </w:p>
    <w:p w14:paraId="1548F983" w14:textId="77777777" w:rsidR="00323869" w:rsidRDefault="00323869" w:rsidP="0017667D"/>
    <w:p w14:paraId="2B98CE6A" w14:textId="47535174" w:rsidR="00323869" w:rsidRDefault="00323869" w:rsidP="00323869">
      <w:r>
        <w:t>2013 metais paskelbtas retrospektyvus tyrimas, kuriame dalyvavo 16 pacientų, kuriems kataraktos operacijos buvo atliktos 2004–2012 metais, parodė keturis kartus sumažėjusį pooperacin</w:t>
      </w:r>
      <w:r w:rsidR="00DB26F6">
        <w:t>io</w:t>
      </w:r>
      <w:r>
        <w:t xml:space="preserve"> endoftalmit</w:t>
      </w:r>
      <w:r w:rsidR="00DB26F6">
        <w:t>o dažnį</w:t>
      </w:r>
      <w:r>
        <w:t xml:space="preserve"> vartojant intrakamerinį cefuroksimą. Kitame 2020 metais atliktame tyrime endoftalmito dažnis, etiologija ir </w:t>
      </w:r>
      <w:r w:rsidR="00004902">
        <w:t>išeitys</w:t>
      </w:r>
      <w:r>
        <w:t xml:space="preserve"> buvo peržiūrėti per 20 metų laikotarpį nuo 1999 iki 2018 metų. Šis tyrimas parodė, kad vartojant intrakamerinį cefuroksimą daugiau nei šešis kartus sumažėjo pooperacini</w:t>
      </w:r>
      <w:r w:rsidR="00CE7593">
        <w:t>o</w:t>
      </w:r>
      <w:r>
        <w:t xml:space="preserve"> endoftalmit</w:t>
      </w:r>
      <w:r w:rsidR="00CE7593">
        <w:t>o dažnis</w:t>
      </w:r>
      <w:r>
        <w:t>. 2016 metais paskelbtame ilgalaikiame kohortiniame tyrime iš Prancūzijos buvo pranešta apie 6371242 kataraktos operacijas, atliktas 3983525 pacientams, kuriems nuo 2005 iki 2014 metų buvo atlikta fakoemulsifikacijos kataraktos operacija. Per šį dešimties metų laikotarpį ūminio pooperacinio endoftalmito dažnis sumažėjo nuo 0,145 % iki 0,053 % dėl cefuroksimo injekcijos į akies kamerą.</w:t>
      </w:r>
    </w:p>
    <w:p w14:paraId="20337859" w14:textId="77777777" w:rsidR="00323869" w:rsidRDefault="00323869" w:rsidP="00323869"/>
    <w:p w14:paraId="719CBEE1" w14:textId="670A4C9F" w:rsidR="00323869" w:rsidRDefault="00323869" w:rsidP="00323869">
      <w:r>
        <w:t xml:space="preserve">Intraoperacinė </w:t>
      </w:r>
      <w:r w:rsidR="00D61032">
        <w:t xml:space="preserve">irigacija </w:t>
      </w:r>
      <w:r>
        <w:t>cefuroksim</w:t>
      </w:r>
      <w:r w:rsidR="00D61032">
        <w:t>u</w:t>
      </w:r>
      <w:r>
        <w:t xml:space="preserve"> ūminio endoftalmito profilaktikai po fakoemulsifikacijos operacijos buvo tiriama retrospektyviniame, lyginamajame, intervenciniame kohortiniame tyrime, kuriame dalyvavo pacientai, kuriems nuo 2012 iki 2019 metų buvo atlikta fakoemulsifikacija. Š</w:t>
      </w:r>
      <w:r w:rsidRPr="00323869">
        <w:t>io 2020 m</w:t>
      </w:r>
      <w:r>
        <w:t>etais paskelbto tyrimo metu n</w:t>
      </w:r>
      <w:r w:rsidRPr="00323869">
        <w:t xml:space="preserve">ebuvo nustatyta jokių nepageidaujamų reiškinių, susijusių su </w:t>
      </w:r>
      <w:r>
        <w:t>irigacija</w:t>
      </w:r>
      <w:r w:rsidR="00D61032">
        <w:t xml:space="preserve"> cefuroksimu</w:t>
      </w:r>
      <w:r>
        <w:t xml:space="preserve">. </w:t>
      </w:r>
      <w:r w:rsidR="00D61032" w:rsidRPr="00D61032">
        <w:t xml:space="preserve">Nustatyta, kad operacijos </w:t>
      </w:r>
      <w:r w:rsidR="00E37305">
        <w:t xml:space="preserve">metu </w:t>
      </w:r>
      <w:r w:rsidR="00D61032" w:rsidRPr="00D61032">
        <w:t>atlikta</w:t>
      </w:r>
      <w:r w:rsidR="00D61032">
        <w:t xml:space="preserve"> irigacija</w:t>
      </w:r>
      <w:r w:rsidR="00D61032" w:rsidRPr="00D61032">
        <w:t xml:space="preserve"> cefuroksim</w:t>
      </w:r>
      <w:r w:rsidR="00D61032">
        <w:t>u</w:t>
      </w:r>
      <w:r w:rsidR="00D61032" w:rsidRPr="00D61032">
        <w:t xml:space="preserve"> 7 kartus sumažino pooperacinio endoftalmito </w:t>
      </w:r>
      <w:r w:rsidR="00D61032">
        <w:t>dažnį</w:t>
      </w:r>
      <w:r w:rsidR="00D61032" w:rsidRPr="00D61032">
        <w:t xml:space="preserve"> po fakoemulsifikacijos.</w:t>
      </w:r>
    </w:p>
    <w:p w14:paraId="2553A1B2" w14:textId="77777777" w:rsidR="00323869" w:rsidRDefault="00323869" w:rsidP="00323869"/>
    <w:p w14:paraId="146EE922" w14:textId="6E8FCC7C" w:rsidR="00323869" w:rsidRDefault="00323869" w:rsidP="00323869">
      <w:r>
        <w:t>2017 m</w:t>
      </w:r>
      <w:r w:rsidR="00EB4042">
        <w:t xml:space="preserve">etais atliktoje sisteminėje </w:t>
      </w:r>
      <w:r w:rsidR="00C34FCC" w:rsidRPr="00C60882">
        <w:rPr>
          <w:i/>
        </w:rPr>
        <w:t>Cochrane</w:t>
      </w:r>
      <w:r w:rsidR="00EB4042">
        <w:t xml:space="preserve"> </w:t>
      </w:r>
      <w:r w:rsidR="00C34FCC">
        <w:t xml:space="preserve">duomenų bazės </w:t>
      </w:r>
      <w:r w:rsidR="00EB4042">
        <w:t>a</w:t>
      </w:r>
      <w:r>
        <w:t xml:space="preserve">pžvalgoje rasta vidutinio </w:t>
      </w:r>
      <w:r w:rsidR="005F5F88">
        <w:t>patikimumo</w:t>
      </w:r>
      <w:r>
        <w:t xml:space="preserve"> įrodymų, leidžiančių manyti, kad</w:t>
      </w:r>
      <w:r w:rsidR="005F5F88">
        <w:t>,</w:t>
      </w:r>
      <w:r>
        <w:t xml:space="preserve"> vartojant antibiotikų akių lašus</w:t>
      </w:r>
      <w:r w:rsidR="008D53C1">
        <w:t xml:space="preserve"> </w:t>
      </w:r>
      <w:r w:rsidR="005F5F88">
        <w:t>kartu su</w:t>
      </w:r>
      <w:r>
        <w:t xml:space="preserve"> antibiotikų injekcij</w:t>
      </w:r>
      <w:r w:rsidR="005F5F88">
        <w:t>a</w:t>
      </w:r>
      <w:r>
        <w:t>, tikriausiai sumaž</w:t>
      </w:r>
      <w:r w:rsidR="005F5F88">
        <w:t>ėja</w:t>
      </w:r>
      <w:r w:rsidR="008D53C1">
        <w:t xml:space="preserve"> </w:t>
      </w:r>
      <w:r>
        <w:t>endoftalmito tikimyb</w:t>
      </w:r>
      <w:r w:rsidR="005F5F88">
        <w:t>ė</w:t>
      </w:r>
      <w:r>
        <w:t xml:space="preserve">, </w:t>
      </w:r>
      <w:r w:rsidR="008D53C1">
        <w:t>lyginant</w:t>
      </w:r>
      <w:r>
        <w:t xml:space="preserve"> su vien injekcijomis ar </w:t>
      </w:r>
      <w:r w:rsidR="008D53C1">
        <w:t xml:space="preserve">vien </w:t>
      </w:r>
      <w:r>
        <w:t>akių lašais</w:t>
      </w:r>
      <w:r w:rsidR="00AB07A0">
        <w:t>;</w:t>
      </w:r>
      <w:r>
        <w:t xml:space="preserve"> rekomenduoja</w:t>
      </w:r>
      <w:r w:rsidR="00AB07A0">
        <w:t>ma</w:t>
      </w:r>
      <w:r>
        <w:t xml:space="preserve"> specialistams </w:t>
      </w:r>
      <w:r w:rsidR="008D53C1">
        <w:t>remtis</w:t>
      </w:r>
      <w:r>
        <w:t xml:space="preserve"> dabartiniais įrodymais priimant pagrįstus sprendimus dėl profilakti</w:t>
      </w:r>
      <w:r w:rsidR="008D53C1">
        <w:t>kos</w:t>
      </w:r>
      <w:r>
        <w:t xml:space="preserve"> pasirinkim</w:t>
      </w:r>
      <w:r w:rsidR="008D53C1">
        <w:t>ų</w:t>
      </w:r>
      <w:r>
        <w:t>. Tačiau sistemin</w:t>
      </w:r>
      <w:r w:rsidR="008D53C1">
        <w:t>ė</w:t>
      </w:r>
      <w:r>
        <w:t xml:space="preserve"> 2018 m</w:t>
      </w:r>
      <w:r w:rsidR="008D53C1">
        <w:t>etų a</w:t>
      </w:r>
      <w:r>
        <w:t xml:space="preserve">pžvalga rodo, kad vien intrakameriniai antibiotikai gali būti tokie pat veiksmingi kaip ir intrakameriniai </w:t>
      </w:r>
      <w:r w:rsidR="008D53C1">
        <w:t>kartu su</w:t>
      </w:r>
      <w:r>
        <w:t xml:space="preserve"> </w:t>
      </w:r>
      <w:r w:rsidR="006369ED">
        <w:t>lokaliaisiais</w:t>
      </w:r>
      <w:r>
        <w:t xml:space="preserve"> antibiotikai</w:t>
      </w:r>
      <w:r w:rsidR="008D53C1">
        <w:t>s</w:t>
      </w:r>
      <w:r>
        <w:t>.</w:t>
      </w:r>
    </w:p>
    <w:p w14:paraId="7DF26B0E" w14:textId="77777777" w:rsidR="0017667D" w:rsidRDefault="0017667D" w:rsidP="0017667D"/>
    <w:p w14:paraId="5801F0A5" w14:textId="77777777" w:rsidR="0017667D" w:rsidRDefault="0017667D" w:rsidP="0017667D">
      <w:pPr>
        <w:pStyle w:val="Antrat4"/>
        <w:spacing w:before="0"/>
      </w:pPr>
      <w:r>
        <w:t>5.2</w:t>
      </w:r>
      <w:r>
        <w:tab/>
        <w:t>Farmakokinetinės savybės</w:t>
      </w:r>
    </w:p>
    <w:p w14:paraId="5D79CDD2" w14:textId="77777777" w:rsidR="0017667D" w:rsidRDefault="0017667D" w:rsidP="0017667D"/>
    <w:p w14:paraId="24D9D000" w14:textId="1DA491B5" w:rsidR="0017667D" w:rsidRDefault="0017667D" w:rsidP="0017667D">
      <w:r>
        <w:t>Į akies kamerą suleisto cefuroksimo sisteminė ekspozicija netirta, tačiau tikėtina, kad ji nereikšminga.</w:t>
      </w:r>
    </w:p>
    <w:p w14:paraId="530D5A41" w14:textId="77777777" w:rsidR="0017667D" w:rsidRDefault="0017667D" w:rsidP="0017667D"/>
    <w:p w14:paraId="424C49AD" w14:textId="57F993E5" w:rsidR="0017667D" w:rsidRPr="00C60882" w:rsidRDefault="0017667D" w:rsidP="00C60882">
      <w:pPr>
        <w:widowControl w:val="0"/>
        <w:autoSpaceDE w:val="0"/>
        <w:autoSpaceDN w:val="0"/>
        <w:adjustRightInd w:val="0"/>
        <w:spacing w:after="240" w:line="340" w:lineRule="atLeast"/>
        <w:contextualSpacing w:val="0"/>
        <w:rPr>
          <w:rFonts w:ascii="Times" w:eastAsiaTheme="minorHAnsi" w:hAnsi="Times" w:cs="Times"/>
          <w:color w:val="000000"/>
          <w:sz w:val="24"/>
          <w:szCs w:val="24"/>
          <w:lang w:val="en-GB"/>
        </w:rPr>
      </w:pPr>
      <w:r>
        <w:t xml:space="preserve">Katarakta sergantiems pacientams suleidus rekomenduojamą vienkartinę cefuroksimo dozę (0,1 ml </w:t>
      </w:r>
      <w:r>
        <w:lastRenderedPageBreak/>
        <w:t>10 mg/ml tirpalo) į akies kamerą, vidutinė cefuroksimo koncentracija kameroje po 30 sek. buvo 2,614 </w:t>
      </w:r>
      <w:r w:rsidR="00B941EA">
        <w:rPr>
          <w:rFonts w:ascii="Times" w:eastAsiaTheme="minorHAnsi" w:hAnsi="Times" w:cs="Times"/>
          <w:color w:val="000000"/>
          <w:sz w:val="29"/>
          <w:szCs w:val="29"/>
          <w:lang w:val="en-GB"/>
        </w:rPr>
        <w:t>+</w:t>
      </w:r>
      <w:r>
        <w:t xml:space="preserve"> 209 mg/l (10 pacientų), o po 60 min. – 1,027 </w:t>
      </w:r>
      <w:r w:rsidR="00B941EA">
        <w:rPr>
          <w:rFonts w:ascii="Times" w:eastAsiaTheme="minorHAnsi" w:hAnsi="Times" w:cs="Times"/>
          <w:color w:val="000000"/>
          <w:sz w:val="29"/>
          <w:szCs w:val="29"/>
          <w:lang w:val="en-GB"/>
        </w:rPr>
        <w:t>+</w:t>
      </w:r>
      <w:r>
        <w:t xml:space="preserve"> 43 mg/l (9 pacientams).</w:t>
      </w:r>
    </w:p>
    <w:p w14:paraId="03B3586E" w14:textId="77777777" w:rsidR="0017667D" w:rsidRDefault="0017667D" w:rsidP="0017667D"/>
    <w:p w14:paraId="12541AA1" w14:textId="77777777" w:rsidR="0017667D" w:rsidRDefault="0017667D" w:rsidP="0017667D">
      <w:pPr>
        <w:pStyle w:val="Antrat4"/>
        <w:spacing w:before="0"/>
      </w:pPr>
      <w:r>
        <w:t>5.3</w:t>
      </w:r>
      <w:r>
        <w:tab/>
        <w:t>Ikiklinikinių saugumo tyrimų duomenys</w:t>
      </w:r>
    </w:p>
    <w:p w14:paraId="3F8E3B79" w14:textId="77777777" w:rsidR="0017667D" w:rsidRDefault="0017667D" w:rsidP="0017667D"/>
    <w:p w14:paraId="4E8C7882" w14:textId="77777777" w:rsidR="0017667D" w:rsidRDefault="0017667D" w:rsidP="0017667D">
      <w:r>
        <w:t>Ikiklinikinių tyrimų metu poveikis pastebėtas tik kai ekspozicija buvo tokia, kuri laikoma pakankamai viršijančia maksimalią žmogui, todėl jo klinikinė reikšmė yra maža.</w:t>
      </w:r>
    </w:p>
    <w:p w14:paraId="7DF7EE1C" w14:textId="77777777" w:rsidR="0017667D" w:rsidRDefault="0017667D" w:rsidP="0017667D"/>
    <w:p w14:paraId="2B76B50A" w14:textId="1CABA045" w:rsidR="0017667D" w:rsidRDefault="0017667D" w:rsidP="0017667D">
      <w:r>
        <w:t>Suleidus 1 mg cefuroksimo triušiams albinosams į stiklakūnį, po 30 min. jo koncentracija vandeniame skystyje buvo 19</w:t>
      </w:r>
      <w:r w:rsidR="002333C3">
        <w:t> </w:t>
      </w:r>
      <w:r>
        <w:t>-</w:t>
      </w:r>
      <w:r w:rsidR="002333C3">
        <w:t> </w:t>
      </w:r>
      <w:r>
        <w:t>35 mg/l, stiklakūnyje – 600</w:t>
      </w:r>
      <w:r>
        <w:noBreakHyphen/>
        <w:t>780 mg/l, o po 6 val. – atitinkamai 1,9</w:t>
      </w:r>
      <w:r w:rsidR="002333C3">
        <w:t> </w:t>
      </w:r>
      <w:r>
        <w:t>-</w:t>
      </w:r>
      <w:r w:rsidR="002333C3">
        <w:t> </w:t>
      </w:r>
      <w:r>
        <w:t>7,3 ir 190</w:t>
      </w:r>
      <w:r w:rsidR="002333C3">
        <w:rPr>
          <w:lang w:val="en-US"/>
        </w:rPr>
        <w:t> </w:t>
      </w:r>
      <w:r>
        <w:t>-</w:t>
      </w:r>
      <w:r w:rsidR="002333C3">
        <w:t> </w:t>
      </w:r>
      <w:r>
        <w:t xml:space="preserve">260 mg/l. Per pirmąsias 3 </w:t>
      </w:r>
      <w:r w:rsidR="002333C3">
        <w:t>paras</w:t>
      </w:r>
      <w:r>
        <w:t xml:space="preserve"> akispūdis nepadidėjo. Patologinės histologijos tyrimas degeneracinių pokyčių (palyginus su audiniais, į kuriuos buvo suleista fiziologinio druskos tirpalo) neparodė.</w:t>
      </w:r>
    </w:p>
    <w:p w14:paraId="040C06B2" w14:textId="77777777" w:rsidR="0017667D" w:rsidRDefault="0017667D" w:rsidP="0017667D"/>
    <w:p w14:paraId="5C6987C5" w14:textId="1ED8DC5C" w:rsidR="0017667D" w:rsidRDefault="0017667D" w:rsidP="0017667D">
      <w:r>
        <w:t xml:space="preserve">Tiek suleidus kontrolinio preparato, tiek antibiotiko, a-, b- ir c- bangos akių </w:t>
      </w:r>
      <w:r w:rsidR="002D6B7A">
        <w:t>elektroretinografijos (ERG) tyrimo metu</w:t>
      </w:r>
      <w:r>
        <w:t xml:space="preserve"> buvo sumažėjusios iki 14 </w:t>
      </w:r>
      <w:r w:rsidR="002333C3">
        <w:t>parų</w:t>
      </w:r>
      <w:r>
        <w:t>. Vėliau jos sunormalėjo, tačiau sunormalėjimas po antibiotiko injekcijos galėjo būti lėtesnis negu suleidus kontrolinio preparato. ERG pokyčių, rodančių toksinį poveikį tinklainei, iki 55 </w:t>
      </w:r>
      <w:r w:rsidR="002D6B7A">
        <w:t>parų</w:t>
      </w:r>
      <w:r>
        <w:t xml:space="preserve"> po vartojimo į stiklakūnį nerasta.</w:t>
      </w:r>
    </w:p>
    <w:p w14:paraId="578A77BE" w14:textId="77777777" w:rsidR="0017667D" w:rsidRDefault="0017667D" w:rsidP="0017667D"/>
    <w:p w14:paraId="7620926E" w14:textId="77777777" w:rsidR="0017667D" w:rsidRDefault="0017667D" w:rsidP="0017667D"/>
    <w:p w14:paraId="5A9E8111" w14:textId="77777777" w:rsidR="0017667D" w:rsidRDefault="0017667D" w:rsidP="0017667D">
      <w:pPr>
        <w:pStyle w:val="Antrat4"/>
        <w:spacing w:before="0"/>
      </w:pPr>
      <w:r>
        <w:t>6.</w:t>
      </w:r>
      <w:r>
        <w:tab/>
        <w:t>FARMACINĖ INFORMACIJA</w:t>
      </w:r>
    </w:p>
    <w:p w14:paraId="0DCA53CD" w14:textId="77777777" w:rsidR="0017667D" w:rsidRDefault="0017667D" w:rsidP="0017667D"/>
    <w:p w14:paraId="25FDA528" w14:textId="77777777" w:rsidR="0017667D" w:rsidRDefault="0017667D" w:rsidP="0017667D">
      <w:pPr>
        <w:pStyle w:val="Antrat4"/>
        <w:spacing w:before="0"/>
      </w:pPr>
      <w:r>
        <w:t>6.1</w:t>
      </w:r>
      <w:r>
        <w:tab/>
        <w:t>Pagalbinių medžiagų sąrašas</w:t>
      </w:r>
    </w:p>
    <w:p w14:paraId="0EB5C687" w14:textId="77777777" w:rsidR="0017667D" w:rsidRDefault="0017667D" w:rsidP="0017667D"/>
    <w:p w14:paraId="6E8DD818" w14:textId="77777777" w:rsidR="0017667D" w:rsidRDefault="0017667D" w:rsidP="0017667D">
      <w:r>
        <w:t>Nėra.</w:t>
      </w:r>
    </w:p>
    <w:p w14:paraId="52A8139E" w14:textId="77777777" w:rsidR="0017667D" w:rsidRDefault="0017667D" w:rsidP="0017667D"/>
    <w:p w14:paraId="15057AD4" w14:textId="77777777" w:rsidR="0017667D" w:rsidRDefault="0017667D" w:rsidP="0017667D">
      <w:pPr>
        <w:pStyle w:val="Antrat4"/>
        <w:spacing w:before="0"/>
      </w:pPr>
      <w:r>
        <w:t>6.2</w:t>
      </w:r>
      <w:r>
        <w:tab/>
        <w:t>Nesuderinamumas</w:t>
      </w:r>
    </w:p>
    <w:p w14:paraId="0E45D61C" w14:textId="77777777" w:rsidR="0017667D" w:rsidRDefault="0017667D" w:rsidP="0017667D"/>
    <w:p w14:paraId="2833A167" w14:textId="77777777" w:rsidR="0017667D" w:rsidRDefault="0017667D" w:rsidP="0017667D">
      <w:r>
        <w:t>Šio vaistinio preparato negalima maišyti su kitais, išskyrus nurodytus 6.6 skyriuje.</w:t>
      </w:r>
    </w:p>
    <w:p w14:paraId="5FC3ACDB" w14:textId="77777777" w:rsidR="0017667D" w:rsidRDefault="0017667D" w:rsidP="0017667D"/>
    <w:p w14:paraId="70CB2F7D" w14:textId="77777777" w:rsidR="0017667D" w:rsidRDefault="0017667D" w:rsidP="0017667D">
      <w:pPr>
        <w:pStyle w:val="Antrat4"/>
        <w:spacing w:before="0"/>
      </w:pPr>
      <w:r>
        <w:t>6.3</w:t>
      </w:r>
      <w:r>
        <w:tab/>
        <w:t>Tinkamumo laikas</w:t>
      </w:r>
    </w:p>
    <w:p w14:paraId="3DE9B7C3" w14:textId="77777777" w:rsidR="0017667D" w:rsidRDefault="0017667D" w:rsidP="0017667D"/>
    <w:p w14:paraId="4A3B764D" w14:textId="77777777" w:rsidR="0017667D" w:rsidRDefault="0017667D" w:rsidP="0017667D">
      <w:r>
        <w:t>3 metai.</w:t>
      </w:r>
    </w:p>
    <w:p w14:paraId="6636463B" w14:textId="77777777" w:rsidR="0017667D" w:rsidRDefault="0017667D" w:rsidP="0017667D"/>
    <w:p w14:paraId="4B31329B" w14:textId="77777777" w:rsidR="007332B3" w:rsidRDefault="0017667D" w:rsidP="0017667D">
      <w:r>
        <w:t xml:space="preserve">Ištirpintą </w:t>
      </w:r>
      <w:r w:rsidR="00425271">
        <w:t xml:space="preserve">vaistinį </w:t>
      </w:r>
      <w:r>
        <w:t>preparatą reikia vartoti nedelsiant.</w:t>
      </w:r>
    </w:p>
    <w:p w14:paraId="396F30BC" w14:textId="77777777" w:rsidR="00F1535B" w:rsidRDefault="00F1535B" w:rsidP="0017667D"/>
    <w:p w14:paraId="79AD809F" w14:textId="77777777" w:rsidR="00F1535B" w:rsidRDefault="00F1535B" w:rsidP="0017667D">
      <w:r>
        <w:t>Mikrobiologijos požiūriu, vaistinį preparatą reikia suvartoti nedelsiant, išskyrus atvejį, kai taikomi atidarymo, tirpinimo ir praskiedimo metodai užkerta kelią mikrobams patekti. Už nedelsiant nesuvartoto vaistinio preparato laikymo trukmę ir sąlygas iki vartojimo atsakingas vartotojas.</w:t>
      </w:r>
    </w:p>
    <w:p w14:paraId="102C5C49" w14:textId="77777777" w:rsidR="0017667D" w:rsidRDefault="0017667D" w:rsidP="0017667D"/>
    <w:p w14:paraId="10DD0E33" w14:textId="77777777" w:rsidR="0017667D" w:rsidRDefault="0017667D" w:rsidP="0017667D">
      <w:pPr>
        <w:pStyle w:val="Antrat4"/>
        <w:spacing w:before="0"/>
      </w:pPr>
      <w:r>
        <w:t>6.4</w:t>
      </w:r>
      <w:r>
        <w:tab/>
        <w:t>Specialios laikymo sąlygos</w:t>
      </w:r>
    </w:p>
    <w:p w14:paraId="0B767E6A" w14:textId="77777777" w:rsidR="0017667D" w:rsidRDefault="0017667D" w:rsidP="0017667D"/>
    <w:p w14:paraId="5BDC71B6" w14:textId="77777777" w:rsidR="0017667D" w:rsidRDefault="0017667D" w:rsidP="0017667D">
      <w:r>
        <w:t>Laikyti ne aukštesnėje kaip 25</w:t>
      </w:r>
      <w:r w:rsidR="00940483">
        <w:t> </w:t>
      </w:r>
      <w:r>
        <w:sym w:font="Symbol" w:char="F0B0"/>
      </w:r>
      <w:r>
        <w:t>C temperatūroje. Flakoną laikyti išorinėje dėžutėje, kad vaistinis preparatas būtų apsaugotas nuo šviesos.</w:t>
      </w:r>
    </w:p>
    <w:p w14:paraId="33033EB7" w14:textId="77777777" w:rsidR="0017667D" w:rsidRDefault="0017667D" w:rsidP="0017667D"/>
    <w:p w14:paraId="267EC253" w14:textId="77777777" w:rsidR="00F1535B" w:rsidRDefault="00F1535B" w:rsidP="0017667D">
      <w:r w:rsidRPr="00F1535B">
        <w:t>Paruošto vaistinio preparato laikymo sąlygos pateikiamos 6.3 skyriuje.</w:t>
      </w:r>
    </w:p>
    <w:p w14:paraId="67F1C470" w14:textId="77777777" w:rsidR="0017667D" w:rsidRDefault="0017667D" w:rsidP="0017667D"/>
    <w:p w14:paraId="4109F82B" w14:textId="77777777" w:rsidR="0017667D" w:rsidRDefault="0017667D" w:rsidP="0017667D">
      <w:pPr>
        <w:pStyle w:val="Antrat4"/>
        <w:spacing w:before="0"/>
      </w:pPr>
      <w:r>
        <w:t>6.5</w:t>
      </w:r>
      <w:r>
        <w:tab/>
        <w:t>Talpyklės pobūdis ir jos turinys</w:t>
      </w:r>
    </w:p>
    <w:p w14:paraId="368270A6" w14:textId="77777777" w:rsidR="0017667D" w:rsidRDefault="0017667D" w:rsidP="0017667D"/>
    <w:p w14:paraId="452860C7" w14:textId="77777777" w:rsidR="0017667D" w:rsidRDefault="0017667D" w:rsidP="0017667D">
      <w:r>
        <w:t>Skaidrus permatomas III arba I tipo stiklo flakonas su bromobutilinės gumos kamščiu ir aliuminine / plastikine nuplėšiama plomba.</w:t>
      </w:r>
    </w:p>
    <w:p w14:paraId="39158F48" w14:textId="77777777" w:rsidR="0017667D" w:rsidRDefault="0017667D" w:rsidP="0017667D">
      <w:r>
        <w:t xml:space="preserve"> </w:t>
      </w:r>
    </w:p>
    <w:p w14:paraId="0B268098" w14:textId="3233AC1A" w:rsidR="0017667D" w:rsidRDefault="0017667D" w:rsidP="0017667D">
      <w:r>
        <w:t>Dėžutėje yra 1, 10 arba 25 flakonai</w:t>
      </w:r>
      <w:r w:rsidR="00A67A22">
        <w:t xml:space="preserve">, </w:t>
      </w:r>
      <w:r w:rsidR="00A67A22" w:rsidRPr="00A67A22">
        <w:t xml:space="preserve">arba 1 </w:t>
      </w:r>
      <w:r w:rsidR="00A67A22">
        <w:t>flakon</w:t>
      </w:r>
      <w:r w:rsidR="00A67A22" w:rsidRPr="00A67A22">
        <w:t xml:space="preserve">as kartu su 1 sterilia filtravimo adata, 10 </w:t>
      </w:r>
      <w:r w:rsidR="00A67A22">
        <w:t>flakon</w:t>
      </w:r>
      <w:r w:rsidR="00A67A22" w:rsidRPr="00A67A22">
        <w:t xml:space="preserve">ų kartu su 10 sterilių filtravimo adatų, 25 </w:t>
      </w:r>
      <w:r w:rsidR="00A67A22">
        <w:t>flakon</w:t>
      </w:r>
      <w:r w:rsidR="00A67A22" w:rsidRPr="00A67A22">
        <w:t>ai kartu su 25 steriliomis filtravimo adatomis</w:t>
      </w:r>
      <w:r>
        <w:t>.</w:t>
      </w:r>
    </w:p>
    <w:p w14:paraId="5F200CFA" w14:textId="77777777" w:rsidR="0017667D" w:rsidRDefault="0017667D" w:rsidP="0017667D">
      <w:r>
        <w:t>Gali būti tiekiamos ne visų dydžių pakuotės.</w:t>
      </w:r>
    </w:p>
    <w:p w14:paraId="6B9EB0C7" w14:textId="77777777" w:rsidR="0017667D" w:rsidRDefault="0017667D" w:rsidP="0017667D"/>
    <w:p w14:paraId="41F0B9F4" w14:textId="77777777" w:rsidR="0017667D" w:rsidRDefault="0017667D" w:rsidP="0017667D">
      <w:r>
        <w:t xml:space="preserve">Norint paruošti </w:t>
      </w:r>
      <w:r w:rsidR="00E9171E">
        <w:t xml:space="preserve">vaistinį </w:t>
      </w:r>
      <w:r>
        <w:t xml:space="preserve">preparatą vartojimui į akies kamerą, reikia naudoti </w:t>
      </w:r>
      <w:r>
        <w:rPr>
          <w:b/>
        </w:rPr>
        <w:t>sterilią adatą (18G x 1½”, 1,2 mm x 40 mm) su 5 mikronų filtru (akrilo kopolimero membrana)</w:t>
      </w:r>
      <w:r>
        <w:t>.</w:t>
      </w:r>
    </w:p>
    <w:p w14:paraId="4B1AA2A0" w14:textId="77777777" w:rsidR="0017667D" w:rsidRDefault="0017667D" w:rsidP="0017667D"/>
    <w:p w14:paraId="5B309984" w14:textId="77777777" w:rsidR="0017667D" w:rsidRDefault="0017667D" w:rsidP="0017667D">
      <w:r>
        <w:t>Išsami informacija apie reikiamas medicinos priemones ir tirpiklį pateikiama 6.6 skyriuje.</w:t>
      </w:r>
    </w:p>
    <w:p w14:paraId="727E54C3" w14:textId="77777777" w:rsidR="0017667D" w:rsidRDefault="0017667D" w:rsidP="0017667D"/>
    <w:p w14:paraId="7386A7AF" w14:textId="77777777" w:rsidR="0017667D" w:rsidRDefault="0017667D" w:rsidP="0017667D">
      <w:pPr>
        <w:pStyle w:val="Antrat4"/>
        <w:spacing w:before="0"/>
      </w:pPr>
      <w:bookmarkStart w:id="0" w:name="OLE_LINK1"/>
      <w:r>
        <w:t>6.6</w:t>
      </w:r>
      <w:r>
        <w:tab/>
        <w:t>Specialūs reikalavimai atliekoms tvarkyti ir vaistiniam preparatui ruošti</w:t>
      </w:r>
    </w:p>
    <w:bookmarkEnd w:id="0"/>
    <w:p w14:paraId="0FDBE5AE" w14:textId="77777777" w:rsidR="0017667D" w:rsidRDefault="0017667D" w:rsidP="0017667D"/>
    <w:p w14:paraId="0206F67E" w14:textId="77777777" w:rsidR="0017667D" w:rsidRDefault="0017667D" w:rsidP="0017667D">
      <w:r>
        <w:t>Akių chirurgas turi suleisti Ximaract į akies kamerą, laikydamasis kataraktos operacijoms rekomenduojamų aseptikos sąlygų.</w:t>
      </w:r>
    </w:p>
    <w:p w14:paraId="602AEEAD" w14:textId="77777777" w:rsidR="0017667D" w:rsidRDefault="0017667D" w:rsidP="0017667D"/>
    <w:p w14:paraId="6A1357D0" w14:textId="77777777" w:rsidR="0017667D" w:rsidRDefault="0017667D" w:rsidP="0017667D">
      <w:r>
        <w:t>TIK VIENKARTINIAM VARTOJIMUI</w:t>
      </w:r>
    </w:p>
    <w:p w14:paraId="031CA5CD" w14:textId="77777777" w:rsidR="0017667D" w:rsidRDefault="0017667D" w:rsidP="0017667D">
      <w:r>
        <w:t>Kiekvieno flakono turinys yra skirtas tik vienai akiai. Nuplėšiamą flakono etiketę reikia įklijuoti į paciento ligos istoriją arba atitinkamą dokumentą.</w:t>
      </w:r>
    </w:p>
    <w:p w14:paraId="7D1157C6" w14:textId="77777777" w:rsidR="0017667D" w:rsidRDefault="0017667D" w:rsidP="0017667D"/>
    <w:p w14:paraId="1D6150E1" w14:textId="77777777" w:rsidR="0017667D" w:rsidRDefault="0017667D" w:rsidP="0017667D">
      <w:pPr>
        <w:pBdr>
          <w:top w:val="single" w:sz="4" w:space="1" w:color="auto"/>
          <w:left w:val="single" w:sz="4" w:space="4" w:color="auto"/>
          <w:bottom w:val="single" w:sz="4" w:space="1" w:color="auto"/>
          <w:right w:val="single" w:sz="4" w:space="4" w:color="auto"/>
        </w:pBdr>
        <w:rPr>
          <w:u w:val="single"/>
        </w:rPr>
      </w:pPr>
      <w:r>
        <w:t>Gautą tirpalą reikia apžiūrėti. Galima vartoti tik jeigu jis yra skaidrus, nuo bespalvio iki gelsvo, be matomų dalelių. Tirpale pastebėjus dalelių, jį reikia išmesti.</w:t>
      </w:r>
    </w:p>
    <w:p w14:paraId="39687B37" w14:textId="77777777" w:rsidR="0017667D" w:rsidRDefault="0017667D" w:rsidP="0017667D"/>
    <w:p w14:paraId="784BBEA6" w14:textId="77777777" w:rsidR="0017667D" w:rsidRDefault="0017667D" w:rsidP="0017667D">
      <w:r>
        <w:t>Ruošiant preparatą vartojimui į akies kamerą, reikia laikytis šių nurodymų:</w:t>
      </w:r>
    </w:p>
    <w:p w14:paraId="0CDDE610" w14:textId="77777777" w:rsidR="0017667D" w:rsidRDefault="0017667D" w:rsidP="00D9365E">
      <w:pPr>
        <w:pStyle w:val="Sraopastraipa"/>
        <w:numPr>
          <w:ilvl w:val="0"/>
          <w:numId w:val="2"/>
        </w:numPr>
      </w:pPr>
      <w:r>
        <w:t>Prieš pašalindami nuplėšiamą dangtelį, patikrinkite jo vientisumą.</w:t>
      </w:r>
    </w:p>
    <w:p w14:paraId="37CF9BC0" w14:textId="77777777" w:rsidR="0017667D" w:rsidRDefault="0017667D" w:rsidP="00D9365E">
      <w:pPr>
        <w:pStyle w:val="Sraopastraipa"/>
        <w:numPr>
          <w:ilvl w:val="0"/>
          <w:numId w:val="2"/>
        </w:numPr>
      </w:pPr>
      <w:r>
        <w:t>Prieš įdurdami sterilią adatą, dezinfekuokite flakono guminio kamščio išorinę dalį.</w:t>
      </w:r>
    </w:p>
    <w:p w14:paraId="3296E779" w14:textId="77777777" w:rsidR="0017667D" w:rsidRDefault="0017667D" w:rsidP="00D9365E">
      <w:pPr>
        <w:pStyle w:val="Sraopastraipa"/>
        <w:numPr>
          <w:ilvl w:val="0"/>
          <w:numId w:val="2"/>
        </w:numPr>
      </w:pPr>
      <w:r>
        <w:t>Pradurkite adata vertikaliai flakono kamščio centrą, laikydami flakoną vertikaliai, o paskui aseptikos sąlygomis suleiskite į jį 5 ml natrio chlorido 9 mg/ml (0,9 %) injekcinio tirpalo.</w:t>
      </w:r>
    </w:p>
    <w:p w14:paraId="623AD4D0" w14:textId="77777777" w:rsidR="0017667D" w:rsidRDefault="0017667D" w:rsidP="00D9365E">
      <w:pPr>
        <w:pStyle w:val="Sraopastraipa"/>
        <w:numPr>
          <w:ilvl w:val="0"/>
          <w:numId w:val="2"/>
        </w:numPr>
      </w:pPr>
      <w:r>
        <w:t>Švelniai supurtykite tirpalą, kol jis pasidarys skaidrus, nuo bespalvio iki gelsvo, ir nebesimatys dalelių.</w:t>
      </w:r>
    </w:p>
    <w:p w14:paraId="060310D3" w14:textId="77777777" w:rsidR="0017667D" w:rsidRDefault="0017667D" w:rsidP="00D9365E">
      <w:pPr>
        <w:pStyle w:val="Sraopastraipa"/>
        <w:numPr>
          <w:ilvl w:val="0"/>
          <w:numId w:val="2"/>
        </w:numPr>
      </w:pPr>
      <w:r>
        <w:t>Pritvirtinę sterilią adatą (18G x 1½”, 1,2 mm x 40 mm) su 5 mikronų filtru (akrilo kopolimero membrana) prie sterilaus 1 ml švirkšto ir laikydami flakoną vertikaliai, šiuo steriliu švirkštu vertikaliai pradurkite flakono kamščio centrą.</w:t>
      </w:r>
    </w:p>
    <w:p w14:paraId="3EA91949" w14:textId="77777777" w:rsidR="0017667D" w:rsidRDefault="0017667D" w:rsidP="00D9365E">
      <w:pPr>
        <w:pStyle w:val="Sraopastraipa"/>
        <w:numPr>
          <w:ilvl w:val="0"/>
          <w:numId w:val="2"/>
        </w:numPr>
      </w:pPr>
      <w:r>
        <w:t>Įtraukite bent 0,1</w:t>
      </w:r>
      <w:r>
        <w:rPr>
          <w:b/>
        </w:rPr>
        <w:t> </w:t>
      </w:r>
      <w:r>
        <w:t xml:space="preserve">ml tirpalo aseptikos sąlygomis, o flakoną su likusiu tirpalu (4,9 ml) išmeskite. </w:t>
      </w:r>
    </w:p>
    <w:p w14:paraId="783BECEB" w14:textId="77777777" w:rsidR="0017667D" w:rsidRDefault="0017667D" w:rsidP="00D9365E">
      <w:pPr>
        <w:pStyle w:val="Sraopastraipa"/>
        <w:numPr>
          <w:ilvl w:val="0"/>
          <w:numId w:val="2"/>
        </w:numPr>
      </w:pPr>
      <w:r>
        <w:t>Atjunkite nuo švirkšto adatą su 5 mikronų filtru ir sujunkite švirkštą su tinkama priekinės akies kameros kaniule.</w:t>
      </w:r>
    </w:p>
    <w:p w14:paraId="2DFCE6B0" w14:textId="77777777" w:rsidR="0017667D" w:rsidRDefault="0017667D" w:rsidP="00D9365E">
      <w:pPr>
        <w:pStyle w:val="Sraopastraipa"/>
        <w:numPr>
          <w:ilvl w:val="0"/>
          <w:numId w:val="2"/>
        </w:numPr>
      </w:pPr>
      <w:r>
        <w:t>Lėtai nuspauskite stūmoklį, kad jo viršūnė pasiektų švirkšto 0,1 ml žymą – tuomet iš švirkšto pasišalins oras ir vaistinio preparato perteklius. Dabar švirkštas paruoštas injekcijai.</w:t>
      </w:r>
    </w:p>
    <w:p w14:paraId="5A2AB664" w14:textId="77777777" w:rsidR="0017667D" w:rsidRDefault="0017667D" w:rsidP="0017667D"/>
    <w:p w14:paraId="33A40CF8" w14:textId="77777777" w:rsidR="0017667D" w:rsidRDefault="0017667D" w:rsidP="0017667D">
      <w:pPr>
        <w:rPr>
          <w:b/>
        </w:rPr>
      </w:pPr>
      <w:r>
        <w:rPr>
          <w:b/>
        </w:rPr>
        <w:t>Baigus vartoti, likusį tirpalą reikia išmesti, kitam vartojimui jo laikyti negalima.</w:t>
      </w:r>
    </w:p>
    <w:p w14:paraId="37925C7D" w14:textId="77777777" w:rsidR="0017667D" w:rsidRDefault="0017667D" w:rsidP="0017667D">
      <w:pPr>
        <w:rPr>
          <w:b/>
        </w:rPr>
      </w:pPr>
      <w:r>
        <w:rPr>
          <w:b/>
        </w:rPr>
        <w:t>Nesuvartotą vaistinį preparatą ar atliekas reikia tvarkyti laikantis vietinių reikalavimų.</w:t>
      </w:r>
    </w:p>
    <w:p w14:paraId="04F2EB73" w14:textId="2CEB559F" w:rsidR="0017667D" w:rsidRPr="00D35D9C" w:rsidRDefault="00A67A22" w:rsidP="0017667D">
      <w:pPr>
        <w:rPr>
          <w:b/>
          <w:bCs/>
        </w:rPr>
      </w:pPr>
      <w:r w:rsidRPr="00D35D9C">
        <w:rPr>
          <w:b/>
          <w:bCs/>
        </w:rPr>
        <w:t>Panaudotas adatas išmeskite į konteinerį</w:t>
      </w:r>
      <w:r>
        <w:rPr>
          <w:b/>
          <w:bCs/>
        </w:rPr>
        <w:t>, skirtą aštriems daiktams</w:t>
      </w:r>
      <w:r w:rsidRPr="00D35D9C">
        <w:rPr>
          <w:b/>
          <w:bCs/>
        </w:rPr>
        <w:t>.</w:t>
      </w:r>
    </w:p>
    <w:p w14:paraId="763F4B8D" w14:textId="6962AB36" w:rsidR="0017667D" w:rsidRDefault="0017667D" w:rsidP="0017667D"/>
    <w:p w14:paraId="094F1D7F" w14:textId="77777777" w:rsidR="00A67A22" w:rsidRDefault="00A67A22" w:rsidP="0017667D"/>
    <w:p w14:paraId="754269F0" w14:textId="77777777" w:rsidR="0017667D" w:rsidRDefault="0017667D" w:rsidP="0017667D">
      <w:pPr>
        <w:pStyle w:val="Antrat4"/>
        <w:spacing w:before="0"/>
      </w:pPr>
      <w:r>
        <w:t>7.</w:t>
      </w:r>
      <w:r>
        <w:tab/>
        <w:t>REGISTRUOTOJAS</w:t>
      </w:r>
    </w:p>
    <w:p w14:paraId="0FE71700" w14:textId="77777777" w:rsidR="0017667D" w:rsidRDefault="0017667D" w:rsidP="0017667D"/>
    <w:p w14:paraId="643FFA7A" w14:textId="77777777" w:rsidR="006E5A2E" w:rsidRDefault="006E5A2E" w:rsidP="006E5A2E">
      <w:r>
        <w:t>BAUSCH + LOMB IRELAND LIMITED</w:t>
      </w:r>
    </w:p>
    <w:p w14:paraId="05790147" w14:textId="77777777" w:rsidR="006E5A2E" w:rsidRDefault="006E5A2E" w:rsidP="006E5A2E">
      <w:r>
        <w:t xml:space="preserve">3013 Lake </w:t>
      </w:r>
      <w:proofErr w:type="spellStart"/>
      <w:r>
        <w:t>Drive</w:t>
      </w:r>
      <w:proofErr w:type="spellEnd"/>
    </w:p>
    <w:p w14:paraId="0E32A3F0" w14:textId="77777777" w:rsidR="006E5A2E" w:rsidRDefault="006E5A2E" w:rsidP="006E5A2E">
      <w:proofErr w:type="spellStart"/>
      <w:r>
        <w:t>Citywest</w:t>
      </w:r>
      <w:proofErr w:type="spellEnd"/>
      <w:r>
        <w:t xml:space="preserve"> </w:t>
      </w:r>
      <w:proofErr w:type="spellStart"/>
      <w:r>
        <w:t>Business</w:t>
      </w:r>
      <w:proofErr w:type="spellEnd"/>
      <w:r>
        <w:t xml:space="preserve"> </w:t>
      </w:r>
      <w:proofErr w:type="spellStart"/>
      <w:r>
        <w:t>Campus</w:t>
      </w:r>
      <w:proofErr w:type="spellEnd"/>
    </w:p>
    <w:p w14:paraId="47C7E8EE" w14:textId="77777777" w:rsidR="006E5A2E" w:rsidRDefault="006E5A2E" w:rsidP="006E5A2E">
      <w:r>
        <w:t>Dublin 24, D24PPT3</w:t>
      </w:r>
    </w:p>
    <w:p w14:paraId="5B3FDBE2" w14:textId="77777777" w:rsidR="006E5A2E" w:rsidRDefault="006E5A2E" w:rsidP="006E5A2E">
      <w:r>
        <w:t>Airija</w:t>
      </w:r>
    </w:p>
    <w:p w14:paraId="2900B3B1" w14:textId="3BE53C1D" w:rsidR="0017667D" w:rsidRPr="00E00CF2" w:rsidRDefault="0017667D" w:rsidP="00E00CF2"/>
    <w:p w14:paraId="0E547B4E" w14:textId="77777777" w:rsidR="00E00CF2" w:rsidRDefault="00E00CF2" w:rsidP="0017667D"/>
    <w:p w14:paraId="5A0B0ACB" w14:textId="77777777" w:rsidR="0017667D" w:rsidRDefault="0017667D" w:rsidP="0017667D">
      <w:pPr>
        <w:pStyle w:val="Antrat4"/>
        <w:spacing w:before="0"/>
      </w:pPr>
      <w:r>
        <w:t>8.</w:t>
      </w:r>
      <w:r>
        <w:tab/>
        <w:t xml:space="preserve">REGISTRACIJOS PAŽYMĖJIMO NUMERIS (-IAI) </w:t>
      </w:r>
    </w:p>
    <w:p w14:paraId="74A9F512" w14:textId="77777777" w:rsidR="0017667D" w:rsidRDefault="0017667D" w:rsidP="0017667D"/>
    <w:p w14:paraId="0CEECBDF" w14:textId="77777777" w:rsidR="002D2857" w:rsidRDefault="002D2857" w:rsidP="002D2857">
      <w:pPr>
        <w:pStyle w:val="Default"/>
        <w:rPr>
          <w:sz w:val="23"/>
          <w:szCs w:val="23"/>
        </w:rPr>
      </w:pPr>
      <w:r>
        <w:rPr>
          <w:sz w:val="23"/>
          <w:szCs w:val="23"/>
        </w:rPr>
        <w:t xml:space="preserve">LT/1/16/3976/001 – N1 </w:t>
      </w:r>
    </w:p>
    <w:p w14:paraId="400FE116" w14:textId="77777777" w:rsidR="002D2857" w:rsidRDefault="002D2857" w:rsidP="002D2857">
      <w:pPr>
        <w:pStyle w:val="Default"/>
        <w:rPr>
          <w:sz w:val="23"/>
          <w:szCs w:val="23"/>
        </w:rPr>
      </w:pPr>
      <w:r>
        <w:rPr>
          <w:sz w:val="23"/>
          <w:szCs w:val="23"/>
        </w:rPr>
        <w:t xml:space="preserve">LT/1/16/3976/002 – N10 </w:t>
      </w:r>
    </w:p>
    <w:p w14:paraId="0E9BFC5D" w14:textId="3405156E" w:rsidR="0017667D" w:rsidRDefault="002D2857" w:rsidP="002D2857">
      <w:pPr>
        <w:rPr>
          <w:sz w:val="23"/>
          <w:szCs w:val="23"/>
        </w:rPr>
      </w:pPr>
      <w:r>
        <w:rPr>
          <w:sz w:val="23"/>
          <w:szCs w:val="23"/>
        </w:rPr>
        <w:t xml:space="preserve">LT/1/16/3976/003 – N25 </w:t>
      </w:r>
    </w:p>
    <w:p w14:paraId="20CB0769" w14:textId="77777777" w:rsidR="00EB50AE" w:rsidRDefault="00EB50AE" w:rsidP="002D2857">
      <w:pPr>
        <w:rPr>
          <w:sz w:val="23"/>
          <w:szCs w:val="23"/>
        </w:rPr>
      </w:pPr>
      <w:r w:rsidRPr="00EB50AE">
        <w:rPr>
          <w:sz w:val="23"/>
          <w:szCs w:val="23"/>
        </w:rPr>
        <w:t xml:space="preserve">LT/1/16/3976/004 – flakonas ir sterili filtravimo adata, N1 </w:t>
      </w:r>
    </w:p>
    <w:p w14:paraId="610F3856" w14:textId="77777777" w:rsidR="00EB50AE" w:rsidRDefault="00EB50AE" w:rsidP="002D2857">
      <w:pPr>
        <w:rPr>
          <w:sz w:val="23"/>
          <w:szCs w:val="23"/>
        </w:rPr>
      </w:pPr>
      <w:r w:rsidRPr="00EB50AE">
        <w:rPr>
          <w:sz w:val="23"/>
          <w:szCs w:val="23"/>
        </w:rPr>
        <w:t>LT/1/16/3976/005 – flakonas ir sterili filtravimo adata, N10</w:t>
      </w:r>
    </w:p>
    <w:p w14:paraId="4213E98A" w14:textId="39893DA8" w:rsidR="00EB50AE" w:rsidRDefault="00EB50AE" w:rsidP="002D2857">
      <w:pPr>
        <w:rPr>
          <w:sz w:val="23"/>
          <w:szCs w:val="23"/>
        </w:rPr>
      </w:pPr>
      <w:r w:rsidRPr="00EB50AE">
        <w:rPr>
          <w:sz w:val="23"/>
          <w:szCs w:val="23"/>
        </w:rPr>
        <w:t>LT/1/16/3976/006 – flakonas ir sterili filtravimo adata, N25</w:t>
      </w:r>
    </w:p>
    <w:p w14:paraId="0615C06B" w14:textId="77777777" w:rsidR="00D35D9C" w:rsidRDefault="00D35D9C" w:rsidP="002D2857"/>
    <w:p w14:paraId="112D2E71" w14:textId="77777777" w:rsidR="0017667D" w:rsidRDefault="0017667D" w:rsidP="0017667D"/>
    <w:p w14:paraId="0D5B5070" w14:textId="77777777" w:rsidR="0017667D" w:rsidRDefault="0017667D" w:rsidP="0017667D">
      <w:pPr>
        <w:pStyle w:val="Antrat4"/>
        <w:spacing w:before="0"/>
      </w:pPr>
      <w:r>
        <w:t>9.</w:t>
      </w:r>
      <w:r>
        <w:tab/>
        <w:t>REGISTRAVIMO / PERREGISTRAVIMO DATA</w:t>
      </w:r>
    </w:p>
    <w:p w14:paraId="032992B0" w14:textId="77777777" w:rsidR="0017667D" w:rsidRDefault="0017667D" w:rsidP="0017667D"/>
    <w:p w14:paraId="6CED0DAD" w14:textId="77777777" w:rsidR="0017667D" w:rsidRDefault="0017667D" w:rsidP="0017667D">
      <w:pPr>
        <w:rPr>
          <w:noProof/>
          <w:snapToGrid w:val="0"/>
          <w:szCs w:val="24"/>
        </w:rPr>
      </w:pPr>
      <w:r>
        <w:t xml:space="preserve">Registravimo data </w:t>
      </w:r>
      <w:r>
        <w:rPr>
          <w:noProof/>
          <w:snapToGrid w:val="0"/>
          <w:szCs w:val="24"/>
        </w:rPr>
        <w:t>2016 m. rugsėjo 26 d.</w:t>
      </w:r>
    </w:p>
    <w:p w14:paraId="5D329857" w14:textId="693B7A66" w:rsidR="00F1535B" w:rsidRDefault="00F1535B" w:rsidP="0017667D">
      <w:r>
        <w:rPr>
          <w:noProof/>
          <w:snapToGrid w:val="0"/>
          <w:szCs w:val="24"/>
        </w:rPr>
        <w:t>Paskutinio perregistravimo data</w:t>
      </w:r>
      <w:r w:rsidR="002D2857">
        <w:rPr>
          <w:noProof/>
          <w:snapToGrid w:val="0"/>
          <w:szCs w:val="24"/>
        </w:rPr>
        <w:t xml:space="preserve"> 2021 m. liepos 9 d.</w:t>
      </w:r>
    </w:p>
    <w:p w14:paraId="790B2123" w14:textId="77777777" w:rsidR="0017667D" w:rsidRDefault="0017667D" w:rsidP="0017667D"/>
    <w:p w14:paraId="3B032C42" w14:textId="77777777" w:rsidR="0017667D" w:rsidRDefault="0017667D" w:rsidP="0017667D"/>
    <w:p w14:paraId="03C5B33A" w14:textId="77777777" w:rsidR="0017667D" w:rsidRDefault="0017667D" w:rsidP="0017667D">
      <w:pPr>
        <w:pStyle w:val="Antrat4"/>
        <w:spacing w:before="0"/>
      </w:pPr>
      <w:r>
        <w:t>10.</w:t>
      </w:r>
      <w:r>
        <w:tab/>
        <w:t>TEKSTO PERŽIŪROS DATA</w:t>
      </w:r>
    </w:p>
    <w:p w14:paraId="527963FA" w14:textId="77777777" w:rsidR="0017667D" w:rsidRDefault="0017667D" w:rsidP="0017667D"/>
    <w:p w14:paraId="19B48FD3" w14:textId="16DBE4F0" w:rsidR="00D35D9C" w:rsidRDefault="00D35D9C" w:rsidP="0017667D">
      <w:pPr>
        <w:rPr>
          <w:noProof/>
          <w:snapToGrid w:val="0"/>
          <w:szCs w:val="24"/>
        </w:rPr>
      </w:pPr>
      <w:r>
        <w:rPr>
          <w:noProof/>
          <w:snapToGrid w:val="0"/>
          <w:szCs w:val="24"/>
        </w:rPr>
        <w:t xml:space="preserve">2021 m. </w:t>
      </w:r>
      <w:r w:rsidR="006E5A2E">
        <w:rPr>
          <w:noProof/>
          <w:snapToGrid w:val="0"/>
          <w:szCs w:val="24"/>
        </w:rPr>
        <w:t>gruodžio</w:t>
      </w:r>
      <w:r>
        <w:rPr>
          <w:noProof/>
          <w:snapToGrid w:val="0"/>
          <w:szCs w:val="24"/>
        </w:rPr>
        <w:t xml:space="preserve"> </w:t>
      </w:r>
      <w:r w:rsidR="006E5A2E">
        <w:rPr>
          <w:noProof/>
          <w:snapToGrid w:val="0"/>
          <w:szCs w:val="24"/>
        </w:rPr>
        <w:t>7</w:t>
      </w:r>
      <w:r>
        <w:rPr>
          <w:noProof/>
          <w:snapToGrid w:val="0"/>
          <w:szCs w:val="24"/>
        </w:rPr>
        <w:t xml:space="preserve"> d.</w:t>
      </w:r>
    </w:p>
    <w:p w14:paraId="15FD5899" w14:textId="6BFF1EB7" w:rsidR="0017667D" w:rsidRDefault="0017667D" w:rsidP="0017667D">
      <w:pPr>
        <w:rPr>
          <w:i/>
        </w:rPr>
      </w:pPr>
    </w:p>
    <w:p w14:paraId="333C92D7" w14:textId="77777777" w:rsidR="0017667D" w:rsidRDefault="0017667D" w:rsidP="0017667D"/>
    <w:p w14:paraId="35DA10DB" w14:textId="77777777" w:rsidR="0017667D" w:rsidRDefault="0017667D" w:rsidP="0017667D"/>
    <w:p w14:paraId="09C577BB" w14:textId="77777777" w:rsidR="0017667D" w:rsidRDefault="0017667D" w:rsidP="0017667D">
      <w:pPr>
        <w:pStyle w:val="Paprastasistekstas"/>
        <w:rPr>
          <w:rFonts w:ascii="Times New Roman" w:hAnsi="Times New Roman"/>
          <w:sz w:val="22"/>
          <w:szCs w:val="22"/>
          <w:lang w:val="lt-LT"/>
        </w:rPr>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7" w:history="1">
        <w:r>
          <w:rPr>
            <w:rStyle w:val="Hipersaitas"/>
            <w:rFonts w:ascii="Times New Roman" w:hAnsi="Times New Roman"/>
            <w:noProof/>
            <w:snapToGrid w:val="0"/>
            <w:sz w:val="22"/>
            <w:szCs w:val="22"/>
            <w:lang w:val="lt-LT"/>
          </w:rPr>
          <w:t>http://www.</w:t>
        </w:r>
        <w:r>
          <w:rPr>
            <w:rStyle w:val="Hipersaitas"/>
            <w:rFonts w:ascii="Times New Roman" w:hAnsi="Times New Roman"/>
            <w:snapToGrid w:val="0"/>
            <w:sz w:val="22"/>
            <w:szCs w:val="22"/>
            <w:lang w:val="lt-LT"/>
          </w:rPr>
          <w:t>vvkt.lt</w:t>
        </w:r>
      </w:hyperlink>
    </w:p>
    <w:p w14:paraId="778EF00F" w14:textId="77777777" w:rsidR="0017667D" w:rsidRDefault="0017667D" w:rsidP="0017667D">
      <w:r>
        <w:br w:type="page"/>
      </w:r>
    </w:p>
    <w:p w14:paraId="419C7951" w14:textId="77777777" w:rsidR="0017667D" w:rsidRDefault="0017667D" w:rsidP="0017667D"/>
    <w:p w14:paraId="2AE6FAA9" w14:textId="77777777" w:rsidR="0017667D" w:rsidRDefault="0017667D" w:rsidP="0017667D"/>
    <w:p w14:paraId="7A2ADDE3" w14:textId="77777777" w:rsidR="0017667D" w:rsidRDefault="0017667D" w:rsidP="0017667D"/>
    <w:p w14:paraId="598F4C04" w14:textId="77777777" w:rsidR="0017667D" w:rsidRDefault="0017667D" w:rsidP="0017667D"/>
    <w:p w14:paraId="69642DB6" w14:textId="77777777" w:rsidR="0017667D" w:rsidRDefault="0017667D" w:rsidP="0017667D"/>
    <w:p w14:paraId="433A8D69" w14:textId="77777777" w:rsidR="0017667D" w:rsidRDefault="0017667D" w:rsidP="0017667D"/>
    <w:p w14:paraId="384FDD5F" w14:textId="77777777" w:rsidR="0017667D" w:rsidRDefault="0017667D" w:rsidP="0017667D"/>
    <w:p w14:paraId="6AEC5263" w14:textId="77777777" w:rsidR="0017667D" w:rsidRDefault="0017667D" w:rsidP="0017667D"/>
    <w:p w14:paraId="072187BF" w14:textId="77777777" w:rsidR="0017667D" w:rsidRDefault="0017667D" w:rsidP="0017667D"/>
    <w:p w14:paraId="2C614D88" w14:textId="77777777" w:rsidR="0017667D" w:rsidRDefault="0017667D" w:rsidP="0017667D"/>
    <w:p w14:paraId="2BE81527" w14:textId="77777777" w:rsidR="0017667D" w:rsidRDefault="0017667D" w:rsidP="0017667D"/>
    <w:p w14:paraId="01803C3C" w14:textId="77777777" w:rsidR="0017667D" w:rsidRDefault="0017667D" w:rsidP="0017667D"/>
    <w:p w14:paraId="2F936CB7" w14:textId="77777777" w:rsidR="0017667D" w:rsidRDefault="0017667D" w:rsidP="0017667D"/>
    <w:p w14:paraId="45BE74AF" w14:textId="77777777" w:rsidR="0017667D" w:rsidRDefault="0017667D" w:rsidP="0017667D"/>
    <w:p w14:paraId="368F3880" w14:textId="77777777" w:rsidR="0017667D" w:rsidRDefault="0017667D" w:rsidP="0017667D"/>
    <w:p w14:paraId="2F775D45" w14:textId="77777777" w:rsidR="0017667D" w:rsidRDefault="0017667D" w:rsidP="0017667D"/>
    <w:p w14:paraId="1141E095" w14:textId="77777777" w:rsidR="0017667D" w:rsidRDefault="0017667D" w:rsidP="0017667D"/>
    <w:p w14:paraId="275176AB" w14:textId="77777777" w:rsidR="0017667D" w:rsidRDefault="0017667D" w:rsidP="0017667D"/>
    <w:p w14:paraId="7B423CFC" w14:textId="77777777" w:rsidR="0017667D" w:rsidRDefault="0017667D" w:rsidP="0017667D"/>
    <w:p w14:paraId="372A7899" w14:textId="77777777" w:rsidR="0017667D" w:rsidRDefault="0017667D" w:rsidP="0017667D"/>
    <w:p w14:paraId="73615288" w14:textId="77777777" w:rsidR="0017667D" w:rsidRDefault="0017667D" w:rsidP="0017667D"/>
    <w:p w14:paraId="77A81A26" w14:textId="77777777" w:rsidR="0017667D" w:rsidRDefault="0017667D" w:rsidP="0017667D"/>
    <w:p w14:paraId="07000FA1" w14:textId="77777777" w:rsidR="0017667D" w:rsidRDefault="0017667D" w:rsidP="0017667D">
      <w:pPr>
        <w:pStyle w:val="Antrat3"/>
        <w:spacing w:before="0" w:after="0" w:line="240" w:lineRule="auto"/>
        <w:jc w:val="center"/>
        <w:rPr>
          <w:rFonts w:ascii="Times New Roman" w:hAnsi="Times New Roman"/>
          <w:sz w:val="22"/>
          <w:szCs w:val="22"/>
        </w:rPr>
      </w:pPr>
    </w:p>
    <w:p w14:paraId="286455A7" w14:textId="77777777" w:rsidR="0017667D" w:rsidRDefault="0017667D" w:rsidP="0017667D">
      <w:pPr>
        <w:pStyle w:val="Antrat3"/>
        <w:spacing w:before="0" w:after="0" w:line="240" w:lineRule="auto"/>
        <w:jc w:val="center"/>
        <w:rPr>
          <w:rFonts w:ascii="Times New Roman" w:hAnsi="Times New Roman"/>
          <w:sz w:val="22"/>
          <w:szCs w:val="22"/>
        </w:rPr>
      </w:pPr>
      <w:r>
        <w:rPr>
          <w:rFonts w:ascii="Times New Roman" w:hAnsi="Times New Roman"/>
          <w:sz w:val="22"/>
          <w:szCs w:val="22"/>
        </w:rPr>
        <w:t>II PRIEDAS</w:t>
      </w:r>
    </w:p>
    <w:p w14:paraId="2C36AA0E" w14:textId="77777777" w:rsidR="0017667D" w:rsidRDefault="0017667D" w:rsidP="0017667D"/>
    <w:p w14:paraId="4826B261" w14:textId="77777777" w:rsidR="0017667D" w:rsidRDefault="0017667D" w:rsidP="0017667D">
      <w:pPr>
        <w:pStyle w:val="Antrat3"/>
        <w:spacing w:before="0" w:after="0" w:line="240" w:lineRule="auto"/>
        <w:jc w:val="center"/>
        <w:rPr>
          <w:rFonts w:ascii="Times New Roman" w:hAnsi="Times New Roman"/>
          <w:sz w:val="22"/>
          <w:szCs w:val="22"/>
        </w:rPr>
      </w:pPr>
      <w:r>
        <w:rPr>
          <w:rFonts w:ascii="Times New Roman" w:hAnsi="Times New Roman"/>
          <w:sz w:val="22"/>
          <w:szCs w:val="22"/>
        </w:rPr>
        <w:t>REGISTRACIJOS SĄLYGOS</w:t>
      </w:r>
    </w:p>
    <w:p w14:paraId="0F95FE2B" w14:textId="77777777" w:rsidR="0017667D" w:rsidRDefault="0017667D" w:rsidP="0017667D"/>
    <w:p w14:paraId="084483AD" w14:textId="77777777" w:rsidR="0017667D" w:rsidRDefault="0017667D" w:rsidP="0017667D">
      <w:pPr>
        <w:pStyle w:val="Antrat3"/>
        <w:spacing w:before="0" w:after="0" w:line="240" w:lineRule="auto"/>
        <w:jc w:val="center"/>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GAMINTOJAS (-AI), ATSAKINGAS (-I) UŽ SERIJŲ IŠLEIDIMĄ</w:t>
      </w:r>
    </w:p>
    <w:p w14:paraId="477C4556" w14:textId="77777777" w:rsidR="0017667D" w:rsidRDefault="0017667D" w:rsidP="0017667D"/>
    <w:p w14:paraId="057CC4A5" w14:textId="77777777" w:rsidR="0017667D" w:rsidRDefault="0017667D" w:rsidP="0017667D">
      <w:pPr>
        <w:pStyle w:val="Antrat3"/>
        <w:spacing w:before="0" w:after="0" w:line="240" w:lineRule="auto"/>
        <w:jc w:val="center"/>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TIEKIMO IR VARTOJIMO SĄLYGOS AR APRIBOJIMAI</w:t>
      </w:r>
    </w:p>
    <w:p w14:paraId="1E909D99" w14:textId="77777777" w:rsidR="0017667D" w:rsidRDefault="0017667D" w:rsidP="0017667D">
      <w:pPr>
        <w:pStyle w:val="Antrat4"/>
        <w:spacing w:before="0"/>
      </w:pPr>
      <w:r w:rsidRPr="00D9365E">
        <w:br w:type="page"/>
      </w:r>
      <w:r>
        <w:lastRenderedPageBreak/>
        <w:t>A.</w:t>
      </w:r>
      <w:r>
        <w:tab/>
      </w:r>
      <w:r>
        <w:rPr>
          <w:rFonts w:eastAsia="Times New Roman"/>
          <w:bCs w:val="0"/>
          <w:iCs w:val="0"/>
          <w:snapToGrid w:val="0"/>
          <w:szCs w:val="20"/>
        </w:rPr>
        <w:t xml:space="preserve">GAMINTOJAS (-AI), ATSAKINGAS (-I) </w:t>
      </w:r>
      <w:r>
        <w:t>UŽ SERIJŲ IŠLEIDIMĄ</w:t>
      </w:r>
    </w:p>
    <w:p w14:paraId="2CFABE24" w14:textId="77777777" w:rsidR="0017667D" w:rsidRDefault="0017667D" w:rsidP="0017667D"/>
    <w:p w14:paraId="2A5D3077" w14:textId="77777777" w:rsidR="0017667D" w:rsidRDefault="0017667D" w:rsidP="0017667D">
      <w:pPr>
        <w:tabs>
          <w:tab w:val="left" w:pos="567"/>
        </w:tabs>
        <w:jc w:val="both"/>
        <w:rPr>
          <w:rFonts w:eastAsia="Times New Roman"/>
          <w:snapToGrid w:val="0"/>
          <w:szCs w:val="24"/>
        </w:rPr>
      </w:pPr>
      <w:r>
        <w:rPr>
          <w:rFonts w:eastAsia="Times New Roman"/>
          <w:noProof/>
          <w:snapToGrid w:val="0"/>
          <w:szCs w:val="24"/>
          <w:u w:val="single"/>
        </w:rPr>
        <w:t>Gamintojo (-ų), atsakingo (-ų) už serijų išleidimą, pavadinimas (-ai) ir adresas (-ai)</w:t>
      </w:r>
    </w:p>
    <w:p w14:paraId="54190059" w14:textId="77777777" w:rsidR="0017667D" w:rsidRDefault="0017667D" w:rsidP="0017667D"/>
    <w:p w14:paraId="5E2F3C3C" w14:textId="77777777" w:rsidR="0017667D" w:rsidRDefault="000C772E" w:rsidP="0017667D">
      <w:r>
        <w:rPr>
          <w:noProof/>
        </w:rPr>
        <w:t>ACS DOBFAR S.P.A.</w:t>
      </w:r>
    </w:p>
    <w:p w14:paraId="5526A4D5" w14:textId="77777777" w:rsidR="0017667D" w:rsidRDefault="0017667D" w:rsidP="0017667D">
      <w:r>
        <w:t>Via Alessandro Fleming 2</w:t>
      </w:r>
    </w:p>
    <w:p w14:paraId="468E73D1" w14:textId="77777777" w:rsidR="0017667D" w:rsidRDefault="0017667D" w:rsidP="0017667D">
      <w:r>
        <w:t>37135 Verona</w:t>
      </w:r>
    </w:p>
    <w:p w14:paraId="61FDFD1A" w14:textId="77777777" w:rsidR="0017667D" w:rsidRDefault="0017667D" w:rsidP="0017667D">
      <w:r>
        <w:t>Italija</w:t>
      </w:r>
    </w:p>
    <w:p w14:paraId="67E3C907" w14:textId="18829752" w:rsidR="0017667D" w:rsidRDefault="0017667D" w:rsidP="0017667D"/>
    <w:p w14:paraId="64F3D0D8" w14:textId="185447FC" w:rsidR="000246CE" w:rsidRDefault="000246CE" w:rsidP="0017667D">
      <w:r>
        <w:t>arba</w:t>
      </w:r>
    </w:p>
    <w:p w14:paraId="204677BE" w14:textId="08EE69DD" w:rsidR="000246CE" w:rsidRDefault="000246CE" w:rsidP="0017667D"/>
    <w:p w14:paraId="121377AC" w14:textId="77777777" w:rsidR="000246CE" w:rsidRPr="000246CE" w:rsidRDefault="000246CE" w:rsidP="000246CE">
      <w:pPr>
        <w:numPr>
          <w:ilvl w:val="12"/>
          <w:numId w:val="0"/>
        </w:numPr>
        <w:ind w:right="-2"/>
        <w:contextualSpacing w:val="0"/>
        <w:rPr>
          <w:rFonts w:eastAsia="Verdana"/>
          <w:lang w:val="en-GB" w:eastAsia="en-GB"/>
        </w:rPr>
      </w:pPr>
      <w:r w:rsidRPr="000246CE">
        <w:rPr>
          <w:rFonts w:eastAsia="Verdana"/>
          <w:lang w:val="en-GB" w:eastAsia="en-GB"/>
        </w:rPr>
        <w:t xml:space="preserve">PRESPACK Sp. z </w:t>
      </w:r>
      <w:proofErr w:type="spellStart"/>
      <w:r w:rsidRPr="000246CE">
        <w:rPr>
          <w:rFonts w:eastAsia="Verdana"/>
          <w:lang w:val="en-GB" w:eastAsia="en-GB"/>
        </w:rPr>
        <w:t>o.o</w:t>
      </w:r>
      <w:proofErr w:type="spellEnd"/>
      <w:r w:rsidRPr="000246CE">
        <w:rPr>
          <w:rFonts w:eastAsia="Verdana"/>
          <w:lang w:val="en-GB" w:eastAsia="en-GB"/>
        </w:rPr>
        <w:t>.</w:t>
      </w:r>
    </w:p>
    <w:p w14:paraId="0FE2CF30" w14:textId="77777777" w:rsidR="000246CE" w:rsidRPr="000246CE" w:rsidRDefault="000246CE" w:rsidP="000246CE">
      <w:pPr>
        <w:numPr>
          <w:ilvl w:val="12"/>
          <w:numId w:val="0"/>
        </w:numPr>
        <w:ind w:right="-2"/>
        <w:contextualSpacing w:val="0"/>
        <w:rPr>
          <w:rFonts w:eastAsia="Verdana"/>
          <w:lang w:val="en-GB" w:eastAsia="en-GB"/>
        </w:rPr>
      </w:pPr>
      <w:proofErr w:type="spellStart"/>
      <w:proofErr w:type="gramStart"/>
      <w:r w:rsidRPr="000246CE">
        <w:rPr>
          <w:rFonts w:eastAsia="Verdana"/>
          <w:lang w:val="en-GB" w:eastAsia="en-GB"/>
        </w:rPr>
        <w:t>ul</w:t>
      </w:r>
      <w:proofErr w:type="spellEnd"/>
      <w:proofErr w:type="gramEnd"/>
      <w:r w:rsidRPr="000246CE">
        <w:rPr>
          <w:rFonts w:eastAsia="Verdana"/>
          <w:lang w:val="en-GB" w:eastAsia="en-GB"/>
        </w:rPr>
        <w:t xml:space="preserve">. </w:t>
      </w:r>
      <w:proofErr w:type="spellStart"/>
      <w:r w:rsidRPr="000246CE">
        <w:rPr>
          <w:rFonts w:eastAsia="Verdana"/>
          <w:lang w:val="en-GB" w:eastAsia="en-GB"/>
        </w:rPr>
        <w:t>Sadowa</w:t>
      </w:r>
      <w:proofErr w:type="spellEnd"/>
      <w:r w:rsidRPr="000246CE">
        <w:rPr>
          <w:rFonts w:eastAsia="Verdana"/>
          <w:lang w:val="en-GB" w:eastAsia="en-GB"/>
        </w:rPr>
        <w:t xml:space="preserve"> 38</w:t>
      </w:r>
    </w:p>
    <w:p w14:paraId="0B3325C7" w14:textId="77777777" w:rsidR="000246CE" w:rsidRPr="000246CE" w:rsidRDefault="000246CE" w:rsidP="000246CE">
      <w:pPr>
        <w:numPr>
          <w:ilvl w:val="12"/>
          <w:numId w:val="0"/>
        </w:numPr>
        <w:ind w:right="-2"/>
        <w:contextualSpacing w:val="0"/>
        <w:rPr>
          <w:rFonts w:eastAsia="Verdana"/>
          <w:lang w:val="en-GB" w:eastAsia="en-GB"/>
        </w:rPr>
      </w:pPr>
      <w:r w:rsidRPr="000246CE">
        <w:rPr>
          <w:rFonts w:eastAsia="Verdana"/>
          <w:lang w:val="en-GB" w:eastAsia="en-GB"/>
        </w:rPr>
        <w:t xml:space="preserve">60-185 </w:t>
      </w:r>
      <w:proofErr w:type="spellStart"/>
      <w:r w:rsidRPr="000246CE">
        <w:rPr>
          <w:rFonts w:eastAsia="Verdana"/>
          <w:lang w:val="en-GB" w:eastAsia="en-GB"/>
        </w:rPr>
        <w:t>Skórzewo</w:t>
      </w:r>
      <w:proofErr w:type="spellEnd"/>
    </w:p>
    <w:p w14:paraId="3D5FFEC7" w14:textId="330072CA" w:rsidR="000246CE" w:rsidRDefault="000246CE" w:rsidP="000246CE">
      <w:pPr>
        <w:rPr>
          <w:rFonts w:eastAsia="Verdana"/>
          <w:lang w:val="en-GB" w:eastAsia="en-GB"/>
        </w:rPr>
      </w:pPr>
      <w:proofErr w:type="spellStart"/>
      <w:r>
        <w:rPr>
          <w:rFonts w:eastAsia="Verdana"/>
          <w:lang w:val="en-GB" w:eastAsia="en-GB"/>
        </w:rPr>
        <w:t>Lenkija</w:t>
      </w:r>
      <w:proofErr w:type="spellEnd"/>
    </w:p>
    <w:p w14:paraId="33407B83" w14:textId="68BA5900" w:rsidR="00D35D9C" w:rsidRDefault="00D35D9C" w:rsidP="000246CE">
      <w:pPr>
        <w:rPr>
          <w:rFonts w:eastAsia="Verdana"/>
          <w:lang w:val="en-GB" w:eastAsia="en-GB"/>
        </w:rPr>
      </w:pPr>
    </w:p>
    <w:p w14:paraId="4FF54551" w14:textId="385BE19E" w:rsidR="00D35D9C" w:rsidRDefault="00D35D9C" w:rsidP="000246CE">
      <w:r w:rsidRPr="00D35D9C">
        <w:t>Su pakuote pateikiamame lapelyje nurodomas gamintojo, atsakingo už konkrečios serijos išleidimą, pavadinimas ir adresas.</w:t>
      </w:r>
    </w:p>
    <w:p w14:paraId="37EB4D88" w14:textId="77777777" w:rsidR="00D35D9C" w:rsidRDefault="00D35D9C" w:rsidP="000246CE"/>
    <w:p w14:paraId="28A3F1AD" w14:textId="77777777" w:rsidR="0017667D" w:rsidRDefault="0017667D" w:rsidP="0017667D"/>
    <w:p w14:paraId="347B5569" w14:textId="77777777" w:rsidR="0017667D" w:rsidRDefault="0017667D" w:rsidP="0017667D">
      <w:pPr>
        <w:pStyle w:val="Antrat4"/>
        <w:spacing w:before="0"/>
      </w:pPr>
      <w:r>
        <w:t>B.</w:t>
      </w:r>
      <w:r>
        <w:tab/>
        <w:t>TIEKIMO IR VARTOJIMO SĄLYGOS AR APRIBOJIMAI</w:t>
      </w:r>
    </w:p>
    <w:p w14:paraId="7A8875A2" w14:textId="77777777" w:rsidR="0017667D" w:rsidRDefault="0017667D" w:rsidP="0017667D"/>
    <w:p w14:paraId="6015B58C" w14:textId="77777777" w:rsidR="0017667D" w:rsidRDefault="0017667D" w:rsidP="0017667D">
      <w:r>
        <w:t>Receptinis vaistinis preparatas.</w:t>
      </w:r>
    </w:p>
    <w:p w14:paraId="3BE292B4" w14:textId="77777777" w:rsidR="0017667D" w:rsidRDefault="0017667D" w:rsidP="0017667D">
      <w:r>
        <w:br w:type="page"/>
      </w:r>
    </w:p>
    <w:p w14:paraId="7E22CADE" w14:textId="77777777" w:rsidR="0017667D" w:rsidRDefault="0017667D" w:rsidP="0017667D"/>
    <w:p w14:paraId="17CDB1CB" w14:textId="77777777" w:rsidR="0017667D" w:rsidRDefault="0017667D" w:rsidP="0017667D"/>
    <w:p w14:paraId="492A780F" w14:textId="77777777" w:rsidR="0017667D" w:rsidRDefault="0017667D" w:rsidP="0017667D"/>
    <w:p w14:paraId="7D4CC3F1" w14:textId="77777777" w:rsidR="0017667D" w:rsidRDefault="0017667D" w:rsidP="0017667D"/>
    <w:p w14:paraId="0505F55B" w14:textId="77777777" w:rsidR="0017667D" w:rsidRDefault="0017667D" w:rsidP="0017667D"/>
    <w:p w14:paraId="50A260D3" w14:textId="77777777" w:rsidR="0017667D" w:rsidRDefault="0017667D" w:rsidP="0017667D"/>
    <w:p w14:paraId="00696469" w14:textId="77777777" w:rsidR="0017667D" w:rsidRDefault="0017667D" w:rsidP="0017667D"/>
    <w:p w14:paraId="663DB6E1" w14:textId="77777777" w:rsidR="0017667D" w:rsidRDefault="0017667D" w:rsidP="0017667D"/>
    <w:p w14:paraId="689DD26B" w14:textId="77777777" w:rsidR="0017667D" w:rsidRDefault="0017667D" w:rsidP="0017667D"/>
    <w:p w14:paraId="099E44B1" w14:textId="77777777" w:rsidR="0017667D" w:rsidRDefault="0017667D" w:rsidP="0017667D"/>
    <w:p w14:paraId="17BDEA68" w14:textId="77777777" w:rsidR="0017667D" w:rsidRDefault="0017667D" w:rsidP="0017667D"/>
    <w:p w14:paraId="6BD662C8" w14:textId="77777777" w:rsidR="0017667D" w:rsidRDefault="0017667D" w:rsidP="0017667D"/>
    <w:p w14:paraId="1A988C0B" w14:textId="77777777" w:rsidR="0017667D" w:rsidRDefault="0017667D" w:rsidP="0017667D"/>
    <w:p w14:paraId="69413F5C" w14:textId="77777777" w:rsidR="0017667D" w:rsidRDefault="0017667D" w:rsidP="0017667D"/>
    <w:p w14:paraId="0728A390" w14:textId="77777777" w:rsidR="0017667D" w:rsidRDefault="0017667D" w:rsidP="0017667D"/>
    <w:p w14:paraId="3D177772" w14:textId="77777777" w:rsidR="0017667D" w:rsidRDefault="0017667D" w:rsidP="0017667D"/>
    <w:p w14:paraId="484E29BA" w14:textId="77777777" w:rsidR="0017667D" w:rsidRDefault="0017667D" w:rsidP="0017667D"/>
    <w:p w14:paraId="79A3B230" w14:textId="77777777" w:rsidR="0017667D" w:rsidRDefault="0017667D" w:rsidP="0017667D"/>
    <w:p w14:paraId="17F7D1AD" w14:textId="77777777" w:rsidR="0017667D" w:rsidRDefault="0017667D" w:rsidP="0017667D"/>
    <w:p w14:paraId="1933A59A" w14:textId="77777777" w:rsidR="0017667D" w:rsidRDefault="0017667D" w:rsidP="0017667D"/>
    <w:p w14:paraId="6D64D0EC" w14:textId="77777777" w:rsidR="0017667D" w:rsidRDefault="0017667D" w:rsidP="0017667D"/>
    <w:p w14:paraId="4FAFCE9E" w14:textId="77777777" w:rsidR="0017667D" w:rsidRDefault="0017667D" w:rsidP="0017667D"/>
    <w:p w14:paraId="269657FF" w14:textId="77777777" w:rsidR="0017667D" w:rsidRDefault="0017667D" w:rsidP="0017667D">
      <w:pPr>
        <w:pStyle w:val="Antrat3"/>
        <w:spacing w:before="0" w:after="0" w:line="240" w:lineRule="auto"/>
        <w:jc w:val="center"/>
        <w:rPr>
          <w:rFonts w:ascii="Times New Roman" w:hAnsi="Times New Roman"/>
          <w:sz w:val="22"/>
          <w:szCs w:val="22"/>
        </w:rPr>
      </w:pPr>
    </w:p>
    <w:p w14:paraId="70BA87E2" w14:textId="77777777" w:rsidR="0017667D" w:rsidRDefault="0017667D" w:rsidP="0017667D">
      <w:pPr>
        <w:pStyle w:val="Antrat3"/>
        <w:spacing w:before="0" w:after="0" w:line="240" w:lineRule="auto"/>
        <w:jc w:val="center"/>
        <w:rPr>
          <w:rFonts w:ascii="Times New Roman" w:hAnsi="Times New Roman"/>
          <w:sz w:val="22"/>
          <w:szCs w:val="22"/>
        </w:rPr>
      </w:pPr>
      <w:r>
        <w:rPr>
          <w:rFonts w:ascii="Times New Roman" w:hAnsi="Times New Roman"/>
          <w:sz w:val="22"/>
          <w:szCs w:val="22"/>
        </w:rPr>
        <w:t>III PRIEDAS</w:t>
      </w:r>
    </w:p>
    <w:p w14:paraId="3EFBD66C" w14:textId="77777777" w:rsidR="0017667D" w:rsidRDefault="0017667D" w:rsidP="0017667D"/>
    <w:p w14:paraId="5E5DC7AC" w14:textId="77777777" w:rsidR="0017667D" w:rsidRDefault="0017667D" w:rsidP="0017667D">
      <w:pPr>
        <w:pStyle w:val="Antrat3"/>
        <w:spacing w:before="0" w:after="0" w:line="240" w:lineRule="auto"/>
        <w:jc w:val="center"/>
        <w:rPr>
          <w:rFonts w:ascii="Times New Roman" w:hAnsi="Times New Roman"/>
          <w:sz w:val="22"/>
          <w:szCs w:val="22"/>
        </w:rPr>
      </w:pPr>
      <w:r>
        <w:rPr>
          <w:rFonts w:ascii="Times New Roman" w:hAnsi="Times New Roman"/>
          <w:sz w:val="22"/>
          <w:szCs w:val="22"/>
        </w:rPr>
        <w:t>ŽENKLINIMAS IR PAKUOTĖS LAPELIS</w:t>
      </w:r>
    </w:p>
    <w:p w14:paraId="4EC1F48A" w14:textId="77777777" w:rsidR="0017667D" w:rsidRDefault="0017667D" w:rsidP="0017667D">
      <w:r>
        <w:br w:type="page"/>
      </w:r>
    </w:p>
    <w:p w14:paraId="01CF30EC" w14:textId="77777777" w:rsidR="0017667D" w:rsidRDefault="0017667D" w:rsidP="0017667D"/>
    <w:p w14:paraId="04947899" w14:textId="77777777" w:rsidR="0017667D" w:rsidRDefault="0017667D" w:rsidP="0017667D"/>
    <w:p w14:paraId="4EE3352A" w14:textId="77777777" w:rsidR="0017667D" w:rsidRDefault="0017667D" w:rsidP="0017667D"/>
    <w:p w14:paraId="7D7B63D6" w14:textId="77777777" w:rsidR="0017667D" w:rsidRDefault="0017667D" w:rsidP="0017667D"/>
    <w:p w14:paraId="01B206A0" w14:textId="77777777" w:rsidR="0017667D" w:rsidRDefault="0017667D" w:rsidP="0017667D"/>
    <w:p w14:paraId="25B4E199" w14:textId="77777777" w:rsidR="0017667D" w:rsidRDefault="0017667D" w:rsidP="0017667D"/>
    <w:p w14:paraId="273F6A46" w14:textId="77777777" w:rsidR="0017667D" w:rsidRDefault="0017667D" w:rsidP="0017667D"/>
    <w:p w14:paraId="46DCD90B" w14:textId="77777777" w:rsidR="0017667D" w:rsidRDefault="0017667D" w:rsidP="0017667D"/>
    <w:p w14:paraId="217F5E21" w14:textId="77777777" w:rsidR="0017667D" w:rsidRDefault="0017667D" w:rsidP="0017667D"/>
    <w:p w14:paraId="2E4AD761" w14:textId="77777777" w:rsidR="0017667D" w:rsidRDefault="0017667D" w:rsidP="0017667D"/>
    <w:p w14:paraId="08357158" w14:textId="77777777" w:rsidR="0017667D" w:rsidRDefault="0017667D" w:rsidP="0017667D"/>
    <w:p w14:paraId="0549ECED" w14:textId="77777777" w:rsidR="0017667D" w:rsidRDefault="0017667D" w:rsidP="0017667D"/>
    <w:p w14:paraId="0012FD2B" w14:textId="77777777" w:rsidR="0017667D" w:rsidRDefault="0017667D" w:rsidP="0017667D"/>
    <w:p w14:paraId="73870F85" w14:textId="77777777" w:rsidR="0017667D" w:rsidRDefault="0017667D" w:rsidP="0017667D"/>
    <w:p w14:paraId="1F6B444D" w14:textId="77777777" w:rsidR="0017667D" w:rsidRDefault="0017667D" w:rsidP="0017667D"/>
    <w:p w14:paraId="7127FD22" w14:textId="77777777" w:rsidR="0017667D" w:rsidRDefault="0017667D" w:rsidP="0017667D"/>
    <w:p w14:paraId="26270647" w14:textId="77777777" w:rsidR="0017667D" w:rsidRDefault="0017667D" w:rsidP="0017667D"/>
    <w:p w14:paraId="42288E43" w14:textId="77777777" w:rsidR="0017667D" w:rsidRDefault="0017667D" w:rsidP="0017667D"/>
    <w:p w14:paraId="28E66A39" w14:textId="77777777" w:rsidR="0017667D" w:rsidRDefault="0017667D" w:rsidP="0017667D"/>
    <w:p w14:paraId="2A85C3EE" w14:textId="77777777" w:rsidR="0017667D" w:rsidRDefault="0017667D" w:rsidP="0017667D"/>
    <w:p w14:paraId="68BA5647" w14:textId="77777777" w:rsidR="0017667D" w:rsidRDefault="0017667D" w:rsidP="0017667D"/>
    <w:p w14:paraId="4F8CD34F" w14:textId="77777777" w:rsidR="0017667D" w:rsidRDefault="0017667D" w:rsidP="0017667D"/>
    <w:p w14:paraId="68935EA7" w14:textId="77777777" w:rsidR="0017667D" w:rsidRDefault="0017667D" w:rsidP="0017667D">
      <w:pPr>
        <w:pStyle w:val="Antrat3"/>
        <w:spacing w:before="0" w:after="0" w:line="240" w:lineRule="auto"/>
        <w:jc w:val="center"/>
        <w:rPr>
          <w:rFonts w:ascii="Times New Roman" w:hAnsi="Times New Roman"/>
          <w:sz w:val="22"/>
          <w:szCs w:val="22"/>
        </w:rPr>
      </w:pPr>
    </w:p>
    <w:p w14:paraId="78A32E84" w14:textId="77777777" w:rsidR="0017667D" w:rsidRDefault="0017667D" w:rsidP="0017667D">
      <w:pPr>
        <w:pStyle w:val="Antrat3"/>
        <w:spacing w:before="0" w:after="0" w:line="240" w:lineRule="auto"/>
        <w:jc w:val="center"/>
        <w:rPr>
          <w:rFonts w:ascii="Times New Roman" w:hAnsi="Times New Roman"/>
          <w:sz w:val="22"/>
          <w:szCs w:val="22"/>
        </w:rPr>
      </w:pPr>
      <w:r>
        <w:rPr>
          <w:rFonts w:ascii="Times New Roman" w:hAnsi="Times New Roman"/>
          <w:sz w:val="22"/>
          <w:szCs w:val="22"/>
        </w:rPr>
        <w:t>A. ŽENKLINIMAS</w:t>
      </w:r>
    </w:p>
    <w:p w14:paraId="273C75D7" w14:textId="77777777" w:rsidR="0017667D" w:rsidRDefault="0017667D" w:rsidP="0017667D">
      <w:r>
        <w:br w:type="page"/>
      </w:r>
    </w:p>
    <w:p w14:paraId="5581848F" w14:textId="77777777" w:rsidR="0017667D" w:rsidRDefault="0017667D" w:rsidP="0017667D">
      <w:pPr>
        <w:pStyle w:val="Antrat5"/>
        <w:pBdr>
          <w:top w:val="single" w:sz="4" w:space="1" w:color="auto"/>
          <w:left w:val="single" w:sz="4" w:space="4" w:color="auto"/>
          <w:bottom w:val="single" w:sz="4" w:space="1" w:color="auto"/>
          <w:right w:val="single" w:sz="4" w:space="4" w:color="auto"/>
        </w:pBdr>
        <w:spacing w:before="0"/>
        <w:rPr>
          <w:rFonts w:ascii="Times New Roman" w:hAnsi="Times New Roman" w:cs="Times New Roman"/>
          <w:b/>
          <w:color w:val="auto"/>
        </w:rPr>
      </w:pPr>
      <w:r>
        <w:rPr>
          <w:rFonts w:ascii="Times New Roman" w:hAnsi="Times New Roman" w:cs="Times New Roman"/>
          <w:b/>
          <w:color w:val="auto"/>
        </w:rPr>
        <w:lastRenderedPageBreak/>
        <w:t>INFORMACIJA ANT IŠORINĖS PAKUOTĖS</w:t>
      </w:r>
    </w:p>
    <w:p w14:paraId="64C7386A" w14:textId="77777777" w:rsidR="0017667D" w:rsidRDefault="0017667D" w:rsidP="0017667D">
      <w:pPr>
        <w:pStyle w:val="Antrat5"/>
        <w:pBdr>
          <w:top w:val="single" w:sz="4" w:space="1" w:color="auto"/>
          <w:left w:val="single" w:sz="4" w:space="4" w:color="auto"/>
          <w:bottom w:val="single" w:sz="4" w:space="1" w:color="auto"/>
          <w:right w:val="single" w:sz="4" w:space="4" w:color="auto"/>
        </w:pBdr>
        <w:spacing w:before="0"/>
        <w:rPr>
          <w:rFonts w:ascii="Times New Roman" w:hAnsi="Times New Roman" w:cs="Times New Roman"/>
          <w:b/>
          <w:color w:val="auto"/>
        </w:rPr>
      </w:pPr>
    </w:p>
    <w:p w14:paraId="49CC2BE0" w14:textId="77777777" w:rsidR="0017667D" w:rsidRDefault="0017667D" w:rsidP="0017667D">
      <w:pPr>
        <w:pStyle w:val="Antrat5"/>
        <w:pBdr>
          <w:top w:val="single" w:sz="4" w:space="1" w:color="auto"/>
          <w:left w:val="single" w:sz="4" w:space="4" w:color="auto"/>
          <w:bottom w:val="single" w:sz="4" w:space="1" w:color="auto"/>
          <w:right w:val="single" w:sz="4" w:space="4" w:color="auto"/>
        </w:pBdr>
        <w:spacing w:before="0"/>
        <w:rPr>
          <w:rFonts w:ascii="Times New Roman" w:hAnsi="Times New Roman" w:cs="Times New Roman"/>
          <w:b/>
          <w:color w:val="auto"/>
        </w:rPr>
      </w:pPr>
      <w:r>
        <w:rPr>
          <w:rFonts w:ascii="Times New Roman" w:hAnsi="Times New Roman" w:cs="Times New Roman"/>
          <w:b/>
          <w:color w:val="auto"/>
        </w:rPr>
        <w:t>KARTONO DĖŽUTĖ</w:t>
      </w:r>
    </w:p>
    <w:p w14:paraId="38BC0365" w14:textId="77777777" w:rsidR="0017667D" w:rsidRDefault="0017667D" w:rsidP="0017667D"/>
    <w:p w14:paraId="1FDB1D6C" w14:textId="77777777" w:rsidR="0017667D" w:rsidRDefault="0017667D" w:rsidP="0017667D"/>
    <w:p w14:paraId="34048902"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s="Times New Roman"/>
          <w:b/>
          <w:color w:val="auto"/>
        </w:rPr>
      </w:pPr>
      <w:r>
        <w:rPr>
          <w:rFonts w:ascii="Times New Roman" w:hAnsi="Times New Roman" w:cs="Times New Roman"/>
          <w:b/>
          <w:color w:val="auto"/>
        </w:rPr>
        <w:t>1.</w:t>
      </w:r>
      <w:r>
        <w:rPr>
          <w:rFonts w:ascii="Times New Roman" w:hAnsi="Times New Roman" w:cs="Times New Roman"/>
          <w:b/>
          <w:color w:val="auto"/>
        </w:rPr>
        <w:tab/>
        <w:t>VAISTINIO PREPARATO PAVADINIMAS</w:t>
      </w:r>
    </w:p>
    <w:p w14:paraId="2D08E439" w14:textId="77777777" w:rsidR="0017667D" w:rsidRDefault="0017667D" w:rsidP="0017667D"/>
    <w:p w14:paraId="49283805" w14:textId="77777777" w:rsidR="0017667D" w:rsidRDefault="0017667D" w:rsidP="0017667D">
      <w:r>
        <w:t>Ximaract 50 mg milteliai injekciniam tirpalui</w:t>
      </w:r>
    </w:p>
    <w:p w14:paraId="26FA0570" w14:textId="77777777" w:rsidR="0017667D" w:rsidRDefault="0017667D" w:rsidP="0017667D">
      <w:r>
        <w:t>Cefuroximum</w:t>
      </w:r>
    </w:p>
    <w:p w14:paraId="60AF698F" w14:textId="77777777" w:rsidR="0017667D" w:rsidRDefault="0017667D" w:rsidP="0017667D"/>
    <w:p w14:paraId="447184EA" w14:textId="77777777" w:rsidR="0017667D" w:rsidRDefault="0017667D" w:rsidP="0017667D"/>
    <w:p w14:paraId="5204E969"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s="Times New Roman"/>
          <w:b/>
          <w:color w:val="auto"/>
        </w:rPr>
      </w:pPr>
      <w:r>
        <w:rPr>
          <w:rFonts w:ascii="Times New Roman" w:hAnsi="Times New Roman" w:cs="Times New Roman"/>
          <w:b/>
          <w:color w:val="auto"/>
        </w:rPr>
        <w:t>2.</w:t>
      </w:r>
      <w:r>
        <w:rPr>
          <w:rFonts w:ascii="Times New Roman" w:hAnsi="Times New Roman" w:cs="Times New Roman"/>
          <w:b/>
          <w:color w:val="auto"/>
        </w:rPr>
        <w:tab/>
        <w:t>VEIKLIOJI (-IOS) MEDŽIAGA (-OS) IR JOS (-Ų) KIEKIS (-IAI)</w:t>
      </w:r>
    </w:p>
    <w:p w14:paraId="217B4A45" w14:textId="77777777" w:rsidR="0017667D" w:rsidRDefault="0017667D" w:rsidP="0017667D"/>
    <w:p w14:paraId="11DD0CD7" w14:textId="77777777" w:rsidR="0017667D" w:rsidRDefault="0017667D" w:rsidP="0017667D">
      <w:r>
        <w:t>Kiekviename flakone yra cefuroksimo natrio druskos kiekis, atitinkantis 50 mg cefuroksimo.</w:t>
      </w:r>
    </w:p>
    <w:p w14:paraId="68424A6D" w14:textId="77777777" w:rsidR="0017667D" w:rsidRDefault="0017667D" w:rsidP="0017667D"/>
    <w:p w14:paraId="522E2BE3" w14:textId="77777777" w:rsidR="0017667D" w:rsidRDefault="0017667D" w:rsidP="0017667D">
      <w:r>
        <w:t>Jį ištirpinus 5 ml tirpiklio (natrio chlorido 9 mg/ml (0,9 </w:t>
      </w:r>
      <w:r>
        <w:rPr>
          <w:lang w:val="en-US"/>
        </w:rPr>
        <w:t>%</w:t>
      </w:r>
      <w:r>
        <w:t>) tirpalo), 0,1 ml tirpalo yra 1 mg cefuroksimo.</w:t>
      </w:r>
    </w:p>
    <w:p w14:paraId="505679B5" w14:textId="77777777" w:rsidR="0017667D" w:rsidRDefault="0017667D" w:rsidP="0017667D"/>
    <w:p w14:paraId="2087F138" w14:textId="77777777" w:rsidR="0017667D" w:rsidRDefault="0017667D" w:rsidP="0017667D"/>
    <w:p w14:paraId="1A3DAA5E"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3.</w:t>
      </w:r>
      <w:r>
        <w:rPr>
          <w:rFonts w:ascii="Times New Roman" w:hAnsi="Times New Roman" w:cs="Times New Roman"/>
          <w:b/>
          <w:color w:val="auto"/>
        </w:rPr>
        <w:tab/>
        <w:t>PAGALBINIŲ MEDŽIAGŲ SĄRAŠAS</w:t>
      </w:r>
    </w:p>
    <w:p w14:paraId="4ABD9464" w14:textId="77777777" w:rsidR="0017667D" w:rsidRDefault="0017667D" w:rsidP="0017667D"/>
    <w:p w14:paraId="65F29BAA" w14:textId="77777777" w:rsidR="0017667D" w:rsidRDefault="0017667D" w:rsidP="0017667D"/>
    <w:p w14:paraId="274AB2B5"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4.</w:t>
      </w:r>
      <w:r>
        <w:rPr>
          <w:rFonts w:ascii="Times New Roman" w:hAnsi="Times New Roman" w:cs="Times New Roman"/>
          <w:b/>
          <w:color w:val="auto"/>
        </w:rPr>
        <w:tab/>
        <w:t>FARMACINĖ FORMA IR KIEKIS PAKUOTĖJE</w:t>
      </w:r>
    </w:p>
    <w:p w14:paraId="77B69D72" w14:textId="77777777" w:rsidR="0017667D" w:rsidRDefault="0017667D" w:rsidP="0017667D"/>
    <w:p w14:paraId="33C31A7F" w14:textId="77777777" w:rsidR="0017667D" w:rsidRDefault="0017667D" w:rsidP="0017667D">
      <w:r>
        <w:t>Milteliai injekciniam tirpalui</w:t>
      </w:r>
    </w:p>
    <w:p w14:paraId="5EDC4C2F" w14:textId="77777777" w:rsidR="0017667D" w:rsidRDefault="0017667D" w:rsidP="0017667D"/>
    <w:p w14:paraId="44637CF1" w14:textId="77777777" w:rsidR="0017667D" w:rsidRDefault="0017667D" w:rsidP="0017667D">
      <w:pPr>
        <w:rPr>
          <w:shd w:val="clear" w:color="auto" w:fill="BFBFBF"/>
        </w:rPr>
      </w:pPr>
      <w:r>
        <w:t>1 flakonas</w:t>
      </w:r>
    </w:p>
    <w:p w14:paraId="37BD0989" w14:textId="77777777" w:rsidR="0017667D" w:rsidRDefault="0017667D" w:rsidP="0017667D">
      <w:pPr>
        <w:rPr>
          <w:shd w:val="clear" w:color="auto" w:fill="BFBFBF"/>
        </w:rPr>
      </w:pPr>
      <w:r>
        <w:rPr>
          <w:shd w:val="clear" w:color="auto" w:fill="BFBFBF"/>
        </w:rPr>
        <w:t>10 flakonų</w:t>
      </w:r>
    </w:p>
    <w:p w14:paraId="6A239A65" w14:textId="590D9DC7" w:rsidR="0017667D" w:rsidRDefault="0017667D" w:rsidP="0017667D">
      <w:pPr>
        <w:rPr>
          <w:shd w:val="clear" w:color="auto" w:fill="BFBFBF"/>
        </w:rPr>
      </w:pPr>
      <w:r>
        <w:rPr>
          <w:shd w:val="clear" w:color="auto" w:fill="BFBFBF"/>
        </w:rPr>
        <w:t>25 flakonai</w:t>
      </w:r>
    </w:p>
    <w:p w14:paraId="7A6AC217" w14:textId="2E39A344" w:rsidR="00857419" w:rsidRDefault="00857419" w:rsidP="0017667D">
      <w:pPr>
        <w:rPr>
          <w:shd w:val="clear" w:color="auto" w:fill="BFBFBF"/>
        </w:rPr>
      </w:pPr>
      <w:r w:rsidRPr="00857419">
        <w:rPr>
          <w:shd w:val="clear" w:color="auto" w:fill="BFBFBF"/>
        </w:rPr>
        <w:t xml:space="preserve">1 </w:t>
      </w:r>
      <w:r>
        <w:rPr>
          <w:shd w:val="clear" w:color="auto" w:fill="BFBFBF"/>
        </w:rPr>
        <w:t>flakon</w:t>
      </w:r>
      <w:r w:rsidRPr="00857419">
        <w:rPr>
          <w:shd w:val="clear" w:color="auto" w:fill="BFBFBF"/>
        </w:rPr>
        <w:t>as kartu su 1 sterilia filtravimo adata</w:t>
      </w:r>
    </w:p>
    <w:p w14:paraId="17A69491" w14:textId="0D473C94" w:rsidR="00857419" w:rsidRDefault="00857419" w:rsidP="0017667D">
      <w:pPr>
        <w:rPr>
          <w:shd w:val="clear" w:color="auto" w:fill="BFBFBF"/>
        </w:rPr>
      </w:pPr>
      <w:r w:rsidRPr="00857419">
        <w:rPr>
          <w:shd w:val="clear" w:color="auto" w:fill="BFBFBF"/>
        </w:rPr>
        <w:t xml:space="preserve">10 </w:t>
      </w:r>
      <w:r>
        <w:rPr>
          <w:shd w:val="clear" w:color="auto" w:fill="BFBFBF"/>
        </w:rPr>
        <w:t>flakon</w:t>
      </w:r>
      <w:r w:rsidRPr="00857419">
        <w:rPr>
          <w:shd w:val="clear" w:color="auto" w:fill="BFBFBF"/>
        </w:rPr>
        <w:t>ų kartu su 10 sterilių filtravimo adatų</w:t>
      </w:r>
    </w:p>
    <w:p w14:paraId="2ABE77DA" w14:textId="4081F1EE" w:rsidR="00857419" w:rsidRDefault="00857419" w:rsidP="0017667D">
      <w:pPr>
        <w:rPr>
          <w:shd w:val="clear" w:color="auto" w:fill="BFBFBF"/>
        </w:rPr>
      </w:pPr>
      <w:r w:rsidRPr="00857419">
        <w:rPr>
          <w:shd w:val="clear" w:color="auto" w:fill="BFBFBF"/>
        </w:rPr>
        <w:t xml:space="preserve">25 </w:t>
      </w:r>
      <w:r w:rsidR="0004236A">
        <w:rPr>
          <w:shd w:val="clear" w:color="auto" w:fill="BFBFBF"/>
        </w:rPr>
        <w:t>flakon</w:t>
      </w:r>
      <w:r w:rsidRPr="00857419">
        <w:rPr>
          <w:shd w:val="clear" w:color="auto" w:fill="BFBFBF"/>
        </w:rPr>
        <w:t>ai kartu su 25 steriliomis filtravimo adatomis</w:t>
      </w:r>
    </w:p>
    <w:p w14:paraId="72E6F56C" w14:textId="77777777" w:rsidR="0017667D" w:rsidRDefault="0017667D" w:rsidP="0017667D">
      <w:pPr>
        <w:rPr>
          <w:shd w:val="clear" w:color="auto" w:fill="BFBFBF"/>
        </w:rPr>
      </w:pPr>
    </w:p>
    <w:p w14:paraId="21621D2F" w14:textId="77777777" w:rsidR="0017667D" w:rsidRDefault="0017667D" w:rsidP="0017667D">
      <w:r>
        <w:t>Vienkartinė dozė yra 0,1 ml (1 mg).</w:t>
      </w:r>
    </w:p>
    <w:p w14:paraId="4C064BBF" w14:textId="77777777" w:rsidR="0017667D" w:rsidRDefault="0017667D" w:rsidP="0017667D"/>
    <w:p w14:paraId="2894B6A7" w14:textId="77777777" w:rsidR="0017667D" w:rsidRDefault="0017667D" w:rsidP="0017667D">
      <w:r>
        <w:t>Flakone yra didesnė negu rekomenduojama dozė. Ištirpinus gautas ištraukiamasis tirpalo tūris (5 ml) nėra skirtas suvartoti visas.</w:t>
      </w:r>
    </w:p>
    <w:p w14:paraId="6C2FFD75" w14:textId="77777777" w:rsidR="0017667D" w:rsidRDefault="0017667D" w:rsidP="0017667D"/>
    <w:p w14:paraId="081B54B6" w14:textId="77777777" w:rsidR="0017667D" w:rsidRDefault="0017667D" w:rsidP="0017667D"/>
    <w:p w14:paraId="1B8D907A"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5.</w:t>
      </w:r>
      <w:r>
        <w:rPr>
          <w:rFonts w:ascii="Times New Roman" w:hAnsi="Times New Roman" w:cs="Times New Roman"/>
          <w:b/>
          <w:color w:val="auto"/>
        </w:rPr>
        <w:tab/>
        <w:t>VARTOJIMO METODAS IR BŪDAS (-AI)</w:t>
      </w:r>
    </w:p>
    <w:p w14:paraId="20EC614D" w14:textId="77777777" w:rsidR="0017667D" w:rsidRDefault="0017667D" w:rsidP="0017667D"/>
    <w:p w14:paraId="275D9DAB" w14:textId="77777777" w:rsidR="0017667D" w:rsidRDefault="0017667D" w:rsidP="0017667D">
      <w:r>
        <w:t>Leisti į akies kamerą.</w:t>
      </w:r>
    </w:p>
    <w:p w14:paraId="4D7662AA" w14:textId="77777777" w:rsidR="0017667D" w:rsidRDefault="0017667D" w:rsidP="0017667D"/>
    <w:p w14:paraId="51B400C7" w14:textId="77777777" w:rsidR="0017667D" w:rsidRDefault="0017667D" w:rsidP="0017667D">
      <w:r>
        <w:t>Prieš vartojimą perskaitykite pakuotės lapelį.</w:t>
      </w:r>
    </w:p>
    <w:p w14:paraId="018EB727" w14:textId="77777777" w:rsidR="0017667D" w:rsidRDefault="0017667D" w:rsidP="0017667D"/>
    <w:p w14:paraId="5B14F303" w14:textId="77777777" w:rsidR="0017667D" w:rsidRDefault="0017667D" w:rsidP="0017667D">
      <w:r>
        <w:t>TIK VIENKARTINIAM VARTOJIMUI.</w:t>
      </w:r>
    </w:p>
    <w:p w14:paraId="4DBB9B7F" w14:textId="77777777" w:rsidR="0017667D" w:rsidRDefault="0017667D" w:rsidP="0017667D">
      <w:r>
        <w:t>Kiekvieno flakono turinys yra skirtas tik vienai akiai. Nuplėšiamą flakono etiketę reikia įklijuoti į paciento ligos istoriją arba kitą atitinkamą dokumentą.</w:t>
      </w:r>
    </w:p>
    <w:p w14:paraId="31494189" w14:textId="77777777" w:rsidR="0017667D" w:rsidRDefault="0017667D" w:rsidP="0017667D"/>
    <w:p w14:paraId="6263FBE9" w14:textId="77777777" w:rsidR="0017667D" w:rsidRDefault="0017667D" w:rsidP="0017667D"/>
    <w:p w14:paraId="30C3FD00"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6.</w:t>
      </w:r>
      <w:r>
        <w:rPr>
          <w:rFonts w:ascii="Times New Roman" w:hAnsi="Times New Roman" w:cs="Times New Roman"/>
          <w:b/>
          <w:color w:val="auto"/>
        </w:rPr>
        <w:tab/>
        <w:t>SPECIALUS ĮSPĖJIMAS, KAD VAISTINĮ PREPARATĄ BŪTINA LAIKYTI VAIKAMS NEPASTEBIMOJE IR NEPASIEKIAMOJE VIETOJE</w:t>
      </w:r>
    </w:p>
    <w:p w14:paraId="69CDBD4B" w14:textId="77777777" w:rsidR="0017667D" w:rsidRDefault="0017667D" w:rsidP="0017667D"/>
    <w:p w14:paraId="14E3CD5A" w14:textId="77777777" w:rsidR="0017667D" w:rsidRDefault="0017667D" w:rsidP="0017667D">
      <w:r>
        <w:t>Laikyti vaikams nepastebimoje ir nepasiekiamoje vietoje.</w:t>
      </w:r>
    </w:p>
    <w:p w14:paraId="0249A6C7" w14:textId="77777777" w:rsidR="0017667D" w:rsidRDefault="0017667D" w:rsidP="0017667D"/>
    <w:p w14:paraId="5E8FD2CB" w14:textId="77777777" w:rsidR="0017667D" w:rsidRDefault="0017667D" w:rsidP="0017667D"/>
    <w:p w14:paraId="4E969FEC"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7.</w:t>
      </w:r>
      <w:r>
        <w:rPr>
          <w:rFonts w:ascii="Times New Roman" w:hAnsi="Times New Roman" w:cs="Times New Roman"/>
          <w:b/>
          <w:color w:val="auto"/>
        </w:rPr>
        <w:tab/>
        <w:t>KITAS (-I) SPECIALUS (-ŪS) ĮSPĖJIMAS (-AI) (JEI REIKIA)</w:t>
      </w:r>
    </w:p>
    <w:p w14:paraId="0381F9FA" w14:textId="77777777" w:rsidR="0017667D" w:rsidRDefault="0017667D" w:rsidP="0017667D"/>
    <w:p w14:paraId="2C5FAC1C" w14:textId="77777777" w:rsidR="0017667D" w:rsidRDefault="0017667D" w:rsidP="0017667D"/>
    <w:p w14:paraId="6D5A822A"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8.</w:t>
      </w:r>
      <w:r>
        <w:rPr>
          <w:rFonts w:ascii="Times New Roman" w:hAnsi="Times New Roman" w:cs="Times New Roman"/>
          <w:b/>
          <w:color w:val="auto"/>
        </w:rPr>
        <w:tab/>
        <w:t>TINKAMUMO LAIKAS</w:t>
      </w:r>
    </w:p>
    <w:p w14:paraId="444076D9" w14:textId="77777777" w:rsidR="0017667D" w:rsidRDefault="0017667D" w:rsidP="0017667D"/>
    <w:p w14:paraId="781C4AC1" w14:textId="77777777" w:rsidR="0017667D" w:rsidRDefault="0017667D" w:rsidP="0017667D">
      <w:r>
        <w:t xml:space="preserve">EXP </w:t>
      </w:r>
      <w:r>
        <w:rPr>
          <w:rFonts w:ascii="Calibri" w:hAnsi="Calibri"/>
        </w:rPr>
        <w:t>{</w:t>
      </w:r>
      <w:r>
        <w:t>mm/MMMM</w:t>
      </w:r>
      <w:r>
        <w:rPr>
          <w:rFonts w:ascii="Calibri" w:hAnsi="Calibri"/>
        </w:rPr>
        <w:t>}</w:t>
      </w:r>
    </w:p>
    <w:p w14:paraId="706CCBD7" w14:textId="77777777" w:rsidR="0017667D" w:rsidRDefault="0017667D" w:rsidP="0017667D"/>
    <w:p w14:paraId="18D4EF85" w14:textId="77777777" w:rsidR="0017667D" w:rsidRDefault="0017667D" w:rsidP="0017667D"/>
    <w:p w14:paraId="3BF570E5"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9.</w:t>
      </w:r>
      <w:r>
        <w:rPr>
          <w:rFonts w:ascii="Times New Roman" w:hAnsi="Times New Roman" w:cs="Times New Roman"/>
          <w:b/>
          <w:color w:val="auto"/>
        </w:rPr>
        <w:tab/>
        <w:t>SPECIALIOS LAIKYMO SĄLYGOS</w:t>
      </w:r>
    </w:p>
    <w:p w14:paraId="51F8E824" w14:textId="77777777" w:rsidR="0017667D" w:rsidRDefault="0017667D" w:rsidP="0017667D"/>
    <w:p w14:paraId="54EE9CF2" w14:textId="77777777" w:rsidR="0017667D" w:rsidRDefault="0017667D" w:rsidP="0017667D">
      <w:r>
        <w:t>Laikyti ne aukštesnėje kaip 25</w:t>
      </w:r>
      <w:r w:rsidR="00953752">
        <w:t> </w:t>
      </w:r>
      <w:r>
        <w:sym w:font="Symbol" w:char="F0B0"/>
      </w:r>
      <w:r>
        <w:t>C temperatūroje.</w:t>
      </w:r>
    </w:p>
    <w:p w14:paraId="6107D105" w14:textId="77777777" w:rsidR="0017667D" w:rsidRDefault="0017667D" w:rsidP="0017667D">
      <w:r>
        <w:t>Flakoną laikyti išorinėje dėžutėje, kad vaistas būtų apsaugotas nuo šviesos.</w:t>
      </w:r>
    </w:p>
    <w:p w14:paraId="03EA963F" w14:textId="77777777" w:rsidR="0017667D" w:rsidRDefault="0017667D" w:rsidP="0017667D">
      <w:r>
        <w:t>Ištirpintą vaistą reikia vartoti nedelsiant, o likučius – išmesti.</w:t>
      </w:r>
    </w:p>
    <w:p w14:paraId="599291CD" w14:textId="77777777" w:rsidR="0017667D" w:rsidRDefault="0017667D" w:rsidP="0017667D"/>
    <w:p w14:paraId="66F05809" w14:textId="77777777" w:rsidR="0017667D" w:rsidRDefault="0017667D" w:rsidP="0017667D"/>
    <w:p w14:paraId="2D6E470F"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10.</w:t>
      </w:r>
      <w:r>
        <w:rPr>
          <w:rFonts w:ascii="Times New Roman" w:hAnsi="Times New Roman" w:cs="Times New Roman"/>
          <w:b/>
          <w:color w:val="auto"/>
        </w:rPr>
        <w:tab/>
        <w:t>SPECIALIOS ATSARGUMO PRIEMONĖS DĖL NESUVARTOTO VAISTINIO PREPARATO AR JO ATLIEKŲ TVARKYMO (JEI REIKIA)</w:t>
      </w:r>
    </w:p>
    <w:p w14:paraId="7AA8D29A" w14:textId="77777777" w:rsidR="0017667D" w:rsidRDefault="0017667D" w:rsidP="0017667D"/>
    <w:p w14:paraId="39A45B14" w14:textId="77777777" w:rsidR="0017667D" w:rsidRDefault="0017667D" w:rsidP="0017667D">
      <w:r>
        <w:t>Nesuvartotą vaistą ar atliekas reikia tvarkyti laikantis vietinių reikalavimų.</w:t>
      </w:r>
    </w:p>
    <w:p w14:paraId="7146CEED" w14:textId="622EC4AF" w:rsidR="0017667D" w:rsidRDefault="0017667D" w:rsidP="0017667D"/>
    <w:p w14:paraId="373C4637" w14:textId="03E8B279" w:rsidR="0004236A" w:rsidRDefault="0004236A" w:rsidP="0017667D">
      <w:r w:rsidRPr="0004236A">
        <w:t xml:space="preserve">Panaudotas adatas išmeskite į </w:t>
      </w:r>
      <w:r>
        <w:t xml:space="preserve">konteinerį, skirtą </w:t>
      </w:r>
      <w:r w:rsidRPr="0004236A">
        <w:t>aštri</w:t>
      </w:r>
      <w:r>
        <w:t>ems</w:t>
      </w:r>
      <w:r w:rsidRPr="0004236A">
        <w:t xml:space="preserve"> daikt</w:t>
      </w:r>
      <w:r>
        <w:t>ams.</w:t>
      </w:r>
    </w:p>
    <w:p w14:paraId="75E38315" w14:textId="77777777" w:rsidR="0004236A" w:rsidRDefault="0004236A" w:rsidP="0017667D"/>
    <w:p w14:paraId="447D50EF" w14:textId="77777777" w:rsidR="0017667D" w:rsidRDefault="0017667D" w:rsidP="0017667D"/>
    <w:p w14:paraId="1696BDF7"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11.</w:t>
      </w:r>
      <w:r>
        <w:rPr>
          <w:rFonts w:ascii="Times New Roman" w:hAnsi="Times New Roman" w:cs="Times New Roman"/>
          <w:b/>
          <w:color w:val="auto"/>
        </w:rPr>
        <w:tab/>
        <w:t xml:space="preserve"> REGISTRUOTOJO PAVADINIMAS IR ADRESAS</w:t>
      </w:r>
    </w:p>
    <w:p w14:paraId="300257BE" w14:textId="77777777" w:rsidR="0017667D" w:rsidRDefault="0017667D" w:rsidP="0017667D"/>
    <w:p w14:paraId="55CC6D64" w14:textId="77777777" w:rsidR="006E5A2E" w:rsidRDefault="006E5A2E" w:rsidP="006E5A2E">
      <w:r>
        <w:t>BAUSCH + LOMB IRELAND LIMITED</w:t>
      </w:r>
    </w:p>
    <w:p w14:paraId="1E8D8BF1" w14:textId="77777777" w:rsidR="006E5A2E" w:rsidRDefault="006E5A2E" w:rsidP="006E5A2E">
      <w:r>
        <w:t xml:space="preserve">3013 Lake </w:t>
      </w:r>
      <w:proofErr w:type="spellStart"/>
      <w:r>
        <w:t>Drive</w:t>
      </w:r>
      <w:proofErr w:type="spellEnd"/>
    </w:p>
    <w:p w14:paraId="373E64A2" w14:textId="77777777" w:rsidR="006E5A2E" w:rsidRDefault="006E5A2E" w:rsidP="006E5A2E">
      <w:proofErr w:type="spellStart"/>
      <w:r>
        <w:t>Citywest</w:t>
      </w:r>
      <w:proofErr w:type="spellEnd"/>
      <w:r>
        <w:t xml:space="preserve"> </w:t>
      </w:r>
      <w:proofErr w:type="spellStart"/>
      <w:r>
        <w:t>Business</w:t>
      </w:r>
      <w:proofErr w:type="spellEnd"/>
      <w:r>
        <w:t xml:space="preserve"> </w:t>
      </w:r>
      <w:proofErr w:type="spellStart"/>
      <w:r>
        <w:t>Campus</w:t>
      </w:r>
      <w:proofErr w:type="spellEnd"/>
    </w:p>
    <w:p w14:paraId="6FA76AA6" w14:textId="77777777" w:rsidR="006E5A2E" w:rsidRDefault="006E5A2E" w:rsidP="006E5A2E">
      <w:r>
        <w:t>Dublin 24, D24PPT3</w:t>
      </w:r>
    </w:p>
    <w:p w14:paraId="04B34D4E" w14:textId="77777777" w:rsidR="006E5A2E" w:rsidRDefault="006E5A2E" w:rsidP="006E5A2E">
      <w:r>
        <w:t>Airija</w:t>
      </w:r>
    </w:p>
    <w:p w14:paraId="1BE2F5CE" w14:textId="77777777" w:rsidR="0017667D" w:rsidRDefault="0017667D" w:rsidP="0017667D"/>
    <w:p w14:paraId="6CFCB27B" w14:textId="77777777" w:rsidR="0017667D" w:rsidRDefault="0017667D" w:rsidP="0017667D"/>
    <w:p w14:paraId="3557FFF0" w14:textId="77777777" w:rsidR="0017667D" w:rsidRDefault="0017667D" w:rsidP="0017667D">
      <w:pPr>
        <w:pStyle w:val="Antrat5"/>
        <w:pBdr>
          <w:top w:val="single" w:sz="4" w:space="0"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12.</w:t>
      </w:r>
      <w:r>
        <w:rPr>
          <w:rFonts w:ascii="Times New Roman" w:hAnsi="Times New Roman" w:cs="Times New Roman"/>
          <w:b/>
          <w:color w:val="auto"/>
        </w:rPr>
        <w:tab/>
        <w:t xml:space="preserve">REGISTRACIJOS PAŽYMĖJIMO NUMERIS (-IAI) </w:t>
      </w:r>
    </w:p>
    <w:p w14:paraId="0C02595B" w14:textId="77777777" w:rsidR="0017667D" w:rsidRDefault="0017667D" w:rsidP="0017667D"/>
    <w:p w14:paraId="6E64EF7A" w14:textId="77777777" w:rsidR="002D2857" w:rsidRPr="002D2857" w:rsidRDefault="002D2857" w:rsidP="002D2857">
      <w:pPr>
        <w:rPr>
          <w:shd w:val="clear" w:color="auto" w:fill="D9D9D9" w:themeFill="background1" w:themeFillShade="D9"/>
        </w:rPr>
      </w:pPr>
      <w:r>
        <w:t xml:space="preserve">LT/1/16/3976/001 </w:t>
      </w:r>
      <w:r w:rsidRPr="002D2857">
        <w:rPr>
          <w:shd w:val="clear" w:color="auto" w:fill="D9D9D9" w:themeFill="background1" w:themeFillShade="D9"/>
        </w:rPr>
        <w:t>– N1</w:t>
      </w:r>
    </w:p>
    <w:p w14:paraId="314401F9" w14:textId="77777777" w:rsidR="002D2857" w:rsidRPr="002D2857" w:rsidRDefault="002D2857" w:rsidP="002D2857">
      <w:pPr>
        <w:rPr>
          <w:shd w:val="clear" w:color="auto" w:fill="D9D9D9" w:themeFill="background1" w:themeFillShade="D9"/>
        </w:rPr>
      </w:pPr>
      <w:r w:rsidRPr="002D2857">
        <w:rPr>
          <w:shd w:val="clear" w:color="auto" w:fill="D9D9D9" w:themeFill="background1" w:themeFillShade="D9"/>
        </w:rPr>
        <w:t>LT/1/16/3976/002 – N10</w:t>
      </w:r>
    </w:p>
    <w:p w14:paraId="5FB85A0C" w14:textId="0FD4CA1D" w:rsidR="0017667D" w:rsidRDefault="002D2857" w:rsidP="002D2857">
      <w:r w:rsidRPr="002D2857">
        <w:rPr>
          <w:shd w:val="clear" w:color="auto" w:fill="D9D9D9" w:themeFill="background1" w:themeFillShade="D9"/>
        </w:rPr>
        <w:t>LT/1/16/3976/003 – N25</w:t>
      </w:r>
    </w:p>
    <w:p w14:paraId="1336ED8B" w14:textId="77777777" w:rsidR="00C777A6" w:rsidRPr="0066327C" w:rsidRDefault="00C777A6" w:rsidP="002D2857">
      <w:pPr>
        <w:rPr>
          <w:highlight w:val="lightGray"/>
        </w:rPr>
      </w:pPr>
      <w:r w:rsidRPr="0066327C">
        <w:rPr>
          <w:highlight w:val="lightGray"/>
        </w:rPr>
        <w:t>LT/1/16/3976/004 – flakonas ir sterili filtravimo adata, N1</w:t>
      </w:r>
    </w:p>
    <w:p w14:paraId="1796FD97" w14:textId="77777777" w:rsidR="00C777A6" w:rsidRPr="0066327C" w:rsidRDefault="00C777A6" w:rsidP="002D2857">
      <w:pPr>
        <w:rPr>
          <w:highlight w:val="lightGray"/>
        </w:rPr>
      </w:pPr>
      <w:r w:rsidRPr="0066327C">
        <w:rPr>
          <w:highlight w:val="lightGray"/>
        </w:rPr>
        <w:t>LT/1/16/3976/005 – flakonas ir sterili filtravimo adata, N10</w:t>
      </w:r>
    </w:p>
    <w:p w14:paraId="715A73DA" w14:textId="168B53AA" w:rsidR="002D2857" w:rsidRDefault="00C777A6" w:rsidP="002D2857">
      <w:r w:rsidRPr="0066327C">
        <w:rPr>
          <w:highlight w:val="lightGray"/>
        </w:rPr>
        <w:t>LT/1/16/3976/006 – flakonas ir sterili filtravimo adata, N25</w:t>
      </w:r>
    </w:p>
    <w:p w14:paraId="7A155102" w14:textId="77777777" w:rsidR="00C777A6" w:rsidRDefault="00C777A6" w:rsidP="002D2857"/>
    <w:p w14:paraId="3E6378CB" w14:textId="77777777" w:rsidR="0017667D" w:rsidRDefault="0017667D" w:rsidP="0017667D"/>
    <w:p w14:paraId="091DD5F2"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13.</w:t>
      </w:r>
      <w:r>
        <w:rPr>
          <w:rFonts w:ascii="Times New Roman" w:hAnsi="Times New Roman" w:cs="Times New Roman"/>
          <w:b/>
          <w:color w:val="auto"/>
        </w:rPr>
        <w:tab/>
        <w:t xml:space="preserve">SERIJOS NUMERIS </w:t>
      </w:r>
    </w:p>
    <w:p w14:paraId="58A5625B" w14:textId="77777777" w:rsidR="0017667D" w:rsidRDefault="0017667D" w:rsidP="0017667D"/>
    <w:p w14:paraId="5BBB14CC" w14:textId="77777777" w:rsidR="0017667D" w:rsidRDefault="0017667D" w:rsidP="0017667D">
      <w:r>
        <w:t>Lot</w:t>
      </w:r>
    </w:p>
    <w:p w14:paraId="3319CAD9" w14:textId="77777777" w:rsidR="0017667D" w:rsidRDefault="0017667D" w:rsidP="0017667D"/>
    <w:p w14:paraId="7F87C085" w14:textId="77777777" w:rsidR="0017667D" w:rsidRDefault="0017667D" w:rsidP="0017667D"/>
    <w:p w14:paraId="15F1986B"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14.</w:t>
      </w:r>
      <w:r>
        <w:rPr>
          <w:rFonts w:ascii="Times New Roman" w:hAnsi="Times New Roman" w:cs="Times New Roman"/>
          <w:b/>
          <w:color w:val="auto"/>
        </w:rPr>
        <w:tab/>
        <w:t>PARDAVIMO (IŠDAVIMO) TVARKA</w:t>
      </w:r>
    </w:p>
    <w:p w14:paraId="7070FC23" w14:textId="77777777" w:rsidR="0017667D" w:rsidRDefault="0017667D" w:rsidP="0017667D"/>
    <w:p w14:paraId="3985BE8E" w14:textId="77777777" w:rsidR="0017667D" w:rsidRDefault="0017667D" w:rsidP="0017667D">
      <w:r>
        <w:t>Receptinis vaistas</w:t>
      </w:r>
    </w:p>
    <w:p w14:paraId="5AEC2088" w14:textId="77777777" w:rsidR="0017667D" w:rsidRDefault="0017667D" w:rsidP="0017667D"/>
    <w:p w14:paraId="2FA8DE2B" w14:textId="77777777" w:rsidR="0017667D" w:rsidRDefault="0017667D" w:rsidP="0017667D"/>
    <w:p w14:paraId="7C5FEC83"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15.</w:t>
      </w:r>
      <w:r>
        <w:rPr>
          <w:rFonts w:ascii="Times New Roman" w:hAnsi="Times New Roman" w:cs="Times New Roman"/>
          <w:b/>
          <w:color w:val="auto"/>
        </w:rPr>
        <w:tab/>
        <w:t>VARTOJIMO INSTRUKCIJA</w:t>
      </w:r>
    </w:p>
    <w:p w14:paraId="07015614" w14:textId="77777777" w:rsidR="0017667D" w:rsidRDefault="0017667D" w:rsidP="0017667D"/>
    <w:p w14:paraId="594FF3BD" w14:textId="77777777" w:rsidR="0017667D" w:rsidRDefault="0017667D" w:rsidP="0017667D"/>
    <w:p w14:paraId="6B467585"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16.</w:t>
      </w:r>
      <w:r>
        <w:rPr>
          <w:rFonts w:ascii="Times New Roman" w:hAnsi="Times New Roman" w:cs="Times New Roman"/>
          <w:b/>
          <w:color w:val="auto"/>
        </w:rPr>
        <w:tab/>
        <w:t>INFORMACIJA BRAILIO RAŠTU</w:t>
      </w:r>
    </w:p>
    <w:p w14:paraId="091763AF" w14:textId="77777777" w:rsidR="0017667D" w:rsidRDefault="0017667D" w:rsidP="0017667D"/>
    <w:p w14:paraId="6157E77F" w14:textId="77777777" w:rsidR="0017667D" w:rsidRDefault="0017667D" w:rsidP="0017667D">
      <w:r>
        <w:rPr>
          <w:highlight w:val="lightGray"/>
        </w:rPr>
        <w:t>Priimtas pagrindimas informacijos Brailio raštu nepateikti.</w:t>
      </w:r>
    </w:p>
    <w:p w14:paraId="0458D273" w14:textId="77777777" w:rsidR="0017667D" w:rsidRDefault="0017667D" w:rsidP="0017667D"/>
    <w:p w14:paraId="5E8E3B0D" w14:textId="77777777" w:rsidR="0017667D" w:rsidRDefault="0017667D" w:rsidP="0017667D"/>
    <w:p w14:paraId="117C412F"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17.</w:t>
      </w:r>
      <w:r>
        <w:rPr>
          <w:rFonts w:ascii="Times New Roman" w:hAnsi="Times New Roman" w:cs="Times New Roman"/>
          <w:b/>
          <w:color w:val="auto"/>
        </w:rPr>
        <w:tab/>
        <w:t>UNIKALUS IDENTIFIKATORIUS – 2D BRŪKŠNINIS KODAS</w:t>
      </w:r>
    </w:p>
    <w:p w14:paraId="66DD6B48" w14:textId="77777777" w:rsidR="0017667D" w:rsidRDefault="0017667D" w:rsidP="0017667D"/>
    <w:p w14:paraId="5769A6BC" w14:textId="77777777" w:rsidR="0017667D" w:rsidRDefault="0017667D" w:rsidP="0017667D">
      <w:pPr>
        <w:rPr>
          <w:shd w:val="clear" w:color="auto" w:fill="CCCCCC"/>
        </w:rPr>
      </w:pPr>
      <w:r>
        <w:rPr>
          <w:highlight w:val="lightGray"/>
        </w:rPr>
        <w:t>2D brūkšninis kodas su nurodytu unikaliu identifikatoriumi.</w:t>
      </w:r>
    </w:p>
    <w:p w14:paraId="0B2E64A0" w14:textId="77777777" w:rsidR="0017667D" w:rsidRDefault="0017667D" w:rsidP="0017667D"/>
    <w:p w14:paraId="0DD6F7F0" w14:textId="77777777" w:rsidR="0017667D" w:rsidRDefault="0017667D" w:rsidP="0017667D"/>
    <w:p w14:paraId="0AF2734E"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18.</w:t>
      </w:r>
      <w:r>
        <w:rPr>
          <w:rFonts w:ascii="Times New Roman" w:hAnsi="Times New Roman" w:cs="Times New Roman"/>
          <w:b/>
          <w:color w:val="auto"/>
        </w:rPr>
        <w:tab/>
        <w:t>UNIKALUS IDENTIFIKATORIUS – ŽMONĖMS SUPRANTAMI DUOMENYS</w:t>
      </w:r>
    </w:p>
    <w:p w14:paraId="123E24E5" w14:textId="77777777" w:rsidR="0017667D" w:rsidRDefault="0017667D" w:rsidP="0017667D"/>
    <w:p w14:paraId="751A2973" w14:textId="77777777" w:rsidR="0017667D" w:rsidRDefault="0017667D" w:rsidP="0017667D">
      <w:pPr>
        <w:rPr>
          <w:highlight w:val="lightGray"/>
          <w:lang w:eastAsia="sv-SE"/>
        </w:rPr>
      </w:pPr>
      <w:r>
        <w:rPr>
          <w:highlight w:val="lightGray"/>
          <w:lang w:eastAsia="sv-SE"/>
        </w:rPr>
        <w:t>PC: {numeris}</w:t>
      </w:r>
    </w:p>
    <w:p w14:paraId="07B50CD4" w14:textId="77777777" w:rsidR="0017667D" w:rsidRDefault="0017667D" w:rsidP="0017667D">
      <w:pPr>
        <w:rPr>
          <w:highlight w:val="lightGray"/>
          <w:lang w:eastAsia="sv-SE"/>
        </w:rPr>
      </w:pPr>
      <w:r>
        <w:rPr>
          <w:highlight w:val="lightGray"/>
          <w:lang w:eastAsia="sv-SE"/>
        </w:rPr>
        <w:t xml:space="preserve">SN: {numeris} </w:t>
      </w:r>
    </w:p>
    <w:p w14:paraId="47B9D1CB" w14:textId="77777777" w:rsidR="0017667D" w:rsidRDefault="0017667D" w:rsidP="0017667D">
      <w:pPr>
        <w:rPr>
          <w:highlight w:val="lightGray"/>
          <w:lang w:eastAsia="sv-SE"/>
        </w:rPr>
      </w:pPr>
      <w:r>
        <w:rPr>
          <w:highlight w:val="lightGray"/>
          <w:lang w:eastAsia="sv-SE"/>
        </w:rPr>
        <w:t>NN: {numeris}</w:t>
      </w:r>
    </w:p>
    <w:p w14:paraId="3EB23C1A" w14:textId="77777777" w:rsidR="0017667D" w:rsidRDefault="0017667D" w:rsidP="0017667D">
      <w:pPr>
        <w:rPr>
          <w:highlight w:val="lightGray"/>
          <w:lang w:eastAsia="sv-SE"/>
        </w:rPr>
      </w:pPr>
      <w:r>
        <w:rPr>
          <w:highlight w:val="lightGray"/>
          <w:lang w:eastAsia="sv-SE"/>
        </w:rPr>
        <w:br w:type="page"/>
      </w:r>
    </w:p>
    <w:p w14:paraId="56B885BD"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lastRenderedPageBreak/>
        <w:t>MINIMALI INFORMACIJA ANT MAŽŲ VIDINIŲ PAKUOČIŲ</w:t>
      </w:r>
    </w:p>
    <w:p w14:paraId="7FEF8AC2"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p>
    <w:p w14:paraId="23AB3249"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 xml:space="preserve">STIKINIS FLAKONAS </w:t>
      </w:r>
    </w:p>
    <w:p w14:paraId="79B4CD18" w14:textId="77777777" w:rsidR="0017667D" w:rsidRDefault="0017667D" w:rsidP="0017667D"/>
    <w:p w14:paraId="282D02DD" w14:textId="77777777" w:rsidR="0017667D" w:rsidRDefault="0017667D" w:rsidP="0017667D"/>
    <w:p w14:paraId="61D3968D"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1.</w:t>
      </w:r>
      <w:r>
        <w:rPr>
          <w:rFonts w:ascii="Times New Roman" w:hAnsi="Times New Roman" w:cs="Times New Roman"/>
          <w:b/>
          <w:color w:val="auto"/>
        </w:rPr>
        <w:tab/>
        <w:t>VAISTINIO PREPARATO PAVADINIMAS IR VARTOJIMO BŪDAS</w:t>
      </w:r>
    </w:p>
    <w:p w14:paraId="0D4376E4" w14:textId="77777777" w:rsidR="0017667D" w:rsidRDefault="0017667D" w:rsidP="0017667D"/>
    <w:p w14:paraId="7034D03B" w14:textId="77777777" w:rsidR="0017667D" w:rsidRDefault="0017667D" w:rsidP="0017667D">
      <w:r>
        <w:t>Ximaract 50 mg milteliai injekciniam tirpalui</w:t>
      </w:r>
    </w:p>
    <w:p w14:paraId="35256B9C" w14:textId="77777777" w:rsidR="0017667D" w:rsidRDefault="0017667D" w:rsidP="0017667D">
      <w:r>
        <w:t xml:space="preserve">Cefuroximum </w:t>
      </w:r>
    </w:p>
    <w:p w14:paraId="779E0308" w14:textId="77777777" w:rsidR="0017667D" w:rsidRDefault="0017667D" w:rsidP="0017667D"/>
    <w:p w14:paraId="03E72F10" w14:textId="77777777" w:rsidR="0017667D" w:rsidRDefault="0017667D" w:rsidP="0017667D"/>
    <w:p w14:paraId="570534AE"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2.</w:t>
      </w:r>
      <w:r>
        <w:rPr>
          <w:rFonts w:ascii="Times New Roman" w:hAnsi="Times New Roman" w:cs="Times New Roman"/>
          <w:b/>
          <w:color w:val="auto"/>
        </w:rPr>
        <w:tab/>
        <w:t>VARTOJIMO METODAS</w:t>
      </w:r>
    </w:p>
    <w:p w14:paraId="7DC2D611" w14:textId="77777777" w:rsidR="0017667D" w:rsidRDefault="0017667D" w:rsidP="0017667D"/>
    <w:p w14:paraId="369B48BB" w14:textId="77777777" w:rsidR="0017667D" w:rsidRDefault="0017667D" w:rsidP="0017667D">
      <w:r>
        <w:t>Leisti į akies kamerą.</w:t>
      </w:r>
    </w:p>
    <w:p w14:paraId="7E41FFD4" w14:textId="77777777" w:rsidR="0017667D" w:rsidRDefault="0017667D" w:rsidP="0017667D">
      <w:r>
        <w:t>Flakonas yra skirtas tik vienkartiniam vartojimui.</w:t>
      </w:r>
    </w:p>
    <w:p w14:paraId="4500564F" w14:textId="77777777" w:rsidR="0017667D" w:rsidRDefault="0017667D" w:rsidP="0017667D"/>
    <w:p w14:paraId="38FBFCED" w14:textId="77777777" w:rsidR="0017667D" w:rsidRDefault="0017667D" w:rsidP="0017667D"/>
    <w:p w14:paraId="3622DCFA"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3.</w:t>
      </w:r>
      <w:r>
        <w:rPr>
          <w:rFonts w:ascii="Times New Roman" w:hAnsi="Times New Roman" w:cs="Times New Roman"/>
          <w:b/>
          <w:color w:val="auto"/>
        </w:rPr>
        <w:tab/>
        <w:t>TINKAMUMO LAIKAS</w:t>
      </w:r>
    </w:p>
    <w:p w14:paraId="7284243B" w14:textId="77777777" w:rsidR="0017667D" w:rsidRDefault="0017667D" w:rsidP="0017667D"/>
    <w:p w14:paraId="526EDB3A" w14:textId="77777777" w:rsidR="0017667D" w:rsidRDefault="0017667D" w:rsidP="0017667D">
      <w:r>
        <w:t xml:space="preserve">EXP </w:t>
      </w:r>
      <w:r>
        <w:rPr>
          <w:rFonts w:ascii="Calibri" w:hAnsi="Calibri"/>
        </w:rPr>
        <w:t>{</w:t>
      </w:r>
      <w:r>
        <w:t xml:space="preserve"> mm/MMMM</w:t>
      </w:r>
      <w:r>
        <w:rPr>
          <w:rFonts w:ascii="Calibri" w:hAnsi="Calibri"/>
        </w:rPr>
        <w:t>}</w:t>
      </w:r>
    </w:p>
    <w:p w14:paraId="01DD1A37" w14:textId="77777777" w:rsidR="0017667D" w:rsidRDefault="0017667D" w:rsidP="0017667D"/>
    <w:p w14:paraId="1A4350CD" w14:textId="77777777" w:rsidR="0017667D" w:rsidRDefault="0017667D" w:rsidP="0017667D"/>
    <w:p w14:paraId="237F9162"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4.</w:t>
      </w:r>
      <w:r>
        <w:rPr>
          <w:rFonts w:ascii="Times New Roman" w:hAnsi="Times New Roman" w:cs="Times New Roman"/>
          <w:b/>
          <w:color w:val="auto"/>
        </w:rPr>
        <w:tab/>
        <w:t xml:space="preserve">SERIJOS NUMERIS </w:t>
      </w:r>
    </w:p>
    <w:p w14:paraId="6FF91CF6" w14:textId="77777777" w:rsidR="0017667D" w:rsidRDefault="0017667D" w:rsidP="0017667D"/>
    <w:p w14:paraId="42D90AB2" w14:textId="77777777" w:rsidR="0017667D" w:rsidRDefault="0017667D" w:rsidP="0017667D">
      <w:r>
        <w:t>Lot</w:t>
      </w:r>
    </w:p>
    <w:p w14:paraId="1B7C15EC" w14:textId="77777777" w:rsidR="0017667D" w:rsidRDefault="0017667D" w:rsidP="0017667D"/>
    <w:p w14:paraId="0261CE9D" w14:textId="77777777" w:rsidR="0017667D" w:rsidRDefault="0017667D" w:rsidP="0017667D"/>
    <w:p w14:paraId="7D400245"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5.</w:t>
      </w:r>
      <w:r>
        <w:rPr>
          <w:rFonts w:ascii="Times New Roman" w:hAnsi="Times New Roman" w:cs="Times New Roman"/>
          <w:b/>
          <w:color w:val="auto"/>
        </w:rPr>
        <w:tab/>
        <w:t>KIEKIS (MASĖ, TŪRIS ARBA VIENETAI)</w:t>
      </w:r>
    </w:p>
    <w:p w14:paraId="1BA41BD7" w14:textId="77777777" w:rsidR="0017667D" w:rsidRDefault="0017667D" w:rsidP="0017667D"/>
    <w:p w14:paraId="01CCBA96" w14:textId="77777777" w:rsidR="0017667D" w:rsidRDefault="0017667D" w:rsidP="0017667D">
      <w:r>
        <w:t>Ištirpinus flakone yra 5 ml tirpalo (50 mg vaisto).</w:t>
      </w:r>
    </w:p>
    <w:p w14:paraId="261EB7CD" w14:textId="77777777" w:rsidR="0017667D" w:rsidRDefault="0017667D" w:rsidP="0017667D">
      <w:r>
        <w:t>Vienkartinė dozė yra 0,1 ml (1 mg).</w:t>
      </w:r>
    </w:p>
    <w:p w14:paraId="037E0CDE" w14:textId="77777777" w:rsidR="0017667D" w:rsidRDefault="0017667D" w:rsidP="0017667D"/>
    <w:p w14:paraId="15C05F84" w14:textId="77777777" w:rsidR="0017667D" w:rsidRDefault="0017667D" w:rsidP="0017667D"/>
    <w:p w14:paraId="101D0DA4" w14:textId="77777777" w:rsidR="0017667D" w:rsidRDefault="0017667D" w:rsidP="0017667D">
      <w:pPr>
        <w:pStyle w:val="Antrat5"/>
        <w:pBdr>
          <w:top w:val="single" w:sz="4" w:space="1" w:color="auto"/>
          <w:left w:val="single" w:sz="4" w:space="4" w:color="auto"/>
          <w:bottom w:val="single" w:sz="4" w:space="1" w:color="auto"/>
          <w:right w:val="single" w:sz="4" w:space="4" w:color="auto"/>
        </w:pBdr>
        <w:tabs>
          <w:tab w:val="left" w:pos="567"/>
        </w:tabs>
        <w:spacing w:before="0"/>
        <w:ind w:left="567" w:hanging="567"/>
        <w:rPr>
          <w:rFonts w:ascii="Times New Roman" w:hAnsi="Times New Roman" w:cs="Times New Roman"/>
          <w:b/>
          <w:color w:val="auto"/>
        </w:rPr>
      </w:pPr>
      <w:r>
        <w:rPr>
          <w:rFonts w:ascii="Times New Roman" w:hAnsi="Times New Roman" w:cs="Times New Roman"/>
          <w:b/>
          <w:color w:val="auto"/>
        </w:rPr>
        <w:t>6.</w:t>
      </w:r>
      <w:r>
        <w:rPr>
          <w:rFonts w:ascii="Times New Roman" w:hAnsi="Times New Roman" w:cs="Times New Roman"/>
          <w:b/>
          <w:color w:val="auto"/>
        </w:rPr>
        <w:tab/>
        <w:t>KITA</w:t>
      </w:r>
    </w:p>
    <w:p w14:paraId="45A11961" w14:textId="77777777" w:rsidR="0017667D" w:rsidRDefault="0017667D" w:rsidP="0017667D"/>
    <w:p w14:paraId="50577F0C" w14:textId="77777777" w:rsidR="0017667D" w:rsidRDefault="0017667D" w:rsidP="0017667D">
      <w:pPr>
        <w:rPr>
          <w:vanish/>
        </w:rPr>
      </w:pPr>
      <w:r>
        <w:rPr>
          <w:shd w:val="clear" w:color="auto" w:fill="CCCCCC"/>
        </w:rPr>
        <w:t xml:space="preserve">Informacija ant nuplėšiamos etiketės: </w:t>
      </w:r>
    </w:p>
    <w:p w14:paraId="47B1BCE9" w14:textId="77777777" w:rsidR="0017667D" w:rsidRDefault="0017667D" w:rsidP="0017667D">
      <w:r>
        <w:t>Ximaract</w:t>
      </w:r>
    </w:p>
    <w:p w14:paraId="08A9106A" w14:textId="77777777" w:rsidR="0017667D" w:rsidRDefault="0017667D" w:rsidP="0017667D">
      <w:r>
        <w:t xml:space="preserve">Cefuroximum </w:t>
      </w:r>
    </w:p>
    <w:p w14:paraId="58E756D9" w14:textId="77777777" w:rsidR="0017667D" w:rsidRDefault="0017667D" w:rsidP="0017667D">
      <w:r>
        <w:t>EXP</w:t>
      </w:r>
    </w:p>
    <w:p w14:paraId="3DFBA058" w14:textId="77777777" w:rsidR="0017667D" w:rsidRDefault="0017667D" w:rsidP="0017667D">
      <w:r>
        <w:t>Lot</w:t>
      </w:r>
    </w:p>
    <w:p w14:paraId="79431DD1" w14:textId="77777777" w:rsidR="0017667D" w:rsidRDefault="0017667D" w:rsidP="0017667D">
      <w:r>
        <w:br w:type="page"/>
      </w:r>
    </w:p>
    <w:p w14:paraId="1EDBD091" w14:textId="77777777" w:rsidR="0017667D" w:rsidRDefault="0017667D" w:rsidP="0017667D"/>
    <w:p w14:paraId="71DD050B" w14:textId="77777777" w:rsidR="0017667D" w:rsidRDefault="0017667D" w:rsidP="0017667D"/>
    <w:p w14:paraId="471763F1" w14:textId="77777777" w:rsidR="0017667D" w:rsidRDefault="0017667D" w:rsidP="0017667D"/>
    <w:p w14:paraId="6761F295" w14:textId="77777777" w:rsidR="0017667D" w:rsidRDefault="0017667D" w:rsidP="0017667D"/>
    <w:p w14:paraId="33A43CC2" w14:textId="77777777" w:rsidR="0017667D" w:rsidRDefault="0017667D" w:rsidP="0017667D"/>
    <w:p w14:paraId="3EBBB744" w14:textId="77777777" w:rsidR="0017667D" w:rsidRDefault="0017667D" w:rsidP="0017667D"/>
    <w:p w14:paraId="42728EE9" w14:textId="77777777" w:rsidR="0017667D" w:rsidRDefault="0017667D" w:rsidP="0017667D"/>
    <w:p w14:paraId="3FE14701" w14:textId="77777777" w:rsidR="0017667D" w:rsidRDefault="0017667D" w:rsidP="0017667D"/>
    <w:p w14:paraId="406DBA58" w14:textId="77777777" w:rsidR="0017667D" w:rsidRDefault="0017667D" w:rsidP="0017667D"/>
    <w:p w14:paraId="4C9298A9" w14:textId="77777777" w:rsidR="0017667D" w:rsidRDefault="0017667D" w:rsidP="0017667D"/>
    <w:p w14:paraId="2EF76B4E" w14:textId="77777777" w:rsidR="0017667D" w:rsidRDefault="0017667D" w:rsidP="0017667D"/>
    <w:p w14:paraId="64DC55FE" w14:textId="77777777" w:rsidR="0017667D" w:rsidRDefault="0017667D" w:rsidP="0017667D"/>
    <w:p w14:paraId="73DBD620" w14:textId="77777777" w:rsidR="0017667D" w:rsidRDefault="0017667D" w:rsidP="0017667D"/>
    <w:p w14:paraId="53B27632" w14:textId="77777777" w:rsidR="0017667D" w:rsidRDefault="0017667D" w:rsidP="0017667D"/>
    <w:p w14:paraId="006D3DA6" w14:textId="77777777" w:rsidR="0017667D" w:rsidRDefault="0017667D" w:rsidP="0017667D"/>
    <w:p w14:paraId="79E2C8D7" w14:textId="77777777" w:rsidR="0017667D" w:rsidRDefault="0017667D" w:rsidP="0017667D"/>
    <w:p w14:paraId="0C3FE183" w14:textId="77777777" w:rsidR="0017667D" w:rsidRDefault="0017667D" w:rsidP="0017667D"/>
    <w:p w14:paraId="09BB11EB" w14:textId="77777777" w:rsidR="0017667D" w:rsidRDefault="0017667D" w:rsidP="0017667D"/>
    <w:p w14:paraId="68AB281B" w14:textId="77777777" w:rsidR="0017667D" w:rsidRDefault="0017667D" w:rsidP="0017667D"/>
    <w:p w14:paraId="092E7572" w14:textId="77777777" w:rsidR="0017667D" w:rsidRDefault="0017667D" w:rsidP="0017667D"/>
    <w:p w14:paraId="565C3D87" w14:textId="77777777" w:rsidR="0017667D" w:rsidRDefault="0017667D" w:rsidP="0017667D"/>
    <w:p w14:paraId="2BB136D7" w14:textId="77777777" w:rsidR="0017667D" w:rsidRDefault="0017667D" w:rsidP="0017667D"/>
    <w:p w14:paraId="4891A4EE" w14:textId="77777777" w:rsidR="0017667D" w:rsidRDefault="0017667D" w:rsidP="0017667D">
      <w:pPr>
        <w:pStyle w:val="Antrat3"/>
        <w:spacing w:before="0" w:after="0" w:line="240" w:lineRule="auto"/>
        <w:jc w:val="center"/>
        <w:rPr>
          <w:rFonts w:ascii="Times New Roman" w:hAnsi="Times New Roman"/>
          <w:sz w:val="22"/>
          <w:szCs w:val="22"/>
        </w:rPr>
      </w:pPr>
    </w:p>
    <w:p w14:paraId="16711B9A" w14:textId="77777777" w:rsidR="0017667D" w:rsidRDefault="0017667D" w:rsidP="0017667D">
      <w:pPr>
        <w:pStyle w:val="Antrat3"/>
        <w:spacing w:before="0" w:after="0" w:line="240" w:lineRule="auto"/>
        <w:jc w:val="center"/>
        <w:rPr>
          <w:rFonts w:ascii="Times New Roman" w:hAnsi="Times New Roman"/>
          <w:sz w:val="22"/>
          <w:szCs w:val="22"/>
        </w:rPr>
      </w:pPr>
      <w:r>
        <w:rPr>
          <w:rFonts w:ascii="Times New Roman" w:hAnsi="Times New Roman"/>
          <w:sz w:val="22"/>
          <w:szCs w:val="22"/>
        </w:rPr>
        <w:t>B. PAKUOTĖS LAPELIS</w:t>
      </w:r>
    </w:p>
    <w:p w14:paraId="0C3C8DF5" w14:textId="77777777" w:rsidR="0017667D" w:rsidRDefault="0017667D" w:rsidP="0017667D">
      <w:pPr>
        <w:pStyle w:val="Antrat2"/>
        <w:spacing w:before="0" w:after="0" w:line="240" w:lineRule="auto"/>
        <w:jc w:val="center"/>
        <w:rPr>
          <w:rFonts w:ascii="Times New Roman" w:hAnsi="Times New Roman"/>
          <w:i w:val="0"/>
          <w:sz w:val="22"/>
          <w:szCs w:val="22"/>
        </w:rPr>
      </w:pPr>
      <w:r w:rsidRPr="00D9365E">
        <w:br w:type="page"/>
      </w:r>
      <w:r>
        <w:rPr>
          <w:rFonts w:ascii="Times New Roman" w:hAnsi="Times New Roman"/>
          <w:i w:val="0"/>
          <w:sz w:val="22"/>
          <w:szCs w:val="22"/>
        </w:rPr>
        <w:lastRenderedPageBreak/>
        <w:t>Pakuotės lapelis: informacija pacientui</w:t>
      </w:r>
    </w:p>
    <w:p w14:paraId="0A1EAD86" w14:textId="77777777" w:rsidR="0017667D" w:rsidRDefault="0017667D" w:rsidP="0017667D">
      <w:pPr>
        <w:jc w:val="center"/>
        <w:rPr>
          <w:b/>
        </w:rPr>
      </w:pPr>
    </w:p>
    <w:p w14:paraId="55F3A606" w14:textId="77777777" w:rsidR="0017667D" w:rsidRDefault="0017667D" w:rsidP="0017667D">
      <w:pPr>
        <w:jc w:val="center"/>
        <w:rPr>
          <w:b/>
        </w:rPr>
      </w:pPr>
      <w:r>
        <w:rPr>
          <w:b/>
        </w:rPr>
        <w:t>Ximaract 50 mg milteliai injekciniam tirpalui</w:t>
      </w:r>
    </w:p>
    <w:p w14:paraId="7F3524CB" w14:textId="77777777" w:rsidR="0017667D" w:rsidRDefault="0017667D" w:rsidP="0017667D">
      <w:pPr>
        <w:jc w:val="center"/>
        <w:rPr>
          <w:b/>
        </w:rPr>
      </w:pPr>
      <w:r>
        <w:t>Cefuroksimas</w:t>
      </w:r>
    </w:p>
    <w:p w14:paraId="34D1802D" w14:textId="77777777" w:rsidR="0017667D" w:rsidRDefault="0017667D" w:rsidP="0017667D"/>
    <w:p w14:paraId="642EFEB6" w14:textId="77777777" w:rsidR="0017667D" w:rsidRDefault="0017667D" w:rsidP="0017667D">
      <w:pPr>
        <w:rPr>
          <w:b/>
        </w:rPr>
      </w:pPr>
      <w:r>
        <w:rPr>
          <w:b/>
        </w:rPr>
        <w:t>Atidžiai perskaitykite visą šį lapelį, prieš pradėdami vartoti vaistą, nes jame pateikiama Jums svarbi informacija.</w:t>
      </w:r>
    </w:p>
    <w:p w14:paraId="79EE6714" w14:textId="77777777" w:rsidR="0017667D" w:rsidRDefault="0017667D" w:rsidP="0017667D">
      <w:pPr>
        <w:pStyle w:val="Sraopastraipa"/>
        <w:numPr>
          <w:ilvl w:val="0"/>
          <w:numId w:val="3"/>
        </w:numPr>
      </w:pPr>
      <w:r>
        <w:t xml:space="preserve">Neišmeskite šio lapelio, nes vėl gali prireikti jį perskaityti. </w:t>
      </w:r>
    </w:p>
    <w:p w14:paraId="49F557BC" w14:textId="77777777" w:rsidR="0017667D" w:rsidRDefault="0017667D" w:rsidP="0017667D">
      <w:pPr>
        <w:pStyle w:val="Sraopastraipa"/>
        <w:numPr>
          <w:ilvl w:val="0"/>
          <w:numId w:val="3"/>
        </w:numPr>
      </w:pPr>
      <w:r>
        <w:t>Jeigu kiltų daugiau klausimų, kreipkitės į gydytoją, vaistininką arba slaugytoją.</w:t>
      </w:r>
    </w:p>
    <w:p w14:paraId="6433AFAC" w14:textId="77777777" w:rsidR="0017667D" w:rsidRDefault="0017667D" w:rsidP="0017667D">
      <w:pPr>
        <w:pStyle w:val="Sraopastraipa"/>
        <w:numPr>
          <w:ilvl w:val="0"/>
          <w:numId w:val="3"/>
        </w:numPr>
      </w:pPr>
      <w:r>
        <w:t xml:space="preserve">Šis vaistas skirtas tik Jums, todėl kitiems žmonėms jo duoti negalima. Vaistas gali jiems pakenkti (net tiems, kurių ligos požymiai yra tokie patys kaip Jūsų). </w:t>
      </w:r>
    </w:p>
    <w:p w14:paraId="2DE7344D" w14:textId="77777777" w:rsidR="0017667D" w:rsidRDefault="0017667D" w:rsidP="0017667D">
      <w:pPr>
        <w:pStyle w:val="Sraopastraipa"/>
        <w:numPr>
          <w:ilvl w:val="0"/>
          <w:numId w:val="3"/>
        </w:numPr>
      </w:pPr>
      <w:r>
        <w:t>Jeigu pasireiškė šalutinis poveikis (net jeigu jis šiame lapelyje nenurodytas), kreipkitės į gydytoją, vaistininką arba slaugytoją. Žr. 4 skyrių.</w:t>
      </w:r>
    </w:p>
    <w:p w14:paraId="19CE2725" w14:textId="77777777" w:rsidR="0017667D" w:rsidRDefault="0017667D" w:rsidP="0017667D"/>
    <w:p w14:paraId="14C080A0" w14:textId="77777777" w:rsidR="0017667D" w:rsidRDefault="0017667D" w:rsidP="0017667D">
      <w:pPr>
        <w:pStyle w:val="Antrat4"/>
        <w:spacing w:before="0"/>
      </w:pPr>
      <w:r>
        <w:t>Apie ką rašoma šiame lapelyje?</w:t>
      </w:r>
    </w:p>
    <w:p w14:paraId="381326DC" w14:textId="77777777" w:rsidR="0017667D" w:rsidRDefault="0017667D" w:rsidP="0017667D"/>
    <w:p w14:paraId="51C68A41" w14:textId="77777777" w:rsidR="0017667D" w:rsidRDefault="0017667D" w:rsidP="0017667D">
      <w:pPr>
        <w:tabs>
          <w:tab w:val="left" w:pos="993"/>
        </w:tabs>
        <w:ind w:left="426"/>
      </w:pPr>
      <w:r>
        <w:t>1.</w:t>
      </w:r>
      <w:r>
        <w:tab/>
        <w:t xml:space="preserve">Kas yra Ximaract ir kam jis vartojamas </w:t>
      </w:r>
    </w:p>
    <w:p w14:paraId="48B2D2A1" w14:textId="77777777" w:rsidR="0017667D" w:rsidRDefault="0017667D" w:rsidP="0017667D">
      <w:pPr>
        <w:tabs>
          <w:tab w:val="left" w:pos="993"/>
        </w:tabs>
        <w:ind w:left="426"/>
      </w:pPr>
      <w:r>
        <w:t>2.</w:t>
      </w:r>
      <w:r>
        <w:tab/>
        <w:t xml:space="preserve">Kas žinotina prieš vartojant Ximaract </w:t>
      </w:r>
    </w:p>
    <w:p w14:paraId="0F473D5D" w14:textId="77777777" w:rsidR="0017667D" w:rsidRDefault="0017667D" w:rsidP="0017667D">
      <w:pPr>
        <w:tabs>
          <w:tab w:val="left" w:pos="993"/>
        </w:tabs>
        <w:ind w:left="426"/>
      </w:pPr>
      <w:r>
        <w:t>3.</w:t>
      </w:r>
      <w:r>
        <w:tab/>
        <w:t xml:space="preserve">Kaip vartoti Ximaract </w:t>
      </w:r>
    </w:p>
    <w:p w14:paraId="3B09C837" w14:textId="77777777" w:rsidR="0017667D" w:rsidRDefault="0017667D" w:rsidP="0017667D">
      <w:pPr>
        <w:tabs>
          <w:tab w:val="left" w:pos="993"/>
        </w:tabs>
        <w:ind w:left="426"/>
      </w:pPr>
      <w:r>
        <w:t>4.</w:t>
      </w:r>
      <w:r>
        <w:tab/>
        <w:t xml:space="preserve">Galimas šalutinis poveikis </w:t>
      </w:r>
    </w:p>
    <w:p w14:paraId="0152BF00" w14:textId="77777777" w:rsidR="0017667D" w:rsidRDefault="0017667D" w:rsidP="0017667D">
      <w:pPr>
        <w:tabs>
          <w:tab w:val="left" w:pos="993"/>
        </w:tabs>
        <w:ind w:left="426"/>
      </w:pPr>
      <w:r>
        <w:t>5.</w:t>
      </w:r>
      <w:r>
        <w:tab/>
        <w:t xml:space="preserve">Kaip laikyti Ximaract </w:t>
      </w:r>
    </w:p>
    <w:p w14:paraId="5E760E62" w14:textId="77777777" w:rsidR="0017667D" w:rsidRDefault="0017667D" w:rsidP="0017667D">
      <w:pPr>
        <w:tabs>
          <w:tab w:val="left" w:pos="993"/>
        </w:tabs>
        <w:ind w:left="426"/>
      </w:pPr>
      <w:r>
        <w:t>6.</w:t>
      </w:r>
      <w:r>
        <w:tab/>
        <w:t>Pakuotės turinys ir kita informacija</w:t>
      </w:r>
    </w:p>
    <w:p w14:paraId="7212A5F5" w14:textId="77777777" w:rsidR="0017667D" w:rsidRDefault="0017667D" w:rsidP="0017667D"/>
    <w:p w14:paraId="5075A3EF" w14:textId="77777777" w:rsidR="0017667D" w:rsidRDefault="0017667D" w:rsidP="0017667D"/>
    <w:p w14:paraId="4C1EF272" w14:textId="77777777" w:rsidR="0017667D" w:rsidRDefault="0017667D" w:rsidP="0017667D">
      <w:pPr>
        <w:pStyle w:val="Antrat4"/>
        <w:spacing w:before="0"/>
      </w:pPr>
      <w:r>
        <w:t>1.</w:t>
      </w:r>
      <w:r>
        <w:tab/>
        <w:t>Kas yra Ximaract ir kam jis vartojamas</w:t>
      </w:r>
    </w:p>
    <w:p w14:paraId="5A47EB76" w14:textId="77777777" w:rsidR="0017667D" w:rsidRDefault="0017667D" w:rsidP="0017667D"/>
    <w:p w14:paraId="1420E4DD" w14:textId="268C2AF8" w:rsidR="0017667D" w:rsidRDefault="0017667D" w:rsidP="0017667D">
      <w:r>
        <w:t>Ximaract veiklioji medžiaga yra cefuroksimas (cefuroksimo natrio druskos pavidal</w:t>
      </w:r>
      <w:r w:rsidR="00F2420F">
        <w:t>u</w:t>
      </w:r>
      <w:r>
        <w:t>) – cefalosporinų grupės</w:t>
      </w:r>
      <w:r>
        <w:rPr>
          <w:b/>
        </w:rPr>
        <w:t xml:space="preserve"> antibiotikas</w:t>
      </w:r>
      <w:r>
        <w:t>. Antibiotikai vartojami norint sunaikinti infekcijas sukeliančias bakterijas (mikrobus).</w:t>
      </w:r>
    </w:p>
    <w:p w14:paraId="4CF8A157" w14:textId="77777777" w:rsidR="0017667D" w:rsidRDefault="0017667D" w:rsidP="0017667D"/>
    <w:p w14:paraId="79526324" w14:textId="77777777" w:rsidR="0017667D" w:rsidRDefault="0017667D" w:rsidP="0017667D">
      <w:r>
        <w:t xml:space="preserve">Šio vaisto suleidžiama </w:t>
      </w:r>
      <w:r>
        <w:rPr>
          <w:b/>
        </w:rPr>
        <w:t>atliekant akių operacijas dėl kataraktos</w:t>
      </w:r>
      <w:r>
        <w:t xml:space="preserve"> (lęšiuko drumsties).</w:t>
      </w:r>
    </w:p>
    <w:p w14:paraId="68B2426E" w14:textId="77777777" w:rsidR="0017667D" w:rsidRDefault="0017667D" w:rsidP="0017667D"/>
    <w:p w14:paraId="19AB5499" w14:textId="77777777" w:rsidR="0017667D" w:rsidRDefault="0017667D" w:rsidP="0017667D">
      <w:r>
        <w:t xml:space="preserve">Jūsų akių chirurgas </w:t>
      </w:r>
      <w:r>
        <w:rPr>
          <w:bCs/>
        </w:rPr>
        <w:t>šio vaisto</w:t>
      </w:r>
      <w:r>
        <w:t xml:space="preserve"> </w:t>
      </w:r>
      <w:r>
        <w:rPr>
          <w:b/>
        </w:rPr>
        <w:t>suleis į akį</w:t>
      </w:r>
      <w:r>
        <w:rPr>
          <w:bCs/>
        </w:rPr>
        <w:t xml:space="preserve">, </w:t>
      </w:r>
      <w:r>
        <w:t xml:space="preserve">baigdamas kataraktos operaciją, </w:t>
      </w:r>
      <w:r>
        <w:rPr>
          <w:b/>
          <w:bCs/>
        </w:rPr>
        <w:t>kad nepasireikštų akies infekcija</w:t>
      </w:r>
      <w:r>
        <w:t>.</w:t>
      </w:r>
    </w:p>
    <w:p w14:paraId="5CD934DE" w14:textId="77777777" w:rsidR="0017667D" w:rsidRDefault="0017667D" w:rsidP="0017667D"/>
    <w:p w14:paraId="13CE06D6" w14:textId="77777777" w:rsidR="0017667D" w:rsidRDefault="0017667D" w:rsidP="0017667D"/>
    <w:p w14:paraId="61E8FF94" w14:textId="77777777" w:rsidR="0017667D" w:rsidRDefault="0017667D" w:rsidP="0017667D">
      <w:pPr>
        <w:pStyle w:val="Antrat4"/>
        <w:spacing w:before="0"/>
      </w:pPr>
      <w:r>
        <w:t>2.</w:t>
      </w:r>
      <w:r>
        <w:tab/>
        <w:t xml:space="preserve">Kas žinotina prieš vartojant Ximaract </w:t>
      </w:r>
    </w:p>
    <w:p w14:paraId="42A1C7AD" w14:textId="77777777" w:rsidR="0017667D" w:rsidRDefault="0017667D" w:rsidP="0017667D"/>
    <w:p w14:paraId="53761BCD" w14:textId="77777777" w:rsidR="0017667D" w:rsidRDefault="0017667D" w:rsidP="0017667D">
      <w:r>
        <w:rPr>
          <w:b/>
        </w:rPr>
        <w:t>Ximaract vartoti negalima</w:t>
      </w:r>
      <w:r>
        <w:t xml:space="preserve"> jeigu yra </w:t>
      </w:r>
      <w:r>
        <w:rPr>
          <w:b/>
        </w:rPr>
        <w:t>alergija cefuroksimui</w:t>
      </w:r>
      <w:r>
        <w:t xml:space="preserve"> arba bet kuriam kitam </w:t>
      </w:r>
      <w:r>
        <w:rPr>
          <w:b/>
        </w:rPr>
        <w:t>cefalosporinų grupės antibiotikui</w:t>
      </w:r>
      <w:r>
        <w:t>.</w:t>
      </w:r>
    </w:p>
    <w:p w14:paraId="75156D26" w14:textId="77777777" w:rsidR="0017667D" w:rsidRDefault="0017667D" w:rsidP="0017667D"/>
    <w:p w14:paraId="5209374D" w14:textId="77777777" w:rsidR="0017667D" w:rsidRDefault="0017667D" w:rsidP="0017667D">
      <w:pPr>
        <w:pStyle w:val="Antrat4"/>
        <w:spacing w:before="0"/>
      </w:pPr>
      <w:r>
        <w:t xml:space="preserve">Įspėjimai ir atsargumo priemonės </w:t>
      </w:r>
    </w:p>
    <w:p w14:paraId="469B5F69" w14:textId="77777777" w:rsidR="0017667D" w:rsidRDefault="0017667D" w:rsidP="0017667D">
      <w:r>
        <w:t>Pasitarkite su gydytoju, vaistininku arba slaugytoju, prieš Jums leidžiant Ximaract:</w:t>
      </w:r>
    </w:p>
    <w:p w14:paraId="51A82233" w14:textId="77777777" w:rsidR="0017667D" w:rsidRDefault="0017667D" w:rsidP="0017667D">
      <w:pPr>
        <w:pStyle w:val="Sraopastraipa"/>
        <w:numPr>
          <w:ilvl w:val="0"/>
          <w:numId w:val="3"/>
        </w:numPr>
      </w:pPr>
      <w:r>
        <w:t xml:space="preserve">jeigu kuris nors </w:t>
      </w:r>
      <w:r>
        <w:rPr>
          <w:b/>
        </w:rPr>
        <w:t>kitas antibiotikas</w:t>
      </w:r>
      <w:r>
        <w:t xml:space="preserve"> (pvz., penicilinų grupės) Jums buvo sukėlęs alerginę reakciją;</w:t>
      </w:r>
    </w:p>
    <w:p w14:paraId="3A34DD50" w14:textId="77777777" w:rsidR="0017667D" w:rsidRDefault="0017667D" w:rsidP="0017667D">
      <w:pPr>
        <w:pStyle w:val="Sraopastraipa"/>
        <w:numPr>
          <w:ilvl w:val="0"/>
          <w:numId w:val="3"/>
        </w:numPr>
      </w:pPr>
      <w:r>
        <w:t xml:space="preserve">jeigu anksčiau sirgote </w:t>
      </w:r>
      <w:r>
        <w:rPr>
          <w:b/>
        </w:rPr>
        <w:t>antibiotikams atsparia infekcine liga</w:t>
      </w:r>
      <w:r>
        <w:t xml:space="preserve"> (pvz., sukelta meticilinui atsparių </w:t>
      </w:r>
      <w:r>
        <w:rPr>
          <w:i/>
          <w:iCs/>
        </w:rPr>
        <w:t>Staphylococcus aureus</w:t>
      </w:r>
      <w:r>
        <w:t>);</w:t>
      </w:r>
    </w:p>
    <w:p w14:paraId="191B174A" w14:textId="77777777" w:rsidR="0017667D" w:rsidRDefault="0017667D" w:rsidP="0017667D">
      <w:pPr>
        <w:pStyle w:val="Sraopastraipa"/>
        <w:numPr>
          <w:ilvl w:val="0"/>
          <w:numId w:val="3"/>
        </w:numPr>
      </w:pPr>
      <w:r>
        <w:t xml:space="preserve">jeigu Jums yra </w:t>
      </w:r>
      <w:r>
        <w:rPr>
          <w:b/>
        </w:rPr>
        <w:t>sunkios infekcijos</w:t>
      </w:r>
      <w:r>
        <w:t xml:space="preserve"> rizika;</w:t>
      </w:r>
    </w:p>
    <w:p w14:paraId="3F592176" w14:textId="77777777" w:rsidR="0017667D" w:rsidRDefault="0017667D" w:rsidP="0017667D">
      <w:pPr>
        <w:pStyle w:val="Sraopastraipa"/>
        <w:numPr>
          <w:ilvl w:val="0"/>
          <w:numId w:val="3"/>
        </w:numPr>
      </w:pPr>
      <w:r>
        <w:t xml:space="preserve">jeigu Jums diagnozuota </w:t>
      </w:r>
      <w:r>
        <w:rPr>
          <w:b/>
        </w:rPr>
        <w:t>komplikuota katarakta</w:t>
      </w:r>
      <w:r>
        <w:t>;</w:t>
      </w:r>
    </w:p>
    <w:p w14:paraId="596592D1" w14:textId="77777777" w:rsidR="0017667D" w:rsidRDefault="0017667D" w:rsidP="0017667D">
      <w:pPr>
        <w:pStyle w:val="Sraopastraipa"/>
        <w:numPr>
          <w:ilvl w:val="0"/>
          <w:numId w:val="3"/>
        </w:numPr>
      </w:pPr>
      <w:r>
        <w:t xml:space="preserve">jeigu Jums numatoma </w:t>
      </w:r>
      <w:r>
        <w:rPr>
          <w:b/>
        </w:rPr>
        <w:t>sudėtinė akies operacija</w:t>
      </w:r>
      <w:r>
        <w:t>;</w:t>
      </w:r>
    </w:p>
    <w:p w14:paraId="28BE4BCC" w14:textId="77777777" w:rsidR="0017667D" w:rsidRDefault="0017667D" w:rsidP="0017667D">
      <w:pPr>
        <w:pStyle w:val="Sraopastraipa"/>
        <w:numPr>
          <w:ilvl w:val="0"/>
          <w:numId w:val="3"/>
        </w:numPr>
      </w:pPr>
      <w:r>
        <w:t xml:space="preserve">jeigu Jūs sergate sunkia </w:t>
      </w:r>
      <w:r>
        <w:rPr>
          <w:b/>
        </w:rPr>
        <w:t>skydliaukės liga</w:t>
      </w:r>
      <w:r>
        <w:t>.</w:t>
      </w:r>
    </w:p>
    <w:p w14:paraId="276E8BDB" w14:textId="77777777" w:rsidR="0017667D" w:rsidRDefault="0017667D" w:rsidP="0017667D"/>
    <w:p w14:paraId="56F8139E" w14:textId="77777777" w:rsidR="0017667D" w:rsidRDefault="0017667D" w:rsidP="0017667D">
      <w:r>
        <w:t>Ximaract reikia vartoti atliekant kataraktos operaciją aseptikos sąlygomis (t.y. švariai, kad nepatektų mikrobų).</w:t>
      </w:r>
    </w:p>
    <w:p w14:paraId="0615840C" w14:textId="77777777" w:rsidR="0017667D" w:rsidRDefault="0017667D" w:rsidP="0017667D"/>
    <w:p w14:paraId="02776634" w14:textId="77777777" w:rsidR="0017667D" w:rsidRDefault="0017667D" w:rsidP="0017667D">
      <w:r>
        <w:t>Vienas Ximaract flakonas yra skirtas tik vienam pacientui.</w:t>
      </w:r>
    </w:p>
    <w:p w14:paraId="399881F4" w14:textId="77777777" w:rsidR="0017667D" w:rsidRDefault="0017667D" w:rsidP="0017667D"/>
    <w:p w14:paraId="2ABE35CD" w14:textId="77777777" w:rsidR="0017667D" w:rsidRDefault="0017667D" w:rsidP="0017667D">
      <w:pPr>
        <w:pStyle w:val="Antrat4"/>
        <w:spacing w:before="0"/>
      </w:pPr>
      <w:r>
        <w:lastRenderedPageBreak/>
        <w:t>Kiti vaistai ir Ximaract</w:t>
      </w:r>
    </w:p>
    <w:p w14:paraId="5E22C0E1" w14:textId="77777777" w:rsidR="0017667D" w:rsidRDefault="0017667D" w:rsidP="0017667D">
      <w:r>
        <w:t>Jeigu vartojate ar neseniai vartojote kitų vaistų arba dėl to nesate tikri, apie tai pasakykite gydytojui arba vaistininkui.</w:t>
      </w:r>
    </w:p>
    <w:p w14:paraId="764E558C" w14:textId="77777777" w:rsidR="0017667D" w:rsidRDefault="0017667D" w:rsidP="0017667D"/>
    <w:p w14:paraId="3634C596" w14:textId="77777777" w:rsidR="0017667D" w:rsidRDefault="0017667D" w:rsidP="0017667D">
      <w:pPr>
        <w:pStyle w:val="Antrat4"/>
        <w:spacing w:before="0"/>
      </w:pPr>
      <w:r>
        <w:t>Nėštumas ir žindymo laikotarpis</w:t>
      </w:r>
    </w:p>
    <w:p w14:paraId="218CCA5C" w14:textId="77777777" w:rsidR="0017667D" w:rsidRDefault="0017667D" w:rsidP="0017667D">
      <w:r>
        <w:t xml:space="preserve">Jeigu esate nėščia, žindote kūdikį, manote, kad galbūt esate nėščia, arba planuojate pastoti, tai prieš vartodama šį vaistą, pasitarkite su gydytoju arba vaistininku. </w:t>
      </w:r>
    </w:p>
    <w:p w14:paraId="313BEE1C" w14:textId="77777777" w:rsidR="0017667D" w:rsidRDefault="0017667D" w:rsidP="0017667D"/>
    <w:p w14:paraId="632A74F9" w14:textId="77777777" w:rsidR="0017667D" w:rsidRDefault="0017667D" w:rsidP="0017667D">
      <w:r>
        <w:t>Gydytojas Jums suleis Ximaract tik manydamas, kad tai neabejotinai būtina.</w:t>
      </w:r>
    </w:p>
    <w:p w14:paraId="6ED65543" w14:textId="77777777" w:rsidR="0017667D" w:rsidRDefault="0017667D" w:rsidP="0017667D"/>
    <w:p w14:paraId="2F91DF41" w14:textId="77777777" w:rsidR="0017667D" w:rsidRDefault="0017667D" w:rsidP="0017667D"/>
    <w:p w14:paraId="0A2E9A75" w14:textId="77777777" w:rsidR="0017667D" w:rsidRDefault="0017667D" w:rsidP="0017667D">
      <w:pPr>
        <w:pStyle w:val="Antrat4"/>
        <w:spacing w:before="0"/>
      </w:pPr>
      <w:r>
        <w:t>3.</w:t>
      </w:r>
      <w:r>
        <w:tab/>
        <w:t>Kaip vartoti Ximaract</w:t>
      </w:r>
    </w:p>
    <w:p w14:paraId="38E825D0" w14:textId="77777777" w:rsidR="0017667D" w:rsidRDefault="0017667D" w:rsidP="0017667D"/>
    <w:p w14:paraId="3CFF75F4" w14:textId="77777777" w:rsidR="0017667D" w:rsidRDefault="0017667D" w:rsidP="0017667D">
      <w:r>
        <w:t>Akių chirurgas suleis Ximaract į akį, baigdamas kataraktos operaciją.</w:t>
      </w:r>
    </w:p>
    <w:p w14:paraId="2F5CDFDE" w14:textId="77777777" w:rsidR="0017667D" w:rsidRDefault="0017667D" w:rsidP="0017667D"/>
    <w:p w14:paraId="19051367" w14:textId="6A5922F0" w:rsidR="0017667D" w:rsidRDefault="0017667D" w:rsidP="0017667D">
      <w:r>
        <w:t>Ximaract tiekiamas sterili</w:t>
      </w:r>
      <w:r w:rsidR="00224EF2">
        <w:t>ų</w:t>
      </w:r>
      <w:r>
        <w:t xml:space="preserve"> miltelių pavidalo. Prieš vartojimą juos reikia ištirpinti injekciniame druskos tirpale.</w:t>
      </w:r>
    </w:p>
    <w:p w14:paraId="72C62264" w14:textId="77777777" w:rsidR="0017667D" w:rsidRDefault="0017667D" w:rsidP="0017667D"/>
    <w:p w14:paraId="36225D93" w14:textId="77777777" w:rsidR="0017667D" w:rsidRDefault="0017667D" w:rsidP="0017667D">
      <w:pPr>
        <w:pStyle w:val="Antrat4"/>
        <w:spacing w:before="0"/>
      </w:pPr>
      <w:r>
        <w:t>Ką daryti, jeigu Jums buvo suleista per didelė arba per maža Ximaract dozė?</w:t>
      </w:r>
    </w:p>
    <w:p w14:paraId="5F6CA4FF" w14:textId="77777777" w:rsidR="0017667D" w:rsidRDefault="0017667D" w:rsidP="0017667D">
      <w:r>
        <w:t>Dažniausiai šį vaistą suleidžia sveikatos priežiūros specialistas. Jeigu manote, kad galbūt Jums buvo suleista per maža arba per didelė šio vaisto dozė, apie tai pasakykite gydytojui arba slaugytojui.</w:t>
      </w:r>
    </w:p>
    <w:p w14:paraId="6602A73F" w14:textId="77777777" w:rsidR="0017667D" w:rsidRDefault="0017667D" w:rsidP="0017667D"/>
    <w:p w14:paraId="0ED70936" w14:textId="77777777" w:rsidR="0017667D" w:rsidRDefault="0017667D" w:rsidP="0017667D">
      <w:r>
        <w:t>Jeigu kiltų daugiau klausimų dėl šio vaisto vartojimo, kreipkitės į gydytoją, vaistininką arba slaugytoją.</w:t>
      </w:r>
    </w:p>
    <w:p w14:paraId="6A89109D" w14:textId="77777777" w:rsidR="0017667D" w:rsidRDefault="0017667D" w:rsidP="0017667D"/>
    <w:p w14:paraId="274F597D" w14:textId="77777777" w:rsidR="0017667D" w:rsidRDefault="0017667D" w:rsidP="0017667D"/>
    <w:p w14:paraId="2A28CCF4" w14:textId="77777777" w:rsidR="0017667D" w:rsidRDefault="0017667D" w:rsidP="0017667D">
      <w:pPr>
        <w:pStyle w:val="Antrat4"/>
        <w:spacing w:before="0"/>
      </w:pPr>
      <w:r>
        <w:t>4.</w:t>
      </w:r>
      <w:r>
        <w:tab/>
        <w:t>Galimas šalutinis poveikis</w:t>
      </w:r>
    </w:p>
    <w:p w14:paraId="7A4B7D7C" w14:textId="77777777" w:rsidR="0017667D" w:rsidRDefault="0017667D" w:rsidP="0017667D"/>
    <w:p w14:paraId="3D19FDE0" w14:textId="77777777" w:rsidR="0017667D" w:rsidRDefault="0017667D" w:rsidP="0017667D">
      <w:r>
        <w:t>Šis vaistas, kaip ir visi kiti, gali sukelti šalutinį poveikį, nors jis pasireiškia ne visiems žmonėms.</w:t>
      </w:r>
    </w:p>
    <w:p w14:paraId="292D4FB8" w14:textId="77777777" w:rsidR="0017667D" w:rsidRDefault="0017667D" w:rsidP="0017667D"/>
    <w:p w14:paraId="4A581B69" w14:textId="789E4FE3" w:rsidR="0017667D" w:rsidRDefault="0017667D" w:rsidP="0017667D">
      <w:pPr>
        <w:rPr>
          <w:b/>
        </w:rPr>
      </w:pPr>
      <w:r>
        <w:rPr>
          <w:b/>
        </w:rPr>
        <w:t xml:space="preserve">Nedelsdami pasakykite gydytojui arba slaugytojui, jeigu pasireikštų kuris nors iš </w:t>
      </w:r>
      <w:r w:rsidR="003C413D">
        <w:rPr>
          <w:b/>
        </w:rPr>
        <w:t>toliau</w:t>
      </w:r>
      <w:r>
        <w:rPr>
          <w:b/>
        </w:rPr>
        <w:t xml:space="preserve"> nurodytų simptomų.</w:t>
      </w:r>
    </w:p>
    <w:p w14:paraId="3120759E" w14:textId="4E8F6E9F" w:rsidR="0017667D" w:rsidRDefault="0017667D" w:rsidP="0017667D">
      <w:pPr>
        <w:pStyle w:val="Sraopastraipa"/>
        <w:numPr>
          <w:ilvl w:val="0"/>
          <w:numId w:val="3"/>
        </w:numPr>
      </w:pPr>
      <w:r>
        <w:t xml:space="preserve">Sunki alerginė reakcija, dėl kurios atsiranda </w:t>
      </w:r>
      <w:r>
        <w:rPr>
          <w:b/>
        </w:rPr>
        <w:t>iškil</w:t>
      </w:r>
      <w:r w:rsidR="00DD5142">
        <w:rPr>
          <w:b/>
        </w:rPr>
        <w:t>as</w:t>
      </w:r>
      <w:r>
        <w:rPr>
          <w:b/>
        </w:rPr>
        <w:t xml:space="preserve"> niežtin</w:t>
      </w:r>
      <w:r w:rsidR="00DD5142">
        <w:rPr>
          <w:b/>
        </w:rPr>
        <w:t>tis</w:t>
      </w:r>
      <w:r>
        <w:rPr>
          <w:b/>
        </w:rPr>
        <w:t xml:space="preserve"> odos </w:t>
      </w:r>
      <w:r w:rsidR="00DD5142">
        <w:rPr>
          <w:b/>
        </w:rPr>
        <w:t>išbėrimas</w:t>
      </w:r>
      <w:r>
        <w:rPr>
          <w:b/>
        </w:rPr>
        <w:t xml:space="preserve"> </w:t>
      </w:r>
      <w:r>
        <w:t xml:space="preserve">(dilgėlinė), </w:t>
      </w:r>
      <w:r>
        <w:rPr>
          <w:b/>
        </w:rPr>
        <w:t xml:space="preserve">pasunkėja kvėpavimas </w:t>
      </w:r>
      <w:r>
        <w:rPr>
          <w:bCs/>
        </w:rPr>
        <w:t>arba</w:t>
      </w:r>
      <w:r>
        <w:rPr>
          <w:b/>
        </w:rPr>
        <w:t xml:space="preserve"> </w:t>
      </w:r>
      <w:r>
        <w:t>pasireiškia</w:t>
      </w:r>
      <w:r>
        <w:rPr>
          <w:b/>
        </w:rPr>
        <w:t xml:space="preserve"> </w:t>
      </w:r>
      <w:r w:rsidR="00DD5142">
        <w:rPr>
          <w:b/>
        </w:rPr>
        <w:t>svaigulys</w:t>
      </w:r>
      <w:r>
        <w:t xml:space="preserve">. Šis šalutinis poveikis yra labai retas (gali pasireikšti </w:t>
      </w:r>
      <w:r w:rsidR="00DD5142">
        <w:t>rečiau</w:t>
      </w:r>
      <w:r>
        <w:t xml:space="preserve"> kaip 1 iš 10 000 žmonių).</w:t>
      </w:r>
    </w:p>
    <w:p w14:paraId="454D0C82" w14:textId="77777777" w:rsidR="0017667D" w:rsidRDefault="0017667D" w:rsidP="0017667D">
      <w:pPr>
        <w:pStyle w:val="Sraopastraipa"/>
        <w:numPr>
          <w:ilvl w:val="0"/>
          <w:numId w:val="3"/>
        </w:numPr>
      </w:pPr>
      <w:r>
        <w:t>Neryškus arba banguojantis vaizdas regėjimo lauko centre ar šalia jo (makulinė edema). Šio šalutinio poveikio dažnis yra nežinomas (negali būti apskaičiuotas pagal turimus duomenis).</w:t>
      </w:r>
    </w:p>
    <w:p w14:paraId="37E5B676" w14:textId="77777777" w:rsidR="0017667D" w:rsidRDefault="0017667D" w:rsidP="0017667D"/>
    <w:p w14:paraId="0295A18A" w14:textId="77777777" w:rsidR="0017667D" w:rsidRDefault="0017667D" w:rsidP="0017667D">
      <w:pPr>
        <w:pStyle w:val="Antrat4"/>
        <w:spacing w:before="0"/>
      </w:pPr>
      <w:r>
        <w:t>Pranešimas apie šalutinį poveikį</w:t>
      </w:r>
    </w:p>
    <w:p w14:paraId="4162E859" w14:textId="77777777" w:rsidR="0017667D" w:rsidRDefault="0017667D" w:rsidP="0017667D">
      <w: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lang w:eastAsia="zh-CN"/>
        </w:rPr>
        <w:t>elefonu 8 800 73568</w:t>
      </w:r>
      <w:r>
        <w:t xml:space="preserve"> arba užpildyti interneto svetainėje </w:t>
      </w:r>
      <w:hyperlink r:id="rId8" w:history="1">
        <w:r>
          <w:rPr>
            <w:rStyle w:val="Hipersaitas"/>
            <w:rFonts w:eastAsia="SimSun"/>
          </w:rPr>
          <w:t>www.vvkt.lt</w:t>
        </w:r>
      </w:hyperlink>
      <w:r>
        <w:t xml:space="preserve"> esančią formą ir pateikti ją Valstybinei vaistų kontrolės tarnybai prie Lietuvos Respublikos sveikatos apsaugos ministerijos vienu iš šių būdų: raštu (adresu Žirmūnų g. 139A, LT-09120 Vilnius), </w:t>
      </w:r>
      <w:r>
        <w:rPr>
          <w:lang w:eastAsia="zh-CN"/>
        </w:rPr>
        <w:t xml:space="preserve">nemokamu </w:t>
      </w:r>
      <w:r>
        <w:t>fakso numeriu 8 800 20131</w:t>
      </w:r>
      <w:r>
        <w:rPr>
          <w:lang w:eastAsia="zh-CN"/>
        </w:rPr>
        <w:t xml:space="preserve">, </w:t>
      </w:r>
      <w:r>
        <w:t xml:space="preserve">el. paštu </w:t>
      </w:r>
      <w:hyperlink r:id="rId9" w:history="1">
        <w:r>
          <w:rPr>
            <w:rStyle w:val="Hipersaitas"/>
            <w:rFonts w:eastAsia="SimSun"/>
          </w:rPr>
          <w:t>NepageidaujamaR@vvkt.lt</w:t>
        </w:r>
      </w:hyperlink>
      <w:r>
        <w:t xml:space="preserve">, taip pat per Valstybinės vaistų kontrolės tarnybos prie Lietuvos Respublikos sveikatos apsaugos ministerijos interneto svetainę (adresu </w:t>
      </w:r>
      <w:hyperlink r:id="rId10" w:history="1">
        <w:r>
          <w:rPr>
            <w:rStyle w:val="Hipersaitas"/>
            <w:rFonts w:eastAsia="SimSun"/>
          </w:rPr>
          <w:t>http://www.vvkt.lt</w:t>
        </w:r>
      </w:hyperlink>
      <w:r>
        <w:t>). Pranešdami apie šalutinį poveikį galite mums padėti gauti daugiau informacijos apie šio vaisto saugumą.</w:t>
      </w:r>
    </w:p>
    <w:p w14:paraId="0A78878A" w14:textId="77777777" w:rsidR="0017667D" w:rsidRDefault="0017667D" w:rsidP="0017667D"/>
    <w:p w14:paraId="4CF45E26" w14:textId="77777777" w:rsidR="0017667D" w:rsidRDefault="0017667D" w:rsidP="0017667D"/>
    <w:p w14:paraId="55CCA74D" w14:textId="77777777" w:rsidR="0017667D" w:rsidRDefault="0017667D" w:rsidP="0017667D">
      <w:pPr>
        <w:pStyle w:val="Antrat4"/>
        <w:spacing w:before="0"/>
      </w:pPr>
      <w:r>
        <w:t>5.</w:t>
      </w:r>
      <w:r>
        <w:tab/>
        <w:t>Kaip laikyti Ximaract</w:t>
      </w:r>
    </w:p>
    <w:p w14:paraId="273B2A76" w14:textId="77777777" w:rsidR="0017667D" w:rsidRDefault="0017667D" w:rsidP="0017667D"/>
    <w:p w14:paraId="23D8C384" w14:textId="77777777" w:rsidR="0017667D" w:rsidRDefault="0017667D" w:rsidP="0017667D">
      <w:r>
        <w:t>Šį vaistą laikykite vaikams nepastebimoje ir nepasiekiamoje vietoje.</w:t>
      </w:r>
    </w:p>
    <w:p w14:paraId="4DD15FD7" w14:textId="77777777" w:rsidR="0017667D" w:rsidRDefault="0017667D" w:rsidP="0017667D"/>
    <w:p w14:paraId="7456A07B" w14:textId="77777777" w:rsidR="0017667D" w:rsidRDefault="0017667D" w:rsidP="0017667D">
      <w:r>
        <w:t>Ant dėžutės ir flakono etiketėje po „EXP“ nurodytam tinkamumo laikui pasibaigus, šio vaisto vartoti negalima. Vaistas tinkamas vartoti iki paskutinės nurodyto mėnesio dienos.</w:t>
      </w:r>
    </w:p>
    <w:p w14:paraId="3A5785AC" w14:textId="77777777" w:rsidR="0017667D" w:rsidRDefault="0017667D" w:rsidP="0017667D"/>
    <w:p w14:paraId="4AAFDC0B" w14:textId="77777777" w:rsidR="0017667D" w:rsidRDefault="0017667D" w:rsidP="0017667D">
      <w:r>
        <w:t>Laikyti ne aukštesnėje kaip 25</w:t>
      </w:r>
      <w:r w:rsidR="00953752">
        <w:t> </w:t>
      </w:r>
      <w:r>
        <w:sym w:font="Symbol" w:char="F0B0"/>
      </w:r>
      <w:r>
        <w:t>C temperatūroje.</w:t>
      </w:r>
    </w:p>
    <w:p w14:paraId="5799738D" w14:textId="77777777" w:rsidR="0017667D" w:rsidRDefault="0017667D" w:rsidP="0017667D">
      <w:r>
        <w:t>Flakoną laikyti išorinėje dėžutėje, kad vaistas būtų apsaugotas nuo šviesos.</w:t>
      </w:r>
    </w:p>
    <w:p w14:paraId="34F2D518" w14:textId="77777777" w:rsidR="0017667D" w:rsidRDefault="0017667D" w:rsidP="0017667D"/>
    <w:p w14:paraId="62E5D0A2" w14:textId="77777777" w:rsidR="0017667D" w:rsidRDefault="0017667D" w:rsidP="0017667D">
      <w:r>
        <w:t>Tik vienkartiniam vartojimui.</w:t>
      </w:r>
    </w:p>
    <w:p w14:paraId="2581CBAB" w14:textId="77777777" w:rsidR="0017667D" w:rsidRDefault="0017667D" w:rsidP="0017667D"/>
    <w:p w14:paraId="7F6F1969" w14:textId="77777777" w:rsidR="0017667D" w:rsidRDefault="0017667D" w:rsidP="0017667D">
      <w:r>
        <w:t>Ištirpinus, vaistą reikia vartoti nedelsiant.</w:t>
      </w:r>
    </w:p>
    <w:p w14:paraId="642EDD7C" w14:textId="77777777" w:rsidR="0017667D" w:rsidRDefault="0017667D" w:rsidP="0017667D">
      <w:r>
        <w:t>Nesuvartotą tirpalą reikia išmesti.</w:t>
      </w:r>
    </w:p>
    <w:p w14:paraId="74F3C020" w14:textId="77777777" w:rsidR="0017667D" w:rsidRDefault="0017667D" w:rsidP="0017667D"/>
    <w:p w14:paraId="461E82E9" w14:textId="77777777" w:rsidR="0017667D" w:rsidRDefault="0017667D" w:rsidP="0017667D">
      <w:pPr>
        <w:rPr>
          <w:i/>
        </w:rPr>
      </w:pPr>
      <w:r>
        <w:t>Vaistų negalima išmesti į kanalizaciją arba su buitinėmis atliekomis. Kaip išmesti nereikalingus vaistus, klauskite vaistininko. Šios priemonės padės apsaugoti aplinką.</w:t>
      </w:r>
    </w:p>
    <w:p w14:paraId="1B910514" w14:textId="77777777" w:rsidR="0017667D" w:rsidRDefault="0017667D" w:rsidP="0017667D"/>
    <w:p w14:paraId="257CA157" w14:textId="77777777" w:rsidR="0017667D" w:rsidRDefault="0017667D" w:rsidP="0017667D"/>
    <w:p w14:paraId="39464E9D" w14:textId="77777777" w:rsidR="0017667D" w:rsidRDefault="0017667D" w:rsidP="0017667D">
      <w:pPr>
        <w:pStyle w:val="Antrat4"/>
        <w:spacing w:before="0"/>
      </w:pPr>
      <w:r>
        <w:t>6.</w:t>
      </w:r>
      <w:r>
        <w:tab/>
        <w:t>Pakuotės turinys ir kita informacija</w:t>
      </w:r>
    </w:p>
    <w:p w14:paraId="5942A5DD" w14:textId="77777777" w:rsidR="0017667D" w:rsidRDefault="0017667D" w:rsidP="0017667D"/>
    <w:p w14:paraId="6CE1FE67" w14:textId="77777777" w:rsidR="0017667D" w:rsidRDefault="0017667D" w:rsidP="0017667D">
      <w:pPr>
        <w:pStyle w:val="Antrat4"/>
        <w:spacing w:before="0"/>
      </w:pPr>
      <w:r>
        <w:t xml:space="preserve">Ximaract sudėtis </w:t>
      </w:r>
    </w:p>
    <w:p w14:paraId="34E99D92" w14:textId="77777777" w:rsidR="0017667D" w:rsidRDefault="0017667D" w:rsidP="0017667D">
      <w:pPr>
        <w:pStyle w:val="Sraopastraipa"/>
        <w:numPr>
          <w:ilvl w:val="0"/>
          <w:numId w:val="3"/>
        </w:numPr>
      </w:pPr>
      <w:r>
        <w:t>Veiklioji medžiaga yra cefuroksimas (cefuroksimo natrio druskos pavidalu). Kiekviename flakone yra 50 mg cefuroksimo. 0,1 ml ištirpinus gauto tirpalo yra 1 mg cefuroksimo.</w:t>
      </w:r>
    </w:p>
    <w:p w14:paraId="014EB01A" w14:textId="77777777" w:rsidR="0017667D" w:rsidRDefault="0017667D" w:rsidP="0017667D">
      <w:pPr>
        <w:pStyle w:val="Sraopastraipa"/>
        <w:numPr>
          <w:ilvl w:val="0"/>
          <w:numId w:val="3"/>
        </w:numPr>
      </w:pPr>
      <w:r>
        <w:t>Pagalbinių medžiagų nėra.</w:t>
      </w:r>
    </w:p>
    <w:p w14:paraId="42C6828D" w14:textId="77777777" w:rsidR="0017667D" w:rsidRDefault="0017667D" w:rsidP="0017667D"/>
    <w:p w14:paraId="548B4266" w14:textId="77777777" w:rsidR="0017667D" w:rsidRDefault="0017667D" w:rsidP="0017667D">
      <w:r>
        <w:t xml:space="preserve">Ruošiant vaistą leisti į akies kamerą, reikia naudoti </w:t>
      </w:r>
      <w:r>
        <w:rPr>
          <w:b/>
        </w:rPr>
        <w:t>sterilią adatą (18G x 1½”, 1,2 mm x 40 mm) su 5 mikronų filtru (akrilo kopolimero membrana).</w:t>
      </w:r>
    </w:p>
    <w:p w14:paraId="7D7F2CED" w14:textId="77777777" w:rsidR="0017667D" w:rsidRDefault="0017667D" w:rsidP="0017667D"/>
    <w:p w14:paraId="66C5BF76" w14:textId="77777777" w:rsidR="0017667D" w:rsidRDefault="0017667D" w:rsidP="0017667D">
      <w:r>
        <w:t>Išsami informacija apie reikiamas medicinos priemones ir tirpiklį pateikiama skyriuje „Kaip paruošti ir suleisti Ximaract”.</w:t>
      </w:r>
    </w:p>
    <w:p w14:paraId="4B4F11C5" w14:textId="77777777" w:rsidR="0017667D" w:rsidRDefault="0017667D" w:rsidP="0017667D"/>
    <w:p w14:paraId="33698EBB" w14:textId="77777777" w:rsidR="0017667D" w:rsidRDefault="0017667D" w:rsidP="0017667D">
      <w:pPr>
        <w:pStyle w:val="Antrat4"/>
        <w:spacing w:before="0"/>
      </w:pPr>
      <w:r>
        <w:t>Ximaract išvaizda ir kiekis pakuotėje</w:t>
      </w:r>
    </w:p>
    <w:p w14:paraId="73955F71" w14:textId="77777777" w:rsidR="0017667D" w:rsidRDefault="0017667D" w:rsidP="0017667D">
      <w:r>
        <w:t>Ximaract – tai balti arba beveik balti milteliai injekciniam tirpalui, tiekiami skaidraus permatomo stiklo flakonuose.</w:t>
      </w:r>
    </w:p>
    <w:p w14:paraId="447B6524" w14:textId="4550F861" w:rsidR="0017667D" w:rsidRDefault="0017667D" w:rsidP="0017667D">
      <w:r>
        <w:t>Kiekvienoje dėžutėje yra 1, 10 arba 25 flakonai</w:t>
      </w:r>
      <w:r w:rsidR="0004236A">
        <w:t xml:space="preserve">, arba </w:t>
      </w:r>
      <w:r w:rsidR="0004236A" w:rsidRPr="0004236A">
        <w:t xml:space="preserve">1 </w:t>
      </w:r>
      <w:r w:rsidR="0004236A">
        <w:t>flakon</w:t>
      </w:r>
      <w:r w:rsidR="0004236A" w:rsidRPr="0004236A">
        <w:t xml:space="preserve">as kartu su 1 sterilia filtravimo adata, 10 </w:t>
      </w:r>
      <w:r w:rsidR="0004236A">
        <w:t>flakon</w:t>
      </w:r>
      <w:r w:rsidR="0004236A" w:rsidRPr="0004236A">
        <w:t xml:space="preserve">ų kartu su 10 sterilių filtravimo adatų, 25 </w:t>
      </w:r>
      <w:r w:rsidR="0004236A">
        <w:t>flakon</w:t>
      </w:r>
      <w:r w:rsidR="0004236A" w:rsidRPr="0004236A">
        <w:t>ai kartu su 25 steriliomis filtravimo adatomis</w:t>
      </w:r>
      <w:r>
        <w:t>.</w:t>
      </w:r>
    </w:p>
    <w:p w14:paraId="4CE3EFEB" w14:textId="77777777" w:rsidR="0017667D" w:rsidRDefault="0017667D" w:rsidP="0017667D">
      <w:r>
        <w:t>Gali būti tiekiamos ne visų dydžių pakuotės.</w:t>
      </w:r>
    </w:p>
    <w:p w14:paraId="5F77DC0B" w14:textId="77777777" w:rsidR="0017667D" w:rsidRDefault="0017667D" w:rsidP="0017667D"/>
    <w:p w14:paraId="14416B63" w14:textId="77777777" w:rsidR="0017667D" w:rsidRDefault="0017667D" w:rsidP="0017667D">
      <w:pPr>
        <w:pStyle w:val="Antrat4"/>
        <w:spacing w:before="0"/>
      </w:pPr>
      <w:r>
        <w:t>Registruotojas ir gamintojas</w:t>
      </w:r>
    </w:p>
    <w:p w14:paraId="2CC18331" w14:textId="77777777" w:rsidR="0017667D" w:rsidRDefault="0017667D" w:rsidP="0017667D">
      <w:pPr>
        <w:rPr>
          <w:u w:val="single"/>
        </w:rPr>
      </w:pPr>
      <w:r>
        <w:rPr>
          <w:u w:val="single"/>
        </w:rPr>
        <w:t>Registruotojas</w:t>
      </w:r>
    </w:p>
    <w:p w14:paraId="6DA96B7F" w14:textId="77777777" w:rsidR="006E5A2E" w:rsidRDefault="006E5A2E" w:rsidP="006E5A2E">
      <w:r>
        <w:t>BAUSCH + LOMB IRELAND LIMITED</w:t>
      </w:r>
    </w:p>
    <w:p w14:paraId="178DCFE4" w14:textId="77777777" w:rsidR="006E5A2E" w:rsidRDefault="006E5A2E" w:rsidP="006E5A2E">
      <w:r>
        <w:t xml:space="preserve">3013 Lake </w:t>
      </w:r>
      <w:proofErr w:type="spellStart"/>
      <w:r>
        <w:t>Drive</w:t>
      </w:r>
      <w:proofErr w:type="spellEnd"/>
    </w:p>
    <w:p w14:paraId="366D0EE8" w14:textId="77777777" w:rsidR="006E5A2E" w:rsidRDefault="006E5A2E" w:rsidP="006E5A2E">
      <w:proofErr w:type="spellStart"/>
      <w:r>
        <w:t>Citywest</w:t>
      </w:r>
      <w:proofErr w:type="spellEnd"/>
      <w:r>
        <w:t xml:space="preserve"> </w:t>
      </w:r>
      <w:proofErr w:type="spellStart"/>
      <w:r>
        <w:t>Business</w:t>
      </w:r>
      <w:proofErr w:type="spellEnd"/>
      <w:r>
        <w:t xml:space="preserve"> </w:t>
      </w:r>
      <w:proofErr w:type="spellStart"/>
      <w:r>
        <w:t>Campus</w:t>
      </w:r>
      <w:proofErr w:type="spellEnd"/>
    </w:p>
    <w:p w14:paraId="10E1B326" w14:textId="77777777" w:rsidR="006E5A2E" w:rsidRDefault="006E5A2E" w:rsidP="006E5A2E">
      <w:r>
        <w:t>Dublin 24, D24PPT3</w:t>
      </w:r>
    </w:p>
    <w:p w14:paraId="3DA27C9E" w14:textId="77777777" w:rsidR="006E5A2E" w:rsidRDefault="006E5A2E" w:rsidP="006E5A2E">
      <w:r>
        <w:t>Airija</w:t>
      </w:r>
    </w:p>
    <w:p w14:paraId="2237026D" w14:textId="77777777" w:rsidR="0017667D" w:rsidRDefault="0017667D" w:rsidP="0017667D"/>
    <w:p w14:paraId="3364C360" w14:textId="77777777" w:rsidR="0017667D" w:rsidRDefault="0017667D" w:rsidP="0017667D">
      <w:pPr>
        <w:rPr>
          <w:u w:val="single"/>
        </w:rPr>
      </w:pPr>
      <w:r>
        <w:rPr>
          <w:u w:val="single"/>
        </w:rPr>
        <w:t xml:space="preserve">Gamintojas </w:t>
      </w:r>
    </w:p>
    <w:p w14:paraId="3BA8010F" w14:textId="77777777" w:rsidR="0017667D" w:rsidRDefault="000C772E" w:rsidP="0017667D">
      <w:r>
        <w:rPr>
          <w:noProof/>
        </w:rPr>
        <w:t>ACS DOBFAR S.P.A.</w:t>
      </w:r>
    </w:p>
    <w:p w14:paraId="373D655B" w14:textId="77777777" w:rsidR="0017667D" w:rsidRDefault="0017667D" w:rsidP="0017667D">
      <w:r>
        <w:t>Via Alessandro Fleming 2</w:t>
      </w:r>
    </w:p>
    <w:p w14:paraId="496623C8" w14:textId="77777777" w:rsidR="0017667D" w:rsidRDefault="0017667D" w:rsidP="0017667D">
      <w:r>
        <w:t>37135 Verona</w:t>
      </w:r>
    </w:p>
    <w:p w14:paraId="6E7793AF" w14:textId="77777777" w:rsidR="0017667D" w:rsidRDefault="0017667D" w:rsidP="0017667D">
      <w:r>
        <w:t>Italija</w:t>
      </w:r>
    </w:p>
    <w:p w14:paraId="7C698D38" w14:textId="4E558664" w:rsidR="0017667D" w:rsidRDefault="0017667D" w:rsidP="0017667D"/>
    <w:p w14:paraId="42118C69" w14:textId="3A768A82" w:rsidR="0004236A" w:rsidRDefault="0004236A" w:rsidP="0017667D">
      <w:r>
        <w:t>arba</w:t>
      </w:r>
    </w:p>
    <w:p w14:paraId="08BA4538" w14:textId="317CC7DB" w:rsidR="0004236A" w:rsidRDefault="0004236A" w:rsidP="0017667D"/>
    <w:p w14:paraId="6FC110EB" w14:textId="77777777" w:rsidR="0004236A" w:rsidRPr="0004236A" w:rsidRDefault="0004236A" w:rsidP="0004236A">
      <w:pPr>
        <w:numPr>
          <w:ilvl w:val="12"/>
          <w:numId w:val="0"/>
        </w:numPr>
        <w:ind w:right="-2"/>
        <w:contextualSpacing w:val="0"/>
        <w:rPr>
          <w:rFonts w:eastAsia="Verdana"/>
          <w:lang w:val="en-GB" w:eastAsia="en-GB"/>
        </w:rPr>
      </w:pPr>
      <w:r w:rsidRPr="0004236A">
        <w:rPr>
          <w:rFonts w:eastAsia="Verdana"/>
          <w:lang w:val="en-GB" w:eastAsia="en-GB"/>
        </w:rPr>
        <w:t xml:space="preserve">PRESPACK Sp. z </w:t>
      </w:r>
      <w:proofErr w:type="spellStart"/>
      <w:r w:rsidRPr="0004236A">
        <w:rPr>
          <w:rFonts w:eastAsia="Verdana"/>
          <w:lang w:val="en-GB" w:eastAsia="en-GB"/>
        </w:rPr>
        <w:t>o.o</w:t>
      </w:r>
      <w:proofErr w:type="spellEnd"/>
      <w:r w:rsidRPr="0004236A">
        <w:rPr>
          <w:rFonts w:eastAsia="Verdana"/>
          <w:lang w:val="en-GB" w:eastAsia="en-GB"/>
        </w:rPr>
        <w:t>.</w:t>
      </w:r>
    </w:p>
    <w:p w14:paraId="5CB2EBDA" w14:textId="77777777" w:rsidR="0004236A" w:rsidRPr="0004236A" w:rsidRDefault="0004236A" w:rsidP="0004236A">
      <w:pPr>
        <w:numPr>
          <w:ilvl w:val="12"/>
          <w:numId w:val="0"/>
        </w:numPr>
        <w:ind w:right="-2"/>
        <w:contextualSpacing w:val="0"/>
        <w:rPr>
          <w:rFonts w:eastAsia="Verdana"/>
          <w:lang w:val="en-GB" w:eastAsia="en-GB"/>
        </w:rPr>
      </w:pPr>
      <w:proofErr w:type="spellStart"/>
      <w:proofErr w:type="gramStart"/>
      <w:r w:rsidRPr="0004236A">
        <w:rPr>
          <w:rFonts w:eastAsia="Verdana"/>
          <w:lang w:val="en-GB" w:eastAsia="en-GB"/>
        </w:rPr>
        <w:t>ul</w:t>
      </w:r>
      <w:proofErr w:type="spellEnd"/>
      <w:proofErr w:type="gramEnd"/>
      <w:r w:rsidRPr="0004236A">
        <w:rPr>
          <w:rFonts w:eastAsia="Verdana"/>
          <w:lang w:val="en-GB" w:eastAsia="en-GB"/>
        </w:rPr>
        <w:t xml:space="preserve">. </w:t>
      </w:r>
      <w:proofErr w:type="spellStart"/>
      <w:r w:rsidRPr="0004236A">
        <w:rPr>
          <w:rFonts w:eastAsia="Verdana"/>
          <w:lang w:val="en-GB" w:eastAsia="en-GB"/>
        </w:rPr>
        <w:t>Sadowa</w:t>
      </w:r>
      <w:proofErr w:type="spellEnd"/>
      <w:r w:rsidRPr="0004236A">
        <w:rPr>
          <w:rFonts w:eastAsia="Verdana"/>
          <w:lang w:val="en-GB" w:eastAsia="en-GB"/>
        </w:rPr>
        <w:t xml:space="preserve"> 38</w:t>
      </w:r>
    </w:p>
    <w:p w14:paraId="570EEAED" w14:textId="77777777" w:rsidR="0004236A" w:rsidRPr="0004236A" w:rsidRDefault="0004236A" w:rsidP="0004236A">
      <w:pPr>
        <w:numPr>
          <w:ilvl w:val="12"/>
          <w:numId w:val="0"/>
        </w:numPr>
        <w:ind w:right="-2"/>
        <w:contextualSpacing w:val="0"/>
        <w:rPr>
          <w:rFonts w:eastAsia="Verdana"/>
          <w:lang w:val="en-GB" w:eastAsia="en-GB"/>
        </w:rPr>
      </w:pPr>
      <w:r w:rsidRPr="0004236A">
        <w:rPr>
          <w:rFonts w:eastAsia="Verdana"/>
          <w:lang w:val="en-GB" w:eastAsia="en-GB"/>
        </w:rPr>
        <w:t xml:space="preserve">60-185 </w:t>
      </w:r>
      <w:proofErr w:type="spellStart"/>
      <w:r w:rsidRPr="0004236A">
        <w:rPr>
          <w:rFonts w:eastAsia="Verdana"/>
          <w:lang w:val="en-GB" w:eastAsia="en-GB"/>
        </w:rPr>
        <w:t>Skórzewo</w:t>
      </w:r>
      <w:proofErr w:type="spellEnd"/>
    </w:p>
    <w:p w14:paraId="1B0BF068" w14:textId="22773532" w:rsidR="0004236A" w:rsidRDefault="0004236A" w:rsidP="0004236A">
      <w:pPr>
        <w:rPr>
          <w:rFonts w:eastAsia="Verdana"/>
          <w:lang w:val="en-GB" w:eastAsia="en-GB"/>
        </w:rPr>
      </w:pPr>
      <w:proofErr w:type="spellStart"/>
      <w:r>
        <w:rPr>
          <w:rFonts w:eastAsia="Verdana"/>
          <w:lang w:val="en-GB" w:eastAsia="en-GB"/>
        </w:rPr>
        <w:t>Lenkija</w:t>
      </w:r>
      <w:proofErr w:type="spellEnd"/>
    </w:p>
    <w:p w14:paraId="1FC0229F" w14:textId="77777777" w:rsidR="0004236A" w:rsidRDefault="0004236A" w:rsidP="0004236A"/>
    <w:p w14:paraId="785B85DE" w14:textId="77777777" w:rsidR="0017667D" w:rsidRDefault="0017667D" w:rsidP="0017667D">
      <w:r>
        <w:t>Jeigu apie šį vaistą norite sužinoti daugiau, kreipkitės į vietinį registruotojo atstovą.</w:t>
      </w:r>
    </w:p>
    <w:p w14:paraId="6A2B7E79" w14:textId="77777777" w:rsidR="0017667D" w:rsidRDefault="0017667D" w:rsidP="0017667D">
      <w:pPr>
        <w:numPr>
          <w:ilvl w:val="12"/>
          <w:numId w:val="0"/>
        </w:numPr>
        <w:ind w:right="-2"/>
      </w:pPr>
    </w:p>
    <w:p w14:paraId="219FC64B" w14:textId="77777777" w:rsidR="0017667D" w:rsidRDefault="0017667D" w:rsidP="0017667D">
      <w:pPr>
        <w:numPr>
          <w:ilvl w:val="12"/>
          <w:numId w:val="0"/>
        </w:numPr>
        <w:ind w:right="-2"/>
      </w:pPr>
      <w:r>
        <w:t xml:space="preserve">UAB „PharmaSwiss“ </w:t>
      </w:r>
    </w:p>
    <w:p w14:paraId="0986F906" w14:textId="77777777" w:rsidR="0017667D" w:rsidRDefault="0017667D" w:rsidP="0017667D">
      <w:pPr>
        <w:numPr>
          <w:ilvl w:val="12"/>
          <w:numId w:val="0"/>
        </w:numPr>
        <w:ind w:right="-2"/>
      </w:pPr>
      <w:r>
        <w:lastRenderedPageBreak/>
        <w:t>Tel. +370 5 2790 762</w:t>
      </w:r>
    </w:p>
    <w:p w14:paraId="1A0C237D" w14:textId="77777777" w:rsidR="0017667D" w:rsidRDefault="0017667D" w:rsidP="0017667D"/>
    <w:p w14:paraId="5EBA30C0" w14:textId="39BCFB0F" w:rsidR="0017667D" w:rsidRDefault="0017667D" w:rsidP="0017667D">
      <w:pPr>
        <w:rPr>
          <w:b/>
        </w:rPr>
      </w:pPr>
      <w:r>
        <w:rPr>
          <w:b/>
        </w:rPr>
        <w:t>Šis vaistas E</w:t>
      </w:r>
      <w:r w:rsidR="00495127">
        <w:rPr>
          <w:b/>
        </w:rPr>
        <w:t>uropos ekonominės erdvės</w:t>
      </w:r>
      <w:r>
        <w:rPr>
          <w:b/>
        </w:rPr>
        <w:t xml:space="preserve"> valstybėse narėse</w:t>
      </w:r>
      <w:r w:rsidR="00495127">
        <w:rPr>
          <w:b/>
        </w:rPr>
        <w:t xml:space="preserve"> ir Jungtinėje Karalystėje (Šiaurės Airijoje)</w:t>
      </w:r>
      <w:r>
        <w:rPr>
          <w:b/>
        </w:rPr>
        <w:t xml:space="preserve"> registruotas tokiais pavadinimais:</w:t>
      </w:r>
    </w:p>
    <w:p w14:paraId="27ED1463" w14:textId="77777777" w:rsidR="0017667D" w:rsidRDefault="0017667D" w:rsidP="0017667D">
      <w:pPr>
        <w:tabs>
          <w:tab w:val="left" w:pos="2268"/>
        </w:tabs>
        <w:ind w:left="2268" w:hanging="1984"/>
      </w:pPr>
      <w:r>
        <w:t>Austrija -</w:t>
      </w:r>
      <w:r>
        <w:tab/>
        <w:t>Ximaract 50 mg Pulver zur Herstellung einer Injektionslösung</w:t>
      </w:r>
    </w:p>
    <w:p w14:paraId="4D33DD40" w14:textId="77777777" w:rsidR="0017667D" w:rsidRDefault="0017667D" w:rsidP="0017667D">
      <w:pPr>
        <w:tabs>
          <w:tab w:val="left" w:pos="2268"/>
        </w:tabs>
        <w:ind w:left="2268" w:hanging="1984"/>
      </w:pPr>
      <w:r>
        <w:t>Belgija -</w:t>
      </w:r>
      <w:r>
        <w:tab/>
        <w:t>Ximaract 50 mg, poudre pour solution injectable</w:t>
      </w:r>
    </w:p>
    <w:p w14:paraId="28B9A198" w14:textId="77777777" w:rsidR="0017667D" w:rsidRDefault="0017667D" w:rsidP="0017667D">
      <w:pPr>
        <w:tabs>
          <w:tab w:val="left" w:pos="2268"/>
        </w:tabs>
        <w:ind w:left="2268" w:hanging="1984"/>
      </w:pPr>
      <w:r>
        <w:t>Estija -</w:t>
      </w:r>
      <w:r>
        <w:tab/>
      </w:r>
      <w:proofErr w:type="spellStart"/>
      <w:r>
        <w:t>Ximaract</w:t>
      </w:r>
      <w:proofErr w:type="spellEnd"/>
    </w:p>
    <w:p w14:paraId="747901CF" w14:textId="77777777" w:rsidR="0017667D" w:rsidRDefault="0017667D" w:rsidP="0017667D">
      <w:pPr>
        <w:tabs>
          <w:tab w:val="left" w:pos="2268"/>
        </w:tabs>
        <w:ind w:left="2268" w:hanging="1984"/>
      </w:pPr>
      <w:r>
        <w:t>Ispanija -</w:t>
      </w:r>
      <w:r>
        <w:tab/>
        <w:t>Ximaract 50 mg, polvo para solución inyectable</w:t>
      </w:r>
    </w:p>
    <w:p w14:paraId="614747E0" w14:textId="77777777" w:rsidR="0017667D" w:rsidRDefault="0017667D" w:rsidP="0017667D">
      <w:pPr>
        <w:tabs>
          <w:tab w:val="left" w:pos="2268"/>
        </w:tabs>
        <w:ind w:left="2268" w:hanging="1984"/>
      </w:pPr>
      <w:r>
        <w:t>Italija -</w:t>
      </w:r>
      <w:r>
        <w:tab/>
        <w:t>Ximaract</w:t>
      </w:r>
    </w:p>
    <w:p w14:paraId="522B9E40" w14:textId="0F6365A8" w:rsidR="00495127" w:rsidRDefault="0017667D" w:rsidP="0017667D">
      <w:pPr>
        <w:tabs>
          <w:tab w:val="left" w:pos="2268"/>
        </w:tabs>
        <w:ind w:left="2268" w:hanging="1984"/>
      </w:pPr>
      <w:r>
        <w:t>Jungtinė Karalystė</w:t>
      </w:r>
      <w:r w:rsidR="00495127">
        <w:t xml:space="preserve"> </w:t>
      </w:r>
    </w:p>
    <w:p w14:paraId="069D48F3" w14:textId="3935708D" w:rsidR="0017667D" w:rsidRDefault="00495127" w:rsidP="0017667D">
      <w:pPr>
        <w:tabs>
          <w:tab w:val="left" w:pos="2268"/>
        </w:tabs>
        <w:ind w:left="2268" w:hanging="1984"/>
      </w:pPr>
      <w:r>
        <w:t>(Šiaurės Airija)</w:t>
      </w:r>
      <w:r w:rsidR="0017667D">
        <w:t xml:space="preserve"> -</w:t>
      </w:r>
      <w:r w:rsidR="0017667D">
        <w:tab/>
      </w:r>
      <w:proofErr w:type="spellStart"/>
      <w:r w:rsidR="0017667D">
        <w:t>Ximaract</w:t>
      </w:r>
      <w:proofErr w:type="spellEnd"/>
    </w:p>
    <w:p w14:paraId="5B044D52" w14:textId="77777777" w:rsidR="0017667D" w:rsidRDefault="0017667D" w:rsidP="0017667D">
      <w:pPr>
        <w:tabs>
          <w:tab w:val="left" w:pos="2268"/>
        </w:tabs>
        <w:ind w:left="2268" w:hanging="1984"/>
      </w:pPr>
      <w:r>
        <w:t>Lenkija -</w:t>
      </w:r>
      <w:r>
        <w:tab/>
      </w:r>
      <w:proofErr w:type="spellStart"/>
      <w:r>
        <w:t>Ximaract</w:t>
      </w:r>
      <w:proofErr w:type="spellEnd"/>
    </w:p>
    <w:p w14:paraId="4F1721B9" w14:textId="77777777" w:rsidR="0017667D" w:rsidRDefault="0017667D" w:rsidP="0017667D">
      <w:pPr>
        <w:tabs>
          <w:tab w:val="left" w:pos="2268"/>
        </w:tabs>
        <w:ind w:left="2268" w:hanging="1984"/>
      </w:pPr>
      <w:r>
        <w:t>Nyderlandai -</w:t>
      </w:r>
      <w:r>
        <w:tab/>
        <w:t>Ximaract 50 mg, poeder voor injectievloeistof</w:t>
      </w:r>
    </w:p>
    <w:p w14:paraId="4575955E" w14:textId="77777777" w:rsidR="0017667D" w:rsidRDefault="0017667D" w:rsidP="0017667D">
      <w:pPr>
        <w:tabs>
          <w:tab w:val="left" w:pos="2268"/>
        </w:tabs>
        <w:ind w:left="2268" w:hanging="1984"/>
      </w:pPr>
      <w:r>
        <w:t>Norvegija -</w:t>
      </w:r>
      <w:r>
        <w:tab/>
        <w:t>Ximaract</w:t>
      </w:r>
    </w:p>
    <w:p w14:paraId="4AF004D9" w14:textId="77777777" w:rsidR="0017667D" w:rsidRDefault="0017667D" w:rsidP="0017667D">
      <w:pPr>
        <w:tabs>
          <w:tab w:val="left" w:pos="2268"/>
        </w:tabs>
        <w:ind w:left="2268" w:hanging="1984"/>
      </w:pPr>
      <w:r>
        <w:t>Portugalija -</w:t>
      </w:r>
      <w:r>
        <w:tab/>
        <w:t>Ximaract 50 mg Pó para solução injectável</w:t>
      </w:r>
    </w:p>
    <w:p w14:paraId="74F6E088" w14:textId="77777777" w:rsidR="0017667D" w:rsidRDefault="0017667D" w:rsidP="0017667D">
      <w:pPr>
        <w:tabs>
          <w:tab w:val="left" w:pos="2268"/>
        </w:tabs>
        <w:ind w:left="2268" w:hanging="1984"/>
      </w:pPr>
      <w:r>
        <w:t>Prancūzija -</w:t>
      </w:r>
      <w:r>
        <w:tab/>
        <w:t>iCéCA 50 mg, poudre pour solution injectable</w:t>
      </w:r>
    </w:p>
    <w:p w14:paraId="3E10AA3B" w14:textId="77777777" w:rsidR="0017667D" w:rsidRDefault="0017667D" w:rsidP="0017667D">
      <w:pPr>
        <w:tabs>
          <w:tab w:val="left" w:pos="2268"/>
        </w:tabs>
        <w:ind w:left="2268" w:hanging="1984"/>
      </w:pPr>
      <w:r>
        <w:t>Slovakija -</w:t>
      </w:r>
      <w:r>
        <w:tab/>
        <w:t>Ximaract 50 mg prášok na injekčný roztok</w:t>
      </w:r>
    </w:p>
    <w:p w14:paraId="205F77C5" w14:textId="77777777" w:rsidR="0017667D" w:rsidRDefault="0017667D" w:rsidP="0017667D">
      <w:pPr>
        <w:tabs>
          <w:tab w:val="left" w:pos="2268"/>
        </w:tabs>
        <w:ind w:left="2268" w:hanging="1984"/>
      </w:pPr>
      <w:r>
        <w:t>Švedija -</w:t>
      </w:r>
      <w:r>
        <w:tab/>
        <w:t>Ximaract</w:t>
      </w:r>
    </w:p>
    <w:p w14:paraId="09828E58" w14:textId="77777777" w:rsidR="0017667D" w:rsidRDefault="0017667D" w:rsidP="0017667D">
      <w:pPr>
        <w:tabs>
          <w:tab w:val="left" w:pos="2268"/>
        </w:tabs>
        <w:ind w:left="2268" w:hanging="1984"/>
      </w:pPr>
      <w:r>
        <w:t>Vengrija -</w:t>
      </w:r>
      <w:r>
        <w:tab/>
        <w:t>Ximaract 50 mg por oldatos injekcióhoz</w:t>
      </w:r>
    </w:p>
    <w:p w14:paraId="709B8E46" w14:textId="77777777" w:rsidR="0017667D" w:rsidRDefault="0017667D" w:rsidP="0017667D">
      <w:pPr>
        <w:tabs>
          <w:tab w:val="left" w:pos="2268"/>
        </w:tabs>
        <w:ind w:left="2268" w:hanging="1984"/>
      </w:pPr>
      <w:r>
        <w:t>Vokietija -</w:t>
      </w:r>
      <w:r>
        <w:tab/>
        <w:t>Ximaract 50 mg Pulver zur Herstellung einer Injektionslösung</w:t>
      </w:r>
    </w:p>
    <w:p w14:paraId="1AADF823" w14:textId="77777777" w:rsidR="0017667D" w:rsidRDefault="0017667D" w:rsidP="0017667D"/>
    <w:p w14:paraId="1F150EFD" w14:textId="77777777" w:rsidR="0017667D" w:rsidRDefault="0017667D" w:rsidP="0017667D"/>
    <w:p w14:paraId="05ECC333" w14:textId="5D7713EB" w:rsidR="0017667D" w:rsidRDefault="0017667D" w:rsidP="0017667D">
      <w:r>
        <w:rPr>
          <w:b/>
        </w:rPr>
        <w:t xml:space="preserve">Šis pakuotės lapelis paskutinį kartą peržiūrėtas </w:t>
      </w:r>
      <w:r w:rsidR="00D35D9C">
        <w:rPr>
          <w:b/>
        </w:rPr>
        <w:t>2021-1</w:t>
      </w:r>
      <w:r w:rsidR="006E5A2E">
        <w:rPr>
          <w:b/>
        </w:rPr>
        <w:t>2</w:t>
      </w:r>
      <w:r w:rsidR="00D35D9C">
        <w:rPr>
          <w:b/>
        </w:rPr>
        <w:t>-0</w:t>
      </w:r>
      <w:r w:rsidR="006E5A2E">
        <w:rPr>
          <w:b/>
        </w:rPr>
        <w:t>7</w:t>
      </w:r>
      <w:bookmarkStart w:id="1" w:name="_GoBack"/>
      <w:bookmarkEnd w:id="1"/>
      <w:r w:rsidR="00D35D9C">
        <w:rPr>
          <w:b/>
        </w:rPr>
        <w:t>.</w:t>
      </w:r>
    </w:p>
    <w:p w14:paraId="67093359" w14:textId="77777777" w:rsidR="0017667D" w:rsidRDefault="0017667D" w:rsidP="0017667D"/>
    <w:p w14:paraId="6703C388" w14:textId="77777777" w:rsidR="0017667D" w:rsidRDefault="0017667D" w:rsidP="0017667D"/>
    <w:p w14:paraId="16712F52" w14:textId="77777777" w:rsidR="0017667D" w:rsidRDefault="0017667D" w:rsidP="0017667D">
      <w:r>
        <w:t>Išsami informacija apie šį vaistą pateikiama Valstybinės vaistų kontrolės tarnybos prie Lietuvos Respublikos sveikatos apsaugos ministerijos tinklalapyje</w:t>
      </w:r>
      <w:r>
        <w:rPr>
          <w:i/>
        </w:rPr>
        <w:t xml:space="preserve"> </w:t>
      </w:r>
      <w:hyperlink r:id="rId11" w:history="1">
        <w:r>
          <w:rPr>
            <w:rStyle w:val="Hipersaitas"/>
            <w:rFonts w:eastAsia="SimSun"/>
            <w:snapToGrid w:val="0"/>
            <w:szCs w:val="20"/>
          </w:rPr>
          <w:t>http://www.vvkt.lt/</w:t>
        </w:r>
      </w:hyperlink>
      <w:r>
        <w:t>.</w:t>
      </w:r>
    </w:p>
    <w:p w14:paraId="0F311A62" w14:textId="77777777" w:rsidR="0017667D" w:rsidRDefault="0017667D" w:rsidP="0017667D"/>
    <w:p w14:paraId="69CDE0EA" w14:textId="77777777" w:rsidR="0017667D" w:rsidRDefault="0017667D" w:rsidP="0017667D">
      <w:r>
        <w:t>----------------------------------------------------------------------------------------------------------------------</w:t>
      </w:r>
    </w:p>
    <w:p w14:paraId="1A3A5D82" w14:textId="77777777" w:rsidR="0017667D" w:rsidRDefault="0017667D" w:rsidP="0017667D"/>
    <w:p w14:paraId="4C21F84D" w14:textId="77777777" w:rsidR="0017667D" w:rsidRDefault="0017667D" w:rsidP="0017667D">
      <w:pPr>
        <w:rPr>
          <w:b/>
          <w:i/>
        </w:rPr>
      </w:pPr>
      <w:r>
        <w:rPr>
          <w:b/>
        </w:rPr>
        <w:t>Toliau pateikta informacija skirta tik sveikatos priežiūros specialistams.</w:t>
      </w:r>
    </w:p>
    <w:p w14:paraId="4E3F8507" w14:textId="77777777" w:rsidR="0017667D" w:rsidRDefault="0017667D" w:rsidP="0017667D">
      <w:pPr>
        <w:rPr>
          <w:b/>
        </w:rPr>
      </w:pPr>
    </w:p>
    <w:p w14:paraId="75DF3C53" w14:textId="77777777" w:rsidR="0017667D" w:rsidRDefault="0017667D" w:rsidP="0017667D">
      <w:pPr>
        <w:rPr>
          <w:b/>
        </w:rPr>
      </w:pPr>
      <w:r>
        <w:rPr>
          <w:b/>
        </w:rPr>
        <w:t>Nesuderinamumas</w:t>
      </w:r>
    </w:p>
    <w:p w14:paraId="101A33BE" w14:textId="77777777" w:rsidR="0017667D" w:rsidRDefault="0017667D" w:rsidP="0017667D">
      <w:r>
        <w:t>Šio vaistinio preparato negalima maišyti su kitais, išskyrus toliau nurodytą natrio chlorido 9 mg/ml (0,9 %) injekcinį tirpalą.</w:t>
      </w:r>
    </w:p>
    <w:p w14:paraId="583FAF9A" w14:textId="77777777" w:rsidR="0017667D" w:rsidRDefault="0017667D" w:rsidP="0017667D"/>
    <w:p w14:paraId="1E408DE6" w14:textId="77777777" w:rsidR="0017667D" w:rsidRDefault="0017667D" w:rsidP="0017667D">
      <w:pPr>
        <w:rPr>
          <w:b/>
        </w:rPr>
      </w:pPr>
      <w:r>
        <w:rPr>
          <w:b/>
        </w:rPr>
        <w:t>Kaip paruošti ir suleisti Ximaract</w:t>
      </w:r>
    </w:p>
    <w:p w14:paraId="2D907A10" w14:textId="77777777" w:rsidR="0017667D" w:rsidRDefault="0017667D" w:rsidP="0017667D">
      <w:r>
        <w:t>Vienkartinis flakonas skirtas leisti tik į akies kamerą.</w:t>
      </w:r>
    </w:p>
    <w:p w14:paraId="1AA7728F" w14:textId="77777777" w:rsidR="0017667D" w:rsidRDefault="0017667D" w:rsidP="0017667D"/>
    <w:p w14:paraId="24E29B03" w14:textId="77777777" w:rsidR="0017667D" w:rsidRDefault="0017667D" w:rsidP="0017667D">
      <w:r>
        <w:t>Akių chirurgas turi suleisti ištirpintą Ximaract į priekinę akies kamerą, laikydamasis kataraktos operacijoms rekomenduojamų aseptikos sąlygų.</w:t>
      </w:r>
    </w:p>
    <w:p w14:paraId="24618B5F" w14:textId="77777777" w:rsidR="0017667D" w:rsidRDefault="0017667D" w:rsidP="0017667D"/>
    <w:p w14:paraId="4D2C87B7" w14:textId="77777777" w:rsidR="0017667D" w:rsidRDefault="0017667D" w:rsidP="0017667D">
      <w:pPr>
        <w:pBdr>
          <w:top w:val="single" w:sz="4" w:space="1" w:color="auto"/>
          <w:left w:val="single" w:sz="4" w:space="4" w:color="auto"/>
          <w:bottom w:val="single" w:sz="4" w:space="1" w:color="auto"/>
          <w:right w:val="single" w:sz="4" w:space="4" w:color="auto"/>
        </w:pBdr>
      </w:pPr>
      <w:r>
        <w:t>Gautą tirpalą reikia apžiūrėti. Galima vartoti tik jeigu jis yra skaidrus, nuo bespalvio iki gelsvo, be matomų dalelių.</w:t>
      </w:r>
    </w:p>
    <w:p w14:paraId="405F46E8" w14:textId="77777777" w:rsidR="0017667D" w:rsidRDefault="0017667D" w:rsidP="0017667D">
      <w:pPr>
        <w:pBdr>
          <w:top w:val="single" w:sz="4" w:space="1" w:color="auto"/>
          <w:left w:val="single" w:sz="4" w:space="4" w:color="auto"/>
          <w:bottom w:val="single" w:sz="4" w:space="1" w:color="auto"/>
          <w:right w:val="single" w:sz="4" w:space="4" w:color="auto"/>
        </w:pBdr>
      </w:pPr>
      <w:r>
        <w:rPr>
          <w:b/>
        </w:rPr>
        <w:t xml:space="preserve">Ištirpinus, gautą tirpalą reikia vartoti nedelsiant, dar kartą jo vartoti negalima. </w:t>
      </w:r>
      <w:r>
        <w:t>Tirpale pastebėjus dalelių, jį reikia išmesti.</w:t>
      </w:r>
    </w:p>
    <w:p w14:paraId="222FFA70" w14:textId="77777777" w:rsidR="0017667D" w:rsidRDefault="0017667D" w:rsidP="0017667D"/>
    <w:p w14:paraId="25A77175" w14:textId="77777777" w:rsidR="0017667D" w:rsidRDefault="0017667D" w:rsidP="0017667D">
      <w:pPr>
        <w:pBdr>
          <w:top w:val="single" w:sz="4" w:space="1" w:color="auto"/>
          <w:left w:val="single" w:sz="4" w:space="4" w:color="auto"/>
          <w:bottom w:val="single" w:sz="4" w:space="1" w:color="auto"/>
          <w:right w:val="single" w:sz="4" w:space="4" w:color="auto"/>
        </w:pBdr>
        <w:jc w:val="center"/>
        <w:rPr>
          <w:b/>
        </w:rPr>
      </w:pPr>
      <w:r>
        <w:rPr>
          <w:b/>
        </w:rPr>
        <w:t>Rekomenduojama dozė yra 1 mg cefuroksimo,</w:t>
      </w:r>
      <w:r>
        <w:rPr>
          <w:b/>
        </w:rPr>
        <w:br/>
        <w:t>ištirpinto 0,1 ml natrio chlorido 9 mg/ml (0,9 %) injekcinio tirpalo.</w:t>
      </w:r>
    </w:p>
    <w:p w14:paraId="23B85605" w14:textId="77777777" w:rsidR="0017667D" w:rsidRDefault="0017667D" w:rsidP="0017667D">
      <w:pPr>
        <w:pBdr>
          <w:top w:val="single" w:sz="4" w:space="1" w:color="auto"/>
          <w:left w:val="single" w:sz="4" w:space="4" w:color="auto"/>
          <w:bottom w:val="single" w:sz="4" w:space="1" w:color="auto"/>
          <w:right w:val="single" w:sz="4" w:space="4" w:color="auto"/>
        </w:pBdr>
        <w:jc w:val="center"/>
        <w:rPr>
          <w:b/>
        </w:rPr>
      </w:pPr>
    </w:p>
    <w:p w14:paraId="71C8C05A" w14:textId="77777777" w:rsidR="0017667D" w:rsidRDefault="0017667D" w:rsidP="0017667D">
      <w:pPr>
        <w:pBdr>
          <w:top w:val="single" w:sz="4" w:space="1" w:color="auto"/>
          <w:left w:val="single" w:sz="4" w:space="4" w:color="auto"/>
          <w:bottom w:val="single" w:sz="4" w:space="1" w:color="auto"/>
          <w:right w:val="single" w:sz="4" w:space="4" w:color="auto"/>
        </w:pBdr>
        <w:jc w:val="center"/>
        <w:rPr>
          <w:b/>
        </w:rPr>
      </w:pPr>
      <w:r>
        <w:rPr>
          <w:b/>
        </w:rPr>
        <w:t>NEGALIMA VIRŠYTI REKOMENDUOJAMOS DOZĖS.</w:t>
      </w:r>
    </w:p>
    <w:p w14:paraId="3D8821ED" w14:textId="77777777" w:rsidR="0017667D" w:rsidRDefault="0017667D" w:rsidP="0017667D"/>
    <w:p w14:paraId="2A8A43DC" w14:textId="77777777" w:rsidR="0017667D" w:rsidRDefault="0017667D" w:rsidP="0017667D">
      <w:pPr>
        <w:rPr>
          <w:b/>
        </w:rPr>
      </w:pPr>
      <w:r>
        <w:rPr>
          <w:b/>
        </w:rPr>
        <w:t>Flakonas yra skirtas tik vienkartiniam vartojimui.</w:t>
      </w:r>
    </w:p>
    <w:p w14:paraId="155A22B2" w14:textId="77777777" w:rsidR="0017667D" w:rsidRDefault="0017667D" w:rsidP="0017667D"/>
    <w:p w14:paraId="3DF1BCFD" w14:textId="77777777" w:rsidR="0017667D" w:rsidRDefault="0017667D" w:rsidP="0017667D">
      <w:pPr>
        <w:rPr>
          <w:b/>
        </w:rPr>
      </w:pPr>
      <w:r>
        <w:rPr>
          <w:b/>
        </w:rPr>
        <w:t>Kiekvienas flakonas yra skirtas tik vienai akiai. Nuplėšiamą flakono etiketę reikia įklijuoti į paciento ligos istoriją arba atitinkamą dokumentą.</w:t>
      </w:r>
    </w:p>
    <w:p w14:paraId="7DEC03D5" w14:textId="77777777" w:rsidR="0017667D" w:rsidRDefault="0017667D" w:rsidP="0017667D"/>
    <w:p w14:paraId="625BFEFC" w14:textId="77777777" w:rsidR="0017667D" w:rsidRDefault="0017667D" w:rsidP="0017667D">
      <w:pPr>
        <w:rPr>
          <w:b/>
        </w:rPr>
      </w:pPr>
      <w:r>
        <w:rPr>
          <w:b/>
        </w:rPr>
        <w:lastRenderedPageBreak/>
        <w:t>Ruošiant Ximaract vartojimui į akies kamerą, reikia laikytis šių nurodymų:</w:t>
      </w:r>
    </w:p>
    <w:p w14:paraId="7E51E614" w14:textId="77777777" w:rsidR="0017667D" w:rsidRDefault="0017667D" w:rsidP="00D9365E">
      <w:pPr>
        <w:pStyle w:val="Sraopastraipa"/>
        <w:numPr>
          <w:ilvl w:val="0"/>
          <w:numId w:val="4"/>
        </w:numPr>
      </w:pPr>
      <w:r>
        <w:t>Prieš pašalindami nuplėšiamą dangtelį, patikrinkite jo vientisumą.</w:t>
      </w:r>
    </w:p>
    <w:p w14:paraId="26F499FC" w14:textId="77777777" w:rsidR="0017667D" w:rsidRDefault="0017667D" w:rsidP="00D9365E">
      <w:pPr>
        <w:pStyle w:val="Sraopastraipa"/>
        <w:numPr>
          <w:ilvl w:val="0"/>
          <w:numId w:val="4"/>
        </w:numPr>
      </w:pPr>
      <w:r>
        <w:t>Prieš atlikdami 3 veiksmą, dezinfekuokite guminio kamščio paviršių.</w:t>
      </w:r>
    </w:p>
    <w:p w14:paraId="10C410D2" w14:textId="77777777" w:rsidR="0017667D" w:rsidRDefault="0017667D" w:rsidP="00D9365E">
      <w:pPr>
        <w:pStyle w:val="Sraopastraipa"/>
        <w:numPr>
          <w:ilvl w:val="0"/>
          <w:numId w:val="4"/>
        </w:numPr>
      </w:pPr>
      <w:r>
        <w:t>Pradurkite sterilia adata flakono kamščio centrą, laikydami flakoną vertikaliai, o paskui aseptikos sąlygomis suleiskite į jį 5 ml natrio chlorido 9 mg/ml (0,9 %) injekcinio tirpalo.</w:t>
      </w:r>
    </w:p>
    <w:p w14:paraId="4CC60B93" w14:textId="77777777" w:rsidR="0017667D" w:rsidRDefault="0017667D" w:rsidP="00D9365E">
      <w:pPr>
        <w:pStyle w:val="Sraopastraipa"/>
        <w:numPr>
          <w:ilvl w:val="0"/>
          <w:numId w:val="4"/>
        </w:numPr>
      </w:pPr>
      <w:r>
        <w:t>Švelniai supurtykite tirpalą, kol jis pasidarys skaidrus, nuo bespalvio iki gelsvo, ir nebesimatys dalelių.</w:t>
      </w:r>
    </w:p>
    <w:p w14:paraId="64B6E496" w14:textId="77777777" w:rsidR="0017667D" w:rsidRDefault="0017667D" w:rsidP="00D9365E">
      <w:pPr>
        <w:pStyle w:val="Sraopastraipa"/>
        <w:numPr>
          <w:ilvl w:val="0"/>
          <w:numId w:val="4"/>
        </w:numPr>
      </w:pPr>
      <w:r>
        <w:t>Pritvirtinę sterilią adatą (18G x 1½”, 1,2 mm x 40 mm) su 5 mikronų filtru (akrilo kopolimero membrana) prie sterilaus 1 ml švirkšto ir laikydami flakoną vertikaliai, šiuo steriliu švirkštu vertikaliai pradurkite flakono kamščio centrą.</w:t>
      </w:r>
    </w:p>
    <w:p w14:paraId="576C34B1" w14:textId="77777777" w:rsidR="0017667D" w:rsidRDefault="0017667D" w:rsidP="00D9365E">
      <w:pPr>
        <w:pStyle w:val="Sraopastraipa"/>
        <w:numPr>
          <w:ilvl w:val="0"/>
          <w:numId w:val="4"/>
        </w:numPr>
      </w:pPr>
      <w:r>
        <w:t>Įtraukite bent 0,1</w:t>
      </w:r>
      <w:r>
        <w:rPr>
          <w:b/>
        </w:rPr>
        <w:t> </w:t>
      </w:r>
      <w:r>
        <w:t xml:space="preserve">ml tirpalo aseptikos sąlygomis, o flakoną su likusiu tirpalu (4,9 ml) išmeskite. </w:t>
      </w:r>
    </w:p>
    <w:p w14:paraId="6D2E6136" w14:textId="77777777" w:rsidR="0017667D" w:rsidRDefault="0017667D" w:rsidP="00D9365E">
      <w:pPr>
        <w:pStyle w:val="Sraopastraipa"/>
        <w:numPr>
          <w:ilvl w:val="0"/>
          <w:numId w:val="4"/>
        </w:numPr>
      </w:pPr>
      <w:r>
        <w:t>Nuėmę nuo švirkšto adatą su 5 mikronų filtru, pritvirtinkite prie jo sterilią priekinės kameros kaniulę.</w:t>
      </w:r>
    </w:p>
    <w:p w14:paraId="27543893" w14:textId="77777777" w:rsidR="0017667D" w:rsidRDefault="0017667D" w:rsidP="00D9365E">
      <w:pPr>
        <w:pStyle w:val="Sraopastraipa"/>
        <w:numPr>
          <w:ilvl w:val="0"/>
          <w:numId w:val="4"/>
        </w:numPr>
      </w:pPr>
      <w:r>
        <w:t>Lėtai nuspauskite stūmoklį, kad jo viršūnė pasiektų švirkšto 0,1 ml žymą – tuomet iš švirkšto pasišalins oras ir vaisto perteklius. Dabar švirkštas paruoštas injekcijai.</w:t>
      </w:r>
    </w:p>
    <w:p w14:paraId="650B1EDD" w14:textId="77777777" w:rsidR="0017667D" w:rsidRDefault="0017667D" w:rsidP="0017667D"/>
    <w:p w14:paraId="76ABFEB7" w14:textId="77777777" w:rsidR="0017667D" w:rsidRDefault="0017667D" w:rsidP="0017667D">
      <w:pPr>
        <w:rPr>
          <w:b/>
        </w:rPr>
      </w:pPr>
      <w:r>
        <w:rPr>
          <w:b/>
        </w:rPr>
        <w:t>Baigus vartoti, likusį tirpalą reikia išmesti, kitam vartojimui jo laikyti negalima.</w:t>
      </w:r>
    </w:p>
    <w:p w14:paraId="3F57AB0A" w14:textId="586A1C33" w:rsidR="0017667D" w:rsidRDefault="0017667D" w:rsidP="0017667D">
      <w:pPr>
        <w:rPr>
          <w:b/>
        </w:rPr>
      </w:pPr>
      <w:r>
        <w:rPr>
          <w:b/>
        </w:rPr>
        <w:t>Nesuvartotą vaistinį preparatą ar atliekas reikia tvarkyti laikantis vietinių reikalavimų.</w:t>
      </w:r>
    </w:p>
    <w:p w14:paraId="79C8A292" w14:textId="46FB5BB9" w:rsidR="0004236A" w:rsidRDefault="0004236A" w:rsidP="0017667D">
      <w:pPr>
        <w:rPr>
          <w:b/>
        </w:rPr>
      </w:pPr>
      <w:r w:rsidRPr="0004236A">
        <w:rPr>
          <w:b/>
        </w:rPr>
        <w:t xml:space="preserve">Panaudotas adatas išmeskite į </w:t>
      </w:r>
      <w:r>
        <w:rPr>
          <w:b/>
        </w:rPr>
        <w:t xml:space="preserve">konteinerį, skirtą </w:t>
      </w:r>
      <w:r w:rsidRPr="0004236A">
        <w:rPr>
          <w:b/>
        </w:rPr>
        <w:t>aštri</w:t>
      </w:r>
      <w:r>
        <w:rPr>
          <w:b/>
        </w:rPr>
        <w:t>ems</w:t>
      </w:r>
      <w:r w:rsidRPr="0004236A">
        <w:rPr>
          <w:b/>
        </w:rPr>
        <w:t xml:space="preserve"> daikt</w:t>
      </w:r>
      <w:r>
        <w:rPr>
          <w:b/>
        </w:rPr>
        <w:t>ams.</w:t>
      </w:r>
    </w:p>
    <w:p w14:paraId="21498284" w14:textId="77777777" w:rsidR="0017667D" w:rsidRDefault="0017667D" w:rsidP="0017667D"/>
    <w:p w14:paraId="1C20BA4D" w14:textId="77777777" w:rsidR="0017667D" w:rsidRDefault="0017667D" w:rsidP="0017667D"/>
    <w:p w14:paraId="2E97E63A" w14:textId="77777777" w:rsidR="009C2657" w:rsidRDefault="009C2657"/>
    <w:sectPr w:rsidR="009C2657" w:rsidSect="00040D2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E3AFD"/>
    <w:multiLevelType w:val="hybridMultilevel"/>
    <w:tmpl w:val="A472464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1" w15:restartNumberingAfterBreak="0">
    <w:nsid w:val="153D066E"/>
    <w:multiLevelType w:val="hybridMultilevel"/>
    <w:tmpl w:val="A472464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2" w15:restartNumberingAfterBreak="0">
    <w:nsid w:val="1B0257D4"/>
    <w:multiLevelType w:val="hybridMultilevel"/>
    <w:tmpl w:val="1B4230F8"/>
    <w:lvl w:ilvl="0" w:tplc="418E3074">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91640F8"/>
    <w:multiLevelType w:val="hybridMultilevel"/>
    <w:tmpl w:val="A472464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8F7698A"/>
    <w:multiLevelType w:val="hybridMultilevel"/>
    <w:tmpl w:val="3766A3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E05549E"/>
    <w:multiLevelType w:val="hybridMultilevel"/>
    <w:tmpl w:val="A472464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57"/>
    <w:rsid w:val="00004902"/>
    <w:rsid w:val="000246CE"/>
    <w:rsid w:val="00040D28"/>
    <w:rsid w:val="0004236A"/>
    <w:rsid w:val="00067A80"/>
    <w:rsid w:val="000A6333"/>
    <w:rsid w:val="000C772E"/>
    <w:rsid w:val="0017667D"/>
    <w:rsid w:val="00192A30"/>
    <w:rsid w:val="001E1202"/>
    <w:rsid w:val="001E32E9"/>
    <w:rsid w:val="00202764"/>
    <w:rsid w:val="00211BA2"/>
    <w:rsid w:val="00213309"/>
    <w:rsid w:val="00224EF2"/>
    <w:rsid w:val="002333C3"/>
    <w:rsid w:val="00295FE9"/>
    <w:rsid w:val="002D2857"/>
    <w:rsid w:val="002D6B7A"/>
    <w:rsid w:val="00305268"/>
    <w:rsid w:val="00323869"/>
    <w:rsid w:val="003467F0"/>
    <w:rsid w:val="00354817"/>
    <w:rsid w:val="003B62B3"/>
    <w:rsid w:val="003C413D"/>
    <w:rsid w:val="00425271"/>
    <w:rsid w:val="004473B4"/>
    <w:rsid w:val="004871A3"/>
    <w:rsid w:val="00495127"/>
    <w:rsid w:val="00527E8A"/>
    <w:rsid w:val="00537C7C"/>
    <w:rsid w:val="005503C7"/>
    <w:rsid w:val="005E509A"/>
    <w:rsid w:val="005F5F88"/>
    <w:rsid w:val="006369ED"/>
    <w:rsid w:val="0066327C"/>
    <w:rsid w:val="006E5A2E"/>
    <w:rsid w:val="007332B3"/>
    <w:rsid w:val="007E4853"/>
    <w:rsid w:val="00857419"/>
    <w:rsid w:val="0086374E"/>
    <w:rsid w:val="008A6B3C"/>
    <w:rsid w:val="008D53C1"/>
    <w:rsid w:val="008E0C78"/>
    <w:rsid w:val="008E324F"/>
    <w:rsid w:val="00906ABE"/>
    <w:rsid w:val="00940483"/>
    <w:rsid w:val="009457EE"/>
    <w:rsid w:val="00953752"/>
    <w:rsid w:val="00976937"/>
    <w:rsid w:val="0099044E"/>
    <w:rsid w:val="009C2657"/>
    <w:rsid w:val="00A449B5"/>
    <w:rsid w:val="00A67A22"/>
    <w:rsid w:val="00AB07A0"/>
    <w:rsid w:val="00AB5EDE"/>
    <w:rsid w:val="00B941EA"/>
    <w:rsid w:val="00B95709"/>
    <w:rsid w:val="00BE56AA"/>
    <w:rsid w:val="00C34FCC"/>
    <w:rsid w:val="00C60882"/>
    <w:rsid w:val="00C777A6"/>
    <w:rsid w:val="00CC2723"/>
    <w:rsid w:val="00CE7593"/>
    <w:rsid w:val="00D1784A"/>
    <w:rsid w:val="00D35D9C"/>
    <w:rsid w:val="00D60884"/>
    <w:rsid w:val="00D61032"/>
    <w:rsid w:val="00D9365E"/>
    <w:rsid w:val="00DB26F6"/>
    <w:rsid w:val="00DD5142"/>
    <w:rsid w:val="00E00CF2"/>
    <w:rsid w:val="00E161DD"/>
    <w:rsid w:val="00E2165D"/>
    <w:rsid w:val="00E37305"/>
    <w:rsid w:val="00E9171E"/>
    <w:rsid w:val="00EB4042"/>
    <w:rsid w:val="00EB50AE"/>
    <w:rsid w:val="00F1535B"/>
    <w:rsid w:val="00F2420F"/>
    <w:rsid w:val="00F66072"/>
    <w:rsid w:val="00FB4978"/>
    <w:rsid w:val="00FC2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264A"/>
  <w15:chartTrackingRefBased/>
  <w15:docId w15:val="{86FEC251-CCFF-4AD6-BB12-E65BD528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667D"/>
    <w:pPr>
      <w:spacing w:after="0" w:line="240" w:lineRule="auto"/>
      <w:contextualSpacing/>
    </w:pPr>
    <w:rPr>
      <w:rFonts w:ascii="Times New Roman" w:eastAsia="Calibri" w:hAnsi="Times New Roman" w:cs="Times New Roman"/>
    </w:rPr>
  </w:style>
  <w:style w:type="paragraph" w:styleId="Antrat2">
    <w:name w:val="heading 2"/>
    <w:basedOn w:val="prastasis"/>
    <w:next w:val="prastasis"/>
    <w:link w:val="Antrat2Diagrama"/>
    <w:uiPriority w:val="99"/>
    <w:semiHidden/>
    <w:unhideWhenUsed/>
    <w:qFormat/>
    <w:rsid w:val="0017667D"/>
    <w:pPr>
      <w:keepNext/>
      <w:tabs>
        <w:tab w:val="left" w:pos="567"/>
      </w:tabs>
      <w:snapToGrid w:val="0"/>
      <w:spacing w:before="240" w:after="60" w:line="260" w:lineRule="exact"/>
      <w:outlineLvl w:val="1"/>
    </w:pPr>
    <w:rPr>
      <w:rFonts w:ascii="Cambria" w:eastAsia="Times New Roman" w:hAnsi="Cambria"/>
      <w:b/>
      <w:bCs/>
      <w:i/>
      <w:iCs/>
      <w:sz w:val="28"/>
      <w:szCs w:val="28"/>
    </w:rPr>
  </w:style>
  <w:style w:type="paragraph" w:styleId="Antrat3">
    <w:name w:val="heading 3"/>
    <w:basedOn w:val="prastasis"/>
    <w:next w:val="prastasis"/>
    <w:link w:val="Antrat3Diagrama"/>
    <w:uiPriority w:val="99"/>
    <w:semiHidden/>
    <w:unhideWhenUsed/>
    <w:qFormat/>
    <w:rsid w:val="0017667D"/>
    <w:pPr>
      <w:keepNext/>
      <w:keepLines/>
      <w:tabs>
        <w:tab w:val="left" w:pos="567"/>
      </w:tabs>
      <w:snapToGrid w:val="0"/>
      <w:spacing w:before="120" w:after="80" w:line="260" w:lineRule="exact"/>
      <w:outlineLvl w:val="2"/>
    </w:pPr>
    <w:rPr>
      <w:rFonts w:ascii="Cambria" w:eastAsia="Times New Roman" w:hAnsi="Cambria"/>
      <w:b/>
      <w:bCs/>
      <w:sz w:val="26"/>
      <w:szCs w:val="26"/>
    </w:rPr>
  </w:style>
  <w:style w:type="paragraph" w:styleId="Antrat4">
    <w:name w:val="heading 4"/>
    <w:basedOn w:val="prastasis"/>
    <w:next w:val="prastasis"/>
    <w:link w:val="Antrat4Diagrama"/>
    <w:uiPriority w:val="9"/>
    <w:semiHidden/>
    <w:unhideWhenUsed/>
    <w:qFormat/>
    <w:rsid w:val="0017667D"/>
    <w:pPr>
      <w:keepNext/>
      <w:keepLines/>
      <w:tabs>
        <w:tab w:val="left" w:pos="567"/>
      </w:tabs>
      <w:spacing w:before="200"/>
      <w:outlineLvl w:val="3"/>
    </w:pPr>
    <w:rPr>
      <w:rFonts w:eastAsiaTheme="majorEastAsia"/>
      <w:b/>
      <w:bCs/>
      <w:iCs/>
    </w:rPr>
  </w:style>
  <w:style w:type="paragraph" w:styleId="Antrat5">
    <w:name w:val="heading 5"/>
    <w:basedOn w:val="prastasis"/>
    <w:next w:val="prastasis"/>
    <w:link w:val="Antrat5Diagrama"/>
    <w:uiPriority w:val="9"/>
    <w:semiHidden/>
    <w:unhideWhenUsed/>
    <w:qFormat/>
    <w:rsid w:val="0017667D"/>
    <w:pPr>
      <w:keepNext/>
      <w:keepLines/>
      <w:spacing w:before="200"/>
      <w:outlineLvl w:val="4"/>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17667D"/>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uiPriority w:val="99"/>
    <w:semiHidden/>
    <w:rsid w:val="0017667D"/>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
    <w:semiHidden/>
    <w:rsid w:val="0017667D"/>
    <w:rPr>
      <w:rFonts w:ascii="Times New Roman" w:eastAsiaTheme="majorEastAsia" w:hAnsi="Times New Roman" w:cs="Times New Roman"/>
      <w:b/>
      <w:bCs/>
      <w:iCs/>
    </w:rPr>
  </w:style>
  <w:style w:type="character" w:customStyle="1" w:styleId="Antrat5Diagrama">
    <w:name w:val="Antraštė 5 Diagrama"/>
    <w:basedOn w:val="Numatytasispastraiposriftas"/>
    <w:link w:val="Antrat5"/>
    <w:uiPriority w:val="9"/>
    <w:semiHidden/>
    <w:rsid w:val="0017667D"/>
    <w:rPr>
      <w:rFonts w:asciiTheme="majorHAnsi" w:eastAsiaTheme="majorEastAsia" w:hAnsiTheme="majorHAnsi" w:cstheme="majorBidi"/>
      <w:color w:val="1F3763" w:themeColor="accent1" w:themeShade="7F"/>
    </w:rPr>
  </w:style>
  <w:style w:type="character" w:styleId="Hipersaitas">
    <w:name w:val="Hyperlink"/>
    <w:uiPriority w:val="99"/>
    <w:semiHidden/>
    <w:unhideWhenUsed/>
    <w:rsid w:val="0017667D"/>
    <w:rPr>
      <w:color w:val="0000FF"/>
      <w:u w:val="single"/>
    </w:rPr>
  </w:style>
  <w:style w:type="paragraph" w:styleId="Paprastasistekstas">
    <w:name w:val="Plain Text"/>
    <w:basedOn w:val="prastasis"/>
    <w:link w:val="PaprastasistekstasDiagrama"/>
    <w:uiPriority w:val="99"/>
    <w:semiHidden/>
    <w:unhideWhenUsed/>
    <w:rsid w:val="0017667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17667D"/>
    <w:rPr>
      <w:rFonts w:ascii="Courier New" w:eastAsia="SimSun" w:hAnsi="Courier New" w:cs="Times New Roman"/>
      <w:sz w:val="20"/>
      <w:szCs w:val="20"/>
      <w:lang w:val="en-US"/>
    </w:rPr>
  </w:style>
  <w:style w:type="paragraph" w:styleId="Sraopastraipa">
    <w:name w:val="List Paragraph"/>
    <w:basedOn w:val="prastasis"/>
    <w:uiPriority w:val="34"/>
    <w:qFormat/>
    <w:rsid w:val="0017667D"/>
    <w:pPr>
      <w:ind w:left="720"/>
    </w:pPr>
  </w:style>
  <w:style w:type="paragraph" w:styleId="Debesliotekstas">
    <w:name w:val="Balloon Text"/>
    <w:basedOn w:val="prastasis"/>
    <w:link w:val="DebesliotekstasDiagrama"/>
    <w:uiPriority w:val="99"/>
    <w:semiHidden/>
    <w:unhideWhenUsed/>
    <w:rsid w:val="000C772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772E"/>
    <w:rPr>
      <w:rFonts w:ascii="Segoe UI" w:eastAsia="Calibri" w:hAnsi="Segoe UI" w:cs="Segoe UI"/>
      <w:sz w:val="18"/>
      <w:szCs w:val="18"/>
    </w:rPr>
  </w:style>
  <w:style w:type="paragraph" w:styleId="Pataisymai">
    <w:name w:val="Revision"/>
    <w:hidden/>
    <w:uiPriority w:val="99"/>
    <w:semiHidden/>
    <w:rsid w:val="00E2165D"/>
    <w:pPr>
      <w:spacing w:after="0" w:line="240" w:lineRule="auto"/>
    </w:pPr>
    <w:rPr>
      <w:rFonts w:ascii="Times New Roman" w:eastAsia="Calibri" w:hAnsi="Times New Roman" w:cs="Times New Roman"/>
    </w:rPr>
  </w:style>
  <w:style w:type="character" w:styleId="Komentaronuoroda">
    <w:name w:val="annotation reference"/>
    <w:basedOn w:val="Numatytasispastraiposriftas"/>
    <w:uiPriority w:val="99"/>
    <w:semiHidden/>
    <w:unhideWhenUsed/>
    <w:rsid w:val="00B95709"/>
    <w:rPr>
      <w:sz w:val="18"/>
      <w:szCs w:val="18"/>
    </w:rPr>
  </w:style>
  <w:style w:type="paragraph" w:styleId="Komentarotekstas">
    <w:name w:val="annotation text"/>
    <w:basedOn w:val="prastasis"/>
    <w:link w:val="KomentarotekstasDiagrama"/>
    <w:uiPriority w:val="99"/>
    <w:semiHidden/>
    <w:unhideWhenUsed/>
    <w:rsid w:val="00B95709"/>
    <w:rPr>
      <w:sz w:val="24"/>
      <w:szCs w:val="24"/>
    </w:rPr>
  </w:style>
  <w:style w:type="character" w:customStyle="1" w:styleId="KomentarotekstasDiagrama">
    <w:name w:val="Komentaro tekstas Diagrama"/>
    <w:basedOn w:val="Numatytasispastraiposriftas"/>
    <w:link w:val="Komentarotekstas"/>
    <w:uiPriority w:val="99"/>
    <w:semiHidden/>
    <w:rsid w:val="00B95709"/>
    <w:rPr>
      <w:rFonts w:ascii="Times New Roman" w:eastAsia="Calibri"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B95709"/>
    <w:rPr>
      <w:b/>
      <w:bCs/>
      <w:sz w:val="20"/>
      <w:szCs w:val="20"/>
    </w:rPr>
  </w:style>
  <w:style w:type="character" w:customStyle="1" w:styleId="KomentarotemaDiagrama">
    <w:name w:val="Komentaro tema Diagrama"/>
    <w:basedOn w:val="KomentarotekstasDiagrama"/>
    <w:link w:val="Komentarotema"/>
    <w:uiPriority w:val="99"/>
    <w:semiHidden/>
    <w:rsid w:val="00B95709"/>
    <w:rPr>
      <w:rFonts w:ascii="Times New Roman" w:eastAsia="Calibri" w:hAnsi="Times New Roman" w:cs="Times New Roman"/>
      <w:b/>
      <w:bCs/>
      <w:sz w:val="20"/>
      <w:szCs w:val="20"/>
    </w:rPr>
  </w:style>
  <w:style w:type="paragraph" w:styleId="Dokumentostruktra">
    <w:name w:val="Document Map"/>
    <w:basedOn w:val="prastasis"/>
    <w:link w:val="DokumentostruktraDiagrama"/>
    <w:uiPriority w:val="99"/>
    <w:semiHidden/>
    <w:unhideWhenUsed/>
    <w:rsid w:val="00D60884"/>
    <w:rPr>
      <w:sz w:val="24"/>
      <w:szCs w:val="24"/>
    </w:rPr>
  </w:style>
  <w:style w:type="character" w:customStyle="1" w:styleId="DokumentostruktraDiagrama">
    <w:name w:val="Dokumento struktūra Diagrama"/>
    <w:basedOn w:val="Numatytasispastraiposriftas"/>
    <w:link w:val="Dokumentostruktra"/>
    <w:uiPriority w:val="99"/>
    <w:semiHidden/>
    <w:rsid w:val="00D60884"/>
    <w:rPr>
      <w:rFonts w:ascii="Times New Roman" w:eastAsia="Calibri" w:hAnsi="Times New Roman" w:cs="Times New Roman"/>
      <w:sz w:val="24"/>
      <w:szCs w:val="24"/>
    </w:rPr>
  </w:style>
  <w:style w:type="paragraph" w:customStyle="1" w:styleId="Default">
    <w:name w:val="Default"/>
    <w:rsid w:val="002D28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252142">
      <w:bodyDiv w:val="1"/>
      <w:marLeft w:val="0"/>
      <w:marRight w:val="0"/>
      <w:marTop w:val="0"/>
      <w:marBottom w:val="0"/>
      <w:divBdr>
        <w:top w:val="none" w:sz="0" w:space="0" w:color="auto"/>
        <w:left w:val="none" w:sz="0" w:space="0" w:color="auto"/>
        <w:bottom w:val="none" w:sz="0" w:space="0" w:color="auto"/>
        <w:right w:val="none" w:sz="0" w:space="0" w:color="auto"/>
      </w:divBdr>
    </w:div>
    <w:div w:id="175809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21817</Words>
  <Characters>12437</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3</cp:revision>
  <dcterms:created xsi:type="dcterms:W3CDTF">2021-12-16T06:46:00Z</dcterms:created>
  <dcterms:modified xsi:type="dcterms:W3CDTF">2021-12-16T06:48:00Z</dcterms:modified>
</cp:coreProperties>
</file>