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41BE9" w14:textId="2594498B" w:rsidR="009500C0" w:rsidRPr="00E14983" w:rsidRDefault="009500C0" w:rsidP="009500C0">
      <w:pPr>
        <w:tabs>
          <w:tab w:val="left" w:pos="567"/>
        </w:tabs>
        <w:snapToGrid w:val="0"/>
        <w:spacing w:after="0" w:line="240" w:lineRule="auto"/>
        <w:jc w:val="center"/>
        <w:outlineLvl w:val="0"/>
        <w:rPr>
          <w:rFonts w:ascii="Times New Roman" w:eastAsia="Times New Roman" w:hAnsi="Times New Roman" w:cs="Times New Roman"/>
          <w:b/>
          <w:caps/>
          <w:lang w:val="lt-LT" w:eastAsia="en-GB"/>
        </w:rPr>
      </w:pPr>
      <w:bookmarkStart w:id="0" w:name="_Toc129243221"/>
      <w:bookmarkStart w:id="1" w:name="_Toc129243096"/>
      <w:bookmarkStart w:id="2" w:name="_GoBack"/>
      <w:bookmarkEnd w:id="2"/>
    </w:p>
    <w:p w14:paraId="047F69D4" w14:textId="77777777" w:rsidR="009500C0" w:rsidRPr="00E14983" w:rsidRDefault="009500C0" w:rsidP="009500C0">
      <w:pPr>
        <w:tabs>
          <w:tab w:val="left" w:pos="567"/>
        </w:tabs>
        <w:snapToGrid w:val="0"/>
        <w:spacing w:after="0" w:line="240" w:lineRule="auto"/>
        <w:jc w:val="center"/>
        <w:outlineLvl w:val="0"/>
        <w:rPr>
          <w:rFonts w:ascii="Times New Roman" w:eastAsia="Times New Roman" w:hAnsi="Times New Roman" w:cs="Times New Roman"/>
          <w:b/>
          <w:caps/>
          <w:lang w:val="lt-LT" w:eastAsia="en-GB"/>
        </w:rPr>
      </w:pPr>
    </w:p>
    <w:p w14:paraId="270B95A0" w14:textId="77777777" w:rsidR="009500C0" w:rsidRPr="00E14983" w:rsidRDefault="009500C0" w:rsidP="009500C0">
      <w:pPr>
        <w:tabs>
          <w:tab w:val="left" w:pos="567"/>
        </w:tabs>
        <w:snapToGrid w:val="0"/>
        <w:spacing w:after="0" w:line="240" w:lineRule="auto"/>
        <w:jc w:val="center"/>
        <w:outlineLvl w:val="0"/>
        <w:rPr>
          <w:rFonts w:ascii="Times New Roman" w:eastAsia="Times New Roman" w:hAnsi="Times New Roman" w:cs="Times New Roman"/>
          <w:b/>
          <w:caps/>
          <w:lang w:val="lt-LT" w:eastAsia="en-GB"/>
        </w:rPr>
      </w:pPr>
    </w:p>
    <w:p w14:paraId="0277EA07" w14:textId="77777777" w:rsidR="009500C0" w:rsidRPr="00E14983" w:rsidRDefault="009500C0" w:rsidP="009500C0">
      <w:pPr>
        <w:tabs>
          <w:tab w:val="left" w:pos="567"/>
        </w:tabs>
        <w:snapToGrid w:val="0"/>
        <w:spacing w:after="0" w:line="240" w:lineRule="auto"/>
        <w:jc w:val="center"/>
        <w:outlineLvl w:val="0"/>
        <w:rPr>
          <w:rFonts w:ascii="Times New Roman" w:eastAsia="Times New Roman" w:hAnsi="Times New Roman" w:cs="Times New Roman"/>
          <w:b/>
          <w:caps/>
          <w:lang w:val="lt-LT" w:eastAsia="en-GB"/>
        </w:rPr>
      </w:pPr>
    </w:p>
    <w:p w14:paraId="4D59CC49" w14:textId="77777777" w:rsidR="009500C0" w:rsidRPr="00E14983" w:rsidRDefault="009500C0" w:rsidP="009500C0">
      <w:pPr>
        <w:tabs>
          <w:tab w:val="left" w:pos="567"/>
        </w:tabs>
        <w:snapToGrid w:val="0"/>
        <w:spacing w:after="0" w:line="240" w:lineRule="auto"/>
        <w:jc w:val="center"/>
        <w:outlineLvl w:val="0"/>
        <w:rPr>
          <w:rFonts w:ascii="Times New Roman" w:eastAsia="Times New Roman" w:hAnsi="Times New Roman" w:cs="Times New Roman"/>
          <w:b/>
          <w:caps/>
          <w:lang w:val="lt-LT" w:eastAsia="en-GB"/>
        </w:rPr>
      </w:pPr>
    </w:p>
    <w:p w14:paraId="08FED9C7" w14:textId="77777777" w:rsidR="009500C0" w:rsidRPr="00E14983" w:rsidRDefault="009500C0" w:rsidP="009500C0">
      <w:pPr>
        <w:tabs>
          <w:tab w:val="left" w:pos="567"/>
        </w:tabs>
        <w:snapToGrid w:val="0"/>
        <w:spacing w:after="0" w:line="240" w:lineRule="auto"/>
        <w:jc w:val="center"/>
        <w:outlineLvl w:val="0"/>
        <w:rPr>
          <w:rFonts w:ascii="Times New Roman" w:eastAsia="Times New Roman" w:hAnsi="Times New Roman" w:cs="Times New Roman"/>
          <w:b/>
          <w:caps/>
          <w:lang w:val="lt-LT" w:eastAsia="en-GB"/>
        </w:rPr>
      </w:pPr>
    </w:p>
    <w:p w14:paraId="33F555D3" w14:textId="77777777" w:rsidR="009500C0" w:rsidRPr="00E14983" w:rsidRDefault="009500C0" w:rsidP="009500C0">
      <w:pPr>
        <w:tabs>
          <w:tab w:val="left" w:pos="567"/>
        </w:tabs>
        <w:snapToGrid w:val="0"/>
        <w:spacing w:after="0" w:line="240" w:lineRule="auto"/>
        <w:jc w:val="center"/>
        <w:outlineLvl w:val="0"/>
        <w:rPr>
          <w:rFonts w:ascii="Times New Roman" w:eastAsia="Times New Roman" w:hAnsi="Times New Roman" w:cs="Times New Roman"/>
          <w:b/>
          <w:caps/>
          <w:lang w:val="lt-LT" w:eastAsia="en-GB"/>
        </w:rPr>
      </w:pPr>
    </w:p>
    <w:p w14:paraId="65EA51C6" w14:textId="77777777" w:rsidR="009500C0" w:rsidRPr="00E14983" w:rsidRDefault="009500C0" w:rsidP="009500C0">
      <w:pPr>
        <w:tabs>
          <w:tab w:val="left" w:pos="567"/>
        </w:tabs>
        <w:snapToGrid w:val="0"/>
        <w:spacing w:after="0" w:line="240" w:lineRule="auto"/>
        <w:jc w:val="center"/>
        <w:outlineLvl w:val="0"/>
        <w:rPr>
          <w:rFonts w:ascii="Times New Roman" w:eastAsia="Times New Roman" w:hAnsi="Times New Roman" w:cs="Times New Roman"/>
          <w:b/>
          <w:caps/>
          <w:lang w:val="lt-LT" w:eastAsia="en-GB"/>
        </w:rPr>
      </w:pPr>
    </w:p>
    <w:p w14:paraId="694FF5C3" w14:textId="77777777" w:rsidR="009500C0" w:rsidRPr="00E14983" w:rsidRDefault="009500C0" w:rsidP="009500C0">
      <w:pPr>
        <w:tabs>
          <w:tab w:val="left" w:pos="567"/>
        </w:tabs>
        <w:snapToGrid w:val="0"/>
        <w:spacing w:after="0" w:line="240" w:lineRule="auto"/>
        <w:jc w:val="center"/>
        <w:outlineLvl w:val="0"/>
        <w:rPr>
          <w:rFonts w:ascii="Times New Roman" w:eastAsia="Times New Roman" w:hAnsi="Times New Roman" w:cs="Times New Roman"/>
          <w:b/>
          <w:caps/>
          <w:lang w:val="lt-LT" w:eastAsia="en-GB"/>
        </w:rPr>
      </w:pPr>
    </w:p>
    <w:p w14:paraId="3B943C11" w14:textId="77777777" w:rsidR="009500C0" w:rsidRPr="00E14983" w:rsidRDefault="009500C0" w:rsidP="009500C0">
      <w:pPr>
        <w:tabs>
          <w:tab w:val="left" w:pos="567"/>
        </w:tabs>
        <w:snapToGrid w:val="0"/>
        <w:spacing w:after="0" w:line="240" w:lineRule="auto"/>
        <w:jc w:val="center"/>
        <w:outlineLvl w:val="0"/>
        <w:rPr>
          <w:rFonts w:ascii="Times New Roman" w:eastAsia="Times New Roman" w:hAnsi="Times New Roman" w:cs="Times New Roman"/>
          <w:b/>
          <w:caps/>
          <w:lang w:val="lt-LT" w:eastAsia="en-GB"/>
        </w:rPr>
      </w:pPr>
    </w:p>
    <w:p w14:paraId="40D1262D" w14:textId="77777777" w:rsidR="009500C0" w:rsidRPr="00E14983" w:rsidRDefault="009500C0" w:rsidP="009500C0">
      <w:pPr>
        <w:tabs>
          <w:tab w:val="left" w:pos="567"/>
        </w:tabs>
        <w:snapToGrid w:val="0"/>
        <w:spacing w:after="0" w:line="240" w:lineRule="auto"/>
        <w:jc w:val="center"/>
        <w:outlineLvl w:val="0"/>
        <w:rPr>
          <w:rFonts w:ascii="Times New Roman" w:eastAsia="Times New Roman" w:hAnsi="Times New Roman" w:cs="Times New Roman"/>
          <w:b/>
          <w:caps/>
          <w:lang w:val="lt-LT" w:eastAsia="en-GB"/>
        </w:rPr>
      </w:pPr>
    </w:p>
    <w:p w14:paraId="32B2698F" w14:textId="77777777" w:rsidR="009500C0" w:rsidRPr="00E14983" w:rsidRDefault="009500C0" w:rsidP="009500C0">
      <w:pPr>
        <w:tabs>
          <w:tab w:val="left" w:pos="567"/>
        </w:tabs>
        <w:snapToGrid w:val="0"/>
        <w:spacing w:after="0" w:line="240" w:lineRule="auto"/>
        <w:jc w:val="center"/>
        <w:outlineLvl w:val="0"/>
        <w:rPr>
          <w:rFonts w:ascii="Times New Roman" w:eastAsia="Times New Roman" w:hAnsi="Times New Roman" w:cs="Times New Roman"/>
          <w:b/>
          <w:caps/>
          <w:lang w:val="lt-LT" w:eastAsia="en-GB"/>
        </w:rPr>
      </w:pPr>
    </w:p>
    <w:p w14:paraId="01886B4B" w14:textId="77777777" w:rsidR="009500C0" w:rsidRPr="00E14983" w:rsidRDefault="009500C0" w:rsidP="009500C0">
      <w:pPr>
        <w:tabs>
          <w:tab w:val="left" w:pos="567"/>
        </w:tabs>
        <w:snapToGrid w:val="0"/>
        <w:spacing w:after="0" w:line="240" w:lineRule="auto"/>
        <w:jc w:val="center"/>
        <w:outlineLvl w:val="0"/>
        <w:rPr>
          <w:rFonts w:ascii="Times New Roman" w:eastAsia="Times New Roman" w:hAnsi="Times New Roman" w:cs="Times New Roman"/>
          <w:b/>
          <w:caps/>
          <w:lang w:val="lt-LT" w:eastAsia="en-GB"/>
        </w:rPr>
      </w:pPr>
    </w:p>
    <w:p w14:paraId="6988D5A4" w14:textId="77777777" w:rsidR="009500C0" w:rsidRPr="00E14983" w:rsidRDefault="009500C0" w:rsidP="009500C0">
      <w:pPr>
        <w:tabs>
          <w:tab w:val="left" w:pos="567"/>
        </w:tabs>
        <w:snapToGrid w:val="0"/>
        <w:spacing w:after="0" w:line="240" w:lineRule="auto"/>
        <w:jc w:val="center"/>
        <w:outlineLvl w:val="0"/>
        <w:rPr>
          <w:rFonts w:ascii="Times New Roman" w:eastAsia="Times New Roman" w:hAnsi="Times New Roman" w:cs="Times New Roman"/>
          <w:b/>
          <w:caps/>
          <w:lang w:val="lt-LT" w:eastAsia="en-GB"/>
        </w:rPr>
      </w:pPr>
    </w:p>
    <w:p w14:paraId="4178D3AA" w14:textId="77777777" w:rsidR="009500C0" w:rsidRPr="00E14983" w:rsidRDefault="009500C0" w:rsidP="009500C0">
      <w:pPr>
        <w:tabs>
          <w:tab w:val="left" w:pos="567"/>
        </w:tabs>
        <w:snapToGrid w:val="0"/>
        <w:spacing w:after="0" w:line="240" w:lineRule="auto"/>
        <w:jc w:val="center"/>
        <w:outlineLvl w:val="0"/>
        <w:rPr>
          <w:rFonts w:ascii="Times New Roman" w:eastAsia="Times New Roman" w:hAnsi="Times New Roman" w:cs="Times New Roman"/>
          <w:b/>
          <w:caps/>
          <w:lang w:val="lt-LT" w:eastAsia="en-GB"/>
        </w:rPr>
      </w:pPr>
    </w:p>
    <w:p w14:paraId="535CF2F4" w14:textId="77777777" w:rsidR="009500C0" w:rsidRPr="00E14983" w:rsidRDefault="009500C0" w:rsidP="009500C0">
      <w:pPr>
        <w:tabs>
          <w:tab w:val="left" w:pos="567"/>
        </w:tabs>
        <w:snapToGrid w:val="0"/>
        <w:spacing w:after="0" w:line="240" w:lineRule="auto"/>
        <w:jc w:val="center"/>
        <w:outlineLvl w:val="0"/>
        <w:rPr>
          <w:rFonts w:ascii="Times New Roman" w:eastAsia="Times New Roman" w:hAnsi="Times New Roman" w:cs="Times New Roman"/>
          <w:b/>
          <w:caps/>
          <w:lang w:val="lt-LT" w:eastAsia="en-GB"/>
        </w:rPr>
      </w:pPr>
    </w:p>
    <w:p w14:paraId="2FE15E72" w14:textId="77777777" w:rsidR="009500C0" w:rsidRPr="00E14983" w:rsidRDefault="009500C0" w:rsidP="009500C0">
      <w:pPr>
        <w:tabs>
          <w:tab w:val="left" w:pos="567"/>
        </w:tabs>
        <w:snapToGrid w:val="0"/>
        <w:spacing w:after="0" w:line="240" w:lineRule="auto"/>
        <w:jc w:val="center"/>
        <w:outlineLvl w:val="0"/>
        <w:rPr>
          <w:rFonts w:ascii="Times New Roman" w:eastAsia="Times New Roman" w:hAnsi="Times New Roman" w:cs="Times New Roman"/>
          <w:b/>
          <w:caps/>
          <w:lang w:val="lt-LT" w:eastAsia="en-GB"/>
        </w:rPr>
      </w:pPr>
    </w:p>
    <w:p w14:paraId="73F11327" w14:textId="77777777" w:rsidR="009500C0" w:rsidRPr="00E14983" w:rsidRDefault="009500C0" w:rsidP="009500C0">
      <w:pPr>
        <w:tabs>
          <w:tab w:val="left" w:pos="567"/>
        </w:tabs>
        <w:snapToGrid w:val="0"/>
        <w:spacing w:after="0" w:line="240" w:lineRule="auto"/>
        <w:jc w:val="center"/>
        <w:outlineLvl w:val="0"/>
        <w:rPr>
          <w:rFonts w:ascii="Times New Roman" w:eastAsia="Times New Roman" w:hAnsi="Times New Roman" w:cs="Times New Roman"/>
          <w:b/>
          <w:caps/>
          <w:lang w:val="lt-LT" w:eastAsia="en-GB"/>
        </w:rPr>
      </w:pPr>
    </w:p>
    <w:p w14:paraId="0278B3E9" w14:textId="77777777" w:rsidR="009500C0" w:rsidRPr="00E14983" w:rsidRDefault="009500C0" w:rsidP="009500C0">
      <w:pPr>
        <w:tabs>
          <w:tab w:val="left" w:pos="567"/>
        </w:tabs>
        <w:snapToGrid w:val="0"/>
        <w:spacing w:after="0" w:line="240" w:lineRule="auto"/>
        <w:jc w:val="center"/>
        <w:outlineLvl w:val="0"/>
        <w:rPr>
          <w:rFonts w:ascii="Times New Roman" w:eastAsia="Times New Roman" w:hAnsi="Times New Roman" w:cs="Times New Roman"/>
          <w:b/>
          <w:caps/>
          <w:lang w:val="lt-LT" w:eastAsia="en-GB"/>
        </w:rPr>
      </w:pPr>
    </w:p>
    <w:p w14:paraId="6B9AA51E" w14:textId="77777777" w:rsidR="009500C0" w:rsidRPr="00E14983" w:rsidRDefault="009500C0" w:rsidP="009500C0">
      <w:pPr>
        <w:tabs>
          <w:tab w:val="left" w:pos="567"/>
        </w:tabs>
        <w:snapToGrid w:val="0"/>
        <w:spacing w:after="0" w:line="240" w:lineRule="auto"/>
        <w:jc w:val="center"/>
        <w:outlineLvl w:val="0"/>
        <w:rPr>
          <w:rFonts w:ascii="Times New Roman" w:eastAsia="Times New Roman" w:hAnsi="Times New Roman" w:cs="Times New Roman"/>
          <w:b/>
          <w:caps/>
          <w:lang w:val="lt-LT" w:eastAsia="en-GB"/>
        </w:rPr>
      </w:pPr>
    </w:p>
    <w:p w14:paraId="26BD67F0" w14:textId="77777777" w:rsidR="009500C0" w:rsidRPr="00E14983" w:rsidRDefault="009500C0" w:rsidP="009500C0">
      <w:pPr>
        <w:tabs>
          <w:tab w:val="left" w:pos="567"/>
        </w:tabs>
        <w:snapToGrid w:val="0"/>
        <w:spacing w:after="0" w:line="240" w:lineRule="auto"/>
        <w:jc w:val="center"/>
        <w:outlineLvl w:val="0"/>
        <w:rPr>
          <w:rFonts w:ascii="Times New Roman" w:eastAsia="Times New Roman" w:hAnsi="Times New Roman" w:cs="Times New Roman"/>
          <w:b/>
          <w:caps/>
          <w:lang w:val="lt-LT" w:eastAsia="en-GB"/>
        </w:rPr>
      </w:pPr>
    </w:p>
    <w:p w14:paraId="4B492C4B" w14:textId="77777777" w:rsidR="009500C0" w:rsidRPr="00E14983" w:rsidRDefault="009500C0" w:rsidP="009500C0">
      <w:pPr>
        <w:tabs>
          <w:tab w:val="left" w:pos="567"/>
        </w:tabs>
        <w:snapToGrid w:val="0"/>
        <w:spacing w:after="0" w:line="240" w:lineRule="auto"/>
        <w:jc w:val="center"/>
        <w:outlineLvl w:val="0"/>
        <w:rPr>
          <w:rFonts w:ascii="Times New Roman" w:eastAsia="Times New Roman" w:hAnsi="Times New Roman" w:cs="Times New Roman"/>
          <w:b/>
          <w:caps/>
          <w:lang w:val="lt-LT" w:eastAsia="en-GB"/>
        </w:rPr>
      </w:pPr>
    </w:p>
    <w:p w14:paraId="5135055F" w14:textId="77777777" w:rsidR="009500C0" w:rsidRPr="00E14983" w:rsidRDefault="009500C0" w:rsidP="009500C0">
      <w:pPr>
        <w:tabs>
          <w:tab w:val="left" w:pos="567"/>
        </w:tabs>
        <w:snapToGrid w:val="0"/>
        <w:spacing w:after="0" w:line="240" w:lineRule="auto"/>
        <w:jc w:val="center"/>
        <w:outlineLvl w:val="0"/>
        <w:rPr>
          <w:rFonts w:ascii="Times New Roman" w:eastAsia="Times New Roman" w:hAnsi="Times New Roman" w:cs="Times New Roman"/>
          <w:b/>
          <w:caps/>
          <w:lang w:val="lt-LT" w:eastAsia="en-GB"/>
        </w:rPr>
      </w:pPr>
    </w:p>
    <w:p w14:paraId="7A1BFC54" w14:textId="77777777" w:rsidR="009500C0" w:rsidRPr="00E14983" w:rsidRDefault="009500C0" w:rsidP="009500C0">
      <w:pPr>
        <w:tabs>
          <w:tab w:val="left" w:pos="567"/>
        </w:tabs>
        <w:snapToGrid w:val="0"/>
        <w:spacing w:after="0" w:line="240" w:lineRule="auto"/>
        <w:jc w:val="center"/>
        <w:outlineLvl w:val="0"/>
        <w:rPr>
          <w:rFonts w:ascii="Times New Roman" w:eastAsia="Times New Roman" w:hAnsi="Times New Roman" w:cs="Times New Roman"/>
          <w:b/>
          <w:caps/>
          <w:lang w:val="lt-LT" w:eastAsia="en-GB"/>
        </w:rPr>
      </w:pPr>
      <w:r w:rsidRPr="00E14983">
        <w:rPr>
          <w:rFonts w:ascii="Times New Roman" w:eastAsia="Times New Roman" w:hAnsi="Times New Roman" w:cs="Times New Roman"/>
          <w:b/>
          <w:caps/>
          <w:lang w:val="lt-LT" w:eastAsia="en-GB"/>
        </w:rPr>
        <w:t>I PRIEDAS</w:t>
      </w:r>
      <w:bookmarkEnd w:id="0"/>
      <w:bookmarkEnd w:id="1"/>
    </w:p>
    <w:p w14:paraId="1EAC1529" w14:textId="77777777" w:rsidR="009500C0" w:rsidRPr="00E14983" w:rsidRDefault="009500C0" w:rsidP="009500C0">
      <w:pPr>
        <w:tabs>
          <w:tab w:val="left" w:pos="567"/>
        </w:tabs>
        <w:snapToGrid w:val="0"/>
        <w:spacing w:after="0" w:line="240" w:lineRule="auto"/>
        <w:jc w:val="both"/>
        <w:rPr>
          <w:rFonts w:ascii="Times New Roman" w:eastAsia="Times New Roman" w:hAnsi="Times New Roman" w:cs="Times New Roman"/>
          <w:lang w:val="lt-LT" w:eastAsia="en-GB"/>
        </w:rPr>
      </w:pPr>
    </w:p>
    <w:p w14:paraId="4AB47613" w14:textId="77777777" w:rsidR="009500C0" w:rsidRPr="00E14983" w:rsidRDefault="009500C0" w:rsidP="009500C0">
      <w:pPr>
        <w:tabs>
          <w:tab w:val="left" w:pos="567"/>
        </w:tabs>
        <w:snapToGrid w:val="0"/>
        <w:spacing w:after="0" w:line="240" w:lineRule="auto"/>
        <w:jc w:val="center"/>
        <w:outlineLvl w:val="0"/>
        <w:rPr>
          <w:rFonts w:ascii="Times New Roman" w:eastAsia="Times New Roman" w:hAnsi="Times New Roman" w:cs="Times New Roman"/>
          <w:b/>
          <w:caps/>
          <w:lang w:val="lt-LT" w:eastAsia="en-GB"/>
        </w:rPr>
      </w:pPr>
      <w:bookmarkStart w:id="3" w:name="_Toc129243222"/>
      <w:bookmarkStart w:id="4" w:name="_Toc129243097"/>
      <w:r w:rsidRPr="00E14983">
        <w:rPr>
          <w:rFonts w:ascii="Times New Roman" w:eastAsia="Times New Roman" w:hAnsi="Times New Roman" w:cs="Times New Roman"/>
          <w:b/>
          <w:caps/>
          <w:lang w:val="lt-LT" w:eastAsia="en-GB"/>
        </w:rPr>
        <w:t>PREPARATO CHARAKTERISTIKŲ SANTRAUKA</w:t>
      </w:r>
      <w:bookmarkEnd w:id="3"/>
      <w:bookmarkEnd w:id="4"/>
    </w:p>
    <w:p w14:paraId="082288E1" w14:textId="77777777" w:rsidR="009500C0" w:rsidRPr="00E14983" w:rsidRDefault="009500C0" w:rsidP="009500C0">
      <w:pPr>
        <w:spacing w:after="0" w:line="240" w:lineRule="auto"/>
        <w:rPr>
          <w:rFonts w:ascii="Times New Roman" w:eastAsia="Times New Roman" w:hAnsi="Times New Roman" w:cs="Times New Roman"/>
          <w:b/>
          <w:snapToGrid w:val="0"/>
          <w:color w:val="000000"/>
          <w:lang w:val="lt-LT"/>
        </w:rPr>
      </w:pPr>
    </w:p>
    <w:p w14:paraId="2FE9C847" w14:textId="77777777" w:rsidR="009500C0" w:rsidRPr="00E14983" w:rsidRDefault="009500C0" w:rsidP="009500C0">
      <w:pPr>
        <w:spacing w:after="0" w:line="240" w:lineRule="auto"/>
        <w:rPr>
          <w:rFonts w:ascii="Times New Roman" w:eastAsia="Times New Roman" w:hAnsi="Times New Roman" w:cs="Times New Roman"/>
          <w:b/>
          <w:snapToGrid w:val="0"/>
          <w:color w:val="000000"/>
          <w:lang w:val="lt-LT"/>
        </w:rPr>
      </w:pPr>
      <w:r w:rsidRPr="00E14983">
        <w:rPr>
          <w:rFonts w:ascii="Times New Roman" w:eastAsia="Times New Roman" w:hAnsi="Times New Roman" w:cs="Times New Roman"/>
          <w:b/>
          <w:snapToGrid w:val="0"/>
          <w:color w:val="000000"/>
          <w:lang w:val="lt-LT"/>
        </w:rPr>
        <w:br w:type="page"/>
      </w:r>
    </w:p>
    <w:p w14:paraId="36B50989"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b/>
          <w:bCs/>
          <w:color w:val="000000"/>
          <w:lang w:val="lt-LT"/>
        </w:rPr>
        <w:lastRenderedPageBreak/>
        <w:t>1.</w:t>
      </w:r>
      <w:r w:rsidRPr="00E14983">
        <w:rPr>
          <w:rFonts w:ascii="Times New Roman" w:eastAsia="Times New Roman" w:hAnsi="Times New Roman" w:cs="Times New Roman"/>
          <w:b/>
          <w:bCs/>
          <w:color w:val="000000"/>
          <w:lang w:val="lt-LT"/>
        </w:rPr>
        <w:tab/>
        <w:t>VAISTINIO PREPARATO PAVADINIMAS</w:t>
      </w:r>
    </w:p>
    <w:p w14:paraId="5A3B9A05"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iCs/>
          <w:color w:val="000000"/>
          <w:lang w:val="lt-LT"/>
        </w:rPr>
      </w:pPr>
    </w:p>
    <w:p w14:paraId="3B909612"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bCs/>
          <w:color w:val="000000"/>
          <w:u w:val="single"/>
          <w:lang w:val="lt-LT"/>
        </w:rPr>
      </w:pPr>
      <w:r w:rsidRPr="00E14983">
        <w:rPr>
          <w:rFonts w:ascii="Times New Roman" w:eastAsia="Times New Roman" w:hAnsi="Times New Roman" w:cs="Times New Roman"/>
          <w:bCs/>
          <w:color w:val="000000"/>
          <w:lang w:val="lt-LT"/>
        </w:rPr>
        <w:t>Irinotecan Accord 20 mg/ml koncentratas infuziniam tirpalui</w:t>
      </w:r>
    </w:p>
    <w:p w14:paraId="34DA0BBA"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bCs/>
          <w:color w:val="000000"/>
          <w:u w:val="single"/>
          <w:lang w:val="lt-LT"/>
        </w:rPr>
      </w:pPr>
    </w:p>
    <w:p w14:paraId="2C00BA95"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bCs/>
          <w:color w:val="000000"/>
          <w:u w:val="single"/>
          <w:lang w:val="lt-LT"/>
        </w:rPr>
      </w:pPr>
    </w:p>
    <w:p w14:paraId="3302C211"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b/>
          <w:bCs/>
          <w:color w:val="000000"/>
          <w:lang w:val="lt-LT"/>
        </w:rPr>
        <w:t>2.</w:t>
      </w:r>
      <w:r w:rsidRPr="00E14983">
        <w:rPr>
          <w:rFonts w:ascii="Times New Roman" w:eastAsia="Times New Roman" w:hAnsi="Times New Roman" w:cs="Times New Roman"/>
          <w:b/>
          <w:bCs/>
          <w:color w:val="000000"/>
          <w:lang w:val="lt-LT"/>
        </w:rPr>
        <w:tab/>
        <w:t>KOKYBINĖ IR KIEKYBINĖ SUDĖTIS</w:t>
      </w:r>
    </w:p>
    <w:p w14:paraId="0BDBDB26"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0C72F389"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Viename koncentrato mililitre yra 20 mg irinotekano hidrochlorido trihidrato, atitinkančio 17,33 mg irinotekano.</w:t>
      </w:r>
    </w:p>
    <w:p w14:paraId="30F5811F"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p>
    <w:p w14:paraId="55675E7F"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Kiekviename 2 ml flakone yra 40 mg irinotekano hidrochlorido trihidrato (40 mg/2 ml).</w:t>
      </w:r>
    </w:p>
    <w:p w14:paraId="79A11EFA"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352E4BCA"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Kiekviename 5 ml flakone yra 100 mg irinotekano hidrochlorido trihidrato (100 mg/5 ml).</w:t>
      </w:r>
    </w:p>
    <w:p w14:paraId="4C1E5EAC"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4422C19A"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Kiekviename 15 ml flakone yra 300 mg irinotekano hidrochlorido trihidrato (300 mg/15 ml).</w:t>
      </w:r>
    </w:p>
    <w:p w14:paraId="046A17FA"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75267BED" w14:textId="3CAE0EDB"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Kiekviename 25 ml flakone yra 500 mg irinotekano hidrochlorido trihidrato (500 mg/25 ml).</w:t>
      </w:r>
    </w:p>
    <w:p w14:paraId="7C7CC6A4" w14:textId="77777777" w:rsidR="00207E98" w:rsidRPr="00E14983" w:rsidRDefault="00207E98"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5C7243F7" w14:textId="3A7CC194" w:rsidR="00207E98" w:rsidRPr="00E14983" w:rsidRDefault="00207E98" w:rsidP="00207E98">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Kiekviename 50 ml flakone yra 1000 mg irinotekano hidrochlorido trihidrato (1000 mg/50 ml).</w:t>
      </w:r>
    </w:p>
    <w:p w14:paraId="606D3672"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58CE9D49" w14:textId="77777777" w:rsidR="009500C0" w:rsidRPr="00E14983" w:rsidRDefault="009500C0" w:rsidP="009500C0">
      <w:pPr>
        <w:tabs>
          <w:tab w:val="left" w:pos="567"/>
        </w:tabs>
        <w:spacing w:after="0" w:line="240" w:lineRule="auto"/>
        <w:rPr>
          <w:rFonts w:ascii="Times New Roman" w:eastAsia="Times New Roman" w:hAnsi="Times New Roman" w:cs="Times New Roman"/>
          <w:snapToGrid w:val="0"/>
          <w:lang w:val="lt-LT"/>
        </w:rPr>
      </w:pPr>
      <w:r w:rsidRPr="00E14983">
        <w:rPr>
          <w:rFonts w:ascii="Times New Roman" w:eastAsia="Times New Roman" w:hAnsi="Times New Roman" w:cs="Times New Roman"/>
          <w:snapToGrid w:val="0"/>
          <w:u w:val="single"/>
          <w:lang w:val="lt-LT"/>
        </w:rPr>
        <w:t>Pagalbinė medžiaga, kurios poveikis žinomas:</w:t>
      </w:r>
    </w:p>
    <w:p w14:paraId="0974EC9D"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Kiekviename mililitre yra 45 mg sorbitolio.</w:t>
      </w:r>
    </w:p>
    <w:p w14:paraId="65A5F682"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2AEED143"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Visos pagalbinės medžiagos išvardytos 6.1 skyriuje.</w:t>
      </w:r>
    </w:p>
    <w:p w14:paraId="26DED0BB"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bCs/>
          <w:color w:val="000000"/>
          <w:u w:val="single"/>
          <w:lang w:val="lt-LT"/>
        </w:rPr>
      </w:pPr>
    </w:p>
    <w:p w14:paraId="4CFA6429"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bCs/>
          <w:color w:val="000000"/>
          <w:u w:val="single"/>
          <w:lang w:val="lt-LT"/>
        </w:rPr>
      </w:pPr>
    </w:p>
    <w:p w14:paraId="3CE144A6"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bCs/>
          <w:color w:val="000000"/>
          <w:lang w:val="lt-LT"/>
        </w:rPr>
      </w:pPr>
      <w:r w:rsidRPr="00E14983">
        <w:rPr>
          <w:rFonts w:ascii="Times New Roman" w:eastAsia="Times New Roman" w:hAnsi="Times New Roman" w:cs="Times New Roman"/>
          <w:b/>
          <w:bCs/>
          <w:color w:val="000000"/>
          <w:lang w:val="lt-LT"/>
        </w:rPr>
        <w:t xml:space="preserve">3. </w:t>
      </w:r>
      <w:r w:rsidRPr="00E14983">
        <w:rPr>
          <w:rFonts w:ascii="Times New Roman" w:eastAsia="Times New Roman" w:hAnsi="Times New Roman" w:cs="Times New Roman"/>
          <w:b/>
          <w:bCs/>
          <w:color w:val="000000"/>
          <w:lang w:val="lt-LT"/>
        </w:rPr>
        <w:tab/>
        <w:t>FARMACINĖ FORMA</w:t>
      </w:r>
    </w:p>
    <w:p w14:paraId="29136049"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67618B09"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Koncentratas infuziniam tirpalui (sterilus koncentratas).</w:t>
      </w:r>
    </w:p>
    <w:p w14:paraId="241FD327"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73F454CF"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u w:val="single"/>
          <w:lang w:val="lt-LT"/>
        </w:rPr>
      </w:pPr>
      <w:r w:rsidRPr="00E14983">
        <w:rPr>
          <w:rFonts w:ascii="Times New Roman" w:eastAsia="Times New Roman" w:hAnsi="Times New Roman" w:cs="Times New Roman"/>
          <w:color w:val="000000"/>
          <w:lang w:val="lt-LT"/>
        </w:rPr>
        <w:t xml:space="preserve">Šviesiai geltonas skaidrus tirpalas, kuriame nėra dalelių. Tirpalo pH yra maždaug 3,0 </w:t>
      </w:r>
      <w:r w:rsidRPr="00E14983">
        <w:rPr>
          <w:rFonts w:ascii="Times New Roman" w:eastAsia="Times New Roman" w:hAnsi="Times New Roman" w:cs="Times New Roman"/>
          <w:color w:val="000000"/>
          <w:lang w:val="lt-LT"/>
        </w:rPr>
        <w:noBreakHyphen/>
        <w:t xml:space="preserve"> 3,8, osmoliariškumas − maždaug 270 </w:t>
      </w:r>
      <w:r w:rsidRPr="00E14983">
        <w:rPr>
          <w:rFonts w:ascii="Times New Roman" w:eastAsia="Times New Roman" w:hAnsi="Times New Roman" w:cs="Times New Roman"/>
          <w:color w:val="000000"/>
          <w:lang w:val="lt-LT"/>
        </w:rPr>
        <w:noBreakHyphen/>
        <w:t xml:space="preserve"> 330 mosmol/kg.</w:t>
      </w:r>
    </w:p>
    <w:p w14:paraId="7F667AA3"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bCs/>
          <w:color w:val="000000"/>
          <w:u w:val="single"/>
          <w:lang w:val="lt-LT"/>
        </w:rPr>
      </w:pPr>
    </w:p>
    <w:p w14:paraId="197BBFB8"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bCs/>
          <w:color w:val="000000"/>
          <w:u w:val="single"/>
          <w:lang w:val="lt-LT"/>
        </w:rPr>
      </w:pPr>
    </w:p>
    <w:p w14:paraId="3B76BD1A"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b/>
          <w:bCs/>
          <w:color w:val="000000"/>
          <w:lang w:val="lt-LT"/>
        </w:rPr>
        <w:t>4.</w:t>
      </w:r>
      <w:r w:rsidRPr="00E14983">
        <w:rPr>
          <w:rFonts w:ascii="Times New Roman" w:eastAsia="Times New Roman" w:hAnsi="Times New Roman" w:cs="Times New Roman"/>
          <w:b/>
          <w:bCs/>
          <w:color w:val="000000"/>
          <w:lang w:val="lt-LT"/>
        </w:rPr>
        <w:tab/>
        <w:t>KLINIKINĖ INFORMACIJA</w:t>
      </w:r>
    </w:p>
    <w:p w14:paraId="55415E51"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bCs/>
          <w:color w:val="000000"/>
          <w:lang w:val="lt-LT"/>
        </w:rPr>
      </w:pPr>
    </w:p>
    <w:p w14:paraId="47CC3B64"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b/>
          <w:bCs/>
          <w:color w:val="000000"/>
          <w:lang w:val="lt-LT"/>
        </w:rPr>
        <w:t>4.1</w:t>
      </w:r>
      <w:r w:rsidRPr="00E14983">
        <w:rPr>
          <w:rFonts w:ascii="Times New Roman" w:eastAsia="Times New Roman" w:hAnsi="Times New Roman" w:cs="Times New Roman"/>
          <w:b/>
          <w:bCs/>
          <w:color w:val="000000"/>
          <w:lang w:val="lt-LT"/>
        </w:rPr>
        <w:tab/>
        <w:t>Terapinės indikacijos</w:t>
      </w:r>
    </w:p>
    <w:p w14:paraId="010F4FBC"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iCs/>
          <w:color w:val="000000"/>
          <w:lang w:val="lt-LT"/>
        </w:rPr>
      </w:pPr>
    </w:p>
    <w:p w14:paraId="4372A20F" w14:textId="1C7899BF"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Irinotecan Accord 20 mg/ml koncentratas infuziniam tirpalui skirtas progresavusiam gaubtinės ir tiesiosios žarnos vėžiui gydyti</w:t>
      </w:r>
      <w:r w:rsidRPr="00E14983">
        <w:rPr>
          <w:rFonts w:ascii="Times New Roman" w:eastAsia="Times New Roman" w:hAnsi="Times New Roman" w:cs="Times New Roman"/>
          <w:color w:val="000000"/>
          <w:lang w:val="lt-LT"/>
        </w:rPr>
        <w:t>:</w:t>
      </w:r>
    </w:p>
    <w:p w14:paraId="1FBFED39"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ind w:left="567" w:hanging="567"/>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sym w:font="Symbol" w:char="F0B7"/>
      </w:r>
      <w:r w:rsidRPr="00E14983">
        <w:rPr>
          <w:rFonts w:ascii="Times New Roman" w:eastAsia="Times New Roman" w:hAnsi="Times New Roman" w:cs="Times New Roman"/>
          <w:color w:val="000000"/>
          <w:lang w:val="lt-LT"/>
        </w:rPr>
        <w:tab/>
        <w:t>derinyje su 5-fluorouracilu ir folino rūgštimi pacientams, kuriems prieš tai nebuvo taikyta chemoterapija progresavusiam vėžiui gydyti;</w:t>
      </w:r>
    </w:p>
    <w:p w14:paraId="20FC657F"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ind w:left="567" w:hanging="567"/>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sym w:font="Symbol" w:char="F0B7"/>
      </w:r>
      <w:r w:rsidRPr="00E14983">
        <w:rPr>
          <w:rFonts w:ascii="Times New Roman" w:eastAsia="Times New Roman" w:hAnsi="Times New Roman" w:cs="Times New Roman"/>
          <w:color w:val="000000"/>
          <w:lang w:val="lt-LT"/>
        </w:rPr>
        <w:tab/>
        <w:t>monoterapija pacientams, kuriems g</w:t>
      </w:r>
      <w:r w:rsidRPr="00E14983">
        <w:rPr>
          <w:rFonts w:ascii="Times New Roman" w:hAnsi="Times New Roman"/>
          <w:lang w:val="lt-LT"/>
        </w:rPr>
        <w:t xml:space="preserve">ydymas pripažintais preparatais, tarp kurių buvo 5-fluorouracilas, buvo neveiksmingas. </w:t>
      </w:r>
    </w:p>
    <w:p w14:paraId="0DCE7F0C"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ind w:left="567" w:hanging="567"/>
        <w:rPr>
          <w:rFonts w:ascii="Times New Roman" w:eastAsia="Times New Roman" w:hAnsi="Times New Roman" w:cs="Times New Roman"/>
          <w:color w:val="000000"/>
          <w:lang w:val="lt-LT"/>
        </w:rPr>
      </w:pPr>
    </w:p>
    <w:p w14:paraId="45ECB4E5" w14:textId="045F8B4D"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lang w:val="lt-LT"/>
        </w:rPr>
        <w:t>Irinotecan Accord 20 mg/ml koncentrat</w:t>
      </w:r>
      <w:r w:rsidR="005257FA" w:rsidRPr="00E14983">
        <w:rPr>
          <w:rFonts w:ascii="Times New Roman" w:eastAsia="Times New Roman" w:hAnsi="Times New Roman" w:cs="Times New Roman"/>
          <w:lang w:val="lt-LT"/>
        </w:rPr>
        <w:t>o</w:t>
      </w:r>
      <w:r w:rsidRPr="00E14983">
        <w:rPr>
          <w:rFonts w:ascii="Times New Roman" w:eastAsia="Times New Roman" w:hAnsi="Times New Roman" w:cs="Times New Roman"/>
          <w:lang w:val="lt-LT"/>
        </w:rPr>
        <w:t xml:space="preserve"> infuziniam tirpalui </w:t>
      </w:r>
      <w:r w:rsidRPr="00E14983">
        <w:rPr>
          <w:rFonts w:ascii="Times New Roman" w:eastAsia="Times New Roman" w:hAnsi="Times New Roman" w:cs="Times New Roman"/>
          <w:color w:val="000000"/>
          <w:lang w:val="lt-LT"/>
        </w:rPr>
        <w:t>deriny</w:t>
      </w:r>
      <w:r w:rsidR="005257FA" w:rsidRPr="00E14983">
        <w:rPr>
          <w:rFonts w:ascii="Times New Roman" w:eastAsia="Times New Roman" w:hAnsi="Times New Roman" w:cs="Times New Roman"/>
          <w:color w:val="000000"/>
          <w:lang w:val="lt-LT"/>
        </w:rPr>
        <w:t>s</w:t>
      </w:r>
      <w:r w:rsidRPr="00E14983">
        <w:rPr>
          <w:rFonts w:ascii="Times New Roman" w:eastAsia="Times New Roman" w:hAnsi="Times New Roman" w:cs="Times New Roman"/>
          <w:color w:val="000000"/>
          <w:lang w:val="lt-LT"/>
        </w:rPr>
        <w:t xml:space="preserve"> su cetuksimabu skirtas gydyti pacientus, kuriems yra epidermio augimo faktoriaus receptorių (EAFR) raiška, RAS laukinio tipo metastazavęs gaubtinės ir tiesiosios žarnos vėžys ir, kuriems anksčiau nebuvo gydyta metastazinė liga, arba citotoksinis gydymas irinotekanu nebuvo veiksmingas (žr</w:t>
      </w:r>
      <w:r w:rsidRPr="00E14983">
        <w:rPr>
          <w:rFonts w:ascii="Times New Roman" w:eastAsia="Times New Roman" w:hAnsi="Times New Roman" w:cs="Times New Roman"/>
          <w:lang w:val="lt-LT"/>
        </w:rPr>
        <w:t>. 5.1 skyrių)</w:t>
      </w:r>
      <w:r w:rsidRPr="00E14983">
        <w:rPr>
          <w:rFonts w:ascii="Times New Roman" w:eastAsia="Times New Roman" w:hAnsi="Times New Roman" w:cs="Times New Roman"/>
          <w:color w:val="000000"/>
          <w:lang w:val="lt-LT"/>
        </w:rPr>
        <w:t>.</w:t>
      </w:r>
    </w:p>
    <w:p w14:paraId="24E47E40"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ind w:left="567" w:hanging="567"/>
        <w:rPr>
          <w:rFonts w:ascii="Times New Roman" w:eastAsia="Times New Roman" w:hAnsi="Times New Roman" w:cs="Times New Roman"/>
          <w:color w:val="000000"/>
          <w:lang w:val="lt-LT"/>
        </w:rPr>
      </w:pPr>
    </w:p>
    <w:p w14:paraId="6CCC148B" w14:textId="5C57D512" w:rsidR="009500C0" w:rsidRPr="00E14983" w:rsidRDefault="009500C0" w:rsidP="009500C0">
      <w:pPr>
        <w:widowControl w:val="0"/>
        <w:shd w:val="clear" w:color="auto" w:fill="FFFFFF"/>
        <w:tabs>
          <w:tab w:val="left" w:pos="0"/>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lang w:val="lt-LT"/>
        </w:rPr>
        <w:t>Irinotecan Accord 20 mg/ml koncentrat</w:t>
      </w:r>
      <w:r w:rsidR="005257FA" w:rsidRPr="00E14983">
        <w:rPr>
          <w:rFonts w:ascii="Times New Roman" w:eastAsia="Times New Roman" w:hAnsi="Times New Roman" w:cs="Times New Roman"/>
          <w:lang w:val="lt-LT"/>
        </w:rPr>
        <w:t>o</w:t>
      </w:r>
      <w:r w:rsidRPr="00E14983">
        <w:rPr>
          <w:rFonts w:ascii="Times New Roman" w:eastAsia="Times New Roman" w:hAnsi="Times New Roman" w:cs="Times New Roman"/>
          <w:lang w:val="lt-LT"/>
        </w:rPr>
        <w:t xml:space="preserve"> infuziniam tirpalui deriny</w:t>
      </w:r>
      <w:r w:rsidR="005257FA" w:rsidRPr="00E14983">
        <w:rPr>
          <w:rFonts w:ascii="Times New Roman" w:eastAsia="Times New Roman" w:hAnsi="Times New Roman" w:cs="Times New Roman"/>
          <w:lang w:val="lt-LT"/>
        </w:rPr>
        <w:t>s</w:t>
      </w:r>
      <w:r w:rsidRPr="00E14983">
        <w:rPr>
          <w:rFonts w:ascii="Times New Roman" w:eastAsia="Times New Roman" w:hAnsi="Times New Roman" w:cs="Times New Roman"/>
          <w:lang w:val="lt-LT"/>
        </w:rPr>
        <w:t xml:space="preserve"> su 5-fluorouracilu, folino rūgštimi ir bevacizumabu skirtas pirmaeiliam </w:t>
      </w:r>
      <w:r w:rsidRPr="00E14983">
        <w:rPr>
          <w:rFonts w:ascii="Times New Roman" w:eastAsia="Times New Roman" w:hAnsi="Times New Roman" w:cs="Times New Roman"/>
          <w:color w:val="000000"/>
          <w:lang w:val="lt-LT"/>
        </w:rPr>
        <w:t>pacientų, sergančių gaubtinės arba tiesiosios žarnos metastazavusiu vėžiu, gydymui.</w:t>
      </w:r>
    </w:p>
    <w:p w14:paraId="6C3D1AA5" w14:textId="77777777" w:rsidR="009500C0" w:rsidRPr="00E14983" w:rsidRDefault="009500C0" w:rsidP="009500C0">
      <w:pPr>
        <w:widowControl w:val="0"/>
        <w:shd w:val="clear" w:color="auto" w:fill="FFFFFF"/>
        <w:tabs>
          <w:tab w:val="left" w:pos="0"/>
        </w:tabs>
        <w:autoSpaceDE w:val="0"/>
        <w:autoSpaceDN w:val="0"/>
        <w:adjustRightInd w:val="0"/>
        <w:snapToGrid w:val="0"/>
        <w:spacing w:after="0" w:line="240" w:lineRule="auto"/>
        <w:rPr>
          <w:rFonts w:ascii="Times New Roman" w:eastAsia="Times New Roman" w:hAnsi="Times New Roman" w:cs="Times New Roman"/>
          <w:color w:val="000000"/>
          <w:lang w:val="lt-LT"/>
        </w:rPr>
      </w:pPr>
    </w:p>
    <w:p w14:paraId="7F341968" w14:textId="074C9F89" w:rsidR="009500C0" w:rsidRPr="00E14983" w:rsidRDefault="009500C0" w:rsidP="009500C0">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lang w:val="lt-LT"/>
        </w:rPr>
        <w:t>Irinotecan Accord 20 mg/ml koncentrat</w:t>
      </w:r>
      <w:r w:rsidR="005257FA" w:rsidRPr="00E14983">
        <w:rPr>
          <w:rFonts w:ascii="Times New Roman" w:eastAsia="Times New Roman" w:hAnsi="Times New Roman" w:cs="Times New Roman"/>
          <w:lang w:val="lt-LT"/>
        </w:rPr>
        <w:t>o</w:t>
      </w:r>
      <w:r w:rsidRPr="00E14983">
        <w:rPr>
          <w:rFonts w:ascii="Times New Roman" w:eastAsia="Times New Roman" w:hAnsi="Times New Roman" w:cs="Times New Roman"/>
          <w:lang w:val="lt-LT"/>
        </w:rPr>
        <w:t xml:space="preserve"> infuziniam tirpalui deriny</w:t>
      </w:r>
      <w:r w:rsidR="005257FA" w:rsidRPr="00E14983">
        <w:rPr>
          <w:rFonts w:ascii="Times New Roman" w:eastAsia="Times New Roman" w:hAnsi="Times New Roman" w:cs="Times New Roman"/>
          <w:lang w:val="lt-LT"/>
        </w:rPr>
        <w:t>s</w:t>
      </w:r>
      <w:r w:rsidRPr="00E14983">
        <w:rPr>
          <w:rFonts w:ascii="Times New Roman" w:eastAsia="Times New Roman" w:hAnsi="Times New Roman" w:cs="Times New Roman"/>
          <w:lang w:val="lt-LT"/>
        </w:rPr>
        <w:t xml:space="preserve"> su kapecitabinu ir bevacizumabu arba be jo skirtas pirmaeiliam </w:t>
      </w:r>
      <w:r w:rsidRPr="00E14983">
        <w:rPr>
          <w:rFonts w:ascii="Times New Roman" w:eastAsia="Times New Roman" w:hAnsi="Times New Roman" w:cs="Times New Roman"/>
          <w:color w:val="000000"/>
          <w:lang w:val="lt-LT"/>
        </w:rPr>
        <w:t>pacientų, sergančių gaubtinės ar tiesiosios žarnos metastazavusiu vėžiu, gydymui.</w:t>
      </w:r>
    </w:p>
    <w:p w14:paraId="0CBFB986"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323CFE35" w14:textId="77777777" w:rsidR="009500C0" w:rsidRPr="00E14983" w:rsidRDefault="009500C0" w:rsidP="009500C0">
      <w:pPr>
        <w:keepNext/>
        <w:keepLines/>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b/>
          <w:bCs/>
          <w:color w:val="000000"/>
          <w:lang w:val="lt-LT"/>
        </w:rPr>
        <w:t>4.2</w:t>
      </w:r>
      <w:r w:rsidRPr="00E14983">
        <w:rPr>
          <w:rFonts w:ascii="Times New Roman" w:eastAsia="Times New Roman" w:hAnsi="Times New Roman" w:cs="Times New Roman"/>
          <w:b/>
          <w:bCs/>
          <w:color w:val="000000"/>
          <w:lang w:val="lt-LT"/>
        </w:rPr>
        <w:tab/>
        <w:t>Dozavimas ir vartojimo metodas</w:t>
      </w:r>
    </w:p>
    <w:p w14:paraId="68F0F764" w14:textId="77777777" w:rsidR="009500C0" w:rsidRPr="00E14983" w:rsidRDefault="009500C0" w:rsidP="009500C0">
      <w:pPr>
        <w:keepNext/>
        <w:keepLines/>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0A30870F" w14:textId="4E851230" w:rsidR="00FE2398" w:rsidRPr="00E14983" w:rsidRDefault="00FE2398" w:rsidP="009500C0">
      <w:pPr>
        <w:keepNext/>
        <w:keepLines/>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Dozavimas</w:t>
      </w:r>
    </w:p>
    <w:p w14:paraId="7F4FA3BF" w14:textId="6217A1F0" w:rsidR="009500C0" w:rsidRPr="00E14983" w:rsidRDefault="00FE2398" w:rsidP="009500C0">
      <w:pPr>
        <w:keepNext/>
        <w:keepLines/>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iCs/>
          <w:color w:val="000000"/>
          <w:lang w:val="lt-LT"/>
        </w:rPr>
      </w:pPr>
      <w:r w:rsidRPr="00E14983">
        <w:rPr>
          <w:rFonts w:ascii="Times New Roman" w:eastAsia="Times New Roman" w:hAnsi="Times New Roman" w:cs="Times New Roman"/>
          <w:color w:val="000000"/>
          <w:lang w:val="lt-LT"/>
        </w:rPr>
        <w:t>Tik</w:t>
      </w:r>
      <w:r w:rsidRPr="00E14983" w:rsidDel="00FE2398">
        <w:rPr>
          <w:rFonts w:ascii="Times New Roman" w:eastAsia="Times New Roman" w:hAnsi="Times New Roman" w:cs="Times New Roman"/>
          <w:color w:val="000000"/>
          <w:lang w:val="lt-LT"/>
        </w:rPr>
        <w:t xml:space="preserve"> </w:t>
      </w:r>
      <w:r w:rsidR="009500C0" w:rsidRPr="00E14983">
        <w:rPr>
          <w:rFonts w:ascii="Times New Roman" w:eastAsia="Times New Roman" w:hAnsi="Times New Roman" w:cs="Times New Roman"/>
          <w:color w:val="000000"/>
          <w:lang w:val="lt-LT"/>
        </w:rPr>
        <w:t xml:space="preserve">suaugusiesiems. </w:t>
      </w:r>
      <w:r w:rsidRPr="00E14983">
        <w:rPr>
          <w:rFonts w:ascii="Times New Roman" w:eastAsia="Times New Roman" w:hAnsi="Times New Roman" w:cs="Times New Roman"/>
          <w:iCs/>
          <w:color w:val="000000"/>
          <w:lang w:val="lt-LT"/>
        </w:rPr>
        <w:t>I</w:t>
      </w:r>
      <w:r w:rsidR="009500C0" w:rsidRPr="00E14983">
        <w:rPr>
          <w:rFonts w:ascii="Times New Roman" w:eastAsia="Times New Roman" w:hAnsi="Times New Roman" w:cs="Times New Roman"/>
          <w:iCs/>
          <w:color w:val="000000"/>
          <w:lang w:val="lt-LT"/>
        </w:rPr>
        <w:t>rinotekano koncentratą infuziniam tirpalui reikia infuzuoti į periferinę arba centrinę veną.</w:t>
      </w:r>
    </w:p>
    <w:p w14:paraId="2D49D039"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p>
    <w:p w14:paraId="03C5DBAD" w14:textId="77777777" w:rsidR="009500C0" w:rsidRPr="00E14983" w:rsidRDefault="009500C0" w:rsidP="009500C0">
      <w:pPr>
        <w:keepNext/>
        <w:keepLines/>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Cs/>
          <w:color w:val="000000"/>
          <w:u w:val="single"/>
          <w:lang w:val="lt-LT"/>
        </w:rPr>
      </w:pPr>
      <w:r w:rsidRPr="00E14983">
        <w:rPr>
          <w:rFonts w:ascii="Times New Roman" w:eastAsia="Times New Roman" w:hAnsi="Times New Roman" w:cs="Times New Roman"/>
          <w:bCs/>
          <w:color w:val="000000"/>
          <w:u w:val="single"/>
          <w:lang w:val="lt-LT"/>
        </w:rPr>
        <w:t>Rekomenduojama dozė</w:t>
      </w:r>
    </w:p>
    <w:p w14:paraId="58891B77" w14:textId="77777777" w:rsidR="009500C0" w:rsidRPr="00E14983" w:rsidRDefault="009500C0" w:rsidP="009500C0">
      <w:pPr>
        <w:keepNext/>
        <w:keepLines/>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lang w:val="lt-LT"/>
        </w:rPr>
      </w:pPr>
    </w:p>
    <w:p w14:paraId="1EEF9719" w14:textId="77777777" w:rsidR="009500C0" w:rsidRPr="00E14983" w:rsidRDefault="009500C0" w:rsidP="009500C0">
      <w:pPr>
        <w:keepNext/>
        <w:keepLines/>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i/>
          <w:iCs/>
          <w:color w:val="000000"/>
          <w:u w:val="single"/>
          <w:lang w:val="lt-LT"/>
        </w:rPr>
      </w:pPr>
      <w:r w:rsidRPr="00E14983">
        <w:rPr>
          <w:rFonts w:ascii="Times New Roman" w:eastAsia="Times New Roman" w:hAnsi="Times New Roman" w:cs="Times New Roman"/>
          <w:i/>
          <w:iCs/>
          <w:color w:val="000000"/>
          <w:u w:val="single"/>
          <w:lang w:val="lt-LT"/>
        </w:rPr>
        <w:t>Monoterapija (anksčiau gydytiems pacientams)</w:t>
      </w:r>
    </w:p>
    <w:p w14:paraId="68845F04" w14:textId="77777777" w:rsidR="009500C0" w:rsidRPr="00E14983" w:rsidRDefault="009500C0" w:rsidP="009500C0">
      <w:pPr>
        <w:keepNext/>
        <w:keepLines/>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u w:val="single"/>
          <w:lang w:val="lt-LT"/>
        </w:rPr>
      </w:pPr>
    </w:p>
    <w:p w14:paraId="393DFA7D" w14:textId="3FAC609C" w:rsidR="009500C0" w:rsidRPr="00E14983" w:rsidRDefault="009500C0" w:rsidP="009500C0">
      <w:pPr>
        <w:keepNext/>
        <w:keepLines/>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 xml:space="preserve">Rekomenduojama </w:t>
      </w:r>
      <w:r w:rsidRPr="00E14983">
        <w:rPr>
          <w:rFonts w:ascii="Times New Roman" w:eastAsia="Times New Roman" w:hAnsi="Times New Roman" w:cs="Times New Roman"/>
          <w:iCs/>
          <w:color w:val="000000"/>
          <w:lang w:val="lt-LT"/>
        </w:rPr>
        <w:t xml:space="preserve">Irinotecan Accord 20 mg/ml koncentrato infuziniam tirpalui </w:t>
      </w:r>
      <w:r w:rsidRPr="00E14983">
        <w:rPr>
          <w:rFonts w:ascii="Times New Roman" w:eastAsia="Times New Roman" w:hAnsi="Times New Roman" w:cs="Times New Roman"/>
          <w:color w:val="000000"/>
          <w:lang w:val="lt-LT"/>
        </w:rPr>
        <w:t>dozė yra 350 mg/m</w:t>
      </w:r>
      <w:r w:rsidRPr="00E14983">
        <w:rPr>
          <w:rFonts w:ascii="Times New Roman" w:eastAsia="Times New Roman" w:hAnsi="Times New Roman" w:cs="Times New Roman"/>
          <w:color w:val="000000"/>
          <w:vertAlign w:val="superscript"/>
          <w:lang w:val="lt-LT"/>
        </w:rPr>
        <w:t>2</w:t>
      </w:r>
      <w:r w:rsidRPr="00E14983">
        <w:rPr>
          <w:rFonts w:ascii="Times New Roman" w:eastAsia="Times New Roman" w:hAnsi="Times New Roman" w:cs="Times New Roman"/>
          <w:color w:val="000000"/>
          <w:lang w:val="lt-LT"/>
        </w:rPr>
        <w:t xml:space="preserve"> infuzuojama į veną per 30</w:t>
      </w:r>
      <w:r w:rsidRPr="00E14983">
        <w:rPr>
          <w:rFonts w:ascii="Times New Roman" w:eastAsia="Times New Roman" w:hAnsi="Times New Roman" w:cs="Times New Roman"/>
          <w:color w:val="000000"/>
          <w:lang w:val="lt-LT"/>
        </w:rPr>
        <w:noBreakHyphen/>
        <w:t>90 minučių kas tris savaites (žr. 4.4 ir 6.6 skyrius).</w:t>
      </w:r>
    </w:p>
    <w:p w14:paraId="19BF65AE"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i/>
          <w:iCs/>
          <w:color w:val="000000"/>
          <w:u w:val="single"/>
          <w:lang w:val="lt-LT"/>
        </w:rPr>
      </w:pPr>
    </w:p>
    <w:p w14:paraId="5EAC76A3"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i/>
          <w:iCs/>
          <w:color w:val="000000"/>
          <w:u w:val="single"/>
          <w:lang w:val="lt-LT"/>
        </w:rPr>
      </w:pPr>
      <w:r w:rsidRPr="00E14983">
        <w:rPr>
          <w:rFonts w:ascii="Times New Roman" w:eastAsia="Times New Roman" w:hAnsi="Times New Roman" w:cs="Times New Roman"/>
          <w:i/>
          <w:iCs/>
          <w:color w:val="000000"/>
          <w:u w:val="single"/>
          <w:lang w:val="lt-LT"/>
        </w:rPr>
        <w:t>Kombinuota terapija (anksčiau negydytiems pacientams)</w:t>
      </w:r>
    </w:p>
    <w:p w14:paraId="19502E6C"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3411AB98" w14:textId="3A27533E"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iCs/>
          <w:color w:val="000000"/>
          <w:lang w:val="lt-LT"/>
        </w:rPr>
        <w:t>Irinotecan Accord 20 mg/ml koncentrato infuziniam tirpalui</w:t>
      </w:r>
      <w:r w:rsidRPr="00E14983">
        <w:rPr>
          <w:rFonts w:ascii="Times New Roman" w:eastAsia="Times New Roman" w:hAnsi="Times New Roman" w:cs="Times New Roman"/>
          <w:i/>
          <w:iCs/>
          <w:color w:val="000000"/>
          <w:lang w:val="lt-LT"/>
        </w:rPr>
        <w:t xml:space="preserve"> </w:t>
      </w:r>
      <w:r w:rsidRPr="00E14983">
        <w:rPr>
          <w:rFonts w:ascii="Times New Roman" w:eastAsia="Times New Roman" w:hAnsi="Times New Roman" w:cs="Times New Roman"/>
          <w:color w:val="000000"/>
          <w:lang w:val="lt-LT"/>
        </w:rPr>
        <w:t xml:space="preserve">saugumas ir veiksmingumas derinant su 5-fluorouracilu (5FU) ir folino rūgštimi (FR) buvo įvertintas pagal </w:t>
      </w:r>
      <w:r w:rsidR="00E15D7F">
        <w:rPr>
          <w:rFonts w:ascii="Times New Roman" w:eastAsia="Times New Roman" w:hAnsi="Times New Roman" w:cs="Times New Roman"/>
          <w:color w:val="000000"/>
          <w:lang w:val="lt-LT"/>
        </w:rPr>
        <w:t>toliau pateiktą</w:t>
      </w:r>
      <w:r w:rsidR="00E15D7F" w:rsidRPr="00E14983">
        <w:rPr>
          <w:rFonts w:ascii="Times New Roman" w:eastAsia="Times New Roman" w:hAnsi="Times New Roman" w:cs="Times New Roman"/>
          <w:color w:val="000000"/>
          <w:lang w:val="lt-LT"/>
        </w:rPr>
        <w:t xml:space="preserve"> </w:t>
      </w:r>
      <w:r w:rsidRPr="00E14983">
        <w:rPr>
          <w:rFonts w:ascii="Times New Roman" w:eastAsia="Times New Roman" w:hAnsi="Times New Roman" w:cs="Times New Roman"/>
          <w:color w:val="000000"/>
          <w:lang w:val="lt-LT"/>
        </w:rPr>
        <w:t>gydymo schemą (žr. 5.1 skyrių)</w:t>
      </w:r>
      <w:r w:rsidR="00E15D7F">
        <w:rPr>
          <w:rFonts w:ascii="Times New Roman" w:eastAsia="Times New Roman" w:hAnsi="Times New Roman" w:cs="Times New Roman"/>
          <w:color w:val="000000"/>
          <w:lang w:val="lt-LT"/>
        </w:rPr>
        <w:t>.</w:t>
      </w:r>
    </w:p>
    <w:p w14:paraId="24F0AF33"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407E0E38" w14:textId="77777777" w:rsidR="009500C0" w:rsidRPr="00E14983" w:rsidRDefault="009500C0" w:rsidP="009500C0">
      <w:pPr>
        <w:widowControl w:val="0"/>
        <w:shd w:val="clear" w:color="auto" w:fill="FFFFFF"/>
        <w:tabs>
          <w:tab w:val="left" w:pos="408"/>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w:t>
      </w:r>
      <w:r w:rsidRPr="00E14983">
        <w:rPr>
          <w:rFonts w:ascii="Times New Roman" w:eastAsia="Times New Roman" w:hAnsi="Times New Roman" w:cs="Times New Roman"/>
          <w:color w:val="000000"/>
          <w:lang w:val="lt-LT"/>
        </w:rPr>
        <w:tab/>
      </w:r>
      <w:r w:rsidRPr="00E14983">
        <w:rPr>
          <w:rFonts w:ascii="Times New Roman" w:eastAsia="Times New Roman" w:hAnsi="Times New Roman" w:cs="Times New Roman"/>
          <w:iCs/>
          <w:color w:val="000000"/>
          <w:lang w:val="lt-LT"/>
        </w:rPr>
        <w:t>Irinotecan Accord 20 mg/ml koncentratas infuziniam tirpalui</w:t>
      </w:r>
      <w:r w:rsidRPr="00E14983">
        <w:rPr>
          <w:rFonts w:ascii="Times New Roman" w:eastAsia="Times New Roman" w:hAnsi="Times New Roman" w:cs="Times New Roman"/>
          <w:i/>
          <w:iCs/>
          <w:color w:val="000000"/>
          <w:lang w:val="lt-LT"/>
        </w:rPr>
        <w:t xml:space="preserve"> </w:t>
      </w:r>
      <w:r w:rsidRPr="00E14983">
        <w:rPr>
          <w:rFonts w:ascii="Times New Roman" w:eastAsia="Times New Roman" w:hAnsi="Times New Roman" w:cs="Times New Roman"/>
          <w:color w:val="000000"/>
          <w:lang w:val="lt-LT"/>
        </w:rPr>
        <w:t>ir 5FU/FR kas dvi savaites</w:t>
      </w:r>
    </w:p>
    <w:p w14:paraId="3EF45A41"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p>
    <w:p w14:paraId="3F373645"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Rekomenduojama </w:t>
      </w:r>
      <w:r w:rsidRPr="00E14983">
        <w:rPr>
          <w:rFonts w:ascii="Times New Roman" w:eastAsia="Times New Roman" w:hAnsi="Times New Roman" w:cs="Times New Roman"/>
          <w:iCs/>
          <w:color w:val="000000"/>
          <w:lang w:val="lt-LT"/>
        </w:rPr>
        <w:t xml:space="preserve">Irinotecan Accord 20 mg/ml koncentrato infuziniam tirpalui </w:t>
      </w:r>
      <w:r w:rsidRPr="00E14983">
        <w:rPr>
          <w:rFonts w:ascii="Times New Roman" w:eastAsia="Times New Roman" w:hAnsi="Times New Roman" w:cs="Times New Roman"/>
          <w:color w:val="000000"/>
          <w:lang w:val="lt-LT"/>
        </w:rPr>
        <w:t>dozė yra 180 mg/m</w:t>
      </w:r>
      <w:r w:rsidRPr="00E14983">
        <w:rPr>
          <w:rFonts w:ascii="Times New Roman" w:eastAsia="Times New Roman" w:hAnsi="Times New Roman" w:cs="Times New Roman"/>
          <w:color w:val="000000"/>
          <w:vertAlign w:val="superscript"/>
          <w:lang w:val="lt-LT"/>
        </w:rPr>
        <w:t>2</w:t>
      </w:r>
      <w:r w:rsidRPr="00E14983">
        <w:rPr>
          <w:rFonts w:ascii="Times New Roman" w:eastAsia="Times New Roman" w:hAnsi="Times New Roman" w:cs="Times New Roman"/>
          <w:color w:val="000000"/>
          <w:lang w:val="lt-LT"/>
        </w:rPr>
        <w:t xml:space="preserve"> infuzuojama kartą per dvi savaites į veną per 30</w:t>
      </w:r>
      <w:r w:rsidRPr="00E14983">
        <w:rPr>
          <w:rFonts w:ascii="Times New Roman" w:eastAsia="Times New Roman" w:hAnsi="Times New Roman" w:cs="Times New Roman"/>
          <w:color w:val="000000"/>
          <w:lang w:val="lt-LT"/>
        </w:rPr>
        <w:noBreakHyphen/>
        <w:t>90 minučių, po to atliekama folino rūgšties ir 5-fluorouracilo infuzija.</w:t>
      </w:r>
    </w:p>
    <w:p w14:paraId="4429D9EC"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p>
    <w:p w14:paraId="1499F8F2"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 xml:space="preserve">Apie cetuksimabo dozavimą ir vartojimo metodą nurodyta cetuksimabo </w:t>
      </w:r>
      <w:r w:rsidRPr="00E14983">
        <w:rPr>
          <w:rFonts w:ascii="Times New Roman" w:eastAsia="Times New Roman" w:hAnsi="Times New Roman" w:cs="Times New Roman"/>
          <w:lang w:val="lt-LT"/>
        </w:rPr>
        <w:t>preparato charakteristikų santraukoje.</w:t>
      </w:r>
    </w:p>
    <w:p w14:paraId="71F016F4"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p>
    <w:p w14:paraId="22AD93F1"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Paprastai vartojama tokia pati irinotekano dozė, kaip ir buvo infuzuojama ankstesniojo irinotekano gydymo režimo paskutinio ciklo metu. Irinotekano draudžiama infuzuoti, nepraėjus vienai valandai po cetuksimabo infuzijos pabaigos.</w:t>
      </w:r>
    </w:p>
    <w:p w14:paraId="78113D6B"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486E2CE7"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Apie bevacizumabo dozavimą ir vartojimo metodą nurodyta bevacizumabo preparato charakteristikų santraukoje.</w:t>
      </w:r>
    </w:p>
    <w:p w14:paraId="45BD7DA6"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p>
    <w:p w14:paraId="118A1A15"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Apie kapecitabino vartojamo kartu su kitais vaistiniais preparatais, dozavimą ir vartojimo metodą, nurodyta preparato charakteristikų santraukos 5.1 skyriuje ir atitinkamuose kapecitabino preparato charakteristikų santraukos skyriuose.</w:t>
      </w:r>
    </w:p>
    <w:p w14:paraId="7A1743C2"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Cs/>
          <w:color w:val="000000"/>
          <w:u w:val="single"/>
          <w:lang w:val="lt-LT"/>
        </w:rPr>
      </w:pPr>
    </w:p>
    <w:p w14:paraId="698F6927"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Cs/>
          <w:color w:val="000000"/>
          <w:u w:val="single"/>
          <w:lang w:val="lt-LT"/>
        </w:rPr>
      </w:pPr>
      <w:r w:rsidRPr="00E14983">
        <w:rPr>
          <w:rFonts w:ascii="Times New Roman" w:eastAsia="Times New Roman" w:hAnsi="Times New Roman" w:cs="Times New Roman"/>
          <w:bCs/>
          <w:color w:val="000000"/>
          <w:u w:val="single"/>
          <w:lang w:val="lt-LT"/>
        </w:rPr>
        <w:t>Dozės koregavimas</w:t>
      </w:r>
    </w:p>
    <w:p w14:paraId="3DC1EACA"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lang w:val="lt-LT"/>
        </w:rPr>
      </w:pPr>
    </w:p>
    <w:p w14:paraId="53591741"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iCs/>
          <w:color w:val="000000"/>
          <w:lang w:val="lt-LT"/>
        </w:rPr>
        <w:t>Irinotecan Accord 20 mg/ml koncentratą infuziniam tirpalui</w:t>
      </w:r>
      <w:r w:rsidRPr="00E14983">
        <w:rPr>
          <w:rFonts w:ascii="Times New Roman" w:eastAsia="Times New Roman" w:hAnsi="Times New Roman" w:cs="Times New Roman"/>
          <w:i/>
          <w:iCs/>
          <w:color w:val="000000"/>
          <w:lang w:val="lt-LT"/>
        </w:rPr>
        <w:t xml:space="preserve"> </w:t>
      </w:r>
      <w:r w:rsidRPr="00E14983">
        <w:rPr>
          <w:rFonts w:ascii="Times New Roman" w:eastAsia="Times New Roman" w:hAnsi="Times New Roman" w:cs="Times New Roman"/>
          <w:color w:val="000000"/>
          <w:lang w:val="lt-LT"/>
        </w:rPr>
        <w:t xml:space="preserve">reikia vartoti, kai visi nepageidaujami reiškiniai sumažėja iki 0 arba 1 laipsnio pagal Nacionalinio vėžio instituto bendruosius toksiškumo kriterijus (NVI-BTK) ir kai </w:t>
      </w:r>
      <w:r w:rsidRPr="00E14983">
        <w:rPr>
          <w:rFonts w:ascii="Times New Roman" w:eastAsia="Times New Roman" w:hAnsi="Times New Roman" w:cs="Times New Roman"/>
          <w:lang w:val="lt-LT"/>
        </w:rPr>
        <w:t>visiškai praeina gydymo sukeltas viduriavimas</w:t>
      </w:r>
      <w:r w:rsidRPr="00E14983">
        <w:rPr>
          <w:rFonts w:ascii="Times New Roman" w:eastAsia="Times New Roman" w:hAnsi="Times New Roman" w:cs="Times New Roman"/>
          <w:color w:val="000000"/>
          <w:lang w:val="lt-LT"/>
        </w:rPr>
        <w:t>.</w:t>
      </w:r>
    </w:p>
    <w:p w14:paraId="1BDE0A95"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3048B42C"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lang w:val="lt-LT"/>
        </w:rPr>
        <w:t>Prieš pradedant kitą infuziją</w:t>
      </w:r>
      <w:r w:rsidRPr="00E14983">
        <w:rPr>
          <w:rFonts w:ascii="Times New Roman" w:eastAsia="Times New Roman" w:hAnsi="Times New Roman" w:cs="Times New Roman"/>
          <w:color w:val="000000"/>
          <w:lang w:val="lt-LT"/>
        </w:rPr>
        <w:t xml:space="preserve">, Irinotecan Accord 20 mg/ml koncentrato infuziniam tirpalui ir 5FU dozę, jeigu </w:t>
      </w:r>
      <w:bookmarkStart w:id="5" w:name="OLE_LINK2"/>
      <w:bookmarkStart w:id="6" w:name="OLE_LINK1"/>
      <w:r w:rsidRPr="00E14983">
        <w:rPr>
          <w:rFonts w:ascii="Times New Roman" w:eastAsia="Times New Roman" w:hAnsi="Times New Roman" w:cs="Times New Roman"/>
          <w:color w:val="000000"/>
          <w:lang w:val="lt-LT"/>
        </w:rPr>
        <w:t>vartojama</w:t>
      </w:r>
      <w:bookmarkEnd w:id="5"/>
      <w:bookmarkEnd w:id="6"/>
      <w:r w:rsidRPr="00E14983">
        <w:rPr>
          <w:rFonts w:ascii="Times New Roman" w:eastAsia="Times New Roman" w:hAnsi="Times New Roman" w:cs="Times New Roman"/>
          <w:color w:val="000000"/>
          <w:lang w:val="lt-LT"/>
        </w:rPr>
        <w:t>, reikia sumažinti pagal ankstesnės infuzijos metu pastebėtų nepageidaujamų reiškinių blogiausią laipsnį. Gydymą reikia pradėti 1</w:t>
      </w:r>
      <w:r w:rsidRPr="00E14983">
        <w:rPr>
          <w:rFonts w:ascii="Times New Roman" w:eastAsia="Times New Roman" w:hAnsi="Times New Roman" w:cs="Times New Roman"/>
          <w:color w:val="000000"/>
          <w:lang w:val="lt-LT"/>
        </w:rPr>
        <w:noBreakHyphen/>
        <w:t>2 savaitėmis vėliau, kad pacientui praeitų su gydymu susiję nepageidaujami reiškiniai.</w:t>
      </w:r>
    </w:p>
    <w:p w14:paraId="7034BEBE"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32867928"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 xml:space="preserve">Pasireiškus toliau minimiems nepageidaujamiems reiškiniams, </w:t>
      </w:r>
      <w:r w:rsidRPr="00E14983">
        <w:rPr>
          <w:rFonts w:ascii="Times New Roman" w:eastAsia="Times New Roman" w:hAnsi="Times New Roman" w:cs="Times New Roman"/>
          <w:iCs/>
          <w:color w:val="000000"/>
          <w:lang w:val="lt-LT"/>
        </w:rPr>
        <w:t>Irinotecan Accord 20 mg/ml koncentrato infuziniam tirpalui</w:t>
      </w:r>
      <w:r w:rsidRPr="00E14983">
        <w:rPr>
          <w:rFonts w:ascii="Times New Roman" w:eastAsia="Times New Roman" w:hAnsi="Times New Roman" w:cs="Times New Roman"/>
          <w:i/>
          <w:iCs/>
          <w:color w:val="000000"/>
          <w:lang w:val="lt-LT"/>
        </w:rPr>
        <w:t xml:space="preserve"> </w:t>
      </w:r>
      <w:r w:rsidRPr="00E14983">
        <w:rPr>
          <w:rFonts w:ascii="Times New Roman" w:eastAsia="Times New Roman" w:hAnsi="Times New Roman" w:cs="Times New Roman"/>
          <w:color w:val="000000"/>
          <w:lang w:val="lt-LT"/>
        </w:rPr>
        <w:t>ir (arba) 5FU dozę, jeigu vartojama, reikia sumažinti 15</w:t>
      </w:r>
      <w:r w:rsidRPr="00E14983">
        <w:rPr>
          <w:rFonts w:ascii="Times New Roman" w:eastAsia="Times New Roman" w:hAnsi="Times New Roman" w:cs="Times New Roman"/>
          <w:color w:val="000000"/>
          <w:lang w:val="lt-LT"/>
        </w:rPr>
        <w:noBreakHyphen/>
        <w:t>20 %:</w:t>
      </w:r>
    </w:p>
    <w:p w14:paraId="6BE2D05D" w14:textId="099FEFB5"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ind w:left="567" w:hanging="567"/>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w:t>
      </w:r>
      <w:r w:rsidRPr="00E14983">
        <w:rPr>
          <w:rFonts w:ascii="Times New Roman" w:eastAsia="Times New Roman" w:hAnsi="Times New Roman" w:cs="Times New Roman"/>
          <w:color w:val="000000"/>
          <w:lang w:val="lt-LT"/>
        </w:rPr>
        <w:tab/>
      </w:r>
      <w:r w:rsidR="00EC1D86" w:rsidRPr="00E14983">
        <w:rPr>
          <w:rFonts w:ascii="Times New Roman" w:eastAsia="Times New Roman" w:hAnsi="Times New Roman" w:cs="Times New Roman"/>
          <w:color w:val="000000"/>
          <w:lang w:val="lt-LT"/>
        </w:rPr>
        <w:t>hematologinis</w:t>
      </w:r>
      <w:r w:rsidR="00EC1D86">
        <w:rPr>
          <w:rFonts w:ascii="Times New Roman" w:eastAsia="Times New Roman" w:hAnsi="Times New Roman" w:cs="Times New Roman"/>
          <w:color w:val="000000"/>
          <w:lang w:val="lt-LT"/>
        </w:rPr>
        <w:t xml:space="preserve"> </w:t>
      </w:r>
      <w:r w:rsidRPr="00E14983">
        <w:rPr>
          <w:rFonts w:ascii="Times New Roman" w:eastAsia="Times New Roman" w:hAnsi="Times New Roman" w:cs="Times New Roman"/>
          <w:color w:val="000000"/>
          <w:lang w:val="lt-LT"/>
        </w:rPr>
        <w:t>toksinis poveikis (4 laipsnio neutropenija, febrilinė neutropenija (3</w:t>
      </w:r>
      <w:r w:rsidRPr="00E14983">
        <w:rPr>
          <w:rFonts w:ascii="Times New Roman" w:eastAsia="Times New Roman" w:hAnsi="Times New Roman" w:cs="Times New Roman"/>
          <w:color w:val="000000"/>
          <w:lang w:val="lt-LT"/>
        </w:rPr>
        <w:noBreakHyphen/>
        <w:t>4 laipsnio neutropenija ir 2</w:t>
      </w:r>
      <w:r w:rsidRPr="00E14983">
        <w:rPr>
          <w:rFonts w:ascii="Times New Roman" w:eastAsia="Times New Roman" w:hAnsi="Times New Roman" w:cs="Times New Roman"/>
          <w:color w:val="000000"/>
          <w:lang w:val="lt-LT"/>
        </w:rPr>
        <w:noBreakHyphen/>
        <w:t>4 laipsnio karščiavimas), trombocitopenija ir leukopenija (4 laipsnio));</w:t>
      </w:r>
    </w:p>
    <w:p w14:paraId="77608202"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ind w:left="567" w:hanging="567"/>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w:t>
      </w:r>
      <w:r w:rsidRPr="00E14983">
        <w:rPr>
          <w:rFonts w:ascii="Times New Roman" w:eastAsia="Times New Roman" w:hAnsi="Times New Roman" w:cs="Times New Roman"/>
          <w:color w:val="000000"/>
          <w:lang w:val="lt-LT"/>
        </w:rPr>
        <w:tab/>
        <w:t>nehematologinis toksinis poveikis (3</w:t>
      </w:r>
      <w:r w:rsidRPr="00E14983">
        <w:rPr>
          <w:rFonts w:ascii="Times New Roman" w:eastAsia="Times New Roman" w:hAnsi="Times New Roman" w:cs="Times New Roman"/>
          <w:color w:val="000000"/>
          <w:lang w:val="lt-LT"/>
        </w:rPr>
        <w:noBreakHyphen/>
        <w:t>4 laipsnio).</w:t>
      </w:r>
    </w:p>
    <w:p w14:paraId="4C687B3D" w14:textId="77777777" w:rsidR="009500C0" w:rsidRPr="00E14983" w:rsidRDefault="009500C0" w:rsidP="009500C0">
      <w:pPr>
        <w:widowControl w:val="0"/>
        <w:shd w:val="clear" w:color="auto" w:fill="FFFFFF"/>
        <w:tabs>
          <w:tab w:val="left" w:pos="408"/>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p>
    <w:p w14:paraId="5F4CBE62" w14:textId="77777777" w:rsidR="009500C0" w:rsidRPr="00E14983" w:rsidRDefault="009500C0" w:rsidP="009500C0">
      <w:pPr>
        <w:widowControl w:val="0"/>
        <w:shd w:val="clear" w:color="auto" w:fill="FFFFFF"/>
        <w:tabs>
          <w:tab w:val="left" w:pos="408"/>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lastRenderedPageBreak/>
        <w:t xml:space="preserve">Rekomendacijos, kaip koreguoti cetuksimabo dozę, jeigu jo vartojama kartu su irinotekanu, pateiktos šio vaistinio preparato </w:t>
      </w:r>
      <w:r w:rsidRPr="00E14983">
        <w:rPr>
          <w:rFonts w:ascii="Times New Roman" w:eastAsia="Times New Roman" w:hAnsi="Times New Roman" w:cs="Times New Roman"/>
          <w:lang w:val="lt-LT"/>
        </w:rPr>
        <w:t>charakteristikų santraukoje, todėl būtina jų laikytis.</w:t>
      </w:r>
    </w:p>
    <w:p w14:paraId="1E308CAC" w14:textId="77777777" w:rsidR="009500C0" w:rsidRPr="00E14983" w:rsidRDefault="009500C0" w:rsidP="009500C0">
      <w:pPr>
        <w:widowControl w:val="0"/>
        <w:shd w:val="clear" w:color="auto" w:fill="FFFFFF"/>
        <w:tabs>
          <w:tab w:val="left" w:pos="408"/>
          <w:tab w:val="left" w:pos="567"/>
          <w:tab w:val="left" w:pos="9000"/>
        </w:tabs>
        <w:autoSpaceDE w:val="0"/>
        <w:autoSpaceDN w:val="0"/>
        <w:adjustRightInd w:val="0"/>
        <w:snapToGrid w:val="0"/>
        <w:spacing w:after="0" w:line="240" w:lineRule="auto"/>
        <w:rPr>
          <w:rFonts w:ascii="Times New Roman" w:eastAsia="Times New Roman" w:hAnsi="Times New Roman" w:cs="Times New Roman"/>
          <w:lang w:val="lt-LT"/>
        </w:rPr>
      </w:pPr>
    </w:p>
    <w:p w14:paraId="0A9F1B96" w14:textId="2C689E22" w:rsidR="00995EC6" w:rsidRPr="00E14983" w:rsidRDefault="00D631BC" w:rsidP="00995EC6">
      <w:pPr>
        <w:spacing w:after="0" w:line="240" w:lineRule="auto"/>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Informacija apie p</w:t>
      </w:r>
      <w:r w:rsidRPr="00995EC6">
        <w:rPr>
          <w:rFonts w:ascii="Times New Roman" w:eastAsia="Times New Roman" w:hAnsi="Times New Roman" w:cs="Times New Roman"/>
          <w:lang w:val="lt-LT" w:eastAsia="en-GB"/>
        </w:rPr>
        <w:t>riemon</w:t>
      </w:r>
      <w:r>
        <w:rPr>
          <w:rFonts w:ascii="Times New Roman" w:eastAsia="Times New Roman" w:hAnsi="Times New Roman" w:cs="Times New Roman"/>
          <w:lang w:val="lt-LT" w:eastAsia="en-GB"/>
        </w:rPr>
        <w:t>e</w:t>
      </w:r>
      <w:r w:rsidRPr="00995EC6">
        <w:rPr>
          <w:rFonts w:ascii="Times New Roman" w:eastAsia="Times New Roman" w:hAnsi="Times New Roman" w:cs="Times New Roman"/>
          <w:lang w:val="lt-LT" w:eastAsia="en-GB"/>
        </w:rPr>
        <w:t xml:space="preserve">s, kurių reikia imtis </w:t>
      </w:r>
      <w:r>
        <w:rPr>
          <w:rFonts w:ascii="Times New Roman" w:eastAsia="Times New Roman" w:hAnsi="Times New Roman" w:cs="Times New Roman"/>
          <w:lang w:val="lt-LT" w:eastAsia="en-GB"/>
        </w:rPr>
        <w:t>pasireiškus</w:t>
      </w:r>
      <w:r w:rsidRPr="00995EC6">
        <w:rPr>
          <w:rFonts w:ascii="Times New Roman" w:eastAsia="Times New Roman" w:hAnsi="Times New Roman" w:cs="Times New Roman"/>
          <w:lang w:val="lt-LT" w:eastAsia="en-GB"/>
        </w:rPr>
        <w:t xml:space="preserve"> nepageidaujamoms reakcijoms į bevacizumabą, </w:t>
      </w:r>
      <w:r>
        <w:rPr>
          <w:rFonts w:ascii="Times New Roman" w:eastAsia="Times New Roman" w:hAnsi="Times New Roman" w:cs="Times New Roman"/>
          <w:lang w:val="lt-LT" w:eastAsia="en-GB"/>
        </w:rPr>
        <w:t>pateiktos</w:t>
      </w:r>
      <w:r w:rsidRPr="00995EC6">
        <w:rPr>
          <w:rFonts w:ascii="Times New Roman" w:eastAsia="Times New Roman" w:hAnsi="Times New Roman" w:cs="Times New Roman"/>
          <w:lang w:val="lt-LT" w:eastAsia="en-GB"/>
        </w:rPr>
        <w:t xml:space="preserve"> bevacizumabo </w:t>
      </w:r>
      <w:r w:rsidRPr="00E14983">
        <w:rPr>
          <w:rFonts w:ascii="Times New Roman" w:eastAsia="Times New Roman" w:hAnsi="Times New Roman" w:cs="Times New Roman"/>
          <w:lang w:val="lt-LT" w:eastAsia="en-GB"/>
        </w:rPr>
        <w:t>preparato charakteristikų santraukoje</w:t>
      </w:r>
      <w:r w:rsidR="00995EC6" w:rsidRPr="00E14983">
        <w:rPr>
          <w:rFonts w:ascii="Times New Roman" w:eastAsia="Times New Roman" w:hAnsi="Times New Roman" w:cs="Times New Roman"/>
          <w:lang w:val="lt-LT" w:eastAsia="en-GB"/>
        </w:rPr>
        <w:t>.</w:t>
      </w:r>
    </w:p>
    <w:p w14:paraId="694BB94D" w14:textId="77777777" w:rsidR="009500C0" w:rsidRPr="00E14983" w:rsidRDefault="009500C0" w:rsidP="009500C0">
      <w:pPr>
        <w:widowControl w:val="0"/>
        <w:shd w:val="clear" w:color="auto" w:fill="FFFFFF"/>
        <w:tabs>
          <w:tab w:val="left" w:pos="408"/>
          <w:tab w:val="left" w:pos="567"/>
          <w:tab w:val="left" w:pos="9000"/>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Atsižvelgiant į kapecitabino preparato charakteristikų santrauką, 65 metų ir vyresniems pacientams kartu vartojantiems kapecitabino, rekomenduojama pradinę kapecitabino dozę sumažinti iki 800 mg/m</w:t>
      </w:r>
      <w:r w:rsidRPr="00E14983">
        <w:rPr>
          <w:rFonts w:ascii="Times New Roman" w:eastAsia="Times New Roman" w:hAnsi="Times New Roman" w:cs="Times New Roman"/>
          <w:vertAlign w:val="superscript"/>
          <w:lang w:val="lt-LT"/>
        </w:rPr>
        <w:t>2</w:t>
      </w:r>
      <w:r w:rsidRPr="00E14983">
        <w:rPr>
          <w:rFonts w:ascii="Times New Roman" w:eastAsia="Times New Roman" w:hAnsi="Times New Roman" w:cs="Times New Roman"/>
          <w:lang w:val="lt-LT"/>
        </w:rPr>
        <w:t xml:space="preserve"> kūno paviršiaus ploto ir ją vartoti du kartus per parą. Be to, kapecitabino preparato charakteristikų santraukoje nurodomos rekomendacijos dėl dozės koregavimo taikant kombinuotą gydymą.</w:t>
      </w:r>
    </w:p>
    <w:p w14:paraId="1910C04D" w14:textId="77777777" w:rsidR="009500C0" w:rsidRPr="00E14983" w:rsidRDefault="009500C0" w:rsidP="009500C0">
      <w:pPr>
        <w:widowControl w:val="0"/>
        <w:shd w:val="clear" w:color="auto" w:fill="FFFFFF"/>
        <w:tabs>
          <w:tab w:val="left" w:pos="408"/>
          <w:tab w:val="left" w:pos="567"/>
          <w:tab w:val="left" w:pos="9000"/>
        </w:tabs>
        <w:autoSpaceDE w:val="0"/>
        <w:autoSpaceDN w:val="0"/>
        <w:adjustRightInd w:val="0"/>
        <w:snapToGrid w:val="0"/>
        <w:spacing w:after="0" w:line="240" w:lineRule="auto"/>
        <w:rPr>
          <w:rFonts w:ascii="Times New Roman" w:eastAsia="Times New Roman" w:hAnsi="Times New Roman" w:cs="Times New Roman"/>
          <w:b/>
          <w:bCs/>
          <w:color w:val="000000"/>
          <w:lang w:val="lt-LT"/>
        </w:rPr>
      </w:pPr>
    </w:p>
    <w:p w14:paraId="32AE1115" w14:textId="77777777" w:rsidR="009500C0" w:rsidRPr="00E14983" w:rsidRDefault="009500C0" w:rsidP="009500C0">
      <w:pPr>
        <w:widowControl w:val="0"/>
        <w:shd w:val="clear" w:color="auto" w:fill="FFFFFF"/>
        <w:tabs>
          <w:tab w:val="left" w:pos="408"/>
          <w:tab w:val="left" w:pos="567"/>
        </w:tabs>
        <w:autoSpaceDE w:val="0"/>
        <w:autoSpaceDN w:val="0"/>
        <w:adjustRightInd w:val="0"/>
        <w:snapToGrid w:val="0"/>
        <w:spacing w:after="0" w:line="240" w:lineRule="auto"/>
        <w:rPr>
          <w:rFonts w:ascii="Times New Roman" w:eastAsia="Times New Roman" w:hAnsi="Times New Roman" w:cs="Times New Roman"/>
          <w:bCs/>
          <w:color w:val="000000"/>
          <w:u w:val="single"/>
          <w:lang w:val="lt-LT"/>
        </w:rPr>
      </w:pPr>
      <w:r w:rsidRPr="00E14983">
        <w:rPr>
          <w:rFonts w:ascii="Times New Roman" w:eastAsia="Times New Roman" w:hAnsi="Times New Roman" w:cs="Times New Roman"/>
          <w:bCs/>
          <w:color w:val="000000"/>
          <w:u w:val="single"/>
          <w:lang w:val="lt-LT"/>
        </w:rPr>
        <w:t>Gydymo trukmė</w:t>
      </w:r>
    </w:p>
    <w:p w14:paraId="5AD21491" w14:textId="77777777" w:rsidR="009500C0" w:rsidRPr="00E14983" w:rsidRDefault="009500C0" w:rsidP="009500C0">
      <w:pPr>
        <w:widowControl w:val="0"/>
        <w:shd w:val="clear" w:color="auto" w:fill="FFFFFF"/>
        <w:tabs>
          <w:tab w:val="left" w:pos="408"/>
          <w:tab w:val="left" w:pos="567"/>
        </w:tabs>
        <w:autoSpaceDE w:val="0"/>
        <w:autoSpaceDN w:val="0"/>
        <w:adjustRightInd w:val="0"/>
        <w:snapToGrid w:val="0"/>
        <w:spacing w:after="0" w:line="240" w:lineRule="auto"/>
        <w:rPr>
          <w:rFonts w:ascii="Times New Roman" w:eastAsia="Times New Roman" w:hAnsi="Times New Roman" w:cs="Times New Roman"/>
          <w:b/>
          <w:lang w:val="lt-LT"/>
        </w:rPr>
      </w:pPr>
    </w:p>
    <w:p w14:paraId="486BD285"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Gydymą</w:t>
      </w:r>
      <w:r w:rsidRPr="00E14983">
        <w:rPr>
          <w:rFonts w:ascii="Times New Roman" w:hAnsi="Times New Roman" w:cs="Times New Roman"/>
          <w:lang w:val="lt-LT"/>
        </w:rPr>
        <w:t xml:space="preserve"> </w:t>
      </w:r>
      <w:r w:rsidRPr="00E14983">
        <w:rPr>
          <w:rFonts w:ascii="Times New Roman" w:eastAsia="Times New Roman" w:hAnsi="Times New Roman" w:cs="Times New Roman"/>
          <w:color w:val="000000"/>
          <w:lang w:val="lt-LT"/>
        </w:rPr>
        <w:t>Irinotecan Accord 20 mg/ml koncentratu infuziniam tirpalui reikia tęsti, kol</w:t>
      </w:r>
      <w:r w:rsidRPr="00E14983">
        <w:rPr>
          <w:rFonts w:ascii="Times New Roman" w:eastAsia="Times New Roman" w:hAnsi="Times New Roman" w:cs="Times New Roman"/>
          <w:lang w:val="lt-LT"/>
        </w:rPr>
        <w:t xml:space="preserve"> nustatomas objektyvus ligos progresavimas</w:t>
      </w:r>
      <w:r w:rsidRPr="00E14983">
        <w:rPr>
          <w:rFonts w:ascii="Times New Roman" w:eastAsia="Times New Roman" w:hAnsi="Times New Roman" w:cs="Times New Roman"/>
          <w:color w:val="000000"/>
          <w:lang w:val="lt-LT"/>
        </w:rPr>
        <w:t xml:space="preserve"> arba iki pasireiškia nepageidaujamas toksinis poveikis.</w:t>
      </w:r>
    </w:p>
    <w:p w14:paraId="6B781BF8"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p>
    <w:p w14:paraId="79D5E942"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Cs/>
          <w:color w:val="000000"/>
          <w:u w:val="single"/>
          <w:lang w:val="lt-LT"/>
        </w:rPr>
      </w:pPr>
      <w:r w:rsidRPr="00E14983">
        <w:rPr>
          <w:rFonts w:ascii="Times New Roman" w:eastAsia="Times New Roman" w:hAnsi="Times New Roman" w:cs="Times New Roman"/>
          <w:bCs/>
          <w:color w:val="000000"/>
          <w:u w:val="single"/>
          <w:lang w:val="lt-LT"/>
        </w:rPr>
        <w:t>Ypatingos populiacijos</w:t>
      </w:r>
    </w:p>
    <w:p w14:paraId="1E628609"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p>
    <w:p w14:paraId="44BCC0E4"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i/>
          <w:color w:val="000000"/>
          <w:u w:val="single"/>
          <w:lang w:val="lt-LT"/>
        </w:rPr>
      </w:pPr>
      <w:r w:rsidRPr="00E14983">
        <w:rPr>
          <w:rFonts w:ascii="Times New Roman" w:eastAsia="Times New Roman" w:hAnsi="Times New Roman" w:cs="Times New Roman"/>
          <w:i/>
          <w:color w:val="000000"/>
          <w:u w:val="single"/>
          <w:lang w:val="lt-LT"/>
        </w:rPr>
        <w:t>Pacientams, kurių kepenų funkcija sutrikusi</w:t>
      </w:r>
    </w:p>
    <w:p w14:paraId="1840B875" w14:textId="57BBA1BC"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Monoterapija. Pacientams, kurių </w:t>
      </w:r>
      <w:r w:rsidRPr="00E14983">
        <w:rPr>
          <w:rFonts w:ascii="Times New Roman" w:eastAsia="Times New Roman" w:hAnsi="Times New Roman" w:cs="Times New Roman"/>
          <w:lang w:val="lt-LT"/>
        </w:rPr>
        <w:t xml:space="preserve">funkcinė </w:t>
      </w:r>
      <w:r w:rsidRPr="00E14983">
        <w:rPr>
          <w:rFonts w:ascii="Times New Roman" w:eastAsia="Times New Roman" w:hAnsi="Times New Roman" w:cs="Times New Roman"/>
          <w:color w:val="000000"/>
          <w:lang w:val="lt-LT"/>
        </w:rPr>
        <w:t xml:space="preserve">būklė ≤ 2, pradinė </w:t>
      </w:r>
      <w:r w:rsidRPr="00E14983">
        <w:rPr>
          <w:rFonts w:ascii="Times New Roman" w:eastAsia="Times New Roman" w:hAnsi="Times New Roman" w:cs="Times New Roman"/>
          <w:iCs/>
          <w:color w:val="000000"/>
          <w:lang w:val="lt-LT"/>
        </w:rPr>
        <w:t>Irinotecan Accord 20 mg/ml koncentrato infuziniam tirpalui</w:t>
      </w:r>
      <w:r w:rsidRPr="00E14983">
        <w:rPr>
          <w:rFonts w:ascii="Times New Roman" w:eastAsia="Times New Roman" w:hAnsi="Times New Roman" w:cs="Times New Roman"/>
          <w:i/>
          <w:iCs/>
          <w:color w:val="000000"/>
          <w:lang w:val="lt-LT"/>
        </w:rPr>
        <w:t xml:space="preserve"> </w:t>
      </w:r>
      <w:r w:rsidRPr="00E14983">
        <w:rPr>
          <w:rFonts w:ascii="Times New Roman" w:eastAsia="Times New Roman" w:hAnsi="Times New Roman" w:cs="Times New Roman"/>
          <w:color w:val="000000"/>
          <w:lang w:val="lt-LT"/>
        </w:rPr>
        <w:t xml:space="preserve">dozė nustatoma pagal bilirubino kiekį kraujyje (iki 3 kartų didesnė, nei viršutinė normos riba (VNR)). Pacientams, kuriems yra hiperbilirubinemija ir didesnis nei 50 % protrombino laikas, irinotekano klirensas sumažėja (žr. 5.2 skyrių), todėl padidėja </w:t>
      </w:r>
      <w:r w:rsidR="00FE2398" w:rsidRPr="00E14983">
        <w:rPr>
          <w:rFonts w:ascii="Times New Roman" w:eastAsia="Times New Roman" w:hAnsi="Times New Roman" w:cs="Times New Roman"/>
          <w:color w:val="000000"/>
          <w:lang w:val="lt-LT"/>
        </w:rPr>
        <w:t>he</w:t>
      </w:r>
      <w:r w:rsidR="00EC1D86">
        <w:rPr>
          <w:rFonts w:ascii="Times New Roman" w:eastAsia="Times New Roman" w:hAnsi="Times New Roman" w:cs="Times New Roman"/>
          <w:color w:val="000000"/>
          <w:lang w:val="lt-LT"/>
        </w:rPr>
        <w:t>p</w:t>
      </w:r>
      <w:r w:rsidR="00FE2398" w:rsidRPr="00E14983">
        <w:rPr>
          <w:rFonts w:ascii="Times New Roman" w:eastAsia="Times New Roman" w:hAnsi="Times New Roman" w:cs="Times New Roman"/>
          <w:color w:val="000000"/>
          <w:lang w:val="lt-LT"/>
        </w:rPr>
        <w:t xml:space="preserve">atotoksinio </w:t>
      </w:r>
      <w:r w:rsidRPr="00E14983">
        <w:rPr>
          <w:rFonts w:ascii="Times New Roman" w:eastAsia="Times New Roman" w:hAnsi="Times New Roman" w:cs="Times New Roman"/>
          <w:color w:val="000000"/>
          <w:lang w:val="lt-LT"/>
        </w:rPr>
        <w:t>poveikio rizika. Todėl šiai pacientų grupei kas savaitę reikia atlikti bendrą kraujo tyrimą.</w:t>
      </w:r>
    </w:p>
    <w:p w14:paraId="05F11AE0"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0DA0C9F6" w14:textId="5DB7670B" w:rsidR="009500C0" w:rsidRPr="00E14983" w:rsidRDefault="009500C0" w:rsidP="009500C0">
      <w:pPr>
        <w:widowControl w:val="0"/>
        <w:shd w:val="clear" w:color="auto" w:fill="FFFFFF"/>
        <w:tabs>
          <w:tab w:val="left" w:pos="0"/>
        </w:tabs>
        <w:autoSpaceDE w:val="0"/>
        <w:autoSpaceDN w:val="0"/>
        <w:adjustRightInd w:val="0"/>
        <w:snapToGrid w:val="0"/>
        <w:spacing w:after="0" w:line="240" w:lineRule="auto"/>
        <w:ind w:left="567" w:hanging="567"/>
        <w:rPr>
          <w:rFonts w:ascii="Times New Roman" w:eastAsia="Times New Roman" w:hAnsi="Times New Roman" w:cs="Times New Roman"/>
          <w:lang w:val="lt-LT"/>
        </w:rPr>
      </w:pPr>
      <w:r w:rsidRPr="00E14983">
        <w:rPr>
          <w:rFonts w:ascii="Times New Roman" w:eastAsia="Times New Roman" w:hAnsi="Times New Roman" w:cs="Times New Roman"/>
          <w:bCs/>
          <w:color w:val="000000"/>
          <w:lang w:val="lt-LT"/>
        </w:rPr>
        <w:sym w:font="Symbol" w:char="F0B7"/>
      </w:r>
      <w:r w:rsidRPr="00E14983">
        <w:rPr>
          <w:rFonts w:ascii="Times New Roman" w:eastAsia="Times New Roman" w:hAnsi="Times New Roman" w:cs="Times New Roman"/>
          <w:bCs/>
          <w:color w:val="000000"/>
          <w:lang w:val="lt-LT"/>
        </w:rPr>
        <w:tab/>
      </w:r>
      <w:r w:rsidRPr="00E14983">
        <w:rPr>
          <w:rFonts w:ascii="Times New Roman" w:eastAsia="Times New Roman" w:hAnsi="Times New Roman" w:cs="Times New Roman"/>
          <w:color w:val="000000"/>
          <w:lang w:val="lt-LT"/>
        </w:rPr>
        <w:t xml:space="preserve">Pacientams, kurių bilirubino kiekis iki 1,5 karto viršija VNR, rekomenduojama </w:t>
      </w:r>
      <w:r w:rsidRPr="00E14983">
        <w:rPr>
          <w:rFonts w:ascii="Times New Roman" w:eastAsia="Times New Roman" w:hAnsi="Times New Roman" w:cs="Times New Roman"/>
          <w:iCs/>
          <w:color w:val="000000"/>
          <w:lang w:val="lt-LT"/>
        </w:rPr>
        <w:t xml:space="preserve">Irinotecan Accord 20 mg/ml koncentrato infuziniam tirpalui </w:t>
      </w:r>
      <w:r w:rsidRPr="00E14983">
        <w:rPr>
          <w:rFonts w:ascii="Times New Roman" w:eastAsia="Times New Roman" w:hAnsi="Times New Roman" w:cs="Times New Roman"/>
          <w:color w:val="000000"/>
          <w:lang w:val="lt-LT"/>
        </w:rPr>
        <w:t>dozė yra 350 mg/m</w:t>
      </w:r>
      <w:r w:rsidRPr="00E14983">
        <w:rPr>
          <w:rFonts w:ascii="Times New Roman" w:eastAsia="Times New Roman" w:hAnsi="Times New Roman" w:cs="Times New Roman"/>
          <w:color w:val="000000"/>
          <w:vertAlign w:val="superscript"/>
          <w:lang w:val="lt-LT"/>
        </w:rPr>
        <w:t>2</w:t>
      </w:r>
      <w:r w:rsidRPr="00E14983">
        <w:rPr>
          <w:rFonts w:ascii="Times New Roman" w:eastAsia="Times New Roman" w:hAnsi="Times New Roman" w:cs="Times New Roman"/>
          <w:color w:val="000000"/>
          <w:lang w:val="lt-LT"/>
        </w:rPr>
        <w:t>;</w:t>
      </w:r>
    </w:p>
    <w:p w14:paraId="6C7099E3" w14:textId="77777777" w:rsidR="009500C0" w:rsidRPr="00E14983" w:rsidRDefault="009500C0" w:rsidP="009500C0">
      <w:pPr>
        <w:widowControl w:val="0"/>
        <w:shd w:val="clear" w:color="auto" w:fill="FFFFFF"/>
        <w:tabs>
          <w:tab w:val="left" w:pos="0"/>
        </w:tabs>
        <w:autoSpaceDE w:val="0"/>
        <w:autoSpaceDN w:val="0"/>
        <w:adjustRightInd w:val="0"/>
        <w:snapToGrid w:val="0"/>
        <w:spacing w:after="0" w:line="240" w:lineRule="auto"/>
        <w:ind w:left="567" w:hanging="567"/>
        <w:rPr>
          <w:rFonts w:ascii="Times New Roman" w:eastAsia="Times New Roman" w:hAnsi="Times New Roman" w:cs="Times New Roman"/>
          <w:color w:val="000000"/>
          <w:lang w:val="lt-LT"/>
        </w:rPr>
      </w:pPr>
      <w:r w:rsidRPr="00E14983">
        <w:rPr>
          <w:rFonts w:ascii="Times New Roman" w:eastAsia="Times New Roman" w:hAnsi="Times New Roman" w:cs="Times New Roman"/>
          <w:bCs/>
          <w:color w:val="000000"/>
          <w:lang w:val="lt-LT"/>
        </w:rPr>
        <w:sym w:font="Symbol" w:char="F0B7"/>
      </w:r>
      <w:r w:rsidRPr="00E14983">
        <w:rPr>
          <w:rFonts w:ascii="Times New Roman" w:eastAsia="Times New Roman" w:hAnsi="Times New Roman" w:cs="Times New Roman"/>
          <w:bCs/>
          <w:color w:val="000000"/>
          <w:lang w:val="lt-LT"/>
        </w:rPr>
        <w:tab/>
      </w:r>
      <w:r w:rsidRPr="00E14983">
        <w:rPr>
          <w:rFonts w:ascii="Times New Roman" w:eastAsia="Times New Roman" w:hAnsi="Times New Roman" w:cs="Times New Roman"/>
          <w:color w:val="000000"/>
          <w:lang w:val="lt-LT"/>
        </w:rPr>
        <w:t>Pacientams, kurių bilirubino kiekis 1,5</w:t>
      </w:r>
      <w:r w:rsidRPr="00E14983">
        <w:rPr>
          <w:rFonts w:ascii="Times New Roman" w:eastAsia="Times New Roman" w:hAnsi="Times New Roman" w:cs="Times New Roman"/>
          <w:color w:val="000000"/>
          <w:lang w:val="lt-LT"/>
        </w:rPr>
        <w:noBreakHyphen/>
        <w:t xml:space="preserve">3 kartus viršija VNR, rekomenduojama </w:t>
      </w:r>
      <w:r w:rsidRPr="00E14983">
        <w:rPr>
          <w:rFonts w:ascii="Times New Roman" w:eastAsia="Times New Roman" w:hAnsi="Times New Roman" w:cs="Times New Roman"/>
          <w:iCs/>
          <w:color w:val="000000"/>
          <w:lang w:val="lt-LT"/>
        </w:rPr>
        <w:t>Irinotecan Accord 20 mg/ml koncentrato infuziniam tirpalui</w:t>
      </w:r>
      <w:r w:rsidRPr="00E14983" w:rsidDel="00BC1A6B">
        <w:rPr>
          <w:rFonts w:ascii="Times New Roman" w:eastAsia="Times New Roman" w:hAnsi="Times New Roman" w:cs="Times New Roman"/>
          <w:iCs/>
          <w:color w:val="000000"/>
          <w:lang w:val="lt-LT"/>
        </w:rPr>
        <w:t xml:space="preserve"> </w:t>
      </w:r>
      <w:r w:rsidRPr="00E14983">
        <w:rPr>
          <w:rFonts w:ascii="Times New Roman" w:eastAsia="Times New Roman" w:hAnsi="Times New Roman" w:cs="Times New Roman"/>
          <w:color w:val="000000"/>
          <w:lang w:val="lt-LT"/>
        </w:rPr>
        <w:t>dozė yra 200 mg/m</w:t>
      </w:r>
      <w:r w:rsidRPr="00E14983">
        <w:rPr>
          <w:rFonts w:ascii="Times New Roman" w:eastAsia="Times New Roman" w:hAnsi="Times New Roman" w:cs="Times New Roman"/>
          <w:color w:val="000000"/>
          <w:vertAlign w:val="superscript"/>
          <w:lang w:val="lt-LT"/>
        </w:rPr>
        <w:t>2</w:t>
      </w:r>
      <w:r w:rsidRPr="00E14983">
        <w:rPr>
          <w:rFonts w:ascii="Times New Roman" w:eastAsia="Times New Roman" w:hAnsi="Times New Roman" w:cs="Times New Roman"/>
          <w:color w:val="000000"/>
          <w:lang w:val="lt-LT"/>
        </w:rPr>
        <w:t>;</w:t>
      </w:r>
    </w:p>
    <w:p w14:paraId="36CC8A28" w14:textId="77777777" w:rsidR="009500C0" w:rsidRPr="00E14983" w:rsidRDefault="009500C0" w:rsidP="009500C0">
      <w:pPr>
        <w:widowControl w:val="0"/>
        <w:shd w:val="clear" w:color="auto" w:fill="FFFFFF"/>
        <w:tabs>
          <w:tab w:val="left" w:pos="0"/>
        </w:tabs>
        <w:autoSpaceDE w:val="0"/>
        <w:autoSpaceDN w:val="0"/>
        <w:adjustRightInd w:val="0"/>
        <w:snapToGrid w:val="0"/>
        <w:spacing w:after="0" w:line="240" w:lineRule="auto"/>
        <w:ind w:left="567" w:hanging="567"/>
        <w:rPr>
          <w:rFonts w:ascii="Times New Roman" w:eastAsia="Times New Roman" w:hAnsi="Times New Roman" w:cs="Times New Roman"/>
          <w:color w:val="000000"/>
          <w:lang w:val="lt-LT"/>
        </w:rPr>
      </w:pPr>
      <w:r w:rsidRPr="00E14983">
        <w:rPr>
          <w:rFonts w:ascii="Times New Roman" w:eastAsia="Times New Roman" w:hAnsi="Times New Roman" w:cs="Times New Roman"/>
          <w:bCs/>
          <w:color w:val="000000"/>
          <w:lang w:val="lt-LT"/>
        </w:rPr>
        <w:sym w:font="Symbol" w:char="F0B7"/>
      </w:r>
      <w:r w:rsidRPr="00E14983">
        <w:rPr>
          <w:rFonts w:ascii="Times New Roman" w:eastAsia="Times New Roman" w:hAnsi="Times New Roman" w:cs="Times New Roman"/>
          <w:bCs/>
          <w:color w:val="000000"/>
          <w:lang w:val="lt-LT"/>
        </w:rPr>
        <w:tab/>
      </w:r>
      <w:r w:rsidRPr="00E14983">
        <w:rPr>
          <w:rFonts w:ascii="Times New Roman" w:eastAsia="Times New Roman" w:hAnsi="Times New Roman" w:cs="Times New Roman"/>
          <w:color w:val="000000"/>
          <w:lang w:val="lt-LT"/>
        </w:rPr>
        <w:t xml:space="preserve">Pacientai, kurių bilirubino kiekis daugiau kaip 3 kartus viršija VNR, neturi būti gydomi </w:t>
      </w:r>
      <w:r w:rsidRPr="00E14983">
        <w:rPr>
          <w:rFonts w:ascii="Times New Roman" w:eastAsia="Times New Roman" w:hAnsi="Times New Roman" w:cs="Times New Roman"/>
          <w:iCs/>
          <w:color w:val="000000"/>
          <w:lang w:val="lt-LT"/>
        </w:rPr>
        <w:t>Irinotecan Accord 20 mg/ml koncentratu infuziniam tirpalui</w:t>
      </w:r>
      <w:r w:rsidRPr="00E14983">
        <w:rPr>
          <w:rFonts w:ascii="Times New Roman" w:eastAsia="Times New Roman" w:hAnsi="Times New Roman" w:cs="Times New Roman"/>
          <w:i/>
          <w:iCs/>
          <w:color w:val="000000"/>
          <w:lang w:val="lt-LT"/>
        </w:rPr>
        <w:t xml:space="preserve"> </w:t>
      </w:r>
      <w:r w:rsidRPr="00E14983">
        <w:rPr>
          <w:rFonts w:ascii="Times New Roman" w:eastAsia="Times New Roman" w:hAnsi="Times New Roman" w:cs="Times New Roman"/>
          <w:color w:val="000000"/>
          <w:lang w:val="lt-LT"/>
        </w:rPr>
        <w:t>(žr. 4.3 ir 4.4 skyrius).</w:t>
      </w:r>
    </w:p>
    <w:p w14:paraId="5FDD0190"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p>
    <w:p w14:paraId="3C91D3C5"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Nėra duomenų apie pacientų, kurių kepenų funkcija sutrikusi, gydymą Irinotecan Accord 20 mg/ml koncentratu infuziniam tirpalui kartu su kitais vaistiniais preparatais.</w:t>
      </w:r>
    </w:p>
    <w:p w14:paraId="4175F9F8"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66036AEB"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i/>
          <w:color w:val="000000"/>
          <w:u w:val="single"/>
          <w:lang w:val="lt-LT"/>
        </w:rPr>
      </w:pPr>
      <w:r w:rsidRPr="00E14983">
        <w:rPr>
          <w:rFonts w:ascii="Times New Roman" w:eastAsia="Times New Roman" w:hAnsi="Times New Roman" w:cs="Times New Roman"/>
          <w:i/>
          <w:color w:val="000000"/>
          <w:u w:val="single"/>
          <w:lang w:val="lt-LT"/>
        </w:rPr>
        <w:t>Pacientams, kurių inkstų funkcija sutrikusi</w:t>
      </w:r>
    </w:p>
    <w:p w14:paraId="2C29B2AE"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iCs/>
          <w:color w:val="000000"/>
          <w:lang w:val="lt-LT"/>
        </w:rPr>
        <w:t>Irinotecan Accord 20 mg/ml koncentrato infuziniam tirpalui</w:t>
      </w:r>
      <w:r w:rsidRPr="00E14983">
        <w:rPr>
          <w:rFonts w:ascii="Times New Roman" w:eastAsia="Times New Roman" w:hAnsi="Times New Roman" w:cs="Times New Roman"/>
          <w:i/>
          <w:iCs/>
          <w:color w:val="000000"/>
          <w:lang w:val="lt-LT"/>
        </w:rPr>
        <w:t xml:space="preserve"> </w:t>
      </w:r>
      <w:r w:rsidRPr="00E14983">
        <w:rPr>
          <w:rFonts w:ascii="Times New Roman" w:eastAsia="Times New Roman" w:hAnsi="Times New Roman" w:cs="Times New Roman"/>
          <w:color w:val="000000"/>
          <w:lang w:val="lt-LT"/>
        </w:rPr>
        <w:t>nerekomenduojama vartoti pacientams, kurių inkstų funkcija sutrikusi, kadangi dar nebuvo atlikti tyrimai su šia pacientų grupe. (žr. 4.4 ir 5.2 skyrius).</w:t>
      </w:r>
    </w:p>
    <w:p w14:paraId="56B899F9"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02F7BA5B"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Cs/>
          <w:i/>
          <w:color w:val="000000"/>
          <w:u w:val="single"/>
          <w:lang w:val="lt-LT"/>
        </w:rPr>
      </w:pPr>
      <w:r w:rsidRPr="00E14983">
        <w:rPr>
          <w:rFonts w:ascii="Times New Roman" w:eastAsia="Times New Roman" w:hAnsi="Times New Roman" w:cs="Times New Roman"/>
          <w:bCs/>
          <w:i/>
          <w:color w:val="000000"/>
          <w:u w:val="single"/>
          <w:lang w:val="lt-LT"/>
        </w:rPr>
        <w:t>Senyviems pacientams</w:t>
      </w:r>
    </w:p>
    <w:p w14:paraId="74B4E0D0"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bCs/>
          <w:color w:val="000000"/>
          <w:lang w:val="lt-LT"/>
        </w:rPr>
        <w:t>S</w:t>
      </w:r>
      <w:r w:rsidRPr="00E14983">
        <w:rPr>
          <w:rFonts w:ascii="Times New Roman" w:eastAsia="Times New Roman" w:hAnsi="Times New Roman" w:cs="Times New Roman"/>
          <w:color w:val="000000"/>
          <w:lang w:val="lt-LT"/>
        </w:rPr>
        <w:t>u senyvais pacientais nebuvo atlikta jokių specifinių farmakokinetinių tyrimų. Tačiau šiai pacientų grupei reikia atidžiau parinkti dozę, kadangi jų biologinės funkcijos dažnai būna susilpnėję. Šią pacientų grupę reikia intensyviau stebėti (žr. 4.4 skyrių).</w:t>
      </w:r>
    </w:p>
    <w:p w14:paraId="5A218EC3"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bCs/>
          <w:color w:val="000000"/>
          <w:lang w:val="lt-LT"/>
        </w:rPr>
      </w:pPr>
    </w:p>
    <w:p w14:paraId="546EC1B4"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Cs/>
          <w:i/>
          <w:color w:val="000000"/>
          <w:u w:val="single"/>
          <w:lang w:val="lt-LT"/>
        </w:rPr>
      </w:pPr>
      <w:r w:rsidRPr="00E14983">
        <w:rPr>
          <w:rFonts w:ascii="Times New Roman" w:eastAsia="Times New Roman" w:hAnsi="Times New Roman" w:cs="Times New Roman"/>
          <w:bCs/>
          <w:i/>
          <w:color w:val="000000"/>
          <w:u w:val="single"/>
          <w:lang w:val="lt-LT"/>
        </w:rPr>
        <w:t>Vaikų populiacija</w:t>
      </w:r>
    </w:p>
    <w:p w14:paraId="380A01B0" w14:textId="0732EC07" w:rsidR="009500C0" w:rsidRPr="00E14983" w:rsidRDefault="00FE2398" w:rsidP="009500C0">
      <w:pPr>
        <w:spacing w:after="0" w:line="240" w:lineRule="auto"/>
        <w:rPr>
          <w:rFonts w:ascii="Times New Roman" w:eastAsia="Calibri" w:hAnsi="Times New Roman" w:cs="Times New Roman"/>
          <w:lang w:val="lt-LT"/>
        </w:rPr>
      </w:pPr>
      <w:r w:rsidRPr="00E14983">
        <w:rPr>
          <w:rFonts w:ascii="Times New Roman" w:eastAsia="Calibri" w:hAnsi="Times New Roman" w:cs="Times New Roman"/>
          <w:lang w:val="lt-LT"/>
        </w:rPr>
        <w:t>I</w:t>
      </w:r>
      <w:r w:rsidR="009500C0" w:rsidRPr="00E14983">
        <w:rPr>
          <w:rFonts w:ascii="Times New Roman" w:eastAsia="Calibri" w:hAnsi="Times New Roman" w:cs="Times New Roman"/>
          <w:lang w:val="lt-LT"/>
        </w:rPr>
        <w:t>rinotekan</w:t>
      </w:r>
      <w:r w:rsidRPr="00E14983">
        <w:rPr>
          <w:rFonts w:ascii="Times New Roman" w:eastAsia="Calibri" w:hAnsi="Times New Roman" w:cs="Times New Roman"/>
          <w:lang w:val="lt-LT"/>
        </w:rPr>
        <w:t>o saugumas ir veiksmingumas vaikams dar nebuvo nustatytas. Duomenų nėra.</w:t>
      </w:r>
    </w:p>
    <w:p w14:paraId="72EF9AF8" w14:textId="77777777" w:rsidR="009500C0" w:rsidRPr="00E14983" w:rsidRDefault="009500C0" w:rsidP="009500C0">
      <w:pPr>
        <w:spacing w:after="0" w:line="240" w:lineRule="auto"/>
        <w:rPr>
          <w:rFonts w:ascii="Times New Roman" w:eastAsia="Calibri" w:hAnsi="Times New Roman" w:cs="Times New Roman"/>
          <w:lang w:val="lt-LT"/>
        </w:rPr>
      </w:pPr>
    </w:p>
    <w:p w14:paraId="6D191AB8" w14:textId="77777777" w:rsidR="009500C0" w:rsidRPr="00E14983" w:rsidRDefault="009500C0" w:rsidP="009500C0">
      <w:pPr>
        <w:spacing w:after="0" w:line="240" w:lineRule="auto"/>
        <w:rPr>
          <w:rFonts w:ascii="Times New Roman" w:eastAsia="Calibri" w:hAnsi="Times New Roman" w:cs="Times New Roman"/>
          <w:u w:val="single"/>
          <w:lang w:val="lt-LT"/>
        </w:rPr>
      </w:pPr>
      <w:r w:rsidRPr="00E14983">
        <w:rPr>
          <w:rFonts w:ascii="Times New Roman" w:eastAsia="Calibri" w:hAnsi="Times New Roman" w:cs="Times New Roman"/>
          <w:u w:val="single"/>
          <w:lang w:val="lt-LT"/>
        </w:rPr>
        <w:t>Vartojimo metodas</w:t>
      </w:r>
    </w:p>
    <w:p w14:paraId="77230425" w14:textId="77777777" w:rsidR="009500C0" w:rsidRPr="00E14983" w:rsidRDefault="009500C0" w:rsidP="009500C0">
      <w:pPr>
        <w:spacing w:after="0" w:line="240" w:lineRule="auto"/>
        <w:rPr>
          <w:rFonts w:ascii="Times New Roman" w:eastAsia="Calibri" w:hAnsi="Times New Roman" w:cs="Times New Roman"/>
          <w:b/>
          <w:lang w:val="lt-LT"/>
        </w:rPr>
      </w:pPr>
    </w:p>
    <w:p w14:paraId="1562F0A9" w14:textId="77777777" w:rsidR="009500C0" w:rsidRPr="00E14983" w:rsidRDefault="009500C0" w:rsidP="009500C0">
      <w:pPr>
        <w:spacing w:after="0" w:line="240" w:lineRule="auto"/>
        <w:rPr>
          <w:rFonts w:ascii="Times New Roman" w:eastAsia="Times New Roman" w:hAnsi="Times New Roman" w:cs="Times New Roman"/>
          <w:i/>
          <w:snapToGrid w:val="0"/>
          <w:u w:val="single"/>
          <w:lang w:val="lt-LT"/>
        </w:rPr>
      </w:pPr>
      <w:r w:rsidRPr="00E14983">
        <w:rPr>
          <w:rFonts w:ascii="Times New Roman" w:eastAsia="Times New Roman" w:hAnsi="Times New Roman" w:cs="Times New Roman"/>
          <w:i/>
          <w:snapToGrid w:val="0"/>
          <w:u w:val="single"/>
          <w:lang w:val="lt-LT"/>
        </w:rPr>
        <w:t>Atsargumo priemonės prieš ruošiant ar vartojant šį vaistinį preparatą</w:t>
      </w:r>
    </w:p>
    <w:p w14:paraId="0FB7488E" w14:textId="77777777" w:rsidR="009500C0" w:rsidRPr="00E14983" w:rsidRDefault="009500C0" w:rsidP="009500C0">
      <w:pPr>
        <w:spacing w:after="0" w:line="240" w:lineRule="auto"/>
        <w:rPr>
          <w:rFonts w:ascii="Times New Roman" w:eastAsia="Calibri" w:hAnsi="Times New Roman" w:cs="Times New Roman"/>
          <w:lang w:val="lt-LT"/>
        </w:rPr>
      </w:pPr>
    </w:p>
    <w:p w14:paraId="05673C2B" w14:textId="77777777" w:rsidR="009500C0" w:rsidRPr="00E14983" w:rsidRDefault="009500C0" w:rsidP="009500C0">
      <w:pPr>
        <w:spacing w:after="0" w:line="240" w:lineRule="auto"/>
        <w:rPr>
          <w:rFonts w:ascii="Times New Roman" w:eastAsia="Calibri" w:hAnsi="Times New Roman" w:cs="Times New Roman"/>
          <w:lang w:val="lt-LT"/>
        </w:rPr>
      </w:pPr>
      <w:r w:rsidRPr="00E14983">
        <w:rPr>
          <w:rFonts w:ascii="Times New Roman" w:eastAsia="Calibri" w:hAnsi="Times New Roman" w:cs="Times New Roman"/>
          <w:lang w:val="lt-LT"/>
        </w:rPr>
        <w:t>Irinotekano koncentratas infuziniam tirpalui yra citotoksiškas. Vaistinio preparato skiedimo ir specialūs reikalavimai atliekoms tvarkyti ir vaistiniam preparatui ruošti pateikiami 6.6 skyriuje.</w:t>
      </w:r>
    </w:p>
    <w:p w14:paraId="7FC675CE"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bCs/>
          <w:color w:val="000000"/>
          <w:lang w:val="lt-LT"/>
        </w:rPr>
      </w:pPr>
    </w:p>
    <w:p w14:paraId="7BA25ED6" w14:textId="77777777" w:rsidR="009500C0" w:rsidRPr="00E14983" w:rsidRDefault="009500C0" w:rsidP="009500C0">
      <w:pPr>
        <w:keepNext/>
        <w:keepLines/>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bCs/>
          <w:lang w:val="lt-LT"/>
        </w:rPr>
      </w:pPr>
      <w:r w:rsidRPr="00E14983">
        <w:rPr>
          <w:rFonts w:ascii="Times New Roman" w:eastAsia="Times New Roman" w:hAnsi="Times New Roman" w:cs="Times New Roman"/>
          <w:b/>
          <w:bCs/>
          <w:color w:val="000000"/>
          <w:lang w:val="lt-LT"/>
        </w:rPr>
        <w:lastRenderedPageBreak/>
        <w:t>4.3</w:t>
      </w:r>
      <w:r w:rsidRPr="00E14983">
        <w:rPr>
          <w:rFonts w:ascii="Times New Roman" w:eastAsia="Times New Roman" w:hAnsi="Times New Roman" w:cs="Times New Roman"/>
          <w:b/>
          <w:bCs/>
          <w:color w:val="000000"/>
          <w:lang w:val="lt-LT"/>
        </w:rPr>
        <w:tab/>
        <w:t>Kontraindikacijos</w:t>
      </w:r>
    </w:p>
    <w:p w14:paraId="1F1D3373" w14:textId="77777777" w:rsidR="009500C0" w:rsidRPr="00E14983" w:rsidRDefault="009500C0" w:rsidP="009500C0">
      <w:pPr>
        <w:keepNext/>
        <w:keepLines/>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3E4B986C" w14:textId="77777777" w:rsidR="009500C0" w:rsidRPr="00E14983" w:rsidRDefault="009500C0" w:rsidP="009500C0">
      <w:pPr>
        <w:keepNext/>
        <w:keepLines/>
        <w:shd w:val="clear" w:color="auto" w:fill="FFFFFF"/>
        <w:tabs>
          <w:tab w:val="left" w:pos="567"/>
        </w:tabs>
        <w:autoSpaceDE w:val="0"/>
        <w:autoSpaceDN w:val="0"/>
        <w:adjustRightInd w:val="0"/>
        <w:snapToGrid w:val="0"/>
        <w:spacing w:after="0" w:line="240" w:lineRule="auto"/>
        <w:ind w:left="567" w:hanging="567"/>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sym w:font="Symbol" w:char="F0B7"/>
      </w:r>
      <w:r w:rsidRPr="00E14983">
        <w:rPr>
          <w:rFonts w:ascii="Times New Roman" w:eastAsia="Times New Roman" w:hAnsi="Times New Roman" w:cs="Times New Roman"/>
          <w:color w:val="000000"/>
          <w:lang w:val="lt-LT"/>
        </w:rPr>
        <w:tab/>
        <w:t>Lėtinės uždegiminės žarnų ligos ir (arba) žarnų nepraeinamumas (žr. 4.4 skyrių).</w:t>
      </w:r>
    </w:p>
    <w:p w14:paraId="7523324F" w14:textId="58EC2B32" w:rsidR="009500C0" w:rsidRPr="00E14983" w:rsidRDefault="009500C0" w:rsidP="009500C0">
      <w:pPr>
        <w:keepNext/>
        <w:keepLines/>
        <w:shd w:val="clear" w:color="auto" w:fill="FFFFFF"/>
        <w:tabs>
          <w:tab w:val="left" w:pos="567"/>
        </w:tabs>
        <w:autoSpaceDE w:val="0"/>
        <w:autoSpaceDN w:val="0"/>
        <w:adjustRightInd w:val="0"/>
        <w:snapToGrid w:val="0"/>
        <w:spacing w:after="0" w:line="240" w:lineRule="auto"/>
        <w:ind w:left="567" w:hanging="567"/>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sym w:font="Symbol" w:char="F0B7"/>
      </w:r>
      <w:r w:rsidRPr="00E14983">
        <w:rPr>
          <w:rFonts w:ascii="Times New Roman" w:eastAsia="Times New Roman" w:hAnsi="Times New Roman" w:cs="Times New Roman"/>
          <w:color w:val="000000"/>
          <w:lang w:val="lt-LT"/>
        </w:rPr>
        <w:tab/>
      </w:r>
      <w:r w:rsidR="00294BD1" w:rsidRPr="00E14983">
        <w:rPr>
          <w:rFonts w:ascii="Times New Roman" w:eastAsia="Times New Roman" w:hAnsi="Times New Roman" w:cs="Times New Roman"/>
          <w:color w:val="000000"/>
          <w:lang w:val="lt-LT"/>
        </w:rPr>
        <w:t>P</w:t>
      </w:r>
      <w:r w:rsidRPr="00E14983">
        <w:rPr>
          <w:rFonts w:ascii="Times New Roman" w:eastAsia="Times New Roman" w:hAnsi="Times New Roman" w:cs="Times New Roman"/>
          <w:color w:val="000000"/>
          <w:lang w:val="lt-LT"/>
        </w:rPr>
        <w:t>adidėj</w:t>
      </w:r>
      <w:r w:rsidR="00E3682E" w:rsidRPr="00E14983">
        <w:rPr>
          <w:rFonts w:ascii="Times New Roman" w:eastAsia="Times New Roman" w:hAnsi="Times New Roman" w:cs="Times New Roman"/>
          <w:color w:val="000000"/>
          <w:lang w:val="lt-LT"/>
        </w:rPr>
        <w:t>ęs</w:t>
      </w:r>
      <w:r w:rsidRPr="00E14983">
        <w:rPr>
          <w:rFonts w:ascii="Times New Roman" w:eastAsia="Times New Roman" w:hAnsi="Times New Roman" w:cs="Times New Roman"/>
          <w:color w:val="000000"/>
          <w:lang w:val="lt-LT"/>
        </w:rPr>
        <w:t xml:space="preserve"> jautrum</w:t>
      </w:r>
      <w:r w:rsidR="00E3682E" w:rsidRPr="00E14983">
        <w:rPr>
          <w:rFonts w:ascii="Times New Roman" w:eastAsia="Times New Roman" w:hAnsi="Times New Roman" w:cs="Times New Roman"/>
          <w:color w:val="000000"/>
          <w:lang w:val="lt-LT"/>
        </w:rPr>
        <w:t>as</w:t>
      </w:r>
      <w:r w:rsidRPr="00E14983">
        <w:rPr>
          <w:rFonts w:ascii="Times New Roman" w:eastAsia="Times New Roman" w:hAnsi="Times New Roman" w:cs="Times New Roman"/>
          <w:color w:val="000000"/>
          <w:lang w:val="lt-LT"/>
        </w:rPr>
        <w:t xml:space="preserve"> </w:t>
      </w:r>
      <w:r w:rsidR="00294BD1" w:rsidRPr="00E14983">
        <w:rPr>
          <w:rFonts w:ascii="Times New Roman" w:eastAsia="Times New Roman" w:hAnsi="Times New Roman" w:cs="Times New Roman"/>
          <w:color w:val="000000"/>
          <w:lang w:val="lt-LT"/>
        </w:rPr>
        <w:t>veikliajai (-osioms) medžiagai (-oms)</w:t>
      </w:r>
      <w:r w:rsidRPr="00E14983">
        <w:rPr>
          <w:rFonts w:ascii="Times New Roman" w:eastAsia="Times New Roman" w:hAnsi="Times New Roman" w:cs="Times New Roman"/>
          <w:color w:val="000000"/>
          <w:lang w:val="lt-LT"/>
        </w:rPr>
        <w:t xml:space="preserve"> arba </w:t>
      </w:r>
      <w:r w:rsidR="00D87BD1" w:rsidRPr="00E14983">
        <w:rPr>
          <w:rFonts w:ascii="Times New Roman" w:eastAsia="Times New Roman" w:hAnsi="Times New Roman" w:cs="Times New Roman"/>
          <w:color w:val="000000"/>
          <w:lang w:val="lt-LT"/>
        </w:rPr>
        <w:t xml:space="preserve">bet </w:t>
      </w:r>
      <w:r w:rsidRPr="00E14983">
        <w:rPr>
          <w:rFonts w:ascii="Times New Roman" w:eastAsia="Times New Roman" w:hAnsi="Times New Roman" w:cs="Times New Roman"/>
          <w:color w:val="000000"/>
          <w:lang w:val="lt-LT"/>
        </w:rPr>
        <w:t xml:space="preserve">kuriai 6.1 skyriuje nurodytai pagalbinei medžiagai. </w:t>
      </w:r>
    </w:p>
    <w:p w14:paraId="624E010D" w14:textId="54387EDD" w:rsidR="009500C0" w:rsidRPr="00E14983" w:rsidRDefault="009500C0" w:rsidP="009500C0">
      <w:pPr>
        <w:keepNext/>
        <w:keepLines/>
        <w:shd w:val="clear" w:color="auto" w:fill="FFFFFF"/>
        <w:tabs>
          <w:tab w:val="left" w:pos="567"/>
        </w:tabs>
        <w:autoSpaceDE w:val="0"/>
        <w:autoSpaceDN w:val="0"/>
        <w:adjustRightInd w:val="0"/>
        <w:snapToGrid w:val="0"/>
        <w:spacing w:after="0" w:line="240" w:lineRule="auto"/>
        <w:ind w:left="567" w:hanging="567"/>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sym w:font="Symbol" w:char="F0B7"/>
      </w:r>
      <w:r w:rsidRPr="00E14983">
        <w:rPr>
          <w:rFonts w:ascii="Times New Roman" w:eastAsia="Times New Roman" w:hAnsi="Times New Roman" w:cs="Times New Roman"/>
          <w:color w:val="000000"/>
          <w:lang w:val="lt-LT"/>
        </w:rPr>
        <w:tab/>
        <w:t xml:space="preserve">Žindymas (žr. </w:t>
      </w:r>
      <w:r w:rsidR="00EC1D86">
        <w:rPr>
          <w:rFonts w:ascii="Times New Roman" w:eastAsia="Times New Roman" w:hAnsi="Times New Roman" w:cs="Times New Roman"/>
          <w:color w:val="000000"/>
          <w:lang w:val="lt-LT"/>
        </w:rPr>
        <w:t xml:space="preserve">4.4 ir </w:t>
      </w:r>
      <w:r w:rsidRPr="00E14983">
        <w:rPr>
          <w:rFonts w:ascii="Times New Roman" w:eastAsia="Times New Roman" w:hAnsi="Times New Roman" w:cs="Times New Roman"/>
          <w:color w:val="000000"/>
          <w:lang w:val="lt-LT"/>
        </w:rPr>
        <w:t>4.</w:t>
      </w:r>
      <w:r w:rsidR="00D87BD1" w:rsidRPr="00E14983">
        <w:rPr>
          <w:rFonts w:ascii="Times New Roman" w:eastAsia="Times New Roman" w:hAnsi="Times New Roman" w:cs="Times New Roman"/>
          <w:color w:val="000000"/>
          <w:lang w:val="lt-LT"/>
        </w:rPr>
        <w:t>6 </w:t>
      </w:r>
      <w:r w:rsidR="00294BD1" w:rsidRPr="00E14983">
        <w:rPr>
          <w:rFonts w:ascii="Times New Roman" w:eastAsia="Times New Roman" w:hAnsi="Times New Roman" w:cs="Times New Roman"/>
          <w:color w:val="000000"/>
          <w:lang w:val="lt-LT"/>
        </w:rPr>
        <w:t>skyri</w:t>
      </w:r>
      <w:r w:rsidR="00EC1D86">
        <w:rPr>
          <w:rFonts w:ascii="Times New Roman" w:eastAsia="Times New Roman" w:hAnsi="Times New Roman" w:cs="Times New Roman"/>
          <w:color w:val="000000"/>
          <w:lang w:val="lt-LT"/>
        </w:rPr>
        <w:t>us</w:t>
      </w:r>
      <w:r w:rsidRPr="00E14983">
        <w:rPr>
          <w:rFonts w:ascii="Times New Roman" w:eastAsia="Times New Roman" w:hAnsi="Times New Roman" w:cs="Times New Roman"/>
          <w:color w:val="000000"/>
          <w:lang w:val="lt-LT"/>
        </w:rPr>
        <w:t>).</w:t>
      </w:r>
    </w:p>
    <w:p w14:paraId="658B2F67"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ind w:left="567" w:hanging="567"/>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sym w:font="Symbol" w:char="F0B7"/>
      </w:r>
      <w:r w:rsidRPr="00E14983">
        <w:rPr>
          <w:rFonts w:ascii="Times New Roman" w:eastAsia="Times New Roman" w:hAnsi="Times New Roman" w:cs="Times New Roman"/>
          <w:color w:val="000000"/>
          <w:lang w:val="lt-LT"/>
        </w:rPr>
        <w:tab/>
        <w:t>Bilirubino kiekis kraujyje daugiau kaip tris kartus didesnis už viršutinę normos ribą (žr. 4.4 skyrių).</w:t>
      </w:r>
    </w:p>
    <w:p w14:paraId="27A680E6"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ind w:left="567" w:hanging="567"/>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sym w:font="Symbol" w:char="F0B7"/>
      </w:r>
      <w:r w:rsidRPr="00E14983">
        <w:rPr>
          <w:rFonts w:ascii="Times New Roman" w:eastAsia="Times New Roman" w:hAnsi="Times New Roman" w:cs="Times New Roman"/>
          <w:color w:val="000000"/>
          <w:lang w:val="lt-LT"/>
        </w:rPr>
        <w:tab/>
        <w:t>Sunkus kaulų čiulpų funkcijos nepakankamumas.</w:t>
      </w:r>
    </w:p>
    <w:p w14:paraId="39ABC269"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ind w:left="567" w:hanging="567"/>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sym w:font="Symbol" w:char="F0B7"/>
      </w:r>
      <w:r w:rsidRPr="00E14983">
        <w:rPr>
          <w:rFonts w:ascii="Times New Roman" w:eastAsia="Times New Roman" w:hAnsi="Times New Roman" w:cs="Times New Roman"/>
          <w:color w:val="000000"/>
          <w:lang w:val="lt-LT"/>
        </w:rPr>
        <w:tab/>
        <w:t>Funkcinė būklė pagal PSO &gt;2.</w:t>
      </w:r>
    </w:p>
    <w:p w14:paraId="0D4DFB3B"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ind w:left="567" w:hanging="567"/>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sym w:font="Symbol" w:char="F0B7"/>
      </w:r>
      <w:r w:rsidRPr="00E14983">
        <w:rPr>
          <w:rFonts w:ascii="Times New Roman" w:eastAsia="Times New Roman" w:hAnsi="Times New Roman" w:cs="Times New Roman"/>
          <w:color w:val="000000"/>
          <w:lang w:val="lt-LT"/>
        </w:rPr>
        <w:tab/>
        <w:t>Vartojimas kartu su paprastosios jonažolės preparatais (žr. 4.5 skyrių).</w:t>
      </w:r>
    </w:p>
    <w:p w14:paraId="0B573972" w14:textId="691FC0CE" w:rsidR="00294BD1" w:rsidRPr="00E14983" w:rsidRDefault="00294BD1" w:rsidP="009500C0">
      <w:pPr>
        <w:widowControl w:val="0"/>
        <w:shd w:val="clear" w:color="auto" w:fill="FFFFFF"/>
        <w:tabs>
          <w:tab w:val="left" w:pos="567"/>
        </w:tabs>
        <w:autoSpaceDE w:val="0"/>
        <w:autoSpaceDN w:val="0"/>
        <w:adjustRightInd w:val="0"/>
        <w:snapToGrid w:val="0"/>
        <w:spacing w:after="0" w:line="240" w:lineRule="auto"/>
        <w:ind w:left="567" w:hanging="567"/>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sym w:font="Symbol" w:char="F0B7"/>
      </w:r>
      <w:r w:rsidRPr="00E14983">
        <w:rPr>
          <w:rFonts w:ascii="Times New Roman" w:eastAsia="Times New Roman" w:hAnsi="Times New Roman" w:cs="Times New Roman"/>
          <w:color w:val="000000"/>
          <w:lang w:val="lt-LT"/>
        </w:rPr>
        <w:tab/>
        <w:t>Gyvosios susilpnintos vakcinos (žr. 4.5</w:t>
      </w:r>
      <w:r w:rsidR="00D87BD1" w:rsidRPr="00E14983">
        <w:rPr>
          <w:rFonts w:ascii="Times New Roman" w:eastAsia="Times New Roman" w:hAnsi="Times New Roman" w:cs="Times New Roman"/>
          <w:color w:val="000000"/>
          <w:lang w:val="lt-LT"/>
        </w:rPr>
        <w:t> </w:t>
      </w:r>
      <w:r w:rsidRPr="00E14983">
        <w:rPr>
          <w:rFonts w:ascii="Times New Roman" w:eastAsia="Times New Roman" w:hAnsi="Times New Roman" w:cs="Times New Roman"/>
          <w:color w:val="000000"/>
          <w:lang w:val="lt-LT"/>
        </w:rPr>
        <w:t>skyrių).</w:t>
      </w:r>
    </w:p>
    <w:p w14:paraId="03ABCC0C"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ind w:left="567" w:hanging="567"/>
        <w:rPr>
          <w:rFonts w:ascii="Times New Roman" w:eastAsia="Times New Roman" w:hAnsi="Times New Roman" w:cs="Times New Roman"/>
          <w:lang w:val="lt-LT"/>
        </w:rPr>
      </w:pPr>
    </w:p>
    <w:p w14:paraId="70BF9204"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Papildomos kontraindikacijos cetuksimabo, bevacizumabo arba kapecitabino vartojimui nurodytos šių vaistinių preparatų charakteristikų santraukose.</w:t>
      </w:r>
    </w:p>
    <w:p w14:paraId="0051A35C"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56F4B64B"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b/>
          <w:bCs/>
          <w:color w:val="000000"/>
          <w:lang w:val="lt-LT"/>
        </w:rPr>
        <w:t>4.4</w:t>
      </w:r>
      <w:r w:rsidRPr="00E14983">
        <w:rPr>
          <w:rFonts w:ascii="Times New Roman" w:eastAsia="Times New Roman" w:hAnsi="Times New Roman" w:cs="Times New Roman"/>
          <w:b/>
          <w:bCs/>
          <w:color w:val="000000"/>
          <w:lang w:val="lt-LT"/>
        </w:rPr>
        <w:tab/>
        <w:t>Specialūs įspėjimai ir specialios atsargumo priemonės</w:t>
      </w:r>
    </w:p>
    <w:p w14:paraId="05024C18"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442DE559"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eastAsia="lt-LT"/>
        </w:rPr>
      </w:pPr>
      <w:r w:rsidRPr="00E14983">
        <w:rPr>
          <w:rFonts w:ascii="Times New Roman" w:eastAsia="Times New Roman" w:hAnsi="Times New Roman" w:cs="Times New Roman"/>
          <w:iCs/>
          <w:color w:val="000000"/>
          <w:lang w:val="lt-LT"/>
        </w:rPr>
        <w:t>Irinotecan Accord 20 mg/ml koncentratas infuziniam tirpalui</w:t>
      </w:r>
      <w:r w:rsidRPr="00E14983">
        <w:rPr>
          <w:rFonts w:ascii="Times New Roman" w:eastAsia="Times New Roman" w:hAnsi="Times New Roman" w:cs="Times New Roman"/>
          <w:iCs/>
          <w:color w:val="000000"/>
          <w:lang w:val="lt-LT" w:eastAsia="lt-LT"/>
        </w:rPr>
        <w:t xml:space="preserve"> </w:t>
      </w:r>
      <w:r w:rsidRPr="00E14983">
        <w:rPr>
          <w:rFonts w:ascii="Times New Roman" w:eastAsia="Times New Roman" w:hAnsi="Times New Roman" w:cs="Times New Roman"/>
          <w:color w:val="000000"/>
          <w:lang w:val="lt-LT" w:eastAsia="lt-LT"/>
        </w:rPr>
        <w:t>turi būti vartojamas tik skyriuose, kurie specializuojasi citotoksinės chemoterapijos srityje, ir tik prižiūrint kvalifikuotam gydytojui, turinčiam priešvėžinės chemoterapijos taikymo patirties.</w:t>
      </w:r>
    </w:p>
    <w:p w14:paraId="2FC45CC0" w14:textId="77777777" w:rsidR="009500C0" w:rsidRPr="00E14983" w:rsidDel="004301F7"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1B270E4A"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 xml:space="preserve">Atsižvelgiant į nepageidaujamų reiškinių pobūdį ir dažnumą, </w:t>
      </w:r>
      <w:r w:rsidRPr="00E14983">
        <w:rPr>
          <w:rFonts w:ascii="Times New Roman" w:eastAsia="Times New Roman" w:hAnsi="Times New Roman" w:cs="Times New Roman"/>
          <w:iCs/>
          <w:color w:val="000000"/>
          <w:lang w:val="lt-LT"/>
        </w:rPr>
        <w:t>Irinotecan Accord 20 mg/ml koncentratas infuziniam tirpalui</w:t>
      </w:r>
      <w:r w:rsidRPr="00E14983">
        <w:rPr>
          <w:rFonts w:ascii="Times New Roman" w:eastAsia="Times New Roman" w:hAnsi="Times New Roman" w:cs="Times New Roman"/>
          <w:i/>
          <w:iCs/>
          <w:color w:val="000000"/>
          <w:lang w:val="lt-LT"/>
        </w:rPr>
        <w:t xml:space="preserve"> </w:t>
      </w:r>
      <w:r w:rsidRPr="00E14983">
        <w:rPr>
          <w:rFonts w:ascii="Times New Roman" w:eastAsia="Times New Roman" w:hAnsi="Times New Roman" w:cs="Times New Roman"/>
          <w:color w:val="000000"/>
          <w:lang w:val="lt-LT"/>
        </w:rPr>
        <w:t>bus skiriamas šiais atvejais tik palyginus planuojamą naudą su galima gydymo rizika:</w:t>
      </w:r>
    </w:p>
    <w:p w14:paraId="445BECDF" w14:textId="77777777" w:rsidR="009500C0" w:rsidRPr="00E14983" w:rsidRDefault="009500C0" w:rsidP="009500C0">
      <w:pPr>
        <w:widowControl w:val="0"/>
        <w:numPr>
          <w:ilvl w:val="0"/>
          <w:numId w:val="2"/>
        </w:numPr>
        <w:shd w:val="clear" w:color="auto" w:fill="FFFFFF"/>
        <w:tabs>
          <w:tab w:val="left" w:pos="0"/>
        </w:tabs>
        <w:autoSpaceDE w:val="0"/>
        <w:autoSpaceDN w:val="0"/>
        <w:adjustRightInd w:val="0"/>
        <w:snapToGrid w:val="0"/>
        <w:spacing w:after="0" w:line="240" w:lineRule="auto"/>
        <w:ind w:left="567" w:hanging="567"/>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rizikos grupei priklausantiems pacientams, ypač tiems, kurių funkcinė būklė pagal PSO = 2;</w:t>
      </w:r>
    </w:p>
    <w:p w14:paraId="159B0580" w14:textId="47884353" w:rsidR="009500C0" w:rsidRPr="00E14983" w:rsidRDefault="00E3682E" w:rsidP="009500C0">
      <w:pPr>
        <w:widowControl w:val="0"/>
        <w:numPr>
          <w:ilvl w:val="0"/>
          <w:numId w:val="2"/>
        </w:numPr>
        <w:shd w:val="clear" w:color="auto" w:fill="FFFFFF"/>
        <w:tabs>
          <w:tab w:val="left" w:pos="0"/>
        </w:tabs>
        <w:autoSpaceDE w:val="0"/>
        <w:autoSpaceDN w:val="0"/>
        <w:adjustRightInd w:val="0"/>
        <w:snapToGrid w:val="0"/>
        <w:spacing w:after="0" w:line="240" w:lineRule="auto"/>
        <w:ind w:left="567" w:hanging="567"/>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 xml:space="preserve">keliais </w:t>
      </w:r>
      <w:r w:rsidR="009500C0" w:rsidRPr="00E14983">
        <w:rPr>
          <w:rFonts w:ascii="Times New Roman" w:eastAsia="Times New Roman" w:hAnsi="Times New Roman" w:cs="Times New Roman"/>
          <w:color w:val="000000"/>
          <w:lang w:val="lt-LT"/>
        </w:rPr>
        <w:t>retais atvejais, kai pacientai tikriausiai nesilaikys nepageidaujamų reiškinių kontroliavimo rekomendacijų (reikalingas skubus ir ilgai trunkantis gydymas nuo viduriavimo, vartojant daug skysčių vėlyvojo viduriavimo pradžioje). Šiems pacientams rekomenduojama griežta priežiūra ligoninėje.</w:t>
      </w:r>
    </w:p>
    <w:p w14:paraId="772EB4D9" w14:textId="77777777" w:rsidR="009500C0" w:rsidRPr="00E14983" w:rsidRDefault="009500C0" w:rsidP="009500C0">
      <w:pPr>
        <w:widowControl w:val="0"/>
        <w:shd w:val="clear" w:color="auto" w:fill="FFFFFF"/>
        <w:tabs>
          <w:tab w:val="left" w:pos="0"/>
        </w:tabs>
        <w:autoSpaceDE w:val="0"/>
        <w:autoSpaceDN w:val="0"/>
        <w:adjustRightInd w:val="0"/>
        <w:snapToGrid w:val="0"/>
        <w:spacing w:after="0" w:line="240" w:lineRule="auto"/>
        <w:rPr>
          <w:rFonts w:ascii="Times New Roman" w:eastAsia="Times New Roman" w:hAnsi="Times New Roman" w:cs="Times New Roman"/>
          <w:lang w:val="lt-LT"/>
        </w:rPr>
      </w:pPr>
    </w:p>
    <w:p w14:paraId="55DCCF42"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Kai </w:t>
      </w:r>
      <w:r w:rsidRPr="00E14983">
        <w:rPr>
          <w:rFonts w:ascii="Times New Roman" w:eastAsia="Times New Roman" w:hAnsi="Times New Roman" w:cs="Times New Roman"/>
          <w:iCs/>
          <w:color w:val="000000"/>
          <w:lang w:val="lt-LT"/>
        </w:rPr>
        <w:t>Irinotecan Accord 20 mg/ml koncentratas infuziniam tirpalui</w:t>
      </w:r>
      <w:r w:rsidRPr="00E14983">
        <w:rPr>
          <w:rFonts w:ascii="Times New Roman" w:eastAsia="Times New Roman" w:hAnsi="Times New Roman" w:cs="Times New Roman"/>
          <w:i/>
          <w:iCs/>
          <w:color w:val="000000"/>
          <w:lang w:val="lt-LT"/>
        </w:rPr>
        <w:t xml:space="preserve"> </w:t>
      </w:r>
      <w:r w:rsidRPr="00E14983">
        <w:rPr>
          <w:rFonts w:ascii="Times New Roman" w:eastAsia="Times New Roman" w:hAnsi="Times New Roman" w:cs="Times New Roman"/>
          <w:color w:val="000000"/>
          <w:lang w:val="lt-LT"/>
        </w:rPr>
        <w:t>vartojamas kaip monoterapija, paprastai jis skiriamas kas tris savaites. Tačiau šis vaistinis preparatas gali būti skiriamas kas savaitę (žr. 5.1 skyrių) pacientams, kuriems reikia atidesnio gydytojo stebėjimo arba turintiems sunkios neutropenijos riziką.</w:t>
      </w:r>
    </w:p>
    <w:p w14:paraId="1307FC82"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Cs/>
          <w:i/>
          <w:color w:val="000000"/>
          <w:lang w:val="lt-LT"/>
        </w:rPr>
      </w:pPr>
    </w:p>
    <w:p w14:paraId="346EBF6C"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Cs/>
          <w:color w:val="000000"/>
          <w:u w:val="single"/>
          <w:lang w:val="lt-LT"/>
        </w:rPr>
      </w:pPr>
      <w:r w:rsidRPr="00E14983">
        <w:rPr>
          <w:rFonts w:ascii="Times New Roman" w:eastAsia="Times New Roman" w:hAnsi="Times New Roman" w:cs="Times New Roman"/>
          <w:bCs/>
          <w:color w:val="000000"/>
          <w:u w:val="single"/>
          <w:lang w:val="lt-LT"/>
        </w:rPr>
        <w:t>Vėlyvas viduriavimas</w:t>
      </w:r>
    </w:p>
    <w:p w14:paraId="17B274EB"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lang w:val="lt-LT"/>
        </w:rPr>
      </w:pPr>
    </w:p>
    <w:p w14:paraId="343C1751"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Pacientai turi būti informuoti apie vėlyvo viduriavimo riziką, kuris gali pasireikšti praėjus daugiau kaip 24 valandoms po </w:t>
      </w:r>
      <w:r w:rsidRPr="00E14983">
        <w:rPr>
          <w:rFonts w:ascii="Times New Roman" w:eastAsia="Times New Roman" w:hAnsi="Times New Roman" w:cs="Times New Roman"/>
          <w:iCs/>
          <w:color w:val="000000"/>
          <w:lang w:val="lt-LT"/>
        </w:rPr>
        <w:t>Irinotecan Accord 20 mg/ml koncentrato infuziniam tirpalui</w:t>
      </w:r>
      <w:r w:rsidRPr="00E14983">
        <w:rPr>
          <w:rFonts w:ascii="Times New Roman" w:eastAsia="Times New Roman" w:hAnsi="Times New Roman" w:cs="Times New Roman"/>
          <w:i/>
          <w:iCs/>
          <w:color w:val="000000"/>
          <w:lang w:val="lt-LT"/>
        </w:rPr>
        <w:t xml:space="preserve"> </w:t>
      </w:r>
      <w:r w:rsidRPr="00E14983">
        <w:rPr>
          <w:rFonts w:ascii="Times New Roman" w:eastAsia="Times New Roman" w:hAnsi="Times New Roman" w:cs="Times New Roman"/>
          <w:color w:val="000000"/>
          <w:lang w:val="lt-LT"/>
        </w:rPr>
        <w:t>vartojimo ir bet kuriuo metu iki kito ciklo. Taikant monoterapiją pirmųjų skystų išmatų pasirodymo vidutinis laikas yra penkta para po</w:t>
      </w:r>
      <w:r w:rsidRPr="00E14983">
        <w:rPr>
          <w:rFonts w:ascii="Times New Roman" w:hAnsi="Times New Roman" w:cs="Times New Roman"/>
          <w:lang w:val="lt-LT"/>
        </w:rPr>
        <w:t xml:space="preserve"> </w:t>
      </w:r>
      <w:r w:rsidRPr="00E14983">
        <w:rPr>
          <w:rFonts w:ascii="Times New Roman" w:eastAsia="Times New Roman" w:hAnsi="Times New Roman" w:cs="Times New Roman"/>
          <w:color w:val="000000"/>
          <w:lang w:val="lt-LT"/>
        </w:rPr>
        <w:t>Irinotecan Accord 20 mg/ml koncentrato infuziniam tirpalui infuzijos. Pacientai turi nedelsiant apie tai pranešti savo gydytojui ir iš karto pradėti tinkamą gydymą.</w:t>
      </w:r>
    </w:p>
    <w:p w14:paraId="00573DE5"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2DEE27E6" w14:textId="18126FF8"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Viduriavimo rizika yra didesnė pacientams, kuriems anksčiau buvo taikyta pilvo ir (arba) dubens spindulinis gydymas, kuriems yra pradinė hiperleukocitozė, kurių funkcinė būklė yra ≥</w:t>
      </w:r>
      <w:r w:rsidR="002D41D8" w:rsidRPr="00E14983">
        <w:rPr>
          <w:lang w:val="lt-LT"/>
        </w:rPr>
        <w:t> </w:t>
      </w:r>
      <w:r w:rsidRPr="00E14983">
        <w:rPr>
          <w:rFonts w:ascii="Times New Roman" w:eastAsia="Times New Roman" w:hAnsi="Times New Roman" w:cs="Times New Roman"/>
          <w:color w:val="000000"/>
          <w:lang w:val="lt-LT"/>
        </w:rPr>
        <w:t>2 ir moterys. Tinkamai negydomas viduriavimas gali būti pavojingas gyvybei, ypač tiems pacientams, kuriems yra ir neutropenija.</w:t>
      </w:r>
    </w:p>
    <w:p w14:paraId="247D74C1"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7BF4DBF0" w14:textId="620B6610"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Kai tik pacientas pradeda skystai tuštintis, jis turi pradėti gerti daug skysčių su elektrolitais ir nedelsiant turi būti pradėtas gydymas nuo viduriavimo. Vaistinių preparatų nuo viduriavimo bus išrašyta tame skyriuje, kuriame buvo vartojamas </w:t>
      </w:r>
      <w:r w:rsidRPr="00E14983">
        <w:rPr>
          <w:rFonts w:ascii="Times New Roman" w:eastAsia="Times New Roman" w:hAnsi="Times New Roman" w:cs="Times New Roman"/>
          <w:iCs/>
          <w:color w:val="000000"/>
          <w:lang w:val="lt-LT"/>
        </w:rPr>
        <w:t>Irinotecan Accord 20 mg/ml koncentratas infuziniam tirpalui</w:t>
      </w:r>
      <w:r w:rsidRPr="00E14983">
        <w:rPr>
          <w:rFonts w:ascii="Times New Roman" w:eastAsia="Times New Roman" w:hAnsi="Times New Roman" w:cs="Times New Roman"/>
          <w:i/>
          <w:iCs/>
          <w:color w:val="000000"/>
          <w:lang w:val="lt-LT"/>
        </w:rPr>
        <w:t>.</w:t>
      </w:r>
      <w:r w:rsidRPr="00E14983">
        <w:rPr>
          <w:rFonts w:ascii="Times New Roman" w:eastAsia="Times New Roman" w:hAnsi="Times New Roman" w:cs="Times New Roman"/>
          <w:color w:val="000000"/>
          <w:lang w:val="lt-LT"/>
        </w:rPr>
        <w:t xml:space="preserve"> Išrašyti iš ligoninės, pacientai turi įsigyti išrašytų vaistinių preparatų, kad galėtų pradėti gydyti viduriavimą, kai tik jis pasireiškia. Be to, jie turi pranešti savo gydytojui arba skyriui, kur buvo infuzuojamas </w:t>
      </w:r>
      <w:r w:rsidRPr="00E14983">
        <w:rPr>
          <w:rFonts w:ascii="Times New Roman" w:eastAsia="Times New Roman" w:hAnsi="Times New Roman" w:cs="Times New Roman"/>
          <w:iCs/>
          <w:color w:val="000000"/>
          <w:lang w:val="lt-LT"/>
        </w:rPr>
        <w:t>Irinotecan Accord 20 mg/ml koncentratas infuziniam tirpalui</w:t>
      </w:r>
      <w:r w:rsidRPr="00E14983">
        <w:rPr>
          <w:rFonts w:ascii="Times New Roman" w:eastAsia="Times New Roman" w:hAnsi="Times New Roman" w:cs="Times New Roman"/>
          <w:i/>
          <w:iCs/>
          <w:color w:val="000000"/>
          <w:lang w:val="lt-LT"/>
        </w:rPr>
        <w:t xml:space="preserve">, </w:t>
      </w:r>
      <w:r w:rsidRPr="00E14983">
        <w:rPr>
          <w:rFonts w:ascii="Times New Roman" w:eastAsia="Times New Roman" w:hAnsi="Times New Roman" w:cs="Times New Roman"/>
          <w:color w:val="000000"/>
          <w:lang w:val="lt-LT"/>
        </w:rPr>
        <w:t>ar prasidėjo viduriavimas ir kada jis prasidėjo.</w:t>
      </w:r>
    </w:p>
    <w:p w14:paraId="7BA67F7E"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i/>
          <w:iCs/>
          <w:color w:val="000000"/>
          <w:lang w:val="lt-LT"/>
        </w:rPr>
      </w:pPr>
    </w:p>
    <w:p w14:paraId="3D7607F9" w14:textId="553C889D" w:rsidR="009500C0" w:rsidRPr="00E14983" w:rsidRDefault="009500C0" w:rsidP="009500C0">
      <w:pPr>
        <w:keepNext/>
        <w:keepLines/>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lastRenderedPageBreak/>
        <w:t>Šiuo metu viduriavimą gydyti rekomenduojama didelėmis dozėmis loperamido (pirmą kartą 4 mg ir po to po 2 mg kas dvi valandos). Šį gydymą reikia tęsti 12 valandų po paskutinio skysto tuštinimosi ir jo negalima keisti. Taip loperamido galima dozuoti ne ilgiau kaip 48</w:t>
      </w:r>
      <w:r w:rsidR="002D41D8" w:rsidRPr="00E14983">
        <w:rPr>
          <w:rFonts w:ascii="Times New Roman" w:eastAsia="Times New Roman" w:hAnsi="Times New Roman" w:cs="Times New Roman"/>
          <w:color w:val="000000"/>
          <w:lang w:val="lt-LT"/>
        </w:rPr>
        <w:t> </w:t>
      </w:r>
      <w:r w:rsidRPr="00E14983">
        <w:rPr>
          <w:rFonts w:ascii="Times New Roman" w:eastAsia="Times New Roman" w:hAnsi="Times New Roman" w:cs="Times New Roman"/>
          <w:color w:val="000000"/>
          <w:lang w:val="lt-LT"/>
        </w:rPr>
        <w:t>val. iš eilės, kadangi kyla paralyžinio žarnyno nepraeinamumo rizika, bet ne trumpiau kaip 12</w:t>
      </w:r>
      <w:r w:rsidR="002D41D8" w:rsidRPr="00E14983">
        <w:rPr>
          <w:rFonts w:ascii="Times New Roman" w:eastAsia="Times New Roman" w:hAnsi="Times New Roman" w:cs="Times New Roman"/>
          <w:color w:val="000000"/>
          <w:lang w:val="lt-LT"/>
        </w:rPr>
        <w:t> </w:t>
      </w:r>
      <w:r w:rsidRPr="00E14983">
        <w:rPr>
          <w:rFonts w:ascii="Times New Roman" w:eastAsia="Times New Roman" w:hAnsi="Times New Roman" w:cs="Times New Roman"/>
          <w:color w:val="000000"/>
          <w:lang w:val="lt-LT"/>
        </w:rPr>
        <w:t>valandų.</w:t>
      </w:r>
    </w:p>
    <w:p w14:paraId="741CB764"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0CB472AA" w14:textId="77777777" w:rsidR="009500C0" w:rsidRPr="00E14983" w:rsidRDefault="009500C0" w:rsidP="009500C0">
      <w:pPr>
        <w:spacing w:after="0" w:line="240" w:lineRule="auto"/>
        <w:rPr>
          <w:rFonts w:ascii="Times New Roman" w:eastAsia="Calibri" w:hAnsi="Times New Roman" w:cs="Times New Roman"/>
          <w:lang w:val="lt-LT"/>
        </w:rPr>
      </w:pPr>
      <w:r w:rsidRPr="00E14983">
        <w:rPr>
          <w:rFonts w:ascii="Times New Roman" w:eastAsia="Calibri" w:hAnsi="Times New Roman" w:cs="Times New Roman"/>
          <w:lang w:val="lt-LT"/>
        </w:rPr>
        <w:t>Jeigu viduriavimas susijęs su sunkia neutropenija (neutrofilų yra &lt; 500 ląstelių/mm³), infekcijos profilaktikai reikia kartu su vaistiniais preparatais nuo viduriavimo vartoti plataus antimikrobinio poveikio antibiotikų.</w:t>
      </w:r>
    </w:p>
    <w:p w14:paraId="019F96A3" w14:textId="77777777" w:rsidR="009500C0" w:rsidRPr="00E14983" w:rsidRDefault="009500C0" w:rsidP="009500C0">
      <w:pPr>
        <w:spacing w:after="0" w:line="240" w:lineRule="auto"/>
        <w:rPr>
          <w:rFonts w:ascii="Times New Roman" w:eastAsia="Calibri" w:hAnsi="Times New Roman" w:cs="Times New Roman"/>
          <w:lang w:val="lt-LT"/>
        </w:rPr>
      </w:pPr>
    </w:p>
    <w:p w14:paraId="6262AB80" w14:textId="77777777" w:rsidR="009500C0" w:rsidRPr="00E14983" w:rsidRDefault="009500C0" w:rsidP="009500C0">
      <w:pPr>
        <w:spacing w:after="0" w:line="240" w:lineRule="auto"/>
        <w:rPr>
          <w:rFonts w:ascii="Times New Roman" w:eastAsia="Calibri" w:hAnsi="Times New Roman" w:cs="Times New Roman"/>
          <w:lang w:val="lt-LT"/>
        </w:rPr>
      </w:pPr>
      <w:r w:rsidRPr="00E14983">
        <w:rPr>
          <w:rFonts w:ascii="Times New Roman" w:eastAsia="Calibri" w:hAnsi="Times New Roman" w:cs="Times New Roman"/>
          <w:lang w:val="lt-LT"/>
        </w:rPr>
        <w:t>Stabdant viduriavimą, be gydymo antibiotikais, pacientą rekomenduojama hospitalizuoti, jeigu:</w:t>
      </w:r>
    </w:p>
    <w:p w14:paraId="7E5A47DB" w14:textId="77777777" w:rsidR="009500C0" w:rsidRPr="00E14983" w:rsidRDefault="009500C0" w:rsidP="009500C0">
      <w:pPr>
        <w:numPr>
          <w:ilvl w:val="0"/>
          <w:numId w:val="36"/>
        </w:numPr>
        <w:spacing w:after="0" w:line="240" w:lineRule="auto"/>
        <w:ind w:left="567" w:hanging="567"/>
        <w:contextualSpacing/>
        <w:rPr>
          <w:rFonts w:ascii="Times New Roman" w:eastAsia="Calibri" w:hAnsi="Times New Roman" w:cs="Times New Roman"/>
          <w:lang w:val="lt-LT"/>
        </w:rPr>
      </w:pPr>
      <w:r w:rsidRPr="00E14983">
        <w:rPr>
          <w:rFonts w:ascii="Times New Roman" w:eastAsia="Calibri" w:hAnsi="Times New Roman" w:cs="Times New Roman"/>
          <w:lang w:val="lt-LT"/>
        </w:rPr>
        <w:t>viduriavimas susijęs su karščiavimu;</w:t>
      </w:r>
    </w:p>
    <w:p w14:paraId="6883999D" w14:textId="77777777" w:rsidR="009500C0" w:rsidRPr="00E14983" w:rsidRDefault="009500C0" w:rsidP="009500C0">
      <w:pPr>
        <w:numPr>
          <w:ilvl w:val="0"/>
          <w:numId w:val="36"/>
        </w:numPr>
        <w:spacing w:after="0" w:line="240" w:lineRule="auto"/>
        <w:ind w:left="567" w:hanging="567"/>
        <w:contextualSpacing/>
        <w:rPr>
          <w:rFonts w:ascii="Times New Roman" w:eastAsia="Calibri" w:hAnsi="Times New Roman" w:cs="Times New Roman"/>
          <w:lang w:val="lt-LT"/>
        </w:rPr>
      </w:pPr>
      <w:r w:rsidRPr="00E14983">
        <w:rPr>
          <w:rFonts w:ascii="Times New Roman" w:eastAsia="Calibri" w:hAnsi="Times New Roman" w:cs="Times New Roman"/>
          <w:lang w:val="lt-LT"/>
        </w:rPr>
        <w:t>viduriavimas sunkus (būtina į veną leisti skysčių);</w:t>
      </w:r>
    </w:p>
    <w:p w14:paraId="1BA8FC05" w14:textId="77777777" w:rsidR="009500C0" w:rsidRPr="00E14983" w:rsidRDefault="009500C0" w:rsidP="009500C0">
      <w:pPr>
        <w:numPr>
          <w:ilvl w:val="0"/>
          <w:numId w:val="36"/>
        </w:numPr>
        <w:spacing w:after="0" w:line="240" w:lineRule="auto"/>
        <w:ind w:left="567" w:hanging="567"/>
        <w:contextualSpacing/>
        <w:rPr>
          <w:rFonts w:ascii="Times New Roman" w:eastAsia="Calibri" w:hAnsi="Times New Roman" w:cs="Times New Roman"/>
          <w:lang w:val="lt-LT"/>
        </w:rPr>
      </w:pPr>
      <w:r w:rsidRPr="00E14983">
        <w:rPr>
          <w:rFonts w:ascii="Times New Roman" w:eastAsia="Calibri" w:hAnsi="Times New Roman" w:cs="Times New Roman"/>
          <w:lang w:val="lt-LT"/>
        </w:rPr>
        <w:t>pradėjus gydyti didele loperamido doze, viduriavimas trunka ilgiau nei 48 val.</w:t>
      </w:r>
    </w:p>
    <w:p w14:paraId="3CD91971" w14:textId="77777777" w:rsidR="009500C0" w:rsidRPr="00E14983" w:rsidRDefault="009500C0" w:rsidP="009500C0">
      <w:pPr>
        <w:spacing w:after="0" w:line="240" w:lineRule="auto"/>
        <w:rPr>
          <w:rFonts w:ascii="Times New Roman" w:eastAsia="Calibri" w:hAnsi="Times New Roman" w:cs="Times New Roman"/>
          <w:lang w:val="lt-LT"/>
        </w:rPr>
      </w:pPr>
    </w:p>
    <w:p w14:paraId="6FB1E4C8" w14:textId="77777777" w:rsidR="009500C0" w:rsidRPr="00E14983" w:rsidRDefault="009500C0" w:rsidP="009500C0">
      <w:pPr>
        <w:spacing w:after="0" w:line="240" w:lineRule="auto"/>
        <w:rPr>
          <w:rFonts w:ascii="Times New Roman" w:eastAsia="Calibri" w:hAnsi="Times New Roman" w:cs="Times New Roman"/>
          <w:lang w:val="lt-LT"/>
        </w:rPr>
      </w:pPr>
      <w:r w:rsidRPr="00E14983">
        <w:rPr>
          <w:rFonts w:ascii="Times New Roman" w:eastAsia="Calibri" w:hAnsi="Times New Roman" w:cs="Times New Roman"/>
          <w:lang w:val="lt-LT"/>
        </w:rPr>
        <w:t xml:space="preserve">Viduriavimo profilaktikai loperamido vartoti negalima net tiems pacientams, kuriems ankstesnio gydymo ciklo metu buvo pasireiškęs vėlyvasis viduriavimas. </w:t>
      </w:r>
    </w:p>
    <w:p w14:paraId="16A2B99B" w14:textId="77777777" w:rsidR="009500C0" w:rsidRPr="00E14983" w:rsidRDefault="009500C0" w:rsidP="009500C0">
      <w:pPr>
        <w:spacing w:after="0" w:line="240" w:lineRule="auto"/>
        <w:rPr>
          <w:rFonts w:ascii="Times New Roman" w:eastAsia="Calibri" w:hAnsi="Times New Roman" w:cs="Times New Roman"/>
          <w:lang w:val="lt-LT"/>
        </w:rPr>
      </w:pPr>
    </w:p>
    <w:p w14:paraId="7BB726FA" w14:textId="0E51DA56" w:rsidR="009500C0" w:rsidRPr="00E14983" w:rsidRDefault="009500C0" w:rsidP="009500C0">
      <w:pPr>
        <w:spacing w:after="0" w:line="240" w:lineRule="auto"/>
        <w:rPr>
          <w:rFonts w:ascii="Times New Roman" w:eastAsia="Calibri" w:hAnsi="Times New Roman" w:cs="Times New Roman"/>
          <w:lang w:val="lt-LT"/>
        </w:rPr>
      </w:pPr>
      <w:r w:rsidRPr="00E14983">
        <w:rPr>
          <w:rFonts w:ascii="Times New Roman" w:eastAsia="Calibri" w:hAnsi="Times New Roman" w:cs="Times New Roman"/>
          <w:lang w:val="lt-LT"/>
        </w:rPr>
        <w:t>Pacientams, kuriems buvo pasireiškęs sunkus viduriavimas, kitų gydymo ciklų metu rekomenduojama mažinti dozę (žr. 4.2</w:t>
      </w:r>
      <w:r w:rsidR="002D41D8" w:rsidRPr="00E14983">
        <w:rPr>
          <w:rFonts w:ascii="Times New Roman" w:eastAsia="Calibri" w:hAnsi="Times New Roman" w:cs="Times New Roman"/>
          <w:lang w:val="lt-LT"/>
        </w:rPr>
        <w:t> </w:t>
      </w:r>
      <w:r w:rsidRPr="00E14983">
        <w:rPr>
          <w:rFonts w:ascii="Times New Roman" w:eastAsia="Calibri" w:hAnsi="Times New Roman" w:cs="Times New Roman"/>
          <w:lang w:val="lt-LT"/>
        </w:rPr>
        <w:t>skyrių).</w:t>
      </w:r>
    </w:p>
    <w:p w14:paraId="3C5F4373"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p>
    <w:p w14:paraId="2DAB6BB8"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Cs/>
          <w:color w:val="000000"/>
          <w:u w:val="single"/>
          <w:lang w:val="lt-LT"/>
        </w:rPr>
      </w:pPr>
      <w:r w:rsidRPr="00E14983">
        <w:rPr>
          <w:rFonts w:ascii="Times New Roman" w:eastAsia="Times New Roman" w:hAnsi="Times New Roman" w:cs="Times New Roman"/>
          <w:bCs/>
          <w:color w:val="000000"/>
          <w:u w:val="single"/>
          <w:lang w:val="lt-LT"/>
        </w:rPr>
        <w:t>Hematologija</w:t>
      </w:r>
    </w:p>
    <w:p w14:paraId="24503CA0"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lang w:val="lt-LT"/>
        </w:rPr>
      </w:pPr>
    </w:p>
    <w:p w14:paraId="3532843E"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Klinikinių tyrimų metu 3 arba 4 laipsnio pagal NVI-BTK klasifikaciją neutropenija pasireiškė reikšmingai dažniau pacientams, kuriems anksčiau buvo taikomas spindulinis dubens ir (arba) pilvo srities gydymas, palyginti su pacientais, kuriems toks spindulinis gydymas nebuvo taikomas. Pacientams, kurių serume pradinis bendras bilirubino kiekis buvo 1,0 mg/dl arba didesnis, 3 arba 4 laipsnio neutropenijos pasireiškimo rizika pirmojo ciklo metu buvo reikšmingai didesnė, palyginti su pacientais, kurių serume bilirubino kiekis buvo mažesnis nei 1,0 mg/dl.</w:t>
      </w:r>
    </w:p>
    <w:p w14:paraId="6E080840"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p>
    <w:p w14:paraId="45317543" w14:textId="13CA275F"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Gydant </w:t>
      </w:r>
      <w:r w:rsidRPr="00E14983">
        <w:rPr>
          <w:rFonts w:ascii="Times New Roman" w:eastAsia="Times New Roman" w:hAnsi="Times New Roman" w:cs="Times New Roman"/>
          <w:iCs/>
          <w:color w:val="000000"/>
          <w:lang w:val="lt-LT"/>
        </w:rPr>
        <w:t>Irinotecan Accord 20 mg/ml koncentratu infuziniam tirpalui</w:t>
      </w:r>
      <w:r w:rsidRPr="00E14983">
        <w:rPr>
          <w:rFonts w:ascii="Times New Roman" w:eastAsia="Times New Roman" w:hAnsi="Times New Roman" w:cs="Times New Roman"/>
          <w:i/>
          <w:iCs/>
          <w:color w:val="000000"/>
          <w:lang w:val="lt-LT"/>
        </w:rPr>
        <w:t xml:space="preserve"> </w:t>
      </w:r>
      <w:r w:rsidRPr="00E14983">
        <w:rPr>
          <w:rFonts w:ascii="Times New Roman" w:eastAsia="Times New Roman" w:hAnsi="Times New Roman" w:cs="Times New Roman"/>
          <w:color w:val="000000"/>
          <w:lang w:val="lt-LT"/>
        </w:rPr>
        <w:t>rekomenduojama kas savaitę atlikti bendrą kraujo tyrimą. Pacientai turi informuoti apie neutropenijos riziką ir karščiavimo reikšmę. Febrilinę neutropeniją (temperatūra &gt;38°C ir neutrofilų skaičius ≤</w:t>
      </w:r>
      <w:r w:rsidR="002D41D8" w:rsidRPr="00E14983">
        <w:rPr>
          <w:rFonts w:ascii="Times New Roman" w:eastAsia="Times New Roman" w:hAnsi="Times New Roman" w:cs="Times New Roman"/>
          <w:color w:val="000000"/>
          <w:lang w:val="lt-LT"/>
        </w:rPr>
        <w:t> </w:t>
      </w:r>
      <w:r w:rsidRPr="00E14983">
        <w:rPr>
          <w:rFonts w:ascii="Times New Roman" w:eastAsia="Times New Roman" w:hAnsi="Times New Roman" w:cs="Times New Roman"/>
          <w:color w:val="000000"/>
          <w:lang w:val="lt-LT"/>
        </w:rPr>
        <w:t>1,0</w:t>
      </w:r>
      <w:r w:rsidR="002D41D8" w:rsidRPr="00E14983">
        <w:rPr>
          <w:rFonts w:ascii="Times New Roman" w:eastAsia="Times New Roman" w:hAnsi="Times New Roman" w:cs="Times New Roman"/>
          <w:color w:val="000000"/>
          <w:lang w:val="lt-LT"/>
        </w:rPr>
        <w:t> </w:t>
      </w:r>
      <w:r w:rsidRPr="00E14983">
        <w:rPr>
          <w:rFonts w:ascii="Times New Roman" w:eastAsia="Times New Roman" w:hAnsi="Times New Roman" w:cs="Times New Roman"/>
          <w:color w:val="000000"/>
          <w:lang w:val="lt-LT"/>
        </w:rPr>
        <w:t>x</w:t>
      </w:r>
      <w:r w:rsidR="002D41D8" w:rsidRPr="00E14983">
        <w:rPr>
          <w:rFonts w:ascii="Times New Roman" w:eastAsia="Times New Roman" w:hAnsi="Times New Roman" w:cs="Times New Roman"/>
          <w:color w:val="000000"/>
          <w:lang w:val="lt-LT"/>
        </w:rPr>
        <w:t> </w:t>
      </w:r>
      <w:r w:rsidRPr="00E14983">
        <w:rPr>
          <w:rFonts w:ascii="Times New Roman" w:eastAsia="Times New Roman" w:hAnsi="Times New Roman" w:cs="Times New Roman"/>
          <w:color w:val="000000"/>
          <w:lang w:val="lt-LT"/>
        </w:rPr>
        <w:t>10</w:t>
      </w:r>
      <w:r w:rsidRPr="00E14983">
        <w:rPr>
          <w:rFonts w:ascii="Times New Roman" w:eastAsia="Times New Roman" w:hAnsi="Times New Roman" w:cs="Times New Roman"/>
          <w:color w:val="000000"/>
          <w:vertAlign w:val="superscript"/>
          <w:lang w:val="lt-LT"/>
        </w:rPr>
        <w:t>9</w:t>
      </w:r>
      <w:r w:rsidRPr="00E14983">
        <w:rPr>
          <w:rFonts w:ascii="Times New Roman" w:eastAsia="Times New Roman" w:hAnsi="Times New Roman" w:cs="Times New Roman"/>
          <w:color w:val="000000"/>
          <w:lang w:val="lt-LT"/>
        </w:rPr>
        <w:t>/l, t.y. ≤1000/mm</w:t>
      </w:r>
      <w:r w:rsidRPr="00E14983">
        <w:rPr>
          <w:rFonts w:ascii="Times New Roman" w:eastAsia="Times New Roman" w:hAnsi="Times New Roman" w:cs="Times New Roman"/>
          <w:color w:val="000000"/>
          <w:vertAlign w:val="superscript"/>
          <w:lang w:val="lt-LT"/>
        </w:rPr>
        <w:t>3</w:t>
      </w:r>
      <w:r w:rsidRPr="00E14983">
        <w:rPr>
          <w:rFonts w:ascii="Times New Roman" w:eastAsia="Times New Roman" w:hAnsi="Times New Roman" w:cs="Times New Roman"/>
          <w:color w:val="000000"/>
          <w:lang w:val="lt-LT"/>
        </w:rPr>
        <w:t>) reikia skubiai gydyti ligoninėje plataus poveikio intraveniniais antibiotikais.</w:t>
      </w:r>
    </w:p>
    <w:p w14:paraId="156C687B"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7AF0E1B0"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Pacientams, kuriems pasireiškė sunkūs hematologiniai reiškiniai, rekomenduojama vėlesniais gydymo etapais sumažinti dozę (žr. 4.2 skyrių).</w:t>
      </w:r>
    </w:p>
    <w:p w14:paraId="060F272F"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0E5EEE80"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Stipriai viduriuojantiems pacientams padidėja infekcijų ir hematologinio toksinio poveikio rizika. Stipriai viduriuojantiems pacientams turi būti atliekamas bendras kraujo tyrimas.</w:t>
      </w:r>
    </w:p>
    <w:p w14:paraId="6AF04F5B"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p>
    <w:p w14:paraId="2021525E"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Cs/>
          <w:color w:val="000000"/>
          <w:u w:val="single"/>
          <w:lang w:val="lt-LT"/>
        </w:rPr>
      </w:pPr>
      <w:r w:rsidRPr="00E14983">
        <w:rPr>
          <w:rFonts w:ascii="Times New Roman" w:eastAsia="Times New Roman" w:hAnsi="Times New Roman" w:cs="Times New Roman"/>
          <w:bCs/>
          <w:color w:val="000000"/>
          <w:u w:val="single"/>
          <w:lang w:val="lt-LT"/>
        </w:rPr>
        <w:t>Kepenų funkcijos sutrikimas</w:t>
      </w:r>
    </w:p>
    <w:p w14:paraId="3961A0D0"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lang w:val="lt-LT"/>
        </w:rPr>
      </w:pPr>
    </w:p>
    <w:p w14:paraId="71631C08"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Kepenų funkcijos tyrimai turi būti atlikti gydymo pradžioje ir prieš kiekvieną ciklą.</w:t>
      </w:r>
    </w:p>
    <w:p w14:paraId="02376242"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21C1417D"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Pacientams, kurių bilirubino kiekis kraujyje 1,5</w:t>
      </w:r>
      <w:r w:rsidRPr="00E14983">
        <w:rPr>
          <w:rFonts w:ascii="Times New Roman" w:eastAsia="Times New Roman" w:hAnsi="Times New Roman" w:cs="Times New Roman"/>
          <w:color w:val="000000"/>
          <w:lang w:val="lt-LT"/>
        </w:rPr>
        <w:noBreakHyphen/>
        <w:t>3 kartus viršija viršutinę normos ribą, kas savaitę turi būti atliekamas bendras kraujo tyrimas, nes sumažėja irinotekano klirensas (žr. 5.2 skyrių) ir padidėja šios pacientų grupės hematologinio toksinio poveikio rizika. Apie pacientus, kurių bilirubino kiekis kraujyje daugiau kaip tris kartus viršija viršutinę normos ribą žr. 4.3 skyrių.</w:t>
      </w:r>
    </w:p>
    <w:p w14:paraId="0DFA2524"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p>
    <w:p w14:paraId="506FA08E"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Cs/>
          <w:color w:val="000000"/>
          <w:u w:val="single"/>
          <w:lang w:val="lt-LT"/>
        </w:rPr>
      </w:pPr>
      <w:r w:rsidRPr="00E14983">
        <w:rPr>
          <w:rFonts w:ascii="Times New Roman" w:eastAsia="Times New Roman" w:hAnsi="Times New Roman" w:cs="Times New Roman"/>
          <w:bCs/>
          <w:color w:val="000000"/>
          <w:u w:val="single"/>
          <w:lang w:val="lt-LT"/>
        </w:rPr>
        <w:t>Pykinimas ir vėmimas</w:t>
      </w:r>
    </w:p>
    <w:p w14:paraId="656F568E"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lang w:val="lt-LT"/>
        </w:rPr>
      </w:pPr>
    </w:p>
    <w:p w14:paraId="7B585FCC"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Prieš kiekvieną </w:t>
      </w:r>
      <w:r w:rsidRPr="00E14983">
        <w:rPr>
          <w:rFonts w:ascii="Times New Roman" w:eastAsia="Times New Roman" w:hAnsi="Times New Roman" w:cs="Times New Roman"/>
          <w:iCs/>
          <w:color w:val="000000"/>
          <w:lang w:val="lt-LT"/>
        </w:rPr>
        <w:t>Irinotecan Accord 20 mg/ml koncentrato infuziniam tirpalui</w:t>
      </w:r>
      <w:r w:rsidRPr="00E14983">
        <w:rPr>
          <w:rFonts w:ascii="Times New Roman" w:eastAsia="Times New Roman" w:hAnsi="Times New Roman" w:cs="Times New Roman"/>
          <w:i/>
          <w:iCs/>
          <w:color w:val="000000"/>
          <w:lang w:val="lt-LT"/>
        </w:rPr>
        <w:t xml:space="preserve"> </w:t>
      </w:r>
      <w:r w:rsidRPr="00E14983">
        <w:rPr>
          <w:rFonts w:ascii="Times New Roman" w:eastAsia="Times New Roman" w:hAnsi="Times New Roman" w:cs="Times New Roman"/>
          <w:color w:val="000000"/>
          <w:lang w:val="lt-LT"/>
        </w:rPr>
        <w:t xml:space="preserve">vartojimą rekomenduojamas profilaktinis gydymas </w:t>
      </w:r>
      <w:r w:rsidRPr="00E14983">
        <w:rPr>
          <w:rFonts w:ascii="Times New Roman" w:hAnsi="Times New Roman" w:cs="Times New Roman"/>
          <w:lang w:val="lt-LT"/>
        </w:rPr>
        <w:t>vėmimą slopinančiais vaistiniais preparatais</w:t>
      </w:r>
      <w:r w:rsidRPr="00E14983">
        <w:rPr>
          <w:rFonts w:ascii="Times New Roman" w:eastAsia="Times New Roman" w:hAnsi="Times New Roman" w:cs="Times New Roman"/>
          <w:color w:val="000000"/>
          <w:lang w:val="lt-LT"/>
        </w:rPr>
        <w:t>. Dažnai buvo pranešimų apie pykinimą ir vėmimą. Jeigu vėmimas prasideda kartu su vėlyvuoju viduriavimu, pacientą reikia nedelsiant hospitalizuoti ir gydyti.</w:t>
      </w:r>
    </w:p>
    <w:p w14:paraId="086009A0"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p>
    <w:p w14:paraId="675E03FB" w14:textId="77777777" w:rsidR="009500C0" w:rsidRPr="00E14983" w:rsidRDefault="009500C0" w:rsidP="009500C0">
      <w:pPr>
        <w:keepNext/>
        <w:keepLines/>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Cs/>
          <w:color w:val="000000"/>
          <w:u w:val="single"/>
          <w:lang w:val="lt-LT"/>
        </w:rPr>
      </w:pPr>
      <w:r w:rsidRPr="00E14983">
        <w:rPr>
          <w:rFonts w:ascii="Times New Roman" w:eastAsia="Times New Roman" w:hAnsi="Times New Roman" w:cs="Times New Roman"/>
          <w:bCs/>
          <w:color w:val="000000"/>
          <w:u w:val="single"/>
          <w:lang w:val="lt-LT"/>
        </w:rPr>
        <w:lastRenderedPageBreak/>
        <w:t>Ūminis cholinerginis sindromas</w:t>
      </w:r>
    </w:p>
    <w:p w14:paraId="1CCBB19E" w14:textId="77777777" w:rsidR="009500C0" w:rsidRPr="00E14983" w:rsidRDefault="009500C0" w:rsidP="009500C0">
      <w:pPr>
        <w:keepNext/>
        <w:keepLines/>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lang w:val="lt-LT"/>
        </w:rPr>
      </w:pPr>
    </w:p>
    <w:p w14:paraId="4D69B06C" w14:textId="77777777" w:rsidR="009500C0" w:rsidRPr="00E14983" w:rsidRDefault="009500C0" w:rsidP="009500C0">
      <w:pPr>
        <w:keepNext/>
        <w:keepLines/>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Jeigu pasireiškia ūminis cholinerginis sindromas (apibūdinamas kaip ankstyvasis viduriavimas ir įvairūs kiti požymiai ir simptomai, tokie kaip prakaitavimas, pilvo spazmai, miozė ir seilėtekis), reikia po oda suleisti 0,25 mg atropino sulfato, išskyrus tuos atvejus, kai yra klinikinių kontraindikacijų (žr. 4.8 skyrių).</w:t>
      </w:r>
    </w:p>
    <w:p w14:paraId="6AA1F7A6" w14:textId="77777777" w:rsidR="009500C0" w:rsidRPr="00E14983" w:rsidRDefault="009500C0" w:rsidP="009500C0">
      <w:pPr>
        <w:keepNext/>
        <w:keepLines/>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p>
    <w:p w14:paraId="62A68208"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Šių simptomų gali pasireikšti irinotekano infuzijos metu arba iš karto po jos; manoma, kad jie yra susiję su irinotekano pirminės medžiagos anticholinesteraziniu poveikiu ir, tikėtina, gali pasireikšti dažniau, jeigu vartojamos didesnės irinotekano dozės.</w:t>
      </w:r>
    </w:p>
    <w:p w14:paraId="28D747DF"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p>
    <w:p w14:paraId="65ECFD1E"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Pacientus, sergančius astma, reikia gydyti atsargiai. Pacientams, kuriems pasireiškė ūminis ir stiprus cholinerginis sindromas, infuzuojant kitas Irinotecan Accord 20 mg/ml koncentrato infuziniam tirpalui dozes, rekomenduojama profilaktiškai vartoti atropino sulfato.</w:t>
      </w:r>
    </w:p>
    <w:p w14:paraId="4FB75033"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p>
    <w:p w14:paraId="468C885F"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Cs/>
          <w:color w:val="000000"/>
          <w:u w:val="single"/>
          <w:lang w:val="lt-LT"/>
        </w:rPr>
      </w:pPr>
      <w:r w:rsidRPr="00E14983">
        <w:rPr>
          <w:rFonts w:ascii="Times New Roman" w:eastAsia="Times New Roman" w:hAnsi="Times New Roman" w:cs="Times New Roman"/>
          <w:bCs/>
          <w:color w:val="000000"/>
          <w:u w:val="single"/>
          <w:lang w:val="lt-LT"/>
        </w:rPr>
        <w:t>Kvėpavimo sutrikimai</w:t>
      </w:r>
    </w:p>
    <w:p w14:paraId="1858882B"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lang w:val="lt-LT"/>
        </w:rPr>
      </w:pPr>
    </w:p>
    <w:p w14:paraId="176CA36E"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Calibri" w:hAnsi="Times New Roman" w:cs="Times New Roman"/>
          <w:lang w:val="lt-LT"/>
        </w:rPr>
      </w:pPr>
      <w:r w:rsidRPr="00E14983">
        <w:rPr>
          <w:rFonts w:ascii="Times New Roman" w:eastAsia="Calibri" w:hAnsi="Times New Roman" w:cs="Times New Roman"/>
          <w:lang w:val="lt-LT"/>
        </w:rPr>
        <w:t>Intersticinė plaučių liga, pasireiškianti plaučių infiltratais, gydymo irinotekanu metu pasireiškia nedažnai. Intersticinė plaučių liga gali būti mirtina. Rizikos veiksniai, su kuriais gali būti susijęs intersticinės plaučių ligos pasireiškimas, yra toksinį poveikį plaučiams sukeliančių vaistinių preparatų vartojimas, radioterapija ir kolonijas stimuliuojantys faktoriai. Prieš irinotekano infuziją ir po jos reikia atidžiai sekti, ar pacientams, kuriems yra rizikos veiksnių, neatsiranda kvėpavimo sutrikimo simptomų.</w:t>
      </w:r>
    </w:p>
    <w:p w14:paraId="3DC66337"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Cs/>
          <w:color w:val="000000"/>
          <w:lang w:val="lt-LT"/>
        </w:rPr>
      </w:pPr>
    </w:p>
    <w:p w14:paraId="7ED90DEB" w14:textId="77777777" w:rsidR="009500C0" w:rsidRPr="00E14983" w:rsidRDefault="009500C0" w:rsidP="009500C0">
      <w:pPr>
        <w:spacing w:after="0" w:line="240" w:lineRule="auto"/>
        <w:rPr>
          <w:rFonts w:ascii="Times New Roman" w:eastAsia="Times New Roman" w:hAnsi="Times New Roman" w:cs="Times New Roman"/>
          <w:u w:val="single"/>
          <w:lang w:val="lt-LT"/>
        </w:rPr>
      </w:pPr>
      <w:r w:rsidRPr="00E14983">
        <w:rPr>
          <w:rFonts w:ascii="Times New Roman" w:eastAsia="Times New Roman" w:hAnsi="Times New Roman" w:cs="Times New Roman"/>
          <w:u w:val="single"/>
          <w:lang w:val="lt-LT"/>
        </w:rPr>
        <w:t>Ekstravazacija</w:t>
      </w:r>
    </w:p>
    <w:p w14:paraId="67F7E183" w14:textId="77777777" w:rsidR="009500C0" w:rsidRPr="00E14983" w:rsidRDefault="009500C0" w:rsidP="009500C0">
      <w:pPr>
        <w:spacing w:after="0" w:line="240" w:lineRule="auto"/>
        <w:rPr>
          <w:rFonts w:ascii="Times New Roman" w:eastAsia="Times New Roman" w:hAnsi="Times New Roman" w:cs="Times New Roman"/>
          <w:b/>
          <w:lang w:val="lt-LT"/>
        </w:rPr>
      </w:pPr>
    </w:p>
    <w:p w14:paraId="2B934338" w14:textId="77777777" w:rsidR="009500C0" w:rsidRPr="00E14983" w:rsidRDefault="009500C0" w:rsidP="009500C0">
      <w:pPr>
        <w:spacing w:after="0" w:line="240" w:lineRule="auto"/>
        <w:rPr>
          <w:rFonts w:ascii="Times New Roman" w:eastAsia="Times New Roman" w:hAnsi="Times New Roman" w:cs="Times New Roman"/>
          <w:i/>
          <w:lang w:val="lt-LT"/>
        </w:rPr>
      </w:pPr>
      <w:r w:rsidRPr="00E14983">
        <w:rPr>
          <w:rFonts w:ascii="Times New Roman" w:eastAsia="Times New Roman" w:hAnsi="Times New Roman" w:cs="Times New Roman"/>
          <w:lang w:val="lt-LT"/>
        </w:rPr>
        <w:t>Nors irinotekanas nėra vezikantas, turi būti imamasi atitinkamų saugumo priemonių, siekiant išvengti preparato ekstravazacijos (išsiliejimo į audinius). Infuzijos sritis turi būti stebima, ar neatsiranda uždegimo požymių. Atsiradus ekstravazacijos požymiams, rekomenduojama tą sritį plauti steriliu vandeniu ir šaldyti ledo kompresais.</w:t>
      </w:r>
    </w:p>
    <w:p w14:paraId="4B869302"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p>
    <w:p w14:paraId="04C2A180"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u w:val="single"/>
          <w:lang w:val="lt-LT"/>
        </w:rPr>
      </w:pPr>
      <w:r w:rsidRPr="00E14983">
        <w:rPr>
          <w:rFonts w:ascii="Times New Roman" w:eastAsia="Times New Roman" w:hAnsi="Times New Roman" w:cs="Times New Roman"/>
          <w:u w:val="single"/>
          <w:lang w:val="lt-LT"/>
        </w:rPr>
        <w:t>Senyvi pacientai</w:t>
      </w:r>
    </w:p>
    <w:p w14:paraId="39BA62F3"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lang w:val="lt-LT"/>
        </w:rPr>
      </w:pPr>
    </w:p>
    <w:p w14:paraId="3E72C7A3"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 xml:space="preserve">Kadangi </w:t>
      </w:r>
      <w:r w:rsidRPr="00E14983">
        <w:rPr>
          <w:rFonts w:ascii="Times New Roman" w:eastAsia="Times New Roman" w:hAnsi="Times New Roman" w:cs="Times New Roman"/>
          <w:lang w:val="lt-LT"/>
        </w:rPr>
        <w:t xml:space="preserve">senyvų pacientų biologinės funkcijos, ypač kepenų veiklą, </w:t>
      </w:r>
      <w:r w:rsidRPr="00E14983">
        <w:rPr>
          <w:rFonts w:ascii="Times New Roman" w:eastAsia="Times New Roman" w:hAnsi="Times New Roman" w:cs="Times New Roman"/>
          <w:color w:val="000000"/>
          <w:lang w:val="lt-LT"/>
        </w:rPr>
        <w:t>dažnai būna susilpnėjusios, šiai pacientų grupei reikia atsargiai parinkti</w:t>
      </w:r>
      <w:r w:rsidRPr="00E14983">
        <w:rPr>
          <w:rFonts w:ascii="Times New Roman" w:hAnsi="Times New Roman" w:cs="Times New Roman"/>
          <w:lang w:val="lt-LT"/>
        </w:rPr>
        <w:t xml:space="preserve"> </w:t>
      </w:r>
      <w:r w:rsidRPr="00E14983">
        <w:rPr>
          <w:rFonts w:ascii="Times New Roman" w:eastAsia="Times New Roman" w:hAnsi="Times New Roman" w:cs="Times New Roman"/>
          <w:color w:val="000000"/>
          <w:lang w:val="lt-LT"/>
        </w:rPr>
        <w:t>Irinotecan Accord 20 mg/ml koncentrato infuziniam tirpalui dozę (žr. 4.2 skyrių).</w:t>
      </w:r>
    </w:p>
    <w:p w14:paraId="54619D5E"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p>
    <w:p w14:paraId="3FDF013B"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Cs/>
          <w:iCs/>
          <w:color w:val="000000"/>
          <w:u w:val="single"/>
          <w:lang w:val="lt-LT"/>
        </w:rPr>
      </w:pPr>
      <w:r w:rsidRPr="00E14983">
        <w:rPr>
          <w:rFonts w:ascii="Times New Roman" w:eastAsia="Times New Roman" w:hAnsi="Times New Roman" w:cs="Times New Roman"/>
          <w:bCs/>
          <w:color w:val="000000"/>
          <w:u w:val="single"/>
          <w:lang w:val="lt-LT"/>
        </w:rPr>
        <w:t>Lėtinė uždegiminė žarnų liga ir (arba) ž</w:t>
      </w:r>
      <w:r w:rsidRPr="00E14983">
        <w:rPr>
          <w:rFonts w:ascii="Times New Roman" w:eastAsia="Times New Roman" w:hAnsi="Times New Roman" w:cs="Times New Roman"/>
          <w:bCs/>
          <w:iCs/>
          <w:color w:val="000000"/>
          <w:u w:val="single"/>
          <w:lang w:val="lt-LT"/>
        </w:rPr>
        <w:t>arnų obstrukcija</w:t>
      </w:r>
    </w:p>
    <w:p w14:paraId="693F055B"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iCs/>
          <w:color w:val="000000"/>
          <w:lang w:val="lt-LT"/>
        </w:rPr>
      </w:pPr>
    </w:p>
    <w:p w14:paraId="31BD547E"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 xml:space="preserve">Pacientų negalima gydyti </w:t>
      </w:r>
      <w:r w:rsidRPr="00E14983">
        <w:rPr>
          <w:rFonts w:ascii="Times New Roman" w:eastAsia="Times New Roman" w:hAnsi="Times New Roman" w:cs="Times New Roman"/>
          <w:iCs/>
          <w:color w:val="000000"/>
          <w:lang w:val="lt-LT"/>
        </w:rPr>
        <w:t xml:space="preserve">Irinotecan Accord 20 mg/ml koncentratu infuziniam tirpalui </w:t>
      </w:r>
      <w:r w:rsidRPr="00E14983">
        <w:rPr>
          <w:rFonts w:ascii="Times New Roman" w:eastAsia="Times New Roman" w:hAnsi="Times New Roman" w:cs="Times New Roman"/>
          <w:color w:val="000000"/>
          <w:lang w:val="lt-LT"/>
        </w:rPr>
        <w:t>kol nebus pašalintas žarnų nepraeinamumas (žr. 4.3 skyrių).</w:t>
      </w:r>
    </w:p>
    <w:p w14:paraId="475F36D9"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p>
    <w:p w14:paraId="2AC7EAD7"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Cs/>
          <w:color w:val="000000"/>
          <w:u w:val="single"/>
          <w:lang w:val="lt-LT"/>
        </w:rPr>
      </w:pPr>
      <w:r w:rsidRPr="00E14983">
        <w:rPr>
          <w:rFonts w:ascii="Times New Roman" w:eastAsia="Times New Roman" w:hAnsi="Times New Roman" w:cs="Times New Roman"/>
          <w:bCs/>
          <w:color w:val="000000"/>
          <w:u w:val="single"/>
          <w:lang w:val="lt-LT"/>
        </w:rPr>
        <w:t>Inkstų funkcijos sutrikimas</w:t>
      </w:r>
    </w:p>
    <w:p w14:paraId="528902EF"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lang w:val="lt-LT"/>
        </w:rPr>
      </w:pPr>
    </w:p>
    <w:p w14:paraId="6D4279F1"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Buvo kreatinino kiekio serume ar šlapalo kiekio kraujyje padidėjimo atvejų. Buvo ūminio inkstų nepakankamumo atvejų. Šie atvejai paprastai buvo susiję su infekcinių ligų komplikacijomis arba su pykinimo, vėmimo arba viduriavimo sukelta dehidracija. Pranešta apie retus naviko irimo sindromo sukelto inkstų funkcijos sutrikimo atvejus.</w:t>
      </w:r>
    </w:p>
    <w:p w14:paraId="2A4CFAB4"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lang w:val="lt-LT"/>
        </w:rPr>
      </w:pPr>
    </w:p>
    <w:p w14:paraId="663A9172"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u w:val="single"/>
          <w:lang w:val="lt-LT"/>
        </w:rPr>
      </w:pPr>
      <w:r w:rsidRPr="00E14983">
        <w:rPr>
          <w:rFonts w:ascii="Times New Roman" w:eastAsia="Times New Roman" w:hAnsi="Times New Roman" w:cs="Times New Roman"/>
          <w:u w:val="single"/>
          <w:lang w:val="lt-LT"/>
        </w:rPr>
        <w:t>Spindulinis gydymas</w:t>
      </w:r>
    </w:p>
    <w:p w14:paraId="6FEABC3F"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lang w:val="lt-LT"/>
        </w:rPr>
      </w:pPr>
    </w:p>
    <w:p w14:paraId="1B44A411"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Pacientams, kuriems anksčiau buvo taikomas spindulinis dubens ir (arba) pilvo srities gydymas, yra didesnė kaulų čiulpų slopinimo po irinotekano pavartojimo rizika. Gydytojai turi atsargiai irinotekanu gydyti pacientus, kuriems buvo taikomas ekstensyvus spindulinis gydymas (pvz., apšvitinta &gt;25 % kaulų čiulpų ir gydymas taikytas 6 savaičių laikotarpiu iki irinotekano vartojimo pradžios). Tokiems pacientams gali reikėti koreguoti dozę (žr. 4.2 skyrių).</w:t>
      </w:r>
    </w:p>
    <w:p w14:paraId="3356D84C" w14:textId="77777777" w:rsidR="009500C0" w:rsidRPr="00E14983" w:rsidRDefault="009500C0" w:rsidP="009500C0">
      <w:pPr>
        <w:tabs>
          <w:tab w:val="left" w:pos="567"/>
        </w:tabs>
        <w:spacing w:after="0" w:line="240" w:lineRule="auto"/>
        <w:rPr>
          <w:rFonts w:ascii="Times New Roman" w:eastAsia="Times New Roman" w:hAnsi="Times New Roman" w:cs="Times New Roman"/>
          <w:lang w:val="lt-LT"/>
        </w:rPr>
      </w:pPr>
    </w:p>
    <w:p w14:paraId="25B4B753" w14:textId="77777777" w:rsidR="009500C0" w:rsidRPr="00E14983" w:rsidRDefault="009500C0" w:rsidP="009500C0">
      <w:pPr>
        <w:tabs>
          <w:tab w:val="left" w:pos="567"/>
        </w:tabs>
        <w:spacing w:after="0" w:line="240" w:lineRule="auto"/>
        <w:rPr>
          <w:rFonts w:ascii="Times New Roman" w:eastAsia="Times New Roman" w:hAnsi="Times New Roman" w:cs="Times New Roman"/>
          <w:u w:val="single"/>
          <w:lang w:val="lt-LT"/>
        </w:rPr>
      </w:pPr>
      <w:r w:rsidRPr="00E14983">
        <w:rPr>
          <w:rFonts w:ascii="Times New Roman" w:eastAsia="Times New Roman" w:hAnsi="Times New Roman" w:cs="Times New Roman"/>
          <w:u w:val="single"/>
          <w:lang w:val="lt-LT"/>
        </w:rPr>
        <w:lastRenderedPageBreak/>
        <w:t>Širdies sutrikimai</w:t>
      </w:r>
    </w:p>
    <w:p w14:paraId="20E9AB38" w14:textId="77777777" w:rsidR="009500C0" w:rsidRPr="00E14983" w:rsidRDefault="009500C0" w:rsidP="009500C0">
      <w:pPr>
        <w:tabs>
          <w:tab w:val="left" w:pos="567"/>
        </w:tabs>
        <w:spacing w:after="0" w:line="240" w:lineRule="auto"/>
        <w:rPr>
          <w:rFonts w:ascii="Times New Roman" w:eastAsia="Times New Roman" w:hAnsi="Times New Roman" w:cs="Times New Roman"/>
          <w:b/>
          <w:lang w:val="lt-LT"/>
        </w:rPr>
      </w:pPr>
    </w:p>
    <w:p w14:paraId="3F5A426F" w14:textId="77777777" w:rsidR="009500C0" w:rsidRPr="00E14983" w:rsidRDefault="009500C0" w:rsidP="009500C0">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Po gydymo irinotekanu buvo miokardo išemijos reiškinių atvejų, daugiausia pacientams, sergantiems širdies liga, turintiems kitokių žinomų širdies ligos rizikos veiksnių arba anksčiau gydytiems citotoksine chemoterapija (žr. 4.8 skyrių).</w:t>
      </w:r>
    </w:p>
    <w:p w14:paraId="04B373EB" w14:textId="77777777" w:rsidR="009500C0" w:rsidRPr="00E14983" w:rsidRDefault="009500C0" w:rsidP="009500C0">
      <w:pPr>
        <w:tabs>
          <w:tab w:val="left" w:pos="567"/>
        </w:tabs>
        <w:spacing w:after="0" w:line="240" w:lineRule="auto"/>
        <w:rPr>
          <w:rFonts w:ascii="Times New Roman" w:eastAsia="Times New Roman" w:hAnsi="Times New Roman" w:cs="Times New Roman"/>
          <w:lang w:val="lt-LT"/>
        </w:rPr>
      </w:pPr>
    </w:p>
    <w:p w14:paraId="7372BECE" w14:textId="77777777" w:rsidR="009500C0" w:rsidRPr="00E14983" w:rsidRDefault="009500C0" w:rsidP="009500C0">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Taigi pacientus, turinčius žinomų rizikos veiksnių, reikia atidžiai stebėti ir imtis priemonių iki minimumo sumažinti pakeičiamuosius rizikos veiksnius (pvz., rūkymą, hipertenziją ir hiperlipidemiją).</w:t>
      </w:r>
    </w:p>
    <w:p w14:paraId="140EED22" w14:textId="77777777" w:rsidR="009500C0" w:rsidRPr="00E14983" w:rsidRDefault="009500C0" w:rsidP="009500C0">
      <w:pPr>
        <w:spacing w:after="0" w:line="240" w:lineRule="auto"/>
        <w:rPr>
          <w:rFonts w:ascii="Times New Roman" w:eastAsia="Times New Roman" w:hAnsi="Times New Roman" w:cs="Times New Roman"/>
          <w:b/>
          <w:lang w:val="lt-LT"/>
        </w:rPr>
      </w:pPr>
    </w:p>
    <w:p w14:paraId="1BABF46A" w14:textId="77777777" w:rsidR="009500C0" w:rsidRPr="00E14983" w:rsidRDefault="009500C0" w:rsidP="009500C0">
      <w:pPr>
        <w:spacing w:after="0" w:line="240" w:lineRule="auto"/>
        <w:rPr>
          <w:rFonts w:ascii="Times New Roman" w:eastAsia="Times New Roman" w:hAnsi="Times New Roman" w:cs="Times New Roman"/>
          <w:u w:val="single"/>
          <w:lang w:val="lt-LT"/>
        </w:rPr>
      </w:pPr>
      <w:r w:rsidRPr="00E14983">
        <w:rPr>
          <w:rFonts w:ascii="Times New Roman" w:eastAsia="Times New Roman" w:hAnsi="Times New Roman" w:cs="Times New Roman"/>
          <w:u w:val="single"/>
          <w:lang w:val="lt-LT"/>
        </w:rPr>
        <w:t>Kraujagyslių sutrikimai</w:t>
      </w:r>
    </w:p>
    <w:p w14:paraId="2ECC4FCA" w14:textId="77777777" w:rsidR="009500C0" w:rsidRPr="00E14983" w:rsidRDefault="009500C0" w:rsidP="009500C0">
      <w:pPr>
        <w:spacing w:after="0" w:line="240" w:lineRule="auto"/>
        <w:rPr>
          <w:rFonts w:ascii="Times New Roman" w:eastAsia="Times New Roman" w:hAnsi="Times New Roman" w:cs="Times New Roman"/>
          <w:b/>
          <w:lang w:val="lt-LT"/>
        </w:rPr>
      </w:pPr>
    </w:p>
    <w:p w14:paraId="636743B3" w14:textId="278FFFFA" w:rsidR="009500C0" w:rsidRPr="00E14983" w:rsidRDefault="009500C0" w:rsidP="007A40D6">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Irinotekano vartojimas retai buvo susijęs su tromboembolijos reiškinių (plaučių embolijos, venų trombozės arba arterijų tromboembolijos) atvejais pacientams, kuriems kartu su naviku buvo ir kitų dauginių rizikos veiksnių.</w:t>
      </w:r>
    </w:p>
    <w:p w14:paraId="525576B4" w14:textId="77777777" w:rsidR="0043706C" w:rsidRPr="00E14983" w:rsidRDefault="0043706C" w:rsidP="007A40D6">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2995706B" w14:textId="77777777" w:rsidR="0043706C" w:rsidRPr="00E14983" w:rsidRDefault="0043706C" w:rsidP="0043706C">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eastAsia="Times New Roman" w:hAnsi="Times New Roman" w:cs="Times New Roman"/>
          <w:bCs/>
          <w:iCs/>
          <w:color w:val="000000"/>
          <w:u w:val="single"/>
          <w:lang w:val="lt-LT"/>
        </w:rPr>
      </w:pPr>
      <w:r w:rsidRPr="00E14983">
        <w:rPr>
          <w:rFonts w:ascii="Times New Roman" w:eastAsia="Times New Roman" w:hAnsi="Times New Roman" w:cs="Times New Roman"/>
          <w:bCs/>
          <w:iCs/>
          <w:color w:val="000000"/>
          <w:u w:val="single"/>
          <w:lang w:val="lt-LT"/>
        </w:rPr>
        <w:t>Pacientai, kurių uridino difosfato gliukuronozilo transferazės (UGT1A1) aktyvumas sumažėjęs</w:t>
      </w:r>
    </w:p>
    <w:p w14:paraId="65067663" w14:textId="77777777" w:rsidR="0043706C" w:rsidRPr="00E14983" w:rsidRDefault="0043706C" w:rsidP="0043706C">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eastAsia="Times New Roman" w:hAnsi="Times New Roman" w:cs="Times New Roman"/>
          <w:bCs/>
          <w:color w:val="000000"/>
          <w:lang w:val="lt-LT"/>
        </w:rPr>
      </w:pPr>
    </w:p>
    <w:p w14:paraId="33B7B487" w14:textId="43F892AD" w:rsidR="0043706C" w:rsidRPr="00E14983" w:rsidRDefault="0043706C" w:rsidP="0043706C">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u w:val="single"/>
          <w:lang w:val="lt-LT"/>
        </w:rPr>
      </w:pPr>
      <w:r w:rsidRPr="00E14983">
        <w:rPr>
          <w:rFonts w:ascii="Times New Roman" w:eastAsia="Times New Roman" w:hAnsi="Times New Roman" w:cs="Times New Roman"/>
          <w:bCs/>
          <w:color w:val="000000"/>
          <w:lang w:val="lt-LT"/>
        </w:rPr>
        <w:t>Pacientams, kurių UGT1A1 metabolizmas yra silpnas, pavyzdžiui, Gilberto (</w:t>
      </w:r>
      <w:r w:rsidRPr="00E14983">
        <w:rPr>
          <w:rFonts w:ascii="Times New Roman" w:eastAsia="Times New Roman" w:hAnsi="Times New Roman" w:cs="Times New Roman"/>
          <w:bCs/>
          <w:i/>
          <w:iCs/>
          <w:color w:val="000000"/>
          <w:lang w:val="lt-LT"/>
        </w:rPr>
        <w:t>Gilbert</w:t>
      </w:r>
      <w:r w:rsidRPr="00E14983">
        <w:rPr>
          <w:rFonts w:ascii="Times New Roman" w:eastAsia="Times New Roman" w:hAnsi="Times New Roman" w:cs="Times New Roman"/>
          <w:bCs/>
          <w:color w:val="000000"/>
          <w:lang w:val="lt-LT"/>
        </w:rPr>
        <w:t>)</w:t>
      </w:r>
      <w:r w:rsidRPr="00E14983">
        <w:rPr>
          <w:rFonts w:ascii="Times New Roman" w:eastAsia="Times New Roman" w:hAnsi="Times New Roman" w:cs="Times New Roman"/>
          <w:bCs/>
          <w:i/>
          <w:iCs/>
          <w:color w:val="000000"/>
          <w:lang w:val="lt-LT"/>
        </w:rPr>
        <w:t xml:space="preserve"> </w:t>
      </w:r>
      <w:r w:rsidRPr="00E14983">
        <w:rPr>
          <w:rFonts w:ascii="Times New Roman" w:eastAsia="Times New Roman" w:hAnsi="Times New Roman" w:cs="Times New Roman"/>
          <w:bCs/>
          <w:color w:val="000000"/>
          <w:lang w:val="lt-LT"/>
        </w:rPr>
        <w:t>sindromu sergantys pacientai (pvz., homozigotiniai pagal UGT1A1*28 arba *6 variantus), po gydymo irinotekanu yra didesnė sunkios neutropenijos ir viduriavimo rizika. Ši rizika didėja didinant irinotekano dozę. Nors tikslios pradinės dozės sumažinimo rekomendacijos nėra nustatytos, pacientams, kurių UGT1A1 metabolizmas yra silpnas, ypač pacientams, kuriems skiriamos &gt; 180 mg/m² dozės arba silpniems pacientams, reikia apsvarstyti galimybę sumažinti pradinę irinotekano dozę. Reikėtų atsižvelgti į taikomas klinikines dozavimo rekomendacijas šiai pacientų grupei. Tolesnes dozes galima didinti, atsižvelgiant į paciento individualų gydymo toleravimą. Norint nustatyti pacientus, kuriems yra padidėjusi sunkios neutropenijos ir viduriavimo rizika, galima naudoti UGT1A1 genotipavimą, tačiau prieš gydymą atlikto genotipavimo klinikinė nauda neaiški, nes UGT1A1 polimorfizmas neatspindi viso toksinio poveikio, pastebėto gydant irinotekanu (žr. 5.2 skyrių).</w:t>
      </w:r>
    </w:p>
    <w:p w14:paraId="489E8881" w14:textId="77777777" w:rsidR="009500C0" w:rsidRPr="00E14983" w:rsidRDefault="009500C0" w:rsidP="009500C0">
      <w:pPr>
        <w:tabs>
          <w:tab w:val="left" w:pos="567"/>
        </w:tabs>
        <w:spacing w:after="0" w:line="240" w:lineRule="auto"/>
        <w:rPr>
          <w:rFonts w:ascii="Times New Roman" w:eastAsia="Times New Roman" w:hAnsi="Times New Roman" w:cs="Times New Roman"/>
          <w:u w:val="single"/>
          <w:lang w:val="lt-LT"/>
        </w:rPr>
      </w:pPr>
    </w:p>
    <w:p w14:paraId="04E7998E"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Cs/>
          <w:color w:val="000000"/>
          <w:u w:val="single"/>
          <w:lang w:val="lt-LT"/>
        </w:rPr>
      </w:pPr>
      <w:r w:rsidRPr="00E14983">
        <w:rPr>
          <w:rFonts w:ascii="Times New Roman" w:eastAsia="Times New Roman" w:hAnsi="Times New Roman" w:cs="Times New Roman"/>
          <w:bCs/>
          <w:color w:val="000000"/>
          <w:u w:val="single"/>
          <w:lang w:val="lt-LT"/>
        </w:rPr>
        <w:t>Kita informacija</w:t>
      </w:r>
    </w:p>
    <w:p w14:paraId="0B9D1315"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lang w:val="lt-LT"/>
        </w:rPr>
      </w:pPr>
    </w:p>
    <w:p w14:paraId="0A6F73FD" w14:textId="2B1479AE" w:rsidR="009500C0" w:rsidRPr="00E14983" w:rsidRDefault="009500C0" w:rsidP="009500C0">
      <w:pPr>
        <w:spacing w:after="0" w:line="240" w:lineRule="auto"/>
        <w:rPr>
          <w:rFonts w:ascii="Times New Roman" w:eastAsia="Calibri" w:hAnsi="Times New Roman" w:cs="Times New Roman"/>
          <w:lang w:val="lt-LT"/>
        </w:rPr>
      </w:pPr>
      <w:r w:rsidRPr="00E14983">
        <w:rPr>
          <w:rFonts w:ascii="Times New Roman" w:eastAsia="Calibri" w:hAnsi="Times New Roman" w:cs="Times New Roman"/>
          <w:lang w:val="lt-LT"/>
        </w:rPr>
        <w:t xml:space="preserve">Pacientams, kurie dėl viduriavimo ir (arba) vėmimo neteko skysčių arba kuriems yra sepsis, buvo </w:t>
      </w:r>
      <w:r w:rsidR="00D87BD1" w:rsidRPr="00E14983">
        <w:rPr>
          <w:rFonts w:ascii="Times New Roman" w:eastAsia="Calibri" w:hAnsi="Times New Roman" w:cs="Times New Roman"/>
          <w:lang w:val="lt-LT"/>
        </w:rPr>
        <w:t xml:space="preserve">nedažnų </w:t>
      </w:r>
      <w:r w:rsidRPr="00E14983">
        <w:rPr>
          <w:rFonts w:ascii="Times New Roman" w:eastAsia="Calibri" w:hAnsi="Times New Roman" w:cs="Times New Roman"/>
          <w:lang w:val="lt-LT"/>
        </w:rPr>
        <w:t xml:space="preserve">inkstų funkcijos nepakankamumo, hipotenzijos ir kraujo apytakos sutrikimų atvejų. </w:t>
      </w:r>
    </w:p>
    <w:p w14:paraId="70C15818"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p>
    <w:p w14:paraId="651CE805" w14:textId="76BAB65E"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Irinotekano vartojant kartu su stipriu </w:t>
      </w:r>
      <w:r w:rsidR="00EC1D86" w:rsidRPr="00EC1D86">
        <w:rPr>
          <w:rFonts w:ascii="Times New Roman" w:eastAsia="Times New Roman" w:hAnsi="Times New Roman" w:cs="Times New Roman"/>
          <w:color w:val="000000"/>
          <w:lang w:val="lt-LT"/>
        </w:rPr>
        <w:t>CYP3A4</w:t>
      </w:r>
      <w:r w:rsidR="00EC1D86">
        <w:rPr>
          <w:rFonts w:ascii="Times New Roman" w:eastAsia="Times New Roman" w:hAnsi="Times New Roman" w:cs="Times New Roman"/>
          <w:color w:val="000000"/>
          <w:lang w:val="lt-LT"/>
        </w:rPr>
        <w:t xml:space="preserve"> </w:t>
      </w:r>
      <w:r w:rsidRPr="00E14983">
        <w:rPr>
          <w:rFonts w:ascii="Times New Roman" w:eastAsia="Times New Roman" w:hAnsi="Times New Roman" w:cs="Times New Roman"/>
          <w:color w:val="000000"/>
          <w:lang w:val="lt-LT"/>
        </w:rPr>
        <w:t xml:space="preserve">inhibitoriumi (pvz., ketokonazolu) arba </w:t>
      </w:r>
      <w:r w:rsidR="00EC1D86" w:rsidRPr="00E14983">
        <w:rPr>
          <w:rFonts w:ascii="Times New Roman" w:eastAsia="Times New Roman" w:hAnsi="Times New Roman" w:cs="Times New Roman"/>
          <w:color w:val="000000"/>
          <w:lang w:val="lt-LT"/>
        </w:rPr>
        <w:t>induktori</w:t>
      </w:r>
      <w:r w:rsidR="00EC1D86">
        <w:rPr>
          <w:rFonts w:ascii="Times New Roman" w:eastAsia="Times New Roman" w:hAnsi="Times New Roman" w:cs="Times New Roman"/>
          <w:color w:val="000000"/>
          <w:lang w:val="lt-LT"/>
        </w:rPr>
        <w:t xml:space="preserve">umi </w:t>
      </w:r>
      <w:r w:rsidRPr="00E14983">
        <w:rPr>
          <w:rFonts w:ascii="Times New Roman" w:eastAsia="Times New Roman" w:hAnsi="Times New Roman" w:cs="Times New Roman"/>
          <w:color w:val="000000"/>
          <w:lang w:val="lt-LT"/>
        </w:rPr>
        <w:t>(pvz., rifampicinu, karbamazepinu, fenobarbitaliu, fenitoinu</w:t>
      </w:r>
      <w:r w:rsidR="00215D26" w:rsidRPr="00E14983">
        <w:rPr>
          <w:rFonts w:ascii="Times New Roman" w:eastAsia="Times New Roman" w:hAnsi="Times New Roman" w:cs="Times New Roman"/>
          <w:color w:val="000000"/>
          <w:lang w:val="lt-LT"/>
        </w:rPr>
        <w:t>, apalutamidu</w:t>
      </w:r>
      <w:r w:rsidRPr="00E14983">
        <w:rPr>
          <w:rFonts w:ascii="Times New Roman" w:eastAsia="Times New Roman" w:hAnsi="Times New Roman" w:cs="Times New Roman"/>
          <w:color w:val="000000"/>
          <w:lang w:val="lt-LT"/>
        </w:rPr>
        <w:t>) gali pasikeisti irinotekano metabolizmas, todėl taip gydyti reikia vengti</w:t>
      </w:r>
      <w:r w:rsidR="00EC1D86">
        <w:rPr>
          <w:rFonts w:ascii="Times New Roman" w:eastAsia="Times New Roman" w:hAnsi="Times New Roman" w:cs="Times New Roman"/>
          <w:color w:val="000000"/>
          <w:lang w:val="lt-LT"/>
        </w:rPr>
        <w:t xml:space="preserve"> </w:t>
      </w:r>
      <w:r w:rsidR="00EC1D86" w:rsidRPr="00EC1D86">
        <w:rPr>
          <w:rFonts w:ascii="Times New Roman" w:eastAsia="Times New Roman" w:hAnsi="Times New Roman" w:cs="Times New Roman"/>
          <w:color w:val="000000"/>
          <w:lang w:val="lt-LT"/>
        </w:rPr>
        <w:t>(žr. 4.5 skyrių)</w:t>
      </w:r>
      <w:r w:rsidRPr="00E14983">
        <w:rPr>
          <w:rFonts w:ascii="Times New Roman" w:eastAsia="Times New Roman" w:hAnsi="Times New Roman" w:cs="Times New Roman"/>
          <w:color w:val="000000"/>
          <w:lang w:val="lt-LT"/>
        </w:rPr>
        <w:t>.</w:t>
      </w:r>
    </w:p>
    <w:p w14:paraId="20FDF3CA" w14:textId="7E900AFA" w:rsidR="009500C0" w:rsidRDefault="009500C0" w:rsidP="009500C0">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eastAsia="Times New Roman" w:hAnsi="Times New Roman" w:cs="Times New Roman"/>
          <w:b/>
          <w:bCs/>
          <w:color w:val="000000"/>
          <w:lang w:val="lt-LT"/>
        </w:rPr>
      </w:pPr>
    </w:p>
    <w:p w14:paraId="3472A9B0" w14:textId="77777777" w:rsidR="00EC1D86" w:rsidRPr="00964468" w:rsidRDefault="00EC1D86" w:rsidP="00EC1D86">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eastAsia="Times New Roman" w:hAnsi="Times New Roman" w:cs="Times New Roman"/>
          <w:bCs/>
          <w:color w:val="000000"/>
          <w:lang w:val="lt-LT"/>
        </w:rPr>
      </w:pPr>
      <w:r w:rsidRPr="00964468">
        <w:rPr>
          <w:rFonts w:ascii="Times New Roman" w:eastAsia="Times New Roman" w:hAnsi="Times New Roman" w:cs="Times New Roman"/>
          <w:bCs/>
          <w:color w:val="000000"/>
          <w:lang w:val="lt-LT"/>
        </w:rPr>
        <w:t>Vaisingų moterų ir vyrų kontracepcija</w:t>
      </w:r>
    </w:p>
    <w:p w14:paraId="2DE4824F" w14:textId="77777777" w:rsidR="00EC1D86" w:rsidRPr="00964468" w:rsidRDefault="00EC1D86" w:rsidP="00EC1D86">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eastAsia="Times New Roman" w:hAnsi="Times New Roman" w:cs="Times New Roman"/>
          <w:bCs/>
          <w:color w:val="000000"/>
          <w:lang w:val="lt-LT"/>
        </w:rPr>
      </w:pPr>
      <w:r w:rsidRPr="00964468">
        <w:rPr>
          <w:rFonts w:ascii="Times New Roman" w:eastAsia="Times New Roman" w:hAnsi="Times New Roman" w:cs="Times New Roman"/>
          <w:bCs/>
          <w:color w:val="000000"/>
          <w:lang w:val="lt-LT"/>
        </w:rPr>
        <w:t>Dėl galimo genotoksinio poveikio vaisingoms pacientėms moterims reikia patarti gydymo metu ir 6 mėnesius po paskutinės irinotekano dozės vartojimo naudoti labai veiksmingą kontracepciją.</w:t>
      </w:r>
    </w:p>
    <w:p w14:paraId="3267D21D" w14:textId="77777777" w:rsidR="00EC1D86" w:rsidRPr="00964468" w:rsidRDefault="00EC1D86" w:rsidP="00EC1D86">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eastAsia="Times New Roman" w:hAnsi="Times New Roman" w:cs="Times New Roman"/>
          <w:bCs/>
          <w:color w:val="000000"/>
          <w:lang w:val="lt-LT"/>
        </w:rPr>
      </w:pPr>
      <w:r w:rsidRPr="00964468">
        <w:rPr>
          <w:rFonts w:ascii="Times New Roman" w:eastAsia="Times New Roman" w:hAnsi="Times New Roman" w:cs="Times New Roman"/>
          <w:bCs/>
          <w:color w:val="000000"/>
          <w:lang w:val="lt-LT"/>
        </w:rPr>
        <w:t>Dėl galimo genotoksinio poveikio pacientams vyrams, kurių partnerės yra vaisingos, reikia patarti gydymo metu ir 3 mėnesius po paskutinės irinotekano dozės vartojimo naudoti veiksmingą kontracepciją (žr. 4.6 skyrių).</w:t>
      </w:r>
    </w:p>
    <w:p w14:paraId="53F46BF7" w14:textId="77777777" w:rsidR="00EC1D86" w:rsidRPr="00964468" w:rsidRDefault="00EC1D86" w:rsidP="00EC1D86">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eastAsia="Times New Roman" w:hAnsi="Times New Roman" w:cs="Times New Roman"/>
          <w:bCs/>
          <w:color w:val="000000"/>
          <w:lang w:val="lt-LT"/>
        </w:rPr>
      </w:pPr>
    </w:p>
    <w:p w14:paraId="62DEBCDE" w14:textId="77777777" w:rsidR="00EC1D86" w:rsidRPr="00964468" w:rsidRDefault="00EC1D86" w:rsidP="00EC1D86">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eastAsia="Times New Roman" w:hAnsi="Times New Roman" w:cs="Times New Roman"/>
          <w:bCs/>
          <w:color w:val="000000"/>
          <w:lang w:val="lt-LT"/>
        </w:rPr>
      </w:pPr>
      <w:r w:rsidRPr="00964468">
        <w:rPr>
          <w:rFonts w:ascii="Times New Roman" w:eastAsia="Times New Roman" w:hAnsi="Times New Roman" w:cs="Times New Roman"/>
          <w:bCs/>
          <w:color w:val="000000"/>
          <w:lang w:val="lt-LT"/>
        </w:rPr>
        <w:t>Žindymas</w:t>
      </w:r>
    </w:p>
    <w:p w14:paraId="16007E32" w14:textId="77777777" w:rsidR="00EC1D86" w:rsidRPr="00964468" w:rsidRDefault="00EC1D86" w:rsidP="00EC1D86">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eastAsia="Times New Roman" w:hAnsi="Times New Roman" w:cs="Times New Roman"/>
          <w:bCs/>
          <w:color w:val="000000"/>
          <w:lang w:val="lt-LT"/>
        </w:rPr>
      </w:pPr>
      <w:r w:rsidRPr="00964468">
        <w:rPr>
          <w:rFonts w:ascii="Times New Roman" w:eastAsia="Times New Roman" w:hAnsi="Times New Roman" w:cs="Times New Roman"/>
          <w:bCs/>
          <w:color w:val="000000"/>
          <w:lang w:val="lt-LT"/>
        </w:rPr>
        <w:t>Dėl galimų nepageidaujamų reakcijų žindomiems kūdikiams, gydymo Irinotecan Accord 20 mg/ml koncentratu infuziniam tirpalui laikotarpiu žindymą reikia nutraukti (žr. 4.3 ir 4.6 skyrius).</w:t>
      </w:r>
    </w:p>
    <w:p w14:paraId="2BF60D12" w14:textId="77777777" w:rsidR="00EC1D86" w:rsidRPr="00964468" w:rsidRDefault="00EC1D86" w:rsidP="00EC1D86">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eastAsia="Times New Roman" w:hAnsi="Times New Roman" w:cs="Times New Roman"/>
          <w:bCs/>
          <w:color w:val="000000"/>
          <w:lang w:val="lt-LT"/>
        </w:rPr>
      </w:pPr>
    </w:p>
    <w:p w14:paraId="7624DF5D" w14:textId="69F09A62" w:rsidR="00E15D7F" w:rsidRDefault="00E15D7F" w:rsidP="00EC1D86">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eastAsia="Times New Roman" w:hAnsi="Times New Roman" w:cs="Times New Roman"/>
          <w:bCs/>
          <w:i/>
          <w:iCs/>
          <w:color w:val="000000"/>
          <w:lang w:val="lt-LT"/>
        </w:rPr>
      </w:pPr>
      <w:r w:rsidRPr="00E15D7F">
        <w:rPr>
          <w:rFonts w:ascii="Times New Roman" w:eastAsia="Times New Roman" w:hAnsi="Times New Roman" w:cs="Times New Roman"/>
          <w:bCs/>
          <w:i/>
          <w:iCs/>
          <w:color w:val="000000"/>
          <w:lang w:val="lt-LT"/>
        </w:rPr>
        <w:t>Įspėjimai dėl pagalbinių medžiagų</w:t>
      </w:r>
    </w:p>
    <w:p w14:paraId="3F269209" w14:textId="77777777" w:rsidR="00E15D7F" w:rsidRPr="00E15D7F" w:rsidRDefault="00E15D7F" w:rsidP="00EC1D86">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eastAsia="Times New Roman" w:hAnsi="Times New Roman" w:cs="Times New Roman"/>
          <w:bCs/>
          <w:i/>
          <w:iCs/>
          <w:color w:val="000000"/>
          <w:lang w:val="lt-LT"/>
        </w:rPr>
      </w:pPr>
    </w:p>
    <w:p w14:paraId="19603B44" w14:textId="68112E2A" w:rsidR="00EC1D86" w:rsidRPr="00964468" w:rsidRDefault="00EC1D86" w:rsidP="00EC1D86">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eastAsia="Times New Roman" w:hAnsi="Times New Roman" w:cs="Times New Roman"/>
          <w:bCs/>
          <w:color w:val="000000"/>
          <w:lang w:val="lt-LT"/>
        </w:rPr>
      </w:pPr>
      <w:r w:rsidRPr="00964468">
        <w:rPr>
          <w:rFonts w:ascii="Times New Roman" w:eastAsia="Times New Roman" w:hAnsi="Times New Roman" w:cs="Times New Roman"/>
          <w:bCs/>
          <w:color w:val="000000"/>
          <w:lang w:val="lt-LT"/>
        </w:rPr>
        <w:t xml:space="preserve">Šio vaistinio preparato sudėtyje yra sorbitolio (žr. 2 skyrių). Sorbitolis yra fruktozės šaltinis. </w:t>
      </w:r>
      <w:r w:rsidRPr="00A8455B">
        <w:rPr>
          <w:rFonts w:ascii="Times New Roman" w:eastAsia="Times New Roman" w:hAnsi="Times New Roman" w:cs="Times New Roman"/>
          <w:bCs/>
          <w:color w:val="000000"/>
          <w:lang w:val="lt-LT"/>
        </w:rPr>
        <w:t>Pacientams, kuriems yra įgimtas fruktozės netoleravimas</w:t>
      </w:r>
      <w:r w:rsidRPr="00964468">
        <w:rPr>
          <w:rFonts w:ascii="Times New Roman" w:eastAsia="Times New Roman" w:hAnsi="Times New Roman" w:cs="Times New Roman"/>
          <w:bCs/>
          <w:color w:val="000000"/>
          <w:lang w:val="lt-LT"/>
        </w:rPr>
        <w:t xml:space="preserve"> </w:t>
      </w:r>
      <w:r w:rsidRPr="00A8455B">
        <w:rPr>
          <w:rFonts w:ascii="Times New Roman" w:eastAsia="Times New Roman" w:hAnsi="Times New Roman" w:cs="Times New Roman"/>
          <w:bCs/>
          <w:color w:val="000000"/>
          <w:lang w:val="lt-LT"/>
        </w:rPr>
        <w:t>(ĮFN), šio vaist</w:t>
      </w:r>
      <w:r w:rsidRPr="00964468">
        <w:rPr>
          <w:rFonts w:ascii="Times New Roman" w:eastAsia="Times New Roman" w:hAnsi="Times New Roman" w:cs="Times New Roman"/>
          <w:bCs/>
          <w:color w:val="000000"/>
          <w:lang w:val="lt-LT"/>
        </w:rPr>
        <w:t>ini</w:t>
      </w:r>
      <w:r w:rsidRPr="00A8455B">
        <w:rPr>
          <w:rFonts w:ascii="Times New Roman" w:eastAsia="Times New Roman" w:hAnsi="Times New Roman" w:cs="Times New Roman"/>
          <w:bCs/>
          <w:color w:val="000000"/>
          <w:lang w:val="lt-LT"/>
        </w:rPr>
        <w:t xml:space="preserve">o </w:t>
      </w:r>
      <w:r w:rsidRPr="00964468">
        <w:rPr>
          <w:rFonts w:ascii="Times New Roman" w:eastAsia="Times New Roman" w:hAnsi="Times New Roman" w:cs="Times New Roman"/>
          <w:bCs/>
          <w:color w:val="000000"/>
          <w:lang w:val="lt-LT"/>
        </w:rPr>
        <w:t xml:space="preserve">preparato </w:t>
      </w:r>
      <w:r w:rsidRPr="00A8455B">
        <w:rPr>
          <w:rFonts w:ascii="Times New Roman" w:eastAsia="Times New Roman" w:hAnsi="Times New Roman" w:cs="Times New Roman"/>
          <w:bCs/>
          <w:color w:val="000000"/>
          <w:lang w:val="lt-LT"/>
        </w:rPr>
        <w:t>vartoti negalima, nebent tai būtų</w:t>
      </w:r>
      <w:r w:rsidRPr="00964468">
        <w:rPr>
          <w:rFonts w:ascii="Times New Roman" w:eastAsia="Times New Roman" w:hAnsi="Times New Roman" w:cs="Times New Roman"/>
          <w:bCs/>
          <w:color w:val="000000"/>
          <w:lang w:val="lt-LT"/>
        </w:rPr>
        <w:t xml:space="preserve"> </w:t>
      </w:r>
      <w:r w:rsidRPr="00A8455B">
        <w:rPr>
          <w:rFonts w:ascii="Times New Roman" w:eastAsia="Times New Roman" w:hAnsi="Times New Roman" w:cs="Times New Roman"/>
          <w:bCs/>
          <w:color w:val="000000"/>
          <w:lang w:val="lt-LT"/>
        </w:rPr>
        <w:t>neabejotinai būtina.</w:t>
      </w:r>
      <w:r w:rsidRPr="00964468">
        <w:rPr>
          <w:rFonts w:ascii="Times New Roman" w:eastAsia="Times New Roman" w:hAnsi="Times New Roman" w:cs="Times New Roman"/>
          <w:bCs/>
          <w:color w:val="000000"/>
          <w:lang w:val="lt-LT"/>
        </w:rPr>
        <w:t xml:space="preserve"> </w:t>
      </w:r>
    </w:p>
    <w:p w14:paraId="1BCE5D5F" w14:textId="77777777" w:rsidR="00EC1D86" w:rsidRPr="00964468" w:rsidRDefault="00EC1D86" w:rsidP="00EC1D86">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eastAsia="Times New Roman" w:hAnsi="Times New Roman" w:cs="Times New Roman"/>
          <w:bCs/>
          <w:color w:val="000000"/>
          <w:lang w:val="lt-LT"/>
        </w:rPr>
      </w:pPr>
    </w:p>
    <w:p w14:paraId="56E0CBCB" w14:textId="77777777" w:rsidR="00EC1D86" w:rsidRPr="00964468" w:rsidRDefault="00EC1D86" w:rsidP="00EC1D86">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eastAsia="Times New Roman" w:hAnsi="Times New Roman" w:cs="Times New Roman"/>
          <w:bCs/>
          <w:color w:val="000000"/>
          <w:lang w:val="lt-LT"/>
        </w:rPr>
      </w:pPr>
      <w:r w:rsidRPr="00A8455B">
        <w:rPr>
          <w:rFonts w:ascii="Times New Roman" w:eastAsia="Times New Roman" w:hAnsi="Times New Roman" w:cs="Times New Roman"/>
          <w:bCs/>
          <w:color w:val="000000"/>
          <w:lang w:val="lt-LT"/>
        </w:rPr>
        <w:lastRenderedPageBreak/>
        <w:t>Kūdikiams ir mažiems vaikams (jaunesniems kaip 2</w:t>
      </w:r>
      <w:r w:rsidRPr="00964468">
        <w:rPr>
          <w:rFonts w:ascii="Times New Roman" w:eastAsia="Times New Roman" w:hAnsi="Times New Roman" w:cs="Times New Roman"/>
          <w:bCs/>
          <w:color w:val="000000"/>
          <w:lang w:val="lt-LT"/>
        </w:rPr>
        <w:t xml:space="preserve"> </w:t>
      </w:r>
      <w:r w:rsidRPr="00A8455B">
        <w:rPr>
          <w:rFonts w:ascii="Times New Roman" w:eastAsia="Times New Roman" w:hAnsi="Times New Roman" w:cs="Times New Roman"/>
          <w:bCs/>
          <w:color w:val="000000"/>
          <w:lang w:val="lt-LT"/>
        </w:rPr>
        <w:t>metų) įgimtas fruktozės netoleravimas (ĮFN) dar gali būti</w:t>
      </w:r>
      <w:r w:rsidRPr="00964468">
        <w:rPr>
          <w:rFonts w:ascii="Times New Roman" w:eastAsia="Times New Roman" w:hAnsi="Times New Roman" w:cs="Times New Roman"/>
          <w:bCs/>
          <w:color w:val="000000"/>
          <w:lang w:val="lt-LT"/>
        </w:rPr>
        <w:t xml:space="preserve"> </w:t>
      </w:r>
      <w:r w:rsidRPr="00A8455B">
        <w:rPr>
          <w:rFonts w:ascii="Times New Roman" w:eastAsia="Times New Roman" w:hAnsi="Times New Roman" w:cs="Times New Roman"/>
          <w:bCs/>
          <w:color w:val="000000"/>
          <w:lang w:val="lt-LT"/>
        </w:rPr>
        <w:t>nediagnozuotas. Vaistinių preparatų, kurių sudėtyje yra</w:t>
      </w:r>
      <w:r w:rsidRPr="00964468">
        <w:rPr>
          <w:rFonts w:ascii="Times New Roman" w:eastAsia="Times New Roman" w:hAnsi="Times New Roman" w:cs="Times New Roman"/>
          <w:bCs/>
          <w:color w:val="000000"/>
          <w:lang w:val="lt-LT"/>
        </w:rPr>
        <w:t xml:space="preserve"> </w:t>
      </w:r>
      <w:r w:rsidRPr="00A8455B">
        <w:rPr>
          <w:rFonts w:ascii="Times New Roman" w:eastAsia="Times New Roman" w:hAnsi="Times New Roman" w:cs="Times New Roman"/>
          <w:bCs/>
          <w:color w:val="000000"/>
          <w:lang w:val="lt-LT"/>
        </w:rPr>
        <w:t>sorbitolio ar fruktozės, vartojimas į veną gali būti</w:t>
      </w:r>
      <w:r w:rsidRPr="00964468">
        <w:rPr>
          <w:rFonts w:ascii="Times New Roman" w:eastAsia="Times New Roman" w:hAnsi="Times New Roman" w:cs="Times New Roman"/>
          <w:bCs/>
          <w:color w:val="000000"/>
          <w:lang w:val="lt-LT"/>
        </w:rPr>
        <w:t xml:space="preserve"> </w:t>
      </w:r>
      <w:r w:rsidRPr="00A8455B">
        <w:rPr>
          <w:rFonts w:ascii="Times New Roman" w:eastAsia="Times New Roman" w:hAnsi="Times New Roman" w:cs="Times New Roman"/>
          <w:bCs/>
          <w:color w:val="000000"/>
          <w:lang w:val="lt-LT"/>
        </w:rPr>
        <w:t>grėsmingas gyvybei ir yra draudžiamas šio amžiaus</w:t>
      </w:r>
      <w:r w:rsidRPr="00964468">
        <w:rPr>
          <w:rFonts w:ascii="Times New Roman" w:eastAsia="Times New Roman" w:hAnsi="Times New Roman" w:cs="Times New Roman"/>
          <w:bCs/>
          <w:color w:val="000000"/>
          <w:lang w:val="lt-LT"/>
        </w:rPr>
        <w:t xml:space="preserve"> </w:t>
      </w:r>
      <w:r w:rsidRPr="00A8455B">
        <w:rPr>
          <w:rFonts w:ascii="Times New Roman" w:eastAsia="Times New Roman" w:hAnsi="Times New Roman" w:cs="Times New Roman"/>
          <w:bCs/>
          <w:color w:val="000000"/>
          <w:lang w:val="lt-LT"/>
        </w:rPr>
        <w:t>populiacijai, nebent yra viską nusverianti klinikinė</w:t>
      </w:r>
      <w:r w:rsidRPr="00964468">
        <w:rPr>
          <w:rFonts w:ascii="Times New Roman" w:eastAsia="Times New Roman" w:hAnsi="Times New Roman" w:cs="Times New Roman"/>
          <w:bCs/>
          <w:color w:val="000000"/>
          <w:lang w:val="lt-LT"/>
        </w:rPr>
        <w:t xml:space="preserve"> </w:t>
      </w:r>
      <w:r w:rsidRPr="00A8455B">
        <w:rPr>
          <w:rFonts w:ascii="Times New Roman" w:eastAsia="Times New Roman" w:hAnsi="Times New Roman" w:cs="Times New Roman"/>
          <w:bCs/>
          <w:color w:val="000000"/>
          <w:lang w:val="lt-LT"/>
        </w:rPr>
        <w:t>būtinybė ir nėra kito pasirinkimo.</w:t>
      </w:r>
      <w:r w:rsidRPr="00964468">
        <w:rPr>
          <w:rFonts w:ascii="Times New Roman" w:eastAsia="Times New Roman" w:hAnsi="Times New Roman" w:cs="Times New Roman"/>
          <w:bCs/>
          <w:color w:val="000000"/>
          <w:lang w:val="lt-LT"/>
        </w:rPr>
        <w:t xml:space="preserve"> </w:t>
      </w:r>
    </w:p>
    <w:p w14:paraId="08F71320" w14:textId="77777777" w:rsidR="00EC1D86" w:rsidRPr="00964468" w:rsidRDefault="00EC1D86" w:rsidP="00EC1D86">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eastAsia="Times New Roman" w:hAnsi="Times New Roman" w:cs="Times New Roman"/>
          <w:bCs/>
          <w:color w:val="000000"/>
          <w:lang w:val="lt-LT"/>
        </w:rPr>
      </w:pPr>
      <w:r w:rsidRPr="00A8455B">
        <w:rPr>
          <w:rFonts w:ascii="Times New Roman" w:eastAsia="Times New Roman" w:hAnsi="Times New Roman" w:cs="Times New Roman"/>
          <w:bCs/>
          <w:color w:val="000000"/>
          <w:lang w:val="lt-LT"/>
        </w:rPr>
        <w:t>Prieš skiriant šio vaistinio preparato, būtina sužinoti</w:t>
      </w:r>
      <w:r w:rsidRPr="00964468">
        <w:rPr>
          <w:rFonts w:ascii="Times New Roman" w:eastAsia="Times New Roman" w:hAnsi="Times New Roman" w:cs="Times New Roman"/>
          <w:bCs/>
          <w:color w:val="000000"/>
          <w:lang w:val="lt-LT"/>
        </w:rPr>
        <w:t xml:space="preserve"> išsamią kiekvieno paciento anamnezę dėl ĮFN.</w:t>
      </w:r>
    </w:p>
    <w:p w14:paraId="770205EA" w14:textId="77777777" w:rsidR="00EC1D86" w:rsidRPr="00E14983" w:rsidRDefault="00EC1D86" w:rsidP="009500C0">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eastAsia="Times New Roman" w:hAnsi="Times New Roman" w:cs="Times New Roman"/>
          <w:b/>
          <w:bCs/>
          <w:color w:val="000000"/>
          <w:lang w:val="lt-LT"/>
        </w:rPr>
      </w:pPr>
    </w:p>
    <w:p w14:paraId="497E5C68" w14:textId="73F33971" w:rsidR="009500C0" w:rsidRPr="00E14983" w:rsidRDefault="009500C0" w:rsidP="009500C0">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 xml:space="preserve">Šio vaistinio preparato </w:t>
      </w:r>
      <w:r w:rsidR="00EC1D86" w:rsidRPr="00EC1D86">
        <w:rPr>
          <w:rFonts w:ascii="Times New Roman" w:eastAsia="Times New Roman" w:hAnsi="Times New Roman" w:cs="Times New Roman"/>
          <w:bCs/>
          <w:color w:val="000000"/>
          <w:lang w:val="lt-LT"/>
        </w:rPr>
        <w:t xml:space="preserve">viename flakone </w:t>
      </w:r>
      <w:r w:rsidRPr="00E14983">
        <w:rPr>
          <w:rFonts w:ascii="Times New Roman" w:eastAsia="Times New Roman" w:hAnsi="Times New Roman" w:cs="Times New Roman"/>
          <w:bCs/>
          <w:color w:val="000000"/>
          <w:lang w:val="lt-LT"/>
        </w:rPr>
        <w:t>yra mažiau kaip 1</w:t>
      </w:r>
      <w:r w:rsidR="00A97F0E" w:rsidRPr="00E14983">
        <w:rPr>
          <w:rFonts w:ascii="Times New Roman" w:eastAsia="Times New Roman" w:hAnsi="Times New Roman" w:cs="Times New Roman"/>
          <w:bCs/>
          <w:color w:val="000000"/>
          <w:lang w:val="lt-LT"/>
        </w:rPr>
        <w:t> </w:t>
      </w:r>
      <w:r w:rsidRPr="00E14983">
        <w:rPr>
          <w:rFonts w:ascii="Times New Roman" w:eastAsia="Times New Roman" w:hAnsi="Times New Roman" w:cs="Times New Roman"/>
          <w:bCs/>
          <w:color w:val="000000"/>
          <w:lang w:val="lt-LT"/>
        </w:rPr>
        <w:t>mmol (23</w:t>
      </w:r>
      <w:r w:rsidR="00A97F0E" w:rsidRPr="00E14983">
        <w:rPr>
          <w:rFonts w:ascii="Times New Roman" w:eastAsia="Times New Roman" w:hAnsi="Times New Roman" w:cs="Times New Roman"/>
          <w:bCs/>
          <w:color w:val="000000"/>
          <w:lang w:val="lt-LT"/>
        </w:rPr>
        <w:t> </w:t>
      </w:r>
      <w:r w:rsidRPr="00E14983">
        <w:rPr>
          <w:rFonts w:ascii="Times New Roman" w:eastAsia="Times New Roman" w:hAnsi="Times New Roman" w:cs="Times New Roman"/>
          <w:bCs/>
          <w:color w:val="000000"/>
          <w:lang w:val="lt-LT"/>
        </w:rPr>
        <w:t>mg) natrio, t. y. jis beveik neturi reikšmės.</w:t>
      </w:r>
    </w:p>
    <w:p w14:paraId="4F9D3983" w14:textId="77777777" w:rsidR="00294BD1" w:rsidRPr="00E14983" w:rsidRDefault="00294BD1" w:rsidP="009500C0">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eastAsia="Times New Roman" w:hAnsi="Times New Roman" w:cs="Times New Roman"/>
          <w:bCs/>
          <w:color w:val="000000"/>
          <w:lang w:val="lt-LT"/>
        </w:rPr>
      </w:pPr>
    </w:p>
    <w:p w14:paraId="4F09B4F3" w14:textId="77777777" w:rsidR="009500C0" w:rsidRPr="00E14983" w:rsidRDefault="009500C0" w:rsidP="009500C0">
      <w:pPr>
        <w:widowControl w:val="0"/>
        <w:shd w:val="clear" w:color="auto" w:fill="FFFFFF"/>
        <w:tabs>
          <w:tab w:val="left" w:pos="567"/>
          <w:tab w:val="left" w:pos="7125"/>
        </w:tabs>
        <w:autoSpaceDE w:val="0"/>
        <w:autoSpaceDN w:val="0"/>
        <w:adjustRightInd w:val="0"/>
        <w:snapToGrid w:val="0"/>
        <w:spacing w:after="0" w:line="240" w:lineRule="auto"/>
        <w:rPr>
          <w:rFonts w:ascii="Times New Roman" w:eastAsia="Times New Roman" w:hAnsi="Times New Roman" w:cs="Times New Roman"/>
          <w:b/>
          <w:bCs/>
          <w:color w:val="000000"/>
          <w:lang w:val="lt-LT"/>
        </w:rPr>
      </w:pPr>
      <w:r w:rsidRPr="00E14983">
        <w:rPr>
          <w:rFonts w:ascii="Times New Roman" w:eastAsia="Times New Roman" w:hAnsi="Times New Roman" w:cs="Times New Roman"/>
          <w:b/>
          <w:bCs/>
          <w:color w:val="000000"/>
          <w:lang w:val="lt-LT"/>
        </w:rPr>
        <w:t>4.5</w:t>
      </w:r>
      <w:r w:rsidRPr="00E14983">
        <w:rPr>
          <w:rFonts w:ascii="Times New Roman" w:eastAsia="Times New Roman" w:hAnsi="Times New Roman" w:cs="Times New Roman"/>
          <w:b/>
          <w:bCs/>
          <w:color w:val="000000"/>
          <w:lang w:val="lt-LT"/>
        </w:rPr>
        <w:tab/>
        <w:t>Sąveika su kitais vaistiniais preparatais ir kitokia sąveika</w:t>
      </w:r>
    </w:p>
    <w:p w14:paraId="708FA2F8" w14:textId="77777777" w:rsidR="009500C0" w:rsidRPr="00E14983" w:rsidRDefault="009500C0" w:rsidP="007A40D6">
      <w:pPr>
        <w:spacing w:after="0" w:line="240" w:lineRule="auto"/>
        <w:rPr>
          <w:rFonts w:ascii="Times New Roman" w:hAnsi="Times New Roman"/>
          <w:lang w:val="lt-LT"/>
        </w:rPr>
      </w:pPr>
    </w:p>
    <w:p w14:paraId="516BEABF" w14:textId="2430C615" w:rsidR="009500C0" w:rsidRPr="00E14983" w:rsidRDefault="009500C0" w:rsidP="009500C0">
      <w:pPr>
        <w:tabs>
          <w:tab w:val="left" w:pos="567"/>
        </w:tabs>
        <w:spacing w:after="0" w:line="240" w:lineRule="auto"/>
        <w:rPr>
          <w:rFonts w:ascii="Times New Roman" w:eastAsia="Times New Roman" w:hAnsi="Times New Roman" w:cs="Times New Roman"/>
          <w:i/>
          <w:u w:val="single"/>
          <w:lang w:val="lt-LT"/>
        </w:rPr>
      </w:pPr>
      <w:r w:rsidRPr="00E14983">
        <w:rPr>
          <w:rFonts w:ascii="Times New Roman" w:eastAsia="Times New Roman" w:hAnsi="Times New Roman" w:cs="Times New Roman"/>
          <w:i/>
          <w:u w:val="single"/>
          <w:lang w:val="lt-LT"/>
        </w:rPr>
        <w:t>Kartu vartoti draudžiama</w:t>
      </w:r>
      <w:r w:rsidR="00294BD1" w:rsidRPr="00E14983">
        <w:rPr>
          <w:rFonts w:ascii="Times New Roman" w:eastAsia="Times New Roman" w:hAnsi="Times New Roman" w:cs="Times New Roman"/>
          <w:i/>
          <w:u w:val="single"/>
          <w:lang w:val="lt-LT"/>
        </w:rPr>
        <w:t xml:space="preserve"> (žr. 4.3</w:t>
      </w:r>
      <w:r w:rsidR="003B6728" w:rsidRPr="00E14983">
        <w:rPr>
          <w:rFonts w:ascii="Times New Roman" w:eastAsia="Times New Roman" w:hAnsi="Times New Roman" w:cs="Times New Roman"/>
          <w:i/>
          <w:u w:val="single"/>
          <w:lang w:val="lt-LT"/>
        </w:rPr>
        <w:t> </w:t>
      </w:r>
      <w:r w:rsidR="00294BD1" w:rsidRPr="00E14983">
        <w:rPr>
          <w:rFonts w:ascii="Times New Roman" w:eastAsia="Times New Roman" w:hAnsi="Times New Roman" w:cs="Times New Roman"/>
          <w:i/>
          <w:u w:val="single"/>
          <w:lang w:val="lt-LT"/>
        </w:rPr>
        <w:t>skyrių)</w:t>
      </w:r>
    </w:p>
    <w:p w14:paraId="2B7FE0DD" w14:textId="77777777" w:rsidR="00294BD1" w:rsidRPr="00E14983" w:rsidRDefault="00294BD1" w:rsidP="00DD3E4C">
      <w:pPr>
        <w:tabs>
          <w:tab w:val="left" w:pos="357"/>
          <w:tab w:val="left" w:pos="567"/>
        </w:tabs>
        <w:spacing w:after="0" w:line="240" w:lineRule="auto"/>
        <w:rPr>
          <w:rFonts w:ascii="Times New Roman" w:hAnsi="Times New Roman"/>
          <w:lang w:val="lt-LT"/>
        </w:rPr>
      </w:pPr>
    </w:p>
    <w:p w14:paraId="7CF6F9D2" w14:textId="7BA89CCD" w:rsidR="00294BD1" w:rsidRPr="00E14983" w:rsidRDefault="00294BD1" w:rsidP="00DD3E4C">
      <w:pPr>
        <w:tabs>
          <w:tab w:val="left" w:pos="357"/>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b/>
          <w:lang w:val="lt-LT"/>
        </w:rPr>
        <w:t>Paprastoji jonažolė:</w:t>
      </w:r>
      <w:r w:rsidRPr="00E14983">
        <w:rPr>
          <w:rFonts w:ascii="Times New Roman" w:eastAsia="Times New Roman" w:hAnsi="Times New Roman" w:cs="Times New Roman"/>
          <w:lang w:val="lt-LT"/>
        </w:rPr>
        <w:t xml:space="preserve"> sumažina aktyvaus irinotekano metabolito SN-38 </w:t>
      </w:r>
      <w:r w:rsidR="00472BF0" w:rsidRPr="00E14983">
        <w:rPr>
          <w:rFonts w:ascii="Times New Roman" w:eastAsia="Times New Roman" w:hAnsi="Times New Roman" w:cs="Times New Roman"/>
          <w:lang w:val="lt-LT"/>
        </w:rPr>
        <w:t>koncentraciją</w:t>
      </w:r>
      <w:r w:rsidRPr="00E14983">
        <w:rPr>
          <w:rFonts w:ascii="Times New Roman" w:eastAsia="Times New Roman" w:hAnsi="Times New Roman" w:cs="Times New Roman"/>
          <w:lang w:val="lt-LT"/>
        </w:rPr>
        <w:t xml:space="preserve"> kraujo plazmoje. </w:t>
      </w:r>
      <w:r w:rsidR="000E1C0C" w:rsidRPr="00E14983">
        <w:rPr>
          <w:rFonts w:ascii="Times New Roman" w:eastAsia="Times New Roman" w:hAnsi="Times New Roman" w:cs="Times New Roman"/>
          <w:lang w:val="lt-LT"/>
        </w:rPr>
        <w:t>Nedi</w:t>
      </w:r>
      <w:r w:rsidR="00116E4F">
        <w:rPr>
          <w:rFonts w:ascii="Times New Roman" w:eastAsia="Times New Roman" w:hAnsi="Times New Roman" w:cs="Times New Roman"/>
          <w:lang w:val="lt-LT"/>
        </w:rPr>
        <w:t>d</w:t>
      </w:r>
      <w:r w:rsidR="000E1C0C" w:rsidRPr="00E14983">
        <w:rPr>
          <w:rFonts w:ascii="Times New Roman" w:eastAsia="Times New Roman" w:hAnsi="Times New Roman" w:cs="Times New Roman"/>
          <w:lang w:val="lt-LT"/>
        </w:rPr>
        <w:t xml:space="preserve">elės apimties </w:t>
      </w:r>
      <w:r w:rsidRPr="00E14983">
        <w:rPr>
          <w:rFonts w:ascii="Times New Roman" w:eastAsia="Times New Roman" w:hAnsi="Times New Roman" w:cs="Times New Roman"/>
          <w:lang w:val="lt-LT"/>
        </w:rPr>
        <w:t>farmakokineti</w:t>
      </w:r>
      <w:r w:rsidR="000E1C0C" w:rsidRPr="00E14983">
        <w:rPr>
          <w:rFonts w:ascii="Times New Roman" w:eastAsia="Times New Roman" w:hAnsi="Times New Roman" w:cs="Times New Roman"/>
          <w:lang w:val="lt-LT"/>
        </w:rPr>
        <w:t>kos</w:t>
      </w:r>
      <w:r w:rsidRPr="00E14983">
        <w:rPr>
          <w:rFonts w:ascii="Times New Roman" w:eastAsia="Times New Roman" w:hAnsi="Times New Roman" w:cs="Times New Roman"/>
          <w:lang w:val="lt-LT"/>
        </w:rPr>
        <w:t xml:space="preserve"> tyrimo (n</w:t>
      </w:r>
      <w:r w:rsidR="000E1C0C" w:rsidRPr="00E14983">
        <w:rPr>
          <w:rFonts w:ascii="Times New Roman" w:eastAsia="Times New Roman" w:hAnsi="Times New Roman" w:cs="Times New Roman"/>
          <w:lang w:val="lt-LT"/>
        </w:rPr>
        <w:t xml:space="preserve"> </w:t>
      </w:r>
      <w:r w:rsidRPr="00E14983">
        <w:rPr>
          <w:rFonts w:ascii="Times New Roman" w:eastAsia="Times New Roman" w:hAnsi="Times New Roman" w:cs="Times New Roman"/>
          <w:lang w:val="lt-LT"/>
        </w:rPr>
        <w:t>=</w:t>
      </w:r>
      <w:r w:rsidR="000E1C0C" w:rsidRPr="00E14983">
        <w:rPr>
          <w:rFonts w:ascii="Times New Roman" w:eastAsia="Times New Roman" w:hAnsi="Times New Roman" w:cs="Times New Roman"/>
          <w:lang w:val="lt-LT"/>
        </w:rPr>
        <w:t xml:space="preserve"> </w:t>
      </w:r>
      <w:r w:rsidRPr="00E14983">
        <w:rPr>
          <w:rFonts w:ascii="Times New Roman" w:eastAsia="Times New Roman" w:hAnsi="Times New Roman" w:cs="Times New Roman"/>
          <w:lang w:val="lt-LT"/>
        </w:rPr>
        <w:t>5), kuriame 350 mg/m</w:t>
      </w:r>
      <w:r w:rsidRPr="00E14983">
        <w:rPr>
          <w:rFonts w:ascii="Times New Roman" w:hAnsi="Times New Roman"/>
          <w:vertAlign w:val="superscript"/>
          <w:lang w:val="lt-LT"/>
        </w:rPr>
        <w:t>2</w:t>
      </w:r>
      <w:r w:rsidRPr="00E14983">
        <w:rPr>
          <w:rFonts w:ascii="Times New Roman" w:eastAsia="Times New Roman" w:hAnsi="Times New Roman" w:cs="Times New Roman"/>
          <w:lang w:val="lt-LT"/>
        </w:rPr>
        <w:t xml:space="preserve"> irinotekano buvo vartojama kartu su 900</w:t>
      </w:r>
      <w:r w:rsidR="000E1C0C" w:rsidRPr="00E14983">
        <w:rPr>
          <w:rFonts w:ascii="Times New Roman" w:eastAsia="Times New Roman" w:hAnsi="Times New Roman" w:cs="Times New Roman"/>
          <w:lang w:val="lt-LT"/>
        </w:rPr>
        <w:t> </w:t>
      </w:r>
      <w:r w:rsidRPr="00E14983">
        <w:rPr>
          <w:rFonts w:ascii="Times New Roman" w:eastAsia="Times New Roman" w:hAnsi="Times New Roman" w:cs="Times New Roman"/>
          <w:lang w:val="lt-LT"/>
        </w:rPr>
        <w:t>mg paprastųjų jonažolių (</w:t>
      </w:r>
      <w:r w:rsidRPr="00E14983">
        <w:rPr>
          <w:rFonts w:ascii="Times New Roman" w:eastAsia="Times New Roman" w:hAnsi="Times New Roman" w:cs="Times New Roman"/>
          <w:i/>
          <w:lang w:val="lt-LT"/>
        </w:rPr>
        <w:t>Hypericum perforatum</w:t>
      </w:r>
      <w:r w:rsidRPr="00E14983">
        <w:rPr>
          <w:rFonts w:ascii="Times New Roman" w:hAnsi="Times New Roman"/>
          <w:lang w:val="lt-LT"/>
        </w:rPr>
        <w:t>)</w:t>
      </w:r>
      <w:r w:rsidRPr="00E14983">
        <w:rPr>
          <w:rFonts w:ascii="Times New Roman" w:eastAsia="Times New Roman" w:hAnsi="Times New Roman" w:cs="Times New Roman"/>
          <w:lang w:val="lt-LT"/>
        </w:rPr>
        <w:t xml:space="preserve"> doze, </w:t>
      </w:r>
      <w:r w:rsidR="000E1C0C" w:rsidRPr="00E14983">
        <w:rPr>
          <w:rFonts w:ascii="Times New Roman" w:eastAsia="Times New Roman" w:hAnsi="Times New Roman" w:cs="Times New Roman"/>
          <w:lang w:val="lt-LT"/>
        </w:rPr>
        <w:t xml:space="preserve">metu </w:t>
      </w:r>
      <w:r w:rsidRPr="00E14983">
        <w:rPr>
          <w:rFonts w:ascii="Times New Roman" w:eastAsia="Times New Roman" w:hAnsi="Times New Roman" w:cs="Times New Roman"/>
          <w:lang w:val="lt-LT"/>
        </w:rPr>
        <w:t>kraujo plazmoje aktyvaus irinotekano metabolito SN-38 koncentracija sumažėjo 42</w:t>
      </w:r>
      <w:r w:rsidR="000E1C0C" w:rsidRPr="00E14983">
        <w:rPr>
          <w:rFonts w:ascii="Times New Roman" w:eastAsia="Times New Roman" w:hAnsi="Times New Roman" w:cs="Times New Roman"/>
          <w:lang w:val="lt-LT"/>
        </w:rPr>
        <w:t> </w:t>
      </w:r>
      <w:r w:rsidRPr="00E14983">
        <w:rPr>
          <w:rFonts w:ascii="Times New Roman" w:eastAsia="Times New Roman" w:hAnsi="Times New Roman" w:cs="Times New Roman"/>
          <w:lang w:val="lt-LT"/>
        </w:rPr>
        <w:t>%. Todėl paprastųjų jonažolių kartu su irinotekanu vartoti negalima.</w:t>
      </w:r>
    </w:p>
    <w:p w14:paraId="29DAE3D4" w14:textId="77777777" w:rsidR="00294BD1" w:rsidRPr="00E14983" w:rsidRDefault="00294BD1" w:rsidP="00DD3E4C">
      <w:pPr>
        <w:tabs>
          <w:tab w:val="left" w:pos="357"/>
          <w:tab w:val="left" w:pos="567"/>
        </w:tabs>
        <w:spacing w:after="0" w:line="240" w:lineRule="auto"/>
        <w:rPr>
          <w:rFonts w:ascii="Times New Roman" w:eastAsia="Times New Roman" w:hAnsi="Times New Roman" w:cs="Times New Roman"/>
          <w:lang w:val="lt-LT"/>
        </w:rPr>
      </w:pPr>
    </w:p>
    <w:p w14:paraId="11182453" w14:textId="4C91F0C1" w:rsidR="009500C0" w:rsidRPr="00E14983" w:rsidRDefault="00294BD1" w:rsidP="007A40D6">
      <w:pPr>
        <w:tabs>
          <w:tab w:val="left" w:pos="567"/>
        </w:tabs>
        <w:spacing w:after="0" w:line="240" w:lineRule="auto"/>
        <w:rPr>
          <w:rFonts w:ascii="Times New Roman" w:hAnsi="Times New Roman"/>
          <w:i/>
          <w:u w:val="single"/>
          <w:lang w:val="lt-LT"/>
        </w:rPr>
      </w:pPr>
      <w:r w:rsidRPr="00E14983">
        <w:rPr>
          <w:rFonts w:ascii="Times New Roman" w:eastAsia="Times New Roman" w:hAnsi="Times New Roman" w:cs="Times New Roman"/>
          <w:b/>
          <w:lang w:val="lt-LT"/>
        </w:rPr>
        <w:t>Gyvosios susilpnintos vakcinos</w:t>
      </w:r>
      <w:r w:rsidR="00215D26" w:rsidRPr="00E14983">
        <w:rPr>
          <w:rFonts w:ascii="Times New Roman" w:eastAsia="Times New Roman" w:hAnsi="Times New Roman" w:cs="Times New Roman"/>
          <w:b/>
          <w:lang w:val="lt-LT"/>
        </w:rPr>
        <w:t xml:space="preserve"> (pvz., geltonosios karštligės vakcina)</w:t>
      </w:r>
      <w:r w:rsidRPr="00E14983">
        <w:rPr>
          <w:rFonts w:ascii="Times New Roman" w:eastAsia="Times New Roman" w:hAnsi="Times New Roman" w:cs="Times New Roman"/>
          <w:b/>
          <w:lang w:val="lt-LT"/>
        </w:rPr>
        <w:t>:</w:t>
      </w:r>
      <w:r w:rsidRPr="00E14983">
        <w:rPr>
          <w:rFonts w:ascii="Times New Roman" w:eastAsia="Times New Roman" w:hAnsi="Times New Roman" w:cs="Times New Roman"/>
          <w:lang w:val="lt-LT"/>
        </w:rPr>
        <w:t xml:space="preserve"> </w:t>
      </w:r>
      <w:r w:rsidR="000E1C0C" w:rsidRPr="00E14983">
        <w:rPr>
          <w:rFonts w:ascii="Times New Roman" w:eastAsia="Times New Roman" w:hAnsi="Times New Roman" w:cs="Times New Roman"/>
          <w:lang w:val="lt-LT"/>
        </w:rPr>
        <w:t>generalizuotos</w:t>
      </w:r>
      <w:r w:rsidRPr="00E14983">
        <w:rPr>
          <w:rFonts w:ascii="Times New Roman" w:eastAsia="Times New Roman" w:hAnsi="Times New Roman" w:cs="Times New Roman"/>
          <w:lang w:val="lt-LT"/>
        </w:rPr>
        <w:t>, galimai mirtinos</w:t>
      </w:r>
      <w:r w:rsidR="00472BF0" w:rsidRPr="00E14983">
        <w:rPr>
          <w:rFonts w:ascii="Times New Roman" w:eastAsia="Times New Roman" w:hAnsi="Times New Roman" w:cs="Times New Roman"/>
          <w:lang w:val="lt-LT"/>
        </w:rPr>
        <w:t xml:space="preserve">, </w:t>
      </w:r>
      <w:r w:rsidRPr="00E14983">
        <w:rPr>
          <w:rFonts w:ascii="Times New Roman" w:eastAsia="Times New Roman" w:hAnsi="Times New Roman" w:cs="Times New Roman"/>
          <w:lang w:val="lt-LT"/>
        </w:rPr>
        <w:t>reakcijos į vakcin</w:t>
      </w:r>
      <w:r w:rsidR="00472BF0" w:rsidRPr="00E14983">
        <w:rPr>
          <w:rFonts w:ascii="Times New Roman" w:eastAsia="Times New Roman" w:hAnsi="Times New Roman" w:cs="Times New Roman"/>
          <w:lang w:val="lt-LT"/>
        </w:rPr>
        <w:t>as</w:t>
      </w:r>
      <w:r w:rsidRPr="00E14983">
        <w:rPr>
          <w:rFonts w:ascii="Times New Roman" w:eastAsia="Times New Roman" w:hAnsi="Times New Roman" w:cs="Times New Roman"/>
          <w:lang w:val="lt-LT"/>
        </w:rPr>
        <w:t xml:space="preserve"> rizika. Gydant irinotekanu ir 6 mėnesius po chemoterapijos pabaigos kartu vartoti draudžiama. Galima vakcinuoti negyvosiomis arba inaktyvintomis vakcinomis, tačiau reakcija į jas gali būti silpnesnė.</w:t>
      </w:r>
    </w:p>
    <w:p w14:paraId="7CAC7C0B" w14:textId="77777777" w:rsidR="009500C0" w:rsidRPr="00E14983" w:rsidRDefault="009500C0" w:rsidP="009500C0">
      <w:pPr>
        <w:spacing w:after="0" w:line="240" w:lineRule="auto"/>
        <w:rPr>
          <w:rFonts w:ascii="Times New Roman" w:eastAsia="Times New Roman" w:hAnsi="Times New Roman" w:cs="Times New Roman"/>
          <w:i/>
          <w:u w:val="single"/>
          <w:lang w:val="lt-LT"/>
        </w:rPr>
      </w:pPr>
    </w:p>
    <w:p w14:paraId="001FB4D3" w14:textId="74FFF4BF" w:rsidR="009500C0" w:rsidRPr="00E14983" w:rsidRDefault="009500C0" w:rsidP="009500C0">
      <w:pPr>
        <w:tabs>
          <w:tab w:val="left" w:pos="567"/>
        </w:tabs>
        <w:spacing w:after="0" w:line="240" w:lineRule="auto"/>
        <w:rPr>
          <w:rFonts w:ascii="Times New Roman" w:eastAsia="Times New Roman" w:hAnsi="Times New Roman" w:cs="Times New Roman"/>
          <w:i/>
          <w:u w:val="single"/>
          <w:lang w:val="lt-LT"/>
        </w:rPr>
      </w:pPr>
      <w:r w:rsidRPr="00E14983">
        <w:rPr>
          <w:rFonts w:ascii="Times New Roman" w:eastAsia="Times New Roman" w:hAnsi="Times New Roman" w:cs="Times New Roman"/>
          <w:i/>
          <w:u w:val="single"/>
          <w:lang w:val="lt-LT"/>
        </w:rPr>
        <w:t>Kartu vartoti nerekomenduojama</w:t>
      </w:r>
      <w:r w:rsidR="00215D26" w:rsidRPr="00E14983">
        <w:rPr>
          <w:rFonts w:ascii="Times New Roman" w:eastAsia="Times New Roman" w:hAnsi="Times New Roman" w:cs="Times New Roman"/>
          <w:i/>
          <w:u w:val="single"/>
          <w:lang w:val="lt-LT"/>
        </w:rPr>
        <w:t xml:space="preserve"> (žr. 4.4</w:t>
      </w:r>
      <w:r w:rsidR="003B6728" w:rsidRPr="00E14983">
        <w:rPr>
          <w:rFonts w:ascii="Times New Roman" w:eastAsia="Times New Roman" w:hAnsi="Times New Roman" w:cs="Times New Roman"/>
          <w:i/>
          <w:u w:val="single"/>
          <w:lang w:val="lt-LT"/>
        </w:rPr>
        <w:t> </w:t>
      </w:r>
      <w:r w:rsidR="00215D26" w:rsidRPr="00E14983">
        <w:rPr>
          <w:rFonts w:ascii="Times New Roman" w:eastAsia="Times New Roman" w:hAnsi="Times New Roman" w:cs="Times New Roman"/>
          <w:i/>
          <w:u w:val="single"/>
          <w:lang w:val="lt-LT"/>
        </w:rPr>
        <w:t>skyrių)</w:t>
      </w:r>
    </w:p>
    <w:p w14:paraId="66364F01" w14:textId="77777777" w:rsidR="009500C0" w:rsidRPr="00E14983" w:rsidRDefault="009500C0" w:rsidP="009500C0">
      <w:pPr>
        <w:tabs>
          <w:tab w:val="left" w:pos="567"/>
        </w:tabs>
        <w:spacing w:after="0" w:line="240" w:lineRule="auto"/>
        <w:rPr>
          <w:rFonts w:ascii="Times New Roman" w:eastAsia="Times New Roman" w:hAnsi="Times New Roman" w:cs="Times New Roman"/>
          <w:i/>
          <w:u w:val="single"/>
          <w:lang w:val="lt-LT"/>
        </w:rPr>
      </w:pPr>
    </w:p>
    <w:p w14:paraId="2281DDA6" w14:textId="037E66E0" w:rsidR="00294BD1" w:rsidRPr="00E14983" w:rsidRDefault="00294BD1" w:rsidP="00294BD1">
      <w:pPr>
        <w:tabs>
          <w:tab w:val="left" w:pos="357"/>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Irinotekano vartojant kartu su stipriais citochromo P450 3A4 (CYP3A4) inhibitoriais arba induktoriais gali pasikeisti irinotekano metabolizmas, todėl taip gydyti reikia vengti (žr. 4.4</w:t>
      </w:r>
      <w:r w:rsidR="00472BF0" w:rsidRPr="00E14983">
        <w:rPr>
          <w:rFonts w:ascii="Times New Roman" w:eastAsia="Times New Roman" w:hAnsi="Times New Roman" w:cs="Times New Roman"/>
          <w:lang w:val="lt-LT"/>
        </w:rPr>
        <w:t> </w:t>
      </w:r>
      <w:r w:rsidRPr="00E14983">
        <w:rPr>
          <w:rFonts w:ascii="Times New Roman" w:eastAsia="Times New Roman" w:hAnsi="Times New Roman" w:cs="Times New Roman"/>
          <w:lang w:val="lt-LT"/>
        </w:rPr>
        <w:t>skyrių):</w:t>
      </w:r>
    </w:p>
    <w:p w14:paraId="6B20DF67" w14:textId="77777777" w:rsidR="00294BD1" w:rsidRPr="00E14983" w:rsidRDefault="00294BD1" w:rsidP="00294BD1">
      <w:pPr>
        <w:tabs>
          <w:tab w:val="left" w:pos="357"/>
          <w:tab w:val="left" w:pos="567"/>
        </w:tabs>
        <w:spacing w:after="0" w:line="240" w:lineRule="auto"/>
        <w:rPr>
          <w:rFonts w:ascii="Times New Roman" w:eastAsia="Times New Roman" w:hAnsi="Times New Roman" w:cs="Times New Roman"/>
          <w:lang w:val="lt-LT"/>
        </w:rPr>
      </w:pPr>
    </w:p>
    <w:p w14:paraId="672751CD" w14:textId="1A5D447E" w:rsidR="00294BD1" w:rsidRPr="00E14983" w:rsidRDefault="00294BD1" w:rsidP="00294BD1">
      <w:pPr>
        <w:tabs>
          <w:tab w:val="left" w:pos="357"/>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b/>
          <w:lang w:val="lt-LT"/>
        </w:rPr>
        <w:t>Stiprūs CYP3A4 ir (arba) UGT1A1 indukuojantys vaistiniai preparatai</w:t>
      </w:r>
      <w:r w:rsidR="002679C7" w:rsidRPr="00E14983">
        <w:rPr>
          <w:rFonts w:ascii="Times New Roman" w:eastAsia="Times New Roman" w:hAnsi="Times New Roman" w:cs="Times New Roman"/>
          <w:lang w:val="lt-LT"/>
        </w:rPr>
        <w:t xml:space="preserve"> </w:t>
      </w:r>
      <w:r w:rsidRPr="00E14983">
        <w:rPr>
          <w:rFonts w:ascii="Times New Roman" w:eastAsia="Times New Roman" w:hAnsi="Times New Roman" w:cs="Times New Roman"/>
          <w:lang w:val="lt-LT"/>
        </w:rPr>
        <w:t>(pvz., rifampicinas, karbamazepinas, fenobarbitalis</w:t>
      </w:r>
      <w:r w:rsidR="00215D26" w:rsidRPr="00E14983">
        <w:rPr>
          <w:rFonts w:ascii="Times New Roman" w:eastAsia="Times New Roman" w:hAnsi="Times New Roman" w:cs="Times New Roman"/>
          <w:lang w:val="lt-LT"/>
        </w:rPr>
        <w:t>,</w:t>
      </w:r>
      <w:r w:rsidRPr="00E14983">
        <w:rPr>
          <w:rFonts w:ascii="Times New Roman" w:eastAsia="Times New Roman" w:hAnsi="Times New Roman" w:cs="Times New Roman"/>
          <w:lang w:val="lt-LT"/>
        </w:rPr>
        <w:t xml:space="preserve"> fenitoinas</w:t>
      </w:r>
      <w:r w:rsidR="00215D26" w:rsidRPr="00E14983">
        <w:rPr>
          <w:rFonts w:ascii="Times New Roman" w:eastAsia="Times New Roman" w:hAnsi="Times New Roman" w:cs="Times New Roman"/>
          <w:lang w:val="lt-LT"/>
        </w:rPr>
        <w:t xml:space="preserve"> </w:t>
      </w:r>
      <w:bookmarkStart w:id="7" w:name="OLE_LINK232"/>
      <w:bookmarkStart w:id="8" w:name="OLE_LINK233"/>
      <w:r w:rsidR="00215D26" w:rsidRPr="00E14983">
        <w:rPr>
          <w:rFonts w:ascii="Times New Roman" w:eastAsia="Times New Roman" w:hAnsi="Times New Roman" w:cs="Times New Roman"/>
          <w:lang w:val="lt-LT"/>
        </w:rPr>
        <w:t>arba apalutamidas</w:t>
      </w:r>
      <w:bookmarkEnd w:id="7"/>
      <w:bookmarkEnd w:id="8"/>
      <w:r w:rsidRPr="00E14983">
        <w:rPr>
          <w:rFonts w:ascii="Times New Roman" w:eastAsia="Times New Roman" w:hAnsi="Times New Roman" w:cs="Times New Roman"/>
          <w:lang w:val="lt-LT"/>
        </w:rPr>
        <w:t>)</w:t>
      </w:r>
    </w:p>
    <w:p w14:paraId="6A7A0827" w14:textId="77777777" w:rsidR="00294BD1" w:rsidRPr="00E14983" w:rsidRDefault="00294BD1" w:rsidP="00294BD1">
      <w:pPr>
        <w:tabs>
          <w:tab w:val="left" w:pos="357"/>
          <w:tab w:val="left" w:pos="567"/>
        </w:tabs>
        <w:spacing w:after="0" w:line="240" w:lineRule="auto"/>
        <w:rPr>
          <w:rFonts w:ascii="Times New Roman" w:eastAsia="Times New Roman" w:hAnsi="Times New Roman" w:cs="Times New Roman"/>
          <w:lang w:val="lt-LT"/>
        </w:rPr>
      </w:pPr>
    </w:p>
    <w:p w14:paraId="6697A279" w14:textId="7BCEEF8F" w:rsidR="00294BD1" w:rsidRPr="00E14983" w:rsidRDefault="00294BD1" w:rsidP="00DD3E4C">
      <w:pPr>
        <w:tabs>
          <w:tab w:val="left" w:pos="357"/>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Kyla irinotekano, SN-38 ir SN-38 gliukuronido </w:t>
      </w:r>
      <w:r w:rsidR="002679C7" w:rsidRPr="00E14983">
        <w:rPr>
          <w:rFonts w:ascii="Times New Roman" w:eastAsia="Times New Roman" w:hAnsi="Times New Roman" w:cs="Times New Roman"/>
          <w:lang w:val="lt-LT"/>
        </w:rPr>
        <w:t xml:space="preserve">ekspozicijos </w:t>
      </w:r>
      <w:r w:rsidRPr="00E14983">
        <w:rPr>
          <w:rFonts w:ascii="Times New Roman" w:eastAsia="Times New Roman" w:hAnsi="Times New Roman" w:cs="Times New Roman"/>
          <w:lang w:val="lt-LT"/>
        </w:rPr>
        <w:t xml:space="preserve">ir farmakodinaminio poveikio sumažėjimo rizika. Keli tyrimai parodė, kad vartojant tuo pačiu metu CYP3A4 indukuojančius vaistinius preparatus </w:t>
      </w:r>
      <w:r w:rsidR="002679C7" w:rsidRPr="00E14983">
        <w:rPr>
          <w:rFonts w:ascii="Times New Roman" w:eastAsia="Times New Roman" w:hAnsi="Times New Roman" w:cs="Times New Roman"/>
          <w:lang w:val="lt-LT"/>
        </w:rPr>
        <w:t xml:space="preserve">nuo traukulių </w:t>
      </w:r>
      <w:r w:rsidRPr="00E14983">
        <w:rPr>
          <w:rFonts w:ascii="Times New Roman" w:eastAsia="Times New Roman" w:hAnsi="Times New Roman" w:cs="Times New Roman"/>
          <w:lang w:val="lt-LT"/>
        </w:rPr>
        <w:t xml:space="preserve">sumažėja irinotekano, SN-38 ir SN-38 gliukuronido farmakodinaminis poveikis. Minėtų vaistinių preparatų </w:t>
      </w:r>
      <w:r w:rsidR="002679C7" w:rsidRPr="00E14983">
        <w:rPr>
          <w:rFonts w:ascii="Times New Roman" w:eastAsia="Times New Roman" w:hAnsi="Times New Roman" w:cs="Times New Roman"/>
          <w:lang w:val="lt-LT"/>
        </w:rPr>
        <w:t xml:space="preserve">nuo traukulių </w:t>
      </w:r>
      <w:r w:rsidRPr="00E14983">
        <w:rPr>
          <w:rFonts w:ascii="Times New Roman" w:eastAsia="Times New Roman" w:hAnsi="Times New Roman" w:cs="Times New Roman"/>
          <w:lang w:val="lt-LT"/>
        </w:rPr>
        <w:t>poveikį rodė SN-38 ir SN-38G AUC sumažėjimas 50</w:t>
      </w:r>
      <w:r w:rsidR="002679C7" w:rsidRPr="00E14983">
        <w:rPr>
          <w:rFonts w:ascii="Times New Roman" w:eastAsia="Times New Roman" w:hAnsi="Times New Roman" w:cs="Times New Roman"/>
          <w:lang w:val="lt-LT"/>
        </w:rPr>
        <w:t> </w:t>
      </w:r>
      <w:r w:rsidRPr="00E14983">
        <w:rPr>
          <w:rFonts w:ascii="Times New Roman" w:eastAsia="Times New Roman" w:hAnsi="Times New Roman" w:cs="Times New Roman"/>
          <w:lang w:val="lt-LT"/>
        </w:rPr>
        <w:t>% arba daugiau. Be CYP3A4 fermentų stimuliavimo, padidėjusi gliukuronizacija ir padidėjęs tulžies išsiskyrimas gali sumažinti irinotekano ir jo metabolitų poveikį. Papildomai vartojant fenitoino: gali kilti konvulsijų pasunkėjimo rizika, kadangi citotoksiniai vaistiniai preparatai mažina fenitoino absorbciją žarnyne.</w:t>
      </w:r>
    </w:p>
    <w:p w14:paraId="6240E1C8" w14:textId="77777777" w:rsidR="00294BD1" w:rsidRPr="00E14983" w:rsidRDefault="00294BD1" w:rsidP="00294BD1">
      <w:pPr>
        <w:tabs>
          <w:tab w:val="left" w:pos="357"/>
          <w:tab w:val="left" w:pos="567"/>
        </w:tabs>
        <w:spacing w:after="0" w:line="240" w:lineRule="auto"/>
        <w:rPr>
          <w:rFonts w:ascii="Times New Roman" w:eastAsia="Times New Roman" w:hAnsi="Times New Roman" w:cs="Times New Roman"/>
          <w:lang w:val="lt-LT"/>
        </w:rPr>
      </w:pPr>
    </w:p>
    <w:p w14:paraId="6E22B016" w14:textId="5EF7F0F2" w:rsidR="00294BD1" w:rsidRPr="00E14983" w:rsidRDefault="00294BD1" w:rsidP="00294BD1">
      <w:pPr>
        <w:tabs>
          <w:tab w:val="left" w:pos="357"/>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b/>
          <w:lang w:val="lt-LT"/>
        </w:rPr>
        <w:t>Stiprūs CYP3A4 inhibitoriai</w:t>
      </w:r>
      <w:r w:rsidRPr="00E14983">
        <w:rPr>
          <w:rFonts w:ascii="Times New Roman" w:eastAsia="Times New Roman" w:hAnsi="Times New Roman" w:cs="Times New Roman"/>
          <w:lang w:val="lt-LT"/>
        </w:rPr>
        <w:t xml:space="preserve"> (pvz., ketokonazolas, itrakonazolas, vorikonazolas, pozakonazolas, proteazės inhibitoriai, claritromicinas, eritromicinas, telitromicinas)</w:t>
      </w:r>
    </w:p>
    <w:p w14:paraId="43CA348D" w14:textId="77777777" w:rsidR="00294BD1" w:rsidRPr="00E14983" w:rsidRDefault="00294BD1" w:rsidP="00294BD1">
      <w:pPr>
        <w:tabs>
          <w:tab w:val="left" w:pos="357"/>
          <w:tab w:val="left" w:pos="567"/>
        </w:tabs>
        <w:spacing w:after="0" w:line="240" w:lineRule="auto"/>
        <w:rPr>
          <w:rFonts w:ascii="Times New Roman" w:eastAsia="Times New Roman" w:hAnsi="Times New Roman" w:cs="Times New Roman"/>
          <w:lang w:val="lt-LT"/>
        </w:rPr>
      </w:pPr>
    </w:p>
    <w:p w14:paraId="3F4EE91A" w14:textId="293BCEFA" w:rsidR="00294BD1" w:rsidRPr="00E14983" w:rsidRDefault="00294BD1" w:rsidP="00294BD1">
      <w:pPr>
        <w:tabs>
          <w:tab w:val="left" w:pos="357"/>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Tyrim</w:t>
      </w:r>
      <w:r w:rsidR="002679C7" w:rsidRPr="00E14983">
        <w:rPr>
          <w:rFonts w:ascii="Times New Roman" w:eastAsia="Times New Roman" w:hAnsi="Times New Roman" w:cs="Times New Roman"/>
          <w:lang w:val="lt-LT"/>
        </w:rPr>
        <w:t>as</w:t>
      </w:r>
      <w:r w:rsidRPr="00E14983">
        <w:rPr>
          <w:rFonts w:ascii="Times New Roman" w:eastAsia="Times New Roman" w:hAnsi="Times New Roman" w:cs="Times New Roman"/>
          <w:lang w:val="lt-LT"/>
        </w:rPr>
        <w:t xml:space="preserve"> parodė, kad gydant irinotekanu kartu su ketokonazolu 87</w:t>
      </w:r>
      <w:r w:rsidR="002679C7" w:rsidRPr="00E14983">
        <w:rPr>
          <w:rFonts w:ascii="Times New Roman" w:eastAsia="Times New Roman" w:hAnsi="Times New Roman" w:cs="Times New Roman"/>
          <w:lang w:val="lt-LT"/>
        </w:rPr>
        <w:t> </w:t>
      </w:r>
      <w:r w:rsidRPr="00E14983">
        <w:rPr>
          <w:rFonts w:ascii="Times New Roman" w:eastAsia="Times New Roman" w:hAnsi="Times New Roman" w:cs="Times New Roman"/>
          <w:lang w:val="lt-LT"/>
        </w:rPr>
        <w:t xml:space="preserve">% sumažėja aminopentano rūgšties </w:t>
      </w:r>
      <w:r w:rsidR="00282A1A" w:rsidRPr="00E14983">
        <w:rPr>
          <w:rFonts w:ascii="Times New Roman" w:eastAsia="Times New Roman" w:hAnsi="Times New Roman" w:cs="Times New Roman"/>
          <w:lang w:val="lt-LT"/>
        </w:rPr>
        <w:t>derivato</w:t>
      </w:r>
      <w:r w:rsidRPr="00E14983">
        <w:rPr>
          <w:rFonts w:ascii="Times New Roman" w:eastAsia="Times New Roman" w:hAnsi="Times New Roman" w:cs="Times New Roman"/>
          <w:lang w:val="lt-LT"/>
        </w:rPr>
        <w:t xml:space="preserve"> (ang</w:t>
      </w:r>
      <w:r w:rsidR="002679C7" w:rsidRPr="00E14983">
        <w:rPr>
          <w:rFonts w:ascii="Times New Roman" w:eastAsia="Times New Roman" w:hAnsi="Times New Roman" w:cs="Times New Roman"/>
          <w:lang w:val="lt-LT"/>
        </w:rPr>
        <w:t>l</w:t>
      </w:r>
      <w:r w:rsidRPr="00E14983">
        <w:rPr>
          <w:rFonts w:ascii="Times New Roman" w:eastAsia="Times New Roman" w:hAnsi="Times New Roman" w:cs="Times New Roman"/>
          <w:lang w:val="lt-LT"/>
        </w:rPr>
        <w:t>.</w:t>
      </w:r>
      <w:r w:rsidR="00282A1A" w:rsidRPr="00E14983">
        <w:rPr>
          <w:rFonts w:ascii="Times New Roman" w:eastAsia="Times New Roman" w:hAnsi="Times New Roman" w:cs="Times New Roman"/>
          <w:lang w:val="lt-LT"/>
        </w:rPr>
        <w:t xml:space="preserve"> </w:t>
      </w:r>
      <w:r w:rsidR="00282A1A" w:rsidRPr="00E14983">
        <w:rPr>
          <w:rFonts w:ascii="Times New Roman" w:eastAsia="Times New Roman" w:hAnsi="Times New Roman" w:cs="Times New Roman"/>
          <w:i/>
          <w:lang w:val="lt-LT"/>
        </w:rPr>
        <w:t>aminopentanoic acid derivate</w:t>
      </w:r>
      <w:r w:rsidR="00282A1A" w:rsidRPr="00E14983">
        <w:rPr>
          <w:rFonts w:ascii="Times New Roman" w:eastAsia="Times New Roman" w:hAnsi="Times New Roman" w:cs="Times New Roman"/>
          <w:lang w:val="lt-LT"/>
        </w:rPr>
        <w:t>,</w:t>
      </w:r>
      <w:r w:rsidRPr="00E14983">
        <w:rPr>
          <w:rFonts w:ascii="Times New Roman" w:eastAsia="Times New Roman" w:hAnsi="Times New Roman" w:cs="Times New Roman"/>
          <w:lang w:val="lt-LT"/>
        </w:rPr>
        <w:t xml:space="preserve"> APC) plotas po koncentracijos ir laiko kreive (AUC) ir 109</w:t>
      </w:r>
      <w:r w:rsidR="002679C7" w:rsidRPr="00E14983">
        <w:rPr>
          <w:rFonts w:ascii="Times New Roman" w:eastAsia="Times New Roman" w:hAnsi="Times New Roman" w:cs="Times New Roman"/>
          <w:lang w:val="lt-LT"/>
        </w:rPr>
        <w:t> </w:t>
      </w:r>
      <w:r w:rsidRPr="00E14983">
        <w:rPr>
          <w:rFonts w:ascii="Times New Roman" w:eastAsia="Times New Roman" w:hAnsi="Times New Roman" w:cs="Times New Roman"/>
          <w:lang w:val="lt-LT"/>
        </w:rPr>
        <w:t>% padidėja SN-38 AUC, palyginti su gydymu vien irinotekanu.</w:t>
      </w:r>
    </w:p>
    <w:p w14:paraId="51516927" w14:textId="77777777" w:rsidR="00294BD1" w:rsidRPr="00E14983" w:rsidRDefault="00294BD1" w:rsidP="00294BD1">
      <w:pPr>
        <w:tabs>
          <w:tab w:val="left" w:pos="357"/>
          <w:tab w:val="left" w:pos="567"/>
        </w:tabs>
        <w:spacing w:after="0" w:line="240" w:lineRule="auto"/>
        <w:rPr>
          <w:rFonts w:ascii="Times New Roman" w:eastAsia="Times New Roman" w:hAnsi="Times New Roman" w:cs="Times New Roman"/>
          <w:lang w:val="lt-LT"/>
        </w:rPr>
      </w:pPr>
    </w:p>
    <w:p w14:paraId="3B3BEDC9" w14:textId="76800BD5" w:rsidR="00294BD1" w:rsidRPr="00E14983" w:rsidRDefault="00294BD1" w:rsidP="00294BD1">
      <w:pPr>
        <w:tabs>
          <w:tab w:val="left" w:pos="357"/>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b/>
          <w:lang w:val="lt-LT"/>
        </w:rPr>
        <w:t>UGT1A1 inhibitoriai</w:t>
      </w:r>
      <w:r w:rsidRPr="00E14983">
        <w:rPr>
          <w:rFonts w:ascii="Times New Roman" w:eastAsia="Times New Roman" w:hAnsi="Times New Roman" w:cs="Times New Roman"/>
          <w:lang w:val="lt-LT"/>
        </w:rPr>
        <w:t xml:space="preserve"> (pvz., atazanaviras, ketokonazolas, regorafenibas)</w:t>
      </w:r>
    </w:p>
    <w:p w14:paraId="051E1216" w14:textId="77777777" w:rsidR="00294BD1" w:rsidRPr="00E14983" w:rsidRDefault="00294BD1" w:rsidP="00294BD1">
      <w:pPr>
        <w:tabs>
          <w:tab w:val="left" w:pos="357"/>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Gali padidėti aktyvaus irinotekano metabolito SN-38 sisteminė ekspozicija. Gydytojai turi į tai atsižvelgti, jei šio derinio išvengti neįmanoma.</w:t>
      </w:r>
    </w:p>
    <w:p w14:paraId="6DA89634" w14:textId="77777777" w:rsidR="00294BD1" w:rsidRPr="00E14983" w:rsidRDefault="00294BD1" w:rsidP="00294BD1">
      <w:pPr>
        <w:tabs>
          <w:tab w:val="left" w:pos="357"/>
          <w:tab w:val="left" w:pos="567"/>
        </w:tabs>
        <w:spacing w:after="0" w:line="240" w:lineRule="auto"/>
        <w:rPr>
          <w:rFonts w:ascii="Times New Roman" w:eastAsia="Times New Roman" w:hAnsi="Times New Roman" w:cs="Times New Roman"/>
          <w:lang w:val="lt-LT"/>
        </w:rPr>
      </w:pPr>
    </w:p>
    <w:p w14:paraId="77973C47" w14:textId="2952E15E" w:rsidR="00294BD1" w:rsidRPr="00E14983" w:rsidRDefault="00294BD1" w:rsidP="00294BD1">
      <w:pPr>
        <w:tabs>
          <w:tab w:val="left" w:pos="357"/>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b/>
          <w:lang w:val="lt-LT"/>
        </w:rPr>
        <w:t>Kiti CYP3A4 inhibitoriai</w:t>
      </w:r>
      <w:r w:rsidRPr="00E14983">
        <w:rPr>
          <w:rFonts w:ascii="Times New Roman" w:eastAsia="Times New Roman" w:hAnsi="Times New Roman" w:cs="Times New Roman"/>
          <w:lang w:val="lt-LT"/>
        </w:rPr>
        <w:t xml:space="preserve"> (pvz., krizotinibas, idelalisibas)</w:t>
      </w:r>
    </w:p>
    <w:p w14:paraId="7FF06580" w14:textId="7174DC4F" w:rsidR="00294BD1" w:rsidRPr="00E14983" w:rsidRDefault="00294BD1" w:rsidP="00294BD1">
      <w:pPr>
        <w:tabs>
          <w:tab w:val="left" w:pos="357"/>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Dėl krizotinimo ar idelalizibo sukelto irinotekano metabolizmo sumažėjimo kyla irinotekano toksi</w:t>
      </w:r>
      <w:r w:rsidR="002679C7" w:rsidRPr="00E14983">
        <w:rPr>
          <w:rFonts w:ascii="Times New Roman" w:eastAsia="Times New Roman" w:hAnsi="Times New Roman" w:cs="Times New Roman"/>
          <w:lang w:val="lt-LT"/>
        </w:rPr>
        <w:t>nio poveikio</w:t>
      </w:r>
      <w:r w:rsidRPr="00E14983">
        <w:rPr>
          <w:rFonts w:ascii="Times New Roman" w:eastAsia="Times New Roman" w:hAnsi="Times New Roman" w:cs="Times New Roman"/>
          <w:lang w:val="lt-LT"/>
        </w:rPr>
        <w:t xml:space="preserve"> padidėjimo </w:t>
      </w:r>
      <w:r w:rsidR="002679C7" w:rsidRPr="00E14983">
        <w:rPr>
          <w:rFonts w:ascii="Times New Roman" w:eastAsia="Times New Roman" w:hAnsi="Times New Roman" w:cs="Times New Roman"/>
          <w:lang w:val="lt-LT"/>
        </w:rPr>
        <w:t>rizika</w:t>
      </w:r>
      <w:r w:rsidRPr="00E14983">
        <w:rPr>
          <w:rFonts w:ascii="Times New Roman" w:eastAsia="Times New Roman" w:hAnsi="Times New Roman" w:cs="Times New Roman"/>
          <w:lang w:val="lt-LT"/>
        </w:rPr>
        <w:t>.</w:t>
      </w:r>
    </w:p>
    <w:p w14:paraId="4472ED7D" w14:textId="77777777" w:rsidR="00294BD1" w:rsidRPr="00E14983" w:rsidRDefault="00294BD1" w:rsidP="00294BD1">
      <w:pPr>
        <w:tabs>
          <w:tab w:val="left" w:pos="357"/>
          <w:tab w:val="left" w:pos="567"/>
        </w:tabs>
        <w:spacing w:after="0" w:line="240" w:lineRule="auto"/>
        <w:rPr>
          <w:rFonts w:ascii="Times New Roman" w:eastAsia="Times New Roman" w:hAnsi="Times New Roman" w:cs="Times New Roman"/>
          <w:lang w:val="lt-LT"/>
        </w:rPr>
      </w:pPr>
    </w:p>
    <w:p w14:paraId="080DB658" w14:textId="77777777" w:rsidR="00294BD1" w:rsidRPr="00E14983" w:rsidRDefault="00294BD1" w:rsidP="00C96B3D">
      <w:pPr>
        <w:keepNext/>
        <w:tabs>
          <w:tab w:val="left" w:pos="357"/>
          <w:tab w:val="left" w:pos="567"/>
        </w:tabs>
        <w:spacing w:after="0" w:line="240" w:lineRule="auto"/>
        <w:rPr>
          <w:rFonts w:ascii="Times New Roman" w:eastAsia="Times New Roman" w:hAnsi="Times New Roman" w:cs="Times New Roman"/>
          <w:b/>
          <w:i/>
          <w:lang w:val="lt-LT"/>
        </w:rPr>
      </w:pPr>
      <w:r w:rsidRPr="00E14983">
        <w:rPr>
          <w:rFonts w:ascii="Times New Roman" w:eastAsia="Times New Roman" w:hAnsi="Times New Roman" w:cs="Times New Roman"/>
          <w:b/>
          <w:i/>
          <w:lang w:val="lt-LT"/>
        </w:rPr>
        <w:lastRenderedPageBreak/>
        <w:t>Atsargumo priemonės vartojant</w:t>
      </w:r>
    </w:p>
    <w:p w14:paraId="111910F5" w14:textId="77777777" w:rsidR="00294BD1" w:rsidRPr="00E14983" w:rsidRDefault="00294BD1" w:rsidP="00C96B3D">
      <w:pPr>
        <w:keepNext/>
        <w:tabs>
          <w:tab w:val="left" w:pos="357"/>
          <w:tab w:val="left" w:pos="567"/>
        </w:tabs>
        <w:spacing w:after="0" w:line="240" w:lineRule="auto"/>
        <w:rPr>
          <w:rFonts w:ascii="Times New Roman" w:eastAsia="Times New Roman" w:hAnsi="Times New Roman" w:cs="Times New Roman"/>
          <w:lang w:val="lt-LT"/>
        </w:rPr>
      </w:pPr>
    </w:p>
    <w:p w14:paraId="09AC4952" w14:textId="1F460AC6" w:rsidR="00294BD1" w:rsidRPr="00E14983" w:rsidRDefault="00294BD1" w:rsidP="00C96B3D">
      <w:pPr>
        <w:keepNext/>
        <w:tabs>
          <w:tab w:val="left" w:pos="357"/>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b/>
          <w:lang w:val="lt-LT"/>
        </w:rPr>
        <w:t>Vitamino K antagonistai:</w:t>
      </w:r>
      <w:r w:rsidRPr="00E14983">
        <w:rPr>
          <w:rFonts w:ascii="Times New Roman" w:eastAsia="Times New Roman" w:hAnsi="Times New Roman" w:cs="Times New Roman"/>
          <w:lang w:val="lt-LT"/>
        </w:rPr>
        <w:t xml:space="preserve"> padidėjusi kraujavimo ir trombozės reiškinių rizika vėžiu sergantiems pacientams. Jeigu reikia gydyti vitamino K antagonistais, būtina dažniau matuoti TN</w:t>
      </w:r>
      <w:r w:rsidR="00282A1A" w:rsidRPr="00E14983">
        <w:rPr>
          <w:rFonts w:ascii="Times New Roman" w:eastAsia="Times New Roman" w:hAnsi="Times New Roman" w:cs="Times New Roman"/>
          <w:lang w:val="lt-LT"/>
        </w:rPr>
        <w:t>S</w:t>
      </w:r>
      <w:r w:rsidRPr="00E14983">
        <w:rPr>
          <w:rFonts w:ascii="Times New Roman" w:eastAsia="Times New Roman" w:hAnsi="Times New Roman" w:cs="Times New Roman"/>
          <w:lang w:val="lt-LT"/>
        </w:rPr>
        <w:t xml:space="preserve"> (</w:t>
      </w:r>
      <w:r w:rsidR="00282A1A" w:rsidRPr="00E14983">
        <w:rPr>
          <w:rFonts w:ascii="Times New Roman" w:eastAsia="Times New Roman" w:hAnsi="Times New Roman" w:cs="Times New Roman"/>
          <w:lang w:val="lt-LT"/>
        </w:rPr>
        <w:t>t</w:t>
      </w:r>
      <w:r w:rsidRPr="00E14983">
        <w:rPr>
          <w:rFonts w:ascii="Times New Roman" w:eastAsia="Times New Roman" w:hAnsi="Times New Roman" w:cs="Times New Roman"/>
          <w:lang w:val="lt-LT"/>
        </w:rPr>
        <w:t>arptautinį normalizuotą santykį).</w:t>
      </w:r>
    </w:p>
    <w:p w14:paraId="318578C0" w14:textId="77777777" w:rsidR="00294BD1" w:rsidRPr="00E14983" w:rsidRDefault="00294BD1" w:rsidP="00DD3E4C">
      <w:pPr>
        <w:tabs>
          <w:tab w:val="left" w:pos="357"/>
          <w:tab w:val="left" w:pos="567"/>
        </w:tabs>
        <w:spacing w:after="0" w:line="240" w:lineRule="auto"/>
        <w:rPr>
          <w:rFonts w:ascii="Times New Roman" w:hAnsi="Times New Roman"/>
          <w:lang w:val="lt-LT"/>
        </w:rPr>
      </w:pPr>
    </w:p>
    <w:p w14:paraId="68762CCC" w14:textId="77777777" w:rsidR="00294BD1" w:rsidRPr="00E14983" w:rsidRDefault="00294BD1" w:rsidP="00DD3E4C">
      <w:pPr>
        <w:tabs>
          <w:tab w:val="left" w:pos="357"/>
          <w:tab w:val="left" w:pos="567"/>
        </w:tabs>
        <w:spacing w:after="0" w:line="240" w:lineRule="auto"/>
        <w:rPr>
          <w:rFonts w:ascii="Times New Roman" w:hAnsi="Times New Roman"/>
          <w:b/>
          <w:i/>
          <w:u w:val="single"/>
          <w:lang w:val="lt-LT"/>
        </w:rPr>
      </w:pPr>
      <w:r w:rsidRPr="00E14983">
        <w:rPr>
          <w:rFonts w:ascii="Times New Roman" w:hAnsi="Times New Roman"/>
          <w:b/>
          <w:i/>
          <w:u w:val="single"/>
          <w:lang w:val="lt-LT"/>
        </w:rPr>
        <w:t>Kartu vartojant reikia atsižvelgti</w:t>
      </w:r>
    </w:p>
    <w:p w14:paraId="18A18027" w14:textId="5CB5F82E" w:rsidR="00294BD1" w:rsidRPr="00E14983" w:rsidRDefault="00294BD1" w:rsidP="00DD3E4C">
      <w:pPr>
        <w:tabs>
          <w:tab w:val="left" w:pos="357"/>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b/>
          <w:lang w:val="lt-LT"/>
        </w:rPr>
        <w:t>Imuni</w:t>
      </w:r>
      <w:r w:rsidR="00282A1A" w:rsidRPr="00E14983">
        <w:rPr>
          <w:rFonts w:ascii="Times New Roman" w:eastAsia="Times New Roman" w:hAnsi="Times New Roman" w:cs="Times New Roman"/>
          <w:b/>
          <w:lang w:val="lt-LT"/>
        </w:rPr>
        <w:t>nę sistemą</w:t>
      </w:r>
      <w:r w:rsidRPr="00E14983">
        <w:rPr>
          <w:rFonts w:ascii="Times New Roman" w:eastAsia="Times New Roman" w:hAnsi="Times New Roman" w:cs="Times New Roman"/>
          <w:b/>
          <w:lang w:val="lt-LT"/>
        </w:rPr>
        <w:t xml:space="preserve"> slopinančios medžiagos</w:t>
      </w:r>
      <w:r w:rsidRPr="00E14983">
        <w:rPr>
          <w:rFonts w:ascii="Times New Roman" w:eastAsia="Times New Roman" w:hAnsi="Times New Roman" w:cs="Times New Roman"/>
          <w:lang w:val="lt-LT"/>
        </w:rPr>
        <w:t xml:space="preserve"> (pvz., ciklosporinas, takrolimusas): galimas pernelyg didelis imuninės sistemos funkcijos slopinimas, keliantis limfoproliferacijos riziką.</w:t>
      </w:r>
    </w:p>
    <w:p w14:paraId="06BE1D2E" w14:textId="77777777" w:rsidR="00294BD1" w:rsidRPr="00E14983" w:rsidRDefault="00294BD1" w:rsidP="00DD3E4C">
      <w:pPr>
        <w:tabs>
          <w:tab w:val="left" w:pos="357"/>
          <w:tab w:val="left" w:pos="567"/>
        </w:tabs>
        <w:spacing w:after="0" w:line="240" w:lineRule="auto"/>
        <w:rPr>
          <w:rFonts w:ascii="Times New Roman" w:hAnsi="Times New Roman"/>
          <w:lang w:val="lt-LT"/>
        </w:rPr>
      </w:pPr>
    </w:p>
    <w:p w14:paraId="46722C5A" w14:textId="388AC752" w:rsidR="00294BD1" w:rsidRPr="00E14983" w:rsidRDefault="00294BD1" w:rsidP="00294BD1">
      <w:pPr>
        <w:tabs>
          <w:tab w:val="left" w:pos="357"/>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b/>
          <w:lang w:val="lt-LT"/>
        </w:rPr>
        <w:t>Nervo ir raumens jungties blokatoriai:</w:t>
      </w:r>
      <w:r w:rsidRPr="00E14983">
        <w:rPr>
          <w:rFonts w:ascii="Times New Roman" w:eastAsia="Times New Roman" w:hAnsi="Times New Roman" w:cs="Times New Roman"/>
          <w:lang w:val="lt-LT"/>
        </w:rPr>
        <w:t xml:space="preserve"> negalima atmesti irinotekano bei nervo ir raumens jungties </w:t>
      </w:r>
      <w:bookmarkStart w:id="9" w:name="_Hlk77624201"/>
      <w:r w:rsidRPr="00E14983">
        <w:rPr>
          <w:rFonts w:ascii="Times New Roman" w:eastAsia="Times New Roman" w:hAnsi="Times New Roman" w:cs="Times New Roman"/>
          <w:lang w:val="lt-LT"/>
        </w:rPr>
        <w:t>blokatorių</w:t>
      </w:r>
      <w:bookmarkEnd w:id="9"/>
      <w:r w:rsidRPr="00E14983">
        <w:rPr>
          <w:rFonts w:ascii="Times New Roman" w:eastAsia="Times New Roman" w:hAnsi="Times New Roman" w:cs="Times New Roman"/>
          <w:lang w:val="lt-LT"/>
        </w:rPr>
        <w:t xml:space="preserve"> tarpusavio sąveikos. Kadangi Irinotecan Accord 20</w:t>
      </w:r>
      <w:r w:rsidR="002679C7" w:rsidRPr="00E14983">
        <w:rPr>
          <w:rFonts w:ascii="Times New Roman" w:eastAsia="Times New Roman" w:hAnsi="Times New Roman" w:cs="Times New Roman"/>
          <w:lang w:val="lt-LT"/>
        </w:rPr>
        <w:t> </w:t>
      </w:r>
      <w:r w:rsidRPr="00E14983">
        <w:rPr>
          <w:rFonts w:ascii="Times New Roman" w:eastAsia="Times New Roman" w:hAnsi="Times New Roman" w:cs="Times New Roman"/>
          <w:lang w:val="lt-LT"/>
        </w:rPr>
        <w:t>mg/ml koncentratas infuziniam tirpalui pasižymi anticholinesteraziniu aktyvumu, anticholinesterazinio poveikio vaistiniai preparatai gali pailginti suksametonio nervo ir raumens jungtis blokuojantį poveikį, o nedepoliarizuojančių nervo ir raumens jungties blokatorių poveikis gali būti slopinamas.</w:t>
      </w:r>
    </w:p>
    <w:p w14:paraId="251C4CD7" w14:textId="77777777" w:rsidR="00294BD1" w:rsidRPr="00E14983" w:rsidRDefault="00294BD1" w:rsidP="00294BD1">
      <w:pPr>
        <w:tabs>
          <w:tab w:val="left" w:pos="357"/>
          <w:tab w:val="left" w:pos="567"/>
        </w:tabs>
        <w:spacing w:after="0" w:line="240" w:lineRule="auto"/>
        <w:rPr>
          <w:rFonts w:ascii="Times New Roman" w:eastAsia="Times New Roman" w:hAnsi="Times New Roman" w:cs="Times New Roman"/>
          <w:lang w:val="lt-LT"/>
        </w:rPr>
      </w:pPr>
    </w:p>
    <w:p w14:paraId="49BCAD45" w14:textId="77777777" w:rsidR="00294BD1" w:rsidRPr="00E14983" w:rsidRDefault="00294BD1" w:rsidP="00294BD1">
      <w:pPr>
        <w:tabs>
          <w:tab w:val="left" w:pos="357"/>
          <w:tab w:val="left" w:pos="567"/>
        </w:tabs>
        <w:spacing w:after="0" w:line="240" w:lineRule="auto"/>
        <w:rPr>
          <w:rFonts w:ascii="Times New Roman" w:eastAsia="Times New Roman" w:hAnsi="Times New Roman" w:cs="Times New Roman"/>
          <w:b/>
          <w:i/>
          <w:u w:val="single"/>
          <w:lang w:val="lt-LT"/>
        </w:rPr>
      </w:pPr>
      <w:r w:rsidRPr="00E14983">
        <w:rPr>
          <w:rFonts w:ascii="Times New Roman" w:eastAsia="Times New Roman" w:hAnsi="Times New Roman" w:cs="Times New Roman"/>
          <w:b/>
          <w:i/>
          <w:u w:val="single"/>
          <w:lang w:val="lt-LT"/>
        </w:rPr>
        <w:t>Kiti deriniai</w:t>
      </w:r>
    </w:p>
    <w:p w14:paraId="66500FBF" w14:textId="77777777" w:rsidR="00294BD1" w:rsidRPr="00E14983" w:rsidRDefault="00294BD1" w:rsidP="00294BD1">
      <w:pPr>
        <w:tabs>
          <w:tab w:val="left" w:pos="357"/>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b/>
          <w:lang w:val="lt-LT"/>
        </w:rPr>
        <w:t>5-fluorouracilo ir folino rūgštis:</w:t>
      </w:r>
      <w:r w:rsidRPr="00E14983">
        <w:rPr>
          <w:rFonts w:ascii="Times New Roman" w:eastAsia="Times New Roman" w:hAnsi="Times New Roman" w:cs="Times New Roman"/>
          <w:lang w:val="lt-LT"/>
        </w:rPr>
        <w:t xml:space="preserve"> 5-fluorouracilo ir folino rūgšties derinys kartu vartojamo irinotekano farmakokinetikos nekeitė.</w:t>
      </w:r>
    </w:p>
    <w:p w14:paraId="287910DE" w14:textId="77777777" w:rsidR="00294BD1" w:rsidRPr="00E14983" w:rsidRDefault="00294BD1" w:rsidP="00294BD1">
      <w:pPr>
        <w:tabs>
          <w:tab w:val="left" w:pos="357"/>
          <w:tab w:val="left" w:pos="567"/>
        </w:tabs>
        <w:spacing w:after="0" w:line="240" w:lineRule="auto"/>
        <w:rPr>
          <w:rFonts w:ascii="Times New Roman" w:eastAsia="Times New Roman" w:hAnsi="Times New Roman" w:cs="Times New Roman"/>
          <w:lang w:val="lt-LT"/>
        </w:rPr>
      </w:pPr>
    </w:p>
    <w:p w14:paraId="4788DF80" w14:textId="77777777" w:rsidR="00294BD1" w:rsidRPr="00E14983" w:rsidRDefault="00294BD1" w:rsidP="00DD3E4C">
      <w:pPr>
        <w:tabs>
          <w:tab w:val="left" w:pos="357"/>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b/>
          <w:lang w:val="lt-LT"/>
        </w:rPr>
        <w:t>Bevacizumabas:</w:t>
      </w:r>
      <w:r w:rsidRPr="00E14983">
        <w:rPr>
          <w:rFonts w:ascii="Times New Roman" w:eastAsia="Times New Roman" w:hAnsi="Times New Roman" w:cs="Times New Roman"/>
          <w:lang w:val="lt-LT"/>
        </w:rPr>
        <w:t xml:space="preserve"> vaistinių preparatų tarpusavio sąveikai įvertinti skirto tyrimo rezultatai parodė, kad bevacizumabas nedaro reikšmingos įtakos irinotekano ir jo aktyvaus metabolito SN-38 farmakokinetikai. Vis dėlto, tai neleidžia paneigti bet kokio toksiškumo padidėjimo dėl jų farmakologinių savybių.</w:t>
      </w:r>
    </w:p>
    <w:p w14:paraId="68F31CF2" w14:textId="77777777" w:rsidR="00294BD1" w:rsidRPr="00E14983" w:rsidRDefault="00294BD1" w:rsidP="00DD3E4C">
      <w:pPr>
        <w:tabs>
          <w:tab w:val="left" w:pos="357"/>
          <w:tab w:val="left" w:pos="567"/>
        </w:tabs>
        <w:spacing w:after="0" w:line="240" w:lineRule="auto"/>
        <w:rPr>
          <w:lang w:val="lt-LT"/>
        </w:rPr>
      </w:pPr>
    </w:p>
    <w:p w14:paraId="51AA5BE3" w14:textId="77777777" w:rsidR="00294BD1" w:rsidRPr="00E14983" w:rsidRDefault="00294BD1" w:rsidP="00294BD1">
      <w:pPr>
        <w:tabs>
          <w:tab w:val="left" w:pos="357"/>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b/>
          <w:lang w:val="lt-LT"/>
        </w:rPr>
        <w:t>Cetuksimabas:</w:t>
      </w:r>
      <w:r w:rsidRPr="00E14983">
        <w:rPr>
          <w:rFonts w:ascii="Times New Roman" w:eastAsia="Times New Roman" w:hAnsi="Times New Roman" w:cs="Times New Roman"/>
          <w:lang w:val="lt-LT"/>
        </w:rPr>
        <w:t xml:space="preserve"> ar cetuksimabas daro įtaką irinotekano poveikio saugumui, ar yra priešingai, nenustatyta.</w:t>
      </w:r>
    </w:p>
    <w:p w14:paraId="7DE4B739" w14:textId="4765EE41" w:rsidR="009500C0" w:rsidRPr="00E14983" w:rsidRDefault="009500C0" w:rsidP="009500C0">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eastAsia="Times New Roman" w:hAnsi="Times New Roman" w:cs="Times New Roman"/>
          <w:b/>
          <w:bCs/>
          <w:color w:val="000000"/>
          <w:lang w:val="lt-LT"/>
        </w:rPr>
      </w:pPr>
    </w:p>
    <w:p w14:paraId="6BF119C6" w14:textId="77777777" w:rsidR="00215D26" w:rsidRPr="00E14983" w:rsidRDefault="00215D26" w:rsidP="00215D26">
      <w:pPr>
        <w:autoSpaceDE w:val="0"/>
        <w:autoSpaceDN w:val="0"/>
        <w:adjustRightInd w:val="0"/>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b/>
          <w:bCs/>
          <w:lang w:val="lt-LT"/>
        </w:rPr>
        <w:t>Antineoplazinės medžiagos (įskaitant 5-fluoruracilo provaistą flucitoziną)</w:t>
      </w:r>
    </w:p>
    <w:p w14:paraId="2C720463" w14:textId="22E10594" w:rsidR="00215D26" w:rsidRPr="00E14983" w:rsidRDefault="00215D26" w:rsidP="00ED157C">
      <w:pPr>
        <w:autoSpaceDE w:val="0"/>
        <w:autoSpaceDN w:val="0"/>
        <w:adjustRightIn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Irinotekano nepageidaujamas poveikis (pvz., mielosupresija), gali sustiprėti, jį vartojant su</w:t>
      </w:r>
      <w:r w:rsidR="003B6728" w:rsidRPr="00E14983">
        <w:rPr>
          <w:rFonts w:ascii="Times New Roman" w:eastAsia="Times New Roman" w:hAnsi="Times New Roman" w:cs="Times New Roman"/>
          <w:lang w:val="lt-LT"/>
        </w:rPr>
        <w:t xml:space="preserve"> </w:t>
      </w:r>
      <w:r w:rsidRPr="00E14983">
        <w:rPr>
          <w:rFonts w:ascii="Times New Roman" w:eastAsia="Times New Roman" w:hAnsi="Times New Roman" w:cs="Times New Roman"/>
          <w:lang w:val="lt-LT"/>
        </w:rPr>
        <w:t>kitomis antineoplazinėmis medžiagomis, kurių nepageidaujam</w:t>
      </w:r>
      <w:r w:rsidR="00006038" w:rsidRPr="00E14983">
        <w:rPr>
          <w:rFonts w:ascii="Times New Roman" w:eastAsia="Times New Roman" w:hAnsi="Times New Roman" w:cs="Times New Roman"/>
          <w:lang w:val="lt-LT"/>
        </w:rPr>
        <w:t>as</w:t>
      </w:r>
      <w:r w:rsidRPr="00E14983">
        <w:rPr>
          <w:rFonts w:ascii="Times New Roman" w:eastAsia="Times New Roman" w:hAnsi="Times New Roman" w:cs="Times New Roman"/>
          <w:lang w:val="lt-LT"/>
        </w:rPr>
        <w:t xml:space="preserve"> poveiki</w:t>
      </w:r>
      <w:r w:rsidR="002D41D8" w:rsidRPr="00E14983">
        <w:rPr>
          <w:rFonts w:ascii="Times New Roman" w:eastAsia="Times New Roman" w:hAnsi="Times New Roman" w:cs="Times New Roman"/>
          <w:lang w:val="lt-LT"/>
        </w:rPr>
        <w:t>s</w:t>
      </w:r>
      <w:r w:rsidRPr="00E14983">
        <w:rPr>
          <w:rFonts w:ascii="Times New Roman" w:eastAsia="Times New Roman" w:hAnsi="Times New Roman" w:cs="Times New Roman"/>
          <w:lang w:val="lt-LT"/>
        </w:rPr>
        <w:t xml:space="preserve"> panaš</w:t>
      </w:r>
      <w:r w:rsidR="002D41D8" w:rsidRPr="00E14983">
        <w:rPr>
          <w:rFonts w:ascii="Times New Roman" w:eastAsia="Times New Roman" w:hAnsi="Times New Roman" w:cs="Times New Roman"/>
          <w:lang w:val="lt-LT"/>
        </w:rPr>
        <w:t>u</w:t>
      </w:r>
      <w:r w:rsidRPr="00E14983">
        <w:rPr>
          <w:rFonts w:ascii="Times New Roman" w:eastAsia="Times New Roman" w:hAnsi="Times New Roman" w:cs="Times New Roman"/>
          <w:lang w:val="lt-LT"/>
        </w:rPr>
        <w:t>s.</w:t>
      </w:r>
    </w:p>
    <w:p w14:paraId="250B1C88" w14:textId="77777777" w:rsidR="006F0590" w:rsidRPr="00E14983" w:rsidRDefault="006F0590" w:rsidP="00215D26">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eastAsia="Times New Roman" w:hAnsi="Times New Roman" w:cs="Times New Roman"/>
          <w:lang w:val="lt-LT"/>
        </w:rPr>
      </w:pPr>
    </w:p>
    <w:p w14:paraId="4A5605B9" w14:textId="77777777" w:rsidR="009500C0" w:rsidRPr="00E14983" w:rsidRDefault="009500C0" w:rsidP="009500C0">
      <w:pPr>
        <w:keepNext/>
        <w:keepLines/>
        <w:tabs>
          <w:tab w:val="left" w:pos="567"/>
        </w:tabs>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b/>
          <w:bCs/>
          <w:lang w:val="lt-LT"/>
        </w:rPr>
        <w:t>4.6</w:t>
      </w:r>
      <w:r w:rsidRPr="00E14983">
        <w:rPr>
          <w:rFonts w:ascii="Times New Roman" w:eastAsia="Times New Roman" w:hAnsi="Times New Roman" w:cs="Times New Roman"/>
          <w:b/>
          <w:bCs/>
          <w:lang w:val="lt-LT"/>
        </w:rPr>
        <w:tab/>
        <w:t>Vaisingumas, nėštumo ir žindymo laikotarpis</w:t>
      </w:r>
    </w:p>
    <w:p w14:paraId="61265DC0" w14:textId="77777777" w:rsidR="009500C0" w:rsidRPr="00E14983" w:rsidRDefault="009500C0" w:rsidP="009500C0">
      <w:pPr>
        <w:keepNext/>
        <w:keepLines/>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17E77CE6" w14:textId="094C1A0D" w:rsidR="009500C0" w:rsidRPr="00E14983" w:rsidRDefault="00EC1D86" w:rsidP="009500C0">
      <w:pPr>
        <w:keepNext/>
        <w:keepLines/>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K</w:t>
      </w:r>
      <w:r w:rsidR="009500C0" w:rsidRPr="00E14983">
        <w:rPr>
          <w:rFonts w:ascii="Times New Roman" w:eastAsia="Times New Roman" w:hAnsi="Times New Roman" w:cs="Times New Roman"/>
          <w:u w:val="single"/>
          <w:lang w:val="lt-LT"/>
        </w:rPr>
        <w:t>ontracepcija</w:t>
      </w:r>
    </w:p>
    <w:p w14:paraId="26AF377B" w14:textId="77777777" w:rsidR="009500C0" w:rsidRPr="00E14983" w:rsidRDefault="009500C0" w:rsidP="009500C0">
      <w:pPr>
        <w:keepNext/>
        <w:keepLines/>
        <w:tabs>
          <w:tab w:val="left" w:pos="567"/>
        </w:tabs>
        <w:spacing w:after="0" w:line="240" w:lineRule="auto"/>
        <w:rPr>
          <w:rFonts w:ascii="Times New Roman" w:eastAsia="Times New Roman" w:hAnsi="Times New Roman" w:cs="Times New Roman"/>
          <w:u w:val="single"/>
          <w:lang w:val="lt-LT"/>
        </w:rPr>
      </w:pPr>
    </w:p>
    <w:p w14:paraId="2FF6948F" w14:textId="77777777" w:rsidR="00EC1D86" w:rsidRPr="00964468" w:rsidRDefault="00EC1D86" w:rsidP="00EC1D86">
      <w:pPr>
        <w:keepNext/>
        <w:keepLines/>
        <w:tabs>
          <w:tab w:val="left" w:pos="567"/>
        </w:tabs>
        <w:spacing w:after="0" w:line="240" w:lineRule="auto"/>
        <w:rPr>
          <w:rFonts w:ascii="Times New Roman" w:eastAsia="Arial Unicode MS" w:hAnsi="Times New Roman" w:cs="Times New Roman"/>
          <w:bCs/>
          <w:lang w:val="lt-LT"/>
        </w:rPr>
      </w:pPr>
      <w:r w:rsidRPr="00741471">
        <w:rPr>
          <w:rFonts w:ascii="Times New Roman" w:eastAsia="Arial Unicode MS" w:hAnsi="Times New Roman" w:cs="Times New Roman"/>
          <w:bCs/>
          <w:lang w:val="lt-LT"/>
        </w:rPr>
        <w:t xml:space="preserve">Dėl galimo genotoksinio poveikio </w:t>
      </w:r>
      <w:r w:rsidRPr="00964468">
        <w:rPr>
          <w:rFonts w:ascii="Times New Roman" w:eastAsia="Arial Unicode MS" w:hAnsi="Times New Roman" w:cs="Times New Roman"/>
          <w:bCs/>
          <w:lang w:val="lt-LT"/>
        </w:rPr>
        <w:t>vaisingoms</w:t>
      </w:r>
      <w:r w:rsidRPr="00741471">
        <w:rPr>
          <w:rFonts w:ascii="Times New Roman" w:eastAsia="Arial Unicode MS" w:hAnsi="Times New Roman" w:cs="Times New Roman"/>
          <w:bCs/>
          <w:lang w:val="lt-LT"/>
        </w:rPr>
        <w:t xml:space="preserve"> moterims reikia patarti gydymo metu ir 6 mėnesius po paskutinės irinotekano dozės vartojimo naudoti labai veiksmingą kontracepciją</w:t>
      </w:r>
      <w:r w:rsidRPr="00964468">
        <w:rPr>
          <w:rFonts w:ascii="Times New Roman" w:eastAsia="Arial Unicode MS" w:hAnsi="Times New Roman" w:cs="Times New Roman"/>
          <w:bCs/>
          <w:lang w:val="lt-LT"/>
        </w:rPr>
        <w:t xml:space="preserve"> </w:t>
      </w:r>
      <w:r w:rsidRPr="00741471">
        <w:rPr>
          <w:rFonts w:ascii="Times New Roman" w:eastAsia="Arial Unicode MS" w:hAnsi="Times New Roman" w:cs="Times New Roman"/>
          <w:bCs/>
          <w:lang w:val="lt-LT"/>
        </w:rPr>
        <w:t>(žr. 4.</w:t>
      </w:r>
      <w:r w:rsidRPr="00964468">
        <w:rPr>
          <w:rFonts w:ascii="Times New Roman" w:eastAsia="Arial Unicode MS" w:hAnsi="Times New Roman" w:cs="Times New Roman"/>
          <w:bCs/>
          <w:lang w:val="lt-LT"/>
        </w:rPr>
        <w:t>4 </w:t>
      </w:r>
      <w:r w:rsidRPr="00741471">
        <w:rPr>
          <w:rFonts w:ascii="Times New Roman" w:eastAsia="Arial Unicode MS" w:hAnsi="Times New Roman" w:cs="Times New Roman"/>
          <w:bCs/>
          <w:lang w:val="lt-LT"/>
        </w:rPr>
        <w:t>skyrių).</w:t>
      </w:r>
    </w:p>
    <w:p w14:paraId="21AE0473" w14:textId="77777777" w:rsidR="00EC1D86" w:rsidRPr="00741471" w:rsidRDefault="00EC1D86" w:rsidP="00EC1D86">
      <w:pPr>
        <w:keepNext/>
        <w:keepLines/>
        <w:tabs>
          <w:tab w:val="left" w:pos="567"/>
        </w:tabs>
        <w:spacing w:after="0" w:line="240" w:lineRule="auto"/>
        <w:rPr>
          <w:rFonts w:ascii="Times New Roman" w:eastAsia="Arial Unicode MS" w:hAnsi="Times New Roman" w:cs="Times New Roman"/>
          <w:bCs/>
          <w:lang w:val="lt-LT"/>
        </w:rPr>
      </w:pPr>
    </w:p>
    <w:p w14:paraId="2BED62BB" w14:textId="77777777" w:rsidR="00EC1D86" w:rsidRPr="00741471" w:rsidRDefault="00EC1D86" w:rsidP="00EC1D86">
      <w:pPr>
        <w:keepNext/>
        <w:keepLines/>
        <w:tabs>
          <w:tab w:val="left" w:pos="567"/>
        </w:tabs>
        <w:spacing w:after="0" w:line="240" w:lineRule="auto"/>
        <w:rPr>
          <w:rFonts w:ascii="Times New Roman" w:eastAsia="Arial Unicode MS" w:hAnsi="Times New Roman" w:cs="Times New Roman"/>
          <w:bCs/>
          <w:lang w:val="lt-LT"/>
        </w:rPr>
      </w:pPr>
      <w:r w:rsidRPr="00741471">
        <w:rPr>
          <w:rFonts w:ascii="Times New Roman" w:eastAsia="Arial Unicode MS" w:hAnsi="Times New Roman" w:cs="Times New Roman"/>
          <w:bCs/>
          <w:lang w:val="lt-LT"/>
        </w:rPr>
        <w:t>Dėl galimo genotoksinio poveikio pacientams vyrams, kurių partnerės yra vaisingos, reikia patarti gydymo metu ir 3 mėnesius po paskutinės irinotekano dozės vartojimo naudoti veiksmingą kontracepciją (žr. 4.</w:t>
      </w:r>
      <w:r w:rsidRPr="00964468">
        <w:rPr>
          <w:rFonts w:ascii="Times New Roman" w:eastAsia="Arial Unicode MS" w:hAnsi="Times New Roman" w:cs="Times New Roman"/>
          <w:bCs/>
          <w:lang w:val="lt-LT"/>
        </w:rPr>
        <w:t>4 </w:t>
      </w:r>
      <w:r w:rsidRPr="00741471">
        <w:rPr>
          <w:rFonts w:ascii="Times New Roman" w:eastAsia="Arial Unicode MS" w:hAnsi="Times New Roman" w:cs="Times New Roman"/>
          <w:bCs/>
          <w:lang w:val="lt-LT"/>
        </w:rPr>
        <w:t>skyrių).</w:t>
      </w:r>
    </w:p>
    <w:p w14:paraId="5DA6257F" w14:textId="77777777" w:rsidR="009500C0" w:rsidRPr="00E14983" w:rsidRDefault="009500C0" w:rsidP="009500C0">
      <w:pPr>
        <w:keepNext/>
        <w:keepLines/>
        <w:tabs>
          <w:tab w:val="left" w:pos="567"/>
        </w:tabs>
        <w:spacing w:after="0" w:line="240" w:lineRule="auto"/>
        <w:rPr>
          <w:rFonts w:ascii="Times New Roman" w:eastAsia="Times New Roman" w:hAnsi="Times New Roman" w:cs="Times New Roman"/>
          <w:u w:val="single"/>
          <w:lang w:val="lt-LT"/>
        </w:rPr>
      </w:pPr>
    </w:p>
    <w:p w14:paraId="49F96FF9" w14:textId="77777777" w:rsidR="009500C0" w:rsidRPr="00E14983" w:rsidRDefault="009500C0" w:rsidP="009500C0">
      <w:pPr>
        <w:keepNext/>
        <w:keepLines/>
        <w:tabs>
          <w:tab w:val="left" w:pos="567"/>
        </w:tabs>
        <w:spacing w:after="0" w:line="240" w:lineRule="auto"/>
        <w:rPr>
          <w:rFonts w:ascii="Times New Roman" w:eastAsia="Times New Roman" w:hAnsi="Times New Roman" w:cs="Times New Roman"/>
          <w:u w:val="single"/>
          <w:lang w:val="lt-LT"/>
        </w:rPr>
      </w:pPr>
      <w:r w:rsidRPr="00E14983">
        <w:rPr>
          <w:rFonts w:ascii="Times New Roman" w:eastAsia="Times New Roman" w:hAnsi="Times New Roman" w:cs="Times New Roman"/>
          <w:u w:val="single"/>
          <w:lang w:val="lt-LT"/>
        </w:rPr>
        <w:t>Nėštumas</w:t>
      </w:r>
    </w:p>
    <w:p w14:paraId="01498072" w14:textId="77777777" w:rsidR="009500C0" w:rsidRPr="00E14983" w:rsidRDefault="009500C0" w:rsidP="009500C0">
      <w:pPr>
        <w:keepNext/>
        <w:keepLines/>
        <w:tabs>
          <w:tab w:val="left" w:pos="567"/>
        </w:tabs>
        <w:spacing w:after="0" w:line="240" w:lineRule="auto"/>
        <w:rPr>
          <w:rFonts w:ascii="Times New Roman" w:eastAsia="Times New Roman" w:hAnsi="Times New Roman" w:cs="Times New Roman"/>
          <w:u w:val="single"/>
          <w:lang w:val="lt-LT"/>
        </w:rPr>
      </w:pPr>
    </w:p>
    <w:p w14:paraId="7BD158D9" w14:textId="4C622249" w:rsidR="009500C0" w:rsidRDefault="00EC1D86" w:rsidP="009500C0">
      <w:pPr>
        <w:keepNext/>
        <w:keepLine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Duomenų</w:t>
      </w:r>
      <w:r w:rsidR="009500C0" w:rsidRPr="00E14983">
        <w:rPr>
          <w:rFonts w:ascii="Times New Roman" w:eastAsia="Times New Roman" w:hAnsi="Times New Roman" w:cs="Times New Roman"/>
          <w:lang w:val="lt-LT"/>
        </w:rPr>
        <w:t xml:space="preserve"> apie irinotekano vartojimą nėštumo metu </w:t>
      </w:r>
      <w:r>
        <w:rPr>
          <w:rFonts w:ascii="Times New Roman" w:eastAsia="Times New Roman" w:hAnsi="Times New Roman" w:cs="Times New Roman"/>
          <w:lang w:val="lt-LT"/>
        </w:rPr>
        <w:t>yra nedaug</w:t>
      </w:r>
      <w:r w:rsidR="009500C0" w:rsidRPr="00E14983">
        <w:rPr>
          <w:rFonts w:ascii="Times New Roman" w:eastAsia="Times New Roman" w:hAnsi="Times New Roman" w:cs="Times New Roman"/>
          <w:lang w:val="lt-LT"/>
        </w:rPr>
        <w:t>. Gyvūnams irinotekanas sukėlė embriotoksinį ir teratogeninį poveikį</w:t>
      </w:r>
      <w:r>
        <w:rPr>
          <w:rFonts w:ascii="Times New Roman" w:eastAsia="Times New Roman" w:hAnsi="Times New Roman" w:cs="Times New Roman"/>
          <w:lang w:val="lt-LT"/>
        </w:rPr>
        <w:t xml:space="preserve"> </w:t>
      </w:r>
      <w:r w:rsidRPr="00964468">
        <w:rPr>
          <w:rFonts w:ascii="Times New Roman" w:eastAsia="Times New Roman" w:hAnsi="Times New Roman" w:cs="Times New Roman"/>
          <w:lang w:val="lt-LT"/>
        </w:rPr>
        <w:t>(žr. 5.3 skyrių)</w:t>
      </w:r>
      <w:r w:rsidR="009500C0" w:rsidRPr="00E14983">
        <w:rPr>
          <w:rFonts w:ascii="Times New Roman" w:eastAsia="Times New Roman" w:hAnsi="Times New Roman" w:cs="Times New Roman"/>
          <w:lang w:val="lt-LT"/>
        </w:rPr>
        <w:t xml:space="preserve">. Remiantis tyrimų su gyvūnais rezultatais ir irinotekano veikimo mechanizmu, </w:t>
      </w:r>
      <w:r w:rsidR="009500C0" w:rsidRPr="00E14983">
        <w:rPr>
          <w:rFonts w:ascii="Times New Roman" w:eastAsia="Times New Roman" w:hAnsi="Times New Roman" w:cs="Times New Roman"/>
          <w:bCs/>
          <w:lang w:val="lt-LT"/>
        </w:rPr>
        <w:t xml:space="preserve">irinotekano </w:t>
      </w:r>
      <w:r w:rsidR="009500C0" w:rsidRPr="00E14983">
        <w:rPr>
          <w:rFonts w:ascii="Times New Roman" w:eastAsia="Times New Roman" w:hAnsi="Times New Roman" w:cs="Times New Roman"/>
          <w:lang w:val="lt-LT"/>
        </w:rPr>
        <w:t>neturi būti vartojama nėštumo metu, nebent tai neabejotinai būtina.</w:t>
      </w:r>
    </w:p>
    <w:p w14:paraId="32421856" w14:textId="128B47CC" w:rsidR="00EC1D86" w:rsidRPr="00E14983" w:rsidRDefault="00EC1D86" w:rsidP="00C96B3D">
      <w:pPr>
        <w:widowControl w:val="0"/>
        <w:shd w:val="clear" w:color="auto" w:fill="FFFFFF"/>
        <w:tabs>
          <w:tab w:val="left" w:pos="567"/>
        </w:tabs>
        <w:autoSpaceDE w:val="0"/>
        <w:autoSpaceDN w:val="0"/>
        <w:adjustRightInd w:val="0"/>
        <w:snapToGrid w:val="0"/>
        <w:spacing w:after="0" w:line="240" w:lineRule="auto"/>
        <w:rPr>
          <w:rFonts w:ascii="Times New Roman" w:eastAsia="Arial Unicode MS" w:hAnsi="Times New Roman" w:cs="Times New Roman"/>
          <w:b/>
          <w:bCs/>
          <w:lang w:val="lt-LT"/>
        </w:rPr>
      </w:pPr>
      <w:r w:rsidRPr="00964468">
        <w:rPr>
          <w:rFonts w:ascii="Times New Roman" w:eastAsia="Times New Roman" w:hAnsi="Times New Roman" w:cs="Times New Roman"/>
          <w:color w:val="000000"/>
          <w:lang w:val="lt-LT"/>
        </w:rPr>
        <w:t>Vaisingos moterys neturėtų pradėti vartoti irinotekano, kol neatmestas nėštumas. Jei kuris nors iš partnerių vartoja irinotekano, nėštumo reikia vengti.</w:t>
      </w:r>
    </w:p>
    <w:p w14:paraId="294A68F5"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p>
    <w:p w14:paraId="26A94237"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Cs/>
          <w:color w:val="000000"/>
          <w:u w:val="single"/>
          <w:lang w:val="lt-LT"/>
        </w:rPr>
      </w:pPr>
      <w:r w:rsidRPr="00E14983">
        <w:rPr>
          <w:rFonts w:ascii="Times New Roman" w:eastAsia="Times New Roman" w:hAnsi="Times New Roman" w:cs="Times New Roman"/>
          <w:bCs/>
          <w:color w:val="000000"/>
          <w:u w:val="single"/>
          <w:lang w:val="lt-LT"/>
        </w:rPr>
        <w:t>Žindymas</w:t>
      </w:r>
    </w:p>
    <w:p w14:paraId="465E0F32"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u w:val="single"/>
          <w:lang w:val="lt-LT"/>
        </w:rPr>
      </w:pPr>
    </w:p>
    <w:p w14:paraId="2179DB7D" w14:textId="70CFA3D6" w:rsidR="009500C0" w:rsidRPr="00E14983" w:rsidRDefault="00EC1D86"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C1D86">
        <w:rPr>
          <w:rFonts w:ascii="Times New Roman" w:eastAsia="Times New Roman" w:hAnsi="Times New Roman" w:cs="Times New Roman"/>
          <w:color w:val="000000"/>
          <w:lang w:val="lt-LT"/>
        </w:rPr>
        <w:t xml:space="preserve">Duomenų yra nedaug, tačiau manoma, kad </w:t>
      </w:r>
      <w:r w:rsidR="009500C0" w:rsidRPr="00E14983">
        <w:rPr>
          <w:rFonts w:ascii="Times New Roman" w:eastAsia="Times New Roman" w:hAnsi="Times New Roman" w:cs="Times New Roman"/>
          <w:color w:val="000000"/>
          <w:lang w:val="lt-LT"/>
        </w:rPr>
        <w:t xml:space="preserve">irinotekanas </w:t>
      </w:r>
      <w:r w:rsidR="003E4818">
        <w:rPr>
          <w:rFonts w:ascii="Times New Roman" w:eastAsia="Times New Roman" w:hAnsi="Times New Roman" w:cs="Times New Roman"/>
          <w:color w:val="000000"/>
          <w:lang w:val="lt-LT"/>
        </w:rPr>
        <w:t xml:space="preserve">ir jo metabolitai </w:t>
      </w:r>
      <w:r w:rsidR="009500C0" w:rsidRPr="00E14983">
        <w:rPr>
          <w:rFonts w:ascii="Times New Roman" w:eastAsia="Times New Roman" w:hAnsi="Times New Roman" w:cs="Times New Roman"/>
          <w:color w:val="000000"/>
          <w:lang w:val="lt-LT"/>
        </w:rPr>
        <w:t>išsiskiria į motinos pieną. Todėl irinotekano vartojimo metu dėl galimų nepageidaujamų reakcijų maitinamiems kūdikiams, žindymą reikia nutraukti (žr. 4.3</w:t>
      </w:r>
      <w:r>
        <w:rPr>
          <w:rFonts w:ascii="Times New Roman" w:eastAsia="Times New Roman" w:hAnsi="Times New Roman" w:cs="Times New Roman"/>
          <w:color w:val="000000"/>
          <w:lang w:val="lt-LT"/>
        </w:rPr>
        <w:t xml:space="preserve"> ir 4.4 </w:t>
      </w:r>
      <w:r w:rsidR="009500C0" w:rsidRPr="00E14983">
        <w:rPr>
          <w:rFonts w:ascii="Times New Roman" w:eastAsia="Times New Roman" w:hAnsi="Times New Roman" w:cs="Times New Roman"/>
          <w:color w:val="000000"/>
          <w:lang w:val="lt-LT"/>
        </w:rPr>
        <w:t>skyri</w:t>
      </w:r>
      <w:r>
        <w:rPr>
          <w:rFonts w:ascii="Times New Roman" w:eastAsia="Times New Roman" w:hAnsi="Times New Roman" w:cs="Times New Roman"/>
          <w:color w:val="000000"/>
          <w:lang w:val="lt-LT"/>
        </w:rPr>
        <w:t>us</w:t>
      </w:r>
      <w:r w:rsidR="009500C0" w:rsidRPr="00E14983">
        <w:rPr>
          <w:rFonts w:ascii="Times New Roman" w:eastAsia="Times New Roman" w:hAnsi="Times New Roman" w:cs="Times New Roman"/>
          <w:color w:val="000000"/>
          <w:lang w:val="lt-LT"/>
        </w:rPr>
        <w:t>).</w:t>
      </w:r>
    </w:p>
    <w:p w14:paraId="5AE61A95" w14:textId="77777777" w:rsidR="009500C0" w:rsidRPr="00E14983" w:rsidRDefault="009500C0" w:rsidP="009500C0">
      <w:pPr>
        <w:tabs>
          <w:tab w:val="left" w:pos="567"/>
        </w:tabs>
        <w:spacing w:after="0" w:line="240" w:lineRule="auto"/>
        <w:rPr>
          <w:rFonts w:ascii="Times New Roman" w:eastAsia="Times New Roman" w:hAnsi="Times New Roman" w:cs="Times New Roman"/>
          <w:lang w:val="lt-LT"/>
        </w:rPr>
      </w:pPr>
    </w:p>
    <w:p w14:paraId="4896AD9B" w14:textId="77777777" w:rsidR="009500C0" w:rsidRPr="00E14983" w:rsidRDefault="009500C0" w:rsidP="009500C0">
      <w:pPr>
        <w:spacing w:after="0" w:line="240" w:lineRule="auto"/>
        <w:rPr>
          <w:rFonts w:ascii="Times New Roman" w:eastAsia="Times New Roman" w:hAnsi="Times New Roman" w:cs="Times New Roman"/>
          <w:u w:val="single"/>
          <w:lang w:val="lt-LT"/>
        </w:rPr>
      </w:pPr>
      <w:r w:rsidRPr="00E14983">
        <w:rPr>
          <w:rFonts w:ascii="Times New Roman" w:eastAsia="Times New Roman" w:hAnsi="Times New Roman" w:cs="Times New Roman"/>
          <w:u w:val="single"/>
          <w:lang w:val="lt-LT"/>
        </w:rPr>
        <w:t>Vaisingumas</w:t>
      </w:r>
    </w:p>
    <w:p w14:paraId="578EE73A" w14:textId="77777777" w:rsidR="009500C0" w:rsidRPr="00E14983" w:rsidRDefault="009500C0" w:rsidP="009500C0">
      <w:pPr>
        <w:spacing w:after="0" w:line="240" w:lineRule="auto"/>
        <w:rPr>
          <w:rFonts w:ascii="Times New Roman" w:eastAsia="Times New Roman" w:hAnsi="Times New Roman" w:cs="Times New Roman"/>
          <w:u w:val="single"/>
          <w:lang w:val="lt-LT"/>
        </w:rPr>
      </w:pPr>
    </w:p>
    <w:p w14:paraId="204986B2" w14:textId="491CC5F8" w:rsidR="009500C0" w:rsidRPr="00E14983" w:rsidRDefault="009500C0" w:rsidP="009500C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Nėra duomenų apie irinotekano poveikį žmonių vaisingumui. Buvo aprašyti irinotekano nepageidaujami poveikiai gyvūnų palikuonių vaisingumui </w:t>
      </w:r>
      <w:r w:rsidRPr="00E14983">
        <w:rPr>
          <w:rFonts w:ascii="Times New Roman" w:eastAsia="Times New Roman" w:hAnsi="Times New Roman" w:cs="Times New Roman"/>
          <w:color w:val="333333"/>
          <w:lang w:val="lt-LT"/>
        </w:rPr>
        <w:t>(žr. 5.3 skyrių).</w:t>
      </w:r>
      <w:r w:rsidR="00EC1D86">
        <w:rPr>
          <w:rFonts w:ascii="Times New Roman" w:eastAsia="Times New Roman" w:hAnsi="Times New Roman" w:cs="Times New Roman"/>
          <w:color w:val="333333"/>
          <w:lang w:val="lt-LT"/>
        </w:rPr>
        <w:t xml:space="preserve"> </w:t>
      </w:r>
      <w:r w:rsidR="00EC1D86" w:rsidRPr="00964468">
        <w:rPr>
          <w:rFonts w:ascii="Times New Roman" w:eastAsia="Times New Roman" w:hAnsi="Times New Roman" w:cs="Times New Roman"/>
          <w:color w:val="333333"/>
          <w:lang w:val="lt-LT"/>
        </w:rPr>
        <w:t>Prieš pradedant pacientams vartoti Irinotecan Accord 20</w:t>
      </w:r>
      <w:r w:rsidR="00EC1D86">
        <w:rPr>
          <w:rFonts w:ascii="Times New Roman" w:eastAsia="Times New Roman" w:hAnsi="Times New Roman" w:cs="Times New Roman"/>
          <w:color w:val="333333"/>
          <w:lang w:val="lt-LT"/>
        </w:rPr>
        <w:t> </w:t>
      </w:r>
      <w:r w:rsidR="00EC1D86" w:rsidRPr="00964468">
        <w:rPr>
          <w:rFonts w:ascii="Times New Roman" w:eastAsia="Times New Roman" w:hAnsi="Times New Roman" w:cs="Times New Roman"/>
          <w:color w:val="333333"/>
          <w:lang w:val="lt-LT"/>
        </w:rPr>
        <w:t>mg/ml koncentrato infuziniam tirpalui, reikia apsvarstyti galimybę patarti jiems dėl lytinių ląstelių išsaugojimo.</w:t>
      </w:r>
    </w:p>
    <w:p w14:paraId="3FC12059"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6F02CD52"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b/>
          <w:bCs/>
          <w:color w:val="000000"/>
          <w:lang w:val="lt-LT"/>
        </w:rPr>
        <w:t>4.7</w:t>
      </w:r>
      <w:r w:rsidRPr="00E14983">
        <w:rPr>
          <w:rFonts w:ascii="Times New Roman" w:eastAsia="Times New Roman" w:hAnsi="Times New Roman" w:cs="Times New Roman"/>
          <w:b/>
          <w:bCs/>
          <w:color w:val="000000"/>
          <w:lang w:val="lt-LT"/>
        </w:rPr>
        <w:tab/>
        <w:t>Poveikis gebėjimui vairuoti ir valdyti mechanizmus</w:t>
      </w:r>
    </w:p>
    <w:p w14:paraId="598BBE92"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611AC393" w14:textId="05A2A64A" w:rsidR="009500C0" w:rsidRPr="00E14983" w:rsidRDefault="00294BD1"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iCs/>
          <w:color w:val="000000"/>
          <w:lang w:val="lt-LT"/>
        </w:rPr>
        <w:t>Irinotecan Accord 20 mg/ml koncentratas infuziniam tirpalui</w:t>
      </w:r>
      <w:r w:rsidRPr="00E14983">
        <w:rPr>
          <w:rFonts w:ascii="Times New Roman" w:eastAsia="Times New Roman" w:hAnsi="Times New Roman" w:cs="Times New Roman"/>
          <w:i/>
          <w:iCs/>
          <w:color w:val="000000"/>
          <w:lang w:val="lt-LT"/>
        </w:rPr>
        <w:t xml:space="preserve"> </w:t>
      </w:r>
      <w:r w:rsidRPr="00E14983">
        <w:rPr>
          <w:rFonts w:ascii="Times New Roman" w:eastAsia="Times New Roman" w:hAnsi="Times New Roman" w:cs="Times New Roman"/>
          <w:iCs/>
          <w:color w:val="000000"/>
          <w:lang w:val="lt-LT"/>
        </w:rPr>
        <w:t>gebėjim</w:t>
      </w:r>
      <w:r w:rsidR="00745FA4" w:rsidRPr="00E14983">
        <w:rPr>
          <w:rFonts w:ascii="Times New Roman" w:eastAsia="Times New Roman" w:hAnsi="Times New Roman" w:cs="Times New Roman"/>
          <w:iCs/>
          <w:color w:val="000000"/>
          <w:lang w:val="lt-LT"/>
        </w:rPr>
        <w:t>ą</w:t>
      </w:r>
      <w:r w:rsidRPr="00E14983">
        <w:rPr>
          <w:rFonts w:ascii="Times New Roman" w:eastAsia="Times New Roman" w:hAnsi="Times New Roman" w:cs="Times New Roman"/>
          <w:iCs/>
          <w:color w:val="000000"/>
          <w:lang w:val="lt-LT"/>
        </w:rPr>
        <w:t xml:space="preserve"> vairuoti ir valdyti mechanizmus</w:t>
      </w:r>
      <w:r w:rsidR="00745FA4" w:rsidRPr="00E14983">
        <w:rPr>
          <w:rFonts w:ascii="Times New Roman" w:eastAsia="Times New Roman" w:hAnsi="Times New Roman" w:cs="Times New Roman"/>
          <w:iCs/>
          <w:color w:val="000000"/>
          <w:lang w:val="lt-LT"/>
        </w:rPr>
        <w:t xml:space="preserve"> veikia vidutiniškai</w:t>
      </w:r>
      <w:r w:rsidRPr="00E14983">
        <w:rPr>
          <w:rFonts w:ascii="Times New Roman" w:eastAsia="Times New Roman" w:hAnsi="Times New Roman" w:cs="Times New Roman"/>
          <w:iCs/>
          <w:color w:val="000000"/>
          <w:lang w:val="lt-LT"/>
        </w:rPr>
        <w:t>.</w:t>
      </w:r>
      <w:r w:rsidRPr="00E14983">
        <w:rPr>
          <w:rFonts w:ascii="Times New Roman" w:eastAsia="Times New Roman" w:hAnsi="Times New Roman" w:cs="Times New Roman"/>
          <w:i/>
          <w:iCs/>
          <w:color w:val="000000"/>
          <w:lang w:val="lt-LT"/>
        </w:rPr>
        <w:t xml:space="preserve"> </w:t>
      </w:r>
      <w:r w:rsidR="009500C0" w:rsidRPr="00E14983">
        <w:rPr>
          <w:rFonts w:ascii="Times New Roman" w:eastAsia="Times New Roman" w:hAnsi="Times New Roman" w:cs="Times New Roman"/>
          <w:color w:val="000000"/>
          <w:lang w:val="lt-LT"/>
        </w:rPr>
        <w:t xml:space="preserve">Pacientus reikia įspėti apie galimą galvos svaigimą arba regėjimo sutrikimus, kurie gali pasireikšti per 24 valandas po </w:t>
      </w:r>
      <w:r w:rsidR="009500C0" w:rsidRPr="00E14983">
        <w:rPr>
          <w:rFonts w:ascii="Times New Roman" w:eastAsia="Times New Roman" w:hAnsi="Times New Roman" w:cs="Times New Roman"/>
          <w:iCs/>
          <w:color w:val="000000"/>
          <w:lang w:val="lt-LT"/>
        </w:rPr>
        <w:t>Irinotecan Accord 20 mg/ml koncentrato infuziniam tirpalui</w:t>
      </w:r>
      <w:r w:rsidR="009500C0" w:rsidRPr="00E14983">
        <w:rPr>
          <w:rFonts w:ascii="Times New Roman" w:eastAsia="Times New Roman" w:hAnsi="Times New Roman" w:cs="Times New Roman"/>
          <w:i/>
          <w:iCs/>
          <w:color w:val="000000"/>
          <w:lang w:val="lt-LT"/>
        </w:rPr>
        <w:t xml:space="preserve"> </w:t>
      </w:r>
      <w:r w:rsidR="009500C0" w:rsidRPr="00E14983">
        <w:rPr>
          <w:rFonts w:ascii="Times New Roman" w:eastAsia="Times New Roman" w:hAnsi="Times New Roman" w:cs="Times New Roman"/>
          <w:iCs/>
          <w:color w:val="000000"/>
          <w:lang w:val="lt-LT"/>
        </w:rPr>
        <w:t>pa</w:t>
      </w:r>
      <w:r w:rsidR="009500C0" w:rsidRPr="00E14983">
        <w:rPr>
          <w:rFonts w:ascii="Times New Roman" w:eastAsia="Times New Roman" w:hAnsi="Times New Roman" w:cs="Times New Roman"/>
          <w:color w:val="000000"/>
          <w:lang w:val="lt-LT"/>
        </w:rPr>
        <w:t>vartojimo ir, jeigu šie simptomai pasireiškia, patariama nevairuoti ir nevaldyti mechanizmų.</w:t>
      </w:r>
    </w:p>
    <w:p w14:paraId="5ACDC4C1"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2301FE9A" w14:textId="77777777" w:rsidR="009500C0" w:rsidRPr="00E14983" w:rsidRDefault="009500C0" w:rsidP="009500C0">
      <w:pPr>
        <w:widowControl w:val="0"/>
        <w:shd w:val="clear" w:color="auto" w:fill="FFFFFF"/>
        <w:tabs>
          <w:tab w:val="left" w:pos="567"/>
          <w:tab w:val="left" w:leader="underscore" w:pos="9086"/>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b/>
          <w:bCs/>
          <w:color w:val="000000"/>
          <w:lang w:val="lt-LT"/>
        </w:rPr>
        <w:t>4.8</w:t>
      </w:r>
      <w:r w:rsidRPr="00E14983">
        <w:rPr>
          <w:rFonts w:ascii="Times New Roman" w:eastAsia="Times New Roman" w:hAnsi="Times New Roman" w:cs="Times New Roman"/>
          <w:b/>
          <w:bCs/>
          <w:color w:val="000000"/>
          <w:lang w:val="lt-LT"/>
        </w:rPr>
        <w:tab/>
        <w:t>Nepageidaujamas poveikis</w:t>
      </w:r>
    </w:p>
    <w:p w14:paraId="1E910F4C"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3E0496AC" w14:textId="77777777" w:rsidR="009500C0" w:rsidRPr="00E14983" w:rsidRDefault="009500C0" w:rsidP="009500C0">
      <w:pPr>
        <w:spacing w:after="0" w:line="240" w:lineRule="auto"/>
        <w:rPr>
          <w:rFonts w:ascii="Times New Roman" w:eastAsia="Times New Roman" w:hAnsi="Times New Roman" w:cs="Times New Roman"/>
          <w:bCs/>
          <w:u w:val="single"/>
          <w:lang w:val="lt-LT"/>
        </w:rPr>
      </w:pPr>
      <w:r w:rsidRPr="00E14983">
        <w:rPr>
          <w:rFonts w:ascii="Times New Roman" w:eastAsia="Times New Roman" w:hAnsi="Times New Roman" w:cs="Times New Roman"/>
          <w:bCs/>
          <w:u w:val="single"/>
          <w:lang w:val="lt-LT"/>
        </w:rPr>
        <w:t>Klinikiniai tyrimai</w:t>
      </w:r>
    </w:p>
    <w:p w14:paraId="511529F0" w14:textId="77777777" w:rsidR="009500C0" w:rsidRPr="00E14983" w:rsidRDefault="009500C0" w:rsidP="009500C0">
      <w:pPr>
        <w:spacing w:after="0" w:line="240" w:lineRule="auto"/>
        <w:rPr>
          <w:rFonts w:ascii="Times New Roman" w:eastAsia="Times New Roman" w:hAnsi="Times New Roman" w:cs="Times New Roman"/>
          <w:lang w:val="lt-LT"/>
        </w:rPr>
      </w:pPr>
    </w:p>
    <w:p w14:paraId="33F6B3C8" w14:textId="718E0048" w:rsidR="009500C0" w:rsidRPr="00E14983" w:rsidRDefault="009500C0" w:rsidP="009500C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Išsamūs duomenys apie nepageidaujamas reakcijas buvo surinkti metastazavusio gaubtinės ir tiesiosios žarnos vėžio tyrimų metu; dažnis yra pateikiamas žemiau.</w:t>
      </w:r>
      <w:r w:rsidR="00294BD1" w:rsidRPr="00E14983">
        <w:rPr>
          <w:rFonts w:ascii="Times New Roman" w:eastAsia="Times New Roman" w:hAnsi="Times New Roman" w:cs="Times New Roman"/>
          <w:lang w:val="lt-LT"/>
        </w:rPr>
        <w:t xml:space="preserve"> Tikėtina, kad nepageidaujamos reakcijos</w:t>
      </w:r>
      <w:r w:rsidR="002D41D8" w:rsidRPr="00E14983">
        <w:rPr>
          <w:rFonts w:ascii="Times New Roman" w:eastAsia="Times New Roman" w:hAnsi="Times New Roman" w:cs="Times New Roman"/>
          <w:lang w:val="lt-LT"/>
        </w:rPr>
        <w:t>,</w:t>
      </w:r>
      <w:r w:rsidR="00294BD1" w:rsidRPr="00E14983">
        <w:rPr>
          <w:rFonts w:ascii="Times New Roman" w:eastAsia="Times New Roman" w:hAnsi="Times New Roman" w:cs="Times New Roman"/>
          <w:lang w:val="lt-LT"/>
        </w:rPr>
        <w:t xml:space="preserve"> esant kitoms indikacijoms bus panašios, kaip ir sergant gaubtinės ir tiesiosios žarnos vėžiu.</w:t>
      </w:r>
    </w:p>
    <w:p w14:paraId="1A5BC019" w14:textId="77777777" w:rsidR="009500C0" w:rsidRPr="00E14983" w:rsidRDefault="009500C0" w:rsidP="009500C0">
      <w:pPr>
        <w:spacing w:after="0" w:line="240" w:lineRule="auto"/>
        <w:rPr>
          <w:rFonts w:ascii="Times New Roman" w:eastAsia="Times New Roman" w:hAnsi="Times New Roman" w:cs="Times New Roman"/>
          <w:lang w:val="lt-LT"/>
        </w:rPr>
      </w:pPr>
    </w:p>
    <w:p w14:paraId="4CE53AA6" w14:textId="5BFC9416" w:rsidR="009500C0" w:rsidRPr="00E14983" w:rsidRDefault="009500C0" w:rsidP="009500C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Dažniausios (≥</w:t>
      </w:r>
      <w:r w:rsidR="002D41D8" w:rsidRPr="00E14983">
        <w:rPr>
          <w:rFonts w:ascii="Times New Roman" w:eastAsia="Times New Roman" w:hAnsi="Times New Roman" w:cs="Times New Roman"/>
          <w:lang w:val="lt-LT"/>
        </w:rPr>
        <w:t> </w:t>
      </w:r>
      <w:r w:rsidRPr="00E14983">
        <w:rPr>
          <w:rFonts w:ascii="Times New Roman" w:eastAsia="Times New Roman" w:hAnsi="Times New Roman" w:cs="Times New Roman"/>
          <w:lang w:val="lt-LT"/>
        </w:rPr>
        <w:t xml:space="preserve">1/10) dozę ribojančios nepageidaujamos irinotekano reakcijos yra vėlyvasis viduriavimas (pasireiškiantis po pavartojimo praėjus daugiau kaip 24 valandoms) ir kraujo </w:t>
      </w:r>
      <w:r w:rsidR="006F3F18" w:rsidRPr="00E14983">
        <w:rPr>
          <w:rFonts w:ascii="Times New Roman" w:eastAsia="Times New Roman" w:hAnsi="Times New Roman" w:cs="Times New Roman"/>
          <w:lang w:val="lt-LT"/>
        </w:rPr>
        <w:t xml:space="preserve">sistemos </w:t>
      </w:r>
      <w:r w:rsidRPr="00E14983">
        <w:rPr>
          <w:rFonts w:ascii="Times New Roman" w:eastAsia="Times New Roman" w:hAnsi="Times New Roman" w:cs="Times New Roman"/>
          <w:lang w:val="lt-LT"/>
        </w:rPr>
        <w:t>sutrikimai, įskaitant neutropeniją, anemiją ir trombocitopeniją.</w:t>
      </w:r>
    </w:p>
    <w:p w14:paraId="1107DBA8" w14:textId="77777777" w:rsidR="009500C0" w:rsidRPr="00E14983" w:rsidRDefault="009500C0" w:rsidP="009500C0">
      <w:pPr>
        <w:spacing w:after="0" w:line="240" w:lineRule="auto"/>
        <w:rPr>
          <w:rFonts w:ascii="Times New Roman" w:eastAsia="Times New Roman" w:hAnsi="Times New Roman" w:cs="Times New Roman"/>
          <w:lang w:val="lt-LT"/>
        </w:rPr>
      </w:pPr>
    </w:p>
    <w:p w14:paraId="75827E57" w14:textId="6C5B4215" w:rsidR="009500C0" w:rsidRPr="00E14983" w:rsidRDefault="009500C0" w:rsidP="009500C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Neutropenija yra dozę ribojantis toksinis poveikis. Neutropenija buvo laikina ir ne kumuliacinio pobūdžio; </w:t>
      </w:r>
      <w:r w:rsidR="00294BD1" w:rsidRPr="00E14983">
        <w:rPr>
          <w:rFonts w:ascii="Times New Roman" w:eastAsia="Times New Roman" w:hAnsi="Times New Roman" w:cs="Times New Roman"/>
          <w:lang w:val="lt-LT"/>
        </w:rPr>
        <w:t xml:space="preserve">vartojant </w:t>
      </w:r>
      <w:r w:rsidRPr="00E14983">
        <w:rPr>
          <w:rFonts w:ascii="Times New Roman" w:eastAsia="Times New Roman" w:hAnsi="Times New Roman" w:cs="Times New Roman"/>
          <w:lang w:val="lt-LT"/>
        </w:rPr>
        <w:t>ir monoterapijos, ir kombinuotojo gydymo atveju dienų iki mažiausio rodmens pasiekimo mediana buvo 8 paros.</w:t>
      </w:r>
    </w:p>
    <w:p w14:paraId="2A35C64B" w14:textId="77777777" w:rsidR="009500C0" w:rsidRPr="00E14983" w:rsidRDefault="009500C0" w:rsidP="009500C0">
      <w:pPr>
        <w:spacing w:after="0" w:line="240" w:lineRule="auto"/>
        <w:rPr>
          <w:rFonts w:ascii="Times New Roman" w:eastAsia="Times New Roman" w:hAnsi="Times New Roman" w:cs="Times New Roman"/>
          <w:lang w:val="lt-LT"/>
        </w:rPr>
      </w:pPr>
    </w:p>
    <w:p w14:paraId="6C04FA4B" w14:textId="77777777" w:rsidR="009500C0" w:rsidRPr="00E14983" w:rsidRDefault="009500C0" w:rsidP="009500C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Labai dažnai stebėtas sunkus laikinas ūminis cholinerginis sindromas. Pagrindiniai simptomai, apibūdinami kaip ankstyvasis viduriavimas ir įvairūs kiti simptomai, pvz., pilvo skausmas, prakaitavimas, miozė ir seilių išsiskyrimo sustiprėjimas, pasireiškė irinotekano infuzijos metu arba per pirmąsias 24 valandas po jos. Po atropino pavartojimo šie simptomai išnyko (žr. 4.4 skyrių).</w:t>
      </w:r>
    </w:p>
    <w:p w14:paraId="1603014A" w14:textId="77777777" w:rsidR="009500C0" w:rsidRPr="00E14983" w:rsidRDefault="009500C0" w:rsidP="009500C0">
      <w:pPr>
        <w:spacing w:after="0" w:line="240" w:lineRule="auto"/>
        <w:rPr>
          <w:rFonts w:ascii="Times New Roman" w:eastAsia="Times New Roman" w:hAnsi="Times New Roman" w:cs="Times New Roman"/>
          <w:lang w:val="lt-LT"/>
        </w:rPr>
      </w:pPr>
    </w:p>
    <w:p w14:paraId="0C55390C" w14:textId="76A48BBF" w:rsidR="009500C0" w:rsidRPr="00E14983" w:rsidRDefault="009500C0" w:rsidP="009500C0">
      <w:pPr>
        <w:spacing w:after="0" w:line="240" w:lineRule="auto"/>
        <w:rPr>
          <w:rFonts w:ascii="Times New Roman" w:eastAsia="Times New Roman" w:hAnsi="Times New Roman" w:cs="Times New Roman"/>
          <w:u w:val="single"/>
          <w:lang w:val="lt-LT"/>
        </w:rPr>
      </w:pPr>
      <w:r w:rsidRPr="00E14983">
        <w:rPr>
          <w:rFonts w:ascii="Times New Roman" w:eastAsia="Times New Roman" w:hAnsi="Times New Roman" w:cs="Times New Roman"/>
          <w:u w:val="single"/>
          <w:lang w:val="lt-LT"/>
        </w:rPr>
        <w:t>Monoterapija</w:t>
      </w:r>
    </w:p>
    <w:p w14:paraId="3C7A2793" w14:textId="77777777" w:rsidR="009500C0" w:rsidRPr="00E14983" w:rsidRDefault="009500C0" w:rsidP="009500C0">
      <w:pPr>
        <w:spacing w:after="0" w:line="240" w:lineRule="auto"/>
        <w:rPr>
          <w:rFonts w:ascii="Times New Roman" w:eastAsia="Times New Roman" w:hAnsi="Times New Roman" w:cs="Times New Roman"/>
          <w:u w:val="single"/>
          <w:lang w:val="lt-LT"/>
        </w:rPr>
      </w:pPr>
    </w:p>
    <w:p w14:paraId="65C4D03F" w14:textId="61CC3E5F" w:rsidR="009500C0" w:rsidRPr="00E14983" w:rsidRDefault="009500C0" w:rsidP="009500C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Toliau išvardytos nepageidaujamos reakcijos, laikomos tikėtinai ar galimai susijusiomis su irinotekano vartojimu, buvo praneštos 765 pacientams, kuriems buvo taikoma monoterapija rekomenduojama 350 mg/m</w:t>
      </w:r>
      <w:r w:rsidRPr="00E14983">
        <w:rPr>
          <w:rFonts w:ascii="Times New Roman" w:eastAsia="Times New Roman" w:hAnsi="Times New Roman" w:cs="Times New Roman"/>
          <w:vertAlign w:val="superscript"/>
          <w:lang w:val="lt-LT"/>
        </w:rPr>
        <w:t>2</w:t>
      </w:r>
      <w:r w:rsidRPr="00E14983">
        <w:rPr>
          <w:rFonts w:ascii="Times New Roman" w:eastAsia="Times New Roman" w:hAnsi="Times New Roman" w:cs="Times New Roman"/>
          <w:lang w:val="lt-LT"/>
        </w:rPr>
        <w:t> doze. Kiekvienoje dažnio grupėje nepageidaujamos reakcijos pateikiamos mažėjančio sunkumo tvarka. Dažnis apibūdinamas taip: labai dažnas (≥ 1/10), dažnas (nuo ≥ 1/100 iki &lt; 1/10), nedažnas (nuo ≥ 1/1</w:t>
      </w:r>
      <w:r w:rsidR="00216A36">
        <w:rPr>
          <w:rFonts w:ascii="Times New Roman" w:eastAsia="Times New Roman" w:hAnsi="Times New Roman" w:cs="Times New Roman"/>
          <w:lang w:val="lt-LT"/>
        </w:rPr>
        <w:t> </w:t>
      </w:r>
      <w:r w:rsidRPr="00E14983">
        <w:rPr>
          <w:rFonts w:ascii="Times New Roman" w:eastAsia="Times New Roman" w:hAnsi="Times New Roman" w:cs="Times New Roman"/>
          <w:lang w:val="lt-LT"/>
        </w:rPr>
        <w:t>000 iki &lt; 1/100), retas (nuo ≥ 1/10</w:t>
      </w:r>
      <w:r w:rsidR="00216A36">
        <w:rPr>
          <w:rFonts w:ascii="Times New Roman" w:eastAsia="Times New Roman" w:hAnsi="Times New Roman" w:cs="Times New Roman"/>
          <w:lang w:val="lt-LT"/>
        </w:rPr>
        <w:t> </w:t>
      </w:r>
      <w:r w:rsidRPr="00E14983">
        <w:rPr>
          <w:rFonts w:ascii="Times New Roman" w:eastAsia="Times New Roman" w:hAnsi="Times New Roman" w:cs="Times New Roman"/>
          <w:lang w:val="lt-LT"/>
        </w:rPr>
        <w:t>000 iki &lt; 1/1</w:t>
      </w:r>
      <w:r w:rsidR="00216A36">
        <w:rPr>
          <w:rFonts w:ascii="Times New Roman" w:eastAsia="Times New Roman" w:hAnsi="Times New Roman" w:cs="Times New Roman"/>
          <w:lang w:val="lt-LT"/>
        </w:rPr>
        <w:t> </w:t>
      </w:r>
      <w:r w:rsidRPr="00E14983">
        <w:rPr>
          <w:rFonts w:ascii="Times New Roman" w:eastAsia="Times New Roman" w:hAnsi="Times New Roman" w:cs="Times New Roman"/>
          <w:lang w:val="lt-LT"/>
        </w:rPr>
        <w:t>000), labai retas (&lt; 1/10</w:t>
      </w:r>
      <w:r w:rsidR="00216A36">
        <w:rPr>
          <w:rFonts w:ascii="Times New Roman" w:eastAsia="Times New Roman" w:hAnsi="Times New Roman" w:cs="Times New Roman"/>
          <w:lang w:val="lt-LT"/>
        </w:rPr>
        <w:t> </w:t>
      </w:r>
      <w:r w:rsidRPr="00E14983">
        <w:rPr>
          <w:rFonts w:ascii="Times New Roman" w:eastAsia="Times New Roman" w:hAnsi="Times New Roman" w:cs="Times New Roman"/>
          <w:lang w:val="lt-LT"/>
        </w:rPr>
        <w:t>000) ir nežinomas (negali būti apskaičiuotas pagal turimus duomenis</w:t>
      </w:r>
      <w:r w:rsidR="006E62E2">
        <w:rPr>
          <w:rFonts w:ascii="Times New Roman" w:eastAsia="Times New Roman" w:hAnsi="Times New Roman" w:cs="Times New Roman"/>
          <w:lang w:val="lt-LT"/>
        </w:rPr>
        <w:t>)</w:t>
      </w:r>
      <w:r w:rsidRPr="00E14983">
        <w:rPr>
          <w:rFonts w:ascii="Times New Roman" w:eastAsia="Times New Roman" w:hAnsi="Times New Roman" w:cs="Times New Roman"/>
          <w:lang w:val="lt-LT"/>
        </w:rPr>
        <w:t>.</w:t>
      </w:r>
    </w:p>
    <w:p w14:paraId="4A75FFE4" w14:textId="7381B5F9" w:rsidR="009500C0" w:rsidRPr="00E14983" w:rsidRDefault="009500C0" w:rsidP="009500C0">
      <w:pPr>
        <w:spacing w:after="0" w:line="240" w:lineRule="auto"/>
        <w:rPr>
          <w:rFonts w:ascii="Times New Roman" w:eastAsia="Times New Roman" w:hAnsi="Times New Roman" w:cs="Times New Roman"/>
          <w:lang w:val="lt-LT"/>
        </w:rPr>
      </w:pPr>
    </w:p>
    <w:tbl>
      <w:tblPr>
        <w:tblW w:w="4979"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04"/>
        <w:gridCol w:w="1791"/>
        <w:gridCol w:w="2721"/>
      </w:tblGrid>
      <w:tr w:rsidR="00147922" w:rsidRPr="00E14983" w14:paraId="4A0BC4AE" w14:textId="77777777" w:rsidTr="00721790">
        <w:tc>
          <w:tcPr>
            <w:tcW w:w="5000" w:type="pct"/>
            <w:gridSpan w:val="3"/>
            <w:tcBorders>
              <w:top w:val="outset" w:sz="6" w:space="0" w:color="auto"/>
              <w:bottom w:val="outset" w:sz="6" w:space="0" w:color="auto"/>
            </w:tcBorders>
            <w:shd w:val="clear" w:color="auto" w:fill="FFFFFF"/>
            <w:hideMark/>
          </w:tcPr>
          <w:p w14:paraId="2BE6A319" w14:textId="77777777"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b/>
                <w:bCs/>
                <w:lang w:val="lt-LT"/>
              </w:rPr>
              <w:t>Nepageidaujamos reakcijos, apie kurias pranešta taikant monoterapiją irinotekanu (vartojant po 350 mg/m</w:t>
            </w:r>
            <w:r w:rsidRPr="00E14983">
              <w:rPr>
                <w:rFonts w:ascii="Times New Roman" w:eastAsia="Times New Roman" w:hAnsi="Times New Roman" w:cs="Times New Roman"/>
                <w:b/>
                <w:bCs/>
                <w:vertAlign w:val="superscript"/>
                <w:lang w:val="lt-LT"/>
              </w:rPr>
              <w:t>2</w:t>
            </w:r>
            <w:r w:rsidRPr="00E14983">
              <w:rPr>
                <w:rFonts w:ascii="Times New Roman" w:eastAsia="Times New Roman" w:hAnsi="Times New Roman" w:cs="Times New Roman"/>
                <w:b/>
                <w:bCs/>
                <w:lang w:val="lt-LT"/>
              </w:rPr>
              <w:t> kas 3 savaites)</w:t>
            </w:r>
          </w:p>
        </w:tc>
      </w:tr>
      <w:tr w:rsidR="00147922" w:rsidRPr="00E14983" w14:paraId="05E2D106" w14:textId="77777777" w:rsidTr="00721790">
        <w:tc>
          <w:tcPr>
            <w:tcW w:w="2498" w:type="pct"/>
            <w:tcBorders>
              <w:top w:val="outset" w:sz="6" w:space="0" w:color="auto"/>
              <w:bottom w:val="single" w:sz="4" w:space="0" w:color="auto"/>
              <w:right w:val="outset" w:sz="6" w:space="0" w:color="auto"/>
            </w:tcBorders>
            <w:shd w:val="clear" w:color="auto" w:fill="FFFFFF"/>
            <w:hideMark/>
          </w:tcPr>
          <w:p w14:paraId="408535CE" w14:textId="77777777" w:rsidR="009500C0" w:rsidRPr="00E14983" w:rsidRDefault="009500C0" w:rsidP="00134F05">
            <w:pPr>
              <w:spacing w:after="0" w:line="240" w:lineRule="auto"/>
              <w:ind w:left="109" w:hanging="109"/>
              <w:rPr>
                <w:rFonts w:ascii="Times New Roman" w:eastAsia="Times New Roman" w:hAnsi="Times New Roman" w:cs="Times New Roman"/>
                <w:lang w:val="lt-LT"/>
              </w:rPr>
            </w:pPr>
            <w:r w:rsidRPr="00E14983">
              <w:rPr>
                <w:rFonts w:ascii="Times New Roman" w:eastAsia="Times New Roman" w:hAnsi="Times New Roman" w:cs="Times New Roman"/>
                <w:b/>
                <w:bCs/>
                <w:lang w:val="lt-LT"/>
              </w:rPr>
              <w:t>MedDRA organų sistemų klasė</w:t>
            </w:r>
          </w:p>
        </w:tc>
        <w:tc>
          <w:tcPr>
            <w:tcW w:w="993" w:type="pct"/>
            <w:tcBorders>
              <w:top w:val="outset" w:sz="6" w:space="0" w:color="auto"/>
              <w:left w:val="outset" w:sz="6" w:space="0" w:color="auto"/>
              <w:bottom w:val="single" w:sz="4" w:space="0" w:color="auto"/>
              <w:right w:val="outset" w:sz="6" w:space="0" w:color="auto"/>
            </w:tcBorders>
            <w:shd w:val="clear" w:color="auto" w:fill="FFFFFF"/>
            <w:hideMark/>
          </w:tcPr>
          <w:p w14:paraId="516DFD92" w14:textId="77777777"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b/>
                <w:bCs/>
                <w:lang w:val="lt-LT"/>
              </w:rPr>
              <w:t>Dažnio kategorija</w:t>
            </w:r>
          </w:p>
        </w:tc>
        <w:tc>
          <w:tcPr>
            <w:tcW w:w="1508" w:type="pct"/>
            <w:tcBorders>
              <w:top w:val="outset" w:sz="6" w:space="0" w:color="auto"/>
              <w:left w:val="outset" w:sz="6" w:space="0" w:color="auto"/>
              <w:bottom w:val="single" w:sz="4" w:space="0" w:color="auto"/>
            </w:tcBorders>
            <w:shd w:val="clear" w:color="auto" w:fill="FFFFFF"/>
            <w:hideMark/>
          </w:tcPr>
          <w:p w14:paraId="03A5ACCC" w14:textId="77777777"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b/>
                <w:bCs/>
                <w:lang w:val="lt-LT"/>
              </w:rPr>
              <w:t>Rekomenduojamas terminas</w:t>
            </w:r>
          </w:p>
        </w:tc>
      </w:tr>
      <w:tr w:rsidR="00147922" w:rsidRPr="00E14983" w14:paraId="0D850253" w14:textId="77777777" w:rsidTr="00721790">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516"/>
        </w:trPr>
        <w:tc>
          <w:tcPr>
            <w:tcW w:w="2498" w:type="pct"/>
            <w:tcBorders>
              <w:top w:val="single" w:sz="4" w:space="0" w:color="auto"/>
              <w:left w:val="single" w:sz="4" w:space="0" w:color="auto"/>
              <w:right w:val="single" w:sz="4" w:space="0" w:color="auto"/>
            </w:tcBorders>
            <w:hideMark/>
          </w:tcPr>
          <w:p w14:paraId="69798E85" w14:textId="77777777" w:rsidR="00E15D7F" w:rsidRPr="00E14983" w:rsidRDefault="00E15D7F"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Infekcijos ir infestacijos</w:t>
            </w:r>
          </w:p>
        </w:tc>
        <w:tc>
          <w:tcPr>
            <w:tcW w:w="993" w:type="pct"/>
            <w:tcBorders>
              <w:top w:val="single" w:sz="4" w:space="0" w:color="auto"/>
              <w:left w:val="single" w:sz="4" w:space="0" w:color="auto"/>
              <w:right w:val="single" w:sz="4" w:space="0" w:color="auto"/>
            </w:tcBorders>
            <w:hideMark/>
          </w:tcPr>
          <w:p w14:paraId="775D7F1F" w14:textId="57FCBEB4" w:rsidR="00E15D7F" w:rsidRPr="00E14983" w:rsidRDefault="00E15D7F" w:rsidP="00E15D7F">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Dažn</w:t>
            </w:r>
            <w:r w:rsidR="00721790">
              <w:rPr>
                <w:rFonts w:ascii="Times New Roman" w:eastAsia="Times New Roman" w:hAnsi="Times New Roman" w:cs="Times New Roman"/>
                <w:lang w:val="lt-LT"/>
              </w:rPr>
              <w:t>as</w:t>
            </w:r>
          </w:p>
        </w:tc>
        <w:tc>
          <w:tcPr>
            <w:tcW w:w="1508" w:type="pct"/>
            <w:tcBorders>
              <w:top w:val="single" w:sz="4" w:space="0" w:color="auto"/>
              <w:left w:val="single" w:sz="4" w:space="0" w:color="auto"/>
              <w:right w:val="single" w:sz="4" w:space="0" w:color="auto"/>
            </w:tcBorders>
            <w:hideMark/>
          </w:tcPr>
          <w:p w14:paraId="58E2BD4C" w14:textId="6EBEF6B5" w:rsidR="00E15D7F" w:rsidRPr="00E14983" w:rsidRDefault="00E15D7F" w:rsidP="00E15D7F">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Infekcija</w:t>
            </w:r>
          </w:p>
        </w:tc>
      </w:tr>
      <w:tr w:rsidR="00147922" w:rsidRPr="00E14983" w14:paraId="0309A78B" w14:textId="77777777" w:rsidTr="00721790">
        <w:tc>
          <w:tcPr>
            <w:tcW w:w="2498" w:type="pct"/>
            <w:vMerge w:val="restart"/>
            <w:tcBorders>
              <w:top w:val="single" w:sz="4" w:space="0" w:color="auto"/>
              <w:right w:val="outset" w:sz="6" w:space="0" w:color="auto"/>
            </w:tcBorders>
            <w:shd w:val="clear" w:color="auto" w:fill="FFFFFF"/>
            <w:hideMark/>
          </w:tcPr>
          <w:p w14:paraId="0464FAAB" w14:textId="663F7982" w:rsidR="00721790" w:rsidRPr="00E14983" w:rsidRDefault="00721790" w:rsidP="0072179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Kraujo ir limfinės sistemos sutrikimai</w:t>
            </w:r>
          </w:p>
        </w:tc>
        <w:tc>
          <w:tcPr>
            <w:tcW w:w="993" w:type="pct"/>
            <w:tcBorders>
              <w:top w:val="single" w:sz="4" w:space="0" w:color="auto"/>
              <w:left w:val="outset" w:sz="6" w:space="0" w:color="auto"/>
              <w:bottom w:val="outset" w:sz="6" w:space="0" w:color="auto"/>
              <w:right w:val="outset" w:sz="6" w:space="0" w:color="auto"/>
            </w:tcBorders>
            <w:shd w:val="clear" w:color="auto" w:fill="FFFFFF"/>
            <w:hideMark/>
          </w:tcPr>
          <w:p w14:paraId="30F132EF" w14:textId="2C2561AB" w:rsidR="00721790" w:rsidRPr="00E14983" w:rsidRDefault="0072179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Labai dažn</w:t>
            </w:r>
            <w:r>
              <w:rPr>
                <w:rFonts w:ascii="Times New Roman" w:eastAsia="Times New Roman" w:hAnsi="Times New Roman" w:cs="Times New Roman"/>
                <w:lang w:val="lt-LT"/>
              </w:rPr>
              <w:t>as</w:t>
            </w:r>
          </w:p>
        </w:tc>
        <w:tc>
          <w:tcPr>
            <w:tcW w:w="1508" w:type="pct"/>
            <w:tcBorders>
              <w:top w:val="single" w:sz="4" w:space="0" w:color="auto"/>
              <w:left w:val="outset" w:sz="6" w:space="0" w:color="auto"/>
              <w:bottom w:val="outset" w:sz="6" w:space="0" w:color="auto"/>
            </w:tcBorders>
            <w:shd w:val="clear" w:color="auto" w:fill="FFFFFF"/>
            <w:hideMark/>
          </w:tcPr>
          <w:p w14:paraId="303BD93C" w14:textId="77777777" w:rsidR="00721790" w:rsidRPr="00E14983" w:rsidRDefault="0072179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Neutropenija, anemija</w:t>
            </w:r>
          </w:p>
        </w:tc>
      </w:tr>
      <w:tr w:rsidR="00147922" w:rsidRPr="00E14983" w14:paraId="6E4917FA" w14:textId="77777777" w:rsidTr="00721790">
        <w:trPr>
          <w:trHeight w:val="521"/>
        </w:trPr>
        <w:tc>
          <w:tcPr>
            <w:tcW w:w="2498" w:type="pct"/>
            <w:vMerge/>
            <w:tcBorders>
              <w:right w:val="outset" w:sz="6" w:space="0" w:color="auto"/>
            </w:tcBorders>
            <w:shd w:val="clear" w:color="auto" w:fill="FFFFFF"/>
            <w:vAlign w:val="center"/>
            <w:hideMark/>
          </w:tcPr>
          <w:p w14:paraId="246D43AF" w14:textId="0C723D00" w:rsidR="00721790" w:rsidRPr="00E14983" w:rsidRDefault="00721790" w:rsidP="00B077D6">
            <w:pPr>
              <w:spacing w:after="0" w:line="240" w:lineRule="auto"/>
              <w:rPr>
                <w:rFonts w:ascii="Times New Roman" w:eastAsia="Times New Roman" w:hAnsi="Times New Roman" w:cs="Times New Roman"/>
                <w:lang w:val="lt-LT"/>
              </w:rPr>
            </w:pPr>
          </w:p>
        </w:tc>
        <w:tc>
          <w:tcPr>
            <w:tcW w:w="993" w:type="pct"/>
            <w:tcBorders>
              <w:top w:val="outset" w:sz="6" w:space="0" w:color="auto"/>
              <w:left w:val="outset" w:sz="6" w:space="0" w:color="auto"/>
              <w:right w:val="outset" w:sz="6" w:space="0" w:color="auto"/>
            </w:tcBorders>
            <w:shd w:val="clear" w:color="auto" w:fill="FFFFFF"/>
            <w:hideMark/>
          </w:tcPr>
          <w:p w14:paraId="0ECA4F4B" w14:textId="5CA85645" w:rsidR="00721790" w:rsidRPr="00E14983" w:rsidRDefault="00721790" w:rsidP="0072179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Dažn</w:t>
            </w:r>
            <w:r>
              <w:rPr>
                <w:rFonts w:ascii="Times New Roman" w:eastAsia="Times New Roman" w:hAnsi="Times New Roman" w:cs="Times New Roman"/>
                <w:lang w:val="lt-LT"/>
              </w:rPr>
              <w:t>as</w:t>
            </w:r>
          </w:p>
        </w:tc>
        <w:tc>
          <w:tcPr>
            <w:tcW w:w="1508" w:type="pct"/>
            <w:tcBorders>
              <w:top w:val="outset" w:sz="6" w:space="0" w:color="auto"/>
              <w:left w:val="outset" w:sz="6" w:space="0" w:color="auto"/>
            </w:tcBorders>
            <w:shd w:val="clear" w:color="auto" w:fill="FFFFFF"/>
            <w:hideMark/>
          </w:tcPr>
          <w:p w14:paraId="0250BC01" w14:textId="043D30BC" w:rsidR="00721790" w:rsidRPr="00E14983" w:rsidRDefault="00721790" w:rsidP="0072179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Trombocitopenija, febrilinė neutropenija</w:t>
            </w:r>
          </w:p>
        </w:tc>
      </w:tr>
      <w:tr w:rsidR="00147922" w:rsidRPr="00E14983" w14:paraId="08F7965C" w14:textId="77777777" w:rsidTr="00721790">
        <w:tc>
          <w:tcPr>
            <w:tcW w:w="2498" w:type="pct"/>
            <w:tcBorders>
              <w:top w:val="outset" w:sz="6" w:space="0" w:color="auto"/>
              <w:bottom w:val="outset" w:sz="6" w:space="0" w:color="auto"/>
              <w:right w:val="outset" w:sz="6" w:space="0" w:color="auto"/>
            </w:tcBorders>
            <w:shd w:val="clear" w:color="auto" w:fill="FFFFFF"/>
            <w:hideMark/>
          </w:tcPr>
          <w:p w14:paraId="70C01218" w14:textId="77777777" w:rsidR="009500C0" w:rsidRPr="00E15D7F" w:rsidRDefault="009500C0" w:rsidP="00B077D6">
            <w:pPr>
              <w:spacing w:after="0" w:line="240" w:lineRule="auto"/>
              <w:rPr>
                <w:rFonts w:ascii="Times New Roman" w:eastAsia="Times New Roman" w:hAnsi="Times New Roman" w:cs="Times New Roman"/>
                <w:lang w:val="lt-LT"/>
              </w:rPr>
            </w:pPr>
            <w:r w:rsidRPr="00E15D7F">
              <w:rPr>
                <w:rFonts w:ascii="Times New Roman" w:eastAsia="Times New Roman" w:hAnsi="Times New Roman" w:cs="Times New Roman"/>
                <w:lang w:val="lt-LT"/>
              </w:rPr>
              <w:lastRenderedPageBreak/>
              <w:t>Metabolizmo ir mitybos sutrikimai</w:t>
            </w:r>
          </w:p>
        </w:tc>
        <w:tc>
          <w:tcPr>
            <w:tcW w:w="993" w:type="pct"/>
            <w:tcBorders>
              <w:top w:val="outset" w:sz="6" w:space="0" w:color="auto"/>
              <w:left w:val="outset" w:sz="6" w:space="0" w:color="auto"/>
              <w:bottom w:val="outset" w:sz="6" w:space="0" w:color="auto"/>
              <w:right w:val="outset" w:sz="6" w:space="0" w:color="auto"/>
            </w:tcBorders>
            <w:shd w:val="clear" w:color="auto" w:fill="FFFFFF"/>
            <w:hideMark/>
          </w:tcPr>
          <w:p w14:paraId="138326D2" w14:textId="3A8353D2" w:rsidR="009500C0" w:rsidRPr="00E15D7F" w:rsidRDefault="009500C0" w:rsidP="00B077D6">
            <w:pPr>
              <w:spacing w:after="0" w:line="240" w:lineRule="auto"/>
              <w:rPr>
                <w:rFonts w:ascii="Times New Roman" w:eastAsia="Times New Roman" w:hAnsi="Times New Roman" w:cs="Times New Roman"/>
                <w:lang w:val="lt-LT"/>
              </w:rPr>
            </w:pPr>
            <w:r w:rsidRPr="00E15D7F">
              <w:rPr>
                <w:rFonts w:ascii="Times New Roman" w:eastAsia="Times New Roman" w:hAnsi="Times New Roman" w:cs="Times New Roman"/>
                <w:lang w:val="lt-LT"/>
              </w:rPr>
              <w:t>Labai dažn</w:t>
            </w:r>
            <w:r w:rsidR="00721790">
              <w:rPr>
                <w:rFonts w:ascii="Times New Roman" w:eastAsia="Times New Roman" w:hAnsi="Times New Roman" w:cs="Times New Roman"/>
                <w:lang w:val="lt-LT"/>
              </w:rPr>
              <w:t>as</w:t>
            </w:r>
          </w:p>
        </w:tc>
        <w:tc>
          <w:tcPr>
            <w:tcW w:w="1508" w:type="pct"/>
            <w:tcBorders>
              <w:top w:val="outset" w:sz="6" w:space="0" w:color="auto"/>
              <w:left w:val="outset" w:sz="6" w:space="0" w:color="auto"/>
              <w:bottom w:val="outset" w:sz="6" w:space="0" w:color="auto"/>
            </w:tcBorders>
            <w:shd w:val="clear" w:color="auto" w:fill="FFFFFF"/>
            <w:hideMark/>
          </w:tcPr>
          <w:p w14:paraId="297502C2" w14:textId="77777777" w:rsidR="009500C0" w:rsidRPr="00E15D7F" w:rsidRDefault="009500C0" w:rsidP="00B077D6">
            <w:pPr>
              <w:spacing w:after="0" w:line="240" w:lineRule="auto"/>
              <w:rPr>
                <w:rFonts w:ascii="Times New Roman" w:eastAsia="Times New Roman" w:hAnsi="Times New Roman" w:cs="Times New Roman"/>
                <w:lang w:val="lt-LT"/>
              </w:rPr>
            </w:pPr>
            <w:r w:rsidRPr="00E15D7F">
              <w:rPr>
                <w:rFonts w:ascii="Times New Roman" w:eastAsia="Times New Roman" w:hAnsi="Times New Roman" w:cs="Times New Roman"/>
                <w:lang w:val="lt-LT"/>
              </w:rPr>
              <w:t>Sumažėjęs apetitas</w:t>
            </w:r>
          </w:p>
        </w:tc>
      </w:tr>
      <w:tr w:rsidR="00147922" w:rsidRPr="00E14983" w14:paraId="672D2A74" w14:textId="77777777" w:rsidTr="00721790">
        <w:trPr>
          <w:trHeight w:val="327"/>
        </w:trPr>
        <w:tc>
          <w:tcPr>
            <w:tcW w:w="2498" w:type="pct"/>
            <w:tcBorders>
              <w:top w:val="outset" w:sz="6" w:space="0" w:color="auto"/>
              <w:right w:val="outset" w:sz="6" w:space="0" w:color="auto"/>
            </w:tcBorders>
            <w:shd w:val="clear" w:color="auto" w:fill="FFFFFF"/>
            <w:hideMark/>
          </w:tcPr>
          <w:p w14:paraId="2F2480F7" w14:textId="77777777" w:rsidR="00721790" w:rsidRPr="00E14983" w:rsidRDefault="00721790" w:rsidP="00E15D7F">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Nervų sistemos sutrikimai </w:t>
            </w:r>
          </w:p>
        </w:tc>
        <w:tc>
          <w:tcPr>
            <w:tcW w:w="993" w:type="pct"/>
            <w:tcBorders>
              <w:top w:val="outset" w:sz="6" w:space="0" w:color="auto"/>
              <w:left w:val="outset" w:sz="6" w:space="0" w:color="auto"/>
              <w:right w:val="outset" w:sz="6" w:space="0" w:color="auto"/>
            </w:tcBorders>
            <w:shd w:val="clear" w:color="auto" w:fill="FFFFFF"/>
            <w:hideMark/>
          </w:tcPr>
          <w:p w14:paraId="267456C1" w14:textId="4B5B656B" w:rsidR="00721790" w:rsidRPr="00E14983" w:rsidRDefault="00721790" w:rsidP="0072179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Labai dažn</w:t>
            </w:r>
            <w:r>
              <w:rPr>
                <w:rFonts w:ascii="Times New Roman" w:eastAsia="Times New Roman" w:hAnsi="Times New Roman" w:cs="Times New Roman"/>
                <w:lang w:val="lt-LT"/>
              </w:rPr>
              <w:t>as</w:t>
            </w:r>
          </w:p>
        </w:tc>
        <w:tc>
          <w:tcPr>
            <w:tcW w:w="1508" w:type="pct"/>
            <w:tcBorders>
              <w:top w:val="outset" w:sz="6" w:space="0" w:color="auto"/>
              <w:left w:val="outset" w:sz="6" w:space="0" w:color="auto"/>
            </w:tcBorders>
            <w:shd w:val="clear" w:color="auto" w:fill="FFFFFF"/>
            <w:hideMark/>
          </w:tcPr>
          <w:p w14:paraId="5830E77A" w14:textId="3BA85442" w:rsidR="00721790" w:rsidRPr="00E14983" w:rsidRDefault="00721790" w:rsidP="0072179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Cholinerginis sindromas</w:t>
            </w:r>
          </w:p>
        </w:tc>
      </w:tr>
      <w:tr w:rsidR="00147922" w:rsidRPr="00E14983" w14:paraId="0A141383" w14:textId="77777777" w:rsidTr="00721790">
        <w:tc>
          <w:tcPr>
            <w:tcW w:w="2498" w:type="pct"/>
            <w:tcBorders>
              <w:top w:val="outset" w:sz="6" w:space="0" w:color="auto"/>
              <w:right w:val="outset" w:sz="6" w:space="0" w:color="auto"/>
            </w:tcBorders>
            <w:shd w:val="clear" w:color="auto" w:fill="FFFFFF"/>
            <w:hideMark/>
          </w:tcPr>
          <w:p w14:paraId="5DF292EE" w14:textId="77777777"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Virškinimo trakto sutrikimai </w:t>
            </w:r>
          </w:p>
        </w:tc>
        <w:tc>
          <w:tcPr>
            <w:tcW w:w="993" w:type="pct"/>
            <w:tcBorders>
              <w:top w:val="outset" w:sz="6" w:space="0" w:color="auto"/>
              <w:left w:val="outset" w:sz="6" w:space="0" w:color="auto"/>
              <w:bottom w:val="outset" w:sz="6" w:space="0" w:color="auto"/>
              <w:right w:val="outset" w:sz="6" w:space="0" w:color="auto"/>
            </w:tcBorders>
            <w:shd w:val="clear" w:color="auto" w:fill="FFFFFF"/>
            <w:hideMark/>
          </w:tcPr>
          <w:p w14:paraId="3DFB95B8" w14:textId="43B53AEC"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Labai dažn</w:t>
            </w:r>
            <w:r w:rsidR="00721790">
              <w:rPr>
                <w:rFonts w:ascii="Times New Roman" w:eastAsia="Times New Roman" w:hAnsi="Times New Roman" w:cs="Times New Roman"/>
                <w:lang w:val="lt-LT"/>
              </w:rPr>
              <w:t>as</w:t>
            </w:r>
          </w:p>
        </w:tc>
        <w:tc>
          <w:tcPr>
            <w:tcW w:w="1508" w:type="pct"/>
            <w:tcBorders>
              <w:top w:val="outset" w:sz="6" w:space="0" w:color="auto"/>
              <w:left w:val="outset" w:sz="6" w:space="0" w:color="auto"/>
              <w:bottom w:val="outset" w:sz="6" w:space="0" w:color="auto"/>
            </w:tcBorders>
            <w:shd w:val="clear" w:color="auto" w:fill="FFFFFF"/>
            <w:hideMark/>
          </w:tcPr>
          <w:p w14:paraId="77AB84D7" w14:textId="77777777"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Viduriavimas, vėmimas, pykinimas, pilvo skausmas</w:t>
            </w:r>
          </w:p>
        </w:tc>
      </w:tr>
      <w:tr w:rsidR="00147922" w:rsidRPr="00E14983" w14:paraId="0009CD10" w14:textId="77777777" w:rsidTr="00721790">
        <w:trPr>
          <w:trHeight w:val="199"/>
        </w:trPr>
        <w:tc>
          <w:tcPr>
            <w:tcW w:w="2498" w:type="pct"/>
            <w:tcBorders>
              <w:right w:val="outset" w:sz="6" w:space="0" w:color="auto"/>
            </w:tcBorders>
            <w:shd w:val="clear" w:color="auto" w:fill="FFFFFF"/>
            <w:vAlign w:val="center"/>
            <w:hideMark/>
          </w:tcPr>
          <w:p w14:paraId="3F3D2F2E" w14:textId="77777777" w:rsidR="00721790" w:rsidRPr="00E14983" w:rsidRDefault="00721790" w:rsidP="00B077D6">
            <w:pPr>
              <w:spacing w:after="0" w:line="240" w:lineRule="auto"/>
              <w:rPr>
                <w:rFonts w:ascii="Times New Roman" w:eastAsia="Times New Roman" w:hAnsi="Times New Roman" w:cs="Times New Roman"/>
                <w:lang w:val="lt-LT"/>
              </w:rPr>
            </w:pPr>
          </w:p>
        </w:tc>
        <w:tc>
          <w:tcPr>
            <w:tcW w:w="993" w:type="pct"/>
            <w:tcBorders>
              <w:top w:val="outset" w:sz="6" w:space="0" w:color="auto"/>
              <w:left w:val="outset" w:sz="6" w:space="0" w:color="auto"/>
              <w:right w:val="outset" w:sz="6" w:space="0" w:color="auto"/>
            </w:tcBorders>
            <w:shd w:val="clear" w:color="auto" w:fill="FFFFFF"/>
            <w:hideMark/>
          </w:tcPr>
          <w:p w14:paraId="2947C018" w14:textId="1FF8FA08" w:rsidR="00721790" w:rsidRPr="00E14983" w:rsidRDefault="00721790" w:rsidP="0072179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Dažn</w:t>
            </w:r>
            <w:r>
              <w:rPr>
                <w:rFonts w:ascii="Times New Roman" w:eastAsia="Times New Roman" w:hAnsi="Times New Roman" w:cs="Times New Roman"/>
                <w:lang w:val="lt-LT"/>
              </w:rPr>
              <w:t>as</w:t>
            </w:r>
          </w:p>
        </w:tc>
        <w:tc>
          <w:tcPr>
            <w:tcW w:w="1508" w:type="pct"/>
            <w:tcBorders>
              <w:top w:val="outset" w:sz="6" w:space="0" w:color="auto"/>
              <w:left w:val="outset" w:sz="6" w:space="0" w:color="auto"/>
            </w:tcBorders>
            <w:shd w:val="clear" w:color="auto" w:fill="FFFFFF"/>
            <w:hideMark/>
          </w:tcPr>
          <w:p w14:paraId="40A11E07" w14:textId="61DACB56" w:rsidR="00721790" w:rsidRPr="00E14983" w:rsidRDefault="00721790" w:rsidP="0072179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Vidurių užkietėjimas</w:t>
            </w:r>
          </w:p>
        </w:tc>
      </w:tr>
      <w:tr w:rsidR="00147922" w:rsidRPr="00E14983" w14:paraId="10B057D9" w14:textId="77777777" w:rsidTr="00721790">
        <w:tc>
          <w:tcPr>
            <w:tcW w:w="2498" w:type="pct"/>
            <w:tcBorders>
              <w:top w:val="outset" w:sz="6" w:space="0" w:color="auto"/>
              <w:right w:val="outset" w:sz="6" w:space="0" w:color="auto"/>
            </w:tcBorders>
            <w:shd w:val="clear" w:color="auto" w:fill="FFFFFF"/>
            <w:hideMark/>
          </w:tcPr>
          <w:p w14:paraId="27177DAE" w14:textId="77777777"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Odos ir poodinio audinio sutrikimai</w:t>
            </w:r>
          </w:p>
        </w:tc>
        <w:tc>
          <w:tcPr>
            <w:tcW w:w="993" w:type="pct"/>
            <w:tcBorders>
              <w:top w:val="outset" w:sz="6" w:space="0" w:color="auto"/>
              <w:left w:val="outset" w:sz="6" w:space="0" w:color="auto"/>
              <w:bottom w:val="outset" w:sz="6" w:space="0" w:color="auto"/>
              <w:right w:val="outset" w:sz="6" w:space="0" w:color="auto"/>
            </w:tcBorders>
            <w:shd w:val="clear" w:color="auto" w:fill="FFFFFF"/>
            <w:hideMark/>
          </w:tcPr>
          <w:p w14:paraId="4B3D50BB" w14:textId="21B77DE2"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Labai dažn</w:t>
            </w:r>
            <w:r w:rsidR="00216A36">
              <w:rPr>
                <w:rFonts w:ascii="Times New Roman" w:eastAsia="Times New Roman" w:hAnsi="Times New Roman" w:cs="Times New Roman"/>
                <w:lang w:val="lt-LT"/>
              </w:rPr>
              <w:t>as</w:t>
            </w:r>
          </w:p>
        </w:tc>
        <w:tc>
          <w:tcPr>
            <w:tcW w:w="1508" w:type="pct"/>
            <w:tcBorders>
              <w:top w:val="outset" w:sz="6" w:space="0" w:color="auto"/>
              <w:left w:val="outset" w:sz="6" w:space="0" w:color="auto"/>
              <w:bottom w:val="outset" w:sz="6" w:space="0" w:color="auto"/>
            </w:tcBorders>
            <w:shd w:val="clear" w:color="auto" w:fill="FFFFFF"/>
            <w:hideMark/>
          </w:tcPr>
          <w:p w14:paraId="0A4EEB95" w14:textId="77777777"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Alopecija (laikina)</w:t>
            </w:r>
          </w:p>
        </w:tc>
      </w:tr>
      <w:tr w:rsidR="00147922" w:rsidRPr="00E14983" w14:paraId="5083C15E" w14:textId="77777777" w:rsidTr="00721790">
        <w:trPr>
          <w:trHeight w:val="448"/>
        </w:trPr>
        <w:tc>
          <w:tcPr>
            <w:tcW w:w="2498" w:type="pct"/>
            <w:tcBorders>
              <w:top w:val="outset" w:sz="6" w:space="0" w:color="auto"/>
              <w:right w:val="outset" w:sz="6" w:space="0" w:color="auto"/>
            </w:tcBorders>
            <w:shd w:val="clear" w:color="auto" w:fill="FFFFFF"/>
            <w:hideMark/>
          </w:tcPr>
          <w:p w14:paraId="5F74CC17" w14:textId="77777777" w:rsidR="00721790" w:rsidRPr="00E14983" w:rsidRDefault="0072179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Bendrieji sutrikimai ir vartojimo vietos pažeidimai</w:t>
            </w:r>
          </w:p>
        </w:tc>
        <w:tc>
          <w:tcPr>
            <w:tcW w:w="993" w:type="pct"/>
            <w:tcBorders>
              <w:top w:val="outset" w:sz="6" w:space="0" w:color="auto"/>
              <w:left w:val="outset" w:sz="6" w:space="0" w:color="auto"/>
              <w:bottom w:val="outset" w:sz="6" w:space="0" w:color="auto"/>
              <w:right w:val="outset" w:sz="6" w:space="0" w:color="auto"/>
            </w:tcBorders>
            <w:shd w:val="clear" w:color="auto" w:fill="FFFFFF"/>
            <w:hideMark/>
          </w:tcPr>
          <w:p w14:paraId="1EC6899D" w14:textId="17650033" w:rsidR="00721790" w:rsidRPr="00E14983" w:rsidRDefault="0072179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Labai dažn</w:t>
            </w:r>
            <w:r w:rsidR="00216A36">
              <w:rPr>
                <w:rFonts w:ascii="Times New Roman" w:eastAsia="Times New Roman" w:hAnsi="Times New Roman" w:cs="Times New Roman"/>
                <w:lang w:val="lt-LT"/>
              </w:rPr>
              <w:t>as</w:t>
            </w:r>
          </w:p>
        </w:tc>
        <w:tc>
          <w:tcPr>
            <w:tcW w:w="1508" w:type="pct"/>
            <w:tcBorders>
              <w:top w:val="outset" w:sz="6" w:space="0" w:color="auto"/>
              <w:left w:val="outset" w:sz="6" w:space="0" w:color="auto"/>
              <w:bottom w:val="outset" w:sz="6" w:space="0" w:color="auto"/>
            </w:tcBorders>
            <w:shd w:val="clear" w:color="auto" w:fill="FFFFFF"/>
          </w:tcPr>
          <w:p w14:paraId="419A1E28" w14:textId="4AAE807B" w:rsidR="00721790" w:rsidRPr="00E14983" w:rsidRDefault="0072179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Gleivinės uždegimas, karščiavimas, astenija</w:t>
            </w:r>
          </w:p>
        </w:tc>
      </w:tr>
      <w:tr w:rsidR="00147922" w:rsidRPr="00E14983" w14:paraId="0D26B381" w14:textId="77777777" w:rsidTr="00721790">
        <w:trPr>
          <w:trHeight w:val="1710"/>
        </w:trPr>
        <w:tc>
          <w:tcPr>
            <w:tcW w:w="2498" w:type="pct"/>
            <w:tcBorders>
              <w:top w:val="outset" w:sz="6" w:space="0" w:color="auto"/>
              <w:right w:val="outset" w:sz="6" w:space="0" w:color="auto"/>
            </w:tcBorders>
            <w:shd w:val="clear" w:color="auto" w:fill="FFFFFF"/>
            <w:vAlign w:val="center"/>
          </w:tcPr>
          <w:p w14:paraId="4B287BD9" w14:textId="4A4E523A" w:rsidR="00E15D7F" w:rsidRPr="00E14983" w:rsidRDefault="00E15D7F" w:rsidP="00E15D7F">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Tyrimai</w:t>
            </w:r>
          </w:p>
        </w:tc>
        <w:tc>
          <w:tcPr>
            <w:tcW w:w="993" w:type="pct"/>
            <w:tcBorders>
              <w:top w:val="outset" w:sz="6" w:space="0" w:color="auto"/>
              <w:left w:val="outset" w:sz="6" w:space="0" w:color="auto"/>
              <w:right w:val="outset" w:sz="6" w:space="0" w:color="auto"/>
            </w:tcBorders>
            <w:shd w:val="clear" w:color="auto" w:fill="FFFFFF"/>
          </w:tcPr>
          <w:p w14:paraId="6B241995" w14:textId="66F50680" w:rsidR="00E15D7F" w:rsidRPr="00E14983" w:rsidDel="00E15D7F" w:rsidRDefault="00E15D7F" w:rsidP="00E15D7F">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w:t>
            </w:r>
          </w:p>
        </w:tc>
        <w:tc>
          <w:tcPr>
            <w:tcW w:w="1508" w:type="pct"/>
            <w:tcBorders>
              <w:top w:val="outset" w:sz="6" w:space="0" w:color="auto"/>
              <w:left w:val="outset" w:sz="6" w:space="0" w:color="auto"/>
            </w:tcBorders>
            <w:shd w:val="clear" w:color="auto" w:fill="FFFFFF"/>
          </w:tcPr>
          <w:p w14:paraId="62F65C97" w14:textId="0C45920B" w:rsidR="00E15D7F" w:rsidRPr="00E14983" w:rsidDel="00E15D7F" w:rsidRDefault="00E15D7F" w:rsidP="00E15D7F">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Padidėjęs kreatinino kiekis kraujyje, padidėjęs transaminazių (AST ir</w:t>
            </w:r>
            <w:r>
              <w:rPr>
                <w:rFonts w:ascii="Times New Roman" w:eastAsia="Times New Roman" w:hAnsi="Times New Roman" w:cs="Times New Roman"/>
                <w:lang w:val="lt-LT"/>
              </w:rPr>
              <w:t xml:space="preserve"> </w:t>
            </w:r>
            <w:r w:rsidRPr="00E14983">
              <w:rPr>
                <w:rFonts w:ascii="Times New Roman" w:eastAsia="Times New Roman" w:hAnsi="Times New Roman" w:cs="Times New Roman"/>
                <w:lang w:val="lt-LT"/>
              </w:rPr>
              <w:t>ALT) aktyvumas, padidėjęs bilirubino kiekis, padidėjęs šarminės fosfatazės aktyvumas kraujyje</w:t>
            </w:r>
          </w:p>
        </w:tc>
      </w:tr>
    </w:tbl>
    <w:p w14:paraId="69F6D5B3" w14:textId="77777777" w:rsidR="009500C0" w:rsidRPr="00E14983" w:rsidRDefault="009500C0" w:rsidP="009500C0">
      <w:pPr>
        <w:spacing w:after="0" w:line="240" w:lineRule="auto"/>
        <w:rPr>
          <w:rFonts w:ascii="Times New Roman" w:eastAsia="Times New Roman" w:hAnsi="Times New Roman" w:cs="Times New Roman"/>
          <w:b/>
          <w:lang w:val="lt-LT"/>
        </w:rPr>
      </w:pPr>
    </w:p>
    <w:p w14:paraId="3D712133" w14:textId="77777777" w:rsidR="009500C0" w:rsidRPr="00E14983" w:rsidRDefault="009500C0" w:rsidP="009500C0">
      <w:pPr>
        <w:spacing w:after="0" w:line="240" w:lineRule="auto"/>
        <w:rPr>
          <w:rFonts w:ascii="Times New Roman" w:eastAsia="Times New Roman" w:hAnsi="Times New Roman" w:cs="Times New Roman"/>
          <w:u w:val="single"/>
          <w:lang w:val="lt-LT"/>
        </w:rPr>
      </w:pPr>
      <w:r w:rsidRPr="00E14983">
        <w:rPr>
          <w:rFonts w:ascii="Times New Roman" w:eastAsia="Times New Roman" w:hAnsi="Times New Roman" w:cs="Times New Roman"/>
          <w:u w:val="single"/>
          <w:lang w:val="lt-LT"/>
        </w:rPr>
        <w:t>Atrinktų nepageidaujamų reakcijų apibūdinimas (monoterapija)</w:t>
      </w:r>
    </w:p>
    <w:p w14:paraId="38136DF4" w14:textId="77777777" w:rsidR="009500C0" w:rsidRPr="00E14983" w:rsidRDefault="009500C0" w:rsidP="009500C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b/>
          <w:bCs/>
          <w:lang w:val="lt-LT"/>
        </w:rPr>
        <w:t>Sunkus viduriavimas</w:t>
      </w:r>
      <w:r w:rsidRPr="00E14983">
        <w:rPr>
          <w:rFonts w:ascii="Times New Roman" w:eastAsia="Times New Roman" w:hAnsi="Times New Roman" w:cs="Times New Roman"/>
          <w:lang w:val="lt-LT"/>
        </w:rPr>
        <w:t xml:space="preserve"> pasireiškė 20 % pacientų, kurie vykdė viduriavimo kontrolės rekomendacijas. Įvertinamų ciklų metu sunkus viduriavimas pasireiškė 14 % atvejų. Laiko iki pirmųjų skystų išmatų atsiradimo mediana buvo 5 dienos po irinotekano infuzijos.</w:t>
      </w:r>
    </w:p>
    <w:p w14:paraId="5C6E0DF8" w14:textId="77777777" w:rsidR="009500C0" w:rsidRPr="00E14983" w:rsidRDefault="009500C0" w:rsidP="009500C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bCs/>
          <w:lang w:val="lt-LT"/>
        </w:rPr>
        <w:t>Sunkus</w:t>
      </w:r>
      <w:r w:rsidRPr="00E14983">
        <w:rPr>
          <w:rFonts w:ascii="Times New Roman" w:eastAsia="Times New Roman" w:hAnsi="Times New Roman" w:cs="Times New Roman"/>
          <w:b/>
          <w:bCs/>
          <w:lang w:val="lt-LT"/>
        </w:rPr>
        <w:t xml:space="preserve"> pykinimas ir vėmimas </w:t>
      </w:r>
      <w:r w:rsidRPr="00E14983">
        <w:rPr>
          <w:rFonts w:ascii="Times New Roman" w:eastAsia="Times New Roman" w:hAnsi="Times New Roman" w:cs="Times New Roman"/>
          <w:bCs/>
          <w:lang w:val="lt-LT"/>
        </w:rPr>
        <w:t>pasireiškė maždaug 1</w:t>
      </w:r>
      <w:r w:rsidRPr="00E14983">
        <w:rPr>
          <w:rFonts w:ascii="Times New Roman" w:eastAsia="Times New Roman" w:hAnsi="Times New Roman" w:cs="Times New Roman"/>
          <w:lang w:val="lt-LT"/>
        </w:rPr>
        <w:t>0 % pacientų, kurie buvo gydomi antiemetikais.</w:t>
      </w:r>
    </w:p>
    <w:p w14:paraId="051AC541" w14:textId="77777777" w:rsidR="009500C0" w:rsidRPr="00E14983" w:rsidRDefault="009500C0" w:rsidP="009500C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b/>
          <w:bCs/>
          <w:lang w:val="lt-LT"/>
        </w:rPr>
        <w:t>Vidurių užkietėjimas</w:t>
      </w:r>
      <w:r w:rsidRPr="00E14983">
        <w:rPr>
          <w:rFonts w:ascii="Times New Roman" w:eastAsia="Times New Roman" w:hAnsi="Times New Roman" w:cs="Times New Roman"/>
          <w:lang w:val="lt-LT"/>
        </w:rPr>
        <w:t xml:space="preserve"> pasireiškė mažiau kaip 10 % pacientų.</w:t>
      </w:r>
    </w:p>
    <w:p w14:paraId="6F0E0023" w14:textId="6018E0B3" w:rsidR="009500C0" w:rsidRPr="00E14983" w:rsidRDefault="009500C0" w:rsidP="009500C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b/>
          <w:bCs/>
          <w:lang w:val="lt-LT"/>
        </w:rPr>
        <w:t>Neutropenija</w:t>
      </w:r>
      <w:r w:rsidRPr="00E14983">
        <w:rPr>
          <w:rFonts w:ascii="Times New Roman" w:eastAsia="Times New Roman" w:hAnsi="Times New Roman" w:cs="Times New Roman"/>
          <w:lang w:val="lt-LT"/>
        </w:rPr>
        <w:t xml:space="preserve"> pasireiškė 78,7 % pacientų ir buvo sunki (neutrofilų kiekis &lt;</w:t>
      </w:r>
      <w:r w:rsidR="008F4321" w:rsidRPr="00E14983">
        <w:rPr>
          <w:rFonts w:ascii="Times New Roman" w:eastAsia="Times New Roman" w:hAnsi="Times New Roman" w:cs="Times New Roman"/>
          <w:lang w:val="lt-LT"/>
        </w:rPr>
        <w:t> </w:t>
      </w:r>
      <w:r w:rsidRPr="00E14983">
        <w:rPr>
          <w:rFonts w:ascii="Times New Roman" w:eastAsia="Times New Roman" w:hAnsi="Times New Roman" w:cs="Times New Roman"/>
          <w:lang w:val="lt-LT"/>
        </w:rPr>
        <w:t>500 ląstelių/mm</w:t>
      </w:r>
      <w:r w:rsidRPr="00E14983">
        <w:rPr>
          <w:rFonts w:ascii="Times New Roman" w:eastAsia="Times New Roman" w:hAnsi="Times New Roman" w:cs="Times New Roman"/>
          <w:vertAlign w:val="superscript"/>
          <w:lang w:val="lt-LT"/>
        </w:rPr>
        <w:t>3</w:t>
      </w:r>
      <w:r w:rsidRPr="00E14983">
        <w:rPr>
          <w:rFonts w:ascii="Times New Roman" w:eastAsia="Times New Roman" w:hAnsi="Times New Roman" w:cs="Times New Roman"/>
          <w:lang w:val="lt-LT"/>
        </w:rPr>
        <w:t>) 22,6 % pacientų. Įvertinamų ciklų metu 18 % atvejų neutrofilų kiekis buvo mažesnis kaip 1 000 ląstelių/mm</w:t>
      </w:r>
      <w:r w:rsidRPr="00E14983">
        <w:rPr>
          <w:rFonts w:ascii="Times New Roman" w:eastAsia="Times New Roman" w:hAnsi="Times New Roman" w:cs="Times New Roman"/>
          <w:vertAlign w:val="superscript"/>
          <w:lang w:val="lt-LT"/>
        </w:rPr>
        <w:t>3</w:t>
      </w:r>
      <w:r w:rsidRPr="00E14983">
        <w:rPr>
          <w:rFonts w:ascii="Times New Roman" w:eastAsia="Times New Roman" w:hAnsi="Times New Roman" w:cs="Times New Roman"/>
          <w:lang w:val="lt-LT"/>
        </w:rPr>
        <w:t>, įskaitant 7,6 % atvejų, kai neutrofilų kiekis buvo &lt;</w:t>
      </w:r>
      <w:r w:rsidR="008F4321" w:rsidRPr="00E14983">
        <w:rPr>
          <w:rFonts w:ascii="Times New Roman" w:eastAsia="Times New Roman" w:hAnsi="Times New Roman" w:cs="Times New Roman"/>
          <w:lang w:val="lt-LT"/>
        </w:rPr>
        <w:t> </w:t>
      </w:r>
      <w:r w:rsidRPr="00E14983">
        <w:rPr>
          <w:rFonts w:ascii="Times New Roman" w:eastAsia="Times New Roman" w:hAnsi="Times New Roman" w:cs="Times New Roman"/>
          <w:lang w:val="lt-LT"/>
        </w:rPr>
        <w:t>500 ląstelių/mm</w:t>
      </w:r>
      <w:r w:rsidRPr="00E14983">
        <w:rPr>
          <w:rFonts w:ascii="Times New Roman" w:eastAsia="Times New Roman" w:hAnsi="Times New Roman" w:cs="Times New Roman"/>
          <w:vertAlign w:val="superscript"/>
          <w:lang w:val="lt-LT"/>
        </w:rPr>
        <w:t>3</w:t>
      </w:r>
      <w:r w:rsidRPr="00E14983">
        <w:rPr>
          <w:rFonts w:ascii="Times New Roman" w:eastAsia="Times New Roman" w:hAnsi="Times New Roman" w:cs="Times New Roman"/>
          <w:lang w:val="lt-LT"/>
        </w:rPr>
        <w:t>. Visiškas neutrofilų kiekio atsistatymas paprastai buvo pasiekiamas iki 22 dienos.</w:t>
      </w:r>
    </w:p>
    <w:p w14:paraId="07284165" w14:textId="6CDA9A5A" w:rsidR="009500C0" w:rsidRPr="00E14983" w:rsidRDefault="00531E04" w:rsidP="009500C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b/>
          <w:bCs/>
          <w:lang w:val="lt-LT"/>
        </w:rPr>
        <w:t>Febrili</w:t>
      </w:r>
      <w:r w:rsidR="004D583B" w:rsidRPr="00E14983">
        <w:rPr>
          <w:rFonts w:ascii="Times New Roman" w:eastAsia="Times New Roman" w:hAnsi="Times New Roman" w:cs="Times New Roman"/>
          <w:b/>
          <w:bCs/>
          <w:lang w:val="lt-LT"/>
        </w:rPr>
        <w:t>nė</w:t>
      </w:r>
      <w:r w:rsidR="00FF11F9" w:rsidRPr="00E14983" w:rsidDel="00FF11F9">
        <w:rPr>
          <w:rFonts w:ascii="Times New Roman" w:eastAsia="Times New Roman" w:hAnsi="Times New Roman" w:cs="Times New Roman"/>
          <w:b/>
          <w:bCs/>
          <w:lang w:val="lt-LT"/>
        </w:rPr>
        <w:t xml:space="preserve"> </w:t>
      </w:r>
      <w:r w:rsidR="009500C0" w:rsidRPr="00E14983">
        <w:rPr>
          <w:rFonts w:ascii="Times New Roman" w:eastAsia="Times New Roman" w:hAnsi="Times New Roman" w:cs="Times New Roman"/>
          <w:b/>
          <w:bCs/>
          <w:lang w:val="lt-LT"/>
        </w:rPr>
        <w:t xml:space="preserve">neutropenija </w:t>
      </w:r>
      <w:r w:rsidR="009500C0" w:rsidRPr="00E14983">
        <w:rPr>
          <w:rFonts w:ascii="Times New Roman" w:eastAsia="Times New Roman" w:hAnsi="Times New Roman" w:cs="Times New Roman"/>
          <w:lang w:val="lt-LT"/>
        </w:rPr>
        <w:t>pasireiškė 6,2 % pacientų ir 1,7 % ciklų metu.</w:t>
      </w:r>
    </w:p>
    <w:p w14:paraId="2E616AC7" w14:textId="2360212B" w:rsidR="009500C0" w:rsidRPr="00E14983" w:rsidRDefault="009500C0" w:rsidP="009500C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Infekcij</w:t>
      </w:r>
      <w:r w:rsidR="00531E04" w:rsidRPr="00E14983">
        <w:rPr>
          <w:rFonts w:ascii="Times New Roman" w:eastAsia="Times New Roman" w:hAnsi="Times New Roman" w:cs="Times New Roman"/>
          <w:lang w:val="lt-LT"/>
        </w:rPr>
        <w:t>os</w:t>
      </w:r>
      <w:r w:rsidRPr="00E14983">
        <w:rPr>
          <w:rFonts w:ascii="Times New Roman" w:eastAsia="Times New Roman" w:hAnsi="Times New Roman" w:cs="Times New Roman"/>
          <w:lang w:val="lt-LT"/>
        </w:rPr>
        <w:t xml:space="preserve"> pasireiškė maždaug 10,3 % pacientų (2,5 % ciklų metų), su sunkia neutropenija susijęs sutrikimas pasireiškė maždaug 5,3 % pacientų (1,1 % ciklų), 2 pacientai mirė.</w:t>
      </w:r>
    </w:p>
    <w:p w14:paraId="6A4A18C6" w14:textId="2D9FCBB8" w:rsidR="009500C0" w:rsidRPr="00E14983" w:rsidRDefault="009500C0" w:rsidP="009500C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b/>
          <w:bCs/>
          <w:lang w:val="lt-LT"/>
        </w:rPr>
        <w:t>Anemija</w:t>
      </w:r>
      <w:r w:rsidRPr="00E14983">
        <w:rPr>
          <w:rFonts w:ascii="Times New Roman" w:eastAsia="Times New Roman" w:hAnsi="Times New Roman" w:cs="Times New Roman"/>
          <w:lang w:val="lt-LT"/>
        </w:rPr>
        <w:t xml:space="preserve"> pasireiškė maždaug 58,7 % pacientų (8 % atvejų hemoglobino kiekis buvo &lt;</w:t>
      </w:r>
      <w:r w:rsidR="008F4321" w:rsidRPr="00E14983">
        <w:rPr>
          <w:rFonts w:ascii="Times New Roman" w:eastAsia="Times New Roman" w:hAnsi="Times New Roman" w:cs="Times New Roman"/>
          <w:lang w:val="lt-LT"/>
        </w:rPr>
        <w:t> </w:t>
      </w:r>
      <w:r w:rsidRPr="00E14983">
        <w:rPr>
          <w:rFonts w:ascii="Times New Roman" w:eastAsia="Times New Roman" w:hAnsi="Times New Roman" w:cs="Times New Roman"/>
          <w:lang w:val="lt-LT"/>
        </w:rPr>
        <w:t>8</w:t>
      </w:r>
      <w:r w:rsidR="008F4321" w:rsidRPr="00E14983">
        <w:rPr>
          <w:rFonts w:ascii="Times New Roman" w:eastAsia="Times New Roman" w:hAnsi="Times New Roman" w:cs="Times New Roman"/>
          <w:lang w:val="lt-LT"/>
        </w:rPr>
        <w:t> </w:t>
      </w:r>
      <w:r w:rsidRPr="00E14983">
        <w:rPr>
          <w:rFonts w:ascii="Times New Roman" w:eastAsia="Times New Roman" w:hAnsi="Times New Roman" w:cs="Times New Roman"/>
          <w:lang w:val="lt-LT"/>
        </w:rPr>
        <w:t>g/dl, 0,9 % − &lt;</w:t>
      </w:r>
      <w:r w:rsidR="008F4321" w:rsidRPr="00E14983">
        <w:rPr>
          <w:rFonts w:ascii="Times New Roman" w:eastAsia="Times New Roman" w:hAnsi="Times New Roman" w:cs="Times New Roman"/>
          <w:lang w:val="lt-LT"/>
        </w:rPr>
        <w:t> </w:t>
      </w:r>
      <w:r w:rsidRPr="00E14983">
        <w:rPr>
          <w:rFonts w:ascii="Times New Roman" w:eastAsia="Times New Roman" w:hAnsi="Times New Roman" w:cs="Times New Roman"/>
          <w:lang w:val="lt-LT"/>
        </w:rPr>
        <w:t>6,5 g/dl).</w:t>
      </w:r>
    </w:p>
    <w:p w14:paraId="37A564E2" w14:textId="25EC5AED" w:rsidR="009500C0" w:rsidRPr="00E14983" w:rsidRDefault="009500C0" w:rsidP="009500C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b/>
          <w:bCs/>
          <w:lang w:val="lt-LT"/>
        </w:rPr>
        <w:t>Trombocitopenija</w:t>
      </w:r>
      <w:r w:rsidRPr="00E14983">
        <w:rPr>
          <w:rFonts w:ascii="Times New Roman" w:eastAsia="Times New Roman" w:hAnsi="Times New Roman" w:cs="Times New Roman"/>
          <w:lang w:val="lt-LT"/>
        </w:rPr>
        <w:t> (&lt;</w:t>
      </w:r>
      <w:r w:rsidR="008F4321" w:rsidRPr="00E14983">
        <w:rPr>
          <w:rFonts w:ascii="Times New Roman" w:eastAsia="Times New Roman" w:hAnsi="Times New Roman" w:cs="Times New Roman"/>
          <w:lang w:val="lt-LT"/>
        </w:rPr>
        <w:t> </w:t>
      </w:r>
      <w:r w:rsidRPr="00E14983">
        <w:rPr>
          <w:rFonts w:ascii="Times New Roman" w:eastAsia="Times New Roman" w:hAnsi="Times New Roman" w:cs="Times New Roman"/>
          <w:lang w:val="lt-LT"/>
        </w:rPr>
        <w:t>100 000 ląstelių/mm</w:t>
      </w:r>
      <w:r w:rsidRPr="00E14983">
        <w:rPr>
          <w:rFonts w:ascii="Times New Roman" w:eastAsia="Times New Roman" w:hAnsi="Times New Roman" w:cs="Times New Roman"/>
          <w:vertAlign w:val="superscript"/>
          <w:lang w:val="lt-LT"/>
        </w:rPr>
        <w:t>3</w:t>
      </w:r>
      <w:r w:rsidRPr="00E14983">
        <w:rPr>
          <w:rFonts w:ascii="Times New Roman" w:eastAsia="Times New Roman" w:hAnsi="Times New Roman" w:cs="Times New Roman"/>
          <w:lang w:val="lt-LT"/>
        </w:rPr>
        <w:t>) pasireiškė 7,4 % pacientų ir 1,8 % ciklų metu, 0,9 % atvejų (0,2 % ciklų metu) trombocitų kiekis buvo ≤50 000 ląstelių/mm</w:t>
      </w:r>
      <w:r w:rsidRPr="00E14983">
        <w:rPr>
          <w:rFonts w:ascii="Times New Roman" w:eastAsia="Times New Roman" w:hAnsi="Times New Roman" w:cs="Times New Roman"/>
          <w:vertAlign w:val="superscript"/>
          <w:lang w:val="lt-LT"/>
        </w:rPr>
        <w:t>3</w:t>
      </w:r>
      <w:r w:rsidRPr="00E14983">
        <w:rPr>
          <w:rFonts w:ascii="Times New Roman" w:eastAsia="Times New Roman" w:hAnsi="Times New Roman" w:cs="Times New Roman"/>
          <w:lang w:val="lt-LT"/>
        </w:rPr>
        <w:t>. Beveik visų pacientų trombocitų kiekis atsistatė iki 22 dienos.</w:t>
      </w:r>
    </w:p>
    <w:p w14:paraId="5F1BFCBB" w14:textId="77777777" w:rsidR="009500C0" w:rsidRPr="00E14983" w:rsidRDefault="009500C0" w:rsidP="009500C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b/>
          <w:bCs/>
          <w:lang w:val="lt-LT"/>
        </w:rPr>
        <w:t>Ūminis cholinerginis sindromas</w:t>
      </w:r>
    </w:p>
    <w:p w14:paraId="4FBB687A" w14:textId="77777777" w:rsidR="009500C0" w:rsidRPr="00E14983" w:rsidRDefault="009500C0" w:rsidP="009500C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Sunkus laikinas ūminis cholinerginis sindromas pasireiškė 9 % pacientų, kuriems taikyta monoterapija.</w:t>
      </w:r>
    </w:p>
    <w:p w14:paraId="63A3E24A" w14:textId="39E5391A" w:rsidR="009500C0" w:rsidRPr="00E14983" w:rsidRDefault="009500C0" w:rsidP="009500C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bCs/>
          <w:lang w:val="lt-LT"/>
        </w:rPr>
        <w:t>Sunki</w:t>
      </w:r>
      <w:r w:rsidRPr="00E14983">
        <w:rPr>
          <w:rFonts w:ascii="Times New Roman" w:eastAsia="Times New Roman" w:hAnsi="Times New Roman" w:cs="Times New Roman"/>
          <w:b/>
          <w:bCs/>
          <w:lang w:val="lt-LT"/>
        </w:rPr>
        <w:t xml:space="preserve"> astenija</w:t>
      </w:r>
      <w:r w:rsidRPr="00E14983">
        <w:rPr>
          <w:rFonts w:ascii="Times New Roman" w:eastAsia="Times New Roman" w:hAnsi="Times New Roman" w:cs="Times New Roman"/>
          <w:lang w:val="lt-LT"/>
        </w:rPr>
        <w:t xml:space="preserve"> pasireiškė mažiau kaip 10 % pacientų, kuriems taikyta monoterapija. Priežastinis ryšys su irinotekano vartojimu aiškiai nustatytas nebuvo. </w:t>
      </w:r>
      <w:r w:rsidR="00FF11F9" w:rsidRPr="00E14983">
        <w:rPr>
          <w:rFonts w:ascii="Times New Roman" w:eastAsia="Times New Roman" w:hAnsi="Times New Roman" w:cs="Times New Roman"/>
          <w:lang w:val="lt-LT"/>
        </w:rPr>
        <w:t>Pireksija</w:t>
      </w:r>
      <w:r w:rsidRPr="00E14983">
        <w:rPr>
          <w:rFonts w:ascii="Times New Roman" w:eastAsia="Times New Roman" w:hAnsi="Times New Roman" w:cs="Times New Roman"/>
          <w:lang w:val="lt-LT"/>
        </w:rPr>
        <w:t xml:space="preserve"> nesant infekcijos ir be sunkios neutropenijos pasireiškė 12 % pacientų, kuriems taikyta monoterapija.</w:t>
      </w:r>
    </w:p>
    <w:p w14:paraId="212D2626" w14:textId="77777777" w:rsidR="009500C0" w:rsidRPr="00E14983" w:rsidRDefault="009500C0" w:rsidP="009500C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b/>
          <w:bCs/>
          <w:lang w:val="lt-LT"/>
        </w:rPr>
        <w:t>Laboratoriniai tyrimai</w:t>
      </w:r>
    </w:p>
    <w:p w14:paraId="5C1D3D8B" w14:textId="77777777" w:rsidR="009500C0" w:rsidRPr="00E14983" w:rsidRDefault="009500C0" w:rsidP="009500C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Laikinas ir nedidelis arba vidutiniškas transaminazių ar šarminės fosfatazės aktyvumo arba bilirubino kiekio padidėjimas serume pasireiškė atitinkamai 9,2 %, 8,1 % ir 1,8 % pacientų, kuriems nebuvo progresuojančių metastazių kepenyse.</w:t>
      </w:r>
    </w:p>
    <w:p w14:paraId="68CEF11C" w14:textId="77777777" w:rsidR="009500C0" w:rsidRPr="00E14983" w:rsidRDefault="009500C0" w:rsidP="009500C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Laikinas ir nedidelis arba vidutiniškas kreatinino kiekio serume padidėjimas pasireiškė 7,3 % pacientų.</w:t>
      </w:r>
    </w:p>
    <w:p w14:paraId="6604A36D" w14:textId="77777777" w:rsidR="009500C0" w:rsidRPr="00E14983" w:rsidRDefault="009500C0" w:rsidP="009500C0">
      <w:pPr>
        <w:spacing w:after="0" w:line="240" w:lineRule="auto"/>
        <w:rPr>
          <w:rFonts w:ascii="Times New Roman" w:eastAsia="Times New Roman" w:hAnsi="Times New Roman" w:cs="Times New Roman"/>
          <w:lang w:val="lt-LT"/>
        </w:rPr>
      </w:pPr>
    </w:p>
    <w:p w14:paraId="5AFE67C9" w14:textId="77777777" w:rsidR="009500C0" w:rsidRPr="00E14983" w:rsidRDefault="009500C0" w:rsidP="009500C0">
      <w:pPr>
        <w:spacing w:after="0" w:line="240" w:lineRule="auto"/>
        <w:rPr>
          <w:rFonts w:ascii="Times New Roman" w:eastAsia="Times New Roman" w:hAnsi="Times New Roman" w:cs="Times New Roman"/>
          <w:u w:val="single"/>
          <w:lang w:val="lt-LT"/>
        </w:rPr>
      </w:pPr>
      <w:r w:rsidRPr="00E14983">
        <w:rPr>
          <w:rFonts w:ascii="Times New Roman" w:eastAsia="Times New Roman" w:hAnsi="Times New Roman" w:cs="Times New Roman"/>
          <w:u w:val="single"/>
          <w:lang w:val="lt-LT"/>
        </w:rPr>
        <w:t>Kombinuotasis gydymas</w:t>
      </w:r>
    </w:p>
    <w:p w14:paraId="6CE06607" w14:textId="77777777" w:rsidR="009500C0" w:rsidRPr="00E14983" w:rsidRDefault="009500C0" w:rsidP="009500C0">
      <w:pPr>
        <w:spacing w:after="0" w:line="240" w:lineRule="auto"/>
        <w:rPr>
          <w:rFonts w:ascii="Times New Roman" w:eastAsia="Times New Roman" w:hAnsi="Times New Roman" w:cs="Times New Roman"/>
          <w:lang w:val="lt-LT"/>
        </w:rPr>
      </w:pPr>
    </w:p>
    <w:p w14:paraId="77B71CD7" w14:textId="29CC630D" w:rsidR="009500C0" w:rsidRPr="00E14983" w:rsidRDefault="009500C0" w:rsidP="009500C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Nepageidaujamos reakcijos, apie kurias duomenų pateikiama šiame skyriuje, yra susijusios su irinotekanu. Duomenų, kad cetuksimabas keistų irinotekano saugumo savybes arba atvirkščiai, negauta. Kartu su irinotekanu vartojant cetuksimabo, papildomos nepageidaujamos reakcijos, apie kurias pranešta, buvo tikėtinos vartojant cetuksimabo (pvz., aknės pavidalo </w:t>
      </w:r>
      <w:r w:rsidR="00055E3B" w:rsidRPr="00E14983">
        <w:rPr>
          <w:rFonts w:ascii="Times New Roman" w:eastAsia="Times New Roman" w:hAnsi="Times New Roman" w:cs="Times New Roman"/>
          <w:lang w:val="lt-LT"/>
        </w:rPr>
        <w:t xml:space="preserve">dermatitas </w:t>
      </w:r>
      <w:r w:rsidRPr="00E14983">
        <w:rPr>
          <w:rFonts w:ascii="Times New Roman" w:eastAsia="Times New Roman" w:hAnsi="Times New Roman" w:cs="Times New Roman"/>
          <w:lang w:val="lt-LT"/>
        </w:rPr>
        <w:t>88 %). Norėdami gauti informacijos apie irinotekano deriniui su cetuksimabu būdingas nepageidaujamas reakcijas, taip pat žr. atitinkamą preparato charakteristikų santrauką.</w:t>
      </w:r>
    </w:p>
    <w:p w14:paraId="46DA5F83" w14:textId="77777777" w:rsidR="009500C0" w:rsidRPr="00E14983" w:rsidRDefault="009500C0" w:rsidP="009500C0">
      <w:pPr>
        <w:spacing w:after="0" w:line="240" w:lineRule="auto"/>
        <w:rPr>
          <w:rFonts w:ascii="Times New Roman" w:eastAsia="Times New Roman" w:hAnsi="Times New Roman" w:cs="Times New Roman"/>
          <w:lang w:val="lt-LT"/>
        </w:rPr>
      </w:pPr>
    </w:p>
    <w:p w14:paraId="428F04B9" w14:textId="2100C3F0" w:rsidR="009500C0" w:rsidRPr="00E14983" w:rsidRDefault="009500C0" w:rsidP="009500C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lastRenderedPageBreak/>
        <w:t xml:space="preserve">Papildomos ar didesnei dažnio grupei priskiriamos (lyginant su nustatytomis taikant kapecitabino monoterapiją) nepageidaujamos reakcijos, apie kurias pranešta irinotekanu kartu su kapecitabinu gydytiems pacientams, buvo: </w:t>
      </w:r>
      <w:r w:rsidRPr="00E14983">
        <w:rPr>
          <w:rFonts w:ascii="Times New Roman" w:eastAsia="Times New Roman" w:hAnsi="Times New Roman" w:cs="Times New Roman"/>
          <w:i/>
          <w:iCs/>
          <w:lang w:val="lt-LT"/>
        </w:rPr>
        <w:t>labai dažnos (visų sunkumo laipsnių nepageidaujamos reakcijos</w:t>
      </w:r>
      <w:r w:rsidRPr="00E14983">
        <w:rPr>
          <w:rFonts w:ascii="Times New Roman" w:eastAsia="Times New Roman" w:hAnsi="Times New Roman" w:cs="Times New Roman"/>
          <w:lang w:val="lt-LT"/>
        </w:rPr>
        <w:t xml:space="preserve">) – trombozė/embolija; </w:t>
      </w:r>
      <w:r w:rsidRPr="00E14983">
        <w:rPr>
          <w:rFonts w:ascii="Times New Roman" w:eastAsia="Times New Roman" w:hAnsi="Times New Roman" w:cs="Times New Roman"/>
          <w:i/>
          <w:iCs/>
          <w:lang w:val="lt-LT"/>
        </w:rPr>
        <w:t xml:space="preserve">dažnos (visų sunkumo laipsnių nepageidaujamos reakcijos) – </w:t>
      </w:r>
      <w:r w:rsidRPr="00E14983">
        <w:rPr>
          <w:rFonts w:ascii="Times New Roman" w:eastAsia="Times New Roman" w:hAnsi="Times New Roman" w:cs="Times New Roman"/>
          <w:lang w:val="lt-LT"/>
        </w:rPr>
        <w:t>padidėj</w:t>
      </w:r>
      <w:r w:rsidR="00FF11F9" w:rsidRPr="00E14983">
        <w:rPr>
          <w:rFonts w:ascii="Times New Roman" w:eastAsia="Times New Roman" w:hAnsi="Times New Roman" w:cs="Times New Roman"/>
          <w:lang w:val="lt-LT"/>
        </w:rPr>
        <w:t>ęs</w:t>
      </w:r>
      <w:r w:rsidRPr="00E14983">
        <w:rPr>
          <w:rFonts w:ascii="Times New Roman" w:eastAsia="Times New Roman" w:hAnsi="Times New Roman" w:cs="Times New Roman"/>
          <w:lang w:val="lt-LT"/>
        </w:rPr>
        <w:t xml:space="preserve"> jautrum</w:t>
      </w:r>
      <w:r w:rsidR="00FF11F9" w:rsidRPr="00E14983">
        <w:rPr>
          <w:rFonts w:ascii="Times New Roman" w:eastAsia="Times New Roman" w:hAnsi="Times New Roman" w:cs="Times New Roman"/>
          <w:lang w:val="lt-LT"/>
        </w:rPr>
        <w:t>as</w:t>
      </w:r>
      <w:r w:rsidRPr="00E14983">
        <w:rPr>
          <w:rFonts w:ascii="Times New Roman" w:eastAsia="Times New Roman" w:hAnsi="Times New Roman" w:cs="Times New Roman"/>
          <w:lang w:val="lt-LT"/>
        </w:rPr>
        <w:t xml:space="preserve">, </w:t>
      </w:r>
      <w:r w:rsidR="00FF11F9" w:rsidRPr="00E14983">
        <w:rPr>
          <w:rFonts w:ascii="Times New Roman" w:eastAsia="Times New Roman" w:hAnsi="Times New Roman" w:cs="Times New Roman"/>
          <w:lang w:val="lt-LT"/>
        </w:rPr>
        <w:t>miokardo</w:t>
      </w:r>
      <w:r w:rsidRPr="00E14983">
        <w:rPr>
          <w:rFonts w:ascii="Times New Roman" w:eastAsia="Times New Roman" w:hAnsi="Times New Roman" w:cs="Times New Roman"/>
          <w:lang w:val="lt-LT"/>
        </w:rPr>
        <w:t xml:space="preserve"> išemija/infarktas; </w:t>
      </w:r>
      <w:r w:rsidRPr="00E14983">
        <w:rPr>
          <w:rFonts w:ascii="Times New Roman" w:eastAsia="Times New Roman" w:hAnsi="Times New Roman" w:cs="Times New Roman"/>
          <w:i/>
          <w:lang w:val="lt-LT"/>
        </w:rPr>
        <w:t>d</w:t>
      </w:r>
      <w:r w:rsidRPr="00E14983">
        <w:rPr>
          <w:rFonts w:ascii="Times New Roman" w:eastAsia="Times New Roman" w:hAnsi="Times New Roman" w:cs="Times New Roman"/>
          <w:i/>
          <w:iCs/>
          <w:lang w:val="lt-LT"/>
        </w:rPr>
        <w:t>ažnos (3 laipsnio ir 4 laipsnio nepageidaujamos reakcijos</w:t>
      </w:r>
      <w:r w:rsidRPr="00E14983">
        <w:rPr>
          <w:rFonts w:ascii="Times New Roman" w:eastAsia="Times New Roman" w:hAnsi="Times New Roman" w:cs="Times New Roman"/>
          <w:lang w:val="lt-LT"/>
        </w:rPr>
        <w:t>) – febrilinė neutropenija. Išsami informacija apie kapecitabinui būdingas nepageidaujamas reakcijas pateikiama kapecitabino preparato charakteristikų santraukoje.</w:t>
      </w:r>
    </w:p>
    <w:p w14:paraId="03B508C6" w14:textId="77777777" w:rsidR="009500C0" w:rsidRPr="00E14983" w:rsidRDefault="009500C0" w:rsidP="009500C0">
      <w:pPr>
        <w:spacing w:after="0" w:line="240" w:lineRule="auto"/>
        <w:rPr>
          <w:rFonts w:ascii="Times New Roman" w:eastAsia="Times New Roman" w:hAnsi="Times New Roman" w:cs="Times New Roman"/>
          <w:lang w:val="lt-LT"/>
        </w:rPr>
      </w:pPr>
    </w:p>
    <w:p w14:paraId="531E460E" w14:textId="77777777" w:rsidR="009500C0" w:rsidRPr="00E14983" w:rsidRDefault="009500C0" w:rsidP="009500C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Papildomos ar didesnei dažnio grupei priskiriamos (lyginant su nustatytomis taikant kapecitabino monoterapiją) </w:t>
      </w:r>
      <w:r w:rsidRPr="00E14983">
        <w:rPr>
          <w:rFonts w:ascii="Times New Roman" w:eastAsia="Times New Roman" w:hAnsi="Times New Roman" w:cs="Times New Roman"/>
          <w:iCs/>
          <w:lang w:val="lt-LT"/>
        </w:rPr>
        <w:t xml:space="preserve">3 laipsnio ir 4 laipsnio nepageidaujamos reakcijos, apie kurias pranešta </w:t>
      </w:r>
      <w:r w:rsidRPr="00E14983">
        <w:rPr>
          <w:rFonts w:ascii="Times New Roman" w:eastAsia="Times New Roman" w:hAnsi="Times New Roman" w:cs="Times New Roman"/>
          <w:lang w:val="lt-LT"/>
        </w:rPr>
        <w:t>kapecitabinu kartu su irinotekanu ir bevacizumabu gydytiems pacientams: (d</w:t>
      </w:r>
      <w:r w:rsidRPr="00E14983">
        <w:rPr>
          <w:rFonts w:ascii="Times New Roman" w:eastAsia="Times New Roman" w:hAnsi="Times New Roman" w:cs="Times New Roman"/>
          <w:i/>
          <w:iCs/>
          <w:lang w:val="lt-LT"/>
        </w:rPr>
        <w:t xml:space="preserve">ažnos, 3 laipsnio ir 4 laipsnio nepageidaujamos reakcijos) – </w:t>
      </w:r>
      <w:r w:rsidRPr="00E14983">
        <w:rPr>
          <w:rFonts w:ascii="Times New Roman" w:eastAsia="Times New Roman" w:hAnsi="Times New Roman" w:cs="Times New Roman"/>
          <w:lang w:val="lt-LT"/>
        </w:rPr>
        <w:t>neutropenija, trombozė/embolija, hipertenzija ir širdies išemija/infarktas. Išsami informacija apie kapecitabinui ir bevacizumabui būdingas nepageidaujamas reakcijas pateikiama atitinkamai kapecitabino ir bevacizumabo preparato charakteristikų santraukoje.</w:t>
      </w:r>
    </w:p>
    <w:p w14:paraId="4B7274C8" w14:textId="77777777" w:rsidR="009500C0" w:rsidRPr="00E14983" w:rsidRDefault="009500C0" w:rsidP="009500C0">
      <w:pPr>
        <w:spacing w:after="0" w:line="240" w:lineRule="auto"/>
        <w:rPr>
          <w:rFonts w:ascii="Times New Roman" w:eastAsia="Times New Roman" w:hAnsi="Times New Roman" w:cs="Times New Roman"/>
          <w:lang w:val="lt-LT"/>
        </w:rPr>
      </w:pPr>
    </w:p>
    <w:p w14:paraId="00F6F381" w14:textId="77777777" w:rsidR="009500C0" w:rsidRPr="00E14983" w:rsidRDefault="009500C0" w:rsidP="009500C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3 laipsnio hipertenzija buvo pagrindinė reikšminga rizika, susijusi su bevacizumabo gydymo papildymu smūgine irinotekano/5-FU/FR doze. Be to, palyginti su pacientais, kuriems buvo taikomas gydymas vien smūgine irinotekano/5-FU/FR doze, šiek tiek padidėjo 3/4 laipsnio su chemoterapija susijusių nepageidaujamų reiškinių viduriavimo ir leukopenijos dažnis. Norėdami gauti daugiau informacijos apie deriniui su bevacizumabu būdingas nepageidaujamas reakcijas, žr. bevacizumabo preparato charakteristikų santrauką.</w:t>
      </w:r>
    </w:p>
    <w:p w14:paraId="1CE83CFC" w14:textId="77777777" w:rsidR="009500C0" w:rsidRPr="00E14983" w:rsidRDefault="009500C0" w:rsidP="009500C0">
      <w:pPr>
        <w:spacing w:after="0" w:line="240" w:lineRule="auto"/>
        <w:rPr>
          <w:rFonts w:ascii="Times New Roman" w:eastAsia="Times New Roman" w:hAnsi="Times New Roman" w:cs="Times New Roman"/>
          <w:lang w:val="lt-LT"/>
        </w:rPr>
      </w:pPr>
    </w:p>
    <w:p w14:paraId="14784DF7" w14:textId="77777777" w:rsidR="009500C0" w:rsidRPr="00E14983" w:rsidRDefault="009500C0" w:rsidP="009500C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Tirtas kartu su 5-FU ir FR vartojamo irinotekano poveikis gydant metastazavusį gaubtinės ir tiesiosios žarnos vėžį.</w:t>
      </w:r>
    </w:p>
    <w:p w14:paraId="6653C778" w14:textId="77777777" w:rsidR="009500C0" w:rsidRPr="00E14983" w:rsidRDefault="009500C0" w:rsidP="009500C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Klinikinių tyrimų metu gauti saugumo duomenys apie nepageidaujamas reakcijas parodė, kad labai dažnai pasireiškė MedDRA organų sistemų klasių kraujo ir limfinės sistemos sutrikimų, virškinimo trakto sutrikimų bei odos ir poodinio audinio sutrikimų tikėtinai arba galimai susijusių 3 arba 4 laipsnio pagal NCI klasifikaciją nepageidaujamų reiškinių.</w:t>
      </w:r>
    </w:p>
    <w:p w14:paraId="37183AC5" w14:textId="77777777" w:rsidR="009500C0" w:rsidRPr="00E14983" w:rsidRDefault="009500C0" w:rsidP="009500C0">
      <w:pPr>
        <w:spacing w:after="0" w:line="240" w:lineRule="auto"/>
        <w:rPr>
          <w:rFonts w:ascii="Times New Roman" w:eastAsia="Times New Roman" w:hAnsi="Times New Roman" w:cs="Times New Roman"/>
          <w:lang w:val="lt-LT"/>
        </w:rPr>
      </w:pPr>
    </w:p>
    <w:p w14:paraId="37937694" w14:textId="77777777" w:rsidR="009500C0" w:rsidRPr="00E14983" w:rsidRDefault="009500C0" w:rsidP="009500C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Toliau išvardytos nepageidaujamos reakcijos, laikomos tikėtinai arba galimai susijusiomis su irinotekano vartojimu, buvo praneštos 145 pacientams, kuriems buvo taikomas gydymas irinotekanu kartu su 5FU/FR kas 2 savaites vartojant rekomenduojamą 180 mg/m</w:t>
      </w:r>
      <w:r w:rsidRPr="00E14983">
        <w:rPr>
          <w:rFonts w:ascii="Times New Roman" w:eastAsia="Times New Roman" w:hAnsi="Times New Roman" w:cs="Times New Roman"/>
          <w:vertAlign w:val="superscript"/>
          <w:lang w:val="lt-LT"/>
        </w:rPr>
        <w:t>2</w:t>
      </w:r>
      <w:r w:rsidRPr="00E14983">
        <w:rPr>
          <w:rFonts w:ascii="Times New Roman" w:eastAsia="Times New Roman" w:hAnsi="Times New Roman" w:cs="Times New Roman"/>
          <w:lang w:val="lt-LT"/>
        </w:rPr>
        <w:t xml:space="preserve"> dozę.</w:t>
      </w:r>
    </w:p>
    <w:p w14:paraId="2F38CB88" w14:textId="77777777" w:rsidR="009500C0" w:rsidRPr="00E14983" w:rsidRDefault="009500C0" w:rsidP="009500C0">
      <w:pPr>
        <w:spacing w:after="0" w:line="240" w:lineRule="auto"/>
        <w:rPr>
          <w:rFonts w:ascii="Times New Roman" w:eastAsia="Times New Roman" w:hAnsi="Times New Roman" w:cs="Times New Roman"/>
          <w:lang w:val="lt-LT"/>
        </w:rPr>
      </w:pPr>
    </w:p>
    <w:tbl>
      <w:tblPr>
        <w:tblW w:w="9064"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24"/>
        <w:gridCol w:w="3131"/>
        <w:gridCol w:w="2409"/>
      </w:tblGrid>
      <w:tr w:rsidR="009500C0" w:rsidRPr="00E14983" w14:paraId="58F1509F" w14:textId="77777777" w:rsidTr="00134F05">
        <w:tc>
          <w:tcPr>
            <w:tcW w:w="5000" w:type="pct"/>
            <w:gridSpan w:val="3"/>
            <w:tcBorders>
              <w:top w:val="outset" w:sz="6" w:space="0" w:color="auto"/>
              <w:bottom w:val="outset" w:sz="6" w:space="0" w:color="auto"/>
            </w:tcBorders>
            <w:shd w:val="clear" w:color="auto" w:fill="FFFFFF"/>
            <w:hideMark/>
          </w:tcPr>
          <w:p w14:paraId="30E4E9FD" w14:textId="77777777"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b/>
                <w:bCs/>
                <w:lang w:val="lt-LT"/>
              </w:rPr>
              <w:t>Nepageidaujamos reakcijos, apie kurias pranešta irinotekano vartojant kombinuotojo gydymo atveju (vartojant po 180 mg/m</w:t>
            </w:r>
            <w:r w:rsidRPr="00E14983">
              <w:rPr>
                <w:rFonts w:ascii="Times New Roman" w:eastAsia="Times New Roman" w:hAnsi="Times New Roman" w:cs="Times New Roman"/>
                <w:b/>
                <w:bCs/>
                <w:vertAlign w:val="superscript"/>
                <w:lang w:val="lt-LT"/>
              </w:rPr>
              <w:t>2</w:t>
            </w:r>
            <w:r w:rsidRPr="00E14983">
              <w:rPr>
                <w:rFonts w:ascii="Times New Roman" w:eastAsia="Times New Roman" w:hAnsi="Times New Roman" w:cs="Times New Roman"/>
                <w:b/>
                <w:bCs/>
                <w:lang w:val="lt-LT"/>
              </w:rPr>
              <w:t> kas 2 savaites)</w:t>
            </w:r>
          </w:p>
        </w:tc>
      </w:tr>
      <w:tr w:rsidR="000D6608" w:rsidRPr="00E14983" w14:paraId="00412EA3" w14:textId="77777777" w:rsidTr="00134F05">
        <w:tc>
          <w:tcPr>
            <w:tcW w:w="1944" w:type="pct"/>
            <w:tcBorders>
              <w:top w:val="outset" w:sz="6" w:space="0" w:color="auto"/>
              <w:bottom w:val="outset" w:sz="6" w:space="0" w:color="auto"/>
              <w:right w:val="outset" w:sz="6" w:space="0" w:color="auto"/>
            </w:tcBorders>
            <w:shd w:val="clear" w:color="auto" w:fill="FFFFFF"/>
            <w:hideMark/>
          </w:tcPr>
          <w:p w14:paraId="3CAEC911" w14:textId="77777777"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b/>
                <w:bCs/>
                <w:lang w:val="lt-LT"/>
              </w:rPr>
              <w:t>MedDRA organų sistemų klasė</w:t>
            </w:r>
          </w:p>
        </w:tc>
        <w:tc>
          <w:tcPr>
            <w:tcW w:w="1727" w:type="pct"/>
            <w:tcBorders>
              <w:top w:val="outset" w:sz="6" w:space="0" w:color="auto"/>
              <w:left w:val="outset" w:sz="6" w:space="0" w:color="auto"/>
              <w:bottom w:val="outset" w:sz="6" w:space="0" w:color="auto"/>
              <w:right w:val="outset" w:sz="6" w:space="0" w:color="auto"/>
            </w:tcBorders>
            <w:shd w:val="clear" w:color="auto" w:fill="FFFFFF"/>
            <w:hideMark/>
          </w:tcPr>
          <w:p w14:paraId="18645AD5" w14:textId="77777777"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b/>
                <w:bCs/>
                <w:lang w:val="lt-LT"/>
              </w:rPr>
              <w:t>Dažnio kategorija</w:t>
            </w:r>
          </w:p>
        </w:tc>
        <w:tc>
          <w:tcPr>
            <w:tcW w:w="1329" w:type="pct"/>
            <w:tcBorders>
              <w:top w:val="outset" w:sz="6" w:space="0" w:color="auto"/>
              <w:left w:val="outset" w:sz="6" w:space="0" w:color="auto"/>
              <w:bottom w:val="outset" w:sz="6" w:space="0" w:color="auto"/>
            </w:tcBorders>
            <w:shd w:val="clear" w:color="auto" w:fill="FFFFFF"/>
            <w:hideMark/>
          </w:tcPr>
          <w:p w14:paraId="5CFD660F" w14:textId="77777777"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b/>
                <w:bCs/>
                <w:lang w:val="lt-LT"/>
              </w:rPr>
              <w:t>Rekomenduojamas terminas</w:t>
            </w:r>
          </w:p>
        </w:tc>
      </w:tr>
      <w:tr w:rsidR="000D6608" w:rsidRPr="00E14983" w14:paraId="164E8172" w14:textId="77777777" w:rsidTr="00134F05">
        <w:tc>
          <w:tcPr>
            <w:tcW w:w="1944" w:type="pct"/>
            <w:tcBorders>
              <w:top w:val="outset" w:sz="6" w:space="0" w:color="auto"/>
              <w:bottom w:val="outset" w:sz="6" w:space="0" w:color="auto"/>
              <w:right w:val="outset" w:sz="6" w:space="0" w:color="auto"/>
            </w:tcBorders>
            <w:shd w:val="clear" w:color="auto" w:fill="FFFFFF"/>
            <w:hideMark/>
          </w:tcPr>
          <w:p w14:paraId="5FA6C6E1" w14:textId="77777777"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Infekcijos ir infestacijos</w:t>
            </w:r>
          </w:p>
        </w:tc>
        <w:tc>
          <w:tcPr>
            <w:tcW w:w="1727" w:type="pct"/>
            <w:tcBorders>
              <w:top w:val="outset" w:sz="6" w:space="0" w:color="auto"/>
              <w:left w:val="outset" w:sz="6" w:space="0" w:color="auto"/>
              <w:bottom w:val="outset" w:sz="6" w:space="0" w:color="auto"/>
              <w:right w:val="outset" w:sz="6" w:space="0" w:color="auto"/>
            </w:tcBorders>
            <w:shd w:val="clear" w:color="auto" w:fill="FFFFFF"/>
            <w:hideMark/>
          </w:tcPr>
          <w:p w14:paraId="1C289144" w14:textId="0ED24717"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Dažn</w:t>
            </w:r>
            <w:r w:rsidR="00216A36">
              <w:rPr>
                <w:rFonts w:ascii="Times New Roman" w:eastAsia="Times New Roman" w:hAnsi="Times New Roman" w:cs="Times New Roman"/>
                <w:lang w:val="lt-LT"/>
              </w:rPr>
              <w:t>as</w:t>
            </w:r>
          </w:p>
        </w:tc>
        <w:tc>
          <w:tcPr>
            <w:tcW w:w="1329" w:type="pct"/>
            <w:tcBorders>
              <w:top w:val="outset" w:sz="6" w:space="0" w:color="auto"/>
              <w:left w:val="outset" w:sz="6" w:space="0" w:color="auto"/>
              <w:bottom w:val="outset" w:sz="6" w:space="0" w:color="auto"/>
            </w:tcBorders>
            <w:shd w:val="clear" w:color="auto" w:fill="FFFFFF"/>
            <w:hideMark/>
          </w:tcPr>
          <w:p w14:paraId="5B59924D" w14:textId="77777777"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Infekcija</w:t>
            </w:r>
          </w:p>
        </w:tc>
      </w:tr>
      <w:tr w:rsidR="000D6608" w:rsidRPr="00E14983" w14:paraId="4F271030" w14:textId="77777777" w:rsidTr="00134F05">
        <w:tc>
          <w:tcPr>
            <w:tcW w:w="1944" w:type="pct"/>
            <w:vMerge w:val="restart"/>
            <w:tcBorders>
              <w:top w:val="outset" w:sz="6" w:space="0" w:color="auto"/>
              <w:bottom w:val="outset" w:sz="6" w:space="0" w:color="auto"/>
              <w:right w:val="outset" w:sz="6" w:space="0" w:color="auto"/>
            </w:tcBorders>
            <w:shd w:val="clear" w:color="auto" w:fill="FFFFFF"/>
            <w:hideMark/>
          </w:tcPr>
          <w:p w14:paraId="5CC8B459" w14:textId="77777777"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Kraujo ir limfinės sistemos sutrikimai</w:t>
            </w:r>
          </w:p>
        </w:tc>
        <w:tc>
          <w:tcPr>
            <w:tcW w:w="1727" w:type="pct"/>
            <w:tcBorders>
              <w:top w:val="outset" w:sz="6" w:space="0" w:color="auto"/>
              <w:left w:val="outset" w:sz="6" w:space="0" w:color="auto"/>
              <w:bottom w:val="outset" w:sz="6" w:space="0" w:color="auto"/>
              <w:right w:val="outset" w:sz="6" w:space="0" w:color="auto"/>
            </w:tcBorders>
            <w:shd w:val="clear" w:color="auto" w:fill="FFFFFF"/>
            <w:hideMark/>
          </w:tcPr>
          <w:p w14:paraId="1ABBB48B" w14:textId="33FDE78B"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Labai dažn</w:t>
            </w:r>
            <w:r w:rsidR="00216A36">
              <w:rPr>
                <w:rFonts w:ascii="Times New Roman" w:eastAsia="Times New Roman" w:hAnsi="Times New Roman" w:cs="Times New Roman"/>
                <w:lang w:val="lt-LT"/>
              </w:rPr>
              <w:t>as</w:t>
            </w:r>
          </w:p>
        </w:tc>
        <w:tc>
          <w:tcPr>
            <w:tcW w:w="1329" w:type="pct"/>
            <w:tcBorders>
              <w:top w:val="outset" w:sz="6" w:space="0" w:color="auto"/>
              <w:left w:val="outset" w:sz="6" w:space="0" w:color="auto"/>
              <w:bottom w:val="outset" w:sz="6" w:space="0" w:color="auto"/>
            </w:tcBorders>
            <w:shd w:val="clear" w:color="auto" w:fill="FFFFFF"/>
            <w:hideMark/>
          </w:tcPr>
          <w:p w14:paraId="2E09F5CA" w14:textId="77777777"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Trombocitopenija, neutropenija, anemija</w:t>
            </w:r>
          </w:p>
        </w:tc>
      </w:tr>
      <w:tr w:rsidR="000D6608" w:rsidRPr="00E14983" w14:paraId="6E688344" w14:textId="77777777" w:rsidTr="00134F05">
        <w:tc>
          <w:tcPr>
            <w:tcW w:w="0" w:type="auto"/>
            <w:vMerge/>
            <w:tcBorders>
              <w:top w:val="outset" w:sz="6" w:space="0" w:color="auto"/>
              <w:bottom w:val="outset" w:sz="6" w:space="0" w:color="auto"/>
              <w:right w:val="outset" w:sz="6" w:space="0" w:color="auto"/>
            </w:tcBorders>
            <w:shd w:val="clear" w:color="auto" w:fill="FFFFFF"/>
            <w:vAlign w:val="center"/>
            <w:hideMark/>
          </w:tcPr>
          <w:p w14:paraId="28A4D80E" w14:textId="77777777" w:rsidR="009500C0" w:rsidRPr="00E14983" w:rsidRDefault="009500C0" w:rsidP="00B077D6">
            <w:pPr>
              <w:spacing w:after="0" w:line="240" w:lineRule="auto"/>
              <w:rPr>
                <w:rFonts w:ascii="Times New Roman" w:eastAsia="Times New Roman" w:hAnsi="Times New Roman" w:cs="Times New Roman"/>
                <w:lang w:val="lt-LT"/>
              </w:rPr>
            </w:pPr>
          </w:p>
        </w:tc>
        <w:tc>
          <w:tcPr>
            <w:tcW w:w="1727" w:type="pct"/>
            <w:tcBorders>
              <w:top w:val="outset" w:sz="6" w:space="0" w:color="auto"/>
              <w:left w:val="outset" w:sz="6" w:space="0" w:color="auto"/>
              <w:bottom w:val="outset" w:sz="6" w:space="0" w:color="auto"/>
              <w:right w:val="outset" w:sz="6" w:space="0" w:color="auto"/>
            </w:tcBorders>
            <w:shd w:val="clear" w:color="auto" w:fill="FFFFFF"/>
            <w:hideMark/>
          </w:tcPr>
          <w:p w14:paraId="57016A06" w14:textId="2EA87D17"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Dažn</w:t>
            </w:r>
            <w:r w:rsidR="00216A36">
              <w:rPr>
                <w:rFonts w:ascii="Times New Roman" w:eastAsia="Times New Roman" w:hAnsi="Times New Roman" w:cs="Times New Roman"/>
                <w:lang w:val="lt-LT"/>
              </w:rPr>
              <w:t>as</w:t>
            </w:r>
          </w:p>
        </w:tc>
        <w:tc>
          <w:tcPr>
            <w:tcW w:w="1329" w:type="pct"/>
            <w:tcBorders>
              <w:top w:val="outset" w:sz="6" w:space="0" w:color="auto"/>
              <w:left w:val="outset" w:sz="6" w:space="0" w:color="auto"/>
              <w:bottom w:val="outset" w:sz="6" w:space="0" w:color="auto"/>
            </w:tcBorders>
            <w:shd w:val="clear" w:color="auto" w:fill="FFFFFF"/>
            <w:hideMark/>
          </w:tcPr>
          <w:p w14:paraId="6C4D5952" w14:textId="77777777"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Febrilinė neutropenija</w:t>
            </w:r>
          </w:p>
        </w:tc>
      </w:tr>
      <w:tr w:rsidR="000D6608" w:rsidRPr="00E14983" w14:paraId="6791C1A1" w14:textId="77777777" w:rsidTr="00134F05">
        <w:tc>
          <w:tcPr>
            <w:tcW w:w="1944" w:type="pct"/>
            <w:tcBorders>
              <w:top w:val="outset" w:sz="6" w:space="0" w:color="auto"/>
              <w:bottom w:val="outset" w:sz="6" w:space="0" w:color="auto"/>
              <w:right w:val="outset" w:sz="6" w:space="0" w:color="auto"/>
            </w:tcBorders>
            <w:shd w:val="clear" w:color="auto" w:fill="FFFFFF"/>
            <w:hideMark/>
          </w:tcPr>
          <w:p w14:paraId="3A80B7DF" w14:textId="77777777"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Metabolizmo ir mitybos sutrikimai</w:t>
            </w:r>
          </w:p>
        </w:tc>
        <w:tc>
          <w:tcPr>
            <w:tcW w:w="1727" w:type="pct"/>
            <w:tcBorders>
              <w:top w:val="outset" w:sz="6" w:space="0" w:color="auto"/>
              <w:left w:val="outset" w:sz="6" w:space="0" w:color="auto"/>
              <w:bottom w:val="outset" w:sz="6" w:space="0" w:color="auto"/>
              <w:right w:val="outset" w:sz="6" w:space="0" w:color="auto"/>
            </w:tcBorders>
            <w:shd w:val="clear" w:color="auto" w:fill="FFFFFF"/>
            <w:hideMark/>
          </w:tcPr>
          <w:p w14:paraId="771ABCB3" w14:textId="10D39AAC"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Labai dažn</w:t>
            </w:r>
            <w:r w:rsidR="00216A36">
              <w:rPr>
                <w:rFonts w:ascii="Times New Roman" w:eastAsia="Times New Roman" w:hAnsi="Times New Roman" w:cs="Times New Roman"/>
                <w:lang w:val="lt-LT"/>
              </w:rPr>
              <w:t>as</w:t>
            </w:r>
          </w:p>
        </w:tc>
        <w:tc>
          <w:tcPr>
            <w:tcW w:w="1329" w:type="pct"/>
            <w:tcBorders>
              <w:top w:val="outset" w:sz="6" w:space="0" w:color="auto"/>
              <w:left w:val="outset" w:sz="6" w:space="0" w:color="auto"/>
              <w:bottom w:val="outset" w:sz="6" w:space="0" w:color="auto"/>
            </w:tcBorders>
            <w:shd w:val="clear" w:color="auto" w:fill="FFFFFF"/>
            <w:hideMark/>
          </w:tcPr>
          <w:p w14:paraId="57C6254C" w14:textId="77777777"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Sumažėjęs apetitas</w:t>
            </w:r>
          </w:p>
        </w:tc>
      </w:tr>
      <w:tr w:rsidR="000D6608" w:rsidRPr="00E14983" w14:paraId="3C2B5E0C" w14:textId="77777777" w:rsidTr="00134F05">
        <w:tc>
          <w:tcPr>
            <w:tcW w:w="1944" w:type="pct"/>
            <w:tcBorders>
              <w:top w:val="outset" w:sz="6" w:space="0" w:color="auto"/>
              <w:bottom w:val="outset" w:sz="6" w:space="0" w:color="auto"/>
              <w:right w:val="outset" w:sz="6" w:space="0" w:color="auto"/>
            </w:tcBorders>
            <w:shd w:val="clear" w:color="auto" w:fill="FFFFFF"/>
            <w:hideMark/>
          </w:tcPr>
          <w:p w14:paraId="5DBE2257" w14:textId="77777777"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Nervų sistemos sutrikimai </w:t>
            </w:r>
          </w:p>
        </w:tc>
        <w:tc>
          <w:tcPr>
            <w:tcW w:w="1727" w:type="pct"/>
            <w:tcBorders>
              <w:top w:val="outset" w:sz="6" w:space="0" w:color="auto"/>
              <w:left w:val="outset" w:sz="6" w:space="0" w:color="auto"/>
              <w:bottom w:val="outset" w:sz="6" w:space="0" w:color="auto"/>
              <w:right w:val="outset" w:sz="6" w:space="0" w:color="auto"/>
            </w:tcBorders>
            <w:shd w:val="clear" w:color="auto" w:fill="FFFFFF"/>
            <w:hideMark/>
          </w:tcPr>
          <w:p w14:paraId="6238502D" w14:textId="20E17E9F"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Labai dažn</w:t>
            </w:r>
            <w:r w:rsidR="00216A36">
              <w:rPr>
                <w:rFonts w:ascii="Times New Roman" w:eastAsia="Times New Roman" w:hAnsi="Times New Roman" w:cs="Times New Roman"/>
                <w:lang w:val="lt-LT"/>
              </w:rPr>
              <w:t>as</w:t>
            </w:r>
          </w:p>
        </w:tc>
        <w:tc>
          <w:tcPr>
            <w:tcW w:w="1329" w:type="pct"/>
            <w:tcBorders>
              <w:top w:val="outset" w:sz="6" w:space="0" w:color="auto"/>
              <w:left w:val="outset" w:sz="6" w:space="0" w:color="auto"/>
              <w:bottom w:val="outset" w:sz="6" w:space="0" w:color="auto"/>
            </w:tcBorders>
            <w:shd w:val="clear" w:color="auto" w:fill="FFFFFF"/>
            <w:hideMark/>
          </w:tcPr>
          <w:p w14:paraId="2568AFC2" w14:textId="77777777"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Cholinerginis sindromas</w:t>
            </w:r>
          </w:p>
        </w:tc>
      </w:tr>
      <w:tr w:rsidR="000D6608" w:rsidRPr="00E14983" w14:paraId="6BBB4EFE" w14:textId="77777777" w:rsidTr="00134F05">
        <w:tc>
          <w:tcPr>
            <w:tcW w:w="1944" w:type="pct"/>
            <w:vMerge w:val="restart"/>
            <w:tcBorders>
              <w:top w:val="outset" w:sz="6" w:space="0" w:color="auto"/>
              <w:bottom w:val="outset" w:sz="6" w:space="0" w:color="auto"/>
              <w:right w:val="outset" w:sz="6" w:space="0" w:color="auto"/>
            </w:tcBorders>
            <w:shd w:val="clear" w:color="auto" w:fill="FFFFFF"/>
            <w:hideMark/>
          </w:tcPr>
          <w:p w14:paraId="66C3D184" w14:textId="77777777"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Virškinimo trakto sutrikimai </w:t>
            </w:r>
          </w:p>
        </w:tc>
        <w:tc>
          <w:tcPr>
            <w:tcW w:w="1727" w:type="pct"/>
            <w:tcBorders>
              <w:top w:val="outset" w:sz="6" w:space="0" w:color="auto"/>
              <w:left w:val="outset" w:sz="6" w:space="0" w:color="auto"/>
              <w:bottom w:val="outset" w:sz="6" w:space="0" w:color="auto"/>
              <w:right w:val="outset" w:sz="6" w:space="0" w:color="auto"/>
            </w:tcBorders>
            <w:shd w:val="clear" w:color="auto" w:fill="FFFFFF"/>
            <w:hideMark/>
          </w:tcPr>
          <w:p w14:paraId="0149A905" w14:textId="05C34DD7"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Labai dažn</w:t>
            </w:r>
            <w:r w:rsidR="00216A36">
              <w:rPr>
                <w:rFonts w:ascii="Times New Roman" w:eastAsia="Times New Roman" w:hAnsi="Times New Roman" w:cs="Times New Roman"/>
                <w:lang w:val="lt-LT"/>
              </w:rPr>
              <w:t>as</w:t>
            </w:r>
          </w:p>
        </w:tc>
        <w:tc>
          <w:tcPr>
            <w:tcW w:w="1329" w:type="pct"/>
            <w:tcBorders>
              <w:top w:val="outset" w:sz="6" w:space="0" w:color="auto"/>
              <w:left w:val="outset" w:sz="6" w:space="0" w:color="auto"/>
              <w:bottom w:val="outset" w:sz="6" w:space="0" w:color="auto"/>
            </w:tcBorders>
            <w:shd w:val="clear" w:color="auto" w:fill="FFFFFF"/>
            <w:hideMark/>
          </w:tcPr>
          <w:p w14:paraId="01E5E628" w14:textId="77777777"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Viduriavimas, vėmimas, pykinimas</w:t>
            </w:r>
          </w:p>
        </w:tc>
      </w:tr>
      <w:tr w:rsidR="000D6608" w:rsidRPr="00E14983" w14:paraId="6B1759A8" w14:textId="77777777" w:rsidTr="00134F05">
        <w:tc>
          <w:tcPr>
            <w:tcW w:w="0" w:type="auto"/>
            <w:vMerge/>
            <w:tcBorders>
              <w:top w:val="outset" w:sz="6" w:space="0" w:color="auto"/>
              <w:bottom w:val="outset" w:sz="6" w:space="0" w:color="auto"/>
              <w:right w:val="outset" w:sz="6" w:space="0" w:color="auto"/>
            </w:tcBorders>
            <w:shd w:val="clear" w:color="auto" w:fill="FFFFFF"/>
            <w:vAlign w:val="center"/>
            <w:hideMark/>
          </w:tcPr>
          <w:p w14:paraId="0BD25009" w14:textId="77777777" w:rsidR="009500C0" w:rsidRPr="00E14983" w:rsidRDefault="009500C0" w:rsidP="00B077D6">
            <w:pPr>
              <w:spacing w:after="0" w:line="240" w:lineRule="auto"/>
              <w:rPr>
                <w:rFonts w:ascii="Times New Roman" w:eastAsia="Times New Roman" w:hAnsi="Times New Roman" w:cs="Times New Roman"/>
                <w:lang w:val="lt-LT"/>
              </w:rPr>
            </w:pPr>
          </w:p>
        </w:tc>
        <w:tc>
          <w:tcPr>
            <w:tcW w:w="1727" w:type="pct"/>
            <w:tcBorders>
              <w:top w:val="outset" w:sz="6" w:space="0" w:color="auto"/>
              <w:left w:val="outset" w:sz="6" w:space="0" w:color="auto"/>
              <w:bottom w:val="outset" w:sz="6" w:space="0" w:color="auto"/>
              <w:right w:val="outset" w:sz="6" w:space="0" w:color="auto"/>
            </w:tcBorders>
            <w:shd w:val="clear" w:color="auto" w:fill="FFFFFF"/>
            <w:hideMark/>
          </w:tcPr>
          <w:p w14:paraId="1E5527D6" w14:textId="308DEDCC"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Dažn</w:t>
            </w:r>
            <w:r w:rsidR="00216A36">
              <w:rPr>
                <w:rFonts w:ascii="Times New Roman" w:eastAsia="Times New Roman" w:hAnsi="Times New Roman" w:cs="Times New Roman"/>
                <w:lang w:val="lt-LT"/>
              </w:rPr>
              <w:t>as</w:t>
            </w:r>
          </w:p>
        </w:tc>
        <w:tc>
          <w:tcPr>
            <w:tcW w:w="1329" w:type="pct"/>
            <w:tcBorders>
              <w:top w:val="outset" w:sz="6" w:space="0" w:color="auto"/>
              <w:left w:val="outset" w:sz="6" w:space="0" w:color="auto"/>
              <w:bottom w:val="outset" w:sz="6" w:space="0" w:color="auto"/>
            </w:tcBorders>
            <w:shd w:val="clear" w:color="auto" w:fill="FFFFFF"/>
            <w:hideMark/>
          </w:tcPr>
          <w:p w14:paraId="43E609EB" w14:textId="77777777"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Pilvo skausmas, vidurių užkietėjimas</w:t>
            </w:r>
          </w:p>
        </w:tc>
      </w:tr>
      <w:tr w:rsidR="000D6608" w:rsidRPr="00E14983" w14:paraId="14BAFDA2" w14:textId="77777777" w:rsidTr="00134F05">
        <w:tc>
          <w:tcPr>
            <w:tcW w:w="0" w:type="auto"/>
            <w:tcBorders>
              <w:top w:val="outset" w:sz="6" w:space="0" w:color="auto"/>
              <w:bottom w:val="outset" w:sz="6" w:space="0" w:color="auto"/>
              <w:right w:val="outset" w:sz="6" w:space="0" w:color="auto"/>
            </w:tcBorders>
            <w:shd w:val="clear" w:color="auto" w:fill="FFFFFF"/>
            <w:vAlign w:val="center"/>
          </w:tcPr>
          <w:p w14:paraId="79D76156" w14:textId="4FE889E5" w:rsidR="009500C0" w:rsidRPr="00E14983" w:rsidRDefault="00216A36" w:rsidP="00B077D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Tyrimai</w:t>
            </w:r>
          </w:p>
        </w:tc>
        <w:tc>
          <w:tcPr>
            <w:tcW w:w="1727" w:type="pct"/>
            <w:tcBorders>
              <w:top w:val="outset" w:sz="6" w:space="0" w:color="auto"/>
              <w:left w:val="outset" w:sz="6" w:space="0" w:color="auto"/>
              <w:bottom w:val="outset" w:sz="6" w:space="0" w:color="auto"/>
              <w:right w:val="outset" w:sz="6" w:space="0" w:color="auto"/>
            </w:tcBorders>
            <w:shd w:val="clear" w:color="auto" w:fill="FFFFFF"/>
          </w:tcPr>
          <w:p w14:paraId="56BE223E" w14:textId="26FEE76A"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Labi dažn</w:t>
            </w:r>
            <w:r w:rsidR="00216A36">
              <w:rPr>
                <w:rFonts w:ascii="Times New Roman" w:eastAsia="Times New Roman" w:hAnsi="Times New Roman" w:cs="Times New Roman"/>
                <w:lang w:val="lt-LT"/>
              </w:rPr>
              <w:t>as</w:t>
            </w:r>
          </w:p>
        </w:tc>
        <w:tc>
          <w:tcPr>
            <w:tcW w:w="1329" w:type="pct"/>
            <w:tcBorders>
              <w:top w:val="outset" w:sz="6" w:space="0" w:color="auto"/>
              <w:left w:val="outset" w:sz="6" w:space="0" w:color="auto"/>
              <w:bottom w:val="outset" w:sz="6" w:space="0" w:color="auto"/>
            </w:tcBorders>
            <w:shd w:val="clear" w:color="auto" w:fill="FFFFFF"/>
          </w:tcPr>
          <w:p w14:paraId="5734840E" w14:textId="1F9CB423"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Transaminazių (AST ir</w:t>
            </w:r>
            <w:r w:rsidR="006E62E2">
              <w:rPr>
                <w:rFonts w:ascii="Times New Roman" w:eastAsia="Times New Roman" w:hAnsi="Times New Roman" w:cs="Times New Roman"/>
                <w:lang w:val="lt-LT"/>
              </w:rPr>
              <w:t xml:space="preserve"> </w:t>
            </w:r>
            <w:r w:rsidRPr="00E14983">
              <w:rPr>
                <w:rFonts w:ascii="Times New Roman" w:eastAsia="Times New Roman" w:hAnsi="Times New Roman" w:cs="Times New Roman"/>
                <w:lang w:val="lt-LT"/>
              </w:rPr>
              <w:t xml:space="preserve">ALT) aktyvumo padidėjimas, bilirubino kiekio </w:t>
            </w:r>
            <w:r w:rsidR="00036C06">
              <w:rPr>
                <w:rFonts w:ascii="Times New Roman" w:eastAsia="Times New Roman" w:hAnsi="Times New Roman" w:cs="Times New Roman"/>
                <w:lang w:val="lt-LT"/>
              </w:rPr>
              <w:t xml:space="preserve">kraujyje </w:t>
            </w:r>
            <w:r w:rsidRPr="00E14983">
              <w:rPr>
                <w:rFonts w:ascii="Times New Roman" w:eastAsia="Times New Roman" w:hAnsi="Times New Roman" w:cs="Times New Roman"/>
                <w:lang w:val="lt-LT"/>
              </w:rPr>
              <w:t>padidėjimas, padidėjęs šarminės fosfatazės aktyvumas kraujyje</w:t>
            </w:r>
          </w:p>
        </w:tc>
      </w:tr>
      <w:tr w:rsidR="000D6608" w:rsidRPr="00E14983" w14:paraId="245319FE" w14:textId="77777777" w:rsidTr="00134F05">
        <w:tc>
          <w:tcPr>
            <w:tcW w:w="1944" w:type="pct"/>
            <w:tcBorders>
              <w:top w:val="outset" w:sz="6" w:space="0" w:color="auto"/>
              <w:bottom w:val="outset" w:sz="6" w:space="0" w:color="auto"/>
              <w:right w:val="outset" w:sz="6" w:space="0" w:color="auto"/>
            </w:tcBorders>
            <w:shd w:val="clear" w:color="auto" w:fill="FFFFFF"/>
            <w:hideMark/>
          </w:tcPr>
          <w:p w14:paraId="64A0DC95" w14:textId="77777777"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lastRenderedPageBreak/>
              <w:t>Odos ir poodinio audinio sutrikimai</w:t>
            </w:r>
          </w:p>
        </w:tc>
        <w:tc>
          <w:tcPr>
            <w:tcW w:w="1727" w:type="pct"/>
            <w:tcBorders>
              <w:top w:val="outset" w:sz="6" w:space="0" w:color="auto"/>
              <w:left w:val="outset" w:sz="6" w:space="0" w:color="auto"/>
              <w:bottom w:val="outset" w:sz="6" w:space="0" w:color="auto"/>
              <w:right w:val="outset" w:sz="6" w:space="0" w:color="auto"/>
            </w:tcBorders>
            <w:shd w:val="clear" w:color="auto" w:fill="FFFFFF"/>
            <w:hideMark/>
          </w:tcPr>
          <w:p w14:paraId="0A3B2AD5" w14:textId="1C00A374"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Labai dažn</w:t>
            </w:r>
            <w:r w:rsidR="00216A36">
              <w:rPr>
                <w:rFonts w:ascii="Times New Roman" w:eastAsia="Times New Roman" w:hAnsi="Times New Roman" w:cs="Times New Roman"/>
                <w:lang w:val="lt-LT"/>
              </w:rPr>
              <w:t>as</w:t>
            </w:r>
          </w:p>
        </w:tc>
        <w:tc>
          <w:tcPr>
            <w:tcW w:w="1329" w:type="pct"/>
            <w:tcBorders>
              <w:top w:val="outset" w:sz="6" w:space="0" w:color="auto"/>
              <w:left w:val="outset" w:sz="6" w:space="0" w:color="auto"/>
              <w:bottom w:val="outset" w:sz="6" w:space="0" w:color="auto"/>
            </w:tcBorders>
            <w:shd w:val="clear" w:color="auto" w:fill="FFFFFF"/>
            <w:hideMark/>
          </w:tcPr>
          <w:p w14:paraId="1AE6D3AB" w14:textId="77777777"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Alopecija (laikina)</w:t>
            </w:r>
          </w:p>
        </w:tc>
      </w:tr>
      <w:tr w:rsidR="000D6608" w:rsidRPr="00E14983" w14:paraId="7BC6F437" w14:textId="77777777" w:rsidTr="00134F05">
        <w:tc>
          <w:tcPr>
            <w:tcW w:w="1944" w:type="pct"/>
            <w:vMerge w:val="restart"/>
            <w:tcBorders>
              <w:top w:val="outset" w:sz="6" w:space="0" w:color="auto"/>
              <w:bottom w:val="outset" w:sz="6" w:space="0" w:color="auto"/>
              <w:right w:val="outset" w:sz="6" w:space="0" w:color="auto"/>
            </w:tcBorders>
            <w:shd w:val="clear" w:color="auto" w:fill="FFFFFF"/>
            <w:hideMark/>
          </w:tcPr>
          <w:p w14:paraId="2318FB12" w14:textId="77777777"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Bendrieji sutrikimai ir vartojimo vietos pažeidimai</w:t>
            </w:r>
          </w:p>
        </w:tc>
        <w:tc>
          <w:tcPr>
            <w:tcW w:w="1727" w:type="pct"/>
            <w:tcBorders>
              <w:top w:val="outset" w:sz="6" w:space="0" w:color="auto"/>
              <w:left w:val="outset" w:sz="6" w:space="0" w:color="auto"/>
              <w:bottom w:val="outset" w:sz="6" w:space="0" w:color="auto"/>
              <w:right w:val="outset" w:sz="6" w:space="0" w:color="auto"/>
            </w:tcBorders>
            <w:shd w:val="clear" w:color="auto" w:fill="FFFFFF"/>
            <w:hideMark/>
          </w:tcPr>
          <w:p w14:paraId="10649432" w14:textId="5F8B59BA"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Labai dažn</w:t>
            </w:r>
            <w:r w:rsidR="00216A36">
              <w:rPr>
                <w:rFonts w:ascii="Times New Roman" w:eastAsia="Times New Roman" w:hAnsi="Times New Roman" w:cs="Times New Roman"/>
                <w:lang w:val="lt-LT"/>
              </w:rPr>
              <w:t>as</w:t>
            </w:r>
          </w:p>
        </w:tc>
        <w:tc>
          <w:tcPr>
            <w:tcW w:w="1329" w:type="pct"/>
            <w:tcBorders>
              <w:top w:val="outset" w:sz="6" w:space="0" w:color="auto"/>
              <w:left w:val="outset" w:sz="6" w:space="0" w:color="auto"/>
              <w:bottom w:val="outset" w:sz="6" w:space="0" w:color="auto"/>
            </w:tcBorders>
            <w:shd w:val="clear" w:color="auto" w:fill="FFFFFF"/>
            <w:hideMark/>
          </w:tcPr>
          <w:p w14:paraId="7D95ED8B" w14:textId="77777777"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Gleivinės uždegimas, astenija</w:t>
            </w:r>
          </w:p>
        </w:tc>
      </w:tr>
      <w:tr w:rsidR="000D6608" w:rsidRPr="00E14983" w14:paraId="44C79E3C" w14:textId="77777777" w:rsidTr="00134F05">
        <w:tc>
          <w:tcPr>
            <w:tcW w:w="0" w:type="auto"/>
            <w:vMerge/>
            <w:tcBorders>
              <w:top w:val="outset" w:sz="6" w:space="0" w:color="auto"/>
              <w:bottom w:val="outset" w:sz="6" w:space="0" w:color="auto"/>
              <w:right w:val="outset" w:sz="6" w:space="0" w:color="auto"/>
            </w:tcBorders>
            <w:shd w:val="clear" w:color="auto" w:fill="FFFFFF"/>
            <w:vAlign w:val="center"/>
            <w:hideMark/>
          </w:tcPr>
          <w:p w14:paraId="1A93D29A" w14:textId="77777777" w:rsidR="009500C0" w:rsidRPr="00E14983" w:rsidRDefault="009500C0" w:rsidP="00B077D6">
            <w:pPr>
              <w:spacing w:after="0" w:line="240" w:lineRule="auto"/>
              <w:rPr>
                <w:rFonts w:ascii="Times New Roman" w:eastAsia="Times New Roman" w:hAnsi="Times New Roman" w:cs="Times New Roman"/>
                <w:lang w:val="lt-LT"/>
              </w:rPr>
            </w:pPr>
          </w:p>
        </w:tc>
        <w:tc>
          <w:tcPr>
            <w:tcW w:w="1727" w:type="pct"/>
            <w:tcBorders>
              <w:top w:val="outset" w:sz="6" w:space="0" w:color="auto"/>
              <w:left w:val="outset" w:sz="6" w:space="0" w:color="auto"/>
              <w:bottom w:val="outset" w:sz="6" w:space="0" w:color="auto"/>
              <w:right w:val="outset" w:sz="6" w:space="0" w:color="auto"/>
            </w:tcBorders>
            <w:shd w:val="clear" w:color="auto" w:fill="FFFFFF"/>
            <w:hideMark/>
          </w:tcPr>
          <w:p w14:paraId="340311B9" w14:textId="7FFE246F"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Dažn</w:t>
            </w:r>
            <w:r w:rsidR="00216A36">
              <w:rPr>
                <w:rFonts w:ascii="Times New Roman" w:eastAsia="Times New Roman" w:hAnsi="Times New Roman" w:cs="Times New Roman"/>
                <w:lang w:val="lt-LT"/>
              </w:rPr>
              <w:t>as</w:t>
            </w:r>
          </w:p>
        </w:tc>
        <w:tc>
          <w:tcPr>
            <w:tcW w:w="1329" w:type="pct"/>
            <w:tcBorders>
              <w:top w:val="outset" w:sz="6" w:space="0" w:color="auto"/>
              <w:left w:val="outset" w:sz="6" w:space="0" w:color="auto"/>
              <w:bottom w:val="outset" w:sz="6" w:space="0" w:color="auto"/>
            </w:tcBorders>
            <w:shd w:val="clear" w:color="auto" w:fill="FFFFFF"/>
            <w:hideMark/>
          </w:tcPr>
          <w:p w14:paraId="74CBAD63" w14:textId="77777777"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Karščiavimas</w:t>
            </w:r>
          </w:p>
        </w:tc>
      </w:tr>
    </w:tbl>
    <w:p w14:paraId="390E3399" w14:textId="77777777" w:rsidR="009500C0" w:rsidRPr="00E14983" w:rsidRDefault="009500C0" w:rsidP="009500C0">
      <w:pPr>
        <w:spacing w:after="0" w:line="240" w:lineRule="auto"/>
        <w:rPr>
          <w:rFonts w:ascii="Times New Roman" w:eastAsia="Times New Roman" w:hAnsi="Times New Roman" w:cs="Times New Roman"/>
          <w:b/>
          <w:bCs/>
          <w:lang w:val="lt-LT"/>
        </w:rPr>
      </w:pPr>
    </w:p>
    <w:p w14:paraId="70DE3937" w14:textId="77777777" w:rsidR="009500C0" w:rsidRPr="00134F05" w:rsidRDefault="009500C0" w:rsidP="00134F05">
      <w:pPr>
        <w:keepNext/>
        <w:spacing w:after="0" w:line="240" w:lineRule="auto"/>
        <w:rPr>
          <w:rFonts w:ascii="Times New Roman" w:eastAsia="Times New Roman" w:hAnsi="Times New Roman" w:cs="Times New Roman"/>
          <w:u w:val="single"/>
          <w:lang w:val="lt-LT"/>
        </w:rPr>
      </w:pPr>
      <w:r w:rsidRPr="00134F05">
        <w:rPr>
          <w:rFonts w:ascii="Times New Roman" w:eastAsia="Times New Roman" w:hAnsi="Times New Roman" w:cs="Times New Roman"/>
          <w:u w:val="single"/>
          <w:lang w:val="lt-LT"/>
        </w:rPr>
        <w:t>Atrinktų nepageidaujamų reakcijų apibūdinimas (kombinuotasis gydymas)</w:t>
      </w:r>
    </w:p>
    <w:p w14:paraId="1845DB82" w14:textId="77777777" w:rsidR="009500C0" w:rsidRPr="00E14983" w:rsidRDefault="009500C0" w:rsidP="00134F05">
      <w:pPr>
        <w:keepNext/>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b/>
          <w:bCs/>
          <w:lang w:val="lt-LT"/>
        </w:rPr>
        <w:t>Sunkus viduriavimas</w:t>
      </w:r>
      <w:r w:rsidRPr="00E14983">
        <w:rPr>
          <w:rFonts w:ascii="Times New Roman" w:eastAsia="Times New Roman" w:hAnsi="Times New Roman" w:cs="Times New Roman"/>
          <w:lang w:val="lt-LT"/>
        </w:rPr>
        <w:t xml:space="preserve"> pasireiškė 13,1 % pacientų, kurie vykdė viduriavimo kontrolės rekomendacijas. Įvertinamų ciklų metu sunkus viduriavimas pasireiškė 3,9 % atvejų.</w:t>
      </w:r>
    </w:p>
    <w:p w14:paraId="4B02CCB0" w14:textId="77777777" w:rsidR="009500C0" w:rsidRPr="00E14983" w:rsidRDefault="009500C0" w:rsidP="009500C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bCs/>
          <w:lang w:val="lt-LT"/>
        </w:rPr>
        <w:t>Sunkus</w:t>
      </w:r>
      <w:r w:rsidRPr="00E14983">
        <w:rPr>
          <w:rFonts w:ascii="Times New Roman" w:eastAsia="Times New Roman" w:hAnsi="Times New Roman" w:cs="Times New Roman"/>
          <w:b/>
          <w:bCs/>
          <w:lang w:val="lt-LT"/>
        </w:rPr>
        <w:t xml:space="preserve"> pykinimas ir vėmimas </w:t>
      </w:r>
      <w:r w:rsidRPr="00E14983">
        <w:rPr>
          <w:rFonts w:ascii="Times New Roman" w:eastAsia="Times New Roman" w:hAnsi="Times New Roman" w:cs="Times New Roman"/>
          <w:bCs/>
          <w:lang w:val="lt-LT"/>
        </w:rPr>
        <w:t xml:space="preserve">pasireiškė rečiau (atitinkamai </w:t>
      </w:r>
      <w:r w:rsidRPr="00E14983">
        <w:rPr>
          <w:rFonts w:ascii="Times New Roman" w:eastAsia="Times New Roman" w:hAnsi="Times New Roman" w:cs="Times New Roman"/>
          <w:lang w:val="lt-LT"/>
        </w:rPr>
        <w:t>2,1 % ir 2,8 % pacientų).</w:t>
      </w:r>
    </w:p>
    <w:p w14:paraId="45735A33" w14:textId="77777777" w:rsidR="009500C0" w:rsidRPr="00E14983" w:rsidRDefault="009500C0" w:rsidP="009500C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b/>
          <w:bCs/>
          <w:lang w:val="lt-LT"/>
        </w:rPr>
        <w:t xml:space="preserve">Vidurių užkietėjimas, </w:t>
      </w:r>
      <w:r w:rsidRPr="00E14983">
        <w:rPr>
          <w:rFonts w:ascii="Times New Roman" w:eastAsia="Times New Roman" w:hAnsi="Times New Roman" w:cs="Times New Roman"/>
          <w:lang w:val="lt-LT"/>
        </w:rPr>
        <w:t>susijęs su irinotekano ir loperamido vartojimu, pasireiškė 3,4 % pacientų.</w:t>
      </w:r>
    </w:p>
    <w:p w14:paraId="75581D55" w14:textId="6E3FE93A" w:rsidR="009500C0" w:rsidRPr="00E14983" w:rsidRDefault="009500C0" w:rsidP="009500C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b/>
          <w:bCs/>
          <w:lang w:val="lt-LT"/>
        </w:rPr>
        <w:t>Neutropenija</w:t>
      </w:r>
      <w:r w:rsidRPr="00E14983">
        <w:rPr>
          <w:rFonts w:ascii="Times New Roman" w:eastAsia="Times New Roman" w:hAnsi="Times New Roman" w:cs="Times New Roman"/>
          <w:lang w:val="lt-LT"/>
        </w:rPr>
        <w:t xml:space="preserve"> pasireiškė 82,5 % pacientų ir buvo sunki (neutrofilų kiekis &lt;</w:t>
      </w:r>
      <w:r w:rsidR="008F4321" w:rsidRPr="00E14983">
        <w:rPr>
          <w:rFonts w:ascii="Times New Roman" w:eastAsia="Times New Roman" w:hAnsi="Times New Roman" w:cs="Times New Roman"/>
          <w:lang w:val="lt-LT"/>
        </w:rPr>
        <w:t> </w:t>
      </w:r>
      <w:r w:rsidRPr="00E14983">
        <w:rPr>
          <w:rFonts w:ascii="Times New Roman" w:eastAsia="Times New Roman" w:hAnsi="Times New Roman" w:cs="Times New Roman"/>
          <w:lang w:val="lt-LT"/>
        </w:rPr>
        <w:t>500 ląstelių/mm</w:t>
      </w:r>
      <w:r w:rsidRPr="00E14983">
        <w:rPr>
          <w:rFonts w:ascii="Times New Roman" w:eastAsia="Times New Roman" w:hAnsi="Times New Roman" w:cs="Times New Roman"/>
          <w:vertAlign w:val="superscript"/>
          <w:lang w:val="lt-LT"/>
        </w:rPr>
        <w:t>3</w:t>
      </w:r>
      <w:r w:rsidRPr="00E14983">
        <w:rPr>
          <w:rFonts w:ascii="Times New Roman" w:eastAsia="Times New Roman" w:hAnsi="Times New Roman" w:cs="Times New Roman"/>
          <w:lang w:val="lt-LT"/>
        </w:rPr>
        <w:t>) 9,8 % pacientų. Įvertinamų ciklų metu 67,3 % atvejų neutrofilų kiekis buvo mažesnis kaip 1 000 ląstelių/mm</w:t>
      </w:r>
      <w:r w:rsidRPr="00E14983">
        <w:rPr>
          <w:rFonts w:ascii="Times New Roman" w:eastAsia="Times New Roman" w:hAnsi="Times New Roman" w:cs="Times New Roman"/>
          <w:vertAlign w:val="superscript"/>
          <w:lang w:val="lt-LT"/>
        </w:rPr>
        <w:t>3</w:t>
      </w:r>
      <w:r w:rsidRPr="00E14983">
        <w:rPr>
          <w:rFonts w:ascii="Times New Roman" w:eastAsia="Times New Roman" w:hAnsi="Times New Roman" w:cs="Times New Roman"/>
          <w:lang w:val="lt-LT"/>
        </w:rPr>
        <w:t>, įskaitant 2,7 % atvejų, kai neutrofilų kiekis buvo &lt;</w:t>
      </w:r>
      <w:r w:rsidR="008F4321" w:rsidRPr="00E14983">
        <w:rPr>
          <w:rFonts w:ascii="Times New Roman" w:eastAsia="Times New Roman" w:hAnsi="Times New Roman" w:cs="Times New Roman"/>
          <w:lang w:val="lt-LT"/>
        </w:rPr>
        <w:t> </w:t>
      </w:r>
      <w:r w:rsidRPr="00E14983">
        <w:rPr>
          <w:rFonts w:ascii="Times New Roman" w:eastAsia="Times New Roman" w:hAnsi="Times New Roman" w:cs="Times New Roman"/>
          <w:lang w:val="lt-LT"/>
        </w:rPr>
        <w:t>500 ląstelių/mm</w:t>
      </w:r>
      <w:r w:rsidRPr="00E14983">
        <w:rPr>
          <w:rFonts w:ascii="Times New Roman" w:eastAsia="Times New Roman" w:hAnsi="Times New Roman" w:cs="Times New Roman"/>
          <w:vertAlign w:val="superscript"/>
          <w:lang w:val="lt-LT"/>
        </w:rPr>
        <w:t>3</w:t>
      </w:r>
      <w:r w:rsidRPr="00E14983">
        <w:rPr>
          <w:rFonts w:ascii="Times New Roman" w:eastAsia="Times New Roman" w:hAnsi="Times New Roman" w:cs="Times New Roman"/>
          <w:lang w:val="lt-LT"/>
        </w:rPr>
        <w:t>. Visiškas atsistatymas paprastai buvo pasiekiamas per 7</w:t>
      </w:r>
      <w:r w:rsidRPr="00E14983">
        <w:rPr>
          <w:rFonts w:ascii="Times New Roman" w:eastAsia="Times New Roman" w:hAnsi="Times New Roman" w:cs="Times New Roman"/>
          <w:lang w:val="lt-LT"/>
        </w:rPr>
        <w:noBreakHyphen/>
        <w:t>8 dienos.</w:t>
      </w:r>
    </w:p>
    <w:p w14:paraId="506A38AB" w14:textId="35699C57" w:rsidR="009500C0" w:rsidRPr="00E14983" w:rsidRDefault="00FF11F9" w:rsidP="009500C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b/>
          <w:bCs/>
          <w:lang w:val="lt-LT"/>
        </w:rPr>
        <w:t>Febrilinė</w:t>
      </w:r>
      <w:r w:rsidRPr="00E14983" w:rsidDel="00FF11F9">
        <w:rPr>
          <w:rFonts w:ascii="Times New Roman" w:eastAsia="Times New Roman" w:hAnsi="Times New Roman" w:cs="Times New Roman"/>
          <w:b/>
          <w:bCs/>
          <w:lang w:val="lt-LT"/>
        </w:rPr>
        <w:t xml:space="preserve"> </w:t>
      </w:r>
      <w:r w:rsidR="009500C0" w:rsidRPr="00E14983">
        <w:rPr>
          <w:rFonts w:ascii="Times New Roman" w:eastAsia="Times New Roman" w:hAnsi="Times New Roman" w:cs="Times New Roman"/>
          <w:b/>
          <w:bCs/>
          <w:lang w:val="lt-LT"/>
        </w:rPr>
        <w:t xml:space="preserve">neutropenija </w:t>
      </w:r>
      <w:r w:rsidR="009500C0" w:rsidRPr="00E14983">
        <w:rPr>
          <w:rFonts w:ascii="Times New Roman" w:eastAsia="Times New Roman" w:hAnsi="Times New Roman" w:cs="Times New Roman"/>
          <w:lang w:val="lt-LT"/>
        </w:rPr>
        <w:t>pasireiškė 3,4 % pacientų ir 0,9 % ciklų metu.</w:t>
      </w:r>
    </w:p>
    <w:p w14:paraId="160CDC74" w14:textId="2F9F7A64" w:rsidR="009500C0" w:rsidRPr="00E14983" w:rsidRDefault="009500C0" w:rsidP="009500C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Infekcijos pasireiškė maždaug 2 % pacientų (0,5 % ciklų metų), su sunkia neutropenija susijęs sutrikimas pasireiškė maždaug 2,1 % pacientų (0,5 % ciklų), 1 pacientas mirė.</w:t>
      </w:r>
    </w:p>
    <w:p w14:paraId="067209F0" w14:textId="24E33CE0" w:rsidR="009500C0" w:rsidRPr="00E14983" w:rsidRDefault="009500C0" w:rsidP="009500C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b/>
          <w:bCs/>
          <w:lang w:val="lt-LT"/>
        </w:rPr>
        <w:t>Anemija</w:t>
      </w:r>
      <w:r w:rsidRPr="00E14983">
        <w:rPr>
          <w:rFonts w:ascii="Times New Roman" w:eastAsia="Times New Roman" w:hAnsi="Times New Roman" w:cs="Times New Roman"/>
          <w:lang w:val="lt-LT"/>
        </w:rPr>
        <w:t xml:space="preserve"> pasireiškė 97,2 % pacientų (2,1 % atvejų hemoglobino kiekis buvo &lt;</w:t>
      </w:r>
      <w:r w:rsidR="008F4321" w:rsidRPr="00E14983">
        <w:rPr>
          <w:rFonts w:ascii="Times New Roman" w:eastAsia="Times New Roman" w:hAnsi="Times New Roman" w:cs="Times New Roman"/>
          <w:lang w:val="lt-LT"/>
        </w:rPr>
        <w:t> </w:t>
      </w:r>
      <w:r w:rsidRPr="00E14983">
        <w:rPr>
          <w:rFonts w:ascii="Times New Roman" w:eastAsia="Times New Roman" w:hAnsi="Times New Roman" w:cs="Times New Roman"/>
          <w:lang w:val="lt-LT"/>
        </w:rPr>
        <w:t>8 g/dl).</w:t>
      </w:r>
    </w:p>
    <w:p w14:paraId="5FF3EDB7" w14:textId="77777777" w:rsidR="009500C0" w:rsidRPr="00E14983" w:rsidRDefault="009500C0" w:rsidP="009500C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b/>
          <w:bCs/>
          <w:lang w:val="lt-LT"/>
        </w:rPr>
        <w:t>Trombocitopenija</w:t>
      </w:r>
      <w:r w:rsidRPr="00E14983">
        <w:rPr>
          <w:rFonts w:ascii="Times New Roman" w:eastAsia="Times New Roman" w:hAnsi="Times New Roman" w:cs="Times New Roman"/>
          <w:lang w:val="lt-LT"/>
        </w:rPr>
        <w:t xml:space="preserve"> (&lt; 100 000 ląstelių/mm</w:t>
      </w:r>
      <w:r w:rsidRPr="00E14983">
        <w:rPr>
          <w:rFonts w:ascii="Times New Roman" w:eastAsia="Times New Roman" w:hAnsi="Times New Roman" w:cs="Times New Roman"/>
          <w:vertAlign w:val="superscript"/>
          <w:lang w:val="lt-LT"/>
        </w:rPr>
        <w:t>3</w:t>
      </w:r>
      <w:r w:rsidRPr="00E14983">
        <w:rPr>
          <w:rFonts w:ascii="Times New Roman" w:eastAsia="Times New Roman" w:hAnsi="Times New Roman" w:cs="Times New Roman"/>
          <w:lang w:val="lt-LT"/>
        </w:rPr>
        <w:t>) pasireiškė 32,6 % pacientų ir 21,8 % ciklų metu. Sunkios trombocitopenijos (&lt; 50 000 ląstelių/mm</w:t>
      </w:r>
      <w:r w:rsidRPr="00E14983">
        <w:rPr>
          <w:rFonts w:ascii="Times New Roman" w:eastAsia="Times New Roman" w:hAnsi="Times New Roman" w:cs="Times New Roman"/>
          <w:vertAlign w:val="superscript"/>
          <w:lang w:val="lt-LT"/>
        </w:rPr>
        <w:t>3</w:t>
      </w:r>
      <w:r w:rsidRPr="00E14983">
        <w:rPr>
          <w:rFonts w:ascii="Times New Roman" w:eastAsia="Times New Roman" w:hAnsi="Times New Roman" w:cs="Times New Roman"/>
          <w:lang w:val="lt-LT"/>
        </w:rPr>
        <w:t>) atvejų nebuvo.</w:t>
      </w:r>
    </w:p>
    <w:p w14:paraId="2BF361CB" w14:textId="77777777" w:rsidR="009500C0" w:rsidRPr="00E14983" w:rsidRDefault="009500C0" w:rsidP="009500C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b/>
          <w:bCs/>
          <w:lang w:val="lt-LT"/>
        </w:rPr>
        <w:t>Ūminis cholinerginis sindromas</w:t>
      </w:r>
    </w:p>
    <w:p w14:paraId="32FB7A32" w14:textId="77777777" w:rsidR="009500C0" w:rsidRPr="00E14983" w:rsidRDefault="009500C0" w:rsidP="009500C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Sunkus laikinas ūminis cholinerginis sindromas pasireiškė 1,4 % pacientų, kuriems taikytas kombinuotasis gydymas.</w:t>
      </w:r>
    </w:p>
    <w:p w14:paraId="748B94A5" w14:textId="77777777" w:rsidR="009500C0" w:rsidRPr="00E14983" w:rsidRDefault="009500C0" w:rsidP="009500C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bCs/>
          <w:lang w:val="lt-LT"/>
        </w:rPr>
        <w:t>Sunki</w:t>
      </w:r>
      <w:r w:rsidRPr="00E14983">
        <w:rPr>
          <w:rFonts w:ascii="Times New Roman" w:eastAsia="Times New Roman" w:hAnsi="Times New Roman" w:cs="Times New Roman"/>
          <w:b/>
          <w:bCs/>
          <w:lang w:val="lt-LT"/>
        </w:rPr>
        <w:t xml:space="preserve"> astenija</w:t>
      </w:r>
      <w:r w:rsidRPr="00E14983">
        <w:rPr>
          <w:rFonts w:ascii="Times New Roman" w:eastAsia="Times New Roman" w:hAnsi="Times New Roman" w:cs="Times New Roman"/>
          <w:lang w:val="lt-LT"/>
        </w:rPr>
        <w:t xml:space="preserve"> pasireiškė mažiau kaip 6,2 % pacientų, kuriems taikytas kombinuotasis gydymas. Priežastinis ryšys su irinotekano vartojimu aiškiai nustatytas nebuvo. </w:t>
      </w:r>
    </w:p>
    <w:p w14:paraId="29D27EE5" w14:textId="14271E6E" w:rsidR="009500C0" w:rsidRPr="00E14983" w:rsidRDefault="00FF11F9" w:rsidP="009500C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b/>
          <w:lang w:val="lt-LT"/>
        </w:rPr>
        <w:t>Pireksija</w:t>
      </w:r>
      <w:r w:rsidR="009500C0" w:rsidRPr="00E14983">
        <w:rPr>
          <w:rFonts w:ascii="Times New Roman" w:eastAsia="Times New Roman" w:hAnsi="Times New Roman" w:cs="Times New Roman"/>
          <w:b/>
          <w:lang w:val="lt-LT"/>
        </w:rPr>
        <w:t xml:space="preserve"> nesant infekcijos</w:t>
      </w:r>
      <w:r w:rsidR="009500C0" w:rsidRPr="00E14983">
        <w:rPr>
          <w:rFonts w:ascii="Times New Roman" w:eastAsia="Times New Roman" w:hAnsi="Times New Roman" w:cs="Times New Roman"/>
          <w:lang w:val="lt-LT"/>
        </w:rPr>
        <w:t xml:space="preserve"> ir be sunkios neutropenijos pasireiškė 6,2 % pacientų, kuriems taikytas kombinuotasis gydymas.</w:t>
      </w:r>
    </w:p>
    <w:p w14:paraId="0B5AE1E6" w14:textId="77777777" w:rsidR="009500C0" w:rsidRPr="00E14983" w:rsidRDefault="009500C0" w:rsidP="009500C0">
      <w:pPr>
        <w:keepNext/>
        <w:keepLine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b/>
          <w:bCs/>
          <w:lang w:val="lt-LT"/>
        </w:rPr>
        <w:t>Laboratoriniai tyrimai</w:t>
      </w:r>
    </w:p>
    <w:p w14:paraId="3898EBB4" w14:textId="2E3DFF71" w:rsidR="009500C0" w:rsidRPr="00E14983" w:rsidRDefault="009500C0" w:rsidP="009500C0">
      <w:pPr>
        <w:keepNext/>
        <w:keepLine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Laikinas </w:t>
      </w:r>
      <w:r w:rsidR="0004246E" w:rsidRPr="00E14983">
        <w:rPr>
          <w:rFonts w:ascii="Times New Roman" w:eastAsia="Times New Roman" w:hAnsi="Times New Roman" w:cs="Times New Roman"/>
          <w:lang w:val="lt-LT"/>
        </w:rPr>
        <w:t>SGOT</w:t>
      </w:r>
      <w:r w:rsidRPr="00E14983">
        <w:rPr>
          <w:rFonts w:ascii="Times New Roman" w:eastAsia="Times New Roman" w:hAnsi="Times New Roman" w:cs="Times New Roman"/>
          <w:lang w:val="lt-LT"/>
        </w:rPr>
        <w:t xml:space="preserve">, </w:t>
      </w:r>
      <w:r w:rsidR="0004246E" w:rsidRPr="00E14983">
        <w:rPr>
          <w:rFonts w:ascii="Times New Roman" w:eastAsia="Times New Roman" w:hAnsi="Times New Roman" w:cs="Times New Roman"/>
          <w:lang w:val="lt-LT"/>
        </w:rPr>
        <w:t>SGPT</w:t>
      </w:r>
      <w:r w:rsidRPr="00E14983">
        <w:rPr>
          <w:rFonts w:ascii="Times New Roman" w:eastAsia="Times New Roman" w:hAnsi="Times New Roman" w:cs="Times New Roman"/>
          <w:lang w:val="lt-LT"/>
        </w:rPr>
        <w:t xml:space="preserve"> arba šarminės fosfatazės aktyvumo ar bilirubino </w:t>
      </w:r>
      <w:r w:rsidR="006670F7" w:rsidRPr="00E14983">
        <w:rPr>
          <w:rFonts w:ascii="Times New Roman" w:eastAsia="Times New Roman" w:hAnsi="Times New Roman" w:cs="Times New Roman"/>
          <w:lang w:val="lt-LT"/>
        </w:rPr>
        <w:t>koncentracijos</w:t>
      </w:r>
      <w:r w:rsidR="00175756" w:rsidRPr="00E14983">
        <w:rPr>
          <w:rFonts w:ascii="Times New Roman" w:eastAsia="Times New Roman" w:hAnsi="Times New Roman" w:cs="Times New Roman"/>
          <w:lang w:val="lt-LT"/>
        </w:rPr>
        <w:t xml:space="preserve"> </w:t>
      </w:r>
      <w:r w:rsidR="0004246E" w:rsidRPr="00E14983">
        <w:rPr>
          <w:rFonts w:ascii="Times New Roman" w:eastAsia="Times New Roman" w:hAnsi="Times New Roman" w:cs="Times New Roman"/>
          <w:lang w:val="lt-LT"/>
        </w:rPr>
        <w:t>pasikeitimas</w:t>
      </w:r>
      <w:r w:rsidRPr="00E14983">
        <w:rPr>
          <w:rFonts w:ascii="Times New Roman" w:eastAsia="Times New Roman" w:hAnsi="Times New Roman" w:cs="Times New Roman"/>
          <w:lang w:val="lt-LT"/>
        </w:rPr>
        <w:t xml:space="preserve"> serume (1 ir 2 laipsnio) pasireiškė atitinkamai 15 %, 11 %, 11 % ir 10 % pacientų, kuriems nebuvo progresuojančių metastazių kepenyse. Laikinas 3 laipsnio sutrikimas pasireiškė atitinkamai 0 %, 0 %, 0 % ir 1 % pacientų. 4 laipsnio sutrikimų nebuvo. </w:t>
      </w:r>
    </w:p>
    <w:p w14:paraId="5D97263D" w14:textId="77777777" w:rsidR="009500C0" w:rsidRPr="00E14983" w:rsidRDefault="009500C0" w:rsidP="009500C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Pranešta apie labai retus amilazės ir (arba) lipazės aktyvumo padidėjimo atvejus.</w:t>
      </w:r>
    </w:p>
    <w:p w14:paraId="0AA2E7CD" w14:textId="77777777" w:rsidR="009500C0" w:rsidRPr="00E14983" w:rsidRDefault="009500C0" w:rsidP="009500C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Pranešta apie retus hipokalemijos ir hiponatremijos atvejus, dažniausiai susijusius su viduriavimu ir vėmimu.</w:t>
      </w:r>
    </w:p>
    <w:p w14:paraId="26A35DB2" w14:textId="77777777" w:rsidR="009500C0" w:rsidRDefault="009500C0" w:rsidP="009500C0">
      <w:pPr>
        <w:spacing w:after="0" w:line="240" w:lineRule="auto"/>
        <w:rPr>
          <w:rFonts w:ascii="Times New Roman" w:eastAsia="Times New Roman" w:hAnsi="Times New Roman" w:cs="Times New Roman"/>
          <w:lang w:val="lt-LT"/>
        </w:rPr>
      </w:pPr>
    </w:p>
    <w:p w14:paraId="5D36E79C" w14:textId="570EA1A5" w:rsidR="00216A36" w:rsidRPr="006E62E2" w:rsidRDefault="00216A36" w:rsidP="009500C0">
      <w:pPr>
        <w:spacing w:after="0" w:line="240" w:lineRule="auto"/>
        <w:rPr>
          <w:rFonts w:ascii="Times New Roman" w:eastAsia="Times New Roman" w:hAnsi="Times New Roman" w:cs="Times New Roman"/>
          <w:u w:val="single"/>
          <w:lang w:val="lt-LT"/>
        </w:rPr>
      </w:pPr>
      <w:r w:rsidRPr="006E62E2">
        <w:rPr>
          <w:rFonts w:ascii="Times New Roman" w:eastAsia="Times New Roman" w:hAnsi="Times New Roman" w:cs="Times New Roman"/>
          <w:u w:val="single"/>
          <w:lang w:val="lt-LT"/>
        </w:rPr>
        <w:t>Kit</w:t>
      </w:r>
      <w:r w:rsidR="006E62E2">
        <w:rPr>
          <w:rFonts w:ascii="Times New Roman" w:eastAsia="Times New Roman" w:hAnsi="Times New Roman" w:cs="Times New Roman"/>
          <w:u w:val="single"/>
          <w:lang w:val="lt-LT"/>
        </w:rPr>
        <w:t>i</w:t>
      </w:r>
      <w:r w:rsidRPr="006E62E2">
        <w:rPr>
          <w:rFonts w:ascii="Times New Roman" w:eastAsia="Times New Roman" w:hAnsi="Times New Roman" w:cs="Times New Roman"/>
          <w:u w:val="single"/>
          <w:lang w:val="lt-LT"/>
        </w:rPr>
        <w:t xml:space="preserve"> nepageidaujam</w:t>
      </w:r>
      <w:r w:rsidR="006E62E2">
        <w:rPr>
          <w:rFonts w:ascii="Times New Roman" w:eastAsia="Times New Roman" w:hAnsi="Times New Roman" w:cs="Times New Roman"/>
          <w:u w:val="single"/>
          <w:lang w:val="lt-LT"/>
        </w:rPr>
        <w:t>i reiškiniai</w:t>
      </w:r>
      <w:r w:rsidRPr="006E62E2">
        <w:rPr>
          <w:rFonts w:ascii="Times New Roman" w:eastAsia="Times New Roman" w:hAnsi="Times New Roman" w:cs="Times New Roman"/>
          <w:u w:val="single"/>
          <w:lang w:val="lt-LT"/>
        </w:rPr>
        <w:t>, nustatyt</w:t>
      </w:r>
      <w:r w:rsidR="006E62E2">
        <w:rPr>
          <w:rFonts w:ascii="Times New Roman" w:eastAsia="Times New Roman" w:hAnsi="Times New Roman" w:cs="Times New Roman"/>
          <w:u w:val="single"/>
          <w:lang w:val="lt-LT"/>
        </w:rPr>
        <w:t>i</w:t>
      </w:r>
      <w:r w:rsidRPr="006E62E2">
        <w:rPr>
          <w:rFonts w:ascii="Times New Roman" w:eastAsia="Times New Roman" w:hAnsi="Times New Roman" w:cs="Times New Roman"/>
          <w:u w:val="single"/>
          <w:lang w:val="lt-LT"/>
        </w:rPr>
        <w:t xml:space="preserve"> klinikinių tyrimų metu</w:t>
      </w:r>
      <w:r w:rsidR="006E62E2" w:rsidRPr="006E62E2">
        <w:rPr>
          <w:rFonts w:ascii="Times New Roman" w:eastAsia="Times New Roman" w:hAnsi="Times New Roman" w:cs="Times New Roman"/>
          <w:u w:val="single"/>
          <w:lang w:val="lt-LT"/>
        </w:rPr>
        <w:t>, irinotekano skiriant kas savaitę</w:t>
      </w:r>
    </w:p>
    <w:p w14:paraId="2CDFB11D" w14:textId="0A96AFA3" w:rsidR="006E62E2" w:rsidRDefault="006E62E2" w:rsidP="009500C0">
      <w:pPr>
        <w:spacing w:after="0" w:line="240" w:lineRule="auto"/>
        <w:rPr>
          <w:rFonts w:ascii="Times New Roman" w:eastAsia="Times New Roman" w:hAnsi="Times New Roman" w:cs="Times New Roman"/>
          <w:lang w:val="lt-LT"/>
        </w:rPr>
      </w:pPr>
      <w:r w:rsidRPr="006E62E2">
        <w:rPr>
          <w:rFonts w:ascii="Times New Roman" w:eastAsia="Times New Roman" w:hAnsi="Times New Roman" w:cs="Times New Roman"/>
          <w:lang w:val="lt-LT"/>
        </w:rPr>
        <w:t>Klinikinių irinotekano tyrimų metu buvo pranešta apie šiuos papildomus su vaist</w:t>
      </w:r>
      <w:r>
        <w:rPr>
          <w:rFonts w:ascii="Times New Roman" w:eastAsia="Times New Roman" w:hAnsi="Times New Roman" w:cs="Times New Roman"/>
          <w:lang w:val="lt-LT"/>
        </w:rPr>
        <w:t>ini</w:t>
      </w:r>
      <w:r w:rsidRPr="006E62E2">
        <w:rPr>
          <w:rFonts w:ascii="Times New Roman" w:eastAsia="Times New Roman" w:hAnsi="Times New Roman" w:cs="Times New Roman"/>
          <w:lang w:val="lt-LT"/>
        </w:rPr>
        <w:t xml:space="preserve">u </w:t>
      </w:r>
      <w:r>
        <w:rPr>
          <w:rFonts w:ascii="Times New Roman" w:eastAsia="Times New Roman" w:hAnsi="Times New Roman" w:cs="Times New Roman"/>
          <w:lang w:val="lt-LT"/>
        </w:rPr>
        <w:t xml:space="preserve">preparatu </w:t>
      </w:r>
      <w:r w:rsidRPr="006E62E2">
        <w:rPr>
          <w:rFonts w:ascii="Times New Roman" w:eastAsia="Times New Roman" w:hAnsi="Times New Roman" w:cs="Times New Roman"/>
          <w:lang w:val="lt-LT"/>
        </w:rPr>
        <w:t xml:space="preserve">susijusius reiškinius: skausmas, sepsis, anorektalinis sutrikimas, virškinimo trakto kandidozė, hipomagnezemija, išbėrimas, odos </w:t>
      </w:r>
      <w:r w:rsidR="00147922">
        <w:rPr>
          <w:rFonts w:ascii="Times New Roman" w:eastAsia="Times New Roman" w:hAnsi="Times New Roman" w:cs="Times New Roman"/>
          <w:lang w:val="lt-LT"/>
        </w:rPr>
        <w:t>reakcijos</w:t>
      </w:r>
      <w:r w:rsidRPr="006E62E2">
        <w:rPr>
          <w:rFonts w:ascii="Times New Roman" w:eastAsia="Times New Roman" w:hAnsi="Times New Roman" w:cs="Times New Roman"/>
          <w:lang w:val="lt-LT"/>
        </w:rPr>
        <w:t>, eisenos sutrikimas, sumišimas, galvos skausmas, sinkopė, paraudimas, bradikardija, šlapimo takų infekcij</w:t>
      </w:r>
      <w:r>
        <w:rPr>
          <w:rFonts w:ascii="Times New Roman" w:eastAsia="Times New Roman" w:hAnsi="Times New Roman" w:cs="Times New Roman"/>
          <w:lang w:val="lt-LT"/>
        </w:rPr>
        <w:t>a</w:t>
      </w:r>
      <w:r w:rsidRPr="006E62E2">
        <w:rPr>
          <w:rFonts w:ascii="Times New Roman" w:eastAsia="Times New Roman" w:hAnsi="Times New Roman" w:cs="Times New Roman"/>
          <w:lang w:val="lt-LT"/>
        </w:rPr>
        <w:t xml:space="preserve">, krūtų skausmas, gama-glutamiltransferazės </w:t>
      </w:r>
      <w:r>
        <w:rPr>
          <w:rFonts w:ascii="Times New Roman" w:eastAsia="Times New Roman" w:hAnsi="Times New Roman" w:cs="Times New Roman"/>
          <w:lang w:val="lt-LT"/>
        </w:rPr>
        <w:t xml:space="preserve">aktyvumo </w:t>
      </w:r>
      <w:r w:rsidRPr="006E62E2">
        <w:rPr>
          <w:rFonts w:ascii="Times New Roman" w:eastAsia="Times New Roman" w:hAnsi="Times New Roman" w:cs="Times New Roman"/>
          <w:lang w:val="lt-LT"/>
        </w:rPr>
        <w:t>padidėjimas, ekstravazacij</w:t>
      </w:r>
      <w:r>
        <w:rPr>
          <w:rFonts w:ascii="Times New Roman" w:eastAsia="Times New Roman" w:hAnsi="Times New Roman" w:cs="Times New Roman"/>
          <w:lang w:val="lt-LT"/>
        </w:rPr>
        <w:t>a</w:t>
      </w:r>
      <w:r w:rsidRPr="006E62E2">
        <w:rPr>
          <w:rFonts w:ascii="Times New Roman" w:eastAsia="Times New Roman" w:hAnsi="Times New Roman" w:cs="Times New Roman"/>
          <w:lang w:val="lt-LT"/>
        </w:rPr>
        <w:t xml:space="preserve"> ir naviko lizės sindromas, širdies ir kraujagyslių sutrikimai (krūtinės angina, širdies sustojimas, miokardo infarktas, miokardo išemija, periferinių kraujagyslių sutrikimas, kraujagyslių sutrikimas) ir tromboemboliniai reiškiniai (arterijų trombozė, </w:t>
      </w:r>
      <w:r>
        <w:rPr>
          <w:rFonts w:ascii="Times New Roman" w:eastAsia="Times New Roman" w:hAnsi="Times New Roman" w:cs="Times New Roman"/>
          <w:lang w:val="lt-LT"/>
        </w:rPr>
        <w:t xml:space="preserve">galvos </w:t>
      </w:r>
      <w:r w:rsidRPr="006E62E2">
        <w:rPr>
          <w:rFonts w:ascii="Times New Roman" w:eastAsia="Times New Roman" w:hAnsi="Times New Roman" w:cs="Times New Roman"/>
          <w:lang w:val="lt-LT"/>
        </w:rPr>
        <w:t xml:space="preserve">smegenų infarktas, </w:t>
      </w:r>
      <w:r>
        <w:rPr>
          <w:rFonts w:ascii="Times New Roman" w:eastAsia="Times New Roman" w:hAnsi="Times New Roman" w:cs="Times New Roman"/>
          <w:lang w:val="lt-LT"/>
        </w:rPr>
        <w:t>g</w:t>
      </w:r>
      <w:r w:rsidRPr="006E62E2">
        <w:rPr>
          <w:rFonts w:ascii="Times New Roman" w:eastAsia="Times New Roman" w:hAnsi="Times New Roman" w:cs="Times New Roman"/>
          <w:lang w:val="lt-LT"/>
        </w:rPr>
        <w:t>alvos smegenų kraujotakos sutrikimas, giliųjų venų trombozė, periferinė embolija, plaučių embolija, tromboflebitas, trombozė ir staigi mirtis) (žr. 4.4</w:t>
      </w:r>
      <w:r>
        <w:rPr>
          <w:rFonts w:ascii="Times New Roman" w:eastAsia="Times New Roman" w:hAnsi="Times New Roman" w:cs="Times New Roman"/>
          <w:lang w:val="lt-LT"/>
        </w:rPr>
        <w:t> </w:t>
      </w:r>
      <w:r w:rsidRPr="006E62E2">
        <w:rPr>
          <w:rFonts w:ascii="Times New Roman" w:eastAsia="Times New Roman" w:hAnsi="Times New Roman" w:cs="Times New Roman"/>
          <w:lang w:val="lt-LT"/>
        </w:rPr>
        <w:t>skyrių).</w:t>
      </w:r>
    </w:p>
    <w:p w14:paraId="75F0E001" w14:textId="77777777" w:rsidR="006E62E2" w:rsidRDefault="006E62E2" w:rsidP="009500C0">
      <w:pPr>
        <w:spacing w:after="0" w:line="240" w:lineRule="auto"/>
        <w:rPr>
          <w:rFonts w:ascii="Times New Roman" w:eastAsia="Times New Roman" w:hAnsi="Times New Roman" w:cs="Times New Roman"/>
          <w:lang w:val="lt-LT"/>
        </w:rPr>
      </w:pPr>
    </w:p>
    <w:p w14:paraId="0210250E" w14:textId="53C8BDCB" w:rsidR="006E62E2" w:rsidRPr="00134F05" w:rsidRDefault="006E62E2" w:rsidP="009500C0">
      <w:pPr>
        <w:spacing w:after="0" w:line="240" w:lineRule="auto"/>
        <w:rPr>
          <w:rFonts w:ascii="Times New Roman" w:eastAsia="Times New Roman" w:hAnsi="Times New Roman" w:cs="Times New Roman"/>
          <w:u w:val="single"/>
          <w:lang w:val="lt-LT"/>
        </w:rPr>
      </w:pPr>
      <w:r w:rsidRPr="00134F05">
        <w:rPr>
          <w:rFonts w:ascii="Times New Roman" w:eastAsia="Times New Roman" w:hAnsi="Times New Roman" w:cs="Times New Roman"/>
          <w:u w:val="single"/>
          <w:lang w:val="lt-LT"/>
        </w:rPr>
        <w:t>Stebėjimas va</w:t>
      </w:r>
      <w:r w:rsidR="00D46637">
        <w:rPr>
          <w:rFonts w:ascii="Times New Roman" w:eastAsia="Times New Roman" w:hAnsi="Times New Roman" w:cs="Times New Roman"/>
          <w:u w:val="single"/>
          <w:lang w:val="lt-LT"/>
        </w:rPr>
        <w:t>i</w:t>
      </w:r>
      <w:r w:rsidRPr="00134F05">
        <w:rPr>
          <w:rFonts w:ascii="Times New Roman" w:eastAsia="Times New Roman" w:hAnsi="Times New Roman" w:cs="Times New Roman"/>
          <w:u w:val="single"/>
          <w:lang w:val="lt-LT"/>
        </w:rPr>
        <w:t>stinį preparatą pateikus rinkai</w:t>
      </w:r>
    </w:p>
    <w:p w14:paraId="0357789E" w14:textId="04A75C69" w:rsidR="006E62E2" w:rsidRDefault="006E62E2" w:rsidP="009500C0">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w:t>
      </w:r>
      <w:r w:rsidRPr="006E62E2">
        <w:rPr>
          <w:rFonts w:ascii="Times New Roman" w:eastAsia="Times New Roman" w:hAnsi="Times New Roman" w:cs="Times New Roman"/>
          <w:lang w:val="lt-LT"/>
        </w:rPr>
        <w:t>tebėjimo pateikus į rinką laikotarpi</w:t>
      </w:r>
      <w:r>
        <w:rPr>
          <w:rFonts w:ascii="Times New Roman" w:eastAsia="Times New Roman" w:hAnsi="Times New Roman" w:cs="Times New Roman"/>
          <w:lang w:val="lt-LT"/>
        </w:rPr>
        <w:t>u nustatytų nepageidaujamų reakcijų dažnis nežinomas (</w:t>
      </w:r>
      <w:r w:rsidRPr="006E62E2">
        <w:rPr>
          <w:rFonts w:ascii="Times New Roman" w:eastAsia="Times New Roman" w:hAnsi="Times New Roman" w:cs="Times New Roman"/>
          <w:lang w:val="lt-LT"/>
        </w:rPr>
        <w:t>negali būti apskaičiuotas pagal turimus duomenis)</w:t>
      </w:r>
      <w:r w:rsidR="000B4D16">
        <w:rPr>
          <w:rFonts w:ascii="Times New Roman" w:eastAsia="Times New Roman" w:hAnsi="Times New Roman" w:cs="Times New Roman"/>
          <w:lang w:val="lt-LT"/>
        </w:rPr>
        <w:t>.</w:t>
      </w:r>
    </w:p>
    <w:tbl>
      <w:tblPr>
        <w:tblStyle w:val="Lentelstinklelis"/>
        <w:tblW w:w="9209" w:type="dxa"/>
        <w:tblLook w:val="04A0" w:firstRow="1" w:lastRow="0" w:firstColumn="1" w:lastColumn="0" w:noHBand="0" w:noVBand="1"/>
      </w:tblPr>
      <w:tblGrid>
        <w:gridCol w:w="4530"/>
        <w:gridCol w:w="4679"/>
      </w:tblGrid>
      <w:tr w:rsidR="000B4D16" w:rsidRPr="00147922" w14:paraId="6F14BE76" w14:textId="77777777" w:rsidTr="00134F05">
        <w:tc>
          <w:tcPr>
            <w:tcW w:w="4530" w:type="dxa"/>
          </w:tcPr>
          <w:p w14:paraId="637BC810" w14:textId="5A654FC1" w:rsidR="000B4D16" w:rsidRPr="00134F05" w:rsidRDefault="000B4D16" w:rsidP="009500C0">
            <w:pPr>
              <w:spacing w:after="0" w:line="240" w:lineRule="auto"/>
              <w:rPr>
                <w:rFonts w:asciiTheme="majorBidi" w:hAnsiTheme="majorBidi" w:cstheme="majorBidi"/>
                <w:sz w:val="22"/>
                <w:szCs w:val="22"/>
                <w:lang w:val="lt-LT"/>
              </w:rPr>
            </w:pPr>
            <w:r w:rsidRPr="00134F05">
              <w:rPr>
                <w:rFonts w:asciiTheme="majorBidi" w:hAnsiTheme="majorBidi" w:cstheme="majorBidi"/>
                <w:b/>
                <w:bCs/>
                <w:lang w:val="lt-LT"/>
              </w:rPr>
              <w:t>MedDRA organų sistemų klasė</w:t>
            </w:r>
          </w:p>
        </w:tc>
        <w:tc>
          <w:tcPr>
            <w:tcW w:w="4679" w:type="dxa"/>
          </w:tcPr>
          <w:p w14:paraId="1EB70A59" w14:textId="75BD8340" w:rsidR="000B4D16" w:rsidRPr="00134F05" w:rsidRDefault="000B4D16" w:rsidP="009500C0">
            <w:pPr>
              <w:spacing w:after="0" w:line="240" w:lineRule="auto"/>
              <w:rPr>
                <w:rFonts w:asciiTheme="majorBidi" w:hAnsiTheme="majorBidi" w:cstheme="majorBidi"/>
                <w:sz w:val="22"/>
                <w:szCs w:val="22"/>
                <w:lang w:val="lt-LT"/>
              </w:rPr>
            </w:pPr>
            <w:r w:rsidRPr="00134F05">
              <w:rPr>
                <w:rFonts w:asciiTheme="majorBidi" w:hAnsiTheme="majorBidi" w:cstheme="majorBidi"/>
                <w:b/>
                <w:bCs/>
                <w:lang w:val="lt-LT"/>
              </w:rPr>
              <w:t>Rekomenduojamas terminas</w:t>
            </w:r>
          </w:p>
        </w:tc>
      </w:tr>
      <w:tr w:rsidR="000B4D16" w:rsidRPr="00147922" w14:paraId="2CA83101" w14:textId="77777777" w:rsidTr="00134F05">
        <w:tc>
          <w:tcPr>
            <w:tcW w:w="4530" w:type="dxa"/>
          </w:tcPr>
          <w:p w14:paraId="09DBB5AC" w14:textId="5A31AB67" w:rsidR="000B4D16" w:rsidRPr="00134F05" w:rsidRDefault="000B4D16" w:rsidP="009500C0">
            <w:pPr>
              <w:spacing w:after="0" w:line="240" w:lineRule="auto"/>
              <w:rPr>
                <w:rFonts w:asciiTheme="majorBidi" w:hAnsiTheme="majorBidi" w:cstheme="majorBidi"/>
                <w:sz w:val="22"/>
                <w:szCs w:val="22"/>
                <w:lang w:val="lt-LT"/>
              </w:rPr>
            </w:pPr>
            <w:r w:rsidRPr="00134F05">
              <w:rPr>
                <w:rFonts w:asciiTheme="majorBidi" w:hAnsiTheme="majorBidi" w:cstheme="majorBidi"/>
                <w:lang w:val="lt-LT"/>
              </w:rPr>
              <w:t>Infekcijos ir infestacijos</w:t>
            </w:r>
          </w:p>
        </w:tc>
        <w:tc>
          <w:tcPr>
            <w:tcW w:w="4679" w:type="dxa"/>
          </w:tcPr>
          <w:p w14:paraId="5E454E11" w14:textId="77777777" w:rsidR="000B4D16" w:rsidRPr="00134F05" w:rsidRDefault="000B4D16" w:rsidP="009500C0">
            <w:pPr>
              <w:spacing w:after="0" w:line="240" w:lineRule="auto"/>
              <w:rPr>
                <w:rFonts w:asciiTheme="majorBidi" w:hAnsiTheme="majorBidi" w:cstheme="majorBidi"/>
                <w:sz w:val="22"/>
                <w:szCs w:val="22"/>
                <w:lang w:val="lt-LT"/>
              </w:rPr>
            </w:pPr>
            <w:r w:rsidRPr="00134F05">
              <w:rPr>
                <w:rFonts w:asciiTheme="majorBidi" w:hAnsiTheme="majorBidi" w:cstheme="majorBidi"/>
                <w:lang w:val="lt-LT"/>
              </w:rPr>
              <w:t>Pseudomembraninis kolitas, kuris vienu iš dokumentuotų atvejų buvo bakterinis (</w:t>
            </w:r>
            <w:r w:rsidRPr="00134F05">
              <w:rPr>
                <w:rFonts w:asciiTheme="majorBidi" w:hAnsiTheme="majorBidi" w:cstheme="majorBidi"/>
                <w:i/>
                <w:lang w:val="lt-LT"/>
              </w:rPr>
              <w:t>Clostridium difficile</w:t>
            </w:r>
            <w:r w:rsidRPr="00134F05">
              <w:rPr>
                <w:rFonts w:asciiTheme="majorBidi" w:hAnsiTheme="majorBidi" w:cstheme="majorBidi"/>
                <w:lang w:val="lt-LT"/>
              </w:rPr>
              <w:t>)</w:t>
            </w:r>
          </w:p>
          <w:p w14:paraId="0B44182E" w14:textId="77777777" w:rsidR="000B4D16" w:rsidRPr="00134F05" w:rsidRDefault="000B4D16" w:rsidP="009500C0">
            <w:pPr>
              <w:spacing w:after="0" w:line="240" w:lineRule="auto"/>
              <w:rPr>
                <w:rFonts w:asciiTheme="majorBidi" w:hAnsiTheme="majorBidi" w:cstheme="majorBidi"/>
                <w:sz w:val="22"/>
                <w:szCs w:val="22"/>
                <w:lang w:val="lt-LT"/>
              </w:rPr>
            </w:pPr>
            <w:r w:rsidRPr="00134F05">
              <w:rPr>
                <w:rFonts w:asciiTheme="majorBidi" w:hAnsiTheme="majorBidi" w:cstheme="majorBidi"/>
                <w:lang w:val="lt-LT"/>
              </w:rPr>
              <w:t>Sepsis</w:t>
            </w:r>
          </w:p>
          <w:p w14:paraId="74730B9B" w14:textId="72593461" w:rsidR="000B4D16" w:rsidRPr="00134F05" w:rsidRDefault="000B4D16" w:rsidP="009500C0">
            <w:pPr>
              <w:spacing w:after="0" w:line="240" w:lineRule="auto"/>
              <w:rPr>
                <w:rFonts w:asciiTheme="majorBidi" w:hAnsiTheme="majorBidi" w:cstheme="majorBidi"/>
                <w:sz w:val="22"/>
                <w:szCs w:val="22"/>
                <w:vertAlign w:val="superscript"/>
                <w:lang w:val="lt-LT"/>
              </w:rPr>
            </w:pPr>
            <w:r w:rsidRPr="00134F05">
              <w:rPr>
                <w:rFonts w:asciiTheme="majorBidi" w:hAnsiTheme="majorBidi" w:cstheme="majorBidi"/>
                <w:lang w:val="lt-LT"/>
              </w:rPr>
              <w:t>Grybelinės infekcijos</w:t>
            </w:r>
            <w:r w:rsidR="00147922" w:rsidRPr="00147922">
              <w:rPr>
                <w:rFonts w:asciiTheme="majorBidi" w:hAnsiTheme="majorBidi" w:cstheme="majorBidi"/>
                <w:sz w:val="22"/>
                <w:szCs w:val="22"/>
                <w:vertAlign w:val="superscript"/>
              </w:rPr>
              <w:t>*</w:t>
            </w:r>
          </w:p>
          <w:p w14:paraId="4CD54440" w14:textId="2F718653" w:rsidR="000B4D16" w:rsidRPr="00134F05" w:rsidRDefault="000B4D16" w:rsidP="009500C0">
            <w:pPr>
              <w:spacing w:after="0" w:line="240" w:lineRule="auto"/>
              <w:rPr>
                <w:rFonts w:asciiTheme="majorBidi" w:hAnsiTheme="majorBidi" w:cstheme="majorBidi"/>
                <w:sz w:val="22"/>
                <w:szCs w:val="22"/>
                <w:lang w:val="lt-LT"/>
              </w:rPr>
            </w:pPr>
            <w:r w:rsidRPr="00134F05">
              <w:rPr>
                <w:rFonts w:asciiTheme="majorBidi" w:hAnsiTheme="majorBidi" w:cstheme="majorBidi"/>
                <w:lang w:val="lt-LT"/>
              </w:rPr>
              <w:lastRenderedPageBreak/>
              <w:t>Virusinės infekcijos</w:t>
            </w:r>
            <w:r w:rsidR="00147922" w:rsidRPr="00147922">
              <w:rPr>
                <w:sz w:val="22"/>
                <w:szCs w:val="22"/>
                <w:vertAlign w:val="superscript"/>
                <w:lang w:eastAsia="en-GB"/>
              </w:rPr>
              <w:t>†</w:t>
            </w:r>
          </w:p>
        </w:tc>
      </w:tr>
      <w:tr w:rsidR="000B4D16" w:rsidRPr="00147922" w14:paraId="44CABD4A" w14:textId="77777777" w:rsidTr="00134F05">
        <w:tc>
          <w:tcPr>
            <w:tcW w:w="4530" w:type="dxa"/>
          </w:tcPr>
          <w:p w14:paraId="4B6CC077" w14:textId="5F62CCE1" w:rsidR="000B4D16" w:rsidRPr="00134F05" w:rsidRDefault="000B4D16" w:rsidP="009500C0">
            <w:pPr>
              <w:spacing w:after="0" w:line="240" w:lineRule="auto"/>
              <w:rPr>
                <w:rFonts w:asciiTheme="majorBidi" w:hAnsiTheme="majorBidi" w:cstheme="majorBidi"/>
                <w:sz w:val="22"/>
                <w:szCs w:val="22"/>
                <w:lang w:val="lt-LT"/>
              </w:rPr>
            </w:pPr>
            <w:r w:rsidRPr="00134F05">
              <w:rPr>
                <w:rFonts w:asciiTheme="majorBidi" w:hAnsiTheme="majorBidi" w:cstheme="majorBidi"/>
                <w:lang w:val="lt-LT"/>
              </w:rPr>
              <w:lastRenderedPageBreak/>
              <w:t>Kraujo ir limfinės sistemos sutrikimai</w:t>
            </w:r>
          </w:p>
        </w:tc>
        <w:tc>
          <w:tcPr>
            <w:tcW w:w="4679" w:type="dxa"/>
          </w:tcPr>
          <w:p w14:paraId="26206B8D" w14:textId="63706936" w:rsidR="000B4D16" w:rsidRPr="00134F05" w:rsidRDefault="000B4D16" w:rsidP="009500C0">
            <w:pPr>
              <w:spacing w:after="0" w:line="240" w:lineRule="auto"/>
              <w:rPr>
                <w:rFonts w:asciiTheme="majorBidi" w:hAnsiTheme="majorBidi" w:cstheme="majorBidi"/>
                <w:sz w:val="22"/>
                <w:szCs w:val="22"/>
                <w:lang w:val="lt-LT"/>
              </w:rPr>
            </w:pPr>
            <w:r w:rsidRPr="00134F05">
              <w:rPr>
                <w:rFonts w:asciiTheme="majorBidi" w:hAnsiTheme="majorBidi" w:cstheme="majorBidi"/>
                <w:lang w:val="lt-LT"/>
              </w:rPr>
              <w:t>Periferinė trombocitopenija su trombocitų antikūnais</w:t>
            </w:r>
          </w:p>
        </w:tc>
      </w:tr>
      <w:tr w:rsidR="000B4D16" w:rsidRPr="00147922" w14:paraId="3137B00D" w14:textId="77777777" w:rsidTr="00134F05">
        <w:tc>
          <w:tcPr>
            <w:tcW w:w="4530" w:type="dxa"/>
          </w:tcPr>
          <w:p w14:paraId="30CC9B26" w14:textId="788F5A65" w:rsidR="000B4D16" w:rsidRPr="00134F05" w:rsidRDefault="000B4D16" w:rsidP="009500C0">
            <w:pPr>
              <w:spacing w:after="0" w:line="240" w:lineRule="auto"/>
              <w:rPr>
                <w:rFonts w:asciiTheme="majorBidi" w:hAnsiTheme="majorBidi" w:cstheme="majorBidi"/>
                <w:sz w:val="22"/>
                <w:szCs w:val="22"/>
                <w:lang w:val="lt-LT"/>
              </w:rPr>
            </w:pPr>
            <w:r w:rsidRPr="00134F05">
              <w:rPr>
                <w:rFonts w:asciiTheme="majorBidi" w:hAnsiTheme="majorBidi" w:cstheme="majorBidi"/>
                <w:lang w:val="lt-LT"/>
              </w:rPr>
              <w:t>Imuninės sistemos sutrikimai</w:t>
            </w:r>
          </w:p>
        </w:tc>
        <w:tc>
          <w:tcPr>
            <w:tcW w:w="4679" w:type="dxa"/>
          </w:tcPr>
          <w:p w14:paraId="01515F16" w14:textId="77777777" w:rsidR="000B4D16" w:rsidRPr="00134F05" w:rsidRDefault="000B4D16" w:rsidP="009500C0">
            <w:pPr>
              <w:spacing w:after="0" w:line="240" w:lineRule="auto"/>
              <w:rPr>
                <w:rFonts w:asciiTheme="majorBidi" w:hAnsiTheme="majorBidi" w:cstheme="majorBidi"/>
                <w:sz w:val="22"/>
                <w:szCs w:val="22"/>
                <w:lang w:val="lt-LT"/>
              </w:rPr>
            </w:pPr>
            <w:r w:rsidRPr="00134F05">
              <w:rPr>
                <w:rFonts w:asciiTheme="majorBidi" w:hAnsiTheme="majorBidi" w:cstheme="majorBidi"/>
                <w:lang w:val="lt-LT"/>
              </w:rPr>
              <w:t>Padidėjusio jautrumo reakcija</w:t>
            </w:r>
          </w:p>
          <w:p w14:paraId="3468BD6C" w14:textId="291E954A" w:rsidR="000B4D16" w:rsidRPr="00134F05" w:rsidRDefault="000B4D16" w:rsidP="009500C0">
            <w:pPr>
              <w:spacing w:after="0" w:line="240" w:lineRule="auto"/>
              <w:rPr>
                <w:rFonts w:asciiTheme="majorBidi" w:hAnsiTheme="majorBidi" w:cstheme="majorBidi"/>
                <w:sz w:val="22"/>
                <w:szCs w:val="22"/>
                <w:lang w:val="lt-LT"/>
              </w:rPr>
            </w:pPr>
            <w:r w:rsidRPr="00134F05">
              <w:rPr>
                <w:rFonts w:asciiTheme="majorBidi" w:hAnsiTheme="majorBidi" w:cstheme="majorBidi"/>
                <w:lang w:val="lt-LT"/>
              </w:rPr>
              <w:t>Anafilaksinė reakcija</w:t>
            </w:r>
          </w:p>
        </w:tc>
      </w:tr>
      <w:tr w:rsidR="000B4D16" w:rsidRPr="00147922" w14:paraId="1FFF1880" w14:textId="77777777" w:rsidTr="00134F05">
        <w:tc>
          <w:tcPr>
            <w:tcW w:w="4530" w:type="dxa"/>
          </w:tcPr>
          <w:p w14:paraId="4069B811" w14:textId="123AF649" w:rsidR="000B4D16" w:rsidRPr="00134F05" w:rsidRDefault="000B4D16" w:rsidP="009500C0">
            <w:pPr>
              <w:spacing w:after="0" w:line="240" w:lineRule="auto"/>
              <w:rPr>
                <w:rFonts w:asciiTheme="majorBidi" w:hAnsiTheme="majorBidi" w:cstheme="majorBidi"/>
                <w:sz w:val="22"/>
                <w:szCs w:val="22"/>
                <w:lang w:val="lt-LT"/>
              </w:rPr>
            </w:pPr>
            <w:r w:rsidRPr="00134F05">
              <w:rPr>
                <w:rFonts w:asciiTheme="majorBidi" w:hAnsiTheme="majorBidi" w:cstheme="majorBidi"/>
                <w:lang w:val="lt-LT"/>
              </w:rPr>
              <w:t>Metabolizmo ir mitybos sutrikimai</w:t>
            </w:r>
          </w:p>
        </w:tc>
        <w:tc>
          <w:tcPr>
            <w:tcW w:w="4679" w:type="dxa"/>
          </w:tcPr>
          <w:p w14:paraId="29F931BF" w14:textId="77777777" w:rsidR="000B4D16" w:rsidRPr="00134F05" w:rsidRDefault="000B4D16" w:rsidP="009500C0">
            <w:pPr>
              <w:spacing w:after="0" w:line="240" w:lineRule="auto"/>
              <w:rPr>
                <w:rFonts w:asciiTheme="majorBidi" w:hAnsiTheme="majorBidi" w:cstheme="majorBidi"/>
                <w:sz w:val="22"/>
                <w:szCs w:val="22"/>
                <w:lang w:val="lt-LT"/>
              </w:rPr>
            </w:pPr>
            <w:r w:rsidRPr="00134F05">
              <w:rPr>
                <w:rFonts w:asciiTheme="majorBidi" w:hAnsiTheme="majorBidi" w:cstheme="majorBidi"/>
                <w:lang w:val="lt-LT"/>
              </w:rPr>
              <w:t>Dehidratacija (sukelta viduriavimo arba vėmimo)</w:t>
            </w:r>
          </w:p>
          <w:p w14:paraId="32C739BF" w14:textId="6A9178DC" w:rsidR="000B4D16" w:rsidRPr="00134F05" w:rsidRDefault="00C60A1E" w:rsidP="009500C0">
            <w:pPr>
              <w:spacing w:after="0" w:line="240" w:lineRule="auto"/>
              <w:rPr>
                <w:rFonts w:asciiTheme="majorBidi" w:hAnsiTheme="majorBidi" w:cstheme="majorBidi"/>
                <w:sz w:val="22"/>
                <w:szCs w:val="22"/>
                <w:lang w:val="lt-LT"/>
              </w:rPr>
            </w:pPr>
            <w:r w:rsidRPr="00134F05">
              <w:rPr>
                <w:rFonts w:asciiTheme="majorBidi" w:hAnsiTheme="majorBidi" w:cstheme="majorBidi"/>
                <w:lang w:val="lt-LT"/>
              </w:rPr>
              <w:t>H</w:t>
            </w:r>
            <w:r w:rsidR="000B4D16" w:rsidRPr="00134F05">
              <w:rPr>
                <w:rFonts w:asciiTheme="majorBidi" w:hAnsiTheme="majorBidi" w:cstheme="majorBidi"/>
                <w:lang w:val="lt-LT"/>
              </w:rPr>
              <w:t>ipovolemija</w:t>
            </w:r>
          </w:p>
        </w:tc>
      </w:tr>
      <w:tr w:rsidR="000B4D16" w:rsidRPr="00147922" w14:paraId="67A197EE" w14:textId="77777777" w:rsidTr="00134F05">
        <w:tc>
          <w:tcPr>
            <w:tcW w:w="4530" w:type="dxa"/>
          </w:tcPr>
          <w:p w14:paraId="185B9E40" w14:textId="0CB8DE0E" w:rsidR="000B4D16" w:rsidRPr="00134F05" w:rsidRDefault="000B4D16" w:rsidP="009500C0">
            <w:pPr>
              <w:spacing w:after="0" w:line="240" w:lineRule="auto"/>
              <w:rPr>
                <w:rFonts w:asciiTheme="majorBidi" w:hAnsiTheme="majorBidi" w:cstheme="majorBidi"/>
                <w:sz w:val="22"/>
                <w:szCs w:val="22"/>
                <w:lang w:val="lt-LT"/>
              </w:rPr>
            </w:pPr>
            <w:r w:rsidRPr="00134F05">
              <w:rPr>
                <w:rFonts w:asciiTheme="majorBidi" w:hAnsiTheme="majorBidi" w:cstheme="majorBidi"/>
                <w:lang w:val="lt-LT"/>
              </w:rPr>
              <w:t>Nervų sistemos sutrikimai</w:t>
            </w:r>
          </w:p>
        </w:tc>
        <w:tc>
          <w:tcPr>
            <w:tcW w:w="4679" w:type="dxa"/>
          </w:tcPr>
          <w:p w14:paraId="78EE5EFA" w14:textId="77777777" w:rsidR="00C60A1E" w:rsidRPr="00134F05" w:rsidRDefault="000B4D16" w:rsidP="009500C0">
            <w:pPr>
              <w:spacing w:after="0" w:line="240" w:lineRule="auto"/>
              <w:rPr>
                <w:rFonts w:asciiTheme="majorBidi" w:hAnsiTheme="majorBidi" w:cstheme="majorBidi"/>
                <w:sz w:val="22"/>
                <w:szCs w:val="22"/>
                <w:lang w:val="lt-LT"/>
              </w:rPr>
            </w:pPr>
            <w:r w:rsidRPr="00134F05">
              <w:rPr>
                <w:rFonts w:asciiTheme="majorBidi" w:hAnsiTheme="majorBidi" w:cstheme="majorBidi"/>
                <w:lang w:val="lt-LT"/>
              </w:rPr>
              <w:t>Laikini kalbos sutrikimai, kai kuriais atvejais pasireiškimas buvo siejamas su cholinerginiu sindromu, nustatytu irinotekano infuzijos metu arba netrukus po jos</w:t>
            </w:r>
          </w:p>
          <w:p w14:paraId="1148A45C" w14:textId="77777777" w:rsidR="00C60A1E" w:rsidRPr="00134F05" w:rsidRDefault="00C60A1E" w:rsidP="009500C0">
            <w:pPr>
              <w:spacing w:after="0" w:line="240" w:lineRule="auto"/>
              <w:rPr>
                <w:rFonts w:asciiTheme="majorBidi" w:hAnsiTheme="majorBidi" w:cstheme="majorBidi"/>
                <w:sz w:val="22"/>
                <w:szCs w:val="22"/>
                <w:lang w:val="lt-LT"/>
              </w:rPr>
            </w:pPr>
            <w:r w:rsidRPr="00134F05">
              <w:rPr>
                <w:rFonts w:asciiTheme="majorBidi" w:hAnsiTheme="majorBidi" w:cstheme="majorBidi"/>
                <w:lang w:val="lt-LT"/>
              </w:rPr>
              <w:t>P</w:t>
            </w:r>
            <w:r w:rsidR="000B4D16" w:rsidRPr="00134F05">
              <w:rPr>
                <w:rFonts w:asciiTheme="majorBidi" w:hAnsiTheme="majorBidi" w:cstheme="majorBidi"/>
                <w:lang w:val="lt-LT"/>
              </w:rPr>
              <w:t>arestezija</w:t>
            </w:r>
          </w:p>
          <w:p w14:paraId="0DD2B620" w14:textId="33390E9F" w:rsidR="000B4D16" w:rsidRPr="00134F05" w:rsidRDefault="00C60A1E" w:rsidP="009500C0">
            <w:pPr>
              <w:spacing w:after="0" w:line="240" w:lineRule="auto"/>
              <w:rPr>
                <w:rFonts w:asciiTheme="majorBidi" w:hAnsiTheme="majorBidi" w:cstheme="majorBidi"/>
                <w:sz w:val="22"/>
                <w:szCs w:val="22"/>
                <w:lang w:val="lt-LT"/>
              </w:rPr>
            </w:pPr>
            <w:r w:rsidRPr="00134F05">
              <w:rPr>
                <w:rFonts w:asciiTheme="majorBidi" w:hAnsiTheme="majorBidi" w:cstheme="majorBidi"/>
                <w:lang w:val="lt-LT"/>
              </w:rPr>
              <w:t>N</w:t>
            </w:r>
            <w:r w:rsidR="000B4D16" w:rsidRPr="00134F05">
              <w:rPr>
                <w:rFonts w:asciiTheme="majorBidi" w:hAnsiTheme="majorBidi" w:cstheme="majorBidi"/>
                <w:lang w:val="lt-LT"/>
              </w:rPr>
              <w:t>evalingi raumenų susitraukimai</w:t>
            </w:r>
          </w:p>
        </w:tc>
      </w:tr>
      <w:tr w:rsidR="000B4D16" w:rsidRPr="00147922" w14:paraId="6FEDFF1D" w14:textId="77777777" w:rsidTr="00134F05">
        <w:tc>
          <w:tcPr>
            <w:tcW w:w="4530" w:type="dxa"/>
          </w:tcPr>
          <w:p w14:paraId="3D4E690B" w14:textId="07DFEA84" w:rsidR="000B4D16" w:rsidRPr="00134F05" w:rsidRDefault="000B4D16" w:rsidP="000B4D16">
            <w:pPr>
              <w:spacing w:after="0" w:line="240" w:lineRule="auto"/>
              <w:rPr>
                <w:rFonts w:asciiTheme="majorBidi" w:hAnsiTheme="majorBidi" w:cstheme="majorBidi"/>
                <w:sz w:val="22"/>
                <w:szCs w:val="22"/>
                <w:lang w:val="lt-LT"/>
              </w:rPr>
            </w:pPr>
            <w:r w:rsidRPr="00134F05">
              <w:rPr>
                <w:rFonts w:asciiTheme="majorBidi" w:hAnsiTheme="majorBidi" w:cstheme="majorBidi"/>
                <w:lang w:val="lt-LT"/>
              </w:rPr>
              <w:t>Širdies sutrikimai</w:t>
            </w:r>
          </w:p>
        </w:tc>
        <w:tc>
          <w:tcPr>
            <w:tcW w:w="4679" w:type="dxa"/>
          </w:tcPr>
          <w:p w14:paraId="4243400D" w14:textId="77777777" w:rsidR="00C60A1E" w:rsidRPr="00134F05" w:rsidRDefault="000B4D16" w:rsidP="000B4D16">
            <w:pPr>
              <w:spacing w:after="0" w:line="240" w:lineRule="auto"/>
              <w:rPr>
                <w:rFonts w:asciiTheme="majorBidi" w:hAnsiTheme="majorBidi" w:cstheme="majorBidi"/>
                <w:sz w:val="22"/>
                <w:szCs w:val="22"/>
                <w:lang w:val="lt-LT"/>
              </w:rPr>
            </w:pPr>
            <w:r w:rsidRPr="00134F05">
              <w:rPr>
                <w:rFonts w:asciiTheme="majorBidi" w:hAnsiTheme="majorBidi" w:cstheme="majorBidi"/>
                <w:lang w:val="lt-LT"/>
              </w:rPr>
              <w:t>Hipertenzija (infuzijos metu arba po jos)</w:t>
            </w:r>
          </w:p>
          <w:p w14:paraId="04208DD6" w14:textId="571C0A5A" w:rsidR="000B4D16" w:rsidRPr="00134F05" w:rsidRDefault="00C60A1E" w:rsidP="000B4D16">
            <w:pPr>
              <w:spacing w:after="0" w:line="240" w:lineRule="auto"/>
              <w:rPr>
                <w:rFonts w:asciiTheme="majorBidi" w:hAnsiTheme="majorBidi" w:cstheme="majorBidi"/>
                <w:sz w:val="22"/>
                <w:szCs w:val="22"/>
                <w:lang w:val="lt-LT"/>
              </w:rPr>
            </w:pPr>
            <w:r w:rsidRPr="00134F05">
              <w:rPr>
                <w:rFonts w:asciiTheme="majorBidi" w:hAnsiTheme="majorBidi" w:cstheme="majorBidi"/>
                <w:lang w:val="lt-LT"/>
              </w:rPr>
              <w:t>Š</w:t>
            </w:r>
            <w:r w:rsidR="000B4D16" w:rsidRPr="00134F05">
              <w:rPr>
                <w:rFonts w:asciiTheme="majorBidi" w:hAnsiTheme="majorBidi" w:cstheme="majorBidi"/>
                <w:lang w:val="lt-LT"/>
              </w:rPr>
              <w:t>irdies kraujotakos nepakankamumas*</w:t>
            </w:r>
          </w:p>
        </w:tc>
      </w:tr>
      <w:tr w:rsidR="000B4D16" w:rsidRPr="00147922" w14:paraId="443074DE" w14:textId="77777777" w:rsidTr="00134F05">
        <w:tc>
          <w:tcPr>
            <w:tcW w:w="4530" w:type="dxa"/>
          </w:tcPr>
          <w:p w14:paraId="1860FA77" w14:textId="34347783" w:rsidR="000B4D16" w:rsidRPr="00134F05" w:rsidRDefault="000B4D16" w:rsidP="000B4D16">
            <w:pPr>
              <w:spacing w:after="0" w:line="240" w:lineRule="auto"/>
              <w:rPr>
                <w:rFonts w:asciiTheme="majorBidi" w:hAnsiTheme="majorBidi" w:cstheme="majorBidi"/>
                <w:sz w:val="22"/>
                <w:szCs w:val="22"/>
                <w:lang w:val="lt-LT"/>
              </w:rPr>
            </w:pPr>
            <w:r w:rsidRPr="00134F05">
              <w:rPr>
                <w:rFonts w:asciiTheme="majorBidi" w:hAnsiTheme="majorBidi" w:cstheme="majorBidi"/>
                <w:lang w:val="lt-LT"/>
              </w:rPr>
              <w:t>Kraujagyslių sutrikimai</w:t>
            </w:r>
          </w:p>
        </w:tc>
        <w:tc>
          <w:tcPr>
            <w:tcW w:w="4679" w:type="dxa"/>
          </w:tcPr>
          <w:p w14:paraId="5B7575AE" w14:textId="423EBBEC" w:rsidR="000B4D16" w:rsidRPr="00134F05" w:rsidRDefault="000B4D16" w:rsidP="000B4D16">
            <w:pPr>
              <w:spacing w:after="0" w:line="240" w:lineRule="auto"/>
              <w:rPr>
                <w:rFonts w:asciiTheme="majorBidi" w:hAnsiTheme="majorBidi" w:cstheme="majorBidi"/>
                <w:sz w:val="22"/>
                <w:szCs w:val="22"/>
                <w:lang w:val="lt-LT"/>
              </w:rPr>
            </w:pPr>
            <w:r w:rsidRPr="00134F05">
              <w:rPr>
                <w:rFonts w:asciiTheme="majorBidi" w:hAnsiTheme="majorBidi" w:cstheme="majorBidi"/>
                <w:lang w:val="lt-LT"/>
              </w:rPr>
              <w:t>Hipotenzija</w:t>
            </w:r>
          </w:p>
        </w:tc>
      </w:tr>
      <w:tr w:rsidR="000B4D16" w:rsidRPr="00147922" w14:paraId="0E2DA092" w14:textId="77777777" w:rsidTr="00134F05">
        <w:tc>
          <w:tcPr>
            <w:tcW w:w="4530" w:type="dxa"/>
          </w:tcPr>
          <w:p w14:paraId="41D6CDC8" w14:textId="3BEF78E0" w:rsidR="000B4D16" w:rsidRPr="00134F05" w:rsidRDefault="000B4D16" w:rsidP="000B4D16">
            <w:pPr>
              <w:spacing w:after="0" w:line="240" w:lineRule="auto"/>
              <w:rPr>
                <w:rFonts w:asciiTheme="majorBidi" w:hAnsiTheme="majorBidi" w:cstheme="majorBidi"/>
                <w:sz w:val="22"/>
                <w:szCs w:val="22"/>
                <w:lang w:val="lt-LT"/>
              </w:rPr>
            </w:pPr>
            <w:r w:rsidRPr="00134F05">
              <w:rPr>
                <w:rFonts w:asciiTheme="majorBidi" w:hAnsiTheme="majorBidi" w:cstheme="majorBidi"/>
                <w:lang w:val="lt-LT"/>
              </w:rPr>
              <w:t>Kvėpavimo sistemos, krūtinės ląstos ir tarpuplaučio sutrikimai</w:t>
            </w:r>
          </w:p>
        </w:tc>
        <w:tc>
          <w:tcPr>
            <w:tcW w:w="4679" w:type="dxa"/>
          </w:tcPr>
          <w:p w14:paraId="1EE36600" w14:textId="77777777" w:rsidR="00C60A1E" w:rsidRPr="00134F05" w:rsidRDefault="000B4D16" w:rsidP="000B4D16">
            <w:pPr>
              <w:spacing w:after="0" w:line="240" w:lineRule="auto"/>
              <w:rPr>
                <w:rFonts w:asciiTheme="majorBidi" w:hAnsiTheme="majorBidi" w:cstheme="majorBidi"/>
                <w:sz w:val="22"/>
                <w:szCs w:val="22"/>
                <w:lang w:val="lt-LT"/>
              </w:rPr>
            </w:pPr>
            <w:r w:rsidRPr="00134F05">
              <w:rPr>
                <w:rFonts w:asciiTheme="majorBidi" w:hAnsiTheme="majorBidi" w:cstheme="majorBidi"/>
                <w:lang w:val="lt-LT"/>
              </w:rPr>
              <w:t>Intersticinė plaučių liga, pasireiškianti plaučių infiltratais, gydant irinotekanu buvo nedažna; buvo pranešta apie ankstyvą poveikį, pvz., dusulį (žr. 4.4 skyrių)</w:t>
            </w:r>
          </w:p>
          <w:p w14:paraId="7D91FAEF" w14:textId="77777777" w:rsidR="00C60A1E" w:rsidRPr="00134F05" w:rsidRDefault="00C60A1E" w:rsidP="000B4D16">
            <w:pPr>
              <w:spacing w:after="0" w:line="240" w:lineRule="auto"/>
              <w:rPr>
                <w:rFonts w:asciiTheme="majorBidi" w:hAnsiTheme="majorBidi" w:cstheme="majorBidi"/>
                <w:sz w:val="22"/>
                <w:szCs w:val="22"/>
                <w:lang w:val="lt-LT"/>
              </w:rPr>
            </w:pPr>
            <w:r w:rsidRPr="00134F05">
              <w:rPr>
                <w:rFonts w:asciiTheme="majorBidi" w:hAnsiTheme="majorBidi" w:cstheme="majorBidi"/>
                <w:lang w:val="lt-LT"/>
              </w:rPr>
              <w:t>D</w:t>
            </w:r>
            <w:r w:rsidR="000B4D16" w:rsidRPr="00134F05">
              <w:rPr>
                <w:rFonts w:asciiTheme="majorBidi" w:hAnsiTheme="majorBidi" w:cstheme="majorBidi"/>
                <w:lang w:val="lt-LT"/>
              </w:rPr>
              <w:t>usulys (žr. 4.4 skyrių)</w:t>
            </w:r>
          </w:p>
          <w:p w14:paraId="68A146FF" w14:textId="2AC1DF80" w:rsidR="000B4D16" w:rsidRPr="00134F05" w:rsidRDefault="00C60A1E" w:rsidP="00C60A1E">
            <w:pPr>
              <w:spacing w:after="0" w:line="240" w:lineRule="auto"/>
              <w:rPr>
                <w:rFonts w:asciiTheme="majorBidi" w:hAnsiTheme="majorBidi" w:cstheme="majorBidi"/>
                <w:sz w:val="22"/>
                <w:szCs w:val="22"/>
                <w:lang w:val="lt-LT"/>
              </w:rPr>
            </w:pPr>
            <w:r w:rsidRPr="00134F05">
              <w:rPr>
                <w:rFonts w:asciiTheme="majorBidi" w:hAnsiTheme="majorBidi" w:cstheme="majorBidi"/>
                <w:lang w:val="lt-LT"/>
              </w:rPr>
              <w:t>Ž</w:t>
            </w:r>
            <w:r w:rsidR="000B4D16" w:rsidRPr="00134F05">
              <w:rPr>
                <w:rFonts w:asciiTheme="majorBidi" w:hAnsiTheme="majorBidi" w:cstheme="majorBidi"/>
                <w:lang w:val="lt-LT"/>
              </w:rPr>
              <w:t>agsulys</w:t>
            </w:r>
          </w:p>
        </w:tc>
      </w:tr>
      <w:tr w:rsidR="000B4D16" w:rsidRPr="00147922" w14:paraId="60481E41" w14:textId="77777777" w:rsidTr="00134F05">
        <w:tc>
          <w:tcPr>
            <w:tcW w:w="4530" w:type="dxa"/>
          </w:tcPr>
          <w:p w14:paraId="6DF1658B" w14:textId="53A83DE1" w:rsidR="000B4D16" w:rsidRPr="00134F05" w:rsidRDefault="000B4D16" w:rsidP="000B4D16">
            <w:pPr>
              <w:spacing w:after="0" w:line="240" w:lineRule="auto"/>
              <w:rPr>
                <w:rFonts w:asciiTheme="majorBidi" w:hAnsiTheme="majorBidi" w:cstheme="majorBidi"/>
                <w:sz w:val="22"/>
                <w:szCs w:val="22"/>
                <w:lang w:val="lt-LT"/>
              </w:rPr>
            </w:pPr>
            <w:r w:rsidRPr="00134F05">
              <w:rPr>
                <w:rFonts w:asciiTheme="majorBidi" w:hAnsiTheme="majorBidi" w:cstheme="majorBidi"/>
                <w:lang w:val="lt-LT"/>
              </w:rPr>
              <w:t>Virškinimo trakto sutrikimai</w:t>
            </w:r>
          </w:p>
        </w:tc>
        <w:tc>
          <w:tcPr>
            <w:tcW w:w="4679" w:type="dxa"/>
          </w:tcPr>
          <w:p w14:paraId="7BEAE9F3" w14:textId="77777777" w:rsidR="00C60A1E" w:rsidRPr="00134F05" w:rsidRDefault="000B4D16" w:rsidP="000B4D16">
            <w:pPr>
              <w:spacing w:after="0" w:line="240" w:lineRule="auto"/>
              <w:rPr>
                <w:rFonts w:asciiTheme="majorBidi" w:hAnsiTheme="majorBidi" w:cstheme="majorBidi"/>
                <w:sz w:val="22"/>
                <w:szCs w:val="22"/>
                <w:lang w:val="lt-LT"/>
              </w:rPr>
            </w:pPr>
            <w:r w:rsidRPr="00134F05">
              <w:rPr>
                <w:rFonts w:asciiTheme="majorBidi" w:hAnsiTheme="majorBidi" w:cstheme="majorBidi"/>
                <w:lang w:val="lt-LT"/>
              </w:rPr>
              <w:t>Žarnyno obstrukcija</w:t>
            </w:r>
          </w:p>
          <w:p w14:paraId="62F3EDB7" w14:textId="77777777" w:rsidR="00C60A1E" w:rsidRPr="00134F05" w:rsidRDefault="00C60A1E" w:rsidP="000B4D16">
            <w:pPr>
              <w:spacing w:after="0" w:line="240" w:lineRule="auto"/>
              <w:rPr>
                <w:rFonts w:asciiTheme="majorBidi" w:hAnsiTheme="majorBidi" w:cstheme="majorBidi"/>
                <w:sz w:val="22"/>
                <w:szCs w:val="22"/>
                <w:lang w:val="lt-LT"/>
              </w:rPr>
            </w:pPr>
            <w:r w:rsidRPr="00134F05">
              <w:rPr>
                <w:rFonts w:asciiTheme="majorBidi" w:hAnsiTheme="majorBidi" w:cstheme="majorBidi"/>
                <w:lang w:val="lt-LT"/>
              </w:rPr>
              <w:t>Ž</w:t>
            </w:r>
            <w:r w:rsidR="000B4D16" w:rsidRPr="00134F05">
              <w:rPr>
                <w:rFonts w:asciiTheme="majorBidi" w:hAnsiTheme="majorBidi" w:cstheme="majorBidi"/>
                <w:lang w:val="lt-LT"/>
              </w:rPr>
              <w:t>arnyno nepraeinamumas</w:t>
            </w:r>
            <w:r w:rsidRPr="00134F05">
              <w:rPr>
                <w:rFonts w:asciiTheme="majorBidi" w:hAnsiTheme="majorBidi" w:cstheme="majorBidi"/>
                <w:lang w:val="lt-LT"/>
              </w:rPr>
              <w:t xml:space="preserve"> (taip pat pranešta apie atvejus be kolito)</w:t>
            </w:r>
          </w:p>
          <w:p w14:paraId="04ABEA18" w14:textId="77777777" w:rsidR="00C60A1E" w:rsidRPr="00134F05" w:rsidRDefault="00C60A1E" w:rsidP="000B4D16">
            <w:pPr>
              <w:spacing w:after="0" w:line="240" w:lineRule="auto"/>
              <w:rPr>
                <w:rFonts w:asciiTheme="majorBidi" w:hAnsiTheme="majorBidi" w:cstheme="majorBidi"/>
                <w:sz w:val="22"/>
                <w:szCs w:val="22"/>
                <w:lang w:val="lt-LT"/>
              </w:rPr>
            </w:pPr>
            <w:r w:rsidRPr="00134F05">
              <w:rPr>
                <w:rFonts w:asciiTheme="majorBidi" w:hAnsiTheme="majorBidi" w:cstheme="majorBidi"/>
                <w:lang w:val="lt-LT"/>
              </w:rPr>
              <w:t>D</w:t>
            </w:r>
            <w:r w:rsidR="000B4D16" w:rsidRPr="00134F05">
              <w:rPr>
                <w:rFonts w:asciiTheme="majorBidi" w:hAnsiTheme="majorBidi" w:cstheme="majorBidi"/>
                <w:lang w:val="lt-LT"/>
              </w:rPr>
              <w:t>idelė gaubtinė žarna (</w:t>
            </w:r>
            <w:r w:rsidR="000B4D16" w:rsidRPr="00134F05">
              <w:rPr>
                <w:rFonts w:asciiTheme="majorBidi" w:hAnsiTheme="majorBidi" w:cstheme="majorBidi"/>
                <w:i/>
                <w:lang w:val="lt-LT"/>
              </w:rPr>
              <w:t>megacolon</w:t>
            </w:r>
            <w:r w:rsidR="000B4D16" w:rsidRPr="00134F05">
              <w:rPr>
                <w:rFonts w:asciiTheme="majorBidi" w:hAnsiTheme="majorBidi" w:cstheme="majorBidi"/>
                <w:lang w:val="lt-LT"/>
              </w:rPr>
              <w:t>)</w:t>
            </w:r>
          </w:p>
          <w:p w14:paraId="1C257724" w14:textId="77777777" w:rsidR="00C60A1E" w:rsidRPr="00134F05" w:rsidRDefault="00C60A1E" w:rsidP="000B4D16">
            <w:pPr>
              <w:spacing w:after="0" w:line="240" w:lineRule="auto"/>
              <w:rPr>
                <w:rFonts w:asciiTheme="majorBidi" w:hAnsiTheme="majorBidi" w:cstheme="majorBidi"/>
                <w:sz w:val="22"/>
                <w:szCs w:val="22"/>
                <w:lang w:val="lt-LT"/>
              </w:rPr>
            </w:pPr>
            <w:r w:rsidRPr="00134F05">
              <w:rPr>
                <w:rFonts w:asciiTheme="majorBidi" w:hAnsiTheme="majorBidi" w:cstheme="majorBidi"/>
                <w:lang w:val="lt-LT"/>
              </w:rPr>
              <w:t>Vi</w:t>
            </w:r>
            <w:r w:rsidR="000B4D16" w:rsidRPr="00134F05">
              <w:rPr>
                <w:rFonts w:asciiTheme="majorBidi" w:hAnsiTheme="majorBidi" w:cstheme="majorBidi"/>
                <w:lang w:val="lt-LT"/>
              </w:rPr>
              <w:t>rškinimo trakto hemoragija</w:t>
            </w:r>
          </w:p>
          <w:p w14:paraId="5655D4FC" w14:textId="77777777" w:rsidR="00C60A1E" w:rsidRPr="00134F05" w:rsidRDefault="00C60A1E" w:rsidP="000B4D16">
            <w:pPr>
              <w:spacing w:after="0" w:line="240" w:lineRule="auto"/>
              <w:rPr>
                <w:rFonts w:asciiTheme="majorBidi" w:hAnsiTheme="majorBidi" w:cstheme="majorBidi"/>
                <w:sz w:val="22"/>
                <w:szCs w:val="22"/>
                <w:lang w:val="lt-LT"/>
              </w:rPr>
            </w:pPr>
            <w:r w:rsidRPr="00134F05">
              <w:rPr>
                <w:rFonts w:asciiTheme="majorBidi" w:hAnsiTheme="majorBidi" w:cstheme="majorBidi"/>
                <w:lang w:val="lt-LT"/>
              </w:rPr>
              <w:t>K</w:t>
            </w:r>
            <w:r w:rsidR="000B4D16" w:rsidRPr="00134F05">
              <w:rPr>
                <w:rFonts w:asciiTheme="majorBidi" w:hAnsiTheme="majorBidi" w:cstheme="majorBidi"/>
                <w:lang w:val="lt-LT"/>
              </w:rPr>
              <w:t>olitas</w:t>
            </w:r>
            <w:r w:rsidRPr="00134F05">
              <w:rPr>
                <w:rFonts w:asciiTheme="majorBidi" w:hAnsiTheme="majorBidi" w:cstheme="majorBidi"/>
                <w:lang w:val="lt-LT"/>
              </w:rPr>
              <w:t xml:space="preserve"> (kai kuriais atvejais kolitas komplikavosi išopėjimu, kraujavimu, žarnų nepraeinamumu ar infekcija)</w:t>
            </w:r>
          </w:p>
          <w:p w14:paraId="591289F2" w14:textId="77777777" w:rsidR="00C60A1E" w:rsidRPr="00134F05" w:rsidRDefault="00C60A1E" w:rsidP="000B4D16">
            <w:pPr>
              <w:spacing w:after="0" w:line="240" w:lineRule="auto"/>
              <w:rPr>
                <w:rFonts w:asciiTheme="majorBidi" w:hAnsiTheme="majorBidi" w:cstheme="majorBidi"/>
                <w:sz w:val="22"/>
                <w:szCs w:val="22"/>
                <w:lang w:val="lt-LT"/>
              </w:rPr>
            </w:pPr>
            <w:r w:rsidRPr="00134F05">
              <w:rPr>
                <w:rFonts w:asciiTheme="majorBidi" w:hAnsiTheme="majorBidi" w:cstheme="majorBidi"/>
                <w:lang w:val="lt-LT"/>
              </w:rPr>
              <w:t>T</w:t>
            </w:r>
            <w:r w:rsidR="000B4D16" w:rsidRPr="00134F05">
              <w:rPr>
                <w:rFonts w:asciiTheme="majorBidi" w:hAnsiTheme="majorBidi" w:cstheme="majorBidi"/>
                <w:lang w:val="lt-LT"/>
              </w:rPr>
              <w:t>iflit</w:t>
            </w:r>
            <w:r w:rsidRPr="00134F05">
              <w:rPr>
                <w:rFonts w:asciiTheme="majorBidi" w:hAnsiTheme="majorBidi" w:cstheme="majorBidi"/>
                <w:lang w:val="lt-LT"/>
              </w:rPr>
              <w:t>as</w:t>
            </w:r>
          </w:p>
          <w:p w14:paraId="4D64231B" w14:textId="77777777" w:rsidR="00C60A1E" w:rsidRPr="00134F05" w:rsidRDefault="00C60A1E" w:rsidP="000B4D16">
            <w:pPr>
              <w:spacing w:after="0" w:line="240" w:lineRule="auto"/>
              <w:rPr>
                <w:rFonts w:asciiTheme="majorBidi" w:hAnsiTheme="majorBidi" w:cstheme="majorBidi"/>
                <w:sz w:val="22"/>
                <w:szCs w:val="22"/>
                <w:lang w:val="lt-LT"/>
              </w:rPr>
            </w:pPr>
            <w:r w:rsidRPr="00134F05">
              <w:rPr>
                <w:rFonts w:asciiTheme="majorBidi" w:hAnsiTheme="majorBidi" w:cstheme="majorBidi"/>
                <w:lang w:val="lt-LT"/>
              </w:rPr>
              <w:t>I</w:t>
            </w:r>
            <w:r w:rsidR="000B4D16" w:rsidRPr="00134F05">
              <w:rPr>
                <w:rFonts w:asciiTheme="majorBidi" w:hAnsiTheme="majorBidi" w:cstheme="majorBidi"/>
                <w:lang w:val="lt-LT"/>
              </w:rPr>
              <w:t>šemin</w:t>
            </w:r>
            <w:r w:rsidRPr="00134F05">
              <w:rPr>
                <w:rFonts w:asciiTheme="majorBidi" w:hAnsiTheme="majorBidi" w:cstheme="majorBidi"/>
                <w:lang w:val="lt-LT"/>
              </w:rPr>
              <w:t>is</w:t>
            </w:r>
            <w:r w:rsidR="000B4D16" w:rsidRPr="00134F05">
              <w:rPr>
                <w:rFonts w:asciiTheme="majorBidi" w:hAnsiTheme="majorBidi" w:cstheme="majorBidi"/>
                <w:lang w:val="lt-LT"/>
              </w:rPr>
              <w:t xml:space="preserve"> kolit</w:t>
            </w:r>
            <w:r w:rsidRPr="00134F05">
              <w:rPr>
                <w:rFonts w:asciiTheme="majorBidi" w:hAnsiTheme="majorBidi" w:cstheme="majorBidi"/>
                <w:lang w:val="lt-LT"/>
              </w:rPr>
              <w:t>as</w:t>
            </w:r>
          </w:p>
          <w:p w14:paraId="07C0647D" w14:textId="77777777" w:rsidR="00C60A1E" w:rsidRPr="00134F05" w:rsidRDefault="00C60A1E" w:rsidP="000B4D16">
            <w:pPr>
              <w:spacing w:after="0" w:line="240" w:lineRule="auto"/>
              <w:rPr>
                <w:rFonts w:asciiTheme="majorBidi" w:hAnsiTheme="majorBidi" w:cstheme="majorBidi"/>
                <w:sz w:val="22"/>
                <w:szCs w:val="22"/>
                <w:lang w:val="lt-LT"/>
              </w:rPr>
            </w:pPr>
            <w:r w:rsidRPr="00134F05">
              <w:rPr>
                <w:rFonts w:asciiTheme="majorBidi" w:hAnsiTheme="majorBidi" w:cstheme="majorBidi"/>
                <w:lang w:val="lt-LT"/>
              </w:rPr>
              <w:t>Opinis kolitas</w:t>
            </w:r>
          </w:p>
          <w:p w14:paraId="278052F4" w14:textId="77777777" w:rsidR="00C60A1E" w:rsidRPr="00134F05" w:rsidRDefault="00C60A1E" w:rsidP="000B4D16">
            <w:pPr>
              <w:spacing w:after="0" w:line="240" w:lineRule="auto"/>
              <w:rPr>
                <w:rFonts w:asciiTheme="majorBidi" w:hAnsiTheme="majorBidi" w:cstheme="majorBidi"/>
                <w:sz w:val="22"/>
                <w:szCs w:val="22"/>
                <w:lang w:val="lt-LT"/>
              </w:rPr>
            </w:pPr>
            <w:r w:rsidRPr="00134F05">
              <w:rPr>
                <w:rFonts w:asciiTheme="majorBidi" w:hAnsiTheme="majorBidi" w:cstheme="majorBidi"/>
                <w:lang w:val="lt-LT"/>
              </w:rPr>
              <w:t>S</w:t>
            </w:r>
            <w:r w:rsidR="000B4D16" w:rsidRPr="00134F05">
              <w:rPr>
                <w:rFonts w:asciiTheme="majorBidi" w:hAnsiTheme="majorBidi" w:cstheme="majorBidi"/>
                <w:lang w:val="lt-LT"/>
              </w:rPr>
              <w:t>imptominis ar besimptomis k</w:t>
            </w:r>
            <w:r w:rsidRPr="00134F05">
              <w:rPr>
                <w:rFonts w:asciiTheme="majorBidi" w:hAnsiTheme="majorBidi" w:cstheme="majorBidi"/>
                <w:lang w:val="lt-LT"/>
              </w:rPr>
              <w:t>asos</w:t>
            </w:r>
            <w:r w:rsidR="000B4D16" w:rsidRPr="00134F05">
              <w:rPr>
                <w:rFonts w:asciiTheme="majorBidi" w:hAnsiTheme="majorBidi" w:cstheme="majorBidi"/>
                <w:lang w:val="lt-LT"/>
              </w:rPr>
              <w:t xml:space="preserve"> fermentų aktyvumo padidėjimas</w:t>
            </w:r>
          </w:p>
          <w:p w14:paraId="60D180D4" w14:textId="02258DF5" w:rsidR="000B4D16" w:rsidRPr="00134F05" w:rsidRDefault="00C60A1E" w:rsidP="000B4D16">
            <w:pPr>
              <w:spacing w:after="0" w:line="240" w:lineRule="auto"/>
              <w:rPr>
                <w:rFonts w:asciiTheme="majorBidi" w:hAnsiTheme="majorBidi" w:cstheme="majorBidi"/>
                <w:sz w:val="22"/>
                <w:szCs w:val="22"/>
                <w:lang w:val="lt-LT"/>
              </w:rPr>
            </w:pPr>
            <w:r w:rsidRPr="00134F05">
              <w:rPr>
                <w:rFonts w:asciiTheme="majorBidi" w:hAnsiTheme="majorBidi" w:cstheme="majorBidi"/>
                <w:lang w:val="lt-LT"/>
              </w:rPr>
              <w:t>Ž</w:t>
            </w:r>
            <w:r w:rsidR="000B4D16" w:rsidRPr="00134F05">
              <w:rPr>
                <w:rFonts w:asciiTheme="majorBidi" w:hAnsiTheme="majorBidi" w:cstheme="majorBidi"/>
                <w:lang w:val="lt-LT"/>
              </w:rPr>
              <w:t>arnyno prakiurimas</w:t>
            </w:r>
          </w:p>
        </w:tc>
      </w:tr>
      <w:tr w:rsidR="000B4D16" w:rsidRPr="00147922" w14:paraId="30D7DA99" w14:textId="77777777" w:rsidTr="00134F05">
        <w:tc>
          <w:tcPr>
            <w:tcW w:w="4530" w:type="dxa"/>
          </w:tcPr>
          <w:p w14:paraId="32556278" w14:textId="772D6CEF" w:rsidR="000B4D16" w:rsidRPr="00134F05" w:rsidRDefault="000B4D16" w:rsidP="000B4D16">
            <w:pPr>
              <w:spacing w:after="0" w:line="240" w:lineRule="auto"/>
              <w:rPr>
                <w:rFonts w:asciiTheme="majorBidi" w:hAnsiTheme="majorBidi" w:cstheme="majorBidi"/>
                <w:sz w:val="22"/>
                <w:szCs w:val="22"/>
                <w:lang w:val="lt-LT"/>
              </w:rPr>
            </w:pPr>
            <w:r w:rsidRPr="00134F05">
              <w:rPr>
                <w:rFonts w:asciiTheme="majorBidi" w:hAnsiTheme="majorBidi" w:cstheme="majorBidi"/>
                <w:lang w:val="lt-LT"/>
              </w:rPr>
              <w:t>Kepenų, tulžies pūslės ir latakų sutrikimai</w:t>
            </w:r>
          </w:p>
        </w:tc>
        <w:tc>
          <w:tcPr>
            <w:tcW w:w="4679" w:type="dxa"/>
          </w:tcPr>
          <w:p w14:paraId="6CD3D586" w14:textId="77777777" w:rsidR="00C60A1E" w:rsidRPr="00134F05" w:rsidRDefault="00C60A1E" w:rsidP="000B4D16">
            <w:pPr>
              <w:spacing w:after="0" w:line="240" w:lineRule="auto"/>
              <w:rPr>
                <w:rFonts w:asciiTheme="majorBidi" w:eastAsia="Calibri" w:hAnsiTheme="majorBidi" w:cstheme="majorBidi"/>
                <w:sz w:val="22"/>
                <w:szCs w:val="22"/>
                <w:lang w:val="lt-LT"/>
              </w:rPr>
            </w:pPr>
            <w:r w:rsidRPr="00134F05">
              <w:rPr>
                <w:rFonts w:asciiTheme="majorBidi" w:eastAsia="Calibri" w:hAnsiTheme="majorBidi" w:cstheme="majorBidi"/>
                <w:lang w:val="lt-LT"/>
              </w:rPr>
              <w:t xml:space="preserve">Steatohepatitas </w:t>
            </w:r>
          </w:p>
          <w:p w14:paraId="10AF518A" w14:textId="20A20F8A" w:rsidR="000B4D16" w:rsidRPr="00134F05" w:rsidRDefault="00C60A1E" w:rsidP="000B4D16">
            <w:pPr>
              <w:spacing w:after="0" w:line="240" w:lineRule="auto"/>
              <w:rPr>
                <w:rFonts w:asciiTheme="majorBidi" w:hAnsiTheme="majorBidi" w:cstheme="majorBidi"/>
                <w:sz w:val="22"/>
                <w:szCs w:val="22"/>
                <w:lang w:val="lt-LT"/>
              </w:rPr>
            </w:pPr>
            <w:r w:rsidRPr="00134F05">
              <w:rPr>
                <w:rFonts w:asciiTheme="majorBidi" w:eastAsia="Calibri" w:hAnsiTheme="majorBidi" w:cstheme="majorBidi"/>
                <w:lang w:val="lt-LT"/>
              </w:rPr>
              <w:t>K</w:t>
            </w:r>
            <w:r w:rsidR="000B4D16" w:rsidRPr="00134F05">
              <w:rPr>
                <w:rFonts w:asciiTheme="majorBidi" w:eastAsia="Calibri" w:hAnsiTheme="majorBidi" w:cstheme="majorBidi"/>
                <w:lang w:val="lt-LT"/>
              </w:rPr>
              <w:t>epenų steatozė</w:t>
            </w:r>
          </w:p>
        </w:tc>
      </w:tr>
      <w:tr w:rsidR="00C60A1E" w:rsidRPr="00147922" w14:paraId="2EF4EE04" w14:textId="77777777" w:rsidTr="00134F05">
        <w:tc>
          <w:tcPr>
            <w:tcW w:w="4530" w:type="dxa"/>
          </w:tcPr>
          <w:p w14:paraId="609F3397" w14:textId="7D37C897" w:rsidR="00C60A1E" w:rsidRPr="00134F05" w:rsidRDefault="00C60A1E" w:rsidP="000B4D16">
            <w:pPr>
              <w:spacing w:after="0" w:line="240" w:lineRule="auto"/>
              <w:rPr>
                <w:rFonts w:asciiTheme="majorBidi" w:hAnsiTheme="majorBidi" w:cstheme="majorBidi"/>
                <w:sz w:val="22"/>
                <w:szCs w:val="22"/>
                <w:lang w:val="lt-LT"/>
              </w:rPr>
            </w:pPr>
            <w:r w:rsidRPr="00134F05">
              <w:rPr>
                <w:rFonts w:asciiTheme="majorBidi" w:hAnsiTheme="majorBidi" w:cstheme="majorBidi"/>
                <w:lang w:val="lt-LT"/>
              </w:rPr>
              <w:t>Odos ir poodinio audinio sutrikimai</w:t>
            </w:r>
          </w:p>
        </w:tc>
        <w:tc>
          <w:tcPr>
            <w:tcW w:w="4679" w:type="dxa"/>
          </w:tcPr>
          <w:p w14:paraId="568B0969" w14:textId="776EF63B" w:rsidR="00C60A1E" w:rsidRPr="00134F05" w:rsidRDefault="00C60A1E" w:rsidP="000B4D16">
            <w:pPr>
              <w:spacing w:after="0" w:line="240" w:lineRule="auto"/>
              <w:rPr>
                <w:rFonts w:asciiTheme="majorBidi" w:eastAsia="Calibri" w:hAnsiTheme="majorBidi" w:cstheme="majorBidi"/>
                <w:sz w:val="22"/>
                <w:szCs w:val="22"/>
                <w:lang w:val="lt-LT"/>
              </w:rPr>
            </w:pPr>
            <w:r w:rsidRPr="00134F05">
              <w:rPr>
                <w:rFonts w:asciiTheme="majorBidi" w:eastAsia="Calibri" w:hAnsiTheme="majorBidi" w:cstheme="majorBidi"/>
                <w:lang w:val="lt-LT"/>
              </w:rPr>
              <w:t>Odos reakcija</w:t>
            </w:r>
          </w:p>
        </w:tc>
      </w:tr>
      <w:tr w:rsidR="000B4D16" w:rsidRPr="00147922" w14:paraId="372A59D6" w14:textId="77777777" w:rsidTr="00134F05">
        <w:tc>
          <w:tcPr>
            <w:tcW w:w="4530" w:type="dxa"/>
          </w:tcPr>
          <w:p w14:paraId="4B26EA02" w14:textId="69CE1A5F" w:rsidR="000B4D16" w:rsidRPr="00134F05" w:rsidRDefault="000B4D16" w:rsidP="000B4D16">
            <w:pPr>
              <w:spacing w:after="0" w:line="240" w:lineRule="auto"/>
              <w:rPr>
                <w:rFonts w:asciiTheme="majorBidi" w:hAnsiTheme="majorBidi" w:cstheme="majorBidi"/>
                <w:sz w:val="22"/>
                <w:szCs w:val="22"/>
                <w:lang w:val="lt-LT"/>
              </w:rPr>
            </w:pPr>
            <w:r w:rsidRPr="00134F05">
              <w:rPr>
                <w:rFonts w:asciiTheme="majorBidi" w:hAnsiTheme="majorBidi" w:cstheme="majorBidi"/>
                <w:lang w:val="lt-LT"/>
              </w:rPr>
              <w:t>Skeleto, raumenų ir jungiamojo audinio sutrikimai</w:t>
            </w:r>
          </w:p>
        </w:tc>
        <w:tc>
          <w:tcPr>
            <w:tcW w:w="4679" w:type="dxa"/>
          </w:tcPr>
          <w:p w14:paraId="2EEC37ED" w14:textId="7C86E72B" w:rsidR="000B4D16" w:rsidRPr="00134F05" w:rsidRDefault="00C60A1E" w:rsidP="000B4D16">
            <w:pPr>
              <w:spacing w:after="0" w:line="240" w:lineRule="auto"/>
              <w:rPr>
                <w:rFonts w:asciiTheme="majorBidi" w:eastAsia="Calibri" w:hAnsiTheme="majorBidi" w:cstheme="majorBidi"/>
                <w:sz w:val="22"/>
                <w:szCs w:val="22"/>
                <w:lang w:val="lt-LT"/>
              </w:rPr>
            </w:pPr>
            <w:r w:rsidRPr="00134F05">
              <w:rPr>
                <w:rFonts w:asciiTheme="majorBidi" w:hAnsiTheme="majorBidi" w:cstheme="majorBidi"/>
                <w:lang w:val="lt-LT"/>
              </w:rPr>
              <w:t>M</w:t>
            </w:r>
            <w:r w:rsidR="000B4D16" w:rsidRPr="00134F05">
              <w:rPr>
                <w:rFonts w:asciiTheme="majorBidi" w:hAnsiTheme="majorBidi" w:cstheme="majorBidi"/>
                <w:lang w:val="lt-LT"/>
              </w:rPr>
              <w:t>ėšlungis</w:t>
            </w:r>
          </w:p>
        </w:tc>
      </w:tr>
      <w:tr w:rsidR="000B4D16" w:rsidRPr="00147922" w14:paraId="088A2B75" w14:textId="77777777" w:rsidTr="00134F05">
        <w:tc>
          <w:tcPr>
            <w:tcW w:w="4530" w:type="dxa"/>
          </w:tcPr>
          <w:p w14:paraId="79570261" w14:textId="22D6A55A" w:rsidR="000B4D16" w:rsidRPr="00134F05" w:rsidRDefault="000B4D16" w:rsidP="000B4D16">
            <w:pPr>
              <w:spacing w:after="0" w:line="240" w:lineRule="auto"/>
              <w:rPr>
                <w:rFonts w:asciiTheme="majorBidi" w:hAnsiTheme="majorBidi" w:cstheme="majorBidi"/>
                <w:sz w:val="22"/>
                <w:szCs w:val="22"/>
                <w:lang w:val="lt-LT"/>
              </w:rPr>
            </w:pPr>
            <w:r w:rsidRPr="00134F05">
              <w:rPr>
                <w:rFonts w:asciiTheme="majorBidi" w:hAnsiTheme="majorBidi" w:cstheme="majorBidi"/>
                <w:lang w:val="lt-LT"/>
              </w:rPr>
              <w:t>Inkstų ir šlapimo takų sutrikimai</w:t>
            </w:r>
          </w:p>
        </w:tc>
        <w:tc>
          <w:tcPr>
            <w:tcW w:w="4679" w:type="dxa"/>
          </w:tcPr>
          <w:p w14:paraId="71F5555B" w14:textId="77777777" w:rsidR="00147922" w:rsidRDefault="000B4D16" w:rsidP="000B4D16">
            <w:pPr>
              <w:spacing w:after="0" w:line="240" w:lineRule="auto"/>
              <w:rPr>
                <w:rFonts w:asciiTheme="majorBidi" w:hAnsiTheme="majorBidi" w:cstheme="majorBidi"/>
                <w:sz w:val="22"/>
                <w:szCs w:val="22"/>
                <w:lang w:val="lt-LT"/>
              </w:rPr>
            </w:pPr>
            <w:r w:rsidRPr="00134F05">
              <w:rPr>
                <w:rFonts w:asciiTheme="majorBidi" w:hAnsiTheme="majorBidi" w:cstheme="majorBidi"/>
                <w:lang w:val="lt-LT"/>
              </w:rPr>
              <w:t>Inkstų funkcijos sutrikimas ir ūminis inkstų nepakankamumas</w:t>
            </w:r>
            <w:r w:rsidR="00C60A1E" w:rsidRPr="00134F05">
              <w:rPr>
                <w:rFonts w:asciiTheme="majorBidi" w:hAnsiTheme="majorBidi" w:cstheme="majorBidi"/>
              </w:rPr>
              <w:t xml:space="preserve"> (</w:t>
            </w:r>
            <w:r w:rsidR="00C60A1E" w:rsidRPr="00134F05">
              <w:rPr>
                <w:rFonts w:asciiTheme="majorBidi" w:hAnsiTheme="majorBidi" w:cstheme="majorBidi"/>
                <w:lang w:val="lt-LT"/>
              </w:rPr>
              <w:t>paprastai pacientams, kuriems pasireiškia infekcija ir (arba) kurie netenka skysčių dėl sunkaus toksinio poveikio virškinimo traktui</w:t>
            </w:r>
            <w:r w:rsidR="00C60A1E" w:rsidRPr="00134F05">
              <w:rPr>
                <w:rFonts w:asciiTheme="majorBidi" w:hAnsiTheme="majorBidi" w:cstheme="majorBidi"/>
                <w:vertAlign w:val="superscript"/>
                <w:lang w:val="lt-LT"/>
              </w:rPr>
              <w:t>‡</w:t>
            </w:r>
            <w:r w:rsidRPr="00134F05">
              <w:rPr>
                <w:rFonts w:asciiTheme="majorBidi" w:hAnsiTheme="majorBidi" w:cstheme="majorBidi"/>
                <w:lang w:val="lt-LT"/>
              </w:rPr>
              <w:t xml:space="preserve"> </w:t>
            </w:r>
          </w:p>
          <w:p w14:paraId="1A03380E" w14:textId="21FFEB5F" w:rsidR="000B4D16" w:rsidRPr="00134F05" w:rsidRDefault="00147922" w:rsidP="000B4D16">
            <w:pPr>
              <w:spacing w:after="0" w:line="240" w:lineRule="auto"/>
              <w:rPr>
                <w:rFonts w:asciiTheme="majorBidi" w:eastAsia="Calibri" w:hAnsiTheme="majorBidi" w:cstheme="majorBidi"/>
                <w:sz w:val="22"/>
                <w:szCs w:val="22"/>
                <w:lang w:val="lt-LT"/>
              </w:rPr>
            </w:pPr>
            <w:r w:rsidRPr="00134F05">
              <w:rPr>
                <w:rFonts w:asciiTheme="majorBidi" w:hAnsiTheme="majorBidi" w:cstheme="majorBidi"/>
                <w:lang w:val="lt-LT"/>
              </w:rPr>
              <w:t>I</w:t>
            </w:r>
            <w:r w:rsidR="000B4D16" w:rsidRPr="00134F05">
              <w:rPr>
                <w:rFonts w:asciiTheme="majorBidi" w:hAnsiTheme="majorBidi" w:cstheme="majorBidi"/>
                <w:lang w:val="lt-LT"/>
              </w:rPr>
              <w:t>nkstų nepakankamumas</w:t>
            </w:r>
            <w:r w:rsidRPr="00134F05">
              <w:rPr>
                <w:rFonts w:asciiTheme="majorBidi" w:hAnsiTheme="majorBidi" w:cstheme="majorBidi"/>
                <w:vertAlign w:val="superscript"/>
                <w:lang w:val="lt-LT"/>
              </w:rPr>
              <w:t>‡</w:t>
            </w:r>
          </w:p>
        </w:tc>
      </w:tr>
      <w:tr w:rsidR="000B4D16" w:rsidRPr="00147922" w14:paraId="7706BB15" w14:textId="77777777" w:rsidTr="00134F05">
        <w:tc>
          <w:tcPr>
            <w:tcW w:w="4530" w:type="dxa"/>
          </w:tcPr>
          <w:p w14:paraId="5AB193A2" w14:textId="28ED1196" w:rsidR="000B4D16" w:rsidRPr="00134F05" w:rsidRDefault="000B4D16" w:rsidP="000B4D16">
            <w:pPr>
              <w:spacing w:after="0" w:line="240" w:lineRule="auto"/>
              <w:rPr>
                <w:rFonts w:asciiTheme="majorBidi" w:hAnsiTheme="majorBidi" w:cstheme="majorBidi"/>
                <w:sz w:val="22"/>
                <w:szCs w:val="22"/>
                <w:lang w:val="lt-LT"/>
              </w:rPr>
            </w:pPr>
            <w:r w:rsidRPr="00134F05">
              <w:rPr>
                <w:rFonts w:asciiTheme="majorBidi" w:hAnsiTheme="majorBidi" w:cstheme="majorBidi"/>
                <w:lang w:val="lt-LT"/>
              </w:rPr>
              <w:t>Bendrieji sutrikimai ir vartojimo vietos pažeidimai</w:t>
            </w:r>
          </w:p>
        </w:tc>
        <w:tc>
          <w:tcPr>
            <w:tcW w:w="4679" w:type="dxa"/>
          </w:tcPr>
          <w:p w14:paraId="69798C42" w14:textId="6FA80718" w:rsidR="000B4D16" w:rsidRPr="00134F05" w:rsidRDefault="000B4D16" w:rsidP="000B4D16">
            <w:pPr>
              <w:spacing w:after="0" w:line="240" w:lineRule="auto"/>
              <w:rPr>
                <w:rFonts w:asciiTheme="majorBidi" w:hAnsiTheme="majorBidi" w:cstheme="majorBidi"/>
                <w:sz w:val="22"/>
                <w:szCs w:val="22"/>
                <w:lang w:val="lt-LT"/>
              </w:rPr>
            </w:pPr>
            <w:r w:rsidRPr="00134F05">
              <w:rPr>
                <w:rFonts w:asciiTheme="majorBidi" w:hAnsiTheme="majorBidi" w:cstheme="majorBidi"/>
                <w:lang w:val="lt-LT"/>
              </w:rPr>
              <w:t>Infuzijos vietos reakcij</w:t>
            </w:r>
            <w:r w:rsidR="00147922">
              <w:rPr>
                <w:rFonts w:asciiTheme="majorBidi" w:hAnsiTheme="majorBidi" w:cstheme="majorBidi"/>
                <w:sz w:val="22"/>
                <w:szCs w:val="22"/>
                <w:lang w:val="lt-LT"/>
              </w:rPr>
              <w:t>a</w:t>
            </w:r>
          </w:p>
        </w:tc>
      </w:tr>
      <w:tr w:rsidR="00147922" w:rsidRPr="00147922" w14:paraId="7C6A821A" w14:textId="77777777" w:rsidTr="00134F05">
        <w:tc>
          <w:tcPr>
            <w:tcW w:w="4530" w:type="dxa"/>
          </w:tcPr>
          <w:p w14:paraId="158DA40E" w14:textId="77777777" w:rsidR="00147922" w:rsidRPr="00147922" w:rsidRDefault="00147922" w:rsidP="000B4D16">
            <w:pPr>
              <w:spacing w:after="0" w:line="240" w:lineRule="auto"/>
              <w:rPr>
                <w:rFonts w:asciiTheme="majorBidi" w:hAnsiTheme="majorBidi" w:cstheme="majorBidi"/>
                <w:lang w:val="lt-LT"/>
              </w:rPr>
            </w:pPr>
          </w:p>
        </w:tc>
        <w:tc>
          <w:tcPr>
            <w:tcW w:w="4679" w:type="dxa"/>
          </w:tcPr>
          <w:p w14:paraId="195E7A48" w14:textId="77777777" w:rsidR="00147922" w:rsidRDefault="00147922" w:rsidP="000B4D16">
            <w:pPr>
              <w:spacing w:after="0" w:line="240" w:lineRule="auto"/>
              <w:rPr>
                <w:rFonts w:asciiTheme="majorBidi" w:hAnsiTheme="majorBidi" w:cstheme="majorBidi"/>
                <w:lang w:val="lt-LT"/>
              </w:rPr>
            </w:pPr>
            <w:r>
              <w:rPr>
                <w:rFonts w:asciiTheme="majorBidi" w:hAnsiTheme="majorBidi" w:cstheme="majorBidi"/>
                <w:lang w:val="lt-LT"/>
              </w:rPr>
              <w:t>P</w:t>
            </w:r>
            <w:r w:rsidRPr="00147922">
              <w:rPr>
                <w:rFonts w:asciiTheme="majorBidi" w:hAnsiTheme="majorBidi" w:cstheme="majorBidi"/>
                <w:lang w:val="lt-LT"/>
              </w:rPr>
              <w:t>adidėjęs amilazės aktyvumas</w:t>
            </w:r>
          </w:p>
          <w:p w14:paraId="542DBCAE" w14:textId="77777777" w:rsidR="00147922" w:rsidRDefault="00147922" w:rsidP="000B4D16">
            <w:pPr>
              <w:spacing w:after="0" w:line="240" w:lineRule="auto"/>
              <w:rPr>
                <w:rFonts w:asciiTheme="majorBidi" w:hAnsiTheme="majorBidi" w:cstheme="majorBidi"/>
                <w:lang w:val="lt-LT"/>
              </w:rPr>
            </w:pPr>
            <w:r>
              <w:rPr>
                <w:rFonts w:asciiTheme="majorBidi" w:hAnsiTheme="majorBidi" w:cstheme="majorBidi"/>
                <w:lang w:val="lt-LT"/>
              </w:rPr>
              <w:t>P</w:t>
            </w:r>
            <w:r w:rsidRPr="00147922">
              <w:rPr>
                <w:rFonts w:asciiTheme="majorBidi" w:hAnsiTheme="majorBidi" w:cstheme="majorBidi"/>
                <w:lang w:val="lt-LT"/>
              </w:rPr>
              <w:t>adidėjęs lipazės aktyvumas</w:t>
            </w:r>
          </w:p>
          <w:p w14:paraId="522B1480" w14:textId="589F4D75" w:rsidR="00147922" w:rsidRDefault="00147922" w:rsidP="000B4D16">
            <w:pPr>
              <w:spacing w:after="0" w:line="240" w:lineRule="auto"/>
              <w:rPr>
                <w:rFonts w:asciiTheme="majorBidi" w:hAnsiTheme="majorBidi" w:cstheme="majorBidi"/>
                <w:lang w:val="lt-LT"/>
              </w:rPr>
            </w:pPr>
            <w:r>
              <w:rPr>
                <w:rFonts w:asciiTheme="majorBidi" w:hAnsiTheme="majorBidi" w:cstheme="majorBidi"/>
                <w:lang w:val="lt-LT"/>
              </w:rPr>
              <w:t>Hipokalemija</w:t>
            </w:r>
          </w:p>
          <w:p w14:paraId="697FB2E2" w14:textId="393F4579" w:rsidR="00147922" w:rsidRPr="00147922" w:rsidRDefault="00147922" w:rsidP="00147922">
            <w:pPr>
              <w:spacing w:after="0" w:line="240" w:lineRule="auto"/>
              <w:rPr>
                <w:rFonts w:asciiTheme="majorBidi" w:hAnsiTheme="majorBidi" w:cstheme="majorBidi"/>
                <w:lang w:val="lt-LT"/>
              </w:rPr>
            </w:pPr>
            <w:r w:rsidRPr="00147922">
              <w:rPr>
                <w:rFonts w:asciiTheme="majorBidi" w:hAnsiTheme="majorBidi" w:cstheme="majorBidi"/>
                <w:lang w:val="lt-LT"/>
              </w:rPr>
              <w:t xml:space="preserve">Hiponatremija </w:t>
            </w:r>
            <w:r>
              <w:rPr>
                <w:rFonts w:asciiTheme="majorBidi" w:hAnsiTheme="majorBidi" w:cstheme="majorBidi"/>
                <w:lang w:val="lt-LT"/>
              </w:rPr>
              <w:t>(</w:t>
            </w:r>
            <w:r w:rsidRPr="00147922">
              <w:rPr>
                <w:rFonts w:asciiTheme="majorBidi" w:hAnsiTheme="majorBidi" w:cstheme="majorBidi"/>
                <w:lang w:val="lt-LT"/>
              </w:rPr>
              <w:t>dažniausiai susijusi su viduriavimu ir vėmimu</w:t>
            </w:r>
            <w:r>
              <w:rPr>
                <w:rFonts w:asciiTheme="majorBidi" w:hAnsiTheme="majorBidi" w:cstheme="majorBidi"/>
                <w:lang w:val="lt-LT"/>
              </w:rPr>
              <w:t>)</w:t>
            </w:r>
          </w:p>
          <w:p w14:paraId="75DB62CE" w14:textId="1B278C00" w:rsidR="00147922" w:rsidRPr="00147922" w:rsidRDefault="00147922" w:rsidP="00147922">
            <w:pPr>
              <w:spacing w:after="0" w:line="240" w:lineRule="auto"/>
              <w:rPr>
                <w:rFonts w:asciiTheme="majorBidi" w:hAnsiTheme="majorBidi" w:cstheme="majorBidi"/>
                <w:lang w:val="lt-LT"/>
              </w:rPr>
            </w:pPr>
            <w:r w:rsidRPr="00147922">
              <w:rPr>
                <w:rFonts w:asciiTheme="majorBidi" w:hAnsiTheme="majorBidi" w:cstheme="majorBidi"/>
                <w:lang w:val="lt-LT"/>
              </w:rPr>
              <w:t>Transaminazių (t</w:t>
            </w:r>
            <w:r>
              <w:rPr>
                <w:rFonts w:asciiTheme="majorBidi" w:hAnsiTheme="majorBidi" w:cstheme="majorBidi"/>
                <w:lang w:val="lt-LT"/>
              </w:rPr>
              <w:t xml:space="preserve">. </w:t>
            </w:r>
            <w:r w:rsidRPr="00147922">
              <w:rPr>
                <w:rFonts w:asciiTheme="majorBidi" w:hAnsiTheme="majorBidi" w:cstheme="majorBidi"/>
                <w:lang w:val="lt-LT"/>
              </w:rPr>
              <w:t>y</w:t>
            </w:r>
            <w:r>
              <w:rPr>
                <w:rFonts w:asciiTheme="majorBidi" w:hAnsiTheme="majorBidi" w:cstheme="majorBidi"/>
                <w:lang w:val="lt-LT"/>
              </w:rPr>
              <w:t>.</w:t>
            </w:r>
            <w:r w:rsidRPr="00147922">
              <w:rPr>
                <w:rFonts w:asciiTheme="majorBidi" w:hAnsiTheme="majorBidi" w:cstheme="majorBidi"/>
                <w:lang w:val="lt-LT"/>
              </w:rPr>
              <w:t xml:space="preserve"> AST ir ALT) </w:t>
            </w:r>
            <w:r>
              <w:rPr>
                <w:rFonts w:asciiTheme="majorBidi" w:hAnsiTheme="majorBidi" w:cstheme="majorBidi"/>
                <w:lang w:val="lt-LT"/>
              </w:rPr>
              <w:t xml:space="preserve">aktyvumo </w:t>
            </w:r>
            <w:r w:rsidRPr="00147922">
              <w:rPr>
                <w:rFonts w:asciiTheme="majorBidi" w:hAnsiTheme="majorBidi" w:cstheme="majorBidi"/>
                <w:lang w:val="lt-LT"/>
              </w:rPr>
              <w:t>padidėjimas</w:t>
            </w:r>
            <w:r>
              <w:rPr>
                <w:rFonts w:asciiTheme="majorBidi" w:hAnsiTheme="majorBidi" w:cstheme="majorBidi"/>
                <w:lang w:val="lt-LT"/>
              </w:rPr>
              <w:t xml:space="preserve"> (</w:t>
            </w:r>
            <w:r w:rsidRPr="00147922">
              <w:rPr>
                <w:rFonts w:asciiTheme="majorBidi" w:hAnsiTheme="majorBidi" w:cstheme="majorBidi"/>
                <w:lang w:val="lt-LT"/>
              </w:rPr>
              <w:t>nesant progresuojančių metastazių kepenyse</w:t>
            </w:r>
            <w:r>
              <w:rPr>
                <w:rFonts w:asciiTheme="majorBidi" w:hAnsiTheme="majorBidi" w:cstheme="majorBidi"/>
                <w:lang w:val="lt-LT"/>
              </w:rPr>
              <w:t xml:space="preserve"> </w:t>
            </w:r>
            <w:r w:rsidRPr="00147922">
              <w:rPr>
                <w:rFonts w:asciiTheme="majorBidi" w:hAnsiTheme="majorBidi" w:cstheme="majorBidi"/>
                <w:lang w:val="lt-LT"/>
              </w:rPr>
              <w:t>buvo pranešta labai retai</w:t>
            </w:r>
            <w:r>
              <w:rPr>
                <w:rFonts w:asciiTheme="majorBidi" w:hAnsiTheme="majorBidi" w:cstheme="majorBidi"/>
                <w:lang w:val="lt-LT"/>
              </w:rPr>
              <w:t>)</w:t>
            </w:r>
          </w:p>
        </w:tc>
      </w:tr>
    </w:tbl>
    <w:p w14:paraId="3471DD01" w14:textId="77777777" w:rsidR="000B4D16" w:rsidRDefault="000B4D16" w:rsidP="009500C0">
      <w:pPr>
        <w:spacing w:after="0" w:line="240" w:lineRule="auto"/>
        <w:rPr>
          <w:rFonts w:ascii="Times New Roman" w:eastAsia="Times New Roman" w:hAnsi="Times New Roman" w:cs="Times New Roman"/>
          <w:lang w:val="lt-LT"/>
        </w:rPr>
      </w:pPr>
    </w:p>
    <w:p w14:paraId="0EB0BB7B" w14:textId="1C396828" w:rsidR="000B4D16" w:rsidRPr="00E14983" w:rsidRDefault="00147922" w:rsidP="000B4D16">
      <w:pPr>
        <w:autoSpaceDE w:val="0"/>
        <w:autoSpaceDN w:val="0"/>
        <w:adjustRightInd w:val="0"/>
        <w:spacing w:after="0" w:line="240" w:lineRule="auto"/>
        <w:rPr>
          <w:rFonts w:ascii="Times New Roman" w:hAnsi="Times New Roman" w:cs="Times New Roman"/>
          <w:lang w:val="lt-LT"/>
        </w:rPr>
      </w:pPr>
      <w:r w:rsidRPr="005726F5">
        <w:t>*</w:t>
      </w:r>
      <w:r w:rsidR="000B4D16" w:rsidRPr="00E14983">
        <w:rPr>
          <w:rFonts w:ascii="Times New Roman" w:hAnsi="Times New Roman" w:cs="Times New Roman"/>
          <w:lang w:val="lt-LT"/>
        </w:rPr>
        <w:t xml:space="preserve"> Pvz., </w:t>
      </w:r>
      <w:r w:rsidR="000B4D16" w:rsidRPr="00E14983">
        <w:rPr>
          <w:rFonts w:ascii="Times New Roman" w:hAnsi="Times New Roman" w:cs="Times New Roman"/>
          <w:i/>
          <w:iCs/>
          <w:lang w:val="lt-LT"/>
        </w:rPr>
        <w:t>Pneumocystis jirovecii</w:t>
      </w:r>
      <w:r w:rsidR="000B4D16" w:rsidRPr="00E14983">
        <w:rPr>
          <w:rFonts w:ascii="Times New Roman" w:hAnsi="Times New Roman" w:cs="Times New Roman"/>
          <w:lang w:val="lt-LT"/>
        </w:rPr>
        <w:t xml:space="preserve"> sukelta pneumonija, bronchopulmoninė aspergiliozė, sisteminė kandidozė.</w:t>
      </w:r>
    </w:p>
    <w:p w14:paraId="2D151150" w14:textId="126C6617" w:rsidR="000B4D16" w:rsidRPr="00E14983" w:rsidRDefault="00147922" w:rsidP="000B4D16">
      <w:pPr>
        <w:autoSpaceDE w:val="0"/>
        <w:autoSpaceDN w:val="0"/>
        <w:adjustRightInd w:val="0"/>
        <w:spacing w:after="0" w:line="240" w:lineRule="auto"/>
        <w:rPr>
          <w:rFonts w:ascii="Times New Roman" w:hAnsi="Times New Roman" w:cs="Times New Roman"/>
          <w:lang w:val="lt-LT"/>
        </w:rPr>
      </w:pPr>
      <w:r w:rsidRPr="00147922">
        <w:rPr>
          <w:rFonts w:ascii="Times New Roman" w:eastAsia="Times New Roman" w:hAnsi="Times New Roman" w:cs="Times New Roman"/>
          <w:lang w:eastAsia="en-GB"/>
        </w:rPr>
        <w:t>†</w:t>
      </w:r>
      <w:r w:rsidR="000B4D16" w:rsidRPr="00E14983">
        <w:rPr>
          <w:rFonts w:ascii="Times New Roman" w:hAnsi="Times New Roman" w:cs="Times New Roman"/>
          <w:lang w:val="lt-LT"/>
        </w:rPr>
        <w:t xml:space="preserve"> Pvz., juostinė pūslelinė (</w:t>
      </w:r>
      <w:r w:rsidR="000B4D16" w:rsidRPr="00E14983">
        <w:rPr>
          <w:rFonts w:ascii="Times New Roman" w:hAnsi="Times New Roman" w:cs="Times New Roman"/>
          <w:i/>
          <w:iCs/>
          <w:lang w:val="lt-LT"/>
        </w:rPr>
        <w:t>Herpes zoster</w:t>
      </w:r>
      <w:r w:rsidR="000B4D16" w:rsidRPr="00E14983">
        <w:rPr>
          <w:rFonts w:ascii="Times New Roman" w:hAnsi="Times New Roman" w:cs="Times New Roman"/>
          <w:lang w:val="lt-LT"/>
        </w:rPr>
        <w:t>), gripas, hepatito B atsinaujinimas, citomegalo virusų sukeltas kolitas.</w:t>
      </w:r>
    </w:p>
    <w:p w14:paraId="1C45E34F" w14:textId="7F9B5108" w:rsidR="000B4D16" w:rsidRPr="00E14983" w:rsidRDefault="00147922" w:rsidP="000B4D16">
      <w:pPr>
        <w:spacing w:after="0" w:line="240" w:lineRule="auto"/>
        <w:rPr>
          <w:rFonts w:ascii="Times New Roman" w:hAnsi="Times New Roman" w:cs="Times New Roman"/>
          <w:lang w:val="lt-LT"/>
        </w:rPr>
      </w:pPr>
      <w:r w:rsidRPr="00147922">
        <w:rPr>
          <w:rFonts w:ascii="Times New Roman" w:eastAsia="Times New Roman" w:hAnsi="Times New Roman" w:cs="Times New Roman"/>
          <w:lang w:eastAsia="en-GB"/>
        </w:rPr>
        <w:t>‡</w:t>
      </w:r>
      <w:r w:rsidR="000B4D16" w:rsidRPr="00E14983">
        <w:rPr>
          <w:rFonts w:ascii="Times New Roman" w:hAnsi="Times New Roman" w:cs="Times New Roman"/>
          <w:lang w:val="lt-LT"/>
        </w:rPr>
        <w:t xml:space="preserve"> Gauta pranešimų apie nedažnus inkstų nepakankamumo, hipotenzijos arba širdies kraujotakos nepakankamumo atvejus pacientams, kuriems pasireiškė dehidra</w:t>
      </w:r>
      <w:r>
        <w:rPr>
          <w:rFonts w:ascii="Times New Roman" w:hAnsi="Times New Roman" w:cs="Times New Roman"/>
          <w:lang w:val="lt-LT"/>
        </w:rPr>
        <w:t>ta</w:t>
      </w:r>
      <w:r w:rsidR="000B4D16" w:rsidRPr="00E14983">
        <w:rPr>
          <w:rFonts w:ascii="Times New Roman" w:hAnsi="Times New Roman" w:cs="Times New Roman"/>
          <w:lang w:val="lt-LT"/>
        </w:rPr>
        <w:t>cijos epizodų, susijusių su viduriavimu ir (arba) vėmimu arba sepsiu.</w:t>
      </w:r>
    </w:p>
    <w:p w14:paraId="68666481" w14:textId="77777777" w:rsidR="006E62E2" w:rsidRPr="00E14983" w:rsidRDefault="006E62E2" w:rsidP="009500C0">
      <w:pPr>
        <w:spacing w:after="0" w:line="240" w:lineRule="auto"/>
        <w:rPr>
          <w:rFonts w:ascii="Times New Roman" w:eastAsia="Times New Roman" w:hAnsi="Times New Roman" w:cs="Times New Roman"/>
          <w:lang w:val="lt-LT"/>
        </w:rPr>
      </w:pPr>
    </w:p>
    <w:p w14:paraId="644E2E4F" w14:textId="77777777" w:rsidR="009500C0" w:rsidRPr="00E14983" w:rsidRDefault="009500C0" w:rsidP="009500C0">
      <w:pPr>
        <w:keepNext/>
        <w:keepLines/>
        <w:tabs>
          <w:tab w:val="left" w:pos="567"/>
        </w:tabs>
        <w:autoSpaceDE w:val="0"/>
        <w:autoSpaceDN w:val="0"/>
        <w:adjustRightInd w:val="0"/>
        <w:spacing w:after="0" w:line="240" w:lineRule="auto"/>
        <w:rPr>
          <w:rFonts w:ascii="Times New Roman" w:eastAsia="Times New Roman" w:hAnsi="Times New Roman" w:cs="Times New Roman"/>
          <w:snapToGrid w:val="0"/>
          <w:u w:val="single"/>
          <w:lang w:val="lt-LT"/>
        </w:rPr>
      </w:pPr>
      <w:r w:rsidRPr="00E14983">
        <w:rPr>
          <w:rFonts w:ascii="Times New Roman" w:eastAsia="Times New Roman" w:hAnsi="Times New Roman" w:cs="Times New Roman"/>
          <w:snapToGrid w:val="0"/>
          <w:u w:val="single"/>
          <w:lang w:val="lt-LT"/>
        </w:rPr>
        <w:t>Pranešimas apie įtariamas nepageidaujamas reakcijas</w:t>
      </w:r>
    </w:p>
    <w:p w14:paraId="265372D4" w14:textId="5C58B9BA" w:rsidR="009500C0" w:rsidRPr="00E14983" w:rsidRDefault="009500C0" w:rsidP="004B4AAA">
      <w:pPr>
        <w:tabs>
          <w:tab w:val="left" w:pos="567"/>
        </w:tabs>
        <w:spacing w:after="0" w:line="240" w:lineRule="auto"/>
        <w:rPr>
          <w:rFonts w:ascii="Times New Roman" w:eastAsia="Times New Roman" w:hAnsi="Times New Roman" w:cs="Times New Roman"/>
          <w:snapToGrid w:val="0"/>
          <w:lang w:val="lt-LT"/>
        </w:rPr>
      </w:pPr>
      <w:r w:rsidRPr="00E14983">
        <w:rPr>
          <w:rFonts w:ascii="Times New Roman" w:eastAsia="Times New Roman" w:hAnsi="Times New Roman" w:cs="Times New Roman"/>
          <w:snapToGrid w:val="0"/>
          <w:lang w:val="lt-LT"/>
        </w:rPr>
        <w:t xml:space="preserve">Svarbu pranešti apie įtariamas nepageidaujamas reakcijas, pastebėtas po vaistinio preparato registracijos, nes tai leidžia nuolat stebėti vaistinio preparato naudos ir rizikos santykį. </w:t>
      </w:r>
      <w:r w:rsidR="00755C25" w:rsidRPr="00E14983">
        <w:rPr>
          <w:rFonts w:ascii="Times New Roman" w:eastAsia="Times New Roman" w:hAnsi="Times New Roman" w:cs="Times New Roman"/>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r w:rsidR="00755C25" w:rsidRPr="00E14983">
        <w:rPr>
          <w:rFonts w:ascii="Times New Roman" w:eastAsia="Times New Roman" w:hAnsi="Times New Roman" w:cs="Times New Roman"/>
          <w:color w:val="0000FF"/>
          <w:szCs w:val="24"/>
          <w:u w:val="single"/>
          <w:lang w:val="lt-LT"/>
        </w:rPr>
        <w:t>https://vapris.vvkt.lt/vvkt-web/public/nrvSpecialist</w:t>
      </w:r>
      <w:r w:rsidR="00755C25" w:rsidRPr="00E14983">
        <w:rPr>
          <w:rFonts w:ascii="Times New Roman" w:eastAsia="Times New Roman" w:hAnsi="Times New Roman" w:cs="Times New Roman"/>
          <w:szCs w:val="24"/>
          <w:lang w:val="lt-LT"/>
        </w:rPr>
        <w:t xml:space="preserve"> arba užpildę Sveikatos priežiūros ar farmacijos specialisto pranešimo apie įtariamą nepageidaujamą reakciją (ĮNR) formą, kuri skelbiama </w:t>
      </w:r>
      <w:r w:rsidR="00755C25" w:rsidRPr="00E14983">
        <w:rPr>
          <w:rFonts w:ascii="Times New Roman" w:eastAsia="Times New Roman" w:hAnsi="Times New Roman" w:cs="Times New Roman"/>
          <w:color w:val="0000FF"/>
          <w:szCs w:val="24"/>
          <w:u w:val="single"/>
          <w:lang w:val="lt-LT"/>
        </w:rPr>
        <w:t>https://www.vvkt.lt/index.php?1399030386</w:t>
      </w:r>
      <w:r w:rsidR="00755C25" w:rsidRPr="00E14983">
        <w:rPr>
          <w:rFonts w:ascii="Times New Roman" w:eastAsia="Times New Roman" w:hAnsi="Times New Roman" w:cs="Times New Roman"/>
          <w:szCs w:val="24"/>
          <w:lang w:val="lt-LT"/>
        </w:rPr>
        <w:t>, ir atsiųsti elektroniniu paštu (adresu NepageidaujamaR@vvkt.lt).</w:t>
      </w:r>
    </w:p>
    <w:p w14:paraId="6A68F898" w14:textId="77777777" w:rsidR="009500C0" w:rsidRPr="00E14983" w:rsidRDefault="009500C0" w:rsidP="009500C0">
      <w:pPr>
        <w:widowControl w:val="0"/>
        <w:shd w:val="clear" w:color="auto" w:fill="FFFFFF"/>
        <w:tabs>
          <w:tab w:val="left" w:pos="567"/>
          <w:tab w:val="left" w:leader="underscore" w:pos="9082"/>
        </w:tabs>
        <w:autoSpaceDE w:val="0"/>
        <w:autoSpaceDN w:val="0"/>
        <w:adjustRightInd w:val="0"/>
        <w:snapToGrid w:val="0"/>
        <w:spacing w:after="0" w:line="240" w:lineRule="auto"/>
        <w:rPr>
          <w:rFonts w:ascii="Times New Roman" w:eastAsia="Times New Roman" w:hAnsi="Times New Roman" w:cs="Times New Roman"/>
          <w:b/>
          <w:bCs/>
          <w:color w:val="000000"/>
          <w:lang w:val="lt-LT"/>
        </w:rPr>
      </w:pPr>
    </w:p>
    <w:p w14:paraId="5815C74B" w14:textId="77777777" w:rsidR="009500C0" w:rsidRPr="00E14983" w:rsidRDefault="009500C0" w:rsidP="009500C0">
      <w:pPr>
        <w:widowControl w:val="0"/>
        <w:shd w:val="clear" w:color="auto" w:fill="FFFFFF"/>
        <w:tabs>
          <w:tab w:val="left" w:pos="567"/>
          <w:tab w:val="left" w:leader="underscore" w:pos="9082"/>
        </w:tabs>
        <w:autoSpaceDE w:val="0"/>
        <w:autoSpaceDN w:val="0"/>
        <w:adjustRightInd w:val="0"/>
        <w:snapToGrid w:val="0"/>
        <w:spacing w:after="0" w:line="240" w:lineRule="auto"/>
        <w:jc w:val="both"/>
        <w:rPr>
          <w:rFonts w:ascii="Times New Roman" w:eastAsia="Times New Roman" w:hAnsi="Times New Roman" w:cs="Times New Roman"/>
          <w:b/>
          <w:bCs/>
          <w:lang w:val="lt-LT"/>
        </w:rPr>
      </w:pPr>
      <w:r w:rsidRPr="00E14983">
        <w:rPr>
          <w:rFonts w:ascii="Times New Roman" w:eastAsia="Times New Roman" w:hAnsi="Times New Roman" w:cs="Times New Roman"/>
          <w:b/>
          <w:bCs/>
          <w:color w:val="000000"/>
          <w:lang w:val="lt-LT"/>
        </w:rPr>
        <w:t>4.9</w:t>
      </w:r>
      <w:r w:rsidRPr="00E14983">
        <w:rPr>
          <w:rFonts w:ascii="Times New Roman" w:eastAsia="Times New Roman" w:hAnsi="Times New Roman" w:cs="Times New Roman"/>
          <w:b/>
          <w:bCs/>
          <w:color w:val="000000"/>
          <w:lang w:val="lt-LT"/>
        </w:rPr>
        <w:tab/>
        <w:t>Perdozavimas</w:t>
      </w:r>
    </w:p>
    <w:p w14:paraId="568B6D8C"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08E90C22" w14:textId="77777777" w:rsidR="0004246E" w:rsidRPr="00E14983" w:rsidRDefault="0004246E" w:rsidP="0004246E">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Simptomai</w:t>
      </w:r>
    </w:p>
    <w:p w14:paraId="0944508D" w14:textId="3B67BEFA" w:rsidR="0004246E"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Yra pranešimų apie perdozavimą, kai buvo vartojamos maždaug du kartus didesnės nei rekomenduojamos gydomosios dozės, nuo kurių gali ištikti mirtis. Svarbiausios nepageidaujamos perdozavimo reakcijos buvo sunki neutropenija ir stiprus viduriavimas. </w:t>
      </w:r>
    </w:p>
    <w:p w14:paraId="634E852B" w14:textId="77777777" w:rsidR="0004246E" w:rsidRPr="00E14983" w:rsidRDefault="0004246E"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p>
    <w:p w14:paraId="5657B9E8" w14:textId="1616505E" w:rsidR="0004246E" w:rsidRPr="00E14983" w:rsidRDefault="00531E04" w:rsidP="0004246E">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Gyd</w:t>
      </w:r>
      <w:r w:rsidR="0004246E" w:rsidRPr="00E14983">
        <w:rPr>
          <w:rFonts w:ascii="Times New Roman" w:eastAsia="Times New Roman" w:hAnsi="Times New Roman" w:cs="Times New Roman"/>
          <w:color w:val="000000"/>
          <w:lang w:val="lt-LT"/>
        </w:rPr>
        <w:t>ymas</w:t>
      </w:r>
    </w:p>
    <w:p w14:paraId="3DF683E1" w14:textId="7115EDED"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Irinotecan Accord 20 mg/ml koncentrato infuziniam tirpalui priešnuodis nežinomas. Reikia taikyti palaikomąjį gydymą, kad dėl viduriavimo neatsirastų dehidra</w:t>
      </w:r>
      <w:r w:rsidR="00531E04" w:rsidRPr="00E14983">
        <w:rPr>
          <w:rFonts w:ascii="Times New Roman" w:eastAsia="Times New Roman" w:hAnsi="Times New Roman" w:cs="Times New Roman"/>
          <w:color w:val="000000"/>
          <w:lang w:val="lt-LT"/>
        </w:rPr>
        <w:t>ta</w:t>
      </w:r>
      <w:r w:rsidRPr="00E14983">
        <w:rPr>
          <w:rFonts w:ascii="Times New Roman" w:eastAsia="Times New Roman" w:hAnsi="Times New Roman" w:cs="Times New Roman"/>
          <w:color w:val="000000"/>
          <w:lang w:val="lt-LT"/>
        </w:rPr>
        <w:t>cij</w:t>
      </w:r>
      <w:r w:rsidR="00531E04" w:rsidRPr="00E14983">
        <w:rPr>
          <w:rFonts w:ascii="Times New Roman" w:eastAsia="Times New Roman" w:hAnsi="Times New Roman" w:cs="Times New Roman"/>
          <w:color w:val="000000"/>
          <w:lang w:val="lt-LT"/>
        </w:rPr>
        <w:t>a</w:t>
      </w:r>
      <w:r w:rsidRPr="00E14983">
        <w:rPr>
          <w:rFonts w:ascii="Times New Roman" w:eastAsia="Times New Roman" w:hAnsi="Times New Roman" w:cs="Times New Roman"/>
          <w:color w:val="000000"/>
          <w:lang w:val="lt-LT"/>
        </w:rPr>
        <w:t>, ir gydyti infekcijos sukeltas komplikacijas.</w:t>
      </w:r>
    </w:p>
    <w:p w14:paraId="352E176B"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bCs/>
          <w:color w:val="000000"/>
          <w:u w:val="single"/>
          <w:lang w:val="lt-LT"/>
        </w:rPr>
      </w:pPr>
    </w:p>
    <w:p w14:paraId="4445450E"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bCs/>
          <w:color w:val="000000"/>
          <w:u w:val="single"/>
          <w:lang w:val="lt-LT"/>
        </w:rPr>
      </w:pPr>
    </w:p>
    <w:p w14:paraId="3076F41E"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b/>
          <w:bCs/>
          <w:color w:val="000000"/>
          <w:lang w:val="lt-LT"/>
        </w:rPr>
        <w:t>5.</w:t>
      </w:r>
      <w:r w:rsidRPr="00E14983">
        <w:rPr>
          <w:rFonts w:ascii="Times New Roman" w:eastAsia="Times New Roman" w:hAnsi="Times New Roman" w:cs="Times New Roman"/>
          <w:b/>
          <w:bCs/>
          <w:color w:val="000000"/>
          <w:lang w:val="lt-LT"/>
        </w:rPr>
        <w:tab/>
        <w:t>FARMAKOLOGINĖS SAVYBĖS</w:t>
      </w:r>
    </w:p>
    <w:p w14:paraId="5E7FE80E"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bCs/>
          <w:color w:val="000000"/>
          <w:lang w:val="lt-LT"/>
        </w:rPr>
      </w:pPr>
    </w:p>
    <w:p w14:paraId="6BF65406"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b/>
          <w:bCs/>
          <w:color w:val="000000"/>
          <w:lang w:val="lt-LT"/>
        </w:rPr>
        <w:t>5.1</w:t>
      </w:r>
      <w:r w:rsidRPr="00E14983">
        <w:rPr>
          <w:rFonts w:ascii="Times New Roman" w:eastAsia="Times New Roman" w:hAnsi="Times New Roman" w:cs="Times New Roman"/>
          <w:b/>
          <w:bCs/>
          <w:color w:val="000000"/>
          <w:lang w:val="lt-LT"/>
        </w:rPr>
        <w:tab/>
        <w:t>Farmakodinaminės savybės</w:t>
      </w:r>
    </w:p>
    <w:p w14:paraId="64025C72"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49A15B67" w14:textId="0655F09C"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Farmakoterapinė grupė – priešnavikiniai preparatai, </w:t>
      </w:r>
      <w:r w:rsidR="00147922" w:rsidRPr="00147922">
        <w:rPr>
          <w:rFonts w:ascii="Times New Roman" w:eastAsia="Times New Roman" w:hAnsi="Times New Roman" w:cs="Times New Roman"/>
          <w:color w:val="000000"/>
          <w:lang w:val="lt-LT"/>
        </w:rPr>
        <w:t>topoizomerazės I inhibitorius</w:t>
      </w:r>
      <w:r w:rsidR="00147922">
        <w:rPr>
          <w:rFonts w:ascii="Times New Roman" w:eastAsia="Times New Roman" w:hAnsi="Times New Roman" w:cs="Times New Roman"/>
          <w:color w:val="000000"/>
          <w:lang w:val="lt-LT"/>
        </w:rPr>
        <w:t xml:space="preserve">, </w:t>
      </w:r>
      <w:r w:rsidRPr="00E14983">
        <w:rPr>
          <w:rFonts w:ascii="Times New Roman" w:eastAsia="Times New Roman" w:hAnsi="Times New Roman" w:cs="Times New Roman"/>
          <w:color w:val="000000"/>
          <w:lang w:val="lt-LT"/>
        </w:rPr>
        <w:t xml:space="preserve">ATC kodas – </w:t>
      </w:r>
      <w:r w:rsidR="008B7A83" w:rsidRPr="004B4AAA">
        <w:rPr>
          <w:rFonts w:ascii="Times New Roman" w:eastAsia="Times New Roman" w:hAnsi="Times New Roman" w:cs="Times New Roman"/>
          <w:color w:val="000000"/>
          <w:lang w:val="lt-LT"/>
        </w:rPr>
        <w:t>L01CE02</w:t>
      </w:r>
      <w:r w:rsidRPr="00E14983">
        <w:rPr>
          <w:rFonts w:ascii="Times New Roman" w:eastAsia="Times New Roman" w:hAnsi="Times New Roman" w:cs="Times New Roman"/>
          <w:color w:val="000000"/>
          <w:lang w:val="lt-LT"/>
        </w:rPr>
        <w:t>.</w:t>
      </w:r>
    </w:p>
    <w:p w14:paraId="4E3C5E07"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p>
    <w:p w14:paraId="058899BF" w14:textId="71559DBF" w:rsidR="0004246E" w:rsidRPr="00E14983" w:rsidRDefault="00531E04" w:rsidP="0004246E">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u w:val="single"/>
          <w:lang w:val="lt-LT"/>
        </w:rPr>
      </w:pPr>
      <w:r w:rsidRPr="00E14983">
        <w:rPr>
          <w:rFonts w:ascii="Times New Roman" w:eastAsia="Times New Roman" w:hAnsi="Times New Roman" w:cs="Times New Roman"/>
          <w:color w:val="000000"/>
          <w:u w:val="single"/>
          <w:lang w:val="lt-LT"/>
        </w:rPr>
        <w:t>Veikimo</w:t>
      </w:r>
      <w:r w:rsidR="0004246E" w:rsidRPr="00E14983">
        <w:rPr>
          <w:rFonts w:ascii="Times New Roman" w:eastAsia="Times New Roman" w:hAnsi="Times New Roman" w:cs="Times New Roman"/>
          <w:color w:val="000000"/>
          <w:u w:val="single"/>
          <w:lang w:val="lt-LT"/>
        </w:rPr>
        <w:t xml:space="preserve"> mechanizmas</w:t>
      </w:r>
    </w:p>
    <w:p w14:paraId="2344128E" w14:textId="77777777" w:rsidR="0004246E" w:rsidRPr="00E14983" w:rsidRDefault="0004246E"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p>
    <w:p w14:paraId="7CF003B0"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Cs/>
          <w:color w:val="000000"/>
          <w:u w:val="single"/>
          <w:lang w:val="lt-LT"/>
        </w:rPr>
      </w:pPr>
      <w:r w:rsidRPr="00E14983">
        <w:rPr>
          <w:rFonts w:ascii="Times New Roman" w:eastAsia="Times New Roman" w:hAnsi="Times New Roman" w:cs="Times New Roman"/>
          <w:bCs/>
          <w:color w:val="000000"/>
          <w:u w:val="single"/>
          <w:lang w:val="lt-LT"/>
        </w:rPr>
        <w:t>Eksperimentiniai duomenys</w:t>
      </w:r>
    </w:p>
    <w:p w14:paraId="1ECA6C47"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Irinotekanas yra pusiau sintetinis kamptotecino darinys. Tai priešnavikinis preparatas veikiantis kaip DNR topoizomerazės I specifinis inhibitorius. Daugelyje audinių karboksilesterazė metabolizuoja irinotekaną į SN-38, kuris </w:t>
      </w:r>
      <w:r w:rsidRPr="00E14983">
        <w:rPr>
          <w:rFonts w:ascii="Times New Roman" w:eastAsia="Times New Roman" w:hAnsi="Times New Roman" w:cs="Times New Roman"/>
          <w:lang w:val="lt-LT"/>
        </w:rPr>
        <w:t>daug aktyviau negu irinotekanas veikia išgrynintą topoizomerazę I</w:t>
      </w:r>
      <w:r w:rsidRPr="00E14983">
        <w:rPr>
          <w:rFonts w:ascii="Times New Roman" w:eastAsia="Times New Roman" w:hAnsi="Times New Roman" w:cs="Times New Roman"/>
          <w:color w:val="000000"/>
          <w:lang w:val="lt-LT"/>
        </w:rPr>
        <w:t xml:space="preserve"> ir labiau citotoksiškas nei irinotekanas kelioms pelių ir žmogaus navikinių ląstelių linijoms. DNR topoizomerazės I slopinimas irinotekanu arba SN-38 sukelia vienos grandies DNR pažeidimus, kurie blokuoja DNR replikacijos šakutę ir sukelia citotoksinį poveikį. Ši citotoksinis poveikis priklausė nuo laiko ir buvo būdingas S fazei.</w:t>
      </w:r>
    </w:p>
    <w:p w14:paraId="56A8A4A7"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1EC171BD"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i/>
          <w:iCs/>
          <w:color w:val="000000"/>
          <w:lang w:val="lt-LT"/>
        </w:rPr>
        <w:t xml:space="preserve">In vitro, </w:t>
      </w:r>
      <w:r w:rsidRPr="00E14983">
        <w:rPr>
          <w:rFonts w:ascii="Times New Roman" w:eastAsia="Times New Roman" w:hAnsi="Times New Roman" w:cs="Times New Roman"/>
          <w:color w:val="000000"/>
          <w:lang w:val="lt-LT"/>
        </w:rPr>
        <w:t>irinotekano ir SN-38 reikšmingai neveikia P-glikoproteino suformuotas daugybinis atsparumas vaistiniams preparatams, todėl pasireiškia citotoksinis poveikis doksorubicinui ir vinblastinui atsparioms ląstelių linijoms.</w:t>
      </w:r>
    </w:p>
    <w:p w14:paraId="7E3515AE"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558DB2FD"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 xml:space="preserve">Be to, </w:t>
      </w:r>
      <w:r w:rsidRPr="00E14983">
        <w:rPr>
          <w:rFonts w:ascii="Times New Roman" w:eastAsia="Times New Roman" w:hAnsi="Times New Roman" w:cs="Times New Roman"/>
          <w:i/>
          <w:lang w:val="lt-LT"/>
        </w:rPr>
        <w:t>in vivo</w:t>
      </w:r>
      <w:r w:rsidRPr="00E14983">
        <w:rPr>
          <w:rFonts w:ascii="Times New Roman" w:eastAsia="Times New Roman" w:hAnsi="Times New Roman" w:cs="Times New Roman"/>
          <w:lang w:val="lt-LT"/>
        </w:rPr>
        <w:t xml:space="preserve"> irinotekanui būdingas platus priešnavikinis aktyvumas prieš pelių navikų modelius </w:t>
      </w:r>
      <w:r w:rsidRPr="00E14983">
        <w:rPr>
          <w:rFonts w:ascii="Times New Roman" w:eastAsia="Times New Roman" w:hAnsi="Times New Roman" w:cs="Times New Roman"/>
          <w:color w:val="000000"/>
          <w:lang w:val="lt-LT"/>
        </w:rPr>
        <w:t>(P03 kasos latakų adenokarcinoma, MA 16/C krūtų adenokarcinoma, C38 ir C51 gaubtinės žarnos adenokarcinomos) ir žmogaus ksenotransplantatus (Co-4 gaubtinės žarnos adenokarcinoma, Mx-1 krūties adenokarcinoma, ST-15 ir SC-16 skrandžio adenokarcinomos). Irinotekanas taip pat aktyviai veikia navikus, pasižyminčius P-glikoproteino daugybiniu atsparumu vaistiniams preparatams (vinkristinui ir doksorubicinui atspariai P388 leukemijai).</w:t>
      </w:r>
    </w:p>
    <w:p w14:paraId="38187AA3"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iCs/>
          <w:color w:val="000000"/>
          <w:lang w:val="lt-LT"/>
        </w:rPr>
        <w:t xml:space="preserve">Irinotekanas </w:t>
      </w:r>
      <w:r w:rsidRPr="00E14983">
        <w:rPr>
          <w:rFonts w:ascii="Times New Roman" w:eastAsia="Times New Roman" w:hAnsi="Times New Roman" w:cs="Times New Roman"/>
          <w:color w:val="000000"/>
          <w:lang w:val="lt-LT"/>
        </w:rPr>
        <w:t>be</w:t>
      </w:r>
      <w:r w:rsidRPr="00E14983">
        <w:rPr>
          <w:rFonts w:ascii="Times New Roman" w:eastAsia="Times New Roman" w:hAnsi="Times New Roman" w:cs="Times New Roman"/>
          <w:i/>
          <w:iCs/>
          <w:color w:val="000000"/>
          <w:lang w:val="lt-LT"/>
        </w:rPr>
        <w:t xml:space="preserve"> </w:t>
      </w:r>
      <w:r w:rsidRPr="00E14983">
        <w:rPr>
          <w:rFonts w:ascii="Times New Roman" w:eastAsia="Times New Roman" w:hAnsi="Times New Roman" w:cs="Times New Roman"/>
          <w:iCs/>
          <w:color w:val="000000"/>
          <w:lang w:val="lt-LT"/>
        </w:rPr>
        <w:t>prieš</w:t>
      </w:r>
      <w:r w:rsidRPr="00E14983">
        <w:rPr>
          <w:rFonts w:ascii="Times New Roman" w:eastAsia="Times New Roman" w:hAnsi="Times New Roman" w:cs="Times New Roman"/>
          <w:color w:val="000000"/>
          <w:lang w:val="lt-LT"/>
        </w:rPr>
        <w:t>navikinio poveikio, taip pat pasižymi acetilcholinesterazės slopinimu.</w:t>
      </w:r>
    </w:p>
    <w:p w14:paraId="1E259A2E"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p>
    <w:p w14:paraId="23989DD2" w14:textId="77777777" w:rsidR="009500C0" w:rsidRPr="00E14983" w:rsidRDefault="009500C0" w:rsidP="009500C0">
      <w:pPr>
        <w:keepNext/>
        <w:keepLines/>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u w:val="single"/>
          <w:lang w:val="lt-LT"/>
        </w:rPr>
      </w:pPr>
      <w:r w:rsidRPr="00E14983">
        <w:rPr>
          <w:rFonts w:ascii="Times New Roman" w:eastAsia="Times New Roman" w:hAnsi="Times New Roman" w:cs="Times New Roman"/>
          <w:bCs/>
          <w:color w:val="000000"/>
          <w:u w:val="single"/>
          <w:lang w:val="lt-LT"/>
        </w:rPr>
        <w:lastRenderedPageBreak/>
        <w:t>Klinikiniai duomenys</w:t>
      </w:r>
    </w:p>
    <w:p w14:paraId="30EB433A" w14:textId="77777777" w:rsidR="009500C0" w:rsidRPr="00E14983" w:rsidRDefault="009500C0" w:rsidP="009500C0">
      <w:pPr>
        <w:keepNext/>
        <w:keepLines/>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i/>
          <w:u w:val="single"/>
          <w:lang w:val="lt-LT"/>
        </w:rPr>
      </w:pPr>
      <w:r w:rsidRPr="00E14983">
        <w:rPr>
          <w:rFonts w:ascii="Times New Roman" w:eastAsia="Times New Roman" w:hAnsi="Times New Roman" w:cs="Times New Roman"/>
          <w:i/>
          <w:color w:val="000000"/>
          <w:u w:val="single"/>
          <w:lang w:val="lt-LT"/>
        </w:rPr>
        <w:t xml:space="preserve">Taikant pirmaeilį kombinuotą metastazavusio gaubtinės ir tiesiosios žarnos vėžio gydymą </w:t>
      </w:r>
    </w:p>
    <w:p w14:paraId="4C7EDBEA" w14:textId="77777777" w:rsidR="009500C0" w:rsidRPr="00E14983" w:rsidRDefault="009500C0" w:rsidP="009500C0">
      <w:pPr>
        <w:keepNext/>
        <w:keepLines/>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i/>
          <w:lang w:val="lt-LT"/>
        </w:rPr>
      </w:pPr>
      <w:r w:rsidRPr="00E14983">
        <w:rPr>
          <w:rFonts w:ascii="Times New Roman" w:eastAsia="Times New Roman" w:hAnsi="Times New Roman" w:cs="Times New Roman"/>
          <w:i/>
          <w:lang w:val="lt-LT"/>
        </w:rPr>
        <w:t>Kombinuotas gydymas su folino rūgštimi ir 5-fluorouracilu</w:t>
      </w:r>
    </w:p>
    <w:p w14:paraId="39C783AA" w14:textId="77777777" w:rsidR="009500C0" w:rsidRPr="00E14983" w:rsidRDefault="009500C0" w:rsidP="009500C0">
      <w:pPr>
        <w:keepNext/>
        <w:keepLines/>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lang w:val="lt-LT"/>
        </w:rPr>
        <w:t xml:space="preserve">III fazės tyrimas </w:t>
      </w:r>
      <w:r w:rsidRPr="00E14983">
        <w:rPr>
          <w:rFonts w:ascii="Times New Roman" w:eastAsia="Times New Roman" w:hAnsi="Times New Roman" w:cs="Times New Roman"/>
          <w:color w:val="000000"/>
          <w:lang w:val="lt-LT"/>
        </w:rPr>
        <w:t xml:space="preserve">buvo vykdomas su 385 anksčiau negydytais pacientais, sergančiais metastazavusiu </w:t>
      </w:r>
      <w:r w:rsidRPr="00E14983">
        <w:rPr>
          <w:rFonts w:ascii="Times New Roman" w:eastAsia="Times New Roman" w:hAnsi="Times New Roman" w:cs="Times New Roman"/>
          <w:lang w:val="lt-LT"/>
        </w:rPr>
        <w:t>gaubtinės ir tiesiosios</w:t>
      </w:r>
      <w:r w:rsidRPr="00E14983">
        <w:rPr>
          <w:rFonts w:ascii="Times New Roman" w:eastAsia="Times New Roman" w:hAnsi="Times New Roman" w:cs="Times New Roman"/>
          <w:color w:val="000000"/>
          <w:lang w:val="lt-LT"/>
        </w:rPr>
        <w:t xml:space="preserve"> žarnos vėžiu, kurie vaistinį preparatą vartojo kas dvi savaites (žr. 4.2 skyrių) arba kas savaitę. Pagal kiekvieną dviejų savaičių schemą pirmą parą sulašinus 180 mg/m</w:t>
      </w:r>
      <w:r w:rsidRPr="00E14983">
        <w:rPr>
          <w:rFonts w:ascii="Times New Roman" w:eastAsia="Times New Roman" w:hAnsi="Times New Roman" w:cs="Times New Roman"/>
          <w:color w:val="000000"/>
          <w:vertAlign w:val="superscript"/>
          <w:lang w:val="lt-LT"/>
        </w:rPr>
        <w:t>2</w:t>
      </w:r>
      <w:r w:rsidRPr="00E14983">
        <w:rPr>
          <w:rFonts w:ascii="Times New Roman" w:eastAsia="Times New Roman" w:hAnsi="Times New Roman" w:cs="Times New Roman"/>
          <w:color w:val="000000"/>
          <w:lang w:val="lt-LT"/>
        </w:rPr>
        <w:t xml:space="preserve"> </w:t>
      </w:r>
      <w:r w:rsidRPr="00E14983">
        <w:rPr>
          <w:rFonts w:ascii="Times New Roman" w:eastAsia="Times New Roman" w:hAnsi="Times New Roman" w:cs="Times New Roman"/>
          <w:iCs/>
          <w:color w:val="000000"/>
          <w:lang w:val="lt-LT"/>
        </w:rPr>
        <w:t>irinotekano</w:t>
      </w:r>
      <w:r w:rsidRPr="00E14983">
        <w:rPr>
          <w:rFonts w:ascii="Times New Roman" w:eastAsia="Times New Roman" w:hAnsi="Times New Roman" w:cs="Times New Roman"/>
          <w:i/>
          <w:iCs/>
          <w:color w:val="000000"/>
          <w:lang w:val="lt-LT"/>
        </w:rPr>
        <w:t xml:space="preserve"> </w:t>
      </w:r>
      <w:r w:rsidRPr="00E14983">
        <w:rPr>
          <w:rFonts w:ascii="Times New Roman" w:eastAsia="Times New Roman" w:hAnsi="Times New Roman" w:cs="Times New Roman"/>
          <w:color w:val="000000"/>
          <w:lang w:val="lt-LT"/>
        </w:rPr>
        <w:t>kartą per dvi savaites, atliekama folino rūgšties (200 mg/m</w:t>
      </w:r>
      <w:r w:rsidRPr="00E14983">
        <w:rPr>
          <w:rFonts w:ascii="Times New Roman" w:eastAsia="Times New Roman" w:hAnsi="Times New Roman" w:cs="Times New Roman"/>
          <w:color w:val="000000"/>
          <w:vertAlign w:val="superscript"/>
          <w:lang w:val="lt-LT"/>
        </w:rPr>
        <w:t>2</w:t>
      </w:r>
      <w:r w:rsidRPr="00E14983">
        <w:rPr>
          <w:rFonts w:ascii="Times New Roman" w:eastAsia="Times New Roman" w:hAnsi="Times New Roman" w:cs="Times New Roman"/>
          <w:color w:val="000000"/>
          <w:lang w:val="lt-LT"/>
        </w:rPr>
        <w:t xml:space="preserve"> per 2 valandas į veną) ir 5-fluorouracilo (400 mg/m</w:t>
      </w:r>
      <w:r w:rsidRPr="00E14983">
        <w:rPr>
          <w:rFonts w:ascii="Times New Roman" w:eastAsia="Times New Roman" w:hAnsi="Times New Roman" w:cs="Times New Roman"/>
          <w:color w:val="000000"/>
          <w:vertAlign w:val="superscript"/>
          <w:lang w:val="lt-LT"/>
        </w:rPr>
        <w:t>2</w:t>
      </w:r>
      <w:r w:rsidRPr="00E14983">
        <w:rPr>
          <w:rFonts w:ascii="Times New Roman" w:eastAsia="Times New Roman" w:hAnsi="Times New Roman" w:cs="Times New Roman"/>
          <w:color w:val="000000"/>
          <w:lang w:val="lt-LT"/>
        </w:rPr>
        <w:t xml:space="preserve"> boliusu į veną ir 600 mg/m</w:t>
      </w:r>
      <w:r w:rsidRPr="00E14983">
        <w:rPr>
          <w:rFonts w:ascii="Times New Roman" w:eastAsia="Times New Roman" w:hAnsi="Times New Roman" w:cs="Times New Roman"/>
          <w:color w:val="000000"/>
          <w:vertAlign w:val="superscript"/>
          <w:lang w:val="lt-LT"/>
        </w:rPr>
        <w:t>2</w:t>
      </w:r>
      <w:r w:rsidRPr="00E14983">
        <w:rPr>
          <w:rFonts w:ascii="Times New Roman" w:eastAsia="Times New Roman" w:hAnsi="Times New Roman" w:cs="Times New Roman"/>
          <w:color w:val="000000"/>
          <w:lang w:val="lt-LT"/>
        </w:rPr>
        <w:t xml:space="preserve"> infuzuojama per 22 valandas) infuzija. Antrą parą folino rūgštis ir 5-fluorouracilas vartojamas tokiomis pačiomis dozėmis ir schemomis. Pagal savaitinę gydymo schemą, sulašinus 80 mg/m</w:t>
      </w:r>
      <w:r w:rsidRPr="00E14983">
        <w:rPr>
          <w:rFonts w:ascii="Times New Roman" w:eastAsia="Times New Roman" w:hAnsi="Times New Roman" w:cs="Times New Roman"/>
          <w:color w:val="000000"/>
          <w:vertAlign w:val="superscript"/>
          <w:lang w:val="lt-LT"/>
        </w:rPr>
        <w:t>2</w:t>
      </w:r>
      <w:r w:rsidRPr="00E14983">
        <w:rPr>
          <w:rFonts w:ascii="Times New Roman" w:eastAsia="Times New Roman" w:hAnsi="Times New Roman" w:cs="Times New Roman"/>
          <w:color w:val="000000"/>
          <w:lang w:val="lt-LT"/>
        </w:rPr>
        <w:t xml:space="preserve"> </w:t>
      </w:r>
      <w:r w:rsidRPr="00E14983">
        <w:rPr>
          <w:rFonts w:ascii="Times New Roman" w:eastAsia="Times New Roman" w:hAnsi="Times New Roman" w:cs="Times New Roman"/>
          <w:iCs/>
          <w:color w:val="000000"/>
          <w:lang w:val="lt-LT"/>
        </w:rPr>
        <w:t>irinotekano</w:t>
      </w:r>
      <w:r w:rsidRPr="00E14983">
        <w:rPr>
          <w:rFonts w:ascii="Times New Roman" w:eastAsia="Times New Roman" w:hAnsi="Times New Roman" w:cs="Times New Roman"/>
          <w:color w:val="000000"/>
          <w:lang w:val="lt-LT"/>
        </w:rPr>
        <w:t>, atliekama</w:t>
      </w:r>
      <w:r w:rsidRPr="00E14983">
        <w:rPr>
          <w:rFonts w:ascii="Times New Roman" w:eastAsia="Times New Roman" w:hAnsi="Times New Roman" w:cs="Times New Roman"/>
          <w:i/>
          <w:iCs/>
          <w:color w:val="000000"/>
          <w:lang w:val="lt-LT"/>
        </w:rPr>
        <w:t xml:space="preserve"> </w:t>
      </w:r>
      <w:r w:rsidRPr="00E14983">
        <w:rPr>
          <w:rFonts w:ascii="Times New Roman" w:eastAsia="Times New Roman" w:hAnsi="Times New Roman" w:cs="Times New Roman"/>
          <w:color w:val="000000"/>
          <w:lang w:val="lt-LT"/>
        </w:rPr>
        <w:t>folino rūgšties (500 mg/m</w:t>
      </w:r>
      <w:r w:rsidRPr="00E14983">
        <w:rPr>
          <w:rFonts w:ascii="Times New Roman" w:eastAsia="Times New Roman" w:hAnsi="Times New Roman" w:cs="Times New Roman"/>
          <w:color w:val="000000"/>
          <w:vertAlign w:val="superscript"/>
          <w:lang w:val="lt-LT"/>
        </w:rPr>
        <w:t>2</w:t>
      </w:r>
      <w:r w:rsidRPr="00E14983">
        <w:rPr>
          <w:rFonts w:ascii="Times New Roman" w:eastAsia="Times New Roman" w:hAnsi="Times New Roman" w:cs="Times New Roman"/>
          <w:color w:val="000000"/>
          <w:lang w:val="lt-LT"/>
        </w:rPr>
        <w:t xml:space="preserve"> per 2 valandas į veną) ir 5-fluorouracilo (2300 mg/m</w:t>
      </w:r>
      <w:r w:rsidRPr="00E14983">
        <w:rPr>
          <w:rFonts w:ascii="Times New Roman" w:eastAsia="Times New Roman" w:hAnsi="Times New Roman" w:cs="Times New Roman"/>
          <w:color w:val="000000"/>
          <w:vertAlign w:val="superscript"/>
          <w:lang w:val="lt-LT"/>
        </w:rPr>
        <w:t>2</w:t>
      </w:r>
      <w:r w:rsidRPr="00E14983">
        <w:rPr>
          <w:rFonts w:ascii="Times New Roman" w:eastAsia="Times New Roman" w:hAnsi="Times New Roman" w:cs="Times New Roman"/>
          <w:color w:val="000000"/>
          <w:lang w:val="lt-LT"/>
        </w:rPr>
        <w:t xml:space="preserve"> infuzuojama per 24 valandas) infuzija šešias savaites.</w:t>
      </w:r>
    </w:p>
    <w:p w14:paraId="3612DA90"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0C579CEF"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Kombinuotos terapijos tyrime su 2 anksčiau aprašytomis dozavimo schemomis i</w:t>
      </w:r>
      <w:r w:rsidRPr="00E14983">
        <w:rPr>
          <w:rFonts w:ascii="Times New Roman" w:eastAsia="Times New Roman" w:hAnsi="Times New Roman" w:cs="Times New Roman"/>
          <w:iCs/>
          <w:color w:val="000000"/>
          <w:lang w:val="lt-LT"/>
        </w:rPr>
        <w:t>rinotekano</w:t>
      </w:r>
      <w:r w:rsidRPr="00E14983">
        <w:rPr>
          <w:rFonts w:ascii="Times New Roman" w:eastAsia="Times New Roman" w:hAnsi="Times New Roman" w:cs="Times New Roman"/>
          <w:i/>
          <w:iCs/>
          <w:color w:val="000000"/>
          <w:lang w:val="lt-LT"/>
        </w:rPr>
        <w:t xml:space="preserve"> </w:t>
      </w:r>
      <w:r w:rsidRPr="00E14983">
        <w:rPr>
          <w:rFonts w:ascii="Times New Roman" w:eastAsia="Times New Roman" w:hAnsi="Times New Roman" w:cs="Times New Roman"/>
          <w:color w:val="000000"/>
          <w:lang w:val="lt-LT"/>
        </w:rPr>
        <w:t>veiksmingumas buvo įvertintas 198 pacientams:</w:t>
      </w:r>
    </w:p>
    <w:p w14:paraId="182C2F67"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tbl>
      <w:tblPr>
        <w:tblW w:w="9345" w:type="dxa"/>
        <w:tblInd w:w="40" w:type="dxa"/>
        <w:tblLayout w:type="fixed"/>
        <w:tblCellMar>
          <w:left w:w="40" w:type="dxa"/>
          <w:right w:w="40" w:type="dxa"/>
        </w:tblCellMar>
        <w:tblLook w:val="04A0" w:firstRow="1" w:lastRow="0" w:firstColumn="1" w:lastColumn="0" w:noHBand="0" w:noVBand="1"/>
      </w:tblPr>
      <w:tblGrid>
        <w:gridCol w:w="1562"/>
        <w:gridCol w:w="1276"/>
        <w:gridCol w:w="1273"/>
        <w:gridCol w:w="1279"/>
        <w:gridCol w:w="1276"/>
        <w:gridCol w:w="1375"/>
        <w:gridCol w:w="1304"/>
      </w:tblGrid>
      <w:tr w:rsidR="000D6608" w:rsidRPr="00E14983" w14:paraId="75DCA303" w14:textId="77777777" w:rsidTr="00B077D6">
        <w:tc>
          <w:tcPr>
            <w:tcW w:w="1560" w:type="dxa"/>
            <w:tcBorders>
              <w:top w:val="single" w:sz="6" w:space="0" w:color="auto"/>
              <w:left w:val="single" w:sz="6" w:space="0" w:color="auto"/>
              <w:bottom w:val="nil"/>
              <w:right w:val="single" w:sz="6" w:space="0" w:color="auto"/>
            </w:tcBorders>
            <w:shd w:val="clear" w:color="auto" w:fill="FFFFFF"/>
          </w:tcPr>
          <w:p w14:paraId="72234D32"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tc>
        <w:tc>
          <w:tcPr>
            <w:tcW w:w="2548" w:type="dxa"/>
            <w:gridSpan w:val="2"/>
            <w:tcBorders>
              <w:top w:val="single" w:sz="6" w:space="0" w:color="auto"/>
              <w:left w:val="single" w:sz="6" w:space="0" w:color="auto"/>
              <w:bottom w:val="single" w:sz="6" w:space="0" w:color="auto"/>
              <w:right w:val="single" w:sz="6" w:space="0" w:color="auto"/>
            </w:tcBorders>
            <w:shd w:val="clear" w:color="auto" w:fill="FFFFFF"/>
          </w:tcPr>
          <w:p w14:paraId="4F555BA4"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Kombinuoto gydymo schemos (n = 198)</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18A992C0" w14:textId="77777777" w:rsidR="009500C0" w:rsidRPr="00E14983" w:rsidRDefault="009500C0" w:rsidP="00B077D6">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Preparatų vartota kas savaitę</w:t>
            </w:r>
          </w:p>
          <w:p w14:paraId="3C6F8001"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(n = 50)</w:t>
            </w:r>
          </w:p>
        </w:tc>
        <w:tc>
          <w:tcPr>
            <w:tcW w:w="2679" w:type="dxa"/>
            <w:gridSpan w:val="2"/>
            <w:tcBorders>
              <w:top w:val="single" w:sz="6" w:space="0" w:color="auto"/>
              <w:left w:val="single" w:sz="6" w:space="0" w:color="auto"/>
              <w:bottom w:val="single" w:sz="6" w:space="0" w:color="auto"/>
              <w:right w:val="single" w:sz="6" w:space="0" w:color="auto"/>
            </w:tcBorders>
            <w:shd w:val="clear" w:color="auto" w:fill="FFFFFF"/>
          </w:tcPr>
          <w:p w14:paraId="1C8E7F4E" w14:textId="77777777" w:rsidR="009500C0" w:rsidRPr="00E14983" w:rsidRDefault="009500C0" w:rsidP="00B077D6">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Preparatų vartota kas 2 savaites</w:t>
            </w:r>
          </w:p>
          <w:p w14:paraId="21B69E1E"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(n = 148)</w:t>
            </w:r>
          </w:p>
        </w:tc>
      </w:tr>
      <w:tr w:rsidR="000D6608" w:rsidRPr="00E14983" w14:paraId="69EBEE1F" w14:textId="77777777" w:rsidTr="00B077D6">
        <w:tc>
          <w:tcPr>
            <w:tcW w:w="1560" w:type="dxa"/>
            <w:tcBorders>
              <w:top w:val="nil"/>
              <w:left w:val="single" w:sz="6" w:space="0" w:color="auto"/>
              <w:bottom w:val="single" w:sz="6" w:space="0" w:color="auto"/>
              <w:right w:val="single" w:sz="6" w:space="0" w:color="auto"/>
            </w:tcBorders>
            <w:shd w:val="clear" w:color="auto" w:fill="FFFFFF"/>
          </w:tcPr>
          <w:p w14:paraId="2C669A2F" w14:textId="77777777" w:rsidR="009500C0" w:rsidRPr="00E14983" w:rsidRDefault="009500C0" w:rsidP="00B077D6">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7735CCB8"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i/>
                <w:iCs/>
                <w:lang w:val="lt-LT"/>
              </w:rPr>
            </w:pPr>
            <w:r w:rsidRPr="00E14983">
              <w:rPr>
                <w:rFonts w:ascii="Times New Roman" w:eastAsia="Times New Roman" w:hAnsi="Times New Roman" w:cs="Times New Roman"/>
                <w:i/>
                <w:iCs/>
                <w:color w:val="000000"/>
                <w:lang w:val="lt-LT"/>
              </w:rPr>
              <w:t>Irinotekanas</w:t>
            </w:r>
          </w:p>
          <w:p w14:paraId="65FBB244"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+5FU/FR</w:t>
            </w:r>
          </w:p>
        </w:tc>
        <w:tc>
          <w:tcPr>
            <w:tcW w:w="1273" w:type="dxa"/>
            <w:tcBorders>
              <w:top w:val="single" w:sz="6" w:space="0" w:color="auto"/>
              <w:left w:val="single" w:sz="6" w:space="0" w:color="auto"/>
              <w:bottom w:val="single" w:sz="6" w:space="0" w:color="auto"/>
              <w:right w:val="single" w:sz="6" w:space="0" w:color="auto"/>
            </w:tcBorders>
            <w:shd w:val="clear" w:color="auto" w:fill="FFFFFF"/>
          </w:tcPr>
          <w:p w14:paraId="03F2CBA0"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5FU/FR</w:t>
            </w:r>
          </w:p>
        </w:tc>
        <w:tc>
          <w:tcPr>
            <w:tcW w:w="1279" w:type="dxa"/>
            <w:tcBorders>
              <w:top w:val="single" w:sz="6" w:space="0" w:color="auto"/>
              <w:left w:val="single" w:sz="6" w:space="0" w:color="auto"/>
              <w:bottom w:val="single" w:sz="6" w:space="0" w:color="auto"/>
              <w:right w:val="single" w:sz="6" w:space="0" w:color="auto"/>
            </w:tcBorders>
            <w:shd w:val="clear" w:color="auto" w:fill="FFFFFF"/>
          </w:tcPr>
          <w:p w14:paraId="147A6257"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i/>
                <w:iCs/>
                <w:lang w:val="lt-LT"/>
              </w:rPr>
            </w:pPr>
            <w:r w:rsidRPr="00E14983">
              <w:rPr>
                <w:rFonts w:ascii="Times New Roman" w:eastAsia="Times New Roman" w:hAnsi="Times New Roman" w:cs="Times New Roman"/>
                <w:i/>
                <w:iCs/>
                <w:color w:val="000000"/>
                <w:lang w:val="lt-LT"/>
              </w:rPr>
              <w:t>Irinotekanas</w:t>
            </w:r>
          </w:p>
          <w:p w14:paraId="361B5356"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+5FU/FR</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5158D8C4"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5FU/FR</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14:paraId="5880BED4"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i/>
                <w:iCs/>
                <w:lang w:val="lt-LT"/>
              </w:rPr>
            </w:pPr>
            <w:r w:rsidRPr="00E14983">
              <w:rPr>
                <w:rFonts w:ascii="Times New Roman" w:eastAsia="Times New Roman" w:hAnsi="Times New Roman" w:cs="Times New Roman"/>
                <w:i/>
                <w:iCs/>
                <w:color w:val="000000"/>
                <w:lang w:val="lt-LT"/>
              </w:rPr>
              <w:t>Irinotekanas</w:t>
            </w:r>
          </w:p>
          <w:p w14:paraId="5E25ACDF"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+5FU/FR</w:t>
            </w:r>
          </w:p>
        </w:tc>
        <w:tc>
          <w:tcPr>
            <w:tcW w:w="1304" w:type="dxa"/>
            <w:tcBorders>
              <w:top w:val="single" w:sz="6" w:space="0" w:color="auto"/>
              <w:left w:val="single" w:sz="6" w:space="0" w:color="auto"/>
              <w:bottom w:val="single" w:sz="6" w:space="0" w:color="auto"/>
              <w:right w:val="single" w:sz="6" w:space="0" w:color="auto"/>
            </w:tcBorders>
            <w:shd w:val="clear" w:color="auto" w:fill="FFFFFF"/>
          </w:tcPr>
          <w:p w14:paraId="6665C964"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5FU/FR</w:t>
            </w:r>
          </w:p>
        </w:tc>
      </w:tr>
      <w:tr w:rsidR="000D6608" w:rsidRPr="00E14983" w14:paraId="0DAED4B1" w14:textId="77777777" w:rsidTr="00B077D6">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1B1B1193"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Atsako dažnis ( %)</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787E06F8"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40,8*</w:t>
            </w:r>
          </w:p>
        </w:tc>
        <w:tc>
          <w:tcPr>
            <w:tcW w:w="1273" w:type="dxa"/>
            <w:tcBorders>
              <w:top w:val="single" w:sz="6" w:space="0" w:color="auto"/>
              <w:left w:val="single" w:sz="6" w:space="0" w:color="auto"/>
              <w:bottom w:val="single" w:sz="6" w:space="0" w:color="auto"/>
              <w:right w:val="single" w:sz="6" w:space="0" w:color="auto"/>
            </w:tcBorders>
            <w:shd w:val="clear" w:color="auto" w:fill="FFFFFF"/>
          </w:tcPr>
          <w:p w14:paraId="15DE5EBE"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23,1*</w:t>
            </w:r>
          </w:p>
        </w:tc>
        <w:tc>
          <w:tcPr>
            <w:tcW w:w="1279" w:type="dxa"/>
            <w:tcBorders>
              <w:top w:val="single" w:sz="6" w:space="0" w:color="auto"/>
              <w:left w:val="single" w:sz="6" w:space="0" w:color="auto"/>
              <w:bottom w:val="single" w:sz="6" w:space="0" w:color="auto"/>
              <w:right w:val="single" w:sz="6" w:space="0" w:color="auto"/>
            </w:tcBorders>
            <w:shd w:val="clear" w:color="auto" w:fill="FFFFFF"/>
          </w:tcPr>
          <w:p w14:paraId="0EE5623D"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51,2*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10F66F04"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28,6*</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14:paraId="590DB069"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37,5*</w:t>
            </w:r>
          </w:p>
        </w:tc>
        <w:tc>
          <w:tcPr>
            <w:tcW w:w="1304" w:type="dxa"/>
            <w:tcBorders>
              <w:top w:val="single" w:sz="6" w:space="0" w:color="auto"/>
              <w:left w:val="single" w:sz="6" w:space="0" w:color="auto"/>
              <w:bottom w:val="single" w:sz="6" w:space="0" w:color="auto"/>
              <w:right w:val="single" w:sz="6" w:space="0" w:color="auto"/>
            </w:tcBorders>
            <w:shd w:val="clear" w:color="auto" w:fill="FFFFFF"/>
          </w:tcPr>
          <w:p w14:paraId="7D35A2AD"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21,6*</w:t>
            </w:r>
          </w:p>
        </w:tc>
      </w:tr>
      <w:tr w:rsidR="009500C0" w:rsidRPr="00E14983" w14:paraId="79823061" w14:textId="77777777" w:rsidTr="00DD3E4C">
        <w:tc>
          <w:tcPr>
            <w:tcW w:w="1560" w:type="dxa"/>
            <w:tcBorders>
              <w:top w:val="single" w:sz="6" w:space="0" w:color="auto"/>
              <w:left w:val="single" w:sz="6" w:space="0" w:color="auto"/>
              <w:bottom w:val="single" w:sz="6" w:space="0" w:color="auto"/>
              <w:right w:val="single" w:sz="6" w:space="0" w:color="auto"/>
            </w:tcBorders>
            <w:shd w:val="clear" w:color="auto" w:fill="FFFFFF"/>
          </w:tcPr>
          <w:p w14:paraId="072237F0"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p reikšmė</w:t>
            </w:r>
          </w:p>
        </w:tc>
        <w:tc>
          <w:tcPr>
            <w:tcW w:w="2548" w:type="dxa"/>
            <w:gridSpan w:val="2"/>
            <w:tcBorders>
              <w:top w:val="single" w:sz="6" w:space="0" w:color="auto"/>
              <w:left w:val="single" w:sz="6" w:space="0" w:color="auto"/>
              <w:bottom w:val="single" w:sz="6" w:space="0" w:color="auto"/>
              <w:right w:val="single" w:sz="6" w:space="0" w:color="auto"/>
            </w:tcBorders>
            <w:shd w:val="clear" w:color="auto" w:fill="FFFFFF"/>
          </w:tcPr>
          <w:p w14:paraId="46C8970D" w14:textId="5AC86346"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p</w:t>
            </w:r>
            <w:r w:rsidR="008F4321" w:rsidRPr="00E14983">
              <w:rPr>
                <w:rFonts w:ascii="Times New Roman" w:eastAsia="Times New Roman" w:hAnsi="Times New Roman" w:cs="Times New Roman"/>
                <w:color w:val="000000"/>
                <w:lang w:val="lt-LT"/>
              </w:rPr>
              <w:t> </w:t>
            </w:r>
            <w:r w:rsidRPr="00E14983">
              <w:rPr>
                <w:rFonts w:ascii="Times New Roman" w:eastAsia="Times New Roman" w:hAnsi="Times New Roman" w:cs="Times New Roman"/>
                <w:color w:val="000000"/>
                <w:lang w:val="lt-LT"/>
              </w:rPr>
              <w:t>&lt;</w:t>
            </w:r>
            <w:r w:rsidR="00C457B2" w:rsidRPr="00E14983">
              <w:rPr>
                <w:rFonts w:ascii="Times New Roman" w:eastAsia="Times New Roman" w:hAnsi="Times New Roman" w:cs="Times New Roman"/>
                <w:color w:val="000000"/>
                <w:lang w:val="lt-LT"/>
              </w:rPr>
              <w:t> </w:t>
            </w:r>
            <w:r w:rsidRPr="00E14983">
              <w:rPr>
                <w:rFonts w:ascii="Times New Roman" w:eastAsia="Times New Roman" w:hAnsi="Times New Roman" w:cs="Times New Roman"/>
                <w:color w:val="000000"/>
                <w:lang w:val="lt-LT"/>
              </w:rPr>
              <w:t>0,001</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1857B5A7"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p = 0,045</w:t>
            </w:r>
          </w:p>
        </w:tc>
        <w:tc>
          <w:tcPr>
            <w:tcW w:w="2679" w:type="dxa"/>
            <w:gridSpan w:val="2"/>
            <w:tcBorders>
              <w:top w:val="single" w:sz="6" w:space="0" w:color="auto"/>
              <w:left w:val="single" w:sz="6" w:space="0" w:color="auto"/>
              <w:bottom w:val="single" w:sz="6" w:space="0" w:color="auto"/>
              <w:right w:val="single" w:sz="6" w:space="0" w:color="auto"/>
            </w:tcBorders>
            <w:shd w:val="clear" w:color="auto" w:fill="FFFFFF"/>
          </w:tcPr>
          <w:p w14:paraId="77E078AB"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p = 0,005</w:t>
            </w:r>
          </w:p>
        </w:tc>
      </w:tr>
      <w:tr w:rsidR="000D6608" w:rsidRPr="00E14983" w14:paraId="09FE7F23" w14:textId="77777777" w:rsidTr="00B077D6">
        <w:tc>
          <w:tcPr>
            <w:tcW w:w="1560" w:type="dxa"/>
            <w:tcBorders>
              <w:top w:val="single" w:sz="6" w:space="0" w:color="auto"/>
              <w:left w:val="single" w:sz="6" w:space="0" w:color="auto"/>
              <w:bottom w:val="single" w:sz="6" w:space="0" w:color="auto"/>
              <w:right w:val="single" w:sz="6" w:space="0" w:color="auto"/>
            </w:tcBorders>
            <w:shd w:val="clear" w:color="auto" w:fill="FFFFFF"/>
          </w:tcPr>
          <w:p w14:paraId="1286E79C"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Laiko iki ligos progresavimo mediana (mėnesiais)</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5C701493"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6,7</w:t>
            </w:r>
          </w:p>
        </w:tc>
        <w:tc>
          <w:tcPr>
            <w:tcW w:w="1273" w:type="dxa"/>
            <w:tcBorders>
              <w:top w:val="single" w:sz="6" w:space="0" w:color="auto"/>
              <w:left w:val="single" w:sz="6" w:space="0" w:color="auto"/>
              <w:bottom w:val="single" w:sz="6" w:space="0" w:color="auto"/>
              <w:right w:val="single" w:sz="6" w:space="0" w:color="auto"/>
            </w:tcBorders>
            <w:shd w:val="clear" w:color="auto" w:fill="FFFFFF"/>
          </w:tcPr>
          <w:p w14:paraId="52D2417D"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4,4</w:t>
            </w:r>
          </w:p>
        </w:tc>
        <w:tc>
          <w:tcPr>
            <w:tcW w:w="1279" w:type="dxa"/>
            <w:tcBorders>
              <w:top w:val="single" w:sz="6" w:space="0" w:color="auto"/>
              <w:left w:val="single" w:sz="6" w:space="0" w:color="auto"/>
              <w:bottom w:val="single" w:sz="6" w:space="0" w:color="auto"/>
              <w:right w:val="single" w:sz="6" w:space="0" w:color="auto"/>
            </w:tcBorders>
            <w:shd w:val="clear" w:color="auto" w:fill="FFFFFF"/>
          </w:tcPr>
          <w:p w14:paraId="67273C70"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7,2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67468155"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6,5</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14:paraId="16DC8242"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6,5</w:t>
            </w:r>
          </w:p>
        </w:tc>
        <w:tc>
          <w:tcPr>
            <w:tcW w:w="1304" w:type="dxa"/>
            <w:tcBorders>
              <w:top w:val="single" w:sz="6" w:space="0" w:color="auto"/>
              <w:left w:val="single" w:sz="6" w:space="0" w:color="auto"/>
              <w:bottom w:val="single" w:sz="6" w:space="0" w:color="auto"/>
              <w:right w:val="single" w:sz="6" w:space="0" w:color="auto"/>
            </w:tcBorders>
            <w:shd w:val="clear" w:color="auto" w:fill="FFFFFF"/>
          </w:tcPr>
          <w:p w14:paraId="247DD26E"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3,7</w:t>
            </w:r>
          </w:p>
        </w:tc>
      </w:tr>
      <w:tr w:rsidR="009500C0" w:rsidRPr="00E14983" w14:paraId="779C7E94" w14:textId="77777777" w:rsidTr="00DD3E4C">
        <w:tc>
          <w:tcPr>
            <w:tcW w:w="1560" w:type="dxa"/>
            <w:tcBorders>
              <w:top w:val="single" w:sz="6" w:space="0" w:color="auto"/>
              <w:left w:val="single" w:sz="6" w:space="0" w:color="auto"/>
              <w:bottom w:val="single" w:sz="6" w:space="0" w:color="auto"/>
              <w:right w:val="single" w:sz="6" w:space="0" w:color="auto"/>
            </w:tcBorders>
            <w:shd w:val="clear" w:color="auto" w:fill="FFFFFF"/>
          </w:tcPr>
          <w:p w14:paraId="03600589"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p reikšmė</w:t>
            </w:r>
          </w:p>
        </w:tc>
        <w:tc>
          <w:tcPr>
            <w:tcW w:w="2548" w:type="dxa"/>
            <w:gridSpan w:val="2"/>
            <w:tcBorders>
              <w:top w:val="single" w:sz="6" w:space="0" w:color="auto"/>
              <w:left w:val="single" w:sz="6" w:space="0" w:color="auto"/>
              <w:bottom w:val="single" w:sz="6" w:space="0" w:color="auto"/>
              <w:right w:val="single" w:sz="6" w:space="0" w:color="auto"/>
            </w:tcBorders>
            <w:shd w:val="clear" w:color="auto" w:fill="FFFFFF"/>
          </w:tcPr>
          <w:p w14:paraId="15C10581" w14:textId="7DDEDBEE"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p</w:t>
            </w:r>
            <w:r w:rsidR="008F4321" w:rsidRPr="00E14983">
              <w:rPr>
                <w:rFonts w:ascii="Times New Roman" w:eastAsia="Times New Roman" w:hAnsi="Times New Roman" w:cs="Times New Roman"/>
                <w:color w:val="000000"/>
                <w:lang w:val="lt-LT"/>
              </w:rPr>
              <w:t> </w:t>
            </w:r>
            <w:r w:rsidRPr="00E14983">
              <w:rPr>
                <w:rFonts w:ascii="Times New Roman" w:eastAsia="Times New Roman" w:hAnsi="Times New Roman" w:cs="Times New Roman"/>
                <w:color w:val="000000"/>
                <w:lang w:val="lt-LT"/>
              </w:rPr>
              <w:t>&lt;</w:t>
            </w:r>
            <w:r w:rsidR="00C457B2" w:rsidRPr="00E14983">
              <w:rPr>
                <w:rFonts w:ascii="Times New Roman" w:eastAsia="Times New Roman" w:hAnsi="Times New Roman" w:cs="Times New Roman"/>
                <w:color w:val="000000"/>
                <w:lang w:val="lt-LT"/>
              </w:rPr>
              <w:t> </w:t>
            </w:r>
            <w:r w:rsidRPr="00E14983">
              <w:rPr>
                <w:rFonts w:ascii="Times New Roman" w:eastAsia="Times New Roman" w:hAnsi="Times New Roman" w:cs="Times New Roman"/>
                <w:color w:val="000000"/>
                <w:lang w:val="lt-LT"/>
              </w:rPr>
              <w:t>0,001</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28FCEA33"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SN</w:t>
            </w:r>
          </w:p>
        </w:tc>
        <w:tc>
          <w:tcPr>
            <w:tcW w:w="2679" w:type="dxa"/>
            <w:gridSpan w:val="2"/>
            <w:tcBorders>
              <w:top w:val="single" w:sz="6" w:space="0" w:color="auto"/>
              <w:left w:val="single" w:sz="6" w:space="0" w:color="auto"/>
              <w:bottom w:val="single" w:sz="6" w:space="0" w:color="auto"/>
              <w:right w:val="single" w:sz="6" w:space="0" w:color="auto"/>
            </w:tcBorders>
            <w:shd w:val="clear" w:color="auto" w:fill="FFFFFF"/>
          </w:tcPr>
          <w:p w14:paraId="09B1732F"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p = 0,001</w:t>
            </w:r>
          </w:p>
        </w:tc>
      </w:tr>
      <w:tr w:rsidR="000D6608" w:rsidRPr="00E14983" w14:paraId="4C16B926" w14:textId="77777777" w:rsidTr="00B077D6">
        <w:tc>
          <w:tcPr>
            <w:tcW w:w="1560" w:type="dxa"/>
            <w:tcBorders>
              <w:top w:val="single" w:sz="6" w:space="0" w:color="auto"/>
              <w:left w:val="single" w:sz="6" w:space="0" w:color="auto"/>
              <w:bottom w:val="single" w:sz="6" w:space="0" w:color="auto"/>
              <w:right w:val="single" w:sz="6" w:space="0" w:color="auto"/>
            </w:tcBorders>
            <w:shd w:val="clear" w:color="auto" w:fill="FFFFFF"/>
          </w:tcPr>
          <w:p w14:paraId="49B0EFEC"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Atsako trukmės mediana (mėnesiais)</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23F109D3"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9,3</w:t>
            </w:r>
          </w:p>
        </w:tc>
        <w:tc>
          <w:tcPr>
            <w:tcW w:w="1273" w:type="dxa"/>
            <w:tcBorders>
              <w:top w:val="single" w:sz="6" w:space="0" w:color="auto"/>
              <w:left w:val="single" w:sz="6" w:space="0" w:color="auto"/>
              <w:bottom w:val="single" w:sz="6" w:space="0" w:color="auto"/>
              <w:right w:val="single" w:sz="6" w:space="0" w:color="auto"/>
            </w:tcBorders>
            <w:shd w:val="clear" w:color="auto" w:fill="FFFFFF"/>
          </w:tcPr>
          <w:p w14:paraId="7112BC5D"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8,8</w:t>
            </w:r>
          </w:p>
        </w:tc>
        <w:tc>
          <w:tcPr>
            <w:tcW w:w="1279" w:type="dxa"/>
            <w:tcBorders>
              <w:top w:val="single" w:sz="6" w:space="0" w:color="auto"/>
              <w:left w:val="single" w:sz="6" w:space="0" w:color="auto"/>
              <w:bottom w:val="single" w:sz="6" w:space="0" w:color="auto"/>
              <w:right w:val="single" w:sz="6" w:space="0" w:color="auto"/>
            </w:tcBorders>
            <w:shd w:val="clear" w:color="auto" w:fill="FFFFFF"/>
          </w:tcPr>
          <w:p w14:paraId="76D13E62"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8,9</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54532685"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6,7</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14:paraId="14F98BF8"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9,3</w:t>
            </w:r>
          </w:p>
        </w:tc>
        <w:tc>
          <w:tcPr>
            <w:tcW w:w="1304" w:type="dxa"/>
            <w:tcBorders>
              <w:top w:val="single" w:sz="6" w:space="0" w:color="auto"/>
              <w:left w:val="single" w:sz="6" w:space="0" w:color="auto"/>
              <w:bottom w:val="single" w:sz="6" w:space="0" w:color="auto"/>
              <w:right w:val="single" w:sz="6" w:space="0" w:color="auto"/>
            </w:tcBorders>
            <w:shd w:val="clear" w:color="auto" w:fill="FFFFFF"/>
          </w:tcPr>
          <w:p w14:paraId="447B5FCB"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9,5</w:t>
            </w:r>
          </w:p>
        </w:tc>
      </w:tr>
      <w:tr w:rsidR="009500C0" w:rsidRPr="00E14983" w14:paraId="336BF925" w14:textId="77777777" w:rsidTr="00DD3E4C">
        <w:tc>
          <w:tcPr>
            <w:tcW w:w="1560" w:type="dxa"/>
            <w:tcBorders>
              <w:top w:val="single" w:sz="6" w:space="0" w:color="auto"/>
              <w:left w:val="single" w:sz="6" w:space="0" w:color="auto"/>
              <w:bottom w:val="single" w:sz="6" w:space="0" w:color="auto"/>
              <w:right w:val="single" w:sz="6" w:space="0" w:color="auto"/>
            </w:tcBorders>
            <w:shd w:val="clear" w:color="auto" w:fill="FFFFFF"/>
          </w:tcPr>
          <w:p w14:paraId="1EC9CECF"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p reikšmė</w:t>
            </w:r>
          </w:p>
        </w:tc>
        <w:tc>
          <w:tcPr>
            <w:tcW w:w="2548" w:type="dxa"/>
            <w:gridSpan w:val="2"/>
            <w:tcBorders>
              <w:top w:val="single" w:sz="6" w:space="0" w:color="auto"/>
              <w:left w:val="single" w:sz="6" w:space="0" w:color="auto"/>
              <w:bottom w:val="single" w:sz="6" w:space="0" w:color="auto"/>
              <w:right w:val="single" w:sz="6" w:space="0" w:color="auto"/>
            </w:tcBorders>
            <w:shd w:val="clear" w:color="auto" w:fill="FFFFFF"/>
          </w:tcPr>
          <w:p w14:paraId="3F0F932C"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SN</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538DCCC2"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p = 0,043</w:t>
            </w:r>
          </w:p>
        </w:tc>
        <w:tc>
          <w:tcPr>
            <w:tcW w:w="2679" w:type="dxa"/>
            <w:gridSpan w:val="2"/>
            <w:tcBorders>
              <w:top w:val="single" w:sz="6" w:space="0" w:color="auto"/>
              <w:left w:val="single" w:sz="6" w:space="0" w:color="auto"/>
              <w:bottom w:val="single" w:sz="6" w:space="0" w:color="auto"/>
              <w:right w:val="single" w:sz="6" w:space="0" w:color="auto"/>
            </w:tcBorders>
            <w:shd w:val="clear" w:color="auto" w:fill="FFFFFF"/>
          </w:tcPr>
          <w:p w14:paraId="01F51D26"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SN</w:t>
            </w:r>
          </w:p>
        </w:tc>
      </w:tr>
      <w:tr w:rsidR="000D6608" w:rsidRPr="00E14983" w14:paraId="4B83D7AE" w14:textId="77777777" w:rsidTr="00B077D6">
        <w:tc>
          <w:tcPr>
            <w:tcW w:w="1560" w:type="dxa"/>
            <w:tcBorders>
              <w:top w:val="single" w:sz="6" w:space="0" w:color="auto"/>
              <w:left w:val="single" w:sz="6" w:space="0" w:color="auto"/>
              <w:bottom w:val="single" w:sz="6" w:space="0" w:color="auto"/>
              <w:right w:val="single" w:sz="6" w:space="0" w:color="auto"/>
            </w:tcBorders>
            <w:shd w:val="clear" w:color="auto" w:fill="FFFFFF"/>
          </w:tcPr>
          <w:p w14:paraId="5041DF14"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Atsako ir stabilizavimo trukmės mediana (mėnesiais)</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0A17DC8F"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8,6</w:t>
            </w:r>
          </w:p>
        </w:tc>
        <w:tc>
          <w:tcPr>
            <w:tcW w:w="1273" w:type="dxa"/>
            <w:tcBorders>
              <w:top w:val="single" w:sz="6" w:space="0" w:color="auto"/>
              <w:left w:val="single" w:sz="6" w:space="0" w:color="auto"/>
              <w:bottom w:val="single" w:sz="6" w:space="0" w:color="auto"/>
              <w:right w:val="single" w:sz="6" w:space="0" w:color="auto"/>
            </w:tcBorders>
            <w:shd w:val="clear" w:color="auto" w:fill="FFFFFF"/>
          </w:tcPr>
          <w:p w14:paraId="507508B4"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6,2</w:t>
            </w:r>
          </w:p>
        </w:tc>
        <w:tc>
          <w:tcPr>
            <w:tcW w:w="1279" w:type="dxa"/>
            <w:tcBorders>
              <w:top w:val="single" w:sz="6" w:space="0" w:color="auto"/>
              <w:left w:val="single" w:sz="6" w:space="0" w:color="auto"/>
              <w:bottom w:val="single" w:sz="6" w:space="0" w:color="auto"/>
              <w:right w:val="single" w:sz="6" w:space="0" w:color="auto"/>
            </w:tcBorders>
            <w:shd w:val="clear" w:color="auto" w:fill="FFFFFF"/>
          </w:tcPr>
          <w:p w14:paraId="34DBC86B"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8,3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6EA48157"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6,7</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14:paraId="3802E9F5"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8,5</w:t>
            </w:r>
          </w:p>
        </w:tc>
        <w:tc>
          <w:tcPr>
            <w:tcW w:w="1304" w:type="dxa"/>
            <w:tcBorders>
              <w:top w:val="single" w:sz="6" w:space="0" w:color="auto"/>
              <w:left w:val="single" w:sz="6" w:space="0" w:color="auto"/>
              <w:bottom w:val="single" w:sz="6" w:space="0" w:color="auto"/>
              <w:right w:val="single" w:sz="6" w:space="0" w:color="auto"/>
            </w:tcBorders>
            <w:shd w:val="clear" w:color="auto" w:fill="FFFFFF"/>
          </w:tcPr>
          <w:p w14:paraId="62D61F83"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5,6</w:t>
            </w:r>
          </w:p>
        </w:tc>
      </w:tr>
      <w:tr w:rsidR="009500C0" w:rsidRPr="00E14983" w14:paraId="318E1C50" w14:textId="77777777" w:rsidTr="00DD3E4C">
        <w:tc>
          <w:tcPr>
            <w:tcW w:w="1560" w:type="dxa"/>
            <w:tcBorders>
              <w:top w:val="single" w:sz="6" w:space="0" w:color="auto"/>
              <w:left w:val="single" w:sz="6" w:space="0" w:color="auto"/>
              <w:bottom w:val="single" w:sz="6" w:space="0" w:color="auto"/>
              <w:right w:val="single" w:sz="6" w:space="0" w:color="auto"/>
            </w:tcBorders>
            <w:shd w:val="clear" w:color="auto" w:fill="FFFFFF"/>
          </w:tcPr>
          <w:p w14:paraId="1BF6080D"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p reikšmė</w:t>
            </w:r>
          </w:p>
        </w:tc>
        <w:tc>
          <w:tcPr>
            <w:tcW w:w="2548" w:type="dxa"/>
            <w:gridSpan w:val="2"/>
            <w:tcBorders>
              <w:top w:val="single" w:sz="6" w:space="0" w:color="auto"/>
              <w:left w:val="single" w:sz="6" w:space="0" w:color="auto"/>
              <w:bottom w:val="single" w:sz="6" w:space="0" w:color="auto"/>
              <w:right w:val="single" w:sz="6" w:space="0" w:color="auto"/>
            </w:tcBorders>
            <w:shd w:val="clear" w:color="auto" w:fill="FFFFFF"/>
          </w:tcPr>
          <w:p w14:paraId="489FAC65" w14:textId="0F52A77F"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p</w:t>
            </w:r>
            <w:r w:rsidR="008F4321" w:rsidRPr="00E14983">
              <w:rPr>
                <w:rFonts w:ascii="Times New Roman" w:eastAsia="Times New Roman" w:hAnsi="Times New Roman" w:cs="Times New Roman"/>
                <w:color w:val="000000"/>
                <w:lang w:val="lt-LT"/>
              </w:rPr>
              <w:t> </w:t>
            </w:r>
            <w:r w:rsidRPr="00E14983">
              <w:rPr>
                <w:rFonts w:ascii="Times New Roman" w:eastAsia="Times New Roman" w:hAnsi="Times New Roman" w:cs="Times New Roman"/>
                <w:color w:val="000000"/>
                <w:lang w:val="lt-LT"/>
              </w:rPr>
              <w:t>&lt;</w:t>
            </w:r>
            <w:r w:rsidR="008F4321" w:rsidRPr="00E14983">
              <w:rPr>
                <w:rFonts w:ascii="Times New Roman" w:eastAsia="Times New Roman" w:hAnsi="Times New Roman" w:cs="Times New Roman"/>
                <w:color w:val="000000"/>
                <w:lang w:val="lt-LT"/>
              </w:rPr>
              <w:t> </w:t>
            </w:r>
            <w:r w:rsidRPr="00E14983">
              <w:rPr>
                <w:rFonts w:ascii="Times New Roman" w:eastAsia="Times New Roman" w:hAnsi="Times New Roman" w:cs="Times New Roman"/>
                <w:color w:val="000000"/>
                <w:lang w:val="lt-LT"/>
              </w:rPr>
              <w:t>0,001</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30A57815"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SN</w:t>
            </w:r>
          </w:p>
        </w:tc>
        <w:tc>
          <w:tcPr>
            <w:tcW w:w="2679" w:type="dxa"/>
            <w:gridSpan w:val="2"/>
            <w:tcBorders>
              <w:top w:val="single" w:sz="6" w:space="0" w:color="auto"/>
              <w:left w:val="single" w:sz="6" w:space="0" w:color="auto"/>
              <w:bottom w:val="single" w:sz="6" w:space="0" w:color="auto"/>
              <w:right w:val="single" w:sz="6" w:space="0" w:color="auto"/>
            </w:tcBorders>
            <w:shd w:val="clear" w:color="auto" w:fill="FFFFFF"/>
          </w:tcPr>
          <w:p w14:paraId="56FC8BDA"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p = 0,003</w:t>
            </w:r>
          </w:p>
        </w:tc>
      </w:tr>
      <w:tr w:rsidR="000D6608" w:rsidRPr="00E14983" w14:paraId="1C039084" w14:textId="77777777" w:rsidTr="00B077D6">
        <w:tc>
          <w:tcPr>
            <w:tcW w:w="1560" w:type="dxa"/>
            <w:tcBorders>
              <w:top w:val="single" w:sz="6" w:space="0" w:color="auto"/>
              <w:left w:val="single" w:sz="6" w:space="0" w:color="auto"/>
              <w:bottom w:val="single" w:sz="6" w:space="0" w:color="auto"/>
              <w:right w:val="single" w:sz="6" w:space="0" w:color="auto"/>
            </w:tcBorders>
            <w:shd w:val="clear" w:color="auto" w:fill="FFFFFF"/>
          </w:tcPr>
          <w:p w14:paraId="33E0F50A" w14:textId="77777777" w:rsidR="009500C0" w:rsidRPr="00E14983" w:rsidRDefault="009500C0" w:rsidP="00B077D6">
            <w:pPr>
              <w:widowControl w:val="0"/>
              <w:shd w:val="clear" w:color="auto" w:fill="FFFFFF"/>
              <w:tabs>
                <w:tab w:val="left" w:pos="567"/>
                <w:tab w:val="left" w:pos="1310"/>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 xml:space="preserve">Trukmės </w:t>
            </w:r>
            <w:r w:rsidRPr="00E14983">
              <w:rPr>
                <w:rFonts w:ascii="Times New Roman" w:eastAsia="Times New Roman" w:hAnsi="Times New Roman" w:cs="Times New Roman"/>
                <w:lang w:val="lt-LT"/>
              </w:rPr>
              <w:t xml:space="preserve">per kurią gydymas tapo neveiksmingas mediana </w:t>
            </w:r>
            <w:r w:rsidRPr="00E14983">
              <w:rPr>
                <w:rFonts w:ascii="Times New Roman" w:eastAsia="Times New Roman" w:hAnsi="Times New Roman" w:cs="Times New Roman"/>
                <w:color w:val="000000"/>
                <w:lang w:val="lt-LT"/>
              </w:rPr>
              <w:t>(mėnesiais)</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58256184"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5,3</w:t>
            </w:r>
          </w:p>
        </w:tc>
        <w:tc>
          <w:tcPr>
            <w:tcW w:w="1273" w:type="dxa"/>
            <w:tcBorders>
              <w:top w:val="single" w:sz="6" w:space="0" w:color="auto"/>
              <w:left w:val="single" w:sz="6" w:space="0" w:color="auto"/>
              <w:bottom w:val="single" w:sz="6" w:space="0" w:color="auto"/>
              <w:right w:val="single" w:sz="6" w:space="0" w:color="auto"/>
            </w:tcBorders>
            <w:shd w:val="clear" w:color="auto" w:fill="FFFFFF"/>
          </w:tcPr>
          <w:p w14:paraId="2D1AD979"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3,8</w:t>
            </w:r>
          </w:p>
        </w:tc>
        <w:tc>
          <w:tcPr>
            <w:tcW w:w="1279" w:type="dxa"/>
            <w:tcBorders>
              <w:top w:val="single" w:sz="6" w:space="0" w:color="auto"/>
              <w:left w:val="single" w:sz="6" w:space="0" w:color="auto"/>
              <w:bottom w:val="single" w:sz="6" w:space="0" w:color="auto"/>
              <w:right w:val="single" w:sz="6" w:space="0" w:color="auto"/>
            </w:tcBorders>
            <w:shd w:val="clear" w:color="auto" w:fill="FFFFFF"/>
          </w:tcPr>
          <w:p w14:paraId="7A15CC99"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5,4</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3156FB06"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5,0</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14:paraId="70E8EF51"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5,1</w:t>
            </w:r>
          </w:p>
        </w:tc>
        <w:tc>
          <w:tcPr>
            <w:tcW w:w="1304" w:type="dxa"/>
            <w:tcBorders>
              <w:top w:val="single" w:sz="6" w:space="0" w:color="auto"/>
              <w:left w:val="single" w:sz="6" w:space="0" w:color="auto"/>
              <w:bottom w:val="single" w:sz="6" w:space="0" w:color="auto"/>
              <w:right w:val="single" w:sz="6" w:space="0" w:color="auto"/>
            </w:tcBorders>
            <w:shd w:val="clear" w:color="auto" w:fill="FFFFFF"/>
          </w:tcPr>
          <w:p w14:paraId="3331E3F9"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3,0</w:t>
            </w:r>
          </w:p>
        </w:tc>
      </w:tr>
      <w:tr w:rsidR="009500C0" w:rsidRPr="00E14983" w14:paraId="0B598D53" w14:textId="77777777" w:rsidTr="00DD3E4C">
        <w:tc>
          <w:tcPr>
            <w:tcW w:w="1560" w:type="dxa"/>
            <w:tcBorders>
              <w:top w:val="single" w:sz="6" w:space="0" w:color="auto"/>
              <w:left w:val="single" w:sz="6" w:space="0" w:color="auto"/>
              <w:bottom w:val="single" w:sz="6" w:space="0" w:color="auto"/>
              <w:right w:val="single" w:sz="6" w:space="0" w:color="auto"/>
            </w:tcBorders>
            <w:shd w:val="clear" w:color="auto" w:fill="FFFFFF"/>
          </w:tcPr>
          <w:p w14:paraId="4FCBCF40"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p reikšmė</w:t>
            </w:r>
          </w:p>
        </w:tc>
        <w:tc>
          <w:tcPr>
            <w:tcW w:w="2548" w:type="dxa"/>
            <w:gridSpan w:val="2"/>
            <w:tcBorders>
              <w:top w:val="single" w:sz="6" w:space="0" w:color="auto"/>
              <w:left w:val="single" w:sz="6" w:space="0" w:color="auto"/>
              <w:bottom w:val="single" w:sz="6" w:space="0" w:color="auto"/>
              <w:right w:val="single" w:sz="6" w:space="0" w:color="auto"/>
            </w:tcBorders>
            <w:shd w:val="clear" w:color="auto" w:fill="FFFFFF"/>
          </w:tcPr>
          <w:p w14:paraId="58DAA609"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p = 0,0014</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572094AA"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SN</w:t>
            </w:r>
          </w:p>
        </w:tc>
        <w:tc>
          <w:tcPr>
            <w:tcW w:w="2679" w:type="dxa"/>
            <w:gridSpan w:val="2"/>
            <w:tcBorders>
              <w:top w:val="single" w:sz="6" w:space="0" w:color="auto"/>
              <w:left w:val="single" w:sz="6" w:space="0" w:color="auto"/>
              <w:bottom w:val="single" w:sz="6" w:space="0" w:color="auto"/>
              <w:right w:val="single" w:sz="6" w:space="0" w:color="auto"/>
            </w:tcBorders>
            <w:shd w:val="clear" w:color="auto" w:fill="FFFFFF"/>
          </w:tcPr>
          <w:p w14:paraId="17F41F18" w14:textId="66571A39" w:rsidR="009500C0" w:rsidRPr="00E14983" w:rsidRDefault="008F4321"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p </w:t>
            </w:r>
            <w:r w:rsidR="009500C0" w:rsidRPr="00E14983">
              <w:rPr>
                <w:rFonts w:ascii="Times New Roman" w:eastAsia="Times New Roman" w:hAnsi="Times New Roman" w:cs="Times New Roman"/>
                <w:color w:val="000000"/>
                <w:lang w:val="lt-LT"/>
              </w:rPr>
              <w:t>&lt;</w:t>
            </w:r>
            <w:r w:rsidRPr="00E14983">
              <w:rPr>
                <w:rFonts w:ascii="Times New Roman" w:eastAsia="Times New Roman" w:hAnsi="Times New Roman" w:cs="Times New Roman"/>
                <w:color w:val="000000"/>
                <w:lang w:val="lt-LT"/>
              </w:rPr>
              <w:t> </w:t>
            </w:r>
            <w:r w:rsidR="009500C0" w:rsidRPr="00E14983">
              <w:rPr>
                <w:rFonts w:ascii="Times New Roman" w:eastAsia="Times New Roman" w:hAnsi="Times New Roman" w:cs="Times New Roman"/>
                <w:color w:val="000000"/>
                <w:lang w:val="lt-LT"/>
              </w:rPr>
              <w:t>0,001</w:t>
            </w:r>
          </w:p>
        </w:tc>
      </w:tr>
      <w:tr w:rsidR="000D6608" w:rsidRPr="00E14983" w14:paraId="05C5FBD2" w14:textId="77777777" w:rsidTr="00B077D6">
        <w:tc>
          <w:tcPr>
            <w:tcW w:w="1560" w:type="dxa"/>
            <w:tcBorders>
              <w:top w:val="single" w:sz="6" w:space="0" w:color="auto"/>
              <w:left w:val="single" w:sz="6" w:space="0" w:color="auto"/>
              <w:bottom w:val="single" w:sz="6" w:space="0" w:color="auto"/>
              <w:right w:val="single" w:sz="6" w:space="0" w:color="auto"/>
            </w:tcBorders>
            <w:shd w:val="clear" w:color="auto" w:fill="FFFFFF"/>
          </w:tcPr>
          <w:p w14:paraId="058F6613"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Išgyvenamumo (mėnesiais) mediana</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694B8DDD"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16,8</w:t>
            </w:r>
          </w:p>
        </w:tc>
        <w:tc>
          <w:tcPr>
            <w:tcW w:w="1273" w:type="dxa"/>
            <w:tcBorders>
              <w:top w:val="single" w:sz="6" w:space="0" w:color="auto"/>
              <w:left w:val="single" w:sz="6" w:space="0" w:color="auto"/>
              <w:bottom w:val="single" w:sz="6" w:space="0" w:color="auto"/>
              <w:right w:val="single" w:sz="6" w:space="0" w:color="auto"/>
            </w:tcBorders>
            <w:shd w:val="clear" w:color="auto" w:fill="FFFFFF"/>
          </w:tcPr>
          <w:p w14:paraId="128E4283"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14,0</w:t>
            </w:r>
          </w:p>
        </w:tc>
        <w:tc>
          <w:tcPr>
            <w:tcW w:w="1279" w:type="dxa"/>
            <w:tcBorders>
              <w:top w:val="single" w:sz="6" w:space="0" w:color="auto"/>
              <w:left w:val="single" w:sz="6" w:space="0" w:color="auto"/>
              <w:bottom w:val="single" w:sz="6" w:space="0" w:color="auto"/>
              <w:right w:val="single" w:sz="6" w:space="0" w:color="auto"/>
            </w:tcBorders>
            <w:shd w:val="clear" w:color="auto" w:fill="FFFFFF"/>
          </w:tcPr>
          <w:p w14:paraId="769A4C4A"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19,2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186DB5A3"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14,1</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14:paraId="43DDE058"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15,6</w:t>
            </w:r>
          </w:p>
        </w:tc>
        <w:tc>
          <w:tcPr>
            <w:tcW w:w="1304" w:type="dxa"/>
            <w:tcBorders>
              <w:top w:val="single" w:sz="6" w:space="0" w:color="auto"/>
              <w:left w:val="single" w:sz="6" w:space="0" w:color="auto"/>
              <w:bottom w:val="single" w:sz="6" w:space="0" w:color="auto"/>
              <w:right w:val="single" w:sz="6" w:space="0" w:color="auto"/>
            </w:tcBorders>
            <w:shd w:val="clear" w:color="auto" w:fill="FFFFFF"/>
          </w:tcPr>
          <w:p w14:paraId="31F4574D"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13,0</w:t>
            </w:r>
          </w:p>
        </w:tc>
      </w:tr>
      <w:tr w:rsidR="009500C0" w:rsidRPr="00E14983" w14:paraId="4E2F274F" w14:textId="77777777" w:rsidTr="00DD3E4C">
        <w:tc>
          <w:tcPr>
            <w:tcW w:w="1560" w:type="dxa"/>
            <w:tcBorders>
              <w:top w:val="single" w:sz="6" w:space="0" w:color="auto"/>
              <w:left w:val="single" w:sz="6" w:space="0" w:color="auto"/>
              <w:bottom w:val="single" w:sz="6" w:space="0" w:color="auto"/>
              <w:right w:val="single" w:sz="6" w:space="0" w:color="auto"/>
            </w:tcBorders>
            <w:shd w:val="clear" w:color="auto" w:fill="FFFFFF"/>
          </w:tcPr>
          <w:p w14:paraId="175A4869"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p reikšmė</w:t>
            </w:r>
          </w:p>
        </w:tc>
        <w:tc>
          <w:tcPr>
            <w:tcW w:w="2548" w:type="dxa"/>
            <w:gridSpan w:val="2"/>
            <w:tcBorders>
              <w:top w:val="single" w:sz="6" w:space="0" w:color="auto"/>
              <w:left w:val="single" w:sz="6" w:space="0" w:color="auto"/>
              <w:bottom w:val="single" w:sz="6" w:space="0" w:color="auto"/>
              <w:right w:val="single" w:sz="6" w:space="0" w:color="auto"/>
            </w:tcBorders>
            <w:shd w:val="clear" w:color="auto" w:fill="FFFFFF"/>
          </w:tcPr>
          <w:p w14:paraId="7D98A28E"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p = 0,028</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63A12D8D"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SN</w:t>
            </w:r>
          </w:p>
        </w:tc>
        <w:tc>
          <w:tcPr>
            <w:tcW w:w="2679" w:type="dxa"/>
            <w:gridSpan w:val="2"/>
            <w:tcBorders>
              <w:top w:val="single" w:sz="6" w:space="0" w:color="auto"/>
              <w:left w:val="single" w:sz="6" w:space="0" w:color="auto"/>
              <w:bottom w:val="single" w:sz="6" w:space="0" w:color="auto"/>
              <w:right w:val="single" w:sz="6" w:space="0" w:color="auto"/>
            </w:tcBorders>
            <w:shd w:val="clear" w:color="auto" w:fill="FFFFFF"/>
          </w:tcPr>
          <w:p w14:paraId="395D5FC0" w14:textId="77777777" w:rsidR="009500C0" w:rsidRPr="00E14983" w:rsidRDefault="009500C0" w:rsidP="00B077D6">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p = 0,041</w:t>
            </w:r>
          </w:p>
        </w:tc>
      </w:tr>
    </w:tbl>
    <w:p w14:paraId="0203E462"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5FU: 5-fluorouracilas</w:t>
      </w:r>
    </w:p>
    <w:p w14:paraId="6A5D3F8B"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FR: folino rūgštis</w:t>
      </w:r>
    </w:p>
    <w:p w14:paraId="165B9D54"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SN: statistiškai nereikšminga</w:t>
      </w:r>
    </w:p>
    <w:p w14:paraId="53AF6439"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 Pagal pacientų grupių protokolų analizę</w:t>
      </w:r>
    </w:p>
    <w:p w14:paraId="0AA4CE34"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6F875F27" w14:textId="48ACDADC"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Pagal savaitinę gydymo schemą pacientų gydytų </w:t>
      </w:r>
      <w:r w:rsidRPr="00E14983">
        <w:rPr>
          <w:rFonts w:ascii="Times New Roman" w:eastAsia="Times New Roman" w:hAnsi="Times New Roman" w:cs="Times New Roman"/>
          <w:iCs/>
          <w:color w:val="000000"/>
          <w:lang w:val="lt-LT"/>
        </w:rPr>
        <w:t>irinotekanu</w:t>
      </w:r>
      <w:r w:rsidRPr="00E14983">
        <w:rPr>
          <w:rFonts w:ascii="Times New Roman" w:eastAsia="Times New Roman" w:hAnsi="Times New Roman" w:cs="Times New Roman"/>
          <w:i/>
          <w:iCs/>
          <w:color w:val="000000"/>
          <w:lang w:val="lt-LT"/>
        </w:rPr>
        <w:t xml:space="preserve"> </w:t>
      </w:r>
      <w:r w:rsidRPr="00E14983">
        <w:rPr>
          <w:rFonts w:ascii="Times New Roman" w:eastAsia="Times New Roman" w:hAnsi="Times New Roman" w:cs="Times New Roman"/>
          <w:color w:val="000000"/>
          <w:lang w:val="lt-LT"/>
        </w:rPr>
        <w:t>kartu su 5FU/FR sergamumas stipriu viduriavimu siekė 44,4 %, o pacientų gydytų tik 5FU/FR – 25,6 %. Pacientų gydytų i</w:t>
      </w:r>
      <w:r w:rsidRPr="00E14983">
        <w:rPr>
          <w:rFonts w:ascii="Times New Roman" w:eastAsia="Times New Roman" w:hAnsi="Times New Roman" w:cs="Times New Roman"/>
          <w:iCs/>
          <w:color w:val="000000"/>
          <w:lang w:val="lt-LT"/>
        </w:rPr>
        <w:t xml:space="preserve">rinotekanu </w:t>
      </w:r>
      <w:r w:rsidRPr="00E14983">
        <w:rPr>
          <w:rFonts w:ascii="Times New Roman" w:eastAsia="Times New Roman" w:hAnsi="Times New Roman" w:cs="Times New Roman"/>
          <w:color w:val="000000"/>
          <w:lang w:val="lt-LT"/>
        </w:rPr>
        <w:t xml:space="preserve">kartu </w:t>
      </w:r>
      <w:r w:rsidRPr="00E14983">
        <w:rPr>
          <w:rFonts w:ascii="Times New Roman" w:eastAsia="Times New Roman" w:hAnsi="Times New Roman" w:cs="Times New Roman"/>
          <w:color w:val="000000"/>
          <w:lang w:val="lt-LT"/>
        </w:rPr>
        <w:lastRenderedPageBreak/>
        <w:t>su 5FU/FR sergamumas sunkia neutropenija (neutrofilų skaičius &lt;</w:t>
      </w:r>
      <w:r w:rsidR="008F4321" w:rsidRPr="00E14983">
        <w:rPr>
          <w:rFonts w:ascii="Times New Roman" w:eastAsia="Times New Roman" w:hAnsi="Times New Roman" w:cs="Times New Roman"/>
          <w:color w:val="000000"/>
          <w:lang w:val="lt-LT"/>
        </w:rPr>
        <w:t> </w:t>
      </w:r>
      <w:r w:rsidRPr="00E14983">
        <w:rPr>
          <w:rFonts w:ascii="Times New Roman" w:eastAsia="Times New Roman" w:hAnsi="Times New Roman" w:cs="Times New Roman"/>
          <w:color w:val="000000"/>
          <w:lang w:val="lt-LT"/>
        </w:rPr>
        <w:t>500 ląstelių/mm</w:t>
      </w:r>
      <w:r w:rsidRPr="00E14983">
        <w:rPr>
          <w:rFonts w:ascii="Times New Roman" w:eastAsia="Times New Roman" w:hAnsi="Times New Roman" w:cs="Times New Roman"/>
          <w:color w:val="000000"/>
          <w:vertAlign w:val="superscript"/>
          <w:lang w:val="lt-LT"/>
        </w:rPr>
        <w:t>3</w:t>
      </w:r>
      <w:r w:rsidRPr="00E14983">
        <w:rPr>
          <w:rFonts w:ascii="Times New Roman" w:eastAsia="Times New Roman" w:hAnsi="Times New Roman" w:cs="Times New Roman"/>
          <w:color w:val="000000"/>
          <w:lang w:val="lt-LT"/>
        </w:rPr>
        <w:t>) buvo 5,8 %, o pacientų gydytų tik 5FU/FR – 2,4 %.</w:t>
      </w:r>
    </w:p>
    <w:p w14:paraId="375A5933"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201CC116"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Be to, vidutinis laikas iki visiško funkcinės būklės pablogėjimo buvo daug ilgesnis gydant </w:t>
      </w:r>
      <w:r w:rsidRPr="00E14983">
        <w:rPr>
          <w:rFonts w:ascii="Times New Roman" w:eastAsia="Times New Roman" w:hAnsi="Times New Roman" w:cs="Times New Roman"/>
          <w:iCs/>
          <w:color w:val="000000"/>
          <w:lang w:val="lt-LT"/>
        </w:rPr>
        <w:t>irinotekanu</w:t>
      </w:r>
      <w:r w:rsidRPr="00E14983">
        <w:rPr>
          <w:rFonts w:ascii="Times New Roman" w:eastAsia="Times New Roman" w:hAnsi="Times New Roman" w:cs="Times New Roman"/>
          <w:i/>
          <w:iCs/>
          <w:color w:val="000000"/>
          <w:lang w:val="lt-LT"/>
        </w:rPr>
        <w:t xml:space="preserve"> </w:t>
      </w:r>
      <w:r w:rsidRPr="00E14983">
        <w:rPr>
          <w:rFonts w:ascii="Times New Roman" w:eastAsia="Times New Roman" w:hAnsi="Times New Roman" w:cs="Times New Roman"/>
          <w:color w:val="000000"/>
          <w:lang w:val="lt-LT"/>
        </w:rPr>
        <w:t>kartu su</w:t>
      </w:r>
      <w:r w:rsidRPr="00E14983">
        <w:rPr>
          <w:rFonts w:ascii="Times New Roman" w:eastAsia="Times New Roman" w:hAnsi="Times New Roman" w:cs="Times New Roman"/>
          <w:i/>
          <w:iCs/>
          <w:color w:val="000000"/>
          <w:lang w:val="lt-LT"/>
        </w:rPr>
        <w:t xml:space="preserve"> </w:t>
      </w:r>
      <w:r w:rsidRPr="00E14983">
        <w:rPr>
          <w:rFonts w:ascii="Times New Roman" w:eastAsia="Times New Roman" w:hAnsi="Times New Roman" w:cs="Times New Roman"/>
          <w:color w:val="000000"/>
          <w:lang w:val="lt-LT"/>
        </w:rPr>
        <w:t>5FU/FR nei tik 5FU/FR gydytoje grupėje (p = 0,046).</w:t>
      </w:r>
    </w:p>
    <w:p w14:paraId="0A282E61"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4287FA5B"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Šio </w:t>
      </w:r>
      <w:r w:rsidRPr="00E14983">
        <w:rPr>
          <w:rFonts w:ascii="Times New Roman" w:eastAsia="Times New Roman" w:hAnsi="Times New Roman" w:cs="Times New Roman"/>
          <w:lang w:val="lt-LT"/>
        </w:rPr>
        <w:t xml:space="preserve">III fazės tyrimo metu </w:t>
      </w:r>
      <w:r w:rsidRPr="00E14983">
        <w:rPr>
          <w:rFonts w:ascii="Times New Roman" w:eastAsia="Times New Roman" w:hAnsi="Times New Roman" w:cs="Times New Roman"/>
          <w:color w:val="000000"/>
          <w:lang w:val="lt-LT"/>
        </w:rPr>
        <w:t xml:space="preserve">gyvenimo kokybė buvo vertinama naudojant EORTC QLQ-C30 klausimyną. Irinotekanu gydytose grupėse, laikas iki visiško funkcinės būklės pablogėjimo visada buvo stebimas vėliau. Pacientų, gydytų </w:t>
      </w:r>
      <w:r w:rsidRPr="00E14983">
        <w:rPr>
          <w:rFonts w:ascii="Times New Roman" w:eastAsia="Times New Roman" w:hAnsi="Times New Roman" w:cs="Times New Roman"/>
          <w:iCs/>
          <w:color w:val="000000"/>
          <w:lang w:val="lt-LT"/>
        </w:rPr>
        <w:t>irinotekanu</w:t>
      </w:r>
      <w:r w:rsidRPr="00E14983">
        <w:rPr>
          <w:rFonts w:ascii="Times New Roman" w:eastAsia="Times New Roman" w:hAnsi="Times New Roman" w:cs="Times New Roman"/>
          <w:i/>
          <w:iCs/>
          <w:color w:val="000000"/>
          <w:lang w:val="lt-LT"/>
        </w:rPr>
        <w:t xml:space="preserve"> </w:t>
      </w:r>
      <w:r w:rsidRPr="00E14983">
        <w:rPr>
          <w:rFonts w:ascii="Times New Roman" w:eastAsia="Times New Roman" w:hAnsi="Times New Roman" w:cs="Times New Roman"/>
          <w:color w:val="000000"/>
          <w:lang w:val="lt-LT"/>
        </w:rPr>
        <w:t xml:space="preserve">kartu su </w:t>
      </w:r>
      <w:r w:rsidRPr="00E14983">
        <w:rPr>
          <w:rFonts w:ascii="Times New Roman" w:eastAsia="Times New Roman" w:hAnsi="Times New Roman" w:cs="Times New Roman"/>
          <w:lang w:val="lt-LT"/>
        </w:rPr>
        <w:t>kitais vaistiniais preparatais</w:t>
      </w:r>
      <w:r w:rsidRPr="00E14983">
        <w:rPr>
          <w:rFonts w:ascii="Times New Roman" w:eastAsia="Times New Roman" w:hAnsi="Times New Roman" w:cs="Times New Roman"/>
          <w:color w:val="000000"/>
          <w:lang w:val="lt-LT"/>
        </w:rPr>
        <w:t xml:space="preserve">, bendros sveikatos būklės ir gyvenimo kokybės raida buvo šiek tiek geresnė, nors ir nereikšmingai, tai rodo, kad </w:t>
      </w:r>
      <w:r w:rsidRPr="00E14983">
        <w:rPr>
          <w:rFonts w:ascii="Times New Roman" w:eastAsia="Times New Roman" w:hAnsi="Times New Roman" w:cs="Times New Roman"/>
          <w:iCs/>
          <w:color w:val="000000"/>
          <w:lang w:val="lt-LT"/>
        </w:rPr>
        <w:t>irinotekanas</w:t>
      </w:r>
      <w:r w:rsidRPr="00E14983">
        <w:rPr>
          <w:rFonts w:ascii="Times New Roman" w:eastAsia="Times New Roman" w:hAnsi="Times New Roman" w:cs="Times New Roman"/>
          <w:i/>
          <w:iCs/>
          <w:color w:val="000000"/>
          <w:lang w:val="lt-LT"/>
        </w:rPr>
        <w:t xml:space="preserve"> </w:t>
      </w:r>
      <w:r w:rsidRPr="00E14983">
        <w:rPr>
          <w:rFonts w:ascii="Times New Roman" w:eastAsia="Times New Roman" w:hAnsi="Times New Roman" w:cs="Times New Roman"/>
          <w:color w:val="000000"/>
          <w:lang w:val="lt-LT"/>
        </w:rPr>
        <w:t>gali būti veiksmingas kartu su kitais vaistiniais preparatais ir neturėti poveikio gyvenimo kokybei.</w:t>
      </w:r>
    </w:p>
    <w:p w14:paraId="759C5AF5"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p>
    <w:p w14:paraId="0A5A6A69"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i/>
          <w:color w:val="000000"/>
          <w:lang w:val="lt-LT"/>
        </w:rPr>
      </w:pPr>
      <w:r w:rsidRPr="00E14983">
        <w:rPr>
          <w:rFonts w:ascii="Times New Roman" w:eastAsia="Times New Roman" w:hAnsi="Times New Roman" w:cs="Times New Roman"/>
          <w:i/>
          <w:color w:val="000000"/>
          <w:lang w:val="lt-LT"/>
        </w:rPr>
        <w:t>Kombinuotas gydymas su bevacizumabu</w:t>
      </w:r>
    </w:p>
    <w:p w14:paraId="49B0E5EE"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lang w:val="lt-LT"/>
        </w:rPr>
        <w:t xml:space="preserve">III fazės atsitiktinės imties, dvigubai koduotu ir aktyviai kontroliuojamu klinikiniu tyrimu </w:t>
      </w:r>
      <w:r w:rsidRPr="00E14983">
        <w:rPr>
          <w:rFonts w:ascii="Times New Roman" w:eastAsia="Times New Roman" w:hAnsi="Times New Roman" w:cs="Times New Roman"/>
          <w:color w:val="000000"/>
          <w:lang w:val="lt-LT"/>
        </w:rPr>
        <w:t xml:space="preserve">buvo vertinamas kombinuotas metastazavusio gaubtinės žarnos arba tiesiosios žarnos vėžio pirmojo pasirinkimo gydymas su bevacizumabu ir irinotekanu/5FU/FR (tyrimas AVF2107g). </w:t>
      </w:r>
    </w:p>
    <w:p w14:paraId="2271C69C"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Gydymo irinotekanu/5FU/FR papildymas bevacizumabu statistiškai reikšmingai padidino bendrą išgyvenamumą. Palankus klinikinis poveikis, kaip rodo bendro išgyvenamumo padidėjimas, nustatytas visuose nespecializuotuose pogrupiuose, įskaitant suskirstytus pagal amžių, lytį, darbinę veiklą, pirminio auglio lokalizaciją, įtrauktų organų skaičių ir metastazinės ligos trukmę. Taip pat reikia perskaityti informaciją, esančią bevacizumabo preparato charakteristikų santraukoje. Tyrimo AVF2107g metu gauti veiksmingumo rezultatai yra apibendrinti toliau pateiktoje lentelėje.</w:t>
      </w:r>
    </w:p>
    <w:p w14:paraId="01DD1EC6"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1"/>
        <w:gridCol w:w="3034"/>
        <w:gridCol w:w="3035"/>
      </w:tblGrid>
      <w:tr w:rsidR="009500C0" w:rsidRPr="00E14983" w14:paraId="025DBACE" w14:textId="77777777" w:rsidTr="00DD3E4C">
        <w:tc>
          <w:tcPr>
            <w:tcW w:w="3096" w:type="dxa"/>
            <w:tcBorders>
              <w:top w:val="single" w:sz="4" w:space="0" w:color="auto"/>
              <w:left w:val="single" w:sz="4" w:space="0" w:color="auto"/>
              <w:bottom w:val="single" w:sz="4" w:space="0" w:color="auto"/>
              <w:right w:val="single" w:sz="4" w:space="0" w:color="auto"/>
            </w:tcBorders>
          </w:tcPr>
          <w:p w14:paraId="1AF24C14" w14:textId="77777777" w:rsidR="009500C0" w:rsidRPr="00E14983" w:rsidRDefault="009500C0" w:rsidP="00B077D6">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p>
        </w:tc>
        <w:tc>
          <w:tcPr>
            <w:tcW w:w="6193" w:type="dxa"/>
            <w:gridSpan w:val="2"/>
            <w:tcBorders>
              <w:top w:val="single" w:sz="4" w:space="0" w:color="auto"/>
              <w:left w:val="single" w:sz="4" w:space="0" w:color="auto"/>
              <w:bottom w:val="single" w:sz="4" w:space="0" w:color="auto"/>
              <w:right w:val="single" w:sz="4" w:space="0" w:color="auto"/>
            </w:tcBorders>
          </w:tcPr>
          <w:p w14:paraId="5C5D4CF2"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
                <w:color w:val="000000"/>
                <w:lang w:val="lt-LT"/>
              </w:rPr>
            </w:pPr>
            <w:r w:rsidRPr="00E14983">
              <w:rPr>
                <w:rFonts w:ascii="Times New Roman" w:eastAsia="Times New Roman" w:hAnsi="Times New Roman" w:cs="Times New Roman"/>
                <w:b/>
                <w:color w:val="000000"/>
                <w:lang w:val="lt-LT"/>
              </w:rPr>
              <w:t>AVF2107g</w:t>
            </w:r>
          </w:p>
        </w:tc>
      </w:tr>
      <w:tr w:rsidR="009500C0" w:rsidRPr="00E14983" w14:paraId="1A873C41" w14:textId="77777777" w:rsidTr="00DD3E4C">
        <w:tc>
          <w:tcPr>
            <w:tcW w:w="3096" w:type="dxa"/>
            <w:tcBorders>
              <w:top w:val="single" w:sz="4" w:space="0" w:color="auto"/>
              <w:left w:val="single" w:sz="4" w:space="0" w:color="auto"/>
              <w:bottom w:val="single" w:sz="4" w:space="0" w:color="auto"/>
              <w:right w:val="single" w:sz="4" w:space="0" w:color="auto"/>
            </w:tcBorders>
          </w:tcPr>
          <w:p w14:paraId="60D430F9" w14:textId="77777777" w:rsidR="009500C0" w:rsidRPr="00E14983" w:rsidRDefault="009500C0" w:rsidP="00B077D6">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p>
        </w:tc>
        <w:tc>
          <w:tcPr>
            <w:tcW w:w="3096" w:type="dxa"/>
            <w:tcBorders>
              <w:top w:val="single" w:sz="4" w:space="0" w:color="auto"/>
              <w:left w:val="single" w:sz="4" w:space="0" w:color="auto"/>
              <w:bottom w:val="single" w:sz="4" w:space="0" w:color="auto"/>
              <w:right w:val="single" w:sz="4" w:space="0" w:color="auto"/>
            </w:tcBorders>
          </w:tcPr>
          <w:p w14:paraId="4767ACE1"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
                <w:color w:val="000000"/>
                <w:lang w:val="lt-LT"/>
              </w:rPr>
            </w:pPr>
            <w:r w:rsidRPr="00E14983">
              <w:rPr>
                <w:rFonts w:ascii="Times New Roman" w:eastAsia="Times New Roman" w:hAnsi="Times New Roman" w:cs="Times New Roman"/>
                <w:b/>
                <w:color w:val="000000"/>
                <w:lang w:val="lt-LT"/>
              </w:rPr>
              <w:t>I grupės tyrimas</w:t>
            </w:r>
          </w:p>
          <w:p w14:paraId="6F601E35"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
                <w:color w:val="000000"/>
                <w:lang w:val="lt-LT"/>
              </w:rPr>
            </w:pPr>
            <w:r w:rsidRPr="00E14983">
              <w:rPr>
                <w:rFonts w:ascii="Times New Roman" w:eastAsia="Times New Roman" w:hAnsi="Times New Roman" w:cs="Times New Roman"/>
                <w:b/>
                <w:color w:val="000000"/>
                <w:lang w:val="lt-LT"/>
              </w:rPr>
              <w:t>Irinotekanas/5FU/FR</w:t>
            </w:r>
          </w:p>
          <w:p w14:paraId="5573DBBA"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
                <w:color w:val="000000"/>
                <w:lang w:val="lt-LT"/>
              </w:rPr>
            </w:pPr>
            <w:r w:rsidRPr="00E14983">
              <w:rPr>
                <w:rFonts w:ascii="Times New Roman" w:eastAsia="Times New Roman" w:hAnsi="Times New Roman" w:cs="Times New Roman"/>
                <w:b/>
                <w:color w:val="000000"/>
                <w:lang w:val="lt-LT"/>
              </w:rPr>
              <w:t>Placebas</w:t>
            </w:r>
          </w:p>
        </w:tc>
        <w:tc>
          <w:tcPr>
            <w:tcW w:w="3097" w:type="dxa"/>
            <w:tcBorders>
              <w:top w:val="single" w:sz="4" w:space="0" w:color="auto"/>
              <w:left w:val="single" w:sz="4" w:space="0" w:color="auto"/>
              <w:bottom w:val="single" w:sz="4" w:space="0" w:color="auto"/>
              <w:right w:val="single" w:sz="4" w:space="0" w:color="auto"/>
            </w:tcBorders>
          </w:tcPr>
          <w:p w14:paraId="58C14DCE"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
                <w:color w:val="000000"/>
                <w:lang w:val="lt-LT"/>
              </w:rPr>
            </w:pPr>
            <w:r w:rsidRPr="00E14983">
              <w:rPr>
                <w:rFonts w:ascii="Times New Roman" w:eastAsia="Times New Roman" w:hAnsi="Times New Roman" w:cs="Times New Roman"/>
                <w:b/>
                <w:color w:val="000000"/>
                <w:lang w:val="lt-LT"/>
              </w:rPr>
              <w:t>II grupės tyrimas</w:t>
            </w:r>
          </w:p>
          <w:p w14:paraId="0AD2AC82" w14:textId="77777777" w:rsidR="009500C0" w:rsidRPr="00E14983" w:rsidRDefault="009500C0" w:rsidP="00B077D6">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b/>
                <w:color w:val="000000"/>
                <w:lang w:val="lt-LT"/>
              </w:rPr>
            </w:pPr>
            <w:r w:rsidRPr="00E14983">
              <w:rPr>
                <w:rFonts w:ascii="Times New Roman" w:eastAsia="Times New Roman" w:hAnsi="Times New Roman" w:cs="Times New Roman"/>
                <w:b/>
                <w:color w:val="000000"/>
                <w:lang w:val="lt-LT"/>
              </w:rPr>
              <w:t>Irinotekanas/5FU/FR</w:t>
            </w:r>
          </w:p>
          <w:p w14:paraId="4F30B471" w14:textId="77777777" w:rsidR="009500C0" w:rsidRPr="00E14983" w:rsidRDefault="009500C0" w:rsidP="00B077D6">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b/>
                <w:color w:val="000000"/>
                <w:lang w:val="lt-LT"/>
              </w:rPr>
            </w:pPr>
            <w:r w:rsidRPr="00E14983">
              <w:rPr>
                <w:rFonts w:ascii="Times New Roman" w:eastAsia="Times New Roman" w:hAnsi="Times New Roman" w:cs="Times New Roman"/>
                <w:b/>
                <w:color w:val="000000"/>
                <w:lang w:val="lt-LT"/>
              </w:rPr>
              <w:t>Bevacizumabas</w:t>
            </w:r>
            <w:r w:rsidRPr="00E14983">
              <w:rPr>
                <w:rFonts w:ascii="Times New Roman" w:eastAsia="Times New Roman" w:hAnsi="Times New Roman" w:cs="Times New Roman"/>
                <w:b/>
                <w:color w:val="000000"/>
                <w:vertAlign w:val="superscript"/>
                <w:lang w:val="lt-LT"/>
              </w:rPr>
              <w:t>a</w:t>
            </w:r>
          </w:p>
        </w:tc>
      </w:tr>
      <w:tr w:rsidR="009500C0" w:rsidRPr="00E14983" w14:paraId="690C277B" w14:textId="77777777" w:rsidTr="00DD3E4C">
        <w:tc>
          <w:tcPr>
            <w:tcW w:w="3096" w:type="dxa"/>
            <w:tcBorders>
              <w:top w:val="single" w:sz="4" w:space="0" w:color="auto"/>
              <w:left w:val="single" w:sz="4" w:space="0" w:color="auto"/>
              <w:bottom w:val="single" w:sz="4" w:space="0" w:color="auto"/>
              <w:right w:val="single" w:sz="4" w:space="0" w:color="auto"/>
            </w:tcBorders>
          </w:tcPr>
          <w:p w14:paraId="511F3DFD" w14:textId="77777777" w:rsidR="009500C0" w:rsidRPr="00E14983" w:rsidRDefault="009500C0" w:rsidP="00B077D6">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Pacientų skaičius</w:t>
            </w:r>
          </w:p>
        </w:tc>
        <w:tc>
          <w:tcPr>
            <w:tcW w:w="3096" w:type="dxa"/>
            <w:tcBorders>
              <w:top w:val="single" w:sz="4" w:space="0" w:color="auto"/>
              <w:left w:val="single" w:sz="4" w:space="0" w:color="auto"/>
              <w:bottom w:val="single" w:sz="4" w:space="0" w:color="auto"/>
              <w:right w:val="single" w:sz="4" w:space="0" w:color="auto"/>
            </w:tcBorders>
          </w:tcPr>
          <w:p w14:paraId="3699EB7A"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411</w:t>
            </w:r>
          </w:p>
        </w:tc>
        <w:tc>
          <w:tcPr>
            <w:tcW w:w="3097" w:type="dxa"/>
            <w:tcBorders>
              <w:top w:val="single" w:sz="4" w:space="0" w:color="auto"/>
              <w:left w:val="single" w:sz="4" w:space="0" w:color="auto"/>
              <w:bottom w:val="single" w:sz="4" w:space="0" w:color="auto"/>
              <w:right w:val="single" w:sz="4" w:space="0" w:color="auto"/>
            </w:tcBorders>
          </w:tcPr>
          <w:p w14:paraId="49EB759F"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402</w:t>
            </w:r>
          </w:p>
        </w:tc>
      </w:tr>
      <w:tr w:rsidR="009500C0" w:rsidRPr="00E14983" w14:paraId="6496645E" w14:textId="77777777" w:rsidTr="00DD3E4C">
        <w:tc>
          <w:tcPr>
            <w:tcW w:w="3096" w:type="dxa"/>
            <w:tcBorders>
              <w:top w:val="single" w:sz="4" w:space="0" w:color="auto"/>
              <w:left w:val="single" w:sz="4" w:space="0" w:color="auto"/>
              <w:bottom w:val="single" w:sz="4" w:space="0" w:color="auto"/>
              <w:right w:val="single" w:sz="4" w:space="0" w:color="auto"/>
            </w:tcBorders>
          </w:tcPr>
          <w:p w14:paraId="125387E8" w14:textId="77777777" w:rsidR="009500C0" w:rsidRPr="00E14983" w:rsidRDefault="009500C0" w:rsidP="00B077D6">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Bendras išgyvenamumas</w:t>
            </w:r>
          </w:p>
        </w:tc>
        <w:tc>
          <w:tcPr>
            <w:tcW w:w="3096" w:type="dxa"/>
            <w:tcBorders>
              <w:top w:val="single" w:sz="4" w:space="0" w:color="auto"/>
              <w:left w:val="single" w:sz="4" w:space="0" w:color="auto"/>
              <w:bottom w:val="single" w:sz="4" w:space="0" w:color="auto"/>
              <w:right w:val="single" w:sz="4" w:space="0" w:color="auto"/>
            </w:tcBorders>
          </w:tcPr>
          <w:p w14:paraId="29918A2D"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tc>
        <w:tc>
          <w:tcPr>
            <w:tcW w:w="3097" w:type="dxa"/>
            <w:tcBorders>
              <w:top w:val="single" w:sz="4" w:space="0" w:color="auto"/>
              <w:left w:val="single" w:sz="4" w:space="0" w:color="auto"/>
              <w:bottom w:val="single" w:sz="4" w:space="0" w:color="auto"/>
              <w:right w:val="single" w:sz="4" w:space="0" w:color="auto"/>
            </w:tcBorders>
          </w:tcPr>
          <w:p w14:paraId="4F6EB158"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tc>
      </w:tr>
      <w:tr w:rsidR="009500C0" w:rsidRPr="00E14983" w14:paraId="151C7C3A" w14:textId="77777777" w:rsidTr="00DD3E4C">
        <w:tc>
          <w:tcPr>
            <w:tcW w:w="3096" w:type="dxa"/>
            <w:tcBorders>
              <w:top w:val="single" w:sz="4" w:space="0" w:color="auto"/>
              <w:left w:val="single" w:sz="4" w:space="0" w:color="auto"/>
              <w:bottom w:val="single" w:sz="4" w:space="0" w:color="auto"/>
              <w:right w:val="single" w:sz="4" w:space="0" w:color="auto"/>
            </w:tcBorders>
          </w:tcPr>
          <w:p w14:paraId="78955D76" w14:textId="77777777" w:rsidR="009500C0" w:rsidRPr="00E14983" w:rsidRDefault="009500C0" w:rsidP="00B077D6">
            <w:pPr>
              <w:widowControl w:val="0"/>
              <w:tabs>
                <w:tab w:val="left" w:pos="567"/>
              </w:tabs>
              <w:autoSpaceDE w:val="0"/>
              <w:autoSpaceDN w:val="0"/>
              <w:adjustRightInd w:val="0"/>
              <w:snapToGrid w:val="0"/>
              <w:spacing w:after="0" w:line="240" w:lineRule="auto"/>
              <w:jc w:val="right"/>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Laiko mediana (mėnesiai)</w:t>
            </w:r>
          </w:p>
        </w:tc>
        <w:tc>
          <w:tcPr>
            <w:tcW w:w="3096" w:type="dxa"/>
            <w:tcBorders>
              <w:top w:val="single" w:sz="4" w:space="0" w:color="auto"/>
              <w:left w:val="single" w:sz="4" w:space="0" w:color="auto"/>
              <w:bottom w:val="single" w:sz="4" w:space="0" w:color="auto"/>
              <w:right w:val="single" w:sz="4" w:space="0" w:color="auto"/>
            </w:tcBorders>
          </w:tcPr>
          <w:p w14:paraId="152F669D"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15,6</w:t>
            </w:r>
          </w:p>
        </w:tc>
        <w:tc>
          <w:tcPr>
            <w:tcW w:w="3097" w:type="dxa"/>
            <w:tcBorders>
              <w:top w:val="single" w:sz="4" w:space="0" w:color="auto"/>
              <w:left w:val="single" w:sz="4" w:space="0" w:color="auto"/>
              <w:bottom w:val="single" w:sz="4" w:space="0" w:color="auto"/>
              <w:right w:val="single" w:sz="4" w:space="0" w:color="auto"/>
            </w:tcBorders>
          </w:tcPr>
          <w:p w14:paraId="56805A7E"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20,3</w:t>
            </w:r>
          </w:p>
        </w:tc>
      </w:tr>
      <w:tr w:rsidR="009500C0" w:rsidRPr="00E14983" w14:paraId="13480F4B" w14:textId="77777777" w:rsidTr="00DD3E4C">
        <w:tc>
          <w:tcPr>
            <w:tcW w:w="3096" w:type="dxa"/>
            <w:tcBorders>
              <w:top w:val="single" w:sz="4" w:space="0" w:color="auto"/>
              <w:left w:val="single" w:sz="4" w:space="0" w:color="auto"/>
              <w:bottom w:val="single" w:sz="4" w:space="0" w:color="auto"/>
              <w:right w:val="single" w:sz="4" w:space="0" w:color="auto"/>
            </w:tcBorders>
          </w:tcPr>
          <w:p w14:paraId="00D6787E" w14:textId="77777777" w:rsidR="009500C0" w:rsidRPr="00E14983" w:rsidRDefault="009500C0" w:rsidP="00B077D6">
            <w:pPr>
              <w:widowControl w:val="0"/>
              <w:tabs>
                <w:tab w:val="left" w:pos="567"/>
              </w:tabs>
              <w:autoSpaceDE w:val="0"/>
              <w:autoSpaceDN w:val="0"/>
              <w:adjustRightInd w:val="0"/>
              <w:snapToGrid w:val="0"/>
              <w:spacing w:after="0" w:line="240" w:lineRule="auto"/>
              <w:jc w:val="right"/>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95 % Pasikliautinumo intervalas</w:t>
            </w:r>
          </w:p>
        </w:tc>
        <w:tc>
          <w:tcPr>
            <w:tcW w:w="3096" w:type="dxa"/>
            <w:tcBorders>
              <w:top w:val="single" w:sz="4" w:space="0" w:color="auto"/>
              <w:left w:val="single" w:sz="4" w:space="0" w:color="auto"/>
              <w:bottom w:val="single" w:sz="4" w:space="0" w:color="auto"/>
              <w:right w:val="single" w:sz="4" w:space="0" w:color="auto"/>
            </w:tcBorders>
          </w:tcPr>
          <w:p w14:paraId="3ED92ED3"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14,29</w:t>
            </w:r>
            <w:r w:rsidRPr="00E14983">
              <w:rPr>
                <w:rFonts w:ascii="Times New Roman" w:eastAsia="Times New Roman" w:hAnsi="Times New Roman" w:cs="Times New Roman"/>
                <w:color w:val="000000"/>
                <w:lang w:val="lt-LT"/>
              </w:rPr>
              <w:noBreakHyphen/>
              <w:t>16,99</w:t>
            </w:r>
          </w:p>
        </w:tc>
        <w:tc>
          <w:tcPr>
            <w:tcW w:w="3097" w:type="dxa"/>
            <w:tcBorders>
              <w:top w:val="single" w:sz="4" w:space="0" w:color="auto"/>
              <w:left w:val="single" w:sz="4" w:space="0" w:color="auto"/>
              <w:bottom w:val="single" w:sz="4" w:space="0" w:color="auto"/>
              <w:right w:val="single" w:sz="4" w:space="0" w:color="auto"/>
            </w:tcBorders>
          </w:tcPr>
          <w:p w14:paraId="2CE61F35"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18,46</w:t>
            </w:r>
            <w:r w:rsidRPr="00E14983">
              <w:rPr>
                <w:rFonts w:ascii="Times New Roman" w:eastAsia="Times New Roman" w:hAnsi="Times New Roman" w:cs="Times New Roman"/>
                <w:color w:val="000000"/>
                <w:lang w:val="lt-LT"/>
              </w:rPr>
              <w:noBreakHyphen/>
              <w:t>24,18</w:t>
            </w:r>
          </w:p>
        </w:tc>
      </w:tr>
      <w:tr w:rsidR="009500C0" w:rsidRPr="00E14983" w14:paraId="54E0EE32" w14:textId="77777777" w:rsidTr="00DD3E4C">
        <w:tc>
          <w:tcPr>
            <w:tcW w:w="3096" w:type="dxa"/>
            <w:tcBorders>
              <w:top w:val="single" w:sz="4" w:space="0" w:color="auto"/>
              <w:left w:val="single" w:sz="4" w:space="0" w:color="auto"/>
              <w:bottom w:val="single" w:sz="4" w:space="0" w:color="auto"/>
              <w:right w:val="single" w:sz="4" w:space="0" w:color="auto"/>
            </w:tcBorders>
          </w:tcPr>
          <w:p w14:paraId="4E7F7E52" w14:textId="77777777" w:rsidR="009500C0" w:rsidRPr="00E14983" w:rsidRDefault="009500C0" w:rsidP="00B077D6">
            <w:pPr>
              <w:widowControl w:val="0"/>
              <w:tabs>
                <w:tab w:val="left" w:pos="567"/>
              </w:tabs>
              <w:autoSpaceDE w:val="0"/>
              <w:autoSpaceDN w:val="0"/>
              <w:adjustRightInd w:val="0"/>
              <w:snapToGrid w:val="0"/>
              <w:spacing w:after="0" w:line="240" w:lineRule="auto"/>
              <w:jc w:val="right"/>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Santykinė rizika</w:t>
            </w:r>
            <w:r w:rsidRPr="00E14983">
              <w:rPr>
                <w:rFonts w:ascii="Times New Roman" w:eastAsia="Times New Roman" w:hAnsi="Times New Roman" w:cs="Times New Roman"/>
                <w:color w:val="000000"/>
                <w:vertAlign w:val="superscript"/>
                <w:lang w:val="lt-LT"/>
              </w:rPr>
              <w:t>b</w:t>
            </w:r>
          </w:p>
        </w:tc>
        <w:tc>
          <w:tcPr>
            <w:tcW w:w="3096" w:type="dxa"/>
            <w:tcBorders>
              <w:top w:val="single" w:sz="4" w:space="0" w:color="auto"/>
              <w:left w:val="single" w:sz="4" w:space="0" w:color="auto"/>
              <w:bottom w:val="single" w:sz="4" w:space="0" w:color="auto"/>
              <w:right w:val="single" w:sz="4" w:space="0" w:color="auto"/>
            </w:tcBorders>
          </w:tcPr>
          <w:p w14:paraId="0C1DF3F9"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tc>
        <w:tc>
          <w:tcPr>
            <w:tcW w:w="3097" w:type="dxa"/>
            <w:tcBorders>
              <w:top w:val="single" w:sz="4" w:space="0" w:color="auto"/>
              <w:left w:val="single" w:sz="4" w:space="0" w:color="auto"/>
              <w:bottom w:val="single" w:sz="4" w:space="0" w:color="auto"/>
              <w:right w:val="single" w:sz="4" w:space="0" w:color="auto"/>
            </w:tcBorders>
          </w:tcPr>
          <w:p w14:paraId="7425454F"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0,660</w:t>
            </w:r>
          </w:p>
        </w:tc>
      </w:tr>
      <w:tr w:rsidR="009500C0" w:rsidRPr="00E14983" w14:paraId="31B28E7D" w14:textId="77777777" w:rsidTr="00DD3E4C">
        <w:tc>
          <w:tcPr>
            <w:tcW w:w="3096" w:type="dxa"/>
            <w:tcBorders>
              <w:top w:val="single" w:sz="4" w:space="0" w:color="auto"/>
              <w:left w:val="single" w:sz="4" w:space="0" w:color="auto"/>
              <w:bottom w:val="single" w:sz="4" w:space="0" w:color="auto"/>
              <w:right w:val="single" w:sz="4" w:space="0" w:color="auto"/>
            </w:tcBorders>
          </w:tcPr>
          <w:p w14:paraId="541ECFCD" w14:textId="77777777" w:rsidR="009500C0" w:rsidRPr="00E14983" w:rsidRDefault="009500C0" w:rsidP="00B077D6">
            <w:pPr>
              <w:widowControl w:val="0"/>
              <w:tabs>
                <w:tab w:val="left" w:pos="567"/>
              </w:tabs>
              <w:autoSpaceDE w:val="0"/>
              <w:autoSpaceDN w:val="0"/>
              <w:adjustRightInd w:val="0"/>
              <w:snapToGrid w:val="0"/>
              <w:spacing w:after="0" w:line="240" w:lineRule="auto"/>
              <w:jc w:val="right"/>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p reikšmė</w:t>
            </w:r>
          </w:p>
        </w:tc>
        <w:tc>
          <w:tcPr>
            <w:tcW w:w="3096" w:type="dxa"/>
            <w:tcBorders>
              <w:top w:val="single" w:sz="4" w:space="0" w:color="auto"/>
              <w:left w:val="single" w:sz="4" w:space="0" w:color="auto"/>
              <w:bottom w:val="single" w:sz="4" w:space="0" w:color="auto"/>
              <w:right w:val="single" w:sz="4" w:space="0" w:color="auto"/>
            </w:tcBorders>
          </w:tcPr>
          <w:p w14:paraId="3D16CAEF"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tc>
        <w:tc>
          <w:tcPr>
            <w:tcW w:w="3097" w:type="dxa"/>
            <w:tcBorders>
              <w:top w:val="single" w:sz="4" w:space="0" w:color="auto"/>
              <w:left w:val="single" w:sz="4" w:space="0" w:color="auto"/>
              <w:bottom w:val="single" w:sz="4" w:space="0" w:color="auto"/>
              <w:right w:val="single" w:sz="4" w:space="0" w:color="auto"/>
            </w:tcBorders>
          </w:tcPr>
          <w:p w14:paraId="2E73F609"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0,00004</w:t>
            </w:r>
          </w:p>
        </w:tc>
      </w:tr>
      <w:tr w:rsidR="009500C0" w:rsidRPr="00E14983" w14:paraId="750198B7" w14:textId="77777777" w:rsidTr="00DD3E4C">
        <w:tc>
          <w:tcPr>
            <w:tcW w:w="3096" w:type="dxa"/>
            <w:tcBorders>
              <w:top w:val="single" w:sz="4" w:space="0" w:color="auto"/>
              <w:left w:val="single" w:sz="4" w:space="0" w:color="auto"/>
              <w:bottom w:val="single" w:sz="4" w:space="0" w:color="auto"/>
              <w:right w:val="single" w:sz="4" w:space="0" w:color="auto"/>
            </w:tcBorders>
          </w:tcPr>
          <w:p w14:paraId="2A11155F" w14:textId="77777777" w:rsidR="009500C0" w:rsidRPr="00E14983" w:rsidRDefault="009500C0" w:rsidP="00B077D6">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Išgyvenimo trukmė ligai neprogresavus</w:t>
            </w:r>
          </w:p>
        </w:tc>
        <w:tc>
          <w:tcPr>
            <w:tcW w:w="3096" w:type="dxa"/>
            <w:tcBorders>
              <w:top w:val="single" w:sz="4" w:space="0" w:color="auto"/>
              <w:left w:val="single" w:sz="4" w:space="0" w:color="auto"/>
              <w:bottom w:val="single" w:sz="4" w:space="0" w:color="auto"/>
              <w:right w:val="single" w:sz="4" w:space="0" w:color="auto"/>
            </w:tcBorders>
          </w:tcPr>
          <w:p w14:paraId="6C6DADAF"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tc>
        <w:tc>
          <w:tcPr>
            <w:tcW w:w="3097" w:type="dxa"/>
            <w:tcBorders>
              <w:top w:val="single" w:sz="4" w:space="0" w:color="auto"/>
              <w:left w:val="single" w:sz="4" w:space="0" w:color="auto"/>
              <w:bottom w:val="single" w:sz="4" w:space="0" w:color="auto"/>
              <w:right w:val="single" w:sz="4" w:space="0" w:color="auto"/>
            </w:tcBorders>
          </w:tcPr>
          <w:p w14:paraId="46ACFA0D"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tc>
      </w:tr>
      <w:tr w:rsidR="009500C0" w:rsidRPr="00E14983" w14:paraId="6271137A" w14:textId="77777777" w:rsidTr="00DD3E4C">
        <w:tc>
          <w:tcPr>
            <w:tcW w:w="3096" w:type="dxa"/>
            <w:tcBorders>
              <w:top w:val="single" w:sz="4" w:space="0" w:color="auto"/>
              <w:left w:val="single" w:sz="4" w:space="0" w:color="auto"/>
              <w:bottom w:val="single" w:sz="4" w:space="0" w:color="auto"/>
              <w:right w:val="single" w:sz="4" w:space="0" w:color="auto"/>
            </w:tcBorders>
          </w:tcPr>
          <w:p w14:paraId="594C9612" w14:textId="77777777" w:rsidR="009500C0" w:rsidRPr="00E14983" w:rsidRDefault="009500C0" w:rsidP="00B077D6">
            <w:pPr>
              <w:widowControl w:val="0"/>
              <w:tabs>
                <w:tab w:val="left" w:pos="567"/>
              </w:tabs>
              <w:autoSpaceDE w:val="0"/>
              <w:autoSpaceDN w:val="0"/>
              <w:adjustRightInd w:val="0"/>
              <w:snapToGrid w:val="0"/>
              <w:spacing w:after="0" w:line="240" w:lineRule="auto"/>
              <w:jc w:val="right"/>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Laiko mediana (mėnesiai)</w:t>
            </w:r>
          </w:p>
        </w:tc>
        <w:tc>
          <w:tcPr>
            <w:tcW w:w="3096" w:type="dxa"/>
            <w:tcBorders>
              <w:top w:val="single" w:sz="4" w:space="0" w:color="auto"/>
              <w:left w:val="single" w:sz="4" w:space="0" w:color="auto"/>
              <w:bottom w:val="single" w:sz="4" w:space="0" w:color="auto"/>
              <w:right w:val="single" w:sz="4" w:space="0" w:color="auto"/>
            </w:tcBorders>
          </w:tcPr>
          <w:p w14:paraId="6A261876"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6,2</w:t>
            </w:r>
          </w:p>
        </w:tc>
        <w:tc>
          <w:tcPr>
            <w:tcW w:w="3097" w:type="dxa"/>
            <w:tcBorders>
              <w:top w:val="single" w:sz="4" w:space="0" w:color="auto"/>
              <w:left w:val="single" w:sz="4" w:space="0" w:color="auto"/>
              <w:bottom w:val="single" w:sz="4" w:space="0" w:color="auto"/>
              <w:right w:val="single" w:sz="4" w:space="0" w:color="auto"/>
            </w:tcBorders>
          </w:tcPr>
          <w:p w14:paraId="52856499"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10,6</w:t>
            </w:r>
          </w:p>
        </w:tc>
      </w:tr>
      <w:tr w:rsidR="009500C0" w:rsidRPr="00E14983" w14:paraId="059AF8C3" w14:textId="77777777" w:rsidTr="00DD3E4C">
        <w:tc>
          <w:tcPr>
            <w:tcW w:w="3096" w:type="dxa"/>
            <w:tcBorders>
              <w:top w:val="single" w:sz="4" w:space="0" w:color="auto"/>
              <w:left w:val="single" w:sz="4" w:space="0" w:color="auto"/>
              <w:bottom w:val="single" w:sz="4" w:space="0" w:color="auto"/>
              <w:right w:val="single" w:sz="4" w:space="0" w:color="auto"/>
            </w:tcBorders>
          </w:tcPr>
          <w:p w14:paraId="27051D9E" w14:textId="77777777" w:rsidR="009500C0" w:rsidRPr="00E14983" w:rsidRDefault="009500C0" w:rsidP="00B077D6">
            <w:pPr>
              <w:widowControl w:val="0"/>
              <w:tabs>
                <w:tab w:val="left" w:pos="567"/>
              </w:tabs>
              <w:autoSpaceDE w:val="0"/>
              <w:autoSpaceDN w:val="0"/>
              <w:adjustRightInd w:val="0"/>
              <w:snapToGrid w:val="0"/>
              <w:spacing w:after="0" w:line="240" w:lineRule="auto"/>
              <w:jc w:val="right"/>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Santykinė rizika</w:t>
            </w:r>
          </w:p>
        </w:tc>
        <w:tc>
          <w:tcPr>
            <w:tcW w:w="3096" w:type="dxa"/>
            <w:tcBorders>
              <w:top w:val="single" w:sz="4" w:space="0" w:color="auto"/>
              <w:left w:val="single" w:sz="4" w:space="0" w:color="auto"/>
              <w:bottom w:val="single" w:sz="4" w:space="0" w:color="auto"/>
              <w:right w:val="single" w:sz="4" w:space="0" w:color="auto"/>
            </w:tcBorders>
          </w:tcPr>
          <w:p w14:paraId="0A4DF844"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tc>
        <w:tc>
          <w:tcPr>
            <w:tcW w:w="3097" w:type="dxa"/>
            <w:tcBorders>
              <w:top w:val="single" w:sz="4" w:space="0" w:color="auto"/>
              <w:left w:val="single" w:sz="4" w:space="0" w:color="auto"/>
              <w:bottom w:val="single" w:sz="4" w:space="0" w:color="auto"/>
              <w:right w:val="single" w:sz="4" w:space="0" w:color="auto"/>
            </w:tcBorders>
          </w:tcPr>
          <w:p w14:paraId="6C39EF37"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0,54</w:t>
            </w:r>
          </w:p>
        </w:tc>
      </w:tr>
      <w:tr w:rsidR="009500C0" w:rsidRPr="00E14983" w14:paraId="4FB14CFA" w14:textId="77777777" w:rsidTr="00DD3E4C">
        <w:tc>
          <w:tcPr>
            <w:tcW w:w="3096" w:type="dxa"/>
            <w:tcBorders>
              <w:top w:val="single" w:sz="4" w:space="0" w:color="auto"/>
              <w:left w:val="single" w:sz="4" w:space="0" w:color="auto"/>
              <w:bottom w:val="single" w:sz="4" w:space="0" w:color="auto"/>
              <w:right w:val="single" w:sz="4" w:space="0" w:color="auto"/>
            </w:tcBorders>
          </w:tcPr>
          <w:p w14:paraId="2545F3FC" w14:textId="77777777" w:rsidR="009500C0" w:rsidRPr="00E14983" w:rsidRDefault="009500C0" w:rsidP="00B077D6">
            <w:pPr>
              <w:widowControl w:val="0"/>
              <w:tabs>
                <w:tab w:val="left" w:pos="567"/>
              </w:tabs>
              <w:autoSpaceDE w:val="0"/>
              <w:autoSpaceDN w:val="0"/>
              <w:adjustRightInd w:val="0"/>
              <w:snapToGrid w:val="0"/>
              <w:spacing w:after="0" w:line="240" w:lineRule="auto"/>
              <w:jc w:val="right"/>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p reikšmė</w:t>
            </w:r>
          </w:p>
        </w:tc>
        <w:tc>
          <w:tcPr>
            <w:tcW w:w="3096" w:type="dxa"/>
            <w:tcBorders>
              <w:top w:val="single" w:sz="4" w:space="0" w:color="auto"/>
              <w:left w:val="single" w:sz="4" w:space="0" w:color="auto"/>
              <w:bottom w:val="single" w:sz="4" w:space="0" w:color="auto"/>
              <w:right w:val="single" w:sz="4" w:space="0" w:color="auto"/>
            </w:tcBorders>
          </w:tcPr>
          <w:p w14:paraId="07ADC54B"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tc>
        <w:tc>
          <w:tcPr>
            <w:tcW w:w="3097" w:type="dxa"/>
            <w:tcBorders>
              <w:top w:val="single" w:sz="4" w:space="0" w:color="auto"/>
              <w:left w:val="single" w:sz="4" w:space="0" w:color="auto"/>
              <w:bottom w:val="single" w:sz="4" w:space="0" w:color="auto"/>
              <w:right w:val="single" w:sz="4" w:space="0" w:color="auto"/>
            </w:tcBorders>
          </w:tcPr>
          <w:p w14:paraId="3076914F" w14:textId="3695E861"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&lt;</w:t>
            </w:r>
            <w:r w:rsidR="008F4321" w:rsidRPr="00E14983">
              <w:rPr>
                <w:rFonts w:ascii="Times New Roman" w:eastAsia="Times New Roman" w:hAnsi="Times New Roman" w:cs="Times New Roman"/>
                <w:color w:val="000000"/>
                <w:lang w:val="lt-LT"/>
              </w:rPr>
              <w:t> </w:t>
            </w:r>
            <w:r w:rsidRPr="00E14983">
              <w:rPr>
                <w:rFonts w:ascii="Times New Roman" w:eastAsia="Times New Roman" w:hAnsi="Times New Roman" w:cs="Times New Roman"/>
                <w:color w:val="000000"/>
                <w:lang w:val="lt-LT"/>
              </w:rPr>
              <w:t>0,0001</w:t>
            </w:r>
          </w:p>
        </w:tc>
      </w:tr>
      <w:tr w:rsidR="009500C0" w:rsidRPr="00E14983" w14:paraId="3A2A45D1" w14:textId="77777777" w:rsidTr="00DD3E4C">
        <w:tc>
          <w:tcPr>
            <w:tcW w:w="3096" w:type="dxa"/>
            <w:tcBorders>
              <w:top w:val="single" w:sz="4" w:space="0" w:color="auto"/>
              <w:left w:val="single" w:sz="4" w:space="0" w:color="auto"/>
              <w:bottom w:val="single" w:sz="4" w:space="0" w:color="auto"/>
              <w:right w:val="single" w:sz="4" w:space="0" w:color="auto"/>
            </w:tcBorders>
          </w:tcPr>
          <w:p w14:paraId="5FE30562" w14:textId="77777777" w:rsidR="009500C0" w:rsidRPr="00E14983" w:rsidRDefault="009500C0" w:rsidP="00B077D6">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Bendrasis atsako rodiklis</w:t>
            </w:r>
          </w:p>
        </w:tc>
        <w:tc>
          <w:tcPr>
            <w:tcW w:w="3096" w:type="dxa"/>
            <w:tcBorders>
              <w:top w:val="single" w:sz="4" w:space="0" w:color="auto"/>
              <w:left w:val="single" w:sz="4" w:space="0" w:color="auto"/>
              <w:bottom w:val="single" w:sz="4" w:space="0" w:color="auto"/>
              <w:right w:val="single" w:sz="4" w:space="0" w:color="auto"/>
            </w:tcBorders>
          </w:tcPr>
          <w:p w14:paraId="23527664"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tc>
        <w:tc>
          <w:tcPr>
            <w:tcW w:w="3097" w:type="dxa"/>
            <w:tcBorders>
              <w:top w:val="single" w:sz="4" w:space="0" w:color="auto"/>
              <w:left w:val="single" w:sz="4" w:space="0" w:color="auto"/>
              <w:bottom w:val="single" w:sz="4" w:space="0" w:color="auto"/>
              <w:right w:val="single" w:sz="4" w:space="0" w:color="auto"/>
            </w:tcBorders>
          </w:tcPr>
          <w:p w14:paraId="2D94A27C"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tc>
      </w:tr>
      <w:tr w:rsidR="009500C0" w:rsidRPr="00E14983" w14:paraId="664ABDE5" w14:textId="77777777" w:rsidTr="00DD3E4C">
        <w:tc>
          <w:tcPr>
            <w:tcW w:w="3096" w:type="dxa"/>
            <w:tcBorders>
              <w:top w:val="single" w:sz="4" w:space="0" w:color="auto"/>
              <w:left w:val="single" w:sz="4" w:space="0" w:color="auto"/>
              <w:bottom w:val="single" w:sz="4" w:space="0" w:color="auto"/>
              <w:right w:val="single" w:sz="4" w:space="0" w:color="auto"/>
            </w:tcBorders>
          </w:tcPr>
          <w:p w14:paraId="02C52371" w14:textId="77777777" w:rsidR="009500C0" w:rsidRPr="00E14983" w:rsidRDefault="009500C0" w:rsidP="00B077D6">
            <w:pPr>
              <w:widowControl w:val="0"/>
              <w:tabs>
                <w:tab w:val="left" w:pos="567"/>
              </w:tabs>
              <w:autoSpaceDE w:val="0"/>
              <w:autoSpaceDN w:val="0"/>
              <w:adjustRightInd w:val="0"/>
              <w:snapToGrid w:val="0"/>
              <w:spacing w:after="0" w:line="240" w:lineRule="auto"/>
              <w:jc w:val="right"/>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Dažnis ( %)</w:t>
            </w:r>
          </w:p>
        </w:tc>
        <w:tc>
          <w:tcPr>
            <w:tcW w:w="3096" w:type="dxa"/>
            <w:tcBorders>
              <w:top w:val="single" w:sz="4" w:space="0" w:color="auto"/>
              <w:left w:val="single" w:sz="4" w:space="0" w:color="auto"/>
              <w:bottom w:val="single" w:sz="4" w:space="0" w:color="auto"/>
              <w:right w:val="single" w:sz="4" w:space="0" w:color="auto"/>
            </w:tcBorders>
          </w:tcPr>
          <w:p w14:paraId="5FED6896"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34,8</w:t>
            </w:r>
          </w:p>
        </w:tc>
        <w:tc>
          <w:tcPr>
            <w:tcW w:w="3097" w:type="dxa"/>
            <w:tcBorders>
              <w:top w:val="single" w:sz="4" w:space="0" w:color="auto"/>
              <w:left w:val="single" w:sz="4" w:space="0" w:color="auto"/>
              <w:bottom w:val="single" w:sz="4" w:space="0" w:color="auto"/>
              <w:right w:val="single" w:sz="4" w:space="0" w:color="auto"/>
            </w:tcBorders>
          </w:tcPr>
          <w:p w14:paraId="31D227B9"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44,8</w:t>
            </w:r>
          </w:p>
        </w:tc>
      </w:tr>
      <w:tr w:rsidR="009500C0" w:rsidRPr="00E14983" w14:paraId="100E9BE9" w14:textId="77777777" w:rsidTr="00DD3E4C">
        <w:trPr>
          <w:trHeight w:val="70"/>
        </w:trPr>
        <w:tc>
          <w:tcPr>
            <w:tcW w:w="3096" w:type="dxa"/>
            <w:tcBorders>
              <w:top w:val="single" w:sz="4" w:space="0" w:color="auto"/>
              <w:left w:val="single" w:sz="4" w:space="0" w:color="auto"/>
              <w:bottom w:val="single" w:sz="4" w:space="0" w:color="auto"/>
              <w:right w:val="single" w:sz="4" w:space="0" w:color="auto"/>
            </w:tcBorders>
          </w:tcPr>
          <w:p w14:paraId="5C63E44A" w14:textId="77777777" w:rsidR="009500C0" w:rsidRPr="00E14983" w:rsidRDefault="009500C0" w:rsidP="00B077D6">
            <w:pPr>
              <w:widowControl w:val="0"/>
              <w:tabs>
                <w:tab w:val="left" w:pos="567"/>
              </w:tabs>
              <w:autoSpaceDE w:val="0"/>
              <w:autoSpaceDN w:val="0"/>
              <w:adjustRightInd w:val="0"/>
              <w:snapToGrid w:val="0"/>
              <w:spacing w:after="0" w:line="240" w:lineRule="auto"/>
              <w:jc w:val="right"/>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95 % Pasikliautinumo intervalas</w:t>
            </w:r>
          </w:p>
        </w:tc>
        <w:tc>
          <w:tcPr>
            <w:tcW w:w="3096" w:type="dxa"/>
            <w:tcBorders>
              <w:top w:val="single" w:sz="4" w:space="0" w:color="auto"/>
              <w:left w:val="single" w:sz="4" w:space="0" w:color="auto"/>
              <w:bottom w:val="single" w:sz="4" w:space="0" w:color="auto"/>
              <w:right w:val="single" w:sz="4" w:space="0" w:color="auto"/>
            </w:tcBorders>
          </w:tcPr>
          <w:p w14:paraId="7F39CC83"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30,2</w:t>
            </w:r>
            <w:r w:rsidRPr="00E14983">
              <w:rPr>
                <w:rFonts w:ascii="Times New Roman" w:eastAsia="Times New Roman" w:hAnsi="Times New Roman" w:cs="Times New Roman"/>
                <w:color w:val="000000"/>
                <w:lang w:val="lt-LT"/>
              </w:rPr>
              <w:noBreakHyphen/>
              <w:t>39,6</w:t>
            </w:r>
          </w:p>
        </w:tc>
        <w:tc>
          <w:tcPr>
            <w:tcW w:w="3097" w:type="dxa"/>
            <w:tcBorders>
              <w:top w:val="single" w:sz="4" w:space="0" w:color="auto"/>
              <w:left w:val="single" w:sz="4" w:space="0" w:color="auto"/>
              <w:bottom w:val="single" w:sz="4" w:space="0" w:color="auto"/>
              <w:right w:val="single" w:sz="4" w:space="0" w:color="auto"/>
            </w:tcBorders>
          </w:tcPr>
          <w:p w14:paraId="6767B16D"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39,9</w:t>
            </w:r>
            <w:r w:rsidRPr="00E14983">
              <w:rPr>
                <w:rFonts w:ascii="Times New Roman" w:eastAsia="Times New Roman" w:hAnsi="Times New Roman" w:cs="Times New Roman"/>
                <w:color w:val="000000"/>
                <w:lang w:val="lt-LT"/>
              </w:rPr>
              <w:noBreakHyphen/>
              <w:t>49,8</w:t>
            </w:r>
          </w:p>
        </w:tc>
      </w:tr>
      <w:tr w:rsidR="009500C0" w:rsidRPr="00E14983" w14:paraId="361A4D1D" w14:textId="77777777" w:rsidTr="00DD3E4C">
        <w:tc>
          <w:tcPr>
            <w:tcW w:w="3096" w:type="dxa"/>
            <w:tcBorders>
              <w:top w:val="single" w:sz="4" w:space="0" w:color="auto"/>
              <w:left w:val="single" w:sz="4" w:space="0" w:color="auto"/>
              <w:bottom w:val="single" w:sz="4" w:space="0" w:color="auto"/>
              <w:right w:val="single" w:sz="4" w:space="0" w:color="auto"/>
            </w:tcBorders>
          </w:tcPr>
          <w:p w14:paraId="1B7FF00C" w14:textId="77777777" w:rsidR="009500C0" w:rsidRPr="00E14983" w:rsidRDefault="009500C0" w:rsidP="00B077D6">
            <w:pPr>
              <w:widowControl w:val="0"/>
              <w:tabs>
                <w:tab w:val="left" w:pos="567"/>
              </w:tabs>
              <w:autoSpaceDE w:val="0"/>
              <w:autoSpaceDN w:val="0"/>
              <w:adjustRightInd w:val="0"/>
              <w:snapToGrid w:val="0"/>
              <w:spacing w:after="0" w:line="240" w:lineRule="auto"/>
              <w:jc w:val="right"/>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p reikšmė</w:t>
            </w:r>
          </w:p>
        </w:tc>
        <w:tc>
          <w:tcPr>
            <w:tcW w:w="3096" w:type="dxa"/>
            <w:tcBorders>
              <w:top w:val="single" w:sz="4" w:space="0" w:color="auto"/>
              <w:left w:val="single" w:sz="4" w:space="0" w:color="auto"/>
              <w:bottom w:val="single" w:sz="4" w:space="0" w:color="auto"/>
              <w:right w:val="single" w:sz="4" w:space="0" w:color="auto"/>
            </w:tcBorders>
          </w:tcPr>
          <w:p w14:paraId="1628AAE5"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tc>
        <w:tc>
          <w:tcPr>
            <w:tcW w:w="3097" w:type="dxa"/>
            <w:tcBorders>
              <w:top w:val="single" w:sz="4" w:space="0" w:color="auto"/>
              <w:left w:val="single" w:sz="4" w:space="0" w:color="auto"/>
              <w:bottom w:val="single" w:sz="4" w:space="0" w:color="auto"/>
              <w:right w:val="single" w:sz="4" w:space="0" w:color="auto"/>
            </w:tcBorders>
          </w:tcPr>
          <w:p w14:paraId="3130BEF3"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0,0036</w:t>
            </w:r>
          </w:p>
        </w:tc>
      </w:tr>
      <w:tr w:rsidR="009500C0" w:rsidRPr="00E14983" w14:paraId="0B7E89F4" w14:textId="77777777" w:rsidTr="00DD3E4C">
        <w:tc>
          <w:tcPr>
            <w:tcW w:w="3096" w:type="dxa"/>
            <w:tcBorders>
              <w:top w:val="single" w:sz="4" w:space="0" w:color="auto"/>
              <w:left w:val="single" w:sz="4" w:space="0" w:color="auto"/>
              <w:bottom w:val="single" w:sz="4" w:space="0" w:color="auto"/>
              <w:right w:val="single" w:sz="4" w:space="0" w:color="auto"/>
            </w:tcBorders>
          </w:tcPr>
          <w:p w14:paraId="2A0D2D66" w14:textId="77777777" w:rsidR="009500C0" w:rsidRPr="00E14983" w:rsidRDefault="009500C0" w:rsidP="00B077D6">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Atsako trukmė</w:t>
            </w:r>
          </w:p>
        </w:tc>
        <w:tc>
          <w:tcPr>
            <w:tcW w:w="3096" w:type="dxa"/>
            <w:tcBorders>
              <w:top w:val="single" w:sz="4" w:space="0" w:color="auto"/>
              <w:left w:val="single" w:sz="4" w:space="0" w:color="auto"/>
              <w:bottom w:val="single" w:sz="4" w:space="0" w:color="auto"/>
              <w:right w:val="single" w:sz="4" w:space="0" w:color="auto"/>
            </w:tcBorders>
          </w:tcPr>
          <w:p w14:paraId="5693700E"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tc>
        <w:tc>
          <w:tcPr>
            <w:tcW w:w="3097" w:type="dxa"/>
            <w:tcBorders>
              <w:top w:val="single" w:sz="4" w:space="0" w:color="auto"/>
              <w:left w:val="single" w:sz="4" w:space="0" w:color="auto"/>
              <w:bottom w:val="single" w:sz="4" w:space="0" w:color="auto"/>
              <w:right w:val="single" w:sz="4" w:space="0" w:color="auto"/>
            </w:tcBorders>
          </w:tcPr>
          <w:p w14:paraId="713EA64B"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tc>
      </w:tr>
      <w:tr w:rsidR="009500C0" w:rsidRPr="00E14983" w14:paraId="5B5AE97B" w14:textId="77777777" w:rsidTr="00DD3E4C">
        <w:tc>
          <w:tcPr>
            <w:tcW w:w="3096" w:type="dxa"/>
            <w:tcBorders>
              <w:top w:val="single" w:sz="4" w:space="0" w:color="auto"/>
              <w:left w:val="single" w:sz="4" w:space="0" w:color="auto"/>
              <w:bottom w:val="single" w:sz="4" w:space="0" w:color="auto"/>
              <w:right w:val="single" w:sz="4" w:space="0" w:color="auto"/>
            </w:tcBorders>
          </w:tcPr>
          <w:p w14:paraId="107F0F1D" w14:textId="77777777" w:rsidR="009500C0" w:rsidRPr="00E14983" w:rsidRDefault="009500C0" w:rsidP="00B077D6">
            <w:pPr>
              <w:widowControl w:val="0"/>
              <w:tabs>
                <w:tab w:val="left" w:pos="567"/>
              </w:tabs>
              <w:autoSpaceDE w:val="0"/>
              <w:autoSpaceDN w:val="0"/>
              <w:adjustRightInd w:val="0"/>
              <w:snapToGrid w:val="0"/>
              <w:spacing w:after="0" w:line="240" w:lineRule="auto"/>
              <w:jc w:val="right"/>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Laiko mediana (mėnesiai)</w:t>
            </w:r>
          </w:p>
        </w:tc>
        <w:tc>
          <w:tcPr>
            <w:tcW w:w="3096" w:type="dxa"/>
            <w:tcBorders>
              <w:top w:val="single" w:sz="4" w:space="0" w:color="auto"/>
              <w:left w:val="single" w:sz="4" w:space="0" w:color="auto"/>
              <w:bottom w:val="single" w:sz="4" w:space="0" w:color="auto"/>
              <w:right w:val="single" w:sz="4" w:space="0" w:color="auto"/>
            </w:tcBorders>
          </w:tcPr>
          <w:p w14:paraId="75738B39"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7,1</w:t>
            </w:r>
          </w:p>
        </w:tc>
        <w:tc>
          <w:tcPr>
            <w:tcW w:w="3097" w:type="dxa"/>
            <w:tcBorders>
              <w:top w:val="single" w:sz="4" w:space="0" w:color="auto"/>
              <w:left w:val="single" w:sz="4" w:space="0" w:color="auto"/>
              <w:bottom w:val="single" w:sz="4" w:space="0" w:color="auto"/>
              <w:right w:val="single" w:sz="4" w:space="0" w:color="auto"/>
            </w:tcBorders>
          </w:tcPr>
          <w:p w14:paraId="6CB0F2AE"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10,4</w:t>
            </w:r>
          </w:p>
        </w:tc>
      </w:tr>
      <w:tr w:rsidR="009500C0" w:rsidRPr="00E14983" w14:paraId="43FF6049" w14:textId="77777777" w:rsidTr="00DD3E4C">
        <w:tc>
          <w:tcPr>
            <w:tcW w:w="3096" w:type="dxa"/>
            <w:tcBorders>
              <w:top w:val="single" w:sz="4" w:space="0" w:color="auto"/>
              <w:left w:val="single" w:sz="4" w:space="0" w:color="auto"/>
              <w:bottom w:val="single" w:sz="4" w:space="0" w:color="auto"/>
              <w:right w:val="single" w:sz="4" w:space="0" w:color="auto"/>
            </w:tcBorders>
          </w:tcPr>
          <w:p w14:paraId="49BBFFA8" w14:textId="77777777" w:rsidR="009500C0" w:rsidRPr="00E14983" w:rsidRDefault="009500C0" w:rsidP="00B077D6">
            <w:pPr>
              <w:widowControl w:val="0"/>
              <w:tabs>
                <w:tab w:val="left" w:pos="567"/>
              </w:tabs>
              <w:autoSpaceDE w:val="0"/>
              <w:autoSpaceDN w:val="0"/>
              <w:adjustRightInd w:val="0"/>
              <w:snapToGrid w:val="0"/>
              <w:spacing w:after="0" w:line="240" w:lineRule="auto"/>
              <w:jc w:val="right"/>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25</w:t>
            </w:r>
            <w:r w:rsidRPr="00E14983">
              <w:rPr>
                <w:rFonts w:ascii="Times New Roman" w:eastAsia="Times New Roman" w:hAnsi="Times New Roman" w:cs="Times New Roman"/>
                <w:color w:val="000000"/>
                <w:lang w:val="lt-LT"/>
              </w:rPr>
              <w:noBreakHyphen/>
              <w:t>75 procentilis (mėnesiai)</w:t>
            </w:r>
          </w:p>
        </w:tc>
        <w:tc>
          <w:tcPr>
            <w:tcW w:w="3096" w:type="dxa"/>
            <w:tcBorders>
              <w:top w:val="single" w:sz="4" w:space="0" w:color="auto"/>
              <w:left w:val="single" w:sz="4" w:space="0" w:color="auto"/>
              <w:bottom w:val="single" w:sz="4" w:space="0" w:color="auto"/>
              <w:right w:val="single" w:sz="4" w:space="0" w:color="auto"/>
            </w:tcBorders>
          </w:tcPr>
          <w:p w14:paraId="4C4BA00E"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4,7</w:t>
            </w:r>
            <w:r w:rsidRPr="00E14983">
              <w:rPr>
                <w:rFonts w:ascii="Times New Roman" w:eastAsia="Times New Roman" w:hAnsi="Times New Roman" w:cs="Times New Roman"/>
                <w:color w:val="000000"/>
                <w:lang w:val="lt-LT"/>
              </w:rPr>
              <w:noBreakHyphen/>
              <w:t>11,8</w:t>
            </w:r>
          </w:p>
        </w:tc>
        <w:tc>
          <w:tcPr>
            <w:tcW w:w="3097" w:type="dxa"/>
            <w:tcBorders>
              <w:top w:val="single" w:sz="4" w:space="0" w:color="auto"/>
              <w:left w:val="single" w:sz="4" w:space="0" w:color="auto"/>
              <w:bottom w:val="single" w:sz="4" w:space="0" w:color="auto"/>
              <w:right w:val="single" w:sz="4" w:space="0" w:color="auto"/>
            </w:tcBorders>
          </w:tcPr>
          <w:p w14:paraId="0C4812A1"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6,7</w:t>
            </w:r>
            <w:r w:rsidRPr="00E14983">
              <w:rPr>
                <w:rFonts w:ascii="Times New Roman" w:eastAsia="Times New Roman" w:hAnsi="Times New Roman" w:cs="Times New Roman"/>
                <w:color w:val="000000"/>
                <w:lang w:val="lt-LT"/>
              </w:rPr>
              <w:noBreakHyphen/>
              <w:t>15,0</w:t>
            </w:r>
          </w:p>
        </w:tc>
      </w:tr>
    </w:tbl>
    <w:p w14:paraId="371DBA65"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vertAlign w:val="superscript"/>
          <w:lang w:val="lt-LT"/>
        </w:rPr>
        <w:t xml:space="preserve">a </w:t>
      </w:r>
      <w:r w:rsidRPr="00E14983">
        <w:rPr>
          <w:rFonts w:ascii="Times New Roman" w:eastAsia="Times New Roman" w:hAnsi="Times New Roman" w:cs="Times New Roman"/>
          <w:color w:val="000000"/>
          <w:lang w:val="lt-LT"/>
        </w:rPr>
        <w:t>vartojama 5 mg/kg kūno svorio dozė kas 2 savaites.</w:t>
      </w:r>
    </w:p>
    <w:p w14:paraId="0A84816C"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vertAlign w:val="superscript"/>
          <w:lang w:val="lt-LT"/>
        </w:rPr>
        <w:t xml:space="preserve">b </w:t>
      </w:r>
      <w:r w:rsidRPr="00E14983">
        <w:rPr>
          <w:rFonts w:ascii="Times New Roman" w:eastAsia="Times New Roman" w:hAnsi="Times New Roman" w:cs="Times New Roman"/>
          <w:color w:val="000000"/>
          <w:lang w:val="lt-LT"/>
        </w:rPr>
        <w:t>reliatyvi reikšmė kontrolinei grupei</w:t>
      </w:r>
    </w:p>
    <w:p w14:paraId="1865BFB6"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u w:val="single"/>
          <w:lang w:val="lt-LT"/>
        </w:rPr>
      </w:pPr>
    </w:p>
    <w:p w14:paraId="12787ACB" w14:textId="77777777" w:rsidR="009500C0" w:rsidRPr="00E14983" w:rsidRDefault="009500C0" w:rsidP="009500C0">
      <w:pPr>
        <w:keepNext/>
        <w:keepLines/>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i/>
          <w:color w:val="000000"/>
          <w:lang w:val="lt-LT"/>
        </w:rPr>
      </w:pPr>
      <w:r w:rsidRPr="00E14983">
        <w:rPr>
          <w:rFonts w:ascii="Times New Roman" w:eastAsia="Times New Roman" w:hAnsi="Times New Roman" w:cs="Times New Roman"/>
          <w:i/>
          <w:color w:val="000000"/>
          <w:lang w:val="lt-LT"/>
        </w:rPr>
        <w:t>Kombinuotas gydymas su cetuksimabu</w:t>
      </w:r>
    </w:p>
    <w:p w14:paraId="330B70C6" w14:textId="77777777" w:rsidR="009500C0" w:rsidRPr="00E14983" w:rsidRDefault="009500C0" w:rsidP="009500C0">
      <w:pPr>
        <w:tabs>
          <w:tab w:val="left" w:pos="567"/>
        </w:tabs>
        <w:autoSpaceDE w:val="0"/>
        <w:autoSpaceDN w:val="0"/>
        <w:adjustRightInd w:val="0"/>
        <w:spacing w:after="0" w:line="240" w:lineRule="auto"/>
        <w:rPr>
          <w:rFonts w:ascii="Times New Roman" w:eastAsia="SimSun" w:hAnsi="Times New Roman" w:cs="Times New Roman"/>
          <w:snapToGrid w:val="0"/>
          <w:color w:val="000000"/>
          <w:lang w:val="lt-LT" w:eastAsia="zh-CN"/>
        </w:rPr>
      </w:pPr>
      <w:r w:rsidRPr="00E14983">
        <w:rPr>
          <w:rFonts w:ascii="Times New Roman" w:eastAsia="SimSun" w:hAnsi="Times New Roman" w:cs="Times New Roman"/>
          <w:snapToGrid w:val="0"/>
          <w:color w:val="000000"/>
          <w:lang w:val="lt-LT" w:eastAsia="zh-CN"/>
        </w:rPr>
        <w:t xml:space="preserve">EMR 62 202-013: šis atsitiktinių imčių tyrimas su metastazavusiu gaubtinės ir tiesiosios vėžiu sergančiais pacientais, anksčiau negavusiais gydymo nuo metastazavusios ligos, lygino gydymą cetuksimabo, irinotekano ir leidžiamo 5-fluorouracilo/folino rūgšties (5-FU/FR) deriniu (599 pacientai) su tokia pačia chemoterapija vienu preparatu (599 pacientai). Pacientų su nemutavusio </w:t>
      </w:r>
      <w:r w:rsidRPr="00E14983">
        <w:rPr>
          <w:rFonts w:ascii="Times New Roman" w:eastAsia="SimSun" w:hAnsi="Times New Roman" w:cs="Times New Roman"/>
          <w:snapToGrid w:val="0"/>
          <w:color w:val="000000"/>
          <w:lang w:val="lt-LT" w:eastAsia="zh-CN"/>
        </w:rPr>
        <w:lastRenderedPageBreak/>
        <w:t>(„laukinio tipo“) KRAS geno navikais dalis iš įvertintos pacientų populiacijos dėl KRAS būklės buvo 64 %.</w:t>
      </w:r>
    </w:p>
    <w:p w14:paraId="58F22A27" w14:textId="77777777" w:rsidR="009500C0" w:rsidRPr="00E14983" w:rsidRDefault="009500C0" w:rsidP="009500C0">
      <w:pPr>
        <w:keepNext/>
        <w:keepLines/>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Cs/>
          <w:color w:val="000000"/>
          <w:lang w:val="lt-LT"/>
        </w:rPr>
      </w:pPr>
    </w:p>
    <w:p w14:paraId="5D480C48" w14:textId="77777777" w:rsidR="009500C0" w:rsidRPr="00E14983" w:rsidRDefault="009500C0" w:rsidP="009500C0">
      <w:pPr>
        <w:keepNext/>
        <w:keepLines/>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Tyrimo metu gauti veiksmingumo rezultatai yra apibendrinti toliau pateiktoje lentelėje.</w:t>
      </w:r>
    </w:p>
    <w:p w14:paraId="300C1880"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2"/>
        <w:gridCol w:w="1846"/>
        <w:gridCol w:w="1834"/>
        <w:gridCol w:w="2036"/>
        <w:gridCol w:w="1540"/>
      </w:tblGrid>
      <w:tr w:rsidR="009500C0" w:rsidRPr="00E14983" w14:paraId="6168AE7C" w14:textId="77777777" w:rsidTr="00DD3E4C">
        <w:tc>
          <w:tcPr>
            <w:tcW w:w="1952" w:type="dxa"/>
            <w:tcBorders>
              <w:top w:val="single" w:sz="4" w:space="0" w:color="auto"/>
              <w:left w:val="single" w:sz="4" w:space="0" w:color="auto"/>
              <w:bottom w:val="single" w:sz="4" w:space="0" w:color="auto"/>
              <w:right w:val="single" w:sz="4" w:space="0" w:color="auto"/>
            </w:tcBorders>
          </w:tcPr>
          <w:p w14:paraId="5B14A105" w14:textId="77777777" w:rsidR="009500C0" w:rsidRPr="00E14983" w:rsidRDefault="009500C0" w:rsidP="00B077D6">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bCs/>
                <w:color w:val="000000"/>
                <w:lang w:val="lt-LT"/>
              </w:rPr>
            </w:pPr>
          </w:p>
        </w:tc>
        <w:tc>
          <w:tcPr>
            <w:tcW w:w="3680" w:type="dxa"/>
            <w:gridSpan w:val="2"/>
            <w:tcBorders>
              <w:top w:val="single" w:sz="4" w:space="0" w:color="auto"/>
              <w:left w:val="single" w:sz="4" w:space="0" w:color="auto"/>
              <w:bottom w:val="single" w:sz="4" w:space="0" w:color="auto"/>
              <w:right w:val="single" w:sz="4" w:space="0" w:color="auto"/>
            </w:tcBorders>
          </w:tcPr>
          <w:p w14:paraId="41721156"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Bendra populiacija</w:t>
            </w:r>
          </w:p>
        </w:tc>
        <w:tc>
          <w:tcPr>
            <w:tcW w:w="3576" w:type="dxa"/>
            <w:gridSpan w:val="2"/>
            <w:tcBorders>
              <w:top w:val="single" w:sz="4" w:space="0" w:color="auto"/>
              <w:left w:val="single" w:sz="4" w:space="0" w:color="auto"/>
              <w:bottom w:val="single" w:sz="4" w:space="0" w:color="auto"/>
              <w:right w:val="single" w:sz="4" w:space="0" w:color="auto"/>
            </w:tcBorders>
          </w:tcPr>
          <w:p w14:paraId="500FE5E2"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KRAS laukinio tipo populiacija</w:t>
            </w:r>
          </w:p>
          <w:p w14:paraId="0CF3008C"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p>
        </w:tc>
      </w:tr>
      <w:tr w:rsidR="009500C0" w:rsidRPr="00E14983" w14:paraId="175E6083" w14:textId="77777777" w:rsidTr="00DD3E4C">
        <w:tc>
          <w:tcPr>
            <w:tcW w:w="1952" w:type="dxa"/>
            <w:tcBorders>
              <w:top w:val="single" w:sz="4" w:space="0" w:color="auto"/>
              <w:left w:val="single" w:sz="4" w:space="0" w:color="auto"/>
              <w:bottom w:val="single" w:sz="4" w:space="0" w:color="auto"/>
              <w:right w:val="single" w:sz="4" w:space="0" w:color="auto"/>
            </w:tcBorders>
          </w:tcPr>
          <w:p w14:paraId="07FAAAA9" w14:textId="77777777" w:rsidR="009500C0" w:rsidRPr="00E14983" w:rsidRDefault="009500C0" w:rsidP="00B077D6">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Kintamoji/statistika</w:t>
            </w:r>
          </w:p>
        </w:tc>
        <w:tc>
          <w:tcPr>
            <w:tcW w:w="1846" w:type="dxa"/>
            <w:tcBorders>
              <w:top w:val="single" w:sz="4" w:space="0" w:color="auto"/>
              <w:left w:val="single" w:sz="4" w:space="0" w:color="auto"/>
              <w:bottom w:val="single" w:sz="4" w:space="0" w:color="auto"/>
              <w:right w:val="single" w:sz="4" w:space="0" w:color="auto"/>
            </w:tcBorders>
          </w:tcPr>
          <w:p w14:paraId="3671C02E"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 xml:space="preserve">Cetuksimabas </w:t>
            </w:r>
          </w:p>
          <w:p w14:paraId="44E673AF"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 xml:space="preserve">kartu su FOLFIRI </w:t>
            </w:r>
          </w:p>
          <w:p w14:paraId="57F0EBA5"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 xml:space="preserve"> (n = 599)</w:t>
            </w:r>
          </w:p>
        </w:tc>
        <w:tc>
          <w:tcPr>
            <w:tcW w:w="1834" w:type="dxa"/>
            <w:tcBorders>
              <w:top w:val="single" w:sz="4" w:space="0" w:color="auto"/>
              <w:left w:val="single" w:sz="4" w:space="0" w:color="auto"/>
              <w:bottom w:val="single" w:sz="4" w:space="0" w:color="auto"/>
              <w:right w:val="single" w:sz="4" w:space="0" w:color="auto"/>
            </w:tcBorders>
          </w:tcPr>
          <w:p w14:paraId="508D086F"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FOLFIRI</w:t>
            </w:r>
          </w:p>
          <w:p w14:paraId="4D896EF4"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p>
          <w:p w14:paraId="2C725E4F"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(n = 599)</w:t>
            </w:r>
          </w:p>
        </w:tc>
        <w:tc>
          <w:tcPr>
            <w:tcW w:w="2036" w:type="dxa"/>
            <w:tcBorders>
              <w:top w:val="single" w:sz="4" w:space="0" w:color="auto"/>
              <w:left w:val="single" w:sz="4" w:space="0" w:color="auto"/>
              <w:bottom w:val="single" w:sz="4" w:space="0" w:color="auto"/>
              <w:right w:val="single" w:sz="4" w:space="0" w:color="auto"/>
            </w:tcBorders>
          </w:tcPr>
          <w:p w14:paraId="3A98C41B"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 xml:space="preserve">Cetuksimabas kartu </w:t>
            </w:r>
          </w:p>
          <w:p w14:paraId="11A81D9F"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 xml:space="preserve">su FOLFIRI </w:t>
            </w:r>
          </w:p>
          <w:p w14:paraId="7985201E"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(n = 172)</w:t>
            </w:r>
          </w:p>
        </w:tc>
        <w:tc>
          <w:tcPr>
            <w:tcW w:w="1540" w:type="dxa"/>
            <w:tcBorders>
              <w:top w:val="single" w:sz="4" w:space="0" w:color="auto"/>
              <w:left w:val="single" w:sz="4" w:space="0" w:color="auto"/>
              <w:bottom w:val="single" w:sz="4" w:space="0" w:color="auto"/>
              <w:right w:val="single" w:sz="4" w:space="0" w:color="auto"/>
            </w:tcBorders>
          </w:tcPr>
          <w:p w14:paraId="032E2A6B"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FOLFIRI</w:t>
            </w:r>
          </w:p>
          <w:p w14:paraId="1D1E06BE"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p>
          <w:p w14:paraId="23F55F86"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(n = 176)</w:t>
            </w:r>
          </w:p>
        </w:tc>
      </w:tr>
      <w:tr w:rsidR="009500C0" w:rsidRPr="00E14983" w14:paraId="714414EE" w14:textId="77777777" w:rsidTr="00DD3E4C">
        <w:tc>
          <w:tcPr>
            <w:tcW w:w="1952" w:type="dxa"/>
            <w:tcBorders>
              <w:top w:val="single" w:sz="4" w:space="0" w:color="auto"/>
              <w:left w:val="single" w:sz="4" w:space="0" w:color="auto"/>
              <w:bottom w:val="single" w:sz="4" w:space="0" w:color="auto"/>
              <w:right w:val="single" w:sz="4" w:space="0" w:color="auto"/>
            </w:tcBorders>
          </w:tcPr>
          <w:p w14:paraId="1AA94A59" w14:textId="77777777" w:rsidR="009500C0" w:rsidRPr="00E14983" w:rsidRDefault="009500C0" w:rsidP="00B077D6">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 xml:space="preserve">OAR </w:t>
            </w:r>
          </w:p>
        </w:tc>
        <w:tc>
          <w:tcPr>
            <w:tcW w:w="1846" w:type="dxa"/>
            <w:tcBorders>
              <w:top w:val="single" w:sz="4" w:space="0" w:color="auto"/>
              <w:left w:val="single" w:sz="4" w:space="0" w:color="auto"/>
              <w:bottom w:val="single" w:sz="4" w:space="0" w:color="auto"/>
              <w:right w:val="single" w:sz="4" w:space="0" w:color="auto"/>
            </w:tcBorders>
          </w:tcPr>
          <w:p w14:paraId="6B95FA1E"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p>
        </w:tc>
        <w:tc>
          <w:tcPr>
            <w:tcW w:w="1834" w:type="dxa"/>
            <w:tcBorders>
              <w:top w:val="single" w:sz="4" w:space="0" w:color="auto"/>
              <w:left w:val="single" w:sz="4" w:space="0" w:color="auto"/>
              <w:bottom w:val="single" w:sz="4" w:space="0" w:color="auto"/>
              <w:right w:val="single" w:sz="4" w:space="0" w:color="auto"/>
            </w:tcBorders>
          </w:tcPr>
          <w:p w14:paraId="73A93D2B"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p>
        </w:tc>
        <w:tc>
          <w:tcPr>
            <w:tcW w:w="2036" w:type="dxa"/>
            <w:tcBorders>
              <w:top w:val="single" w:sz="4" w:space="0" w:color="auto"/>
              <w:left w:val="single" w:sz="4" w:space="0" w:color="auto"/>
              <w:bottom w:val="single" w:sz="4" w:space="0" w:color="auto"/>
              <w:right w:val="single" w:sz="4" w:space="0" w:color="auto"/>
            </w:tcBorders>
          </w:tcPr>
          <w:p w14:paraId="3E9C8698"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p>
        </w:tc>
        <w:tc>
          <w:tcPr>
            <w:tcW w:w="1540" w:type="dxa"/>
            <w:tcBorders>
              <w:top w:val="single" w:sz="4" w:space="0" w:color="auto"/>
              <w:left w:val="single" w:sz="4" w:space="0" w:color="auto"/>
              <w:bottom w:val="single" w:sz="4" w:space="0" w:color="auto"/>
              <w:right w:val="single" w:sz="4" w:space="0" w:color="auto"/>
            </w:tcBorders>
          </w:tcPr>
          <w:p w14:paraId="15E44552"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p>
        </w:tc>
      </w:tr>
      <w:tr w:rsidR="009500C0" w:rsidRPr="00E14983" w14:paraId="713B5200" w14:textId="77777777" w:rsidTr="00DD3E4C">
        <w:tc>
          <w:tcPr>
            <w:tcW w:w="1952" w:type="dxa"/>
            <w:tcBorders>
              <w:top w:val="single" w:sz="4" w:space="0" w:color="auto"/>
              <w:left w:val="single" w:sz="4" w:space="0" w:color="auto"/>
              <w:bottom w:val="single" w:sz="4" w:space="0" w:color="auto"/>
              <w:right w:val="single" w:sz="4" w:space="0" w:color="auto"/>
            </w:tcBorders>
          </w:tcPr>
          <w:p w14:paraId="5BE3ECDD" w14:textId="77777777" w:rsidR="009500C0" w:rsidRPr="00E14983" w:rsidRDefault="009500C0" w:rsidP="00B077D6">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rPr>
              <w:t> %(95 % PI)</w:t>
            </w:r>
          </w:p>
        </w:tc>
        <w:tc>
          <w:tcPr>
            <w:tcW w:w="1846" w:type="dxa"/>
            <w:tcBorders>
              <w:top w:val="single" w:sz="4" w:space="0" w:color="auto"/>
              <w:left w:val="single" w:sz="4" w:space="0" w:color="auto"/>
              <w:bottom w:val="single" w:sz="4" w:space="0" w:color="auto"/>
              <w:right w:val="single" w:sz="4" w:space="0" w:color="auto"/>
            </w:tcBorders>
          </w:tcPr>
          <w:p w14:paraId="5202C49C"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46,9 (42,9, 51,0)</w:t>
            </w:r>
          </w:p>
        </w:tc>
        <w:tc>
          <w:tcPr>
            <w:tcW w:w="1834" w:type="dxa"/>
            <w:tcBorders>
              <w:top w:val="single" w:sz="4" w:space="0" w:color="auto"/>
              <w:left w:val="single" w:sz="4" w:space="0" w:color="auto"/>
              <w:bottom w:val="single" w:sz="4" w:space="0" w:color="auto"/>
              <w:right w:val="single" w:sz="4" w:space="0" w:color="auto"/>
            </w:tcBorders>
          </w:tcPr>
          <w:p w14:paraId="4F3D64D8"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38,7 (34,8, 42,8)</w:t>
            </w:r>
          </w:p>
        </w:tc>
        <w:tc>
          <w:tcPr>
            <w:tcW w:w="2036" w:type="dxa"/>
            <w:tcBorders>
              <w:top w:val="single" w:sz="4" w:space="0" w:color="auto"/>
              <w:left w:val="single" w:sz="4" w:space="0" w:color="auto"/>
              <w:bottom w:val="single" w:sz="4" w:space="0" w:color="auto"/>
              <w:right w:val="single" w:sz="4" w:space="0" w:color="auto"/>
            </w:tcBorders>
          </w:tcPr>
          <w:p w14:paraId="015299F3"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59,3 (51,6, 66,7)</w:t>
            </w:r>
          </w:p>
        </w:tc>
        <w:tc>
          <w:tcPr>
            <w:tcW w:w="1540" w:type="dxa"/>
            <w:tcBorders>
              <w:top w:val="single" w:sz="4" w:space="0" w:color="auto"/>
              <w:left w:val="single" w:sz="4" w:space="0" w:color="auto"/>
              <w:bottom w:val="single" w:sz="4" w:space="0" w:color="auto"/>
              <w:right w:val="single" w:sz="4" w:space="0" w:color="auto"/>
            </w:tcBorders>
          </w:tcPr>
          <w:p w14:paraId="58E8ACD5"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43,2 (35,8, 50,9)</w:t>
            </w:r>
          </w:p>
        </w:tc>
      </w:tr>
      <w:tr w:rsidR="009500C0" w:rsidRPr="00E14983" w14:paraId="1414088E" w14:textId="77777777" w:rsidTr="00DD3E4C">
        <w:tc>
          <w:tcPr>
            <w:tcW w:w="1952" w:type="dxa"/>
            <w:tcBorders>
              <w:top w:val="single" w:sz="4" w:space="0" w:color="auto"/>
              <w:left w:val="single" w:sz="4" w:space="0" w:color="auto"/>
              <w:bottom w:val="single" w:sz="4" w:space="0" w:color="auto"/>
              <w:right w:val="single" w:sz="4" w:space="0" w:color="auto"/>
            </w:tcBorders>
          </w:tcPr>
          <w:p w14:paraId="0BC5C184" w14:textId="77777777" w:rsidR="009500C0" w:rsidRPr="00E14983" w:rsidRDefault="009500C0" w:rsidP="00B077D6">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p reikšmė</w:t>
            </w:r>
          </w:p>
        </w:tc>
        <w:tc>
          <w:tcPr>
            <w:tcW w:w="3680" w:type="dxa"/>
            <w:gridSpan w:val="2"/>
            <w:tcBorders>
              <w:top w:val="single" w:sz="4" w:space="0" w:color="auto"/>
              <w:left w:val="single" w:sz="4" w:space="0" w:color="auto"/>
              <w:bottom w:val="single" w:sz="4" w:space="0" w:color="auto"/>
              <w:right w:val="single" w:sz="4" w:space="0" w:color="auto"/>
            </w:tcBorders>
          </w:tcPr>
          <w:p w14:paraId="3C9D8DA4"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0,0038</w:t>
            </w:r>
          </w:p>
        </w:tc>
        <w:tc>
          <w:tcPr>
            <w:tcW w:w="2036" w:type="dxa"/>
            <w:tcBorders>
              <w:top w:val="single" w:sz="4" w:space="0" w:color="auto"/>
              <w:left w:val="single" w:sz="4" w:space="0" w:color="auto"/>
              <w:bottom w:val="single" w:sz="4" w:space="0" w:color="auto"/>
              <w:right w:val="single" w:sz="4" w:space="0" w:color="auto"/>
            </w:tcBorders>
          </w:tcPr>
          <w:p w14:paraId="034F9842"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0,0025</w:t>
            </w:r>
          </w:p>
        </w:tc>
        <w:tc>
          <w:tcPr>
            <w:tcW w:w="1540" w:type="dxa"/>
            <w:tcBorders>
              <w:top w:val="single" w:sz="4" w:space="0" w:color="auto"/>
              <w:left w:val="single" w:sz="4" w:space="0" w:color="auto"/>
              <w:bottom w:val="single" w:sz="4" w:space="0" w:color="auto"/>
              <w:right w:val="single" w:sz="4" w:space="0" w:color="auto"/>
            </w:tcBorders>
          </w:tcPr>
          <w:p w14:paraId="1F90E0FD"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p>
        </w:tc>
      </w:tr>
      <w:tr w:rsidR="009500C0" w:rsidRPr="00E14983" w14:paraId="5DCF2A13" w14:textId="77777777" w:rsidTr="00DD3E4C">
        <w:tc>
          <w:tcPr>
            <w:tcW w:w="1952" w:type="dxa"/>
            <w:tcBorders>
              <w:top w:val="single" w:sz="4" w:space="0" w:color="auto"/>
              <w:left w:val="single" w:sz="4" w:space="0" w:color="auto"/>
              <w:bottom w:val="single" w:sz="4" w:space="0" w:color="auto"/>
              <w:right w:val="single" w:sz="4" w:space="0" w:color="auto"/>
            </w:tcBorders>
          </w:tcPr>
          <w:p w14:paraId="5F98F45E" w14:textId="77777777" w:rsidR="009500C0" w:rsidRPr="00E14983" w:rsidRDefault="009500C0" w:rsidP="00B077D6">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ILNT</w:t>
            </w:r>
          </w:p>
        </w:tc>
        <w:tc>
          <w:tcPr>
            <w:tcW w:w="1846" w:type="dxa"/>
            <w:tcBorders>
              <w:top w:val="single" w:sz="4" w:space="0" w:color="auto"/>
              <w:left w:val="single" w:sz="4" w:space="0" w:color="auto"/>
              <w:bottom w:val="single" w:sz="4" w:space="0" w:color="auto"/>
              <w:right w:val="single" w:sz="4" w:space="0" w:color="auto"/>
            </w:tcBorders>
          </w:tcPr>
          <w:p w14:paraId="09E3B09D"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p>
        </w:tc>
        <w:tc>
          <w:tcPr>
            <w:tcW w:w="1834" w:type="dxa"/>
            <w:tcBorders>
              <w:top w:val="single" w:sz="4" w:space="0" w:color="auto"/>
              <w:left w:val="single" w:sz="4" w:space="0" w:color="auto"/>
              <w:bottom w:val="single" w:sz="4" w:space="0" w:color="auto"/>
              <w:right w:val="single" w:sz="4" w:space="0" w:color="auto"/>
            </w:tcBorders>
          </w:tcPr>
          <w:p w14:paraId="7EFB312D"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p>
        </w:tc>
        <w:tc>
          <w:tcPr>
            <w:tcW w:w="2036" w:type="dxa"/>
            <w:tcBorders>
              <w:top w:val="single" w:sz="4" w:space="0" w:color="auto"/>
              <w:left w:val="single" w:sz="4" w:space="0" w:color="auto"/>
              <w:bottom w:val="single" w:sz="4" w:space="0" w:color="auto"/>
              <w:right w:val="single" w:sz="4" w:space="0" w:color="auto"/>
            </w:tcBorders>
          </w:tcPr>
          <w:p w14:paraId="059A89C1"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p>
        </w:tc>
        <w:tc>
          <w:tcPr>
            <w:tcW w:w="1540" w:type="dxa"/>
            <w:tcBorders>
              <w:top w:val="single" w:sz="4" w:space="0" w:color="auto"/>
              <w:left w:val="single" w:sz="4" w:space="0" w:color="auto"/>
              <w:bottom w:val="single" w:sz="4" w:space="0" w:color="auto"/>
              <w:right w:val="single" w:sz="4" w:space="0" w:color="auto"/>
            </w:tcBorders>
          </w:tcPr>
          <w:p w14:paraId="14A37514"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p>
        </w:tc>
      </w:tr>
      <w:tr w:rsidR="009500C0" w:rsidRPr="00E14983" w14:paraId="7360619D" w14:textId="77777777" w:rsidTr="00DD3E4C">
        <w:tc>
          <w:tcPr>
            <w:tcW w:w="1952" w:type="dxa"/>
            <w:tcBorders>
              <w:top w:val="single" w:sz="4" w:space="0" w:color="auto"/>
              <w:left w:val="single" w:sz="4" w:space="0" w:color="auto"/>
              <w:bottom w:val="single" w:sz="4" w:space="0" w:color="auto"/>
              <w:right w:val="single" w:sz="4" w:space="0" w:color="auto"/>
            </w:tcBorders>
          </w:tcPr>
          <w:p w14:paraId="6F8E0260" w14:textId="77777777" w:rsidR="009500C0" w:rsidRPr="00E14983" w:rsidRDefault="009500C0" w:rsidP="00B077D6">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rPr>
              <w:t>Santykinė rizika % (95 % PI)</w:t>
            </w:r>
          </w:p>
        </w:tc>
        <w:tc>
          <w:tcPr>
            <w:tcW w:w="3680" w:type="dxa"/>
            <w:gridSpan w:val="2"/>
            <w:tcBorders>
              <w:top w:val="single" w:sz="4" w:space="0" w:color="auto"/>
              <w:left w:val="single" w:sz="4" w:space="0" w:color="auto"/>
              <w:bottom w:val="single" w:sz="4" w:space="0" w:color="auto"/>
              <w:right w:val="single" w:sz="4" w:space="0" w:color="auto"/>
            </w:tcBorders>
          </w:tcPr>
          <w:p w14:paraId="35FE1729"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p>
          <w:p w14:paraId="6FCB4427"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0,85 (0,726, 0,998)</w:t>
            </w:r>
          </w:p>
        </w:tc>
        <w:tc>
          <w:tcPr>
            <w:tcW w:w="3576" w:type="dxa"/>
            <w:gridSpan w:val="2"/>
            <w:tcBorders>
              <w:top w:val="single" w:sz="4" w:space="0" w:color="auto"/>
              <w:left w:val="single" w:sz="4" w:space="0" w:color="auto"/>
              <w:bottom w:val="single" w:sz="4" w:space="0" w:color="auto"/>
              <w:right w:val="single" w:sz="4" w:space="0" w:color="auto"/>
            </w:tcBorders>
          </w:tcPr>
          <w:p w14:paraId="64027836"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p>
          <w:p w14:paraId="4DCAAD1F"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0,68 (0,501, 0,934)</w:t>
            </w:r>
          </w:p>
        </w:tc>
      </w:tr>
      <w:tr w:rsidR="009500C0" w:rsidRPr="00E14983" w14:paraId="4DBFF3AD" w14:textId="77777777" w:rsidTr="00DD3E4C">
        <w:tc>
          <w:tcPr>
            <w:tcW w:w="1952" w:type="dxa"/>
            <w:tcBorders>
              <w:top w:val="single" w:sz="4" w:space="0" w:color="auto"/>
              <w:left w:val="single" w:sz="4" w:space="0" w:color="auto"/>
              <w:bottom w:val="single" w:sz="4" w:space="0" w:color="auto"/>
              <w:right w:val="single" w:sz="4" w:space="0" w:color="auto"/>
            </w:tcBorders>
          </w:tcPr>
          <w:p w14:paraId="538DBEB1" w14:textId="77777777" w:rsidR="009500C0" w:rsidRPr="00E14983" w:rsidRDefault="009500C0" w:rsidP="00B077D6">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p reikšmė</w:t>
            </w:r>
          </w:p>
        </w:tc>
        <w:tc>
          <w:tcPr>
            <w:tcW w:w="3680" w:type="dxa"/>
            <w:gridSpan w:val="2"/>
            <w:tcBorders>
              <w:top w:val="single" w:sz="4" w:space="0" w:color="auto"/>
              <w:left w:val="single" w:sz="4" w:space="0" w:color="auto"/>
              <w:bottom w:val="single" w:sz="4" w:space="0" w:color="auto"/>
              <w:right w:val="single" w:sz="4" w:space="0" w:color="auto"/>
            </w:tcBorders>
          </w:tcPr>
          <w:p w14:paraId="7FD97379"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0,0479</w:t>
            </w:r>
          </w:p>
        </w:tc>
        <w:tc>
          <w:tcPr>
            <w:tcW w:w="3576" w:type="dxa"/>
            <w:gridSpan w:val="2"/>
            <w:tcBorders>
              <w:top w:val="single" w:sz="4" w:space="0" w:color="auto"/>
              <w:left w:val="single" w:sz="4" w:space="0" w:color="auto"/>
              <w:bottom w:val="single" w:sz="4" w:space="0" w:color="auto"/>
              <w:right w:val="single" w:sz="4" w:space="0" w:color="auto"/>
            </w:tcBorders>
          </w:tcPr>
          <w:p w14:paraId="542FEDBB"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0,0167</w:t>
            </w:r>
          </w:p>
        </w:tc>
      </w:tr>
    </w:tbl>
    <w:p w14:paraId="57F41E65"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PI – pasikliautinasis intervalas, FOLFIRI – irinotekanas kartu su infuzuojamuoju 5-FU/FR, OAR (angl. ORR) – objektyvus atsako rodiklis (pacientai, kurių atsakas buvo visiškas arba dalinis),</w:t>
      </w:r>
    </w:p>
    <w:p w14:paraId="4B3EEDC5"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ILNT – išgyvenimo trukmė ligai neprogresavus (angl. PFS).</w:t>
      </w:r>
    </w:p>
    <w:p w14:paraId="483479AE"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202CDD42"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Cs/>
          <w:i/>
          <w:color w:val="000000"/>
          <w:lang w:val="lt-LT"/>
        </w:rPr>
      </w:pPr>
      <w:r w:rsidRPr="00E14983">
        <w:rPr>
          <w:rFonts w:ascii="Times New Roman" w:eastAsia="Times New Roman" w:hAnsi="Times New Roman" w:cs="Times New Roman"/>
          <w:bCs/>
          <w:i/>
          <w:color w:val="000000"/>
          <w:lang w:val="lt-LT"/>
        </w:rPr>
        <w:t>Kombinuotas gydymas su kapecitabinu</w:t>
      </w:r>
    </w:p>
    <w:p w14:paraId="7430E6AB" w14:textId="6D0E5C97" w:rsidR="009500C0" w:rsidRPr="00E14983" w:rsidRDefault="009500C0" w:rsidP="009500C0">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r w:rsidRPr="00E14983">
        <w:rPr>
          <w:rFonts w:ascii="Times New Roman" w:eastAsia="SimSun" w:hAnsi="Times New Roman" w:cs="Times New Roman"/>
          <w:snapToGrid w:val="0"/>
          <w:color w:val="000000"/>
          <w:lang w:val="lt-LT" w:eastAsia="zh-CN"/>
        </w:rPr>
        <w:t>Randomizuoto, kontroliuojamo III</w:t>
      </w:r>
      <w:r w:rsidRPr="00E14983">
        <w:rPr>
          <w:rFonts w:ascii="Times New Roman" w:eastAsia="SimSun" w:hAnsi="Times New Roman" w:cs="Times New Roman"/>
          <w:snapToGrid w:val="0"/>
          <w:lang w:val="lt-LT" w:eastAsia="zh-CN"/>
        </w:rPr>
        <w:t> </w:t>
      </w:r>
      <w:r w:rsidRPr="00E14983">
        <w:rPr>
          <w:rFonts w:ascii="Times New Roman" w:eastAsia="SimSun" w:hAnsi="Times New Roman" w:cs="Times New Roman"/>
          <w:snapToGrid w:val="0"/>
          <w:color w:val="000000"/>
          <w:lang w:val="lt-LT" w:eastAsia="zh-CN"/>
        </w:rPr>
        <w:t>fazės tyrimo (CAIRO) duomenys paremia metastazavusio gaubtinės ir tiesiosios žarnų vėžio pirmaeilę terapiją kapecitabino (pradine 1000</w:t>
      </w:r>
      <w:r w:rsidRPr="00E14983">
        <w:rPr>
          <w:rFonts w:ascii="Times New Roman" w:eastAsia="SimSun" w:hAnsi="Times New Roman" w:cs="Times New Roman"/>
          <w:snapToGrid w:val="0"/>
          <w:lang w:val="lt-LT" w:eastAsia="zh-CN"/>
        </w:rPr>
        <w:t> </w:t>
      </w:r>
      <w:r w:rsidRPr="00E14983">
        <w:rPr>
          <w:rFonts w:ascii="Times New Roman" w:eastAsia="SimSun" w:hAnsi="Times New Roman" w:cs="Times New Roman"/>
          <w:snapToGrid w:val="0"/>
          <w:color w:val="000000"/>
          <w:lang w:val="lt-LT" w:eastAsia="zh-CN"/>
        </w:rPr>
        <w:t>mg/m</w:t>
      </w:r>
      <w:r w:rsidRPr="00E14983">
        <w:rPr>
          <w:rFonts w:ascii="Times New Roman" w:eastAsia="SimSun" w:hAnsi="Times New Roman" w:cs="Times New Roman"/>
          <w:snapToGrid w:val="0"/>
          <w:color w:val="000000"/>
          <w:vertAlign w:val="superscript"/>
          <w:lang w:val="lt-LT" w:eastAsia="zh-CN"/>
        </w:rPr>
        <w:t>2</w:t>
      </w:r>
      <w:r w:rsidRPr="00E14983">
        <w:rPr>
          <w:rFonts w:ascii="Times New Roman" w:eastAsia="SimSun" w:hAnsi="Times New Roman" w:cs="Times New Roman"/>
          <w:snapToGrid w:val="0"/>
          <w:color w:val="000000"/>
          <w:lang w:val="lt-LT" w:eastAsia="zh-CN"/>
        </w:rPr>
        <w:t xml:space="preserve"> doze, vartota 2 savaites kas 3 savaites) ir irinotekano deriniu.</w:t>
      </w:r>
      <w:r w:rsidRPr="00E14983">
        <w:rPr>
          <w:rFonts w:ascii="Times New Roman" w:eastAsia="Times New Roman" w:hAnsi="Times New Roman" w:cs="Times New Roman"/>
          <w:color w:val="000000"/>
          <w:lang w:val="lt-LT"/>
        </w:rPr>
        <w:t xml:space="preserve"> 820 pacientų atsitiktinės imties būdu buvo paskirstyti arba į nuosekliai gydomus (n</w:t>
      </w:r>
      <w:r w:rsidR="00C457B2" w:rsidRPr="00E14983">
        <w:rPr>
          <w:lang w:val="lt-LT"/>
        </w:rPr>
        <w:t> </w:t>
      </w:r>
      <w:r w:rsidRPr="00E14983">
        <w:rPr>
          <w:rFonts w:ascii="Times New Roman" w:eastAsia="Times New Roman" w:hAnsi="Times New Roman" w:cs="Times New Roman"/>
          <w:color w:val="000000"/>
          <w:lang w:val="lt-LT"/>
        </w:rPr>
        <w:t>= 410), arba į gydomus kombinuotu būdu (n</w:t>
      </w:r>
      <w:r w:rsidR="00C457B2" w:rsidRPr="00E14983">
        <w:rPr>
          <w:rFonts w:ascii="Times New Roman" w:eastAsia="Times New Roman" w:hAnsi="Times New Roman" w:cs="Times New Roman"/>
          <w:color w:val="000000"/>
          <w:lang w:val="lt-LT"/>
        </w:rPr>
        <w:t> </w:t>
      </w:r>
      <w:r w:rsidRPr="00E14983">
        <w:rPr>
          <w:rFonts w:ascii="Times New Roman" w:eastAsia="Times New Roman" w:hAnsi="Times New Roman" w:cs="Times New Roman"/>
          <w:color w:val="000000"/>
          <w:lang w:val="lt-LT"/>
        </w:rPr>
        <w:t>=</w:t>
      </w:r>
      <w:r w:rsidR="00C457B2" w:rsidRPr="00E14983">
        <w:rPr>
          <w:rFonts w:ascii="Times New Roman" w:eastAsia="Times New Roman" w:hAnsi="Times New Roman" w:cs="Times New Roman"/>
          <w:color w:val="000000"/>
          <w:lang w:val="lt-LT"/>
        </w:rPr>
        <w:t> </w:t>
      </w:r>
      <w:r w:rsidRPr="00E14983">
        <w:rPr>
          <w:rFonts w:ascii="Times New Roman" w:eastAsia="Times New Roman" w:hAnsi="Times New Roman" w:cs="Times New Roman"/>
          <w:color w:val="000000"/>
          <w:lang w:val="lt-LT"/>
        </w:rPr>
        <w:t>410). Nuoseklaus gydymo būdas yra pirmojo pasirinkimo gydymas kapecitabinu (1250 mg/m</w:t>
      </w:r>
      <w:r w:rsidRPr="00E14983">
        <w:rPr>
          <w:rFonts w:ascii="Times New Roman" w:eastAsia="Times New Roman" w:hAnsi="Times New Roman" w:cs="Times New Roman"/>
          <w:color w:val="000000"/>
          <w:vertAlign w:val="superscript"/>
          <w:lang w:val="lt-LT"/>
        </w:rPr>
        <w:t xml:space="preserve">2 </w:t>
      </w:r>
      <w:r w:rsidRPr="00E14983">
        <w:rPr>
          <w:rFonts w:ascii="Times New Roman" w:eastAsia="Times New Roman" w:hAnsi="Times New Roman" w:cs="Times New Roman"/>
          <w:color w:val="000000"/>
          <w:lang w:val="lt-LT"/>
        </w:rPr>
        <w:t>kūno paviršiaus ploto dozė vartojama 2 kartus per parą. Gydymo trukmė 14 parų), antrojo pasirinkimo būdas yra irinotekano 350 mg/m</w:t>
      </w:r>
      <w:r w:rsidRPr="00E14983">
        <w:rPr>
          <w:rFonts w:ascii="Times New Roman" w:eastAsia="Times New Roman" w:hAnsi="Times New Roman" w:cs="Times New Roman"/>
          <w:color w:val="000000"/>
          <w:vertAlign w:val="superscript"/>
          <w:lang w:val="lt-LT"/>
        </w:rPr>
        <w:t>2</w:t>
      </w:r>
      <w:r w:rsidRPr="00E14983">
        <w:rPr>
          <w:rFonts w:ascii="Times New Roman" w:eastAsia="Times New Roman" w:hAnsi="Times New Roman" w:cs="Times New Roman"/>
          <w:color w:val="000000"/>
          <w:lang w:val="lt-LT"/>
        </w:rPr>
        <w:t xml:space="preserve"> kūno paviršiaus ploto dozės pavartojimas pirmąją gydymo ciklo parą, trečiojo pasirinkimo būdas yra kombinuotas gydymas kapecitabinu (1000 mg/m</w:t>
      </w:r>
      <w:r w:rsidRPr="00E14983">
        <w:rPr>
          <w:rFonts w:ascii="Times New Roman" w:eastAsia="Times New Roman" w:hAnsi="Times New Roman" w:cs="Times New Roman"/>
          <w:color w:val="000000"/>
          <w:vertAlign w:val="superscript"/>
          <w:lang w:val="lt-LT"/>
        </w:rPr>
        <w:t xml:space="preserve">2 </w:t>
      </w:r>
      <w:r w:rsidRPr="00E14983">
        <w:rPr>
          <w:rFonts w:ascii="Times New Roman" w:eastAsia="Times New Roman" w:hAnsi="Times New Roman" w:cs="Times New Roman"/>
          <w:color w:val="000000"/>
          <w:lang w:val="lt-LT"/>
        </w:rPr>
        <w:t>kūno paviršiaus ploto dozė vartojama 2 kartus per parą. Gydymo trukmė 14 parų) kartu su oksaliplatina (130 mg/m</w:t>
      </w:r>
      <w:r w:rsidRPr="00E14983">
        <w:rPr>
          <w:rFonts w:ascii="Times New Roman" w:eastAsia="Times New Roman" w:hAnsi="Times New Roman" w:cs="Times New Roman"/>
          <w:color w:val="000000"/>
          <w:vertAlign w:val="superscript"/>
          <w:lang w:val="lt-LT"/>
        </w:rPr>
        <w:t>2</w:t>
      </w:r>
      <w:r w:rsidRPr="00E14983">
        <w:rPr>
          <w:rFonts w:ascii="Times New Roman" w:eastAsia="Times New Roman" w:hAnsi="Times New Roman" w:cs="Times New Roman"/>
          <w:color w:val="000000"/>
          <w:lang w:val="lt-LT"/>
        </w:rPr>
        <w:t xml:space="preserve"> kūno paviršiaus ploto dozė pavartojama pirmąją ciklo parą). Kombinuotas būdas yra toks: taikomas pirmojo pasirinkimo gydymas kapecitabinu (1000 mg/m</w:t>
      </w:r>
      <w:r w:rsidRPr="00E14983">
        <w:rPr>
          <w:rFonts w:ascii="Times New Roman" w:eastAsia="Times New Roman" w:hAnsi="Times New Roman" w:cs="Times New Roman"/>
          <w:color w:val="000000"/>
          <w:vertAlign w:val="superscript"/>
          <w:lang w:val="lt-LT"/>
        </w:rPr>
        <w:t xml:space="preserve">2 </w:t>
      </w:r>
      <w:r w:rsidRPr="00E14983">
        <w:rPr>
          <w:rFonts w:ascii="Times New Roman" w:eastAsia="Times New Roman" w:hAnsi="Times New Roman" w:cs="Times New Roman"/>
          <w:color w:val="000000"/>
          <w:lang w:val="lt-LT"/>
        </w:rPr>
        <w:t>kūno paviršiaus ploto dozė vartojama 2 kartus per parą. Gydymo trukmė 14 parų) kartu su irinotekano 250 mg/m</w:t>
      </w:r>
      <w:r w:rsidRPr="00E14983">
        <w:rPr>
          <w:rFonts w:ascii="Times New Roman" w:eastAsia="Times New Roman" w:hAnsi="Times New Roman" w:cs="Times New Roman"/>
          <w:color w:val="000000"/>
          <w:vertAlign w:val="superscript"/>
          <w:lang w:val="lt-LT"/>
        </w:rPr>
        <w:t>2</w:t>
      </w:r>
      <w:r w:rsidRPr="00E14983">
        <w:rPr>
          <w:rFonts w:ascii="Times New Roman" w:eastAsia="Times New Roman" w:hAnsi="Times New Roman" w:cs="Times New Roman"/>
          <w:color w:val="000000"/>
          <w:lang w:val="lt-LT"/>
        </w:rPr>
        <w:t xml:space="preserve"> kūno paviršiaus ploto doze, kuri vartojama pirmąją gydymo ciklo parą (XELIRI) ir antrojo pasirinkimo gydymas kapecitabinu (1000 mg/m</w:t>
      </w:r>
      <w:r w:rsidRPr="00E14983">
        <w:rPr>
          <w:rFonts w:ascii="Times New Roman" w:eastAsia="Times New Roman" w:hAnsi="Times New Roman" w:cs="Times New Roman"/>
          <w:color w:val="000000"/>
          <w:vertAlign w:val="superscript"/>
          <w:lang w:val="lt-LT"/>
        </w:rPr>
        <w:t xml:space="preserve">2 </w:t>
      </w:r>
      <w:r w:rsidRPr="00E14983">
        <w:rPr>
          <w:rFonts w:ascii="Times New Roman" w:eastAsia="Times New Roman" w:hAnsi="Times New Roman" w:cs="Times New Roman"/>
          <w:color w:val="000000"/>
          <w:lang w:val="lt-LT"/>
        </w:rPr>
        <w:t>kūno paviršiaus ploto dozė vartojama 2 kartus per parą. Gydymo trukmė 14 parų) kartu su oksaliplatina (130 mg/m</w:t>
      </w:r>
      <w:r w:rsidRPr="00E14983">
        <w:rPr>
          <w:rFonts w:ascii="Times New Roman" w:eastAsia="Times New Roman" w:hAnsi="Times New Roman" w:cs="Times New Roman"/>
          <w:color w:val="000000"/>
          <w:vertAlign w:val="superscript"/>
          <w:lang w:val="lt-LT"/>
        </w:rPr>
        <w:t>2</w:t>
      </w:r>
      <w:r w:rsidRPr="00E14983">
        <w:rPr>
          <w:rFonts w:ascii="Times New Roman" w:eastAsia="Times New Roman" w:hAnsi="Times New Roman" w:cs="Times New Roman"/>
          <w:color w:val="000000"/>
          <w:lang w:val="lt-LT"/>
        </w:rPr>
        <w:t xml:space="preserve"> kūno paviršiaus ploto dozė vartojama pirmąją gydymo ciklo parą). Visi gydymo ciklai buvo taikomi kas tris savaites. Taikant pirmojo pasirinkimo gydymą vien kapecitabinu numatytų gydyti pacientų populiacijai išgyvenimo trukmės ligai neprogresavus mediana buvo 5,8 mėnesiai (95 % PI, 5,1–6,2 mėnesiai), XELIRI (p = 0,0002) atveju – (95 % PI, 7,0–8,3 mėnesiai). </w:t>
      </w:r>
    </w:p>
    <w:p w14:paraId="130E2915" w14:textId="77777777" w:rsidR="009500C0" w:rsidRPr="00E14983" w:rsidRDefault="009500C0" w:rsidP="009500C0">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p>
    <w:p w14:paraId="214AC0F4" w14:textId="77777777" w:rsidR="009500C0" w:rsidRPr="00E14983" w:rsidRDefault="009500C0" w:rsidP="009500C0">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lang w:val="lt-LT"/>
        </w:rPr>
        <w:t xml:space="preserve">II fazės daugiacentrio, atsitiktinės imties, kontroliuojamo tarpinio tyrimo (AIO KRK 0604) duomenimis buvo vertinamas pacientų, sergančių </w:t>
      </w:r>
      <w:r w:rsidRPr="00E14983">
        <w:rPr>
          <w:rFonts w:ascii="Times New Roman" w:eastAsia="Times New Roman" w:hAnsi="Times New Roman" w:cs="Times New Roman"/>
          <w:color w:val="000000"/>
          <w:lang w:val="lt-LT"/>
        </w:rPr>
        <w:t>metastazavusiu gaubtinės ir tiesiosios žarnos vėžiu kombinuotas pirmojo pasirinkimo 2 savaičių trukmės ir taikomu kas 3 savaites gydymas kapecitabino pradine 800 mg/m</w:t>
      </w:r>
      <w:r w:rsidRPr="00E14983">
        <w:rPr>
          <w:rFonts w:ascii="Times New Roman" w:eastAsia="Times New Roman" w:hAnsi="Times New Roman" w:cs="Times New Roman"/>
          <w:color w:val="000000"/>
          <w:vertAlign w:val="superscript"/>
          <w:lang w:val="lt-LT"/>
        </w:rPr>
        <w:t>2</w:t>
      </w:r>
      <w:r w:rsidRPr="00E14983">
        <w:rPr>
          <w:rFonts w:ascii="Times New Roman" w:eastAsia="Times New Roman" w:hAnsi="Times New Roman" w:cs="Times New Roman"/>
          <w:color w:val="000000"/>
          <w:lang w:val="lt-LT"/>
        </w:rPr>
        <w:t xml:space="preserve"> kūno paviršiaus ploto doze kartu su irinotekanu ir bevacizumabu. 115 pacientų atsitiktinės imties būdu buvo priskirti į gydomus kapecitabinu kartu su irinotekanu (XELIRI), ir bevacizumabu: dvi savaites du kartus per parą vartojama kapecitabino 800 mg/m</w:t>
      </w:r>
      <w:r w:rsidRPr="00E14983">
        <w:rPr>
          <w:rFonts w:ascii="Times New Roman" w:eastAsia="Times New Roman" w:hAnsi="Times New Roman" w:cs="Times New Roman"/>
          <w:color w:val="000000"/>
          <w:vertAlign w:val="superscript"/>
          <w:lang w:val="lt-LT"/>
        </w:rPr>
        <w:t>2</w:t>
      </w:r>
      <w:r w:rsidRPr="00E14983">
        <w:rPr>
          <w:rFonts w:ascii="Times New Roman" w:eastAsia="Times New Roman" w:hAnsi="Times New Roman" w:cs="Times New Roman"/>
          <w:color w:val="000000"/>
          <w:lang w:val="lt-LT"/>
        </w:rPr>
        <w:t xml:space="preserve"> kūno paviršiaus ploto dozė, po to daroma 7 parų pertrauka bei kas 3 savaites pirmą ciklo parą 30 minučių laikotarpiu infuzuojama irinotekano 200 mg/m</w:t>
      </w:r>
      <w:r w:rsidRPr="00E14983">
        <w:rPr>
          <w:rFonts w:ascii="Times New Roman" w:eastAsia="Times New Roman" w:hAnsi="Times New Roman" w:cs="Times New Roman"/>
          <w:color w:val="000000"/>
          <w:vertAlign w:val="superscript"/>
          <w:lang w:val="lt-LT"/>
        </w:rPr>
        <w:t>2</w:t>
      </w:r>
      <w:r w:rsidRPr="00E14983">
        <w:rPr>
          <w:rFonts w:ascii="Times New Roman" w:eastAsia="Times New Roman" w:hAnsi="Times New Roman" w:cs="Times New Roman"/>
          <w:color w:val="000000"/>
          <w:lang w:val="lt-LT"/>
        </w:rPr>
        <w:t xml:space="preserve"> kūno paviršiaus ploto dozė ir kas 3 savaites pirmą ciklo parą 30</w:t>
      </w:r>
      <w:r w:rsidRPr="00E14983">
        <w:rPr>
          <w:rFonts w:ascii="Times New Roman" w:eastAsia="Times New Roman" w:hAnsi="Times New Roman" w:cs="Times New Roman"/>
          <w:color w:val="000000"/>
          <w:lang w:val="lt-LT"/>
        </w:rPr>
        <w:noBreakHyphen/>
        <w:t>90 minučių laikotarpiu infuzuojama bevacizumabo 7,5 mg/kg kūno svorio dozė. 118 pacientų atsitiktinės imties būdu buvo priskirti į gydomus kapecitabinu kartu su oksaliplatina ir bevacizumabu: dvi savaites du kartus per parą vartojama kapecitabino 1000 mg/m</w:t>
      </w:r>
      <w:r w:rsidRPr="00E14983">
        <w:rPr>
          <w:rFonts w:ascii="Times New Roman" w:eastAsia="Times New Roman" w:hAnsi="Times New Roman" w:cs="Times New Roman"/>
          <w:color w:val="000000"/>
          <w:vertAlign w:val="superscript"/>
          <w:lang w:val="lt-LT"/>
        </w:rPr>
        <w:t>2</w:t>
      </w:r>
      <w:r w:rsidRPr="00E14983">
        <w:rPr>
          <w:rFonts w:ascii="Times New Roman" w:eastAsia="Times New Roman" w:hAnsi="Times New Roman" w:cs="Times New Roman"/>
          <w:color w:val="000000"/>
          <w:lang w:val="lt-LT"/>
        </w:rPr>
        <w:t xml:space="preserve"> kūno paviršiaus ploto dozė, po to daroma 7 parų pertrauka, kas 3 savaites pirmąją gydymo ciklo parą 2 valandų laikotarpiu infuzuojama oksaliplatinos 130 mg/m</w:t>
      </w:r>
      <w:r w:rsidRPr="00E14983">
        <w:rPr>
          <w:rFonts w:ascii="Times New Roman" w:eastAsia="Times New Roman" w:hAnsi="Times New Roman" w:cs="Times New Roman"/>
          <w:color w:val="000000"/>
          <w:vertAlign w:val="superscript"/>
          <w:lang w:val="lt-LT"/>
        </w:rPr>
        <w:t>2</w:t>
      </w:r>
      <w:r w:rsidRPr="00E14983">
        <w:rPr>
          <w:rFonts w:ascii="Times New Roman" w:eastAsia="Times New Roman" w:hAnsi="Times New Roman" w:cs="Times New Roman"/>
          <w:color w:val="000000"/>
          <w:lang w:val="lt-LT"/>
        </w:rPr>
        <w:t xml:space="preserve"> kūno paviršiaus ploto dozė, ir kas 3 savaites pirmą ciklo parą 30</w:t>
      </w:r>
      <w:r w:rsidRPr="00E14983">
        <w:rPr>
          <w:rFonts w:ascii="Times New Roman" w:eastAsia="Times New Roman" w:hAnsi="Times New Roman" w:cs="Times New Roman"/>
          <w:color w:val="000000"/>
          <w:lang w:val="lt-LT"/>
        </w:rPr>
        <w:noBreakHyphen/>
        <w:t>90 minučių laikotarpiu infuzuojama bevacizumabo 7,5 mg/kg kūno svorio dozė.</w:t>
      </w:r>
    </w:p>
    <w:p w14:paraId="4BD91E91"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Numatytų gydyti pacientų populiacijos išgyvenimo iki 6 mėnesių trukmės ligai neprogresavus </w:t>
      </w:r>
      <w:r w:rsidRPr="00E14983">
        <w:rPr>
          <w:rFonts w:ascii="Times New Roman" w:eastAsia="Times New Roman" w:hAnsi="Times New Roman" w:cs="Times New Roman"/>
          <w:color w:val="000000"/>
          <w:lang w:val="lt-LT"/>
        </w:rPr>
        <w:lastRenderedPageBreak/>
        <w:t>mediana buvo 80 % (XELIRI kartu su bevacizumabu), palyginti su 74 % (XELOX kartu su bevacizumabu). Bendras atsako (visiškas atsakas kartu su daliniu atsaku) dažnis buvo 45 % (XELOX kartu su bevacizumabu), palyginti su 47 % (XELIRI kartu su bevacizumabu).</w:t>
      </w:r>
    </w:p>
    <w:p w14:paraId="637676EB"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52BCF1D5"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Cs/>
          <w:i/>
          <w:color w:val="000000"/>
          <w:u w:val="single"/>
          <w:lang w:val="lt-LT"/>
        </w:rPr>
      </w:pPr>
      <w:r w:rsidRPr="00E14983">
        <w:rPr>
          <w:rFonts w:ascii="Times New Roman" w:eastAsia="Times New Roman" w:hAnsi="Times New Roman" w:cs="Times New Roman"/>
          <w:bCs/>
          <w:i/>
          <w:color w:val="000000"/>
          <w:u w:val="single"/>
          <w:lang w:val="lt-LT"/>
        </w:rPr>
        <w:t>Antros eilės monoterapija metastazavusios gaubtinės ir tiesiosios žarnų karcinomos gydymui</w:t>
      </w:r>
    </w:p>
    <w:p w14:paraId="359657C3" w14:textId="77777777" w:rsidR="009500C0" w:rsidRPr="00E14983" w:rsidRDefault="009500C0" w:rsidP="009500C0">
      <w:pPr>
        <w:widowControl w:val="0"/>
        <w:shd w:val="clear" w:color="auto" w:fill="FFFFFF"/>
        <w:tabs>
          <w:tab w:val="left" w:pos="567"/>
          <w:tab w:val="left" w:pos="7513"/>
        </w:tabs>
        <w:autoSpaceDE w:val="0"/>
        <w:autoSpaceDN w:val="0"/>
        <w:adjustRightInd w:val="0"/>
        <w:snapToGrid w:val="0"/>
        <w:spacing w:after="0" w:line="240" w:lineRule="auto"/>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 xml:space="preserve">II ir III klinikinių fazių tyrimas atliktas daugiau kaip 980 pacientų, sergančių metastazavusiu gaubtinės ir tiesiosios žarnos vėžiu ir kas 3 savaites vartojančių vaistinio preparato ir kuriems ankstesnis gydymas 5-FU buvo neveiksmingas. Irinotekano poveikio veiksmingumas nustatytas 765 pacientams, kuriems buvo registruota progresija tyrimo pradžioje. </w:t>
      </w:r>
    </w:p>
    <w:p w14:paraId="63B1B672"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u w:val="single"/>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0"/>
        <w:gridCol w:w="1327"/>
        <w:gridCol w:w="1328"/>
        <w:gridCol w:w="1288"/>
        <w:gridCol w:w="1304"/>
        <w:gridCol w:w="1037"/>
        <w:gridCol w:w="1166"/>
      </w:tblGrid>
      <w:tr w:rsidR="009500C0" w:rsidRPr="00E14983" w14:paraId="68A037B8" w14:textId="77777777" w:rsidTr="00DD3E4C">
        <w:tc>
          <w:tcPr>
            <w:tcW w:w="938" w:type="pct"/>
            <w:tcBorders>
              <w:top w:val="single" w:sz="4" w:space="0" w:color="auto"/>
              <w:left w:val="single" w:sz="4" w:space="0" w:color="auto"/>
              <w:bottom w:val="single" w:sz="4" w:space="0" w:color="auto"/>
              <w:right w:val="single" w:sz="4" w:space="0" w:color="auto"/>
            </w:tcBorders>
          </w:tcPr>
          <w:p w14:paraId="33B10EC1" w14:textId="77777777" w:rsidR="009500C0" w:rsidRPr="00E14983" w:rsidRDefault="009500C0" w:rsidP="00B077D6">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bCs/>
                <w:color w:val="000000"/>
                <w:lang w:val="lt-LT"/>
              </w:rPr>
            </w:pPr>
          </w:p>
        </w:tc>
        <w:tc>
          <w:tcPr>
            <w:tcW w:w="4062" w:type="pct"/>
            <w:gridSpan w:val="6"/>
            <w:tcBorders>
              <w:top w:val="single" w:sz="4" w:space="0" w:color="auto"/>
              <w:left w:val="single" w:sz="4" w:space="0" w:color="auto"/>
              <w:bottom w:val="single" w:sz="4" w:space="0" w:color="auto"/>
              <w:right w:val="single" w:sz="4" w:space="0" w:color="auto"/>
            </w:tcBorders>
          </w:tcPr>
          <w:p w14:paraId="2A8FC5B3"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eastAsia="lt-LT"/>
              </w:rPr>
              <w:t>III fazė</w:t>
            </w:r>
          </w:p>
        </w:tc>
      </w:tr>
      <w:tr w:rsidR="009500C0" w:rsidRPr="00E14983" w14:paraId="5F4626D5" w14:textId="77777777" w:rsidTr="00DD3E4C">
        <w:tc>
          <w:tcPr>
            <w:tcW w:w="938" w:type="pct"/>
            <w:tcBorders>
              <w:top w:val="single" w:sz="4" w:space="0" w:color="auto"/>
              <w:left w:val="single" w:sz="4" w:space="0" w:color="auto"/>
              <w:bottom w:val="single" w:sz="4" w:space="0" w:color="auto"/>
              <w:right w:val="single" w:sz="4" w:space="0" w:color="auto"/>
            </w:tcBorders>
          </w:tcPr>
          <w:p w14:paraId="658689EC" w14:textId="77777777" w:rsidR="009500C0" w:rsidRPr="00E14983" w:rsidRDefault="009500C0" w:rsidP="00B077D6">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bCs/>
                <w:color w:val="000000"/>
                <w:lang w:val="lt-LT"/>
              </w:rPr>
            </w:pPr>
          </w:p>
        </w:tc>
        <w:tc>
          <w:tcPr>
            <w:tcW w:w="2324" w:type="pct"/>
            <w:gridSpan w:val="3"/>
            <w:tcBorders>
              <w:top w:val="single" w:sz="4" w:space="0" w:color="auto"/>
              <w:left w:val="single" w:sz="4" w:space="0" w:color="auto"/>
              <w:bottom w:val="single" w:sz="4" w:space="0" w:color="auto"/>
              <w:right w:val="single" w:sz="4" w:space="0" w:color="auto"/>
            </w:tcBorders>
          </w:tcPr>
          <w:p w14:paraId="75661B24" w14:textId="77777777" w:rsidR="009500C0" w:rsidRPr="00E14983" w:rsidRDefault="009500C0" w:rsidP="00DD3E4C">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eastAsia="lt-LT"/>
              </w:rPr>
              <w:t>Irinotekanas palyginti su palaikomąja slauga</w:t>
            </w:r>
          </w:p>
        </w:tc>
        <w:tc>
          <w:tcPr>
            <w:tcW w:w="1738" w:type="pct"/>
            <w:gridSpan w:val="3"/>
            <w:tcBorders>
              <w:top w:val="single" w:sz="4" w:space="0" w:color="auto"/>
              <w:left w:val="single" w:sz="4" w:space="0" w:color="auto"/>
              <w:bottom w:val="single" w:sz="4" w:space="0" w:color="auto"/>
              <w:right w:val="single" w:sz="4" w:space="0" w:color="auto"/>
            </w:tcBorders>
          </w:tcPr>
          <w:p w14:paraId="692C304F"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eastAsia="lt-LT"/>
              </w:rPr>
              <w:t>Irinotekanas palyginti su 5FU</w:t>
            </w:r>
          </w:p>
        </w:tc>
      </w:tr>
      <w:tr w:rsidR="009500C0" w:rsidRPr="00E14983" w14:paraId="1457131D" w14:textId="77777777" w:rsidTr="00DD3E4C">
        <w:tc>
          <w:tcPr>
            <w:tcW w:w="938" w:type="pct"/>
            <w:tcBorders>
              <w:top w:val="single" w:sz="4" w:space="0" w:color="auto"/>
              <w:left w:val="single" w:sz="4" w:space="0" w:color="auto"/>
              <w:bottom w:val="single" w:sz="4" w:space="0" w:color="auto"/>
              <w:right w:val="single" w:sz="4" w:space="0" w:color="auto"/>
            </w:tcBorders>
          </w:tcPr>
          <w:p w14:paraId="214C94F2" w14:textId="77777777" w:rsidR="009500C0" w:rsidRPr="00E14983" w:rsidRDefault="009500C0" w:rsidP="00B077D6">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bCs/>
                <w:color w:val="000000"/>
                <w:lang w:val="lt-LT"/>
              </w:rPr>
            </w:pPr>
          </w:p>
        </w:tc>
        <w:tc>
          <w:tcPr>
            <w:tcW w:w="782" w:type="pct"/>
            <w:tcBorders>
              <w:top w:val="single" w:sz="4" w:space="0" w:color="auto"/>
              <w:left w:val="single" w:sz="4" w:space="0" w:color="auto"/>
              <w:bottom w:val="single" w:sz="4" w:space="0" w:color="auto"/>
              <w:right w:val="single" w:sz="4" w:space="0" w:color="auto"/>
            </w:tcBorders>
          </w:tcPr>
          <w:p w14:paraId="11FABA0B"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eastAsia="lt-LT"/>
              </w:rPr>
              <w:t>Irinotekanas</w:t>
            </w:r>
          </w:p>
          <w:p w14:paraId="5ABFFF54"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eastAsia="lt-LT"/>
              </w:rPr>
            </w:pPr>
          </w:p>
          <w:p w14:paraId="12B3105C"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eastAsia="lt-LT"/>
              </w:rPr>
              <w:t>n = 183</w:t>
            </w:r>
          </w:p>
        </w:tc>
        <w:tc>
          <w:tcPr>
            <w:tcW w:w="782" w:type="pct"/>
            <w:tcBorders>
              <w:top w:val="single" w:sz="4" w:space="0" w:color="auto"/>
              <w:left w:val="single" w:sz="4" w:space="0" w:color="auto"/>
              <w:bottom w:val="single" w:sz="4" w:space="0" w:color="auto"/>
              <w:right w:val="single" w:sz="4" w:space="0" w:color="auto"/>
            </w:tcBorders>
          </w:tcPr>
          <w:p w14:paraId="7A8760E6"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eastAsia="lt-LT"/>
              </w:rPr>
              <w:t>Palaikomoji slauga</w:t>
            </w:r>
          </w:p>
          <w:p w14:paraId="369D62B3"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eastAsia="lt-LT"/>
              </w:rPr>
              <w:t>n = 90</w:t>
            </w:r>
          </w:p>
        </w:tc>
        <w:tc>
          <w:tcPr>
            <w:tcW w:w="760" w:type="pct"/>
            <w:tcBorders>
              <w:top w:val="single" w:sz="4" w:space="0" w:color="auto"/>
              <w:left w:val="single" w:sz="4" w:space="0" w:color="auto"/>
              <w:bottom w:val="single" w:sz="4" w:space="0" w:color="auto"/>
              <w:right w:val="single" w:sz="4" w:space="0" w:color="auto"/>
            </w:tcBorders>
          </w:tcPr>
          <w:p w14:paraId="4EE02C57"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p>
          <w:p w14:paraId="0911F21B"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eastAsia="lt-LT"/>
              </w:rPr>
            </w:pPr>
          </w:p>
          <w:p w14:paraId="1081A9E3"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eastAsia="lt-LT"/>
              </w:rPr>
              <w:t>p reikšmė</w:t>
            </w:r>
          </w:p>
        </w:tc>
        <w:tc>
          <w:tcPr>
            <w:tcW w:w="760" w:type="pct"/>
            <w:tcBorders>
              <w:top w:val="single" w:sz="4" w:space="0" w:color="auto"/>
              <w:left w:val="single" w:sz="4" w:space="0" w:color="auto"/>
              <w:bottom w:val="single" w:sz="4" w:space="0" w:color="auto"/>
              <w:right w:val="single" w:sz="4" w:space="0" w:color="auto"/>
            </w:tcBorders>
          </w:tcPr>
          <w:p w14:paraId="595F2628"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eastAsia="lt-LT"/>
              </w:rPr>
              <w:t>Irinotekanas</w:t>
            </w:r>
          </w:p>
          <w:p w14:paraId="3247AB51"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eastAsia="lt-LT"/>
              </w:rPr>
            </w:pPr>
          </w:p>
          <w:p w14:paraId="028413A7"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eastAsia="lt-LT"/>
              </w:rPr>
              <w:t>n = 127</w:t>
            </w:r>
          </w:p>
        </w:tc>
        <w:tc>
          <w:tcPr>
            <w:tcW w:w="630" w:type="pct"/>
            <w:tcBorders>
              <w:top w:val="single" w:sz="4" w:space="0" w:color="auto"/>
              <w:left w:val="single" w:sz="4" w:space="0" w:color="auto"/>
              <w:bottom w:val="single" w:sz="4" w:space="0" w:color="auto"/>
              <w:right w:val="single" w:sz="4" w:space="0" w:color="auto"/>
            </w:tcBorders>
          </w:tcPr>
          <w:p w14:paraId="1FF29D40"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eastAsia="lt-LT"/>
              </w:rPr>
              <w:t>5FU</w:t>
            </w:r>
          </w:p>
          <w:p w14:paraId="398760D7"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eastAsia="lt-LT"/>
              </w:rPr>
            </w:pPr>
          </w:p>
          <w:p w14:paraId="199AF89E"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eastAsia="lt-LT"/>
              </w:rPr>
              <w:t>n = 129</w:t>
            </w:r>
          </w:p>
        </w:tc>
        <w:tc>
          <w:tcPr>
            <w:tcW w:w="348" w:type="pct"/>
            <w:tcBorders>
              <w:top w:val="single" w:sz="4" w:space="0" w:color="auto"/>
              <w:left w:val="single" w:sz="4" w:space="0" w:color="auto"/>
              <w:bottom w:val="single" w:sz="4" w:space="0" w:color="auto"/>
              <w:right w:val="single" w:sz="4" w:space="0" w:color="auto"/>
            </w:tcBorders>
          </w:tcPr>
          <w:p w14:paraId="69407713"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p>
          <w:p w14:paraId="6924FE26"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eastAsia="lt-LT"/>
              </w:rPr>
            </w:pPr>
          </w:p>
          <w:p w14:paraId="4B36E75F"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eastAsia="lt-LT"/>
              </w:rPr>
              <w:t xml:space="preserve">p reikšmė </w:t>
            </w:r>
          </w:p>
        </w:tc>
      </w:tr>
      <w:tr w:rsidR="009500C0" w:rsidRPr="00E14983" w14:paraId="7757CD46" w14:textId="77777777" w:rsidTr="00DD3E4C">
        <w:tc>
          <w:tcPr>
            <w:tcW w:w="938" w:type="pct"/>
            <w:tcBorders>
              <w:top w:val="single" w:sz="4" w:space="0" w:color="auto"/>
              <w:left w:val="single" w:sz="4" w:space="0" w:color="auto"/>
              <w:bottom w:val="single" w:sz="4" w:space="0" w:color="auto"/>
              <w:right w:val="single" w:sz="4" w:space="0" w:color="auto"/>
            </w:tcBorders>
          </w:tcPr>
          <w:p w14:paraId="6B84ECB7" w14:textId="77777777" w:rsidR="009500C0" w:rsidRPr="00E14983" w:rsidRDefault="009500C0" w:rsidP="00B077D6">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eastAsia="lt-LT"/>
              </w:rPr>
              <w:t xml:space="preserve">6 mėn. (%) išgyvenimo trukmė ligai neprogresavus </w:t>
            </w:r>
          </w:p>
        </w:tc>
        <w:tc>
          <w:tcPr>
            <w:tcW w:w="782" w:type="pct"/>
            <w:tcBorders>
              <w:top w:val="single" w:sz="4" w:space="0" w:color="auto"/>
              <w:left w:val="single" w:sz="4" w:space="0" w:color="auto"/>
              <w:bottom w:val="single" w:sz="4" w:space="0" w:color="auto"/>
              <w:right w:val="single" w:sz="4" w:space="0" w:color="auto"/>
            </w:tcBorders>
          </w:tcPr>
          <w:p w14:paraId="657A16A0"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p>
          <w:p w14:paraId="17C2D291"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eastAsia="lt-LT"/>
              </w:rPr>
              <w:t>NA</w:t>
            </w:r>
          </w:p>
        </w:tc>
        <w:tc>
          <w:tcPr>
            <w:tcW w:w="782" w:type="pct"/>
            <w:tcBorders>
              <w:top w:val="single" w:sz="4" w:space="0" w:color="auto"/>
              <w:left w:val="single" w:sz="4" w:space="0" w:color="auto"/>
              <w:bottom w:val="single" w:sz="4" w:space="0" w:color="auto"/>
              <w:right w:val="single" w:sz="4" w:space="0" w:color="auto"/>
            </w:tcBorders>
          </w:tcPr>
          <w:p w14:paraId="2814C15F"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p>
          <w:p w14:paraId="3F4B11EF"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eastAsia="lt-LT"/>
              </w:rPr>
              <w:t>NA</w:t>
            </w:r>
          </w:p>
        </w:tc>
        <w:tc>
          <w:tcPr>
            <w:tcW w:w="760" w:type="pct"/>
            <w:tcBorders>
              <w:top w:val="single" w:sz="4" w:space="0" w:color="auto"/>
              <w:left w:val="single" w:sz="4" w:space="0" w:color="auto"/>
              <w:bottom w:val="single" w:sz="4" w:space="0" w:color="auto"/>
              <w:right w:val="single" w:sz="4" w:space="0" w:color="auto"/>
            </w:tcBorders>
          </w:tcPr>
          <w:p w14:paraId="3DFBCF0C"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p>
        </w:tc>
        <w:tc>
          <w:tcPr>
            <w:tcW w:w="760" w:type="pct"/>
            <w:tcBorders>
              <w:top w:val="single" w:sz="4" w:space="0" w:color="auto"/>
              <w:left w:val="single" w:sz="4" w:space="0" w:color="auto"/>
              <w:bottom w:val="single" w:sz="4" w:space="0" w:color="auto"/>
              <w:right w:val="single" w:sz="4" w:space="0" w:color="auto"/>
            </w:tcBorders>
          </w:tcPr>
          <w:p w14:paraId="0042D54E"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p>
          <w:p w14:paraId="1EFDD1ED"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eastAsia="lt-LT"/>
              </w:rPr>
              <w:t>33,5*</w:t>
            </w:r>
          </w:p>
        </w:tc>
        <w:tc>
          <w:tcPr>
            <w:tcW w:w="630" w:type="pct"/>
            <w:tcBorders>
              <w:top w:val="single" w:sz="4" w:space="0" w:color="auto"/>
              <w:left w:val="single" w:sz="4" w:space="0" w:color="auto"/>
              <w:bottom w:val="single" w:sz="4" w:space="0" w:color="auto"/>
              <w:right w:val="single" w:sz="4" w:space="0" w:color="auto"/>
            </w:tcBorders>
          </w:tcPr>
          <w:p w14:paraId="0A6B3A9B"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p>
          <w:p w14:paraId="4EB41570"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eastAsia="lt-LT"/>
              </w:rPr>
              <w:t>26,7</w:t>
            </w:r>
          </w:p>
        </w:tc>
        <w:tc>
          <w:tcPr>
            <w:tcW w:w="348" w:type="pct"/>
            <w:tcBorders>
              <w:top w:val="single" w:sz="4" w:space="0" w:color="auto"/>
              <w:left w:val="single" w:sz="4" w:space="0" w:color="auto"/>
              <w:bottom w:val="single" w:sz="4" w:space="0" w:color="auto"/>
              <w:right w:val="single" w:sz="4" w:space="0" w:color="auto"/>
            </w:tcBorders>
          </w:tcPr>
          <w:p w14:paraId="6DA74E50"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p>
          <w:p w14:paraId="46745118"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eastAsia="lt-LT"/>
              </w:rPr>
              <w:t>p = 0,03</w:t>
            </w:r>
          </w:p>
        </w:tc>
      </w:tr>
      <w:tr w:rsidR="009500C0" w:rsidRPr="00E14983" w14:paraId="1F961D59" w14:textId="77777777" w:rsidTr="00DD3E4C">
        <w:tc>
          <w:tcPr>
            <w:tcW w:w="938" w:type="pct"/>
            <w:tcBorders>
              <w:top w:val="single" w:sz="4" w:space="0" w:color="auto"/>
              <w:left w:val="single" w:sz="4" w:space="0" w:color="auto"/>
              <w:bottom w:val="single" w:sz="4" w:space="0" w:color="auto"/>
              <w:right w:val="single" w:sz="4" w:space="0" w:color="auto"/>
            </w:tcBorders>
          </w:tcPr>
          <w:p w14:paraId="7E6AE22C" w14:textId="77777777" w:rsidR="009500C0" w:rsidRPr="00E14983" w:rsidRDefault="009500C0" w:rsidP="00B077D6">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eastAsia="lt-LT"/>
              </w:rPr>
              <w:t>12 mėn. (%)</w:t>
            </w:r>
          </w:p>
          <w:p w14:paraId="6573B9FA" w14:textId="77777777" w:rsidR="009500C0" w:rsidRPr="00E14983" w:rsidRDefault="009500C0" w:rsidP="00B077D6">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eastAsia="lt-LT"/>
              </w:rPr>
            </w:pPr>
            <w:r w:rsidRPr="00E14983">
              <w:rPr>
                <w:rFonts w:ascii="Times New Roman" w:eastAsia="Times New Roman" w:hAnsi="Times New Roman" w:cs="Times New Roman"/>
                <w:color w:val="000000"/>
                <w:lang w:val="lt-LT" w:eastAsia="lt-LT"/>
              </w:rPr>
              <w:t xml:space="preserve">išgyvenimas </w:t>
            </w:r>
          </w:p>
          <w:p w14:paraId="23B29FBD" w14:textId="77777777" w:rsidR="009500C0" w:rsidRPr="00E14983" w:rsidRDefault="009500C0" w:rsidP="00B077D6">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bCs/>
                <w:color w:val="000000"/>
                <w:lang w:val="lt-LT"/>
              </w:rPr>
            </w:pPr>
          </w:p>
        </w:tc>
        <w:tc>
          <w:tcPr>
            <w:tcW w:w="782" w:type="pct"/>
            <w:tcBorders>
              <w:top w:val="single" w:sz="4" w:space="0" w:color="auto"/>
              <w:left w:val="single" w:sz="4" w:space="0" w:color="auto"/>
              <w:bottom w:val="single" w:sz="4" w:space="0" w:color="auto"/>
              <w:right w:val="single" w:sz="4" w:space="0" w:color="auto"/>
            </w:tcBorders>
          </w:tcPr>
          <w:p w14:paraId="16A6C910"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p>
          <w:p w14:paraId="177C3585"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eastAsia="lt-LT"/>
              </w:rPr>
              <w:t>36,2*</w:t>
            </w:r>
          </w:p>
        </w:tc>
        <w:tc>
          <w:tcPr>
            <w:tcW w:w="782" w:type="pct"/>
            <w:tcBorders>
              <w:top w:val="single" w:sz="4" w:space="0" w:color="auto"/>
              <w:left w:val="single" w:sz="4" w:space="0" w:color="auto"/>
              <w:bottom w:val="single" w:sz="4" w:space="0" w:color="auto"/>
              <w:right w:val="single" w:sz="4" w:space="0" w:color="auto"/>
            </w:tcBorders>
          </w:tcPr>
          <w:p w14:paraId="131DE677"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p>
          <w:p w14:paraId="7D1F3114"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eastAsia="lt-LT"/>
              </w:rPr>
              <w:t>13,8</w:t>
            </w:r>
          </w:p>
        </w:tc>
        <w:tc>
          <w:tcPr>
            <w:tcW w:w="760" w:type="pct"/>
            <w:tcBorders>
              <w:top w:val="single" w:sz="4" w:space="0" w:color="auto"/>
              <w:left w:val="single" w:sz="4" w:space="0" w:color="auto"/>
              <w:bottom w:val="single" w:sz="4" w:space="0" w:color="auto"/>
              <w:right w:val="single" w:sz="4" w:space="0" w:color="auto"/>
            </w:tcBorders>
          </w:tcPr>
          <w:p w14:paraId="30AAC1E8"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eastAsia="lt-LT"/>
              </w:rPr>
              <w:t>p = 0,0001</w:t>
            </w:r>
          </w:p>
        </w:tc>
        <w:tc>
          <w:tcPr>
            <w:tcW w:w="760" w:type="pct"/>
            <w:tcBorders>
              <w:top w:val="single" w:sz="4" w:space="0" w:color="auto"/>
              <w:left w:val="single" w:sz="4" w:space="0" w:color="auto"/>
              <w:bottom w:val="single" w:sz="4" w:space="0" w:color="auto"/>
              <w:right w:val="single" w:sz="4" w:space="0" w:color="auto"/>
            </w:tcBorders>
          </w:tcPr>
          <w:p w14:paraId="21DD9BA7"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p>
          <w:p w14:paraId="4DA91C40"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eastAsia="lt-LT"/>
              </w:rPr>
              <w:t>44,8*</w:t>
            </w:r>
          </w:p>
        </w:tc>
        <w:tc>
          <w:tcPr>
            <w:tcW w:w="630" w:type="pct"/>
            <w:tcBorders>
              <w:top w:val="single" w:sz="4" w:space="0" w:color="auto"/>
              <w:left w:val="single" w:sz="4" w:space="0" w:color="auto"/>
              <w:bottom w:val="single" w:sz="4" w:space="0" w:color="auto"/>
              <w:right w:val="single" w:sz="4" w:space="0" w:color="auto"/>
            </w:tcBorders>
          </w:tcPr>
          <w:p w14:paraId="6BADA122"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p>
          <w:p w14:paraId="7F0B860A"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eastAsia="lt-LT"/>
              </w:rPr>
              <w:t>32,4</w:t>
            </w:r>
          </w:p>
        </w:tc>
        <w:tc>
          <w:tcPr>
            <w:tcW w:w="348" w:type="pct"/>
            <w:tcBorders>
              <w:top w:val="single" w:sz="4" w:space="0" w:color="auto"/>
              <w:left w:val="single" w:sz="4" w:space="0" w:color="auto"/>
              <w:bottom w:val="single" w:sz="4" w:space="0" w:color="auto"/>
              <w:right w:val="single" w:sz="4" w:space="0" w:color="auto"/>
            </w:tcBorders>
          </w:tcPr>
          <w:p w14:paraId="78223506"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p>
          <w:p w14:paraId="53593013"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eastAsia="lt-LT"/>
              </w:rPr>
              <w:t>p = 0,0351</w:t>
            </w:r>
          </w:p>
        </w:tc>
      </w:tr>
      <w:tr w:rsidR="009500C0" w:rsidRPr="00E14983" w14:paraId="22AF52AA" w14:textId="77777777" w:rsidTr="00DD3E4C">
        <w:tc>
          <w:tcPr>
            <w:tcW w:w="938" w:type="pct"/>
            <w:tcBorders>
              <w:top w:val="single" w:sz="4" w:space="0" w:color="auto"/>
              <w:left w:val="single" w:sz="4" w:space="0" w:color="auto"/>
              <w:bottom w:val="single" w:sz="4" w:space="0" w:color="auto"/>
              <w:right w:val="single" w:sz="4" w:space="0" w:color="auto"/>
            </w:tcBorders>
          </w:tcPr>
          <w:p w14:paraId="5CF0AE01" w14:textId="77777777" w:rsidR="009500C0" w:rsidRPr="00E14983" w:rsidRDefault="009500C0" w:rsidP="00B077D6">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eastAsia="lt-LT"/>
              </w:rPr>
              <w:t>Išgyvenimo mediana (mėn.)</w:t>
            </w:r>
          </w:p>
        </w:tc>
        <w:tc>
          <w:tcPr>
            <w:tcW w:w="782" w:type="pct"/>
            <w:tcBorders>
              <w:top w:val="single" w:sz="4" w:space="0" w:color="auto"/>
              <w:left w:val="single" w:sz="4" w:space="0" w:color="auto"/>
              <w:bottom w:val="single" w:sz="4" w:space="0" w:color="auto"/>
              <w:right w:val="single" w:sz="4" w:space="0" w:color="auto"/>
            </w:tcBorders>
          </w:tcPr>
          <w:p w14:paraId="185051EE"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p>
          <w:p w14:paraId="5C63CAB6"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eastAsia="lt-LT"/>
              </w:rPr>
              <w:t>9,2*</w:t>
            </w:r>
          </w:p>
        </w:tc>
        <w:tc>
          <w:tcPr>
            <w:tcW w:w="782" w:type="pct"/>
            <w:tcBorders>
              <w:top w:val="single" w:sz="4" w:space="0" w:color="auto"/>
              <w:left w:val="single" w:sz="4" w:space="0" w:color="auto"/>
              <w:bottom w:val="single" w:sz="4" w:space="0" w:color="auto"/>
              <w:right w:val="single" w:sz="4" w:space="0" w:color="auto"/>
            </w:tcBorders>
          </w:tcPr>
          <w:p w14:paraId="7B648B3E"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p>
          <w:p w14:paraId="5B3ED5A3"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eastAsia="lt-LT"/>
              </w:rPr>
              <w:t>6,5</w:t>
            </w:r>
          </w:p>
        </w:tc>
        <w:tc>
          <w:tcPr>
            <w:tcW w:w="760" w:type="pct"/>
            <w:tcBorders>
              <w:top w:val="single" w:sz="4" w:space="0" w:color="auto"/>
              <w:left w:val="single" w:sz="4" w:space="0" w:color="auto"/>
              <w:bottom w:val="single" w:sz="4" w:space="0" w:color="auto"/>
              <w:right w:val="single" w:sz="4" w:space="0" w:color="auto"/>
            </w:tcBorders>
          </w:tcPr>
          <w:p w14:paraId="1496C1D5"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p>
          <w:p w14:paraId="7696C644"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eastAsia="lt-LT"/>
              </w:rPr>
              <w:t>p = 0,0001</w:t>
            </w:r>
          </w:p>
        </w:tc>
        <w:tc>
          <w:tcPr>
            <w:tcW w:w="760" w:type="pct"/>
            <w:tcBorders>
              <w:top w:val="single" w:sz="4" w:space="0" w:color="auto"/>
              <w:left w:val="single" w:sz="4" w:space="0" w:color="auto"/>
              <w:bottom w:val="single" w:sz="4" w:space="0" w:color="auto"/>
              <w:right w:val="single" w:sz="4" w:space="0" w:color="auto"/>
            </w:tcBorders>
          </w:tcPr>
          <w:p w14:paraId="11412042"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p>
          <w:p w14:paraId="0A7F39B4"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eastAsia="lt-LT"/>
              </w:rPr>
              <w:t>10,8*</w:t>
            </w:r>
          </w:p>
        </w:tc>
        <w:tc>
          <w:tcPr>
            <w:tcW w:w="630" w:type="pct"/>
            <w:tcBorders>
              <w:top w:val="single" w:sz="4" w:space="0" w:color="auto"/>
              <w:left w:val="single" w:sz="4" w:space="0" w:color="auto"/>
              <w:bottom w:val="single" w:sz="4" w:space="0" w:color="auto"/>
              <w:right w:val="single" w:sz="4" w:space="0" w:color="auto"/>
            </w:tcBorders>
          </w:tcPr>
          <w:p w14:paraId="4DD56AEF"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p>
          <w:p w14:paraId="0F7423AD"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eastAsia="lt-LT"/>
              </w:rPr>
              <w:t>8,5</w:t>
            </w:r>
          </w:p>
        </w:tc>
        <w:tc>
          <w:tcPr>
            <w:tcW w:w="348" w:type="pct"/>
            <w:tcBorders>
              <w:top w:val="single" w:sz="4" w:space="0" w:color="auto"/>
              <w:left w:val="single" w:sz="4" w:space="0" w:color="auto"/>
              <w:bottom w:val="single" w:sz="4" w:space="0" w:color="auto"/>
              <w:right w:val="single" w:sz="4" w:space="0" w:color="auto"/>
            </w:tcBorders>
          </w:tcPr>
          <w:p w14:paraId="758956F2"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p>
          <w:p w14:paraId="30D97D79" w14:textId="77777777" w:rsidR="009500C0" w:rsidRPr="00E14983" w:rsidRDefault="009500C0"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eastAsia="lt-LT"/>
              </w:rPr>
              <w:t>p = 0,0351</w:t>
            </w:r>
          </w:p>
        </w:tc>
      </w:tr>
    </w:tbl>
    <w:p w14:paraId="3B031714"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NA – nepateikiama</w:t>
      </w:r>
    </w:p>
    <w:p w14:paraId="00993382"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 – statistiškai reikšmingi pokyčiai</w:t>
      </w:r>
    </w:p>
    <w:p w14:paraId="1059C285"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u w:val="single"/>
          <w:lang w:val="lt-LT"/>
        </w:rPr>
      </w:pPr>
    </w:p>
    <w:p w14:paraId="5E8815F3"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II</w:t>
      </w:r>
      <w:r w:rsidRPr="00E14983">
        <w:rPr>
          <w:rFonts w:ascii="Times New Roman" w:eastAsia="Times New Roman" w:hAnsi="Times New Roman" w:cs="Times New Roman"/>
          <w:bCs/>
          <w:color w:val="000000"/>
          <w:lang w:val="lt-LT"/>
        </w:rPr>
        <w:t xml:space="preserve"> </w:t>
      </w:r>
      <w:r w:rsidRPr="00E14983">
        <w:rPr>
          <w:rFonts w:ascii="Times New Roman" w:eastAsia="Times New Roman" w:hAnsi="Times New Roman" w:cs="Times New Roman"/>
          <w:color w:val="000000"/>
          <w:lang w:val="lt-LT"/>
        </w:rPr>
        <w:t>fazės tyrimo, atlikto su 455 pacientais, vartojusiais vaistinį preparatą kas 3 savaites, išgyvenimo trukmė ligai neprogresavus iki 6 mėn. buvo 30 % ir išgyvenimo mediana buvo 9 mėnesiai. Laiko iki ligos progresavimo mediana buvo 18 savaičių.</w:t>
      </w:r>
    </w:p>
    <w:p w14:paraId="25BEE202"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p>
    <w:p w14:paraId="26F136E7" w14:textId="77777777" w:rsidR="009500C0" w:rsidRPr="00E14983" w:rsidRDefault="009500C0" w:rsidP="009500C0">
      <w:pPr>
        <w:tabs>
          <w:tab w:val="left" w:pos="567"/>
        </w:tabs>
        <w:spacing w:after="0" w:line="240" w:lineRule="auto"/>
        <w:rPr>
          <w:rFonts w:ascii="Times New Roman" w:eastAsia="SimSun" w:hAnsi="Times New Roman" w:cs="Times New Roman"/>
          <w:snapToGrid w:val="0"/>
          <w:lang w:val="lt-LT" w:eastAsia="zh-CN"/>
        </w:rPr>
      </w:pPr>
      <w:r w:rsidRPr="00E14983">
        <w:rPr>
          <w:rFonts w:ascii="Times New Roman" w:eastAsia="SimSun" w:hAnsi="Times New Roman" w:cs="Times New Roman"/>
          <w:snapToGrid w:val="0"/>
          <w:lang w:val="lt-LT" w:eastAsia="zh-CN"/>
        </w:rPr>
        <w:t>Tai pat atlikti nelyginamieji II fazės tyrimai, kurių metu 304 pacientams kas savaitę 4 savaites iš eilės į veną per 90 minučių buvo leidžiama 125 mg/m</w:t>
      </w:r>
      <w:r w:rsidRPr="00E14983">
        <w:rPr>
          <w:rFonts w:ascii="Times New Roman" w:eastAsia="SimSun" w:hAnsi="Times New Roman" w:cs="Times New Roman"/>
          <w:snapToGrid w:val="0"/>
          <w:vertAlign w:val="superscript"/>
          <w:lang w:val="lt-LT" w:eastAsia="zh-CN"/>
        </w:rPr>
        <w:t>2</w:t>
      </w:r>
      <w:r w:rsidRPr="00E14983">
        <w:rPr>
          <w:rFonts w:ascii="Times New Roman" w:eastAsia="SimSun" w:hAnsi="Times New Roman" w:cs="Times New Roman"/>
          <w:snapToGrid w:val="0"/>
          <w:lang w:val="lt-LT" w:eastAsia="zh-CN"/>
        </w:rPr>
        <w:t xml:space="preserve"> kūno paviršiaus dozė, o vėliau daroma 2 savaičių pertrauka. Šių tyrimų metu vidutiniškai liga pradėjo progresuoti po 17 savaičių, o vidutinis išgyvenamumo laikas buvo 10 mėnesių. Panašaus pobūdžio preparato saugumas nustatytas ir tyrimo, kurio metu 193 pacientams preparato į veną buvo leidžiama kas savaitę, metu (pradinė dozė buvo 125 mg/m</w:t>
      </w:r>
      <w:r w:rsidRPr="00E14983">
        <w:rPr>
          <w:rFonts w:ascii="Times New Roman" w:eastAsia="SimSun" w:hAnsi="Times New Roman" w:cs="Times New Roman"/>
          <w:snapToGrid w:val="0"/>
          <w:vertAlign w:val="superscript"/>
          <w:lang w:val="lt-LT" w:eastAsia="zh-CN"/>
        </w:rPr>
        <w:t>2</w:t>
      </w:r>
      <w:r w:rsidRPr="00E14983">
        <w:rPr>
          <w:rFonts w:ascii="Times New Roman" w:eastAsia="SimSun" w:hAnsi="Times New Roman" w:cs="Times New Roman"/>
          <w:snapToGrid w:val="0"/>
          <w:lang w:val="lt-LT" w:eastAsia="zh-CN"/>
        </w:rPr>
        <w:t xml:space="preserve"> kūno paviršiaus), lyginant su dozavimo režimu, kai vaistinio preparato buvo leidžiama kas 3-ią savaitę. Vidutiniškai 11 parą prasidėjo tuštinimasis skystomis išmatomis.</w:t>
      </w:r>
    </w:p>
    <w:p w14:paraId="0ED3FD09"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Cs/>
          <w:color w:val="000000"/>
          <w:u w:val="single"/>
          <w:lang w:val="lt-LT"/>
        </w:rPr>
      </w:pPr>
    </w:p>
    <w:p w14:paraId="759EEFD3"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i/>
          <w:color w:val="000000"/>
          <w:lang w:val="lt-LT"/>
        </w:rPr>
      </w:pPr>
      <w:r w:rsidRPr="00E14983">
        <w:rPr>
          <w:rFonts w:ascii="Times New Roman" w:eastAsia="Times New Roman" w:hAnsi="Times New Roman" w:cs="Times New Roman"/>
          <w:i/>
          <w:color w:val="000000"/>
          <w:lang w:val="lt-LT"/>
        </w:rPr>
        <w:t>Kombinuotas gydymas cetuksimabu po nesėkmingo gydymo irinotekanu, įskaitant citotoksinę terapiją</w:t>
      </w:r>
    </w:p>
    <w:p w14:paraId="6D635C46" w14:textId="1DDC986D"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Kombinuoto gydymo cetuksimabu kartu su irinotekanu veiksmingumas buvo tirtas dviejų klinikinių tyrimų metu. Tyrime dalyvavo iš viso 356 pacientai su metastazavusio gaubtinės ir tiesiosios žarnos vėžio EGFR ekspresija ir kuriems ankstesnis gydymas irinotekanu, įskaitant citotoksinį gydymą, buvo neveiksmingas, ir kurių bendros būklės įvertinimo Karnovskio (</w:t>
      </w:r>
      <w:r w:rsidRPr="00E14983">
        <w:rPr>
          <w:rFonts w:ascii="Times New Roman" w:eastAsia="Times New Roman" w:hAnsi="Times New Roman" w:cs="Times New Roman"/>
          <w:i/>
          <w:color w:val="000000"/>
          <w:lang w:val="lt-LT"/>
        </w:rPr>
        <w:t>Karnofsky</w:t>
      </w:r>
      <w:r w:rsidRPr="00E14983">
        <w:rPr>
          <w:rFonts w:ascii="Times New Roman" w:eastAsia="Times New Roman" w:hAnsi="Times New Roman" w:cs="Times New Roman"/>
          <w:color w:val="000000"/>
          <w:lang w:val="lt-LT"/>
        </w:rPr>
        <w:t>) indeksas buvo mažiausiai 60, tačiau daugeliui, kurių bendros būklės įvertinimo Karnovskio (</w:t>
      </w:r>
      <w:r w:rsidRPr="00E14983">
        <w:rPr>
          <w:rFonts w:ascii="Times New Roman" w:eastAsia="Times New Roman" w:hAnsi="Times New Roman" w:cs="Times New Roman"/>
          <w:i/>
          <w:color w:val="000000"/>
          <w:lang w:val="lt-LT"/>
        </w:rPr>
        <w:t>Karnofsky</w:t>
      </w:r>
      <w:r w:rsidRPr="00E14983">
        <w:rPr>
          <w:rFonts w:ascii="Times New Roman" w:eastAsia="Times New Roman" w:hAnsi="Times New Roman" w:cs="Times New Roman"/>
          <w:color w:val="000000"/>
          <w:lang w:val="lt-LT"/>
        </w:rPr>
        <w:t xml:space="preserve">) indeksas buvo </w:t>
      </w:r>
      <w:r w:rsidR="008F4321" w:rsidRPr="00E14983">
        <w:rPr>
          <w:rFonts w:ascii="Times New Roman" w:eastAsia="Times New Roman" w:hAnsi="Times New Roman" w:cs="Times New Roman"/>
          <w:color w:val="000000"/>
          <w:lang w:val="lt-LT"/>
        </w:rPr>
        <w:sym w:font="Symbol" w:char="F0B3"/>
      </w:r>
      <w:r w:rsidR="008F4321" w:rsidRPr="00E14983">
        <w:rPr>
          <w:rFonts w:ascii="Times New Roman" w:eastAsia="Times New Roman" w:hAnsi="Times New Roman" w:cs="Times New Roman"/>
          <w:color w:val="000000"/>
          <w:lang w:val="lt-LT"/>
        </w:rPr>
        <w:t> </w:t>
      </w:r>
      <w:r w:rsidRPr="00E14983">
        <w:rPr>
          <w:rFonts w:ascii="Times New Roman" w:eastAsia="Times New Roman" w:hAnsi="Times New Roman" w:cs="Times New Roman"/>
          <w:color w:val="000000"/>
          <w:lang w:val="lt-LT"/>
        </w:rPr>
        <w:t xml:space="preserve">80, buvo taikoma kombinuota terapija. </w:t>
      </w:r>
    </w:p>
    <w:p w14:paraId="17D7D58E"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Tyrimas EMR 62 202</w:t>
      </w:r>
      <w:r w:rsidRPr="00E14983">
        <w:rPr>
          <w:rFonts w:ascii="Times New Roman" w:eastAsia="Times New Roman" w:hAnsi="Times New Roman" w:cs="Times New Roman"/>
          <w:color w:val="000000"/>
          <w:lang w:val="lt-LT"/>
        </w:rPr>
        <w:noBreakHyphen/>
        <w:t>007. Šio atsitiktinės imties tyrimo metu buvo lyginamas kombinuotas gydymas cetuksimabu ir irinotekanu (218 pacientų) su gydymu vien tik cetuksimabu (111 pacientų).</w:t>
      </w:r>
    </w:p>
    <w:p w14:paraId="4E286042"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p>
    <w:p w14:paraId="7E019C3D"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Tyrimas IMCL CP02-9923. Vienos grupės atviro tyrimo metu buvo tiriamas kombinuotas 138 pacientų gydymas. </w:t>
      </w:r>
    </w:p>
    <w:p w14:paraId="1ED3CF51"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u w:val="single"/>
          <w:lang w:val="lt-LT"/>
        </w:rPr>
      </w:pPr>
    </w:p>
    <w:p w14:paraId="3EC51358"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Šio tyrimo metu gauti gydymo veiksmingumo duomenys pateikti lentelėje.</w:t>
      </w:r>
    </w:p>
    <w:p w14:paraId="2983E44C"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9"/>
        <w:gridCol w:w="546"/>
        <w:gridCol w:w="858"/>
        <w:gridCol w:w="675"/>
        <w:gridCol w:w="748"/>
        <w:gridCol w:w="675"/>
        <w:gridCol w:w="986"/>
        <w:gridCol w:w="675"/>
        <w:gridCol w:w="1017"/>
        <w:gridCol w:w="986"/>
        <w:gridCol w:w="675"/>
      </w:tblGrid>
      <w:tr w:rsidR="000D6608" w:rsidRPr="00E14983" w14:paraId="1059013B" w14:textId="77777777" w:rsidTr="00962A70">
        <w:tc>
          <w:tcPr>
            <w:tcW w:w="673" w:type="pct"/>
            <w:tcBorders>
              <w:top w:val="single" w:sz="4" w:space="0" w:color="auto"/>
              <w:left w:val="single" w:sz="4" w:space="0" w:color="auto"/>
              <w:bottom w:val="single" w:sz="4" w:space="0" w:color="auto"/>
              <w:right w:val="single" w:sz="4" w:space="0" w:color="auto"/>
            </w:tcBorders>
          </w:tcPr>
          <w:p w14:paraId="43D9FC78" w14:textId="77777777" w:rsidR="0004246E" w:rsidRPr="00E14983" w:rsidRDefault="0004246E" w:rsidP="00B077D6">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Tyrimas</w:t>
            </w:r>
          </w:p>
        </w:tc>
        <w:tc>
          <w:tcPr>
            <w:tcW w:w="301" w:type="pct"/>
            <w:tcBorders>
              <w:top w:val="single" w:sz="4" w:space="0" w:color="auto"/>
              <w:left w:val="single" w:sz="4" w:space="0" w:color="auto"/>
              <w:bottom w:val="single" w:sz="4" w:space="0" w:color="auto"/>
              <w:right w:val="single" w:sz="4" w:space="0" w:color="auto"/>
            </w:tcBorders>
          </w:tcPr>
          <w:p w14:paraId="1CB75EAA"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n</w:t>
            </w:r>
          </w:p>
        </w:tc>
        <w:tc>
          <w:tcPr>
            <w:tcW w:w="847" w:type="pct"/>
            <w:gridSpan w:val="2"/>
            <w:tcBorders>
              <w:top w:val="single" w:sz="4" w:space="0" w:color="auto"/>
              <w:left w:val="single" w:sz="4" w:space="0" w:color="auto"/>
              <w:bottom w:val="single" w:sz="4" w:space="0" w:color="auto"/>
              <w:right w:val="single" w:sz="4" w:space="0" w:color="auto"/>
            </w:tcBorders>
          </w:tcPr>
          <w:p w14:paraId="41B755C8"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OAR</w:t>
            </w:r>
          </w:p>
        </w:tc>
        <w:tc>
          <w:tcPr>
            <w:tcW w:w="786" w:type="pct"/>
            <w:gridSpan w:val="2"/>
            <w:tcBorders>
              <w:top w:val="single" w:sz="4" w:space="0" w:color="auto"/>
              <w:left w:val="single" w:sz="4" w:space="0" w:color="auto"/>
              <w:bottom w:val="single" w:sz="4" w:space="0" w:color="auto"/>
              <w:right w:val="single" w:sz="4" w:space="0" w:color="auto"/>
            </w:tcBorders>
          </w:tcPr>
          <w:p w14:paraId="3162B213"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LKR</w:t>
            </w:r>
          </w:p>
        </w:tc>
        <w:tc>
          <w:tcPr>
            <w:tcW w:w="917" w:type="pct"/>
            <w:gridSpan w:val="2"/>
            <w:tcBorders>
              <w:top w:val="single" w:sz="4" w:space="0" w:color="auto"/>
              <w:left w:val="single" w:sz="4" w:space="0" w:color="auto"/>
              <w:bottom w:val="single" w:sz="4" w:space="0" w:color="auto"/>
              <w:right w:val="single" w:sz="4" w:space="0" w:color="auto"/>
            </w:tcBorders>
          </w:tcPr>
          <w:p w14:paraId="32564344"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ILNT (mėn.)</w:t>
            </w:r>
          </w:p>
        </w:tc>
        <w:tc>
          <w:tcPr>
            <w:tcW w:w="561" w:type="pct"/>
            <w:tcBorders>
              <w:top w:val="single" w:sz="4" w:space="0" w:color="auto"/>
              <w:left w:val="single" w:sz="4" w:space="0" w:color="auto"/>
              <w:bottom w:val="single" w:sz="4" w:space="0" w:color="auto"/>
              <w:right w:val="single" w:sz="4" w:space="0" w:color="auto"/>
            </w:tcBorders>
          </w:tcPr>
          <w:p w14:paraId="35F43170"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eastAsia="lt-LT"/>
              </w:rPr>
            </w:pPr>
          </w:p>
        </w:tc>
        <w:tc>
          <w:tcPr>
            <w:tcW w:w="915" w:type="pct"/>
            <w:gridSpan w:val="2"/>
            <w:tcBorders>
              <w:top w:val="single" w:sz="4" w:space="0" w:color="auto"/>
              <w:left w:val="single" w:sz="4" w:space="0" w:color="auto"/>
              <w:bottom w:val="single" w:sz="4" w:space="0" w:color="auto"/>
              <w:right w:val="single" w:sz="4" w:space="0" w:color="auto"/>
            </w:tcBorders>
          </w:tcPr>
          <w:p w14:paraId="325F62AB" w14:textId="4D9706FF"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BIT</w:t>
            </w:r>
          </w:p>
        </w:tc>
      </w:tr>
      <w:tr w:rsidR="000D6608" w:rsidRPr="00E14983" w14:paraId="050444B7" w14:textId="77777777" w:rsidTr="00962A70">
        <w:tc>
          <w:tcPr>
            <w:tcW w:w="673" w:type="pct"/>
            <w:tcBorders>
              <w:top w:val="single" w:sz="4" w:space="0" w:color="auto"/>
              <w:left w:val="single" w:sz="4" w:space="0" w:color="auto"/>
              <w:bottom w:val="single" w:sz="4" w:space="0" w:color="auto"/>
              <w:right w:val="single" w:sz="4" w:space="0" w:color="auto"/>
            </w:tcBorders>
          </w:tcPr>
          <w:p w14:paraId="4190F65F" w14:textId="77777777" w:rsidR="0004246E" w:rsidRPr="00E14983" w:rsidRDefault="0004246E" w:rsidP="00B077D6">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bCs/>
                <w:color w:val="000000"/>
                <w:lang w:val="lt-LT"/>
              </w:rPr>
            </w:pPr>
          </w:p>
        </w:tc>
        <w:tc>
          <w:tcPr>
            <w:tcW w:w="301" w:type="pct"/>
            <w:tcBorders>
              <w:top w:val="single" w:sz="4" w:space="0" w:color="auto"/>
              <w:left w:val="single" w:sz="4" w:space="0" w:color="auto"/>
              <w:bottom w:val="single" w:sz="4" w:space="0" w:color="auto"/>
              <w:right w:val="single" w:sz="4" w:space="0" w:color="auto"/>
            </w:tcBorders>
          </w:tcPr>
          <w:p w14:paraId="71486E5B"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p>
        </w:tc>
        <w:tc>
          <w:tcPr>
            <w:tcW w:w="474" w:type="pct"/>
            <w:tcBorders>
              <w:top w:val="single" w:sz="4" w:space="0" w:color="auto"/>
              <w:left w:val="single" w:sz="4" w:space="0" w:color="auto"/>
              <w:bottom w:val="single" w:sz="4" w:space="0" w:color="auto"/>
              <w:right w:val="single" w:sz="4" w:space="0" w:color="auto"/>
            </w:tcBorders>
          </w:tcPr>
          <w:p w14:paraId="02BE7CB8"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n ( %)</w:t>
            </w:r>
          </w:p>
        </w:tc>
        <w:tc>
          <w:tcPr>
            <w:tcW w:w="373" w:type="pct"/>
            <w:tcBorders>
              <w:top w:val="single" w:sz="4" w:space="0" w:color="auto"/>
              <w:left w:val="single" w:sz="4" w:space="0" w:color="auto"/>
              <w:bottom w:val="single" w:sz="4" w:space="0" w:color="auto"/>
              <w:right w:val="single" w:sz="4" w:space="0" w:color="auto"/>
            </w:tcBorders>
          </w:tcPr>
          <w:p w14:paraId="60C3426F"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 xml:space="preserve">95 % </w:t>
            </w:r>
            <w:r w:rsidRPr="00E14983">
              <w:rPr>
                <w:rFonts w:ascii="Times New Roman" w:eastAsia="Times New Roman" w:hAnsi="Times New Roman" w:cs="Times New Roman"/>
                <w:color w:val="000000"/>
                <w:lang w:val="lt-LT" w:eastAsia="lt-LT"/>
              </w:rPr>
              <w:lastRenderedPageBreak/>
              <w:t>PI</w:t>
            </w:r>
          </w:p>
        </w:tc>
        <w:tc>
          <w:tcPr>
            <w:tcW w:w="413" w:type="pct"/>
            <w:tcBorders>
              <w:top w:val="single" w:sz="4" w:space="0" w:color="auto"/>
              <w:left w:val="single" w:sz="4" w:space="0" w:color="auto"/>
              <w:bottom w:val="single" w:sz="4" w:space="0" w:color="auto"/>
              <w:right w:val="single" w:sz="4" w:space="0" w:color="auto"/>
            </w:tcBorders>
          </w:tcPr>
          <w:p w14:paraId="3DD880E1"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lastRenderedPageBreak/>
              <w:t xml:space="preserve">n </w:t>
            </w:r>
            <w:r w:rsidRPr="00E14983">
              <w:rPr>
                <w:rFonts w:ascii="Times New Roman" w:eastAsia="Times New Roman" w:hAnsi="Times New Roman" w:cs="Times New Roman"/>
                <w:color w:val="000000"/>
                <w:lang w:val="lt-LT" w:eastAsia="lt-LT"/>
              </w:rPr>
              <w:lastRenderedPageBreak/>
              <w:t>( %)</w:t>
            </w:r>
          </w:p>
        </w:tc>
        <w:tc>
          <w:tcPr>
            <w:tcW w:w="373" w:type="pct"/>
            <w:tcBorders>
              <w:top w:val="single" w:sz="4" w:space="0" w:color="auto"/>
              <w:left w:val="single" w:sz="4" w:space="0" w:color="auto"/>
              <w:bottom w:val="single" w:sz="4" w:space="0" w:color="auto"/>
              <w:right w:val="single" w:sz="4" w:space="0" w:color="auto"/>
            </w:tcBorders>
          </w:tcPr>
          <w:p w14:paraId="35D51F71"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lastRenderedPageBreak/>
              <w:t xml:space="preserve">95 % </w:t>
            </w:r>
            <w:r w:rsidRPr="00E14983">
              <w:rPr>
                <w:rFonts w:ascii="Times New Roman" w:eastAsia="Times New Roman" w:hAnsi="Times New Roman" w:cs="Times New Roman"/>
                <w:color w:val="000000"/>
                <w:lang w:val="lt-LT" w:eastAsia="lt-LT"/>
              </w:rPr>
              <w:lastRenderedPageBreak/>
              <w:t>PI</w:t>
            </w:r>
          </w:p>
        </w:tc>
        <w:tc>
          <w:tcPr>
            <w:tcW w:w="544" w:type="pct"/>
            <w:tcBorders>
              <w:top w:val="single" w:sz="4" w:space="0" w:color="auto"/>
              <w:left w:val="single" w:sz="4" w:space="0" w:color="auto"/>
              <w:bottom w:val="single" w:sz="4" w:space="0" w:color="auto"/>
              <w:right w:val="single" w:sz="4" w:space="0" w:color="auto"/>
            </w:tcBorders>
          </w:tcPr>
          <w:p w14:paraId="4C23F483"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lastRenderedPageBreak/>
              <w:t>Mediana</w:t>
            </w:r>
          </w:p>
        </w:tc>
        <w:tc>
          <w:tcPr>
            <w:tcW w:w="373" w:type="pct"/>
            <w:tcBorders>
              <w:top w:val="single" w:sz="4" w:space="0" w:color="auto"/>
              <w:left w:val="single" w:sz="4" w:space="0" w:color="auto"/>
              <w:bottom w:val="single" w:sz="4" w:space="0" w:color="auto"/>
              <w:right w:val="single" w:sz="4" w:space="0" w:color="auto"/>
            </w:tcBorders>
          </w:tcPr>
          <w:p w14:paraId="1A6823DA"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 xml:space="preserve">95 % </w:t>
            </w:r>
            <w:r w:rsidRPr="00E14983">
              <w:rPr>
                <w:rFonts w:ascii="Times New Roman" w:eastAsia="Times New Roman" w:hAnsi="Times New Roman" w:cs="Times New Roman"/>
                <w:color w:val="000000"/>
                <w:lang w:val="lt-LT" w:eastAsia="lt-LT"/>
              </w:rPr>
              <w:lastRenderedPageBreak/>
              <w:t>PI</w:t>
            </w:r>
          </w:p>
        </w:tc>
        <w:tc>
          <w:tcPr>
            <w:tcW w:w="561" w:type="pct"/>
            <w:tcBorders>
              <w:top w:val="single" w:sz="4" w:space="0" w:color="auto"/>
              <w:left w:val="single" w:sz="4" w:space="0" w:color="auto"/>
              <w:bottom w:val="single" w:sz="4" w:space="0" w:color="auto"/>
              <w:right w:val="single" w:sz="4" w:space="0" w:color="auto"/>
            </w:tcBorders>
          </w:tcPr>
          <w:p w14:paraId="0FE3B3B1"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eastAsia="lt-LT"/>
              </w:rPr>
            </w:pPr>
          </w:p>
        </w:tc>
        <w:tc>
          <w:tcPr>
            <w:tcW w:w="544" w:type="pct"/>
            <w:tcBorders>
              <w:top w:val="single" w:sz="4" w:space="0" w:color="auto"/>
              <w:left w:val="single" w:sz="4" w:space="0" w:color="auto"/>
              <w:bottom w:val="single" w:sz="4" w:space="0" w:color="auto"/>
              <w:right w:val="single" w:sz="4" w:space="0" w:color="auto"/>
            </w:tcBorders>
          </w:tcPr>
          <w:p w14:paraId="28342901" w14:textId="7419767E"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Mediana</w:t>
            </w:r>
          </w:p>
        </w:tc>
        <w:tc>
          <w:tcPr>
            <w:tcW w:w="371" w:type="pct"/>
            <w:tcBorders>
              <w:top w:val="single" w:sz="4" w:space="0" w:color="auto"/>
              <w:left w:val="single" w:sz="4" w:space="0" w:color="auto"/>
              <w:bottom w:val="single" w:sz="4" w:space="0" w:color="auto"/>
              <w:right w:val="single" w:sz="4" w:space="0" w:color="auto"/>
            </w:tcBorders>
          </w:tcPr>
          <w:p w14:paraId="7415D7CA"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 xml:space="preserve">95 % </w:t>
            </w:r>
            <w:r w:rsidRPr="00E14983">
              <w:rPr>
                <w:rFonts w:ascii="Times New Roman" w:eastAsia="Times New Roman" w:hAnsi="Times New Roman" w:cs="Times New Roman"/>
                <w:color w:val="000000"/>
                <w:lang w:val="lt-LT" w:eastAsia="lt-LT"/>
              </w:rPr>
              <w:lastRenderedPageBreak/>
              <w:t>PI</w:t>
            </w:r>
          </w:p>
        </w:tc>
      </w:tr>
      <w:tr w:rsidR="00962A70" w:rsidRPr="00E14983" w14:paraId="412E2131" w14:textId="77777777" w:rsidTr="00962A70">
        <w:tc>
          <w:tcPr>
            <w:tcW w:w="5000" w:type="pct"/>
            <w:gridSpan w:val="11"/>
            <w:tcBorders>
              <w:top w:val="single" w:sz="4" w:space="0" w:color="auto"/>
              <w:left w:val="single" w:sz="4" w:space="0" w:color="auto"/>
              <w:bottom w:val="single" w:sz="4" w:space="0" w:color="auto"/>
              <w:right w:val="single" w:sz="4" w:space="0" w:color="auto"/>
            </w:tcBorders>
          </w:tcPr>
          <w:p w14:paraId="0FCCDC5A" w14:textId="2D7140C7" w:rsidR="00962A70" w:rsidRPr="00E14983" w:rsidRDefault="00962A70" w:rsidP="00B077D6">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lastRenderedPageBreak/>
              <w:t>Cetuksimabas+irinotekanas</w:t>
            </w:r>
          </w:p>
        </w:tc>
      </w:tr>
      <w:tr w:rsidR="000D6608" w:rsidRPr="00E14983" w14:paraId="5C0AAF98" w14:textId="77777777" w:rsidTr="00962A70">
        <w:tc>
          <w:tcPr>
            <w:tcW w:w="673" w:type="pct"/>
            <w:tcBorders>
              <w:top w:val="single" w:sz="4" w:space="0" w:color="auto"/>
              <w:left w:val="single" w:sz="4" w:space="0" w:color="auto"/>
              <w:bottom w:val="single" w:sz="4" w:space="0" w:color="auto"/>
              <w:right w:val="single" w:sz="4" w:space="0" w:color="auto"/>
            </w:tcBorders>
          </w:tcPr>
          <w:p w14:paraId="21BC2CFE" w14:textId="77777777" w:rsidR="0004246E" w:rsidRPr="00E14983" w:rsidRDefault="0004246E" w:rsidP="00B077D6">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EMR 62 202</w:t>
            </w:r>
            <w:r w:rsidRPr="00E14983">
              <w:rPr>
                <w:rFonts w:ascii="Times New Roman" w:eastAsia="Times New Roman" w:hAnsi="Times New Roman" w:cs="Times New Roman"/>
                <w:color w:val="000000"/>
                <w:lang w:val="lt-LT" w:eastAsia="lt-LT"/>
              </w:rPr>
              <w:noBreakHyphen/>
              <w:t>007</w:t>
            </w:r>
          </w:p>
        </w:tc>
        <w:tc>
          <w:tcPr>
            <w:tcW w:w="301" w:type="pct"/>
            <w:tcBorders>
              <w:top w:val="single" w:sz="4" w:space="0" w:color="auto"/>
              <w:left w:val="single" w:sz="4" w:space="0" w:color="auto"/>
              <w:bottom w:val="single" w:sz="4" w:space="0" w:color="auto"/>
              <w:right w:val="single" w:sz="4" w:space="0" w:color="auto"/>
            </w:tcBorders>
          </w:tcPr>
          <w:p w14:paraId="4B16DE18"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218</w:t>
            </w:r>
          </w:p>
        </w:tc>
        <w:tc>
          <w:tcPr>
            <w:tcW w:w="474" w:type="pct"/>
            <w:tcBorders>
              <w:top w:val="single" w:sz="4" w:space="0" w:color="auto"/>
              <w:left w:val="single" w:sz="4" w:space="0" w:color="auto"/>
              <w:bottom w:val="single" w:sz="4" w:space="0" w:color="auto"/>
              <w:right w:val="single" w:sz="4" w:space="0" w:color="auto"/>
            </w:tcBorders>
          </w:tcPr>
          <w:p w14:paraId="4753260B"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50</w:t>
            </w:r>
          </w:p>
          <w:p w14:paraId="5BE76057"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(22,9)_</w:t>
            </w:r>
          </w:p>
        </w:tc>
        <w:tc>
          <w:tcPr>
            <w:tcW w:w="373" w:type="pct"/>
            <w:tcBorders>
              <w:top w:val="single" w:sz="4" w:space="0" w:color="auto"/>
              <w:left w:val="single" w:sz="4" w:space="0" w:color="auto"/>
              <w:bottom w:val="single" w:sz="4" w:space="0" w:color="auto"/>
              <w:right w:val="single" w:sz="4" w:space="0" w:color="auto"/>
            </w:tcBorders>
          </w:tcPr>
          <w:p w14:paraId="5667DC78"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17,5, 29,1</w:t>
            </w:r>
          </w:p>
        </w:tc>
        <w:tc>
          <w:tcPr>
            <w:tcW w:w="413" w:type="pct"/>
            <w:tcBorders>
              <w:top w:val="single" w:sz="4" w:space="0" w:color="auto"/>
              <w:left w:val="single" w:sz="4" w:space="0" w:color="auto"/>
              <w:bottom w:val="single" w:sz="4" w:space="0" w:color="auto"/>
              <w:right w:val="single" w:sz="4" w:space="0" w:color="auto"/>
            </w:tcBorders>
          </w:tcPr>
          <w:p w14:paraId="6981D2E4"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121</w:t>
            </w:r>
          </w:p>
          <w:p w14:paraId="348452DD"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(55,5)</w:t>
            </w:r>
          </w:p>
        </w:tc>
        <w:tc>
          <w:tcPr>
            <w:tcW w:w="373" w:type="pct"/>
            <w:tcBorders>
              <w:top w:val="single" w:sz="4" w:space="0" w:color="auto"/>
              <w:left w:val="single" w:sz="4" w:space="0" w:color="auto"/>
              <w:bottom w:val="single" w:sz="4" w:space="0" w:color="auto"/>
              <w:right w:val="single" w:sz="4" w:space="0" w:color="auto"/>
            </w:tcBorders>
          </w:tcPr>
          <w:p w14:paraId="536BC08D"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48,6, 62,2</w:t>
            </w:r>
          </w:p>
        </w:tc>
        <w:tc>
          <w:tcPr>
            <w:tcW w:w="544" w:type="pct"/>
            <w:tcBorders>
              <w:top w:val="single" w:sz="4" w:space="0" w:color="auto"/>
              <w:left w:val="single" w:sz="4" w:space="0" w:color="auto"/>
              <w:bottom w:val="single" w:sz="4" w:space="0" w:color="auto"/>
              <w:right w:val="single" w:sz="4" w:space="0" w:color="auto"/>
            </w:tcBorders>
          </w:tcPr>
          <w:p w14:paraId="67C6BA03"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4,1</w:t>
            </w:r>
          </w:p>
        </w:tc>
        <w:tc>
          <w:tcPr>
            <w:tcW w:w="373" w:type="pct"/>
            <w:tcBorders>
              <w:top w:val="single" w:sz="4" w:space="0" w:color="auto"/>
              <w:left w:val="single" w:sz="4" w:space="0" w:color="auto"/>
              <w:bottom w:val="single" w:sz="4" w:space="0" w:color="auto"/>
              <w:right w:val="single" w:sz="4" w:space="0" w:color="auto"/>
            </w:tcBorders>
          </w:tcPr>
          <w:p w14:paraId="4DDAE84B"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2,8, 4,3</w:t>
            </w:r>
          </w:p>
        </w:tc>
        <w:tc>
          <w:tcPr>
            <w:tcW w:w="561" w:type="pct"/>
            <w:tcBorders>
              <w:top w:val="single" w:sz="4" w:space="0" w:color="auto"/>
              <w:left w:val="single" w:sz="4" w:space="0" w:color="auto"/>
              <w:bottom w:val="single" w:sz="4" w:space="0" w:color="auto"/>
              <w:right w:val="single" w:sz="4" w:space="0" w:color="auto"/>
            </w:tcBorders>
          </w:tcPr>
          <w:p w14:paraId="6C03F78F"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eastAsia="lt-LT"/>
              </w:rPr>
            </w:pPr>
          </w:p>
        </w:tc>
        <w:tc>
          <w:tcPr>
            <w:tcW w:w="544" w:type="pct"/>
            <w:tcBorders>
              <w:top w:val="single" w:sz="4" w:space="0" w:color="auto"/>
              <w:left w:val="single" w:sz="4" w:space="0" w:color="auto"/>
              <w:bottom w:val="single" w:sz="4" w:space="0" w:color="auto"/>
              <w:right w:val="single" w:sz="4" w:space="0" w:color="auto"/>
            </w:tcBorders>
          </w:tcPr>
          <w:p w14:paraId="620E71F7" w14:textId="580C541E"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8,6</w:t>
            </w:r>
          </w:p>
        </w:tc>
        <w:tc>
          <w:tcPr>
            <w:tcW w:w="371" w:type="pct"/>
            <w:tcBorders>
              <w:top w:val="single" w:sz="4" w:space="0" w:color="auto"/>
              <w:left w:val="single" w:sz="4" w:space="0" w:color="auto"/>
              <w:bottom w:val="single" w:sz="4" w:space="0" w:color="auto"/>
              <w:right w:val="single" w:sz="4" w:space="0" w:color="auto"/>
            </w:tcBorders>
          </w:tcPr>
          <w:p w14:paraId="5F370013"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7,6, 9,6</w:t>
            </w:r>
          </w:p>
        </w:tc>
      </w:tr>
      <w:tr w:rsidR="000D6608" w:rsidRPr="00E14983" w14:paraId="015BA6BA" w14:textId="77777777" w:rsidTr="00962A70">
        <w:tc>
          <w:tcPr>
            <w:tcW w:w="673" w:type="pct"/>
            <w:tcBorders>
              <w:top w:val="single" w:sz="4" w:space="0" w:color="auto"/>
              <w:left w:val="single" w:sz="4" w:space="0" w:color="auto"/>
              <w:bottom w:val="single" w:sz="4" w:space="0" w:color="auto"/>
              <w:right w:val="single" w:sz="4" w:space="0" w:color="auto"/>
            </w:tcBorders>
          </w:tcPr>
          <w:p w14:paraId="20FF3A21" w14:textId="77777777" w:rsidR="0004246E" w:rsidRPr="00E14983" w:rsidRDefault="0004246E" w:rsidP="00B077D6">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IMCL CP02</w:t>
            </w:r>
            <w:r w:rsidRPr="00E14983">
              <w:rPr>
                <w:rFonts w:ascii="Times New Roman" w:eastAsia="Times New Roman" w:hAnsi="Times New Roman" w:cs="Times New Roman"/>
                <w:color w:val="000000"/>
                <w:lang w:val="lt-LT" w:eastAsia="lt-LT"/>
              </w:rPr>
              <w:noBreakHyphen/>
              <w:t>9923</w:t>
            </w:r>
          </w:p>
        </w:tc>
        <w:tc>
          <w:tcPr>
            <w:tcW w:w="301" w:type="pct"/>
            <w:tcBorders>
              <w:top w:val="single" w:sz="4" w:space="0" w:color="auto"/>
              <w:left w:val="single" w:sz="4" w:space="0" w:color="auto"/>
              <w:bottom w:val="single" w:sz="4" w:space="0" w:color="auto"/>
              <w:right w:val="single" w:sz="4" w:space="0" w:color="auto"/>
            </w:tcBorders>
          </w:tcPr>
          <w:p w14:paraId="7A65CAA4"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138</w:t>
            </w:r>
          </w:p>
        </w:tc>
        <w:tc>
          <w:tcPr>
            <w:tcW w:w="474" w:type="pct"/>
            <w:tcBorders>
              <w:top w:val="single" w:sz="4" w:space="0" w:color="auto"/>
              <w:left w:val="single" w:sz="4" w:space="0" w:color="auto"/>
              <w:bottom w:val="single" w:sz="4" w:space="0" w:color="auto"/>
              <w:right w:val="single" w:sz="4" w:space="0" w:color="auto"/>
            </w:tcBorders>
          </w:tcPr>
          <w:p w14:paraId="2E1C00CC"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21</w:t>
            </w:r>
          </w:p>
          <w:p w14:paraId="03575879"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(15,2)</w:t>
            </w:r>
          </w:p>
        </w:tc>
        <w:tc>
          <w:tcPr>
            <w:tcW w:w="373" w:type="pct"/>
            <w:tcBorders>
              <w:top w:val="single" w:sz="4" w:space="0" w:color="auto"/>
              <w:left w:val="single" w:sz="4" w:space="0" w:color="auto"/>
              <w:bottom w:val="single" w:sz="4" w:space="0" w:color="auto"/>
              <w:right w:val="single" w:sz="4" w:space="0" w:color="auto"/>
            </w:tcBorders>
          </w:tcPr>
          <w:p w14:paraId="48E9BC93"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9,7, 22,3</w:t>
            </w:r>
          </w:p>
        </w:tc>
        <w:tc>
          <w:tcPr>
            <w:tcW w:w="413" w:type="pct"/>
            <w:tcBorders>
              <w:top w:val="single" w:sz="4" w:space="0" w:color="auto"/>
              <w:left w:val="single" w:sz="4" w:space="0" w:color="auto"/>
              <w:bottom w:val="single" w:sz="4" w:space="0" w:color="auto"/>
              <w:right w:val="single" w:sz="4" w:space="0" w:color="auto"/>
            </w:tcBorders>
          </w:tcPr>
          <w:p w14:paraId="49F42A18"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84</w:t>
            </w:r>
          </w:p>
          <w:p w14:paraId="36FFBAA1"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(60,9)</w:t>
            </w:r>
          </w:p>
        </w:tc>
        <w:tc>
          <w:tcPr>
            <w:tcW w:w="373" w:type="pct"/>
            <w:tcBorders>
              <w:top w:val="single" w:sz="4" w:space="0" w:color="auto"/>
              <w:left w:val="single" w:sz="4" w:space="0" w:color="auto"/>
              <w:bottom w:val="single" w:sz="4" w:space="0" w:color="auto"/>
              <w:right w:val="single" w:sz="4" w:space="0" w:color="auto"/>
            </w:tcBorders>
          </w:tcPr>
          <w:p w14:paraId="0BA77926"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52,2, 69,1</w:t>
            </w:r>
          </w:p>
        </w:tc>
        <w:tc>
          <w:tcPr>
            <w:tcW w:w="544" w:type="pct"/>
            <w:tcBorders>
              <w:top w:val="single" w:sz="4" w:space="0" w:color="auto"/>
              <w:left w:val="single" w:sz="4" w:space="0" w:color="auto"/>
              <w:bottom w:val="single" w:sz="4" w:space="0" w:color="auto"/>
              <w:right w:val="single" w:sz="4" w:space="0" w:color="auto"/>
            </w:tcBorders>
          </w:tcPr>
          <w:p w14:paraId="32DF654C"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2,9</w:t>
            </w:r>
          </w:p>
        </w:tc>
        <w:tc>
          <w:tcPr>
            <w:tcW w:w="373" w:type="pct"/>
            <w:tcBorders>
              <w:top w:val="single" w:sz="4" w:space="0" w:color="auto"/>
              <w:left w:val="single" w:sz="4" w:space="0" w:color="auto"/>
              <w:bottom w:val="single" w:sz="4" w:space="0" w:color="auto"/>
              <w:right w:val="single" w:sz="4" w:space="0" w:color="auto"/>
            </w:tcBorders>
          </w:tcPr>
          <w:p w14:paraId="3F3DDAD1"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2,6, 4.1</w:t>
            </w:r>
          </w:p>
        </w:tc>
        <w:tc>
          <w:tcPr>
            <w:tcW w:w="561" w:type="pct"/>
            <w:tcBorders>
              <w:top w:val="single" w:sz="4" w:space="0" w:color="auto"/>
              <w:left w:val="single" w:sz="4" w:space="0" w:color="auto"/>
              <w:bottom w:val="single" w:sz="4" w:space="0" w:color="auto"/>
              <w:right w:val="single" w:sz="4" w:space="0" w:color="auto"/>
            </w:tcBorders>
          </w:tcPr>
          <w:p w14:paraId="174F7B21"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eastAsia="lt-LT"/>
              </w:rPr>
            </w:pPr>
          </w:p>
        </w:tc>
        <w:tc>
          <w:tcPr>
            <w:tcW w:w="544" w:type="pct"/>
            <w:tcBorders>
              <w:top w:val="single" w:sz="4" w:space="0" w:color="auto"/>
              <w:left w:val="single" w:sz="4" w:space="0" w:color="auto"/>
              <w:bottom w:val="single" w:sz="4" w:space="0" w:color="auto"/>
              <w:right w:val="single" w:sz="4" w:space="0" w:color="auto"/>
            </w:tcBorders>
          </w:tcPr>
          <w:p w14:paraId="43006555" w14:textId="6F3D2208"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8,4</w:t>
            </w:r>
          </w:p>
        </w:tc>
        <w:tc>
          <w:tcPr>
            <w:tcW w:w="371" w:type="pct"/>
            <w:tcBorders>
              <w:top w:val="single" w:sz="4" w:space="0" w:color="auto"/>
              <w:left w:val="single" w:sz="4" w:space="0" w:color="auto"/>
              <w:bottom w:val="single" w:sz="4" w:space="0" w:color="auto"/>
              <w:right w:val="single" w:sz="4" w:space="0" w:color="auto"/>
            </w:tcBorders>
          </w:tcPr>
          <w:p w14:paraId="013C4CD1"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7,2, 10,3</w:t>
            </w:r>
          </w:p>
        </w:tc>
      </w:tr>
      <w:tr w:rsidR="00962A70" w:rsidRPr="00E14983" w14:paraId="114FBB7C" w14:textId="77777777" w:rsidTr="00962A70">
        <w:tc>
          <w:tcPr>
            <w:tcW w:w="5000" w:type="pct"/>
            <w:gridSpan w:val="11"/>
            <w:tcBorders>
              <w:top w:val="single" w:sz="4" w:space="0" w:color="auto"/>
              <w:left w:val="single" w:sz="4" w:space="0" w:color="auto"/>
              <w:bottom w:val="single" w:sz="4" w:space="0" w:color="auto"/>
              <w:right w:val="single" w:sz="4" w:space="0" w:color="auto"/>
            </w:tcBorders>
          </w:tcPr>
          <w:p w14:paraId="3417D4E9" w14:textId="5F335BF5" w:rsidR="00962A70" w:rsidRPr="00E14983" w:rsidRDefault="00962A70" w:rsidP="00B077D6">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Cetuksimabas</w:t>
            </w:r>
          </w:p>
        </w:tc>
      </w:tr>
      <w:tr w:rsidR="000D6608" w:rsidRPr="00E14983" w14:paraId="4A25E4BE" w14:textId="77777777" w:rsidTr="00962A70">
        <w:tc>
          <w:tcPr>
            <w:tcW w:w="673" w:type="pct"/>
            <w:tcBorders>
              <w:top w:val="single" w:sz="4" w:space="0" w:color="auto"/>
              <w:left w:val="single" w:sz="4" w:space="0" w:color="auto"/>
              <w:bottom w:val="single" w:sz="4" w:space="0" w:color="auto"/>
              <w:right w:val="single" w:sz="4" w:space="0" w:color="auto"/>
            </w:tcBorders>
          </w:tcPr>
          <w:p w14:paraId="3AD83E28" w14:textId="77777777" w:rsidR="0004246E" w:rsidRPr="00E14983" w:rsidRDefault="0004246E" w:rsidP="00B077D6">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EMR 62 202</w:t>
            </w:r>
            <w:r w:rsidRPr="00E14983">
              <w:rPr>
                <w:rFonts w:ascii="Times New Roman" w:eastAsia="Times New Roman" w:hAnsi="Times New Roman" w:cs="Times New Roman"/>
                <w:color w:val="000000"/>
                <w:lang w:val="lt-LT" w:eastAsia="lt-LT"/>
              </w:rPr>
              <w:noBreakHyphen/>
              <w:t>007</w:t>
            </w:r>
          </w:p>
        </w:tc>
        <w:tc>
          <w:tcPr>
            <w:tcW w:w="301" w:type="pct"/>
            <w:tcBorders>
              <w:top w:val="single" w:sz="4" w:space="0" w:color="auto"/>
              <w:left w:val="single" w:sz="4" w:space="0" w:color="auto"/>
              <w:bottom w:val="single" w:sz="4" w:space="0" w:color="auto"/>
              <w:right w:val="single" w:sz="4" w:space="0" w:color="auto"/>
            </w:tcBorders>
          </w:tcPr>
          <w:p w14:paraId="14D545E9"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111</w:t>
            </w:r>
          </w:p>
        </w:tc>
        <w:tc>
          <w:tcPr>
            <w:tcW w:w="474" w:type="pct"/>
            <w:tcBorders>
              <w:top w:val="single" w:sz="4" w:space="0" w:color="auto"/>
              <w:left w:val="single" w:sz="4" w:space="0" w:color="auto"/>
              <w:bottom w:val="single" w:sz="4" w:space="0" w:color="auto"/>
              <w:right w:val="single" w:sz="4" w:space="0" w:color="auto"/>
            </w:tcBorders>
          </w:tcPr>
          <w:p w14:paraId="54E7AE72"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12</w:t>
            </w:r>
          </w:p>
          <w:p w14:paraId="571C2B19"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(10,8)</w:t>
            </w:r>
          </w:p>
        </w:tc>
        <w:tc>
          <w:tcPr>
            <w:tcW w:w="373" w:type="pct"/>
            <w:tcBorders>
              <w:top w:val="single" w:sz="4" w:space="0" w:color="auto"/>
              <w:left w:val="single" w:sz="4" w:space="0" w:color="auto"/>
              <w:bottom w:val="single" w:sz="4" w:space="0" w:color="auto"/>
              <w:right w:val="single" w:sz="4" w:space="0" w:color="auto"/>
            </w:tcBorders>
          </w:tcPr>
          <w:p w14:paraId="6EAE3632"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5,7, 18,1</w:t>
            </w:r>
          </w:p>
        </w:tc>
        <w:tc>
          <w:tcPr>
            <w:tcW w:w="413" w:type="pct"/>
            <w:tcBorders>
              <w:top w:val="single" w:sz="4" w:space="0" w:color="auto"/>
              <w:left w:val="single" w:sz="4" w:space="0" w:color="auto"/>
              <w:bottom w:val="single" w:sz="4" w:space="0" w:color="auto"/>
              <w:right w:val="single" w:sz="4" w:space="0" w:color="auto"/>
            </w:tcBorders>
          </w:tcPr>
          <w:p w14:paraId="2C620D62"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36</w:t>
            </w:r>
          </w:p>
          <w:p w14:paraId="48A82DC3"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(32,4)</w:t>
            </w:r>
          </w:p>
        </w:tc>
        <w:tc>
          <w:tcPr>
            <w:tcW w:w="373" w:type="pct"/>
            <w:tcBorders>
              <w:top w:val="single" w:sz="4" w:space="0" w:color="auto"/>
              <w:left w:val="single" w:sz="4" w:space="0" w:color="auto"/>
              <w:bottom w:val="single" w:sz="4" w:space="0" w:color="auto"/>
              <w:right w:val="single" w:sz="4" w:space="0" w:color="auto"/>
            </w:tcBorders>
          </w:tcPr>
          <w:p w14:paraId="76F05E6A"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23,9, 42,0</w:t>
            </w:r>
          </w:p>
        </w:tc>
        <w:tc>
          <w:tcPr>
            <w:tcW w:w="544" w:type="pct"/>
            <w:tcBorders>
              <w:top w:val="single" w:sz="4" w:space="0" w:color="auto"/>
              <w:left w:val="single" w:sz="4" w:space="0" w:color="auto"/>
              <w:bottom w:val="single" w:sz="4" w:space="0" w:color="auto"/>
              <w:right w:val="single" w:sz="4" w:space="0" w:color="auto"/>
            </w:tcBorders>
          </w:tcPr>
          <w:p w14:paraId="7E62FAC5"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1,5</w:t>
            </w:r>
          </w:p>
        </w:tc>
        <w:tc>
          <w:tcPr>
            <w:tcW w:w="373" w:type="pct"/>
            <w:tcBorders>
              <w:top w:val="single" w:sz="4" w:space="0" w:color="auto"/>
              <w:left w:val="single" w:sz="4" w:space="0" w:color="auto"/>
              <w:bottom w:val="single" w:sz="4" w:space="0" w:color="auto"/>
              <w:right w:val="single" w:sz="4" w:space="0" w:color="auto"/>
            </w:tcBorders>
          </w:tcPr>
          <w:p w14:paraId="363B57EB"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1,4, 2,0</w:t>
            </w:r>
          </w:p>
        </w:tc>
        <w:tc>
          <w:tcPr>
            <w:tcW w:w="561" w:type="pct"/>
            <w:tcBorders>
              <w:top w:val="single" w:sz="4" w:space="0" w:color="auto"/>
              <w:left w:val="single" w:sz="4" w:space="0" w:color="auto"/>
              <w:bottom w:val="single" w:sz="4" w:space="0" w:color="auto"/>
              <w:right w:val="single" w:sz="4" w:space="0" w:color="auto"/>
            </w:tcBorders>
          </w:tcPr>
          <w:p w14:paraId="480F2E33"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eastAsia="lt-LT"/>
              </w:rPr>
            </w:pPr>
          </w:p>
        </w:tc>
        <w:tc>
          <w:tcPr>
            <w:tcW w:w="544" w:type="pct"/>
            <w:tcBorders>
              <w:top w:val="single" w:sz="4" w:space="0" w:color="auto"/>
              <w:left w:val="single" w:sz="4" w:space="0" w:color="auto"/>
              <w:bottom w:val="single" w:sz="4" w:space="0" w:color="auto"/>
              <w:right w:val="single" w:sz="4" w:space="0" w:color="auto"/>
            </w:tcBorders>
          </w:tcPr>
          <w:p w14:paraId="1DA8B20F" w14:textId="65C8165F"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6,9</w:t>
            </w:r>
          </w:p>
        </w:tc>
        <w:tc>
          <w:tcPr>
            <w:tcW w:w="371" w:type="pct"/>
            <w:tcBorders>
              <w:top w:val="single" w:sz="4" w:space="0" w:color="auto"/>
              <w:left w:val="single" w:sz="4" w:space="0" w:color="auto"/>
              <w:bottom w:val="single" w:sz="4" w:space="0" w:color="auto"/>
              <w:right w:val="single" w:sz="4" w:space="0" w:color="auto"/>
            </w:tcBorders>
          </w:tcPr>
          <w:p w14:paraId="6BC39B33" w14:textId="77777777" w:rsidR="0004246E" w:rsidRPr="00E14983" w:rsidRDefault="0004246E" w:rsidP="00B077D6">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color w:val="000000"/>
                <w:lang w:val="lt-LT" w:eastAsia="lt-LT"/>
              </w:rPr>
              <w:t>5,6, 9,1</w:t>
            </w:r>
          </w:p>
        </w:tc>
      </w:tr>
    </w:tbl>
    <w:p w14:paraId="2AC5388C"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PI – pasikliautinasis intervalas; LKR – ligos kontrolės rodiklis (pacientai, kurių atsakas yra visiškas, dalinis arba liga yra stabili mažiausiai 6 savaites); OAR – objektyvus atsako rodiklis (pacientai, kurių atsakas yra visiškas arba dalinis), BIT – bendroji išgyvenimo trukmė; ILNT – išgyvenimo trukmė ligai neprogresavus.</w:t>
      </w:r>
    </w:p>
    <w:p w14:paraId="6B171F6F"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Cs/>
          <w:color w:val="000000"/>
          <w:lang w:val="lt-LT"/>
        </w:rPr>
      </w:pPr>
    </w:p>
    <w:p w14:paraId="711DD796"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Atsižvelgiant į objektyvų atsako rodiklį (OAR), ligos kontrolės rodiklį (LKR) ir išgyvenimo trukmę ligai neprogresavus (ILNT), nustatyta, kad kombinuotas gydymas cetuksimabu ir irinotekanu yra efektyvesnis už gydymą vien tik cetuksimabu. Atsitiktinės imties tyrimo metu nustatyta, kad bendram išgyvenamumui poveikio nebuvo (santykinė rizika 0,91, p = 0,48).</w:t>
      </w:r>
    </w:p>
    <w:p w14:paraId="5BFA57D5"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Cs/>
          <w:color w:val="000000"/>
          <w:u w:val="single"/>
          <w:lang w:val="lt-LT"/>
        </w:rPr>
      </w:pPr>
    </w:p>
    <w:p w14:paraId="6183E57C" w14:textId="77777777" w:rsidR="009500C0" w:rsidRPr="00E14983" w:rsidRDefault="009500C0" w:rsidP="00ED157C">
      <w:pPr>
        <w:keepNext/>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b/>
          <w:bCs/>
          <w:color w:val="000000"/>
          <w:lang w:val="lt-LT"/>
        </w:rPr>
        <w:t>5.2</w:t>
      </w:r>
      <w:r w:rsidRPr="00E14983">
        <w:rPr>
          <w:rFonts w:ascii="Times New Roman" w:eastAsia="Times New Roman" w:hAnsi="Times New Roman" w:cs="Times New Roman"/>
          <w:b/>
          <w:bCs/>
          <w:color w:val="000000"/>
          <w:lang w:val="lt-LT"/>
        </w:rPr>
        <w:tab/>
        <w:t>Farmakokinetinės savybės</w:t>
      </w:r>
    </w:p>
    <w:p w14:paraId="1C07B4B8" w14:textId="77777777" w:rsidR="009500C0" w:rsidRPr="00E14983" w:rsidRDefault="009500C0" w:rsidP="00ED157C">
      <w:pPr>
        <w:keepNext/>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375013C9" w14:textId="77777777" w:rsidR="002D5224" w:rsidRPr="00E14983" w:rsidRDefault="002D5224" w:rsidP="00ED157C">
      <w:pPr>
        <w:keepNext/>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u w:val="single"/>
          <w:lang w:val="lt-LT"/>
        </w:rPr>
      </w:pPr>
      <w:r w:rsidRPr="00E14983">
        <w:rPr>
          <w:rFonts w:ascii="Times New Roman" w:eastAsia="Times New Roman" w:hAnsi="Times New Roman" w:cs="Times New Roman"/>
          <w:color w:val="000000"/>
          <w:u w:val="single"/>
          <w:lang w:val="lt-LT"/>
        </w:rPr>
        <w:t>Absorbcija</w:t>
      </w:r>
    </w:p>
    <w:p w14:paraId="6EACB52E" w14:textId="2C07F05F"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Infuzijos pabaigoje, kurios rekomenduojama dozė buvo 350 mg/m</w:t>
      </w:r>
      <w:r w:rsidRPr="00E14983">
        <w:rPr>
          <w:rFonts w:ascii="Times New Roman" w:eastAsia="Times New Roman" w:hAnsi="Times New Roman" w:cs="Times New Roman"/>
          <w:color w:val="000000"/>
          <w:vertAlign w:val="superscript"/>
          <w:lang w:val="lt-LT"/>
        </w:rPr>
        <w:t>2</w:t>
      </w:r>
      <w:r w:rsidRPr="00E14983">
        <w:rPr>
          <w:rFonts w:ascii="Times New Roman" w:eastAsia="Times New Roman" w:hAnsi="Times New Roman" w:cs="Times New Roman"/>
          <w:color w:val="000000"/>
          <w:lang w:val="lt-LT"/>
        </w:rPr>
        <w:t xml:space="preserve"> irinotekano ir SN-38 vidutinė didžiausia koncentracija plazmoje buvo atitinkamai 7,</w:t>
      </w:r>
      <w:r w:rsidR="00E630CA" w:rsidRPr="00E14983">
        <w:rPr>
          <w:rFonts w:ascii="Times New Roman" w:eastAsia="Times New Roman" w:hAnsi="Times New Roman" w:cs="Times New Roman"/>
          <w:color w:val="000000"/>
          <w:lang w:val="lt-LT"/>
        </w:rPr>
        <w:t>7 </w:t>
      </w:r>
      <w:r w:rsidRPr="00E14983">
        <w:rPr>
          <w:rFonts w:ascii="Times New Roman" w:eastAsia="Times New Roman" w:hAnsi="Times New Roman" w:cs="Times New Roman"/>
          <w:color w:val="000000"/>
          <w:lang w:val="lt-LT"/>
        </w:rPr>
        <w:t xml:space="preserve">mikrogramai/ml ir </w:t>
      </w:r>
      <w:r w:rsidR="00E630CA" w:rsidRPr="00E14983">
        <w:rPr>
          <w:rFonts w:ascii="Times New Roman" w:eastAsia="Times New Roman" w:hAnsi="Times New Roman" w:cs="Times New Roman"/>
          <w:color w:val="000000"/>
          <w:lang w:val="lt-LT"/>
        </w:rPr>
        <w:t>56 </w:t>
      </w:r>
      <w:r w:rsidRPr="00E14983">
        <w:rPr>
          <w:rFonts w:ascii="Times New Roman" w:eastAsia="Times New Roman" w:hAnsi="Times New Roman" w:cs="Times New Roman"/>
          <w:color w:val="000000"/>
          <w:lang w:val="lt-LT"/>
        </w:rPr>
        <w:t xml:space="preserve">nanogramai/ml, o vidutinės AUC reikšmės atitinkamai buvo </w:t>
      </w:r>
      <w:r w:rsidR="00E630CA" w:rsidRPr="00E14983">
        <w:rPr>
          <w:rFonts w:ascii="Times New Roman" w:eastAsia="Times New Roman" w:hAnsi="Times New Roman" w:cs="Times New Roman"/>
          <w:color w:val="000000"/>
          <w:lang w:val="lt-LT"/>
        </w:rPr>
        <w:t>34 </w:t>
      </w:r>
      <w:r w:rsidRPr="00E14983">
        <w:rPr>
          <w:rFonts w:ascii="Times New Roman" w:eastAsia="Times New Roman" w:hAnsi="Times New Roman" w:cs="Times New Roman"/>
          <w:color w:val="000000"/>
          <w:lang w:val="lt-LT"/>
        </w:rPr>
        <w:t xml:space="preserve">mikrogramai/val./ml ir </w:t>
      </w:r>
      <w:r w:rsidR="00E630CA" w:rsidRPr="00E14983">
        <w:rPr>
          <w:rFonts w:ascii="Times New Roman" w:eastAsia="Times New Roman" w:hAnsi="Times New Roman" w:cs="Times New Roman"/>
          <w:color w:val="000000"/>
          <w:lang w:val="lt-LT"/>
        </w:rPr>
        <w:t> 451 </w:t>
      </w:r>
      <w:r w:rsidRPr="00E14983">
        <w:rPr>
          <w:rFonts w:ascii="Times New Roman" w:eastAsia="Times New Roman" w:hAnsi="Times New Roman" w:cs="Times New Roman"/>
          <w:color w:val="000000"/>
          <w:lang w:val="lt-LT"/>
        </w:rPr>
        <w:t>nanogramai/val./ml. Atskirų asmenų organizme dideli farmakokinetinių parametrų skirtumai pastebėti daugiausia SN-38 metabolito.</w:t>
      </w:r>
    </w:p>
    <w:p w14:paraId="72AFAAB5"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084AFAA6" w14:textId="77777777" w:rsidR="002D5224" w:rsidRPr="00E14983" w:rsidRDefault="002D5224" w:rsidP="002D5224">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u w:val="single"/>
          <w:lang w:val="lt-LT"/>
        </w:rPr>
      </w:pPr>
      <w:r w:rsidRPr="00E14983">
        <w:rPr>
          <w:rFonts w:ascii="Times New Roman" w:eastAsia="Times New Roman" w:hAnsi="Times New Roman" w:cs="Times New Roman"/>
          <w:u w:val="single"/>
          <w:lang w:val="lt-LT"/>
        </w:rPr>
        <w:t>Pasiskirstymas</w:t>
      </w:r>
    </w:p>
    <w:p w14:paraId="3F7E706C" w14:textId="39FB2906" w:rsidR="002D5224" w:rsidRPr="00E14983" w:rsidRDefault="002D5224" w:rsidP="002D5224">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I fazės tyrime dalyva</w:t>
      </w:r>
      <w:r w:rsidR="006670F7" w:rsidRPr="00E14983">
        <w:rPr>
          <w:rFonts w:ascii="Times New Roman" w:eastAsia="Times New Roman" w:hAnsi="Times New Roman" w:cs="Times New Roman"/>
          <w:color w:val="000000"/>
          <w:lang w:val="lt-LT"/>
        </w:rPr>
        <w:t>vo</w:t>
      </w:r>
      <w:r w:rsidRPr="00E14983">
        <w:rPr>
          <w:rFonts w:ascii="Times New Roman" w:eastAsia="Times New Roman" w:hAnsi="Times New Roman" w:cs="Times New Roman"/>
          <w:color w:val="000000"/>
          <w:lang w:val="lt-LT"/>
        </w:rPr>
        <w:t xml:space="preserve"> 60 pacientų, kuriems kas tris savaites buvo infuzuojama nuo 100 mg/m</w:t>
      </w:r>
      <w:r w:rsidRPr="00E14983">
        <w:rPr>
          <w:rFonts w:ascii="Times New Roman" w:eastAsia="Times New Roman" w:hAnsi="Times New Roman" w:cs="Times New Roman"/>
          <w:color w:val="000000"/>
          <w:vertAlign w:val="superscript"/>
          <w:lang w:val="lt-LT"/>
        </w:rPr>
        <w:t>2</w:t>
      </w:r>
      <w:r w:rsidRPr="00E14983">
        <w:rPr>
          <w:rFonts w:ascii="Times New Roman" w:eastAsia="Times New Roman" w:hAnsi="Times New Roman" w:cs="Times New Roman"/>
          <w:color w:val="000000"/>
          <w:lang w:val="lt-LT"/>
        </w:rPr>
        <w:t xml:space="preserve"> iki 750 mg/m</w:t>
      </w:r>
      <w:r w:rsidRPr="00E14983">
        <w:rPr>
          <w:rFonts w:ascii="Times New Roman" w:eastAsia="Times New Roman" w:hAnsi="Times New Roman" w:cs="Times New Roman"/>
          <w:color w:val="000000"/>
          <w:vertAlign w:val="superscript"/>
          <w:lang w:val="lt-LT"/>
        </w:rPr>
        <w:t>2</w:t>
      </w:r>
      <w:r w:rsidRPr="00E14983">
        <w:rPr>
          <w:rFonts w:ascii="Times New Roman" w:eastAsia="Times New Roman" w:hAnsi="Times New Roman" w:cs="Times New Roman"/>
          <w:color w:val="000000"/>
          <w:lang w:val="lt-LT"/>
        </w:rPr>
        <w:t xml:space="preserve"> irinotekano į veną per 30 minučių, irinotekano pasiskirstymo tūris, kai koncentracija pastovi (Vss) buvo </w:t>
      </w:r>
      <w:r w:rsidR="00E630CA" w:rsidRPr="00E14983">
        <w:rPr>
          <w:rFonts w:ascii="Times New Roman" w:eastAsia="Times New Roman" w:hAnsi="Times New Roman" w:cs="Times New Roman"/>
          <w:color w:val="000000"/>
          <w:lang w:val="lt-LT"/>
        </w:rPr>
        <w:t>157 </w:t>
      </w:r>
      <w:r w:rsidR="008F4321" w:rsidRPr="00E14983">
        <w:rPr>
          <w:rFonts w:ascii="Times New Roman" w:eastAsia="Times New Roman" w:hAnsi="Times New Roman" w:cs="Times New Roman"/>
          <w:color w:val="000000"/>
          <w:lang w:val="lt-LT"/>
        </w:rPr>
        <w:t>l</w:t>
      </w:r>
      <w:r w:rsidRPr="00E14983">
        <w:rPr>
          <w:rFonts w:ascii="Times New Roman" w:eastAsia="Times New Roman" w:hAnsi="Times New Roman" w:cs="Times New Roman"/>
          <w:color w:val="000000"/>
          <w:lang w:val="lt-LT"/>
        </w:rPr>
        <w:t>/m</w:t>
      </w:r>
      <w:r w:rsidRPr="00E14983">
        <w:rPr>
          <w:rFonts w:ascii="Times New Roman" w:eastAsia="Times New Roman" w:hAnsi="Times New Roman" w:cs="Times New Roman"/>
          <w:color w:val="000000"/>
          <w:vertAlign w:val="superscript"/>
          <w:lang w:val="lt-LT"/>
        </w:rPr>
        <w:t>2</w:t>
      </w:r>
      <w:r w:rsidRPr="00E14983">
        <w:rPr>
          <w:rFonts w:ascii="Times New Roman" w:eastAsia="Times New Roman" w:hAnsi="Times New Roman" w:cs="Times New Roman"/>
          <w:color w:val="000000"/>
          <w:lang w:val="lt-LT"/>
        </w:rPr>
        <w:t>.</w:t>
      </w:r>
    </w:p>
    <w:p w14:paraId="46759FE9"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i/>
          <w:iCs/>
          <w:color w:val="000000"/>
          <w:lang w:val="lt-LT"/>
        </w:rPr>
      </w:pPr>
      <w:r w:rsidRPr="00E14983">
        <w:rPr>
          <w:rFonts w:ascii="Times New Roman" w:eastAsia="Times New Roman" w:hAnsi="Times New Roman" w:cs="Times New Roman"/>
          <w:i/>
          <w:iCs/>
          <w:color w:val="000000"/>
          <w:lang w:val="lt-LT"/>
        </w:rPr>
        <w:t xml:space="preserve">In vitro, </w:t>
      </w:r>
      <w:r w:rsidRPr="00E14983">
        <w:rPr>
          <w:rFonts w:ascii="Times New Roman" w:eastAsia="Times New Roman" w:hAnsi="Times New Roman" w:cs="Times New Roman"/>
          <w:color w:val="000000"/>
          <w:lang w:val="lt-LT"/>
        </w:rPr>
        <w:t>prie plazmos baltymų prisijungia atitinkamai maždaug 65 % ir 95 % irinotekano ir SN-38</w:t>
      </w:r>
      <w:r w:rsidRPr="00E14983">
        <w:rPr>
          <w:rFonts w:ascii="Times New Roman" w:eastAsia="Times New Roman" w:hAnsi="Times New Roman" w:cs="Times New Roman"/>
          <w:i/>
          <w:iCs/>
          <w:color w:val="000000"/>
          <w:lang w:val="lt-LT"/>
        </w:rPr>
        <w:t>.</w:t>
      </w:r>
    </w:p>
    <w:p w14:paraId="29847A99"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6B55F55F" w14:textId="77777777" w:rsidR="002D5224" w:rsidRPr="00E14983" w:rsidRDefault="002D5224" w:rsidP="002D5224">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u w:val="single"/>
          <w:lang w:val="lt-LT"/>
        </w:rPr>
      </w:pPr>
      <w:r w:rsidRPr="00E14983">
        <w:rPr>
          <w:rFonts w:ascii="Times New Roman" w:eastAsia="Times New Roman" w:hAnsi="Times New Roman" w:cs="Times New Roman"/>
          <w:u w:val="single"/>
          <w:lang w:val="lt-LT"/>
        </w:rPr>
        <w:t>Biotransformacija</w:t>
      </w:r>
    </w:p>
    <w:p w14:paraId="5A6007F6"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Masės pusiausvyros ir metabolizmo tyrimai su </w:t>
      </w:r>
      <w:r w:rsidRPr="00E14983">
        <w:rPr>
          <w:rFonts w:ascii="Times New Roman" w:eastAsia="Times New Roman" w:hAnsi="Times New Roman" w:cs="Times New Roman"/>
          <w:color w:val="000000"/>
          <w:vertAlign w:val="superscript"/>
          <w:lang w:val="lt-LT"/>
        </w:rPr>
        <w:t>14</w:t>
      </w:r>
      <w:r w:rsidRPr="00E14983">
        <w:rPr>
          <w:rFonts w:ascii="Times New Roman" w:eastAsia="Times New Roman" w:hAnsi="Times New Roman" w:cs="Times New Roman"/>
          <w:color w:val="000000"/>
          <w:lang w:val="lt-LT"/>
        </w:rPr>
        <w:t>C žymėtu vaistiniu preparatu parodė, kad daugiau kaip 50 % į veną vartojamo irinotekano išsiskiria nepakitusios formos, 33 % fekalijose dažniausiai su tulžimi ir 22 % šlapime.</w:t>
      </w:r>
    </w:p>
    <w:p w14:paraId="311E540A"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738ADE25"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Yra du metabolizmo būdai, kurių kiekvienu metabolizuojama mažiausiai 12 % dozės:</w:t>
      </w:r>
    </w:p>
    <w:p w14:paraId="31791B77"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0E1F7EF9" w14:textId="77777777" w:rsidR="009500C0" w:rsidRPr="00E14983" w:rsidRDefault="009500C0" w:rsidP="009500C0">
      <w:pPr>
        <w:widowControl w:val="0"/>
        <w:numPr>
          <w:ilvl w:val="0"/>
          <w:numId w:val="45"/>
        </w:numPr>
        <w:shd w:val="clear" w:color="auto" w:fill="FFFFFF"/>
        <w:tabs>
          <w:tab w:val="left" w:pos="0"/>
          <w:tab w:val="left" w:pos="567"/>
        </w:tabs>
        <w:autoSpaceDE w:val="0"/>
        <w:autoSpaceDN w:val="0"/>
        <w:adjustRightInd w:val="0"/>
        <w:snapToGrid w:val="0"/>
        <w:spacing w:after="0" w:line="240" w:lineRule="auto"/>
        <w:ind w:left="567" w:hanging="567"/>
        <w:rPr>
          <w:rFonts w:ascii="Times New Roman" w:eastAsia="Times New Roman" w:hAnsi="Times New Roman" w:cs="Times New Roman"/>
          <w:color w:val="000000"/>
          <w:lang w:val="lt-LT"/>
        </w:rPr>
      </w:pPr>
      <w:r w:rsidRPr="00E14983">
        <w:rPr>
          <w:rFonts w:ascii="Times New Roman" w:eastAsia="Calibri" w:hAnsi="Times New Roman" w:cs="Times New Roman"/>
          <w:lang w:val="lt-LT"/>
        </w:rPr>
        <w:t>Vykstant karboksilesterazės katalizuojamai hidrolizei atsiranda aktyvus SN-38 metabolitas. SN-38 daugiausia eliminuojamas sudarant jo gliukuronidą ir po to pasišalinant su tulžimi bei pro inkstus (mažiau nei 0,5 % irinotekano dozės). Atrodo, kad SN-38 gliukuronidas vėliau hidrolizuojamas žarnyne.</w:t>
      </w:r>
    </w:p>
    <w:p w14:paraId="6956C8A8" w14:textId="73619714" w:rsidR="009500C0" w:rsidRPr="00E14983" w:rsidRDefault="009500C0" w:rsidP="009500C0">
      <w:pPr>
        <w:pStyle w:val="Sraopastraipa"/>
        <w:numPr>
          <w:ilvl w:val="0"/>
          <w:numId w:val="45"/>
        </w:numPr>
        <w:shd w:val="clear" w:color="auto" w:fill="FFFFFF"/>
        <w:tabs>
          <w:tab w:val="left" w:pos="567"/>
        </w:tabs>
        <w:ind w:left="567" w:hanging="567"/>
        <w:rPr>
          <w:rFonts w:eastAsia="Calibri"/>
          <w:sz w:val="22"/>
          <w:szCs w:val="22"/>
          <w:lang w:val="lt-LT"/>
        </w:rPr>
      </w:pPr>
      <w:r w:rsidRPr="00E14983">
        <w:rPr>
          <w:rFonts w:eastAsia="Calibri"/>
          <w:sz w:val="22"/>
          <w:szCs w:val="22"/>
          <w:lang w:val="lt-LT"/>
        </w:rPr>
        <w:t>Vykstant oksidacijai, kurią skatina citochromo P450 3A fermentai, atsidaro išorinis piperidino žiedas, susidaro aminopentano rūgšties darinys (angl. APC) ir pirminis amino darinys (angl. NPC) (žr. 4.5</w:t>
      </w:r>
      <w:r w:rsidR="00E630CA" w:rsidRPr="00E14983">
        <w:rPr>
          <w:rFonts w:eastAsia="Calibri"/>
          <w:sz w:val="22"/>
          <w:szCs w:val="22"/>
          <w:lang w:val="lt-LT"/>
        </w:rPr>
        <w:t> </w:t>
      </w:r>
      <w:r w:rsidRPr="00E14983">
        <w:rPr>
          <w:rFonts w:eastAsia="Calibri"/>
          <w:sz w:val="22"/>
          <w:szCs w:val="22"/>
          <w:lang w:val="lt-LT"/>
        </w:rPr>
        <w:t>skyrių).</w:t>
      </w:r>
    </w:p>
    <w:p w14:paraId="415CC9B2"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Calibri" w:hAnsi="Times New Roman" w:cs="Times New Roman"/>
          <w:lang w:val="lt-LT"/>
        </w:rPr>
      </w:pPr>
    </w:p>
    <w:p w14:paraId="1FB28463"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Kraujo plazmoje daugiausia būna nepakitusio irinotekano, mažiau APC, SN-38 gliukuronido ir SN-38. Tik SN-38 pasižymi reikšmingu citotoksiniu poveikiu.</w:t>
      </w:r>
    </w:p>
    <w:p w14:paraId="1B9A1EA8" w14:textId="77777777" w:rsidR="002D5224" w:rsidRPr="00E14983" w:rsidRDefault="002D5224" w:rsidP="009500C0">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p>
    <w:p w14:paraId="6F77E1CE" w14:textId="77777777" w:rsidR="002D5224" w:rsidRPr="00E14983" w:rsidRDefault="002D5224" w:rsidP="00DD3E4C">
      <w:pPr>
        <w:pStyle w:val="prastojitrauka"/>
        <w:spacing w:after="0"/>
        <w:ind w:left="0"/>
        <w:jc w:val="both"/>
        <w:rPr>
          <w:szCs w:val="22"/>
          <w:u w:val="single"/>
          <w:lang w:val="lt-LT"/>
        </w:rPr>
      </w:pPr>
      <w:r w:rsidRPr="00E14983">
        <w:rPr>
          <w:szCs w:val="22"/>
          <w:u w:val="single"/>
          <w:lang w:val="lt-LT"/>
        </w:rPr>
        <w:t>Eliminacija</w:t>
      </w:r>
    </w:p>
    <w:p w14:paraId="0296D50C" w14:textId="4AE99696" w:rsidR="002D5224" w:rsidRPr="00E14983" w:rsidRDefault="002D5224" w:rsidP="009500C0">
      <w:pPr>
        <w:widowControl w:val="0"/>
        <w:shd w:val="clear" w:color="auto" w:fill="FFFFFF"/>
        <w:tabs>
          <w:tab w:val="left" w:pos="567"/>
        </w:tabs>
        <w:autoSpaceDE w:val="0"/>
        <w:autoSpaceDN w:val="0"/>
        <w:adjustRightInd w:val="0"/>
        <w:snapToGrid w:val="0"/>
        <w:spacing w:after="0" w:line="240" w:lineRule="auto"/>
        <w:rPr>
          <w:lang w:val="lt-LT"/>
        </w:rPr>
      </w:pPr>
      <w:r w:rsidRPr="00E14983">
        <w:rPr>
          <w:rFonts w:ascii="Times New Roman" w:eastAsia="Times New Roman" w:hAnsi="Times New Roman" w:cs="Times New Roman"/>
          <w:color w:val="000000"/>
          <w:lang w:val="lt-LT"/>
        </w:rPr>
        <w:t>I fazės tyrime dalyva</w:t>
      </w:r>
      <w:r w:rsidR="006670F7" w:rsidRPr="00E14983">
        <w:rPr>
          <w:rFonts w:ascii="Times New Roman" w:eastAsia="Times New Roman" w:hAnsi="Times New Roman" w:cs="Times New Roman"/>
          <w:color w:val="000000"/>
          <w:lang w:val="lt-LT"/>
        </w:rPr>
        <w:t>vo</w:t>
      </w:r>
      <w:r w:rsidRPr="00E14983">
        <w:rPr>
          <w:rFonts w:ascii="Times New Roman" w:eastAsia="Times New Roman" w:hAnsi="Times New Roman" w:cs="Times New Roman"/>
          <w:color w:val="000000"/>
          <w:lang w:val="lt-LT"/>
        </w:rPr>
        <w:t xml:space="preserve"> 60 pacientų, kuriems kas tris savaites buvo infuzuojama nuo 100 mg/m</w:t>
      </w:r>
      <w:r w:rsidRPr="00E14983">
        <w:rPr>
          <w:rFonts w:ascii="Times New Roman" w:eastAsia="Times New Roman" w:hAnsi="Times New Roman" w:cs="Times New Roman"/>
          <w:color w:val="000000"/>
          <w:vertAlign w:val="superscript"/>
          <w:lang w:val="lt-LT"/>
        </w:rPr>
        <w:t>2</w:t>
      </w:r>
      <w:r w:rsidRPr="00E14983">
        <w:rPr>
          <w:rFonts w:ascii="Times New Roman" w:eastAsia="Times New Roman" w:hAnsi="Times New Roman" w:cs="Times New Roman"/>
          <w:color w:val="000000"/>
          <w:lang w:val="lt-LT"/>
        </w:rPr>
        <w:t xml:space="preserve"> iki 750 mg/m</w:t>
      </w:r>
      <w:r w:rsidRPr="00E14983">
        <w:rPr>
          <w:rFonts w:ascii="Times New Roman" w:eastAsia="Times New Roman" w:hAnsi="Times New Roman" w:cs="Times New Roman"/>
          <w:color w:val="000000"/>
          <w:vertAlign w:val="superscript"/>
          <w:lang w:val="lt-LT"/>
        </w:rPr>
        <w:t>2</w:t>
      </w:r>
      <w:r w:rsidRPr="00E14983">
        <w:rPr>
          <w:rFonts w:ascii="Times New Roman" w:eastAsia="Times New Roman" w:hAnsi="Times New Roman" w:cs="Times New Roman"/>
          <w:color w:val="000000"/>
          <w:lang w:val="lt-LT"/>
        </w:rPr>
        <w:t xml:space="preserve"> irinotekano į veną per 30 minučių, irinotekano išsiskyrimas buvo dvifazis arba trifazis. Vidutinis plazmos klirensas buvo 15</w:t>
      </w:r>
      <w:r w:rsidR="006670F7" w:rsidRPr="00E14983">
        <w:rPr>
          <w:rFonts w:ascii="Times New Roman" w:eastAsia="Times New Roman" w:hAnsi="Times New Roman" w:cs="Times New Roman"/>
          <w:color w:val="000000"/>
          <w:lang w:val="lt-LT"/>
        </w:rPr>
        <w:t> </w:t>
      </w:r>
      <w:r w:rsidRPr="00E14983">
        <w:rPr>
          <w:rFonts w:ascii="Times New Roman" w:eastAsia="Times New Roman" w:hAnsi="Times New Roman" w:cs="Times New Roman"/>
          <w:color w:val="000000"/>
          <w:lang w:val="lt-LT"/>
        </w:rPr>
        <w:t>l/val./m</w:t>
      </w:r>
      <w:r w:rsidRPr="00E14983">
        <w:rPr>
          <w:rFonts w:ascii="Times New Roman" w:eastAsia="Times New Roman" w:hAnsi="Times New Roman" w:cs="Times New Roman"/>
          <w:color w:val="000000"/>
          <w:vertAlign w:val="superscript"/>
          <w:lang w:val="lt-LT"/>
        </w:rPr>
        <w:t>2</w:t>
      </w:r>
      <w:r w:rsidRPr="00E14983">
        <w:rPr>
          <w:rFonts w:ascii="Times New Roman" w:hAnsi="Times New Roman"/>
          <w:lang w:val="lt-LT"/>
        </w:rPr>
        <w:t xml:space="preserve">. </w:t>
      </w:r>
      <w:r w:rsidRPr="00E14983">
        <w:rPr>
          <w:rFonts w:ascii="Times New Roman" w:eastAsia="Times New Roman" w:hAnsi="Times New Roman" w:cs="Times New Roman"/>
          <w:color w:val="000000"/>
          <w:lang w:val="lt-LT"/>
        </w:rPr>
        <w:t xml:space="preserve">Vidutinis pusinės eliminacijos laikas pirmame trifazio modelio etape buvo 12 minučių, antrame etape – 2,5 valandos ir galutiniame etape – 14,2 valandos. </w:t>
      </w:r>
      <w:r w:rsidRPr="00E14983">
        <w:rPr>
          <w:rFonts w:ascii="Times New Roman" w:eastAsia="Times New Roman" w:hAnsi="Times New Roman" w:cs="Times New Roman"/>
          <w:color w:val="000000"/>
          <w:lang w:val="lt-LT"/>
        </w:rPr>
        <w:lastRenderedPageBreak/>
        <w:t>SN-38 pasišalinimas iš plazmos dvifazis, o vidutinis galutinis pusinės eliminacijos laikas 13,8 valandos</w:t>
      </w:r>
      <w:r w:rsidRPr="00E14983">
        <w:rPr>
          <w:rFonts w:ascii="Times New Roman" w:hAnsi="Times New Roman"/>
          <w:lang w:val="lt-LT"/>
        </w:rPr>
        <w:t>.</w:t>
      </w:r>
    </w:p>
    <w:p w14:paraId="1E8D91D3"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3FA7F9DB" w14:textId="3EE9FE68"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Calibri" w:hAnsi="Times New Roman" w:cs="Times New Roman"/>
          <w:lang w:val="lt-LT"/>
        </w:rPr>
      </w:pPr>
      <w:r w:rsidRPr="00E14983">
        <w:rPr>
          <w:rFonts w:ascii="Times New Roman" w:eastAsia="Times New Roman" w:hAnsi="Times New Roman" w:cs="Times New Roman"/>
          <w:color w:val="000000"/>
          <w:lang w:val="lt-LT"/>
        </w:rPr>
        <w:t>Irinotekano klirensas sumažėjo maždaug 40 % pacientams, sergantiems bilirubinemija, kai bilirubino kiekis kraujyje 1,5</w:t>
      </w:r>
      <w:r w:rsidRPr="00E14983">
        <w:rPr>
          <w:rFonts w:ascii="Times New Roman" w:eastAsia="Times New Roman" w:hAnsi="Times New Roman" w:cs="Times New Roman"/>
          <w:color w:val="000000"/>
          <w:lang w:val="lt-LT"/>
        </w:rPr>
        <w:noBreakHyphen/>
        <w:t xml:space="preserve">3 kartus viršija viršutinę normos ribą. </w:t>
      </w:r>
      <w:r w:rsidRPr="00E14983">
        <w:rPr>
          <w:rFonts w:ascii="Times New Roman" w:eastAsia="Calibri" w:hAnsi="Times New Roman" w:cs="Times New Roman"/>
          <w:lang w:val="lt-LT"/>
        </w:rPr>
        <w:t>Tokių pacientų kraujo plazmoje vaistinio preparato ekspozicija nuo 200 mg/m</w:t>
      </w:r>
      <w:r w:rsidRPr="00E14983">
        <w:rPr>
          <w:rFonts w:ascii="Times New Roman" w:eastAsia="Calibri" w:hAnsi="Times New Roman" w:cs="Times New Roman"/>
          <w:vertAlign w:val="superscript"/>
          <w:lang w:val="lt-LT"/>
        </w:rPr>
        <w:t>2</w:t>
      </w:r>
      <w:r w:rsidRPr="00E14983">
        <w:rPr>
          <w:rFonts w:ascii="Times New Roman" w:eastAsia="Calibri" w:hAnsi="Times New Roman" w:cs="Times New Roman"/>
          <w:lang w:val="lt-LT"/>
        </w:rPr>
        <w:t xml:space="preserve"> kūno paviršiaus dozės būna panaši į tą, kuri atsiranda nuo 350 mg/m</w:t>
      </w:r>
      <w:r w:rsidRPr="00E14983">
        <w:rPr>
          <w:rFonts w:ascii="Times New Roman" w:eastAsia="Calibri" w:hAnsi="Times New Roman" w:cs="Times New Roman"/>
          <w:vertAlign w:val="superscript"/>
          <w:lang w:val="lt-LT"/>
        </w:rPr>
        <w:t>2</w:t>
      </w:r>
      <w:r w:rsidRPr="00E14983">
        <w:rPr>
          <w:rFonts w:ascii="Times New Roman" w:eastAsia="Calibri" w:hAnsi="Times New Roman" w:cs="Times New Roman"/>
          <w:lang w:val="lt-LT"/>
        </w:rPr>
        <w:t xml:space="preserve"> kūno paviršiaus dozės vėžiu sergančių pacientų, kurių kepenų funkcijos parametrai normalūs, kraujyje.</w:t>
      </w:r>
    </w:p>
    <w:p w14:paraId="483F01A3" w14:textId="77777777" w:rsidR="002D5224" w:rsidRPr="00E14983" w:rsidRDefault="002D5224" w:rsidP="009500C0">
      <w:pPr>
        <w:widowControl w:val="0"/>
        <w:shd w:val="clear" w:color="auto" w:fill="FFFFFF"/>
        <w:tabs>
          <w:tab w:val="left" w:pos="567"/>
        </w:tabs>
        <w:autoSpaceDE w:val="0"/>
        <w:autoSpaceDN w:val="0"/>
        <w:adjustRightInd w:val="0"/>
        <w:snapToGrid w:val="0"/>
        <w:spacing w:after="0" w:line="240" w:lineRule="auto"/>
        <w:rPr>
          <w:rFonts w:ascii="Times New Roman" w:eastAsia="Calibri" w:hAnsi="Times New Roman" w:cs="Times New Roman"/>
          <w:lang w:val="lt-LT"/>
        </w:rPr>
      </w:pPr>
    </w:p>
    <w:p w14:paraId="5CE8FE72" w14:textId="3E9BA367" w:rsidR="00175756" w:rsidRPr="00E14983" w:rsidRDefault="00745FA4" w:rsidP="00DD3E4C">
      <w:pPr>
        <w:pStyle w:val="prastojitrauka"/>
        <w:spacing w:after="0"/>
        <w:ind w:left="0"/>
        <w:jc w:val="both"/>
        <w:rPr>
          <w:szCs w:val="22"/>
          <w:lang w:val="lt-LT"/>
        </w:rPr>
      </w:pPr>
      <w:r w:rsidRPr="00E14983">
        <w:rPr>
          <w:szCs w:val="22"/>
          <w:u w:val="single"/>
          <w:lang w:val="lt-LT"/>
        </w:rPr>
        <w:t>Tiesinis / </w:t>
      </w:r>
      <w:r w:rsidRPr="00E14983">
        <w:rPr>
          <w:u w:val="single"/>
          <w:lang w:val="lt-LT"/>
        </w:rPr>
        <w:t>netiesinis pobūdis</w:t>
      </w:r>
    </w:p>
    <w:p w14:paraId="6635E9BC" w14:textId="77777777" w:rsidR="002D5224" w:rsidRPr="00E14983" w:rsidRDefault="002D5224" w:rsidP="00DD3E4C">
      <w:pPr>
        <w:pStyle w:val="prastojitrauka"/>
        <w:spacing w:after="0"/>
        <w:ind w:left="0"/>
        <w:rPr>
          <w:lang w:val="lt-LT"/>
        </w:rPr>
      </w:pPr>
      <w:r w:rsidRPr="00E14983">
        <w:rPr>
          <w:color w:val="000000"/>
          <w:lang w:val="lt-LT"/>
        </w:rPr>
        <w:t xml:space="preserve">Irinotekano farmakokinetinė analizė buvo atlikta su 148 pacientais, sergančiais metastazavusiu gaubtinės ir tiesiosios žarnos vėžiu, kurie buvo gydyti įvairiomis schemomis, skirtingomis dozėmis </w:t>
      </w:r>
      <w:r w:rsidRPr="00E14983">
        <w:rPr>
          <w:lang w:val="lt-LT"/>
        </w:rPr>
        <w:t>II fazės tyrimų</w:t>
      </w:r>
      <w:r w:rsidRPr="00E14983">
        <w:rPr>
          <w:color w:val="000000"/>
          <w:lang w:val="lt-LT"/>
        </w:rPr>
        <w:t xml:space="preserve"> etape. Farmakokinetiniai parametrai nustatyti su trijų skyrių modeliu, kur buvo gauti panašūs rezultatai kaip ir tyrimo I etape. Visi tyrimai parodė, kad irinotekano (CPT-11) ir SN-38 poveikis didėja proporcingai CPT-11 vartojimo dozei. Jų farmakokinetinės savybės priklauso nuo ankstesnių ciklų skaičiaus ir nuo vartojimo schemos</w:t>
      </w:r>
      <w:r w:rsidRPr="00E14983">
        <w:rPr>
          <w:lang w:val="lt-LT"/>
        </w:rPr>
        <w:t>.</w:t>
      </w:r>
    </w:p>
    <w:p w14:paraId="3D54D15A" w14:textId="77777777" w:rsidR="002D5224" w:rsidRPr="00E14983" w:rsidRDefault="002D5224" w:rsidP="00DD3E4C">
      <w:pPr>
        <w:pStyle w:val="prastojitrauka"/>
        <w:spacing w:after="0"/>
        <w:ind w:left="0"/>
        <w:jc w:val="both"/>
        <w:rPr>
          <w:lang w:val="lt-LT"/>
        </w:rPr>
      </w:pPr>
    </w:p>
    <w:p w14:paraId="02E9250F" w14:textId="0BA253CF" w:rsidR="00175756" w:rsidRPr="00E14983" w:rsidRDefault="00745FA4" w:rsidP="00ED157C">
      <w:pPr>
        <w:pStyle w:val="prastojitrauka"/>
        <w:keepNext/>
        <w:spacing w:after="0"/>
        <w:ind w:left="0"/>
        <w:jc w:val="both"/>
        <w:rPr>
          <w:lang w:val="lt-LT"/>
        </w:rPr>
      </w:pPr>
      <w:r w:rsidRPr="00E14983">
        <w:rPr>
          <w:u w:val="single"/>
          <w:lang w:val="lt-LT"/>
        </w:rPr>
        <w:t>Santykis tarp farmakokinetikos ir farmakodinamikos</w:t>
      </w:r>
    </w:p>
    <w:p w14:paraId="0E0BB699" w14:textId="58455D2B" w:rsidR="002D5224" w:rsidRPr="00E14983" w:rsidRDefault="002D5224" w:rsidP="00ED157C">
      <w:pPr>
        <w:pStyle w:val="prastojitrauka"/>
        <w:keepNext/>
        <w:spacing w:after="0"/>
        <w:ind w:left="0"/>
        <w:rPr>
          <w:rFonts w:eastAsia="Calibri"/>
          <w:lang w:val="lt-LT"/>
        </w:rPr>
      </w:pPr>
      <w:r w:rsidRPr="00E14983">
        <w:rPr>
          <w:rFonts w:eastAsia="Calibri"/>
          <w:lang w:val="lt-LT"/>
        </w:rPr>
        <w:t xml:space="preserve">Svarbiausio toksinio </w:t>
      </w:r>
      <w:r w:rsidRPr="00E14983">
        <w:rPr>
          <w:szCs w:val="22"/>
          <w:lang w:val="lt-LT"/>
        </w:rPr>
        <w:t xml:space="preserve">Irinotecan Accord 20 </w:t>
      </w:r>
      <w:r w:rsidRPr="00E14983">
        <w:rPr>
          <w:color w:val="000000"/>
          <w:lang w:val="lt-LT"/>
        </w:rPr>
        <w:t>mg/ml koncentratas infuziniam tirpalui</w:t>
      </w:r>
      <w:r w:rsidRPr="00E14983">
        <w:rPr>
          <w:rFonts w:eastAsia="Calibri"/>
          <w:lang w:val="lt-LT"/>
        </w:rPr>
        <w:t xml:space="preserve"> poveikio (pvz., leukoneutropenijos ir viduriavimo) stiprumas priklausė nuo nepakitusio irinotekano ir jo metabolito SN-38 ekspozicijos (AUC). Monoterapijos metu stebėta reikšminga koreliacija tarp toksinio poveikio kraujodarai (leukocitų ir neutrofilų </w:t>
      </w:r>
      <w:r w:rsidR="006670F7" w:rsidRPr="00E14983">
        <w:rPr>
          <w:rFonts w:eastAsia="Calibri"/>
          <w:lang w:val="lt-LT"/>
        </w:rPr>
        <w:t>skaičiaus</w:t>
      </w:r>
      <w:r w:rsidRPr="00E14983">
        <w:rPr>
          <w:rFonts w:eastAsia="Calibri"/>
          <w:lang w:val="lt-LT"/>
        </w:rPr>
        <w:t xml:space="preserve"> sumažėjimo tuo metu, kai jis būna mažiausias) ar viduriavimo stiprumo ir bendro irinotekano bei metabolito SN-38 AUC dydžio.</w:t>
      </w:r>
    </w:p>
    <w:p w14:paraId="4BF19F49" w14:textId="77777777" w:rsidR="006A277F" w:rsidRPr="00E14983" w:rsidRDefault="006A277F" w:rsidP="006A277F">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eastAsia="Times New Roman" w:hAnsi="Times New Roman" w:cs="Times New Roman"/>
          <w:bCs/>
          <w:color w:val="000000"/>
          <w:lang w:val="lt-LT"/>
        </w:rPr>
      </w:pPr>
    </w:p>
    <w:p w14:paraId="0F789BC0" w14:textId="77777777" w:rsidR="006A277F" w:rsidRPr="00E14983" w:rsidRDefault="006A277F" w:rsidP="004B4AAA">
      <w:pPr>
        <w:keepNext/>
        <w:spacing w:after="0" w:line="240" w:lineRule="auto"/>
        <w:rPr>
          <w:rFonts w:ascii="Times New Roman" w:eastAsia="Times New Roman" w:hAnsi="Times New Roman" w:cs="Times New Roman"/>
          <w:iCs/>
          <w:u w:val="single"/>
          <w:lang w:val="lt-LT"/>
        </w:rPr>
      </w:pPr>
      <w:r w:rsidRPr="00E14983">
        <w:rPr>
          <w:rFonts w:ascii="Times New Roman" w:eastAsia="Times New Roman" w:hAnsi="Times New Roman" w:cs="Times New Roman"/>
          <w:iCs/>
          <w:u w:val="single"/>
          <w:lang w:val="lt-LT"/>
        </w:rPr>
        <w:t>Pacientai, kurių uridino difosfato gliukuronozilo transferazės (UGT1A1) aktyvumas sumažėjęs</w:t>
      </w:r>
    </w:p>
    <w:p w14:paraId="0F2E473C" w14:textId="36EE0802" w:rsidR="00F12E1D" w:rsidRPr="00E14983" w:rsidRDefault="006A277F" w:rsidP="004B4AAA">
      <w:pPr>
        <w:keepNext/>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Uridino difosfato gliukuronozilo transferazė 1A1 (UGT1A1) dalyvauja metabolinėje SN-38 inaktyvacijoje, kuomet aktyvus irinotekano metabolitas verčiamas neaktyviu SN-38 gliukuronidu (SN-38G). UGT1A1 genas yra labai polimorfiškas, dėl to skirtingų asmenų metabolinės galimybės yra skirtingos. </w:t>
      </w:r>
      <w:r w:rsidR="00540F4B" w:rsidRPr="00E14983">
        <w:rPr>
          <w:rFonts w:ascii="Times New Roman" w:eastAsia="Times New Roman" w:hAnsi="Times New Roman" w:cs="Times New Roman"/>
          <w:lang w:val="lt-LT"/>
        </w:rPr>
        <w:t xml:space="preserve">Labiausiai apibūdinti UGT1A1 genetiniai variantai yra UGT1A1*28 ir UGT1A1*6. </w:t>
      </w:r>
      <w:r w:rsidRPr="00E14983">
        <w:rPr>
          <w:rFonts w:ascii="Times New Roman" w:eastAsia="Times New Roman" w:hAnsi="Times New Roman" w:cs="Times New Roman"/>
          <w:lang w:val="lt-LT"/>
        </w:rPr>
        <w:t>Ši</w:t>
      </w:r>
      <w:r w:rsidR="00F12E1D" w:rsidRPr="00E14983">
        <w:rPr>
          <w:rFonts w:ascii="Times New Roman" w:eastAsia="Times New Roman" w:hAnsi="Times New Roman" w:cs="Times New Roman"/>
          <w:lang w:val="lt-LT"/>
        </w:rPr>
        <w:t>e</w:t>
      </w:r>
      <w:r w:rsidRPr="00E14983">
        <w:rPr>
          <w:rFonts w:ascii="Times New Roman" w:eastAsia="Times New Roman" w:hAnsi="Times New Roman" w:cs="Times New Roman"/>
          <w:lang w:val="lt-LT"/>
        </w:rPr>
        <w:t xml:space="preserve"> varianta</w:t>
      </w:r>
      <w:r w:rsidR="00F12E1D" w:rsidRPr="00E14983">
        <w:rPr>
          <w:rFonts w:ascii="Times New Roman" w:eastAsia="Times New Roman" w:hAnsi="Times New Roman" w:cs="Times New Roman"/>
          <w:lang w:val="lt-LT"/>
        </w:rPr>
        <w:t>i</w:t>
      </w:r>
      <w:r w:rsidRPr="00E14983">
        <w:rPr>
          <w:rFonts w:ascii="Times New Roman" w:eastAsia="Times New Roman" w:hAnsi="Times New Roman" w:cs="Times New Roman"/>
          <w:lang w:val="lt-LT"/>
        </w:rPr>
        <w:t xml:space="preserve"> ir kitoks įgimtas UGT1A1 ekspresijos nepakankamumas (pvz., </w:t>
      </w:r>
      <w:r w:rsidR="00B76CDC" w:rsidRPr="00E14983">
        <w:rPr>
          <w:rFonts w:ascii="Times New Roman" w:eastAsia="Times New Roman" w:hAnsi="Times New Roman" w:cs="Times New Roman"/>
          <w:lang w:val="lt-LT"/>
        </w:rPr>
        <w:t>Gilberto [</w:t>
      </w:r>
      <w:r w:rsidR="00F12E1D" w:rsidRPr="00E14983">
        <w:rPr>
          <w:rFonts w:ascii="Times New Roman" w:eastAsia="Times New Roman" w:hAnsi="Times New Roman" w:cs="Times New Roman"/>
          <w:i/>
          <w:lang w:val="lt-LT"/>
        </w:rPr>
        <w:t>Gilbert</w:t>
      </w:r>
      <w:r w:rsidR="00B76CDC" w:rsidRPr="004B4AAA">
        <w:rPr>
          <w:rFonts w:ascii="Times New Roman" w:eastAsia="Times New Roman" w:hAnsi="Times New Roman" w:cs="Times New Roman"/>
          <w:iCs/>
          <w:lang w:val="lt-LT"/>
        </w:rPr>
        <w:t>]</w:t>
      </w:r>
      <w:r w:rsidR="00F12E1D" w:rsidRPr="00E14983">
        <w:rPr>
          <w:rFonts w:ascii="Times New Roman" w:eastAsia="Times New Roman" w:hAnsi="Times New Roman" w:cs="Times New Roman"/>
          <w:iCs/>
          <w:lang w:val="lt-LT"/>
        </w:rPr>
        <w:t xml:space="preserve"> </w:t>
      </w:r>
      <w:r w:rsidR="00F12E1D" w:rsidRPr="00E14983">
        <w:rPr>
          <w:rFonts w:ascii="Times New Roman" w:eastAsia="Times New Roman" w:hAnsi="Times New Roman" w:cs="Times New Roman"/>
          <w:lang w:val="lt-LT"/>
        </w:rPr>
        <w:t xml:space="preserve">sindromas </w:t>
      </w:r>
      <w:r w:rsidRPr="00E14983">
        <w:rPr>
          <w:rFonts w:ascii="Times New Roman" w:eastAsia="Times New Roman" w:hAnsi="Times New Roman" w:cs="Times New Roman"/>
          <w:lang w:val="lt-LT"/>
        </w:rPr>
        <w:t xml:space="preserve">ir </w:t>
      </w:r>
      <w:r w:rsidR="00B76CDC" w:rsidRPr="00E14983">
        <w:rPr>
          <w:rFonts w:ascii="Times New Roman" w:eastAsia="Times New Roman" w:hAnsi="Times New Roman" w:cs="Times New Roman"/>
          <w:lang w:val="lt-LT"/>
        </w:rPr>
        <w:t>Kriglerio-Najaro [</w:t>
      </w:r>
      <w:r w:rsidR="00F12E1D" w:rsidRPr="00E14983">
        <w:rPr>
          <w:rFonts w:ascii="Times New Roman" w:eastAsia="Times New Roman" w:hAnsi="Times New Roman" w:cs="Times New Roman"/>
          <w:i/>
          <w:lang w:val="lt-LT"/>
        </w:rPr>
        <w:t>Crigler-Najjar</w:t>
      </w:r>
      <w:r w:rsidR="00B76CDC" w:rsidRPr="004B4AAA">
        <w:rPr>
          <w:rFonts w:ascii="Times New Roman" w:eastAsia="Times New Roman" w:hAnsi="Times New Roman" w:cs="Times New Roman"/>
          <w:iCs/>
          <w:lang w:val="lt-LT"/>
        </w:rPr>
        <w:t>]</w:t>
      </w:r>
      <w:r w:rsidR="00F12E1D" w:rsidRPr="00E14983">
        <w:rPr>
          <w:rFonts w:ascii="Times New Roman" w:eastAsia="Times New Roman" w:hAnsi="Times New Roman" w:cs="Times New Roman"/>
          <w:iCs/>
          <w:lang w:val="lt-LT"/>
        </w:rPr>
        <w:t xml:space="preserve"> </w:t>
      </w:r>
      <w:r w:rsidRPr="00E14983">
        <w:rPr>
          <w:rFonts w:ascii="Times New Roman" w:eastAsia="Times New Roman" w:hAnsi="Times New Roman" w:cs="Times New Roman"/>
          <w:lang w:val="lt-LT"/>
        </w:rPr>
        <w:t xml:space="preserve">sindromas) yra susiję su sumažėjusiu šio fermento aktyvumu. </w:t>
      </w:r>
    </w:p>
    <w:p w14:paraId="38B897C3" w14:textId="77777777" w:rsidR="00F12E1D" w:rsidRPr="00E14983" w:rsidRDefault="00F12E1D" w:rsidP="006A277F">
      <w:pPr>
        <w:spacing w:after="0" w:line="240" w:lineRule="auto"/>
        <w:rPr>
          <w:rFonts w:ascii="Times New Roman" w:eastAsia="Times New Roman" w:hAnsi="Times New Roman" w:cs="Times New Roman"/>
          <w:lang w:val="lt-LT"/>
        </w:rPr>
      </w:pPr>
    </w:p>
    <w:p w14:paraId="6A42E521" w14:textId="77777777" w:rsidR="00637F5B" w:rsidRPr="00E14983" w:rsidRDefault="00F12E1D" w:rsidP="006A277F">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Pacientams, kurių UGT1A1 metabolizmas yra silpnas (pvz., homozigotiniai pagal UGT1A1*28 arba *6 variantą), yra padidėjusi sunkių nepageidaujamų reakcijų, tokių kaip neutropenija ir viduriavimas, rizika po irinotekano vartojimo dėl SN-38 kaupimosi. Remiantis kelių metaanalizių duomenimis, rizika yra didesnė pacientams, vartojantiems &gt; 180 mg/m² irinotekano dozes (žr. 4.4 skyrių). </w:t>
      </w:r>
    </w:p>
    <w:p w14:paraId="71D0C917" w14:textId="77777777" w:rsidR="00637F5B" w:rsidRPr="00E14983" w:rsidRDefault="00637F5B" w:rsidP="006A277F">
      <w:pPr>
        <w:spacing w:after="0" w:line="240" w:lineRule="auto"/>
        <w:rPr>
          <w:rFonts w:ascii="Times New Roman" w:eastAsia="Times New Roman" w:hAnsi="Times New Roman" w:cs="Times New Roman"/>
          <w:lang w:val="lt-LT"/>
        </w:rPr>
      </w:pPr>
    </w:p>
    <w:p w14:paraId="47D025CB" w14:textId="7C5C08F6" w:rsidR="00F12E1D" w:rsidRPr="00E14983" w:rsidRDefault="00F12E1D" w:rsidP="006A277F">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Norint nustatyti pacientus, kuriems yra padidėjusi sunkios neutropenijos ir viduriavimo rizika, galima naudoti UGT1A1 genotipavimą. Homozigotinis UGT1A1*28 </w:t>
      </w:r>
      <w:r w:rsidR="00A001C7" w:rsidRPr="00E14983">
        <w:rPr>
          <w:rFonts w:ascii="Times New Roman" w:eastAsia="Times New Roman" w:hAnsi="Times New Roman" w:cs="Times New Roman"/>
          <w:lang w:val="lt-LT"/>
        </w:rPr>
        <w:t>nustatomas</w:t>
      </w:r>
      <w:r w:rsidRPr="00E14983">
        <w:rPr>
          <w:rFonts w:ascii="Times New Roman" w:eastAsia="Times New Roman" w:hAnsi="Times New Roman" w:cs="Times New Roman"/>
          <w:lang w:val="lt-LT"/>
        </w:rPr>
        <w:t xml:space="preserve"> 8</w:t>
      </w:r>
      <w:r w:rsidR="00A001C7" w:rsidRPr="00E14983">
        <w:rPr>
          <w:rFonts w:ascii="Times New Roman" w:eastAsia="Times New Roman" w:hAnsi="Times New Roman" w:cs="Times New Roman"/>
          <w:lang w:val="lt-LT"/>
        </w:rPr>
        <w:t>–</w:t>
      </w:r>
      <w:r w:rsidRPr="00E14983">
        <w:rPr>
          <w:rFonts w:ascii="Times New Roman" w:eastAsia="Times New Roman" w:hAnsi="Times New Roman" w:cs="Times New Roman"/>
          <w:lang w:val="lt-LT"/>
        </w:rPr>
        <w:t xml:space="preserve">20 % Europos, Afrikos, Artimųjų Rytų ir Lotynų Amerikos </w:t>
      </w:r>
      <w:r w:rsidR="00A001C7" w:rsidRPr="00E14983">
        <w:rPr>
          <w:rFonts w:ascii="Times New Roman" w:eastAsia="Times New Roman" w:hAnsi="Times New Roman" w:cs="Times New Roman"/>
          <w:lang w:val="lt-LT"/>
        </w:rPr>
        <w:t>populiacijų</w:t>
      </w:r>
      <w:r w:rsidRPr="00E14983">
        <w:rPr>
          <w:rFonts w:ascii="Times New Roman" w:eastAsia="Times New Roman" w:hAnsi="Times New Roman" w:cs="Times New Roman"/>
          <w:lang w:val="lt-LT"/>
        </w:rPr>
        <w:t>. *6 varianto šiose populiacijose beveik nėra. Rytų Azijos populiacijoje *28/*28 dažnis yra apie 1</w:t>
      </w:r>
      <w:r w:rsidR="00A001C7" w:rsidRPr="00E14983">
        <w:rPr>
          <w:rFonts w:ascii="Times New Roman" w:eastAsia="Times New Roman" w:hAnsi="Times New Roman" w:cs="Times New Roman"/>
          <w:lang w:val="lt-LT"/>
        </w:rPr>
        <w:t>–</w:t>
      </w:r>
      <w:r w:rsidRPr="00E14983">
        <w:rPr>
          <w:rFonts w:ascii="Times New Roman" w:eastAsia="Times New Roman" w:hAnsi="Times New Roman" w:cs="Times New Roman"/>
          <w:lang w:val="lt-LT"/>
        </w:rPr>
        <w:t>4</w:t>
      </w:r>
      <w:r w:rsidR="00A001C7" w:rsidRPr="00E14983">
        <w:rPr>
          <w:rFonts w:ascii="Times New Roman" w:eastAsia="Times New Roman" w:hAnsi="Times New Roman" w:cs="Times New Roman"/>
          <w:lang w:val="lt-LT"/>
        </w:rPr>
        <w:t> </w:t>
      </w:r>
      <w:r w:rsidRPr="00E14983">
        <w:rPr>
          <w:rFonts w:ascii="Times New Roman" w:eastAsia="Times New Roman" w:hAnsi="Times New Roman" w:cs="Times New Roman"/>
          <w:lang w:val="lt-LT"/>
        </w:rPr>
        <w:t xml:space="preserve">%, </w:t>
      </w:r>
      <w:r w:rsidR="00A001C7" w:rsidRPr="00E14983">
        <w:rPr>
          <w:rFonts w:ascii="Times New Roman" w:eastAsia="Times New Roman" w:hAnsi="Times New Roman" w:cs="Times New Roman"/>
          <w:lang w:val="lt-LT"/>
        </w:rPr>
        <w:t xml:space="preserve">*6/*28 – </w:t>
      </w:r>
      <w:r w:rsidRPr="00E14983">
        <w:rPr>
          <w:rFonts w:ascii="Times New Roman" w:eastAsia="Times New Roman" w:hAnsi="Times New Roman" w:cs="Times New Roman"/>
          <w:lang w:val="lt-LT"/>
        </w:rPr>
        <w:t>3</w:t>
      </w:r>
      <w:r w:rsidR="00A001C7" w:rsidRPr="00E14983">
        <w:rPr>
          <w:rFonts w:ascii="Times New Roman" w:eastAsia="Times New Roman" w:hAnsi="Times New Roman" w:cs="Times New Roman"/>
          <w:lang w:val="lt-LT"/>
        </w:rPr>
        <w:t>–</w:t>
      </w:r>
      <w:r w:rsidRPr="00E14983">
        <w:rPr>
          <w:rFonts w:ascii="Times New Roman" w:eastAsia="Times New Roman" w:hAnsi="Times New Roman" w:cs="Times New Roman"/>
          <w:lang w:val="lt-LT"/>
        </w:rPr>
        <w:t>8</w:t>
      </w:r>
      <w:r w:rsidR="00A001C7" w:rsidRPr="00E14983">
        <w:rPr>
          <w:rFonts w:ascii="Times New Roman" w:eastAsia="Times New Roman" w:hAnsi="Times New Roman" w:cs="Times New Roman"/>
          <w:lang w:val="lt-LT"/>
        </w:rPr>
        <w:t> </w:t>
      </w:r>
      <w:r w:rsidRPr="00E14983">
        <w:rPr>
          <w:rFonts w:ascii="Times New Roman" w:eastAsia="Times New Roman" w:hAnsi="Times New Roman" w:cs="Times New Roman"/>
          <w:lang w:val="lt-LT"/>
        </w:rPr>
        <w:t>%</w:t>
      </w:r>
      <w:r w:rsidR="00A001C7" w:rsidRPr="00E14983">
        <w:rPr>
          <w:rFonts w:ascii="Times New Roman" w:eastAsia="Times New Roman" w:hAnsi="Times New Roman" w:cs="Times New Roman"/>
          <w:lang w:val="lt-LT"/>
        </w:rPr>
        <w:t>, o *6/*6 –</w:t>
      </w:r>
      <w:r w:rsidRPr="00E14983">
        <w:rPr>
          <w:rFonts w:ascii="Times New Roman" w:eastAsia="Times New Roman" w:hAnsi="Times New Roman" w:cs="Times New Roman"/>
          <w:lang w:val="lt-LT"/>
        </w:rPr>
        <w:t xml:space="preserve"> 2</w:t>
      </w:r>
      <w:r w:rsidR="00A001C7" w:rsidRPr="00E14983">
        <w:rPr>
          <w:rFonts w:ascii="Times New Roman" w:eastAsia="Times New Roman" w:hAnsi="Times New Roman" w:cs="Times New Roman"/>
          <w:lang w:val="lt-LT"/>
        </w:rPr>
        <w:t>–</w:t>
      </w:r>
      <w:r w:rsidRPr="00E14983">
        <w:rPr>
          <w:rFonts w:ascii="Times New Roman" w:eastAsia="Times New Roman" w:hAnsi="Times New Roman" w:cs="Times New Roman"/>
          <w:lang w:val="lt-LT"/>
        </w:rPr>
        <w:t>6</w:t>
      </w:r>
      <w:r w:rsidR="00A001C7" w:rsidRPr="00E14983">
        <w:rPr>
          <w:rFonts w:ascii="Times New Roman" w:eastAsia="Times New Roman" w:hAnsi="Times New Roman" w:cs="Times New Roman"/>
          <w:lang w:val="lt-LT"/>
        </w:rPr>
        <w:t> </w:t>
      </w:r>
      <w:r w:rsidRPr="00E14983">
        <w:rPr>
          <w:rFonts w:ascii="Times New Roman" w:eastAsia="Times New Roman" w:hAnsi="Times New Roman" w:cs="Times New Roman"/>
          <w:lang w:val="lt-LT"/>
        </w:rPr>
        <w:t>%. Centrinės ir Pietų Azijos populiacijoje *28/*28 dažnis yra apie 17</w:t>
      </w:r>
      <w:r w:rsidR="00A001C7" w:rsidRPr="00E14983">
        <w:rPr>
          <w:rFonts w:ascii="Times New Roman" w:eastAsia="Times New Roman" w:hAnsi="Times New Roman" w:cs="Times New Roman"/>
          <w:lang w:val="lt-LT"/>
        </w:rPr>
        <w:t> </w:t>
      </w:r>
      <w:r w:rsidRPr="00E14983">
        <w:rPr>
          <w:rFonts w:ascii="Times New Roman" w:eastAsia="Times New Roman" w:hAnsi="Times New Roman" w:cs="Times New Roman"/>
          <w:lang w:val="lt-LT"/>
        </w:rPr>
        <w:t xml:space="preserve">%, </w:t>
      </w:r>
      <w:r w:rsidR="00A001C7" w:rsidRPr="00E14983">
        <w:rPr>
          <w:rFonts w:ascii="Times New Roman" w:eastAsia="Times New Roman" w:hAnsi="Times New Roman" w:cs="Times New Roman"/>
          <w:lang w:val="lt-LT"/>
        </w:rPr>
        <w:t xml:space="preserve">*6/*28 – </w:t>
      </w:r>
      <w:r w:rsidRPr="00E14983">
        <w:rPr>
          <w:rFonts w:ascii="Times New Roman" w:eastAsia="Times New Roman" w:hAnsi="Times New Roman" w:cs="Times New Roman"/>
          <w:lang w:val="lt-LT"/>
        </w:rPr>
        <w:t>4</w:t>
      </w:r>
      <w:r w:rsidR="00A001C7" w:rsidRPr="00E14983">
        <w:rPr>
          <w:rFonts w:ascii="Times New Roman" w:eastAsia="Times New Roman" w:hAnsi="Times New Roman" w:cs="Times New Roman"/>
          <w:lang w:val="lt-LT"/>
        </w:rPr>
        <w:t> </w:t>
      </w:r>
      <w:r w:rsidRPr="00E14983">
        <w:rPr>
          <w:rFonts w:ascii="Times New Roman" w:eastAsia="Times New Roman" w:hAnsi="Times New Roman" w:cs="Times New Roman"/>
          <w:lang w:val="lt-LT"/>
        </w:rPr>
        <w:t>%</w:t>
      </w:r>
      <w:r w:rsidR="00A001C7" w:rsidRPr="00E14983">
        <w:rPr>
          <w:rFonts w:ascii="Times New Roman" w:eastAsia="Times New Roman" w:hAnsi="Times New Roman" w:cs="Times New Roman"/>
          <w:lang w:val="lt-LT"/>
        </w:rPr>
        <w:t>, o *6/*6 –</w:t>
      </w:r>
      <w:r w:rsidRPr="00E14983">
        <w:rPr>
          <w:rFonts w:ascii="Times New Roman" w:eastAsia="Times New Roman" w:hAnsi="Times New Roman" w:cs="Times New Roman"/>
          <w:lang w:val="lt-LT"/>
        </w:rPr>
        <w:t xml:space="preserve"> 0,2</w:t>
      </w:r>
      <w:r w:rsidR="00A001C7" w:rsidRPr="00E14983">
        <w:rPr>
          <w:rFonts w:ascii="Times New Roman" w:eastAsia="Times New Roman" w:hAnsi="Times New Roman" w:cs="Times New Roman"/>
          <w:lang w:val="lt-LT"/>
        </w:rPr>
        <w:t> </w:t>
      </w:r>
      <w:r w:rsidRPr="00E14983">
        <w:rPr>
          <w:rFonts w:ascii="Times New Roman" w:eastAsia="Times New Roman" w:hAnsi="Times New Roman" w:cs="Times New Roman"/>
          <w:lang w:val="lt-LT"/>
        </w:rPr>
        <w:t>%</w:t>
      </w:r>
      <w:r w:rsidR="00A001C7" w:rsidRPr="00E14983">
        <w:rPr>
          <w:rFonts w:ascii="Times New Roman" w:eastAsia="Times New Roman" w:hAnsi="Times New Roman" w:cs="Times New Roman"/>
          <w:lang w:val="lt-LT"/>
        </w:rPr>
        <w:t>.</w:t>
      </w:r>
    </w:p>
    <w:p w14:paraId="359F0955" w14:textId="77777777" w:rsidR="002D5224" w:rsidRPr="00E14983" w:rsidRDefault="002D5224" w:rsidP="00DD3E4C">
      <w:pPr>
        <w:keepNext/>
        <w:keepLines/>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p>
    <w:p w14:paraId="2A292DF6" w14:textId="77777777" w:rsidR="009500C0" w:rsidRPr="00E14983" w:rsidRDefault="009500C0" w:rsidP="009500C0">
      <w:pPr>
        <w:keepNext/>
        <w:keepLines/>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r w:rsidRPr="00E14983">
        <w:rPr>
          <w:rFonts w:ascii="Times New Roman" w:eastAsia="Times New Roman" w:hAnsi="Times New Roman" w:cs="Times New Roman"/>
          <w:b/>
          <w:bCs/>
          <w:color w:val="000000"/>
          <w:lang w:val="lt-LT"/>
        </w:rPr>
        <w:t>5.3</w:t>
      </w:r>
      <w:r w:rsidRPr="00E14983">
        <w:rPr>
          <w:rFonts w:ascii="Times New Roman" w:eastAsia="Times New Roman" w:hAnsi="Times New Roman" w:cs="Times New Roman"/>
          <w:b/>
          <w:bCs/>
          <w:color w:val="000000"/>
          <w:lang w:val="lt-LT"/>
        </w:rPr>
        <w:tab/>
        <w:t>Ikiklinikinių saugumo tyrimų duomenys</w:t>
      </w:r>
    </w:p>
    <w:p w14:paraId="08D50352" w14:textId="77777777" w:rsidR="009500C0" w:rsidRPr="00E14983" w:rsidRDefault="009500C0" w:rsidP="009500C0">
      <w:pPr>
        <w:keepNext/>
        <w:keepLines/>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p>
    <w:p w14:paraId="6EED292B" w14:textId="77777777" w:rsidR="009500C0" w:rsidRPr="00E14983" w:rsidRDefault="009500C0" w:rsidP="009500C0">
      <w:pPr>
        <w:keepNext/>
        <w:keepLines/>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Nustatyta, kad </w:t>
      </w:r>
      <w:r w:rsidRPr="00E14983">
        <w:rPr>
          <w:rFonts w:ascii="Times New Roman" w:eastAsia="Times New Roman" w:hAnsi="Times New Roman" w:cs="Times New Roman"/>
          <w:i/>
          <w:color w:val="000000"/>
          <w:lang w:val="lt-LT"/>
        </w:rPr>
        <w:t>in vitro</w:t>
      </w:r>
      <w:r w:rsidRPr="00E14983">
        <w:rPr>
          <w:rFonts w:ascii="Times New Roman" w:eastAsia="Times New Roman" w:hAnsi="Times New Roman" w:cs="Times New Roman"/>
          <w:color w:val="000000"/>
          <w:lang w:val="lt-LT"/>
        </w:rPr>
        <w:t xml:space="preserve"> chromosomų aberacijos CHO ląstelėse ir </w:t>
      </w:r>
      <w:r w:rsidRPr="00E14983">
        <w:rPr>
          <w:rFonts w:ascii="Times New Roman" w:eastAsia="Times New Roman" w:hAnsi="Times New Roman" w:cs="Times New Roman"/>
          <w:i/>
          <w:color w:val="000000"/>
          <w:lang w:val="lt-LT"/>
        </w:rPr>
        <w:t>in vivo</w:t>
      </w:r>
      <w:r w:rsidRPr="00E14983">
        <w:rPr>
          <w:rFonts w:ascii="Times New Roman" w:eastAsia="Times New Roman" w:hAnsi="Times New Roman" w:cs="Times New Roman"/>
          <w:color w:val="000000"/>
          <w:lang w:val="lt-LT"/>
        </w:rPr>
        <w:t xml:space="preserve"> pelių mikrobranduolių tyrimų metu irinotekanas ir SN-38 sukėlė mutageninį poveikį. </w:t>
      </w:r>
    </w:p>
    <w:p w14:paraId="1B51424C" w14:textId="77777777" w:rsidR="009500C0" w:rsidRPr="00E14983" w:rsidRDefault="009500C0" w:rsidP="009500C0">
      <w:pPr>
        <w:keepNext/>
        <w:keepLines/>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p>
    <w:p w14:paraId="176911D6" w14:textId="77777777" w:rsidR="009500C0" w:rsidRPr="00E14983" w:rsidRDefault="009500C0" w:rsidP="009500C0">
      <w:pPr>
        <w:keepNext/>
        <w:keepLines/>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Tačiau atlikus Ames tyrimą šiuose preparatuose nebuvo aptikta jokio mutageninio potencialo.</w:t>
      </w:r>
    </w:p>
    <w:p w14:paraId="34DE095F" w14:textId="77777777" w:rsidR="009500C0" w:rsidRPr="00E14983" w:rsidRDefault="009500C0" w:rsidP="009500C0">
      <w:pPr>
        <w:keepNext/>
        <w:keepLines/>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451A580E" w14:textId="77777777" w:rsidR="009500C0" w:rsidRPr="00E14983" w:rsidRDefault="009500C0" w:rsidP="009500C0">
      <w:pPr>
        <w:keepNext/>
        <w:keepLines/>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Žiurkėms kartą per savaitę 13 savaičių duodant maksimalią 150 mg/m</w:t>
      </w:r>
      <w:r w:rsidRPr="00E14983">
        <w:rPr>
          <w:rFonts w:ascii="Times New Roman" w:eastAsia="Times New Roman" w:hAnsi="Times New Roman" w:cs="Times New Roman"/>
          <w:color w:val="000000"/>
          <w:vertAlign w:val="superscript"/>
          <w:lang w:val="lt-LT"/>
        </w:rPr>
        <w:t>2</w:t>
      </w:r>
      <w:r w:rsidRPr="00E14983">
        <w:rPr>
          <w:rFonts w:ascii="Times New Roman" w:eastAsia="Times New Roman" w:hAnsi="Times New Roman" w:cs="Times New Roman"/>
          <w:color w:val="000000"/>
          <w:lang w:val="lt-LT"/>
        </w:rPr>
        <w:t xml:space="preserve"> dozę (kuri yra mažiau nei pusė žmogui rekomenduojamos dozės) praėjus 91 savaitei po gydymo nebuvo pastebėta jokių su gydymu susijusių navikų.</w:t>
      </w:r>
    </w:p>
    <w:p w14:paraId="1EB0E30F" w14:textId="77777777" w:rsidR="009500C0" w:rsidRPr="00E14983" w:rsidRDefault="009500C0" w:rsidP="009500C0">
      <w:pPr>
        <w:keepNext/>
        <w:keepLines/>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0303855A"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Vienkartinės ir kartotinių dozių toksinis poveikis tirtas pelėms, žiurkėms ir šunims. Stipriausias toksinis poveikis pasireiškė kraujodarai ir limfinei sistemai. </w:t>
      </w:r>
      <w:r w:rsidRPr="00E14983">
        <w:rPr>
          <w:rFonts w:ascii="Times New Roman" w:eastAsia="Times New Roman" w:hAnsi="Times New Roman" w:cs="Times New Roman"/>
          <w:color w:val="000000"/>
          <w:lang w:val="lt-LT"/>
        </w:rPr>
        <w:t xml:space="preserve">Šunims buvo registruotas vėlyvas viduriavimas, susijęs su žarnyno gleivinės atrofija ir židinine nekroze. </w:t>
      </w:r>
      <w:r w:rsidRPr="00E14983">
        <w:rPr>
          <w:rFonts w:ascii="Times New Roman" w:eastAsia="Times New Roman" w:hAnsi="Times New Roman" w:cs="Times New Roman"/>
          <w:lang w:val="lt-LT"/>
        </w:rPr>
        <w:t>Jiems pasireiškė ir alopecija</w:t>
      </w:r>
      <w:r w:rsidRPr="00E14983">
        <w:rPr>
          <w:rFonts w:ascii="Times New Roman" w:eastAsia="Times New Roman" w:hAnsi="Times New Roman" w:cs="Times New Roman"/>
          <w:color w:val="000000"/>
          <w:lang w:val="lt-LT"/>
        </w:rPr>
        <w:t>.</w:t>
      </w:r>
    </w:p>
    <w:p w14:paraId="391F8B70"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p>
    <w:p w14:paraId="0A3514F2"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Šių poveikių stiprumas priklausė nuo dozės ir jie buvo laikini.</w:t>
      </w:r>
    </w:p>
    <w:p w14:paraId="31713672" w14:textId="77777777" w:rsidR="009500C0" w:rsidRPr="00E14983" w:rsidRDefault="009500C0" w:rsidP="009500C0">
      <w:pPr>
        <w:spacing w:after="0" w:line="240" w:lineRule="auto"/>
        <w:rPr>
          <w:rFonts w:ascii="Times New Roman" w:eastAsia="Times New Roman" w:hAnsi="Times New Roman" w:cs="Times New Roman"/>
          <w:lang w:val="lt-LT"/>
        </w:rPr>
      </w:pPr>
    </w:p>
    <w:p w14:paraId="5F428589" w14:textId="77777777" w:rsidR="009500C0" w:rsidRPr="00E14983" w:rsidRDefault="009500C0" w:rsidP="009500C0">
      <w:pPr>
        <w:spacing w:after="0" w:line="240" w:lineRule="auto"/>
        <w:rPr>
          <w:rFonts w:ascii="Times New Roman" w:eastAsia="Times New Roman" w:hAnsi="Times New Roman" w:cs="Times New Roman"/>
          <w:u w:val="single"/>
          <w:lang w:val="lt-LT"/>
        </w:rPr>
      </w:pPr>
      <w:r w:rsidRPr="00E14983">
        <w:rPr>
          <w:rFonts w:ascii="Times New Roman" w:eastAsia="Times New Roman" w:hAnsi="Times New Roman" w:cs="Times New Roman"/>
          <w:u w:val="single"/>
          <w:lang w:val="lt-LT"/>
        </w:rPr>
        <w:t>Reprodukcija</w:t>
      </w:r>
    </w:p>
    <w:p w14:paraId="1609B59C" w14:textId="77777777" w:rsidR="009500C0" w:rsidRPr="00E14983" w:rsidRDefault="009500C0" w:rsidP="009500C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Irinotekanas sukėlė teratogeninį poveikį žiurkėms ir triušiams vartojant mažesnes dozes nei terapinės žmonėms skiriamos dozės. Irinotekano vartojusių žiurkių jauniklių, turėjusių išorinių sklaidos trūkumų, vaisingumas buvo sumažėjęs. Morfologiškai normaliems jaunikliams tokio poveikio stebėta nebuvo. Vaikingoms žiurkėms stebėtas placentinio laikotarpio svorio sumažėjimas, o palikuonims – sumažėjęs vaisiaus gyvybingumas ir elgsenos sutrikimų padažnėjimas.</w:t>
      </w:r>
    </w:p>
    <w:p w14:paraId="0D88D72D"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bCs/>
          <w:color w:val="000000"/>
          <w:u w:val="single"/>
          <w:lang w:val="lt-LT"/>
        </w:rPr>
      </w:pPr>
    </w:p>
    <w:p w14:paraId="55B380FC"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bCs/>
          <w:color w:val="000000"/>
          <w:u w:val="single"/>
          <w:lang w:val="lt-LT"/>
        </w:rPr>
      </w:pPr>
    </w:p>
    <w:p w14:paraId="626820C2"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bCs/>
          <w:lang w:val="lt-LT"/>
        </w:rPr>
      </w:pPr>
      <w:r w:rsidRPr="00E14983">
        <w:rPr>
          <w:rFonts w:ascii="Times New Roman" w:eastAsia="Times New Roman" w:hAnsi="Times New Roman" w:cs="Times New Roman"/>
          <w:b/>
          <w:bCs/>
          <w:color w:val="000000"/>
          <w:lang w:val="lt-LT"/>
        </w:rPr>
        <w:t xml:space="preserve">6. </w:t>
      </w:r>
      <w:r w:rsidRPr="00E14983">
        <w:rPr>
          <w:rFonts w:ascii="Times New Roman" w:eastAsia="Times New Roman" w:hAnsi="Times New Roman" w:cs="Times New Roman"/>
          <w:b/>
          <w:bCs/>
          <w:color w:val="000000"/>
          <w:lang w:val="lt-LT"/>
        </w:rPr>
        <w:tab/>
        <w:t>FARMACINĖ INFORMACIJA</w:t>
      </w:r>
    </w:p>
    <w:p w14:paraId="4FBD8AD1"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bCs/>
          <w:color w:val="000000"/>
          <w:lang w:val="lt-LT"/>
        </w:rPr>
      </w:pPr>
    </w:p>
    <w:p w14:paraId="358353AF"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b/>
          <w:bCs/>
          <w:color w:val="000000"/>
          <w:lang w:val="lt-LT"/>
        </w:rPr>
        <w:t>6.1</w:t>
      </w:r>
      <w:r w:rsidRPr="00E14983">
        <w:rPr>
          <w:rFonts w:ascii="Times New Roman" w:eastAsia="Times New Roman" w:hAnsi="Times New Roman" w:cs="Times New Roman"/>
          <w:b/>
          <w:bCs/>
          <w:color w:val="000000"/>
          <w:lang w:val="lt-LT"/>
        </w:rPr>
        <w:tab/>
        <w:t>Pagalbinių medžiagų sąrašas</w:t>
      </w:r>
    </w:p>
    <w:p w14:paraId="0A2E3FA9"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2B4CFD21"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Sorbitolis (E420)</w:t>
      </w:r>
    </w:p>
    <w:p w14:paraId="4397A072"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Pieno rūgštis</w:t>
      </w:r>
    </w:p>
    <w:p w14:paraId="2AF31DDE"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Natrio hidroksidas (pH </w:t>
      </w:r>
      <w:r w:rsidRPr="00E14983">
        <w:rPr>
          <w:rFonts w:ascii="Times New Roman" w:eastAsia="Times New Roman" w:hAnsi="Times New Roman" w:cs="Times New Roman"/>
          <w:lang w:val="lt-LT"/>
        </w:rPr>
        <w:t>reguliavimui</w:t>
      </w:r>
      <w:r w:rsidRPr="00E14983">
        <w:rPr>
          <w:rFonts w:ascii="Times New Roman" w:eastAsia="Times New Roman" w:hAnsi="Times New Roman" w:cs="Times New Roman"/>
          <w:color w:val="000000"/>
          <w:lang w:val="lt-LT"/>
        </w:rPr>
        <w:t>)</w:t>
      </w:r>
    </w:p>
    <w:p w14:paraId="4BCD8911"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lang w:val="lt-LT"/>
        </w:rPr>
        <w:t>Vandenilio chlorido rūgštis (pH reguliavimui)</w:t>
      </w:r>
    </w:p>
    <w:p w14:paraId="27102C97"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 xml:space="preserve">Injekcinis vanduo </w:t>
      </w:r>
    </w:p>
    <w:p w14:paraId="328B6769"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290AF6B8"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b/>
          <w:bCs/>
          <w:color w:val="000000"/>
          <w:lang w:val="lt-LT"/>
        </w:rPr>
        <w:t>6.2</w:t>
      </w:r>
      <w:r w:rsidRPr="00E14983">
        <w:rPr>
          <w:rFonts w:ascii="Times New Roman" w:eastAsia="Times New Roman" w:hAnsi="Times New Roman" w:cs="Times New Roman"/>
          <w:b/>
          <w:bCs/>
          <w:color w:val="000000"/>
          <w:lang w:val="lt-LT"/>
        </w:rPr>
        <w:tab/>
        <w:t>Nesuderinamumas</w:t>
      </w:r>
    </w:p>
    <w:p w14:paraId="24A7C6F0"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5387B3B6"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lang w:val="lt-LT"/>
        </w:rPr>
        <w:t>Šio vaistinio preparato negalima maišyti su kitais, išskyrus nurodytus 6.6 skyriuje</w:t>
      </w:r>
      <w:r w:rsidRPr="00E14983">
        <w:rPr>
          <w:rFonts w:ascii="Times New Roman" w:eastAsia="Times New Roman" w:hAnsi="Times New Roman" w:cs="Times New Roman"/>
          <w:color w:val="000000"/>
          <w:lang w:val="lt-LT"/>
        </w:rPr>
        <w:t xml:space="preserve"> (taip pat žr. 4.2 skyrių).</w:t>
      </w:r>
    </w:p>
    <w:p w14:paraId="180634BF"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bCs/>
          <w:color w:val="000000"/>
          <w:lang w:val="lt-LT"/>
        </w:rPr>
      </w:pPr>
    </w:p>
    <w:p w14:paraId="41223EE1"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b/>
          <w:bCs/>
          <w:color w:val="000000"/>
          <w:lang w:val="lt-LT"/>
        </w:rPr>
        <w:t>6.3</w:t>
      </w:r>
      <w:r w:rsidRPr="00E14983">
        <w:rPr>
          <w:rFonts w:ascii="Times New Roman" w:eastAsia="Times New Roman" w:hAnsi="Times New Roman" w:cs="Times New Roman"/>
          <w:b/>
          <w:bCs/>
          <w:color w:val="000000"/>
          <w:lang w:val="lt-LT"/>
        </w:rPr>
        <w:tab/>
        <w:t>Tinkamumo laikas</w:t>
      </w:r>
    </w:p>
    <w:p w14:paraId="59D3201E"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13840BB3" w14:textId="77777777" w:rsidR="009500C0" w:rsidRPr="00E14983" w:rsidRDefault="009500C0" w:rsidP="009500C0">
      <w:pPr>
        <w:spacing w:after="0" w:line="240" w:lineRule="auto"/>
        <w:rPr>
          <w:rFonts w:ascii="Times New Roman" w:eastAsia="Times New Roman" w:hAnsi="Times New Roman" w:cs="Times New Roman"/>
          <w:lang w:val="lt-LT" w:eastAsia="en-GB"/>
        </w:rPr>
      </w:pPr>
      <w:r w:rsidRPr="00E14983">
        <w:rPr>
          <w:rFonts w:ascii="Times New Roman" w:eastAsia="Times New Roman" w:hAnsi="Times New Roman" w:cs="Times New Roman"/>
          <w:lang w:val="lt-LT" w:eastAsia="en-GB"/>
        </w:rPr>
        <w:t>Neatidarytų flakonų tinkamumo laikas yra 3 metai.</w:t>
      </w:r>
    </w:p>
    <w:p w14:paraId="4BC17B9D" w14:textId="77777777" w:rsidR="009500C0" w:rsidRPr="00E14983" w:rsidRDefault="009500C0" w:rsidP="009500C0">
      <w:pPr>
        <w:spacing w:after="0" w:line="240" w:lineRule="auto"/>
        <w:rPr>
          <w:rFonts w:ascii="Times New Roman" w:eastAsia="Times New Roman" w:hAnsi="Times New Roman" w:cs="Times New Roman"/>
          <w:lang w:val="lt-LT" w:eastAsia="en-GB"/>
        </w:rPr>
      </w:pPr>
    </w:p>
    <w:p w14:paraId="58B0089B" w14:textId="1CE5DF24" w:rsidR="009500C0" w:rsidRPr="00E14983" w:rsidRDefault="009500C0" w:rsidP="009500C0">
      <w:pPr>
        <w:spacing w:after="0" w:line="240" w:lineRule="auto"/>
        <w:rPr>
          <w:rFonts w:ascii="Times New Roman" w:eastAsia="Times New Roman" w:hAnsi="Times New Roman" w:cs="Times New Roman"/>
          <w:lang w:val="lt-LT" w:eastAsia="en-GB"/>
        </w:rPr>
      </w:pPr>
      <w:r w:rsidRPr="00E14983">
        <w:rPr>
          <w:rFonts w:ascii="Times New Roman" w:eastAsia="Times New Roman" w:hAnsi="Times New Roman" w:cs="Times New Roman"/>
          <w:lang w:val="lt-LT" w:eastAsia="en-GB"/>
        </w:rPr>
        <w:t>Irinotekano tirpalas, kai jo ruošimui naudojami infuziniai tirpalai (0,9</w:t>
      </w:r>
      <w:r w:rsidR="003A543F" w:rsidRPr="00E14983">
        <w:rPr>
          <w:rFonts w:ascii="Times New Roman" w:eastAsia="Times New Roman" w:hAnsi="Times New Roman" w:cs="Times New Roman"/>
          <w:lang w:val="lt-LT" w:eastAsia="en-GB"/>
        </w:rPr>
        <w:t> </w:t>
      </w:r>
      <w:r w:rsidRPr="00E14983">
        <w:rPr>
          <w:rFonts w:ascii="Times New Roman" w:eastAsia="Times New Roman" w:hAnsi="Times New Roman" w:cs="Times New Roman"/>
          <w:lang w:val="lt-LT" w:eastAsia="en-GB"/>
        </w:rPr>
        <w:t>%</w:t>
      </w:r>
      <w:r w:rsidR="003A543F" w:rsidRPr="00E14983">
        <w:rPr>
          <w:rFonts w:ascii="Times New Roman" w:eastAsia="Times New Roman" w:hAnsi="Times New Roman" w:cs="Times New Roman"/>
          <w:lang w:val="lt-LT" w:eastAsia="en-GB"/>
        </w:rPr>
        <w:t> </w:t>
      </w:r>
      <w:r w:rsidRPr="00E14983">
        <w:rPr>
          <w:rFonts w:ascii="Times New Roman" w:eastAsia="Times New Roman" w:hAnsi="Times New Roman" w:cs="Times New Roman"/>
          <w:lang w:val="lt-LT" w:eastAsia="en-GB"/>
        </w:rPr>
        <w:t>(m/V) natrio chlorido tirpalas ir 5</w:t>
      </w:r>
      <w:r w:rsidR="003A543F" w:rsidRPr="00E14983">
        <w:rPr>
          <w:rFonts w:ascii="Times New Roman" w:eastAsia="Times New Roman" w:hAnsi="Times New Roman" w:cs="Times New Roman"/>
          <w:lang w:val="lt-LT" w:eastAsia="en-GB"/>
        </w:rPr>
        <w:t> </w:t>
      </w:r>
      <w:r w:rsidRPr="00E14983">
        <w:rPr>
          <w:rFonts w:ascii="Times New Roman" w:eastAsia="Times New Roman" w:hAnsi="Times New Roman" w:cs="Times New Roman"/>
          <w:lang w:val="lt-LT" w:eastAsia="en-GB"/>
        </w:rPr>
        <w:t>%</w:t>
      </w:r>
      <w:r w:rsidR="003A543F" w:rsidRPr="00E14983">
        <w:rPr>
          <w:rFonts w:ascii="Times New Roman" w:eastAsia="Times New Roman" w:hAnsi="Times New Roman" w:cs="Times New Roman"/>
          <w:lang w:val="lt-LT" w:eastAsia="en-GB"/>
        </w:rPr>
        <w:t> </w:t>
      </w:r>
      <w:r w:rsidRPr="00E14983">
        <w:rPr>
          <w:rFonts w:ascii="Times New Roman" w:eastAsia="Times New Roman" w:hAnsi="Times New Roman" w:cs="Times New Roman"/>
          <w:lang w:val="lt-LT" w:eastAsia="en-GB"/>
        </w:rPr>
        <w:t xml:space="preserve">(m/V) gliukozės tirpalas), fiziniu ir cheminiu požiūriu išlieka stabilus iki 28 dienų, jeigu yra laikomas MTPE ar PVC talpyklėse 5 °C arba 25 °C temperatūroje ir nuo šviesos apsaugotoje vietoje. Nustatyta, kad nuo šviesos neapsaugotoje vietoje laikomas tirpalas fiziniu ir cheminiu požiūriu išlieka stabilus iki 3 dienų. </w:t>
      </w:r>
    </w:p>
    <w:p w14:paraId="74470297" w14:textId="39AE16FC" w:rsidR="009500C0" w:rsidRPr="00E14983" w:rsidRDefault="009500C0" w:rsidP="009500C0">
      <w:pPr>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Mikrobiologiniu požiūriu, praskiestą tirpalą reikia vartoti nedelsiant. Jeigu vaistinis preparatas nevartojamas iš karto, už laikymo trukmę ir sąlygas iki vartojimo atsako vartotojas. Paprastai tirpalas negali būti laikomas ilgiau kaip 24</w:t>
      </w:r>
      <w:r w:rsidR="003A543F" w:rsidRPr="00E14983">
        <w:rPr>
          <w:rFonts w:ascii="Times New Roman" w:eastAsia="Times New Roman" w:hAnsi="Times New Roman" w:cs="Times New Roman"/>
          <w:color w:val="000000"/>
          <w:lang w:val="lt-LT"/>
        </w:rPr>
        <w:t> </w:t>
      </w:r>
      <w:r w:rsidRPr="00E14983">
        <w:rPr>
          <w:rFonts w:ascii="Times New Roman" w:eastAsia="Times New Roman" w:hAnsi="Times New Roman" w:cs="Times New Roman"/>
          <w:color w:val="000000"/>
          <w:lang w:val="lt-LT"/>
        </w:rPr>
        <w:t xml:space="preserve">val. 2 °C </w:t>
      </w:r>
      <w:r w:rsidRPr="00E14983">
        <w:rPr>
          <w:rFonts w:ascii="Times New Roman" w:eastAsia="Times New Roman" w:hAnsi="Times New Roman" w:cs="Times New Roman"/>
          <w:color w:val="000000"/>
          <w:lang w:val="lt-LT"/>
        </w:rPr>
        <w:noBreakHyphen/>
        <w:t>8 °C temperatūroje, nebent buvo skiesta kontroliuojamomis ir patvirtintomis aseptinėmis sąlygomis.</w:t>
      </w:r>
    </w:p>
    <w:p w14:paraId="633B445A"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bCs/>
          <w:color w:val="000000"/>
          <w:lang w:val="lt-LT"/>
        </w:rPr>
      </w:pPr>
    </w:p>
    <w:p w14:paraId="73BA274E" w14:textId="77777777" w:rsidR="009500C0" w:rsidRPr="00E14983" w:rsidRDefault="009500C0" w:rsidP="009500C0">
      <w:pPr>
        <w:keepNext/>
        <w:keepLines/>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b/>
          <w:bCs/>
          <w:color w:val="000000"/>
          <w:lang w:val="lt-LT"/>
        </w:rPr>
        <w:t>6.4</w:t>
      </w:r>
      <w:r w:rsidRPr="00E14983">
        <w:rPr>
          <w:rFonts w:ascii="Times New Roman" w:eastAsia="Times New Roman" w:hAnsi="Times New Roman" w:cs="Times New Roman"/>
          <w:b/>
          <w:bCs/>
          <w:color w:val="000000"/>
          <w:lang w:val="lt-LT"/>
        </w:rPr>
        <w:tab/>
        <w:t>Specialios laikymo sąlygos</w:t>
      </w:r>
    </w:p>
    <w:p w14:paraId="4782C9C8" w14:textId="77777777" w:rsidR="009500C0" w:rsidRPr="00E14983" w:rsidRDefault="009500C0" w:rsidP="009500C0">
      <w:pPr>
        <w:keepNext/>
        <w:keepLines/>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7F83CD9A" w14:textId="1545B5F3" w:rsidR="009500C0" w:rsidRPr="00E14983" w:rsidRDefault="009500C0" w:rsidP="00ED157C">
      <w:pPr>
        <w:keepNext/>
        <w:keepLines/>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Šio vaistinio preparato laikymui specialių temperatūros sąlygų nereikalaujama. Laikyti gamintojo pakuotėje, kad</w:t>
      </w:r>
      <w:r w:rsidR="0024180B" w:rsidRPr="00E14983">
        <w:rPr>
          <w:rFonts w:ascii="Times New Roman" w:eastAsia="Times New Roman" w:hAnsi="Times New Roman" w:cs="Times New Roman"/>
          <w:color w:val="000000"/>
          <w:lang w:val="lt-LT"/>
        </w:rPr>
        <w:t xml:space="preserve"> vaistinis</w:t>
      </w:r>
      <w:r w:rsidRPr="00E14983">
        <w:rPr>
          <w:rFonts w:ascii="Times New Roman" w:eastAsia="Times New Roman" w:hAnsi="Times New Roman" w:cs="Times New Roman"/>
          <w:color w:val="000000"/>
          <w:lang w:val="lt-LT"/>
        </w:rPr>
        <w:t xml:space="preserve"> preparatas būtų apsaugotas nuo šviesos.</w:t>
      </w:r>
    </w:p>
    <w:p w14:paraId="7E7385E0" w14:textId="77777777" w:rsidR="009500C0" w:rsidRPr="00E14983" w:rsidRDefault="009500C0" w:rsidP="009500C0">
      <w:pPr>
        <w:keepNext/>
        <w:keepLines/>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Negalima užšaldyti.</w:t>
      </w:r>
    </w:p>
    <w:p w14:paraId="30E3E92C" w14:textId="77777777" w:rsidR="009500C0" w:rsidRPr="00E14983" w:rsidRDefault="009500C0" w:rsidP="009500C0">
      <w:pPr>
        <w:keepNext/>
        <w:keepLines/>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32750E22"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Praskiesto vaistinio preparato laikymo sąlygos pateikiamos 6.3 skyriuje.</w:t>
      </w:r>
    </w:p>
    <w:p w14:paraId="4FABFD53"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p>
    <w:p w14:paraId="1422443A"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snapToGrid w:val="0"/>
          <w:lang w:val="lt-LT"/>
        </w:rPr>
      </w:pPr>
      <w:r w:rsidRPr="00E14983">
        <w:rPr>
          <w:rFonts w:ascii="Times New Roman" w:eastAsia="Times New Roman" w:hAnsi="Times New Roman" w:cs="Times New Roman"/>
          <w:b/>
          <w:snapToGrid w:val="0"/>
          <w:lang w:val="lt-LT"/>
        </w:rPr>
        <w:t>6.5</w:t>
      </w:r>
      <w:r w:rsidRPr="00E14983">
        <w:rPr>
          <w:rFonts w:ascii="Times New Roman" w:eastAsia="Times New Roman" w:hAnsi="Times New Roman" w:cs="Times New Roman"/>
          <w:b/>
          <w:snapToGrid w:val="0"/>
          <w:lang w:val="lt-LT"/>
        </w:rPr>
        <w:tab/>
        <w:t>Talpyklės pobūdis ir jos turinys</w:t>
      </w:r>
      <w:r w:rsidRPr="00E14983">
        <w:rPr>
          <w:rFonts w:ascii="Times New Roman" w:eastAsia="Times New Roman" w:hAnsi="Times New Roman" w:cs="Times New Roman"/>
          <w:b/>
          <w:bCs/>
          <w:snapToGrid w:val="0"/>
          <w:lang w:val="lt-LT"/>
        </w:rPr>
        <w:t xml:space="preserve"> </w:t>
      </w:r>
    </w:p>
    <w:p w14:paraId="01A02E34"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iCs/>
          <w:color w:val="000000"/>
          <w:lang w:val="lt-LT"/>
        </w:rPr>
      </w:pPr>
    </w:p>
    <w:p w14:paraId="79193F27"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iCs/>
          <w:color w:val="000000"/>
          <w:lang w:val="lt-LT"/>
        </w:rPr>
      </w:pPr>
      <w:r w:rsidRPr="00E14983">
        <w:rPr>
          <w:rFonts w:ascii="Times New Roman" w:eastAsia="Times New Roman" w:hAnsi="Times New Roman" w:cs="Times New Roman"/>
          <w:iCs/>
          <w:color w:val="000000"/>
          <w:lang w:val="lt-LT"/>
        </w:rPr>
        <w:t>2 ml</w:t>
      </w:r>
    </w:p>
    <w:p w14:paraId="5898B933" w14:textId="77777777" w:rsidR="009500C0" w:rsidRPr="00E14983" w:rsidRDefault="009500C0" w:rsidP="00B22D7E">
      <w:pPr>
        <w:shd w:val="clear" w:color="auto" w:fill="FFFFFF"/>
        <w:spacing w:after="0" w:line="240" w:lineRule="auto"/>
        <w:rPr>
          <w:rFonts w:ascii="Times New Roman" w:eastAsia="Times New Roman" w:hAnsi="Times New Roman" w:cs="Times New Roman"/>
          <w:shd w:val="clear" w:color="auto" w:fill="FFFFFF"/>
          <w:lang w:val="lt-LT" w:eastAsia="en-GB"/>
        </w:rPr>
      </w:pPr>
      <w:r w:rsidRPr="00E14983">
        <w:rPr>
          <w:rFonts w:ascii="Times New Roman" w:eastAsia="Times New Roman" w:hAnsi="Times New Roman" w:cs="Times New Roman"/>
          <w:shd w:val="clear" w:color="auto" w:fill="FFFFFF"/>
          <w:lang w:val="lt-LT" w:eastAsia="en-GB"/>
        </w:rPr>
        <w:t>Koncentratas infuziniam tirpalui tiekiamas 5 ml I tipo gintaro spalvos stiklo flakone su pilku chlorobutilo gumos kamščiu ir oranžiniu aliumininiu lengvai nuplėšiamu gaubteliu.</w:t>
      </w:r>
    </w:p>
    <w:p w14:paraId="7605AC78"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shd w:val="clear" w:color="auto" w:fill="FFFFFF"/>
          <w:lang w:val="lt-LT" w:eastAsia="en-GB"/>
        </w:rPr>
      </w:pPr>
    </w:p>
    <w:p w14:paraId="52B67AB8"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iCs/>
          <w:color w:val="000000"/>
          <w:lang w:val="lt-LT"/>
        </w:rPr>
      </w:pPr>
      <w:r w:rsidRPr="00E14983">
        <w:rPr>
          <w:rFonts w:ascii="Times New Roman" w:eastAsia="Times New Roman" w:hAnsi="Times New Roman" w:cs="Times New Roman"/>
          <w:iCs/>
          <w:color w:val="000000"/>
          <w:lang w:val="lt-LT"/>
        </w:rPr>
        <w:t>5 ml</w:t>
      </w:r>
    </w:p>
    <w:p w14:paraId="3D8EB9E3" w14:textId="77777777" w:rsidR="009500C0" w:rsidRPr="00E14983" w:rsidRDefault="009500C0" w:rsidP="00B22D7E">
      <w:pPr>
        <w:shd w:val="clear" w:color="auto" w:fill="FFFFFF"/>
        <w:spacing w:after="0" w:line="240" w:lineRule="auto"/>
        <w:rPr>
          <w:rFonts w:ascii="Times New Roman" w:eastAsia="Times New Roman" w:hAnsi="Times New Roman" w:cs="Times New Roman"/>
          <w:shd w:val="clear" w:color="auto" w:fill="FFFFFF"/>
          <w:lang w:val="lt-LT" w:eastAsia="en-GB"/>
        </w:rPr>
      </w:pPr>
      <w:r w:rsidRPr="00E14983">
        <w:rPr>
          <w:rFonts w:ascii="Times New Roman" w:eastAsia="Times New Roman" w:hAnsi="Times New Roman" w:cs="Times New Roman"/>
          <w:shd w:val="clear" w:color="auto" w:fill="FFFFFF"/>
          <w:lang w:val="lt-LT" w:eastAsia="en-GB"/>
        </w:rPr>
        <w:t>Koncentratas infuziniam tirpalui tiekiamas 5 ml I tipo gintaro spalvos stiklo flakone su pilku chlorobutilo gumos kamščiu ir raudonu aliumininiu lengvai nuplėšiamu gaubteliu.</w:t>
      </w:r>
    </w:p>
    <w:p w14:paraId="277E1986"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shd w:val="clear" w:color="auto" w:fill="FFFFFF"/>
          <w:lang w:val="lt-LT" w:eastAsia="en-GB"/>
        </w:rPr>
      </w:pPr>
    </w:p>
    <w:p w14:paraId="2BA5FE46"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iCs/>
          <w:color w:val="000000"/>
          <w:lang w:val="lt-LT"/>
        </w:rPr>
      </w:pPr>
      <w:r w:rsidRPr="00E14983">
        <w:rPr>
          <w:rFonts w:ascii="Times New Roman" w:eastAsia="Times New Roman" w:hAnsi="Times New Roman" w:cs="Times New Roman"/>
          <w:iCs/>
          <w:color w:val="000000"/>
          <w:lang w:val="lt-LT"/>
        </w:rPr>
        <w:t>15 ml</w:t>
      </w:r>
    </w:p>
    <w:p w14:paraId="1A18A00B" w14:textId="77777777" w:rsidR="009500C0" w:rsidRPr="00E14983" w:rsidRDefault="009500C0" w:rsidP="00B22D7E">
      <w:pPr>
        <w:shd w:val="clear" w:color="auto" w:fill="FFFFFF"/>
        <w:spacing w:after="0" w:line="240" w:lineRule="auto"/>
        <w:rPr>
          <w:rFonts w:ascii="Times New Roman" w:eastAsia="Times New Roman" w:hAnsi="Times New Roman" w:cs="Times New Roman"/>
          <w:shd w:val="clear" w:color="auto" w:fill="FFFFFF"/>
          <w:lang w:val="lt-LT" w:eastAsia="en-GB"/>
        </w:rPr>
      </w:pPr>
      <w:r w:rsidRPr="00E14983">
        <w:rPr>
          <w:rFonts w:ascii="Times New Roman" w:eastAsia="Times New Roman" w:hAnsi="Times New Roman" w:cs="Times New Roman"/>
          <w:shd w:val="clear" w:color="auto" w:fill="FFFFFF"/>
          <w:lang w:val="lt-LT" w:eastAsia="en-GB"/>
        </w:rPr>
        <w:t>Koncentratas infuziniam tirpalui tiekiamas 20 ml I tipo gintaro spalvos stiklo flakone su pilku chlorobutilo gumos kamščiu ir oranžiniu aliumininiu lengvai nuplėšiamu gaubteliu.</w:t>
      </w:r>
    </w:p>
    <w:p w14:paraId="3DC08CF4"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shd w:val="clear" w:color="auto" w:fill="FFFFFF"/>
          <w:lang w:val="lt-LT" w:eastAsia="en-GB"/>
        </w:rPr>
      </w:pPr>
    </w:p>
    <w:p w14:paraId="1EEC4702"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iCs/>
          <w:color w:val="000000"/>
          <w:lang w:val="lt-LT"/>
        </w:rPr>
      </w:pPr>
      <w:r w:rsidRPr="00E14983">
        <w:rPr>
          <w:rFonts w:ascii="Times New Roman" w:eastAsia="Times New Roman" w:hAnsi="Times New Roman" w:cs="Times New Roman"/>
          <w:iCs/>
          <w:color w:val="000000"/>
          <w:lang w:val="lt-LT"/>
        </w:rPr>
        <w:t>25 ml</w:t>
      </w:r>
    </w:p>
    <w:p w14:paraId="696CCD73" w14:textId="6F177350" w:rsidR="009500C0" w:rsidRPr="00E14983" w:rsidRDefault="009500C0" w:rsidP="00B22D7E">
      <w:pPr>
        <w:shd w:val="clear" w:color="auto" w:fill="FFFFFF"/>
        <w:spacing w:after="0" w:line="240" w:lineRule="auto"/>
        <w:rPr>
          <w:rFonts w:ascii="Times New Roman" w:eastAsia="Times New Roman" w:hAnsi="Times New Roman" w:cs="Times New Roman"/>
          <w:shd w:val="clear" w:color="auto" w:fill="FFFFFF"/>
          <w:lang w:val="lt-LT" w:eastAsia="en-GB"/>
        </w:rPr>
      </w:pPr>
      <w:r w:rsidRPr="00E14983">
        <w:rPr>
          <w:rFonts w:ascii="Times New Roman" w:eastAsia="Times New Roman" w:hAnsi="Times New Roman" w:cs="Times New Roman"/>
          <w:shd w:val="clear" w:color="auto" w:fill="FFFFFF"/>
          <w:lang w:val="lt-LT" w:eastAsia="en-GB"/>
        </w:rPr>
        <w:t>Koncentratas infuziniam tirpalui tiekiamas 30 ml I tipo gintaro spalvos stiklo flakone su pilku chlorobutilo gumos kamščiu ir oranžiniu aliumininiu lengvai nuplėšiamu gaubteliu.</w:t>
      </w:r>
    </w:p>
    <w:p w14:paraId="71AFBB92" w14:textId="7DBBC573" w:rsidR="00207E98" w:rsidRPr="00E14983" w:rsidRDefault="00207E98" w:rsidP="00B22D7E">
      <w:pPr>
        <w:shd w:val="clear" w:color="auto" w:fill="FFFFFF"/>
        <w:spacing w:after="0" w:line="240" w:lineRule="auto"/>
        <w:jc w:val="both"/>
        <w:rPr>
          <w:rFonts w:ascii="Times New Roman" w:hAnsi="Times New Roman"/>
          <w:shd w:val="clear" w:color="auto" w:fill="FFFFFF"/>
          <w:lang w:val="lt-LT"/>
        </w:rPr>
      </w:pPr>
    </w:p>
    <w:p w14:paraId="43B2233E" w14:textId="49B4CB72" w:rsidR="00207E98" w:rsidRPr="00E14983" w:rsidRDefault="00207E98" w:rsidP="00207E98">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iCs/>
          <w:color w:val="000000"/>
          <w:lang w:val="lt-LT"/>
        </w:rPr>
      </w:pPr>
      <w:r w:rsidRPr="00E14983">
        <w:rPr>
          <w:rFonts w:ascii="Times New Roman" w:eastAsia="Times New Roman" w:hAnsi="Times New Roman" w:cs="Times New Roman"/>
          <w:iCs/>
          <w:color w:val="000000"/>
          <w:lang w:val="lt-LT"/>
        </w:rPr>
        <w:t>50 ml</w:t>
      </w:r>
    </w:p>
    <w:p w14:paraId="2792BEE5" w14:textId="218823C8" w:rsidR="00207E98" w:rsidRPr="00E14983" w:rsidRDefault="00207E98" w:rsidP="0067103C">
      <w:pPr>
        <w:shd w:val="clear" w:color="auto" w:fill="FFFFFF"/>
        <w:spacing w:after="0" w:line="240" w:lineRule="auto"/>
        <w:rPr>
          <w:rFonts w:ascii="Times New Roman" w:eastAsia="Times New Roman" w:hAnsi="Times New Roman" w:cs="Times New Roman"/>
          <w:shd w:val="clear" w:color="auto" w:fill="FFFFFF"/>
          <w:lang w:val="lt-LT" w:eastAsia="en-GB"/>
        </w:rPr>
      </w:pPr>
      <w:r w:rsidRPr="00E14983">
        <w:rPr>
          <w:rFonts w:ascii="Times New Roman" w:eastAsia="Times New Roman" w:hAnsi="Times New Roman" w:cs="Times New Roman"/>
          <w:shd w:val="clear" w:color="auto" w:fill="FFFFFF"/>
          <w:lang w:val="lt-LT" w:eastAsia="en-GB"/>
        </w:rPr>
        <w:t xml:space="preserve">Koncentratas infuziniam tirpalui tiekiamas 50 ml I tipo </w:t>
      </w:r>
      <w:r w:rsidR="007C6C99" w:rsidRPr="00E14983">
        <w:rPr>
          <w:rFonts w:ascii="Times New Roman" w:eastAsia="Times New Roman" w:hAnsi="Times New Roman" w:cs="Times New Roman"/>
          <w:shd w:val="clear" w:color="auto" w:fill="FFFFFF"/>
          <w:lang w:val="lt-LT" w:eastAsia="en-GB"/>
        </w:rPr>
        <w:t xml:space="preserve">(pagal USP) </w:t>
      </w:r>
      <w:r w:rsidRPr="00E14983">
        <w:rPr>
          <w:rFonts w:ascii="Times New Roman" w:eastAsia="Times New Roman" w:hAnsi="Times New Roman" w:cs="Times New Roman"/>
          <w:shd w:val="clear" w:color="auto" w:fill="FFFFFF"/>
          <w:lang w:val="lt-LT" w:eastAsia="en-GB"/>
        </w:rPr>
        <w:t xml:space="preserve">gintaro spalvos stiklo flakone su pilku </w:t>
      </w:r>
      <w:r w:rsidR="007C6C99" w:rsidRPr="00E14983">
        <w:rPr>
          <w:rFonts w:ascii="Times New Roman" w:eastAsia="Times New Roman" w:hAnsi="Times New Roman" w:cs="Times New Roman"/>
          <w:shd w:val="clear" w:color="auto" w:fill="FFFFFF"/>
          <w:lang w:val="lt-LT" w:eastAsia="en-GB"/>
        </w:rPr>
        <w:t>„Westar“</w:t>
      </w:r>
      <w:r w:rsidRPr="00E14983">
        <w:rPr>
          <w:rFonts w:ascii="Times New Roman" w:eastAsia="Times New Roman" w:hAnsi="Times New Roman" w:cs="Times New Roman"/>
          <w:shd w:val="clear" w:color="auto" w:fill="FFFFFF"/>
          <w:lang w:val="lt-LT" w:eastAsia="en-GB"/>
        </w:rPr>
        <w:t xml:space="preserve"> gumos kamščiu ir oranžiniu aliumininiu lengvai nuplėšiamu gaubteliu.</w:t>
      </w:r>
    </w:p>
    <w:p w14:paraId="0E1297B0"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7A51E56B"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Pakuotės dydžiai:</w:t>
      </w:r>
    </w:p>
    <w:p w14:paraId="32DB39B3"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2 ml</w:t>
      </w:r>
    </w:p>
    <w:p w14:paraId="1F415D5F"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5 ml</w:t>
      </w:r>
    </w:p>
    <w:p w14:paraId="29A7DB15"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15 ml</w:t>
      </w:r>
    </w:p>
    <w:p w14:paraId="278C78BE"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25 ml</w:t>
      </w:r>
    </w:p>
    <w:p w14:paraId="5300C8C5" w14:textId="43DBB776" w:rsidR="009500C0" w:rsidRPr="00E14983" w:rsidRDefault="00207E98"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50 ml</w:t>
      </w:r>
    </w:p>
    <w:p w14:paraId="5F19F791" w14:textId="77777777" w:rsidR="00207E98" w:rsidRPr="00E14983" w:rsidRDefault="00207E98"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60230CCC"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Gali būti tiekiamos ne visų dydžių pakuotės.</w:t>
      </w:r>
    </w:p>
    <w:p w14:paraId="3BAEE924" w14:textId="77777777" w:rsidR="009500C0" w:rsidRPr="00E14983" w:rsidRDefault="009500C0" w:rsidP="009500C0">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jc w:val="both"/>
        <w:rPr>
          <w:rFonts w:ascii="Times New Roman" w:eastAsia="Times New Roman" w:hAnsi="Times New Roman" w:cs="Times New Roman"/>
          <w:b/>
          <w:bCs/>
          <w:color w:val="000000"/>
          <w:lang w:val="lt-LT"/>
        </w:rPr>
      </w:pPr>
    </w:p>
    <w:p w14:paraId="4032EDA8" w14:textId="77777777" w:rsidR="009500C0" w:rsidRPr="00E14983" w:rsidRDefault="009500C0" w:rsidP="009500C0">
      <w:pPr>
        <w:widowControl w:val="0"/>
        <w:shd w:val="clear" w:color="auto" w:fill="FFFFFF"/>
        <w:tabs>
          <w:tab w:val="left" w:pos="567"/>
          <w:tab w:val="left" w:leader="underscore" w:pos="9082"/>
        </w:tabs>
        <w:autoSpaceDE w:val="0"/>
        <w:autoSpaceDN w:val="0"/>
        <w:adjustRightInd w:val="0"/>
        <w:snapToGrid w:val="0"/>
        <w:spacing w:after="0" w:line="240" w:lineRule="auto"/>
        <w:jc w:val="both"/>
        <w:rPr>
          <w:rFonts w:ascii="Times New Roman" w:eastAsia="Times New Roman" w:hAnsi="Times New Roman" w:cs="Times New Roman"/>
          <w:b/>
          <w:bCs/>
          <w:color w:val="000000"/>
          <w:lang w:val="lt-LT"/>
        </w:rPr>
      </w:pPr>
      <w:r w:rsidRPr="00E14983">
        <w:rPr>
          <w:rFonts w:ascii="Times New Roman" w:eastAsia="Times New Roman" w:hAnsi="Times New Roman" w:cs="Times New Roman"/>
          <w:b/>
          <w:bCs/>
          <w:color w:val="000000"/>
          <w:lang w:val="lt-LT"/>
        </w:rPr>
        <w:t>6.6</w:t>
      </w:r>
      <w:r w:rsidRPr="00E14983">
        <w:rPr>
          <w:rFonts w:ascii="Times New Roman" w:eastAsia="Times New Roman" w:hAnsi="Times New Roman" w:cs="Times New Roman"/>
          <w:b/>
          <w:bCs/>
          <w:color w:val="000000"/>
          <w:lang w:val="lt-LT"/>
        </w:rPr>
        <w:tab/>
        <w:t>Specialūs reikalavimai atliekoms tvarkyti ir vaistiniam preparatui ruošti</w:t>
      </w:r>
    </w:p>
    <w:p w14:paraId="7CD42F3A"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7324C52B" w14:textId="77777777" w:rsidR="009500C0" w:rsidRPr="00E14983" w:rsidRDefault="009500C0" w:rsidP="00DD3E4C">
      <w:pPr>
        <w:shd w:val="clear" w:color="auto" w:fill="FFFFFF"/>
        <w:spacing w:after="0" w:line="240" w:lineRule="auto"/>
        <w:rPr>
          <w:rFonts w:ascii="Times New Roman" w:eastAsia="Times New Roman" w:hAnsi="Times New Roman" w:cs="Times New Roman"/>
          <w:lang w:val="lt-LT" w:eastAsia="en-GB"/>
        </w:rPr>
      </w:pPr>
      <w:r w:rsidRPr="00E14983">
        <w:rPr>
          <w:rFonts w:ascii="Times New Roman" w:eastAsia="Times New Roman" w:hAnsi="Times New Roman" w:cs="Times New Roman"/>
          <w:color w:val="000000"/>
          <w:lang w:val="lt-LT" w:eastAsia="en-GB"/>
        </w:rPr>
        <w:t xml:space="preserve">Irinotecan Accord, kaip ir kitų vaistinių preparatų nuo vėžio, infuzinį tirpalą reikia ruošti bei su juo dirbti atsargiai. Būtina naudoti apsaugomąsias kameras </w:t>
      </w:r>
      <w:r w:rsidRPr="00E14983">
        <w:rPr>
          <w:rFonts w:ascii="Times New Roman" w:eastAsia="Times New Roman" w:hAnsi="Times New Roman" w:cs="Times New Roman"/>
          <w:lang w:val="lt-LT" w:eastAsia="en-GB"/>
        </w:rPr>
        <w:t>ir dėvėti apsaugomąsias pirštines bei chalatus. Jeigu apsaugomųjų kamerų nėra, reikia naudoti burnos kaukę ir apsaugomuosius akinius.</w:t>
      </w:r>
    </w:p>
    <w:p w14:paraId="64AD019F" w14:textId="77777777" w:rsidR="009500C0" w:rsidRPr="00E14983" w:rsidRDefault="009500C0" w:rsidP="009500C0">
      <w:pPr>
        <w:shd w:val="clear" w:color="auto" w:fill="FFFFFF"/>
        <w:spacing w:after="0" w:line="240" w:lineRule="auto"/>
        <w:jc w:val="both"/>
        <w:rPr>
          <w:rFonts w:ascii="Times New Roman" w:eastAsia="Times New Roman" w:hAnsi="Times New Roman" w:cs="Times New Roman"/>
          <w:color w:val="000000"/>
          <w:lang w:val="lt-LT" w:eastAsia="en-GB"/>
        </w:rPr>
      </w:pPr>
    </w:p>
    <w:p w14:paraId="5C242C78" w14:textId="77777777" w:rsidR="009500C0" w:rsidRPr="00E14983" w:rsidRDefault="009500C0" w:rsidP="00DD3E4C">
      <w:pPr>
        <w:shd w:val="clear" w:color="auto" w:fill="FFFFFF"/>
        <w:spacing w:after="0" w:line="240" w:lineRule="auto"/>
        <w:rPr>
          <w:rFonts w:ascii="Times New Roman" w:eastAsia="Times New Roman" w:hAnsi="Times New Roman" w:cs="Times New Roman"/>
          <w:color w:val="000000"/>
          <w:lang w:val="lt-LT" w:eastAsia="en-GB"/>
        </w:rPr>
      </w:pPr>
      <w:r w:rsidRPr="00E14983">
        <w:rPr>
          <w:rFonts w:ascii="Times New Roman" w:eastAsia="Times New Roman" w:hAnsi="Times New Roman" w:cs="Times New Roman"/>
          <w:color w:val="000000"/>
          <w:lang w:val="lt-LT" w:eastAsia="en-GB"/>
        </w:rPr>
        <w:t>Jeigu Irinotecan Accord tirpalo ar infuzinio tirpalo patenka ant odos, ją būtina nedelsiant kruopščiai nuplauti muilu ir vandeniu. Jeigu Irinotecan Accord tirpalo ar infuzinio tirpalo patenka ant gleivinės, ją būtina nedelsiant kruopščiai nuplauti vandeniu.</w:t>
      </w:r>
    </w:p>
    <w:p w14:paraId="72CACD29" w14:textId="77777777" w:rsidR="009500C0" w:rsidRPr="00E14983" w:rsidRDefault="009500C0" w:rsidP="009500C0">
      <w:pPr>
        <w:shd w:val="clear" w:color="auto" w:fill="FFFFFF"/>
        <w:spacing w:after="0" w:line="240" w:lineRule="auto"/>
        <w:jc w:val="both"/>
        <w:rPr>
          <w:rFonts w:ascii="Times New Roman" w:eastAsia="Times New Roman" w:hAnsi="Times New Roman" w:cs="Times New Roman"/>
          <w:color w:val="000000"/>
          <w:lang w:val="lt-LT" w:eastAsia="en-GB"/>
        </w:rPr>
      </w:pPr>
    </w:p>
    <w:p w14:paraId="692D885E" w14:textId="77777777" w:rsidR="009500C0" w:rsidRPr="00E14983" w:rsidRDefault="009500C0" w:rsidP="009500C0">
      <w:pPr>
        <w:shd w:val="clear" w:color="auto" w:fill="FFFFFF"/>
        <w:spacing w:after="0" w:line="240" w:lineRule="auto"/>
        <w:jc w:val="both"/>
        <w:rPr>
          <w:rFonts w:ascii="Times New Roman" w:eastAsia="Times New Roman" w:hAnsi="Times New Roman" w:cs="Times New Roman"/>
          <w:b/>
          <w:bCs/>
          <w:color w:val="000000"/>
          <w:lang w:val="lt-LT" w:eastAsia="en-GB"/>
        </w:rPr>
      </w:pPr>
      <w:r w:rsidRPr="00E14983">
        <w:rPr>
          <w:rFonts w:ascii="Times New Roman" w:eastAsia="Times New Roman" w:hAnsi="Times New Roman" w:cs="Times New Roman"/>
          <w:b/>
          <w:bCs/>
          <w:color w:val="000000"/>
          <w:lang w:val="lt-LT" w:eastAsia="en-GB"/>
        </w:rPr>
        <w:t>Pasiruošimas infuzijai į veną</w:t>
      </w:r>
    </w:p>
    <w:p w14:paraId="12D55C56" w14:textId="77777777" w:rsidR="009500C0" w:rsidRPr="00E14983" w:rsidRDefault="009500C0" w:rsidP="00DD3E4C">
      <w:pPr>
        <w:shd w:val="clear" w:color="auto" w:fill="FFFFFF"/>
        <w:spacing w:after="0" w:line="240" w:lineRule="auto"/>
        <w:rPr>
          <w:rFonts w:ascii="Times New Roman" w:eastAsia="Times New Roman" w:hAnsi="Times New Roman" w:cs="Times New Roman"/>
          <w:color w:val="000000"/>
          <w:lang w:val="lt-LT" w:eastAsia="en-GB"/>
        </w:rPr>
      </w:pPr>
      <w:r w:rsidRPr="00E14983">
        <w:rPr>
          <w:rFonts w:ascii="Times New Roman" w:eastAsia="Times New Roman" w:hAnsi="Times New Roman" w:cs="Times New Roman"/>
          <w:color w:val="000000"/>
          <w:lang w:val="lt-LT" w:eastAsia="en-GB"/>
        </w:rPr>
        <w:t xml:space="preserve">Irinotecan Accord, kaip ir kitų injekcinių vaistinių preparatų, tirpalą reikia ruošti aseptinėmis sąlygomis (žr. 6.3 skyrių). </w:t>
      </w:r>
    </w:p>
    <w:p w14:paraId="1E440F15" w14:textId="77777777" w:rsidR="009500C0" w:rsidRPr="00E14983" w:rsidRDefault="009500C0" w:rsidP="009500C0">
      <w:pPr>
        <w:shd w:val="clear" w:color="auto" w:fill="FFFFFF"/>
        <w:spacing w:after="0" w:line="240" w:lineRule="auto"/>
        <w:jc w:val="both"/>
        <w:rPr>
          <w:rFonts w:ascii="Times New Roman" w:eastAsia="Times New Roman" w:hAnsi="Times New Roman" w:cs="Times New Roman"/>
          <w:color w:val="000000"/>
          <w:lang w:val="lt-LT" w:eastAsia="en-GB"/>
        </w:rPr>
      </w:pPr>
    </w:p>
    <w:p w14:paraId="3403692E" w14:textId="77777777" w:rsidR="009500C0" w:rsidRPr="00E14983" w:rsidRDefault="009500C0" w:rsidP="00DD3E4C">
      <w:pPr>
        <w:shd w:val="clear" w:color="auto" w:fill="FFFFFF"/>
        <w:spacing w:after="0" w:line="240" w:lineRule="auto"/>
        <w:rPr>
          <w:rFonts w:ascii="Times New Roman" w:eastAsia="Times New Roman" w:hAnsi="Times New Roman" w:cs="Times New Roman"/>
          <w:color w:val="000000"/>
          <w:lang w:val="lt-LT" w:eastAsia="en-GB"/>
        </w:rPr>
      </w:pPr>
      <w:r w:rsidRPr="00E14983">
        <w:rPr>
          <w:rFonts w:ascii="Times New Roman" w:eastAsia="Times New Roman" w:hAnsi="Times New Roman" w:cs="Times New Roman"/>
          <w:color w:val="000000"/>
          <w:lang w:val="lt-LT" w:eastAsia="en-GB"/>
        </w:rPr>
        <w:t xml:space="preserve">Jeigu flakone ar po praskiedimo atsiranda bet kokių nuosėdų, vaistinį preparatą reikia išmesti laikantis standartinių citotoksiniams vaistiniams preparatams skirtų procedūrų. </w:t>
      </w:r>
    </w:p>
    <w:p w14:paraId="01E6C74E" w14:textId="77777777" w:rsidR="009500C0" w:rsidRPr="00E14983" w:rsidRDefault="009500C0" w:rsidP="009500C0">
      <w:pPr>
        <w:shd w:val="clear" w:color="auto" w:fill="FFFFFF"/>
        <w:spacing w:after="0" w:line="240" w:lineRule="auto"/>
        <w:jc w:val="both"/>
        <w:rPr>
          <w:rFonts w:ascii="Times New Roman" w:eastAsia="Times New Roman" w:hAnsi="Times New Roman" w:cs="Times New Roman"/>
          <w:color w:val="000000"/>
          <w:lang w:val="lt-LT" w:eastAsia="en-GB"/>
        </w:rPr>
      </w:pPr>
    </w:p>
    <w:p w14:paraId="0D78BAA7" w14:textId="66B4A726" w:rsidR="009500C0" w:rsidRPr="00E14983" w:rsidRDefault="009500C0" w:rsidP="00DD3E4C">
      <w:pPr>
        <w:shd w:val="clear" w:color="auto" w:fill="FFFFFF"/>
        <w:spacing w:after="0" w:line="240" w:lineRule="auto"/>
        <w:rPr>
          <w:rFonts w:ascii="Times New Roman" w:eastAsia="Times New Roman" w:hAnsi="Times New Roman" w:cs="Times New Roman"/>
          <w:color w:val="000000"/>
          <w:lang w:val="lt-LT" w:eastAsia="en-GB"/>
        </w:rPr>
      </w:pPr>
      <w:r w:rsidRPr="00E14983">
        <w:rPr>
          <w:rFonts w:ascii="Times New Roman" w:eastAsia="Times New Roman" w:hAnsi="Times New Roman" w:cs="Times New Roman"/>
          <w:color w:val="000000"/>
          <w:lang w:val="lt-LT" w:eastAsia="en-GB"/>
        </w:rPr>
        <w:t>Aseptinėmis sąlygomis kalibruotu švirkštu reikia įtraukti reikiamą Irinotecan Accord tirpalo kiekį ir jį suleisti į 250</w:t>
      </w:r>
      <w:r w:rsidR="0024180B" w:rsidRPr="00E14983">
        <w:rPr>
          <w:rFonts w:ascii="Times New Roman" w:eastAsia="Times New Roman" w:hAnsi="Times New Roman" w:cs="Times New Roman"/>
          <w:color w:val="000000"/>
          <w:lang w:val="lt-LT" w:eastAsia="en-GB"/>
        </w:rPr>
        <w:t> </w:t>
      </w:r>
      <w:r w:rsidRPr="00E14983">
        <w:rPr>
          <w:rFonts w:ascii="Times New Roman" w:eastAsia="Times New Roman" w:hAnsi="Times New Roman" w:cs="Times New Roman"/>
          <w:color w:val="000000"/>
          <w:lang w:val="lt-LT" w:eastAsia="en-GB"/>
        </w:rPr>
        <w:t>ml infuzijų maišelį ar buteliuką, kuriame yra arba 0,9</w:t>
      </w:r>
      <w:r w:rsidR="0024180B" w:rsidRPr="00E14983">
        <w:rPr>
          <w:rFonts w:ascii="Times New Roman" w:eastAsia="Times New Roman" w:hAnsi="Times New Roman" w:cs="Times New Roman"/>
          <w:color w:val="000000"/>
          <w:lang w:val="lt-LT" w:eastAsia="en-GB"/>
        </w:rPr>
        <w:t> </w:t>
      </w:r>
      <w:r w:rsidRPr="00E14983">
        <w:rPr>
          <w:rFonts w:ascii="Times New Roman" w:eastAsia="Times New Roman" w:hAnsi="Times New Roman" w:cs="Times New Roman"/>
          <w:color w:val="000000"/>
          <w:lang w:val="lt-LT" w:eastAsia="en-GB"/>
        </w:rPr>
        <w:t>% natrio chlorido tirpalo, arba 5</w:t>
      </w:r>
      <w:r w:rsidR="0024180B" w:rsidRPr="00E14983">
        <w:rPr>
          <w:rFonts w:ascii="Times New Roman" w:eastAsia="Times New Roman" w:hAnsi="Times New Roman" w:cs="Times New Roman"/>
          <w:color w:val="000000"/>
          <w:lang w:val="lt-LT" w:eastAsia="en-GB"/>
        </w:rPr>
        <w:t> </w:t>
      </w:r>
      <w:r w:rsidRPr="00E14983">
        <w:rPr>
          <w:rFonts w:ascii="Times New Roman" w:eastAsia="Times New Roman" w:hAnsi="Times New Roman" w:cs="Times New Roman"/>
          <w:color w:val="000000"/>
          <w:lang w:val="lt-LT" w:eastAsia="en-GB"/>
        </w:rPr>
        <w:t>% gliukozės tirpalo. Infuzinį tirpalą reikia gerai sumaišyti talpyklę sukiojant rankomis.</w:t>
      </w:r>
    </w:p>
    <w:p w14:paraId="6B9D5ECD"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bCs/>
          <w:color w:val="000000"/>
          <w:lang w:val="lt-LT"/>
        </w:rPr>
      </w:pPr>
    </w:p>
    <w:p w14:paraId="0F4ACFEB" w14:textId="77777777" w:rsidR="009500C0" w:rsidRPr="00E14983" w:rsidRDefault="009500C0" w:rsidP="009500C0">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b/>
          <w:lang w:val="lt-LT"/>
        </w:rPr>
      </w:pPr>
      <w:r w:rsidRPr="00E14983">
        <w:rPr>
          <w:rFonts w:ascii="Times New Roman" w:eastAsia="Times New Roman" w:hAnsi="Times New Roman" w:cs="Times New Roman"/>
          <w:b/>
          <w:lang w:val="lt-LT"/>
        </w:rPr>
        <w:t>Atliekų tvarkymas</w:t>
      </w:r>
    </w:p>
    <w:p w14:paraId="44171E26" w14:textId="77777777" w:rsidR="009500C0" w:rsidRPr="00E14983" w:rsidRDefault="009500C0" w:rsidP="009500C0">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Tik vienkartiniam vartojimui.</w:t>
      </w:r>
    </w:p>
    <w:p w14:paraId="45EC5EFD"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Visas priemones naudotas skiedimui ar infuzijai reikia tvarkyti laikantis standartinių ligoninės procedūrų, taikomų</w:t>
      </w:r>
      <w:r w:rsidRPr="00E14983">
        <w:rPr>
          <w:rFonts w:ascii="Times New Roman" w:eastAsia="Times New Roman" w:hAnsi="Times New Roman" w:cs="Times New Roman"/>
          <w:color w:val="000000"/>
          <w:lang w:val="lt-LT"/>
        </w:rPr>
        <w:t xml:space="preserve"> citotoksinėms medžiagoms. </w:t>
      </w:r>
    </w:p>
    <w:p w14:paraId="1804D8D1"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bCs/>
          <w:color w:val="000000"/>
          <w:lang w:val="lt-LT"/>
        </w:rPr>
      </w:pPr>
    </w:p>
    <w:p w14:paraId="0CFE99A7"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bCs/>
          <w:color w:val="000000"/>
          <w:lang w:val="lt-LT"/>
        </w:rPr>
      </w:pPr>
    </w:p>
    <w:p w14:paraId="1E595956" w14:textId="77777777" w:rsidR="009500C0" w:rsidRPr="00E14983" w:rsidRDefault="009500C0" w:rsidP="009500C0">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E14983">
        <w:rPr>
          <w:rFonts w:ascii="Times New Roman" w:eastAsia="Times New Roman" w:hAnsi="Times New Roman" w:cs="Times New Roman"/>
          <w:b/>
          <w:bCs/>
          <w:snapToGrid w:val="0"/>
          <w:lang w:val="lt-LT"/>
        </w:rPr>
        <w:t>7.</w:t>
      </w:r>
      <w:r w:rsidRPr="00E14983">
        <w:rPr>
          <w:rFonts w:ascii="Times New Roman" w:eastAsia="Times New Roman" w:hAnsi="Times New Roman" w:cs="Times New Roman"/>
          <w:b/>
          <w:bCs/>
          <w:snapToGrid w:val="0"/>
          <w:lang w:val="lt-LT"/>
        </w:rPr>
        <w:tab/>
        <w:t>REGISTRUOTOJAS</w:t>
      </w:r>
    </w:p>
    <w:p w14:paraId="64C4FE86"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bCs/>
          <w:color w:val="000000"/>
          <w:lang w:val="lt-LT"/>
        </w:rPr>
      </w:pPr>
    </w:p>
    <w:p w14:paraId="7465430D" w14:textId="1D787F3C" w:rsidR="009500C0" w:rsidRPr="00E14983" w:rsidRDefault="009500C0" w:rsidP="00AC448A">
      <w:pPr>
        <w:spacing w:after="0" w:line="240" w:lineRule="auto"/>
        <w:rPr>
          <w:rFonts w:ascii="Times New Roman" w:hAnsi="Times New Roman"/>
          <w:lang w:val="lt-LT"/>
        </w:rPr>
      </w:pPr>
      <w:r w:rsidRPr="00E14983">
        <w:rPr>
          <w:rFonts w:ascii="Times New Roman" w:hAnsi="Times New Roman"/>
          <w:lang w:val="lt-LT"/>
        </w:rPr>
        <w:t xml:space="preserve">Accord Healthcare </w:t>
      </w:r>
      <w:r w:rsidR="001F6662" w:rsidRPr="00E14983">
        <w:rPr>
          <w:rFonts w:ascii="Times New Roman" w:hAnsi="Times New Roman" w:cs="Times New Roman"/>
          <w:lang w:val="lt-LT"/>
        </w:rPr>
        <w:t xml:space="preserve">B.V. </w:t>
      </w:r>
    </w:p>
    <w:p w14:paraId="29D9455C" w14:textId="77777777" w:rsidR="001F6662" w:rsidRPr="00E14983" w:rsidRDefault="001F6662" w:rsidP="001F6662">
      <w:pPr>
        <w:spacing w:after="0" w:line="240" w:lineRule="auto"/>
        <w:rPr>
          <w:rFonts w:ascii="Times New Roman" w:hAnsi="Times New Roman" w:cs="Times New Roman"/>
          <w:lang w:val="lt-LT"/>
        </w:rPr>
      </w:pPr>
      <w:r w:rsidRPr="00E14983">
        <w:rPr>
          <w:rFonts w:ascii="Times New Roman" w:hAnsi="Times New Roman" w:cs="Times New Roman"/>
          <w:lang w:val="lt-LT"/>
        </w:rPr>
        <w:t xml:space="preserve">Winthontlaan 200 </w:t>
      </w:r>
    </w:p>
    <w:p w14:paraId="0F4695FE" w14:textId="77777777" w:rsidR="001F6662" w:rsidRPr="00E14983" w:rsidRDefault="001F6662" w:rsidP="001F6662">
      <w:pPr>
        <w:spacing w:after="0" w:line="240" w:lineRule="auto"/>
        <w:rPr>
          <w:rFonts w:ascii="Times New Roman" w:hAnsi="Times New Roman" w:cs="Times New Roman"/>
          <w:lang w:val="lt-LT"/>
        </w:rPr>
      </w:pPr>
      <w:r w:rsidRPr="00E14983">
        <w:rPr>
          <w:rFonts w:ascii="Times New Roman" w:hAnsi="Times New Roman" w:cs="Times New Roman"/>
          <w:lang w:val="lt-LT"/>
        </w:rPr>
        <w:t xml:space="preserve">3526 KV Utrecht </w:t>
      </w:r>
    </w:p>
    <w:p w14:paraId="21F4F443" w14:textId="77777777" w:rsidR="001F6662" w:rsidRPr="00E14983" w:rsidRDefault="001F6662" w:rsidP="001F6662">
      <w:pPr>
        <w:spacing w:after="0" w:line="240" w:lineRule="auto"/>
        <w:rPr>
          <w:lang w:val="lt-LT"/>
        </w:rPr>
      </w:pPr>
      <w:r w:rsidRPr="00E14983">
        <w:rPr>
          <w:rFonts w:ascii="Times New Roman" w:hAnsi="Times New Roman" w:cs="Times New Roman"/>
          <w:lang w:val="lt-LT"/>
        </w:rPr>
        <w:t>Nyderlandai</w:t>
      </w:r>
    </w:p>
    <w:p w14:paraId="52802767"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197469C5"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220A6BC2" w14:textId="77777777" w:rsidR="009500C0" w:rsidRPr="00E14983" w:rsidRDefault="009500C0" w:rsidP="009500C0">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E14983">
        <w:rPr>
          <w:rFonts w:ascii="Times New Roman" w:eastAsia="Times New Roman" w:hAnsi="Times New Roman" w:cs="Times New Roman"/>
          <w:b/>
          <w:bCs/>
          <w:snapToGrid w:val="0"/>
          <w:lang w:val="lt-LT"/>
        </w:rPr>
        <w:lastRenderedPageBreak/>
        <w:t>8.</w:t>
      </w:r>
      <w:r w:rsidRPr="00E14983">
        <w:rPr>
          <w:rFonts w:ascii="Times New Roman" w:eastAsia="Times New Roman" w:hAnsi="Times New Roman" w:cs="Times New Roman"/>
          <w:b/>
          <w:bCs/>
          <w:snapToGrid w:val="0"/>
          <w:lang w:val="lt-LT"/>
        </w:rPr>
        <w:tab/>
        <w:t xml:space="preserve">REGISTRACIJOS PAŽYMĖJIMO NUMERIS (-IAI) </w:t>
      </w:r>
    </w:p>
    <w:p w14:paraId="04D4A601"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u w:val="single"/>
          <w:lang w:val="lt-LT"/>
        </w:rPr>
      </w:pPr>
    </w:p>
    <w:p w14:paraId="0214B78C" w14:textId="7FAADFB7" w:rsidR="004D331C" w:rsidRPr="00E14983" w:rsidRDefault="004D331C" w:rsidP="004D331C">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LT/1/16/3953/001 – 2 ml, N1</w:t>
      </w:r>
    </w:p>
    <w:p w14:paraId="6FD2176D" w14:textId="1D14CB8C" w:rsidR="004D331C" w:rsidRPr="00E14983" w:rsidRDefault="004D331C" w:rsidP="004D331C">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LT/1/16/3953/002 – 5 ml, N1</w:t>
      </w:r>
    </w:p>
    <w:p w14:paraId="69D998D3" w14:textId="288FC769" w:rsidR="004D331C" w:rsidRPr="00E14983" w:rsidRDefault="004D331C" w:rsidP="004D331C">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LT/1/16/3953/003 – 15 ml, N1</w:t>
      </w:r>
    </w:p>
    <w:p w14:paraId="5BC8BA88" w14:textId="25403DAC" w:rsidR="004D331C" w:rsidRPr="00E14983" w:rsidRDefault="004D331C" w:rsidP="004D331C">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LT/1/16/3953/004 – 25 ml, N1</w:t>
      </w:r>
    </w:p>
    <w:p w14:paraId="7514CD58" w14:textId="50CCE3C1" w:rsidR="009500C0" w:rsidRPr="00E14983" w:rsidRDefault="004D331C" w:rsidP="004D331C">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LT/1/16/3953/005 – 50 ml, N1</w:t>
      </w:r>
    </w:p>
    <w:p w14:paraId="10F4A6DC" w14:textId="77777777" w:rsidR="004D331C" w:rsidRPr="00E14983" w:rsidRDefault="004D331C" w:rsidP="004D331C">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p>
    <w:p w14:paraId="3A16A07B"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p>
    <w:p w14:paraId="11175DBC" w14:textId="77777777" w:rsidR="009500C0" w:rsidRPr="00E14983" w:rsidRDefault="009500C0" w:rsidP="009500C0">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E14983">
        <w:rPr>
          <w:rFonts w:ascii="Times New Roman" w:eastAsia="Times New Roman" w:hAnsi="Times New Roman" w:cs="Times New Roman"/>
          <w:b/>
          <w:bCs/>
          <w:snapToGrid w:val="0"/>
          <w:lang w:val="lt-LT"/>
        </w:rPr>
        <w:t>9.</w:t>
      </w:r>
      <w:r w:rsidRPr="00E14983">
        <w:rPr>
          <w:rFonts w:ascii="Times New Roman" w:eastAsia="Times New Roman" w:hAnsi="Times New Roman" w:cs="Times New Roman"/>
          <w:b/>
          <w:bCs/>
          <w:snapToGrid w:val="0"/>
          <w:lang w:val="lt-LT"/>
        </w:rPr>
        <w:tab/>
        <w:t>REGISTRAVIMO / PERREGISTRAVIMO DATA</w:t>
      </w:r>
    </w:p>
    <w:p w14:paraId="4873C0F9"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1BBEFBD5" w14:textId="38F0FB8B" w:rsidR="009500C0" w:rsidRPr="00E14983" w:rsidRDefault="009500C0" w:rsidP="009500C0">
      <w:pPr>
        <w:tabs>
          <w:tab w:val="left" w:pos="1296"/>
        </w:tabs>
        <w:snapToGrid w:val="0"/>
        <w:spacing w:after="0" w:line="240" w:lineRule="auto"/>
        <w:rPr>
          <w:rFonts w:ascii="Times New Roman" w:eastAsia="Times New Roman" w:hAnsi="Times New Roman" w:cs="Times New Roman"/>
          <w:szCs w:val="24"/>
          <w:lang w:val="lt-LT"/>
        </w:rPr>
      </w:pPr>
      <w:r w:rsidRPr="00E14983">
        <w:rPr>
          <w:rFonts w:ascii="Times New Roman" w:eastAsia="Times New Roman" w:hAnsi="Times New Roman" w:cs="Times New Roman"/>
          <w:szCs w:val="24"/>
          <w:lang w:val="lt-LT"/>
        </w:rPr>
        <w:t>Registravimo data 2016</w:t>
      </w:r>
      <w:r w:rsidR="00962A70" w:rsidRPr="00E14983">
        <w:rPr>
          <w:rFonts w:ascii="Times New Roman" w:eastAsia="Times New Roman" w:hAnsi="Times New Roman" w:cs="Times New Roman"/>
          <w:szCs w:val="24"/>
          <w:lang w:val="lt-LT"/>
        </w:rPr>
        <w:t> </w:t>
      </w:r>
      <w:r w:rsidRPr="00E14983">
        <w:rPr>
          <w:rFonts w:ascii="Times New Roman" w:eastAsia="Times New Roman" w:hAnsi="Times New Roman" w:cs="Times New Roman"/>
          <w:szCs w:val="24"/>
          <w:lang w:val="lt-LT"/>
        </w:rPr>
        <w:t>m. rugpjūčio 8</w:t>
      </w:r>
      <w:r w:rsidR="00962A70" w:rsidRPr="00E14983">
        <w:rPr>
          <w:rFonts w:ascii="Times New Roman" w:eastAsia="Times New Roman" w:hAnsi="Times New Roman" w:cs="Times New Roman"/>
          <w:szCs w:val="24"/>
          <w:lang w:val="lt-LT"/>
        </w:rPr>
        <w:t> </w:t>
      </w:r>
      <w:r w:rsidRPr="00E14983">
        <w:rPr>
          <w:rFonts w:ascii="Times New Roman" w:eastAsia="Times New Roman" w:hAnsi="Times New Roman" w:cs="Times New Roman"/>
          <w:szCs w:val="24"/>
          <w:lang w:val="lt-LT"/>
        </w:rPr>
        <w:t>d.</w:t>
      </w:r>
    </w:p>
    <w:p w14:paraId="544020A3" w14:textId="0131D01F" w:rsidR="005C51DF" w:rsidRPr="00E14983" w:rsidRDefault="005C51DF" w:rsidP="005C51DF">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Paskutinio perregistravimo data </w:t>
      </w:r>
      <w:r w:rsidR="004D331C" w:rsidRPr="00E14983">
        <w:rPr>
          <w:rFonts w:ascii="Times New Roman" w:eastAsia="Times New Roman" w:hAnsi="Times New Roman" w:cs="Times New Roman"/>
          <w:lang w:val="lt-LT"/>
        </w:rPr>
        <w:t>2021 m. rugpjūčio 27 d.</w:t>
      </w:r>
    </w:p>
    <w:p w14:paraId="08CFD906"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28C568F6"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38587E88"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b/>
          <w:bCs/>
          <w:color w:val="000000"/>
          <w:lang w:val="lt-LT"/>
        </w:rPr>
        <w:t>10.</w:t>
      </w:r>
      <w:r w:rsidRPr="00E14983">
        <w:rPr>
          <w:rFonts w:ascii="Times New Roman" w:eastAsia="Times New Roman" w:hAnsi="Times New Roman" w:cs="Times New Roman"/>
          <w:b/>
          <w:bCs/>
          <w:color w:val="000000"/>
          <w:lang w:val="lt-LT"/>
        </w:rPr>
        <w:tab/>
        <w:t>TEKSTO PERŽIŪROS DATA</w:t>
      </w:r>
    </w:p>
    <w:p w14:paraId="3D01B16B" w14:textId="77777777" w:rsidR="004D331C" w:rsidRPr="00E14983" w:rsidRDefault="004D331C" w:rsidP="00B22D7E">
      <w:pPr>
        <w:tabs>
          <w:tab w:val="left" w:pos="567"/>
        </w:tabs>
        <w:spacing w:after="0" w:line="240" w:lineRule="auto"/>
        <w:jc w:val="both"/>
        <w:rPr>
          <w:rFonts w:ascii="Times New Roman" w:eastAsia="Times New Roman" w:hAnsi="Times New Roman" w:cs="Times New Roman"/>
          <w:lang w:val="lt-LT"/>
        </w:rPr>
      </w:pPr>
    </w:p>
    <w:p w14:paraId="665785B0" w14:textId="6794A743" w:rsidR="00EC1D86" w:rsidRPr="00E14983" w:rsidRDefault="00637F5B" w:rsidP="00B22D7E">
      <w:pPr>
        <w:tabs>
          <w:tab w:val="left" w:pos="567"/>
        </w:tabs>
        <w:spacing w:after="0" w:line="240" w:lineRule="auto"/>
        <w:jc w:val="both"/>
        <w:rPr>
          <w:rFonts w:ascii="Times New Roman" w:hAnsi="Times New Roman"/>
          <w:lang w:val="lt-LT"/>
        </w:rPr>
      </w:pPr>
      <w:r w:rsidRPr="00E14983">
        <w:rPr>
          <w:rFonts w:ascii="Times New Roman" w:eastAsia="Times New Roman" w:hAnsi="Times New Roman" w:cs="Times New Roman"/>
          <w:lang w:val="lt-LT"/>
        </w:rPr>
        <w:t>202</w:t>
      </w:r>
      <w:r w:rsidR="009848D0">
        <w:rPr>
          <w:rFonts w:ascii="Times New Roman" w:eastAsia="Times New Roman" w:hAnsi="Times New Roman" w:cs="Times New Roman"/>
          <w:lang w:val="lt-LT"/>
        </w:rPr>
        <w:t>3</w:t>
      </w:r>
      <w:r w:rsidRPr="00E14983">
        <w:rPr>
          <w:rFonts w:ascii="Times New Roman" w:eastAsia="Times New Roman" w:hAnsi="Times New Roman" w:cs="Times New Roman"/>
          <w:lang w:val="lt-LT"/>
        </w:rPr>
        <w:t xml:space="preserve"> m. </w:t>
      </w:r>
      <w:r w:rsidR="00EC1D86" w:rsidRPr="00EC1D86">
        <w:rPr>
          <w:rFonts w:ascii="Times New Roman" w:eastAsia="Times New Roman" w:hAnsi="Times New Roman" w:cs="Times New Roman"/>
          <w:lang w:val="lt-LT"/>
        </w:rPr>
        <w:t xml:space="preserve">spalio </w:t>
      </w:r>
      <w:r w:rsidR="009848D0">
        <w:rPr>
          <w:rFonts w:ascii="Times New Roman" w:eastAsia="Times New Roman" w:hAnsi="Times New Roman" w:cs="Times New Roman"/>
          <w:lang w:val="lt-LT"/>
        </w:rPr>
        <w:t>31</w:t>
      </w:r>
      <w:r w:rsidR="00EC1D86" w:rsidRPr="00EC1D86">
        <w:rPr>
          <w:rFonts w:ascii="Times New Roman" w:eastAsia="Times New Roman" w:hAnsi="Times New Roman" w:cs="Times New Roman"/>
          <w:lang w:val="lt-LT"/>
        </w:rPr>
        <w:t xml:space="preserve"> d.</w:t>
      </w:r>
    </w:p>
    <w:p w14:paraId="4A494DCF" w14:textId="77777777" w:rsidR="009500C0" w:rsidRPr="00E14983" w:rsidRDefault="009500C0" w:rsidP="00EC1D86">
      <w:pPr>
        <w:tabs>
          <w:tab w:val="left" w:pos="567"/>
        </w:tabs>
        <w:spacing w:after="0" w:line="240" w:lineRule="auto"/>
        <w:jc w:val="both"/>
        <w:rPr>
          <w:rFonts w:ascii="Times New Roman" w:eastAsia="SimSun" w:hAnsi="Times New Roman" w:cs="Times New Roman"/>
          <w:lang w:val="lt-LT"/>
        </w:rPr>
      </w:pPr>
    </w:p>
    <w:p w14:paraId="793AE9B8" w14:textId="77777777" w:rsidR="009500C0" w:rsidRPr="00E14983" w:rsidRDefault="009500C0" w:rsidP="009500C0">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E14983">
        <w:rPr>
          <w:rFonts w:ascii="Times New Roman" w:eastAsia="SimSun" w:hAnsi="Times New Roman" w:cs="Times New Roman"/>
          <w:lang w:val="lt-LT"/>
        </w:rPr>
        <w:t>Išsami informacija apie šį vaistinį preparatą pateikiama valstybinės vaistų kontrolės tarnybos prie Lietuvos Respublikos sveikatos apsaugos ministerijos tinklalapyje</w:t>
      </w:r>
      <w:r w:rsidRPr="00E14983">
        <w:rPr>
          <w:rFonts w:ascii="Times New Roman" w:eastAsia="SimSun" w:hAnsi="Times New Roman" w:cs="Times New Roman"/>
          <w:i/>
          <w:lang w:val="lt-LT"/>
        </w:rPr>
        <w:t xml:space="preserve"> </w:t>
      </w:r>
      <w:hyperlink r:id="rId9" w:history="1">
        <w:r w:rsidRPr="00E14983">
          <w:rPr>
            <w:rFonts w:ascii="Times New Roman" w:eastAsia="SimSun" w:hAnsi="Times New Roman" w:cs="Times New Roman"/>
            <w:color w:val="0000FF"/>
            <w:u w:val="single"/>
            <w:lang w:val="lt-LT"/>
          </w:rPr>
          <w:t>http://www.vvkt.lt</w:t>
        </w:r>
      </w:hyperlink>
    </w:p>
    <w:p w14:paraId="64252AC8" w14:textId="77777777" w:rsidR="009500C0" w:rsidRPr="00E14983" w:rsidRDefault="009500C0" w:rsidP="009500C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br w:type="page"/>
      </w:r>
    </w:p>
    <w:p w14:paraId="00E72D13" w14:textId="77777777" w:rsidR="009500C0" w:rsidRPr="00E14983" w:rsidRDefault="009500C0" w:rsidP="009500C0">
      <w:pPr>
        <w:tabs>
          <w:tab w:val="left" w:pos="567"/>
        </w:tabs>
        <w:spacing w:after="0" w:line="240" w:lineRule="auto"/>
        <w:jc w:val="both"/>
        <w:rPr>
          <w:rFonts w:ascii="Times New Roman" w:eastAsia="Times New Roman" w:hAnsi="Times New Roman" w:cs="Times New Roman"/>
          <w:lang w:val="lt-LT"/>
        </w:rPr>
      </w:pPr>
    </w:p>
    <w:p w14:paraId="3FB8F364" w14:textId="77777777" w:rsidR="009500C0" w:rsidRPr="00E14983" w:rsidRDefault="009500C0" w:rsidP="009500C0">
      <w:pPr>
        <w:tabs>
          <w:tab w:val="left" w:pos="567"/>
        </w:tabs>
        <w:spacing w:after="0" w:line="240" w:lineRule="auto"/>
        <w:jc w:val="both"/>
        <w:outlineLvl w:val="0"/>
        <w:rPr>
          <w:rFonts w:ascii="Times New Roman" w:eastAsia="Times New Roman" w:hAnsi="Times New Roman" w:cs="Times New Roman"/>
          <w:b/>
          <w:kern w:val="28"/>
          <w:lang w:val="lt-LT" w:eastAsia="lt-LT"/>
        </w:rPr>
      </w:pPr>
    </w:p>
    <w:p w14:paraId="355E13BA" w14:textId="77777777" w:rsidR="009500C0" w:rsidRPr="00E14983" w:rsidRDefault="009500C0" w:rsidP="009500C0">
      <w:pPr>
        <w:tabs>
          <w:tab w:val="left" w:pos="567"/>
        </w:tabs>
        <w:spacing w:after="0" w:line="240" w:lineRule="auto"/>
        <w:jc w:val="both"/>
        <w:outlineLvl w:val="0"/>
        <w:rPr>
          <w:rFonts w:ascii="Times New Roman" w:eastAsia="Times New Roman" w:hAnsi="Times New Roman" w:cs="Times New Roman"/>
          <w:b/>
          <w:kern w:val="28"/>
          <w:lang w:val="lt-LT" w:eastAsia="lt-LT"/>
        </w:rPr>
      </w:pPr>
    </w:p>
    <w:p w14:paraId="7527A80D" w14:textId="77777777" w:rsidR="009500C0" w:rsidRPr="00E14983" w:rsidRDefault="009500C0" w:rsidP="009500C0">
      <w:pPr>
        <w:tabs>
          <w:tab w:val="left" w:pos="567"/>
        </w:tabs>
        <w:spacing w:after="0" w:line="240" w:lineRule="auto"/>
        <w:jc w:val="both"/>
        <w:outlineLvl w:val="0"/>
        <w:rPr>
          <w:rFonts w:ascii="Times New Roman" w:eastAsia="Times New Roman" w:hAnsi="Times New Roman" w:cs="Times New Roman"/>
          <w:b/>
          <w:kern w:val="28"/>
          <w:lang w:val="lt-LT" w:eastAsia="lt-LT"/>
        </w:rPr>
      </w:pPr>
    </w:p>
    <w:p w14:paraId="0D66E0A1" w14:textId="77777777" w:rsidR="009500C0" w:rsidRPr="00E14983" w:rsidRDefault="009500C0" w:rsidP="009500C0">
      <w:pPr>
        <w:tabs>
          <w:tab w:val="left" w:pos="567"/>
        </w:tabs>
        <w:spacing w:after="0" w:line="240" w:lineRule="auto"/>
        <w:jc w:val="both"/>
        <w:outlineLvl w:val="0"/>
        <w:rPr>
          <w:rFonts w:ascii="Times New Roman" w:eastAsia="Times New Roman" w:hAnsi="Times New Roman" w:cs="Times New Roman"/>
          <w:b/>
          <w:kern w:val="28"/>
          <w:lang w:val="lt-LT" w:eastAsia="lt-LT"/>
        </w:rPr>
      </w:pPr>
    </w:p>
    <w:p w14:paraId="3EC4352A" w14:textId="77777777" w:rsidR="009500C0" w:rsidRPr="00E14983" w:rsidRDefault="009500C0" w:rsidP="009500C0">
      <w:pPr>
        <w:tabs>
          <w:tab w:val="left" w:pos="567"/>
        </w:tabs>
        <w:spacing w:after="0" w:line="240" w:lineRule="auto"/>
        <w:jc w:val="both"/>
        <w:outlineLvl w:val="0"/>
        <w:rPr>
          <w:rFonts w:ascii="Times New Roman" w:eastAsia="Times New Roman" w:hAnsi="Times New Roman" w:cs="Times New Roman"/>
          <w:b/>
          <w:kern w:val="28"/>
          <w:lang w:val="lt-LT" w:eastAsia="lt-LT"/>
        </w:rPr>
      </w:pPr>
    </w:p>
    <w:p w14:paraId="08385A56" w14:textId="77777777" w:rsidR="009500C0" w:rsidRPr="00E14983" w:rsidRDefault="009500C0" w:rsidP="009500C0">
      <w:pPr>
        <w:tabs>
          <w:tab w:val="left" w:pos="567"/>
        </w:tabs>
        <w:spacing w:after="0" w:line="240" w:lineRule="auto"/>
        <w:jc w:val="both"/>
        <w:outlineLvl w:val="0"/>
        <w:rPr>
          <w:rFonts w:ascii="Times New Roman" w:eastAsia="Times New Roman" w:hAnsi="Times New Roman" w:cs="Times New Roman"/>
          <w:b/>
          <w:kern w:val="28"/>
          <w:lang w:val="lt-LT" w:eastAsia="lt-LT"/>
        </w:rPr>
      </w:pPr>
    </w:p>
    <w:p w14:paraId="74EE530E" w14:textId="77777777" w:rsidR="009500C0" w:rsidRPr="00E14983" w:rsidRDefault="009500C0" w:rsidP="009500C0">
      <w:pPr>
        <w:tabs>
          <w:tab w:val="left" w:pos="567"/>
        </w:tabs>
        <w:spacing w:after="0" w:line="240" w:lineRule="auto"/>
        <w:jc w:val="both"/>
        <w:outlineLvl w:val="0"/>
        <w:rPr>
          <w:rFonts w:ascii="Times New Roman" w:eastAsia="Times New Roman" w:hAnsi="Times New Roman" w:cs="Times New Roman"/>
          <w:b/>
          <w:kern w:val="28"/>
          <w:lang w:val="lt-LT" w:eastAsia="lt-LT"/>
        </w:rPr>
      </w:pPr>
    </w:p>
    <w:p w14:paraId="75F53AAA" w14:textId="77777777" w:rsidR="009500C0" w:rsidRPr="00E14983" w:rsidRDefault="009500C0" w:rsidP="009500C0">
      <w:pPr>
        <w:tabs>
          <w:tab w:val="left" w:pos="567"/>
        </w:tabs>
        <w:spacing w:after="0" w:line="240" w:lineRule="auto"/>
        <w:jc w:val="both"/>
        <w:outlineLvl w:val="0"/>
        <w:rPr>
          <w:rFonts w:ascii="Times New Roman" w:eastAsia="Times New Roman" w:hAnsi="Times New Roman" w:cs="Times New Roman"/>
          <w:b/>
          <w:kern w:val="28"/>
          <w:lang w:val="lt-LT" w:eastAsia="lt-LT"/>
        </w:rPr>
      </w:pPr>
    </w:p>
    <w:p w14:paraId="5BD89241" w14:textId="77777777" w:rsidR="009500C0" w:rsidRPr="00E14983" w:rsidRDefault="009500C0" w:rsidP="009500C0">
      <w:pPr>
        <w:tabs>
          <w:tab w:val="left" w:pos="567"/>
        </w:tabs>
        <w:spacing w:after="0" w:line="240" w:lineRule="auto"/>
        <w:jc w:val="both"/>
        <w:outlineLvl w:val="0"/>
        <w:rPr>
          <w:rFonts w:ascii="Times New Roman" w:eastAsia="Times New Roman" w:hAnsi="Times New Roman" w:cs="Times New Roman"/>
          <w:b/>
          <w:kern w:val="28"/>
          <w:lang w:val="lt-LT" w:eastAsia="lt-LT"/>
        </w:rPr>
      </w:pPr>
    </w:p>
    <w:p w14:paraId="1E6FA341" w14:textId="77777777" w:rsidR="009500C0" w:rsidRPr="00E14983" w:rsidRDefault="009500C0" w:rsidP="009500C0">
      <w:pPr>
        <w:tabs>
          <w:tab w:val="left" w:pos="567"/>
        </w:tabs>
        <w:spacing w:after="0" w:line="240" w:lineRule="auto"/>
        <w:jc w:val="both"/>
        <w:outlineLvl w:val="0"/>
        <w:rPr>
          <w:rFonts w:ascii="Times New Roman" w:eastAsia="Times New Roman" w:hAnsi="Times New Roman" w:cs="Times New Roman"/>
          <w:b/>
          <w:kern w:val="28"/>
          <w:lang w:val="lt-LT" w:eastAsia="lt-LT"/>
        </w:rPr>
      </w:pPr>
    </w:p>
    <w:p w14:paraId="3BD6ADB6" w14:textId="77777777" w:rsidR="009500C0" w:rsidRPr="00E14983" w:rsidRDefault="009500C0" w:rsidP="009500C0">
      <w:pPr>
        <w:tabs>
          <w:tab w:val="left" w:pos="567"/>
        </w:tabs>
        <w:spacing w:after="0" w:line="240" w:lineRule="auto"/>
        <w:jc w:val="both"/>
        <w:outlineLvl w:val="0"/>
        <w:rPr>
          <w:rFonts w:ascii="Times New Roman" w:eastAsia="Times New Roman" w:hAnsi="Times New Roman" w:cs="Times New Roman"/>
          <w:b/>
          <w:kern w:val="28"/>
          <w:lang w:val="lt-LT" w:eastAsia="lt-LT"/>
        </w:rPr>
      </w:pPr>
    </w:p>
    <w:p w14:paraId="35D2E254" w14:textId="77777777" w:rsidR="009500C0" w:rsidRPr="00E14983" w:rsidRDefault="009500C0" w:rsidP="009500C0">
      <w:pPr>
        <w:tabs>
          <w:tab w:val="left" w:pos="567"/>
        </w:tabs>
        <w:spacing w:after="0" w:line="240" w:lineRule="auto"/>
        <w:jc w:val="both"/>
        <w:outlineLvl w:val="0"/>
        <w:rPr>
          <w:rFonts w:ascii="Times New Roman" w:eastAsia="Times New Roman" w:hAnsi="Times New Roman" w:cs="Times New Roman"/>
          <w:b/>
          <w:kern w:val="28"/>
          <w:lang w:val="lt-LT" w:eastAsia="lt-LT"/>
        </w:rPr>
      </w:pPr>
    </w:p>
    <w:p w14:paraId="764187BB" w14:textId="77777777" w:rsidR="009500C0" w:rsidRPr="00E14983" w:rsidRDefault="009500C0" w:rsidP="009500C0">
      <w:pPr>
        <w:tabs>
          <w:tab w:val="left" w:pos="567"/>
        </w:tabs>
        <w:spacing w:after="0" w:line="240" w:lineRule="auto"/>
        <w:jc w:val="both"/>
        <w:outlineLvl w:val="0"/>
        <w:rPr>
          <w:rFonts w:ascii="Times New Roman" w:eastAsia="Times New Roman" w:hAnsi="Times New Roman" w:cs="Times New Roman"/>
          <w:b/>
          <w:kern w:val="28"/>
          <w:lang w:val="lt-LT" w:eastAsia="lt-LT"/>
        </w:rPr>
      </w:pPr>
    </w:p>
    <w:p w14:paraId="4B00FB42" w14:textId="77777777" w:rsidR="009500C0" w:rsidRPr="00E14983" w:rsidRDefault="009500C0" w:rsidP="009500C0">
      <w:pPr>
        <w:tabs>
          <w:tab w:val="left" w:pos="567"/>
        </w:tabs>
        <w:spacing w:after="0" w:line="240" w:lineRule="auto"/>
        <w:jc w:val="both"/>
        <w:outlineLvl w:val="0"/>
        <w:rPr>
          <w:rFonts w:ascii="Times New Roman" w:eastAsia="Times New Roman" w:hAnsi="Times New Roman" w:cs="Times New Roman"/>
          <w:b/>
          <w:kern w:val="28"/>
          <w:lang w:val="lt-LT" w:eastAsia="lt-LT"/>
        </w:rPr>
      </w:pPr>
    </w:p>
    <w:p w14:paraId="7FB3E339" w14:textId="77777777" w:rsidR="009500C0" w:rsidRPr="00E14983" w:rsidRDefault="009500C0" w:rsidP="009500C0">
      <w:pPr>
        <w:tabs>
          <w:tab w:val="left" w:pos="567"/>
        </w:tabs>
        <w:spacing w:after="0" w:line="240" w:lineRule="auto"/>
        <w:jc w:val="both"/>
        <w:outlineLvl w:val="0"/>
        <w:rPr>
          <w:rFonts w:ascii="Times New Roman" w:eastAsia="Times New Roman" w:hAnsi="Times New Roman" w:cs="Times New Roman"/>
          <w:b/>
          <w:kern w:val="28"/>
          <w:lang w:val="lt-LT" w:eastAsia="lt-LT"/>
        </w:rPr>
      </w:pPr>
    </w:p>
    <w:p w14:paraId="3320F027" w14:textId="77777777" w:rsidR="009500C0" w:rsidRPr="00E14983" w:rsidRDefault="009500C0" w:rsidP="009500C0">
      <w:pPr>
        <w:tabs>
          <w:tab w:val="left" w:pos="567"/>
        </w:tabs>
        <w:spacing w:after="0" w:line="240" w:lineRule="auto"/>
        <w:jc w:val="both"/>
        <w:outlineLvl w:val="0"/>
        <w:rPr>
          <w:rFonts w:ascii="Times New Roman" w:eastAsia="Times New Roman" w:hAnsi="Times New Roman" w:cs="Times New Roman"/>
          <w:b/>
          <w:kern w:val="28"/>
          <w:lang w:val="lt-LT" w:eastAsia="lt-LT"/>
        </w:rPr>
      </w:pPr>
    </w:p>
    <w:p w14:paraId="11A9D81F" w14:textId="77777777" w:rsidR="009500C0" w:rsidRPr="00E14983" w:rsidRDefault="009500C0" w:rsidP="009500C0">
      <w:pPr>
        <w:tabs>
          <w:tab w:val="left" w:pos="567"/>
        </w:tabs>
        <w:spacing w:after="0" w:line="240" w:lineRule="auto"/>
        <w:jc w:val="both"/>
        <w:outlineLvl w:val="0"/>
        <w:rPr>
          <w:rFonts w:ascii="Times New Roman" w:eastAsia="Times New Roman" w:hAnsi="Times New Roman" w:cs="Times New Roman"/>
          <w:b/>
          <w:kern w:val="28"/>
          <w:lang w:val="lt-LT" w:eastAsia="lt-LT"/>
        </w:rPr>
      </w:pPr>
    </w:p>
    <w:p w14:paraId="3BD4C978" w14:textId="77777777" w:rsidR="009500C0" w:rsidRPr="00E14983" w:rsidRDefault="009500C0" w:rsidP="009500C0">
      <w:pPr>
        <w:tabs>
          <w:tab w:val="left" w:pos="567"/>
        </w:tabs>
        <w:spacing w:after="0" w:line="240" w:lineRule="auto"/>
        <w:jc w:val="both"/>
        <w:outlineLvl w:val="0"/>
        <w:rPr>
          <w:rFonts w:ascii="Times New Roman" w:eastAsia="Times New Roman" w:hAnsi="Times New Roman" w:cs="Times New Roman"/>
          <w:b/>
          <w:kern w:val="28"/>
          <w:lang w:val="lt-LT" w:eastAsia="lt-LT"/>
        </w:rPr>
      </w:pPr>
    </w:p>
    <w:p w14:paraId="6D41E0E0" w14:textId="77777777" w:rsidR="009500C0" w:rsidRPr="00E14983" w:rsidRDefault="009500C0" w:rsidP="009500C0">
      <w:pPr>
        <w:tabs>
          <w:tab w:val="left" w:pos="567"/>
        </w:tabs>
        <w:spacing w:after="0" w:line="240" w:lineRule="auto"/>
        <w:jc w:val="both"/>
        <w:outlineLvl w:val="0"/>
        <w:rPr>
          <w:rFonts w:ascii="Times New Roman" w:eastAsia="Times New Roman" w:hAnsi="Times New Roman" w:cs="Times New Roman"/>
          <w:b/>
          <w:kern w:val="28"/>
          <w:lang w:val="lt-LT" w:eastAsia="lt-LT"/>
        </w:rPr>
      </w:pPr>
    </w:p>
    <w:p w14:paraId="135CDAE1" w14:textId="77777777" w:rsidR="009500C0" w:rsidRPr="00E14983" w:rsidRDefault="009500C0" w:rsidP="009500C0">
      <w:pPr>
        <w:tabs>
          <w:tab w:val="left" w:pos="567"/>
        </w:tabs>
        <w:spacing w:after="0" w:line="240" w:lineRule="auto"/>
        <w:jc w:val="both"/>
        <w:outlineLvl w:val="0"/>
        <w:rPr>
          <w:rFonts w:ascii="Times New Roman" w:eastAsia="Times New Roman" w:hAnsi="Times New Roman" w:cs="Times New Roman"/>
          <w:b/>
          <w:kern w:val="28"/>
          <w:lang w:val="lt-LT" w:eastAsia="lt-LT"/>
        </w:rPr>
      </w:pPr>
    </w:p>
    <w:p w14:paraId="6C45939F" w14:textId="77777777" w:rsidR="009500C0" w:rsidRPr="00E14983" w:rsidRDefault="009500C0" w:rsidP="009500C0">
      <w:pPr>
        <w:tabs>
          <w:tab w:val="left" w:pos="567"/>
        </w:tabs>
        <w:spacing w:after="0" w:line="240" w:lineRule="auto"/>
        <w:jc w:val="both"/>
        <w:outlineLvl w:val="0"/>
        <w:rPr>
          <w:rFonts w:ascii="Times New Roman" w:eastAsia="Times New Roman" w:hAnsi="Times New Roman" w:cs="Times New Roman"/>
          <w:b/>
          <w:kern w:val="28"/>
          <w:lang w:val="lt-LT" w:eastAsia="lt-LT"/>
        </w:rPr>
      </w:pPr>
    </w:p>
    <w:p w14:paraId="443D2935" w14:textId="77777777" w:rsidR="009500C0" w:rsidRPr="00E14983" w:rsidRDefault="009500C0" w:rsidP="009500C0">
      <w:pPr>
        <w:tabs>
          <w:tab w:val="left" w:pos="567"/>
        </w:tabs>
        <w:spacing w:after="0" w:line="240" w:lineRule="auto"/>
        <w:jc w:val="both"/>
        <w:outlineLvl w:val="0"/>
        <w:rPr>
          <w:rFonts w:ascii="Times New Roman" w:eastAsia="Times New Roman" w:hAnsi="Times New Roman" w:cs="Times New Roman"/>
          <w:b/>
          <w:kern w:val="28"/>
          <w:lang w:val="lt-LT" w:eastAsia="lt-LT"/>
        </w:rPr>
      </w:pPr>
    </w:p>
    <w:p w14:paraId="7962A633" w14:textId="77777777" w:rsidR="009500C0" w:rsidRPr="00E14983" w:rsidRDefault="009500C0" w:rsidP="009500C0">
      <w:pPr>
        <w:tabs>
          <w:tab w:val="left" w:pos="567"/>
        </w:tabs>
        <w:spacing w:after="0" w:line="240" w:lineRule="auto"/>
        <w:jc w:val="center"/>
        <w:outlineLvl w:val="0"/>
        <w:rPr>
          <w:rFonts w:ascii="Times New Roman" w:eastAsia="Times New Roman" w:hAnsi="Times New Roman" w:cs="Times New Roman"/>
          <w:b/>
          <w:kern w:val="28"/>
          <w:lang w:val="lt-LT" w:eastAsia="lt-LT"/>
        </w:rPr>
      </w:pPr>
      <w:r w:rsidRPr="00E14983">
        <w:rPr>
          <w:rFonts w:ascii="Times New Roman" w:eastAsia="Times New Roman" w:hAnsi="Times New Roman" w:cs="Times New Roman"/>
          <w:b/>
          <w:kern w:val="28"/>
          <w:lang w:val="lt-LT" w:eastAsia="lt-LT"/>
        </w:rPr>
        <w:t>II PRIEDAS</w:t>
      </w:r>
    </w:p>
    <w:p w14:paraId="588EEB76" w14:textId="77777777" w:rsidR="009500C0" w:rsidRPr="00E14983" w:rsidRDefault="009500C0" w:rsidP="009500C0">
      <w:pPr>
        <w:tabs>
          <w:tab w:val="left" w:pos="567"/>
        </w:tabs>
        <w:spacing w:after="0" w:line="240" w:lineRule="auto"/>
        <w:jc w:val="center"/>
        <w:outlineLvl w:val="0"/>
        <w:rPr>
          <w:rFonts w:ascii="Times New Roman" w:eastAsia="Times New Roman" w:hAnsi="Times New Roman" w:cs="Times New Roman"/>
          <w:b/>
          <w:kern w:val="28"/>
          <w:lang w:val="lt-LT" w:eastAsia="lt-LT"/>
        </w:rPr>
      </w:pPr>
    </w:p>
    <w:p w14:paraId="7DEBEE4C" w14:textId="77777777" w:rsidR="009500C0" w:rsidRPr="00E14983" w:rsidRDefault="009500C0" w:rsidP="009500C0">
      <w:pPr>
        <w:tabs>
          <w:tab w:val="left" w:pos="567"/>
        </w:tabs>
        <w:snapToGrid w:val="0"/>
        <w:spacing w:after="0" w:line="240" w:lineRule="auto"/>
        <w:jc w:val="center"/>
        <w:outlineLvl w:val="0"/>
        <w:rPr>
          <w:rFonts w:ascii="Times New Roman" w:eastAsia="Times New Roman" w:hAnsi="Times New Roman" w:cs="Times New Roman"/>
          <w:b/>
          <w:caps/>
          <w:lang w:val="lt-LT" w:eastAsia="en-GB"/>
        </w:rPr>
      </w:pPr>
      <w:r w:rsidRPr="00E14983">
        <w:rPr>
          <w:rFonts w:ascii="Times New Roman" w:eastAsia="Times New Roman" w:hAnsi="Times New Roman" w:cs="Times New Roman"/>
          <w:b/>
          <w:caps/>
          <w:lang w:val="lt-LT" w:eastAsia="en-GB"/>
        </w:rPr>
        <w:t>REGISTRACIJOS SĄLYGOS</w:t>
      </w:r>
    </w:p>
    <w:p w14:paraId="5F21D10B" w14:textId="77777777" w:rsidR="009500C0" w:rsidRPr="00E14983" w:rsidRDefault="009500C0" w:rsidP="009500C0">
      <w:pPr>
        <w:tabs>
          <w:tab w:val="left" w:pos="567"/>
        </w:tabs>
        <w:spacing w:after="0" w:line="240" w:lineRule="auto"/>
        <w:outlineLvl w:val="0"/>
        <w:rPr>
          <w:rFonts w:ascii="Times New Roman" w:eastAsia="Times New Roman" w:hAnsi="Times New Roman" w:cs="Times New Roman"/>
          <w:b/>
          <w:kern w:val="28"/>
          <w:lang w:val="lt-LT" w:eastAsia="lt-LT"/>
        </w:rPr>
      </w:pPr>
    </w:p>
    <w:p w14:paraId="2F5D8184" w14:textId="77777777" w:rsidR="009500C0" w:rsidRPr="00E14983" w:rsidRDefault="009500C0" w:rsidP="009500C0">
      <w:pPr>
        <w:tabs>
          <w:tab w:val="left" w:pos="1701"/>
        </w:tabs>
        <w:spacing w:after="0" w:line="240" w:lineRule="auto"/>
        <w:ind w:left="1701" w:right="567" w:hanging="567"/>
        <w:rPr>
          <w:rFonts w:ascii="Times New Roman" w:eastAsia="Times New Roman" w:hAnsi="Times New Roman" w:cs="Times New Roman"/>
          <w:b/>
          <w:snapToGrid w:val="0"/>
          <w:lang w:val="lt-LT"/>
        </w:rPr>
      </w:pPr>
      <w:r w:rsidRPr="00E14983">
        <w:rPr>
          <w:rFonts w:ascii="Times New Roman" w:eastAsia="Times New Roman" w:hAnsi="Times New Roman" w:cs="Times New Roman"/>
          <w:b/>
          <w:snapToGrid w:val="0"/>
          <w:lang w:val="lt-LT"/>
        </w:rPr>
        <w:t>A.</w:t>
      </w:r>
      <w:r w:rsidRPr="00E14983">
        <w:rPr>
          <w:rFonts w:ascii="Times New Roman" w:eastAsia="Times New Roman" w:hAnsi="Times New Roman" w:cs="Times New Roman"/>
          <w:b/>
          <w:snapToGrid w:val="0"/>
          <w:lang w:val="lt-LT"/>
        </w:rPr>
        <w:tab/>
        <w:t>GAMINTOJAS (-AI), ATSAKINGAS (-I) UŽ SERIJŲ IŠLEIDIMĄ</w:t>
      </w:r>
    </w:p>
    <w:p w14:paraId="313E7BB9" w14:textId="77777777" w:rsidR="009500C0" w:rsidRPr="00E14983" w:rsidRDefault="009500C0" w:rsidP="009500C0">
      <w:pPr>
        <w:tabs>
          <w:tab w:val="left" w:pos="1701"/>
        </w:tabs>
        <w:spacing w:after="0" w:line="240" w:lineRule="auto"/>
        <w:ind w:left="567" w:right="567" w:hanging="567"/>
        <w:rPr>
          <w:rFonts w:ascii="Times New Roman" w:eastAsia="Times New Roman" w:hAnsi="Times New Roman" w:cs="Times New Roman"/>
          <w:snapToGrid w:val="0"/>
          <w:lang w:val="lt-LT"/>
        </w:rPr>
      </w:pPr>
    </w:p>
    <w:p w14:paraId="451D28B8" w14:textId="77777777" w:rsidR="009500C0" w:rsidRPr="00E14983" w:rsidRDefault="009500C0" w:rsidP="009500C0">
      <w:pPr>
        <w:tabs>
          <w:tab w:val="left" w:pos="1701"/>
        </w:tabs>
        <w:spacing w:after="0" w:line="240" w:lineRule="auto"/>
        <w:ind w:left="1701" w:right="567" w:hanging="567"/>
        <w:rPr>
          <w:rFonts w:ascii="Times New Roman" w:eastAsia="Times New Roman" w:hAnsi="Times New Roman" w:cs="Times New Roman"/>
          <w:b/>
          <w:snapToGrid w:val="0"/>
          <w:lang w:val="lt-LT"/>
        </w:rPr>
      </w:pPr>
      <w:r w:rsidRPr="00E14983">
        <w:rPr>
          <w:rFonts w:ascii="Times New Roman" w:eastAsia="Times New Roman" w:hAnsi="Times New Roman" w:cs="Times New Roman"/>
          <w:b/>
          <w:snapToGrid w:val="0"/>
          <w:lang w:val="lt-LT"/>
        </w:rPr>
        <w:t>B.</w:t>
      </w:r>
      <w:r w:rsidRPr="00E14983">
        <w:rPr>
          <w:rFonts w:ascii="Times New Roman" w:eastAsia="Times New Roman" w:hAnsi="Times New Roman" w:cs="Times New Roman"/>
          <w:b/>
          <w:snapToGrid w:val="0"/>
          <w:lang w:val="lt-LT"/>
        </w:rPr>
        <w:tab/>
        <w:t>TIEKIMO IR VARTOJIMO SĄLYGOS AR APRIBOJIMAI</w:t>
      </w:r>
    </w:p>
    <w:p w14:paraId="0AB003BF" w14:textId="77777777" w:rsidR="009500C0" w:rsidRPr="00E14983" w:rsidRDefault="009500C0" w:rsidP="009500C0">
      <w:pPr>
        <w:spacing w:after="0" w:line="240" w:lineRule="auto"/>
        <w:rPr>
          <w:rFonts w:ascii="Times New Roman" w:eastAsia="Times New Roman" w:hAnsi="Times New Roman" w:cs="Times New Roman"/>
          <w:b/>
          <w:kern w:val="28"/>
          <w:lang w:val="lt-LT" w:eastAsia="lt-LT"/>
        </w:rPr>
      </w:pPr>
      <w:r w:rsidRPr="00E14983">
        <w:rPr>
          <w:rFonts w:ascii="Times New Roman" w:eastAsia="Times New Roman" w:hAnsi="Times New Roman" w:cs="Times New Roman"/>
          <w:b/>
          <w:kern w:val="28"/>
          <w:lang w:val="lt-LT" w:eastAsia="lt-LT"/>
        </w:rPr>
        <w:br w:type="page"/>
      </w:r>
    </w:p>
    <w:p w14:paraId="1D8C7541" w14:textId="77777777" w:rsidR="009500C0" w:rsidRPr="00E14983" w:rsidRDefault="009500C0" w:rsidP="009500C0">
      <w:pPr>
        <w:tabs>
          <w:tab w:val="left" w:pos="567"/>
        </w:tabs>
        <w:spacing w:after="0" w:line="240" w:lineRule="auto"/>
        <w:ind w:left="567" w:hanging="567"/>
        <w:rPr>
          <w:rFonts w:ascii="Times New Roman" w:eastAsia="Times New Roman" w:hAnsi="Times New Roman" w:cs="Times New Roman"/>
          <w:b/>
          <w:snapToGrid w:val="0"/>
          <w:lang w:val="lt-LT"/>
        </w:rPr>
      </w:pPr>
      <w:r w:rsidRPr="00E14983">
        <w:rPr>
          <w:rFonts w:ascii="Times New Roman" w:eastAsia="Times New Roman" w:hAnsi="Times New Roman" w:cs="Times New Roman"/>
          <w:b/>
          <w:snapToGrid w:val="0"/>
          <w:lang w:val="lt-LT"/>
        </w:rPr>
        <w:lastRenderedPageBreak/>
        <w:t>A.</w:t>
      </w:r>
      <w:r w:rsidRPr="00E14983">
        <w:rPr>
          <w:rFonts w:ascii="Times New Roman" w:eastAsia="Times New Roman" w:hAnsi="Times New Roman" w:cs="Times New Roman"/>
          <w:b/>
          <w:snapToGrid w:val="0"/>
          <w:lang w:val="lt-LT"/>
        </w:rPr>
        <w:tab/>
        <w:t>GAMINTOJAS (-AI), ATSAKINGAS (-I) UŽ SERIJŲ IŠLEIDIMĄ</w:t>
      </w:r>
    </w:p>
    <w:p w14:paraId="307B014D" w14:textId="77777777" w:rsidR="009500C0" w:rsidRPr="00E14983" w:rsidRDefault="009500C0" w:rsidP="009500C0">
      <w:pPr>
        <w:tabs>
          <w:tab w:val="left" w:pos="567"/>
        </w:tabs>
        <w:spacing w:after="0" w:line="240" w:lineRule="auto"/>
        <w:rPr>
          <w:rFonts w:ascii="Times New Roman" w:eastAsia="Times New Roman" w:hAnsi="Times New Roman" w:cs="Times New Roman"/>
          <w:b/>
          <w:lang w:val="lt-LT"/>
        </w:rPr>
      </w:pPr>
    </w:p>
    <w:p w14:paraId="79EDB3C5" w14:textId="77777777" w:rsidR="009500C0" w:rsidRPr="00E14983" w:rsidRDefault="009500C0" w:rsidP="009500C0">
      <w:pPr>
        <w:tabs>
          <w:tab w:val="left" w:pos="567"/>
        </w:tabs>
        <w:spacing w:after="0" w:line="240" w:lineRule="auto"/>
        <w:jc w:val="both"/>
        <w:rPr>
          <w:rFonts w:ascii="Times New Roman" w:eastAsia="Times New Roman" w:hAnsi="Times New Roman" w:cs="Times New Roman"/>
          <w:snapToGrid w:val="0"/>
          <w:lang w:val="lt-LT"/>
        </w:rPr>
      </w:pPr>
      <w:r w:rsidRPr="00E14983">
        <w:rPr>
          <w:rFonts w:ascii="Times New Roman" w:eastAsia="Times New Roman" w:hAnsi="Times New Roman" w:cs="Times New Roman"/>
          <w:snapToGrid w:val="0"/>
          <w:u w:val="single"/>
          <w:lang w:val="lt-LT"/>
        </w:rPr>
        <w:t>Gamintojo (-ų), atsakingo (-ų) už serijų išleidimą, pavadinimas (-ai) ir adresas (-ai)</w:t>
      </w:r>
    </w:p>
    <w:p w14:paraId="2F1693BD" w14:textId="77777777" w:rsidR="009500C0" w:rsidRPr="00E14983" w:rsidRDefault="009500C0" w:rsidP="009500C0">
      <w:pPr>
        <w:autoSpaceDE w:val="0"/>
        <w:autoSpaceDN w:val="0"/>
        <w:adjustRightInd w:val="0"/>
        <w:spacing w:after="0" w:line="240" w:lineRule="auto"/>
        <w:rPr>
          <w:rFonts w:ascii="Times New Roman" w:eastAsia="SimSun" w:hAnsi="Times New Roman" w:cs="Times New Roman"/>
          <w:lang w:val="lt-LT"/>
        </w:rPr>
      </w:pPr>
    </w:p>
    <w:p w14:paraId="70DD84FC" w14:textId="77777777" w:rsidR="00AC448A" w:rsidRPr="00E14983" w:rsidRDefault="00AC448A" w:rsidP="00AC448A">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Accord Healthcare Polska Sp.z o.o.,</w:t>
      </w:r>
    </w:p>
    <w:p w14:paraId="74D770D9" w14:textId="77777777" w:rsidR="00767E96" w:rsidRPr="00E14983" w:rsidRDefault="00AC448A" w:rsidP="00AC448A">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ul. Lutomierska 50,95-200 Pabianice,</w:t>
      </w:r>
    </w:p>
    <w:p w14:paraId="2582698F" w14:textId="4F669570" w:rsidR="009500C0" w:rsidRDefault="00AC448A" w:rsidP="00AC448A">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Lenkija</w:t>
      </w:r>
    </w:p>
    <w:p w14:paraId="15F894EA" w14:textId="77777777" w:rsidR="0005125A" w:rsidRDefault="0005125A" w:rsidP="00AC448A">
      <w:pPr>
        <w:tabs>
          <w:tab w:val="left" w:pos="567"/>
        </w:tabs>
        <w:spacing w:after="0" w:line="240" w:lineRule="auto"/>
        <w:rPr>
          <w:rFonts w:ascii="Times New Roman" w:eastAsia="Times New Roman" w:hAnsi="Times New Roman" w:cs="Times New Roman"/>
          <w:lang w:val="lt-LT"/>
        </w:rPr>
      </w:pPr>
    </w:p>
    <w:p w14:paraId="00598C9B" w14:textId="79033E2E" w:rsidR="0005125A" w:rsidRDefault="00A1706F" w:rsidP="00AC448A">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w:t>
      </w:r>
      <w:r w:rsidR="0005125A">
        <w:rPr>
          <w:rFonts w:ascii="Times New Roman" w:eastAsia="Times New Roman" w:hAnsi="Times New Roman" w:cs="Times New Roman"/>
          <w:lang w:val="lt-LT"/>
        </w:rPr>
        <w:t>rba</w:t>
      </w:r>
    </w:p>
    <w:p w14:paraId="087CBC90" w14:textId="77777777" w:rsidR="0005125A" w:rsidRDefault="0005125A" w:rsidP="00AC448A">
      <w:pPr>
        <w:tabs>
          <w:tab w:val="left" w:pos="567"/>
        </w:tabs>
        <w:spacing w:after="0" w:line="240" w:lineRule="auto"/>
        <w:rPr>
          <w:rFonts w:ascii="Times New Roman" w:eastAsia="Times New Roman" w:hAnsi="Times New Roman" w:cs="Times New Roman"/>
          <w:lang w:val="lt-LT"/>
        </w:rPr>
      </w:pPr>
    </w:p>
    <w:p w14:paraId="12C41715" w14:textId="58CCC106" w:rsidR="0005125A" w:rsidRDefault="0005125A" w:rsidP="00AC448A">
      <w:pPr>
        <w:tabs>
          <w:tab w:val="left" w:pos="567"/>
        </w:tabs>
        <w:spacing w:after="0" w:line="240" w:lineRule="auto"/>
        <w:rPr>
          <w:rFonts w:ascii="Times New Roman" w:eastAsia="Times New Roman" w:hAnsi="Times New Roman" w:cs="Times New Roman"/>
          <w:lang w:val="lt-LT"/>
        </w:rPr>
      </w:pPr>
      <w:bookmarkStart w:id="10" w:name="_Hlk184052631"/>
      <w:r>
        <w:rPr>
          <w:rFonts w:ascii="Times New Roman" w:eastAsia="Times New Roman" w:hAnsi="Times New Roman" w:cs="Times New Roman"/>
          <w:lang w:val="lt-LT"/>
        </w:rPr>
        <w:t>Accord Healthcare single member S</w:t>
      </w:r>
      <w:r w:rsidR="004B73C5">
        <w:rPr>
          <w:rFonts w:ascii="Times New Roman" w:eastAsia="Times New Roman" w:hAnsi="Times New Roman" w:cs="Times New Roman"/>
          <w:lang w:val="lt-LT"/>
        </w:rPr>
        <w:t>.A.</w:t>
      </w:r>
    </w:p>
    <w:p w14:paraId="282B68FF" w14:textId="7DFD2945" w:rsidR="004B73C5" w:rsidRDefault="004B73C5" w:rsidP="00AC448A">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64th Km National Road Athens, Lamia, </w:t>
      </w:r>
      <w:r w:rsidR="00F4397C" w:rsidRPr="00F4397C">
        <w:rPr>
          <w:rFonts w:ascii="Times New Roman" w:eastAsia="Times New Roman" w:hAnsi="Times New Roman" w:cs="Times New Roman"/>
          <w:lang w:val="lt-LT"/>
        </w:rPr>
        <w:t xml:space="preserve">Schimatari, </w:t>
      </w:r>
      <w:r>
        <w:rPr>
          <w:rFonts w:ascii="Times New Roman" w:eastAsia="Times New Roman" w:hAnsi="Times New Roman" w:cs="Times New Roman"/>
          <w:lang w:val="lt-LT"/>
        </w:rPr>
        <w:t>32009,</w:t>
      </w:r>
    </w:p>
    <w:p w14:paraId="221E9A88" w14:textId="75D946F2" w:rsidR="0005125A" w:rsidRDefault="000573A7" w:rsidP="00AC448A">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Graikija</w:t>
      </w:r>
      <w:bookmarkEnd w:id="10"/>
    </w:p>
    <w:p w14:paraId="0C422B62" w14:textId="77777777" w:rsidR="000573A7" w:rsidRDefault="000573A7" w:rsidP="00AC448A">
      <w:pPr>
        <w:tabs>
          <w:tab w:val="left" w:pos="567"/>
        </w:tabs>
        <w:spacing w:after="0" w:line="240" w:lineRule="auto"/>
        <w:rPr>
          <w:rFonts w:ascii="Times New Roman" w:eastAsia="Times New Roman" w:hAnsi="Times New Roman" w:cs="Times New Roman"/>
          <w:lang w:val="lt-LT"/>
        </w:rPr>
      </w:pPr>
    </w:p>
    <w:p w14:paraId="6D4A6A6A" w14:textId="3ABCC937" w:rsidR="000573A7" w:rsidRPr="00E14983" w:rsidRDefault="00B0680C" w:rsidP="00AC448A">
      <w:pPr>
        <w:tabs>
          <w:tab w:val="left" w:pos="567"/>
        </w:tabs>
        <w:spacing w:after="0" w:line="240" w:lineRule="auto"/>
        <w:rPr>
          <w:rFonts w:ascii="Times New Roman" w:eastAsia="Times New Roman" w:hAnsi="Times New Roman" w:cs="Times New Roman"/>
          <w:lang w:val="lt-LT"/>
        </w:rPr>
      </w:pPr>
      <w:r w:rsidRPr="00B0680C">
        <w:rPr>
          <w:rFonts w:ascii="Times New Roman" w:eastAsia="Times New Roman" w:hAnsi="Times New Roman" w:cs="Times New Roman"/>
          <w:lang w:val="lt-LT"/>
        </w:rPr>
        <w:t>Su pakuote pateikiamame lapelyje nurodomas gamintojo, atsakingo už konkrečios serijos išleidimą, pavadinimas ir adresas</w:t>
      </w:r>
      <w:r>
        <w:rPr>
          <w:rFonts w:ascii="Times New Roman" w:eastAsia="Times New Roman" w:hAnsi="Times New Roman" w:cs="Times New Roman"/>
          <w:lang w:val="lt-LT"/>
        </w:rPr>
        <w:t>.</w:t>
      </w:r>
    </w:p>
    <w:p w14:paraId="15FE99AC" w14:textId="635A2729" w:rsidR="00767E96" w:rsidRPr="00E14983" w:rsidRDefault="00767E96" w:rsidP="00AC448A">
      <w:pPr>
        <w:tabs>
          <w:tab w:val="left" w:pos="567"/>
        </w:tabs>
        <w:spacing w:after="0" w:line="240" w:lineRule="auto"/>
        <w:rPr>
          <w:rFonts w:ascii="Times New Roman" w:eastAsia="Times New Roman" w:hAnsi="Times New Roman" w:cs="Times New Roman"/>
          <w:lang w:val="lt-LT"/>
        </w:rPr>
      </w:pPr>
    </w:p>
    <w:p w14:paraId="5FA14B0C" w14:textId="77777777" w:rsidR="00AC448A" w:rsidRPr="00E14983" w:rsidRDefault="00AC448A" w:rsidP="00AC448A">
      <w:pPr>
        <w:tabs>
          <w:tab w:val="left" w:pos="567"/>
        </w:tabs>
        <w:spacing w:after="0" w:line="240" w:lineRule="auto"/>
        <w:rPr>
          <w:rFonts w:ascii="Times New Roman" w:eastAsia="Times New Roman" w:hAnsi="Times New Roman" w:cs="Times New Roman"/>
          <w:b/>
          <w:lang w:val="lt-LT"/>
        </w:rPr>
      </w:pPr>
    </w:p>
    <w:p w14:paraId="17186107" w14:textId="77777777" w:rsidR="009500C0" w:rsidRPr="00E14983" w:rsidRDefault="009500C0" w:rsidP="009500C0">
      <w:pPr>
        <w:tabs>
          <w:tab w:val="left" w:pos="567"/>
        </w:tabs>
        <w:spacing w:after="0" w:line="240" w:lineRule="auto"/>
        <w:ind w:left="567" w:hanging="567"/>
        <w:rPr>
          <w:rFonts w:ascii="Times New Roman" w:eastAsia="Times New Roman" w:hAnsi="Times New Roman" w:cs="Times New Roman"/>
          <w:snapToGrid w:val="0"/>
          <w:lang w:val="lt-LT"/>
        </w:rPr>
      </w:pPr>
      <w:r w:rsidRPr="00E14983">
        <w:rPr>
          <w:rFonts w:ascii="Times New Roman" w:eastAsia="Times New Roman" w:hAnsi="Times New Roman" w:cs="Times New Roman"/>
          <w:b/>
          <w:snapToGrid w:val="0"/>
          <w:lang w:val="lt-LT"/>
        </w:rPr>
        <w:t>B.</w:t>
      </w:r>
      <w:r w:rsidRPr="00E14983">
        <w:rPr>
          <w:rFonts w:ascii="Times New Roman" w:eastAsia="Times New Roman" w:hAnsi="Times New Roman" w:cs="Times New Roman"/>
          <w:b/>
          <w:snapToGrid w:val="0"/>
          <w:lang w:val="lt-LT"/>
        </w:rPr>
        <w:tab/>
        <w:t>TIEKIMO IR VARTOJIMO SĄLYGOS AR APRIBOJIMAI</w:t>
      </w:r>
    </w:p>
    <w:p w14:paraId="1D4F075C" w14:textId="77777777" w:rsidR="009500C0" w:rsidRPr="00E14983" w:rsidRDefault="009500C0" w:rsidP="009500C0">
      <w:pPr>
        <w:tabs>
          <w:tab w:val="left" w:pos="567"/>
        </w:tabs>
        <w:spacing w:after="0" w:line="240" w:lineRule="auto"/>
        <w:rPr>
          <w:rFonts w:ascii="Times New Roman" w:eastAsia="Times New Roman" w:hAnsi="Times New Roman" w:cs="Times New Roman"/>
          <w:b/>
          <w:lang w:val="lt-LT"/>
        </w:rPr>
      </w:pPr>
    </w:p>
    <w:p w14:paraId="7BDA28A3" w14:textId="77777777" w:rsidR="009500C0" w:rsidRPr="00E14983" w:rsidRDefault="009500C0" w:rsidP="009500C0">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Receptinis vaistinis preparatas.</w:t>
      </w:r>
    </w:p>
    <w:p w14:paraId="7B55FBB5"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lang w:val="lt-LT"/>
        </w:rPr>
        <w:br w:type="page"/>
      </w:r>
    </w:p>
    <w:p w14:paraId="2CA650C2"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0374DBA7"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351B397C"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70791D24"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715FD8C6"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050C16F3"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3BD914DC"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120218B0"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7579C677"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5BBFBBB7"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65913851"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0F2A574B"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66637FE2"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122DDE51"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04B67B68"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67A8FE2D"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592BE36E"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03C0E00F"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196064E9"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220C00BC"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4184E7B7"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22BA32E5"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5C3F45BE" w14:textId="77777777" w:rsidR="009500C0" w:rsidRPr="00E14983" w:rsidRDefault="009500C0" w:rsidP="009500C0">
      <w:pPr>
        <w:tabs>
          <w:tab w:val="left" w:pos="567"/>
        </w:tabs>
        <w:snapToGrid w:val="0"/>
        <w:spacing w:after="0" w:line="240" w:lineRule="auto"/>
        <w:jc w:val="center"/>
        <w:outlineLvl w:val="0"/>
        <w:rPr>
          <w:rFonts w:ascii="Times New Roman" w:eastAsia="Times New Roman" w:hAnsi="Times New Roman" w:cs="Times New Roman"/>
          <w:b/>
          <w:caps/>
          <w:lang w:val="lt-LT" w:eastAsia="en-GB"/>
        </w:rPr>
      </w:pPr>
      <w:bookmarkStart w:id="11" w:name="_Toc129243134"/>
      <w:bookmarkStart w:id="12" w:name="_Toc129243259"/>
    </w:p>
    <w:p w14:paraId="02637FF7" w14:textId="77777777" w:rsidR="009500C0" w:rsidRPr="00E14983" w:rsidRDefault="009500C0" w:rsidP="009500C0">
      <w:pPr>
        <w:tabs>
          <w:tab w:val="left" w:pos="567"/>
        </w:tabs>
        <w:snapToGrid w:val="0"/>
        <w:spacing w:after="0" w:line="240" w:lineRule="auto"/>
        <w:jc w:val="center"/>
        <w:outlineLvl w:val="0"/>
        <w:rPr>
          <w:rFonts w:ascii="Times New Roman" w:eastAsia="Times New Roman" w:hAnsi="Times New Roman" w:cs="Times New Roman"/>
          <w:b/>
          <w:caps/>
          <w:lang w:val="lt-LT" w:eastAsia="en-GB"/>
        </w:rPr>
      </w:pPr>
      <w:r w:rsidRPr="00E14983">
        <w:rPr>
          <w:rFonts w:ascii="Times New Roman" w:eastAsia="Times New Roman" w:hAnsi="Times New Roman" w:cs="Times New Roman"/>
          <w:b/>
          <w:caps/>
          <w:lang w:val="lt-LT" w:eastAsia="en-GB"/>
        </w:rPr>
        <w:t>III PRIEDAS</w:t>
      </w:r>
      <w:bookmarkEnd w:id="11"/>
      <w:bookmarkEnd w:id="12"/>
    </w:p>
    <w:p w14:paraId="3E30D676" w14:textId="77777777" w:rsidR="009500C0" w:rsidRPr="00E14983" w:rsidRDefault="009500C0" w:rsidP="009500C0">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lang w:val="lt-LT"/>
        </w:rPr>
      </w:pPr>
    </w:p>
    <w:p w14:paraId="72A03B64" w14:textId="77777777" w:rsidR="009500C0" w:rsidRPr="00E14983" w:rsidRDefault="009500C0" w:rsidP="009500C0">
      <w:pPr>
        <w:tabs>
          <w:tab w:val="left" w:pos="567"/>
        </w:tabs>
        <w:snapToGrid w:val="0"/>
        <w:spacing w:after="0" w:line="240" w:lineRule="auto"/>
        <w:jc w:val="center"/>
        <w:outlineLvl w:val="0"/>
        <w:rPr>
          <w:rFonts w:ascii="Times New Roman" w:eastAsia="Times New Roman" w:hAnsi="Times New Roman" w:cs="Times New Roman"/>
          <w:b/>
          <w:caps/>
          <w:lang w:val="lt-LT" w:eastAsia="en-GB"/>
        </w:rPr>
      </w:pPr>
      <w:bookmarkStart w:id="13" w:name="_Toc129243135"/>
      <w:bookmarkStart w:id="14" w:name="_Toc129243260"/>
      <w:r w:rsidRPr="00E14983">
        <w:rPr>
          <w:rFonts w:ascii="Times New Roman" w:eastAsia="Times New Roman" w:hAnsi="Times New Roman" w:cs="Times New Roman"/>
          <w:b/>
          <w:caps/>
          <w:lang w:val="lt-LT" w:eastAsia="en-GB"/>
        </w:rPr>
        <w:t>ŽENKLINIMAS IR PAKUOTĖS LAPELIS</w:t>
      </w:r>
      <w:bookmarkEnd w:id="13"/>
      <w:bookmarkEnd w:id="14"/>
    </w:p>
    <w:p w14:paraId="081369F6" w14:textId="77777777" w:rsidR="009500C0" w:rsidRPr="00E14983" w:rsidRDefault="009500C0" w:rsidP="009500C0">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lang w:val="lt-LT"/>
        </w:rPr>
      </w:pPr>
      <w:r w:rsidRPr="00E14983">
        <w:rPr>
          <w:rFonts w:ascii="Times New Roman" w:eastAsia="Times New Roman" w:hAnsi="Times New Roman" w:cs="Times New Roman"/>
          <w:lang w:val="lt-LT"/>
        </w:rPr>
        <w:br w:type="page"/>
      </w:r>
    </w:p>
    <w:p w14:paraId="6BD4B4F1"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5A2E72B1"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42F2D4EE"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78DF8620"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32296765"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79706B93"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68DBD718"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54D794C0"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6D726C34"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59ADFAA7"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0275CAF0"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7BF70CBC"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4FB0874D"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4243813F"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32C2136C"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5A6FDF4A"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10D5F78C"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7B866B48"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6ECE968D"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0672808F"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71BA9FA0"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1F8AA760"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2543D73B" w14:textId="77777777" w:rsidR="009500C0" w:rsidRPr="00E14983" w:rsidRDefault="009500C0" w:rsidP="009500C0">
      <w:pPr>
        <w:tabs>
          <w:tab w:val="left" w:pos="567"/>
        </w:tabs>
        <w:snapToGrid w:val="0"/>
        <w:spacing w:after="0" w:line="240" w:lineRule="auto"/>
        <w:jc w:val="center"/>
        <w:outlineLvl w:val="0"/>
        <w:rPr>
          <w:rFonts w:ascii="Times New Roman" w:eastAsia="Times New Roman" w:hAnsi="Times New Roman" w:cs="Times New Roman"/>
          <w:b/>
          <w:caps/>
          <w:lang w:val="lt-LT" w:eastAsia="en-GB"/>
        </w:rPr>
      </w:pPr>
      <w:bookmarkStart w:id="15" w:name="_Toc129243136"/>
      <w:bookmarkStart w:id="16" w:name="_Toc129243261"/>
    </w:p>
    <w:p w14:paraId="36A4C59B" w14:textId="77777777" w:rsidR="009500C0" w:rsidRPr="00E14983" w:rsidRDefault="009500C0" w:rsidP="009500C0">
      <w:pPr>
        <w:tabs>
          <w:tab w:val="left" w:pos="567"/>
        </w:tabs>
        <w:snapToGrid w:val="0"/>
        <w:spacing w:after="0" w:line="240" w:lineRule="auto"/>
        <w:jc w:val="center"/>
        <w:outlineLvl w:val="0"/>
        <w:rPr>
          <w:rFonts w:ascii="Times New Roman" w:eastAsia="Times New Roman" w:hAnsi="Times New Roman" w:cs="Times New Roman"/>
          <w:b/>
          <w:caps/>
          <w:lang w:val="lt-LT" w:eastAsia="en-GB"/>
        </w:rPr>
      </w:pPr>
      <w:r w:rsidRPr="00E14983">
        <w:rPr>
          <w:rFonts w:ascii="Times New Roman" w:eastAsia="Times New Roman" w:hAnsi="Times New Roman" w:cs="Times New Roman"/>
          <w:b/>
          <w:caps/>
          <w:lang w:val="lt-LT" w:eastAsia="en-GB"/>
        </w:rPr>
        <w:t>A. ŽENKLINIMAS</w:t>
      </w:r>
      <w:bookmarkEnd w:id="15"/>
      <w:bookmarkEnd w:id="16"/>
    </w:p>
    <w:p w14:paraId="6A3D969C" w14:textId="77777777" w:rsidR="009500C0" w:rsidRPr="00E14983" w:rsidRDefault="009500C0" w:rsidP="009500C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br w:type="page"/>
      </w:r>
    </w:p>
    <w:p w14:paraId="57C7CD91" w14:textId="77777777" w:rsidR="009500C0" w:rsidRPr="00E14983" w:rsidRDefault="009500C0" w:rsidP="009500C0">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lang w:val="lt-LT"/>
        </w:rPr>
      </w:pPr>
      <w:r w:rsidRPr="00E14983">
        <w:rPr>
          <w:rFonts w:ascii="Times New Roman" w:eastAsia="Times New Roman" w:hAnsi="Times New Roman" w:cs="Times New Roman"/>
          <w:b/>
          <w:snapToGrid w:val="0"/>
          <w:lang w:val="lt-LT"/>
        </w:rPr>
        <w:lastRenderedPageBreak/>
        <w:t>INFORMACIJA ANT IŠORINĖS PAKUOTĖS</w:t>
      </w:r>
    </w:p>
    <w:p w14:paraId="272606EC" w14:textId="77777777" w:rsidR="009500C0" w:rsidRPr="00E14983" w:rsidRDefault="009500C0" w:rsidP="009500C0">
      <w:pPr>
        <w:pBdr>
          <w:top w:val="single" w:sz="4" w:space="0"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lang w:val="lt-LT"/>
        </w:rPr>
      </w:pPr>
    </w:p>
    <w:p w14:paraId="78E45E01" w14:textId="77777777" w:rsidR="009500C0" w:rsidRPr="00E14983" w:rsidRDefault="009500C0" w:rsidP="009500C0">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lang w:val="lt-LT"/>
        </w:rPr>
      </w:pPr>
      <w:r w:rsidRPr="00E14983">
        <w:rPr>
          <w:rFonts w:ascii="Times New Roman" w:eastAsia="Times New Roman" w:hAnsi="Times New Roman" w:cs="Times New Roman"/>
          <w:b/>
          <w:snapToGrid w:val="0"/>
          <w:lang w:val="lt-LT"/>
        </w:rPr>
        <w:t>KARTONO DĖŽUTĖ</w:t>
      </w:r>
    </w:p>
    <w:p w14:paraId="6BF73722"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060B0D6A"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710E4AEF" w14:textId="77777777" w:rsidR="009500C0" w:rsidRPr="00E14983" w:rsidRDefault="009500C0" w:rsidP="009500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E14983">
        <w:rPr>
          <w:rFonts w:ascii="Times New Roman" w:eastAsia="Times New Roman" w:hAnsi="Times New Roman" w:cs="Times New Roman"/>
          <w:b/>
          <w:snapToGrid w:val="0"/>
          <w:lang w:val="lt-LT"/>
        </w:rPr>
        <w:t>1.</w:t>
      </w:r>
      <w:r w:rsidRPr="00E14983">
        <w:rPr>
          <w:rFonts w:ascii="Times New Roman" w:eastAsia="Times New Roman" w:hAnsi="Times New Roman" w:cs="Times New Roman"/>
          <w:b/>
          <w:snapToGrid w:val="0"/>
          <w:lang w:val="lt-LT"/>
        </w:rPr>
        <w:tab/>
      </w:r>
      <w:r w:rsidRPr="00E14983">
        <w:rPr>
          <w:rFonts w:ascii="Times New Roman" w:eastAsia="Times New Roman" w:hAnsi="Times New Roman" w:cs="Times New Roman"/>
          <w:b/>
          <w:caps/>
          <w:snapToGrid w:val="0"/>
          <w:lang w:val="lt-LT"/>
        </w:rPr>
        <w:t>VAISTINIO</w:t>
      </w:r>
      <w:r w:rsidRPr="00E14983">
        <w:rPr>
          <w:rFonts w:ascii="Times New Roman" w:eastAsia="Times New Roman" w:hAnsi="Times New Roman" w:cs="Times New Roman"/>
          <w:b/>
          <w:snapToGrid w:val="0"/>
          <w:lang w:val="lt-LT"/>
        </w:rPr>
        <w:t xml:space="preserve"> PREPARATO PAVADINIMAS</w:t>
      </w:r>
    </w:p>
    <w:p w14:paraId="4C5DB234" w14:textId="77777777" w:rsidR="009500C0" w:rsidRPr="00E14983" w:rsidRDefault="009500C0" w:rsidP="009500C0">
      <w:pPr>
        <w:widowControl w:val="0"/>
        <w:tabs>
          <w:tab w:val="left" w:pos="354"/>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418A46A3"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Irinotecan Accord 20 mg/ml koncentratas infuziniam tirpalui</w:t>
      </w:r>
    </w:p>
    <w:p w14:paraId="70C4BB92" w14:textId="77777777" w:rsidR="009500C0" w:rsidRPr="00E14983" w:rsidRDefault="009500C0" w:rsidP="009500C0">
      <w:pPr>
        <w:widowControl w:val="0"/>
        <w:tabs>
          <w:tab w:val="left" w:pos="354"/>
          <w:tab w:val="left" w:pos="567"/>
        </w:tabs>
        <w:autoSpaceDE w:val="0"/>
        <w:autoSpaceDN w:val="0"/>
        <w:adjustRightInd w:val="0"/>
        <w:snapToGrid w:val="0"/>
        <w:spacing w:after="0" w:line="240" w:lineRule="auto"/>
        <w:jc w:val="both"/>
        <w:rPr>
          <w:rFonts w:ascii="Times New Roman" w:eastAsia="Arial Unicode MS" w:hAnsi="Times New Roman" w:cs="Times New Roman"/>
          <w:bCs/>
          <w:i/>
          <w:lang w:val="lt-LT"/>
        </w:rPr>
      </w:pPr>
      <w:r w:rsidRPr="00E14983">
        <w:rPr>
          <w:rFonts w:ascii="Times New Roman" w:eastAsia="Arial Unicode MS" w:hAnsi="Times New Roman" w:cs="Times New Roman"/>
          <w:bCs/>
          <w:i/>
          <w:lang w:val="lt-LT"/>
        </w:rPr>
        <w:t>Irinotecani hydrochloridum trihydricum</w:t>
      </w:r>
    </w:p>
    <w:p w14:paraId="465CC082" w14:textId="77777777" w:rsidR="009500C0" w:rsidRPr="00E14983" w:rsidRDefault="009500C0" w:rsidP="009500C0">
      <w:pPr>
        <w:widowControl w:val="0"/>
        <w:tabs>
          <w:tab w:val="left" w:pos="354"/>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6F52076D" w14:textId="77777777" w:rsidR="009500C0" w:rsidRPr="00E14983" w:rsidRDefault="009500C0" w:rsidP="009500C0">
      <w:pPr>
        <w:widowControl w:val="0"/>
        <w:tabs>
          <w:tab w:val="left" w:pos="354"/>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38F3D663" w14:textId="77777777" w:rsidR="009500C0" w:rsidRPr="00E14983" w:rsidRDefault="009500C0" w:rsidP="009500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lang w:val="lt-LT"/>
        </w:rPr>
      </w:pPr>
      <w:r w:rsidRPr="00E14983">
        <w:rPr>
          <w:rFonts w:ascii="Times New Roman" w:eastAsia="Times New Roman" w:hAnsi="Times New Roman" w:cs="Times New Roman"/>
          <w:b/>
          <w:snapToGrid w:val="0"/>
          <w:lang w:val="lt-LT"/>
        </w:rPr>
        <w:t>2.</w:t>
      </w:r>
      <w:r w:rsidRPr="00E14983">
        <w:rPr>
          <w:rFonts w:ascii="Times New Roman" w:eastAsia="Times New Roman" w:hAnsi="Times New Roman" w:cs="Times New Roman"/>
          <w:b/>
          <w:snapToGrid w:val="0"/>
          <w:lang w:val="lt-LT"/>
        </w:rPr>
        <w:tab/>
        <w:t>VEIKLIOJI (-IOS) MEDŽIAGA (-OS) IR JOS (-Ų) KIEKIS (-IAI)</w:t>
      </w:r>
    </w:p>
    <w:p w14:paraId="7D745C1E"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73FEE807" w14:textId="77777777" w:rsidR="009500C0" w:rsidRPr="00E14983" w:rsidRDefault="009500C0" w:rsidP="009500C0">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1 ml yra 20 mg irinotekano hidrochlorido trihidrato.</w:t>
      </w:r>
    </w:p>
    <w:p w14:paraId="15183B93"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5DB22096"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Kiekviename 2 ml flakone yra 40 mg irinotekano hidrochlorido trihidrato (20 mg/ml).</w:t>
      </w:r>
    </w:p>
    <w:p w14:paraId="1598FE73"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highlight w:val="lightGray"/>
          <w:lang w:val="lt-LT"/>
        </w:rPr>
      </w:pPr>
      <w:r w:rsidRPr="00E14983">
        <w:rPr>
          <w:rFonts w:ascii="Times New Roman" w:hAnsi="Times New Roman"/>
          <w:color w:val="000000"/>
          <w:highlight w:val="lightGray"/>
          <w:lang w:val="lt-LT"/>
        </w:rPr>
        <w:t>Kiekviename 5 ml flakone yra 100 mg irinotekano hidrochlorido trihidrato (20 mg/ml).</w:t>
      </w:r>
    </w:p>
    <w:p w14:paraId="29664118"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highlight w:val="lightGray"/>
          <w:lang w:val="lt-LT"/>
        </w:rPr>
      </w:pPr>
      <w:r w:rsidRPr="00E14983">
        <w:rPr>
          <w:rFonts w:ascii="Times New Roman" w:hAnsi="Times New Roman"/>
          <w:color w:val="000000"/>
          <w:highlight w:val="lightGray"/>
          <w:lang w:val="lt-LT"/>
        </w:rPr>
        <w:t>Kiekviename 15 ml flakone yra 300 mg irinotekano hidrochlorido trihidrato (20 mg/ml).</w:t>
      </w:r>
    </w:p>
    <w:p w14:paraId="52DBFBDA"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highlight w:val="lightGray"/>
          <w:lang w:val="lt-LT"/>
        </w:rPr>
      </w:pPr>
      <w:r w:rsidRPr="00E14983">
        <w:rPr>
          <w:rFonts w:ascii="Times New Roman" w:hAnsi="Times New Roman"/>
          <w:color w:val="000000"/>
          <w:highlight w:val="lightGray"/>
          <w:lang w:val="lt-LT"/>
        </w:rPr>
        <w:t>Kiekviename 25 ml flakone yra 500 mg irinotekano hidrochlorido trihidrato (20 mg/ml).</w:t>
      </w:r>
    </w:p>
    <w:p w14:paraId="5C59B4A2" w14:textId="42B3317C" w:rsidR="009500C0" w:rsidRPr="00E14983" w:rsidRDefault="008218CA" w:rsidP="008218CA">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highlight w:val="lightGray"/>
          <w:lang w:val="lt-LT"/>
        </w:rPr>
        <w:t>Kiekviename 50 ml flakone yra 1000 mg irinotekano hidrochlorido trihidrato (20 mg/ml).</w:t>
      </w:r>
    </w:p>
    <w:p w14:paraId="78738DE7" w14:textId="0B0C29BE"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6CAA0AE7" w14:textId="77777777" w:rsidR="008218CA" w:rsidRPr="00E14983" w:rsidRDefault="008218CA"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0417DC12" w14:textId="77777777" w:rsidR="009500C0" w:rsidRPr="00E14983" w:rsidRDefault="009500C0" w:rsidP="009500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E14983">
        <w:rPr>
          <w:rFonts w:ascii="Times New Roman" w:eastAsia="Times New Roman" w:hAnsi="Times New Roman" w:cs="Times New Roman"/>
          <w:b/>
          <w:snapToGrid w:val="0"/>
          <w:lang w:val="lt-LT"/>
        </w:rPr>
        <w:t>3.</w:t>
      </w:r>
      <w:r w:rsidRPr="00E14983">
        <w:rPr>
          <w:rFonts w:ascii="Times New Roman" w:eastAsia="Times New Roman" w:hAnsi="Times New Roman" w:cs="Times New Roman"/>
          <w:b/>
          <w:snapToGrid w:val="0"/>
          <w:lang w:val="lt-LT"/>
        </w:rPr>
        <w:tab/>
        <w:t>PAGALBINIŲ MEDŽIAGŲ SĄRAŠAS</w:t>
      </w:r>
    </w:p>
    <w:p w14:paraId="2262497A"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2FA983DF"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lang w:val="lt-LT"/>
        </w:rPr>
        <w:t>Sorbitolis (E420), pieno rūgštis, natrio hidroksidas ir (arba) vandenilio chlorido rūgštis, injekcinis vanduo.</w:t>
      </w:r>
    </w:p>
    <w:p w14:paraId="1534BE7B"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237C3E91"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7078F7E5" w14:textId="77777777" w:rsidR="009500C0" w:rsidRPr="00E14983" w:rsidRDefault="009500C0" w:rsidP="009500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E14983">
        <w:rPr>
          <w:rFonts w:ascii="Times New Roman" w:eastAsia="Times New Roman" w:hAnsi="Times New Roman" w:cs="Times New Roman"/>
          <w:b/>
          <w:snapToGrid w:val="0"/>
          <w:lang w:val="lt-LT"/>
        </w:rPr>
        <w:t>4.</w:t>
      </w:r>
      <w:r w:rsidRPr="00E14983">
        <w:rPr>
          <w:rFonts w:ascii="Times New Roman" w:eastAsia="Times New Roman" w:hAnsi="Times New Roman" w:cs="Times New Roman"/>
          <w:b/>
          <w:snapToGrid w:val="0"/>
          <w:lang w:val="lt-LT"/>
        </w:rPr>
        <w:tab/>
        <w:t>FARMACINĖ FORMA IR KIEKIS PAKUOTĖJE</w:t>
      </w:r>
    </w:p>
    <w:p w14:paraId="6BCB075F"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66E6B907" w14:textId="77777777" w:rsidR="009500C0" w:rsidRPr="00E14983" w:rsidRDefault="009500C0" w:rsidP="009500C0">
      <w:pPr>
        <w:tabs>
          <w:tab w:val="left" w:pos="567"/>
        </w:tabs>
        <w:spacing w:after="0" w:line="240" w:lineRule="auto"/>
        <w:rPr>
          <w:rFonts w:ascii="Times New Roman" w:eastAsia="Times New Roman" w:hAnsi="Times New Roman" w:cs="Times New Roman"/>
          <w:lang w:val="lt-LT"/>
        </w:rPr>
      </w:pPr>
      <w:r w:rsidRPr="00E14983">
        <w:rPr>
          <w:rFonts w:ascii="Times New Roman" w:hAnsi="Times New Roman"/>
          <w:highlight w:val="lightGray"/>
          <w:lang w:val="lt-LT"/>
        </w:rPr>
        <w:t>Koncentratas infuziniam tirpalui</w:t>
      </w:r>
    </w:p>
    <w:p w14:paraId="3C552293" w14:textId="77777777" w:rsidR="009500C0" w:rsidRPr="00E14983" w:rsidRDefault="009500C0" w:rsidP="009500C0">
      <w:pPr>
        <w:spacing w:after="0" w:line="240" w:lineRule="auto"/>
        <w:ind w:right="29"/>
        <w:rPr>
          <w:rFonts w:ascii="Times New Roman" w:eastAsia="Times New Roman" w:hAnsi="Times New Roman" w:cs="Times New Roman"/>
          <w:lang w:val="lt-LT"/>
        </w:rPr>
      </w:pPr>
      <w:r w:rsidRPr="00E14983">
        <w:rPr>
          <w:rFonts w:ascii="Times New Roman" w:eastAsia="Times New Roman" w:hAnsi="Times New Roman" w:cs="Times New Roman"/>
          <w:lang w:val="lt-LT"/>
        </w:rPr>
        <w:t>2 ml</w:t>
      </w:r>
    </w:p>
    <w:p w14:paraId="291C43DC" w14:textId="77777777" w:rsidR="009500C0" w:rsidRPr="00E14983" w:rsidRDefault="009500C0" w:rsidP="009500C0">
      <w:pPr>
        <w:spacing w:after="0" w:line="240" w:lineRule="auto"/>
        <w:ind w:right="29"/>
        <w:rPr>
          <w:rFonts w:ascii="Times New Roman" w:hAnsi="Times New Roman"/>
          <w:highlight w:val="lightGray"/>
          <w:lang w:val="lt-LT"/>
        </w:rPr>
      </w:pPr>
      <w:r w:rsidRPr="00E14983">
        <w:rPr>
          <w:rFonts w:ascii="Times New Roman" w:hAnsi="Times New Roman"/>
          <w:highlight w:val="lightGray"/>
          <w:lang w:val="lt-LT"/>
        </w:rPr>
        <w:t>5 ml</w:t>
      </w:r>
    </w:p>
    <w:p w14:paraId="3C641C53" w14:textId="77777777" w:rsidR="009500C0" w:rsidRPr="00E14983" w:rsidRDefault="009500C0" w:rsidP="009500C0">
      <w:pPr>
        <w:spacing w:after="0" w:line="240" w:lineRule="auto"/>
        <w:ind w:right="29"/>
        <w:rPr>
          <w:rFonts w:ascii="Times New Roman" w:hAnsi="Times New Roman"/>
          <w:highlight w:val="lightGray"/>
          <w:lang w:val="lt-LT"/>
        </w:rPr>
      </w:pPr>
      <w:r w:rsidRPr="00E14983">
        <w:rPr>
          <w:rFonts w:ascii="Times New Roman" w:hAnsi="Times New Roman"/>
          <w:highlight w:val="lightGray"/>
          <w:lang w:val="lt-LT"/>
        </w:rPr>
        <w:t>15 ml</w:t>
      </w:r>
    </w:p>
    <w:p w14:paraId="679F67FA" w14:textId="77777777" w:rsidR="009500C0" w:rsidRPr="00E14983" w:rsidRDefault="009500C0" w:rsidP="009500C0">
      <w:pPr>
        <w:spacing w:after="0" w:line="240" w:lineRule="auto"/>
        <w:ind w:right="29"/>
        <w:rPr>
          <w:rFonts w:ascii="Times New Roman" w:hAnsi="Times New Roman"/>
          <w:highlight w:val="lightGray"/>
          <w:lang w:val="lt-LT"/>
        </w:rPr>
      </w:pPr>
      <w:r w:rsidRPr="00E14983">
        <w:rPr>
          <w:rFonts w:ascii="Times New Roman" w:hAnsi="Times New Roman"/>
          <w:highlight w:val="lightGray"/>
          <w:lang w:val="lt-LT"/>
        </w:rPr>
        <w:t>25 ml</w:t>
      </w:r>
    </w:p>
    <w:p w14:paraId="6964DB21" w14:textId="713A30BD" w:rsidR="009500C0" w:rsidRPr="00E14983" w:rsidRDefault="008218CA" w:rsidP="009500C0">
      <w:pPr>
        <w:spacing w:after="0" w:line="240" w:lineRule="auto"/>
        <w:ind w:right="29"/>
        <w:rPr>
          <w:rFonts w:ascii="Times New Roman" w:eastAsia="Times New Roman" w:hAnsi="Times New Roman" w:cs="Times New Roman"/>
          <w:lang w:val="lt-LT"/>
        </w:rPr>
      </w:pPr>
      <w:r w:rsidRPr="00E14983">
        <w:rPr>
          <w:rFonts w:ascii="Times New Roman" w:eastAsia="Times New Roman" w:hAnsi="Times New Roman" w:cs="Times New Roman"/>
          <w:highlight w:val="lightGray"/>
          <w:lang w:val="lt-LT"/>
        </w:rPr>
        <w:t>50 ml</w:t>
      </w:r>
    </w:p>
    <w:p w14:paraId="606CBE37" w14:textId="77777777" w:rsidR="008218CA" w:rsidRPr="00E14983" w:rsidRDefault="008218CA" w:rsidP="009500C0">
      <w:pPr>
        <w:spacing w:after="0" w:line="240" w:lineRule="auto"/>
        <w:ind w:right="29"/>
        <w:rPr>
          <w:rFonts w:ascii="Times New Roman" w:eastAsia="Times New Roman" w:hAnsi="Times New Roman" w:cs="Times New Roman"/>
          <w:lang w:val="lt-LT"/>
        </w:rPr>
      </w:pPr>
    </w:p>
    <w:p w14:paraId="5D375DC0" w14:textId="77777777" w:rsidR="009500C0" w:rsidRPr="00E14983" w:rsidRDefault="009500C0" w:rsidP="009500C0">
      <w:pPr>
        <w:spacing w:after="0" w:line="240" w:lineRule="auto"/>
        <w:ind w:right="29"/>
        <w:rPr>
          <w:rFonts w:ascii="Times New Roman" w:eastAsia="Times New Roman" w:hAnsi="Times New Roman" w:cs="Times New Roman"/>
          <w:lang w:val="lt-LT"/>
        </w:rPr>
      </w:pPr>
      <w:r w:rsidRPr="00E14983">
        <w:rPr>
          <w:rFonts w:ascii="Times New Roman" w:eastAsia="Times New Roman" w:hAnsi="Times New Roman" w:cs="Times New Roman"/>
          <w:lang w:val="lt-LT"/>
        </w:rPr>
        <w:t>40 mg/2 ml</w:t>
      </w:r>
    </w:p>
    <w:p w14:paraId="301463A5" w14:textId="77777777" w:rsidR="009500C0" w:rsidRPr="00E14983" w:rsidRDefault="009500C0" w:rsidP="009500C0">
      <w:pPr>
        <w:spacing w:after="0" w:line="240" w:lineRule="auto"/>
        <w:ind w:right="29"/>
        <w:rPr>
          <w:rFonts w:ascii="Times New Roman" w:hAnsi="Times New Roman"/>
          <w:highlight w:val="lightGray"/>
          <w:lang w:val="lt-LT"/>
        </w:rPr>
      </w:pPr>
      <w:r w:rsidRPr="00E14983">
        <w:rPr>
          <w:rFonts w:ascii="Times New Roman" w:hAnsi="Times New Roman"/>
          <w:highlight w:val="lightGray"/>
          <w:lang w:val="lt-LT"/>
        </w:rPr>
        <w:t>100 mg/5 ml</w:t>
      </w:r>
    </w:p>
    <w:p w14:paraId="193F8311" w14:textId="77777777" w:rsidR="009500C0" w:rsidRPr="00E14983" w:rsidRDefault="009500C0" w:rsidP="009500C0">
      <w:pPr>
        <w:spacing w:after="0" w:line="240" w:lineRule="auto"/>
        <w:ind w:right="29"/>
        <w:rPr>
          <w:rFonts w:ascii="Times New Roman" w:hAnsi="Times New Roman"/>
          <w:highlight w:val="lightGray"/>
          <w:lang w:val="lt-LT"/>
        </w:rPr>
      </w:pPr>
      <w:r w:rsidRPr="00E14983">
        <w:rPr>
          <w:rFonts w:ascii="Times New Roman" w:hAnsi="Times New Roman"/>
          <w:highlight w:val="lightGray"/>
          <w:lang w:val="lt-LT"/>
        </w:rPr>
        <w:t>300 mg/15 ml</w:t>
      </w:r>
    </w:p>
    <w:p w14:paraId="3493D9A6" w14:textId="77777777" w:rsidR="009500C0" w:rsidRPr="00E14983" w:rsidRDefault="009500C0" w:rsidP="009500C0">
      <w:pPr>
        <w:spacing w:after="0" w:line="240" w:lineRule="auto"/>
        <w:ind w:right="29"/>
        <w:rPr>
          <w:rFonts w:ascii="Times New Roman" w:hAnsi="Times New Roman"/>
          <w:highlight w:val="lightGray"/>
          <w:lang w:val="lt-LT"/>
        </w:rPr>
      </w:pPr>
      <w:r w:rsidRPr="00E14983">
        <w:rPr>
          <w:rFonts w:ascii="Times New Roman" w:hAnsi="Times New Roman"/>
          <w:highlight w:val="lightGray"/>
          <w:lang w:val="lt-LT"/>
        </w:rPr>
        <w:t xml:space="preserve">500 mg/25 ml </w:t>
      </w:r>
    </w:p>
    <w:p w14:paraId="2711912B" w14:textId="5BF5C500" w:rsidR="009500C0" w:rsidRPr="00E14983" w:rsidRDefault="008218CA"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highlight w:val="lightGray"/>
          <w:lang w:val="lt-LT"/>
        </w:rPr>
        <w:t>1000 mg/50 ml</w:t>
      </w:r>
    </w:p>
    <w:p w14:paraId="7E937626" w14:textId="77777777" w:rsidR="008218CA" w:rsidRPr="00E14983" w:rsidRDefault="008218CA"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67FAEC9F"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20546CFA" w14:textId="77777777" w:rsidR="009500C0" w:rsidRPr="00E14983" w:rsidRDefault="009500C0" w:rsidP="009500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E14983">
        <w:rPr>
          <w:rFonts w:ascii="Times New Roman" w:eastAsia="Times New Roman" w:hAnsi="Times New Roman" w:cs="Times New Roman"/>
          <w:b/>
          <w:snapToGrid w:val="0"/>
          <w:lang w:val="lt-LT"/>
        </w:rPr>
        <w:t>5.</w:t>
      </w:r>
      <w:r w:rsidRPr="00E14983">
        <w:rPr>
          <w:rFonts w:ascii="Times New Roman" w:eastAsia="Times New Roman" w:hAnsi="Times New Roman" w:cs="Times New Roman"/>
          <w:b/>
          <w:snapToGrid w:val="0"/>
          <w:lang w:val="lt-LT"/>
        </w:rPr>
        <w:tab/>
        <w:t>VARTOJIMO METODAS IR BŪDAS (-AI)</w:t>
      </w:r>
    </w:p>
    <w:p w14:paraId="61E564CC"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3858C5DE" w14:textId="77777777" w:rsidR="009500C0" w:rsidRPr="00E14983" w:rsidRDefault="009500C0" w:rsidP="009500C0">
      <w:pPr>
        <w:tabs>
          <w:tab w:val="left" w:pos="567"/>
        </w:tabs>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lang w:val="lt-LT"/>
        </w:rPr>
        <w:t>Praskiedus, leisti į veną.</w:t>
      </w:r>
    </w:p>
    <w:p w14:paraId="40ABB4BC" w14:textId="77777777" w:rsidR="009500C0" w:rsidRPr="00E14983" w:rsidRDefault="009500C0" w:rsidP="009500C0">
      <w:pPr>
        <w:tabs>
          <w:tab w:val="left" w:pos="567"/>
        </w:tabs>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lang w:val="lt-LT"/>
        </w:rPr>
        <w:t>Prieš vartojimą perskaitykite pakuotės lapelį.</w:t>
      </w:r>
    </w:p>
    <w:p w14:paraId="16415708"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63B4935D"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21863F3D" w14:textId="77777777" w:rsidR="009500C0" w:rsidRPr="00E14983" w:rsidRDefault="009500C0" w:rsidP="009500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E14983">
        <w:rPr>
          <w:rFonts w:ascii="Times New Roman" w:eastAsia="Times New Roman" w:hAnsi="Times New Roman" w:cs="Times New Roman"/>
          <w:b/>
          <w:snapToGrid w:val="0"/>
          <w:lang w:val="lt-LT"/>
        </w:rPr>
        <w:t>6.</w:t>
      </w:r>
      <w:r w:rsidRPr="00E14983">
        <w:rPr>
          <w:rFonts w:ascii="Times New Roman" w:eastAsia="Times New Roman" w:hAnsi="Times New Roman" w:cs="Times New Roman"/>
          <w:b/>
          <w:snapToGrid w:val="0"/>
          <w:lang w:val="lt-LT"/>
        </w:rPr>
        <w:tab/>
        <w:t>SPECIALUS ĮSPĖJIMAS, KAD VAISTINĮ PREPARATĄ BŪTINA LAIKYTI VAIKAMS NEPASTEBIMOJE IR NEPASIEKIAMOJE VIETOJE</w:t>
      </w:r>
    </w:p>
    <w:p w14:paraId="3634C294"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2119832E" w14:textId="77777777" w:rsidR="009500C0" w:rsidRPr="00E14983" w:rsidRDefault="009500C0" w:rsidP="009500C0">
      <w:pPr>
        <w:tabs>
          <w:tab w:val="left" w:pos="567"/>
        </w:tabs>
        <w:spacing w:after="0" w:line="240" w:lineRule="auto"/>
        <w:rPr>
          <w:rFonts w:ascii="Times New Roman" w:eastAsia="Times New Roman" w:hAnsi="Times New Roman" w:cs="Times New Roman"/>
          <w:snapToGrid w:val="0"/>
          <w:lang w:val="lt-LT"/>
        </w:rPr>
      </w:pPr>
      <w:r w:rsidRPr="00E14983">
        <w:rPr>
          <w:rFonts w:ascii="Times New Roman" w:eastAsia="Times New Roman" w:hAnsi="Times New Roman" w:cs="Times New Roman"/>
          <w:snapToGrid w:val="0"/>
          <w:lang w:val="lt-LT"/>
        </w:rPr>
        <w:t>Laikyti vaikams nepastebimoje ir nepasiekiamoje vietoje.</w:t>
      </w:r>
    </w:p>
    <w:p w14:paraId="6ACA4643"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6CF66E46"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44F17009" w14:textId="77777777" w:rsidR="009500C0" w:rsidRPr="00E14983" w:rsidRDefault="009500C0" w:rsidP="009500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E14983">
        <w:rPr>
          <w:rFonts w:ascii="Times New Roman" w:eastAsia="Times New Roman" w:hAnsi="Times New Roman" w:cs="Times New Roman"/>
          <w:b/>
          <w:snapToGrid w:val="0"/>
          <w:lang w:val="lt-LT"/>
        </w:rPr>
        <w:lastRenderedPageBreak/>
        <w:t>7.</w:t>
      </w:r>
      <w:r w:rsidRPr="00E14983">
        <w:rPr>
          <w:rFonts w:ascii="Times New Roman" w:eastAsia="Times New Roman" w:hAnsi="Times New Roman" w:cs="Times New Roman"/>
          <w:b/>
          <w:snapToGrid w:val="0"/>
          <w:lang w:val="lt-LT"/>
        </w:rPr>
        <w:tab/>
        <w:t>KITAS (-I) SPECIALUS (-ŪS) ĮSPĖJIMAS (-AI) (JEI REIKIA)</w:t>
      </w:r>
    </w:p>
    <w:p w14:paraId="7D63E5CD"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7C73F62F" w14:textId="77777777" w:rsidR="009500C0" w:rsidRPr="00E14983" w:rsidRDefault="009500C0" w:rsidP="009500C0">
      <w:pPr>
        <w:tabs>
          <w:tab w:val="left" w:pos="567"/>
        </w:tabs>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lang w:val="lt-LT"/>
        </w:rPr>
        <w:t>CITOTOKSIŠKAS</w:t>
      </w:r>
    </w:p>
    <w:p w14:paraId="07B86E13" w14:textId="77777777" w:rsidR="009500C0" w:rsidRPr="00E14983" w:rsidRDefault="009500C0" w:rsidP="009500C0">
      <w:pPr>
        <w:tabs>
          <w:tab w:val="left" w:pos="567"/>
        </w:tabs>
        <w:spacing w:after="0" w:line="240" w:lineRule="auto"/>
        <w:jc w:val="both"/>
        <w:rPr>
          <w:rFonts w:ascii="Times New Roman" w:eastAsia="Times New Roman" w:hAnsi="Times New Roman" w:cs="Times New Roman"/>
          <w:color w:val="000000"/>
          <w:lang w:val="lt-LT"/>
        </w:rPr>
      </w:pPr>
    </w:p>
    <w:p w14:paraId="49639243" w14:textId="77777777" w:rsidR="009500C0" w:rsidRPr="00E14983" w:rsidRDefault="009500C0" w:rsidP="009500C0">
      <w:pPr>
        <w:tabs>
          <w:tab w:val="left" w:pos="567"/>
        </w:tabs>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Tik vienkartiniam vartojimui.</w:t>
      </w:r>
    </w:p>
    <w:p w14:paraId="0BEEF97F" w14:textId="77777777" w:rsidR="009500C0" w:rsidRPr="00E14983" w:rsidRDefault="009500C0" w:rsidP="009500C0">
      <w:pPr>
        <w:tabs>
          <w:tab w:val="left" w:pos="567"/>
        </w:tabs>
        <w:spacing w:after="0" w:line="240" w:lineRule="auto"/>
        <w:jc w:val="both"/>
        <w:rPr>
          <w:rFonts w:ascii="Times New Roman" w:eastAsia="Times New Roman" w:hAnsi="Times New Roman" w:cs="Times New Roman"/>
          <w:color w:val="000000"/>
          <w:lang w:val="lt-LT"/>
        </w:rPr>
      </w:pPr>
    </w:p>
    <w:p w14:paraId="69E638DA" w14:textId="77777777" w:rsidR="009500C0" w:rsidRPr="00E14983" w:rsidRDefault="009500C0" w:rsidP="009500C0">
      <w:pPr>
        <w:tabs>
          <w:tab w:val="left" w:pos="567"/>
        </w:tabs>
        <w:spacing w:after="0" w:line="240" w:lineRule="auto"/>
        <w:jc w:val="both"/>
        <w:rPr>
          <w:rFonts w:ascii="Times New Roman" w:eastAsia="Times New Roman" w:hAnsi="Times New Roman" w:cs="Times New Roman"/>
          <w:color w:val="000000"/>
          <w:lang w:val="lt-LT"/>
        </w:rPr>
      </w:pPr>
    </w:p>
    <w:p w14:paraId="401FFA7B" w14:textId="77777777" w:rsidR="009500C0" w:rsidRPr="00E14983" w:rsidRDefault="009500C0" w:rsidP="009500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E14983">
        <w:rPr>
          <w:rFonts w:ascii="Times New Roman" w:eastAsia="Times New Roman" w:hAnsi="Times New Roman" w:cs="Times New Roman"/>
          <w:b/>
          <w:snapToGrid w:val="0"/>
          <w:lang w:val="lt-LT"/>
        </w:rPr>
        <w:t>8.</w:t>
      </w:r>
      <w:r w:rsidRPr="00E14983">
        <w:rPr>
          <w:rFonts w:ascii="Times New Roman" w:eastAsia="Times New Roman" w:hAnsi="Times New Roman" w:cs="Times New Roman"/>
          <w:b/>
          <w:snapToGrid w:val="0"/>
          <w:lang w:val="lt-LT"/>
        </w:rPr>
        <w:tab/>
        <w:t>TINKAMUMO LAIKAS</w:t>
      </w:r>
    </w:p>
    <w:p w14:paraId="25D9211E"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15D84CF9" w14:textId="2D7FCC5F" w:rsidR="009500C0" w:rsidRPr="00E14983" w:rsidRDefault="008F4321" w:rsidP="009500C0">
      <w:pPr>
        <w:tabs>
          <w:tab w:val="left" w:pos="567"/>
        </w:tabs>
        <w:spacing w:after="0" w:line="240" w:lineRule="auto"/>
        <w:rPr>
          <w:rFonts w:ascii="Times New Roman" w:eastAsia="Times New Roman" w:hAnsi="Times New Roman" w:cs="Times New Roman"/>
          <w:snapToGrid w:val="0"/>
          <w:lang w:val="lt-LT"/>
        </w:rPr>
      </w:pPr>
      <w:r w:rsidRPr="00E14983">
        <w:rPr>
          <w:rFonts w:ascii="Times New Roman" w:eastAsia="Times New Roman" w:hAnsi="Times New Roman" w:cs="Times New Roman"/>
          <w:snapToGrid w:val="0"/>
          <w:lang w:val="lt-LT"/>
        </w:rPr>
        <w:t>EXP</w:t>
      </w:r>
      <w:r w:rsidR="009500C0" w:rsidRPr="00E14983">
        <w:rPr>
          <w:rFonts w:ascii="Times New Roman" w:eastAsia="Times New Roman" w:hAnsi="Times New Roman" w:cs="Times New Roman"/>
          <w:snapToGrid w:val="0"/>
          <w:lang w:val="lt-LT"/>
        </w:rPr>
        <w:t xml:space="preserve"> </w:t>
      </w:r>
      <w:r w:rsidRPr="00E14983">
        <w:rPr>
          <w:rFonts w:ascii="Times New Roman" w:eastAsia="Times New Roman" w:hAnsi="Times New Roman" w:cs="Times New Roman"/>
          <w:snapToGrid w:val="0"/>
          <w:lang w:val="lt-LT"/>
        </w:rPr>
        <w:t>{</w:t>
      </w:r>
      <w:r w:rsidR="009500C0" w:rsidRPr="00E14983">
        <w:rPr>
          <w:rFonts w:ascii="Times New Roman" w:eastAsia="Times New Roman" w:hAnsi="Times New Roman" w:cs="Times New Roman"/>
          <w:snapToGrid w:val="0"/>
          <w:lang w:val="lt-LT"/>
        </w:rPr>
        <w:t>mm/MMMM</w:t>
      </w:r>
      <w:r w:rsidRPr="00E14983">
        <w:rPr>
          <w:rFonts w:ascii="Times New Roman" w:eastAsia="Times New Roman" w:hAnsi="Times New Roman" w:cs="Times New Roman"/>
          <w:snapToGrid w:val="0"/>
          <w:lang w:val="lt-LT"/>
        </w:rPr>
        <w:t>}</w:t>
      </w:r>
    </w:p>
    <w:p w14:paraId="260DB477" w14:textId="77777777" w:rsidR="009500C0" w:rsidRPr="00E14983" w:rsidRDefault="009500C0" w:rsidP="009500C0">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p>
    <w:p w14:paraId="76D1020F" w14:textId="77777777" w:rsidR="009500C0" w:rsidRPr="00E14983" w:rsidRDefault="009500C0" w:rsidP="009500C0">
      <w:pPr>
        <w:tabs>
          <w:tab w:val="left" w:pos="567"/>
        </w:tabs>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lang w:val="lt-LT"/>
        </w:rPr>
        <w:t>Praskiestą vaistinį preparatą suvartoti nedelsiant. Daugiau informacijos pateikta pakuotės lapelyje.</w:t>
      </w:r>
    </w:p>
    <w:p w14:paraId="4B48E891" w14:textId="77777777" w:rsidR="009500C0" w:rsidRPr="00E14983" w:rsidRDefault="009500C0" w:rsidP="009500C0">
      <w:pPr>
        <w:tabs>
          <w:tab w:val="left" w:pos="567"/>
        </w:tabs>
        <w:spacing w:after="0" w:line="240" w:lineRule="auto"/>
        <w:rPr>
          <w:rFonts w:ascii="Times New Roman" w:eastAsia="Times New Roman" w:hAnsi="Times New Roman" w:cs="Times New Roman"/>
          <w:color w:val="000000"/>
          <w:lang w:val="lt-LT"/>
        </w:rPr>
      </w:pPr>
    </w:p>
    <w:p w14:paraId="470EEAE7" w14:textId="77777777" w:rsidR="009500C0" w:rsidRPr="00E14983" w:rsidRDefault="009500C0" w:rsidP="009500C0">
      <w:pPr>
        <w:tabs>
          <w:tab w:val="left" w:pos="567"/>
        </w:tabs>
        <w:spacing w:after="0" w:line="240" w:lineRule="auto"/>
        <w:jc w:val="both"/>
        <w:rPr>
          <w:rFonts w:ascii="Times New Roman" w:eastAsia="Times New Roman" w:hAnsi="Times New Roman" w:cs="Times New Roman"/>
          <w:color w:val="000000"/>
          <w:lang w:val="lt-LT"/>
        </w:rPr>
      </w:pPr>
    </w:p>
    <w:p w14:paraId="22566CCC" w14:textId="77777777" w:rsidR="009500C0" w:rsidRPr="00E14983" w:rsidRDefault="009500C0" w:rsidP="009500C0">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E14983">
        <w:rPr>
          <w:rFonts w:ascii="Times New Roman" w:eastAsia="Times New Roman" w:hAnsi="Times New Roman" w:cs="Times New Roman"/>
          <w:b/>
          <w:snapToGrid w:val="0"/>
          <w:lang w:val="lt-LT"/>
        </w:rPr>
        <w:t>9.</w:t>
      </w:r>
      <w:r w:rsidRPr="00E14983">
        <w:rPr>
          <w:rFonts w:ascii="Times New Roman" w:eastAsia="Times New Roman" w:hAnsi="Times New Roman" w:cs="Times New Roman"/>
          <w:b/>
          <w:snapToGrid w:val="0"/>
          <w:lang w:val="lt-LT"/>
        </w:rPr>
        <w:tab/>
        <w:t>SPECIALIOS LAIKYMO SĄLYGOS</w:t>
      </w:r>
    </w:p>
    <w:p w14:paraId="68988F85"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3FC6D11C" w14:textId="1AD01475" w:rsidR="009500C0" w:rsidRPr="00E14983" w:rsidRDefault="009500C0" w:rsidP="009500C0">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lang w:val="lt-LT"/>
        </w:rPr>
        <w:t xml:space="preserve">Laikyti gamintojo pakuotėje, kad </w:t>
      </w:r>
      <w:r w:rsidR="00AD420A" w:rsidRPr="00E14983">
        <w:rPr>
          <w:rFonts w:ascii="Times New Roman" w:eastAsia="Times New Roman" w:hAnsi="Times New Roman" w:cs="Times New Roman"/>
          <w:lang w:val="lt-LT"/>
        </w:rPr>
        <w:t>vaistas</w:t>
      </w:r>
      <w:r w:rsidRPr="00E14983">
        <w:rPr>
          <w:rFonts w:ascii="Times New Roman" w:eastAsia="Times New Roman" w:hAnsi="Times New Roman" w:cs="Times New Roman"/>
          <w:lang w:val="lt-LT"/>
        </w:rPr>
        <w:t xml:space="preserve"> būtų apsaugotas nuo šviesos. Negalima užšaldyti.</w:t>
      </w:r>
    </w:p>
    <w:p w14:paraId="4950F94F"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4279393F"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3F95EECB" w14:textId="77777777" w:rsidR="009500C0" w:rsidRPr="00E14983" w:rsidRDefault="009500C0" w:rsidP="009500C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E14983">
        <w:rPr>
          <w:rFonts w:ascii="Times New Roman" w:eastAsia="Times New Roman" w:hAnsi="Times New Roman" w:cs="Times New Roman"/>
          <w:b/>
          <w:snapToGrid w:val="0"/>
          <w:lang w:val="lt-LT"/>
        </w:rPr>
        <w:t>10.</w:t>
      </w:r>
      <w:r w:rsidRPr="00E14983">
        <w:rPr>
          <w:rFonts w:ascii="Times New Roman" w:eastAsia="Times New Roman" w:hAnsi="Times New Roman" w:cs="Times New Roman"/>
          <w:b/>
          <w:snapToGrid w:val="0"/>
          <w:lang w:val="lt-LT"/>
        </w:rPr>
        <w:tab/>
        <w:t>SPECIALIOS ATSARGUMO PRIEMONĖS DĖL NESUVARTOTO VAISTINIO PREPARATO AR JO ATLIEKŲ TVARKYMO (JEI REIKIA)</w:t>
      </w:r>
    </w:p>
    <w:p w14:paraId="75F6B178" w14:textId="77777777" w:rsidR="009500C0" w:rsidRPr="00E14983" w:rsidRDefault="009500C0" w:rsidP="009500C0">
      <w:pPr>
        <w:tabs>
          <w:tab w:val="left" w:pos="567"/>
        </w:tabs>
        <w:spacing w:after="0" w:line="240" w:lineRule="auto"/>
        <w:jc w:val="both"/>
        <w:rPr>
          <w:rFonts w:ascii="Times New Roman" w:eastAsia="Times New Roman" w:hAnsi="Times New Roman" w:cs="Times New Roman"/>
          <w:color w:val="000000"/>
          <w:lang w:val="lt-LT"/>
        </w:rPr>
      </w:pPr>
    </w:p>
    <w:p w14:paraId="14032CA0" w14:textId="77777777" w:rsidR="009500C0" w:rsidRPr="00E14983" w:rsidRDefault="009500C0" w:rsidP="009500C0">
      <w:pPr>
        <w:tabs>
          <w:tab w:val="left" w:pos="567"/>
        </w:tabs>
        <w:spacing w:after="0" w:line="240" w:lineRule="auto"/>
        <w:rPr>
          <w:rFonts w:ascii="Times New Roman" w:eastAsia="Arial Unicode MS" w:hAnsi="Times New Roman" w:cs="Times New Roman"/>
          <w:lang w:val="lt-LT"/>
        </w:rPr>
      </w:pPr>
      <w:r w:rsidRPr="00E14983">
        <w:rPr>
          <w:rFonts w:ascii="Times New Roman" w:eastAsia="Arial Unicode MS" w:hAnsi="Times New Roman" w:cs="Times New Roman"/>
          <w:lang w:val="lt-LT"/>
        </w:rPr>
        <w:t>Atliekų tvarkymas: žr. pakuotės lapelyje.</w:t>
      </w:r>
    </w:p>
    <w:p w14:paraId="58D3BC7B" w14:textId="77777777" w:rsidR="009500C0" w:rsidRPr="00E14983" w:rsidRDefault="009500C0" w:rsidP="009500C0">
      <w:pPr>
        <w:tabs>
          <w:tab w:val="left" w:pos="567"/>
        </w:tabs>
        <w:spacing w:after="0" w:line="240" w:lineRule="auto"/>
        <w:jc w:val="both"/>
        <w:rPr>
          <w:rFonts w:ascii="Times New Roman" w:eastAsia="Times New Roman" w:hAnsi="Times New Roman" w:cs="Times New Roman"/>
          <w:color w:val="000000"/>
          <w:lang w:val="lt-LT"/>
        </w:rPr>
      </w:pPr>
    </w:p>
    <w:p w14:paraId="4DF2AA07" w14:textId="77777777" w:rsidR="009500C0" w:rsidRPr="00E14983" w:rsidRDefault="009500C0" w:rsidP="009500C0">
      <w:pPr>
        <w:tabs>
          <w:tab w:val="left" w:pos="567"/>
        </w:tabs>
        <w:spacing w:after="0" w:line="240" w:lineRule="auto"/>
        <w:jc w:val="both"/>
        <w:rPr>
          <w:rFonts w:ascii="Times New Roman" w:eastAsia="Times New Roman" w:hAnsi="Times New Roman" w:cs="Times New Roman"/>
          <w:color w:val="000000"/>
          <w:lang w:val="lt-LT"/>
        </w:rPr>
      </w:pPr>
    </w:p>
    <w:p w14:paraId="7171A53B" w14:textId="77777777" w:rsidR="009500C0" w:rsidRPr="00E14983" w:rsidRDefault="009500C0" w:rsidP="009500C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E14983">
        <w:rPr>
          <w:rFonts w:ascii="Times New Roman" w:eastAsia="Times New Roman" w:hAnsi="Times New Roman" w:cs="Times New Roman"/>
          <w:b/>
          <w:snapToGrid w:val="0"/>
          <w:lang w:val="lt-LT"/>
        </w:rPr>
        <w:t>11.</w:t>
      </w:r>
      <w:r w:rsidRPr="00E14983">
        <w:rPr>
          <w:rFonts w:ascii="Times New Roman" w:eastAsia="Times New Roman" w:hAnsi="Times New Roman" w:cs="Times New Roman"/>
          <w:b/>
          <w:snapToGrid w:val="0"/>
          <w:lang w:val="lt-LT"/>
        </w:rPr>
        <w:tab/>
      </w:r>
      <w:r w:rsidRPr="00E14983">
        <w:rPr>
          <w:rFonts w:ascii="Times New Roman" w:eastAsia="Times New Roman" w:hAnsi="Times New Roman" w:cs="Times New Roman"/>
          <w:b/>
          <w:caps/>
          <w:snapToGrid w:val="0"/>
          <w:lang w:val="lt-LT"/>
        </w:rPr>
        <w:t>REGISTRUOTOJO PAVADINIMAS IR ADRESAS</w:t>
      </w:r>
    </w:p>
    <w:p w14:paraId="2FDCCEB5"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44F2BC69" w14:textId="11980A6B" w:rsidR="009500C0" w:rsidRPr="00E14983" w:rsidRDefault="009500C0" w:rsidP="00AC448A">
      <w:pPr>
        <w:spacing w:after="0" w:line="240" w:lineRule="auto"/>
        <w:rPr>
          <w:rFonts w:ascii="Times New Roman" w:hAnsi="Times New Roman"/>
          <w:lang w:val="lt-LT"/>
        </w:rPr>
      </w:pPr>
      <w:r w:rsidRPr="00E14983">
        <w:rPr>
          <w:rFonts w:ascii="Times New Roman" w:hAnsi="Times New Roman"/>
          <w:lang w:val="lt-LT"/>
        </w:rPr>
        <w:t xml:space="preserve">Accord Healthcare </w:t>
      </w:r>
      <w:r w:rsidR="001F6662" w:rsidRPr="00E14983">
        <w:rPr>
          <w:rFonts w:ascii="Times New Roman" w:hAnsi="Times New Roman" w:cs="Times New Roman"/>
          <w:lang w:val="lt-LT"/>
        </w:rPr>
        <w:t xml:space="preserve">B.V. </w:t>
      </w:r>
    </w:p>
    <w:p w14:paraId="355A74D5" w14:textId="77777777" w:rsidR="001F6662" w:rsidRPr="00E14983" w:rsidRDefault="001F6662" w:rsidP="001F6662">
      <w:pPr>
        <w:spacing w:after="0" w:line="240" w:lineRule="auto"/>
        <w:rPr>
          <w:rFonts w:ascii="Times New Roman" w:hAnsi="Times New Roman" w:cs="Times New Roman"/>
          <w:lang w:val="lt-LT"/>
        </w:rPr>
      </w:pPr>
      <w:r w:rsidRPr="00E14983">
        <w:rPr>
          <w:rFonts w:ascii="Times New Roman" w:hAnsi="Times New Roman" w:cs="Times New Roman"/>
          <w:lang w:val="lt-LT"/>
        </w:rPr>
        <w:t xml:space="preserve">Winthontlaan 200 </w:t>
      </w:r>
    </w:p>
    <w:p w14:paraId="6A40D463" w14:textId="77777777" w:rsidR="001F6662" w:rsidRPr="00E14983" w:rsidRDefault="001F6662" w:rsidP="001F6662">
      <w:pPr>
        <w:spacing w:after="0" w:line="240" w:lineRule="auto"/>
        <w:rPr>
          <w:rFonts w:ascii="Times New Roman" w:hAnsi="Times New Roman" w:cs="Times New Roman"/>
          <w:lang w:val="lt-LT"/>
        </w:rPr>
      </w:pPr>
      <w:r w:rsidRPr="00E14983">
        <w:rPr>
          <w:rFonts w:ascii="Times New Roman" w:hAnsi="Times New Roman" w:cs="Times New Roman"/>
          <w:lang w:val="lt-LT"/>
        </w:rPr>
        <w:t xml:space="preserve">3526 KV Utrecht </w:t>
      </w:r>
    </w:p>
    <w:p w14:paraId="5420BEF8" w14:textId="77777777" w:rsidR="001F6662" w:rsidRPr="00E14983" w:rsidRDefault="001F6662" w:rsidP="001F6662">
      <w:pPr>
        <w:spacing w:after="0" w:line="240" w:lineRule="auto"/>
        <w:rPr>
          <w:lang w:val="lt-LT"/>
        </w:rPr>
      </w:pPr>
      <w:r w:rsidRPr="00E14983">
        <w:rPr>
          <w:rFonts w:ascii="Times New Roman" w:hAnsi="Times New Roman" w:cs="Times New Roman"/>
          <w:lang w:val="lt-LT"/>
        </w:rPr>
        <w:t>Nyderlandai</w:t>
      </w:r>
    </w:p>
    <w:p w14:paraId="156CA6B3"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0443F04E"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3D669A8E" w14:textId="77777777" w:rsidR="009500C0" w:rsidRPr="00E14983" w:rsidRDefault="009500C0" w:rsidP="009500C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E14983">
        <w:rPr>
          <w:rFonts w:ascii="Times New Roman" w:eastAsia="Times New Roman" w:hAnsi="Times New Roman" w:cs="Times New Roman"/>
          <w:b/>
          <w:snapToGrid w:val="0"/>
          <w:lang w:val="lt-LT"/>
        </w:rPr>
        <w:t>12.</w:t>
      </w:r>
      <w:r w:rsidRPr="00E14983">
        <w:rPr>
          <w:rFonts w:ascii="Times New Roman" w:eastAsia="Times New Roman" w:hAnsi="Times New Roman" w:cs="Times New Roman"/>
          <w:b/>
          <w:snapToGrid w:val="0"/>
          <w:lang w:val="lt-LT"/>
        </w:rPr>
        <w:tab/>
        <w:t xml:space="preserve">REGISTRACIJOS PAŽYMĖJIMO NUMERIS (-IAI) </w:t>
      </w:r>
    </w:p>
    <w:p w14:paraId="24441899"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1E37286D" w14:textId="77777777" w:rsidR="004D331C" w:rsidRPr="00E14983" w:rsidRDefault="004D331C" w:rsidP="004D331C">
      <w:pPr>
        <w:spacing w:after="0" w:line="240" w:lineRule="auto"/>
        <w:ind w:right="29"/>
        <w:rPr>
          <w:rFonts w:ascii="Times New Roman" w:hAnsi="Times New Roman"/>
          <w:highlight w:val="lightGray"/>
          <w:lang w:val="lt-LT"/>
        </w:rPr>
      </w:pPr>
      <w:r w:rsidRPr="00E14983">
        <w:rPr>
          <w:rFonts w:ascii="Times New Roman" w:eastAsia="Times New Roman" w:hAnsi="Times New Roman" w:cs="Times New Roman"/>
          <w:bCs/>
          <w:color w:val="000000"/>
          <w:lang w:val="lt-LT"/>
        </w:rPr>
        <w:t xml:space="preserve">LT/1/16/3953/001 </w:t>
      </w:r>
      <w:r w:rsidRPr="00E14983">
        <w:rPr>
          <w:rFonts w:ascii="Times New Roman" w:hAnsi="Times New Roman"/>
          <w:highlight w:val="lightGray"/>
          <w:lang w:val="lt-LT"/>
        </w:rPr>
        <w:t>– 2 ml, N1</w:t>
      </w:r>
    </w:p>
    <w:p w14:paraId="45168EE7" w14:textId="77777777" w:rsidR="004D331C" w:rsidRPr="00E14983" w:rsidRDefault="004D331C" w:rsidP="004D331C">
      <w:pPr>
        <w:spacing w:after="0" w:line="240" w:lineRule="auto"/>
        <w:ind w:right="29"/>
        <w:rPr>
          <w:rFonts w:ascii="Times New Roman" w:hAnsi="Times New Roman"/>
          <w:highlight w:val="lightGray"/>
          <w:lang w:val="lt-LT"/>
        </w:rPr>
      </w:pPr>
      <w:r w:rsidRPr="00E14983">
        <w:rPr>
          <w:rFonts w:ascii="Times New Roman" w:hAnsi="Times New Roman"/>
          <w:highlight w:val="lightGray"/>
          <w:lang w:val="lt-LT"/>
        </w:rPr>
        <w:t>LT/1/16/3953/002 – 5 ml, N1</w:t>
      </w:r>
    </w:p>
    <w:p w14:paraId="0D74FB54" w14:textId="77777777" w:rsidR="004D331C" w:rsidRPr="00E14983" w:rsidRDefault="004D331C" w:rsidP="004D331C">
      <w:pPr>
        <w:spacing w:after="0" w:line="240" w:lineRule="auto"/>
        <w:ind w:right="29"/>
        <w:rPr>
          <w:rFonts w:ascii="Times New Roman" w:hAnsi="Times New Roman"/>
          <w:highlight w:val="lightGray"/>
          <w:lang w:val="lt-LT"/>
        </w:rPr>
      </w:pPr>
      <w:r w:rsidRPr="00E14983">
        <w:rPr>
          <w:rFonts w:ascii="Times New Roman" w:hAnsi="Times New Roman"/>
          <w:highlight w:val="lightGray"/>
          <w:lang w:val="lt-LT"/>
        </w:rPr>
        <w:t>LT/1/16/3953/003 – 15 ml, N1</w:t>
      </w:r>
    </w:p>
    <w:p w14:paraId="5BDA7CF6" w14:textId="77777777" w:rsidR="004D331C" w:rsidRPr="00E14983" w:rsidRDefault="004D331C" w:rsidP="004D331C">
      <w:pPr>
        <w:spacing w:after="0" w:line="240" w:lineRule="auto"/>
        <w:ind w:right="29"/>
        <w:rPr>
          <w:rFonts w:ascii="Times New Roman" w:hAnsi="Times New Roman"/>
          <w:highlight w:val="lightGray"/>
          <w:lang w:val="lt-LT"/>
        </w:rPr>
      </w:pPr>
      <w:r w:rsidRPr="00E14983">
        <w:rPr>
          <w:rFonts w:ascii="Times New Roman" w:hAnsi="Times New Roman"/>
          <w:highlight w:val="lightGray"/>
          <w:lang w:val="lt-LT"/>
        </w:rPr>
        <w:t>LT/1/16/3953/004 – 25 ml, N1</w:t>
      </w:r>
    </w:p>
    <w:p w14:paraId="656B4421" w14:textId="4FC6FE82" w:rsidR="008218CA" w:rsidRPr="00E14983" w:rsidRDefault="004D331C" w:rsidP="004D331C">
      <w:pPr>
        <w:spacing w:after="0" w:line="240" w:lineRule="auto"/>
        <w:ind w:right="29"/>
        <w:rPr>
          <w:rFonts w:ascii="Times New Roman" w:hAnsi="Times New Roman"/>
          <w:highlight w:val="lightGray"/>
          <w:lang w:val="lt-LT"/>
        </w:rPr>
      </w:pPr>
      <w:r w:rsidRPr="00E14983">
        <w:rPr>
          <w:rFonts w:ascii="Times New Roman" w:hAnsi="Times New Roman"/>
          <w:highlight w:val="lightGray"/>
          <w:lang w:val="lt-LT"/>
        </w:rPr>
        <w:t>LT/1/16/3953/005 – 50 ml, N1</w:t>
      </w:r>
    </w:p>
    <w:p w14:paraId="201EA34F" w14:textId="77777777" w:rsidR="004D331C" w:rsidRPr="00E14983" w:rsidRDefault="004D331C" w:rsidP="004D331C">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267A488D"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3C3E040B" w14:textId="77777777" w:rsidR="009500C0" w:rsidRPr="00E14983" w:rsidRDefault="009500C0" w:rsidP="009500C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E14983">
        <w:rPr>
          <w:rFonts w:ascii="Times New Roman" w:eastAsia="Times New Roman" w:hAnsi="Times New Roman" w:cs="Times New Roman"/>
          <w:b/>
          <w:snapToGrid w:val="0"/>
          <w:lang w:val="lt-LT"/>
        </w:rPr>
        <w:t>13.</w:t>
      </w:r>
      <w:r w:rsidRPr="00E14983">
        <w:rPr>
          <w:rFonts w:ascii="Times New Roman" w:eastAsia="Times New Roman" w:hAnsi="Times New Roman" w:cs="Times New Roman"/>
          <w:b/>
          <w:snapToGrid w:val="0"/>
          <w:lang w:val="lt-LT"/>
        </w:rPr>
        <w:tab/>
        <w:t xml:space="preserve">SERIJOS NUMERIS </w:t>
      </w:r>
    </w:p>
    <w:p w14:paraId="322DE407"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2591A5B4" w14:textId="3BAD8BF8" w:rsidR="009500C0" w:rsidRPr="00E14983" w:rsidRDefault="008F4321" w:rsidP="009500C0">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lang w:val="lt-LT"/>
        </w:rPr>
        <w:t>Lot</w:t>
      </w:r>
    </w:p>
    <w:p w14:paraId="5F8EB6F7"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010E1400"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1421F78E" w14:textId="77777777" w:rsidR="009500C0" w:rsidRPr="00E14983" w:rsidRDefault="009500C0" w:rsidP="009500C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E14983">
        <w:rPr>
          <w:rFonts w:ascii="Times New Roman" w:eastAsia="Times New Roman" w:hAnsi="Times New Roman" w:cs="Times New Roman"/>
          <w:b/>
          <w:snapToGrid w:val="0"/>
          <w:lang w:val="lt-LT"/>
        </w:rPr>
        <w:t>14.</w:t>
      </w:r>
      <w:r w:rsidRPr="00E14983">
        <w:rPr>
          <w:rFonts w:ascii="Times New Roman" w:eastAsia="Times New Roman" w:hAnsi="Times New Roman" w:cs="Times New Roman"/>
          <w:b/>
          <w:snapToGrid w:val="0"/>
          <w:lang w:val="lt-LT"/>
        </w:rPr>
        <w:tab/>
        <w:t>PARDAVIMO (IŠDAVIMO) TVARKA</w:t>
      </w:r>
    </w:p>
    <w:p w14:paraId="7622B4DC"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2C81630E" w14:textId="17D18675" w:rsidR="009500C0" w:rsidRPr="00E14983" w:rsidRDefault="009500C0" w:rsidP="009500C0">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lang w:val="lt-LT"/>
        </w:rPr>
        <w:t>Receptinis</w:t>
      </w:r>
      <w:r w:rsidR="008F4321" w:rsidRPr="00E14983">
        <w:rPr>
          <w:rFonts w:ascii="Times New Roman" w:eastAsia="Times New Roman" w:hAnsi="Times New Roman" w:cs="Times New Roman"/>
          <w:lang w:val="lt-LT"/>
        </w:rPr>
        <w:t xml:space="preserve"> </w:t>
      </w:r>
      <w:r w:rsidR="00AD420A" w:rsidRPr="00E14983">
        <w:rPr>
          <w:rFonts w:ascii="Times New Roman" w:eastAsia="Times New Roman" w:hAnsi="Times New Roman" w:cs="Times New Roman"/>
          <w:lang w:val="lt-LT"/>
        </w:rPr>
        <w:t>vaistas</w:t>
      </w:r>
      <w:r w:rsidRPr="00E14983">
        <w:rPr>
          <w:rFonts w:ascii="Times New Roman" w:eastAsia="Times New Roman" w:hAnsi="Times New Roman" w:cs="Times New Roman"/>
          <w:color w:val="000000"/>
          <w:lang w:val="lt-LT"/>
        </w:rPr>
        <w:t>.</w:t>
      </w:r>
    </w:p>
    <w:p w14:paraId="7AC1ED5E"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7CBC34D1"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5B4337ED" w14:textId="77777777" w:rsidR="009500C0" w:rsidRPr="00E14983" w:rsidRDefault="009500C0" w:rsidP="009500C0">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E14983">
        <w:rPr>
          <w:rFonts w:ascii="Times New Roman" w:eastAsia="Times New Roman" w:hAnsi="Times New Roman" w:cs="Times New Roman"/>
          <w:b/>
          <w:snapToGrid w:val="0"/>
          <w:lang w:val="lt-LT"/>
        </w:rPr>
        <w:t>15.</w:t>
      </w:r>
      <w:r w:rsidRPr="00E14983">
        <w:rPr>
          <w:rFonts w:ascii="Times New Roman" w:eastAsia="Times New Roman" w:hAnsi="Times New Roman" w:cs="Times New Roman"/>
          <w:b/>
          <w:snapToGrid w:val="0"/>
          <w:lang w:val="lt-LT"/>
        </w:rPr>
        <w:tab/>
        <w:t>VARTOJIMO INSTRUKCIJA</w:t>
      </w:r>
    </w:p>
    <w:p w14:paraId="3CC55EA2"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7ACC3707"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07680101" w14:textId="77777777" w:rsidR="009500C0" w:rsidRPr="00E14983" w:rsidRDefault="009500C0" w:rsidP="009500C0">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lang w:val="lt-LT"/>
        </w:rPr>
      </w:pPr>
      <w:r w:rsidRPr="00E14983">
        <w:rPr>
          <w:rFonts w:ascii="Times New Roman" w:eastAsia="Times New Roman" w:hAnsi="Times New Roman" w:cs="Times New Roman"/>
          <w:b/>
          <w:snapToGrid w:val="0"/>
          <w:lang w:val="lt-LT"/>
        </w:rPr>
        <w:lastRenderedPageBreak/>
        <w:t>16.</w:t>
      </w:r>
      <w:r w:rsidRPr="00E14983">
        <w:rPr>
          <w:rFonts w:ascii="Times New Roman" w:eastAsia="Times New Roman" w:hAnsi="Times New Roman" w:cs="Times New Roman"/>
          <w:b/>
          <w:snapToGrid w:val="0"/>
          <w:lang w:val="lt-LT"/>
        </w:rPr>
        <w:tab/>
        <w:t>INFORMACIJA BRAILIO RAŠTU</w:t>
      </w:r>
    </w:p>
    <w:p w14:paraId="3BFB47C6"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31FD4A8D" w14:textId="77777777" w:rsidR="009500C0" w:rsidRPr="00E14983" w:rsidRDefault="009500C0" w:rsidP="009500C0">
      <w:pPr>
        <w:tabs>
          <w:tab w:val="left" w:pos="567"/>
        </w:tabs>
        <w:spacing w:after="0" w:line="240" w:lineRule="auto"/>
        <w:rPr>
          <w:rFonts w:ascii="Times New Roman" w:eastAsia="Times New Roman" w:hAnsi="Times New Roman" w:cs="Times New Roman"/>
          <w:shd w:val="clear" w:color="auto" w:fill="CCCCCC"/>
          <w:lang w:val="lt-LT" w:eastAsia="lt-LT" w:bidi="lt-LT"/>
        </w:rPr>
      </w:pPr>
      <w:r w:rsidRPr="00E14983">
        <w:rPr>
          <w:rFonts w:ascii="Times New Roman" w:eastAsia="Times New Roman" w:hAnsi="Times New Roman" w:cs="Times New Roman"/>
          <w:shd w:val="clear" w:color="auto" w:fill="CCCCCC"/>
          <w:lang w:val="lt-LT" w:eastAsia="lt-LT" w:bidi="lt-LT"/>
        </w:rPr>
        <w:t>Priimtas pagrindimas informacijos Brailio raštu nepateikti.</w:t>
      </w:r>
    </w:p>
    <w:p w14:paraId="5D21D1F9" w14:textId="77777777" w:rsidR="009500C0" w:rsidRPr="00E14983" w:rsidRDefault="009500C0" w:rsidP="009500C0">
      <w:pPr>
        <w:tabs>
          <w:tab w:val="left" w:pos="567"/>
        </w:tabs>
        <w:spacing w:after="0" w:line="240" w:lineRule="auto"/>
        <w:rPr>
          <w:rFonts w:ascii="Times New Roman" w:eastAsia="Times New Roman" w:hAnsi="Times New Roman" w:cs="Times New Roman"/>
          <w:shd w:val="clear" w:color="auto" w:fill="CCCCCC"/>
          <w:lang w:val="lt-LT" w:eastAsia="lt-LT" w:bidi="lt-LT"/>
        </w:rPr>
      </w:pPr>
    </w:p>
    <w:p w14:paraId="7581139F" w14:textId="77777777" w:rsidR="009500C0" w:rsidRPr="00E14983" w:rsidRDefault="009500C0" w:rsidP="009500C0">
      <w:pPr>
        <w:tabs>
          <w:tab w:val="left" w:pos="567"/>
        </w:tabs>
        <w:spacing w:after="0" w:line="240" w:lineRule="auto"/>
        <w:rPr>
          <w:rFonts w:ascii="Times New Roman" w:eastAsia="Times New Roman" w:hAnsi="Times New Roman" w:cs="Times New Roman"/>
          <w:shd w:val="clear" w:color="auto" w:fill="CCCCCC"/>
          <w:lang w:val="lt-LT" w:eastAsia="lt-LT" w:bidi="lt-LT"/>
        </w:rPr>
      </w:pPr>
    </w:p>
    <w:p w14:paraId="73DAB69E" w14:textId="77777777" w:rsidR="009500C0" w:rsidRPr="00E14983" w:rsidRDefault="009500C0" w:rsidP="009500C0">
      <w:pPr>
        <w:keepNext/>
        <w:numPr>
          <w:ilvl w:val="1"/>
          <w:numId w:val="46"/>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lang w:val="lt-LT" w:eastAsia="lt-LT" w:bidi="lt-LT"/>
        </w:rPr>
      </w:pPr>
      <w:r w:rsidRPr="00E14983">
        <w:rPr>
          <w:rFonts w:ascii="Times New Roman" w:eastAsia="Times New Roman" w:hAnsi="Times New Roman" w:cs="Times New Roman"/>
          <w:b/>
          <w:lang w:val="lt-LT" w:eastAsia="lt-LT" w:bidi="lt-LT"/>
        </w:rPr>
        <w:t>UNIKALUS IDENTIFIKATORIUS – 2D BRŪKŠNINIS KODAS</w:t>
      </w:r>
    </w:p>
    <w:p w14:paraId="289CAEFB" w14:textId="77777777" w:rsidR="009500C0" w:rsidRPr="00E14983" w:rsidRDefault="009500C0" w:rsidP="009500C0">
      <w:pPr>
        <w:spacing w:after="0" w:line="240" w:lineRule="auto"/>
        <w:rPr>
          <w:rFonts w:ascii="Times New Roman" w:eastAsia="Times New Roman" w:hAnsi="Times New Roman" w:cs="Times New Roman"/>
          <w:lang w:val="lt-LT" w:eastAsia="lt-LT" w:bidi="lt-LT"/>
        </w:rPr>
      </w:pPr>
    </w:p>
    <w:p w14:paraId="1DF19619" w14:textId="77777777" w:rsidR="009500C0" w:rsidRPr="00E14983" w:rsidRDefault="009500C0" w:rsidP="009500C0">
      <w:pPr>
        <w:tabs>
          <w:tab w:val="left" w:pos="567"/>
        </w:tabs>
        <w:spacing w:after="0" w:line="240" w:lineRule="auto"/>
        <w:rPr>
          <w:rFonts w:ascii="Times New Roman" w:eastAsia="Times New Roman" w:hAnsi="Times New Roman" w:cs="Times New Roman"/>
          <w:shd w:val="clear" w:color="auto" w:fill="CCCCCC"/>
          <w:lang w:val="lt-LT" w:eastAsia="lt-LT" w:bidi="lt-LT"/>
        </w:rPr>
      </w:pPr>
      <w:r w:rsidRPr="00E14983">
        <w:rPr>
          <w:rFonts w:ascii="Times New Roman" w:eastAsia="Times New Roman" w:hAnsi="Times New Roman" w:cs="Times New Roman"/>
          <w:highlight w:val="lightGray"/>
          <w:lang w:val="lt-LT" w:eastAsia="lt-LT" w:bidi="lt-LT"/>
        </w:rPr>
        <w:t>2D brūkšninis kodas su nurodytu unikaliu identifikatoriumi.</w:t>
      </w:r>
    </w:p>
    <w:p w14:paraId="5817F86D" w14:textId="77777777" w:rsidR="009500C0" w:rsidRPr="00E14983" w:rsidRDefault="009500C0" w:rsidP="009500C0">
      <w:pPr>
        <w:tabs>
          <w:tab w:val="left" w:pos="567"/>
        </w:tabs>
        <w:spacing w:after="0" w:line="240" w:lineRule="auto"/>
        <w:rPr>
          <w:rFonts w:ascii="Times New Roman" w:eastAsia="Times New Roman" w:hAnsi="Times New Roman" w:cs="Times New Roman"/>
          <w:shd w:val="clear" w:color="auto" w:fill="CCCCCC"/>
          <w:lang w:val="lt-LT" w:eastAsia="lt-LT" w:bidi="lt-LT"/>
        </w:rPr>
      </w:pPr>
    </w:p>
    <w:p w14:paraId="2AA2420B" w14:textId="77777777" w:rsidR="009500C0" w:rsidRPr="00E14983" w:rsidRDefault="009500C0" w:rsidP="009500C0">
      <w:pPr>
        <w:spacing w:after="0" w:line="240" w:lineRule="auto"/>
        <w:rPr>
          <w:rFonts w:ascii="Times New Roman" w:eastAsia="Times New Roman" w:hAnsi="Times New Roman" w:cs="Times New Roman"/>
          <w:lang w:val="lt-LT" w:eastAsia="lt-LT" w:bidi="lt-LT"/>
        </w:rPr>
      </w:pPr>
    </w:p>
    <w:p w14:paraId="2DCC6EAC" w14:textId="77777777" w:rsidR="009500C0" w:rsidRPr="00E14983" w:rsidRDefault="009500C0" w:rsidP="009500C0">
      <w:pPr>
        <w:keepNext/>
        <w:numPr>
          <w:ilvl w:val="1"/>
          <w:numId w:val="46"/>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lang w:val="lt-LT" w:eastAsia="lt-LT" w:bidi="lt-LT"/>
        </w:rPr>
      </w:pPr>
      <w:r w:rsidRPr="00E14983">
        <w:rPr>
          <w:rFonts w:ascii="Times New Roman" w:eastAsia="Times New Roman" w:hAnsi="Times New Roman" w:cs="Times New Roman"/>
          <w:b/>
          <w:lang w:val="lt-LT" w:eastAsia="lt-LT" w:bidi="lt-LT"/>
        </w:rPr>
        <w:t>UNIKALUS IDENTIFIKATORIUS – ŽMONĖMS SUPRANTAMI DUOMENYS</w:t>
      </w:r>
    </w:p>
    <w:p w14:paraId="16BE8BB0"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27019231" w14:textId="77777777" w:rsidR="009500C0" w:rsidRPr="00E14983" w:rsidRDefault="009500C0" w:rsidP="009500C0">
      <w:pPr>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PC: </w:t>
      </w:r>
    </w:p>
    <w:p w14:paraId="02521E92" w14:textId="77777777" w:rsidR="009500C0" w:rsidRPr="00E14983" w:rsidRDefault="009500C0" w:rsidP="009500C0">
      <w:pPr>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SN: </w:t>
      </w:r>
    </w:p>
    <w:p w14:paraId="236B866E" w14:textId="77777777" w:rsidR="009500C0" w:rsidRPr="00E14983" w:rsidRDefault="009500C0" w:rsidP="009500C0">
      <w:pPr>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NN: </w:t>
      </w:r>
    </w:p>
    <w:p w14:paraId="6F10F710" w14:textId="77777777" w:rsidR="009500C0" w:rsidRPr="00E14983" w:rsidRDefault="009500C0" w:rsidP="009500C0">
      <w:pPr>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br w:type="page"/>
      </w:r>
    </w:p>
    <w:p w14:paraId="78E30E21"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39A208CA" w14:textId="77777777" w:rsidR="009500C0" w:rsidRPr="00E14983" w:rsidRDefault="009500C0" w:rsidP="009500C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lang w:val="lt-LT"/>
        </w:rPr>
      </w:pPr>
      <w:r w:rsidRPr="00E14983">
        <w:rPr>
          <w:rFonts w:ascii="Times New Roman" w:eastAsia="Times New Roman" w:hAnsi="Times New Roman" w:cs="Times New Roman"/>
          <w:b/>
          <w:snapToGrid w:val="0"/>
          <w:lang w:val="lt-LT"/>
        </w:rPr>
        <w:t>MINIMALI INFORMACIJA ANT MAŽŲ VIDINIŲ PAKUOČIŲ</w:t>
      </w:r>
    </w:p>
    <w:p w14:paraId="18381084" w14:textId="77777777" w:rsidR="009500C0" w:rsidRPr="00E14983" w:rsidRDefault="009500C0" w:rsidP="009500C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lang w:val="lt-LT"/>
        </w:rPr>
      </w:pPr>
    </w:p>
    <w:p w14:paraId="39DE5758" w14:textId="77777777" w:rsidR="009500C0" w:rsidRPr="00E14983" w:rsidRDefault="009500C0" w:rsidP="009500C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lang w:val="lt-LT"/>
        </w:rPr>
      </w:pPr>
      <w:r w:rsidRPr="00E14983">
        <w:rPr>
          <w:rFonts w:ascii="Times New Roman" w:eastAsia="Times New Roman" w:hAnsi="Times New Roman" w:cs="Times New Roman"/>
          <w:b/>
          <w:snapToGrid w:val="0"/>
          <w:lang w:val="lt-LT"/>
        </w:rPr>
        <w:t>FLAKONO ETIKETĖ (2 ml ir 5 ml)</w:t>
      </w:r>
    </w:p>
    <w:p w14:paraId="21C99812"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4DDBC0DB" w14:textId="77777777" w:rsidR="009500C0" w:rsidRPr="00E14983" w:rsidRDefault="009500C0" w:rsidP="009500C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E14983">
        <w:rPr>
          <w:rFonts w:ascii="Times New Roman" w:eastAsia="Times New Roman" w:hAnsi="Times New Roman" w:cs="Times New Roman"/>
          <w:b/>
          <w:snapToGrid w:val="0"/>
          <w:lang w:val="lt-LT"/>
        </w:rPr>
        <w:t>1.</w:t>
      </w:r>
      <w:r w:rsidRPr="00E14983">
        <w:rPr>
          <w:rFonts w:ascii="Times New Roman" w:eastAsia="Times New Roman" w:hAnsi="Times New Roman" w:cs="Times New Roman"/>
          <w:b/>
          <w:snapToGrid w:val="0"/>
          <w:lang w:val="lt-LT"/>
        </w:rPr>
        <w:tab/>
      </w:r>
      <w:r w:rsidRPr="00E14983">
        <w:rPr>
          <w:rFonts w:ascii="Times New Roman" w:eastAsia="Times New Roman" w:hAnsi="Times New Roman" w:cs="Times New Roman"/>
          <w:b/>
          <w:caps/>
          <w:snapToGrid w:val="0"/>
          <w:lang w:val="lt-LT"/>
        </w:rPr>
        <w:t>Vaistinio preparato pavadinimas ir vartojimo būdas (-ai)</w:t>
      </w:r>
    </w:p>
    <w:p w14:paraId="028274FE" w14:textId="77777777" w:rsidR="009500C0" w:rsidRPr="00E14983" w:rsidRDefault="009500C0" w:rsidP="009500C0">
      <w:pPr>
        <w:tabs>
          <w:tab w:val="left" w:pos="567"/>
        </w:tabs>
        <w:spacing w:after="0" w:line="240" w:lineRule="auto"/>
        <w:jc w:val="both"/>
        <w:rPr>
          <w:rFonts w:ascii="Times New Roman" w:eastAsia="Times New Roman" w:hAnsi="Times New Roman" w:cs="Times New Roman"/>
          <w:color w:val="000000"/>
          <w:lang w:val="lt-LT"/>
        </w:rPr>
      </w:pPr>
    </w:p>
    <w:p w14:paraId="61CEE92C"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Irinotecan Accord 20 mg/ml sterilus koncentratas</w:t>
      </w:r>
    </w:p>
    <w:p w14:paraId="59D41FF7" w14:textId="77777777" w:rsidR="009500C0" w:rsidRPr="00E14983" w:rsidRDefault="009500C0" w:rsidP="009500C0">
      <w:pPr>
        <w:tabs>
          <w:tab w:val="left" w:pos="567"/>
        </w:tabs>
        <w:spacing w:after="0" w:line="240" w:lineRule="auto"/>
        <w:jc w:val="both"/>
        <w:rPr>
          <w:rFonts w:ascii="Times New Roman" w:eastAsia="Arial Unicode MS" w:hAnsi="Times New Roman" w:cs="Times New Roman"/>
          <w:bCs/>
          <w:i/>
          <w:lang w:val="lt-LT"/>
        </w:rPr>
      </w:pPr>
      <w:r w:rsidRPr="00E14983">
        <w:rPr>
          <w:rFonts w:ascii="Times New Roman" w:eastAsia="Arial Unicode MS" w:hAnsi="Times New Roman" w:cs="Times New Roman"/>
          <w:bCs/>
          <w:i/>
          <w:lang w:val="lt-LT"/>
        </w:rPr>
        <w:t>Irinotecani hydrochloridum trihydricum</w:t>
      </w:r>
    </w:p>
    <w:p w14:paraId="39DB358D" w14:textId="77777777" w:rsidR="009500C0" w:rsidRPr="00E14983" w:rsidRDefault="009500C0" w:rsidP="009500C0">
      <w:pPr>
        <w:tabs>
          <w:tab w:val="left" w:pos="567"/>
        </w:tabs>
        <w:spacing w:after="0" w:line="240" w:lineRule="auto"/>
        <w:jc w:val="both"/>
        <w:rPr>
          <w:rFonts w:ascii="Times New Roman" w:eastAsia="Times New Roman" w:hAnsi="Times New Roman" w:cs="Times New Roman"/>
          <w:color w:val="000000"/>
          <w:lang w:val="lt-LT"/>
        </w:rPr>
      </w:pPr>
      <w:r w:rsidRPr="00E14983">
        <w:rPr>
          <w:rFonts w:ascii="Times New Roman" w:eastAsia="Arial Unicode MS" w:hAnsi="Times New Roman" w:cs="Times New Roman"/>
          <w:bCs/>
          <w:lang w:val="lt-LT"/>
        </w:rPr>
        <w:t>i.v.</w:t>
      </w:r>
    </w:p>
    <w:p w14:paraId="29A22E80" w14:textId="77777777" w:rsidR="009500C0" w:rsidRPr="00E14983" w:rsidRDefault="009500C0" w:rsidP="009500C0">
      <w:pPr>
        <w:tabs>
          <w:tab w:val="left" w:pos="567"/>
        </w:tabs>
        <w:spacing w:after="0" w:line="240" w:lineRule="auto"/>
        <w:jc w:val="both"/>
        <w:rPr>
          <w:rFonts w:ascii="Times New Roman" w:eastAsia="Times New Roman" w:hAnsi="Times New Roman" w:cs="Times New Roman"/>
          <w:color w:val="000000"/>
          <w:lang w:val="lt-LT"/>
        </w:rPr>
      </w:pPr>
    </w:p>
    <w:p w14:paraId="4DDEBAE4" w14:textId="77777777" w:rsidR="009500C0" w:rsidRPr="00E14983" w:rsidRDefault="009500C0" w:rsidP="009500C0">
      <w:pPr>
        <w:tabs>
          <w:tab w:val="left" w:pos="567"/>
        </w:tabs>
        <w:spacing w:after="0" w:line="240" w:lineRule="auto"/>
        <w:jc w:val="both"/>
        <w:rPr>
          <w:rFonts w:ascii="Times New Roman" w:eastAsia="Times New Roman" w:hAnsi="Times New Roman" w:cs="Times New Roman"/>
          <w:color w:val="000000"/>
          <w:lang w:val="lt-LT"/>
        </w:rPr>
      </w:pPr>
    </w:p>
    <w:p w14:paraId="74B4A739" w14:textId="77777777" w:rsidR="009500C0" w:rsidRPr="00E14983" w:rsidRDefault="009500C0" w:rsidP="009500C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E14983">
        <w:rPr>
          <w:rFonts w:ascii="Times New Roman" w:eastAsia="Times New Roman" w:hAnsi="Times New Roman" w:cs="Times New Roman"/>
          <w:b/>
          <w:snapToGrid w:val="0"/>
          <w:lang w:val="lt-LT"/>
        </w:rPr>
        <w:t>2.</w:t>
      </w:r>
      <w:r w:rsidRPr="00E14983">
        <w:rPr>
          <w:rFonts w:ascii="Times New Roman" w:eastAsia="Times New Roman" w:hAnsi="Times New Roman" w:cs="Times New Roman"/>
          <w:b/>
          <w:snapToGrid w:val="0"/>
          <w:lang w:val="lt-LT"/>
        </w:rPr>
        <w:tab/>
        <w:t>VARTOJIMO METODAS</w:t>
      </w:r>
    </w:p>
    <w:p w14:paraId="51803336"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3E39820C"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3F3EE19F" w14:textId="77777777" w:rsidR="009500C0" w:rsidRPr="00E14983" w:rsidRDefault="009500C0" w:rsidP="009500C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E14983">
        <w:rPr>
          <w:rFonts w:ascii="Times New Roman" w:eastAsia="Times New Roman" w:hAnsi="Times New Roman" w:cs="Times New Roman"/>
          <w:b/>
          <w:snapToGrid w:val="0"/>
          <w:lang w:val="lt-LT"/>
        </w:rPr>
        <w:t>3.</w:t>
      </w:r>
      <w:r w:rsidRPr="00E14983">
        <w:rPr>
          <w:rFonts w:ascii="Times New Roman" w:eastAsia="Times New Roman" w:hAnsi="Times New Roman" w:cs="Times New Roman"/>
          <w:b/>
          <w:snapToGrid w:val="0"/>
          <w:lang w:val="lt-LT"/>
        </w:rPr>
        <w:tab/>
        <w:t>TINKAMUMO LAIKAS</w:t>
      </w:r>
    </w:p>
    <w:p w14:paraId="6A6273BD" w14:textId="77777777" w:rsidR="009500C0" w:rsidRPr="00E14983" w:rsidRDefault="009500C0" w:rsidP="009500C0">
      <w:pPr>
        <w:tabs>
          <w:tab w:val="left" w:pos="567"/>
        </w:tabs>
        <w:spacing w:after="0" w:line="240" w:lineRule="auto"/>
        <w:jc w:val="both"/>
        <w:rPr>
          <w:rFonts w:ascii="Times New Roman" w:eastAsia="Times New Roman" w:hAnsi="Times New Roman" w:cs="Times New Roman"/>
          <w:color w:val="000000"/>
          <w:lang w:val="lt-LT"/>
        </w:rPr>
      </w:pPr>
    </w:p>
    <w:p w14:paraId="5DFF17D7" w14:textId="290966E6" w:rsidR="009500C0" w:rsidRPr="00E14983" w:rsidRDefault="009500C0" w:rsidP="009500C0">
      <w:pPr>
        <w:tabs>
          <w:tab w:val="left" w:pos="567"/>
        </w:tabs>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EXP </w:t>
      </w:r>
      <w:r w:rsidR="008F4321" w:rsidRPr="00E14983">
        <w:rPr>
          <w:rFonts w:ascii="Times New Roman" w:eastAsia="Times New Roman" w:hAnsi="Times New Roman" w:cs="Times New Roman"/>
          <w:lang w:val="lt-LT"/>
        </w:rPr>
        <w:t>{</w:t>
      </w:r>
      <w:r w:rsidRPr="00E14983">
        <w:rPr>
          <w:rFonts w:ascii="Times New Roman" w:eastAsia="Times New Roman" w:hAnsi="Times New Roman" w:cs="Times New Roman"/>
          <w:lang w:val="lt-LT"/>
        </w:rPr>
        <w:t>mm/MMMM</w:t>
      </w:r>
      <w:r w:rsidR="008F4321" w:rsidRPr="00E14983">
        <w:rPr>
          <w:rFonts w:ascii="Times New Roman" w:eastAsia="Times New Roman" w:hAnsi="Times New Roman" w:cs="Times New Roman"/>
          <w:lang w:val="lt-LT"/>
        </w:rPr>
        <w:t>}</w:t>
      </w:r>
    </w:p>
    <w:p w14:paraId="1E426874" w14:textId="77777777" w:rsidR="009500C0" w:rsidRPr="00E14983" w:rsidRDefault="009500C0" w:rsidP="009500C0">
      <w:pPr>
        <w:tabs>
          <w:tab w:val="left" w:pos="567"/>
        </w:tabs>
        <w:spacing w:after="0" w:line="240" w:lineRule="auto"/>
        <w:jc w:val="both"/>
        <w:rPr>
          <w:rFonts w:ascii="Times New Roman" w:eastAsia="Times New Roman" w:hAnsi="Times New Roman" w:cs="Times New Roman"/>
          <w:color w:val="000000"/>
          <w:lang w:val="lt-LT"/>
        </w:rPr>
      </w:pPr>
    </w:p>
    <w:p w14:paraId="74ADD958" w14:textId="77777777" w:rsidR="009500C0" w:rsidRPr="00E14983" w:rsidRDefault="009500C0" w:rsidP="009500C0">
      <w:pPr>
        <w:tabs>
          <w:tab w:val="left" w:pos="567"/>
        </w:tabs>
        <w:spacing w:after="0" w:line="240" w:lineRule="auto"/>
        <w:jc w:val="both"/>
        <w:rPr>
          <w:rFonts w:ascii="Times New Roman" w:eastAsia="Times New Roman" w:hAnsi="Times New Roman" w:cs="Times New Roman"/>
          <w:color w:val="000000"/>
          <w:lang w:val="lt-LT"/>
        </w:rPr>
      </w:pPr>
    </w:p>
    <w:p w14:paraId="4C77EF71" w14:textId="77777777" w:rsidR="009500C0" w:rsidRPr="00E14983" w:rsidRDefault="009500C0" w:rsidP="009500C0">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E14983">
        <w:rPr>
          <w:rFonts w:ascii="Times New Roman" w:eastAsia="Times New Roman" w:hAnsi="Times New Roman" w:cs="Times New Roman"/>
          <w:b/>
          <w:snapToGrid w:val="0"/>
          <w:lang w:val="lt-LT"/>
        </w:rPr>
        <w:t>4.</w:t>
      </w:r>
      <w:r w:rsidRPr="00E14983">
        <w:rPr>
          <w:rFonts w:ascii="Times New Roman" w:eastAsia="Times New Roman" w:hAnsi="Times New Roman" w:cs="Times New Roman"/>
          <w:b/>
          <w:snapToGrid w:val="0"/>
          <w:lang w:val="lt-LT"/>
        </w:rPr>
        <w:tab/>
        <w:t xml:space="preserve">SERIJOS NUMERIS </w:t>
      </w:r>
    </w:p>
    <w:p w14:paraId="3029A03D"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47F50400" w14:textId="77777777" w:rsidR="009500C0" w:rsidRPr="00E14983" w:rsidRDefault="009500C0" w:rsidP="009500C0">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lang w:val="lt-LT"/>
        </w:rPr>
        <w:t>Lot</w:t>
      </w:r>
    </w:p>
    <w:p w14:paraId="1DA7448D"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34FD92D1"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7EF61B3D" w14:textId="77777777" w:rsidR="009500C0" w:rsidRPr="00E14983" w:rsidRDefault="009500C0" w:rsidP="009500C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E14983">
        <w:rPr>
          <w:rFonts w:ascii="Times New Roman" w:eastAsia="Times New Roman" w:hAnsi="Times New Roman" w:cs="Times New Roman"/>
          <w:b/>
          <w:snapToGrid w:val="0"/>
          <w:lang w:val="lt-LT"/>
        </w:rPr>
        <w:t>5.</w:t>
      </w:r>
      <w:r w:rsidRPr="00E14983">
        <w:rPr>
          <w:rFonts w:ascii="Times New Roman" w:eastAsia="Times New Roman" w:hAnsi="Times New Roman" w:cs="Times New Roman"/>
          <w:b/>
          <w:snapToGrid w:val="0"/>
          <w:lang w:val="lt-LT"/>
        </w:rPr>
        <w:tab/>
        <w:t>KIEKIS (MASĖ, TŪRIS ARBA VIENETAI)</w:t>
      </w:r>
    </w:p>
    <w:p w14:paraId="427FDFA8"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3EB40A78"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2 ml</w:t>
      </w:r>
    </w:p>
    <w:p w14:paraId="1C0280A7"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hAnsi="Times New Roman"/>
          <w:color w:val="000000"/>
          <w:highlight w:val="lightGray"/>
          <w:lang w:val="lt-LT"/>
        </w:rPr>
        <w:t>5 ml</w:t>
      </w:r>
    </w:p>
    <w:p w14:paraId="270E3F17"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68972693" w14:textId="77777777" w:rsidR="009500C0" w:rsidRPr="00E14983" w:rsidRDefault="009500C0" w:rsidP="009500C0">
      <w:pPr>
        <w:tabs>
          <w:tab w:val="left" w:pos="567"/>
        </w:tabs>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40 mg/2 ml</w:t>
      </w:r>
    </w:p>
    <w:p w14:paraId="09AFD1B6" w14:textId="77777777" w:rsidR="009500C0" w:rsidRPr="00E14983" w:rsidRDefault="009500C0" w:rsidP="009500C0">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hAnsi="Times New Roman"/>
          <w:color w:val="000000"/>
          <w:highlight w:val="lightGray"/>
          <w:lang w:val="lt-LT"/>
        </w:rPr>
        <w:t>100 mg/5 ml</w:t>
      </w:r>
    </w:p>
    <w:p w14:paraId="390CF3B5"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40EE3042"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0CBE3516" w14:textId="77777777" w:rsidR="009500C0" w:rsidRPr="00E14983" w:rsidRDefault="009500C0" w:rsidP="009500C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E14983">
        <w:rPr>
          <w:rFonts w:ascii="Times New Roman" w:eastAsia="Times New Roman" w:hAnsi="Times New Roman" w:cs="Times New Roman"/>
          <w:b/>
          <w:snapToGrid w:val="0"/>
          <w:lang w:val="lt-LT"/>
        </w:rPr>
        <w:t>6.</w:t>
      </w:r>
      <w:r w:rsidRPr="00E14983">
        <w:rPr>
          <w:rFonts w:ascii="Times New Roman" w:eastAsia="Times New Roman" w:hAnsi="Times New Roman" w:cs="Times New Roman"/>
          <w:b/>
          <w:snapToGrid w:val="0"/>
          <w:lang w:val="lt-LT"/>
        </w:rPr>
        <w:tab/>
        <w:t>KITA</w:t>
      </w:r>
    </w:p>
    <w:p w14:paraId="7807500D"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4B96F25E" w14:textId="77777777" w:rsidR="009500C0" w:rsidRPr="00E14983" w:rsidRDefault="009500C0" w:rsidP="009500C0">
      <w:pPr>
        <w:tabs>
          <w:tab w:val="left" w:pos="567"/>
        </w:tabs>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lang w:val="lt-LT"/>
        </w:rPr>
        <w:t>CITOTOKSIŠKAS</w:t>
      </w:r>
    </w:p>
    <w:p w14:paraId="78DCCC7F" w14:textId="77777777" w:rsidR="009500C0" w:rsidRPr="00E14983" w:rsidRDefault="009500C0" w:rsidP="009500C0">
      <w:pPr>
        <w:tabs>
          <w:tab w:val="left" w:pos="567"/>
        </w:tabs>
        <w:spacing w:after="0" w:line="240" w:lineRule="auto"/>
        <w:jc w:val="both"/>
        <w:rPr>
          <w:rFonts w:ascii="Times New Roman" w:eastAsia="Times New Roman" w:hAnsi="Times New Roman" w:cs="Times New Roman"/>
          <w:color w:val="000000"/>
          <w:lang w:val="lt-LT"/>
        </w:rPr>
      </w:pPr>
    </w:p>
    <w:p w14:paraId="499E27DC" w14:textId="77777777" w:rsidR="009500C0" w:rsidRPr="00E14983" w:rsidRDefault="009500C0" w:rsidP="009500C0">
      <w:pPr>
        <w:tabs>
          <w:tab w:val="left" w:pos="567"/>
        </w:tabs>
        <w:spacing w:after="0" w:line="240" w:lineRule="auto"/>
        <w:jc w:val="both"/>
        <w:rPr>
          <w:rFonts w:ascii="Times New Roman" w:eastAsia="Times New Roman" w:hAnsi="Times New Roman" w:cs="Times New Roman"/>
          <w:color w:val="000000"/>
          <w:lang w:val="lt-LT"/>
        </w:rPr>
      </w:pPr>
    </w:p>
    <w:p w14:paraId="536C0959" w14:textId="77777777" w:rsidR="009500C0" w:rsidRPr="00E14983" w:rsidRDefault="009500C0" w:rsidP="009500C0">
      <w:pPr>
        <w:tabs>
          <w:tab w:val="left" w:pos="567"/>
        </w:tabs>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br w:type="page"/>
      </w:r>
    </w:p>
    <w:p w14:paraId="72AF80C8" w14:textId="77777777" w:rsidR="009500C0" w:rsidRPr="00E14983" w:rsidRDefault="009500C0" w:rsidP="009500C0">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lang w:val="lt-LT"/>
        </w:rPr>
      </w:pPr>
      <w:r w:rsidRPr="00E14983">
        <w:rPr>
          <w:rFonts w:ascii="Times New Roman" w:eastAsia="Times New Roman" w:hAnsi="Times New Roman" w:cs="Times New Roman"/>
          <w:b/>
          <w:snapToGrid w:val="0"/>
          <w:lang w:val="lt-LT"/>
        </w:rPr>
        <w:lastRenderedPageBreak/>
        <w:t>INFORMACIJA ANT VIDINĖS PAKUOTĖS</w:t>
      </w:r>
    </w:p>
    <w:p w14:paraId="51EC769C" w14:textId="77777777" w:rsidR="009500C0" w:rsidRPr="00E14983" w:rsidRDefault="009500C0" w:rsidP="009500C0">
      <w:pPr>
        <w:pBdr>
          <w:top w:val="single" w:sz="4" w:space="0"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lang w:val="lt-LT"/>
        </w:rPr>
      </w:pPr>
    </w:p>
    <w:p w14:paraId="778F258C" w14:textId="7FAE53A8" w:rsidR="009500C0" w:rsidRPr="00E14983" w:rsidRDefault="009500C0" w:rsidP="009500C0">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lang w:val="lt-LT"/>
        </w:rPr>
      </w:pPr>
      <w:r w:rsidRPr="00E14983">
        <w:rPr>
          <w:rFonts w:ascii="Times New Roman" w:eastAsia="Times New Roman" w:hAnsi="Times New Roman" w:cs="Times New Roman"/>
          <w:b/>
          <w:snapToGrid w:val="0"/>
          <w:lang w:val="lt-LT"/>
        </w:rPr>
        <w:t>FLAKONO ETIKETĖ (15 ml</w:t>
      </w:r>
      <w:r w:rsidR="008218CA" w:rsidRPr="00E14983">
        <w:rPr>
          <w:rFonts w:ascii="Times New Roman" w:eastAsia="Times New Roman" w:hAnsi="Times New Roman" w:cs="Times New Roman"/>
          <w:b/>
          <w:snapToGrid w:val="0"/>
          <w:lang w:val="lt-LT"/>
        </w:rPr>
        <w:t>,</w:t>
      </w:r>
      <w:r w:rsidRPr="00E14983">
        <w:rPr>
          <w:rFonts w:ascii="Times New Roman" w:eastAsia="Times New Roman" w:hAnsi="Times New Roman" w:cs="Times New Roman"/>
          <w:b/>
          <w:snapToGrid w:val="0"/>
          <w:lang w:val="lt-LT"/>
        </w:rPr>
        <w:t xml:space="preserve"> 25 ml</w:t>
      </w:r>
      <w:r w:rsidR="008218CA" w:rsidRPr="00E14983">
        <w:rPr>
          <w:rFonts w:ascii="Times New Roman" w:eastAsia="Times New Roman" w:hAnsi="Times New Roman" w:cs="Times New Roman"/>
          <w:b/>
          <w:snapToGrid w:val="0"/>
          <w:lang w:val="lt-LT"/>
        </w:rPr>
        <w:t xml:space="preserve"> ir 50 ml</w:t>
      </w:r>
      <w:r w:rsidRPr="00E14983">
        <w:rPr>
          <w:rFonts w:ascii="Times New Roman" w:eastAsia="Times New Roman" w:hAnsi="Times New Roman" w:cs="Times New Roman"/>
          <w:b/>
          <w:snapToGrid w:val="0"/>
          <w:lang w:val="lt-LT"/>
        </w:rPr>
        <w:t>)</w:t>
      </w:r>
    </w:p>
    <w:p w14:paraId="49A054C2"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26E07BB5"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0CF69172" w14:textId="77777777" w:rsidR="009500C0" w:rsidRPr="00E14983" w:rsidRDefault="009500C0" w:rsidP="009500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E14983">
        <w:rPr>
          <w:rFonts w:ascii="Times New Roman" w:eastAsia="Times New Roman" w:hAnsi="Times New Roman" w:cs="Times New Roman"/>
          <w:b/>
          <w:snapToGrid w:val="0"/>
          <w:lang w:val="lt-LT"/>
        </w:rPr>
        <w:t>1.</w:t>
      </w:r>
      <w:r w:rsidRPr="00E14983">
        <w:rPr>
          <w:rFonts w:ascii="Times New Roman" w:eastAsia="Times New Roman" w:hAnsi="Times New Roman" w:cs="Times New Roman"/>
          <w:b/>
          <w:snapToGrid w:val="0"/>
          <w:lang w:val="lt-LT"/>
        </w:rPr>
        <w:tab/>
      </w:r>
      <w:r w:rsidRPr="00E14983">
        <w:rPr>
          <w:rFonts w:ascii="Times New Roman" w:eastAsia="Times New Roman" w:hAnsi="Times New Roman" w:cs="Times New Roman"/>
          <w:b/>
          <w:caps/>
          <w:snapToGrid w:val="0"/>
          <w:lang w:val="lt-LT"/>
        </w:rPr>
        <w:t>VAISTINIO</w:t>
      </w:r>
      <w:r w:rsidRPr="00E14983">
        <w:rPr>
          <w:rFonts w:ascii="Times New Roman" w:eastAsia="Times New Roman" w:hAnsi="Times New Roman" w:cs="Times New Roman"/>
          <w:b/>
          <w:snapToGrid w:val="0"/>
          <w:lang w:val="lt-LT"/>
        </w:rPr>
        <w:t xml:space="preserve"> PREPARATO PAVADINIMAS</w:t>
      </w:r>
    </w:p>
    <w:p w14:paraId="6A3668DA" w14:textId="77777777" w:rsidR="009500C0" w:rsidRPr="00E14983" w:rsidRDefault="009500C0" w:rsidP="009500C0">
      <w:pPr>
        <w:widowControl w:val="0"/>
        <w:tabs>
          <w:tab w:val="left" w:pos="354"/>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44615401"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Irinotecan Accord 20 mg/ml koncentratas infuziniam tirpalui</w:t>
      </w:r>
    </w:p>
    <w:p w14:paraId="64E077EA" w14:textId="77777777" w:rsidR="009500C0" w:rsidRPr="00E14983" w:rsidRDefault="009500C0" w:rsidP="009500C0">
      <w:pPr>
        <w:widowControl w:val="0"/>
        <w:tabs>
          <w:tab w:val="left" w:pos="354"/>
          <w:tab w:val="left" w:pos="567"/>
        </w:tabs>
        <w:autoSpaceDE w:val="0"/>
        <w:autoSpaceDN w:val="0"/>
        <w:adjustRightInd w:val="0"/>
        <w:snapToGrid w:val="0"/>
        <w:spacing w:after="0" w:line="240" w:lineRule="auto"/>
        <w:jc w:val="both"/>
        <w:rPr>
          <w:rFonts w:ascii="Times New Roman" w:eastAsia="Arial Unicode MS" w:hAnsi="Times New Roman" w:cs="Times New Roman"/>
          <w:bCs/>
          <w:i/>
          <w:lang w:val="lt-LT"/>
        </w:rPr>
      </w:pPr>
      <w:r w:rsidRPr="00E14983">
        <w:rPr>
          <w:rFonts w:ascii="Times New Roman" w:eastAsia="Arial Unicode MS" w:hAnsi="Times New Roman" w:cs="Times New Roman"/>
          <w:bCs/>
          <w:i/>
          <w:lang w:val="lt-LT"/>
        </w:rPr>
        <w:t>Irinotecani hydrochloridum trihydricum</w:t>
      </w:r>
    </w:p>
    <w:p w14:paraId="126525C6" w14:textId="77777777" w:rsidR="009500C0" w:rsidRPr="00E14983" w:rsidRDefault="009500C0" w:rsidP="009500C0">
      <w:pPr>
        <w:widowControl w:val="0"/>
        <w:tabs>
          <w:tab w:val="left" w:pos="354"/>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4D66E7A2" w14:textId="77777777" w:rsidR="009500C0" w:rsidRPr="00E14983" w:rsidRDefault="009500C0" w:rsidP="009500C0">
      <w:pPr>
        <w:widowControl w:val="0"/>
        <w:tabs>
          <w:tab w:val="left" w:pos="354"/>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7FD10F5C" w14:textId="77777777" w:rsidR="009500C0" w:rsidRPr="00E14983" w:rsidRDefault="009500C0" w:rsidP="009500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lang w:val="lt-LT"/>
        </w:rPr>
      </w:pPr>
      <w:r w:rsidRPr="00E14983">
        <w:rPr>
          <w:rFonts w:ascii="Times New Roman" w:eastAsia="Times New Roman" w:hAnsi="Times New Roman" w:cs="Times New Roman"/>
          <w:b/>
          <w:snapToGrid w:val="0"/>
          <w:lang w:val="lt-LT"/>
        </w:rPr>
        <w:t>2.</w:t>
      </w:r>
      <w:r w:rsidRPr="00E14983">
        <w:rPr>
          <w:rFonts w:ascii="Times New Roman" w:eastAsia="Times New Roman" w:hAnsi="Times New Roman" w:cs="Times New Roman"/>
          <w:b/>
          <w:snapToGrid w:val="0"/>
          <w:lang w:val="lt-LT"/>
        </w:rPr>
        <w:tab/>
        <w:t>VEIKLIOJI (-IOS) MEDŽIAGA (-OS) IR JOS (-Ų) KIEKIS (-IAI)</w:t>
      </w:r>
    </w:p>
    <w:p w14:paraId="124730A4"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5021AC90" w14:textId="77777777" w:rsidR="009500C0" w:rsidRPr="00E14983" w:rsidRDefault="009500C0" w:rsidP="009500C0">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1 ml yra 20 mg irinotekano hidrochlorido trihidrato.</w:t>
      </w:r>
    </w:p>
    <w:p w14:paraId="36E5F7DD"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2F62B42D"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78A6E27C" w14:textId="77777777" w:rsidR="009500C0" w:rsidRPr="00E14983" w:rsidRDefault="009500C0" w:rsidP="009500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E14983">
        <w:rPr>
          <w:rFonts w:ascii="Times New Roman" w:eastAsia="Times New Roman" w:hAnsi="Times New Roman" w:cs="Times New Roman"/>
          <w:b/>
          <w:snapToGrid w:val="0"/>
          <w:lang w:val="lt-LT"/>
        </w:rPr>
        <w:t>3.</w:t>
      </w:r>
      <w:r w:rsidRPr="00E14983">
        <w:rPr>
          <w:rFonts w:ascii="Times New Roman" w:eastAsia="Times New Roman" w:hAnsi="Times New Roman" w:cs="Times New Roman"/>
          <w:b/>
          <w:snapToGrid w:val="0"/>
          <w:lang w:val="lt-LT"/>
        </w:rPr>
        <w:tab/>
        <w:t>PAGALBINIŲ MEDŽIAGŲ SĄRAŠAS</w:t>
      </w:r>
    </w:p>
    <w:p w14:paraId="354B9B78"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30981E24" w14:textId="77777777" w:rsidR="009500C0" w:rsidRPr="00E14983" w:rsidRDefault="009500C0" w:rsidP="00DD3E4C">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lang w:val="lt-LT"/>
        </w:rPr>
        <w:t>Sorbitolis (E420), pieno rūgštis, natrio hidroksidas ir (arba) vandenilio chlorido rūgštis, injekcinis vanduo.</w:t>
      </w:r>
    </w:p>
    <w:p w14:paraId="56C912DC"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7AE55C35"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4C0F58BC" w14:textId="77777777" w:rsidR="009500C0" w:rsidRPr="00E14983" w:rsidRDefault="009500C0" w:rsidP="009500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E14983">
        <w:rPr>
          <w:rFonts w:ascii="Times New Roman" w:eastAsia="Times New Roman" w:hAnsi="Times New Roman" w:cs="Times New Roman"/>
          <w:b/>
          <w:snapToGrid w:val="0"/>
          <w:lang w:val="lt-LT"/>
        </w:rPr>
        <w:t>4.</w:t>
      </w:r>
      <w:r w:rsidRPr="00E14983">
        <w:rPr>
          <w:rFonts w:ascii="Times New Roman" w:eastAsia="Times New Roman" w:hAnsi="Times New Roman" w:cs="Times New Roman"/>
          <w:b/>
          <w:snapToGrid w:val="0"/>
          <w:lang w:val="lt-LT"/>
        </w:rPr>
        <w:tab/>
        <w:t>FARMACINĖ FORMA IR KIEKIS PAKUOTĖJE</w:t>
      </w:r>
    </w:p>
    <w:p w14:paraId="03CC0B54"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45DB3FA0" w14:textId="77777777" w:rsidR="009500C0" w:rsidRPr="00E14983" w:rsidRDefault="009500C0" w:rsidP="009500C0">
      <w:pPr>
        <w:tabs>
          <w:tab w:val="left" w:pos="567"/>
        </w:tabs>
        <w:spacing w:after="0" w:line="240" w:lineRule="auto"/>
        <w:rPr>
          <w:rFonts w:ascii="Times New Roman" w:eastAsia="Times New Roman" w:hAnsi="Times New Roman" w:cs="Times New Roman"/>
          <w:lang w:val="lt-LT"/>
        </w:rPr>
      </w:pPr>
      <w:r w:rsidRPr="00E14983">
        <w:rPr>
          <w:rFonts w:ascii="Times New Roman" w:hAnsi="Times New Roman"/>
          <w:highlight w:val="lightGray"/>
          <w:lang w:val="lt-LT"/>
        </w:rPr>
        <w:t>Koncentratas infuziniam tirpalui</w:t>
      </w:r>
    </w:p>
    <w:p w14:paraId="0724BA1D" w14:textId="77777777" w:rsidR="009500C0" w:rsidRPr="00E14983" w:rsidRDefault="009500C0" w:rsidP="009500C0">
      <w:pPr>
        <w:spacing w:after="0" w:line="240" w:lineRule="auto"/>
        <w:ind w:right="29"/>
        <w:rPr>
          <w:rFonts w:ascii="Times New Roman" w:eastAsia="Times New Roman" w:hAnsi="Times New Roman" w:cs="Times New Roman"/>
          <w:lang w:val="lt-LT"/>
        </w:rPr>
      </w:pPr>
    </w:p>
    <w:p w14:paraId="2704ADF9" w14:textId="77777777" w:rsidR="009500C0" w:rsidRPr="00E14983" w:rsidRDefault="009500C0" w:rsidP="009500C0">
      <w:pPr>
        <w:spacing w:after="0" w:line="240" w:lineRule="auto"/>
        <w:ind w:right="29"/>
        <w:rPr>
          <w:rFonts w:ascii="Times New Roman" w:eastAsia="Times New Roman" w:hAnsi="Times New Roman" w:cs="Times New Roman"/>
          <w:lang w:val="lt-LT"/>
        </w:rPr>
      </w:pPr>
      <w:r w:rsidRPr="00E14983">
        <w:rPr>
          <w:rFonts w:ascii="Times New Roman" w:eastAsia="Times New Roman" w:hAnsi="Times New Roman" w:cs="Times New Roman"/>
          <w:lang w:val="lt-LT"/>
        </w:rPr>
        <w:t>15 ml</w:t>
      </w:r>
    </w:p>
    <w:p w14:paraId="7992EF36" w14:textId="77777777" w:rsidR="009500C0" w:rsidRPr="00E14983" w:rsidRDefault="009500C0" w:rsidP="009500C0">
      <w:pPr>
        <w:spacing w:after="0" w:line="240" w:lineRule="auto"/>
        <w:ind w:right="29"/>
        <w:rPr>
          <w:rFonts w:ascii="Times New Roman" w:eastAsia="Times New Roman" w:hAnsi="Times New Roman" w:cs="Times New Roman"/>
          <w:lang w:val="lt-LT"/>
        </w:rPr>
      </w:pPr>
      <w:r w:rsidRPr="00E14983">
        <w:rPr>
          <w:rFonts w:ascii="Times New Roman" w:hAnsi="Times New Roman"/>
          <w:highlight w:val="lightGray"/>
          <w:lang w:val="lt-LT"/>
        </w:rPr>
        <w:t>25 ml</w:t>
      </w:r>
    </w:p>
    <w:p w14:paraId="14EFEEF2" w14:textId="7E9AA825" w:rsidR="009500C0" w:rsidRPr="00E14983" w:rsidRDefault="008218CA" w:rsidP="009500C0">
      <w:pPr>
        <w:spacing w:after="0" w:line="240" w:lineRule="auto"/>
        <w:ind w:right="29"/>
        <w:rPr>
          <w:rFonts w:ascii="Times New Roman" w:eastAsia="Times New Roman" w:hAnsi="Times New Roman" w:cs="Times New Roman"/>
          <w:lang w:val="lt-LT"/>
        </w:rPr>
      </w:pPr>
      <w:r w:rsidRPr="00E14983">
        <w:rPr>
          <w:rFonts w:ascii="Times New Roman" w:eastAsia="Times New Roman" w:hAnsi="Times New Roman" w:cs="Times New Roman"/>
          <w:highlight w:val="lightGray"/>
          <w:lang w:val="lt-LT"/>
        </w:rPr>
        <w:t>50 ml</w:t>
      </w:r>
    </w:p>
    <w:p w14:paraId="0E31905A" w14:textId="77777777" w:rsidR="008218CA" w:rsidRPr="00E14983" w:rsidRDefault="008218CA" w:rsidP="009500C0">
      <w:pPr>
        <w:spacing w:after="0" w:line="240" w:lineRule="auto"/>
        <w:ind w:right="29"/>
        <w:rPr>
          <w:rFonts w:ascii="Times New Roman" w:eastAsia="Times New Roman" w:hAnsi="Times New Roman" w:cs="Times New Roman"/>
          <w:lang w:val="lt-LT"/>
        </w:rPr>
      </w:pPr>
    </w:p>
    <w:p w14:paraId="53AE64FF" w14:textId="77777777" w:rsidR="009500C0" w:rsidRPr="00E14983" w:rsidRDefault="009500C0" w:rsidP="009500C0">
      <w:pPr>
        <w:spacing w:after="0" w:line="240" w:lineRule="auto"/>
        <w:ind w:right="29"/>
        <w:rPr>
          <w:rFonts w:ascii="Times New Roman" w:eastAsia="Times New Roman" w:hAnsi="Times New Roman" w:cs="Times New Roman"/>
          <w:lang w:val="lt-LT"/>
        </w:rPr>
      </w:pPr>
      <w:r w:rsidRPr="00E14983">
        <w:rPr>
          <w:rFonts w:ascii="Times New Roman" w:eastAsia="Times New Roman" w:hAnsi="Times New Roman" w:cs="Times New Roman"/>
          <w:lang w:val="lt-LT"/>
        </w:rPr>
        <w:t>300 mg/15 ml</w:t>
      </w:r>
    </w:p>
    <w:p w14:paraId="6465757C" w14:textId="77777777" w:rsidR="009500C0" w:rsidRPr="00E14983" w:rsidRDefault="009500C0" w:rsidP="009500C0">
      <w:pPr>
        <w:spacing w:after="0" w:line="240" w:lineRule="auto"/>
        <w:ind w:right="29"/>
        <w:rPr>
          <w:rFonts w:ascii="Times New Roman" w:hAnsi="Times New Roman"/>
          <w:highlight w:val="lightGray"/>
          <w:lang w:val="lt-LT"/>
        </w:rPr>
      </w:pPr>
      <w:r w:rsidRPr="00E14983">
        <w:rPr>
          <w:rFonts w:ascii="Times New Roman" w:hAnsi="Times New Roman"/>
          <w:highlight w:val="lightGray"/>
          <w:lang w:val="lt-LT"/>
        </w:rPr>
        <w:t xml:space="preserve">500 mg/25 ml </w:t>
      </w:r>
    </w:p>
    <w:p w14:paraId="2358F0A3" w14:textId="0947BF50" w:rsidR="009500C0" w:rsidRPr="00E14983" w:rsidRDefault="008218CA"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highlight w:val="lightGray"/>
          <w:lang w:val="lt-LT"/>
        </w:rPr>
        <w:t>1000 mg/50 ml</w:t>
      </w:r>
    </w:p>
    <w:p w14:paraId="20832034" w14:textId="77777777" w:rsidR="008218CA" w:rsidRPr="00E14983" w:rsidRDefault="008218CA"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261467D8"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77E0A002" w14:textId="77777777" w:rsidR="009500C0" w:rsidRPr="00E14983" w:rsidRDefault="009500C0" w:rsidP="009500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E14983">
        <w:rPr>
          <w:rFonts w:ascii="Times New Roman" w:eastAsia="Times New Roman" w:hAnsi="Times New Roman" w:cs="Times New Roman"/>
          <w:b/>
          <w:snapToGrid w:val="0"/>
          <w:lang w:val="lt-LT"/>
        </w:rPr>
        <w:t>5.</w:t>
      </w:r>
      <w:r w:rsidRPr="00E14983">
        <w:rPr>
          <w:rFonts w:ascii="Times New Roman" w:eastAsia="Times New Roman" w:hAnsi="Times New Roman" w:cs="Times New Roman"/>
          <w:b/>
          <w:snapToGrid w:val="0"/>
          <w:lang w:val="lt-LT"/>
        </w:rPr>
        <w:tab/>
        <w:t>VARTOJIMO METODAS IR BŪDAS (-AI)</w:t>
      </w:r>
    </w:p>
    <w:p w14:paraId="7F67650F"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3C9CE5DD" w14:textId="77777777" w:rsidR="009500C0" w:rsidRPr="00E14983" w:rsidRDefault="009500C0" w:rsidP="009500C0">
      <w:pPr>
        <w:tabs>
          <w:tab w:val="left" w:pos="567"/>
        </w:tabs>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lang w:val="lt-LT"/>
        </w:rPr>
        <w:t>Praskiedus, leisti į veną.</w:t>
      </w:r>
    </w:p>
    <w:p w14:paraId="6A2B1B09" w14:textId="77777777" w:rsidR="009500C0" w:rsidRPr="00E14983" w:rsidRDefault="009500C0" w:rsidP="009500C0">
      <w:pPr>
        <w:tabs>
          <w:tab w:val="left" w:pos="567"/>
        </w:tabs>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lang w:val="lt-LT"/>
        </w:rPr>
        <w:t>Prieš vartojimą perskaitykite pakuotės lapelį.</w:t>
      </w:r>
    </w:p>
    <w:p w14:paraId="12B91A9D"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623EB38D"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1A7B231C" w14:textId="77777777" w:rsidR="009500C0" w:rsidRPr="00E14983" w:rsidRDefault="009500C0" w:rsidP="009500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E14983">
        <w:rPr>
          <w:rFonts w:ascii="Times New Roman" w:eastAsia="Times New Roman" w:hAnsi="Times New Roman" w:cs="Times New Roman"/>
          <w:b/>
          <w:snapToGrid w:val="0"/>
          <w:lang w:val="lt-LT"/>
        </w:rPr>
        <w:t>6.</w:t>
      </w:r>
      <w:r w:rsidRPr="00E14983">
        <w:rPr>
          <w:rFonts w:ascii="Times New Roman" w:eastAsia="Times New Roman" w:hAnsi="Times New Roman" w:cs="Times New Roman"/>
          <w:b/>
          <w:snapToGrid w:val="0"/>
          <w:lang w:val="lt-LT"/>
        </w:rPr>
        <w:tab/>
        <w:t>SPECIALUS ĮSPĖJIMAS, KAD VAISTINĮ PREPARATĄ BŪTINA LAIKYTI VAIKAMS NEPASTEBIMOJE IR NEPASIEKIAMOJE VIETOJE</w:t>
      </w:r>
    </w:p>
    <w:p w14:paraId="00FE9875"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422B6538" w14:textId="77777777" w:rsidR="009500C0" w:rsidRPr="00E14983" w:rsidRDefault="009500C0" w:rsidP="009500C0">
      <w:pPr>
        <w:tabs>
          <w:tab w:val="left" w:pos="567"/>
        </w:tabs>
        <w:spacing w:after="0" w:line="240" w:lineRule="auto"/>
        <w:rPr>
          <w:rFonts w:ascii="Times New Roman" w:eastAsia="Times New Roman" w:hAnsi="Times New Roman" w:cs="Times New Roman"/>
          <w:snapToGrid w:val="0"/>
          <w:lang w:val="lt-LT"/>
        </w:rPr>
      </w:pPr>
      <w:r w:rsidRPr="00E14983">
        <w:rPr>
          <w:rFonts w:ascii="Times New Roman" w:eastAsia="Times New Roman" w:hAnsi="Times New Roman" w:cs="Times New Roman"/>
          <w:snapToGrid w:val="0"/>
          <w:lang w:val="lt-LT"/>
        </w:rPr>
        <w:t>Laikyti vaikams nepastebimoje ir nepasiekiamoje vietoje.</w:t>
      </w:r>
    </w:p>
    <w:p w14:paraId="15D6EF56"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71A87AF3"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6781ABC5" w14:textId="77777777" w:rsidR="009500C0" w:rsidRPr="00E14983" w:rsidRDefault="009500C0" w:rsidP="009500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E14983">
        <w:rPr>
          <w:rFonts w:ascii="Times New Roman" w:eastAsia="Times New Roman" w:hAnsi="Times New Roman" w:cs="Times New Roman"/>
          <w:b/>
          <w:snapToGrid w:val="0"/>
          <w:lang w:val="lt-LT"/>
        </w:rPr>
        <w:t>7.</w:t>
      </w:r>
      <w:r w:rsidRPr="00E14983">
        <w:rPr>
          <w:rFonts w:ascii="Times New Roman" w:eastAsia="Times New Roman" w:hAnsi="Times New Roman" w:cs="Times New Roman"/>
          <w:b/>
          <w:snapToGrid w:val="0"/>
          <w:lang w:val="lt-LT"/>
        </w:rPr>
        <w:tab/>
        <w:t>KITAS (-I) SPECIALUS (-ŪS) ĮSPĖJIMAS (-AI) (JEI REIKIA)</w:t>
      </w:r>
    </w:p>
    <w:p w14:paraId="74A78931"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5A471AD4" w14:textId="77777777" w:rsidR="009500C0" w:rsidRPr="00E14983" w:rsidRDefault="009500C0" w:rsidP="009500C0">
      <w:pPr>
        <w:tabs>
          <w:tab w:val="left" w:pos="567"/>
        </w:tabs>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lang w:val="lt-LT"/>
        </w:rPr>
        <w:t>CITOTOKSIŠKAS</w:t>
      </w:r>
    </w:p>
    <w:p w14:paraId="74DD24EF" w14:textId="77777777" w:rsidR="009500C0" w:rsidRPr="00E14983" w:rsidRDefault="009500C0" w:rsidP="009500C0">
      <w:pPr>
        <w:tabs>
          <w:tab w:val="left" w:pos="567"/>
        </w:tabs>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Tik vienkartiniam vartojimui.</w:t>
      </w:r>
    </w:p>
    <w:p w14:paraId="62DED092" w14:textId="77777777" w:rsidR="009500C0" w:rsidRPr="00E14983" w:rsidRDefault="009500C0" w:rsidP="009500C0">
      <w:pPr>
        <w:tabs>
          <w:tab w:val="left" w:pos="567"/>
        </w:tabs>
        <w:spacing w:after="0" w:line="240" w:lineRule="auto"/>
        <w:jc w:val="both"/>
        <w:rPr>
          <w:rFonts w:ascii="Times New Roman" w:eastAsia="Times New Roman" w:hAnsi="Times New Roman" w:cs="Times New Roman"/>
          <w:color w:val="000000"/>
          <w:lang w:val="lt-LT"/>
        </w:rPr>
      </w:pPr>
    </w:p>
    <w:p w14:paraId="18F452AC" w14:textId="77777777" w:rsidR="009500C0" w:rsidRPr="00E14983" w:rsidRDefault="009500C0" w:rsidP="009500C0">
      <w:pPr>
        <w:tabs>
          <w:tab w:val="left" w:pos="567"/>
        </w:tabs>
        <w:spacing w:after="0" w:line="240" w:lineRule="auto"/>
        <w:jc w:val="both"/>
        <w:rPr>
          <w:rFonts w:ascii="Times New Roman" w:eastAsia="Times New Roman" w:hAnsi="Times New Roman" w:cs="Times New Roman"/>
          <w:color w:val="000000"/>
          <w:lang w:val="lt-LT"/>
        </w:rPr>
      </w:pPr>
    </w:p>
    <w:p w14:paraId="70145DF5" w14:textId="77777777" w:rsidR="009500C0" w:rsidRPr="00E14983" w:rsidRDefault="009500C0" w:rsidP="009500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E14983">
        <w:rPr>
          <w:rFonts w:ascii="Times New Roman" w:eastAsia="Times New Roman" w:hAnsi="Times New Roman" w:cs="Times New Roman"/>
          <w:b/>
          <w:snapToGrid w:val="0"/>
          <w:lang w:val="lt-LT"/>
        </w:rPr>
        <w:t>8.</w:t>
      </w:r>
      <w:r w:rsidRPr="00E14983">
        <w:rPr>
          <w:rFonts w:ascii="Times New Roman" w:eastAsia="Times New Roman" w:hAnsi="Times New Roman" w:cs="Times New Roman"/>
          <w:b/>
          <w:snapToGrid w:val="0"/>
          <w:lang w:val="lt-LT"/>
        </w:rPr>
        <w:tab/>
        <w:t>TINKAMUMO LAIKAS</w:t>
      </w:r>
    </w:p>
    <w:p w14:paraId="58657929"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47E60F28" w14:textId="50DE62A8" w:rsidR="009500C0" w:rsidRPr="00E14983" w:rsidRDefault="009500C0" w:rsidP="009500C0">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lastRenderedPageBreak/>
        <w:t xml:space="preserve">EXP </w:t>
      </w:r>
      <w:r w:rsidR="008F4321" w:rsidRPr="00E14983">
        <w:rPr>
          <w:rFonts w:ascii="Times New Roman" w:eastAsia="Times New Roman" w:hAnsi="Times New Roman" w:cs="Times New Roman"/>
          <w:lang w:val="lt-LT"/>
        </w:rPr>
        <w:t>{</w:t>
      </w:r>
      <w:r w:rsidRPr="00E14983">
        <w:rPr>
          <w:rFonts w:ascii="Times New Roman" w:eastAsia="Times New Roman" w:hAnsi="Times New Roman" w:cs="Times New Roman"/>
          <w:lang w:val="lt-LT"/>
        </w:rPr>
        <w:t>mm/MMMM</w:t>
      </w:r>
      <w:r w:rsidR="008F4321" w:rsidRPr="00E14983">
        <w:rPr>
          <w:rFonts w:ascii="Times New Roman" w:eastAsia="Times New Roman" w:hAnsi="Times New Roman" w:cs="Times New Roman"/>
          <w:lang w:val="lt-LT"/>
        </w:rPr>
        <w:t>}</w:t>
      </w:r>
    </w:p>
    <w:p w14:paraId="3C421B77" w14:textId="77777777" w:rsidR="009500C0" w:rsidRPr="00E14983" w:rsidRDefault="009500C0" w:rsidP="009500C0">
      <w:pPr>
        <w:tabs>
          <w:tab w:val="left" w:pos="567"/>
        </w:tabs>
        <w:spacing w:after="0" w:line="240" w:lineRule="auto"/>
        <w:rPr>
          <w:rFonts w:ascii="Times New Roman" w:eastAsia="Times New Roman" w:hAnsi="Times New Roman" w:cs="Times New Roman"/>
          <w:color w:val="000000"/>
          <w:lang w:val="lt-LT"/>
        </w:rPr>
      </w:pPr>
    </w:p>
    <w:p w14:paraId="4F24887C" w14:textId="77777777" w:rsidR="009500C0" w:rsidRPr="00E14983" w:rsidRDefault="009500C0" w:rsidP="009500C0">
      <w:pPr>
        <w:tabs>
          <w:tab w:val="left" w:pos="567"/>
        </w:tabs>
        <w:spacing w:after="0" w:line="240" w:lineRule="auto"/>
        <w:jc w:val="both"/>
        <w:rPr>
          <w:rFonts w:ascii="Times New Roman" w:eastAsia="Times New Roman" w:hAnsi="Times New Roman" w:cs="Times New Roman"/>
          <w:color w:val="000000"/>
          <w:lang w:val="lt-LT"/>
        </w:rPr>
      </w:pPr>
    </w:p>
    <w:p w14:paraId="4794D83C" w14:textId="77777777" w:rsidR="009500C0" w:rsidRPr="00E14983" w:rsidRDefault="009500C0" w:rsidP="009500C0">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E14983">
        <w:rPr>
          <w:rFonts w:ascii="Times New Roman" w:eastAsia="Times New Roman" w:hAnsi="Times New Roman" w:cs="Times New Roman"/>
          <w:b/>
          <w:snapToGrid w:val="0"/>
          <w:lang w:val="lt-LT"/>
        </w:rPr>
        <w:t>9.</w:t>
      </w:r>
      <w:r w:rsidRPr="00E14983">
        <w:rPr>
          <w:rFonts w:ascii="Times New Roman" w:eastAsia="Times New Roman" w:hAnsi="Times New Roman" w:cs="Times New Roman"/>
          <w:b/>
          <w:snapToGrid w:val="0"/>
          <w:lang w:val="lt-LT"/>
        </w:rPr>
        <w:tab/>
        <w:t>SPECIALIOS LAIKYMO SĄLYGOS</w:t>
      </w:r>
    </w:p>
    <w:p w14:paraId="343851CF"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6FA74E22" w14:textId="7E7B9567" w:rsidR="009500C0" w:rsidRPr="00E14983" w:rsidRDefault="009500C0" w:rsidP="009500C0">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lang w:val="lt-LT"/>
        </w:rPr>
        <w:t xml:space="preserve">Laikyti gamintojo pakuotėje, kad </w:t>
      </w:r>
      <w:r w:rsidR="00ED0805" w:rsidRPr="00E14983">
        <w:rPr>
          <w:rFonts w:ascii="Times New Roman" w:eastAsia="Times New Roman" w:hAnsi="Times New Roman" w:cs="Times New Roman"/>
          <w:lang w:val="lt-LT"/>
        </w:rPr>
        <w:t>vaistas</w:t>
      </w:r>
      <w:r w:rsidRPr="00E14983">
        <w:rPr>
          <w:rFonts w:ascii="Times New Roman" w:eastAsia="Times New Roman" w:hAnsi="Times New Roman" w:cs="Times New Roman"/>
          <w:lang w:val="lt-LT"/>
        </w:rPr>
        <w:t xml:space="preserve"> būtų apsaugotas nuo šviesos. Negalima užšaldyti.</w:t>
      </w:r>
    </w:p>
    <w:p w14:paraId="006D69B0"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Atidarius, flakono turinį būtina nedelsiant praskiesti.</w:t>
      </w:r>
    </w:p>
    <w:p w14:paraId="007C37D1"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38760D37"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23E5D67A" w14:textId="77777777" w:rsidR="009500C0" w:rsidRPr="00E14983" w:rsidRDefault="009500C0" w:rsidP="009500C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E14983">
        <w:rPr>
          <w:rFonts w:ascii="Times New Roman" w:eastAsia="Times New Roman" w:hAnsi="Times New Roman" w:cs="Times New Roman"/>
          <w:b/>
          <w:snapToGrid w:val="0"/>
          <w:lang w:val="lt-LT"/>
        </w:rPr>
        <w:t>10.</w:t>
      </w:r>
      <w:r w:rsidRPr="00E14983">
        <w:rPr>
          <w:rFonts w:ascii="Times New Roman" w:eastAsia="Times New Roman" w:hAnsi="Times New Roman" w:cs="Times New Roman"/>
          <w:b/>
          <w:snapToGrid w:val="0"/>
          <w:lang w:val="lt-LT"/>
        </w:rPr>
        <w:tab/>
        <w:t>SPECIALIOS ATSARGUMO PRIEMONĖS DĖL NESUVARTOTO VAISTINIO PREPARATO AR JO ATLIEKŲ TVARKYMO (JEI REIKIA)</w:t>
      </w:r>
    </w:p>
    <w:p w14:paraId="4361C93B" w14:textId="77777777" w:rsidR="009500C0" w:rsidRPr="00E14983" w:rsidRDefault="009500C0" w:rsidP="009500C0">
      <w:pPr>
        <w:tabs>
          <w:tab w:val="left" w:pos="567"/>
        </w:tabs>
        <w:spacing w:after="0" w:line="240" w:lineRule="auto"/>
        <w:jc w:val="both"/>
        <w:rPr>
          <w:rFonts w:ascii="Times New Roman" w:eastAsia="Times New Roman" w:hAnsi="Times New Roman" w:cs="Times New Roman"/>
          <w:color w:val="000000"/>
          <w:lang w:val="lt-LT"/>
        </w:rPr>
      </w:pPr>
    </w:p>
    <w:p w14:paraId="1971BE25" w14:textId="77777777" w:rsidR="009500C0" w:rsidRPr="00E14983" w:rsidRDefault="009500C0" w:rsidP="009500C0">
      <w:pPr>
        <w:tabs>
          <w:tab w:val="left" w:pos="567"/>
        </w:tabs>
        <w:spacing w:after="0" w:line="240" w:lineRule="auto"/>
        <w:jc w:val="both"/>
        <w:rPr>
          <w:rFonts w:ascii="Times New Roman" w:eastAsia="Times New Roman" w:hAnsi="Times New Roman" w:cs="Times New Roman"/>
          <w:color w:val="000000"/>
          <w:lang w:val="lt-LT"/>
        </w:rPr>
      </w:pPr>
    </w:p>
    <w:p w14:paraId="3B983F86" w14:textId="77777777" w:rsidR="009500C0" w:rsidRPr="00E14983" w:rsidRDefault="009500C0" w:rsidP="009500C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E14983">
        <w:rPr>
          <w:rFonts w:ascii="Times New Roman" w:eastAsia="Times New Roman" w:hAnsi="Times New Roman" w:cs="Times New Roman"/>
          <w:b/>
          <w:snapToGrid w:val="0"/>
          <w:lang w:val="lt-LT"/>
        </w:rPr>
        <w:t>11.</w:t>
      </w:r>
      <w:r w:rsidRPr="00E14983">
        <w:rPr>
          <w:rFonts w:ascii="Times New Roman" w:eastAsia="Times New Roman" w:hAnsi="Times New Roman" w:cs="Times New Roman"/>
          <w:b/>
          <w:snapToGrid w:val="0"/>
          <w:lang w:val="lt-LT"/>
        </w:rPr>
        <w:tab/>
      </w:r>
      <w:r w:rsidRPr="00E14983">
        <w:rPr>
          <w:rFonts w:ascii="Times New Roman" w:eastAsia="Times New Roman" w:hAnsi="Times New Roman" w:cs="Times New Roman"/>
          <w:b/>
          <w:caps/>
          <w:snapToGrid w:val="0"/>
          <w:lang w:val="lt-LT"/>
        </w:rPr>
        <w:t>REGISTRUOTOJO PAVADINIMAS IR ADRESAS</w:t>
      </w:r>
    </w:p>
    <w:p w14:paraId="5AC9C65A"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09CB6043" w14:textId="77777777" w:rsidR="009500C0" w:rsidRPr="00E14983" w:rsidRDefault="009500C0" w:rsidP="009500C0">
      <w:pPr>
        <w:autoSpaceDE w:val="0"/>
        <w:autoSpaceDN w:val="0"/>
        <w:adjustRightInd w:val="0"/>
        <w:spacing w:after="0" w:line="240" w:lineRule="auto"/>
        <w:rPr>
          <w:rFonts w:ascii="Times New Roman" w:eastAsia="Times New Roman" w:hAnsi="Times New Roman" w:cs="Times New Roman"/>
          <w:bCs/>
          <w:lang w:val="lt-LT"/>
        </w:rPr>
      </w:pPr>
      <w:r w:rsidRPr="00E14983">
        <w:rPr>
          <w:rFonts w:ascii="Times New Roman" w:eastAsia="Times New Roman" w:hAnsi="Times New Roman" w:cs="Times New Roman"/>
          <w:bCs/>
          <w:lang w:val="lt-LT"/>
        </w:rPr>
        <w:t xml:space="preserve">Accord </w:t>
      </w:r>
    </w:p>
    <w:p w14:paraId="5A389D97"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49028CFC"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01E7854E" w14:textId="77777777" w:rsidR="009500C0" w:rsidRPr="00E14983" w:rsidRDefault="009500C0" w:rsidP="009500C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E14983">
        <w:rPr>
          <w:rFonts w:ascii="Times New Roman" w:eastAsia="Times New Roman" w:hAnsi="Times New Roman" w:cs="Times New Roman"/>
          <w:b/>
          <w:snapToGrid w:val="0"/>
          <w:lang w:val="lt-LT"/>
        </w:rPr>
        <w:t>12.</w:t>
      </w:r>
      <w:r w:rsidRPr="00E14983">
        <w:rPr>
          <w:rFonts w:ascii="Times New Roman" w:eastAsia="Times New Roman" w:hAnsi="Times New Roman" w:cs="Times New Roman"/>
          <w:b/>
          <w:snapToGrid w:val="0"/>
          <w:lang w:val="lt-LT"/>
        </w:rPr>
        <w:tab/>
        <w:t xml:space="preserve">REGISTRACIJOS PAŽYMĖJIMO NUMERIS (-IAI) </w:t>
      </w:r>
    </w:p>
    <w:p w14:paraId="29F1A813"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649554B8" w14:textId="77777777" w:rsidR="004D331C" w:rsidRPr="00E14983" w:rsidRDefault="004D331C" w:rsidP="004D331C">
      <w:pPr>
        <w:spacing w:after="0" w:line="240" w:lineRule="auto"/>
        <w:ind w:right="29"/>
        <w:rPr>
          <w:rFonts w:ascii="Times New Roman" w:hAnsi="Times New Roman"/>
          <w:highlight w:val="lightGray"/>
          <w:lang w:val="lt-LT"/>
        </w:rPr>
      </w:pPr>
      <w:r w:rsidRPr="00E14983">
        <w:rPr>
          <w:rFonts w:ascii="Times New Roman" w:hAnsi="Times New Roman"/>
          <w:color w:val="000000"/>
          <w:highlight w:val="lightGray"/>
          <w:lang w:val="lt-LT"/>
        </w:rPr>
        <w:t xml:space="preserve">LT/1/16/3953/003 </w:t>
      </w:r>
      <w:r w:rsidRPr="00E14983">
        <w:rPr>
          <w:rFonts w:ascii="Times New Roman" w:hAnsi="Times New Roman"/>
          <w:highlight w:val="lightGray"/>
          <w:lang w:val="lt-LT"/>
        </w:rPr>
        <w:t>– 15 ml, N1</w:t>
      </w:r>
    </w:p>
    <w:p w14:paraId="4FE0127A" w14:textId="77777777" w:rsidR="004D331C" w:rsidRPr="00E14983" w:rsidRDefault="004D331C" w:rsidP="004D331C">
      <w:pPr>
        <w:spacing w:after="0" w:line="240" w:lineRule="auto"/>
        <w:ind w:right="29"/>
        <w:rPr>
          <w:rFonts w:ascii="Times New Roman" w:hAnsi="Times New Roman"/>
          <w:highlight w:val="lightGray"/>
          <w:lang w:val="lt-LT"/>
        </w:rPr>
      </w:pPr>
      <w:r w:rsidRPr="00E14983">
        <w:rPr>
          <w:rFonts w:ascii="Times New Roman" w:hAnsi="Times New Roman"/>
          <w:highlight w:val="lightGray"/>
          <w:lang w:val="lt-LT"/>
        </w:rPr>
        <w:t>LT/1/16/3953/004 – 25 ml, N1</w:t>
      </w:r>
    </w:p>
    <w:p w14:paraId="5E7B8FD1" w14:textId="24F745F8" w:rsidR="008218CA" w:rsidRPr="00E14983" w:rsidRDefault="004D331C" w:rsidP="004D331C">
      <w:pPr>
        <w:spacing w:after="0" w:line="240" w:lineRule="auto"/>
        <w:ind w:right="29"/>
        <w:rPr>
          <w:rFonts w:ascii="Times New Roman" w:hAnsi="Times New Roman"/>
          <w:highlight w:val="lightGray"/>
          <w:lang w:val="lt-LT"/>
        </w:rPr>
      </w:pPr>
      <w:r w:rsidRPr="00E14983">
        <w:rPr>
          <w:rFonts w:ascii="Times New Roman" w:hAnsi="Times New Roman"/>
          <w:highlight w:val="lightGray"/>
          <w:lang w:val="lt-LT"/>
        </w:rPr>
        <w:t>LT/1/16/3953/005 – 50 ml, N1</w:t>
      </w:r>
    </w:p>
    <w:p w14:paraId="3D43F277" w14:textId="77777777" w:rsidR="004D331C" w:rsidRPr="00E14983" w:rsidRDefault="004D331C" w:rsidP="004D331C">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780A9449"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48E7B998" w14:textId="77777777" w:rsidR="009500C0" w:rsidRPr="00E14983" w:rsidRDefault="009500C0" w:rsidP="009500C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E14983">
        <w:rPr>
          <w:rFonts w:ascii="Times New Roman" w:eastAsia="Times New Roman" w:hAnsi="Times New Roman" w:cs="Times New Roman"/>
          <w:b/>
          <w:snapToGrid w:val="0"/>
          <w:lang w:val="lt-LT"/>
        </w:rPr>
        <w:t>13.</w:t>
      </w:r>
      <w:r w:rsidRPr="00E14983">
        <w:rPr>
          <w:rFonts w:ascii="Times New Roman" w:eastAsia="Times New Roman" w:hAnsi="Times New Roman" w:cs="Times New Roman"/>
          <w:b/>
          <w:snapToGrid w:val="0"/>
          <w:lang w:val="lt-LT"/>
        </w:rPr>
        <w:tab/>
        <w:t xml:space="preserve">SERIJOS NUMERIS </w:t>
      </w:r>
    </w:p>
    <w:p w14:paraId="7CC7C678"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1715EA06" w14:textId="77777777" w:rsidR="009500C0" w:rsidRPr="00E14983" w:rsidRDefault="009500C0" w:rsidP="009500C0">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lang w:val="lt-LT"/>
        </w:rPr>
        <w:t>Lot</w:t>
      </w:r>
    </w:p>
    <w:p w14:paraId="3EBFA88B"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59B1B775"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11D7F0FA" w14:textId="77777777" w:rsidR="009500C0" w:rsidRPr="00E14983" w:rsidRDefault="009500C0" w:rsidP="009500C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E14983">
        <w:rPr>
          <w:rFonts w:ascii="Times New Roman" w:eastAsia="Times New Roman" w:hAnsi="Times New Roman" w:cs="Times New Roman"/>
          <w:b/>
          <w:snapToGrid w:val="0"/>
          <w:lang w:val="lt-LT"/>
        </w:rPr>
        <w:t>14.</w:t>
      </w:r>
      <w:r w:rsidRPr="00E14983">
        <w:rPr>
          <w:rFonts w:ascii="Times New Roman" w:eastAsia="Times New Roman" w:hAnsi="Times New Roman" w:cs="Times New Roman"/>
          <w:b/>
          <w:snapToGrid w:val="0"/>
          <w:lang w:val="lt-LT"/>
        </w:rPr>
        <w:tab/>
        <w:t>PARDAVIMO (IŠDAVIMO) TVARKA</w:t>
      </w:r>
    </w:p>
    <w:p w14:paraId="244468C2"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6F73AE52"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43F36372" w14:textId="77777777" w:rsidR="009500C0" w:rsidRPr="00E14983" w:rsidRDefault="009500C0" w:rsidP="009500C0">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E14983">
        <w:rPr>
          <w:rFonts w:ascii="Times New Roman" w:eastAsia="Times New Roman" w:hAnsi="Times New Roman" w:cs="Times New Roman"/>
          <w:b/>
          <w:snapToGrid w:val="0"/>
          <w:lang w:val="lt-LT"/>
        </w:rPr>
        <w:t>15.</w:t>
      </w:r>
      <w:r w:rsidRPr="00E14983">
        <w:rPr>
          <w:rFonts w:ascii="Times New Roman" w:eastAsia="Times New Roman" w:hAnsi="Times New Roman" w:cs="Times New Roman"/>
          <w:b/>
          <w:snapToGrid w:val="0"/>
          <w:lang w:val="lt-LT"/>
        </w:rPr>
        <w:tab/>
        <w:t>VARTOJIMO INSTRUKCIJA</w:t>
      </w:r>
    </w:p>
    <w:p w14:paraId="6B3AD65E"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4B3EB8B4" w14:textId="77777777" w:rsidR="009500C0" w:rsidRPr="00E14983" w:rsidRDefault="009500C0" w:rsidP="009500C0">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4040A23D" w14:textId="77777777" w:rsidR="009500C0" w:rsidRPr="00E14983" w:rsidRDefault="009500C0" w:rsidP="009500C0">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lang w:val="lt-LT"/>
        </w:rPr>
      </w:pPr>
      <w:r w:rsidRPr="00E14983">
        <w:rPr>
          <w:rFonts w:ascii="Times New Roman" w:eastAsia="Times New Roman" w:hAnsi="Times New Roman" w:cs="Times New Roman"/>
          <w:b/>
          <w:snapToGrid w:val="0"/>
          <w:lang w:val="lt-LT"/>
        </w:rPr>
        <w:t>16.</w:t>
      </w:r>
      <w:r w:rsidRPr="00E14983">
        <w:rPr>
          <w:rFonts w:ascii="Times New Roman" w:eastAsia="Times New Roman" w:hAnsi="Times New Roman" w:cs="Times New Roman"/>
          <w:b/>
          <w:snapToGrid w:val="0"/>
          <w:lang w:val="lt-LT"/>
        </w:rPr>
        <w:tab/>
        <w:t>INFORMACIJA BRAILIO RAŠTU</w:t>
      </w:r>
    </w:p>
    <w:p w14:paraId="0A9CD7A1" w14:textId="77777777" w:rsidR="009500C0" w:rsidRPr="00E14983" w:rsidRDefault="009500C0" w:rsidP="009500C0">
      <w:pPr>
        <w:tabs>
          <w:tab w:val="left" w:pos="567"/>
        </w:tabs>
        <w:spacing w:after="0" w:line="240" w:lineRule="auto"/>
        <w:rPr>
          <w:rFonts w:ascii="Times New Roman" w:eastAsia="Times New Roman" w:hAnsi="Times New Roman" w:cs="Times New Roman"/>
          <w:shd w:val="clear" w:color="auto" w:fill="CCCCCC"/>
          <w:lang w:val="lt-LT" w:eastAsia="lt-LT" w:bidi="lt-LT"/>
        </w:rPr>
      </w:pPr>
    </w:p>
    <w:p w14:paraId="3E08EA52" w14:textId="77777777" w:rsidR="009500C0" w:rsidRPr="00E14983" w:rsidRDefault="009500C0" w:rsidP="009500C0">
      <w:pPr>
        <w:tabs>
          <w:tab w:val="left" w:pos="567"/>
        </w:tabs>
        <w:spacing w:after="0" w:line="240" w:lineRule="auto"/>
        <w:rPr>
          <w:rFonts w:ascii="Times New Roman" w:eastAsia="Times New Roman" w:hAnsi="Times New Roman" w:cs="Times New Roman"/>
          <w:shd w:val="clear" w:color="auto" w:fill="CCCCCC"/>
          <w:lang w:val="lt-LT" w:eastAsia="lt-LT" w:bidi="lt-LT"/>
        </w:rPr>
      </w:pPr>
    </w:p>
    <w:p w14:paraId="7712136B" w14:textId="77777777" w:rsidR="009500C0" w:rsidRPr="00E14983" w:rsidRDefault="009500C0" w:rsidP="009500C0">
      <w:pPr>
        <w:keepNext/>
        <w:numPr>
          <w:ilvl w:val="0"/>
          <w:numId w:val="47"/>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i/>
          <w:lang w:val="lt-LT" w:eastAsia="lt-LT" w:bidi="lt-LT"/>
        </w:rPr>
      </w:pPr>
      <w:r w:rsidRPr="00E14983">
        <w:rPr>
          <w:rFonts w:ascii="Times New Roman" w:eastAsia="Times New Roman" w:hAnsi="Times New Roman" w:cs="Times New Roman"/>
          <w:b/>
          <w:lang w:val="lt-LT" w:eastAsia="lt-LT" w:bidi="lt-LT"/>
        </w:rPr>
        <w:t>UNIKALUS IDENTIFIKATORIUS – 2D BRŪKŠNINIS KODAS</w:t>
      </w:r>
    </w:p>
    <w:p w14:paraId="0B7FE297" w14:textId="77777777" w:rsidR="009500C0" w:rsidRPr="00E14983" w:rsidRDefault="009500C0" w:rsidP="009500C0">
      <w:pPr>
        <w:spacing w:after="0" w:line="240" w:lineRule="auto"/>
        <w:rPr>
          <w:rFonts w:ascii="Times New Roman" w:eastAsia="Times New Roman" w:hAnsi="Times New Roman" w:cs="Times New Roman"/>
          <w:lang w:val="lt-LT" w:eastAsia="lt-LT" w:bidi="lt-LT"/>
        </w:rPr>
      </w:pPr>
    </w:p>
    <w:p w14:paraId="442471EE" w14:textId="77777777" w:rsidR="009500C0" w:rsidRPr="00E14983" w:rsidRDefault="009500C0" w:rsidP="009500C0">
      <w:pPr>
        <w:spacing w:after="0" w:line="240" w:lineRule="auto"/>
        <w:rPr>
          <w:rFonts w:ascii="Times New Roman" w:eastAsia="Times New Roman" w:hAnsi="Times New Roman" w:cs="Times New Roman"/>
          <w:lang w:val="lt-LT" w:eastAsia="lt-LT" w:bidi="lt-LT"/>
        </w:rPr>
      </w:pPr>
    </w:p>
    <w:p w14:paraId="45337E58" w14:textId="77777777" w:rsidR="009500C0" w:rsidRPr="00E14983" w:rsidRDefault="009500C0" w:rsidP="009500C0">
      <w:pPr>
        <w:keepNext/>
        <w:numPr>
          <w:ilvl w:val="0"/>
          <w:numId w:val="47"/>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i/>
          <w:lang w:val="lt-LT" w:eastAsia="lt-LT" w:bidi="lt-LT"/>
        </w:rPr>
      </w:pPr>
      <w:r w:rsidRPr="00E14983">
        <w:rPr>
          <w:rFonts w:ascii="Times New Roman" w:eastAsia="Times New Roman" w:hAnsi="Times New Roman" w:cs="Times New Roman"/>
          <w:b/>
          <w:lang w:val="lt-LT" w:eastAsia="lt-LT" w:bidi="lt-LT"/>
        </w:rPr>
        <w:t>UNIKALUS IDENTIFIKATORIUS – ŽMONĖMS SUPRANTAMI DUOMENYS</w:t>
      </w:r>
    </w:p>
    <w:p w14:paraId="6382C95D" w14:textId="77777777" w:rsidR="009500C0" w:rsidRPr="00E14983" w:rsidRDefault="009500C0" w:rsidP="009500C0">
      <w:pPr>
        <w:tabs>
          <w:tab w:val="left" w:pos="567"/>
        </w:tabs>
        <w:spacing w:after="0" w:line="240" w:lineRule="auto"/>
        <w:rPr>
          <w:rFonts w:ascii="Times New Roman" w:eastAsia="Times New Roman" w:hAnsi="Times New Roman" w:cs="Times New Roman"/>
          <w:b/>
          <w:lang w:val="lt-LT" w:eastAsia="lt-LT" w:bidi="lt-LT"/>
        </w:rPr>
      </w:pPr>
    </w:p>
    <w:p w14:paraId="2B73D4FF" w14:textId="77777777" w:rsidR="009500C0" w:rsidRPr="00E14983" w:rsidRDefault="009500C0" w:rsidP="009500C0">
      <w:pPr>
        <w:spacing w:after="0" w:line="240" w:lineRule="auto"/>
        <w:rPr>
          <w:rFonts w:ascii="Times New Roman" w:eastAsia="Times New Roman" w:hAnsi="Times New Roman" w:cs="Times New Roman"/>
          <w:vanish/>
          <w:lang w:val="lt-LT" w:eastAsia="lt-LT" w:bidi="lt-LT"/>
        </w:rPr>
      </w:pPr>
    </w:p>
    <w:p w14:paraId="15BEF6CF" w14:textId="77777777" w:rsidR="009500C0" w:rsidRPr="00E14983" w:rsidRDefault="009500C0" w:rsidP="009500C0">
      <w:pPr>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br w:type="page"/>
      </w:r>
    </w:p>
    <w:p w14:paraId="5A0F1134" w14:textId="77777777" w:rsidR="009500C0" w:rsidRPr="00E14983" w:rsidRDefault="009500C0" w:rsidP="009500C0">
      <w:pPr>
        <w:tabs>
          <w:tab w:val="left" w:pos="567"/>
        </w:tabs>
        <w:spacing w:after="0" w:line="240" w:lineRule="auto"/>
        <w:jc w:val="both"/>
        <w:outlineLvl w:val="0"/>
        <w:rPr>
          <w:rFonts w:ascii="Times New Roman" w:eastAsia="Times New Roman" w:hAnsi="Times New Roman" w:cs="Times New Roman"/>
          <w:b/>
          <w:kern w:val="28"/>
          <w:lang w:val="lt-LT" w:eastAsia="lt-LT"/>
        </w:rPr>
      </w:pPr>
    </w:p>
    <w:p w14:paraId="0F13E5F7" w14:textId="77777777" w:rsidR="009500C0" w:rsidRPr="00E14983" w:rsidRDefault="009500C0" w:rsidP="009500C0">
      <w:pPr>
        <w:tabs>
          <w:tab w:val="left" w:pos="567"/>
        </w:tabs>
        <w:spacing w:after="0" w:line="240" w:lineRule="auto"/>
        <w:jc w:val="both"/>
        <w:outlineLvl w:val="0"/>
        <w:rPr>
          <w:rFonts w:ascii="Times New Roman" w:eastAsia="Times New Roman" w:hAnsi="Times New Roman" w:cs="Times New Roman"/>
          <w:b/>
          <w:kern w:val="28"/>
          <w:lang w:val="lt-LT" w:eastAsia="lt-LT"/>
        </w:rPr>
      </w:pPr>
    </w:p>
    <w:p w14:paraId="0969E1B1" w14:textId="77777777" w:rsidR="009500C0" w:rsidRPr="00E14983" w:rsidRDefault="009500C0" w:rsidP="009500C0">
      <w:pPr>
        <w:tabs>
          <w:tab w:val="left" w:pos="567"/>
        </w:tabs>
        <w:spacing w:after="0" w:line="240" w:lineRule="auto"/>
        <w:jc w:val="both"/>
        <w:outlineLvl w:val="0"/>
        <w:rPr>
          <w:rFonts w:ascii="Times New Roman" w:eastAsia="Times New Roman" w:hAnsi="Times New Roman" w:cs="Times New Roman"/>
          <w:b/>
          <w:kern w:val="28"/>
          <w:lang w:val="lt-LT" w:eastAsia="lt-LT"/>
        </w:rPr>
      </w:pPr>
    </w:p>
    <w:p w14:paraId="3E03F62D" w14:textId="77777777" w:rsidR="009500C0" w:rsidRPr="00E14983" w:rsidRDefault="009500C0" w:rsidP="009500C0">
      <w:pPr>
        <w:tabs>
          <w:tab w:val="left" w:pos="567"/>
        </w:tabs>
        <w:spacing w:after="0" w:line="240" w:lineRule="auto"/>
        <w:jc w:val="both"/>
        <w:outlineLvl w:val="0"/>
        <w:rPr>
          <w:rFonts w:ascii="Times New Roman" w:eastAsia="Times New Roman" w:hAnsi="Times New Roman" w:cs="Times New Roman"/>
          <w:b/>
          <w:kern w:val="28"/>
          <w:lang w:val="lt-LT" w:eastAsia="lt-LT"/>
        </w:rPr>
      </w:pPr>
    </w:p>
    <w:p w14:paraId="39080300" w14:textId="77777777" w:rsidR="009500C0" w:rsidRPr="00E14983" w:rsidRDefault="009500C0" w:rsidP="009500C0">
      <w:pPr>
        <w:tabs>
          <w:tab w:val="left" w:pos="567"/>
        </w:tabs>
        <w:spacing w:after="0" w:line="240" w:lineRule="auto"/>
        <w:jc w:val="both"/>
        <w:outlineLvl w:val="0"/>
        <w:rPr>
          <w:rFonts w:ascii="Times New Roman" w:eastAsia="Times New Roman" w:hAnsi="Times New Roman" w:cs="Times New Roman"/>
          <w:b/>
          <w:kern w:val="28"/>
          <w:lang w:val="lt-LT" w:eastAsia="lt-LT"/>
        </w:rPr>
      </w:pPr>
    </w:p>
    <w:p w14:paraId="0367EB00" w14:textId="77777777" w:rsidR="009500C0" w:rsidRPr="00E14983" w:rsidRDefault="009500C0" w:rsidP="009500C0">
      <w:pPr>
        <w:tabs>
          <w:tab w:val="left" w:pos="567"/>
        </w:tabs>
        <w:spacing w:after="0" w:line="240" w:lineRule="auto"/>
        <w:jc w:val="both"/>
        <w:outlineLvl w:val="0"/>
        <w:rPr>
          <w:rFonts w:ascii="Times New Roman" w:eastAsia="Times New Roman" w:hAnsi="Times New Roman" w:cs="Times New Roman"/>
          <w:b/>
          <w:kern w:val="28"/>
          <w:lang w:val="lt-LT" w:eastAsia="lt-LT"/>
        </w:rPr>
      </w:pPr>
    </w:p>
    <w:p w14:paraId="44AF03DD" w14:textId="77777777" w:rsidR="009500C0" w:rsidRPr="00E14983" w:rsidRDefault="009500C0" w:rsidP="009500C0">
      <w:pPr>
        <w:tabs>
          <w:tab w:val="left" w:pos="567"/>
        </w:tabs>
        <w:spacing w:after="0" w:line="240" w:lineRule="auto"/>
        <w:jc w:val="both"/>
        <w:outlineLvl w:val="0"/>
        <w:rPr>
          <w:rFonts w:ascii="Times New Roman" w:eastAsia="Times New Roman" w:hAnsi="Times New Roman" w:cs="Times New Roman"/>
          <w:b/>
          <w:kern w:val="28"/>
          <w:lang w:val="lt-LT" w:eastAsia="lt-LT"/>
        </w:rPr>
      </w:pPr>
    </w:p>
    <w:p w14:paraId="09341D37" w14:textId="77777777" w:rsidR="009500C0" w:rsidRPr="00E14983" w:rsidRDefault="009500C0" w:rsidP="009500C0">
      <w:pPr>
        <w:tabs>
          <w:tab w:val="left" w:pos="567"/>
        </w:tabs>
        <w:spacing w:after="0" w:line="240" w:lineRule="auto"/>
        <w:jc w:val="both"/>
        <w:outlineLvl w:val="0"/>
        <w:rPr>
          <w:rFonts w:ascii="Times New Roman" w:eastAsia="Times New Roman" w:hAnsi="Times New Roman" w:cs="Times New Roman"/>
          <w:b/>
          <w:kern w:val="28"/>
          <w:lang w:val="lt-LT" w:eastAsia="lt-LT"/>
        </w:rPr>
      </w:pPr>
    </w:p>
    <w:p w14:paraId="2F5177FC" w14:textId="77777777" w:rsidR="009500C0" w:rsidRPr="00E14983" w:rsidRDefault="009500C0" w:rsidP="009500C0">
      <w:pPr>
        <w:tabs>
          <w:tab w:val="left" w:pos="567"/>
        </w:tabs>
        <w:spacing w:after="0" w:line="240" w:lineRule="auto"/>
        <w:jc w:val="both"/>
        <w:outlineLvl w:val="0"/>
        <w:rPr>
          <w:rFonts w:ascii="Times New Roman" w:eastAsia="Times New Roman" w:hAnsi="Times New Roman" w:cs="Times New Roman"/>
          <w:b/>
          <w:kern w:val="28"/>
          <w:lang w:val="lt-LT" w:eastAsia="lt-LT"/>
        </w:rPr>
      </w:pPr>
    </w:p>
    <w:p w14:paraId="6374D071" w14:textId="77777777" w:rsidR="009500C0" w:rsidRPr="00E14983" w:rsidRDefault="009500C0" w:rsidP="009500C0">
      <w:pPr>
        <w:tabs>
          <w:tab w:val="left" w:pos="567"/>
        </w:tabs>
        <w:spacing w:after="0" w:line="240" w:lineRule="auto"/>
        <w:jc w:val="both"/>
        <w:outlineLvl w:val="0"/>
        <w:rPr>
          <w:rFonts w:ascii="Times New Roman" w:eastAsia="Times New Roman" w:hAnsi="Times New Roman" w:cs="Times New Roman"/>
          <w:b/>
          <w:kern w:val="28"/>
          <w:lang w:val="lt-LT" w:eastAsia="lt-LT"/>
        </w:rPr>
      </w:pPr>
    </w:p>
    <w:p w14:paraId="136D6D59" w14:textId="77777777" w:rsidR="009500C0" w:rsidRPr="00E14983" w:rsidRDefault="009500C0" w:rsidP="009500C0">
      <w:pPr>
        <w:tabs>
          <w:tab w:val="left" w:pos="567"/>
        </w:tabs>
        <w:spacing w:after="0" w:line="240" w:lineRule="auto"/>
        <w:jc w:val="both"/>
        <w:outlineLvl w:val="0"/>
        <w:rPr>
          <w:rFonts w:ascii="Times New Roman" w:eastAsia="Times New Roman" w:hAnsi="Times New Roman" w:cs="Times New Roman"/>
          <w:b/>
          <w:kern w:val="28"/>
          <w:lang w:val="lt-LT" w:eastAsia="lt-LT"/>
        </w:rPr>
      </w:pPr>
    </w:p>
    <w:p w14:paraId="6808B131" w14:textId="77777777" w:rsidR="009500C0" w:rsidRPr="00E14983" w:rsidRDefault="009500C0" w:rsidP="009500C0">
      <w:pPr>
        <w:tabs>
          <w:tab w:val="left" w:pos="567"/>
        </w:tabs>
        <w:spacing w:after="0" w:line="240" w:lineRule="auto"/>
        <w:jc w:val="both"/>
        <w:outlineLvl w:val="0"/>
        <w:rPr>
          <w:rFonts w:ascii="Times New Roman" w:eastAsia="Times New Roman" w:hAnsi="Times New Roman" w:cs="Times New Roman"/>
          <w:b/>
          <w:kern w:val="28"/>
          <w:lang w:val="lt-LT" w:eastAsia="lt-LT"/>
        </w:rPr>
      </w:pPr>
    </w:p>
    <w:p w14:paraId="3082980B" w14:textId="77777777" w:rsidR="009500C0" w:rsidRPr="00E14983" w:rsidRDefault="009500C0" w:rsidP="009500C0">
      <w:pPr>
        <w:tabs>
          <w:tab w:val="left" w:pos="567"/>
        </w:tabs>
        <w:spacing w:after="0" w:line="240" w:lineRule="auto"/>
        <w:jc w:val="both"/>
        <w:outlineLvl w:val="0"/>
        <w:rPr>
          <w:rFonts w:ascii="Times New Roman" w:eastAsia="Times New Roman" w:hAnsi="Times New Roman" w:cs="Times New Roman"/>
          <w:b/>
          <w:kern w:val="28"/>
          <w:lang w:val="lt-LT" w:eastAsia="lt-LT"/>
        </w:rPr>
      </w:pPr>
    </w:p>
    <w:p w14:paraId="1D0F9F69" w14:textId="77777777" w:rsidR="009500C0" w:rsidRPr="00E14983" w:rsidRDefault="009500C0" w:rsidP="009500C0">
      <w:pPr>
        <w:tabs>
          <w:tab w:val="left" w:pos="567"/>
        </w:tabs>
        <w:spacing w:after="0" w:line="240" w:lineRule="auto"/>
        <w:outlineLvl w:val="0"/>
        <w:rPr>
          <w:rFonts w:ascii="Times New Roman" w:eastAsia="Times New Roman" w:hAnsi="Times New Roman" w:cs="Times New Roman"/>
          <w:b/>
          <w:kern w:val="28"/>
          <w:lang w:val="lt-LT" w:eastAsia="lt-LT"/>
        </w:rPr>
      </w:pPr>
    </w:p>
    <w:p w14:paraId="7B634892" w14:textId="77777777" w:rsidR="009500C0" w:rsidRPr="00E14983" w:rsidRDefault="009500C0" w:rsidP="009500C0">
      <w:pPr>
        <w:tabs>
          <w:tab w:val="left" w:pos="567"/>
        </w:tabs>
        <w:spacing w:after="0" w:line="240" w:lineRule="auto"/>
        <w:rPr>
          <w:rFonts w:ascii="Times New Roman" w:eastAsia="Times New Roman" w:hAnsi="Times New Roman" w:cs="Times New Roman"/>
          <w:b/>
          <w:color w:val="000000"/>
          <w:lang w:val="lt-LT"/>
        </w:rPr>
      </w:pPr>
    </w:p>
    <w:p w14:paraId="2AE4098B" w14:textId="77777777" w:rsidR="009500C0" w:rsidRPr="00E14983" w:rsidRDefault="009500C0" w:rsidP="009500C0">
      <w:pPr>
        <w:tabs>
          <w:tab w:val="left" w:pos="567"/>
        </w:tabs>
        <w:spacing w:after="0" w:line="240" w:lineRule="auto"/>
        <w:rPr>
          <w:rFonts w:ascii="Times New Roman" w:eastAsia="Times New Roman" w:hAnsi="Times New Roman" w:cs="Times New Roman"/>
          <w:b/>
          <w:color w:val="000000"/>
          <w:lang w:val="lt-LT"/>
        </w:rPr>
      </w:pPr>
    </w:p>
    <w:p w14:paraId="094EE0C2" w14:textId="77777777" w:rsidR="009500C0" w:rsidRPr="00E14983" w:rsidRDefault="009500C0" w:rsidP="009500C0">
      <w:pPr>
        <w:tabs>
          <w:tab w:val="left" w:pos="567"/>
        </w:tabs>
        <w:spacing w:after="0" w:line="240" w:lineRule="auto"/>
        <w:rPr>
          <w:rFonts w:ascii="Times New Roman" w:eastAsia="Times New Roman" w:hAnsi="Times New Roman" w:cs="Times New Roman"/>
          <w:b/>
          <w:color w:val="000000"/>
          <w:lang w:val="lt-LT"/>
        </w:rPr>
      </w:pPr>
    </w:p>
    <w:p w14:paraId="32111BFD" w14:textId="77777777" w:rsidR="009500C0" w:rsidRPr="00E14983" w:rsidRDefault="009500C0" w:rsidP="009500C0">
      <w:pPr>
        <w:tabs>
          <w:tab w:val="left" w:pos="567"/>
        </w:tabs>
        <w:spacing w:after="0" w:line="240" w:lineRule="auto"/>
        <w:rPr>
          <w:rFonts w:ascii="Times New Roman" w:eastAsia="Times New Roman" w:hAnsi="Times New Roman" w:cs="Times New Roman"/>
          <w:b/>
          <w:color w:val="000000"/>
          <w:lang w:val="lt-LT"/>
        </w:rPr>
      </w:pPr>
    </w:p>
    <w:p w14:paraId="556B8483" w14:textId="77777777" w:rsidR="009500C0" w:rsidRPr="00E14983" w:rsidRDefault="009500C0" w:rsidP="009500C0">
      <w:pPr>
        <w:tabs>
          <w:tab w:val="left" w:pos="567"/>
        </w:tabs>
        <w:spacing w:after="0" w:line="240" w:lineRule="auto"/>
        <w:rPr>
          <w:rFonts w:ascii="Times New Roman" w:eastAsia="Times New Roman" w:hAnsi="Times New Roman" w:cs="Times New Roman"/>
          <w:b/>
          <w:color w:val="000000"/>
          <w:lang w:val="lt-LT"/>
        </w:rPr>
      </w:pPr>
    </w:p>
    <w:p w14:paraId="18C779FF" w14:textId="77777777" w:rsidR="009500C0" w:rsidRPr="00E14983" w:rsidRDefault="009500C0" w:rsidP="009500C0">
      <w:pPr>
        <w:tabs>
          <w:tab w:val="left" w:pos="567"/>
        </w:tabs>
        <w:spacing w:after="0" w:line="240" w:lineRule="auto"/>
        <w:rPr>
          <w:rFonts w:ascii="Times New Roman" w:eastAsia="Times New Roman" w:hAnsi="Times New Roman" w:cs="Times New Roman"/>
          <w:b/>
          <w:color w:val="000000"/>
          <w:lang w:val="lt-LT"/>
        </w:rPr>
      </w:pPr>
    </w:p>
    <w:p w14:paraId="379FEE66"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color w:val="000000"/>
          <w:lang w:val="lt-LT"/>
        </w:rPr>
      </w:pPr>
    </w:p>
    <w:p w14:paraId="0D8992D4"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color w:val="000000"/>
          <w:lang w:val="lt-LT"/>
        </w:rPr>
      </w:pPr>
    </w:p>
    <w:p w14:paraId="71D28556"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color w:val="000000"/>
          <w:lang w:val="lt-LT"/>
        </w:rPr>
      </w:pPr>
    </w:p>
    <w:p w14:paraId="34522888"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color w:val="000000"/>
          <w:lang w:val="lt-LT"/>
        </w:rPr>
      </w:pPr>
      <w:r w:rsidRPr="00E14983">
        <w:rPr>
          <w:rFonts w:ascii="Times New Roman" w:eastAsia="Times New Roman" w:hAnsi="Times New Roman" w:cs="Times New Roman"/>
          <w:b/>
          <w:color w:val="000000"/>
          <w:lang w:val="lt-LT"/>
        </w:rPr>
        <w:t>B.</w:t>
      </w:r>
      <w:r w:rsidRPr="00E14983">
        <w:rPr>
          <w:rFonts w:ascii="Times New Roman" w:eastAsia="Times New Roman" w:hAnsi="Times New Roman" w:cs="Times New Roman"/>
          <w:b/>
          <w:color w:val="000000"/>
          <w:lang w:val="lt-LT"/>
        </w:rPr>
        <w:tab/>
        <w:t>PAKUOTĖS LAPELIS</w:t>
      </w:r>
    </w:p>
    <w:p w14:paraId="4EE9BFA6"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color w:val="000000"/>
          <w:lang w:val="lt-LT"/>
        </w:rPr>
      </w:pPr>
      <w:r w:rsidRPr="00E14983">
        <w:rPr>
          <w:rFonts w:ascii="Times New Roman" w:eastAsia="Times New Roman" w:hAnsi="Times New Roman" w:cs="Times New Roman"/>
          <w:b/>
          <w:bCs/>
          <w:iCs/>
          <w:color w:val="000000"/>
          <w:lang w:val="lt-LT"/>
        </w:rPr>
        <w:br w:type="page"/>
      </w:r>
      <w:r w:rsidRPr="00E14983">
        <w:rPr>
          <w:rFonts w:ascii="Times New Roman" w:eastAsia="Times New Roman" w:hAnsi="Times New Roman" w:cs="Times New Roman"/>
          <w:b/>
          <w:bCs/>
          <w:iCs/>
          <w:color w:val="000000"/>
          <w:lang w:val="lt-LT"/>
        </w:rPr>
        <w:lastRenderedPageBreak/>
        <w:t>Pakuotės lapelis:</w:t>
      </w:r>
      <w:r w:rsidRPr="00E14983">
        <w:rPr>
          <w:rFonts w:ascii="Times New Roman" w:eastAsia="Times New Roman" w:hAnsi="Times New Roman" w:cs="Times New Roman"/>
          <w:b/>
          <w:bCs/>
          <w:color w:val="000000"/>
          <w:lang w:val="lt-LT"/>
        </w:rPr>
        <w:t xml:space="preserve"> </w:t>
      </w:r>
      <w:r w:rsidRPr="00E14983">
        <w:rPr>
          <w:rFonts w:ascii="Times New Roman" w:eastAsia="Times New Roman" w:hAnsi="Times New Roman" w:cs="Times New Roman"/>
          <w:b/>
          <w:bCs/>
          <w:iCs/>
          <w:color w:val="000000"/>
          <w:lang w:val="lt-LT"/>
        </w:rPr>
        <w:t>informacija vartotojui</w:t>
      </w:r>
    </w:p>
    <w:p w14:paraId="786A1FC3" w14:textId="77777777" w:rsidR="009500C0" w:rsidRPr="00E14983" w:rsidRDefault="009500C0" w:rsidP="009500C0">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1A518197"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color w:val="000000"/>
          <w:lang w:val="lt-LT"/>
        </w:rPr>
      </w:pPr>
      <w:r w:rsidRPr="00E14983">
        <w:rPr>
          <w:rFonts w:ascii="Times New Roman" w:eastAsia="Times New Roman" w:hAnsi="Times New Roman" w:cs="Times New Roman"/>
          <w:b/>
          <w:bCs/>
          <w:color w:val="000000"/>
          <w:lang w:val="lt-LT"/>
        </w:rPr>
        <w:t xml:space="preserve">Irinotecan Accord 20 mg/ml </w:t>
      </w:r>
      <w:r w:rsidRPr="00E14983">
        <w:rPr>
          <w:rFonts w:ascii="Times New Roman" w:eastAsia="Times New Roman" w:hAnsi="Times New Roman" w:cs="Times New Roman"/>
          <w:b/>
          <w:color w:val="000000"/>
          <w:lang w:val="lt-LT"/>
        </w:rPr>
        <w:t>koncentratas infuziniam tirpalui</w:t>
      </w:r>
    </w:p>
    <w:p w14:paraId="43E53A2C" w14:textId="34A3700D" w:rsidR="009500C0" w:rsidRPr="00E14983" w:rsidRDefault="00EC1D86" w:rsidP="009500C0">
      <w:pPr>
        <w:tabs>
          <w:tab w:val="left" w:pos="567"/>
        </w:tabs>
        <w:spacing w:after="0" w:line="240" w:lineRule="auto"/>
        <w:jc w:val="center"/>
        <w:rPr>
          <w:rFonts w:ascii="Times New Roman" w:eastAsia="Times New Roman" w:hAnsi="Times New Roman" w:cs="Times New Roman"/>
          <w:color w:val="000000"/>
          <w:lang w:val="lt-LT"/>
        </w:rPr>
      </w:pPr>
      <w:r>
        <w:rPr>
          <w:rFonts w:ascii="Times New Roman" w:eastAsia="Arial Unicode MS" w:hAnsi="Times New Roman" w:cs="Times New Roman"/>
          <w:lang w:val="lt-LT"/>
        </w:rPr>
        <w:t>i</w:t>
      </w:r>
      <w:r w:rsidR="009500C0" w:rsidRPr="00E14983">
        <w:rPr>
          <w:rFonts w:ascii="Times New Roman" w:eastAsia="Arial Unicode MS" w:hAnsi="Times New Roman" w:cs="Times New Roman"/>
          <w:lang w:val="lt-LT"/>
        </w:rPr>
        <w:t>rinotekano hidrochloridas trihidratas</w:t>
      </w:r>
    </w:p>
    <w:p w14:paraId="4BF58C4A" w14:textId="77777777" w:rsidR="009500C0" w:rsidRPr="00E14983" w:rsidRDefault="009500C0" w:rsidP="009500C0">
      <w:pPr>
        <w:suppressAutoHyphens/>
        <w:spacing w:after="0" w:line="240" w:lineRule="auto"/>
        <w:ind w:left="142" w:hanging="142"/>
        <w:rPr>
          <w:rFonts w:ascii="Times New Roman" w:eastAsia="Times New Roman" w:hAnsi="Times New Roman" w:cs="Times New Roman"/>
          <w:b/>
          <w:snapToGrid w:val="0"/>
          <w:lang w:val="lt-LT"/>
        </w:rPr>
      </w:pPr>
    </w:p>
    <w:p w14:paraId="2613D8B6"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Cs/>
          <w:color w:val="000000"/>
          <w:lang w:val="lt-LT"/>
        </w:rPr>
      </w:pPr>
      <w:r w:rsidRPr="00E14983">
        <w:rPr>
          <w:rFonts w:ascii="Times New Roman" w:eastAsia="Times New Roman" w:hAnsi="Times New Roman" w:cs="Times New Roman"/>
          <w:snapToGrid w:val="0"/>
          <w:lang w:val="lt-LT"/>
        </w:rPr>
        <w:t xml:space="preserve">Šio vaisto pavadinimas yra Irinotecan Accord 20 mg/ml koncentratas infuziniam tirpalui, tačiau toliau pakuotės lapelyje jis bus vadinamas </w:t>
      </w:r>
      <w:r w:rsidRPr="00E14983">
        <w:rPr>
          <w:rFonts w:ascii="Times New Roman" w:eastAsia="Times New Roman" w:hAnsi="Times New Roman" w:cs="Times New Roman"/>
          <w:bCs/>
          <w:color w:val="000000"/>
          <w:lang w:val="lt-LT"/>
        </w:rPr>
        <w:t>Irinotecan Accord.</w:t>
      </w:r>
    </w:p>
    <w:p w14:paraId="626D922F" w14:textId="77777777" w:rsidR="009500C0" w:rsidRPr="00E14983" w:rsidRDefault="009500C0" w:rsidP="009500C0">
      <w:pPr>
        <w:suppressAutoHyphens/>
        <w:spacing w:after="0" w:line="240" w:lineRule="auto"/>
        <w:ind w:left="142" w:hanging="142"/>
        <w:rPr>
          <w:rFonts w:ascii="Times New Roman" w:eastAsia="Times New Roman" w:hAnsi="Times New Roman" w:cs="Times New Roman"/>
          <w:b/>
          <w:snapToGrid w:val="0"/>
          <w:lang w:val="lt-LT"/>
        </w:rPr>
      </w:pPr>
    </w:p>
    <w:p w14:paraId="208E0DA3" w14:textId="77777777" w:rsidR="009500C0" w:rsidRPr="00E14983" w:rsidRDefault="009500C0" w:rsidP="009500C0">
      <w:pPr>
        <w:suppressAutoHyphens/>
        <w:spacing w:after="0" w:line="240" w:lineRule="auto"/>
        <w:rPr>
          <w:rFonts w:ascii="Times New Roman" w:eastAsia="Times New Roman" w:hAnsi="Times New Roman" w:cs="Times New Roman"/>
          <w:snapToGrid w:val="0"/>
          <w:lang w:val="lt-LT"/>
        </w:rPr>
      </w:pPr>
      <w:r w:rsidRPr="00E14983">
        <w:rPr>
          <w:rFonts w:ascii="Times New Roman" w:eastAsia="Times New Roman" w:hAnsi="Times New Roman" w:cs="Times New Roman"/>
          <w:b/>
          <w:snapToGrid w:val="0"/>
          <w:lang w:val="lt-LT"/>
        </w:rPr>
        <w:t>Atidžiai perskaitykite visą šį lapelį, prieš pradėdami vartoti vaistą, nes jame pateikiama Jums svarbi informacija.</w:t>
      </w:r>
    </w:p>
    <w:p w14:paraId="04ADE3A9" w14:textId="77777777" w:rsidR="009500C0" w:rsidRPr="00E14983" w:rsidRDefault="009500C0" w:rsidP="009500C0">
      <w:pPr>
        <w:numPr>
          <w:ilvl w:val="0"/>
          <w:numId w:val="31"/>
        </w:numPr>
        <w:tabs>
          <w:tab w:val="left" w:pos="567"/>
        </w:tabs>
        <w:spacing w:after="0" w:line="240" w:lineRule="auto"/>
        <w:ind w:left="567" w:right="-2" w:hanging="567"/>
        <w:rPr>
          <w:rFonts w:ascii="Times New Roman" w:eastAsia="Times New Roman" w:hAnsi="Times New Roman" w:cs="Times New Roman"/>
          <w:snapToGrid w:val="0"/>
          <w:lang w:val="lt-LT"/>
        </w:rPr>
      </w:pPr>
      <w:r w:rsidRPr="00E14983">
        <w:rPr>
          <w:rFonts w:ascii="Times New Roman" w:eastAsia="Times New Roman" w:hAnsi="Times New Roman" w:cs="Times New Roman"/>
          <w:snapToGrid w:val="0"/>
          <w:lang w:val="lt-LT"/>
        </w:rPr>
        <w:t xml:space="preserve">Neišmeskite šio lapelio, nes vėl gali prireikti jį perskaityti. </w:t>
      </w:r>
    </w:p>
    <w:p w14:paraId="1E037BC6" w14:textId="5A24DE97" w:rsidR="009500C0" w:rsidRPr="00E14983" w:rsidRDefault="009500C0" w:rsidP="009500C0">
      <w:pPr>
        <w:numPr>
          <w:ilvl w:val="0"/>
          <w:numId w:val="31"/>
        </w:numPr>
        <w:tabs>
          <w:tab w:val="left" w:pos="567"/>
        </w:tabs>
        <w:spacing w:after="0" w:line="240" w:lineRule="auto"/>
        <w:ind w:left="567" w:right="-2" w:hanging="567"/>
        <w:rPr>
          <w:rFonts w:ascii="Times New Roman" w:eastAsia="Times New Roman" w:hAnsi="Times New Roman" w:cs="Times New Roman"/>
          <w:snapToGrid w:val="0"/>
          <w:lang w:val="lt-LT"/>
        </w:rPr>
      </w:pPr>
      <w:r w:rsidRPr="00E14983">
        <w:rPr>
          <w:rFonts w:ascii="Times New Roman" w:eastAsia="Times New Roman" w:hAnsi="Times New Roman" w:cs="Times New Roman"/>
          <w:snapToGrid w:val="0"/>
          <w:lang w:val="lt-LT"/>
        </w:rPr>
        <w:t>Jeigu kiltų daugiau klausimų, kreipkitės į gydytoją</w:t>
      </w:r>
      <w:r w:rsidR="00EB5E0D" w:rsidRPr="00E14983">
        <w:rPr>
          <w:rFonts w:ascii="Times New Roman" w:eastAsia="Times New Roman" w:hAnsi="Times New Roman" w:cs="Times New Roman"/>
          <w:snapToGrid w:val="0"/>
          <w:lang w:val="lt-LT"/>
        </w:rPr>
        <w:t>, vaistininką ar slaugytoją</w:t>
      </w:r>
      <w:r w:rsidRPr="00E14983">
        <w:rPr>
          <w:rFonts w:ascii="Times New Roman" w:eastAsia="Times New Roman" w:hAnsi="Times New Roman" w:cs="Times New Roman"/>
          <w:snapToGrid w:val="0"/>
          <w:lang w:val="lt-LT"/>
        </w:rPr>
        <w:t>.</w:t>
      </w:r>
    </w:p>
    <w:p w14:paraId="2F2D6F07" w14:textId="50F951A7" w:rsidR="009500C0" w:rsidRPr="00E14983" w:rsidRDefault="009500C0" w:rsidP="00DD3E4C">
      <w:pPr>
        <w:tabs>
          <w:tab w:val="left" w:pos="567"/>
        </w:tabs>
        <w:spacing w:after="0" w:line="240" w:lineRule="auto"/>
        <w:ind w:left="567" w:right="-2" w:hanging="567"/>
        <w:rPr>
          <w:rFonts w:ascii="Times New Roman" w:eastAsia="Times New Roman" w:hAnsi="Times New Roman" w:cs="Times New Roman"/>
          <w:snapToGrid w:val="0"/>
          <w:lang w:val="lt-LT"/>
        </w:rPr>
      </w:pPr>
      <w:r w:rsidRPr="00E14983">
        <w:rPr>
          <w:rFonts w:ascii="Times New Roman" w:eastAsia="Times New Roman" w:hAnsi="Times New Roman" w:cs="Times New Roman"/>
          <w:snapToGrid w:val="0"/>
          <w:lang w:val="lt-LT"/>
        </w:rPr>
        <w:t>-</w:t>
      </w:r>
      <w:r w:rsidRPr="00E14983">
        <w:rPr>
          <w:rFonts w:ascii="Times New Roman" w:eastAsia="Times New Roman" w:hAnsi="Times New Roman" w:cs="Times New Roman"/>
          <w:snapToGrid w:val="0"/>
          <w:lang w:val="lt-LT"/>
        </w:rPr>
        <w:tab/>
        <w:t>Jeigu</w:t>
      </w:r>
      <w:r w:rsidR="00EB5E0D" w:rsidRPr="00E14983">
        <w:rPr>
          <w:rFonts w:ascii="Times New Roman" w:eastAsia="Times New Roman" w:hAnsi="Times New Roman" w:cs="Times New Roman"/>
          <w:snapToGrid w:val="0"/>
          <w:lang w:val="lt-LT"/>
        </w:rPr>
        <w:t xml:space="preserve"> </w:t>
      </w:r>
      <w:r w:rsidRPr="00E14983">
        <w:rPr>
          <w:rFonts w:ascii="Times New Roman" w:eastAsia="Times New Roman" w:hAnsi="Times New Roman" w:cs="Times New Roman"/>
          <w:snapToGrid w:val="0"/>
          <w:lang w:val="lt-LT"/>
        </w:rPr>
        <w:t>pasireiškė šalutinis poveikis</w:t>
      </w:r>
      <w:r w:rsidR="006E499B" w:rsidRPr="00E14983">
        <w:rPr>
          <w:rFonts w:ascii="Times New Roman" w:eastAsia="Times New Roman" w:hAnsi="Times New Roman" w:cs="Times New Roman"/>
          <w:snapToGrid w:val="0"/>
          <w:lang w:val="lt-LT"/>
        </w:rPr>
        <w:t xml:space="preserve"> (net jeigu jis šiame lapelyje nenurodytas)</w:t>
      </w:r>
      <w:r w:rsidR="00EB5E0D" w:rsidRPr="00E14983">
        <w:rPr>
          <w:rFonts w:ascii="Times New Roman" w:eastAsia="Times New Roman" w:hAnsi="Times New Roman" w:cs="Times New Roman"/>
          <w:snapToGrid w:val="0"/>
          <w:lang w:val="lt-LT"/>
        </w:rPr>
        <w:t xml:space="preserve">, </w:t>
      </w:r>
      <w:r w:rsidR="006E499B" w:rsidRPr="00E14983">
        <w:rPr>
          <w:rFonts w:ascii="Times New Roman" w:eastAsia="Times New Roman" w:hAnsi="Times New Roman" w:cs="Times New Roman"/>
          <w:snapToGrid w:val="0"/>
          <w:lang w:val="lt-LT"/>
        </w:rPr>
        <w:t>kreipkitės į</w:t>
      </w:r>
      <w:r w:rsidR="00EB5E0D" w:rsidRPr="00E14983">
        <w:rPr>
          <w:rFonts w:ascii="Times New Roman" w:eastAsia="Times New Roman" w:hAnsi="Times New Roman" w:cs="Times New Roman"/>
          <w:snapToGrid w:val="0"/>
          <w:lang w:val="lt-LT"/>
        </w:rPr>
        <w:t xml:space="preserve"> gydytoj</w:t>
      </w:r>
      <w:r w:rsidR="006E499B" w:rsidRPr="00E14983">
        <w:rPr>
          <w:rFonts w:ascii="Times New Roman" w:eastAsia="Times New Roman" w:hAnsi="Times New Roman" w:cs="Times New Roman"/>
          <w:snapToGrid w:val="0"/>
          <w:lang w:val="lt-LT"/>
        </w:rPr>
        <w:t>ą</w:t>
      </w:r>
      <w:r w:rsidR="00EB5E0D" w:rsidRPr="00E14983">
        <w:rPr>
          <w:rFonts w:ascii="Times New Roman" w:eastAsia="Times New Roman" w:hAnsi="Times New Roman" w:cs="Times New Roman"/>
          <w:snapToGrid w:val="0"/>
          <w:lang w:val="lt-LT"/>
        </w:rPr>
        <w:t>, vaistinink</w:t>
      </w:r>
      <w:r w:rsidR="006E499B" w:rsidRPr="00E14983">
        <w:rPr>
          <w:rFonts w:ascii="Times New Roman" w:eastAsia="Times New Roman" w:hAnsi="Times New Roman" w:cs="Times New Roman"/>
          <w:snapToGrid w:val="0"/>
          <w:lang w:val="lt-LT"/>
        </w:rPr>
        <w:t>ą</w:t>
      </w:r>
      <w:r w:rsidR="00EB5E0D" w:rsidRPr="00E14983">
        <w:rPr>
          <w:rFonts w:ascii="Times New Roman" w:eastAsia="Times New Roman" w:hAnsi="Times New Roman" w:cs="Times New Roman"/>
          <w:snapToGrid w:val="0"/>
          <w:lang w:val="lt-LT"/>
        </w:rPr>
        <w:t xml:space="preserve"> ar</w:t>
      </w:r>
      <w:r w:rsidR="006E499B" w:rsidRPr="00E14983">
        <w:rPr>
          <w:rFonts w:ascii="Times New Roman" w:eastAsia="Times New Roman" w:hAnsi="Times New Roman" w:cs="Times New Roman"/>
          <w:snapToGrid w:val="0"/>
          <w:lang w:val="lt-LT"/>
        </w:rPr>
        <w:t>ba</w:t>
      </w:r>
      <w:r w:rsidR="00EB5E0D" w:rsidRPr="00E14983">
        <w:rPr>
          <w:rFonts w:ascii="Times New Roman" w:eastAsia="Times New Roman" w:hAnsi="Times New Roman" w:cs="Times New Roman"/>
          <w:snapToGrid w:val="0"/>
          <w:lang w:val="lt-LT"/>
        </w:rPr>
        <w:t xml:space="preserve"> slaugytoj</w:t>
      </w:r>
      <w:r w:rsidR="006E499B" w:rsidRPr="00E14983">
        <w:rPr>
          <w:rFonts w:ascii="Times New Roman" w:eastAsia="Times New Roman" w:hAnsi="Times New Roman" w:cs="Times New Roman"/>
          <w:snapToGrid w:val="0"/>
          <w:lang w:val="lt-LT"/>
        </w:rPr>
        <w:t>ą</w:t>
      </w:r>
      <w:r w:rsidR="00EB5E0D" w:rsidRPr="00E14983">
        <w:rPr>
          <w:rFonts w:ascii="Times New Roman" w:eastAsia="Times New Roman" w:hAnsi="Times New Roman" w:cs="Times New Roman"/>
          <w:snapToGrid w:val="0"/>
          <w:lang w:val="lt-LT"/>
        </w:rPr>
        <w:t xml:space="preserve">. </w:t>
      </w:r>
      <w:r w:rsidRPr="00E14983">
        <w:rPr>
          <w:rFonts w:ascii="Times New Roman" w:eastAsia="Times New Roman" w:hAnsi="Times New Roman" w:cs="Times New Roman"/>
          <w:snapToGrid w:val="0"/>
          <w:lang w:val="lt-LT"/>
        </w:rPr>
        <w:t>Žr. 4 skyrių.</w:t>
      </w:r>
    </w:p>
    <w:p w14:paraId="7D092346"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629B3C6C"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bCs/>
          <w:color w:val="000000"/>
          <w:lang w:val="lt-LT"/>
        </w:rPr>
      </w:pPr>
      <w:r w:rsidRPr="00E14983">
        <w:rPr>
          <w:rFonts w:ascii="Times New Roman" w:eastAsia="Times New Roman" w:hAnsi="Times New Roman" w:cs="Times New Roman"/>
          <w:b/>
          <w:bCs/>
          <w:color w:val="000000"/>
          <w:lang w:val="lt-LT"/>
        </w:rPr>
        <w:t>Apie ką rašoma šiame lapelyje?</w:t>
      </w:r>
    </w:p>
    <w:p w14:paraId="7869EF25" w14:textId="77777777" w:rsidR="009500C0" w:rsidRPr="00E14983" w:rsidRDefault="009500C0" w:rsidP="009500C0">
      <w:pPr>
        <w:tabs>
          <w:tab w:val="left" w:pos="567"/>
        </w:tabs>
        <w:spacing w:after="0" w:line="240" w:lineRule="auto"/>
        <w:jc w:val="both"/>
        <w:rPr>
          <w:rFonts w:ascii="Times New Roman" w:eastAsia="Times New Roman" w:hAnsi="Times New Roman" w:cs="Times New Roman"/>
          <w:b/>
          <w:color w:val="000000"/>
          <w:lang w:val="lt-LT"/>
        </w:rPr>
      </w:pPr>
    </w:p>
    <w:p w14:paraId="13085E92"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1.</w:t>
      </w:r>
      <w:r w:rsidRPr="00E14983">
        <w:rPr>
          <w:rFonts w:ascii="Times New Roman" w:eastAsia="Times New Roman" w:hAnsi="Times New Roman" w:cs="Times New Roman"/>
          <w:color w:val="000000"/>
          <w:lang w:val="lt-LT"/>
        </w:rPr>
        <w:tab/>
        <w:t>Kas yra Irinotecan Accord ir kam jis vartojamas</w:t>
      </w:r>
    </w:p>
    <w:p w14:paraId="4320D1E4"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2.</w:t>
      </w:r>
      <w:r w:rsidRPr="00E14983">
        <w:rPr>
          <w:rFonts w:ascii="Times New Roman" w:eastAsia="Times New Roman" w:hAnsi="Times New Roman" w:cs="Times New Roman"/>
          <w:color w:val="000000"/>
          <w:lang w:val="lt-LT"/>
        </w:rPr>
        <w:tab/>
        <w:t>Kas žinotina prieš vartojant Irinotecan Accord</w:t>
      </w:r>
    </w:p>
    <w:p w14:paraId="5D210346"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3.</w:t>
      </w:r>
      <w:r w:rsidRPr="00E14983">
        <w:rPr>
          <w:rFonts w:ascii="Times New Roman" w:eastAsia="Times New Roman" w:hAnsi="Times New Roman" w:cs="Times New Roman"/>
          <w:color w:val="000000"/>
          <w:lang w:val="lt-LT"/>
        </w:rPr>
        <w:tab/>
        <w:t>Kaip vartoti Irinotecan Accord</w:t>
      </w:r>
    </w:p>
    <w:p w14:paraId="56878066"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4.</w:t>
      </w:r>
      <w:r w:rsidRPr="00E14983">
        <w:rPr>
          <w:rFonts w:ascii="Times New Roman" w:eastAsia="Times New Roman" w:hAnsi="Times New Roman" w:cs="Times New Roman"/>
          <w:color w:val="000000"/>
          <w:lang w:val="lt-LT"/>
        </w:rPr>
        <w:tab/>
        <w:t>Galimas šalutinis poveikis</w:t>
      </w:r>
    </w:p>
    <w:p w14:paraId="2755BF71"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5.</w:t>
      </w:r>
      <w:r w:rsidRPr="00E14983">
        <w:rPr>
          <w:rFonts w:ascii="Times New Roman" w:eastAsia="Times New Roman" w:hAnsi="Times New Roman" w:cs="Times New Roman"/>
          <w:color w:val="000000"/>
          <w:lang w:val="lt-LT"/>
        </w:rPr>
        <w:tab/>
        <w:t>Kaip laikyti Irinotecan Accord</w:t>
      </w:r>
    </w:p>
    <w:p w14:paraId="1F9E2B98" w14:textId="77777777" w:rsidR="009500C0" w:rsidRPr="00E14983" w:rsidRDefault="009500C0" w:rsidP="009500C0">
      <w:pPr>
        <w:widowControl w:val="0"/>
        <w:shd w:val="clear" w:color="auto" w:fill="FFFFFF"/>
        <w:tabs>
          <w:tab w:val="left" w:pos="0"/>
        </w:tabs>
        <w:autoSpaceDE w:val="0"/>
        <w:autoSpaceDN w:val="0"/>
        <w:adjustRightInd w:val="0"/>
        <w:snapToGrid w:val="0"/>
        <w:spacing w:after="0" w:line="240" w:lineRule="auto"/>
        <w:ind w:left="567" w:hanging="567"/>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6.</w:t>
      </w:r>
      <w:r w:rsidRPr="00E14983">
        <w:rPr>
          <w:rFonts w:ascii="Times New Roman" w:eastAsia="Times New Roman" w:hAnsi="Times New Roman" w:cs="Times New Roman"/>
          <w:color w:val="000000"/>
          <w:lang w:val="lt-LT"/>
        </w:rPr>
        <w:tab/>
        <w:t>Pakuotės turinys ir kita informacija</w:t>
      </w:r>
    </w:p>
    <w:p w14:paraId="11FB1C05" w14:textId="77777777" w:rsidR="009500C0" w:rsidRPr="00E14983" w:rsidRDefault="009500C0" w:rsidP="009500C0">
      <w:pPr>
        <w:tabs>
          <w:tab w:val="left" w:pos="567"/>
        </w:tabs>
        <w:spacing w:after="0" w:line="240" w:lineRule="auto"/>
        <w:jc w:val="both"/>
        <w:rPr>
          <w:rFonts w:ascii="Times New Roman" w:eastAsia="Times New Roman" w:hAnsi="Times New Roman" w:cs="Times New Roman"/>
          <w:color w:val="000000"/>
          <w:lang w:val="lt-LT"/>
        </w:rPr>
      </w:pPr>
    </w:p>
    <w:p w14:paraId="696EAF53" w14:textId="77777777" w:rsidR="009500C0" w:rsidRPr="00E14983" w:rsidRDefault="009500C0" w:rsidP="009500C0">
      <w:pPr>
        <w:tabs>
          <w:tab w:val="left" w:pos="567"/>
        </w:tabs>
        <w:spacing w:after="0" w:line="240" w:lineRule="auto"/>
        <w:jc w:val="both"/>
        <w:rPr>
          <w:rFonts w:ascii="Times New Roman" w:eastAsia="Times New Roman" w:hAnsi="Times New Roman" w:cs="Times New Roman"/>
          <w:color w:val="000000"/>
          <w:lang w:val="lt-LT"/>
        </w:rPr>
      </w:pPr>
    </w:p>
    <w:p w14:paraId="5648F63E" w14:textId="77777777" w:rsidR="009500C0" w:rsidRPr="00E14983" w:rsidRDefault="009500C0" w:rsidP="009500C0">
      <w:pPr>
        <w:tabs>
          <w:tab w:val="left" w:pos="567"/>
        </w:tabs>
        <w:spacing w:after="0" w:line="240" w:lineRule="auto"/>
        <w:jc w:val="both"/>
        <w:rPr>
          <w:rFonts w:ascii="Times New Roman" w:eastAsia="Times New Roman" w:hAnsi="Times New Roman" w:cs="Times New Roman"/>
          <w:b/>
          <w:bCs/>
          <w:color w:val="000000"/>
          <w:lang w:val="lt-LT"/>
        </w:rPr>
      </w:pPr>
      <w:r w:rsidRPr="00E14983">
        <w:rPr>
          <w:rFonts w:ascii="Times New Roman" w:eastAsia="Times New Roman" w:hAnsi="Times New Roman" w:cs="Times New Roman"/>
          <w:b/>
          <w:bCs/>
          <w:color w:val="000000"/>
          <w:lang w:val="lt-LT"/>
        </w:rPr>
        <w:t>1.</w:t>
      </w:r>
      <w:r w:rsidRPr="00E14983">
        <w:rPr>
          <w:rFonts w:ascii="Times New Roman" w:eastAsia="Times New Roman" w:hAnsi="Times New Roman" w:cs="Times New Roman"/>
          <w:b/>
          <w:bCs/>
          <w:color w:val="000000"/>
          <w:lang w:val="lt-LT"/>
        </w:rPr>
        <w:tab/>
        <w:t>Kas yra Irinotecan Accord ir kam jis vartojamas</w:t>
      </w:r>
    </w:p>
    <w:p w14:paraId="481B825D" w14:textId="77777777" w:rsidR="009500C0" w:rsidRPr="00E14983" w:rsidRDefault="009500C0" w:rsidP="009500C0">
      <w:pPr>
        <w:tabs>
          <w:tab w:val="left" w:pos="567"/>
        </w:tabs>
        <w:spacing w:after="0" w:line="240" w:lineRule="auto"/>
        <w:jc w:val="both"/>
        <w:rPr>
          <w:rFonts w:ascii="Times New Roman" w:eastAsia="Times New Roman" w:hAnsi="Times New Roman" w:cs="Times New Roman"/>
          <w:color w:val="000000"/>
          <w:lang w:val="lt-LT"/>
        </w:rPr>
      </w:pPr>
    </w:p>
    <w:p w14:paraId="6264FB75" w14:textId="7D2B5505" w:rsidR="009500C0" w:rsidRPr="00E14983" w:rsidRDefault="009500C0" w:rsidP="009500C0">
      <w:pPr>
        <w:tabs>
          <w:tab w:val="left" w:pos="270"/>
        </w:tabs>
        <w:autoSpaceDE w:val="0"/>
        <w:autoSpaceDN w:val="0"/>
        <w:adjustRightIn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Irinotekanas priklauso vaistų, vadinamų citostatikais (priešvėžiniais vaistais), grupei. Irinotekanas vartojamas gydyti suaugusiu</w:t>
      </w:r>
      <w:r w:rsidR="00975DAA" w:rsidRPr="00E14983">
        <w:rPr>
          <w:rFonts w:ascii="Times New Roman" w:eastAsia="Times New Roman" w:hAnsi="Times New Roman" w:cs="Times New Roman"/>
          <w:color w:val="000000"/>
          <w:lang w:val="lt-LT"/>
        </w:rPr>
        <w:t>osiu</w:t>
      </w:r>
      <w:r w:rsidRPr="00E14983">
        <w:rPr>
          <w:rFonts w:ascii="Times New Roman" w:eastAsia="Times New Roman" w:hAnsi="Times New Roman" w:cs="Times New Roman"/>
          <w:color w:val="000000"/>
          <w:lang w:val="lt-LT"/>
        </w:rPr>
        <w:t>s, sergančius progresavusiu gaubtinės ir tiesiosios žarnos vėžiu, derinyje su kitais vaistais arba vienas (monoterapija).</w:t>
      </w:r>
      <w:r w:rsidR="00EB5E0D" w:rsidRPr="00E14983">
        <w:rPr>
          <w:rFonts w:ascii="Times New Roman" w:eastAsia="Times New Roman" w:hAnsi="Times New Roman" w:cs="Times New Roman"/>
          <w:color w:val="000000"/>
          <w:lang w:val="lt-LT"/>
        </w:rPr>
        <w:t xml:space="preserve"> </w:t>
      </w:r>
      <w:r w:rsidR="00EB5E0D" w:rsidRPr="00E14983">
        <w:rPr>
          <w:rFonts w:ascii="Times New Roman" w:hAnsi="Times New Roman"/>
          <w:lang w:val="lt-LT"/>
        </w:rPr>
        <w:t>Irinotecan Accord yra priešvėžinis vaistas, kurio veiklioji medžiaga yra irinotekano hidrochloridas trihidratas. Irinotekano hidrochloridas trihidratas trukdo augti ir plisti vėžio ląstelėms organizme.</w:t>
      </w:r>
    </w:p>
    <w:p w14:paraId="570F90E4"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p>
    <w:p w14:paraId="0B366F6C"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b/>
          <w:color w:val="000000"/>
          <w:lang w:val="lt-LT"/>
        </w:rPr>
        <w:t>Storosios (gaubtinės arba tiesiosios) žarnos vėžiui</w:t>
      </w:r>
      <w:r w:rsidRPr="00E14983">
        <w:rPr>
          <w:rFonts w:ascii="Times New Roman" w:eastAsia="Times New Roman" w:hAnsi="Times New Roman" w:cs="Times New Roman"/>
          <w:color w:val="000000"/>
          <w:lang w:val="lt-LT"/>
        </w:rPr>
        <w:t xml:space="preserve"> gydyti gydytojas gali Jums skirti irinotekano derinyje su </w:t>
      </w:r>
      <w:r w:rsidRPr="00E14983">
        <w:rPr>
          <w:rFonts w:ascii="Times New Roman" w:eastAsia="Times New Roman" w:hAnsi="Times New Roman" w:cs="Times New Roman"/>
          <w:b/>
          <w:color w:val="000000"/>
          <w:lang w:val="lt-LT"/>
        </w:rPr>
        <w:t>5-fluorouracilu/folino rūgštimi (5FU/FR)</w:t>
      </w:r>
      <w:r w:rsidRPr="00E14983">
        <w:rPr>
          <w:rFonts w:ascii="Times New Roman" w:eastAsia="Times New Roman" w:hAnsi="Times New Roman" w:cs="Times New Roman"/>
          <w:color w:val="000000"/>
          <w:lang w:val="lt-LT"/>
        </w:rPr>
        <w:t xml:space="preserve"> ir </w:t>
      </w:r>
      <w:r w:rsidRPr="00E14983">
        <w:rPr>
          <w:rFonts w:ascii="Times New Roman" w:eastAsia="Times New Roman" w:hAnsi="Times New Roman" w:cs="Times New Roman"/>
          <w:b/>
          <w:color w:val="000000"/>
          <w:lang w:val="lt-LT"/>
        </w:rPr>
        <w:t>bevacizumabu.</w:t>
      </w:r>
    </w:p>
    <w:p w14:paraId="425D27A0" w14:textId="77777777" w:rsidR="009500C0" w:rsidRPr="00E14983" w:rsidRDefault="009500C0" w:rsidP="009500C0">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p>
    <w:p w14:paraId="0AC5F11B" w14:textId="77777777" w:rsidR="009500C0" w:rsidRPr="00E14983" w:rsidRDefault="009500C0" w:rsidP="009500C0">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b/>
          <w:color w:val="000000"/>
          <w:lang w:val="lt-LT"/>
        </w:rPr>
        <w:t>Gaubtinės ir tiesiosios žarnos vėžiui</w:t>
      </w:r>
      <w:r w:rsidRPr="00E14983">
        <w:rPr>
          <w:rFonts w:ascii="Times New Roman" w:eastAsia="Times New Roman" w:hAnsi="Times New Roman" w:cs="Times New Roman"/>
          <w:color w:val="000000"/>
          <w:lang w:val="lt-LT"/>
        </w:rPr>
        <w:t xml:space="preserve"> gydyti gydytojas gali Jums skirti irinotekano derinyje su </w:t>
      </w:r>
      <w:r w:rsidRPr="00E14983">
        <w:rPr>
          <w:rFonts w:ascii="Times New Roman" w:eastAsia="Times New Roman" w:hAnsi="Times New Roman" w:cs="Times New Roman"/>
          <w:b/>
          <w:color w:val="000000"/>
          <w:lang w:val="lt-LT"/>
        </w:rPr>
        <w:t>kapecitabinu ir bevacizumabu</w:t>
      </w:r>
      <w:r w:rsidRPr="00E14983">
        <w:rPr>
          <w:rFonts w:ascii="Times New Roman" w:eastAsia="Times New Roman" w:hAnsi="Times New Roman" w:cs="Times New Roman"/>
          <w:color w:val="000000"/>
          <w:lang w:val="lt-LT"/>
        </w:rPr>
        <w:t xml:space="preserve"> arba be jo.</w:t>
      </w:r>
    </w:p>
    <w:p w14:paraId="66BF5353"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p>
    <w:p w14:paraId="54EC9209" w14:textId="026989CC" w:rsidR="009500C0" w:rsidRPr="00E14983" w:rsidRDefault="009500C0" w:rsidP="009500C0">
      <w:pPr>
        <w:tabs>
          <w:tab w:val="left" w:pos="270"/>
        </w:tabs>
        <w:autoSpaceDE w:val="0"/>
        <w:autoSpaceDN w:val="0"/>
        <w:adjustRightIn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Gydytojas gali skirti irinotekano ir </w:t>
      </w:r>
      <w:r w:rsidRPr="00E14983">
        <w:rPr>
          <w:rFonts w:ascii="Times New Roman" w:eastAsia="Times New Roman" w:hAnsi="Times New Roman" w:cs="Times New Roman"/>
          <w:b/>
          <w:color w:val="000000"/>
          <w:lang w:val="lt-LT"/>
        </w:rPr>
        <w:t>cetuksimabo</w:t>
      </w:r>
      <w:r w:rsidRPr="00E14983">
        <w:rPr>
          <w:rFonts w:ascii="Times New Roman" w:eastAsia="Times New Roman" w:hAnsi="Times New Roman" w:cs="Times New Roman"/>
          <w:color w:val="000000"/>
          <w:lang w:val="lt-LT"/>
        </w:rPr>
        <w:t xml:space="preserve"> derinį </w:t>
      </w:r>
      <w:r w:rsidRPr="00E14983">
        <w:rPr>
          <w:rFonts w:ascii="Times New Roman" w:eastAsia="Times New Roman" w:hAnsi="Times New Roman" w:cs="Times New Roman"/>
          <w:b/>
          <w:color w:val="000000"/>
          <w:lang w:val="lt-LT"/>
        </w:rPr>
        <w:t>storosios žarnos vėžiui (RAS laukinio tipo)</w:t>
      </w:r>
      <w:r w:rsidRPr="00E14983">
        <w:rPr>
          <w:rFonts w:ascii="Times New Roman" w:eastAsia="Times New Roman" w:hAnsi="Times New Roman" w:cs="Times New Roman"/>
          <w:color w:val="000000"/>
          <w:lang w:val="lt-LT"/>
        </w:rPr>
        <w:t xml:space="preserve">, </w:t>
      </w:r>
      <w:r w:rsidRPr="00E14983">
        <w:rPr>
          <w:rFonts w:ascii="Times New Roman" w:hAnsi="Times New Roman" w:cs="Times New Roman"/>
          <w:lang w:val="lt-LT"/>
        </w:rPr>
        <w:t xml:space="preserve">kuris ekspresuoja baltymą, vadinamą </w:t>
      </w:r>
      <w:r w:rsidRPr="00E14983">
        <w:rPr>
          <w:rFonts w:ascii="Times New Roman" w:hAnsi="Times New Roman" w:cs="Times New Roman"/>
          <w:b/>
          <w:lang w:val="lt-LT"/>
        </w:rPr>
        <w:t>EAFR</w:t>
      </w:r>
      <w:r w:rsidRPr="00E14983">
        <w:rPr>
          <w:rFonts w:ascii="Times New Roman" w:hAnsi="Times New Roman" w:cs="Times New Roman"/>
          <w:lang w:val="lt-LT"/>
        </w:rPr>
        <w:t>, gydyti.</w:t>
      </w:r>
    </w:p>
    <w:p w14:paraId="12AB38EA" w14:textId="77777777" w:rsidR="009500C0" w:rsidRPr="00E14983" w:rsidRDefault="009500C0" w:rsidP="009500C0">
      <w:pPr>
        <w:tabs>
          <w:tab w:val="left" w:pos="567"/>
        </w:tabs>
        <w:spacing w:after="0" w:line="240" w:lineRule="auto"/>
        <w:jc w:val="both"/>
        <w:rPr>
          <w:rFonts w:ascii="Times New Roman" w:eastAsia="Times New Roman" w:hAnsi="Times New Roman" w:cs="Times New Roman"/>
          <w:color w:val="000000"/>
          <w:lang w:val="lt-LT"/>
        </w:rPr>
      </w:pPr>
    </w:p>
    <w:p w14:paraId="4DB33416" w14:textId="77777777" w:rsidR="009500C0" w:rsidRPr="00E14983" w:rsidRDefault="009500C0" w:rsidP="009500C0">
      <w:pPr>
        <w:widowControl w:val="0"/>
        <w:shd w:val="clear" w:color="auto" w:fill="FFFFFF"/>
        <w:tabs>
          <w:tab w:val="left" w:pos="163"/>
          <w:tab w:val="left" w:pos="567"/>
        </w:tabs>
        <w:autoSpaceDE w:val="0"/>
        <w:autoSpaceDN w:val="0"/>
        <w:adjustRightInd w:val="0"/>
        <w:snapToGrid w:val="0"/>
        <w:spacing w:after="0" w:line="240" w:lineRule="auto"/>
        <w:jc w:val="both"/>
        <w:rPr>
          <w:rFonts w:ascii="Times New Roman" w:eastAsia="Times New Roman" w:hAnsi="Times New Roman" w:cs="Times New Roman"/>
          <w:b/>
          <w:color w:val="000000"/>
          <w:lang w:val="lt-LT"/>
        </w:rPr>
      </w:pPr>
    </w:p>
    <w:p w14:paraId="6EE209FB"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color w:val="000000"/>
          <w:lang w:val="lt-LT"/>
        </w:rPr>
      </w:pPr>
      <w:r w:rsidRPr="00E14983">
        <w:rPr>
          <w:rFonts w:ascii="Times New Roman" w:eastAsia="Times New Roman" w:hAnsi="Times New Roman" w:cs="Times New Roman"/>
          <w:b/>
          <w:color w:val="000000"/>
          <w:lang w:val="lt-LT"/>
        </w:rPr>
        <w:t>2.</w:t>
      </w:r>
      <w:r w:rsidRPr="00E14983">
        <w:rPr>
          <w:rFonts w:ascii="Times New Roman" w:eastAsia="Times New Roman" w:hAnsi="Times New Roman" w:cs="Times New Roman"/>
          <w:b/>
          <w:color w:val="000000"/>
          <w:lang w:val="lt-LT"/>
        </w:rPr>
        <w:tab/>
        <w:t>Kas žinotina prieš vartojant Irinotecan Accord</w:t>
      </w:r>
    </w:p>
    <w:p w14:paraId="70A5C1CA" w14:textId="77777777" w:rsidR="009500C0" w:rsidRPr="00E14983" w:rsidRDefault="009500C0" w:rsidP="009500C0">
      <w:pPr>
        <w:tabs>
          <w:tab w:val="left" w:pos="567"/>
        </w:tabs>
        <w:spacing w:after="0" w:line="240" w:lineRule="auto"/>
        <w:rPr>
          <w:rFonts w:ascii="Times New Roman" w:eastAsia="Times New Roman" w:hAnsi="Times New Roman" w:cs="Times New Roman"/>
          <w:color w:val="000000"/>
          <w:lang w:val="lt-LT"/>
        </w:rPr>
      </w:pPr>
    </w:p>
    <w:p w14:paraId="220859E5" w14:textId="4DC20339" w:rsidR="009500C0" w:rsidRPr="00E14983" w:rsidRDefault="009500C0" w:rsidP="009500C0">
      <w:pPr>
        <w:tabs>
          <w:tab w:val="left" w:pos="567"/>
        </w:tabs>
        <w:spacing w:after="0" w:line="240" w:lineRule="auto"/>
        <w:rPr>
          <w:rFonts w:ascii="Times New Roman" w:eastAsia="Times New Roman" w:hAnsi="Times New Roman" w:cs="Times New Roman"/>
          <w:b/>
          <w:color w:val="000000"/>
          <w:lang w:val="lt-LT"/>
        </w:rPr>
      </w:pPr>
      <w:r w:rsidRPr="00E14983">
        <w:rPr>
          <w:rFonts w:ascii="Times New Roman" w:eastAsia="Times New Roman" w:hAnsi="Times New Roman" w:cs="Times New Roman"/>
          <w:b/>
          <w:color w:val="000000"/>
          <w:lang w:val="lt-LT"/>
        </w:rPr>
        <w:t xml:space="preserve">Irinotecan Accord vartoti </w:t>
      </w:r>
      <w:r w:rsidR="00755C25" w:rsidRPr="00E14983">
        <w:rPr>
          <w:rFonts w:ascii="Times New Roman" w:eastAsia="Times New Roman" w:hAnsi="Times New Roman" w:cs="Times New Roman"/>
          <w:b/>
          <w:color w:val="000000"/>
          <w:lang w:val="lt-LT"/>
        </w:rPr>
        <w:t>draudžiama</w:t>
      </w:r>
      <w:r w:rsidRPr="00E14983">
        <w:rPr>
          <w:rFonts w:ascii="Times New Roman" w:eastAsia="Times New Roman" w:hAnsi="Times New Roman" w:cs="Times New Roman"/>
          <w:b/>
          <w:color w:val="000000"/>
          <w:lang w:val="lt-LT"/>
        </w:rPr>
        <w:t>:</w:t>
      </w:r>
    </w:p>
    <w:p w14:paraId="356D753E" w14:textId="77777777" w:rsidR="009500C0" w:rsidRPr="00E14983" w:rsidRDefault="009500C0" w:rsidP="009500C0">
      <w:pPr>
        <w:numPr>
          <w:ilvl w:val="0"/>
          <w:numId w:val="32"/>
        </w:numPr>
        <w:tabs>
          <w:tab w:val="clear" w:pos="432"/>
          <w:tab w:val="num" w:pos="567"/>
        </w:tabs>
        <w:spacing w:after="0" w:line="240" w:lineRule="auto"/>
        <w:ind w:hanging="432"/>
        <w:rPr>
          <w:rFonts w:ascii="Times New Roman" w:eastAsia="Times New Roman" w:hAnsi="Times New Roman" w:cs="Times New Roman"/>
          <w:b/>
          <w:color w:val="000000"/>
          <w:lang w:val="lt-LT"/>
        </w:rPr>
      </w:pPr>
      <w:r w:rsidRPr="00E14983">
        <w:rPr>
          <w:rFonts w:ascii="Times New Roman" w:eastAsia="Times New Roman" w:hAnsi="Times New Roman" w:cs="Times New Roman"/>
          <w:color w:val="000000"/>
          <w:lang w:val="lt-LT"/>
        </w:rPr>
        <w:t xml:space="preserve">jeigu yra alergija irinotekano hidrochloridui trihidratui arba bet kuriai pagalbinei </w:t>
      </w:r>
      <w:r w:rsidRPr="00E14983">
        <w:rPr>
          <w:rFonts w:ascii="Times New Roman" w:eastAsia="Times New Roman" w:hAnsi="Times New Roman" w:cs="Times New Roman"/>
          <w:b/>
          <w:color w:val="000000"/>
          <w:lang w:val="lt-LT"/>
        </w:rPr>
        <w:t>šio vaisto medžiagai (jos išvardytos 6 skyriuje)</w:t>
      </w:r>
      <w:r w:rsidRPr="00E14983">
        <w:rPr>
          <w:rFonts w:ascii="Times New Roman" w:eastAsia="Times New Roman" w:hAnsi="Times New Roman" w:cs="Times New Roman"/>
          <w:color w:val="000000"/>
          <w:lang w:val="lt-LT"/>
        </w:rPr>
        <w:t>;</w:t>
      </w:r>
    </w:p>
    <w:p w14:paraId="43379733" w14:textId="77777777" w:rsidR="009500C0" w:rsidRPr="00E14983" w:rsidRDefault="009500C0" w:rsidP="009500C0">
      <w:pPr>
        <w:numPr>
          <w:ilvl w:val="0"/>
          <w:numId w:val="32"/>
        </w:numPr>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jeigu sergate arba sirgote lėtine uždegimine žarnų liga arba žarnų nepraeinamumu;</w:t>
      </w:r>
    </w:p>
    <w:p w14:paraId="46B06AE6" w14:textId="77777777" w:rsidR="009500C0" w:rsidRPr="00E14983" w:rsidRDefault="009500C0" w:rsidP="009500C0">
      <w:pPr>
        <w:numPr>
          <w:ilvl w:val="0"/>
          <w:numId w:val="32"/>
        </w:numPr>
        <w:tabs>
          <w:tab w:val="clear" w:pos="432"/>
          <w:tab w:val="num" w:pos="567"/>
        </w:tabs>
        <w:spacing w:after="0" w:line="240" w:lineRule="auto"/>
        <w:ind w:hanging="432"/>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jeigu žindote;</w:t>
      </w:r>
    </w:p>
    <w:p w14:paraId="7901DE8E" w14:textId="3880B330" w:rsidR="009500C0" w:rsidRPr="00E14983" w:rsidRDefault="009500C0" w:rsidP="009500C0">
      <w:pPr>
        <w:numPr>
          <w:ilvl w:val="0"/>
          <w:numId w:val="32"/>
        </w:numPr>
        <w:tabs>
          <w:tab w:val="clear" w:pos="432"/>
          <w:tab w:val="num" w:pos="567"/>
        </w:tabs>
        <w:spacing w:after="0" w:line="240" w:lineRule="auto"/>
        <w:ind w:hanging="432"/>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jeigu sergate sunkia kepenų liga</w:t>
      </w:r>
      <w:r w:rsidR="00BB27BB">
        <w:rPr>
          <w:rFonts w:ascii="Times New Roman" w:eastAsia="Times New Roman" w:hAnsi="Times New Roman" w:cs="Times New Roman"/>
          <w:color w:val="000000"/>
          <w:lang w:val="lt-LT"/>
        </w:rPr>
        <w:t xml:space="preserve"> (bilirubino kiekis daugiau kaip 3 kartus viršija viršutinę normos ribą)</w:t>
      </w:r>
      <w:r w:rsidRPr="00E14983">
        <w:rPr>
          <w:rFonts w:ascii="Times New Roman" w:eastAsia="Times New Roman" w:hAnsi="Times New Roman" w:cs="Times New Roman"/>
          <w:color w:val="000000"/>
          <w:lang w:val="lt-LT"/>
        </w:rPr>
        <w:t>;</w:t>
      </w:r>
    </w:p>
    <w:p w14:paraId="57C3E818" w14:textId="77777777" w:rsidR="009500C0" w:rsidRPr="00E14983" w:rsidRDefault="009500C0" w:rsidP="009500C0">
      <w:pPr>
        <w:pStyle w:val="Sraopastraipa"/>
        <w:numPr>
          <w:ilvl w:val="0"/>
          <w:numId w:val="32"/>
        </w:numPr>
        <w:tabs>
          <w:tab w:val="clear" w:pos="432"/>
          <w:tab w:val="num" w:pos="567"/>
        </w:tabs>
        <w:ind w:hanging="432"/>
        <w:rPr>
          <w:color w:val="000000"/>
          <w:sz w:val="22"/>
          <w:szCs w:val="22"/>
          <w:lang w:val="lt-LT"/>
        </w:rPr>
      </w:pPr>
      <w:r w:rsidRPr="00E14983">
        <w:rPr>
          <w:color w:val="000000"/>
          <w:sz w:val="22"/>
          <w:szCs w:val="22"/>
          <w:lang w:val="lt-LT"/>
        </w:rPr>
        <w:t>jeigu yra sunkus kaulų čiulpų veiklos nepakankamumas;</w:t>
      </w:r>
    </w:p>
    <w:p w14:paraId="11ABB9F6" w14:textId="7F80F266" w:rsidR="009500C0" w:rsidRPr="00E14983" w:rsidRDefault="009500C0" w:rsidP="009500C0">
      <w:pPr>
        <w:numPr>
          <w:ilvl w:val="0"/>
          <w:numId w:val="32"/>
        </w:numPr>
        <w:tabs>
          <w:tab w:val="clear" w:pos="432"/>
          <w:tab w:val="num" w:pos="567"/>
        </w:tabs>
        <w:spacing w:after="0" w:line="240" w:lineRule="auto"/>
        <w:ind w:hanging="432"/>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jeigu yra bloga bendra sveikatos būklė (įvertinus pagal tarptautinius standartus</w:t>
      </w:r>
      <w:r w:rsidR="00EB5E0D" w:rsidRPr="00E14983">
        <w:rPr>
          <w:rFonts w:ascii="Times New Roman" w:eastAsia="Times New Roman" w:hAnsi="Times New Roman" w:cs="Times New Roman"/>
          <w:color w:val="000000"/>
          <w:lang w:val="lt-LT"/>
        </w:rPr>
        <w:t>, būklė pagal PSO bendrosios būklės rodiklį didesnė kaip 2</w:t>
      </w:r>
      <w:r w:rsidRPr="00E14983">
        <w:rPr>
          <w:rFonts w:ascii="Times New Roman" w:eastAsia="Times New Roman" w:hAnsi="Times New Roman" w:cs="Times New Roman"/>
          <w:color w:val="000000"/>
          <w:lang w:val="lt-LT"/>
        </w:rPr>
        <w:t>);</w:t>
      </w:r>
    </w:p>
    <w:p w14:paraId="5D1AD929" w14:textId="77777777" w:rsidR="00EB5E0D" w:rsidRPr="00E14983" w:rsidRDefault="009500C0" w:rsidP="009500C0">
      <w:pPr>
        <w:numPr>
          <w:ilvl w:val="0"/>
          <w:numId w:val="32"/>
        </w:numPr>
        <w:tabs>
          <w:tab w:val="clear" w:pos="432"/>
          <w:tab w:val="num" w:pos="567"/>
        </w:tabs>
        <w:spacing w:after="0" w:line="240" w:lineRule="auto"/>
        <w:ind w:hanging="432"/>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jeigu vartojate natūralių paprastųjų jonažolių (</w:t>
      </w:r>
      <w:r w:rsidRPr="00E14983">
        <w:rPr>
          <w:rFonts w:ascii="Times New Roman" w:eastAsia="Times New Roman" w:hAnsi="Times New Roman" w:cs="Times New Roman"/>
          <w:i/>
          <w:color w:val="000000"/>
          <w:lang w:val="lt-LT"/>
        </w:rPr>
        <w:t>Hypericum perforatum</w:t>
      </w:r>
      <w:r w:rsidRPr="00E14983">
        <w:rPr>
          <w:rFonts w:ascii="Times New Roman" w:eastAsia="Times New Roman" w:hAnsi="Times New Roman" w:cs="Times New Roman"/>
          <w:color w:val="000000"/>
          <w:lang w:val="lt-LT"/>
        </w:rPr>
        <w:t>) preparatų</w:t>
      </w:r>
      <w:r w:rsidR="00EB5E0D" w:rsidRPr="00E14983">
        <w:rPr>
          <w:rFonts w:ascii="Times New Roman" w:eastAsia="Times New Roman" w:hAnsi="Times New Roman" w:cs="Times New Roman"/>
          <w:color w:val="000000"/>
          <w:lang w:val="lt-LT"/>
        </w:rPr>
        <w:t>;</w:t>
      </w:r>
    </w:p>
    <w:p w14:paraId="1AACEFB0" w14:textId="17714AE0" w:rsidR="00EB5E0D" w:rsidRPr="00E14983" w:rsidRDefault="00EB5E0D" w:rsidP="00EB5E0D">
      <w:pPr>
        <w:numPr>
          <w:ilvl w:val="0"/>
          <w:numId w:val="32"/>
        </w:numPr>
        <w:tabs>
          <w:tab w:val="clear" w:pos="432"/>
          <w:tab w:val="num" w:pos="567"/>
        </w:tabs>
        <w:spacing w:after="0" w:line="240" w:lineRule="auto"/>
        <w:ind w:hanging="432"/>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lastRenderedPageBreak/>
        <w:t xml:space="preserve">jeigu ketinate </w:t>
      </w:r>
      <w:r w:rsidR="006E499B" w:rsidRPr="00E14983">
        <w:rPr>
          <w:rFonts w:ascii="Times New Roman" w:eastAsia="Times New Roman" w:hAnsi="Times New Roman" w:cs="Times New Roman"/>
          <w:color w:val="000000"/>
          <w:lang w:val="lt-LT"/>
        </w:rPr>
        <w:t>skiepytis</w:t>
      </w:r>
      <w:r w:rsidRPr="00E14983">
        <w:rPr>
          <w:rFonts w:ascii="Times New Roman" w:eastAsia="Times New Roman" w:hAnsi="Times New Roman" w:cs="Times New Roman"/>
          <w:color w:val="000000"/>
          <w:lang w:val="lt-LT"/>
        </w:rPr>
        <w:t xml:space="preserve"> arba pastaruoju metu </w:t>
      </w:r>
      <w:r w:rsidR="006E499B" w:rsidRPr="00E14983">
        <w:rPr>
          <w:rFonts w:ascii="Times New Roman" w:eastAsia="Times New Roman" w:hAnsi="Times New Roman" w:cs="Times New Roman"/>
          <w:color w:val="000000"/>
          <w:lang w:val="lt-LT"/>
        </w:rPr>
        <w:t>skiepijotės</w:t>
      </w:r>
      <w:r w:rsidRPr="00E14983">
        <w:rPr>
          <w:rFonts w:ascii="Times New Roman" w:eastAsia="Times New Roman" w:hAnsi="Times New Roman" w:cs="Times New Roman"/>
          <w:color w:val="000000"/>
          <w:lang w:val="lt-LT"/>
        </w:rPr>
        <w:t xml:space="preserve"> gyv</w:t>
      </w:r>
      <w:r w:rsidR="006E499B" w:rsidRPr="00E14983">
        <w:rPr>
          <w:rFonts w:ascii="Times New Roman" w:eastAsia="Times New Roman" w:hAnsi="Times New Roman" w:cs="Times New Roman"/>
          <w:color w:val="000000"/>
          <w:lang w:val="lt-LT"/>
        </w:rPr>
        <w:t>osiomis</w:t>
      </w:r>
      <w:r w:rsidRPr="00E14983">
        <w:rPr>
          <w:rFonts w:ascii="Times New Roman" w:eastAsia="Times New Roman" w:hAnsi="Times New Roman" w:cs="Times New Roman"/>
          <w:color w:val="000000"/>
          <w:lang w:val="lt-LT"/>
        </w:rPr>
        <w:t xml:space="preserve"> susilpnint</w:t>
      </w:r>
      <w:r w:rsidR="006E499B" w:rsidRPr="00E14983">
        <w:rPr>
          <w:rFonts w:ascii="Times New Roman" w:eastAsia="Times New Roman" w:hAnsi="Times New Roman" w:cs="Times New Roman"/>
          <w:color w:val="000000"/>
          <w:lang w:val="lt-LT"/>
        </w:rPr>
        <w:t>omis</w:t>
      </w:r>
      <w:r w:rsidRPr="00E14983">
        <w:rPr>
          <w:rFonts w:ascii="Times New Roman" w:eastAsia="Times New Roman" w:hAnsi="Times New Roman" w:cs="Times New Roman"/>
          <w:color w:val="000000"/>
          <w:lang w:val="lt-LT"/>
        </w:rPr>
        <w:t xml:space="preserve"> vakcin</w:t>
      </w:r>
      <w:r w:rsidR="006E499B" w:rsidRPr="00E14983">
        <w:rPr>
          <w:rFonts w:ascii="Times New Roman" w:eastAsia="Times New Roman" w:hAnsi="Times New Roman" w:cs="Times New Roman"/>
          <w:color w:val="000000"/>
          <w:lang w:val="lt-LT"/>
        </w:rPr>
        <w:t>omis</w:t>
      </w:r>
      <w:r w:rsidRPr="00E14983">
        <w:rPr>
          <w:rFonts w:ascii="Times New Roman" w:eastAsia="Times New Roman" w:hAnsi="Times New Roman" w:cs="Times New Roman"/>
          <w:color w:val="000000"/>
          <w:lang w:val="lt-LT"/>
        </w:rPr>
        <w:t xml:space="preserve"> (vakcin</w:t>
      </w:r>
      <w:r w:rsidR="006E499B" w:rsidRPr="00E14983">
        <w:rPr>
          <w:rFonts w:ascii="Times New Roman" w:eastAsia="Times New Roman" w:hAnsi="Times New Roman" w:cs="Times New Roman"/>
          <w:color w:val="000000"/>
          <w:lang w:val="lt-LT"/>
        </w:rPr>
        <w:t>omis</w:t>
      </w:r>
      <w:r w:rsidRPr="00E14983">
        <w:rPr>
          <w:rFonts w:ascii="Times New Roman" w:eastAsia="Times New Roman" w:hAnsi="Times New Roman" w:cs="Times New Roman"/>
          <w:color w:val="000000"/>
          <w:lang w:val="lt-LT"/>
        </w:rPr>
        <w:t xml:space="preserve"> nuo geltonosios karštinės, vėjaraupių, pūslelinės, tymų, kiaulytės, raudonukės, tuberku</w:t>
      </w:r>
      <w:r w:rsidR="006E499B" w:rsidRPr="00E14983">
        <w:rPr>
          <w:rFonts w:ascii="Times New Roman" w:eastAsia="Times New Roman" w:hAnsi="Times New Roman" w:cs="Times New Roman"/>
          <w:color w:val="000000"/>
          <w:lang w:val="lt-LT"/>
        </w:rPr>
        <w:t>l</w:t>
      </w:r>
      <w:r w:rsidRPr="00E14983">
        <w:rPr>
          <w:rFonts w:ascii="Times New Roman" w:eastAsia="Times New Roman" w:hAnsi="Times New Roman" w:cs="Times New Roman"/>
          <w:color w:val="000000"/>
          <w:lang w:val="lt-LT"/>
        </w:rPr>
        <w:t>iozės, rotaviruso, gripo) ir 6 mėnesių laikotarpiu po chemoterapijos pabaigos.</w:t>
      </w:r>
    </w:p>
    <w:p w14:paraId="7774026F" w14:textId="77777777" w:rsidR="00EB5E0D" w:rsidRPr="00E14983" w:rsidRDefault="00EB5E0D" w:rsidP="00EB5E0D">
      <w:pPr>
        <w:tabs>
          <w:tab w:val="left" w:pos="270"/>
        </w:tabs>
        <w:autoSpaceDE w:val="0"/>
        <w:autoSpaceDN w:val="0"/>
        <w:adjustRightInd w:val="0"/>
        <w:spacing w:after="0" w:line="240" w:lineRule="auto"/>
        <w:jc w:val="both"/>
        <w:rPr>
          <w:lang w:val="lt-LT"/>
        </w:rPr>
      </w:pPr>
    </w:p>
    <w:p w14:paraId="388E51D0" w14:textId="4B05AABC" w:rsidR="00EB5E0D" w:rsidRPr="00E14983" w:rsidRDefault="00EB5E0D" w:rsidP="00DD3E4C">
      <w:pPr>
        <w:tabs>
          <w:tab w:val="left" w:pos="270"/>
        </w:tabs>
        <w:autoSpaceDE w:val="0"/>
        <w:autoSpaceDN w:val="0"/>
        <w:adjustRightIn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Jeigu vartojate Irinotecan Accord kartu su kitais vaist</w:t>
      </w:r>
      <w:r w:rsidR="006E499B" w:rsidRPr="00E14983">
        <w:rPr>
          <w:rFonts w:ascii="Times New Roman" w:eastAsia="Times New Roman" w:hAnsi="Times New Roman" w:cs="Times New Roman"/>
          <w:color w:val="000000"/>
          <w:lang w:val="lt-LT"/>
        </w:rPr>
        <w:t>ais</w:t>
      </w:r>
      <w:r w:rsidRPr="00E14983">
        <w:rPr>
          <w:rFonts w:ascii="Times New Roman" w:eastAsia="Times New Roman" w:hAnsi="Times New Roman" w:cs="Times New Roman"/>
          <w:color w:val="000000"/>
          <w:lang w:val="lt-LT"/>
        </w:rPr>
        <w:t>, taip pat p</w:t>
      </w:r>
      <w:r w:rsidR="006E499B" w:rsidRPr="00E14983">
        <w:rPr>
          <w:rFonts w:ascii="Times New Roman" w:eastAsia="Times New Roman" w:hAnsi="Times New Roman" w:cs="Times New Roman"/>
          <w:color w:val="000000"/>
          <w:lang w:val="lt-LT"/>
        </w:rPr>
        <w:t>er</w:t>
      </w:r>
      <w:r w:rsidRPr="00E14983">
        <w:rPr>
          <w:rFonts w:ascii="Times New Roman" w:eastAsia="Times New Roman" w:hAnsi="Times New Roman" w:cs="Times New Roman"/>
          <w:color w:val="000000"/>
          <w:lang w:val="lt-LT"/>
        </w:rPr>
        <w:t>skaitykite kitų vaistų pakuotės lapel</w:t>
      </w:r>
      <w:r w:rsidR="006E499B" w:rsidRPr="00E14983">
        <w:rPr>
          <w:rFonts w:ascii="Times New Roman" w:eastAsia="Times New Roman" w:hAnsi="Times New Roman" w:cs="Times New Roman"/>
          <w:color w:val="000000"/>
          <w:lang w:val="lt-LT"/>
        </w:rPr>
        <w:t>ius</w:t>
      </w:r>
      <w:r w:rsidRPr="00E14983">
        <w:rPr>
          <w:rFonts w:ascii="Times New Roman" w:eastAsia="Times New Roman" w:hAnsi="Times New Roman" w:cs="Times New Roman"/>
          <w:color w:val="000000"/>
          <w:lang w:val="lt-LT"/>
        </w:rPr>
        <w:t xml:space="preserve"> dėl papildomų kontraindikacijų.</w:t>
      </w:r>
    </w:p>
    <w:p w14:paraId="35C216C6"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bCs/>
          <w:color w:val="000000"/>
          <w:lang w:val="lt-LT"/>
        </w:rPr>
      </w:pPr>
    </w:p>
    <w:p w14:paraId="71F06B7D" w14:textId="77777777" w:rsidR="009500C0" w:rsidRPr="00E14983" w:rsidRDefault="009500C0" w:rsidP="009500C0">
      <w:pPr>
        <w:autoSpaceDE w:val="0"/>
        <w:autoSpaceDN w:val="0"/>
        <w:adjustRightInd w:val="0"/>
        <w:spacing w:after="0" w:line="240" w:lineRule="auto"/>
        <w:jc w:val="both"/>
        <w:rPr>
          <w:rFonts w:ascii="Times New Roman" w:eastAsia="Times New Roman" w:hAnsi="Times New Roman" w:cs="Times New Roman"/>
          <w:b/>
          <w:bCs/>
          <w:color w:val="000000"/>
          <w:lang w:val="lt-LT"/>
        </w:rPr>
      </w:pPr>
      <w:r w:rsidRPr="00E14983">
        <w:rPr>
          <w:rFonts w:ascii="Times New Roman" w:eastAsia="Times New Roman" w:hAnsi="Times New Roman" w:cs="Times New Roman"/>
          <w:b/>
          <w:bCs/>
          <w:color w:val="000000"/>
          <w:lang w:val="lt-LT"/>
        </w:rPr>
        <w:t>Įspėjimai ir atsargumo priemonės</w:t>
      </w:r>
    </w:p>
    <w:p w14:paraId="2F589824" w14:textId="77777777" w:rsidR="009500C0" w:rsidRPr="00E14983" w:rsidRDefault="009500C0" w:rsidP="009500C0">
      <w:pPr>
        <w:autoSpaceDE w:val="0"/>
        <w:autoSpaceDN w:val="0"/>
        <w:adjustRightIn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Specialių atsargumo priemonių reikia imtis senyviems pacientams.</w:t>
      </w:r>
    </w:p>
    <w:p w14:paraId="74D16F1F" w14:textId="77777777" w:rsidR="009500C0" w:rsidRPr="00E14983" w:rsidRDefault="009500C0" w:rsidP="009500C0">
      <w:pPr>
        <w:autoSpaceDE w:val="0"/>
        <w:autoSpaceDN w:val="0"/>
        <w:adjustRightInd w:val="0"/>
        <w:spacing w:after="0" w:line="240" w:lineRule="auto"/>
        <w:jc w:val="both"/>
        <w:rPr>
          <w:rFonts w:ascii="Times New Roman" w:eastAsia="Times New Roman" w:hAnsi="Times New Roman" w:cs="Times New Roman"/>
          <w:color w:val="000000"/>
          <w:lang w:val="lt-LT"/>
        </w:rPr>
      </w:pPr>
    </w:p>
    <w:p w14:paraId="21A0F47F" w14:textId="77777777" w:rsidR="009500C0" w:rsidRPr="00E14983" w:rsidRDefault="009500C0" w:rsidP="00DD3E4C">
      <w:pPr>
        <w:autoSpaceDE w:val="0"/>
        <w:autoSpaceDN w:val="0"/>
        <w:adjustRightIn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Irinotecan Accord yra priešvėžinis vaistas, todėl jis bus vartojamas specialiame skyriuje, prižiūrint gydytojui, kvalifikuotam skirti priešvėžinių vaistų. Skyriaus personalas paaiškins, kokių specialių priemonių reikia imtis gydymo metu ir po jo. Šis pakuotės lapelis padės Jums tai prisiminti.</w:t>
      </w:r>
    </w:p>
    <w:p w14:paraId="36D065E8" w14:textId="77777777" w:rsidR="009500C0" w:rsidRPr="00E14983" w:rsidRDefault="009500C0" w:rsidP="009500C0">
      <w:pPr>
        <w:autoSpaceDE w:val="0"/>
        <w:autoSpaceDN w:val="0"/>
        <w:adjustRightInd w:val="0"/>
        <w:spacing w:after="0" w:line="240" w:lineRule="auto"/>
        <w:jc w:val="both"/>
        <w:rPr>
          <w:rFonts w:ascii="Times New Roman" w:eastAsia="Times New Roman" w:hAnsi="Times New Roman" w:cs="Times New Roman"/>
          <w:color w:val="000000"/>
          <w:lang w:val="lt-LT"/>
        </w:rPr>
      </w:pPr>
    </w:p>
    <w:p w14:paraId="73E250D7" w14:textId="77777777" w:rsidR="009500C0" w:rsidRPr="00E14983" w:rsidRDefault="009500C0" w:rsidP="009500C0">
      <w:pPr>
        <w:tabs>
          <w:tab w:val="left" w:pos="567"/>
        </w:tabs>
        <w:spacing w:after="0" w:line="240" w:lineRule="auto"/>
        <w:ind w:left="567" w:hanging="567"/>
        <w:rPr>
          <w:rFonts w:ascii="Times New Roman" w:eastAsia="Times New Roman" w:hAnsi="Times New Roman" w:cs="Times New Roman"/>
          <w:lang w:val="lt-LT"/>
        </w:rPr>
      </w:pPr>
      <w:r w:rsidRPr="00E14983">
        <w:rPr>
          <w:rFonts w:ascii="Times New Roman" w:eastAsia="Times New Roman" w:hAnsi="Times New Roman" w:cs="Times New Roman"/>
          <w:lang w:val="lt-LT"/>
        </w:rPr>
        <w:t>Prieš pradedant gydymą Irinotecan Accord pasakykite savo gydytojui, jeigu:</w:t>
      </w:r>
    </w:p>
    <w:p w14:paraId="4C4446F5" w14:textId="3373C2E4" w:rsidR="009500C0" w:rsidRPr="00E14983" w:rsidRDefault="009500C0" w:rsidP="009500C0">
      <w:pPr>
        <w:numPr>
          <w:ilvl w:val="0"/>
          <w:numId w:val="38"/>
        </w:numPr>
        <w:tabs>
          <w:tab w:val="left" w:pos="567"/>
        </w:tabs>
        <w:spacing w:after="0" w:line="240" w:lineRule="auto"/>
        <w:ind w:left="567" w:hanging="567"/>
        <w:contextualSpacing/>
        <w:rPr>
          <w:rFonts w:ascii="Times New Roman" w:eastAsia="Calibri" w:hAnsi="Times New Roman" w:cs="Times New Roman"/>
          <w:lang w:val="lt-LT"/>
        </w:rPr>
      </w:pPr>
      <w:r w:rsidRPr="00E14983">
        <w:rPr>
          <w:rFonts w:ascii="Times New Roman" w:eastAsia="Calibri" w:hAnsi="Times New Roman" w:cs="Times New Roman"/>
          <w:lang w:val="lt-LT"/>
        </w:rPr>
        <w:t>sergate kepenų liga;</w:t>
      </w:r>
    </w:p>
    <w:p w14:paraId="726312C5" w14:textId="77777777" w:rsidR="009500C0" w:rsidRPr="00E14983" w:rsidRDefault="009500C0" w:rsidP="009500C0">
      <w:pPr>
        <w:numPr>
          <w:ilvl w:val="0"/>
          <w:numId w:val="38"/>
        </w:numPr>
        <w:tabs>
          <w:tab w:val="left" w:pos="567"/>
        </w:tabs>
        <w:spacing w:after="0" w:line="240" w:lineRule="auto"/>
        <w:ind w:left="567" w:hanging="567"/>
        <w:contextualSpacing/>
        <w:rPr>
          <w:rFonts w:ascii="Times New Roman" w:eastAsia="Calibri" w:hAnsi="Times New Roman" w:cs="Times New Roman"/>
          <w:lang w:val="lt-LT"/>
        </w:rPr>
      </w:pPr>
      <w:r w:rsidRPr="00E14983">
        <w:rPr>
          <w:rFonts w:ascii="Times New Roman" w:eastAsia="Calibri" w:hAnsi="Times New Roman" w:cs="Times New Roman"/>
          <w:lang w:val="lt-LT"/>
        </w:rPr>
        <w:t>sergate inkstų liga;</w:t>
      </w:r>
    </w:p>
    <w:p w14:paraId="5DD413BD" w14:textId="77777777" w:rsidR="009500C0" w:rsidRPr="00E14983" w:rsidRDefault="009500C0" w:rsidP="009500C0">
      <w:pPr>
        <w:numPr>
          <w:ilvl w:val="0"/>
          <w:numId w:val="38"/>
        </w:numPr>
        <w:tabs>
          <w:tab w:val="left" w:pos="567"/>
        </w:tabs>
        <w:spacing w:after="0" w:line="240" w:lineRule="auto"/>
        <w:ind w:left="567" w:hanging="567"/>
        <w:contextualSpacing/>
        <w:rPr>
          <w:rFonts w:ascii="Times New Roman" w:eastAsia="Calibri" w:hAnsi="Times New Roman" w:cs="Times New Roman"/>
          <w:lang w:val="lt-LT"/>
        </w:rPr>
      </w:pPr>
      <w:r w:rsidRPr="00E14983">
        <w:rPr>
          <w:rFonts w:ascii="Times New Roman" w:eastAsia="Calibri" w:hAnsi="Times New Roman" w:cs="Times New Roman"/>
          <w:lang w:val="lt-LT"/>
        </w:rPr>
        <w:t xml:space="preserve">sergate </w:t>
      </w:r>
      <w:r w:rsidRPr="00E14983">
        <w:rPr>
          <w:rFonts w:ascii="Times New Roman" w:eastAsia="Calibri" w:hAnsi="Times New Roman" w:cs="Times New Roman"/>
          <w:bCs/>
          <w:lang w:val="lt-LT"/>
        </w:rPr>
        <w:t>astma</w:t>
      </w:r>
      <w:r w:rsidRPr="00E14983">
        <w:rPr>
          <w:rFonts w:ascii="Times New Roman" w:eastAsia="Calibri" w:hAnsi="Times New Roman" w:cs="Times New Roman"/>
          <w:lang w:val="lt-LT"/>
        </w:rPr>
        <w:t>;</w:t>
      </w:r>
    </w:p>
    <w:p w14:paraId="2C062363" w14:textId="77777777" w:rsidR="009500C0" w:rsidRPr="00E14983" w:rsidRDefault="009500C0" w:rsidP="009500C0">
      <w:pPr>
        <w:numPr>
          <w:ilvl w:val="0"/>
          <w:numId w:val="38"/>
        </w:numPr>
        <w:tabs>
          <w:tab w:val="left" w:pos="567"/>
        </w:tabs>
        <w:spacing w:after="0" w:line="240" w:lineRule="auto"/>
        <w:ind w:left="567" w:hanging="567"/>
        <w:contextualSpacing/>
        <w:rPr>
          <w:rFonts w:ascii="Times New Roman" w:eastAsia="Calibri" w:hAnsi="Times New Roman" w:cs="Times New Roman"/>
          <w:lang w:val="lt-LT"/>
        </w:rPr>
      </w:pPr>
      <w:r w:rsidRPr="00E14983">
        <w:rPr>
          <w:rFonts w:ascii="Times New Roman" w:eastAsia="Calibri" w:hAnsi="Times New Roman" w:cs="Times New Roman"/>
          <w:lang w:val="lt-LT"/>
        </w:rPr>
        <w:t xml:space="preserve">kada nors esate gydyti </w:t>
      </w:r>
      <w:r w:rsidRPr="00E14983">
        <w:rPr>
          <w:rFonts w:ascii="Times New Roman" w:eastAsia="Calibri" w:hAnsi="Times New Roman" w:cs="Times New Roman"/>
          <w:bCs/>
          <w:lang w:val="lt-LT"/>
        </w:rPr>
        <w:t>spinduline terapija</w:t>
      </w:r>
      <w:r w:rsidRPr="00E14983">
        <w:rPr>
          <w:rFonts w:ascii="Times New Roman" w:eastAsia="Calibri" w:hAnsi="Times New Roman" w:cs="Times New Roman"/>
          <w:lang w:val="lt-LT"/>
        </w:rPr>
        <w:t>;</w:t>
      </w:r>
    </w:p>
    <w:p w14:paraId="02884BC2" w14:textId="77777777" w:rsidR="009500C0" w:rsidRPr="00E14983" w:rsidRDefault="009500C0" w:rsidP="009500C0">
      <w:pPr>
        <w:numPr>
          <w:ilvl w:val="0"/>
          <w:numId w:val="38"/>
        </w:numPr>
        <w:tabs>
          <w:tab w:val="left" w:pos="567"/>
        </w:tabs>
        <w:spacing w:after="0" w:line="240" w:lineRule="auto"/>
        <w:ind w:left="567" w:hanging="567"/>
        <w:contextualSpacing/>
        <w:rPr>
          <w:rFonts w:ascii="Times New Roman" w:eastAsia="Calibri" w:hAnsi="Times New Roman" w:cs="Times New Roman"/>
          <w:lang w:val="lt-LT"/>
        </w:rPr>
      </w:pPr>
      <w:r w:rsidRPr="00E14983">
        <w:rPr>
          <w:rFonts w:ascii="Times New Roman" w:eastAsia="Calibri" w:hAnsi="Times New Roman" w:cs="Times New Roman"/>
          <w:lang w:val="lt-LT"/>
        </w:rPr>
        <w:t xml:space="preserve">anksčiau buvote gydyti irinotekano tirpalu ir po to pasireiškė sunkus </w:t>
      </w:r>
      <w:r w:rsidRPr="00E14983">
        <w:rPr>
          <w:rFonts w:ascii="Times New Roman" w:eastAsia="Calibri" w:hAnsi="Times New Roman" w:cs="Times New Roman"/>
          <w:bCs/>
          <w:lang w:val="lt-LT"/>
        </w:rPr>
        <w:t>viduriavimas</w:t>
      </w:r>
      <w:r w:rsidRPr="00E14983">
        <w:rPr>
          <w:rFonts w:ascii="Times New Roman" w:eastAsia="Calibri" w:hAnsi="Times New Roman" w:cs="Times New Roman"/>
          <w:lang w:val="lt-LT"/>
        </w:rPr>
        <w:t xml:space="preserve"> arba </w:t>
      </w:r>
      <w:r w:rsidRPr="00E14983">
        <w:rPr>
          <w:rFonts w:ascii="Times New Roman" w:eastAsia="Calibri" w:hAnsi="Times New Roman" w:cs="Times New Roman"/>
          <w:bCs/>
          <w:lang w:val="lt-LT"/>
        </w:rPr>
        <w:t>karščiavimas;</w:t>
      </w:r>
    </w:p>
    <w:p w14:paraId="41CF0D32" w14:textId="77777777" w:rsidR="009500C0" w:rsidRPr="00E14983" w:rsidRDefault="009500C0" w:rsidP="009500C0">
      <w:pPr>
        <w:numPr>
          <w:ilvl w:val="0"/>
          <w:numId w:val="38"/>
        </w:numPr>
        <w:tabs>
          <w:tab w:val="left" w:pos="567"/>
        </w:tabs>
        <w:spacing w:after="0" w:line="240" w:lineRule="auto"/>
        <w:ind w:left="567" w:hanging="567"/>
        <w:contextualSpacing/>
        <w:rPr>
          <w:rFonts w:ascii="Times New Roman" w:eastAsia="Calibri" w:hAnsi="Times New Roman" w:cs="Times New Roman"/>
          <w:lang w:val="lt-LT"/>
        </w:rPr>
      </w:pPr>
      <w:r w:rsidRPr="00E14983">
        <w:rPr>
          <w:rFonts w:ascii="Times New Roman" w:eastAsia="Calibri" w:hAnsi="Times New Roman" w:cs="Times New Roman"/>
          <w:lang w:val="lt-LT"/>
        </w:rPr>
        <w:t>sergate širdies ligomis;</w:t>
      </w:r>
    </w:p>
    <w:p w14:paraId="3F3A0817" w14:textId="77777777" w:rsidR="009500C0" w:rsidRPr="00E14983" w:rsidRDefault="009500C0" w:rsidP="009500C0">
      <w:pPr>
        <w:numPr>
          <w:ilvl w:val="0"/>
          <w:numId w:val="38"/>
        </w:numPr>
        <w:tabs>
          <w:tab w:val="left" w:pos="567"/>
        </w:tabs>
        <w:spacing w:after="0" w:line="240" w:lineRule="auto"/>
        <w:ind w:left="567" w:hanging="567"/>
        <w:contextualSpacing/>
        <w:rPr>
          <w:rFonts w:ascii="Times New Roman" w:eastAsia="Calibri" w:hAnsi="Times New Roman" w:cs="Times New Roman"/>
          <w:lang w:val="lt-LT"/>
        </w:rPr>
      </w:pPr>
      <w:r w:rsidRPr="00E14983">
        <w:rPr>
          <w:rFonts w:ascii="Times New Roman" w:eastAsia="Calibri" w:hAnsi="Times New Roman" w:cs="Times New Roman"/>
          <w:lang w:val="lt-LT"/>
        </w:rPr>
        <w:t>rūkote, Jūsų aukštas kraujospūdis arba padidėjęs cholesterolio kiekis, nes tai gali padidinti pavojų susirgti širdies liga gydymo Irinotecan Accord metu;</w:t>
      </w:r>
    </w:p>
    <w:p w14:paraId="30552B6E" w14:textId="2B12F329" w:rsidR="009500C0" w:rsidRPr="00E14983" w:rsidRDefault="009500C0" w:rsidP="009500C0">
      <w:pPr>
        <w:numPr>
          <w:ilvl w:val="0"/>
          <w:numId w:val="38"/>
        </w:numPr>
        <w:tabs>
          <w:tab w:val="left" w:pos="567"/>
        </w:tabs>
        <w:spacing w:after="0" w:line="240" w:lineRule="auto"/>
        <w:ind w:left="567" w:hanging="567"/>
        <w:contextualSpacing/>
        <w:rPr>
          <w:rFonts w:ascii="Times New Roman" w:eastAsia="Calibri" w:hAnsi="Times New Roman" w:cs="Times New Roman"/>
          <w:lang w:val="lt-LT"/>
        </w:rPr>
      </w:pPr>
      <w:r w:rsidRPr="00E14983">
        <w:rPr>
          <w:rFonts w:ascii="Times New Roman" w:eastAsia="Calibri" w:hAnsi="Times New Roman" w:cs="Times New Roman"/>
          <w:lang w:val="lt-LT"/>
        </w:rPr>
        <w:t>buvote paskiepyti arba Ju</w:t>
      </w:r>
      <w:r w:rsidR="00C00717" w:rsidRPr="00E14983">
        <w:rPr>
          <w:rFonts w:ascii="Times New Roman" w:eastAsia="Calibri" w:hAnsi="Times New Roman" w:cs="Times New Roman"/>
          <w:lang w:val="lt-LT"/>
        </w:rPr>
        <w:t>m</w:t>
      </w:r>
      <w:r w:rsidRPr="00E14983">
        <w:rPr>
          <w:rFonts w:ascii="Times New Roman" w:eastAsia="Calibri" w:hAnsi="Times New Roman" w:cs="Times New Roman"/>
          <w:lang w:val="lt-LT"/>
        </w:rPr>
        <w:t xml:space="preserve">s reikia nuo ko nors </w:t>
      </w:r>
      <w:r w:rsidR="001F6662" w:rsidRPr="00E14983">
        <w:rPr>
          <w:rFonts w:ascii="Times New Roman" w:eastAsia="Calibri" w:hAnsi="Times New Roman" w:cs="Times New Roman"/>
          <w:bCs/>
          <w:lang w:val="lt-LT"/>
        </w:rPr>
        <w:t>skiepytis</w:t>
      </w:r>
      <w:r w:rsidRPr="00E14983">
        <w:rPr>
          <w:rFonts w:ascii="Times New Roman" w:eastAsia="Calibri" w:hAnsi="Times New Roman" w:cs="Times New Roman"/>
          <w:bCs/>
          <w:lang w:val="lt-LT"/>
        </w:rPr>
        <w:t>;</w:t>
      </w:r>
    </w:p>
    <w:p w14:paraId="4E6FE2F7" w14:textId="270283F1" w:rsidR="009500C0" w:rsidRPr="00E14983" w:rsidRDefault="009500C0" w:rsidP="009500C0">
      <w:pPr>
        <w:numPr>
          <w:ilvl w:val="0"/>
          <w:numId w:val="38"/>
        </w:numPr>
        <w:tabs>
          <w:tab w:val="left" w:pos="567"/>
        </w:tabs>
        <w:spacing w:after="0" w:line="240" w:lineRule="auto"/>
        <w:ind w:left="567" w:hanging="567"/>
        <w:contextualSpacing/>
        <w:rPr>
          <w:rFonts w:ascii="Times New Roman" w:eastAsia="Calibri" w:hAnsi="Times New Roman" w:cs="Times New Roman"/>
          <w:lang w:val="lt-LT"/>
        </w:rPr>
      </w:pPr>
      <w:r w:rsidRPr="00E14983">
        <w:rPr>
          <w:rFonts w:ascii="Times New Roman" w:eastAsia="Calibri" w:hAnsi="Times New Roman" w:cs="Times New Roman"/>
          <w:lang w:val="lt-LT"/>
        </w:rPr>
        <w:t xml:space="preserve">vartojate kokius nors kitus vaistus. Žr. toliau skyrių </w:t>
      </w:r>
      <w:r w:rsidRPr="00E14983">
        <w:rPr>
          <w:rFonts w:ascii="Times New Roman" w:eastAsia="Calibri" w:hAnsi="Times New Roman" w:cs="Times New Roman"/>
          <w:bCs/>
          <w:lang w:val="lt-LT"/>
        </w:rPr>
        <w:t>„</w:t>
      </w:r>
      <w:r w:rsidRPr="00E14983">
        <w:rPr>
          <w:rFonts w:ascii="Times New Roman" w:eastAsia="Calibri" w:hAnsi="Times New Roman" w:cs="Times New Roman"/>
          <w:b/>
          <w:bCs/>
          <w:lang w:val="lt-LT"/>
        </w:rPr>
        <w:t>Kiti vaistai ir Irinotecan Accord</w:t>
      </w:r>
      <w:r w:rsidRPr="00E14983">
        <w:rPr>
          <w:rFonts w:ascii="Times New Roman" w:eastAsia="Calibri" w:hAnsi="Times New Roman" w:cs="Times New Roman"/>
          <w:bCs/>
          <w:lang w:val="lt-LT"/>
        </w:rPr>
        <w:t>“</w:t>
      </w:r>
      <w:r w:rsidR="00B76CDC" w:rsidRPr="00E14983">
        <w:rPr>
          <w:rFonts w:ascii="Times New Roman" w:eastAsia="Calibri" w:hAnsi="Times New Roman" w:cs="Times New Roman"/>
          <w:lang w:val="lt-LT"/>
        </w:rPr>
        <w:t>;</w:t>
      </w:r>
    </w:p>
    <w:p w14:paraId="6948031A" w14:textId="4E1F1CCA" w:rsidR="00B76CDC" w:rsidRPr="00E14983" w:rsidRDefault="00B76CDC" w:rsidP="009500C0">
      <w:pPr>
        <w:numPr>
          <w:ilvl w:val="0"/>
          <w:numId w:val="38"/>
        </w:numPr>
        <w:tabs>
          <w:tab w:val="left" w:pos="567"/>
        </w:tabs>
        <w:spacing w:after="0" w:line="240" w:lineRule="auto"/>
        <w:ind w:left="567" w:hanging="567"/>
        <w:contextualSpacing/>
        <w:rPr>
          <w:rFonts w:ascii="Times New Roman" w:eastAsia="Calibri" w:hAnsi="Times New Roman" w:cs="Times New Roman"/>
          <w:lang w:val="lt-LT"/>
        </w:rPr>
      </w:pPr>
      <w:r w:rsidRPr="00E14983">
        <w:rPr>
          <w:rFonts w:ascii="Times New Roman" w:eastAsia="Calibri" w:hAnsi="Times New Roman" w:cs="Times New Roman"/>
          <w:lang w:val="lt-LT"/>
        </w:rPr>
        <w:t xml:space="preserve">jeigu sergate </w:t>
      </w:r>
      <w:r w:rsidR="00184EC4" w:rsidRPr="00E14983">
        <w:rPr>
          <w:rFonts w:ascii="Times New Roman" w:eastAsia="Calibri" w:hAnsi="Times New Roman" w:cs="Times New Roman"/>
          <w:lang w:val="lt-LT"/>
        </w:rPr>
        <w:t>Gilberto (</w:t>
      </w:r>
      <w:r w:rsidR="00184EC4" w:rsidRPr="00E14983">
        <w:rPr>
          <w:rFonts w:ascii="Times New Roman" w:eastAsia="Calibri" w:hAnsi="Times New Roman" w:cs="Times New Roman"/>
          <w:i/>
          <w:lang w:val="lt-LT"/>
        </w:rPr>
        <w:t>Gilbert</w:t>
      </w:r>
      <w:r w:rsidR="00184EC4" w:rsidRPr="00E14983">
        <w:rPr>
          <w:rFonts w:ascii="Times New Roman" w:eastAsia="Calibri" w:hAnsi="Times New Roman" w:cs="Times New Roman"/>
          <w:iCs/>
          <w:lang w:val="lt-LT"/>
        </w:rPr>
        <w:t xml:space="preserve">) </w:t>
      </w:r>
      <w:r w:rsidRPr="00E14983">
        <w:rPr>
          <w:rFonts w:ascii="Times New Roman" w:eastAsia="Calibri" w:hAnsi="Times New Roman" w:cs="Times New Roman"/>
          <w:lang w:val="lt-LT"/>
        </w:rPr>
        <w:t>sindromu – paveldima liga, dėl kurios gali padidėti bilirubino kiekis ir atsirasti gelta (odos ir akių pageltimas).</w:t>
      </w:r>
    </w:p>
    <w:p w14:paraId="35630CED" w14:textId="77777777" w:rsidR="009500C0" w:rsidRPr="00E14983" w:rsidRDefault="009500C0" w:rsidP="009500C0">
      <w:pPr>
        <w:autoSpaceDE w:val="0"/>
        <w:autoSpaceDN w:val="0"/>
        <w:adjustRightInd w:val="0"/>
        <w:spacing w:after="0" w:line="240" w:lineRule="auto"/>
        <w:jc w:val="both"/>
        <w:rPr>
          <w:rFonts w:ascii="Times New Roman" w:eastAsia="Times New Roman" w:hAnsi="Times New Roman" w:cs="Times New Roman"/>
          <w:color w:val="000000"/>
          <w:lang w:val="lt-LT"/>
        </w:rPr>
      </w:pPr>
    </w:p>
    <w:p w14:paraId="33F3A8DB" w14:textId="77777777" w:rsidR="009500C0" w:rsidRPr="00E14983" w:rsidRDefault="009500C0" w:rsidP="009500C0">
      <w:pPr>
        <w:tabs>
          <w:tab w:val="left" w:pos="567"/>
        </w:tabs>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b/>
          <w:bCs/>
          <w:lang w:val="lt-LT"/>
        </w:rPr>
        <w:t>1.</w:t>
      </w:r>
      <w:r w:rsidRPr="00E14983">
        <w:rPr>
          <w:rFonts w:ascii="Times New Roman" w:eastAsia="Times New Roman" w:hAnsi="Times New Roman" w:cs="Times New Roman"/>
          <w:b/>
          <w:bCs/>
          <w:lang w:val="lt-LT"/>
        </w:rPr>
        <w:tab/>
        <w:t>Pirmos 24 valandos po Irinotecan Accord pavartojimo</w:t>
      </w:r>
    </w:p>
    <w:p w14:paraId="25A19B59" w14:textId="77777777" w:rsidR="009500C0" w:rsidRPr="00E14983" w:rsidRDefault="009500C0" w:rsidP="009500C0">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Irinotecan Accord infuzijos metu (30-90 min.) ir netrukus po to Jums gali pasireikšti šie simptomai:</w:t>
      </w:r>
    </w:p>
    <w:p w14:paraId="43D16B3D" w14:textId="77777777" w:rsidR="009500C0" w:rsidRPr="00E14983" w:rsidRDefault="009500C0" w:rsidP="009500C0">
      <w:pPr>
        <w:numPr>
          <w:ilvl w:val="0"/>
          <w:numId w:val="39"/>
        </w:numPr>
        <w:tabs>
          <w:tab w:val="left" w:pos="567"/>
        </w:tabs>
        <w:spacing w:after="0" w:line="240" w:lineRule="auto"/>
        <w:ind w:left="567" w:hanging="567"/>
        <w:contextualSpacing/>
        <w:rPr>
          <w:rFonts w:ascii="Times New Roman" w:eastAsia="Calibri" w:hAnsi="Times New Roman" w:cs="Times New Roman"/>
          <w:lang w:val="lt-LT"/>
        </w:rPr>
      </w:pPr>
      <w:r w:rsidRPr="00E14983">
        <w:rPr>
          <w:rFonts w:ascii="Times New Roman" w:eastAsia="Calibri" w:hAnsi="Times New Roman" w:cs="Times New Roman"/>
          <w:lang w:val="lt-LT"/>
        </w:rPr>
        <w:t>Viduriavimas.</w:t>
      </w:r>
    </w:p>
    <w:p w14:paraId="540BEF0E" w14:textId="77777777" w:rsidR="009500C0" w:rsidRPr="00E14983" w:rsidRDefault="009500C0" w:rsidP="009500C0">
      <w:pPr>
        <w:numPr>
          <w:ilvl w:val="0"/>
          <w:numId w:val="39"/>
        </w:numPr>
        <w:tabs>
          <w:tab w:val="left" w:pos="567"/>
        </w:tabs>
        <w:spacing w:after="0" w:line="240" w:lineRule="auto"/>
        <w:ind w:left="567" w:hanging="567"/>
        <w:contextualSpacing/>
        <w:rPr>
          <w:rFonts w:ascii="Times New Roman" w:eastAsia="Calibri" w:hAnsi="Times New Roman" w:cs="Times New Roman"/>
          <w:lang w:val="lt-LT"/>
        </w:rPr>
      </w:pPr>
      <w:r w:rsidRPr="00E14983">
        <w:rPr>
          <w:rFonts w:ascii="Times New Roman" w:eastAsia="Calibri" w:hAnsi="Times New Roman" w:cs="Times New Roman"/>
          <w:lang w:val="lt-LT"/>
        </w:rPr>
        <w:t>Ašarojimas.</w:t>
      </w:r>
    </w:p>
    <w:p w14:paraId="68DEDB81" w14:textId="77777777" w:rsidR="009500C0" w:rsidRPr="00E14983" w:rsidRDefault="009500C0" w:rsidP="009500C0">
      <w:pPr>
        <w:numPr>
          <w:ilvl w:val="0"/>
          <w:numId w:val="39"/>
        </w:numPr>
        <w:tabs>
          <w:tab w:val="left" w:pos="567"/>
        </w:tabs>
        <w:spacing w:after="0" w:line="240" w:lineRule="auto"/>
        <w:ind w:left="567" w:hanging="567"/>
        <w:contextualSpacing/>
        <w:rPr>
          <w:rFonts w:ascii="Times New Roman" w:eastAsia="Calibri" w:hAnsi="Times New Roman" w:cs="Times New Roman"/>
          <w:lang w:val="lt-LT"/>
        </w:rPr>
      </w:pPr>
      <w:r w:rsidRPr="00E14983">
        <w:rPr>
          <w:rFonts w:ascii="Times New Roman" w:eastAsia="Calibri" w:hAnsi="Times New Roman" w:cs="Times New Roman"/>
          <w:lang w:val="lt-LT"/>
        </w:rPr>
        <w:t>Prakaitavimas.</w:t>
      </w:r>
    </w:p>
    <w:p w14:paraId="4897C186" w14:textId="77777777" w:rsidR="009500C0" w:rsidRPr="00E14983" w:rsidRDefault="009500C0" w:rsidP="009500C0">
      <w:pPr>
        <w:numPr>
          <w:ilvl w:val="0"/>
          <w:numId w:val="39"/>
        </w:numPr>
        <w:tabs>
          <w:tab w:val="left" w:pos="567"/>
        </w:tabs>
        <w:spacing w:after="0" w:line="240" w:lineRule="auto"/>
        <w:ind w:left="567" w:hanging="567"/>
        <w:contextualSpacing/>
        <w:rPr>
          <w:rFonts w:ascii="Times New Roman" w:eastAsia="Calibri" w:hAnsi="Times New Roman" w:cs="Times New Roman"/>
          <w:lang w:val="lt-LT"/>
        </w:rPr>
      </w:pPr>
      <w:r w:rsidRPr="00E14983">
        <w:rPr>
          <w:rFonts w:ascii="Times New Roman" w:eastAsia="Calibri" w:hAnsi="Times New Roman" w:cs="Times New Roman"/>
          <w:lang w:val="lt-LT"/>
        </w:rPr>
        <w:t>Matymo sutrikimas.</w:t>
      </w:r>
    </w:p>
    <w:p w14:paraId="00E80D79" w14:textId="77777777" w:rsidR="009500C0" w:rsidRPr="00E14983" w:rsidRDefault="009500C0" w:rsidP="009500C0">
      <w:pPr>
        <w:numPr>
          <w:ilvl w:val="0"/>
          <w:numId w:val="39"/>
        </w:numPr>
        <w:tabs>
          <w:tab w:val="left" w:pos="567"/>
        </w:tabs>
        <w:spacing w:after="0" w:line="240" w:lineRule="auto"/>
        <w:ind w:left="567" w:hanging="567"/>
        <w:contextualSpacing/>
        <w:rPr>
          <w:rFonts w:ascii="Times New Roman" w:eastAsia="Calibri" w:hAnsi="Times New Roman" w:cs="Times New Roman"/>
          <w:lang w:val="lt-LT"/>
        </w:rPr>
      </w:pPr>
      <w:r w:rsidRPr="00E14983">
        <w:rPr>
          <w:rFonts w:ascii="Times New Roman" w:eastAsia="Calibri" w:hAnsi="Times New Roman" w:cs="Times New Roman"/>
          <w:lang w:val="lt-LT"/>
        </w:rPr>
        <w:t>Pilvo skausmas.</w:t>
      </w:r>
    </w:p>
    <w:p w14:paraId="61597BA0" w14:textId="77777777" w:rsidR="009500C0" w:rsidRPr="00E14983" w:rsidRDefault="009500C0" w:rsidP="009500C0">
      <w:pPr>
        <w:numPr>
          <w:ilvl w:val="0"/>
          <w:numId w:val="39"/>
        </w:numPr>
        <w:tabs>
          <w:tab w:val="left" w:pos="567"/>
        </w:tabs>
        <w:spacing w:after="0" w:line="240" w:lineRule="auto"/>
        <w:ind w:left="567" w:hanging="567"/>
        <w:contextualSpacing/>
        <w:rPr>
          <w:rFonts w:ascii="Times New Roman" w:eastAsia="Calibri" w:hAnsi="Times New Roman" w:cs="Times New Roman"/>
          <w:lang w:val="lt-LT"/>
        </w:rPr>
      </w:pPr>
      <w:r w:rsidRPr="00E14983">
        <w:rPr>
          <w:rFonts w:ascii="Times New Roman" w:eastAsia="Calibri" w:hAnsi="Times New Roman" w:cs="Times New Roman"/>
          <w:lang w:val="lt-LT"/>
        </w:rPr>
        <w:t>Didelis seilėtekis.</w:t>
      </w:r>
    </w:p>
    <w:p w14:paraId="40E88A75" w14:textId="77777777" w:rsidR="009500C0" w:rsidRPr="00E14983" w:rsidRDefault="009500C0" w:rsidP="009500C0">
      <w:pPr>
        <w:tabs>
          <w:tab w:val="left" w:pos="567"/>
        </w:tabs>
        <w:spacing w:after="0" w:line="240" w:lineRule="auto"/>
        <w:contextualSpacing/>
        <w:rPr>
          <w:rFonts w:ascii="Times New Roman" w:eastAsia="Calibri" w:hAnsi="Times New Roman" w:cs="Times New Roman"/>
          <w:lang w:val="lt-LT"/>
        </w:rPr>
      </w:pPr>
    </w:p>
    <w:p w14:paraId="42ED4BBC" w14:textId="1CEC0E6A" w:rsidR="004F7EBC" w:rsidRPr="00E14983" w:rsidRDefault="004F7EBC" w:rsidP="004F7EBC">
      <w:pPr>
        <w:tabs>
          <w:tab w:val="left" w:pos="567"/>
        </w:tabs>
        <w:spacing w:after="0" w:line="240" w:lineRule="auto"/>
        <w:rPr>
          <w:rFonts w:ascii="Times New Roman" w:eastAsia="Times New Roman" w:hAnsi="Times New Roman" w:cs="Times New Roman"/>
          <w:i/>
          <w:lang w:val="lt-LT"/>
        </w:rPr>
      </w:pPr>
      <w:r w:rsidRPr="00E14983">
        <w:rPr>
          <w:rFonts w:ascii="Times New Roman" w:eastAsia="Times New Roman" w:hAnsi="Times New Roman" w:cs="Times New Roman"/>
          <w:i/>
          <w:lang w:val="lt-LT"/>
        </w:rPr>
        <w:t>Ūminis cholinerginis sindromas</w:t>
      </w:r>
    </w:p>
    <w:p w14:paraId="247F4A3C" w14:textId="16BC5A7B" w:rsidR="004F7EBC" w:rsidRPr="00E14983" w:rsidRDefault="004F7EBC" w:rsidP="004F7EBC">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Šis vaistas gali paveikti tą nervų sistemos dalį, kuri atsako už sekrecij</w:t>
      </w:r>
      <w:r w:rsidR="006E499B" w:rsidRPr="00E14983">
        <w:rPr>
          <w:rFonts w:ascii="Times New Roman" w:eastAsia="Times New Roman" w:hAnsi="Times New Roman" w:cs="Times New Roman"/>
          <w:lang w:val="lt-LT"/>
        </w:rPr>
        <w:t>ą</w:t>
      </w:r>
      <w:r w:rsidRPr="00E14983">
        <w:rPr>
          <w:rFonts w:ascii="Times New Roman" w:eastAsia="Times New Roman" w:hAnsi="Times New Roman" w:cs="Times New Roman"/>
          <w:lang w:val="lt-LT"/>
        </w:rPr>
        <w:t>, taip sukeldama</w:t>
      </w:r>
      <w:r w:rsidR="006E499B" w:rsidRPr="00E14983">
        <w:rPr>
          <w:rFonts w:ascii="Times New Roman" w:eastAsia="Times New Roman" w:hAnsi="Times New Roman" w:cs="Times New Roman"/>
          <w:lang w:val="lt-LT"/>
        </w:rPr>
        <w:t>s</w:t>
      </w:r>
      <w:r w:rsidRPr="00E14983">
        <w:rPr>
          <w:rFonts w:ascii="Times New Roman" w:eastAsia="Times New Roman" w:hAnsi="Times New Roman" w:cs="Times New Roman"/>
          <w:lang w:val="lt-LT"/>
        </w:rPr>
        <w:t xml:space="preserve"> vadinamąjį cholinerginį sindromą. Jis gali pasireikšti tokiais s</w:t>
      </w:r>
      <w:r w:rsidR="004F4235" w:rsidRPr="00E14983">
        <w:rPr>
          <w:rFonts w:ascii="Times New Roman" w:eastAsia="Times New Roman" w:hAnsi="Times New Roman" w:cs="Times New Roman"/>
          <w:lang w:val="lt-LT"/>
        </w:rPr>
        <w:t>i</w:t>
      </w:r>
      <w:r w:rsidRPr="00E14983">
        <w:rPr>
          <w:rFonts w:ascii="Times New Roman" w:eastAsia="Times New Roman" w:hAnsi="Times New Roman" w:cs="Times New Roman"/>
          <w:lang w:val="lt-LT"/>
        </w:rPr>
        <w:t xml:space="preserve">mptomais kaip </w:t>
      </w:r>
      <w:r w:rsidR="006E499B" w:rsidRPr="00E14983">
        <w:rPr>
          <w:rFonts w:ascii="Times New Roman" w:eastAsia="Times New Roman" w:hAnsi="Times New Roman" w:cs="Times New Roman"/>
          <w:lang w:val="lt-LT"/>
        </w:rPr>
        <w:t>sloga</w:t>
      </w:r>
      <w:r w:rsidRPr="00E14983">
        <w:rPr>
          <w:rFonts w:ascii="Times New Roman" w:eastAsia="Times New Roman" w:hAnsi="Times New Roman" w:cs="Times New Roman"/>
          <w:lang w:val="lt-LT"/>
        </w:rPr>
        <w:t xml:space="preserve">, seilių išsiskyrimo ir ašarojimo sustiprėjimas, prakaitavimas, paraudimas, pilvo spazmai ir viduriavimas. Jeigu </w:t>
      </w:r>
      <w:r w:rsidR="006E499B" w:rsidRPr="00E14983">
        <w:rPr>
          <w:rFonts w:ascii="Times New Roman" w:eastAsia="Times New Roman" w:hAnsi="Times New Roman" w:cs="Times New Roman"/>
          <w:lang w:val="lt-LT"/>
        </w:rPr>
        <w:t>J</w:t>
      </w:r>
      <w:r w:rsidRPr="00E14983">
        <w:rPr>
          <w:rFonts w:ascii="Times New Roman" w:eastAsia="Times New Roman" w:hAnsi="Times New Roman" w:cs="Times New Roman"/>
          <w:lang w:val="lt-LT"/>
        </w:rPr>
        <w:t>ums pasireiškia bet kuris iš šių simptomų, nedelsdami pasakykite gydytojui ar slaugytojui, nes yra vaistų, kurie gali padėti juos suvaldyti.</w:t>
      </w:r>
    </w:p>
    <w:p w14:paraId="1395E517" w14:textId="77777777" w:rsidR="009500C0" w:rsidRPr="00E14983" w:rsidRDefault="009500C0" w:rsidP="009500C0">
      <w:pPr>
        <w:tabs>
          <w:tab w:val="left" w:pos="567"/>
        </w:tabs>
        <w:spacing w:after="0" w:line="240" w:lineRule="auto"/>
        <w:rPr>
          <w:rFonts w:ascii="Times New Roman" w:eastAsia="Times New Roman" w:hAnsi="Times New Roman" w:cs="Times New Roman"/>
          <w:lang w:val="lt-LT"/>
        </w:rPr>
      </w:pPr>
    </w:p>
    <w:p w14:paraId="78825FF8" w14:textId="77777777" w:rsidR="009500C0" w:rsidRPr="00E14983" w:rsidRDefault="009500C0" w:rsidP="009500C0">
      <w:pPr>
        <w:tabs>
          <w:tab w:val="left" w:pos="567"/>
        </w:tabs>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b/>
          <w:bCs/>
          <w:lang w:val="lt-LT"/>
        </w:rPr>
        <w:t>2.</w:t>
      </w:r>
      <w:r w:rsidRPr="00E14983">
        <w:rPr>
          <w:rFonts w:ascii="Times New Roman" w:eastAsia="Times New Roman" w:hAnsi="Times New Roman" w:cs="Times New Roman"/>
          <w:b/>
          <w:bCs/>
          <w:lang w:val="lt-LT"/>
        </w:rPr>
        <w:tab/>
        <w:t>Nuo kitos dienos po Irinotecan Accord suleidimo iki kitos vaisto dozės leidimo</w:t>
      </w:r>
    </w:p>
    <w:p w14:paraId="3CA8AB46" w14:textId="77777777" w:rsidR="009500C0" w:rsidRPr="00E14983" w:rsidRDefault="009500C0" w:rsidP="009500C0">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Šio laikotarpio metu galite patirti įvairių simptomų, kurie gali būti sunkūs ir reikalauti skubaus gydymo bei atidaus stebėjimo.</w:t>
      </w:r>
    </w:p>
    <w:p w14:paraId="2DBF71C6" w14:textId="77777777" w:rsidR="009500C0" w:rsidRPr="00E14983" w:rsidRDefault="009500C0" w:rsidP="009500C0">
      <w:pPr>
        <w:autoSpaceDE w:val="0"/>
        <w:autoSpaceDN w:val="0"/>
        <w:adjustRightInd w:val="0"/>
        <w:spacing w:after="0" w:line="240" w:lineRule="auto"/>
        <w:jc w:val="both"/>
        <w:rPr>
          <w:rFonts w:ascii="Times New Roman" w:eastAsia="Times New Roman" w:hAnsi="Times New Roman" w:cs="Times New Roman"/>
          <w:color w:val="000000"/>
          <w:lang w:val="lt-LT"/>
        </w:rPr>
      </w:pPr>
    </w:p>
    <w:p w14:paraId="247C8E80" w14:textId="77777777" w:rsidR="009500C0" w:rsidRPr="00E14983" w:rsidRDefault="009500C0" w:rsidP="009500C0">
      <w:pPr>
        <w:tabs>
          <w:tab w:val="left" w:pos="567"/>
        </w:tabs>
        <w:spacing w:after="0" w:line="240" w:lineRule="auto"/>
        <w:rPr>
          <w:rFonts w:ascii="Times New Roman" w:eastAsia="Times New Roman" w:hAnsi="Times New Roman" w:cs="Times New Roman"/>
          <w:b/>
          <w:lang w:val="lt-LT"/>
        </w:rPr>
      </w:pPr>
      <w:r w:rsidRPr="00E14983">
        <w:rPr>
          <w:rFonts w:ascii="Times New Roman" w:eastAsia="Times New Roman" w:hAnsi="Times New Roman" w:cs="Times New Roman"/>
          <w:b/>
          <w:lang w:val="lt-LT"/>
        </w:rPr>
        <w:t>Viduriavimas</w:t>
      </w:r>
    </w:p>
    <w:p w14:paraId="5973889C" w14:textId="2375328D" w:rsidR="009500C0" w:rsidRPr="00E14983" w:rsidRDefault="009500C0" w:rsidP="009500C0">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Viduriavimas, prasidėjęs praėjus daugiau negu 24 val. po Irinotecan Accord infuzijos (vėlyvasis viduriavimas), gali būti sunkus. Paprastai jis pasireiškia per 5 paras po infuzijos. Viduriavimą būtina slopinti nedelsiant, be to, Jums būtina atidi priežiūra. </w:t>
      </w:r>
      <w:r w:rsidR="004F7EBC" w:rsidRPr="00E14983">
        <w:rPr>
          <w:rFonts w:ascii="Times New Roman" w:eastAsia="Times New Roman" w:hAnsi="Times New Roman" w:cs="Times New Roman"/>
          <w:lang w:val="lt-LT"/>
        </w:rPr>
        <w:t>Negydant jis gali sukelti dehidra</w:t>
      </w:r>
      <w:r w:rsidR="00804F16" w:rsidRPr="00E14983">
        <w:rPr>
          <w:rFonts w:ascii="Times New Roman" w:eastAsia="Times New Roman" w:hAnsi="Times New Roman" w:cs="Times New Roman"/>
          <w:lang w:val="lt-LT"/>
        </w:rPr>
        <w:t>ta</w:t>
      </w:r>
      <w:r w:rsidR="004F7EBC" w:rsidRPr="00E14983">
        <w:rPr>
          <w:rFonts w:ascii="Times New Roman" w:eastAsia="Times New Roman" w:hAnsi="Times New Roman" w:cs="Times New Roman"/>
          <w:lang w:val="lt-LT"/>
        </w:rPr>
        <w:t>ciją ir sunkų cheminių medžiagų disbalansą, kuris gali kelti pavojų gyvybei. Gydytojas skirs vaistų, kurie padės apsisaugoti nuo šios nepageidaujamos reakcijos arba ją suvaldyti. Pasirūpinkite šiuo vaist</w:t>
      </w:r>
      <w:r w:rsidR="00804F16" w:rsidRPr="00E14983">
        <w:rPr>
          <w:rFonts w:ascii="Times New Roman" w:eastAsia="Times New Roman" w:hAnsi="Times New Roman" w:cs="Times New Roman"/>
          <w:lang w:val="lt-LT"/>
        </w:rPr>
        <w:t>u</w:t>
      </w:r>
      <w:r w:rsidR="004F7EBC" w:rsidRPr="00E14983">
        <w:rPr>
          <w:rFonts w:ascii="Times New Roman" w:eastAsia="Times New Roman" w:hAnsi="Times New Roman" w:cs="Times New Roman"/>
          <w:lang w:val="lt-LT"/>
        </w:rPr>
        <w:t xml:space="preserve"> iš karto, </w:t>
      </w:r>
      <w:r w:rsidR="004F7EBC" w:rsidRPr="00E14983">
        <w:rPr>
          <w:rFonts w:ascii="Times New Roman" w:eastAsia="Times New Roman" w:hAnsi="Times New Roman" w:cs="Times New Roman"/>
          <w:lang w:val="lt-LT"/>
        </w:rPr>
        <w:lastRenderedPageBreak/>
        <w:t xml:space="preserve">kad prireikus turėtumėte jį namuose. </w:t>
      </w:r>
      <w:r w:rsidRPr="00E14983">
        <w:rPr>
          <w:rFonts w:ascii="Times New Roman" w:eastAsia="Times New Roman" w:hAnsi="Times New Roman" w:cs="Times New Roman"/>
          <w:lang w:val="lt-LT"/>
        </w:rPr>
        <w:t>Tuoj pat po pirmo pasituštinimo skystomis išmatomis Jums būtina elgtis taip, kaip nurodyta toliau.</w:t>
      </w:r>
    </w:p>
    <w:p w14:paraId="404CA6C8" w14:textId="77777777" w:rsidR="009500C0" w:rsidRPr="00E14983" w:rsidRDefault="009500C0" w:rsidP="009500C0">
      <w:pPr>
        <w:tabs>
          <w:tab w:val="left" w:pos="567"/>
        </w:tabs>
        <w:spacing w:after="0" w:line="240" w:lineRule="auto"/>
        <w:rPr>
          <w:rFonts w:ascii="Times New Roman" w:eastAsia="Times New Roman" w:hAnsi="Times New Roman" w:cs="Times New Roman"/>
          <w:lang w:val="lt-LT"/>
        </w:rPr>
      </w:pPr>
    </w:p>
    <w:p w14:paraId="57A725E4" w14:textId="661F9078" w:rsidR="009500C0" w:rsidRPr="00E14983" w:rsidRDefault="009500C0" w:rsidP="009500C0">
      <w:pPr>
        <w:tabs>
          <w:tab w:val="left" w:pos="0"/>
        </w:tabs>
        <w:spacing w:after="0" w:line="240" w:lineRule="auto"/>
        <w:ind w:left="567" w:hanging="567"/>
        <w:rPr>
          <w:rFonts w:ascii="Times New Roman" w:eastAsia="Times New Roman" w:hAnsi="Times New Roman" w:cs="Times New Roman"/>
          <w:lang w:val="lt-LT"/>
        </w:rPr>
      </w:pPr>
      <w:r w:rsidRPr="00E14983">
        <w:rPr>
          <w:rFonts w:ascii="Times New Roman" w:eastAsia="Times New Roman" w:hAnsi="Times New Roman" w:cs="Times New Roman"/>
          <w:lang w:val="lt-LT"/>
        </w:rPr>
        <w:t>1.</w:t>
      </w:r>
      <w:r w:rsidRPr="00E14983">
        <w:rPr>
          <w:rFonts w:ascii="Times New Roman" w:eastAsia="Times New Roman" w:hAnsi="Times New Roman" w:cs="Times New Roman"/>
          <w:lang w:val="lt-LT"/>
        </w:rPr>
        <w:tab/>
        <w:t xml:space="preserve">Pradėti vartoti gydytojo skirtų vaistų nuo viduriavimo tiksliai taip, kaip jo nurodyta. Nepasitarus su gydytoju, gydymo keisti negalima. Rekomenduojamas vaistas nuo viduriavimo yra loperamidas (pradinė jo dozė yra 4 mg, </w:t>
      </w:r>
      <w:r w:rsidR="003B6728" w:rsidRPr="00E14983">
        <w:rPr>
          <w:rFonts w:ascii="Times New Roman" w:eastAsia="Times New Roman" w:hAnsi="Times New Roman" w:cs="Times New Roman"/>
          <w:lang w:val="lt-LT"/>
        </w:rPr>
        <w:t>j</w:t>
      </w:r>
      <w:r w:rsidRPr="00E14983">
        <w:rPr>
          <w:rFonts w:ascii="Times New Roman" w:eastAsia="Times New Roman" w:hAnsi="Times New Roman" w:cs="Times New Roman"/>
          <w:lang w:val="lt-LT"/>
        </w:rPr>
        <w:t>o reikia gerti po 2 mg kas 2 val., taip pat ir naktį). Taip vaisto reikia vartoti dar mažiausiai 12 val. po paskutinio pasituštinimo skystomis išmatomis. Rekomenduojama loperamido dozė neturi būti vartojama ilgiau kaip 48 valandas.</w:t>
      </w:r>
    </w:p>
    <w:p w14:paraId="4265707F" w14:textId="77777777" w:rsidR="009500C0" w:rsidRPr="00E14983" w:rsidRDefault="009500C0" w:rsidP="009500C0">
      <w:pPr>
        <w:tabs>
          <w:tab w:val="left" w:pos="0"/>
        </w:tabs>
        <w:spacing w:after="0" w:line="240" w:lineRule="auto"/>
        <w:ind w:left="567" w:hanging="567"/>
        <w:rPr>
          <w:rFonts w:ascii="Times New Roman" w:eastAsia="Times New Roman" w:hAnsi="Times New Roman" w:cs="Times New Roman"/>
          <w:lang w:val="lt-LT"/>
        </w:rPr>
      </w:pPr>
      <w:r w:rsidRPr="00E14983">
        <w:rPr>
          <w:rFonts w:ascii="Times New Roman" w:eastAsia="Times New Roman" w:hAnsi="Times New Roman" w:cs="Times New Roman"/>
          <w:lang w:val="lt-LT"/>
        </w:rPr>
        <w:t>2.</w:t>
      </w:r>
      <w:r w:rsidRPr="00E14983">
        <w:rPr>
          <w:rFonts w:ascii="Times New Roman" w:eastAsia="Times New Roman" w:hAnsi="Times New Roman" w:cs="Times New Roman"/>
          <w:lang w:val="lt-LT"/>
        </w:rPr>
        <w:tab/>
        <w:t>Nedelsiant pradėti gerti daug vandens ir skysčių (vandens, gazuoto vandens, putojančių nealkoholinių gėrimų, sriubos arba geriamųjų, skysčių kiekį organizme papildančių, preparatų).</w:t>
      </w:r>
    </w:p>
    <w:p w14:paraId="48999BB7" w14:textId="77777777" w:rsidR="009500C0" w:rsidRPr="00E14983" w:rsidRDefault="009500C0" w:rsidP="009500C0">
      <w:pPr>
        <w:tabs>
          <w:tab w:val="left" w:pos="0"/>
        </w:tabs>
        <w:spacing w:after="0" w:line="240" w:lineRule="auto"/>
        <w:ind w:left="567" w:hanging="567"/>
        <w:rPr>
          <w:rFonts w:ascii="Times New Roman" w:eastAsia="Times New Roman" w:hAnsi="Times New Roman" w:cs="Times New Roman"/>
          <w:lang w:val="lt-LT"/>
        </w:rPr>
      </w:pPr>
      <w:r w:rsidRPr="00E14983">
        <w:rPr>
          <w:rFonts w:ascii="Times New Roman" w:eastAsia="Times New Roman" w:hAnsi="Times New Roman" w:cs="Times New Roman"/>
          <w:lang w:val="lt-LT"/>
        </w:rPr>
        <w:t>3.</w:t>
      </w:r>
      <w:r w:rsidRPr="00E14983">
        <w:rPr>
          <w:rFonts w:ascii="Times New Roman" w:eastAsia="Times New Roman" w:hAnsi="Times New Roman" w:cs="Times New Roman"/>
          <w:lang w:val="lt-LT"/>
        </w:rPr>
        <w:tab/>
        <w:t>Nedelsiant informuoti gydymą prižiūrinti gydytoją apie viduriavimą. Jeigu su juo susisiekti negalite, kreipkitės į ligoninės skyriaus, prižiūrinčio Jūsų gydymą Irinotecan Accord, gydytoją. Labai svarbu, kad jie žinotų apie viduriavimą.</w:t>
      </w:r>
    </w:p>
    <w:p w14:paraId="47F7A4AE" w14:textId="77777777" w:rsidR="009500C0" w:rsidRPr="00E14983" w:rsidRDefault="009500C0" w:rsidP="009500C0">
      <w:pPr>
        <w:autoSpaceDE w:val="0"/>
        <w:autoSpaceDN w:val="0"/>
        <w:adjustRightInd w:val="0"/>
        <w:spacing w:after="0" w:line="240" w:lineRule="auto"/>
        <w:jc w:val="both"/>
        <w:rPr>
          <w:rFonts w:ascii="Times New Roman" w:eastAsia="Times New Roman" w:hAnsi="Times New Roman" w:cs="Times New Roman"/>
          <w:color w:val="000000"/>
          <w:lang w:val="lt-LT"/>
        </w:rPr>
      </w:pPr>
    </w:p>
    <w:p w14:paraId="027581F4" w14:textId="77777777" w:rsidR="009500C0" w:rsidRPr="00E14983" w:rsidRDefault="009500C0" w:rsidP="009500C0">
      <w:pPr>
        <w:tabs>
          <w:tab w:val="left" w:pos="567"/>
        </w:tabs>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b/>
          <w:bCs/>
          <w:lang w:val="lt-LT"/>
        </w:rPr>
        <w:t>Nedelsdami praneškite gydytojui arba skyriaus, prižiūrinčio gydymą, darbuotojams, jeigu:</w:t>
      </w:r>
    </w:p>
    <w:p w14:paraId="71071FD7" w14:textId="77777777" w:rsidR="009500C0" w:rsidRPr="00E14983" w:rsidRDefault="009500C0" w:rsidP="009500C0">
      <w:pPr>
        <w:numPr>
          <w:ilvl w:val="0"/>
          <w:numId w:val="40"/>
        </w:numPr>
        <w:tabs>
          <w:tab w:val="left" w:pos="567"/>
        </w:tabs>
        <w:spacing w:after="0" w:line="240" w:lineRule="auto"/>
        <w:ind w:left="567" w:hanging="567"/>
        <w:contextualSpacing/>
        <w:rPr>
          <w:rFonts w:ascii="Times New Roman" w:eastAsia="Calibri" w:hAnsi="Times New Roman" w:cs="Times New Roman"/>
          <w:b/>
          <w:lang w:val="lt-LT"/>
        </w:rPr>
      </w:pPr>
      <w:r w:rsidRPr="00E14983">
        <w:rPr>
          <w:rFonts w:ascii="Times New Roman" w:eastAsia="Calibri" w:hAnsi="Times New Roman" w:cs="Times New Roman"/>
          <w:b/>
          <w:lang w:val="lt-LT"/>
        </w:rPr>
        <w:t xml:space="preserve">Jums pasireiškė pykinimas, vėmimas arba karščiavimas bei viduriavimas. </w:t>
      </w:r>
    </w:p>
    <w:p w14:paraId="395D6FC6" w14:textId="77777777" w:rsidR="009500C0" w:rsidRPr="00E14983" w:rsidRDefault="009500C0" w:rsidP="009500C0">
      <w:pPr>
        <w:numPr>
          <w:ilvl w:val="0"/>
          <w:numId w:val="40"/>
        </w:numPr>
        <w:tabs>
          <w:tab w:val="left" w:pos="567"/>
        </w:tabs>
        <w:spacing w:after="0" w:line="240" w:lineRule="auto"/>
        <w:ind w:left="567" w:hanging="567"/>
        <w:contextualSpacing/>
        <w:rPr>
          <w:rFonts w:ascii="Times New Roman" w:eastAsia="Calibri" w:hAnsi="Times New Roman" w:cs="Times New Roman"/>
          <w:b/>
          <w:lang w:val="lt-LT"/>
        </w:rPr>
      </w:pPr>
      <w:r w:rsidRPr="00E14983">
        <w:rPr>
          <w:rFonts w:ascii="Times New Roman" w:eastAsia="Calibri" w:hAnsi="Times New Roman" w:cs="Times New Roman"/>
          <w:b/>
          <w:lang w:val="lt-LT"/>
        </w:rPr>
        <w:t>praėjus 48 valandoms po gydymo nuo viduriavimo pradžios viduriavimas dar tęsiasi.</w:t>
      </w:r>
    </w:p>
    <w:p w14:paraId="5095C24A" w14:textId="77777777" w:rsidR="009500C0" w:rsidRPr="00E14983" w:rsidRDefault="009500C0" w:rsidP="009500C0">
      <w:pPr>
        <w:pStyle w:val="Sraopastraipa"/>
        <w:ind w:left="0"/>
        <w:rPr>
          <w:color w:val="000000"/>
          <w:sz w:val="22"/>
          <w:szCs w:val="22"/>
          <w:lang w:val="lt-LT"/>
        </w:rPr>
      </w:pPr>
      <w:r w:rsidRPr="00E14983">
        <w:rPr>
          <w:b/>
          <w:color w:val="000000"/>
          <w:sz w:val="22"/>
          <w:szCs w:val="22"/>
          <w:lang w:val="lt-LT"/>
        </w:rPr>
        <w:t>Pastaba.</w:t>
      </w:r>
      <w:r w:rsidRPr="00E14983">
        <w:rPr>
          <w:color w:val="000000"/>
          <w:sz w:val="22"/>
          <w:szCs w:val="22"/>
          <w:lang w:val="lt-LT"/>
        </w:rPr>
        <w:t xml:space="preserve"> Nevartokite jokių kitų vaistų nuo viduriavimo, išskyrus tuos, kuriuos Jums skyrė gydytojas ir anksčiau minėtus skysčius. Laikykitės gydytojo nurodymų. Vaistų nuo viduriavimo negalima vartoti norint apsisaugoti nuo tolimesnių viduriavimo epizodų, net tuo atveju, jeigu Jums anksčiau yra buvęs vėlyvas viduriavimas po ankstesnių gydymo ciklų.</w:t>
      </w:r>
    </w:p>
    <w:p w14:paraId="1C4B760A" w14:textId="77777777" w:rsidR="009500C0" w:rsidRPr="00E14983" w:rsidRDefault="009500C0" w:rsidP="009500C0">
      <w:pPr>
        <w:tabs>
          <w:tab w:val="left" w:pos="567"/>
        </w:tabs>
        <w:spacing w:after="0" w:line="240" w:lineRule="auto"/>
        <w:rPr>
          <w:rFonts w:ascii="Times New Roman" w:eastAsia="Times New Roman" w:hAnsi="Times New Roman" w:cs="Times New Roman"/>
          <w:lang w:val="lt-LT"/>
        </w:rPr>
      </w:pPr>
    </w:p>
    <w:p w14:paraId="15FC195B" w14:textId="77777777" w:rsidR="009500C0" w:rsidRPr="00E14983" w:rsidRDefault="009500C0" w:rsidP="009500C0">
      <w:pPr>
        <w:tabs>
          <w:tab w:val="left" w:pos="567"/>
        </w:tabs>
        <w:spacing w:after="0" w:line="240" w:lineRule="auto"/>
        <w:rPr>
          <w:rFonts w:ascii="Times New Roman" w:eastAsia="Times New Roman" w:hAnsi="Times New Roman" w:cs="Times New Roman"/>
          <w:b/>
          <w:lang w:val="lt-LT"/>
        </w:rPr>
      </w:pPr>
      <w:r w:rsidRPr="00E14983">
        <w:rPr>
          <w:rFonts w:ascii="Times New Roman" w:eastAsia="Times New Roman" w:hAnsi="Times New Roman" w:cs="Times New Roman"/>
          <w:b/>
          <w:lang w:val="lt-LT"/>
        </w:rPr>
        <w:t>Karščiavimas</w:t>
      </w:r>
    </w:p>
    <w:p w14:paraId="0365629F" w14:textId="77777777" w:rsidR="009500C0" w:rsidRPr="00E14983" w:rsidRDefault="009500C0" w:rsidP="009500C0">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Jeigu kūno temperatūra pakyla virš 38 </w:t>
      </w:r>
      <w:r w:rsidRPr="00E14983">
        <w:rPr>
          <w:rFonts w:ascii="Times New Roman" w:eastAsia="Times New Roman" w:hAnsi="Times New Roman" w:cs="Times New Roman"/>
          <w:lang w:val="lt-LT"/>
        </w:rPr>
        <w:sym w:font="Symbol" w:char="F0B0"/>
      </w:r>
      <w:r w:rsidRPr="00E14983">
        <w:rPr>
          <w:rFonts w:ascii="Times New Roman" w:eastAsia="Times New Roman" w:hAnsi="Times New Roman" w:cs="Times New Roman"/>
          <w:lang w:val="lt-LT"/>
        </w:rPr>
        <w:t>C, tai gali būti infekcinės ligos požymis, ypač tuo atveju, jeigu viduriuojate. Jeigu dėl bet kokių priežasčių karščiuojate (temperatūra aukštesnė negu 38 </w:t>
      </w:r>
      <w:r w:rsidRPr="00E14983">
        <w:rPr>
          <w:rFonts w:ascii="Times New Roman" w:eastAsia="Times New Roman" w:hAnsi="Times New Roman" w:cs="Times New Roman"/>
          <w:lang w:val="lt-LT"/>
        </w:rPr>
        <w:sym w:font="Symbol" w:char="F0B0"/>
      </w:r>
      <w:r w:rsidRPr="00E14983">
        <w:rPr>
          <w:rFonts w:ascii="Times New Roman" w:eastAsia="Times New Roman" w:hAnsi="Times New Roman" w:cs="Times New Roman"/>
          <w:lang w:val="lt-LT"/>
        </w:rPr>
        <w:t>C), nedelsdami kreipkitės į savo arba gydymą prižiūrinčio skyriaus gydytoją, kad jie paskirtų Jums reikiamą gydymą.</w:t>
      </w:r>
    </w:p>
    <w:p w14:paraId="638527D4" w14:textId="77777777" w:rsidR="009500C0" w:rsidRPr="00E14983" w:rsidRDefault="009500C0" w:rsidP="009500C0">
      <w:pPr>
        <w:tabs>
          <w:tab w:val="left" w:pos="567"/>
        </w:tabs>
        <w:spacing w:after="0" w:line="240" w:lineRule="auto"/>
        <w:rPr>
          <w:rFonts w:ascii="Times New Roman" w:eastAsia="Times New Roman" w:hAnsi="Times New Roman" w:cs="Times New Roman"/>
          <w:lang w:val="lt-LT"/>
        </w:rPr>
      </w:pPr>
    </w:p>
    <w:p w14:paraId="0655E775" w14:textId="77777777" w:rsidR="009500C0" w:rsidRPr="00E14983" w:rsidRDefault="009500C0" w:rsidP="009500C0">
      <w:pPr>
        <w:tabs>
          <w:tab w:val="left" w:pos="567"/>
        </w:tabs>
        <w:spacing w:after="0" w:line="240" w:lineRule="auto"/>
        <w:rPr>
          <w:rFonts w:ascii="Times New Roman" w:eastAsia="Times New Roman" w:hAnsi="Times New Roman" w:cs="Times New Roman"/>
          <w:b/>
          <w:lang w:val="lt-LT"/>
        </w:rPr>
      </w:pPr>
      <w:r w:rsidRPr="00E14983">
        <w:rPr>
          <w:rFonts w:ascii="Times New Roman" w:eastAsia="Times New Roman" w:hAnsi="Times New Roman" w:cs="Times New Roman"/>
          <w:b/>
          <w:lang w:val="lt-LT"/>
        </w:rPr>
        <w:t xml:space="preserve">Pykinimas ir vėmimas </w:t>
      </w:r>
    </w:p>
    <w:p w14:paraId="289D1526" w14:textId="5C07CA2B" w:rsidR="009500C0" w:rsidRPr="00E14983" w:rsidRDefault="009500C0" w:rsidP="009500C0">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Jeigu pykina ir (arba) vemiate, nedelsdami kreipkitės į savo arba gydymą prižiūrinčio skyriaus gydytoją.</w:t>
      </w:r>
      <w:r w:rsidR="004F7EBC" w:rsidRPr="00E14983">
        <w:rPr>
          <w:rFonts w:ascii="Times New Roman" w:eastAsia="Times New Roman" w:hAnsi="Times New Roman" w:cs="Times New Roman"/>
          <w:lang w:val="lt-LT"/>
        </w:rPr>
        <w:t xml:space="preserve"> </w:t>
      </w:r>
      <w:r w:rsidR="00804F16" w:rsidRPr="00E14983">
        <w:rPr>
          <w:rFonts w:ascii="Times New Roman" w:eastAsia="Times New Roman" w:hAnsi="Times New Roman" w:cs="Times New Roman"/>
          <w:lang w:val="lt-LT"/>
        </w:rPr>
        <w:t xml:space="preserve">Prieš pradedant gydymą </w:t>
      </w:r>
      <w:r w:rsidR="004F7EBC" w:rsidRPr="00E14983">
        <w:rPr>
          <w:rFonts w:ascii="Times New Roman" w:eastAsia="Times New Roman" w:hAnsi="Times New Roman" w:cs="Times New Roman"/>
          <w:lang w:val="lt-LT"/>
        </w:rPr>
        <w:t xml:space="preserve">gydytojas gali </w:t>
      </w:r>
      <w:r w:rsidR="00804F16" w:rsidRPr="00E14983">
        <w:rPr>
          <w:rFonts w:ascii="Times New Roman" w:eastAsia="Times New Roman" w:hAnsi="Times New Roman" w:cs="Times New Roman"/>
          <w:lang w:val="lt-LT"/>
        </w:rPr>
        <w:t>paskirt</w:t>
      </w:r>
      <w:r w:rsidR="004F7EBC" w:rsidRPr="00E14983">
        <w:rPr>
          <w:rFonts w:ascii="Times New Roman" w:eastAsia="Times New Roman" w:hAnsi="Times New Roman" w:cs="Times New Roman"/>
          <w:lang w:val="lt-LT"/>
        </w:rPr>
        <w:t>i vaist</w:t>
      </w:r>
      <w:r w:rsidR="00804F16" w:rsidRPr="00E14983">
        <w:rPr>
          <w:rFonts w:ascii="Times New Roman" w:eastAsia="Times New Roman" w:hAnsi="Times New Roman" w:cs="Times New Roman"/>
          <w:lang w:val="lt-LT"/>
        </w:rPr>
        <w:t>o</w:t>
      </w:r>
      <w:r w:rsidR="004F7EBC" w:rsidRPr="00E14983">
        <w:rPr>
          <w:rFonts w:ascii="Times New Roman" w:eastAsia="Times New Roman" w:hAnsi="Times New Roman" w:cs="Times New Roman"/>
          <w:lang w:val="lt-LT"/>
        </w:rPr>
        <w:t xml:space="preserve">, </w:t>
      </w:r>
      <w:r w:rsidR="00804F16" w:rsidRPr="00E14983">
        <w:rPr>
          <w:rFonts w:ascii="Times New Roman" w:eastAsia="Times New Roman" w:hAnsi="Times New Roman" w:cs="Times New Roman"/>
          <w:lang w:val="lt-LT"/>
        </w:rPr>
        <w:t>kuris padėtų išvengti</w:t>
      </w:r>
      <w:r w:rsidR="004F7EBC" w:rsidRPr="00E14983">
        <w:rPr>
          <w:rFonts w:ascii="Times New Roman" w:eastAsia="Times New Roman" w:hAnsi="Times New Roman" w:cs="Times New Roman"/>
          <w:lang w:val="lt-LT"/>
        </w:rPr>
        <w:t xml:space="preserve"> pykinimo ir vėmimo. Gali būti, kad gydytojas </w:t>
      </w:r>
      <w:r w:rsidR="00804F16" w:rsidRPr="00E14983">
        <w:rPr>
          <w:rFonts w:ascii="Times New Roman" w:eastAsia="Times New Roman" w:hAnsi="Times New Roman" w:cs="Times New Roman"/>
          <w:lang w:val="lt-LT"/>
        </w:rPr>
        <w:t>J</w:t>
      </w:r>
      <w:r w:rsidR="004F7EBC" w:rsidRPr="00E14983">
        <w:rPr>
          <w:rFonts w:ascii="Times New Roman" w:eastAsia="Times New Roman" w:hAnsi="Times New Roman" w:cs="Times New Roman"/>
          <w:lang w:val="lt-LT"/>
        </w:rPr>
        <w:t>ums skirs vaistų nuo pykinimo, kuriuos galėsite vartoti namuose. Laikykite juos po ranka, kad, prireikus, galėtumėte suvartoti. Jeigu dėl pykinimo ir vėmimo negalite nuryti skysčių, kreipkitės į gydytoją.</w:t>
      </w:r>
    </w:p>
    <w:p w14:paraId="2D411BA3" w14:textId="77777777" w:rsidR="009500C0" w:rsidRPr="00E14983" w:rsidRDefault="009500C0" w:rsidP="009500C0">
      <w:pPr>
        <w:tabs>
          <w:tab w:val="left" w:pos="567"/>
        </w:tabs>
        <w:spacing w:after="0" w:line="240" w:lineRule="auto"/>
        <w:rPr>
          <w:rFonts w:ascii="Times New Roman" w:eastAsia="Times New Roman" w:hAnsi="Times New Roman" w:cs="Times New Roman"/>
          <w:lang w:val="lt-LT"/>
        </w:rPr>
      </w:pPr>
    </w:p>
    <w:p w14:paraId="35CE04F9" w14:textId="77777777" w:rsidR="009500C0" w:rsidRPr="00E14983" w:rsidRDefault="009500C0" w:rsidP="009500C0">
      <w:pPr>
        <w:tabs>
          <w:tab w:val="left" w:pos="567"/>
        </w:tabs>
        <w:spacing w:after="0" w:line="240" w:lineRule="auto"/>
        <w:rPr>
          <w:rFonts w:ascii="Times New Roman" w:eastAsia="Times New Roman" w:hAnsi="Times New Roman" w:cs="Times New Roman"/>
          <w:b/>
          <w:lang w:val="lt-LT"/>
        </w:rPr>
      </w:pPr>
      <w:r w:rsidRPr="00E14983">
        <w:rPr>
          <w:rFonts w:ascii="Times New Roman" w:eastAsia="Times New Roman" w:hAnsi="Times New Roman" w:cs="Times New Roman"/>
          <w:b/>
          <w:lang w:val="lt-LT"/>
        </w:rPr>
        <w:t>Neutropenija</w:t>
      </w:r>
    </w:p>
    <w:p w14:paraId="50A2059A" w14:textId="0AA429F3" w:rsidR="004F7EBC" w:rsidRPr="00E14983" w:rsidRDefault="009500C0" w:rsidP="004F7EBC">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Dėl Irinotecan Accord poveikio gali sumažėti kai kurių baltųjų kraujo ląstelių, svarbių kovai su infekcija, kiekis. Tokia būklė vadinama neutropenija. Gydymo Irinotecan Accord metu neutropenija pasireiškia dažnai ir būna laikina. Gydytojas Jums lieps reguliariai atlikinėti kraujo tyrimus, kad galėtų sekti šių baltųjų kraujo ląstelių kiekį. Neutropenija yra sunkus sutrikimas. Jį būtina nedelsiant gydyti ir atidžiai sekti. </w:t>
      </w:r>
      <w:r w:rsidR="004F7EBC" w:rsidRPr="00E14983">
        <w:rPr>
          <w:rFonts w:ascii="Times New Roman" w:eastAsia="Times New Roman" w:hAnsi="Times New Roman" w:cs="Times New Roman"/>
          <w:lang w:val="lt-LT"/>
        </w:rPr>
        <w:t>Būtina nedelsiant informuoti gydytoją ar slaugytoją, jei pasireiškia bet kokie infekcijos požymiai, pavyzdžiui, karščiavimas (38</w:t>
      </w:r>
      <w:r w:rsidR="00804F16" w:rsidRPr="00E14983">
        <w:rPr>
          <w:rFonts w:ascii="Times New Roman" w:eastAsia="Times New Roman" w:hAnsi="Times New Roman" w:cs="Times New Roman"/>
          <w:lang w:val="lt-LT"/>
        </w:rPr>
        <w:t> </w:t>
      </w:r>
      <w:r w:rsidR="004F7EBC" w:rsidRPr="00E14983">
        <w:rPr>
          <w:rFonts w:ascii="Times New Roman" w:eastAsia="Times New Roman" w:hAnsi="Times New Roman" w:cs="Times New Roman"/>
          <w:lang w:val="lt-LT"/>
        </w:rPr>
        <w:t xml:space="preserve">°C ar aukštesnė temperatūra), šaltkrėtis, skausmas šlapinantis, naujai atsiradęs kosulys ar padidėjęs seilėtekis. Venkite būti šalia sergančių ar infekuotų žmonių. Nedelsdami praneškite savo gydytojui apie </w:t>
      </w:r>
      <w:r w:rsidR="00804F16" w:rsidRPr="00E14983">
        <w:rPr>
          <w:rFonts w:ascii="Times New Roman" w:eastAsia="Times New Roman" w:hAnsi="Times New Roman" w:cs="Times New Roman"/>
          <w:lang w:val="lt-LT"/>
        </w:rPr>
        <w:t>J</w:t>
      </w:r>
      <w:r w:rsidR="004F7EBC" w:rsidRPr="00E14983">
        <w:rPr>
          <w:rFonts w:ascii="Times New Roman" w:eastAsia="Times New Roman" w:hAnsi="Times New Roman" w:cs="Times New Roman"/>
          <w:lang w:val="lt-LT"/>
        </w:rPr>
        <w:t>ums pasireiškusius infekcijos požymius.</w:t>
      </w:r>
    </w:p>
    <w:p w14:paraId="72BDB50A" w14:textId="77777777" w:rsidR="004F7EBC" w:rsidRPr="00E14983" w:rsidRDefault="004F7EBC" w:rsidP="004F7EBC">
      <w:pPr>
        <w:tabs>
          <w:tab w:val="left" w:pos="567"/>
        </w:tabs>
        <w:spacing w:after="0" w:line="240" w:lineRule="auto"/>
        <w:rPr>
          <w:rFonts w:ascii="Times New Roman" w:eastAsia="Times New Roman" w:hAnsi="Times New Roman" w:cs="Times New Roman"/>
          <w:lang w:val="lt-LT"/>
        </w:rPr>
      </w:pPr>
    </w:p>
    <w:p w14:paraId="72D74780" w14:textId="6D191985" w:rsidR="004F7EBC" w:rsidRPr="00E14983" w:rsidRDefault="004F7EBC" w:rsidP="004F7EBC">
      <w:pPr>
        <w:tabs>
          <w:tab w:val="left" w:pos="567"/>
        </w:tabs>
        <w:spacing w:after="0" w:line="240" w:lineRule="auto"/>
        <w:rPr>
          <w:rFonts w:ascii="Times New Roman" w:eastAsia="Times New Roman" w:hAnsi="Times New Roman" w:cs="Times New Roman"/>
          <w:i/>
          <w:lang w:val="lt-LT"/>
        </w:rPr>
      </w:pPr>
      <w:r w:rsidRPr="00E14983">
        <w:rPr>
          <w:rFonts w:ascii="Times New Roman" w:eastAsia="Times New Roman" w:hAnsi="Times New Roman" w:cs="Times New Roman"/>
          <w:i/>
          <w:lang w:val="lt-LT"/>
        </w:rPr>
        <w:t>Kraujo</w:t>
      </w:r>
      <w:r w:rsidR="00804F16" w:rsidRPr="00E14983">
        <w:rPr>
          <w:rFonts w:ascii="Times New Roman" w:eastAsia="Times New Roman" w:hAnsi="Times New Roman" w:cs="Times New Roman"/>
          <w:i/>
          <w:lang w:val="lt-LT"/>
        </w:rPr>
        <w:t xml:space="preserve"> rodiklių</w:t>
      </w:r>
      <w:r w:rsidRPr="00E14983">
        <w:rPr>
          <w:rFonts w:ascii="Times New Roman" w:eastAsia="Times New Roman" w:hAnsi="Times New Roman" w:cs="Times New Roman"/>
          <w:i/>
          <w:lang w:val="lt-LT"/>
        </w:rPr>
        <w:t xml:space="preserve"> stebėjimas</w:t>
      </w:r>
    </w:p>
    <w:p w14:paraId="47DEF7E7" w14:textId="21BD2DD1" w:rsidR="004F7EBC" w:rsidRPr="00E14983" w:rsidRDefault="004F7EBC" w:rsidP="004F7EBC">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Tikėtina, kad prieš pradedant gydymą ir jo metu gydytojas </w:t>
      </w:r>
      <w:r w:rsidR="00804F16" w:rsidRPr="00E14983">
        <w:rPr>
          <w:rFonts w:ascii="Times New Roman" w:eastAsia="Times New Roman" w:hAnsi="Times New Roman" w:cs="Times New Roman"/>
          <w:lang w:val="lt-LT"/>
        </w:rPr>
        <w:t>J</w:t>
      </w:r>
      <w:r w:rsidRPr="00E14983">
        <w:rPr>
          <w:rFonts w:ascii="Times New Roman" w:eastAsia="Times New Roman" w:hAnsi="Times New Roman" w:cs="Times New Roman"/>
          <w:lang w:val="lt-LT"/>
        </w:rPr>
        <w:t xml:space="preserve">ums atliks kraujo tyrimą, siekdamas patikrinti vaisto poveikį kraujo </w:t>
      </w:r>
      <w:r w:rsidR="00D30265" w:rsidRPr="00E14983">
        <w:rPr>
          <w:rFonts w:ascii="Times New Roman" w:eastAsia="Times New Roman" w:hAnsi="Times New Roman" w:cs="Times New Roman"/>
          <w:lang w:val="lt-LT"/>
        </w:rPr>
        <w:t>ląst</w:t>
      </w:r>
      <w:r w:rsidRPr="00E14983">
        <w:rPr>
          <w:rFonts w:ascii="Times New Roman" w:eastAsia="Times New Roman" w:hAnsi="Times New Roman" w:cs="Times New Roman"/>
          <w:lang w:val="lt-LT"/>
        </w:rPr>
        <w:t xml:space="preserve">elių skaičiui ir kraujo sudėčiai. Priklausomai nuo tyrimo rezultatų, </w:t>
      </w:r>
      <w:r w:rsidR="00804F16" w:rsidRPr="00E14983">
        <w:rPr>
          <w:rFonts w:ascii="Times New Roman" w:eastAsia="Times New Roman" w:hAnsi="Times New Roman" w:cs="Times New Roman"/>
          <w:lang w:val="lt-LT"/>
        </w:rPr>
        <w:t>J</w:t>
      </w:r>
      <w:r w:rsidRPr="00E14983">
        <w:rPr>
          <w:rFonts w:ascii="Times New Roman" w:eastAsia="Times New Roman" w:hAnsi="Times New Roman" w:cs="Times New Roman"/>
          <w:lang w:val="lt-LT"/>
        </w:rPr>
        <w:t>ums gali būti skirta vaistų, padėsiančių išgydyti poveikį. Gydytojas taip pat gali būti priverstas sumažinti arba atidėti kitos šio vaisto dozės vartojimą arba netgi jį nutraukti visiškai. Būtina atvykti į visus susitikimus su gydytoju ir atlikti visus tyrimus.</w:t>
      </w:r>
    </w:p>
    <w:p w14:paraId="4FD9433E" w14:textId="77777777" w:rsidR="004F7EBC" w:rsidRPr="00E14983" w:rsidRDefault="004F7EBC" w:rsidP="004F7EBC">
      <w:pPr>
        <w:tabs>
          <w:tab w:val="left" w:pos="567"/>
        </w:tabs>
        <w:spacing w:after="0" w:line="240" w:lineRule="auto"/>
        <w:rPr>
          <w:rFonts w:ascii="Times New Roman" w:eastAsia="Times New Roman" w:hAnsi="Times New Roman" w:cs="Times New Roman"/>
          <w:lang w:val="lt-LT"/>
        </w:rPr>
      </w:pPr>
    </w:p>
    <w:p w14:paraId="5CF571B2" w14:textId="72DEC8E5" w:rsidR="004F7EBC" w:rsidRPr="00E14983" w:rsidRDefault="004F7EBC" w:rsidP="004F7EBC">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Kelių savaičių laikotarpiu nuo šio vaisto vartojimo pradžios </w:t>
      </w:r>
      <w:r w:rsidR="00804F16" w:rsidRPr="00E14983">
        <w:rPr>
          <w:rFonts w:ascii="Times New Roman" w:eastAsia="Times New Roman" w:hAnsi="Times New Roman" w:cs="Times New Roman"/>
          <w:lang w:val="lt-LT"/>
        </w:rPr>
        <w:t>J</w:t>
      </w:r>
      <w:r w:rsidRPr="00E14983">
        <w:rPr>
          <w:rFonts w:ascii="Times New Roman" w:eastAsia="Times New Roman" w:hAnsi="Times New Roman" w:cs="Times New Roman"/>
          <w:lang w:val="lt-LT"/>
        </w:rPr>
        <w:t xml:space="preserve">ūsų kraujyje gali sumažėti trombocitų skaičius, dėl to padidėja kraujavimo rizika. Pasikalbėkite su gydytoju prieš vartodami bet kokius vaistus ar papildus, kurie gali paveikti </w:t>
      </w:r>
      <w:r w:rsidR="00804F16" w:rsidRPr="00E14983">
        <w:rPr>
          <w:rFonts w:ascii="Times New Roman" w:eastAsia="Times New Roman" w:hAnsi="Times New Roman" w:cs="Times New Roman"/>
          <w:lang w:val="lt-LT"/>
        </w:rPr>
        <w:t>J</w:t>
      </w:r>
      <w:r w:rsidRPr="00E14983">
        <w:rPr>
          <w:rFonts w:ascii="Times New Roman" w:eastAsia="Times New Roman" w:hAnsi="Times New Roman" w:cs="Times New Roman"/>
          <w:lang w:val="lt-LT"/>
        </w:rPr>
        <w:t>ūsų organizmo gebėjimą stabdyti kraujavimą, pavyzdžiui, aspiriną</w:t>
      </w:r>
      <w:r w:rsidR="004862D3" w:rsidRPr="00E14983">
        <w:rPr>
          <w:rFonts w:ascii="Times New Roman" w:eastAsia="Times New Roman" w:hAnsi="Times New Roman" w:cs="Times New Roman"/>
          <w:lang w:val="lt-LT"/>
        </w:rPr>
        <w:t xml:space="preserve"> (</w:t>
      </w:r>
      <w:r w:rsidR="007747C3" w:rsidRPr="00E14983">
        <w:rPr>
          <w:rFonts w:ascii="Times New Roman" w:eastAsia="Times New Roman" w:hAnsi="Times New Roman" w:cs="Times New Roman"/>
          <w:lang w:val="lt-LT"/>
        </w:rPr>
        <w:t>acetilsalicil</w:t>
      </w:r>
      <w:r w:rsidR="004862D3" w:rsidRPr="00E14983">
        <w:rPr>
          <w:rFonts w:ascii="Times New Roman" w:eastAsia="Times New Roman" w:hAnsi="Times New Roman" w:cs="Times New Roman"/>
          <w:lang w:val="lt-LT"/>
        </w:rPr>
        <w:t>o rūgštį)</w:t>
      </w:r>
      <w:r w:rsidRPr="00E14983">
        <w:rPr>
          <w:rFonts w:ascii="Times New Roman" w:eastAsia="Times New Roman" w:hAnsi="Times New Roman" w:cs="Times New Roman"/>
          <w:lang w:val="lt-LT"/>
        </w:rPr>
        <w:t xml:space="preserve"> ar vaistų, kurių sudėtyje yra aspirino</w:t>
      </w:r>
      <w:r w:rsidR="007747C3" w:rsidRPr="00E14983">
        <w:rPr>
          <w:rFonts w:ascii="Times New Roman" w:eastAsia="Times New Roman" w:hAnsi="Times New Roman" w:cs="Times New Roman"/>
          <w:lang w:val="lt-LT"/>
        </w:rPr>
        <w:t xml:space="preserve"> (acetilsalicilo rūgšties)</w:t>
      </w:r>
      <w:r w:rsidRPr="00E14983">
        <w:rPr>
          <w:rFonts w:ascii="Times New Roman" w:eastAsia="Times New Roman" w:hAnsi="Times New Roman" w:cs="Times New Roman"/>
          <w:lang w:val="lt-LT"/>
        </w:rPr>
        <w:t xml:space="preserve">, varfariną ar </w:t>
      </w:r>
      <w:r w:rsidRPr="00E14983">
        <w:rPr>
          <w:rFonts w:ascii="Times New Roman" w:eastAsia="Times New Roman" w:hAnsi="Times New Roman" w:cs="Times New Roman"/>
          <w:lang w:val="lt-LT"/>
        </w:rPr>
        <w:lastRenderedPageBreak/>
        <w:t xml:space="preserve">vitaminą E. Nedelsdami praneškite savo gydytojui, jei atsiranda neįprastos mėlynės ar kraujavimas, pavyzdžiui, iš nosies, dantenų, kai valotės dantis, arba </w:t>
      </w:r>
      <w:r w:rsidR="00804F16" w:rsidRPr="00E14983">
        <w:rPr>
          <w:rFonts w:ascii="Times New Roman" w:eastAsia="Times New Roman" w:hAnsi="Times New Roman" w:cs="Times New Roman"/>
          <w:lang w:val="lt-LT"/>
        </w:rPr>
        <w:t>J</w:t>
      </w:r>
      <w:r w:rsidRPr="00E14983">
        <w:rPr>
          <w:rFonts w:ascii="Times New Roman" w:eastAsia="Times New Roman" w:hAnsi="Times New Roman" w:cs="Times New Roman"/>
          <w:lang w:val="lt-LT"/>
        </w:rPr>
        <w:t>ūsų išmatos tampa juodos, dervos tamsumo.</w:t>
      </w:r>
    </w:p>
    <w:p w14:paraId="4F17A124" w14:textId="77777777" w:rsidR="004F7EBC" w:rsidRPr="00E14983" w:rsidRDefault="004F7EBC" w:rsidP="004F7EBC">
      <w:pPr>
        <w:tabs>
          <w:tab w:val="left" w:pos="567"/>
        </w:tabs>
        <w:spacing w:after="0" w:line="240" w:lineRule="auto"/>
        <w:rPr>
          <w:rFonts w:ascii="Times New Roman" w:eastAsia="Times New Roman" w:hAnsi="Times New Roman" w:cs="Times New Roman"/>
          <w:lang w:val="lt-LT"/>
        </w:rPr>
      </w:pPr>
    </w:p>
    <w:p w14:paraId="588DB5FF" w14:textId="5FB3E1C4" w:rsidR="004F7EBC" w:rsidRPr="00E14983" w:rsidRDefault="004F7EBC" w:rsidP="004F7EBC">
      <w:pPr>
        <w:tabs>
          <w:tab w:val="left" w:pos="567"/>
        </w:tabs>
        <w:spacing w:after="0" w:line="240" w:lineRule="auto"/>
        <w:rPr>
          <w:rFonts w:ascii="Times New Roman" w:eastAsia="Times New Roman" w:hAnsi="Times New Roman" w:cs="Times New Roman"/>
          <w:i/>
          <w:lang w:val="lt-LT"/>
        </w:rPr>
      </w:pPr>
      <w:r w:rsidRPr="00E14983">
        <w:rPr>
          <w:rFonts w:ascii="Times New Roman" w:eastAsia="Times New Roman" w:hAnsi="Times New Roman" w:cs="Times New Roman"/>
          <w:i/>
          <w:lang w:val="lt-LT"/>
        </w:rPr>
        <w:t xml:space="preserve">Plaučių </w:t>
      </w:r>
      <w:r w:rsidR="007747C3" w:rsidRPr="00E14983">
        <w:rPr>
          <w:rFonts w:ascii="Times New Roman" w:eastAsia="Times New Roman" w:hAnsi="Times New Roman" w:cs="Times New Roman"/>
          <w:i/>
          <w:lang w:val="lt-LT"/>
        </w:rPr>
        <w:t>funkcijos</w:t>
      </w:r>
      <w:r w:rsidRPr="00E14983">
        <w:rPr>
          <w:rFonts w:ascii="Times New Roman" w:eastAsia="Times New Roman" w:hAnsi="Times New Roman" w:cs="Times New Roman"/>
          <w:i/>
          <w:lang w:val="lt-LT"/>
        </w:rPr>
        <w:t xml:space="preserve"> sutrikimai</w:t>
      </w:r>
    </w:p>
    <w:p w14:paraId="4F8BE242" w14:textId="5A38C655" w:rsidR="004F7EBC" w:rsidRPr="00E14983" w:rsidRDefault="004F7EBC" w:rsidP="004F7EBC">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Retais atvejais šį vaistą vartojantiems žmonėms pasireiškia </w:t>
      </w:r>
      <w:r w:rsidR="00804F16" w:rsidRPr="00E14983">
        <w:rPr>
          <w:rFonts w:ascii="Times New Roman" w:eastAsia="Times New Roman" w:hAnsi="Times New Roman" w:cs="Times New Roman"/>
          <w:lang w:val="lt-LT"/>
        </w:rPr>
        <w:t xml:space="preserve">sunkūs </w:t>
      </w:r>
      <w:r w:rsidRPr="00E14983">
        <w:rPr>
          <w:rFonts w:ascii="Times New Roman" w:eastAsia="Times New Roman" w:hAnsi="Times New Roman" w:cs="Times New Roman"/>
          <w:lang w:val="lt-LT"/>
        </w:rPr>
        <w:t xml:space="preserve">plaučių </w:t>
      </w:r>
      <w:r w:rsidR="007747C3" w:rsidRPr="00E14983">
        <w:rPr>
          <w:rFonts w:ascii="Times New Roman" w:eastAsia="Times New Roman" w:hAnsi="Times New Roman" w:cs="Times New Roman"/>
          <w:lang w:val="lt-LT"/>
        </w:rPr>
        <w:t>funkcijos</w:t>
      </w:r>
      <w:r w:rsidRPr="00E14983">
        <w:rPr>
          <w:rFonts w:ascii="Times New Roman" w:eastAsia="Times New Roman" w:hAnsi="Times New Roman" w:cs="Times New Roman"/>
          <w:lang w:val="lt-LT"/>
        </w:rPr>
        <w:t xml:space="preserve"> sutrikimai. Nedelsdami praneškite gydytojui, jeigu atsirado naujas arba pasunkėjo esamas kosulys, sutriko kvėpavimas ir pasireiškė karščiavimas. Gali būti, kad gydytojas turės nutraukti </w:t>
      </w:r>
      <w:r w:rsidR="00804F16" w:rsidRPr="00E14983">
        <w:rPr>
          <w:rFonts w:ascii="Times New Roman" w:eastAsia="Times New Roman" w:hAnsi="Times New Roman" w:cs="Times New Roman"/>
          <w:lang w:val="lt-LT"/>
        </w:rPr>
        <w:t>J</w:t>
      </w:r>
      <w:r w:rsidRPr="00E14983">
        <w:rPr>
          <w:rFonts w:ascii="Times New Roman" w:eastAsia="Times New Roman" w:hAnsi="Times New Roman" w:cs="Times New Roman"/>
          <w:lang w:val="lt-LT"/>
        </w:rPr>
        <w:t>ūsų gydymą, kad išspręstų šią problemą.</w:t>
      </w:r>
    </w:p>
    <w:p w14:paraId="4473EA06" w14:textId="77777777" w:rsidR="004F7EBC" w:rsidRPr="00E14983" w:rsidRDefault="004F7EBC" w:rsidP="004F7EBC">
      <w:pPr>
        <w:tabs>
          <w:tab w:val="left" w:pos="567"/>
        </w:tabs>
        <w:spacing w:after="0" w:line="240" w:lineRule="auto"/>
        <w:rPr>
          <w:rFonts w:ascii="Times New Roman" w:eastAsia="Times New Roman" w:hAnsi="Times New Roman" w:cs="Times New Roman"/>
          <w:lang w:val="lt-LT"/>
        </w:rPr>
      </w:pPr>
    </w:p>
    <w:p w14:paraId="2DE5BF2C" w14:textId="39A781F5" w:rsidR="004F7EBC" w:rsidRPr="00E14983" w:rsidRDefault="004F7EBC" w:rsidP="004F7EBC">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Šis vaistas taip pat gali padidinti didelių kraujo krešulių susidarymo kojų ar plaučių venose riziką, kurie gali </w:t>
      </w:r>
      <w:r w:rsidR="007747C3" w:rsidRPr="00E14983">
        <w:rPr>
          <w:rFonts w:ascii="Times New Roman" w:eastAsia="Times New Roman" w:hAnsi="Times New Roman" w:cs="Times New Roman"/>
          <w:lang w:val="lt-LT"/>
        </w:rPr>
        <w:t>nukeliauti</w:t>
      </w:r>
      <w:r w:rsidRPr="00E14983">
        <w:rPr>
          <w:rFonts w:ascii="Times New Roman" w:eastAsia="Times New Roman" w:hAnsi="Times New Roman" w:cs="Times New Roman"/>
          <w:lang w:val="lt-LT"/>
        </w:rPr>
        <w:t xml:space="preserve"> į kitas organizmo dalis, pavyzdžiui, plaučius ar smegenis. Nedelsdami pasakykite gydytojui, jei pajuntate krūtinės skausmą, pasunkėjusį kvėpavimą ar rankos arba kojos patinimą, skausmą, paraudimą arba karštį.</w:t>
      </w:r>
    </w:p>
    <w:p w14:paraId="61E3D067" w14:textId="77777777" w:rsidR="004F7EBC" w:rsidRPr="00E14983" w:rsidRDefault="004F7EBC" w:rsidP="004F7EBC">
      <w:pPr>
        <w:tabs>
          <w:tab w:val="left" w:pos="567"/>
        </w:tabs>
        <w:spacing w:after="0" w:line="240" w:lineRule="auto"/>
        <w:rPr>
          <w:rFonts w:ascii="Times New Roman" w:eastAsia="Times New Roman" w:hAnsi="Times New Roman" w:cs="Times New Roman"/>
          <w:lang w:val="lt-LT"/>
        </w:rPr>
      </w:pPr>
    </w:p>
    <w:p w14:paraId="7BBEDBF3" w14:textId="77777777" w:rsidR="004F7EBC" w:rsidRPr="00E14983" w:rsidRDefault="004F7EBC" w:rsidP="004F7EBC">
      <w:pPr>
        <w:tabs>
          <w:tab w:val="left" w:pos="567"/>
        </w:tabs>
        <w:spacing w:after="0" w:line="240" w:lineRule="auto"/>
        <w:rPr>
          <w:rFonts w:ascii="Times New Roman" w:eastAsia="Times New Roman" w:hAnsi="Times New Roman" w:cs="Times New Roman"/>
          <w:i/>
          <w:lang w:val="lt-LT"/>
        </w:rPr>
      </w:pPr>
      <w:r w:rsidRPr="00E14983">
        <w:rPr>
          <w:rFonts w:ascii="Times New Roman" w:eastAsia="Times New Roman" w:hAnsi="Times New Roman" w:cs="Times New Roman"/>
          <w:i/>
          <w:lang w:val="lt-LT"/>
        </w:rPr>
        <w:t>Lėtinis žarnų uždegimas ir (arba) nepraeinamumas</w:t>
      </w:r>
    </w:p>
    <w:p w14:paraId="640905FE" w14:textId="77777777" w:rsidR="004F7EBC" w:rsidRPr="00E14983" w:rsidRDefault="004F7EBC" w:rsidP="004F7EBC">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Kreipkitės į gydytoją, jei pajutote skausmą pilve ir negalite išsituštinti, ypač jei jaučiate pilvo pūtimą ir neturite apetito.</w:t>
      </w:r>
    </w:p>
    <w:p w14:paraId="4937BFE8" w14:textId="77777777" w:rsidR="004F7EBC" w:rsidRPr="00E14983" w:rsidRDefault="004F7EBC" w:rsidP="004F7EBC">
      <w:pPr>
        <w:tabs>
          <w:tab w:val="left" w:pos="567"/>
        </w:tabs>
        <w:spacing w:after="0" w:line="240" w:lineRule="auto"/>
        <w:rPr>
          <w:rFonts w:ascii="Times New Roman" w:eastAsia="Times New Roman" w:hAnsi="Times New Roman" w:cs="Times New Roman"/>
          <w:lang w:val="lt-LT"/>
        </w:rPr>
      </w:pPr>
    </w:p>
    <w:p w14:paraId="7ACA10ED" w14:textId="77777777" w:rsidR="004F7EBC" w:rsidRPr="00E14983" w:rsidRDefault="004F7EBC" w:rsidP="004F7EBC">
      <w:pPr>
        <w:tabs>
          <w:tab w:val="left" w:pos="567"/>
        </w:tabs>
        <w:spacing w:after="0" w:line="240" w:lineRule="auto"/>
        <w:rPr>
          <w:rFonts w:ascii="Times New Roman" w:eastAsia="Times New Roman" w:hAnsi="Times New Roman" w:cs="Times New Roman"/>
          <w:i/>
          <w:lang w:val="lt-LT"/>
        </w:rPr>
      </w:pPr>
      <w:r w:rsidRPr="00E14983">
        <w:rPr>
          <w:rFonts w:ascii="Times New Roman" w:eastAsia="Times New Roman" w:hAnsi="Times New Roman" w:cs="Times New Roman"/>
          <w:i/>
          <w:lang w:val="lt-LT"/>
        </w:rPr>
        <w:t>Spindulinis gydymas</w:t>
      </w:r>
    </w:p>
    <w:p w14:paraId="34F858A6" w14:textId="4548C450" w:rsidR="004F7EBC" w:rsidRPr="00E14983" w:rsidRDefault="004F7EBC" w:rsidP="004F7EBC">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Jeigu </w:t>
      </w:r>
      <w:r w:rsidR="00804F16" w:rsidRPr="00E14983">
        <w:rPr>
          <w:rFonts w:ascii="Times New Roman" w:eastAsia="Times New Roman" w:hAnsi="Times New Roman" w:cs="Times New Roman"/>
          <w:lang w:val="lt-LT"/>
        </w:rPr>
        <w:t>J</w:t>
      </w:r>
      <w:r w:rsidRPr="00E14983">
        <w:rPr>
          <w:rFonts w:ascii="Times New Roman" w:eastAsia="Times New Roman" w:hAnsi="Times New Roman" w:cs="Times New Roman"/>
          <w:lang w:val="lt-LT"/>
        </w:rPr>
        <w:t>ums nesenai buvo taikomas spindulinis dubens arba pilvo srities gydymas, yra didesnė kaulų čiulpų slopinimo atsiradimo rizika. Pasikalbėkite su savo gydytoju prieš pradėdami vartoti Irinotecan Accord.</w:t>
      </w:r>
    </w:p>
    <w:p w14:paraId="366D9838" w14:textId="77777777" w:rsidR="004F7EBC" w:rsidRPr="00E14983" w:rsidRDefault="004F7EBC" w:rsidP="004F7EBC">
      <w:pPr>
        <w:tabs>
          <w:tab w:val="left" w:pos="567"/>
        </w:tabs>
        <w:spacing w:after="0" w:line="240" w:lineRule="auto"/>
        <w:rPr>
          <w:rFonts w:ascii="Times New Roman" w:eastAsia="Times New Roman" w:hAnsi="Times New Roman" w:cs="Times New Roman"/>
          <w:lang w:val="lt-LT"/>
        </w:rPr>
      </w:pPr>
    </w:p>
    <w:p w14:paraId="257573DD" w14:textId="77777777" w:rsidR="004F7EBC" w:rsidRPr="00E14983" w:rsidRDefault="004F7EBC" w:rsidP="004F7EBC">
      <w:pPr>
        <w:tabs>
          <w:tab w:val="left" w:pos="567"/>
        </w:tabs>
        <w:spacing w:after="0" w:line="240" w:lineRule="auto"/>
        <w:rPr>
          <w:rFonts w:ascii="Times New Roman" w:eastAsia="Times New Roman" w:hAnsi="Times New Roman" w:cs="Times New Roman"/>
          <w:i/>
          <w:lang w:val="lt-LT"/>
        </w:rPr>
      </w:pPr>
      <w:r w:rsidRPr="00E14983">
        <w:rPr>
          <w:rFonts w:ascii="Times New Roman" w:eastAsia="Times New Roman" w:hAnsi="Times New Roman" w:cs="Times New Roman"/>
          <w:i/>
          <w:lang w:val="lt-LT"/>
        </w:rPr>
        <w:t>Inkstų funkcija</w:t>
      </w:r>
    </w:p>
    <w:p w14:paraId="25EA9EC2" w14:textId="77777777" w:rsidR="004F7EBC" w:rsidRPr="00E14983" w:rsidRDefault="004F7EBC" w:rsidP="004F7EBC">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Buvo gauta pranešimų apie inkstų funkcijos sutrikimą.</w:t>
      </w:r>
    </w:p>
    <w:p w14:paraId="34D9382B" w14:textId="77777777" w:rsidR="004F7EBC" w:rsidRPr="00E14983" w:rsidRDefault="004F7EBC" w:rsidP="004F7EBC">
      <w:pPr>
        <w:tabs>
          <w:tab w:val="left" w:pos="567"/>
        </w:tabs>
        <w:spacing w:after="0" w:line="240" w:lineRule="auto"/>
        <w:rPr>
          <w:rFonts w:ascii="Times New Roman" w:eastAsia="Times New Roman" w:hAnsi="Times New Roman" w:cs="Times New Roman"/>
          <w:lang w:val="lt-LT"/>
        </w:rPr>
      </w:pPr>
    </w:p>
    <w:p w14:paraId="0C4C8C3C" w14:textId="77777777" w:rsidR="004F7EBC" w:rsidRPr="00E14983" w:rsidRDefault="004F7EBC" w:rsidP="004F7EBC">
      <w:pPr>
        <w:tabs>
          <w:tab w:val="left" w:pos="567"/>
        </w:tabs>
        <w:spacing w:after="0" w:line="240" w:lineRule="auto"/>
        <w:rPr>
          <w:rFonts w:ascii="Times New Roman" w:eastAsia="Times New Roman" w:hAnsi="Times New Roman" w:cs="Times New Roman"/>
          <w:i/>
          <w:lang w:val="lt-LT"/>
        </w:rPr>
      </w:pPr>
      <w:r w:rsidRPr="00E14983">
        <w:rPr>
          <w:rFonts w:ascii="Times New Roman" w:eastAsia="Times New Roman" w:hAnsi="Times New Roman" w:cs="Times New Roman"/>
          <w:i/>
          <w:lang w:val="lt-LT"/>
        </w:rPr>
        <w:t>Širdies sutrikimai</w:t>
      </w:r>
    </w:p>
    <w:p w14:paraId="6FAC9FA1" w14:textId="529013D0" w:rsidR="004F7EBC" w:rsidRPr="00E14983" w:rsidRDefault="004F7EBC" w:rsidP="004F7EBC">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Informuokite gydytoją, jei šiuo metu sergate ar anksčiau sirgote širdies liga arba jei vartojote priešvėžinių vaistų. Gydytojas atidžiai </w:t>
      </w:r>
      <w:r w:rsidR="00804F16" w:rsidRPr="00E14983">
        <w:rPr>
          <w:rFonts w:ascii="Times New Roman" w:eastAsia="Times New Roman" w:hAnsi="Times New Roman" w:cs="Times New Roman"/>
          <w:lang w:val="lt-LT"/>
        </w:rPr>
        <w:t>J</w:t>
      </w:r>
      <w:r w:rsidRPr="00E14983">
        <w:rPr>
          <w:rFonts w:ascii="Times New Roman" w:eastAsia="Times New Roman" w:hAnsi="Times New Roman" w:cs="Times New Roman"/>
          <w:lang w:val="lt-LT"/>
        </w:rPr>
        <w:t xml:space="preserve">us ištirs ir aptars su </w:t>
      </w:r>
      <w:r w:rsidR="00804F16" w:rsidRPr="00E14983">
        <w:rPr>
          <w:rFonts w:ascii="Times New Roman" w:eastAsia="Times New Roman" w:hAnsi="Times New Roman" w:cs="Times New Roman"/>
          <w:lang w:val="lt-LT"/>
        </w:rPr>
        <w:t>J</w:t>
      </w:r>
      <w:r w:rsidRPr="00E14983">
        <w:rPr>
          <w:rFonts w:ascii="Times New Roman" w:eastAsia="Times New Roman" w:hAnsi="Times New Roman" w:cs="Times New Roman"/>
          <w:lang w:val="lt-LT"/>
        </w:rPr>
        <w:t>umis, kaip būtų galima sumažinti rizikos veiksnius (pavyzdžiui, rūkymą, hipertenziją ir hiperlipidemiją).</w:t>
      </w:r>
    </w:p>
    <w:p w14:paraId="4C74C86B" w14:textId="77777777" w:rsidR="004F7EBC" w:rsidRPr="00E14983" w:rsidRDefault="004F7EBC" w:rsidP="004F7EBC">
      <w:pPr>
        <w:tabs>
          <w:tab w:val="left" w:pos="567"/>
        </w:tabs>
        <w:spacing w:after="0" w:line="240" w:lineRule="auto"/>
        <w:rPr>
          <w:rFonts w:ascii="Times New Roman" w:eastAsia="Times New Roman" w:hAnsi="Times New Roman" w:cs="Times New Roman"/>
          <w:lang w:val="lt-LT"/>
        </w:rPr>
      </w:pPr>
    </w:p>
    <w:p w14:paraId="37397E1F" w14:textId="77777777" w:rsidR="004F7EBC" w:rsidRPr="00E14983" w:rsidRDefault="004F7EBC" w:rsidP="004F7EBC">
      <w:pPr>
        <w:tabs>
          <w:tab w:val="left" w:pos="567"/>
        </w:tabs>
        <w:spacing w:after="0" w:line="240" w:lineRule="auto"/>
        <w:rPr>
          <w:rFonts w:ascii="Times New Roman" w:eastAsia="Times New Roman" w:hAnsi="Times New Roman" w:cs="Times New Roman"/>
          <w:i/>
          <w:lang w:val="lt-LT"/>
        </w:rPr>
      </w:pPr>
      <w:r w:rsidRPr="00E14983">
        <w:rPr>
          <w:rFonts w:ascii="Times New Roman" w:eastAsia="Times New Roman" w:hAnsi="Times New Roman" w:cs="Times New Roman"/>
          <w:i/>
          <w:lang w:val="lt-LT"/>
        </w:rPr>
        <w:t>Kraujagyslių sutrikimai</w:t>
      </w:r>
    </w:p>
    <w:p w14:paraId="3EA7E4CC" w14:textId="5696C7CF" w:rsidR="009500C0" w:rsidRPr="00E14983" w:rsidRDefault="004F7EBC" w:rsidP="009500C0">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Irinotecan Accord vartojimas retai buvo susijęs su tromboembolijos reiškinių (plaučių embolijos, venų trombozės arba arterijų tromboembolijos) atvejais pacientams, kuriems kartu su naviku buvo ir kitų dauginių rizikos veiksnių.</w:t>
      </w:r>
    </w:p>
    <w:p w14:paraId="15C9114D" w14:textId="77777777" w:rsidR="009500C0" w:rsidRPr="00E14983" w:rsidRDefault="009500C0" w:rsidP="009500C0">
      <w:pPr>
        <w:tabs>
          <w:tab w:val="left" w:pos="567"/>
        </w:tabs>
        <w:spacing w:after="0" w:line="240" w:lineRule="auto"/>
        <w:rPr>
          <w:rFonts w:ascii="Times New Roman" w:eastAsia="Times New Roman" w:hAnsi="Times New Roman" w:cs="Times New Roman"/>
          <w:lang w:val="lt-LT"/>
        </w:rPr>
      </w:pPr>
    </w:p>
    <w:p w14:paraId="5DA96C65" w14:textId="77777777" w:rsidR="009500C0" w:rsidRPr="00E14983" w:rsidRDefault="009500C0" w:rsidP="009500C0">
      <w:pPr>
        <w:tabs>
          <w:tab w:val="left" w:pos="567"/>
        </w:tabs>
        <w:spacing w:after="0" w:line="240" w:lineRule="auto"/>
        <w:rPr>
          <w:rFonts w:ascii="Times New Roman" w:eastAsia="Times New Roman" w:hAnsi="Times New Roman" w:cs="Times New Roman"/>
          <w:b/>
          <w:lang w:val="lt-LT"/>
        </w:rPr>
      </w:pPr>
      <w:r w:rsidRPr="00E14983">
        <w:rPr>
          <w:rFonts w:ascii="Times New Roman" w:eastAsia="Times New Roman" w:hAnsi="Times New Roman" w:cs="Times New Roman"/>
          <w:b/>
          <w:lang w:val="lt-LT"/>
        </w:rPr>
        <w:t>Kepenų veiklos sutrikimas</w:t>
      </w:r>
    </w:p>
    <w:p w14:paraId="47B04C16" w14:textId="77777777" w:rsidR="009500C0" w:rsidRPr="00E14983" w:rsidRDefault="009500C0" w:rsidP="009500C0">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Prieš pradedant gydyti Irinotecan Accord ir prieš kiekvieną kitą gydymo ciklą, reikės tikrinti kepenų veiklą (atlikti kraujo tyrimus).</w:t>
      </w:r>
    </w:p>
    <w:p w14:paraId="5163C953"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bCs/>
          <w:color w:val="000000"/>
          <w:lang w:val="lt-LT"/>
        </w:rPr>
      </w:pPr>
    </w:p>
    <w:p w14:paraId="3EBCC741" w14:textId="77777777" w:rsidR="004F7EBC" w:rsidRPr="00E14983" w:rsidRDefault="004F7EBC" w:rsidP="004F7EBC">
      <w:pPr>
        <w:tabs>
          <w:tab w:val="left" w:pos="567"/>
        </w:tabs>
        <w:spacing w:after="0" w:line="240" w:lineRule="auto"/>
        <w:rPr>
          <w:rFonts w:ascii="Times New Roman" w:eastAsia="Times New Roman" w:hAnsi="Times New Roman" w:cs="Times New Roman"/>
          <w:i/>
          <w:lang w:val="lt-LT"/>
        </w:rPr>
      </w:pPr>
      <w:r w:rsidRPr="00E14983">
        <w:rPr>
          <w:rFonts w:ascii="Times New Roman" w:eastAsia="Times New Roman" w:hAnsi="Times New Roman" w:cs="Times New Roman"/>
          <w:i/>
          <w:lang w:val="lt-LT"/>
        </w:rPr>
        <w:t>Kita informacija</w:t>
      </w:r>
    </w:p>
    <w:p w14:paraId="6B34E645" w14:textId="77777777" w:rsidR="004F7EBC" w:rsidRPr="00E14983" w:rsidRDefault="004F7EBC" w:rsidP="004F7EBC">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Šis vaistas gali sukelti opas burnoje ar ant lūpų, dažnai jos gali atsirasti pirmąsias kelias savaites nuo gydymo pradžios. Tai gali sukelti burnos skausmą, kraujavimą ar net apsunkinti valgymą. Gydytojas ar slaugytoja gali pasiūlyti būdų, kaip juos sumažinti, pavyzdžiui, pakeitus valgymo ar dantų valymo būdą. Jei reikia, gydytojas gali skirti vaistų nuo skausmo.</w:t>
      </w:r>
    </w:p>
    <w:p w14:paraId="0952CC32" w14:textId="77777777" w:rsidR="00EC1D86" w:rsidRDefault="00EC1D86" w:rsidP="00EC1D86">
      <w:pPr>
        <w:tabs>
          <w:tab w:val="left" w:pos="567"/>
        </w:tabs>
        <w:spacing w:after="0" w:line="240" w:lineRule="auto"/>
        <w:rPr>
          <w:rFonts w:ascii="Times New Roman" w:eastAsia="Times New Roman" w:hAnsi="Times New Roman" w:cs="Times New Roman"/>
          <w:lang w:val="lt-LT"/>
        </w:rPr>
      </w:pPr>
    </w:p>
    <w:p w14:paraId="75065F08" w14:textId="717C37F9" w:rsidR="00EC1D86" w:rsidRPr="00964468" w:rsidRDefault="00EC1D86" w:rsidP="00EC1D86">
      <w:pPr>
        <w:tabs>
          <w:tab w:val="left" w:pos="567"/>
        </w:tabs>
        <w:spacing w:after="0" w:line="240" w:lineRule="auto"/>
        <w:rPr>
          <w:rFonts w:ascii="Times New Roman" w:eastAsia="Times New Roman" w:hAnsi="Times New Roman" w:cs="Times New Roman"/>
          <w:lang w:val="lt-LT"/>
        </w:rPr>
      </w:pPr>
      <w:r w:rsidRPr="00964468">
        <w:rPr>
          <w:rFonts w:ascii="Times New Roman" w:eastAsia="Times New Roman" w:hAnsi="Times New Roman" w:cs="Times New Roman"/>
          <w:lang w:val="lt-LT"/>
        </w:rPr>
        <w:t>Informaciją apie kontracepciją ir žindymą žr. toliau pateiktame skyriuje „</w:t>
      </w:r>
      <w:r w:rsidR="00BB27BB">
        <w:rPr>
          <w:rFonts w:ascii="Times New Roman" w:eastAsia="Times New Roman" w:hAnsi="Times New Roman" w:cs="Times New Roman"/>
          <w:lang w:val="lt-LT"/>
        </w:rPr>
        <w:t>Kontracepcija, n</w:t>
      </w:r>
      <w:r w:rsidRPr="00964468">
        <w:rPr>
          <w:rFonts w:ascii="Times New Roman" w:eastAsia="Times New Roman" w:hAnsi="Times New Roman" w:cs="Times New Roman"/>
          <w:lang w:val="lt-LT"/>
        </w:rPr>
        <w:t>ėštumas, žindymo laikotarpis ir vaisingumas“.</w:t>
      </w:r>
    </w:p>
    <w:p w14:paraId="6772E737" w14:textId="77777777" w:rsidR="004F7EBC" w:rsidRPr="00E14983" w:rsidRDefault="004F7EBC" w:rsidP="004F7EBC">
      <w:pPr>
        <w:tabs>
          <w:tab w:val="left" w:pos="567"/>
        </w:tabs>
        <w:spacing w:after="0" w:line="240" w:lineRule="auto"/>
        <w:rPr>
          <w:rFonts w:ascii="Times New Roman" w:eastAsia="Times New Roman" w:hAnsi="Times New Roman" w:cs="Times New Roman"/>
          <w:lang w:val="lt-LT"/>
        </w:rPr>
      </w:pPr>
    </w:p>
    <w:p w14:paraId="3E1D1673" w14:textId="4DCFB8D6" w:rsidR="004F7EBC" w:rsidRPr="00E14983" w:rsidRDefault="004F7EBC" w:rsidP="004F7EBC">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Pasakykite gydytojui ar </w:t>
      </w:r>
      <w:r w:rsidR="00900BAA" w:rsidRPr="00E14983">
        <w:rPr>
          <w:rFonts w:ascii="Times New Roman" w:eastAsia="Times New Roman" w:hAnsi="Times New Roman" w:cs="Times New Roman"/>
          <w:lang w:val="lt-LT"/>
        </w:rPr>
        <w:t>odontologui</w:t>
      </w:r>
      <w:r w:rsidRPr="00E14983">
        <w:rPr>
          <w:rFonts w:ascii="Times New Roman" w:eastAsia="Times New Roman" w:hAnsi="Times New Roman" w:cs="Times New Roman"/>
          <w:lang w:val="lt-LT"/>
        </w:rPr>
        <w:t xml:space="preserve">, kad vartojate šį vaistą, jei </w:t>
      </w:r>
      <w:r w:rsidR="00900BAA" w:rsidRPr="00E14983">
        <w:rPr>
          <w:rFonts w:ascii="Times New Roman" w:eastAsia="Times New Roman" w:hAnsi="Times New Roman" w:cs="Times New Roman"/>
          <w:lang w:val="lt-LT"/>
        </w:rPr>
        <w:t>J</w:t>
      </w:r>
      <w:r w:rsidRPr="00E14983">
        <w:rPr>
          <w:rFonts w:ascii="Times New Roman" w:eastAsia="Times New Roman" w:hAnsi="Times New Roman" w:cs="Times New Roman"/>
          <w:lang w:val="lt-LT"/>
        </w:rPr>
        <w:t>ums suplanuota atlikti operaciją ar kokią nors procedūrą.</w:t>
      </w:r>
    </w:p>
    <w:p w14:paraId="7CF32213" w14:textId="77777777" w:rsidR="004F7EBC" w:rsidRPr="00E14983" w:rsidRDefault="004F7EBC" w:rsidP="004F7EBC">
      <w:pPr>
        <w:tabs>
          <w:tab w:val="left" w:pos="567"/>
        </w:tabs>
        <w:spacing w:after="0" w:line="240" w:lineRule="auto"/>
        <w:rPr>
          <w:rFonts w:ascii="Times New Roman" w:eastAsia="Times New Roman" w:hAnsi="Times New Roman" w:cs="Times New Roman"/>
          <w:lang w:val="lt-LT"/>
        </w:rPr>
      </w:pPr>
    </w:p>
    <w:p w14:paraId="166F2D1D" w14:textId="77777777" w:rsidR="004F7EBC" w:rsidRPr="00E14983" w:rsidRDefault="004F7EBC" w:rsidP="004F7EBC">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Vartojant derinyje su kitais vaistais nuo vėžio jūsų sveikatos būklei būtina įsitikinti, kad perskaitėte ir kito vaisto informacinius lapelius.</w:t>
      </w:r>
    </w:p>
    <w:p w14:paraId="42226EE7" w14:textId="62F21E05" w:rsidR="004F7EBC" w:rsidRPr="00E14983" w:rsidRDefault="004F7EBC" w:rsidP="004F7EBC">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Jeigu gydytojas pasakė, kad netoleruojate tam tikrų angliavandenių, prieš vartodami šį vaistinį preparatą susisiekite su gydytoju.</w:t>
      </w:r>
    </w:p>
    <w:p w14:paraId="09B34DCF" w14:textId="77777777" w:rsidR="004F7EBC" w:rsidRPr="00E14983" w:rsidRDefault="004F7EBC"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bCs/>
          <w:color w:val="000000"/>
          <w:lang w:val="lt-LT"/>
        </w:rPr>
      </w:pPr>
    </w:p>
    <w:p w14:paraId="7C2F4D1D" w14:textId="77777777" w:rsidR="009500C0" w:rsidRPr="00E14983" w:rsidRDefault="009500C0" w:rsidP="004B4AAA">
      <w:pPr>
        <w:keepNext/>
        <w:tabs>
          <w:tab w:val="left" w:pos="567"/>
        </w:tabs>
        <w:spacing w:after="0" w:line="240" w:lineRule="auto"/>
        <w:rPr>
          <w:rFonts w:ascii="Times New Roman" w:eastAsia="Times New Roman" w:hAnsi="Times New Roman" w:cs="Times New Roman"/>
          <w:b/>
          <w:lang w:val="lt-LT"/>
        </w:rPr>
      </w:pPr>
      <w:r w:rsidRPr="00E14983">
        <w:rPr>
          <w:rFonts w:ascii="Times New Roman" w:eastAsia="Times New Roman" w:hAnsi="Times New Roman" w:cs="Times New Roman"/>
          <w:b/>
          <w:lang w:val="lt-LT"/>
        </w:rPr>
        <w:lastRenderedPageBreak/>
        <w:t>Kiti vaistai ir Irinotecan Accord</w:t>
      </w:r>
    </w:p>
    <w:p w14:paraId="3DAE5B2E" w14:textId="77777777" w:rsidR="009500C0" w:rsidRPr="00E14983" w:rsidRDefault="009500C0" w:rsidP="004B4AAA">
      <w:pPr>
        <w:keepNext/>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Jeigu vartojate arba neseniai vartojote kitų vaistų, arba dėl to nesate tikri, apie tai pasakykite gydytojui arba ligoninės vaistininkui. Tai tinka ir vaistažolių bei stipraus poveikio vitaminų ir mineralinių medžiagų preparatams. </w:t>
      </w:r>
    </w:p>
    <w:p w14:paraId="294C0F95" w14:textId="38B1AA57" w:rsidR="004F7EBC" w:rsidRPr="00E14983" w:rsidRDefault="004F7EBC" w:rsidP="00DD3E4C">
      <w:pPr>
        <w:pStyle w:val="Sraopastraipa"/>
        <w:numPr>
          <w:ilvl w:val="0"/>
          <w:numId w:val="49"/>
        </w:numPr>
        <w:tabs>
          <w:tab w:val="left" w:pos="567"/>
        </w:tabs>
        <w:ind w:left="567" w:hanging="567"/>
        <w:rPr>
          <w:sz w:val="22"/>
          <w:szCs w:val="22"/>
          <w:lang w:val="lt-LT"/>
        </w:rPr>
      </w:pPr>
      <w:r w:rsidRPr="00E14983">
        <w:rPr>
          <w:sz w:val="22"/>
          <w:szCs w:val="22"/>
          <w:lang w:val="lt-LT"/>
        </w:rPr>
        <w:t>Vaistai epilepsijai gydyti (karbamazepinas, fenobarbitalis, fenitoinas ir fosfenitoinas)</w:t>
      </w:r>
      <w:r w:rsidR="00804F16" w:rsidRPr="00E14983">
        <w:rPr>
          <w:sz w:val="22"/>
          <w:szCs w:val="22"/>
          <w:lang w:val="lt-LT"/>
        </w:rPr>
        <w:t>.</w:t>
      </w:r>
    </w:p>
    <w:p w14:paraId="65FE87F1" w14:textId="4D29CFC1" w:rsidR="004F7EBC" w:rsidRPr="00E14983" w:rsidRDefault="004F7EBC" w:rsidP="00DD3E4C">
      <w:pPr>
        <w:pStyle w:val="Sraopastraipa"/>
        <w:numPr>
          <w:ilvl w:val="0"/>
          <w:numId w:val="49"/>
        </w:numPr>
        <w:tabs>
          <w:tab w:val="left" w:pos="567"/>
        </w:tabs>
        <w:ind w:left="567" w:hanging="567"/>
        <w:rPr>
          <w:sz w:val="22"/>
          <w:szCs w:val="22"/>
          <w:lang w:val="lt-LT"/>
        </w:rPr>
      </w:pPr>
      <w:r w:rsidRPr="00E14983">
        <w:rPr>
          <w:sz w:val="22"/>
          <w:szCs w:val="22"/>
          <w:lang w:val="lt-LT"/>
        </w:rPr>
        <w:t>Vaistai grybelinei infekcijai gydyti (ketokonazolas, itrakonazolas, vorikonazolas ir pozakonazolas)</w:t>
      </w:r>
      <w:r w:rsidR="00804F16" w:rsidRPr="00E14983">
        <w:rPr>
          <w:sz w:val="22"/>
          <w:szCs w:val="22"/>
          <w:lang w:val="lt-LT"/>
        </w:rPr>
        <w:t>.</w:t>
      </w:r>
    </w:p>
    <w:p w14:paraId="70B206F5" w14:textId="75F61FC8" w:rsidR="004F7EBC" w:rsidRPr="00E14983" w:rsidRDefault="004F7EBC" w:rsidP="00DD3E4C">
      <w:pPr>
        <w:pStyle w:val="Sraopastraipa"/>
        <w:numPr>
          <w:ilvl w:val="0"/>
          <w:numId w:val="49"/>
        </w:numPr>
        <w:tabs>
          <w:tab w:val="left" w:pos="567"/>
        </w:tabs>
        <w:ind w:left="567" w:hanging="567"/>
        <w:rPr>
          <w:sz w:val="22"/>
          <w:szCs w:val="22"/>
          <w:lang w:val="lt-LT"/>
        </w:rPr>
      </w:pPr>
      <w:r w:rsidRPr="00E14983">
        <w:rPr>
          <w:sz w:val="22"/>
          <w:szCs w:val="22"/>
          <w:lang w:val="lt-LT"/>
        </w:rPr>
        <w:t>Vaistai bakterinei infekcijai gydyti (klaritromicinas, eritromicinas ir telitromicinas)</w:t>
      </w:r>
      <w:r w:rsidR="00054890">
        <w:rPr>
          <w:sz w:val="22"/>
          <w:szCs w:val="22"/>
          <w:lang w:val="lt-LT"/>
        </w:rPr>
        <w:t>.</w:t>
      </w:r>
    </w:p>
    <w:p w14:paraId="39B08177" w14:textId="5EFDBB28" w:rsidR="00147A47" w:rsidRPr="00E14983" w:rsidRDefault="004F7EBC" w:rsidP="00804F16">
      <w:pPr>
        <w:pStyle w:val="Sraopastraipa"/>
        <w:numPr>
          <w:ilvl w:val="0"/>
          <w:numId w:val="49"/>
        </w:numPr>
        <w:tabs>
          <w:tab w:val="left" w:pos="567"/>
        </w:tabs>
        <w:ind w:left="567" w:hanging="567"/>
        <w:rPr>
          <w:sz w:val="22"/>
          <w:szCs w:val="22"/>
          <w:lang w:val="lt-LT"/>
        </w:rPr>
      </w:pPr>
      <w:r w:rsidRPr="00E14983">
        <w:rPr>
          <w:sz w:val="22"/>
          <w:szCs w:val="22"/>
          <w:lang w:val="lt-LT"/>
        </w:rPr>
        <w:t>Vaistai tuberkuliozei gydyti (rifampicinas ir rifabutinas)</w:t>
      </w:r>
      <w:r w:rsidR="00054890">
        <w:rPr>
          <w:sz w:val="22"/>
          <w:szCs w:val="22"/>
          <w:lang w:val="lt-LT"/>
        </w:rPr>
        <w:t>.</w:t>
      </w:r>
      <w:r w:rsidRPr="00E14983">
        <w:rPr>
          <w:sz w:val="22"/>
          <w:szCs w:val="22"/>
          <w:lang w:val="lt-LT"/>
        </w:rPr>
        <w:t xml:space="preserve"> </w:t>
      </w:r>
    </w:p>
    <w:p w14:paraId="78C1E01C" w14:textId="753703AA" w:rsidR="004F7EBC" w:rsidRPr="00E14983" w:rsidRDefault="004F7EBC" w:rsidP="00DD3E4C">
      <w:pPr>
        <w:pStyle w:val="Sraopastraipa"/>
        <w:numPr>
          <w:ilvl w:val="0"/>
          <w:numId w:val="49"/>
        </w:numPr>
        <w:tabs>
          <w:tab w:val="left" w:pos="567"/>
        </w:tabs>
        <w:ind w:left="567" w:hanging="567"/>
        <w:rPr>
          <w:sz w:val="22"/>
          <w:szCs w:val="22"/>
          <w:lang w:val="lt-LT"/>
        </w:rPr>
      </w:pPr>
      <w:r w:rsidRPr="00E14983">
        <w:rPr>
          <w:sz w:val="22"/>
          <w:szCs w:val="22"/>
          <w:lang w:val="lt-LT"/>
        </w:rPr>
        <w:t>Paprastoji jonažolė (žolinis maist</w:t>
      </w:r>
      <w:r w:rsidR="00147A47" w:rsidRPr="00E14983">
        <w:rPr>
          <w:sz w:val="22"/>
          <w:szCs w:val="22"/>
          <w:lang w:val="lt-LT"/>
        </w:rPr>
        <w:t>o</w:t>
      </w:r>
      <w:r w:rsidRPr="00E14983">
        <w:rPr>
          <w:sz w:val="22"/>
          <w:szCs w:val="22"/>
          <w:lang w:val="lt-LT"/>
        </w:rPr>
        <w:t xml:space="preserve"> papildas)</w:t>
      </w:r>
      <w:r w:rsidR="00147A47" w:rsidRPr="00E14983">
        <w:rPr>
          <w:sz w:val="22"/>
          <w:szCs w:val="22"/>
          <w:lang w:val="lt-LT"/>
        </w:rPr>
        <w:t>.</w:t>
      </w:r>
    </w:p>
    <w:p w14:paraId="40BF7CCC" w14:textId="76FBB763" w:rsidR="004F7EBC" w:rsidRPr="00E14983" w:rsidRDefault="004F7EBC" w:rsidP="00DD3E4C">
      <w:pPr>
        <w:pStyle w:val="Sraopastraipa"/>
        <w:numPr>
          <w:ilvl w:val="0"/>
          <w:numId w:val="49"/>
        </w:numPr>
        <w:tabs>
          <w:tab w:val="left" w:pos="567"/>
        </w:tabs>
        <w:ind w:left="567" w:hanging="567"/>
        <w:rPr>
          <w:sz w:val="22"/>
          <w:szCs w:val="22"/>
          <w:lang w:val="lt-LT"/>
        </w:rPr>
      </w:pPr>
      <w:r w:rsidRPr="00E14983">
        <w:rPr>
          <w:sz w:val="22"/>
          <w:szCs w:val="22"/>
          <w:lang w:val="lt-LT"/>
        </w:rPr>
        <w:t>Gyvosios susilpnintos vakcinos</w:t>
      </w:r>
      <w:r w:rsidR="00147A47" w:rsidRPr="00E14983">
        <w:rPr>
          <w:sz w:val="22"/>
          <w:szCs w:val="22"/>
          <w:lang w:val="lt-LT"/>
        </w:rPr>
        <w:t>.</w:t>
      </w:r>
    </w:p>
    <w:p w14:paraId="0D2363DF" w14:textId="0C3750FC" w:rsidR="004F7EBC" w:rsidRPr="00E14983" w:rsidRDefault="004F7EBC" w:rsidP="00DD3E4C">
      <w:pPr>
        <w:pStyle w:val="Sraopastraipa"/>
        <w:numPr>
          <w:ilvl w:val="0"/>
          <w:numId w:val="49"/>
        </w:numPr>
        <w:tabs>
          <w:tab w:val="left" w:pos="567"/>
        </w:tabs>
        <w:ind w:left="567" w:hanging="567"/>
        <w:rPr>
          <w:sz w:val="22"/>
          <w:szCs w:val="22"/>
          <w:lang w:val="lt-LT"/>
        </w:rPr>
      </w:pPr>
      <w:r w:rsidRPr="00E14983">
        <w:rPr>
          <w:sz w:val="22"/>
          <w:szCs w:val="22"/>
          <w:lang w:val="lt-LT"/>
        </w:rPr>
        <w:t>Vaistai ŽIV gydyti (indinaviras, ritonaviras, amprenaviras, fosamprenaviras, nelfinaviras, atazanaviras ir kiti)</w:t>
      </w:r>
      <w:r w:rsidR="00147A47" w:rsidRPr="00E14983">
        <w:rPr>
          <w:sz w:val="22"/>
          <w:szCs w:val="22"/>
          <w:lang w:val="lt-LT"/>
        </w:rPr>
        <w:t>.</w:t>
      </w:r>
    </w:p>
    <w:p w14:paraId="21BB199C" w14:textId="15726CA7" w:rsidR="004F7EBC" w:rsidRPr="00E14983" w:rsidRDefault="004F7EBC" w:rsidP="00DD3E4C">
      <w:pPr>
        <w:pStyle w:val="Sraopastraipa"/>
        <w:numPr>
          <w:ilvl w:val="0"/>
          <w:numId w:val="49"/>
        </w:numPr>
        <w:tabs>
          <w:tab w:val="left" w:pos="567"/>
        </w:tabs>
        <w:ind w:left="567" w:hanging="567"/>
        <w:rPr>
          <w:lang w:val="lt-LT"/>
        </w:rPr>
      </w:pPr>
      <w:r w:rsidRPr="00E14983">
        <w:rPr>
          <w:sz w:val="22"/>
          <w:szCs w:val="22"/>
          <w:lang w:val="lt-LT"/>
        </w:rPr>
        <w:t xml:space="preserve">Vaistai, skirti </w:t>
      </w:r>
      <w:r w:rsidR="00147A47" w:rsidRPr="00E14983">
        <w:rPr>
          <w:sz w:val="22"/>
          <w:szCs w:val="22"/>
          <w:lang w:val="lt-LT"/>
        </w:rPr>
        <w:t>J</w:t>
      </w:r>
      <w:r w:rsidRPr="00E14983">
        <w:rPr>
          <w:sz w:val="22"/>
          <w:szCs w:val="22"/>
          <w:lang w:val="lt-LT"/>
        </w:rPr>
        <w:t>ūsų organizmo imuninei sistemai s</w:t>
      </w:r>
      <w:r w:rsidR="00147A47" w:rsidRPr="00E14983">
        <w:rPr>
          <w:sz w:val="22"/>
          <w:szCs w:val="22"/>
          <w:lang w:val="lt-LT"/>
        </w:rPr>
        <w:t>lopinti</w:t>
      </w:r>
      <w:r w:rsidRPr="00E14983">
        <w:rPr>
          <w:sz w:val="22"/>
          <w:szCs w:val="22"/>
          <w:lang w:val="lt-LT"/>
        </w:rPr>
        <w:t xml:space="preserve">, apsisaugant nuo </w:t>
      </w:r>
      <w:r w:rsidR="00147A47" w:rsidRPr="00E14983">
        <w:rPr>
          <w:sz w:val="22"/>
          <w:szCs w:val="22"/>
          <w:lang w:val="lt-LT"/>
        </w:rPr>
        <w:t>persodinto organo</w:t>
      </w:r>
      <w:r w:rsidRPr="00E14983">
        <w:rPr>
          <w:sz w:val="22"/>
          <w:szCs w:val="22"/>
          <w:lang w:val="lt-LT"/>
        </w:rPr>
        <w:t xml:space="preserve"> atmetimo reakcijos (ciklosporinas ir takrolimusas)</w:t>
      </w:r>
      <w:r w:rsidR="00147A47" w:rsidRPr="00E14983">
        <w:rPr>
          <w:sz w:val="22"/>
          <w:szCs w:val="22"/>
          <w:lang w:val="lt-LT"/>
        </w:rPr>
        <w:t>.</w:t>
      </w:r>
    </w:p>
    <w:p w14:paraId="21D246F9" w14:textId="63F635C4" w:rsidR="004F7EBC" w:rsidRPr="00E14983" w:rsidRDefault="004F7EBC" w:rsidP="00DD3E4C">
      <w:pPr>
        <w:pStyle w:val="Sraopastraipa"/>
        <w:numPr>
          <w:ilvl w:val="0"/>
          <w:numId w:val="49"/>
        </w:numPr>
        <w:tabs>
          <w:tab w:val="left" w:pos="567"/>
        </w:tabs>
        <w:ind w:left="567" w:hanging="567"/>
        <w:rPr>
          <w:sz w:val="22"/>
          <w:szCs w:val="22"/>
          <w:lang w:val="lt-LT"/>
        </w:rPr>
      </w:pPr>
      <w:r w:rsidRPr="00E14983">
        <w:rPr>
          <w:sz w:val="22"/>
          <w:szCs w:val="22"/>
          <w:lang w:val="lt-LT"/>
        </w:rPr>
        <w:t>Vaistai vėžiui gydyti (regorafenibas, krizotinibas</w:t>
      </w:r>
      <w:r w:rsidR="00215D26" w:rsidRPr="00E14983">
        <w:rPr>
          <w:sz w:val="22"/>
          <w:szCs w:val="22"/>
          <w:lang w:val="lt-LT"/>
        </w:rPr>
        <w:t xml:space="preserve">, </w:t>
      </w:r>
      <w:r w:rsidRPr="00E14983">
        <w:rPr>
          <w:sz w:val="22"/>
          <w:szCs w:val="22"/>
          <w:lang w:val="lt-LT"/>
        </w:rPr>
        <w:t>idelalisibas</w:t>
      </w:r>
      <w:r w:rsidR="00215D26" w:rsidRPr="00E14983">
        <w:rPr>
          <w:sz w:val="22"/>
          <w:szCs w:val="22"/>
          <w:lang w:val="lt-LT"/>
        </w:rPr>
        <w:t xml:space="preserve"> ir apalutamidas</w:t>
      </w:r>
      <w:r w:rsidRPr="00E14983">
        <w:rPr>
          <w:sz w:val="22"/>
          <w:szCs w:val="22"/>
          <w:lang w:val="lt-LT"/>
        </w:rPr>
        <w:t>)</w:t>
      </w:r>
      <w:r w:rsidR="00147A47" w:rsidRPr="00E14983">
        <w:rPr>
          <w:sz w:val="22"/>
          <w:szCs w:val="22"/>
          <w:lang w:val="lt-LT"/>
        </w:rPr>
        <w:t>.</w:t>
      </w:r>
      <w:r w:rsidRPr="00E14983">
        <w:rPr>
          <w:sz w:val="22"/>
          <w:szCs w:val="22"/>
          <w:lang w:val="lt-LT"/>
        </w:rPr>
        <w:t xml:space="preserve"> </w:t>
      </w:r>
    </w:p>
    <w:p w14:paraId="1AF97502" w14:textId="19955542" w:rsidR="004F7EBC" w:rsidRPr="00E14983" w:rsidRDefault="004F7EBC" w:rsidP="00DD3E4C">
      <w:pPr>
        <w:pStyle w:val="Sraopastraipa"/>
        <w:numPr>
          <w:ilvl w:val="0"/>
          <w:numId w:val="49"/>
        </w:numPr>
        <w:tabs>
          <w:tab w:val="left" w:pos="567"/>
        </w:tabs>
        <w:ind w:left="567" w:hanging="567"/>
        <w:rPr>
          <w:sz w:val="22"/>
          <w:szCs w:val="22"/>
          <w:lang w:val="lt-LT"/>
        </w:rPr>
      </w:pPr>
      <w:r w:rsidRPr="00E14983">
        <w:rPr>
          <w:sz w:val="22"/>
          <w:szCs w:val="22"/>
          <w:lang w:val="lt-LT"/>
        </w:rPr>
        <w:t xml:space="preserve">Vitamino K antagonistai (įprasti kraują skystinantys </w:t>
      </w:r>
      <w:r w:rsidR="00147A47" w:rsidRPr="00E14983">
        <w:rPr>
          <w:sz w:val="22"/>
          <w:szCs w:val="22"/>
          <w:lang w:val="lt-LT"/>
        </w:rPr>
        <w:t>vais</w:t>
      </w:r>
      <w:r w:rsidRPr="00E14983">
        <w:rPr>
          <w:sz w:val="22"/>
          <w:szCs w:val="22"/>
          <w:lang w:val="lt-LT"/>
        </w:rPr>
        <w:t>t</w:t>
      </w:r>
      <w:r w:rsidR="00147A47" w:rsidRPr="00E14983">
        <w:rPr>
          <w:sz w:val="22"/>
          <w:szCs w:val="22"/>
          <w:lang w:val="lt-LT"/>
        </w:rPr>
        <w:t>a</w:t>
      </w:r>
      <w:r w:rsidRPr="00E14983">
        <w:rPr>
          <w:sz w:val="22"/>
          <w:szCs w:val="22"/>
          <w:lang w:val="lt-LT"/>
        </w:rPr>
        <w:t>i, pvz., varfarinas)</w:t>
      </w:r>
      <w:r w:rsidR="00147A47" w:rsidRPr="00E14983">
        <w:rPr>
          <w:sz w:val="22"/>
          <w:szCs w:val="22"/>
          <w:lang w:val="lt-LT"/>
        </w:rPr>
        <w:t>.</w:t>
      </w:r>
    </w:p>
    <w:p w14:paraId="6F0A8A31" w14:textId="10F47755" w:rsidR="004F7EBC" w:rsidRPr="00E14983" w:rsidRDefault="004F7EBC" w:rsidP="00DD3E4C">
      <w:pPr>
        <w:pStyle w:val="Sraopastraipa"/>
        <w:numPr>
          <w:ilvl w:val="0"/>
          <w:numId w:val="49"/>
        </w:numPr>
        <w:tabs>
          <w:tab w:val="left" w:pos="567"/>
        </w:tabs>
        <w:ind w:left="567" w:hanging="567"/>
        <w:rPr>
          <w:sz w:val="22"/>
          <w:szCs w:val="22"/>
          <w:lang w:val="lt-LT"/>
        </w:rPr>
      </w:pPr>
      <w:r w:rsidRPr="00E14983">
        <w:rPr>
          <w:sz w:val="22"/>
          <w:szCs w:val="22"/>
          <w:lang w:val="lt-LT"/>
        </w:rPr>
        <w:t>Vaistai, skiriami raumenims atpalaiduoti taikant bendrąją anesteziją ir chirurginių operacijų metu (suksametonis)</w:t>
      </w:r>
      <w:r w:rsidR="00147A47" w:rsidRPr="00E14983">
        <w:rPr>
          <w:sz w:val="22"/>
          <w:szCs w:val="22"/>
          <w:lang w:val="lt-LT"/>
        </w:rPr>
        <w:t>.</w:t>
      </w:r>
    </w:p>
    <w:p w14:paraId="02646A0C" w14:textId="2F3182D3" w:rsidR="004F7EBC" w:rsidRPr="00E14983" w:rsidRDefault="004F7EBC" w:rsidP="00DD3E4C">
      <w:pPr>
        <w:pStyle w:val="Sraopastraipa"/>
        <w:numPr>
          <w:ilvl w:val="0"/>
          <w:numId w:val="49"/>
        </w:numPr>
        <w:tabs>
          <w:tab w:val="left" w:pos="567"/>
        </w:tabs>
        <w:ind w:left="567" w:hanging="567"/>
        <w:rPr>
          <w:sz w:val="22"/>
          <w:szCs w:val="22"/>
          <w:lang w:val="lt-LT"/>
        </w:rPr>
      </w:pPr>
      <w:r w:rsidRPr="00E14983">
        <w:rPr>
          <w:sz w:val="22"/>
          <w:szCs w:val="22"/>
          <w:lang w:val="lt-LT"/>
        </w:rPr>
        <w:t>5-fluorouracil</w:t>
      </w:r>
      <w:r w:rsidR="00147A47" w:rsidRPr="00E14983">
        <w:rPr>
          <w:sz w:val="22"/>
          <w:szCs w:val="22"/>
          <w:lang w:val="lt-LT"/>
        </w:rPr>
        <w:t>as</w:t>
      </w:r>
      <w:r w:rsidRPr="00E14983">
        <w:rPr>
          <w:sz w:val="22"/>
          <w:szCs w:val="22"/>
          <w:lang w:val="lt-LT"/>
        </w:rPr>
        <w:t xml:space="preserve"> </w:t>
      </w:r>
      <w:r w:rsidR="00147A47" w:rsidRPr="00E14983">
        <w:rPr>
          <w:sz w:val="22"/>
          <w:szCs w:val="22"/>
          <w:lang w:val="lt-LT"/>
        </w:rPr>
        <w:t>/</w:t>
      </w:r>
      <w:r w:rsidRPr="00E14983">
        <w:rPr>
          <w:sz w:val="22"/>
          <w:szCs w:val="22"/>
          <w:lang w:val="lt-LT"/>
        </w:rPr>
        <w:t xml:space="preserve"> folino rūgštis</w:t>
      </w:r>
      <w:r w:rsidR="00911FF2" w:rsidRPr="00E14983">
        <w:rPr>
          <w:sz w:val="22"/>
          <w:szCs w:val="22"/>
          <w:lang w:val="lt-LT"/>
        </w:rPr>
        <w:t>.</w:t>
      </w:r>
    </w:p>
    <w:p w14:paraId="614505BB" w14:textId="2CFEBCCD" w:rsidR="004F7EBC" w:rsidRPr="00E14983" w:rsidRDefault="004F7EBC" w:rsidP="00DD3E4C">
      <w:pPr>
        <w:pStyle w:val="Sraopastraipa"/>
        <w:numPr>
          <w:ilvl w:val="0"/>
          <w:numId w:val="49"/>
        </w:numPr>
        <w:tabs>
          <w:tab w:val="left" w:pos="567"/>
        </w:tabs>
        <w:ind w:left="567" w:hanging="567"/>
        <w:rPr>
          <w:sz w:val="22"/>
          <w:szCs w:val="22"/>
          <w:lang w:val="lt-LT"/>
        </w:rPr>
      </w:pPr>
      <w:r w:rsidRPr="00E14983">
        <w:rPr>
          <w:sz w:val="22"/>
          <w:szCs w:val="22"/>
          <w:lang w:val="lt-LT"/>
        </w:rPr>
        <w:t xml:space="preserve">Bevacizumabas (kraujagyslių </w:t>
      </w:r>
      <w:r w:rsidR="00F03301" w:rsidRPr="00E14983">
        <w:rPr>
          <w:sz w:val="22"/>
          <w:szCs w:val="22"/>
          <w:lang w:val="lt-LT"/>
        </w:rPr>
        <w:t>susidarymo</w:t>
      </w:r>
      <w:r w:rsidRPr="00E14983">
        <w:rPr>
          <w:sz w:val="22"/>
          <w:szCs w:val="22"/>
          <w:lang w:val="lt-LT"/>
        </w:rPr>
        <w:t xml:space="preserve"> slopinimui)</w:t>
      </w:r>
      <w:r w:rsidR="00F03301" w:rsidRPr="00E14983">
        <w:rPr>
          <w:sz w:val="22"/>
          <w:szCs w:val="22"/>
          <w:lang w:val="lt-LT"/>
        </w:rPr>
        <w:t>.</w:t>
      </w:r>
    </w:p>
    <w:p w14:paraId="2FF9B9B1" w14:textId="6C9D8BF3" w:rsidR="004F7EBC" w:rsidRPr="00E14983" w:rsidRDefault="004F7EBC" w:rsidP="00DD3E4C">
      <w:pPr>
        <w:pStyle w:val="Sraopastraipa"/>
        <w:numPr>
          <w:ilvl w:val="0"/>
          <w:numId w:val="49"/>
        </w:numPr>
        <w:tabs>
          <w:tab w:val="left" w:pos="567"/>
        </w:tabs>
        <w:ind w:left="567" w:hanging="567"/>
        <w:rPr>
          <w:sz w:val="22"/>
          <w:szCs w:val="22"/>
          <w:lang w:val="lt-LT"/>
        </w:rPr>
      </w:pPr>
      <w:r w:rsidRPr="00E14983">
        <w:rPr>
          <w:sz w:val="22"/>
          <w:szCs w:val="22"/>
          <w:lang w:val="lt-LT"/>
        </w:rPr>
        <w:t>Cetuksimabas (</w:t>
      </w:r>
      <w:r w:rsidR="00C031B7" w:rsidRPr="00E14983">
        <w:rPr>
          <w:sz w:val="22"/>
          <w:szCs w:val="22"/>
          <w:lang w:val="lt-LT"/>
        </w:rPr>
        <w:t>epidermio augimo faktoriaus (</w:t>
      </w:r>
      <w:r w:rsidRPr="00E14983">
        <w:rPr>
          <w:sz w:val="22"/>
          <w:szCs w:val="22"/>
          <w:lang w:val="lt-LT"/>
        </w:rPr>
        <w:t>EGF</w:t>
      </w:r>
      <w:r w:rsidR="00C031B7" w:rsidRPr="00E14983">
        <w:rPr>
          <w:sz w:val="22"/>
          <w:szCs w:val="22"/>
          <w:lang w:val="lt-LT"/>
        </w:rPr>
        <w:t>)</w:t>
      </w:r>
      <w:r w:rsidRPr="00E14983">
        <w:rPr>
          <w:sz w:val="22"/>
          <w:szCs w:val="22"/>
          <w:lang w:val="lt-LT"/>
        </w:rPr>
        <w:t xml:space="preserve"> receptorių inhibitorius)</w:t>
      </w:r>
      <w:r w:rsidR="00F03301" w:rsidRPr="00E14983">
        <w:rPr>
          <w:sz w:val="22"/>
          <w:szCs w:val="22"/>
          <w:lang w:val="lt-LT"/>
        </w:rPr>
        <w:t>.</w:t>
      </w:r>
    </w:p>
    <w:p w14:paraId="331E65B2" w14:textId="6EDCF3AA" w:rsidR="009500C0" w:rsidRPr="00E14983" w:rsidRDefault="009500C0" w:rsidP="009500C0">
      <w:pPr>
        <w:autoSpaceDE w:val="0"/>
        <w:autoSpaceDN w:val="0"/>
        <w:adjustRightInd w:val="0"/>
        <w:spacing w:after="0" w:line="240" w:lineRule="auto"/>
        <w:jc w:val="both"/>
        <w:rPr>
          <w:rFonts w:ascii="Times New Roman" w:eastAsia="Times New Roman" w:hAnsi="Times New Roman" w:cs="Times New Roman"/>
          <w:color w:val="000000"/>
          <w:lang w:val="lt-LT"/>
        </w:rPr>
      </w:pPr>
    </w:p>
    <w:p w14:paraId="2D7CB679" w14:textId="61878469" w:rsidR="00215D26" w:rsidRPr="00E14983" w:rsidRDefault="00215D26" w:rsidP="00ED157C">
      <w:pPr>
        <w:autoSpaceDE w:val="0"/>
        <w:autoSpaceDN w:val="0"/>
        <w:adjustRightIn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Jei </w:t>
      </w:r>
      <w:r w:rsidR="003B6728" w:rsidRPr="00E14983">
        <w:rPr>
          <w:rFonts w:ascii="Times New Roman" w:eastAsia="Times New Roman" w:hAnsi="Times New Roman" w:cs="Times New Roman"/>
          <w:color w:val="000000"/>
          <w:lang w:val="lt-LT"/>
        </w:rPr>
        <w:t>J</w:t>
      </w:r>
      <w:r w:rsidRPr="00E14983">
        <w:rPr>
          <w:rFonts w:ascii="Times New Roman" w:eastAsia="Times New Roman" w:hAnsi="Times New Roman" w:cs="Times New Roman"/>
          <w:color w:val="000000"/>
          <w:lang w:val="lt-LT"/>
        </w:rPr>
        <w:t>ums jau taikoma arba neseniai taikyta chemoterapija (ir spindulinė terapija), pasakykite</w:t>
      </w:r>
      <w:r w:rsidR="003B6728" w:rsidRPr="00E14983">
        <w:rPr>
          <w:rFonts w:ascii="Times New Roman" w:eastAsia="Times New Roman" w:hAnsi="Times New Roman" w:cs="Times New Roman"/>
          <w:color w:val="000000"/>
          <w:lang w:val="lt-LT"/>
        </w:rPr>
        <w:t xml:space="preserve"> </w:t>
      </w:r>
      <w:r w:rsidRPr="00E14983">
        <w:rPr>
          <w:rFonts w:ascii="Times New Roman" w:eastAsia="Times New Roman" w:hAnsi="Times New Roman" w:cs="Times New Roman"/>
          <w:color w:val="000000"/>
          <w:lang w:val="lt-LT"/>
        </w:rPr>
        <w:t xml:space="preserve">apie tai gydytojui, vaistininkui arba slaugytojui prieš </w:t>
      </w:r>
      <w:r w:rsidR="002D6B48" w:rsidRPr="00E14983">
        <w:rPr>
          <w:rFonts w:ascii="Times New Roman" w:eastAsia="Times New Roman" w:hAnsi="Times New Roman" w:cs="Times New Roman"/>
          <w:color w:val="000000"/>
          <w:lang w:val="lt-LT"/>
        </w:rPr>
        <w:t>J</w:t>
      </w:r>
      <w:r w:rsidRPr="00E14983">
        <w:rPr>
          <w:rFonts w:ascii="Times New Roman" w:eastAsia="Times New Roman" w:hAnsi="Times New Roman" w:cs="Times New Roman"/>
          <w:color w:val="000000"/>
          <w:lang w:val="lt-LT"/>
        </w:rPr>
        <w:t xml:space="preserve">ums skiriant </w:t>
      </w:r>
      <w:r w:rsidR="004B67E5" w:rsidRPr="00E14983">
        <w:rPr>
          <w:rFonts w:ascii="Times New Roman" w:eastAsia="Times New Roman" w:hAnsi="Times New Roman" w:cs="Times New Roman"/>
          <w:color w:val="000000"/>
          <w:lang w:val="lt-LT"/>
        </w:rPr>
        <w:t>Irinotecan Accord</w:t>
      </w:r>
      <w:r w:rsidRPr="00E14983">
        <w:rPr>
          <w:rFonts w:ascii="Times New Roman" w:eastAsia="Times New Roman" w:hAnsi="Times New Roman" w:cs="Times New Roman"/>
          <w:color w:val="000000"/>
          <w:lang w:val="lt-LT"/>
        </w:rPr>
        <w:t>.</w:t>
      </w:r>
    </w:p>
    <w:p w14:paraId="3AA4ED8E" w14:textId="77777777" w:rsidR="00215D26" w:rsidRPr="00E14983" w:rsidRDefault="00215D26" w:rsidP="00215D26">
      <w:pPr>
        <w:autoSpaceDE w:val="0"/>
        <w:autoSpaceDN w:val="0"/>
        <w:adjustRightInd w:val="0"/>
        <w:spacing w:after="0" w:line="240" w:lineRule="auto"/>
        <w:jc w:val="both"/>
        <w:rPr>
          <w:rFonts w:ascii="Times New Roman" w:eastAsia="Times New Roman" w:hAnsi="Times New Roman" w:cs="Times New Roman"/>
          <w:color w:val="000000"/>
          <w:lang w:val="lt-LT"/>
        </w:rPr>
      </w:pPr>
    </w:p>
    <w:p w14:paraId="30303290" w14:textId="77777777" w:rsidR="009500C0" w:rsidRPr="00E14983" w:rsidRDefault="009500C0" w:rsidP="00DD3E4C">
      <w:pPr>
        <w:autoSpaceDE w:val="0"/>
        <w:autoSpaceDN w:val="0"/>
        <w:adjustRightIn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Prieš operaciją apie irinotekano vartojimą reikia pasakyti gydytojui arba anesteziologui, kadangi šis vaistas gali keisti kai kurių operacijos metu vartojamų vaistų poveikį. </w:t>
      </w:r>
    </w:p>
    <w:p w14:paraId="44108113" w14:textId="77777777" w:rsidR="009500C0" w:rsidRPr="00E14983" w:rsidRDefault="009500C0" w:rsidP="009500C0">
      <w:pPr>
        <w:autoSpaceDE w:val="0"/>
        <w:autoSpaceDN w:val="0"/>
        <w:adjustRightInd w:val="0"/>
        <w:spacing w:after="0" w:line="240" w:lineRule="auto"/>
        <w:jc w:val="both"/>
        <w:rPr>
          <w:rFonts w:ascii="Times New Roman" w:eastAsia="Times New Roman" w:hAnsi="Times New Roman" w:cs="Times New Roman"/>
          <w:color w:val="000000"/>
          <w:lang w:val="lt-LT"/>
        </w:rPr>
      </w:pPr>
    </w:p>
    <w:p w14:paraId="6E2498EA" w14:textId="5346D4DC" w:rsidR="004F7EBC" w:rsidRPr="00E14983" w:rsidRDefault="004F7EBC" w:rsidP="00DD3E4C">
      <w:pPr>
        <w:autoSpaceDE w:val="0"/>
        <w:autoSpaceDN w:val="0"/>
        <w:adjustRightIn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Vartodami </w:t>
      </w:r>
      <w:bookmarkStart w:id="17" w:name="OLE_LINK234"/>
      <w:bookmarkStart w:id="18" w:name="OLE_LINK235"/>
      <w:r w:rsidRPr="00E14983">
        <w:rPr>
          <w:rFonts w:ascii="Times New Roman" w:eastAsia="Times New Roman" w:hAnsi="Times New Roman" w:cs="Times New Roman"/>
          <w:color w:val="000000"/>
          <w:lang w:val="lt-LT"/>
        </w:rPr>
        <w:t xml:space="preserve">Irinotecan Accord </w:t>
      </w:r>
      <w:bookmarkEnd w:id="17"/>
      <w:bookmarkEnd w:id="18"/>
      <w:r w:rsidRPr="00E14983">
        <w:rPr>
          <w:rFonts w:ascii="Times New Roman" w:eastAsia="Times New Roman" w:hAnsi="Times New Roman" w:cs="Times New Roman"/>
          <w:color w:val="000000"/>
          <w:lang w:val="lt-LT"/>
        </w:rPr>
        <w:t xml:space="preserve">nepradėkite vartoti naujų vaistų ir nenutraukite vartojamų vaistų prieš tai nepasitarę su gydytoju. </w:t>
      </w:r>
    </w:p>
    <w:p w14:paraId="0D0B3249" w14:textId="77777777" w:rsidR="004F7EBC" w:rsidRPr="00E14983" w:rsidRDefault="004F7EBC" w:rsidP="004F7EBC">
      <w:pPr>
        <w:autoSpaceDE w:val="0"/>
        <w:autoSpaceDN w:val="0"/>
        <w:adjustRightInd w:val="0"/>
        <w:spacing w:after="0" w:line="240" w:lineRule="auto"/>
        <w:jc w:val="both"/>
        <w:rPr>
          <w:rFonts w:ascii="Times New Roman" w:eastAsia="Times New Roman" w:hAnsi="Times New Roman" w:cs="Times New Roman"/>
          <w:color w:val="000000"/>
          <w:lang w:val="lt-LT"/>
        </w:rPr>
      </w:pPr>
    </w:p>
    <w:p w14:paraId="0194D5F1" w14:textId="30A7D2A8" w:rsidR="004F7EBC" w:rsidRPr="00E14983" w:rsidRDefault="004F7EBC" w:rsidP="00DD3E4C">
      <w:pPr>
        <w:autoSpaceDE w:val="0"/>
        <w:autoSpaceDN w:val="0"/>
        <w:adjustRightIn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Šis vaistas gali sukelti sunkų viduriavimą. Jį vartodami pasistenkite nevartoti </w:t>
      </w:r>
      <w:r w:rsidR="00F03301" w:rsidRPr="00E14983">
        <w:rPr>
          <w:rFonts w:ascii="Times New Roman" w:eastAsia="Times New Roman" w:hAnsi="Times New Roman" w:cs="Times New Roman"/>
          <w:color w:val="000000"/>
          <w:lang w:val="lt-LT"/>
        </w:rPr>
        <w:t xml:space="preserve">vidurių </w:t>
      </w:r>
      <w:r w:rsidRPr="00E14983">
        <w:rPr>
          <w:rFonts w:ascii="Times New Roman" w:eastAsia="Times New Roman" w:hAnsi="Times New Roman" w:cs="Times New Roman"/>
          <w:color w:val="000000"/>
          <w:lang w:val="lt-LT"/>
        </w:rPr>
        <w:t xml:space="preserve">laisvinamųjų ir </w:t>
      </w:r>
      <w:r w:rsidR="00F84D6B" w:rsidRPr="00E14983">
        <w:rPr>
          <w:rFonts w:ascii="Times New Roman" w:eastAsia="Times New Roman" w:hAnsi="Times New Roman" w:cs="Times New Roman"/>
          <w:color w:val="000000"/>
          <w:lang w:val="lt-LT"/>
        </w:rPr>
        <w:t>išmatas minkštinančių</w:t>
      </w:r>
      <w:r w:rsidRPr="00E14983">
        <w:rPr>
          <w:rFonts w:ascii="Times New Roman" w:eastAsia="Times New Roman" w:hAnsi="Times New Roman" w:cs="Times New Roman"/>
          <w:color w:val="000000"/>
          <w:lang w:val="lt-LT"/>
        </w:rPr>
        <w:t xml:space="preserve"> preparatų. </w:t>
      </w:r>
    </w:p>
    <w:p w14:paraId="45E0339A" w14:textId="77777777" w:rsidR="004F7EBC" w:rsidRPr="00E14983" w:rsidRDefault="004F7EBC" w:rsidP="004F7EBC">
      <w:pPr>
        <w:autoSpaceDE w:val="0"/>
        <w:autoSpaceDN w:val="0"/>
        <w:adjustRightInd w:val="0"/>
        <w:spacing w:after="0" w:line="240" w:lineRule="auto"/>
        <w:jc w:val="both"/>
        <w:rPr>
          <w:rFonts w:ascii="Times New Roman" w:eastAsia="Times New Roman" w:hAnsi="Times New Roman" w:cs="Times New Roman"/>
          <w:color w:val="000000"/>
          <w:lang w:val="lt-LT"/>
        </w:rPr>
      </w:pPr>
    </w:p>
    <w:p w14:paraId="45286580" w14:textId="6E555BFC" w:rsidR="004F7EBC" w:rsidRPr="00E14983" w:rsidRDefault="004F7EBC" w:rsidP="00DD3E4C">
      <w:pPr>
        <w:autoSpaceDE w:val="0"/>
        <w:autoSpaceDN w:val="0"/>
        <w:adjustRightIn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Gali būti daugiau vai</w:t>
      </w:r>
      <w:r w:rsidR="00F84D6B" w:rsidRPr="00E14983">
        <w:rPr>
          <w:rFonts w:ascii="Times New Roman" w:eastAsia="Times New Roman" w:hAnsi="Times New Roman" w:cs="Times New Roman"/>
          <w:color w:val="000000"/>
          <w:lang w:val="lt-LT"/>
        </w:rPr>
        <w:t>s</w:t>
      </w:r>
      <w:r w:rsidRPr="00E14983">
        <w:rPr>
          <w:rFonts w:ascii="Times New Roman" w:eastAsia="Times New Roman" w:hAnsi="Times New Roman" w:cs="Times New Roman"/>
          <w:color w:val="000000"/>
          <w:lang w:val="lt-LT"/>
        </w:rPr>
        <w:t>tų, sąveikaujančių su Irinotecan Accord. Pasitarkite su gydytoju, vaistininku ar slaugytoj</w:t>
      </w:r>
      <w:r w:rsidR="00C031B7" w:rsidRPr="00E14983">
        <w:rPr>
          <w:rFonts w:ascii="Times New Roman" w:eastAsia="Times New Roman" w:hAnsi="Times New Roman" w:cs="Times New Roman"/>
          <w:color w:val="000000"/>
          <w:lang w:val="lt-LT"/>
        </w:rPr>
        <w:t>u</w:t>
      </w:r>
      <w:r w:rsidRPr="00E14983">
        <w:rPr>
          <w:rFonts w:ascii="Times New Roman" w:eastAsia="Times New Roman" w:hAnsi="Times New Roman" w:cs="Times New Roman"/>
          <w:color w:val="000000"/>
          <w:lang w:val="lt-LT"/>
        </w:rPr>
        <w:t xml:space="preserve"> dėl kitų </w:t>
      </w:r>
      <w:r w:rsidR="00F84D6B" w:rsidRPr="00E14983">
        <w:rPr>
          <w:rFonts w:ascii="Times New Roman" w:eastAsia="Times New Roman" w:hAnsi="Times New Roman" w:cs="Times New Roman"/>
          <w:color w:val="000000"/>
          <w:lang w:val="lt-LT"/>
        </w:rPr>
        <w:t>J</w:t>
      </w:r>
      <w:r w:rsidRPr="00E14983">
        <w:rPr>
          <w:rFonts w:ascii="Times New Roman" w:eastAsia="Times New Roman" w:hAnsi="Times New Roman" w:cs="Times New Roman"/>
          <w:color w:val="000000"/>
          <w:lang w:val="lt-LT"/>
        </w:rPr>
        <w:t xml:space="preserve">ūsų vaistų, žolelių ir papildų, taip pat </w:t>
      </w:r>
      <w:r w:rsidR="00F84D6B" w:rsidRPr="00E14983">
        <w:rPr>
          <w:rFonts w:ascii="Times New Roman" w:eastAsia="Times New Roman" w:hAnsi="Times New Roman" w:cs="Times New Roman"/>
          <w:color w:val="000000"/>
          <w:lang w:val="lt-LT"/>
        </w:rPr>
        <w:t xml:space="preserve">dėl to, </w:t>
      </w:r>
      <w:r w:rsidRPr="00E14983">
        <w:rPr>
          <w:rFonts w:ascii="Times New Roman" w:eastAsia="Times New Roman" w:hAnsi="Times New Roman" w:cs="Times New Roman"/>
          <w:color w:val="000000"/>
          <w:lang w:val="lt-LT"/>
        </w:rPr>
        <w:t>ar alkoholis gali sukelti problemų vartojant šį vaistą.</w:t>
      </w:r>
    </w:p>
    <w:p w14:paraId="62FBBA3D" w14:textId="77777777" w:rsidR="004F7EBC" w:rsidRPr="00E14983" w:rsidRDefault="004F7EBC" w:rsidP="009500C0">
      <w:pPr>
        <w:autoSpaceDE w:val="0"/>
        <w:autoSpaceDN w:val="0"/>
        <w:adjustRightInd w:val="0"/>
        <w:spacing w:after="0" w:line="240" w:lineRule="auto"/>
        <w:jc w:val="both"/>
        <w:rPr>
          <w:rFonts w:ascii="Times New Roman" w:eastAsia="Times New Roman" w:hAnsi="Times New Roman" w:cs="Times New Roman"/>
          <w:color w:val="000000"/>
          <w:lang w:val="lt-LT"/>
        </w:rPr>
      </w:pPr>
    </w:p>
    <w:p w14:paraId="483489AC" w14:textId="5BB6B214" w:rsidR="009500C0" w:rsidRPr="00E14983" w:rsidRDefault="00AF4E3C" w:rsidP="009500C0">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Kontracepcija, n</w:t>
      </w:r>
      <w:r w:rsidRPr="00E14983">
        <w:rPr>
          <w:rFonts w:ascii="Times New Roman" w:eastAsia="Times New Roman" w:hAnsi="Times New Roman" w:cs="Times New Roman"/>
          <w:b/>
          <w:bCs/>
          <w:lang w:val="lt-LT"/>
        </w:rPr>
        <w:t>ėštumas</w:t>
      </w:r>
      <w:r w:rsidR="009500C0" w:rsidRPr="00E14983">
        <w:rPr>
          <w:rFonts w:ascii="Times New Roman" w:eastAsia="Times New Roman" w:hAnsi="Times New Roman" w:cs="Times New Roman"/>
          <w:b/>
          <w:bCs/>
          <w:lang w:val="lt-LT"/>
        </w:rPr>
        <w:t>, žindymo laikotarpis ir vaisingumas</w:t>
      </w:r>
    </w:p>
    <w:p w14:paraId="6A521794" w14:textId="77777777" w:rsidR="00EC1D86" w:rsidRPr="00964468" w:rsidRDefault="00EC1D86" w:rsidP="00EC1D86">
      <w:pPr>
        <w:numPr>
          <w:ilvl w:val="12"/>
          <w:numId w:val="0"/>
        </w:numPr>
        <w:spacing w:after="0" w:line="240" w:lineRule="auto"/>
        <w:rPr>
          <w:rFonts w:ascii="Times New Roman" w:eastAsia="Times New Roman" w:hAnsi="Times New Roman" w:cs="Times New Roman"/>
          <w:i/>
          <w:snapToGrid w:val="0"/>
          <w:lang w:val="lt-LT"/>
        </w:rPr>
      </w:pPr>
      <w:r w:rsidRPr="00964468">
        <w:rPr>
          <w:rFonts w:ascii="Times New Roman" w:eastAsia="Times New Roman" w:hAnsi="Times New Roman" w:cs="Times New Roman"/>
          <w:i/>
          <w:snapToGrid w:val="0"/>
          <w:lang w:val="lt-LT"/>
        </w:rPr>
        <w:t>Kontracepcija</w:t>
      </w:r>
    </w:p>
    <w:p w14:paraId="6A5F8272" w14:textId="5CBBF6D4" w:rsidR="00EC1D86" w:rsidRPr="00964468" w:rsidRDefault="00EC1D86" w:rsidP="00EC1D86">
      <w:pPr>
        <w:numPr>
          <w:ilvl w:val="12"/>
          <w:numId w:val="0"/>
        </w:numPr>
        <w:spacing w:after="0" w:line="240" w:lineRule="auto"/>
        <w:rPr>
          <w:rFonts w:ascii="Times New Roman" w:eastAsia="Times New Roman" w:hAnsi="Times New Roman" w:cs="Times New Roman"/>
          <w:iCs/>
          <w:snapToGrid w:val="0"/>
          <w:lang w:val="lt-LT"/>
        </w:rPr>
      </w:pPr>
      <w:r w:rsidRPr="00964468">
        <w:rPr>
          <w:rFonts w:ascii="Times New Roman" w:eastAsia="Times New Roman" w:hAnsi="Times New Roman" w:cs="Times New Roman"/>
          <w:iCs/>
          <w:snapToGrid w:val="0"/>
          <w:lang w:val="lt-LT"/>
        </w:rPr>
        <w:t>Jei esate vaisingo amžiaus moteris, gydymo metu ir 6 mėnesi</w:t>
      </w:r>
      <w:r w:rsidR="00C40AD8">
        <w:rPr>
          <w:rFonts w:ascii="Times New Roman" w:eastAsia="Times New Roman" w:hAnsi="Times New Roman" w:cs="Times New Roman"/>
          <w:iCs/>
          <w:snapToGrid w:val="0"/>
          <w:lang w:val="lt-LT"/>
        </w:rPr>
        <w:t>us</w:t>
      </w:r>
      <w:r w:rsidRPr="00964468">
        <w:rPr>
          <w:rFonts w:ascii="Times New Roman" w:eastAsia="Times New Roman" w:hAnsi="Times New Roman" w:cs="Times New Roman"/>
          <w:iCs/>
          <w:snapToGrid w:val="0"/>
          <w:lang w:val="lt-LT"/>
        </w:rPr>
        <w:t xml:space="preserve"> po jo pabaigos turite naudoti veiksmingą kontracepcijos priemonę.</w:t>
      </w:r>
    </w:p>
    <w:p w14:paraId="6D1C4F04" w14:textId="77777777" w:rsidR="00EC1D86" w:rsidRPr="00964468" w:rsidRDefault="00EC1D86" w:rsidP="00EC1D86">
      <w:pPr>
        <w:numPr>
          <w:ilvl w:val="12"/>
          <w:numId w:val="0"/>
        </w:numPr>
        <w:spacing w:after="0" w:line="240" w:lineRule="auto"/>
        <w:rPr>
          <w:rFonts w:ascii="Times New Roman" w:eastAsia="Times New Roman" w:hAnsi="Times New Roman" w:cs="Times New Roman"/>
          <w:iCs/>
          <w:snapToGrid w:val="0"/>
          <w:lang w:val="lt-LT"/>
        </w:rPr>
      </w:pPr>
    </w:p>
    <w:p w14:paraId="7210331A" w14:textId="4DF1788A" w:rsidR="00EC1D86" w:rsidRDefault="00FC6056" w:rsidP="00EC1D86">
      <w:pPr>
        <w:numPr>
          <w:ilvl w:val="12"/>
          <w:numId w:val="0"/>
        </w:numPr>
        <w:spacing w:after="0" w:line="240" w:lineRule="auto"/>
        <w:rPr>
          <w:rFonts w:ascii="Times New Roman" w:eastAsia="Times New Roman" w:hAnsi="Times New Roman" w:cs="Times New Roman"/>
          <w:iCs/>
          <w:snapToGrid w:val="0"/>
          <w:lang w:val="lt-LT"/>
        </w:rPr>
      </w:pPr>
      <w:r>
        <w:rPr>
          <w:rFonts w:ascii="Times New Roman" w:eastAsia="Times New Roman" w:hAnsi="Times New Roman" w:cs="Times New Roman"/>
          <w:iCs/>
          <w:snapToGrid w:val="0"/>
          <w:lang w:val="lt-LT"/>
        </w:rPr>
        <w:t>Vyrams</w:t>
      </w:r>
      <w:r w:rsidR="00EC1D86" w:rsidRPr="00964468">
        <w:rPr>
          <w:rFonts w:ascii="Times New Roman" w:eastAsia="Times New Roman" w:hAnsi="Times New Roman" w:cs="Times New Roman"/>
          <w:iCs/>
          <w:snapToGrid w:val="0"/>
          <w:lang w:val="lt-LT"/>
        </w:rPr>
        <w:t>, gydymo metu ir 3 mėnesi</w:t>
      </w:r>
      <w:r>
        <w:rPr>
          <w:rFonts w:ascii="Times New Roman" w:eastAsia="Times New Roman" w:hAnsi="Times New Roman" w:cs="Times New Roman"/>
          <w:iCs/>
          <w:snapToGrid w:val="0"/>
          <w:lang w:val="lt-LT"/>
        </w:rPr>
        <w:t>us</w:t>
      </w:r>
      <w:r w:rsidR="00EC1D86" w:rsidRPr="00964468">
        <w:rPr>
          <w:rFonts w:ascii="Times New Roman" w:eastAsia="Times New Roman" w:hAnsi="Times New Roman" w:cs="Times New Roman"/>
          <w:iCs/>
          <w:snapToGrid w:val="0"/>
          <w:lang w:val="lt-LT"/>
        </w:rPr>
        <w:t xml:space="preserve"> po gydymo pabaigos turite naudoti veiksmingą kontracepcijos priemonę. Svarbu pasitarti su gydytoju, kokias kontracepcijos priemones galima naudoti su šiuo vaistu.</w:t>
      </w:r>
    </w:p>
    <w:p w14:paraId="30FCA191" w14:textId="77777777" w:rsidR="00EC1D86" w:rsidRPr="00964468" w:rsidRDefault="00EC1D86" w:rsidP="00EC1D86">
      <w:pPr>
        <w:numPr>
          <w:ilvl w:val="12"/>
          <w:numId w:val="0"/>
        </w:numPr>
        <w:spacing w:after="0" w:line="240" w:lineRule="auto"/>
        <w:rPr>
          <w:rFonts w:ascii="Times New Roman" w:eastAsia="Times New Roman" w:hAnsi="Times New Roman" w:cs="Times New Roman"/>
          <w:iCs/>
          <w:snapToGrid w:val="0"/>
          <w:lang w:val="lt-LT"/>
        </w:rPr>
      </w:pPr>
    </w:p>
    <w:p w14:paraId="31630E36" w14:textId="6368D58B" w:rsidR="004F7EBC" w:rsidRPr="00E14983" w:rsidRDefault="004F7EBC" w:rsidP="000D6608">
      <w:pPr>
        <w:numPr>
          <w:ilvl w:val="12"/>
          <w:numId w:val="0"/>
        </w:numPr>
        <w:spacing w:after="0" w:line="240" w:lineRule="auto"/>
        <w:rPr>
          <w:rFonts w:ascii="Times New Roman" w:eastAsia="Times New Roman" w:hAnsi="Times New Roman" w:cs="Times New Roman"/>
          <w:i/>
          <w:snapToGrid w:val="0"/>
          <w:lang w:val="lt-LT"/>
        </w:rPr>
      </w:pPr>
      <w:r w:rsidRPr="00E14983">
        <w:rPr>
          <w:rFonts w:ascii="Times New Roman" w:eastAsia="Times New Roman" w:hAnsi="Times New Roman" w:cs="Times New Roman"/>
          <w:i/>
          <w:snapToGrid w:val="0"/>
          <w:lang w:val="lt-LT"/>
        </w:rPr>
        <w:t>Nėštumas</w:t>
      </w:r>
    </w:p>
    <w:p w14:paraId="4850D3BC" w14:textId="77777777" w:rsidR="00EC1D86" w:rsidRPr="00EC1D86" w:rsidRDefault="00EC1D86" w:rsidP="00EC1D86">
      <w:pPr>
        <w:numPr>
          <w:ilvl w:val="12"/>
          <w:numId w:val="0"/>
        </w:numPr>
        <w:spacing w:after="0" w:line="240" w:lineRule="auto"/>
        <w:rPr>
          <w:rFonts w:ascii="Times New Roman" w:eastAsia="Times New Roman" w:hAnsi="Times New Roman" w:cs="Times New Roman"/>
          <w:snapToGrid w:val="0"/>
          <w:lang w:val="lt-LT"/>
        </w:rPr>
      </w:pPr>
      <w:r w:rsidRPr="00EC1D86">
        <w:rPr>
          <w:rFonts w:ascii="Times New Roman" w:eastAsia="Times New Roman" w:hAnsi="Times New Roman" w:cs="Times New Roman"/>
          <w:snapToGrid w:val="0"/>
          <w:lang w:val="lt-LT"/>
        </w:rPr>
        <w:t>Šis vaistas gali sukelti problemų vaisiui, jei jis vartojamas pastojimo metu arba nėštumo metu. Prieš pradėdamas gydymą, gydytojas įsitikins, kad nesate nėščia.</w:t>
      </w:r>
    </w:p>
    <w:p w14:paraId="5FD7A27F" w14:textId="77777777" w:rsidR="00EC1D86" w:rsidRPr="00EC1D86" w:rsidRDefault="00EC1D86" w:rsidP="00EC1D86">
      <w:pPr>
        <w:numPr>
          <w:ilvl w:val="12"/>
          <w:numId w:val="0"/>
        </w:numPr>
        <w:spacing w:after="0" w:line="240" w:lineRule="auto"/>
        <w:rPr>
          <w:rFonts w:ascii="Times New Roman" w:eastAsia="Times New Roman" w:hAnsi="Times New Roman" w:cs="Times New Roman"/>
          <w:snapToGrid w:val="0"/>
          <w:lang w:val="lt-LT"/>
        </w:rPr>
      </w:pPr>
    </w:p>
    <w:p w14:paraId="2292682C" w14:textId="77777777" w:rsidR="009500C0" w:rsidRPr="00EC1D86" w:rsidRDefault="009500C0" w:rsidP="009500C0">
      <w:pPr>
        <w:numPr>
          <w:ilvl w:val="12"/>
          <w:numId w:val="0"/>
        </w:numPr>
        <w:spacing w:after="0" w:line="240" w:lineRule="auto"/>
        <w:rPr>
          <w:rFonts w:ascii="Times New Roman" w:eastAsia="Times New Roman" w:hAnsi="Times New Roman" w:cs="Times New Roman"/>
          <w:bCs/>
          <w:lang w:val="lt-LT"/>
        </w:rPr>
      </w:pPr>
      <w:r w:rsidRPr="00C96B3D">
        <w:rPr>
          <w:rFonts w:ascii="Times New Roman" w:eastAsia="Times New Roman" w:hAnsi="Times New Roman" w:cs="Times New Roman"/>
          <w:bCs/>
          <w:snapToGrid w:val="0"/>
          <w:lang w:val="lt-LT"/>
        </w:rPr>
        <w:t>Jeigu esate nėščia, žindote kūdikį, manote, kad galbūt esate nėščia, arba planuojate pastoti, tai prieš vartodama šį vaistą, pasitarkite su gydytoju arba vaistininku.</w:t>
      </w:r>
    </w:p>
    <w:p w14:paraId="5C33D0F8" w14:textId="77777777" w:rsidR="004F7EBC" w:rsidRPr="00E14983" w:rsidRDefault="004F7EBC" w:rsidP="009500C0">
      <w:pPr>
        <w:spacing w:after="0" w:line="240" w:lineRule="auto"/>
        <w:rPr>
          <w:rFonts w:ascii="Times New Roman" w:eastAsia="Times New Roman" w:hAnsi="Times New Roman" w:cs="Times New Roman"/>
          <w:bCs/>
          <w:iCs/>
          <w:lang w:val="lt-LT"/>
        </w:rPr>
      </w:pPr>
    </w:p>
    <w:p w14:paraId="42087B96" w14:textId="77777777" w:rsidR="004F7EBC" w:rsidRPr="00C96B3D" w:rsidRDefault="004F7EBC" w:rsidP="004F7EBC">
      <w:pPr>
        <w:spacing w:after="0" w:line="240" w:lineRule="auto"/>
        <w:rPr>
          <w:rFonts w:ascii="Times New Roman" w:eastAsia="Times New Roman" w:hAnsi="Times New Roman" w:cs="Times New Roman"/>
          <w:bCs/>
          <w:i/>
          <w:lang w:val="lt-LT"/>
        </w:rPr>
      </w:pPr>
      <w:r w:rsidRPr="00C96B3D">
        <w:rPr>
          <w:rFonts w:ascii="Times New Roman" w:eastAsia="Times New Roman" w:hAnsi="Times New Roman" w:cs="Times New Roman"/>
          <w:bCs/>
          <w:i/>
          <w:lang w:val="lt-LT"/>
        </w:rPr>
        <w:t>Žindymas</w:t>
      </w:r>
    </w:p>
    <w:p w14:paraId="3FE8F017" w14:textId="11A9ED0E" w:rsidR="00EC1D86" w:rsidRPr="00E14983" w:rsidRDefault="00EC1D86" w:rsidP="004F7EBC">
      <w:pPr>
        <w:spacing w:after="0" w:line="240" w:lineRule="auto"/>
        <w:rPr>
          <w:rFonts w:ascii="Times New Roman" w:eastAsia="Times New Roman" w:hAnsi="Times New Roman" w:cs="Times New Roman"/>
          <w:bCs/>
          <w:iCs/>
          <w:lang w:val="lt-LT"/>
        </w:rPr>
      </w:pPr>
      <w:r w:rsidRPr="00EC1D86">
        <w:rPr>
          <w:rFonts w:ascii="Times New Roman" w:eastAsia="Times New Roman" w:hAnsi="Times New Roman" w:cs="Times New Roman"/>
          <w:bCs/>
          <w:iCs/>
          <w:lang w:val="lt-LT"/>
        </w:rPr>
        <w:t>Moters piene buvo rasta irinotekano</w:t>
      </w:r>
      <w:r>
        <w:rPr>
          <w:rFonts w:ascii="Times New Roman" w:eastAsia="Times New Roman" w:hAnsi="Times New Roman" w:cs="Times New Roman"/>
          <w:bCs/>
          <w:iCs/>
          <w:lang w:val="lt-LT"/>
        </w:rPr>
        <w:t xml:space="preserve"> </w:t>
      </w:r>
      <w:r w:rsidRPr="00EC1D86">
        <w:rPr>
          <w:rFonts w:ascii="Times New Roman" w:eastAsia="Times New Roman" w:hAnsi="Times New Roman" w:cs="Times New Roman"/>
          <w:bCs/>
          <w:iCs/>
          <w:lang w:val="lt-LT"/>
        </w:rPr>
        <w:t xml:space="preserve">ir jo metabolito. </w:t>
      </w:r>
    </w:p>
    <w:p w14:paraId="46EEF5ED" w14:textId="77777777" w:rsidR="009500C0" w:rsidRPr="00E14983" w:rsidRDefault="009500C0" w:rsidP="009500C0">
      <w:pPr>
        <w:spacing w:after="0" w:line="240" w:lineRule="auto"/>
        <w:rPr>
          <w:rFonts w:ascii="Times New Roman" w:eastAsia="Times New Roman" w:hAnsi="Times New Roman" w:cs="Times New Roman"/>
          <w:bCs/>
          <w:iCs/>
          <w:lang w:val="lt-LT"/>
        </w:rPr>
      </w:pPr>
      <w:r w:rsidRPr="00E14983">
        <w:rPr>
          <w:rFonts w:ascii="Times New Roman" w:eastAsia="Times New Roman" w:hAnsi="Times New Roman" w:cs="Times New Roman"/>
          <w:bCs/>
          <w:iCs/>
          <w:lang w:val="lt-LT"/>
        </w:rPr>
        <w:lastRenderedPageBreak/>
        <w:t>Gydymo Irinotecan Accord metu kūdikio maitinimą krūtimi būtina nutraukti.</w:t>
      </w:r>
    </w:p>
    <w:p w14:paraId="585D647B" w14:textId="77777777" w:rsidR="009500C0" w:rsidRPr="00E14983" w:rsidRDefault="009500C0" w:rsidP="009500C0">
      <w:pPr>
        <w:spacing w:after="0" w:line="240" w:lineRule="auto"/>
        <w:rPr>
          <w:rFonts w:ascii="Times New Roman" w:eastAsia="Times New Roman" w:hAnsi="Times New Roman" w:cs="Times New Roman"/>
          <w:bCs/>
          <w:iCs/>
          <w:lang w:val="lt-LT"/>
        </w:rPr>
      </w:pPr>
      <w:r w:rsidRPr="00E14983">
        <w:rPr>
          <w:rFonts w:ascii="Times New Roman" w:eastAsia="Times New Roman" w:hAnsi="Times New Roman" w:cs="Times New Roman"/>
          <w:bCs/>
          <w:iCs/>
          <w:lang w:val="lt-LT"/>
        </w:rPr>
        <w:t>Prieš vartojant bet kokį vaistą, būtina pasitarti su gydytoju.</w:t>
      </w:r>
    </w:p>
    <w:p w14:paraId="11E4A54B" w14:textId="77777777" w:rsidR="009500C0" w:rsidRPr="00E14983" w:rsidRDefault="009500C0" w:rsidP="009500C0">
      <w:pPr>
        <w:spacing w:after="0" w:line="240" w:lineRule="auto"/>
        <w:rPr>
          <w:rFonts w:ascii="Times New Roman" w:eastAsia="Times New Roman" w:hAnsi="Times New Roman" w:cs="Times New Roman"/>
          <w:lang w:val="lt-LT"/>
        </w:rPr>
      </w:pPr>
    </w:p>
    <w:p w14:paraId="0C871FF7" w14:textId="77777777" w:rsidR="004F7EBC" w:rsidRPr="00E14983" w:rsidRDefault="004F7EBC" w:rsidP="004F7EBC">
      <w:pPr>
        <w:spacing w:after="0" w:line="240" w:lineRule="auto"/>
        <w:rPr>
          <w:rFonts w:ascii="Times New Roman" w:eastAsia="Times New Roman" w:hAnsi="Times New Roman" w:cs="Times New Roman"/>
          <w:bCs/>
          <w:i/>
          <w:iCs/>
          <w:lang w:val="lt-LT"/>
        </w:rPr>
      </w:pPr>
      <w:r w:rsidRPr="00E14983">
        <w:rPr>
          <w:rFonts w:ascii="Times New Roman" w:eastAsia="Times New Roman" w:hAnsi="Times New Roman" w:cs="Times New Roman"/>
          <w:bCs/>
          <w:i/>
          <w:iCs/>
          <w:lang w:val="lt-LT"/>
        </w:rPr>
        <w:t>Vaisingumas</w:t>
      </w:r>
    </w:p>
    <w:p w14:paraId="36E20526" w14:textId="3EF7DA2C" w:rsidR="004F7EBC" w:rsidRPr="00E14983" w:rsidRDefault="004F7EBC" w:rsidP="004F7EBC">
      <w:pPr>
        <w:spacing w:after="0" w:line="240" w:lineRule="auto"/>
        <w:rPr>
          <w:rFonts w:ascii="Times New Roman" w:eastAsia="Times New Roman" w:hAnsi="Times New Roman" w:cs="Times New Roman"/>
          <w:bCs/>
          <w:iCs/>
          <w:lang w:val="lt-LT"/>
        </w:rPr>
      </w:pPr>
      <w:r w:rsidRPr="00E14983">
        <w:rPr>
          <w:rFonts w:ascii="Times New Roman" w:eastAsia="Times New Roman" w:hAnsi="Times New Roman" w:cs="Times New Roman"/>
          <w:bCs/>
          <w:iCs/>
          <w:lang w:val="lt-LT"/>
        </w:rPr>
        <w:t xml:space="preserve">Tyrimų atlikta nebuvo, </w:t>
      </w:r>
      <w:r w:rsidR="00F84D6B" w:rsidRPr="00E14983">
        <w:rPr>
          <w:rFonts w:ascii="Times New Roman" w:eastAsia="Times New Roman" w:hAnsi="Times New Roman" w:cs="Times New Roman"/>
          <w:bCs/>
          <w:iCs/>
          <w:lang w:val="lt-LT"/>
        </w:rPr>
        <w:t>vis dėlto</w:t>
      </w:r>
      <w:r w:rsidRPr="00E14983">
        <w:rPr>
          <w:rFonts w:ascii="Times New Roman" w:eastAsia="Times New Roman" w:hAnsi="Times New Roman" w:cs="Times New Roman"/>
          <w:bCs/>
          <w:iCs/>
          <w:lang w:val="lt-LT"/>
        </w:rPr>
        <w:t xml:space="preserve"> šis vaistas gali paveikti vaisingumą. </w:t>
      </w:r>
      <w:r w:rsidR="00EC1D86" w:rsidRPr="00EC1D86">
        <w:rPr>
          <w:rFonts w:ascii="Times New Roman" w:eastAsia="Times New Roman" w:hAnsi="Times New Roman" w:cs="Times New Roman"/>
          <w:bCs/>
          <w:iCs/>
          <w:lang w:val="lt-LT"/>
        </w:rPr>
        <w:t>Prieš vartodami šio vaisto, p</w:t>
      </w:r>
      <w:r w:rsidRPr="00E14983">
        <w:rPr>
          <w:rFonts w:ascii="Times New Roman" w:eastAsia="Times New Roman" w:hAnsi="Times New Roman" w:cs="Times New Roman"/>
          <w:bCs/>
          <w:iCs/>
          <w:lang w:val="lt-LT"/>
        </w:rPr>
        <w:t xml:space="preserve">asitarkite su gydytoju apie galimą riziką </w:t>
      </w:r>
      <w:r w:rsidR="00F84D6B" w:rsidRPr="00E14983">
        <w:rPr>
          <w:rFonts w:ascii="Times New Roman" w:eastAsia="Times New Roman" w:hAnsi="Times New Roman" w:cs="Times New Roman"/>
          <w:bCs/>
          <w:iCs/>
          <w:lang w:val="lt-LT"/>
        </w:rPr>
        <w:t xml:space="preserve">vartojant šio vaisto </w:t>
      </w:r>
      <w:r w:rsidRPr="00E14983">
        <w:rPr>
          <w:rFonts w:ascii="Times New Roman" w:eastAsia="Times New Roman" w:hAnsi="Times New Roman" w:cs="Times New Roman"/>
          <w:bCs/>
          <w:iCs/>
          <w:lang w:val="lt-LT"/>
        </w:rPr>
        <w:t xml:space="preserve">ir būdus, kuriais būtų išsaugota galimybė </w:t>
      </w:r>
      <w:r w:rsidR="00F84D6B" w:rsidRPr="00E14983">
        <w:rPr>
          <w:rFonts w:ascii="Times New Roman" w:eastAsia="Times New Roman" w:hAnsi="Times New Roman" w:cs="Times New Roman"/>
          <w:bCs/>
          <w:iCs/>
          <w:lang w:val="lt-LT"/>
        </w:rPr>
        <w:t>J</w:t>
      </w:r>
      <w:r w:rsidRPr="00E14983">
        <w:rPr>
          <w:rFonts w:ascii="Times New Roman" w:eastAsia="Times New Roman" w:hAnsi="Times New Roman" w:cs="Times New Roman"/>
          <w:bCs/>
          <w:iCs/>
          <w:lang w:val="lt-LT"/>
        </w:rPr>
        <w:t>ums turėti vaikų.</w:t>
      </w:r>
    </w:p>
    <w:p w14:paraId="5D93DCB6" w14:textId="77777777" w:rsidR="004F7EBC" w:rsidRPr="00E14983" w:rsidRDefault="004F7EBC" w:rsidP="009500C0">
      <w:pPr>
        <w:spacing w:after="0" w:line="240" w:lineRule="auto"/>
        <w:rPr>
          <w:rFonts w:ascii="Times New Roman" w:eastAsia="Times New Roman" w:hAnsi="Times New Roman" w:cs="Times New Roman"/>
          <w:lang w:val="lt-LT"/>
        </w:rPr>
      </w:pPr>
    </w:p>
    <w:p w14:paraId="0BA5E339" w14:textId="77777777" w:rsidR="009500C0" w:rsidRPr="00E14983" w:rsidRDefault="009500C0" w:rsidP="00ED157C">
      <w:pPr>
        <w:keepNext/>
        <w:tabs>
          <w:tab w:val="left" w:pos="567"/>
        </w:tabs>
        <w:spacing w:after="0" w:line="240" w:lineRule="auto"/>
        <w:rPr>
          <w:rFonts w:ascii="Times New Roman" w:eastAsia="Times New Roman" w:hAnsi="Times New Roman" w:cs="Times New Roman"/>
          <w:b/>
          <w:lang w:val="lt-LT"/>
        </w:rPr>
      </w:pPr>
      <w:r w:rsidRPr="00E14983">
        <w:rPr>
          <w:rFonts w:ascii="Times New Roman" w:eastAsia="Times New Roman" w:hAnsi="Times New Roman" w:cs="Times New Roman"/>
          <w:b/>
          <w:lang w:val="lt-LT"/>
        </w:rPr>
        <w:t>Vairavimas ir mechanizmų valdymas</w:t>
      </w:r>
    </w:p>
    <w:p w14:paraId="760AC54A" w14:textId="77777777" w:rsidR="009500C0" w:rsidRPr="00E14983" w:rsidRDefault="009500C0" w:rsidP="00ED157C">
      <w:pPr>
        <w:keepNext/>
        <w:tabs>
          <w:tab w:val="left" w:pos="567"/>
        </w:tabs>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lang w:val="lt-LT"/>
        </w:rPr>
        <w:t>Kai kuriais atvejais Irinotecan Accord gali sukelti šalutinį poveikį, kuris gali veikti gebėjimą vairuoti ir valdyti įrangą ir mechanizmus. Jeigu kyla abejonių, kreipkitės į gydytoją arba vaistininką.</w:t>
      </w:r>
    </w:p>
    <w:p w14:paraId="163FA1F2" w14:textId="77777777" w:rsidR="009500C0" w:rsidRPr="00E14983" w:rsidRDefault="009500C0" w:rsidP="009500C0">
      <w:pPr>
        <w:autoSpaceDE w:val="0"/>
        <w:autoSpaceDN w:val="0"/>
        <w:adjustRightIn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Pirmųjų 24 valandų laikotarpiu po Irinotecan Accord infuzijos Jums gali svaigti galva arba sutrikti rega. Jeigu toks poveikis pasireiškia, vairuoti ir valdyti įrangos ar mechanizmų negalima. </w:t>
      </w:r>
    </w:p>
    <w:p w14:paraId="22347059" w14:textId="77777777" w:rsidR="009500C0" w:rsidRPr="00E14983" w:rsidRDefault="009500C0" w:rsidP="009500C0">
      <w:pPr>
        <w:autoSpaceDE w:val="0"/>
        <w:autoSpaceDN w:val="0"/>
        <w:adjustRightInd w:val="0"/>
        <w:spacing w:after="0" w:line="240" w:lineRule="auto"/>
        <w:jc w:val="both"/>
        <w:rPr>
          <w:rFonts w:ascii="Times New Roman" w:eastAsia="Times New Roman" w:hAnsi="Times New Roman" w:cs="Times New Roman"/>
          <w:color w:val="000000"/>
          <w:lang w:val="lt-LT"/>
        </w:rPr>
      </w:pPr>
    </w:p>
    <w:p w14:paraId="30E60C6B" w14:textId="20F4DDD8" w:rsidR="004F7EBC" w:rsidRPr="00E14983" w:rsidRDefault="004F7EBC" w:rsidP="004F7EBC">
      <w:pPr>
        <w:autoSpaceDE w:val="0"/>
        <w:autoSpaceDN w:val="0"/>
        <w:adjustRightInd w:val="0"/>
        <w:spacing w:after="0" w:line="240" w:lineRule="auto"/>
        <w:jc w:val="both"/>
        <w:rPr>
          <w:rFonts w:ascii="Times New Roman" w:eastAsia="Times New Roman" w:hAnsi="Times New Roman" w:cs="Times New Roman"/>
          <w:b/>
          <w:color w:val="000000"/>
          <w:lang w:val="lt-LT"/>
        </w:rPr>
      </w:pPr>
      <w:r w:rsidRPr="00E14983">
        <w:rPr>
          <w:rFonts w:ascii="Times New Roman" w:eastAsia="Times New Roman" w:hAnsi="Times New Roman" w:cs="Times New Roman"/>
          <w:b/>
          <w:color w:val="000000"/>
          <w:lang w:val="lt-LT"/>
        </w:rPr>
        <w:t>Svarbi informacija apie tam tikras Irinotecan Accord sudėtines dalis</w:t>
      </w:r>
    </w:p>
    <w:p w14:paraId="6A3285E1" w14:textId="6C001AC0" w:rsidR="004F7EBC" w:rsidRPr="00E14983" w:rsidRDefault="00F84D6B" w:rsidP="004F7EBC">
      <w:pPr>
        <w:spacing w:after="0" w:line="240" w:lineRule="auto"/>
        <w:rPr>
          <w:bCs/>
          <w:iCs/>
          <w:lang w:val="lt-LT"/>
        </w:rPr>
      </w:pPr>
      <w:r w:rsidRPr="00E14983">
        <w:rPr>
          <w:rFonts w:ascii="Times New Roman" w:eastAsia="Calibri" w:hAnsi="Times New Roman" w:cs="Times New Roman"/>
          <w:lang w:val="lt-LT" w:eastAsia="sl-SI"/>
        </w:rPr>
        <w:t>K</w:t>
      </w:r>
      <w:r w:rsidR="00AD343E" w:rsidRPr="00E14983">
        <w:rPr>
          <w:rFonts w:ascii="Times New Roman" w:eastAsia="Calibri" w:hAnsi="Times New Roman" w:cs="Times New Roman"/>
          <w:lang w:val="lt-LT" w:eastAsia="sl-SI"/>
        </w:rPr>
        <w:t xml:space="preserve">iekviename </w:t>
      </w:r>
      <w:r w:rsidRPr="00E14983">
        <w:rPr>
          <w:rFonts w:ascii="Times New Roman" w:eastAsia="Calibri" w:hAnsi="Times New Roman" w:cs="Times New Roman"/>
          <w:lang w:val="lt-LT" w:eastAsia="sl-SI"/>
        </w:rPr>
        <w:t xml:space="preserve">šio vaisto </w:t>
      </w:r>
      <w:r w:rsidR="00AD343E" w:rsidRPr="00E14983">
        <w:rPr>
          <w:rFonts w:ascii="Times New Roman" w:eastAsia="Calibri" w:hAnsi="Times New Roman" w:cs="Times New Roman"/>
          <w:lang w:val="lt-LT" w:eastAsia="sl-SI"/>
        </w:rPr>
        <w:t>ml</w:t>
      </w:r>
      <w:r w:rsidR="00AD343E" w:rsidRPr="00E14983">
        <w:rPr>
          <w:rFonts w:ascii="Times New Roman" w:hAnsi="Times New Roman"/>
          <w:lang w:val="lt-LT"/>
        </w:rPr>
        <w:t xml:space="preserve"> yra </w:t>
      </w:r>
      <w:r w:rsidR="00AD343E" w:rsidRPr="00E14983">
        <w:rPr>
          <w:rFonts w:ascii="Times New Roman" w:eastAsia="Calibri" w:hAnsi="Times New Roman" w:cs="Times New Roman"/>
          <w:lang w:val="lt-LT" w:eastAsia="sl-SI"/>
        </w:rPr>
        <w:t>45</w:t>
      </w:r>
      <w:r w:rsidRPr="00E14983">
        <w:rPr>
          <w:rFonts w:ascii="Times New Roman" w:eastAsia="Calibri" w:hAnsi="Times New Roman" w:cs="Times New Roman"/>
          <w:lang w:val="lt-LT" w:eastAsia="sl-SI"/>
        </w:rPr>
        <w:t> </w:t>
      </w:r>
      <w:r w:rsidR="00AD343E" w:rsidRPr="00E14983">
        <w:rPr>
          <w:rFonts w:ascii="Times New Roman" w:eastAsia="Calibri" w:hAnsi="Times New Roman" w:cs="Times New Roman"/>
          <w:lang w:val="lt-LT" w:eastAsia="sl-SI"/>
        </w:rPr>
        <w:t xml:space="preserve">mg </w:t>
      </w:r>
      <w:r w:rsidR="00AD343E" w:rsidRPr="00E14983">
        <w:rPr>
          <w:rFonts w:ascii="Times New Roman" w:hAnsi="Times New Roman"/>
          <w:lang w:val="lt-LT"/>
        </w:rPr>
        <w:t>sorbitolio</w:t>
      </w:r>
      <w:r w:rsidR="00AD343E" w:rsidRPr="00E14983">
        <w:rPr>
          <w:rFonts w:ascii="Times New Roman" w:eastAsia="Calibri" w:hAnsi="Times New Roman" w:cs="Times New Roman"/>
          <w:lang w:val="lt-LT" w:eastAsia="sl-SI"/>
        </w:rPr>
        <w:t xml:space="preserve">. </w:t>
      </w:r>
      <w:r w:rsidR="004F7EBC" w:rsidRPr="00E14983">
        <w:rPr>
          <w:rFonts w:ascii="Times New Roman" w:eastAsia="Times New Roman" w:hAnsi="Times New Roman" w:cs="Times New Roman"/>
          <w:bCs/>
          <w:iCs/>
          <w:lang w:val="lt-LT"/>
        </w:rPr>
        <w:t xml:space="preserve">Sorbitolis yra fruktozės šaltinis. Jeigu </w:t>
      </w:r>
      <w:r w:rsidRPr="00E14983">
        <w:rPr>
          <w:rFonts w:ascii="Times New Roman" w:eastAsia="Times New Roman" w:hAnsi="Times New Roman" w:cs="Times New Roman"/>
          <w:bCs/>
          <w:iCs/>
          <w:lang w:val="lt-LT"/>
        </w:rPr>
        <w:t>J</w:t>
      </w:r>
      <w:r w:rsidR="004F7EBC" w:rsidRPr="00E14983">
        <w:rPr>
          <w:rFonts w:ascii="Times New Roman" w:eastAsia="Times New Roman" w:hAnsi="Times New Roman" w:cs="Times New Roman"/>
          <w:bCs/>
          <w:iCs/>
          <w:lang w:val="lt-LT"/>
        </w:rPr>
        <w:t xml:space="preserve">ums (ar </w:t>
      </w:r>
      <w:r w:rsidRPr="00E14983">
        <w:rPr>
          <w:rFonts w:ascii="Times New Roman" w:eastAsia="Times New Roman" w:hAnsi="Times New Roman" w:cs="Times New Roman"/>
          <w:bCs/>
          <w:iCs/>
          <w:lang w:val="lt-LT"/>
        </w:rPr>
        <w:t>J</w:t>
      </w:r>
      <w:r w:rsidR="004F7EBC" w:rsidRPr="00E14983">
        <w:rPr>
          <w:rFonts w:ascii="Times New Roman" w:eastAsia="Times New Roman" w:hAnsi="Times New Roman" w:cs="Times New Roman"/>
          <w:bCs/>
          <w:iCs/>
          <w:lang w:val="lt-LT"/>
        </w:rPr>
        <w:t xml:space="preserve">ūsų vaikui) </w:t>
      </w:r>
      <w:r w:rsidRPr="00E14983">
        <w:rPr>
          <w:rFonts w:ascii="Times New Roman" w:eastAsia="Times New Roman" w:hAnsi="Times New Roman" w:cs="Times New Roman"/>
          <w:bCs/>
          <w:iCs/>
          <w:lang w:val="lt-LT"/>
        </w:rPr>
        <w:t>yra</w:t>
      </w:r>
      <w:r w:rsidR="004F7EBC" w:rsidRPr="00E14983">
        <w:rPr>
          <w:rFonts w:ascii="Times New Roman" w:eastAsia="Times New Roman" w:hAnsi="Times New Roman" w:cs="Times New Roman"/>
          <w:bCs/>
          <w:iCs/>
          <w:lang w:val="lt-LT"/>
        </w:rPr>
        <w:t xml:space="preserve"> retas genetinis sutrikimas </w:t>
      </w:r>
      <w:r w:rsidRPr="00E14983">
        <w:rPr>
          <w:rFonts w:ascii="Times New Roman" w:eastAsia="Times New Roman" w:hAnsi="Times New Roman" w:cs="Times New Roman"/>
          <w:bCs/>
          <w:iCs/>
          <w:lang w:val="lt-LT"/>
        </w:rPr>
        <w:t>įgimtas</w:t>
      </w:r>
      <w:r w:rsidR="004F7EBC" w:rsidRPr="00E14983">
        <w:rPr>
          <w:rFonts w:ascii="Times New Roman" w:eastAsia="Times New Roman" w:hAnsi="Times New Roman" w:cs="Times New Roman"/>
          <w:bCs/>
          <w:iCs/>
          <w:lang w:val="lt-LT"/>
        </w:rPr>
        <w:t xml:space="preserve"> fruktozės netoleravimas (</w:t>
      </w:r>
      <w:r w:rsidRPr="00E14983">
        <w:rPr>
          <w:rFonts w:ascii="Times New Roman" w:eastAsia="Times New Roman" w:hAnsi="Times New Roman" w:cs="Times New Roman"/>
          <w:bCs/>
          <w:iCs/>
          <w:lang w:val="lt-LT"/>
        </w:rPr>
        <w:t>Į</w:t>
      </w:r>
      <w:r w:rsidR="004F7EBC" w:rsidRPr="00E14983">
        <w:rPr>
          <w:rFonts w:ascii="Times New Roman" w:eastAsia="Times New Roman" w:hAnsi="Times New Roman" w:cs="Times New Roman"/>
          <w:bCs/>
          <w:iCs/>
          <w:lang w:val="lt-LT"/>
        </w:rPr>
        <w:t xml:space="preserve">FN), </w:t>
      </w:r>
      <w:r w:rsidRPr="00E14983">
        <w:rPr>
          <w:rFonts w:ascii="Times New Roman" w:eastAsia="Times New Roman" w:hAnsi="Times New Roman" w:cs="Times New Roman"/>
          <w:bCs/>
          <w:iCs/>
          <w:lang w:val="lt-LT"/>
        </w:rPr>
        <w:t>Jums (ar Jūsų vaikui) šio vaisto vartoti negalima. Pacientų, kuriems yra ĮFN, organizmas negali suskaidyti šio vaisto sudėtyje esančios fruktozės ir tai gali sukelti sunkų nepageidaujamą poveikį.</w:t>
      </w:r>
    </w:p>
    <w:p w14:paraId="4E1BAC65" w14:textId="77777777" w:rsidR="00F84D6B" w:rsidRPr="00E14983" w:rsidRDefault="00F84D6B"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Cs/>
          <w:iCs/>
          <w:lang w:val="lt-LT"/>
        </w:rPr>
      </w:pPr>
    </w:p>
    <w:p w14:paraId="6874B69A" w14:textId="5B0F2DC3" w:rsidR="009500C0" w:rsidRPr="00E14983" w:rsidRDefault="00F84D6B"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u w:val="single"/>
          <w:lang w:val="lt-LT"/>
        </w:rPr>
      </w:pPr>
      <w:r w:rsidRPr="00E14983">
        <w:rPr>
          <w:rFonts w:ascii="Times New Roman" w:eastAsia="Times New Roman" w:hAnsi="Times New Roman" w:cs="Times New Roman"/>
          <w:bCs/>
          <w:iCs/>
          <w:lang w:val="lt-LT"/>
        </w:rPr>
        <w:t>Prieš vartojant šio vaisto, turite pasakyti gydytojui, jeigu Jums (ar Jūsų vaikui) yra ĮFN arba Jūsų vaikas daugiau negali vartoti saldaus maisto ar gėrimų dėl atsirandančio pykinimo, vėmimo, ar nemalonaus poveikio (pilvo pūtimo, skrandžio dieglių ar viduriavimo).</w:t>
      </w:r>
    </w:p>
    <w:p w14:paraId="3369740F" w14:textId="77777777" w:rsidR="00F84D6B" w:rsidRPr="00E14983" w:rsidRDefault="00F84D6B" w:rsidP="009500C0">
      <w:pPr>
        <w:tabs>
          <w:tab w:val="left" w:pos="567"/>
        </w:tabs>
        <w:spacing w:after="0" w:line="240" w:lineRule="auto"/>
        <w:rPr>
          <w:rFonts w:ascii="Times New Roman" w:eastAsia="Times New Roman" w:hAnsi="Times New Roman" w:cs="Times New Roman"/>
          <w:lang w:val="lt-LT"/>
        </w:rPr>
      </w:pPr>
    </w:p>
    <w:p w14:paraId="608E2290" w14:textId="16B185DF" w:rsidR="009500C0" w:rsidRPr="00E14983" w:rsidRDefault="009500C0" w:rsidP="009500C0">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Šio vaisto vienoje dozėje yra mažiau kaip 1 mmol (23 mg) natrio, t. y. jis beveik neturi reikšmės.</w:t>
      </w:r>
    </w:p>
    <w:p w14:paraId="47D0C860" w14:textId="77777777" w:rsidR="009500C0" w:rsidRPr="00E14983" w:rsidRDefault="009500C0" w:rsidP="009500C0">
      <w:pPr>
        <w:tabs>
          <w:tab w:val="left" w:pos="567"/>
        </w:tabs>
        <w:spacing w:after="0" w:line="240" w:lineRule="auto"/>
        <w:rPr>
          <w:rFonts w:ascii="Times New Roman" w:eastAsia="Times New Roman" w:hAnsi="Times New Roman" w:cs="Times New Roman"/>
          <w:lang w:val="lt-LT"/>
        </w:rPr>
      </w:pPr>
    </w:p>
    <w:p w14:paraId="2FA3F174"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bCs/>
          <w:color w:val="000000"/>
          <w:u w:val="single"/>
          <w:lang w:val="lt-LT"/>
        </w:rPr>
      </w:pPr>
    </w:p>
    <w:p w14:paraId="3F72BC2B"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E14983">
        <w:rPr>
          <w:rFonts w:ascii="Times New Roman" w:eastAsia="Times New Roman" w:hAnsi="Times New Roman" w:cs="Times New Roman"/>
          <w:b/>
          <w:bCs/>
          <w:color w:val="000000"/>
          <w:lang w:val="lt-LT"/>
        </w:rPr>
        <w:t>3.</w:t>
      </w:r>
      <w:r w:rsidRPr="00E14983">
        <w:rPr>
          <w:rFonts w:ascii="Times New Roman" w:eastAsia="Times New Roman" w:hAnsi="Times New Roman" w:cs="Times New Roman"/>
          <w:b/>
          <w:bCs/>
          <w:color w:val="000000"/>
          <w:lang w:val="lt-LT"/>
        </w:rPr>
        <w:tab/>
        <w:t>Kaip vartoti Irinotecan Accord</w:t>
      </w:r>
    </w:p>
    <w:p w14:paraId="1FA5CE33" w14:textId="77777777" w:rsidR="009A383F" w:rsidRPr="00E14983" w:rsidRDefault="009A383F"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36E43BF1" w14:textId="04BB9CAD" w:rsidR="009A383F" w:rsidRPr="00E14983" w:rsidRDefault="009A383F" w:rsidP="009A383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Visad</w:t>
      </w:r>
      <w:r w:rsidR="008B7FBB" w:rsidRPr="00E14983">
        <w:rPr>
          <w:rFonts w:ascii="Times New Roman" w:eastAsia="Times New Roman" w:hAnsi="Times New Roman" w:cs="Times New Roman"/>
          <w:lang w:val="lt-LT"/>
        </w:rPr>
        <w:t>a</w:t>
      </w:r>
      <w:r w:rsidRPr="00E14983">
        <w:rPr>
          <w:rFonts w:ascii="Times New Roman" w:eastAsia="Times New Roman" w:hAnsi="Times New Roman" w:cs="Times New Roman"/>
          <w:lang w:val="lt-LT"/>
        </w:rPr>
        <w:t xml:space="preserve"> vartokite šį vaistą tiksliai kaip nurodė gydytojas. Jeigu abejojate, kreipkitės į gydytoją.</w:t>
      </w:r>
    </w:p>
    <w:p w14:paraId="6CDC55FA" w14:textId="77777777" w:rsidR="009A383F" w:rsidRPr="00E14983" w:rsidRDefault="009A383F" w:rsidP="009A383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5BDB5852" w14:textId="00BF20D9" w:rsidR="009A383F" w:rsidRPr="00E14983" w:rsidRDefault="009A383F" w:rsidP="009A383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 xml:space="preserve">Irinotecan Accord </w:t>
      </w:r>
      <w:r w:rsidR="008B7FBB" w:rsidRPr="00E14983">
        <w:rPr>
          <w:rFonts w:ascii="Times New Roman" w:eastAsia="Times New Roman" w:hAnsi="Times New Roman" w:cs="Times New Roman"/>
          <w:lang w:val="lt-LT"/>
        </w:rPr>
        <w:t>J</w:t>
      </w:r>
      <w:r w:rsidRPr="00E14983">
        <w:rPr>
          <w:rFonts w:ascii="Times New Roman" w:eastAsia="Times New Roman" w:hAnsi="Times New Roman" w:cs="Times New Roman"/>
          <w:lang w:val="lt-LT"/>
        </w:rPr>
        <w:t>ums suleis sveikatos priežiūros specialistai.</w:t>
      </w:r>
    </w:p>
    <w:p w14:paraId="08D82F6A" w14:textId="77777777" w:rsidR="009A383F" w:rsidRPr="00E14983" w:rsidRDefault="009A383F" w:rsidP="009A383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689F9F04" w14:textId="3B149008" w:rsidR="009A383F" w:rsidRPr="00E14983" w:rsidRDefault="009A383F" w:rsidP="009A383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Prieš </w:t>
      </w:r>
      <w:r w:rsidR="008B7FBB" w:rsidRPr="00E14983">
        <w:rPr>
          <w:rFonts w:ascii="Times New Roman" w:eastAsia="Times New Roman" w:hAnsi="Times New Roman" w:cs="Times New Roman"/>
          <w:lang w:val="lt-LT"/>
        </w:rPr>
        <w:t>J</w:t>
      </w:r>
      <w:r w:rsidRPr="00E14983">
        <w:rPr>
          <w:rFonts w:ascii="Times New Roman" w:eastAsia="Times New Roman" w:hAnsi="Times New Roman" w:cs="Times New Roman"/>
          <w:lang w:val="lt-LT"/>
        </w:rPr>
        <w:t xml:space="preserve">ums suleidžiant pirmąją </w:t>
      </w:r>
      <w:r w:rsidRPr="00E14983">
        <w:rPr>
          <w:rFonts w:ascii="Times New Roman" w:eastAsia="Times New Roman" w:hAnsi="Times New Roman" w:cs="Times New Roman"/>
          <w:color w:val="000000"/>
          <w:lang w:val="lt-LT"/>
        </w:rPr>
        <w:t xml:space="preserve">Irinotecan Accord </w:t>
      </w:r>
      <w:r w:rsidRPr="00E14983">
        <w:rPr>
          <w:rFonts w:ascii="Times New Roman" w:eastAsia="Times New Roman" w:hAnsi="Times New Roman" w:cs="Times New Roman"/>
          <w:lang w:val="lt-LT"/>
        </w:rPr>
        <w:t xml:space="preserve">dozę gydytojas gali rekomenduoti atlikti DNR testą. </w:t>
      </w:r>
    </w:p>
    <w:p w14:paraId="4EA44E6B" w14:textId="77777777" w:rsidR="009A383F" w:rsidRPr="00E14983" w:rsidRDefault="009A383F" w:rsidP="009A383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10614347" w14:textId="69368449" w:rsidR="009A383F" w:rsidRPr="00E14983" w:rsidRDefault="009A383F" w:rsidP="009A383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Kai kurie žmonės genetiškai yra labiau li</w:t>
      </w:r>
      <w:r w:rsidR="00CA66ED" w:rsidRPr="00E14983">
        <w:rPr>
          <w:rFonts w:ascii="Times New Roman" w:eastAsia="Times New Roman" w:hAnsi="Times New Roman" w:cs="Times New Roman"/>
          <w:lang w:val="lt-LT"/>
        </w:rPr>
        <w:t>n</w:t>
      </w:r>
      <w:r w:rsidRPr="00E14983">
        <w:rPr>
          <w:rFonts w:ascii="Times New Roman" w:eastAsia="Times New Roman" w:hAnsi="Times New Roman" w:cs="Times New Roman"/>
          <w:lang w:val="lt-LT"/>
        </w:rPr>
        <w:t>kę patirti tam tikrą šalutinį šio vaisto poveikį.</w:t>
      </w:r>
    </w:p>
    <w:p w14:paraId="7E5EBD8D" w14:textId="77777777" w:rsidR="009A383F" w:rsidRPr="00E14983" w:rsidRDefault="009A383F" w:rsidP="009A383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139AC45C" w14:textId="5EB021CB" w:rsidR="009A383F" w:rsidRPr="00E14983" w:rsidRDefault="009A383F" w:rsidP="009A383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 xml:space="preserve">Irinotecan Accord </w:t>
      </w:r>
      <w:r w:rsidRPr="00E14983">
        <w:rPr>
          <w:rFonts w:ascii="Times New Roman" w:eastAsia="Times New Roman" w:hAnsi="Times New Roman" w:cs="Times New Roman"/>
          <w:lang w:val="lt-LT"/>
        </w:rPr>
        <w:t xml:space="preserve">vartojimo metu </w:t>
      </w:r>
      <w:r w:rsidR="008B7FBB" w:rsidRPr="00E14983">
        <w:rPr>
          <w:rFonts w:ascii="Times New Roman" w:eastAsia="Times New Roman" w:hAnsi="Times New Roman" w:cs="Times New Roman"/>
          <w:lang w:val="lt-LT"/>
        </w:rPr>
        <w:t>J</w:t>
      </w:r>
      <w:r w:rsidRPr="00E14983">
        <w:rPr>
          <w:rFonts w:ascii="Times New Roman" w:eastAsia="Times New Roman" w:hAnsi="Times New Roman" w:cs="Times New Roman"/>
          <w:lang w:val="lt-LT"/>
        </w:rPr>
        <w:t xml:space="preserve">ums gali būti duodama kitų vaistų nuo pykinimo, vėmimo, viduriavimo ir kito nepageidaujamo poveikio. Gali būti, kad šiuos vaistus turėsite vartoti mažiausiai vieną dieną po </w:t>
      </w:r>
      <w:r w:rsidRPr="00E14983">
        <w:rPr>
          <w:rFonts w:ascii="Times New Roman" w:eastAsia="Times New Roman" w:hAnsi="Times New Roman" w:cs="Times New Roman"/>
          <w:color w:val="000000"/>
          <w:lang w:val="lt-LT"/>
        </w:rPr>
        <w:t xml:space="preserve">Irinotecan Accord </w:t>
      </w:r>
      <w:r w:rsidR="008B7FBB" w:rsidRPr="00E14983">
        <w:rPr>
          <w:rFonts w:ascii="Times New Roman" w:eastAsia="Times New Roman" w:hAnsi="Times New Roman" w:cs="Times New Roman"/>
          <w:lang w:val="lt-LT"/>
        </w:rPr>
        <w:t>suleidimo</w:t>
      </w:r>
      <w:r w:rsidRPr="00E14983">
        <w:rPr>
          <w:rFonts w:ascii="Times New Roman" w:eastAsia="Times New Roman" w:hAnsi="Times New Roman" w:cs="Times New Roman"/>
          <w:lang w:val="lt-LT"/>
        </w:rPr>
        <w:t xml:space="preserve">. </w:t>
      </w:r>
    </w:p>
    <w:p w14:paraId="336BB3E5" w14:textId="77777777" w:rsidR="009A383F" w:rsidRPr="00E14983" w:rsidRDefault="009A383F" w:rsidP="009A383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6B96CB15" w14:textId="5FB40526" w:rsidR="009A383F" w:rsidRPr="00E14983" w:rsidRDefault="009A383F" w:rsidP="009A383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Jeigu </w:t>
      </w:r>
      <w:r w:rsidRPr="00E14983">
        <w:rPr>
          <w:rFonts w:ascii="Times New Roman" w:eastAsia="Times New Roman" w:hAnsi="Times New Roman" w:cs="Times New Roman"/>
          <w:color w:val="000000"/>
          <w:lang w:val="lt-LT"/>
        </w:rPr>
        <w:t xml:space="preserve">Irinotecan Accord </w:t>
      </w:r>
      <w:r w:rsidR="008B7FBB" w:rsidRPr="00E14983">
        <w:rPr>
          <w:rFonts w:ascii="Times New Roman" w:eastAsia="Times New Roman" w:hAnsi="Times New Roman" w:cs="Times New Roman"/>
          <w:lang w:val="lt-LT"/>
        </w:rPr>
        <w:t>leidimo</w:t>
      </w:r>
      <w:r w:rsidRPr="00E14983">
        <w:rPr>
          <w:rFonts w:ascii="Times New Roman" w:eastAsia="Times New Roman" w:hAnsi="Times New Roman" w:cs="Times New Roman"/>
          <w:lang w:val="lt-LT"/>
        </w:rPr>
        <w:t xml:space="preserve"> metu pajusite deginimą, skausmą ar tinimą aplink </w:t>
      </w:r>
      <w:r w:rsidR="008B7FBB" w:rsidRPr="00E14983">
        <w:rPr>
          <w:rFonts w:ascii="Times New Roman" w:eastAsia="Times New Roman" w:hAnsi="Times New Roman" w:cs="Times New Roman"/>
          <w:lang w:val="lt-LT"/>
        </w:rPr>
        <w:t>intraveninę</w:t>
      </w:r>
      <w:r w:rsidRPr="00E14983">
        <w:rPr>
          <w:rFonts w:ascii="Times New Roman" w:eastAsia="Times New Roman" w:hAnsi="Times New Roman" w:cs="Times New Roman"/>
          <w:lang w:val="lt-LT"/>
        </w:rPr>
        <w:t xml:space="preserve"> adatą, pasakykite apie tai sveikatos priežiūros specialistams. Vaistui </w:t>
      </w:r>
      <w:r w:rsidR="00CA66ED" w:rsidRPr="00E14983">
        <w:rPr>
          <w:rFonts w:ascii="Times New Roman" w:eastAsia="Times New Roman" w:hAnsi="Times New Roman" w:cs="Times New Roman"/>
          <w:lang w:val="lt-LT"/>
        </w:rPr>
        <w:t>pra</w:t>
      </w:r>
      <w:r w:rsidRPr="00E14983">
        <w:rPr>
          <w:rFonts w:ascii="Times New Roman" w:eastAsia="Times New Roman" w:hAnsi="Times New Roman" w:cs="Times New Roman"/>
          <w:lang w:val="lt-LT"/>
        </w:rPr>
        <w:t xml:space="preserve">siveržus iš venos, jis gali pažeisti audinį. </w:t>
      </w:r>
      <w:r w:rsidRPr="00E14983">
        <w:rPr>
          <w:rFonts w:ascii="Times New Roman" w:eastAsia="Times New Roman" w:hAnsi="Times New Roman" w:cs="Times New Roman"/>
          <w:color w:val="000000"/>
          <w:lang w:val="lt-LT"/>
        </w:rPr>
        <w:t xml:space="preserve">Irinotecan Accord </w:t>
      </w:r>
      <w:r w:rsidR="00AF4E3C">
        <w:rPr>
          <w:rFonts w:ascii="Times New Roman" w:eastAsia="Times New Roman" w:hAnsi="Times New Roman" w:cs="Times New Roman"/>
          <w:color w:val="000000"/>
          <w:lang w:val="lt-LT"/>
        </w:rPr>
        <w:t>leidimo</w:t>
      </w:r>
      <w:r w:rsidRPr="00E14983">
        <w:rPr>
          <w:rFonts w:ascii="Times New Roman" w:eastAsia="Times New Roman" w:hAnsi="Times New Roman" w:cs="Times New Roman"/>
          <w:lang w:val="lt-LT"/>
        </w:rPr>
        <w:t xml:space="preserve"> metu pajutę skausmą arba pastebėję paraudimą</w:t>
      </w:r>
      <w:r w:rsidR="00CA66ED" w:rsidRPr="00E14983">
        <w:rPr>
          <w:rFonts w:ascii="Times New Roman" w:eastAsia="Times New Roman" w:hAnsi="Times New Roman" w:cs="Times New Roman"/>
          <w:lang w:val="lt-LT"/>
        </w:rPr>
        <w:t xml:space="preserve"> nedelsiant įspėkite sveikatos priežiūros specialistus.</w:t>
      </w:r>
    </w:p>
    <w:p w14:paraId="184DEB3C" w14:textId="77777777" w:rsidR="009A383F" w:rsidRPr="00E14983" w:rsidRDefault="009A383F" w:rsidP="009A383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1691EDA6" w14:textId="12F9E835" w:rsidR="009500C0" w:rsidRPr="00E14983" w:rsidRDefault="009500C0" w:rsidP="009A383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lang w:val="lt-LT"/>
        </w:rPr>
        <w:t>Irinotecan Accord infuzuojamas į vieną iš venų per 30-90 minučių</w:t>
      </w:r>
      <w:r w:rsidRPr="00E14983">
        <w:rPr>
          <w:rFonts w:ascii="Times New Roman" w:eastAsia="Times New Roman" w:hAnsi="Times New Roman" w:cs="Times New Roman"/>
          <w:color w:val="000000"/>
          <w:lang w:val="lt-LT"/>
        </w:rPr>
        <w:t xml:space="preserve">. </w:t>
      </w:r>
    </w:p>
    <w:p w14:paraId="7756ADD4"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Infuzijos dozė priklausys nuo Jūsų amžiaus, svorio ir ūgio ir bendros sveikatos būklės. Taip pat dozė priklausys ir nuo kitų Jums taikytų vėžio gydymo metodų. Gydytojas apskaičiuos Jūsų kūno paviršiaus plotą kvadratiniais metrais (m</w:t>
      </w:r>
      <w:r w:rsidRPr="00E14983">
        <w:rPr>
          <w:rFonts w:ascii="Times New Roman" w:eastAsia="Times New Roman" w:hAnsi="Times New Roman" w:cs="Times New Roman"/>
          <w:color w:val="000000"/>
          <w:vertAlign w:val="superscript"/>
          <w:lang w:val="lt-LT"/>
        </w:rPr>
        <w:t>2</w:t>
      </w:r>
      <w:r w:rsidRPr="00E14983">
        <w:rPr>
          <w:rFonts w:ascii="Times New Roman" w:eastAsia="Times New Roman" w:hAnsi="Times New Roman" w:cs="Times New Roman"/>
          <w:color w:val="000000"/>
          <w:lang w:val="lt-LT"/>
        </w:rPr>
        <w:t>).</w:t>
      </w:r>
    </w:p>
    <w:p w14:paraId="53578484" w14:textId="77777777" w:rsidR="009500C0" w:rsidRPr="00E14983" w:rsidRDefault="009500C0" w:rsidP="009500C0">
      <w:pPr>
        <w:numPr>
          <w:ilvl w:val="0"/>
          <w:numId w:val="21"/>
        </w:numPr>
        <w:tabs>
          <w:tab w:val="clear" w:pos="432"/>
          <w:tab w:val="num" w:pos="567"/>
        </w:tabs>
        <w:spacing w:after="0" w:line="240" w:lineRule="auto"/>
        <w:ind w:hanging="432"/>
        <w:rPr>
          <w:rFonts w:ascii="Times New Roman" w:eastAsia="Times New Roman" w:hAnsi="Times New Roman" w:cs="Times New Roman"/>
          <w:lang w:val="lt-LT"/>
        </w:rPr>
      </w:pPr>
      <w:r w:rsidRPr="00E14983">
        <w:rPr>
          <w:rFonts w:ascii="Times New Roman" w:eastAsia="Times New Roman" w:hAnsi="Times New Roman" w:cs="Times New Roman"/>
          <w:lang w:val="lt-LT"/>
        </w:rPr>
        <w:t>Jeigu anksčiau buvote gydytas 5-fluorouracilu, Jus paprastai gydys vien Irinotecan Accord, pradedant nuo kas 3 savaites vartojamos 350 mg/m</w:t>
      </w:r>
      <w:r w:rsidRPr="00E14983">
        <w:rPr>
          <w:rFonts w:ascii="Times New Roman" w:eastAsia="Times New Roman" w:hAnsi="Times New Roman" w:cs="Times New Roman"/>
          <w:vertAlign w:val="superscript"/>
          <w:lang w:val="lt-LT"/>
        </w:rPr>
        <w:t>2</w:t>
      </w:r>
      <w:r w:rsidRPr="00E14983">
        <w:rPr>
          <w:rFonts w:ascii="Times New Roman" w:eastAsia="Times New Roman" w:hAnsi="Times New Roman" w:cs="Times New Roman"/>
          <w:lang w:val="lt-LT"/>
        </w:rPr>
        <w:t xml:space="preserve"> dozės. </w:t>
      </w:r>
    </w:p>
    <w:p w14:paraId="5F83A85F" w14:textId="77777777" w:rsidR="009500C0" w:rsidRPr="00E14983" w:rsidRDefault="009500C0" w:rsidP="009500C0">
      <w:pPr>
        <w:numPr>
          <w:ilvl w:val="0"/>
          <w:numId w:val="21"/>
        </w:numPr>
        <w:tabs>
          <w:tab w:val="clear" w:pos="432"/>
          <w:tab w:val="num" w:pos="567"/>
        </w:tabs>
        <w:spacing w:after="0" w:line="240" w:lineRule="auto"/>
        <w:ind w:hanging="432"/>
        <w:rPr>
          <w:rFonts w:ascii="Times New Roman" w:hAnsi="Times New Roman" w:cs="Times New Roman"/>
          <w:lang w:val="lt-LT"/>
        </w:rPr>
      </w:pPr>
      <w:r w:rsidRPr="00E14983">
        <w:rPr>
          <w:rFonts w:ascii="Times New Roman" w:eastAsia="Times New Roman" w:hAnsi="Times New Roman" w:cs="Times New Roman"/>
          <w:lang w:val="lt-LT"/>
        </w:rPr>
        <w:t>Jeigu chemoterapija anksčiau nebuvo taikyta, paprastai Jums kas 2 savaites bus lašinama 180 mg/m</w:t>
      </w:r>
      <w:r w:rsidRPr="00E14983">
        <w:rPr>
          <w:rFonts w:ascii="Times New Roman" w:eastAsia="Times New Roman" w:hAnsi="Times New Roman" w:cs="Times New Roman"/>
          <w:vertAlign w:val="superscript"/>
          <w:lang w:val="lt-LT"/>
        </w:rPr>
        <w:t>2</w:t>
      </w:r>
      <w:r w:rsidRPr="00E14983">
        <w:rPr>
          <w:rFonts w:ascii="Times New Roman" w:eastAsia="Times New Roman" w:hAnsi="Times New Roman" w:cs="Times New Roman"/>
          <w:lang w:val="lt-LT"/>
        </w:rPr>
        <w:t xml:space="preserve"> Irinotecan Accord dozė, po to vartosite folino rūgšties ir 5-fluorouracilo.</w:t>
      </w:r>
      <w:r w:rsidRPr="00E14983">
        <w:rPr>
          <w:rFonts w:ascii="Times New Roman" w:hAnsi="Times New Roman" w:cs="Times New Roman"/>
          <w:lang w:val="lt-LT"/>
        </w:rPr>
        <w:t xml:space="preserve"> </w:t>
      </w:r>
    </w:p>
    <w:p w14:paraId="58DF3E58" w14:textId="77777777" w:rsidR="009500C0" w:rsidRPr="00E14983" w:rsidRDefault="009500C0" w:rsidP="009500C0">
      <w:pPr>
        <w:numPr>
          <w:ilvl w:val="0"/>
          <w:numId w:val="21"/>
        </w:numPr>
        <w:tabs>
          <w:tab w:val="clear" w:pos="432"/>
          <w:tab w:val="num" w:pos="567"/>
        </w:tabs>
        <w:spacing w:after="0" w:line="240" w:lineRule="auto"/>
        <w:ind w:hanging="432"/>
        <w:rPr>
          <w:rFonts w:ascii="Times New Roman" w:eastAsia="Times New Roman" w:hAnsi="Times New Roman" w:cs="Times New Roman"/>
          <w:color w:val="000000"/>
          <w:lang w:val="lt-LT"/>
        </w:rPr>
      </w:pPr>
      <w:r w:rsidRPr="00E14983">
        <w:rPr>
          <w:rFonts w:ascii="Times New Roman" w:eastAsia="Times New Roman" w:hAnsi="Times New Roman" w:cs="Times New Roman"/>
          <w:lang w:val="lt-LT"/>
        </w:rPr>
        <w:t xml:space="preserve">Jeigu Jūs gydomas Irinotecan Accord ir cetuksimabo deriniu, paprastai Jums bus skiriama tokia pati irinotekano dozė, kokia buvo vartojama paskutinių ciklų prieš irinotekano režimą, metu. Irinotecan Accord negalima leisti anksčiau, negu po 1 val. po cetuksimabo infuzijos pabaigos. </w:t>
      </w:r>
    </w:p>
    <w:p w14:paraId="07679D26" w14:textId="77777777" w:rsidR="009500C0" w:rsidRPr="00E14983" w:rsidRDefault="009500C0" w:rsidP="009500C0">
      <w:pPr>
        <w:spacing w:after="0" w:line="240" w:lineRule="auto"/>
        <w:ind w:left="72"/>
        <w:rPr>
          <w:rFonts w:ascii="Times New Roman" w:eastAsia="Times New Roman" w:hAnsi="Times New Roman" w:cs="Times New Roman"/>
          <w:color w:val="000000"/>
          <w:lang w:val="lt-LT"/>
        </w:rPr>
      </w:pPr>
    </w:p>
    <w:p w14:paraId="2D0472DA"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Šių vaistų dozes nustato gydytojas, priklausomai nuo jūsų būklės ir patiriamo šalutinio poveikio.</w:t>
      </w:r>
    </w:p>
    <w:p w14:paraId="1EB6E9F1" w14:textId="77777777" w:rsidR="009500C0" w:rsidRPr="00E14983" w:rsidRDefault="009500C0" w:rsidP="009500C0">
      <w:pPr>
        <w:autoSpaceDE w:val="0"/>
        <w:autoSpaceDN w:val="0"/>
        <w:adjustRightInd w:val="0"/>
        <w:spacing w:after="0" w:line="240" w:lineRule="auto"/>
        <w:rPr>
          <w:rFonts w:ascii="Times New Roman" w:eastAsia="Times New Roman" w:hAnsi="Times New Roman" w:cs="Times New Roman"/>
          <w:b/>
          <w:color w:val="000000"/>
          <w:lang w:val="lt-LT"/>
        </w:rPr>
      </w:pPr>
    </w:p>
    <w:p w14:paraId="6A3986BC" w14:textId="268C6D0C" w:rsidR="009500C0" w:rsidRPr="00E14983" w:rsidRDefault="009500C0" w:rsidP="00ED157C">
      <w:pPr>
        <w:keepNext/>
        <w:autoSpaceDE w:val="0"/>
        <w:autoSpaceDN w:val="0"/>
        <w:adjustRightInd w:val="0"/>
        <w:spacing w:after="0" w:line="240" w:lineRule="auto"/>
        <w:rPr>
          <w:rFonts w:ascii="Times New Roman" w:eastAsia="Times New Roman" w:hAnsi="Times New Roman" w:cs="Times New Roman"/>
          <w:b/>
          <w:color w:val="000000"/>
          <w:lang w:val="lt-LT"/>
        </w:rPr>
      </w:pPr>
      <w:r w:rsidRPr="00E14983">
        <w:rPr>
          <w:rFonts w:ascii="Times New Roman" w:eastAsia="Times New Roman" w:hAnsi="Times New Roman" w:cs="Times New Roman"/>
          <w:b/>
          <w:color w:val="000000"/>
          <w:lang w:val="lt-LT"/>
        </w:rPr>
        <w:t xml:space="preserve">Ką daryti pavartojus per didelę Irinotecan Accord dozę </w:t>
      </w:r>
    </w:p>
    <w:p w14:paraId="3BF2BF60" w14:textId="62DA25FF" w:rsidR="009500C0" w:rsidRPr="00E14983" w:rsidRDefault="009500C0" w:rsidP="00ED157C">
      <w:pPr>
        <w:keepNext/>
        <w:autoSpaceDE w:val="0"/>
        <w:autoSpaceDN w:val="0"/>
        <w:adjustRightIn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Mažai tikėtina, kad Jums bus sulašinta per didelė Irinotecan Accord dozė. Tačiau jeigu taip nutiktų, Jums gali pasireikšti sunkūs kraujo sutrikimai ir viduriavimas. Jums bus skirta maksimali palaikomoji priežiūra, siekiant išvengti viduriavimo sukeltos dehidra</w:t>
      </w:r>
      <w:r w:rsidR="00D30265" w:rsidRPr="00E14983">
        <w:rPr>
          <w:rFonts w:ascii="Times New Roman" w:eastAsia="Times New Roman" w:hAnsi="Times New Roman" w:cs="Times New Roman"/>
          <w:color w:val="000000"/>
          <w:lang w:val="lt-LT"/>
        </w:rPr>
        <w:t>ta</w:t>
      </w:r>
      <w:r w:rsidRPr="00E14983">
        <w:rPr>
          <w:rFonts w:ascii="Times New Roman" w:eastAsia="Times New Roman" w:hAnsi="Times New Roman" w:cs="Times New Roman"/>
          <w:color w:val="000000"/>
          <w:lang w:val="lt-LT"/>
        </w:rPr>
        <w:t>cijos ir gydyti bet kokias infekcines komplikacijas. Jeigu manote, kad Jums buvo sulašinta per didelė dozė, kreipkitės į vaisto skyrusį gydytoją.</w:t>
      </w:r>
    </w:p>
    <w:p w14:paraId="6AA4A0FC" w14:textId="77777777" w:rsidR="009500C0" w:rsidRPr="00E14983" w:rsidRDefault="009500C0" w:rsidP="009500C0">
      <w:pPr>
        <w:autoSpaceDE w:val="0"/>
        <w:autoSpaceDN w:val="0"/>
        <w:adjustRightInd w:val="0"/>
        <w:spacing w:after="0" w:line="240" w:lineRule="auto"/>
        <w:rPr>
          <w:rFonts w:ascii="Times New Roman" w:eastAsia="Times New Roman" w:hAnsi="Times New Roman" w:cs="Times New Roman"/>
          <w:b/>
          <w:color w:val="000000"/>
          <w:lang w:val="lt-LT"/>
        </w:rPr>
      </w:pPr>
    </w:p>
    <w:p w14:paraId="48C0DEF4" w14:textId="77777777" w:rsidR="009500C0" w:rsidRPr="00E14983" w:rsidRDefault="009500C0" w:rsidP="009500C0">
      <w:pPr>
        <w:autoSpaceDE w:val="0"/>
        <w:autoSpaceDN w:val="0"/>
        <w:adjustRightInd w:val="0"/>
        <w:spacing w:after="0" w:line="240" w:lineRule="auto"/>
        <w:rPr>
          <w:rFonts w:ascii="Times New Roman" w:eastAsia="Times New Roman" w:hAnsi="Times New Roman" w:cs="Times New Roman"/>
          <w:b/>
          <w:color w:val="000000"/>
          <w:lang w:val="lt-LT"/>
        </w:rPr>
      </w:pPr>
      <w:r w:rsidRPr="00E14983">
        <w:rPr>
          <w:rFonts w:ascii="Times New Roman" w:eastAsia="Times New Roman" w:hAnsi="Times New Roman" w:cs="Times New Roman"/>
          <w:b/>
          <w:color w:val="000000"/>
          <w:lang w:val="lt-LT"/>
        </w:rPr>
        <w:t>Jeigu praleidote Irinotecan Accord dozę</w:t>
      </w:r>
    </w:p>
    <w:p w14:paraId="2A3616B3" w14:textId="77777777" w:rsidR="009500C0" w:rsidRPr="00E14983" w:rsidRDefault="009500C0" w:rsidP="009500C0">
      <w:pPr>
        <w:autoSpaceDE w:val="0"/>
        <w:autoSpaceDN w:val="0"/>
        <w:adjustRightIn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Labai svarbu, kad būtų sulašintos visos numatytos dozės. Jeigu praleidote dozę, nedelsdami kreipkitės į gydytoją</w:t>
      </w:r>
    </w:p>
    <w:p w14:paraId="7811A59E" w14:textId="77777777" w:rsidR="009500C0" w:rsidRPr="00E14983" w:rsidRDefault="009500C0" w:rsidP="009500C0">
      <w:pPr>
        <w:widowControl w:val="0"/>
        <w:shd w:val="clear" w:color="auto" w:fill="FFFFFF"/>
        <w:tabs>
          <w:tab w:val="left" w:pos="178"/>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580BA15F" w14:textId="77777777" w:rsidR="009500C0" w:rsidRPr="00E14983" w:rsidRDefault="009500C0" w:rsidP="009500C0">
      <w:pPr>
        <w:widowControl w:val="0"/>
        <w:shd w:val="clear" w:color="auto" w:fill="FFFFFF"/>
        <w:tabs>
          <w:tab w:val="left" w:pos="178"/>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513AA6D5" w14:textId="77777777" w:rsidR="009500C0" w:rsidRPr="00E14983" w:rsidRDefault="009500C0" w:rsidP="009500C0">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E14983">
        <w:rPr>
          <w:rFonts w:ascii="Times New Roman" w:eastAsia="Times New Roman" w:hAnsi="Times New Roman" w:cs="Times New Roman"/>
          <w:b/>
          <w:bCs/>
          <w:snapToGrid w:val="0"/>
          <w:lang w:val="lt-LT"/>
        </w:rPr>
        <w:t>4.</w:t>
      </w:r>
      <w:r w:rsidRPr="00E14983">
        <w:rPr>
          <w:rFonts w:ascii="Times New Roman" w:eastAsia="Times New Roman" w:hAnsi="Times New Roman" w:cs="Times New Roman"/>
          <w:b/>
          <w:bCs/>
          <w:snapToGrid w:val="0"/>
          <w:lang w:val="lt-LT"/>
        </w:rPr>
        <w:tab/>
        <w:t>Galimas šalutinis poveikis</w:t>
      </w:r>
    </w:p>
    <w:p w14:paraId="521F13BE"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0D453C1D"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Šis vaistas, kaip ir visi kiti, gali sukelti šalutinį poveikį, nors jis pasireiškia ne visiems žmonėms. </w:t>
      </w:r>
    </w:p>
    <w:p w14:paraId="341FE114"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Gydytojas Jus supažindins su šalutiniu poveikiu ir paaiškins gydymo šiuo vaistu riziką ir naudą. Kai kurie šalutiniai poveikiai turi būti gydomi nedelsiant. </w:t>
      </w:r>
    </w:p>
    <w:p w14:paraId="460A8D1D" w14:textId="26EF91B4" w:rsidR="009500C0" w:rsidRPr="00E14983" w:rsidRDefault="009500C0" w:rsidP="009500C0">
      <w:pPr>
        <w:tabs>
          <w:tab w:val="left" w:pos="270"/>
        </w:tabs>
        <w:autoSpaceDE w:val="0"/>
        <w:autoSpaceDN w:val="0"/>
        <w:adjustRightInd w:val="0"/>
        <w:spacing w:after="0" w:line="240" w:lineRule="auto"/>
        <w:jc w:val="both"/>
        <w:rPr>
          <w:rFonts w:ascii="Times New Roman" w:eastAsia="Times New Roman" w:hAnsi="Times New Roman" w:cs="Times New Roman"/>
          <w:b/>
          <w:color w:val="000000"/>
          <w:lang w:val="lt-LT"/>
        </w:rPr>
      </w:pPr>
      <w:r w:rsidRPr="00E14983">
        <w:rPr>
          <w:rFonts w:ascii="Times New Roman" w:eastAsia="Times New Roman" w:hAnsi="Times New Roman" w:cs="Times New Roman"/>
          <w:color w:val="000000"/>
          <w:lang w:val="lt-LT"/>
        </w:rPr>
        <w:t xml:space="preserve">Taip pat žr. poskyrį </w:t>
      </w:r>
      <w:r w:rsidRPr="00E14983">
        <w:rPr>
          <w:rFonts w:ascii="Times New Roman" w:eastAsia="Times New Roman" w:hAnsi="Times New Roman" w:cs="Times New Roman"/>
          <w:b/>
          <w:color w:val="000000"/>
          <w:lang w:val="lt-LT"/>
        </w:rPr>
        <w:t>„Įspėjimai ir atsargumo priemonės“.</w:t>
      </w:r>
    </w:p>
    <w:p w14:paraId="1DD46B00" w14:textId="77777777" w:rsidR="009500C0" w:rsidRPr="00E14983" w:rsidRDefault="009500C0" w:rsidP="009500C0">
      <w:pPr>
        <w:tabs>
          <w:tab w:val="left" w:pos="270"/>
        </w:tabs>
        <w:autoSpaceDE w:val="0"/>
        <w:autoSpaceDN w:val="0"/>
        <w:adjustRightInd w:val="0"/>
        <w:spacing w:after="0" w:line="240" w:lineRule="auto"/>
        <w:jc w:val="both"/>
        <w:rPr>
          <w:rFonts w:ascii="Times New Roman" w:eastAsia="Times New Roman" w:hAnsi="Times New Roman" w:cs="Times New Roman"/>
          <w:color w:val="000000"/>
          <w:lang w:val="lt-LT"/>
        </w:rPr>
      </w:pPr>
    </w:p>
    <w:p w14:paraId="7919B431" w14:textId="77777777" w:rsidR="009500C0" w:rsidRPr="00E14983" w:rsidRDefault="009500C0" w:rsidP="004B4AAA">
      <w:pPr>
        <w:tabs>
          <w:tab w:val="left" w:pos="270"/>
        </w:tabs>
        <w:autoSpaceDE w:val="0"/>
        <w:autoSpaceDN w:val="0"/>
        <w:adjustRightIn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Jeigu po vaisto pavartojimo pasireiškia bet kuris toliau išvardytas šalutinis poveikis, nedelsdami pasakykite gydytojui. Jeigu tuo metu esate ne ligoninėje, PRIVALOTE VYKTI į ją kuo greičiau. </w:t>
      </w:r>
    </w:p>
    <w:p w14:paraId="6A22A9CB" w14:textId="4FB56CE6" w:rsidR="009500C0" w:rsidRPr="00E14983" w:rsidRDefault="009500C0" w:rsidP="00B22D7E">
      <w:pPr>
        <w:pStyle w:val="Sraopastraipa"/>
        <w:numPr>
          <w:ilvl w:val="0"/>
          <w:numId w:val="41"/>
        </w:numPr>
        <w:tabs>
          <w:tab w:val="left" w:pos="567"/>
        </w:tabs>
        <w:ind w:left="567" w:hanging="567"/>
        <w:rPr>
          <w:color w:val="000000"/>
          <w:sz w:val="22"/>
          <w:szCs w:val="22"/>
          <w:lang w:val="lt-LT"/>
        </w:rPr>
      </w:pPr>
      <w:r w:rsidRPr="00E14983">
        <w:rPr>
          <w:color w:val="000000"/>
          <w:sz w:val="22"/>
          <w:szCs w:val="22"/>
          <w:lang w:val="lt-LT"/>
        </w:rPr>
        <w:t>Alerginė</w:t>
      </w:r>
      <w:r w:rsidR="003B6728" w:rsidRPr="00E14983">
        <w:rPr>
          <w:color w:val="000000"/>
          <w:sz w:val="22"/>
          <w:szCs w:val="22"/>
          <w:lang w:val="lt-LT"/>
        </w:rPr>
        <w:t>s</w:t>
      </w:r>
      <w:r w:rsidRPr="00E14983">
        <w:rPr>
          <w:color w:val="000000"/>
          <w:sz w:val="22"/>
          <w:szCs w:val="22"/>
          <w:lang w:val="lt-LT"/>
        </w:rPr>
        <w:t xml:space="preserve"> reakcijos. Nedelsdami kreipkitės į gydytoją arba slaugytoją, jeigu pasireiškia švokštimas, patinimas, išbėrimas arba </w:t>
      </w:r>
      <w:r w:rsidR="002D41D8" w:rsidRPr="00E14983">
        <w:rPr>
          <w:color w:val="000000"/>
          <w:sz w:val="22"/>
          <w:szCs w:val="22"/>
          <w:lang w:val="lt-LT"/>
        </w:rPr>
        <w:t xml:space="preserve">niežėjimas </w:t>
      </w:r>
      <w:r w:rsidRPr="00E14983">
        <w:rPr>
          <w:color w:val="000000"/>
          <w:sz w:val="22"/>
          <w:szCs w:val="22"/>
          <w:lang w:val="lt-LT"/>
        </w:rPr>
        <w:t>(ypač jeigu apima visą kūną).</w:t>
      </w:r>
    </w:p>
    <w:p w14:paraId="4ED8C376" w14:textId="77777777" w:rsidR="009500C0" w:rsidRPr="00E14983" w:rsidRDefault="009500C0" w:rsidP="00B22D7E">
      <w:pPr>
        <w:pStyle w:val="Sraopastraipa"/>
        <w:numPr>
          <w:ilvl w:val="0"/>
          <w:numId w:val="41"/>
        </w:numPr>
        <w:tabs>
          <w:tab w:val="left" w:pos="567"/>
        </w:tabs>
        <w:ind w:left="567" w:hanging="567"/>
        <w:rPr>
          <w:color w:val="000000"/>
          <w:sz w:val="22"/>
          <w:szCs w:val="22"/>
          <w:lang w:val="lt-LT"/>
        </w:rPr>
      </w:pPr>
      <w:r w:rsidRPr="00E14983">
        <w:rPr>
          <w:color w:val="000000"/>
          <w:sz w:val="22"/>
          <w:szCs w:val="22"/>
          <w:lang w:val="lt-LT"/>
        </w:rPr>
        <w:t>Sunkios alerginės reakcijos (anafilaksinės ir anafilaktoidinės reakcijos) dažniausiai gali pasireikšti praėjus kelioms minutėms po vaisto injekcijos: odos paraudimas, įskaitant odos paraudimą su niežėjimu, plaštakų, pėdų, kulkšnių, veido, lūpų, burnos arba gerklės patinimą (galintį sutrikdyti rijimą ir labai pasunkinti kvėpavimą), Jums gali atrodyti, kad tuoj nualpsite.</w:t>
      </w:r>
    </w:p>
    <w:p w14:paraId="741E7E6C" w14:textId="377EE41A" w:rsidR="009A383F" w:rsidRPr="00E14983" w:rsidRDefault="009A383F" w:rsidP="009A383F">
      <w:pPr>
        <w:pStyle w:val="Sraopastraipa"/>
        <w:numPr>
          <w:ilvl w:val="0"/>
          <w:numId w:val="41"/>
        </w:numPr>
        <w:tabs>
          <w:tab w:val="left" w:pos="567"/>
        </w:tabs>
        <w:ind w:left="567" w:hanging="567"/>
        <w:jc w:val="both"/>
        <w:rPr>
          <w:color w:val="000000"/>
          <w:sz w:val="22"/>
          <w:szCs w:val="22"/>
          <w:lang w:val="lt-LT"/>
        </w:rPr>
      </w:pPr>
      <w:r w:rsidRPr="00E14983">
        <w:rPr>
          <w:color w:val="000000"/>
          <w:sz w:val="22"/>
          <w:szCs w:val="22"/>
          <w:lang w:val="lt-LT"/>
        </w:rPr>
        <w:t xml:space="preserve">Viduriavimas (žr. 2 </w:t>
      </w:r>
      <w:r w:rsidR="008B7FBB" w:rsidRPr="00E14983">
        <w:rPr>
          <w:color w:val="000000"/>
          <w:sz w:val="22"/>
          <w:szCs w:val="22"/>
          <w:lang w:val="lt-LT"/>
        </w:rPr>
        <w:t>skyrių</w:t>
      </w:r>
      <w:r w:rsidRPr="00E14983">
        <w:rPr>
          <w:color w:val="000000"/>
          <w:sz w:val="22"/>
          <w:szCs w:val="22"/>
          <w:lang w:val="lt-LT"/>
        </w:rPr>
        <w:t>).</w:t>
      </w:r>
    </w:p>
    <w:p w14:paraId="50E4F237" w14:textId="28264262" w:rsidR="009A383F" w:rsidRPr="00E14983" w:rsidRDefault="009A383F" w:rsidP="00DD3E4C">
      <w:pPr>
        <w:pStyle w:val="Sraopastraipa"/>
        <w:numPr>
          <w:ilvl w:val="0"/>
          <w:numId w:val="41"/>
        </w:numPr>
        <w:tabs>
          <w:tab w:val="left" w:pos="567"/>
        </w:tabs>
        <w:ind w:left="567" w:hanging="567"/>
        <w:rPr>
          <w:color w:val="000000"/>
          <w:lang w:val="lt-LT"/>
        </w:rPr>
      </w:pPr>
      <w:r w:rsidRPr="00E14983">
        <w:rPr>
          <w:color w:val="000000"/>
          <w:sz w:val="22"/>
          <w:szCs w:val="22"/>
          <w:lang w:val="lt-LT"/>
        </w:rPr>
        <w:t xml:space="preserve">Ankstyvasis viduriavimas: pasireiškia per 24 valandas nuo šio vaisto </w:t>
      </w:r>
      <w:r w:rsidR="008B7FBB" w:rsidRPr="00E14983">
        <w:rPr>
          <w:color w:val="000000"/>
          <w:sz w:val="22"/>
          <w:szCs w:val="22"/>
          <w:lang w:val="lt-LT"/>
        </w:rPr>
        <w:t>suleidimo</w:t>
      </w:r>
      <w:r w:rsidRPr="00E14983">
        <w:rPr>
          <w:color w:val="000000"/>
          <w:sz w:val="22"/>
          <w:szCs w:val="22"/>
          <w:lang w:val="lt-LT"/>
        </w:rPr>
        <w:t xml:space="preserve">, kurį lydi tokie simptomai kaip </w:t>
      </w:r>
      <w:r w:rsidR="008B7FBB" w:rsidRPr="00E14983">
        <w:rPr>
          <w:color w:val="000000"/>
          <w:sz w:val="22"/>
          <w:szCs w:val="22"/>
          <w:lang w:val="lt-LT"/>
        </w:rPr>
        <w:t>sloga</w:t>
      </w:r>
      <w:r w:rsidRPr="00E14983">
        <w:rPr>
          <w:color w:val="000000"/>
          <w:sz w:val="22"/>
          <w:szCs w:val="22"/>
          <w:lang w:val="lt-LT"/>
        </w:rPr>
        <w:t xml:space="preserve">, padidėjęs seilėtekis ir ašarojimas, prakaitavimas, paraudimas, pilvo spazmai. (Tai gali nutikti vaisto leidimo metu. Jeigu taip nutinka, nedelsdami įspėkite sveikatos priežiūros specialistą. Jums gali būti duota vaistų, skirtų sustabdyti ir (arba) susilpninti šią ankstyvąją nepageidaujamą reakciją). </w:t>
      </w:r>
    </w:p>
    <w:p w14:paraId="7A2D00EB" w14:textId="1940A0EC" w:rsidR="009A383F" w:rsidRPr="00E14983" w:rsidRDefault="009A383F" w:rsidP="00DD3E4C">
      <w:pPr>
        <w:pStyle w:val="Sraopastraipa"/>
        <w:numPr>
          <w:ilvl w:val="0"/>
          <w:numId w:val="41"/>
        </w:numPr>
        <w:tabs>
          <w:tab w:val="left" w:pos="567"/>
        </w:tabs>
        <w:ind w:left="567" w:hanging="567"/>
        <w:rPr>
          <w:color w:val="000000"/>
          <w:lang w:val="lt-LT"/>
        </w:rPr>
      </w:pPr>
      <w:r w:rsidRPr="00E14983">
        <w:rPr>
          <w:color w:val="000000"/>
          <w:sz w:val="22"/>
          <w:szCs w:val="22"/>
          <w:lang w:val="lt-LT"/>
        </w:rPr>
        <w:t xml:space="preserve">Vėlyvasis viduriavimas: pasireiškia praėjus daugiau kaip 24 valandoms nuo šio vaisto </w:t>
      </w:r>
      <w:r w:rsidR="008B7FBB" w:rsidRPr="00E14983">
        <w:rPr>
          <w:color w:val="000000"/>
          <w:sz w:val="22"/>
          <w:szCs w:val="22"/>
          <w:lang w:val="lt-LT"/>
        </w:rPr>
        <w:t>suleidimo</w:t>
      </w:r>
      <w:r w:rsidRPr="00E14983">
        <w:rPr>
          <w:color w:val="000000"/>
          <w:sz w:val="22"/>
          <w:szCs w:val="22"/>
          <w:lang w:val="lt-LT"/>
        </w:rPr>
        <w:t>. Dėl viduriavimo sukeliamos dehidra</w:t>
      </w:r>
      <w:r w:rsidR="008B7FBB" w:rsidRPr="00E14983">
        <w:rPr>
          <w:color w:val="000000"/>
          <w:sz w:val="22"/>
          <w:szCs w:val="22"/>
          <w:lang w:val="lt-LT"/>
        </w:rPr>
        <w:t>ta</w:t>
      </w:r>
      <w:r w:rsidRPr="00E14983">
        <w:rPr>
          <w:color w:val="000000"/>
          <w:sz w:val="22"/>
          <w:szCs w:val="22"/>
          <w:lang w:val="lt-LT"/>
        </w:rPr>
        <w:t xml:space="preserve">cijos ir elektrolitų disbalanso, svarbu susisiekti su sveikatos priežiūros specialistais, kurie užtikrins stebėjimą ir </w:t>
      </w:r>
      <w:r w:rsidR="008B7FBB" w:rsidRPr="00E14983">
        <w:rPr>
          <w:color w:val="000000"/>
          <w:sz w:val="22"/>
          <w:szCs w:val="22"/>
          <w:lang w:val="lt-LT"/>
        </w:rPr>
        <w:t xml:space="preserve">paskirs </w:t>
      </w:r>
      <w:r w:rsidRPr="00E14983">
        <w:rPr>
          <w:color w:val="000000"/>
          <w:sz w:val="22"/>
          <w:szCs w:val="22"/>
          <w:lang w:val="lt-LT"/>
        </w:rPr>
        <w:t xml:space="preserve">kitų vaistų bei </w:t>
      </w:r>
      <w:r w:rsidR="008B7FBB" w:rsidRPr="00E14983">
        <w:rPr>
          <w:color w:val="000000"/>
          <w:sz w:val="22"/>
          <w:szCs w:val="22"/>
          <w:lang w:val="lt-LT"/>
        </w:rPr>
        <w:t xml:space="preserve">suteiks </w:t>
      </w:r>
      <w:r w:rsidRPr="00E14983">
        <w:rPr>
          <w:color w:val="000000"/>
          <w:sz w:val="22"/>
          <w:szCs w:val="22"/>
          <w:lang w:val="lt-LT"/>
        </w:rPr>
        <w:t>patarimų mitybos keitimo klausim</w:t>
      </w:r>
      <w:r w:rsidR="00CA66ED" w:rsidRPr="00E14983">
        <w:rPr>
          <w:color w:val="000000"/>
          <w:sz w:val="22"/>
          <w:szCs w:val="22"/>
          <w:lang w:val="lt-LT"/>
        </w:rPr>
        <w:t>ais</w:t>
      </w:r>
      <w:r w:rsidRPr="00E14983">
        <w:rPr>
          <w:color w:val="000000"/>
          <w:sz w:val="22"/>
          <w:szCs w:val="22"/>
          <w:lang w:val="lt-LT"/>
        </w:rPr>
        <w:t xml:space="preserve">. </w:t>
      </w:r>
    </w:p>
    <w:p w14:paraId="6CCF633A" w14:textId="77777777" w:rsidR="009500C0" w:rsidRPr="00E14983" w:rsidRDefault="009500C0" w:rsidP="009500C0">
      <w:pPr>
        <w:autoSpaceDE w:val="0"/>
        <w:autoSpaceDN w:val="0"/>
        <w:adjustRightInd w:val="0"/>
        <w:spacing w:after="0" w:line="240" w:lineRule="auto"/>
        <w:jc w:val="both"/>
        <w:rPr>
          <w:rFonts w:ascii="Times New Roman" w:eastAsia="Times New Roman" w:hAnsi="Times New Roman" w:cs="Times New Roman"/>
          <w:b/>
          <w:color w:val="000000"/>
          <w:lang w:val="lt-LT"/>
        </w:rPr>
      </w:pPr>
    </w:p>
    <w:p w14:paraId="6B1E8E58" w14:textId="36EEB953" w:rsidR="009500C0" w:rsidRPr="00E14983" w:rsidRDefault="009500C0" w:rsidP="009500C0">
      <w:pPr>
        <w:tabs>
          <w:tab w:val="left" w:pos="0"/>
        </w:tabs>
        <w:autoSpaceDE w:val="0"/>
        <w:autoSpaceDN w:val="0"/>
        <w:adjustRightInd w:val="0"/>
        <w:spacing w:after="0" w:line="240" w:lineRule="auto"/>
        <w:jc w:val="both"/>
        <w:rPr>
          <w:rFonts w:ascii="Times New Roman" w:eastAsia="Times New Roman" w:hAnsi="Times New Roman" w:cs="Times New Roman"/>
          <w:b/>
          <w:i/>
          <w:color w:val="000000"/>
          <w:lang w:val="lt-LT"/>
        </w:rPr>
      </w:pPr>
      <w:r w:rsidRPr="00E14983">
        <w:rPr>
          <w:rFonts w:ascii="Times New Roman" w:eastAsia="Times New Roman" w:hAnsi="Times New Roman" w:cs="Times New Roman"/>
          <w:b/>
          <w:i/>
          <w:color w:val="000000"/>
          <w:lang w:val="lt-LT"/>
        </w:rPr>
        <w:t xml:space="preserve">Labai </w:t>
      </w:r>
      <w:r w:rsidR="00D2234E" w:rsidRPr="00E14983">
        <w:rPr>
          <w:rFonts w:ascii="Times New Roman" w:eastAsia="Times New Roman" w:hAnsi="Times New Roman" w:cs="Times New Roman"/>
          <w:b/>
          <w:i/>
          <w:color w:val="000000"/>
          <w:lang w:val="lt-LT"/>
        </w:rPr>
        <w:t xml:space="preserve">dažni šalutinio poveikio reiškiniai </w:t>
      </w:r>
      <w:r w:rsidRPr="00E14983">
        <w:rPr>
          <w:rFonts w:ascii="Times New Roman" w:eastAsia="Times New Roman" w:hAnsi="Times New Roman" w:cs="Times New Roman"/>
          <w:b/>
          <w:i/>
          <w:color w:val="000000"/>
          <w:lang w:val="lt-LT"/>
        </w:rPr>
        <w:t xml:space="preserve">(gali pasireikšti </w:t>
      </w:r>
      <w:r w:rsidR="00D2234E" w:rsidRPr="00E14983">
        <w:rPr>
          <w:rFonts w:ascii="Times New Roman" w:eastAsia="Times New Roman" w:hAnsi="Times New Roman" w:cs="Times New Roman"/>
          <w:b/>
          <w:i/>
          <w:color w:val="000000"/>
          <w:lang w:val="lt-LT"/>
        </w:rPr>
        <w:t xml:space="preserve">ne rečiau </w:t>
      </w:r>
      <w:r w:rsidRPr="00E14983">
        <w:rPr>
          <w:rFonts w:ascii="Times New Roman" w:eastAsia="Times New Roman" w:hAnsi="Times New Roman" w:cs="Times New Roman"/>
          <w:b/>
          <w:i/>
          <w:color w:val="000000"/>
          <w:lang w:val="lt-LT"/>
        </w:rPr>
        <w:t>kaip 1 iš 10</w:t>
      </w:r>
      <w:r w:rsidR="00D2234E" w:rsidRPr="00E14983">
        <w:rPr>
          <w:rFonts w:ascii="Times New Roman" w:eastAsia="Times New Roman" w:hAnsi="Times New Roman" w:cs="Times New Roman"/>
          <w:b/>
          <w:i/>
          <w:color w:val="000000"/>
          <w:lang w:val="lt-LT"/>
        </w:rPr>
        <w:t xml:space="preserve"> asmenų</w:t>
      </w:r>
      <w:r w:rsidRPr="00E14983">
        <w:rPr>
          <w:rFonts w:ascii="Times New Roman" w:eastAsia="Times New Roman" w:hAnsi="Times New Roman" w:cs="Times New Roman"/>
          <w:b/>
          <w:i/>
          <w:color w:val="000000"/>
          <w:lang w:val="lt-LT"/>
        </w:rPr>
        <w:t>)</w:t>
      </w:r>
    </w:p>
    <w:p w14:paraId="0E47C3ED" w14:textId="0B2A16A5" w:rsidR="009500C0" w:rsidRPr="00E14983" w:rsidRDefault="009500C0" w:rsidP="00DD3E4C">
      <w:pPr>
        <w:numPr>
          <w:ilvl w:val="0"/>
          <w:numId w:val="26"/>
        </w:numPr>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Kraujo </w:t>
      </w:r>
      <w:r w:rsidR="00E00DF6" w:rsidRPr="00E14983">
        <w:rPr>
          <w:rFonts w:ascii="Times New Roman" w:eastAsia="Times New Roman" w:hAnsi="Times New Roman" w:cs="Times New Roman"/>
          <w:color w:val="000000"/>
          <w:lang w:val="lt-LT"/>
        </w:rPr>
        <w:t xml:space="preserve">sistemos </w:t>
      </w:r>
      <w:r w:rsidRPr="00E14983">
        <w:rPr>
          <w:rFonts w:ascii="Times New Roman" w:eastAsia="Times New Roman" w:hAnsi="Times New Roman" w:cs="Times New Roman"/>
          <w:color w:val="000000"/>
          <w:lang w:val="lt-LT"/>
        </w:rPr>
        <w:t>sutrikimai: neutropenija (tam tikrų baltųjų kraujo ląstelių sumažėjimas), trombocitopenija (trombocitų kiekio sumažėjimas kraujyje), anemija.</w:t>
      </w:r>
    </w:p>
    <w:p w14:paraId="72341B9C" w14:textId="77777777" w:rsidR="009500C0" w:rsidRPr="00E14983" w:rsidRDefault="009500C0" w:rsidP="009500C0">
      <w:pPr>
        <w:numPr>
          <w:ilvl w:val="0"/>
          <w:numId w:val="26"/>
        </w:numPr>
        <w:autoSpaceDE w:val="0"/>
        <w:autoSpaceDN w:val="0"/>
        <w:adjustRightInd w:val="0"/>
        <w:spacing w:after="0" w:line="240" w:lineRule="auto"/>
        <w:ind w:left="567" w:hanging="567"/>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Vėlyvasis viduriavimas.</w:t>
      </w:r>
    </w:p>
    <w:p w14:paraId="54141892" w14:textId="77777777" w:rsidR="009500C0" w:rsidRPr="00E14983" w:rsidRDefault="009500C0" w:rsidP="009500C0">
      <w:pPr>
        <w:numPr>
          <w:ilvl w:val="0"/>
          <w:numId w:val="26"/>
        </w:numPr>
        <w:autoSpaceDE w:val="0"/>
        <w:autoSpaceDN w:val="0"/>
        <w:adjustRightInd w:val="0"/>
        <w:spacing w:after="0" w:line="240" w:lineRule="auto"/>
        <w:ind w:left="567" w:hanging="567"/>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Pykinimas ir vėmimas.</w:t>
      </w:r>
    </w:p>
    <w:p w14:paraId="21FF7E45" w14:textId="77777777" w:rsidR="009500C0" w:rsidRPr="00E14983" w:rsidRDefault="009500C0" w:rsidP="009500C0">
      <w:pPr>
        <w:pStyle w:val="Sraopastraipa"/>
        <w:numPr>
          <w:ilvl w:val="0"/>
          <w:numId w:val="26"/>
        </w:numPr>
        <w:ind w:left="567" w:hanging="567"/>
        <w:rPr>
          <w:color w:val="000000"/>
          <w:sz w:val="22"/>
          <w:szCs w:val="22"/>
          <w:lang w:val="lt-LT"/>
        </w:rPr>
      </w:pPr>
      <w:r w:rsidRPr="00E14983">
        <w:rPr>
          <w:color w:val="000000"/>
          <w:sz w:val="22"/>
          <w:szCs w:val="22"/>
          <w:lang w:val="lt-LT"/>
        </w:rPr>
        <w:t>Plaukų slinkimas (baigus gydymą plaukai atauga).</w:t>
      </w:r>
    </w:p>
    <w:p w14:paraId="619BDFC0" w14:textId="77777777" w:rsidR="009500C0" w:rsidRPr="00E14983" w:rsidRDefault="009500C0" w:rsidP="009500C0">
      <w:pPr>
        <w:numPr>
          <w:ilvl w:val="0"/>
          <w:numId w:val="26"/>
        </w:numPr>
        <w:autoSpaceDE w:val="0"/>
        <w:autoSpaceDN w:val="0"/>
        <w:adjustRightInd w:val="0"/>
        <w:spacing w:after="0" w:line="240" w:lineRule="auto"/>
        <w:ind w:left="567" w:hanging="567"/>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Taikant kombinuotąjį gydymą laikinai padidėja kepenų fermentų arba bilirubino kiekio serume padidėjimas.</w:t>
      </w:r>
    </w:p>
    <w:p w14:paraId="33E3BBEA" w14:textId="77777777" w:rsidR="009500C0" w:rsidRPr="00E14983" w:rsidRDefault="009500C0" w:rsidP="009500C0">
      <w:pPr>
        <w:autoSpaceDE w:val="0"/>
        <w:autoSpaceDN w:val="0"/>
        <w:adjustRightInd w:val="0"/>
        <w:spacing w:after="0" w:line="240" w:lineRule="auto"/>
        <w:ind w:left="720"/>
        <w:jc w:val="both"/>
        <w:rPr>
          <w:rFonts w:ascii="Times New Roman" w:eastAsia="Times New Roman" w:hAnsi="Times New Roman" w:cs="Times New Roman"/>
          <w:color w:val="000000"/>
          <w:lang w:val="lt-LT"/>
        </w:rPr>
      </w:pPr>
    </w:p>
    <w:p w14:paraId="42ACE0D1" w14:textId="5A202B5A" w:rsidR="009500C0" w:rsidRPr="00E14983" w:rsidRDefault="009500C0" w:rsidP="00C96B3D">
      <w:pPr>
        <w:keepNext/>
        <w:tabs>
          <w:tab w:val="left" w:pos="-2400"/>
        </w:tabs>
        <w:autoSpaceDE w:val="0"/>
        <w:autoSpaceDN w:val="0"/>
        <w:adjustRightInd w:val="0"/>
        <w:spacing w:after="0" w:line="240" w:lineRule="auto"/>
        <w:ind w:left="-142"/>
        <w:rPr>
          <w:rFonts w:ascii="Times New Roman" w:eastAsia="Times New Roman" w:hAnsi="Times New Roman" w:cs="Times New Roman"/>
          <w:b/>
          <w:i/>
          <w:color w:val="000000"/>
          <w:lang w:val="lt-LT"/>
        </w:rPr>
      </w:pPr>
      <w:r w:rsidRPr="00E14983">
        <w:rPr>
          <w:rFonts w:ascii="Times New Roman" w:eastAsia="Times New Roman" w:hAnsi="Times New Roman" w:cs="Times New Roman"/>
          <w:b/>
          <w:i/>
          <w:color w:val="000000"/>
          <w:lang w:val="lt-LT"/>
        </w:rPr>
        <w:t>Dažn</w:t>
      </w:r>
      <w:r w:rsidR="00D2234E" w:rsidRPr="00E14983">
        <w:rPr>
          <w:rFonts w:ascii="Times New Roman" w:eastAsia="Times New Roman" w:hAnsi="Times New Roman" w:cs="Times New Roman"/>
          <w:b/>
          <w:i/>
          <w:color w:val="000000"/>
          <w:lang w:val="lt-LT"/>
        </w:rPr>
        <w:t xml:space="preserve">i šalutinio poveikio reiškiniai </w:t>
      </w:r>
      <w:r w:rsidRPr="00E14983">
        <w:rPr>
          <w:rFonts w:ascii="Times New Roman" w:eastAsia="Times New Roman" w:hAnsi="Times New Roman" w:cs="Times New Roman"/>
          <w:b/>
          <w:i/>
          <w:color w:val="000000"/>
          <w:lang w:val="lt-LT"/>
        </w:rPr>
        <w:t xml:space="preserve">(gali pasireikšti </w:t>
      </w:r>
      <w:r w:rsidR="002D41D8" w:rsidRPr="00E14983">
        <w:rPr>
          <w:rFonts w:ascii="Times New Roman" w:eastAsia="Times New Roman" w:hAnsi="Times New Roman" w:cs="Times New Roman"/>
          <w:b/>
          <w:i/>
          <w:color w:val="000000"/>
          <w:lang w:val="lt-LT"/>
        </w:rPr>
        <w:t xml:space="preserve">rečiau </w:t>
      </w:r>
      <w:r w:rsidRPr="00E14983">
        <w:rPr>
          <w:rFonts w:ascii="Times New Roman" w:eastAsia="Times New Roman" w:hAnsi="Times New Roman" w:cs="Times New Roman"/>
          <w:b/>
          <w:i/>
          <w:color w:val="000000"/>
          <w:lang w:val="lt-LT"/>
        </w:rPr>
        <w:t>kaip 1 iš 10</w:t>
      </w:r>
      <w:r w:rsidR="00D2234E" w:rsidRPr="00E14983">
        <w:rPr>
          <w:rFonts w:ascii="Times New Roman" w:eastAsia="Times New Roman" w:hAnsi="Times New Roman" w:cs="Times New Roman"/>
          <w:b/>
          <w:i/>
          <w:color w:val="000000"/>
          <w:lang w:val="lt-LT"/>
        </w:rPr>
        <w:t xml:space="preserve"> asmenų</w:t>
      </w:r>
      <w:r w:rsidRPr="00E14983">
        <w:rPr>
          <w:rFonts w:ascii="Times New Roman" w:eastAsia="Times New Roman" w:hAnsi="Times New Roman" w:cs="Times New Roman"/>
          <w:b/>
          <w:i/>
          <w:color w:val="000000"/>
          <w:lang w:val="lt-LT"/>
        </w:rPr>
        <w:t>)</w:t>
      </w:r>
    </w:p>
    <w:p w14:paraId="7D397F79" w14:textId="77777777" w:rsidR="009500C0" w:rsidRPr="00E14983" w:rsidRDefault="009500C0" w:rsidP="00C96B3D">
      <w:pPr>
        <w:keepNext/>
        <w:numPr>
          <w:ilvl w:val="0"/>
          <w:numId w:val="27"/>
        </w:numPr>
        <w:tabs>
          <w:tab w:val="clear" w:pos="360"/>
          <w:tab w:val="left" w:pos="-2400"/>
          <w:tab w:val="num" w:pos="0"/>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Ūminis cholinerginis sindromas. Pagrindiniai simptomai yra ankstyvasis viduriavimas ir įvairūs kitokie simptomai, pvz., pilvo skausmas; akių paraudimas, skausmas, niežėjimas ar ašarojimas (akies junginės uždegimas); nosies bėgimas (nosies gleivinės uždegimas); mažas kraujospūdis; kraujagyslių išsiplėtimas; prakaitavimas; šaltkrėtis; bloga bendroji savijauta ir negalavimas; </w:t>
      </w:r>
      <w:r w:rsidRPr="00E14983">
        <w:rPr>
          <w:rFonts w:ascii="Times New Roman" w:eastAsia="Times New Roman" w:hAnsi="Times New Roman" w:cs="Times New Roman"/>
          <w:color w:val="000000"/>
          <w:lang w:val="lt-LT"/>
        </w:rPr>
        <w:lastRenderedPageBreak/>
        <w:t xml:space="preserve">svaigulys; regos sutrikimai; vyzdžių susiaurėjimas; ašarojimas ir seilių išsiskyrimo sustiprėjimas, pasireiškiantis per pirmąsias 24 valandas po </w:t>
      </w:r>
      <w:r w:rsidRPr="00E14983">
        <w:rPr>
          <w:rFonts w:ascii="Times New Roman" w:eastAsia="Times New Roman" w:hAnsi="Times New Roman" w:cs="Times New Roman"/>
          <w:bCs/>
          <w:iCs/>
          <w:lang w:val="lt-LT"/>
        </w:rPr>
        <w:t xml:space="preserve">Irinotecan Accord </w:t>
      </w:r>
      <w:r w:rsidRPr="00E14983">
        <w:rPr>
          <w:rFonts w:ascii="Times New Roman" w:eastAsia="Times New Roman" w:hAnsi="Times New Roman" w:cs="Times New Roman"/>
          <w:color w:val="000000"/>
          <w:lang w:val="lt-LT"/>
        </w:rPr>
        <w:t>infuzijos.</w:t>
      </w:r>
    </w:p>
    <w:p w14:paraId="21DC4516" w14:textId="77777777" w:rsidR="009500C0" w:rsidRPr="00E14983" w:rsidRDefault="009500C0" w:rsidP="009500C0">
      <w:pPr>
        <w:numPr>
          <w:ilvl w:val="0"/>
          <w:numId w:val="27"/>
        </w:numPr>
        <w:tabs>
          <w:tab w:val="clear" w:pos="360"/>
          <w:tab w:val="left" w:pos="-2400"/>
          <w:tab w:val="num" w:pos="0"/>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Karščiavimas, infekcijos (įskaitant sepsį).</w:t>
      </w:r>
    </w:p>
    <w:p w14:paraId="1A5327D9" w14:textId="77777777" w:rsidR="009500C0" w:rsidRPr="00E14983" w:rsidRDefault="009500C0" w:rsidP="009500C0">
      <w:pPr>
        <w:pStyle w:val="Sraopastraipa"/>
        <w:numPr>
          <w:ilvl w:val="0"/>
          <w:numId w:val="27"/>
        </w:numPr>
        <w:tabs>
          <w:tab w:val="clear" w:pos="360"/>
          <w:tab w:val="num" w:pos="567"/>
        </w:tabs>
        <w:ind w:left="567" w:hanging="567"/>
        <w:rPr>
          <w:color w:val="000000"/>
          <w:sz w:val="22"/>
          <w:szCs w:val="22"/>
          <w:lang w:val="lt-LT"/>
        </w:rPr>
      </w:pPr>
      <w:r w:rsidRPr="00E14983">
        <w:rPr>
          <w:color w:val="000000"/>
          <w:sz w:val="22"/>
          <w:szCs w:val="22"/>
          <w:lang w:val="lt-LT"/>
        </w:rPr>
        <w:t>Karščiavimas, susijęs su labai sumažėjusiu baltųjų kraujo ląstelių kiekiu.</w:t>
      </w:r>
    </w:p>
    <w:p w14:paraId="032C74EC" w14:textId="574AAF7D" w:rsidR="009500C0" w:rsidRPr="00E14983" w:rsidRDefault="009500C0" w:rsidP="009500C0">
      <w:pPr>
        <w:pStyle w:val="Sraopastraipa"/>
        <w:numPr>
          <w:ilvl w:val="0"/>
          <w:numId w:val="27"/>
        </w:numPr>
        <w:tabs>
          <w:tab w:val="clear" w:pos="360"/>
          <w:tab w:val="num" w:pos="567"/>
        </w:tabs>
        <w:ind w:left="567" w:hanging="567"/>
        <w:rPr>
          <w:color w:val="000000"/>
          <w:sz w:val="22"/>
          <w:szCs w:val="22"/>
          <w:lang w:val="lt-LT"/>
        </w:rPr>
      </w:pPr>
      <w:r w:rsidRPr="00E14983">
        <w:rPr>
          <w:color w:val="000000"/>
          <w:sz w:val="22"/>
          <w:szCs w:val="22"/>
          <w:lang w:val="lt-LT"/>
        </w:rPr>
        <w:t>Skysčių netekimas (dehidra</w:t>
      </w:r>
      <w:r w:rsidR="00D30265" w:rsidRPr="00E14983">
        <w:rPr>
          <w:color w:val="000000"/>
          <w:sz w:val="22"/>
          <w:szCs w:val="22"/>
          <w:lang w:val="lt-LT"/>
        </w:rPr>
        <w:t>ta</w:t>
      </w:r>
      <w:r w:rsidRPr="00E14983">
        <w:rPr>
          <w:color w:val="000000"/>
          <w:sz w:val="22"/>
          <w:szCs w:val="22"/>
          <w:lang w:val="lt-LT"/>
        </w:rPr>
        <w:t>cija), dažnai susijęs su viduriavimu ir (arba) vėmimu.</w:t>
      </w:r>
    </w:p>
    <w:p w14:paraId="5B8E20FA" w14:textId="77777777" w:rsidR="009500C0" w:rsidRPr="00E14983" w:rsidRDefault="009500C0" w:rsidP="009500C0">
      <w:pPr>
        <w:numPr>
          <w:ilvl w:val="0"/>
          <w:numId w:val="27"/>
        </w:numPr>
        <w:tabs>
          <w:tab w:val="clear" w:pos="360"/>
          <w:tab w:val="left" w:pos="-2400"/>
          <w:tab w:val="num" w:pos="0"/>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Vidurių užkietėjimas.</w:t>
      </w:r>
    </w:p>
    <w:p w14:paraId="76940D35" w14:textId="77777777" w:rsidR="009500C0" w:rsidRPr="00E14983" w:rsidRDefault="009500C0" w:rsidP="009500C0">
      <w:pPr>
        <w:numPr>
          <w:ilvl w:val="0"/>
          <w:numId w:val="27"/>
        </w:numPr>
        <w:tabs>
          <w:tab w:val="clear" w:pos="360"/>
          <w:tab w:val="left" w:pos="-2400"/>
          <w:tab w:val="num" w:pos="0"/>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Nuovargis.</w:t>
      </w:r>
    </w:p>
    <w:p w14:paraId="28CB9ACC" w14:textId="77777777" w:rsidR="009500C0" w:rsidRPr="00E14983" w:rsidRDefault="009500C0" w:rsidP="009500C0">
      <w:pPr>
        <w:numPr>
          <w:ilvl w:val="0"/>
          <w:numId w:val="27"/>
        </w:numPr>
        <w:tabs>
          <w:tab w:val="clear" w:pos="360"/>
          <w:tab w:val="left" w:pos="-2400"/>
          <w:tab w:val="num" w:pos="0"/>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Padidėjęs kepenų fermentų aktyvumas ir kreatinino kiekis kraujyje.</w:t>
      </w:r>
    </w:p>
    <w:p w14:paraId="25FE575B" w14:textId="77777777" w:rsidR="009500C0" w:rsidRPr="00E14983" w:rsidRDefault="009500C0" w:rsidP="009500C0">
      <w:pPr>
        <w:tabs>
          <w:tab w:val="left" w:pos="-2400"/>
        </w:tabs>
        <w:autoSpaceDE w:val="0"/>
        <w:autoSpaceDN w:val="0"/>
        <w:adjustRightInd w:val="0"/>
        <w:spacing w:after="0" w:line="240" w:lineRule="auto"/>
        <w:ind w:right="-317"/>
        <w:jc w:val="both"/>
        <w:rPr>
          <w:rFonts w:ascii="Times New Roman" w:eastAsia="Times New Roman" w:hAnsi="Times New Roman" w:cs="Times New Roman"/>
          <w:b/>
          <w:bCs/>
          <w:color w:val="000000"/>
          <w:lang w:val="lt-LT"/>
        </w:rPr>
      </w:pPr>
    </w:p>
    <w:p w14:paraId="296A1055" w14:textId="7623A72B" w:rsidR="009500C0" w:rsidRPr="00E14983" w:rsidRDefault="00D2234E" w:rsidP="009500C0">
      <w:pPr>
        <w:tabs>
          <w:tab w:val="left" w:pos="-2400"/>
        </w:tabs>
        <w:autoSpaceDE w:val="0"/>
        <w:autoSpaceDN w:val="0"/>
        <w:adjustRightInd w:val="0"/>
        <w:spacing w:after="0" w:line="240" w:lineRule="auto"/>
        <w:ind w:left="-142"/>
        <w:rPr>
          <w:rFonts w:ascii="Times New Roman" w:eastAsia="Times New Roman" w:hAnsi="Times New Roman" w:cs="Times New Roman"/>
          <w:b/>
          <w:i/>
          <w:color w:val="000000"/>
          <w:lang w:val="lt-LT"/>
        </w:rPr>
      </w:pPr>
      <w:r w:rsidRPr="00E14983">
        <w:rPr>
          <w:rFonts w:ascii="Times New Roman" w:eastAsia="Times New Roman" w:hAnsi="Times New Roman" w:cs="Times New Roman"/>
          <w:b/>
          <w:i/>
          <w:color w:val="000000"/>
          <w:lang w:val="lt-LT"/>
        </w:rPr>
        <w:t xml:space="preserve">Nedažni šalutinio poveikio reiškiniai </w:t>
      </w:r>
      <w:r w:rsidR="009500C0" w:rsidRPr="00E14983">
        <w:rPr>
          <w:rFonts w:ascii="Times New Roman" w:eastAsia="Times New Roman" w:hAnsi="Times New Roman" w:cs="Times New Roman"/>
          <w:b/>
          <w:i/>
          <w:color w:val="000000"/>
          <w:lang w:val="lt-LT"/>
        </w:rPr>
        <w:t xml:space="preserve">(gali pasireikšti </w:t>
      </w:r>
      <w:r w:rsidR="002D41D8" w:rsidRPr="00E14983">
        <w:rPr>
          <w:rFonts w:ascii="Times New Roman" w:eastAsia="Times New Roman" w:hAnsi="Times New Roman" w:cs="Times New Roman"/>
          <w:b/>
          <w:i/>
          <w:color w:val="000000"/>
          <w:lang w:val="lt-LT"/>
        </w:rPr>
        <w:t xml:space="preserve">rečiau </w:t>
      </w:r>
      <w:r w:rsidR="009500C0" w:rsidRPr="00E14983">
        <w:rPr>
          <w:rFonts w:ascii="Times New Roman" w:eastAsia="Times New Roman" w:hAnsi="Times New Roman" w:cs="Times New Roman"/>
          <w:b/>
          <w:i/>
          <w:color w:val="000000"/>
          <w:lang w:val="lt-LT"/>
        </w:rPr>
        <w:t>kaip 1 iš 100</w:t>
      </w:r>
      <w:r w:rsidRPr="00E14983">
        <w:rPr>
          <w:rFonts w:ascii="Times New Roman" w:eastAsia="Times New Roman" w:hAnsi="Times New Roman" w:cs="Times New Roman"/>
          <w:b/>
          <w:i/>
          <w:color w:val="000000"/>
          <w:lang w:val="lt-LT"/>
        </w:rPr>
        <w:t xml:space="preserve"> asmenų</w:t>
      </w:r>
      <w:r w:rsidR="009500C0" w:rsidRPr="00E14983">
        <w:rPr>
          <w:rFonts w:ascii="Times New Roman" w:eastAsia="Times New Roman" w:hAnsi="Times New Roman" w:cs="Times New Roman"/>
          <w:b/>
          <w:i/>
          <w:color w:val="000000"/>
          <w:lang w:val="lt-LT"/>
        </w:rPr>
        <w:t>)</w:t>
      </w:r>
    </w:p>
    <w:p w14:paraId="65015149" w14:textId="38E38E89" w:rsidR="009500C0" w:rsidRPr="00E14983" w:rsidRDefault="009500C0" w:rsidP="009500C0">
      <w:pPr>
        <w:numPr>
          <w:ilvl w:val="0"/>
          <w:numId w:val="22"/>
        </w:numPr>
        <w:tabs>
          <w:tab w:val="clear" w:pos="720"/>
          <w:tab w:val="num" w:pos="0"/>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Alerginės reakcijos. Nedelsdami kreipkitės į gydytoją arba slaugytoją, jeigu pasireiškia švokštimas, patinimas, išbėrimas arba </w:t>
      </w:r>
      <w:r w:rsidR="002D41D8" w:rsidRPr="00E14983">
        <w:rPr>
          <w:rFonts w:ascii="Times New Roman" w:eastAsia="Times New Roman" w:hAnsi="Times New Roman" w:cs="Times New Roman"/>
          <w:color w:val="000000"/>
          <w:lang w:val="lt-LT"/>
        </w:rPr>
        <w:t xml:space="preserve">niežėjimas </w:t>
      </w:r>
      <w:r w:rsidRPr="00E14983">
        <w:rPr>
          <w:rFonts w:ascii="Times New Roman" w:eastAsia="Times New Roman" w:hAnsi="Times New Roman" w:cs="Times New Roman"/>
          <w:color w:val="000000"/>
          <w:lang w:val="lt-LT"/>
        </w:rPr>
        <w:t xml:space="preserve">(ypač jeigu apima visą kūną). </w:t>
      </w:r>
    </w:p>
    <w:p w14:paraId="7E985780" w14:textId="77777777" w:rsidR="009500C0" w:rsidRPr="00E14983" w:rsidRDefault="009500C0" w:rsidP="009500C0">
      <w:pPr>
        <w:numPr>
          <w:ilvl w:val="0"/>
          <w:numId w:val="22"/>
        </w:numPr>
        <w:tabs>
          <w:tab w:val="clear" w:pos="720"/>
          <w:tab w:val="num" w:pos="0"/>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Lengvos odos reakcijos; lengvos infuzijos vietos reakcijos.</w:t>
      </w:r>
    </w:p>
    <w:p w14:paraId="3561BE9D" w14:textId="77777777" w:rsidR="009500C0" w:rsidRPr="00E14983" w:rsidRDefault="009500C0" w:rsidP="009500C0">
      <w:pPr>
        <w:numPr>
          <w:ilvl w:val="0"/>
          <w:numId w:val="22"/>
        </w:numPr>
        <w:tabs>
          <w:tab w:val="clear" w:pos="720"/>
          <w:tab w:val="num" w:pos="0"/>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Pasunkėjęs kvėpavimas.</w:t>
      </w:r>
    </w:p>
    <w:p w14:paraId="01DA6348" w14:textId="77777777" w:rsidR="009500C0" w:rsidRPr="00E14983" w:rsidRDefault="009500C0" w:rsidP="009500C0">
      <w:pPr>
        <w:numPr>
          <w:ilvl w:val="0"/>
          <w:numId w:val="22"/>
        </w:numPr>
        <w:tabs>
          <w:tab w:val="clear" w:pos="720"/>
          <w:tab w:val="num" w:pos="0"/>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Plaučių liga (intersticinė plaučių liga).</w:t>
      </w:r>
    </w:p>
    <w:p w14:paraId="321F7741" w14:textId="77777777" w:rsidR="009500C0" w:rsidRPr="00E14983" w:rsidRDefault="009500C0" w:rsidP="009500C0">
      <w:pPr>
        <w:numPr>
          <w:ilvl w:val="0"/>
          <w:numId w:val="22"/>
        </w:numPr>
        <w:tabs>
          <w:tab w:val="clear" w:pos="720"/>
          <w:tab w:val="num" w:pos="0"/>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Žarnyno nepraeinamumas.</w:t>
      </w:r>
    </w:p>
    <w:p w14:paraId="7C2ED7FF" w14:textId="77777777" w:rsidR="009500C0" w:rsidRPr="00E14983" w:rsidRDefault="009500C0" w:rsidP="009500C0">
      <w:pPr>
        <w:numPr>
          <w:ilvl w:val="0"/>
          <w:numId w:val="22"/>
        </w:numPr>
        <w:tabs>
          <w:tab w:val="clear" w:pos="720"/>
          <w:tab w:val="num" w:pos="0"/>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Pilvo skausmą ir uždegimą sukeliantis viduriavimas (būklė, vadinama pseudomembraniniu kolitu).</w:t>
      </w:r>
    </w:p>
    <w:p w14:paraId="2C214B3F" w14:textId="79D63A2E" w:rsidR="009500C0" w:rsidRPr="00E14983" w:rsidRDefault="009500C0" w:rsidP="009500C0">
      <w:pPr>
        <w:numPr>
          <w:ilvl w:val="0"/>
          <w:numId w:val="22"/>
        </w:numPr>
        <w:tabs>
          <w:tab w:val="clear" w:pos="720"/>
          <w:tab w:val="num" w:pos="0"/>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 xml:space="preserve">Nedažni inkstų nepakankamumo atvejai, mažas kraujospūdis arba širdies ir kraujotakos nepakankamumas pacientams, </w:t>
      </w:r>
      <w:r w:rsidRPr="00E14983">
        <w:rPr>
          <w:rFonts w:ascii="Times New Roman" w:eastAsia="Times New Roman" w:hAnsi="Times New Roman" w:cs="Times New Roman"/>
          <w:lang w:val="lt-LT"/>
        </w:rPr>
        <w:t>kuriems pasireiškė dehidra</w:t>
      </w:r>
      <w:r w:rsidR="00B309FE" w:rsidRPr="00E14983">
        <w:rPr>
          <w:rFonts w:ascii="Times New Roman" w:eastAsia="Times New Roman" w:hAnsi="Times New Roman" w:cs="Times New Roman"/>
          <w:lang w:val="lt-LT"/>
        </w:rPr>
        <w:t>ta</w:t>
      </w:r>
      <w:r w:rsidRPr="00E14983">
        <w:rPr>
          <w:rFonts w:ascii="Times New Roman" w:eastAsia="Times New Roman" w:hAnsi="Times New Roman" w:cs="Times New Roman"/>
          <w:lang w:val="lt-LT"/>
        </w:rPr>
        <w:t>cijos epizodai, susiję su viduriavimu ir (arba) vėmimu</w:t>
      </w:r>
      <w:r w:rsidR="00B309FE" w:rsidRPr="00E14983">
        <w:rPr>
          <w:rFonts w:ascii="Times New Roman" w:eastAsia="Times New Roman" w:hAnsi="Times New Roman" w:cs="Times New Roman"/>
          <w:lang w:val="lt-LT"/>
        </w:rPr>
        <w:t>,</w:t>
      </w:r>
      <w:r w:rsidRPr="00E14983">
        <w:rPr>
          <w:rFonts w:ascii="Times New Roman" w:eastAsia="Times New Roman" w:hAnsi="Times New Roman" w:cs="Times New Roman"/>
          <w:lang w:val="lt-LT"/>
        </w:rPr>
        <w:t xml:space="preserve"> arba sepsis.</w:t>
      </w:r>
    </w:p>
    <w:p w14:paraId="1450823C" w14:textId="77777777" w:rsidR="009500C0" w:rsidRPr="00E14983" w:rsidRDefault="009500C0" w:rsidP="009500C0">
      <w:pPr>
        <w:tabs>
          <w:tab w:val="left" w:pos="-2400"/>
        </w:tabs>
        <w:autoSpaceDE w:val="0"/>
        <w:autoSpaceDN w:val="0"/>
        <w:adjustRightInd w:val="0"/>
        <w:spacing w:after="0" w:line="240" w:lineRule="auto"/>
        <w:jc w:val="both"/>
        <w:rPr>
          <w:rFonts w:ascii="Times New Roman" w:eastAsia="Times New Roman" w:hAnsi="Times New Roman" w:cs="Times New Roman"/>
          <w:color w:val="000000"/>
          <w:lang w:val="lt-LT"/>
        </w:rPr>
      </w:pPr>
    </w:p>
    <w:p w14:paraId="6FA1032C" w14:textId="0131BDA4" w:rsidR="009500C0" w:rsidRPr="00E14983" w:rsidRDefault="009500C0" w:rsidP="009500C0">
      <w:pPr>
        <w:pStyle w:val="Sraopastraipa"/>
        <w:tabs>
          <w:tab w:val="left" w:pos="-2400"/>
        </w:tabs>
        <w:ind w:left="0"/>
        <w:rPr>
          <w:b/>
          <w:i/>
          <w:color w:val="000000"/>
          <w:sz w:val="22"/>
          <w:szCs w:val="22"/>
          <w:lang w:val="lt-LT"/>
        </w:rPr>
      </w:pPr>
      <w:r w:rsidRPr="00E14983">
        <w:rPr>
          <w:b/>
          <w:i/>
          <w:color w:val="000000"/>
          <w:sz w:val="22"/>
          <w:szCs w:val="22"/>
          <w:lang w:val="lt-LT"/>
        </w:rPr>
        <w:t>Ret</w:t>
      </w:r>
      <w:r w:rsidR="00D2234E" w:rsidRPr="00E14983">
        <w:rPr>
          <w:b/>
          <w:i/>
          <w:color w:val="000000"/>
          <w:sz w:val="22"/>
          <w:szCs w:val="22"/>
          <w:lang w:val="lt-LT"/>
        </w:rPr>
        <w:t>i šalutinio poveikio reiškiniai</w:t>
      </w:r>
      <w:r w:rsidRPr="00E14983">
        <w:rPr>
          <w:b/>
          <w:i/>
          <w:color w:val="000000"/>
          <w:sz w:val="22"/>
          <w:szCs w:val="22"/>
          <w:lang w:val="lt-LT"/>
        </w:rPr>
        <w:t xml:space="preserve"> (gali pasireikšti </w:t>
      </w:r>
      <w:r w:rsidR="002D41D8" w:rsidRPr="00E14983">
        <w:rPr>
          <w:b/>
          <w:i/>
          <w:color w:val="000000"/>
          <w:sz w:val="22"/>
          <w:szCs w:val="22"/>
          <w:lang w:val="lt-LT"/>
        </w:rPr>
        <w:t xml:space="preserve">rečiau </w:t>
      </w:r>
      <w:r w:rsidRPr="00E14983">
        <w:rPr>
          <w:b/>
          <w:i/>
          <w:color w:val="000000"/>
          <w:sz w:val="22"/>
          <w:szCs w:val="22"/>
          <w:lang w:val="lt-LT"/>
        </w:rPr>
        <w:t>kaip 1 iš 1</w:t>
      </w:r>
      <w:r w:rsidR="00D2234E" w:rsidRPr="00E14983">
        <w:rPr>
          <w:b/>
          <w:i/>
          <w:color w:val="000000"/>
          <w:sz w:val="22"/>
          <w:szCs w:val="22"/>
          <w:lang w:val="lt-LT"/>
        </w:rPr>
        <w:t> </w:t>
      </w:r>
      <w:r w:rsidRPr="00E14983">
        <w:rPr>
          <w:b/>
          <w:i/>
          <w:color w:val="000000"/>
          <w:sz w:val="22"/>
          <w:szCs w:val="22"/>
          <w:lang w:val="lt-LT"/>
        </w:rPr>
        <w:t>000</w:t>
      </w:r>
      <w:r w:rsidR="00D2234E" w:rsidRPr="00E14983">
        <w:rPr>
          <w:b/>
          <w:i/>
          <w:color w:val="000000"/>
          <w:sz w:val="22"/>
          <w:szCs w:val="22"/>
          <w:lang w:val="lt-LT"/>
        </w:rPr>
        <w:t xml:space="preserve"> asmenų</w:t>
      </w:r>
      <w:r w:rsidRPr="00E14983">
        <w:rPr>
          <w:b/>
          <w:i/>
          <w:color w:val="000000"/>
          <w:sz w:val="22"/>
          <w:szCs w:val="22"/>
          <w:lang w:val="lt-LT"/>
        </w:rPr>
        <w:t>)</w:t>
      </w:r>
    </w:p>
    <w:p w14:paraId="0F03A4DA" w14:textId="77777777" w:rsidR="009500C0" w:rsidRPr="00E14983" w:rsidRDefault="009500C0" w:rsidP="00B22D7E">
      <w:pPr>
        <w:pStyle w:val="Sraopastraipa"/>
        <w:numPr>
          <w:ilvl w:val="0"/>
          <w:numId w:val="41"/>
        </w:numPr>
        <w:tabs>
          <w:tab w:val="left" w:pos="567"/>
        </w:tabs>
        <w:ind w:left="567" w:hanging="567"/>
        <w:rPr>
          <w:color w:val="000000"/>
          <w:sz w:val="22"/>
          <w:szCs w:val="22"/>
          <w:lang w:val="lt-LT"/>
        </w:rPr>
      </w:pPr>
      <w:r w:rsidRPr="00E14983">
        <w:rPr>
          <w:color w:val="000000"/>
          <w:sz w:val="22"/>
          <w:szCs w:val="22"/>
          <w:lang w:val="lt-LT"/>
        </w:rPr>
        <w:t>Sunkios alerginės reakcijos (anafilaksinės ir anafilaktoidinės reakcijos) dažniausiai gali pasireikšti praėjus kelioms minutėms po vaisto injekcijos: odos paraudimas, įskaitant odos paraudimą su niežėjimu, plaštakų, pėdų, kulkšnių, veido, lūpų, burnos arba gerklės patinimą (galintį sutrikdyti rijimą ir labai pasunkinti kvėpavimą), Jums gali atrodyti, kad tuoj nualpsite. Jeigu taip atsitinka, nedelsdami kreipkitės į gydytoją.</w:t>
      </w:r>
    </w:p>
    <w:p w14:paraId="19D7E809" w14:textId="77777777" w:rsidR="009500C0" w:rsidRPr="00E14983" w:rsidRDefault="009500C0" w:rsidP="009500C0">
      <w:pPr>
        <w:numPr>
          <w:ilvl w:val="0"/>
          <w:numId w:val="23"/>
        </w:numPr>
        <w:tabs>
          <w:tab w:val="clear" w:pos="720"/>
          <w:tab w:val="num" w:pos="0"/>
        </w:tabs>
        <w:autoSpaceDE w:val="0"/>
        <w:autoSpaceDN w:val="0"/>
        <w:adjustRightInd w:val="0"/>
        <w:spacing w:after="0" w:line="240" w:lineRule="auto"/>
        <w:ind w:left="567" w:hanging="567"/>
        <w:rPr>
          <w:rFonts w:ascii="Times New Roman" w:eastAsia="Times New Roman" w:hAnsi="Times New Roman" w:cs="Times New Roman"/>
          <w:color w:val="000000"/>
          <w:lang w:val="lt-LT" w:eastAsia="en-IN"/>
        </w:rPr>
      </w:pPr>
      <w:r w:rsidRPr="00E14983">
        <w:rPr>
          <w:rFonts w:ascii="Times New Roman" w:eastAsia="Times New Roman" w:hAnsi="Times New Roman" w:cs="Times New Roman"/>
          <w:color w:val="000000"/>
          <w:lang w:val="lt-LT" w:eastAsia="en-IN"/>
        </w:rPr>
        <w:t>Ankstyvasis poveikis, pvz., raumenų susitraukimai arba mėšlungis, stingulys (parestezija).</w:t>
      </w:r>
    </w:p>
    <w:p w14:paraId="0AED5486" w14:textId="07C6265D" w:rsidR="009500C0" w:rsidRPr="00E14983" w:rsidRDefault="009500C0" w:rsidP="009500C0">
      <w:pPr>
        <w:numPr>
          <w:ilvl w:val="0"/>
          <w:numId w:val="23"/>
        </w:numPr>
        <w:tabs>
          <w:tab w:val="clear" w:pos="720"/>
          <w:tab w:val="num" w:pos="0"/>
        </w:tabs>
        <w:autoSpaceDE w:val="0"/>
        <w:autoSpaceDN w:val="0"/>
        <w:adjustRightInd w:val="0"/>
        <w:spacing w:after="0" w:line="240" w:lineRule="auto"/>
        <w:ind w:left="567" w:hanging="567"/>
        <w:rPr>
          <w:rFonts w:ascii="Times New Roman" w:eastAsia="Times New Roman" w:hAnsi="Times New Roman" w:cs="Times New Roman"/>
          <w:color w:val="000000"/>
          <w:lang w:val="lt-LT" w:eastAsia="en-IN"/>
        </w:rPr>
      </w:pPr>
      <w:r w:rsidRPr="00E14983">
        <w:rPr>
          <w:rFonts w:ascii="Times New Roman" w:eastAsia="Times New Roman" w:hAnsi="Times New Roman" w:cs="Times New Roman"/>
          <w:color w:val="000000"/>
          <w:lang w:val="lt-LT" w:eastAsia="en-IN"/>
        </w:rPr>
        <w:t xml:space="preserve">Kraujavimas iš </w:t>
      </w:r>
      <w:r w:rsidR="002D41D8" w:rsidRPr="00E14983">
        <w:rPr>
          <w:rFonts w:ascii="Times New Roman" w:eastAsia="Times New Roman" w:hAnsi="Times New Roman" w:cs="Times New Roman"/>
          <w:color w:val="000000"/>
          <w:lang w:val="lt-LT" w:eastAsia="en-IN"/>
        </w:rPr>
        <w:t xml:space="preserve">virškinimo </w:t>
      </w:r>
      <w:r w:rsidRPr="00E14983">
        <w:rPr>
          <w:rFonts w:ascii="Times New Roman" w:eastAsia="Times New Roman" w:hAnsi="Times New Roman" w:cs="Times New Roman"/>
          <w:color w:val="000000"/>
          <w:lang w:val="lt-LT" w:eastAsia="en-IN"/>
        </w:rPr>
        <w:t>trakto ir storosios žarnos uždegimas, įskaitant apendicitą.</w:t>
      </w:r>
    </w:p>
    <w:p w14:paraId="4DD05572" w14:textId="77777777" w:rsidR="009500C0" w:rsidRPr="00E14983" w:rsidRDefault="009500C0" w:rsidP="009500C0">
      <w:pPr>
        <w:numPr>
          <w:ilvl w:val="0"/>
          <w:numId w:val="23"/>
        </w:numPr>
        <w:tabs>
          <w:tab w:val="clear" w:pos="720"/>
          <w:tab w:val="num" w:pos="0"/>
        </w:tabs>
        <w:autoSpaceDE w:val="0"/>
        <w:autoSpaceDN w:val="0"/>
        <w:adjustRightInd w:val="0"/>
        <w:spacing w:after="0" w:line="240" w:lineRule="auto"/>
        <w:ind w:left="567" w:hanging="567"/>
        <w:rPr>
          <w:rFonts w:ascii="Times New Roman" w:eastAsia="Times New Roman" w:hAnsi="Times New Roman" w:cs="Times New Roman"/>
          <w:color w:val="000000"/>
          <w:lang w:val="lt-LT" w:eastAsia="en-IN"/>
        </w:rPr>
      </w:pPr>
      <w:r w:rsidRPr="00E14983">
        <w:rPr>
          <w:rFonts w:ascii="Times New Roman" w:eastAsia="Times New Roman" w:hAnsi="Times New Roman" w:cs="Times New Roman"/>
          <w:color w:val="000000"/>
          <w:lang w:val="lt-LT" w:eastAsia="en-IN"/>
        </w:rPr>
        <w:t>Žarnyno perforacija; anoreksija, pilvo skausmas, gleivinės uždegimas.</w:t>
      </w:r>
    </w:p>
    <w:p w14:paraId="4C6ADC2B" w14:textId="77777777" w:rsidR="009500C0" w:rsidRPr="00E14983" w:rsidRDefault="009500C0" w:rsidP="009500C0">
      <w:pPr>
        <w:numPr>
          <w:ilvl w:val="0"/>
          <w:numId w:val="23"/>
        </w:numPr>
        <w:tabs>
          <w:tab w:val="clear" w:pos="720"/>
          <w:tab w:val="num" w:pos="0"/>
        </w:tabs>
        <w:autoSpaceDE w:val="0"/>
        <w:autoSpaceDN w:val="0"/>
        <w:adjustRightInd w:val="0"/>
        <w:spacing w:after="0" w:line="240" w:lineRule="auto"/>
        <w:ind w:left="567" w:hanging="567"/>
        <w:rPr>
          <w:rFonts w:ascii="Times New Roman" w:eastAsia="Times New Roman" w:hAnsi="Times New Roman" w:cs="Times New Roman"/>
          <w:color w:val="000000"/>
          <w:lang w:val="lt-LT" w:eastAsia="en-IN"/>
        </w:rPr>
      </w:pPr>
      <w:r w:rsidRPr="00E14983">
        <w:rPr>
          <w:rFonts w:ascii="Times New Roman" w:eastAsia="Times New Roman" w:hAnsi="Times New Roman" w:cs="Times New Roman"/>
          <w:color w:val="000000"/>
          <w:lang w:val="lt-LT" w:eastAsia="en-IN"/>
        </w:rPr>
        <w:t>Kasos uždegimas.</w:t>
      </w:r>
    </w:p>
    <w:p w14:paraId="3A8D2AB9" w14:textId="77777777" w:rsidR="009500C0" w:rsidRPr="00E14983" w:rsidRDefault="009500C0" w:rsidP="009500C0">
      <w:pPr>
        <w:numPr>
          <w:ilvl w:val="0"/>
          <w:numId w:val="2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color w:val="000000"/>
          <w:lang w:val="lt-LT" w:eastAsia="en-IN"/>
        </w:rPr>
      </w:pPr>
      <w:r w:rsidRPr="00E14983">
        <w:rPr>
          <w:rFonts w:ascii="Times New Roman" w:eastAsia="Times New Roman" w:hAnsi="Times New Roman" w:cs="Times New Roman"/>
          <w:color w:val="000000"/>
          <w:lang w:val="lt-LT" w:eastAsia="en-IN"/>
        </w:rPr>
        <w:t>Kraujospūdžio padidėjimas vaisto infuzijos metu ir po jos.</w:t>
      </w:r>
    </w:p>
    <w:p w14:paraId="54ACD186" w14:textId="77777777" w:rsidR="009500C0" w:rsidRPr="00E14983" w:rsidRDefault="009500C0" w:rsidP="009500C0">
      <w:pPr>
        <w:numPr>
          <w:ilvl w:val="0"/>
          <w:numId w:val="23"/>
        </w:numPr>
        <w:tabs>
          <w:tab w:val="clear" w:pos="720"/>
          <w:tab w:val="num" w:pos="0"/>
        </w:tabs>
        <w:autoSpaceDE w:val="0"/>
        <w:autoSpaceDN w:val="0"/>
        <w:adjustRightInd w:val="0"/>
        <w:spacing w:after="0" w:line="240" w:lineRule="auto"/>
        <w:ind w:left="567" w:hanging="567"/>
        <w:rPr>
          <w:rFonts w:ascii="Times New Roman" w:eastAsia="Times New Roman" w:hAnsi="Times New Roman" w:cs="Times New Roman"/>
          <w:color w:val="000000"/>
          <w:lang w:val="lt-LT" w:eastAsia="en-IN"/>
        </w:rPr>
      </w:pPr>
      <w:r w:rsidRPr="00E14983">
        <w:rPr>
          <w:rFonts w:ascii="Times New Roman" w:eastAsia="Times New Roman" w:hAnsi="Times New Roman" w:cs="Times New Roman"/>
          <w:color w:val="000000"/>
          <w:lang w:val="lt-LT" w:eastAsia="en-IN"/>
        </w:rPr>
        <w:t xml:space="preserve">Kalio ir natrio kiekio kraujyje sumažėjimas, dažniausiai susijęs su viduriavimu ir vėmimu. </w:t>
      </w:r>
    </w:p>
    <w:p w14:paraId="04EEE51D" w14:textId="77777777" w:rsidR="009500C0" w:rsidRPr="00E14983" w:rsidRDefault="009500C0" w:rsidP="009500C0">
      <w:pPr>
        <w:keepNext/>
        <w:keepLines/>
        <w:tabs>
          <w:tab w:val="left" w:pos="-2400"/>
        </w:tabs>
        <w:autoSpaceDE w:val="0"/>
        <w:autoSpaceDN w:val="0"/>
        <w:adjustRightInd w:val="0"/>
        <w:spacing w:after="0" w:line="240" w:lineRule="auto"/>
        <w:jc w:val="both"/>
        <w:rPr>
          <w:rFonts w:ascii="Times New Roman" w:eastAsia="Times New Roman" w:hAnsi="Times New Roman" w:cs="Times New Roman"/>
          <w:color w:val="000000"/>
          <w:lang w:val="lt-LT"/>
        </w:rPr>
      </w:pPr>
    </w:p>
    <w:p w14:paraId="5BD83E6F" w14:textId="2D8EA5AE" w:rsidR="009500C0" w:rsidRPr="00E14983" w:rsidRDefault="009500C0" w:rsidP="009500C0">
      <w:pPr>
        <w:keepNext/>
        <w:keepLines/>
        <w:tabs>
          <w:tab w:val="left" w:pos="-2400"/>
        </w:tabs>
        <w:autoSpaceDE w:val="0"/>
        <w:autoSpaceDN w:val="0"/>
        <w:adjustRightInd w:val="0"/>
        <w:spacing w:after="0" w:line="240" w:lineRule="auto"/>
        <w:rPr>
          <w:rFonts w:ascii="Times New Roman" w:eastAsia="Times New Roman" w:hAnsi="Times New Roman" w:cs="Times New Roman"/>
          <w:b/>
          <w:i/>
          <w:color w:val="000000"/>
          <w:lang w:val="lt-LT"/>
        </w:rPr>
      </w:pPr>
      <w:r w:rsidRPr="00E14983">
        <w:rPr>
          <w:rFonts w:ascii="Times New Roman" w:eastAsia="Times New Roman" w:hAnsi="Times New Roman" w:cs="Times New Roman"/>
          <w:b/>
          <w:bCs/>
          <w:i/>
          <w:color w:val="000000"/>
          <w:lang w:val="lt-LT"/>
        </w:rPr>
        <w:t>Labai ret</w:t>
      </w:r>
      <w:r w:rsidR="00D2234E" w:rsidRPr="00E14983">
        <w:rPr>
          <w:rFonts w:ascii="Times New Roman" w:eastAsia="Times New Roman" w:hAnsi="Times New Roman" w:cs="Times New Roman"/>
          <w:b/>
          <w:bCs/>
          <w:i/>
          <w:color w:val="000000"/>
          <w:lang w:val="lt-LT"/>
        </w:rPr>
        <w:t xml:space="preserve">i </w:t>
      </w:r>
      <w:r w:rsidR="00D2234E" w:rsidRPr="00E14983">
        <w:rPr>
          <w:rFonts w:ascii="Times New Roman" w:eastAsia="Times New Roman" w:hAnsi="Times New Roman" w:cs="Times New Roman"/>
          <w:b/>
          <w:i/>
          <w:color w:val="000000"/>
          <w:lang w:val="lt-LT"/>
        </w:rPr>
        <w:t>šalutinio poveikio reiškiniai</w:t>
      </w:r>
      <w:r w:rsidRPr="00E14983">
        <w:rPr>
          <w:rFonts w:ascii="Times New Roman" w:eastAsia="Times New Roman" w:hAnsi="Times New Roman" w:cs="Times New Roman"/>
          <w:b/>
          <w:i/>
          <w:color w:val="000000"/>
          <w:lang w:val="lt-LT"/>
        </w:rPr>
        <w:t xml:space="preserve"> (gali pasireikšti </w:t>
      </w:r>
      <w:r w:rsidR="002D41D8" w:rsidRPr="00E14983">
        <w:rPr>
          <w:rFonts w:ascii="Times New Roman" w:eastAsia="Times New Roman" w:hAnsi="Times New Roman" w:cs="Times New Roman"/>
          <w:b/>
          <w:i/>
          <w:color w:val="000000"/>
          <w:lang w:val="lt-LT"/>
        </w:rPr>
        <w:t xml:space="preserve">rečiau </w:t>
      </w:r>
      <w:r w:rsidRPr="00E14983">
        <w:rPr>
          <w:rFonts w:ascii="Times New Roman" w:eastAsia="Times New Roman" w:hAnsi="Times New Roman" w:cs="Times New Roman"/>
          <w:b/>
          <w:i/>
          <w:color w:val="000000"/>
          <w:lang w:val="lt-LT"/>
        </w:rPr>
        <w:t>kaip 1 iš 10</w:t>
      </w:r>
      <w:r w:rsidR="00D2234E" w:rsidRPr="00E14983">
        <w:rPr>
          <w:rFonts w:ascii="Times New Roman" w:eastAsia="Times New Roman" w:hAnsi="Times New Roman" w:cs="Times New Roman"/>
          <w:b/>
          <w:i/>
          <w:color w:val="000000"/>
          <w:lang w:val="lt-LT"/>
        </w:rPr>
        <w:t> </w:t>
      </w:r>
      <w:r w:rsidRPr="00E14983">
        <w:rPr>
          <w:rFonts w:ascii="Times New Roman" w:eastAsia="Times New Roman" w:hAnsi="Times New Roman" w:cs="Times New Roman"/>
          <w:b/>
          <w:i/>
          <w:color w:val="000000"/>
          <w:lang w:val="lt-LT"/>
        </w:rPr>
        <w:t>000</w:t>
      </w:r>
      <w:r w:rsidR="00D2234E" w:rsidRPr="00E14983">
        <w:rPr>
          <w:rFonts w:ascii="Times New Roman" w:eastAsia="Times New Roman" w:hAnsi="Times New Roman" w:cs="Times New Roman"/>
          <w:b/>
          <w:i/>
          <w:color w:val="000000"/>
          <w:lang w:val="lt-LT"/>
        </w:rPr>
        <w:t xml:space="preserve"> asmenų</w:t>
      </w:r>
      <w:r w:rsidRPr="00E14983">
        <w:rPr>
          <w:rFonts w:ascii="Times New Roman" w:eastAsia="Times New Roman" w:hAnsi="Times New Roman" w:cs="Times New Roman"/>
          <w:b/>
          <w:i/>
          <w:color w:val="000000"/>
          <w:lang w:val="lt-LT"/>
        </w:rPr>
        <w:t>)</w:t>
      </w:r>
    </w:p>
    <w:p w14:paraId="11E00B4F" w14:textId="77777777" w:rsidR="009500C0" w:rsidRPr="00E14983" w:rsidRDefault="009500C0" w:rsidP="009500C0">
      <w:pPr>
        <w:keepNext/>
        <w:keepLines/>
        <w:numPr>
          <w:ilvl w:val="0"/>
          <w:numId w:val="24"/>
        </w:numPr>
        <w:tabs>
          <w:tab w:val="clear" w:pos="360"/>
          <w:tab w:val="num" w:pos="567"/>
        </w:tabs>
        <w:autoSpaceDE w:val="0"/>
        <w:autoSpaceDN w:val="0"/>
        <w:adjustRightInd w:val="0"/>
        <w:spacing w:after="0" w:line="240" w:lineRule="auto"/>
        <w:ind w:left="567" w:right="72" w:hanging="567"/>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Laikinas kalbos sutrikimas.</w:t>
      </w:r>
    </w:p>
    <w:p w14:paraId="5B1E8727" w14:textId="77777777" w:rsidR="009500C0" w:rsidRPr="00E14983" w:rsidRDefault="009500C0" w:rsidP="009500C0">
      <w:pPr>
        <w:keepNext/>
        <w:keepLines/>
        <w:numPr>
          <w:ilvl w:val="0"/>
          <w:numId w:val="24"/>
        </w:numPr>
        <w:tabs>
          <w:tab w:val="clear" w:pos="360"/>
          <w:tab w:val="num" w:pos="567"/>
        </w:tabs>
        <w:autoSpaceDE w:val="0"/>
        <w:autoSpaceDN w:val="0"/>
        <w:adjustRightInd w:val="0"/>
        <w:spacing w:after="0" w:line="240" w:lineRule="auto"/>
        <w:ind w:left="567" w:hanging="567"/>
        <w:rPr>
          <w:rFonts w:ascii="Times New Roman" w:eastAsia="Times New Roman" w:hAnsi="Times New Roman" w:cs="Times New Roman"/>
          <w:color w:val="000000"/>
          <w:lang w:val="lt-LT" w:eastAsia="en-IN"/>
        </w:rPr>
      </w:pPr>
      <w:r w:rsidRPr="00E14983">
        <w:rPr>
          <w:rFonts w:ascii="Times New Roman" w:eastAsia="Times New Roman" w:hAnsi="Times New Roman" w:cs="Times New Roman"/>
          <w:color w:val="000000"/>
          <w:lang w:val="lt-LT" w:eastAsia="en-IN"/>
        </w:rPr>
        <w:t>Tam tikrų virškinimo fermentų, dalyvaujančių skaidant angliavandenius ir riebalus aktyvumo padidėjimas.</w:t>
      </w:r>
    </w:p>
    <w:p w14:paraId="3D33B883" w14:textId="77777777" w:rsidR="009500C0" w:rsidRPr="00E14983" w:rsidRDefault="009500C0" w:rsidP="009500C0">
      <w:pPr>
        <w:keepNext/>
        <w:keepLines/>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eastAsia="en-IN"/>
        </w:rPr>
      </w:pPr>
    </w:p>
    <w:p w14:paraId="043A4F29" w14:textId="6DEF78E0" w:rsidR="009500C0" w:rsidRPr="00E14983" w:rsidRDefault="00DF4F12" w:rsidP="009500C0">
      <w:pPr>
        <w:keepNext/>
        <w:keepLines/>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i/>
          <w:color w:val="000000"/>
          <w:lang w:val="lt-LT" w:eastAsia="en-IN"/>
        </w:rPr>
      </w:pPr>
      <w:r w:rsidRPr="00E14983">
        <w:rPr>
          <w:rFonts w:ascii="Times New Roman" w:eastAsia="Times New Roman" w:hAnsi="Times New Roman" w:cs="Times New Roman"/>
          <w:b/>
          <w:i/>
          <w:color w:val="000000"/>
          <w:lang w:val="lt-LT" w:eastAsia="en-IN"/>
        </w:rPr>
        <w:t>Šalutinio poveikio reiškiniai, kurių d</w:t>
      </w:r>
      <w:r w:rsidR="009500C0" w:rsidRPr="00E14983">
        <w:rPr>
          <w:rFonts w:ascii="Times New Roman" w:eastAsia="Times New Roman" w:hAnsi="Times New Roman" w:cs="Times New Roman"/>
          <w:b/>
          <w:i/>
          <w:color w:val="000000"/>
          <w:lang w:val="lt-LT" w:eastAsia="en-IN"/>
        </w:rPr>
        <w:t xml:space="preserve">ažnis nežinomas (negali būti </w:t>
      </w:r>
      <w:r w:rsidRPr="00E14983">
        <w:rPr>
          <w:rFonts w:ascii="Times New Roman" w:eastAsia="Times New Roman" w:hAnsi="Times New Roman" w:cs="Times New Roman"/>
          <w:b/>
          <w:i/>
          <w:color w:val="000000"/>
          <w:lang w:val="lt-LT" w:eastAsia="en-IN"/>
        </w:rPr>
        <w:t xml:space="preserve">apskaičiuotas </w:t>
      </w:r>
      <w:r w:rsidR="009500C0" w:rsidRPr="00E14983">
        <w:rPr>
          <w:rFonts w:ascii="Times New Roman" w:eastAsia="Times New Roman" w:hAnsi="Times New Roman" w:cs="Times New Roman"/>
          <w:b/>
          <w:i/>
          <w:color w:val="000000"/>
          <w:lang w:val="lt-LT" w:eastAsia="en-IN"/>
        </w:rPr>
        <w:t>pagal turimus duomenis)</w:t>
      </w:r>
    </w:p>
    <w:p w14:paraId="3A0ABD23" w14:textId="073F5E2F" w:rsidR="00870D04" w:rsidRPr="00E14983" w:rsidRDefault="00870D04" w:rsidP="00870D04">
      <w:pPr>
        <w:pStyle w:val="Debesliotekstas"/>
        <w:widowControl/>
        <w:numPr>
          <w:ilvl w:val="0"/>
          <w:numId w:val="2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Gausus, nepertraukiamas ar kraujingas viduriavimas (kuris gali būti susijęs su skrandžio skausmu ar karščiavimu), kurį sukelia bakterijos (</w:t>
      </w:r>
      <w:r w:rsidRPr="00E14983">
        <w:rPr>
          <w:rFonts w:ascii="Times New Roman" w:hAnsi="Times New Roman" w:cs="Times New Roman"/>
          <w:i/>
          <w:iCs/>
          <w:sz w:val="22"/>
          <w:szCs w:val="22"/>
          <w:lang w:val="lt-LT"/>
        </w:rPr>
        <w:t>Clostridium difficile</w:t>
      </w:r>
      <w:r w:rsidRPr="00E14983">
        <w:rPr>
          <w:rFonts w:ascii="Times New Roman" w:hAnsi="Times New Roman" w:cs="Times New Roman"/>
          <w:sz w:val="22"/>
          <w:szCs w:val="22"/>
          <w:lang w:val="lt-LT"/>
        </w:rPr>
        <w:t>)</w:t>
      </w:r>
      <w:r w:rsidR="008B7FBB" w:rsidRPr="00E14983">
        <w:rPr>
          <w:rFonts w:ascii="Times New Roman" w:hAnsi="Times New Roman" w:cs="Times New Roman"/>
          <w:sz w:val="22"/>
          <w:szCs w:val="22"/>
          <w:lang w:val="lt-LT"/>
        </w:rPr>
        <w:t>.</w:t>
      </w:r>
    </w:p>
    <w:p w14:paraId="4906C048" w14:textId="250CD2F2" w:rsidR="00870D04" w:rsidRPr="00E14983" w:rsidRDefault="00B309FE" w:rsidP="00870D04">
      <w:pPr>
        <w:pStyle w:val="Debesliotekstas"/>
        <w:widowControl/>
        <w:numPr>
          <w:ilvl w:val="0"/>
          <w:numId w:val="2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Sepsis</w:t>
      </w:r>
      <w:r w:rsidR="008B7FBB" w:rsidRPr="00E14983">
        <w:rPr>
          <w:rFonts w:ascii="Times New Roman" w:hAnsi="Times New Roman" w:cs="Times New Roman"/>
          <w:sz w:val="22"/>
          <w:szCs w:val="22"/>
          <w:lang w:val="lt-LT"/>
        </w:rPr>
        <w:t>.</w:t>
      </w:r>
    </w:p>
    <w:p w14:paraId="230B5875" w14:textId="5B8A9C2C" w:rsidR="00870D04" w:rsidRPr="00E14983" w:rsidRDefault="00870D04" w:rsidP="00870D04">
      <w:pPr>
        <w:pStyle w:val="Debesliotekstas"/>
        <w:widowControl/>
        <w:numPr>
          <w:ilvl w:val="0"/>
          <w:numId w:val="2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Dehidra</w:t>
      </w:r>
      <w:r w:rsidR="008B7FBB" w:rsidRPr="00E14983">
        <w:rPr>
          <w:rFonts w:ascii="Times New Roman" w:hAnsi="Times New Roman" w:cs="Times New Roman"/>
          <w:sz w:val="22"/>
          <w:szCs w:val="22"/>
          <w:lang w:val="lt-LT"/>
        </w:rPr>
        <w:t>ta</w:t>
      </w:r>
      <w:r w:rsidRPr="00E14983">
        <w:rPr>
          <w:rFonts w:ascii="Times New Roman" w:hAnsi="Times New Roman" w:cs="Times New Roman"/>
          <w:sz w:val="22"/>
          <w:szCs w:val="22"/>
          <w:lang w:val="lt-LT"/>
        </w:rPr>
        <w:t>cija (atsiradusi dėl viduriavimo ir vėmimo)</w:t>
      </w:r>
      <w:r w:rsidR="008B7FBB" w:rsidRPr="00E14983">
        <w:rPr>
          <w:rFonts w:ascii="Times New Roman" w:hAnsi="Times New Roman" w:cs="Times New Roman"/>
          <w:sz w:val="22"/>
          <w:szCs w:val="22"/>
          <w:lang w:val="lt-LT"/>
        </w:rPr>
        <w:t>.</w:t>
      </w:r>
    </w:p>
    <w:p w14:paraId="054D533B" w14:textId="78054548" w:rsidR="00870D04" w:rsidRPr="00E14983" w:rsidRDefault="00870D04" w:rsidP="00870D04">
      <w:pPr>
        <w:pStyle w:val="Debesliotekstas"/>
        <w:widowControl/>
        <w:numPr>
          <w:ilvl w:val="0"/>
          <w:numId w:val="2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Svaigulys, širdies ritmo pad</w:t>
      </w:r>
      <w:r w:rsidR="008B7FBB" w:rsidRPr="00E14983">
        <w:rPr>
          <w:rFonts w:ascii="Times New Roman" w:hAnsi="Times New Roman" w:cs="Times New Roman"/>
          <w:sz w:val="22"/>
          <w:szCs w:val="22"/>
          <w:lang w:val="lt-LT"/>
        </w:rPr>
        <w:t>ažn</w:t>
      </w:r>
      <w:r w:rsidRPr="00E14983">
        <w:rPr>
          <w:rFonts w:ascii="Times New Roman" w:hAnsi="Times New Roman" w:cs="Times New Roman"/>
          <w:sz w:val="22"/>
          <w:szCs w:val="22"/>
          <w:lang w:val="lt-LT"/>
        </w:rPr>
        <w:t>ėjimas ir išblyškusi oda (būklė vadinama hipovolemija)</w:t>
      </w:r>
      <w:r w:rsidR="008B7FBB" w:rsidRPr="00E14983">
        <w:rPr>
          <w:rFonts w:ascii="Times New Roman" w:hAnsi="Times New Roman" w:cs="Times New Roman"/>
          <w:sz w:val="22"/>
          <w:szCs w:val="22"/>
          <w:lang w:val="lt-LT"/>
        </w:rPr>
        <w:t>.</w:t>
      </w:r>
    </w:p>
    <w:p w14:paraId="027E9FEE" w14:textId="2D8CE98A" w:rsidR="00870D04" w:rsidRPr="00E14983" w:rsidRDefault="00870D04" w:rsidP="00870D04">
      <w:pPr>
        <w:pStyle w:val="Debesliotekstas"/>
        <w:widowControl/>
        <w:numPr>
          <w:ilvl w:val="0"/>
          <w:numId w:val="2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Alerginė reakcija</w:t>
      </w:r>
      <w:r w:rsidR="008B7FBB" w:rsidRPr="00E14983">
        <w:rPr>
          <w:rFonts w:ascii="Times New Roman" w:hAnsi="Times New Roman" w:cs="Times New Roman"/>
          <w:sz w:val="22"/>
          <w:szCs w:val="22"/>
          <w:lang w:val="lt-LT"/>
        </w:rPr>
        <w:t>.</w:t>
      </w:r>
    </w:p>
    <w:p w14:paraId="4ECA285B" w14:textId="7D3FE446" w:rsidR="00870D04" w:rsidRPr="00E14983" w:rsidRDefault="00870D04" w:rsidP="00870D04">
      <w:pPr>
        <w:pStyle w:val="Debesliotekstas"/>
        <w:widowControl/>
        <w:numPr>
          <w:ilvl w:val="0"/>
          <w:numId w:val="2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Laikinas kalbos sutrikimas gydymo metu arba iškart po jo</w:t>
      </w:r>
      <w:r w:rsidR="008B7FBB" w:rsidRPr="00E14983">
        <w:rPr>
          <w:rFonts w:ascii="Times New Roman" w:hAnsi="Times New Roman" w:cs="Times New Roman"/>
          <w:sz w:val="22"/>
          <w:szCs w:val="22"/>
          <w:lang w:val="lt-LT"/>
        </w:rPr>
        <w:t>.</w:t>
      </w:r>
    </w:p>
    <w:p w14:paraId="3C7AFC0F" w14:textId="17253ADB" w:rsidR="00870D04" w:rsidRPr="00E14983" w:rsidRDefault="00870D04" w:rsidP="00870D04">
      <w:pPr>
        <w:pStyle w:val="Debesliotekstas"/>
        <w:widowControl/>
        <w:numPr>
          <w:ilvl w:val="0"/>
          <w:numId w:val="2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 xml:space="preserve">Dilgčiojimas </w:t>
      </w:r>
      <w:r w:rsidR="008B7FBB" w:rsidRPr="00E14983">
        <w:rPr>
          <w:rFonts w:ascii="Times New Roman" w:hAnsi="Times New Roman" w:cs="Times New Roman"/>
          <w:sz w:val="22"/>
          <w:szCs w:val="22"/>
          <w:lang w:val="lt-LT"/>
        </w:rPr>
        <w:t xml:space="preserve">ir badymo </w:t>
      </w:r>
      <w:r w:rsidR="00B309FE" w:rsidRPr="00E14983">
        <w:rPr>
          <w:rFonts w:ascii="Times New Roman" w:hAnsi="Times New Roman" w:cs="Times New Roman"/>
          <w:sz w:val="22"/>
          <w:szCs w:val="22"/>
          <w:lang w:val="lt-LT"/>
        </w:rPr>
        <w:t>pojūtis.</w:t>
      </w:r>
    </w:p>
    <w:p w14:paraId="5524A37D" w14:textId="3B46A4CC" w:rsidR="00870D04" w:rsidRPr="00E14983" w:rsidRDefault="00870D04" w:rsidP="00870D04">
      <w:pPr>
        <w:pStyle w:val="Debesliotekstas"/>
        <w:widowControl/>
        <w:numPr>
          <w:ilvl w:val="0"/>
          <w:numId w:val="2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Aukštas kraujospūdis (infuzijos metu arba po jos)</w:t>
      </w:r>
      <w:r w:rsidR="00B309FE" w:rsidRPr="00E14983">
        <w:rPr>
          <w:rFonts w:ascii="Times New Roman" w:hAnsi="Times New Roman" w:cs="Times New Roman"/>
          <w:sz w:val="22"/>
          <w:szCs w:val="22"/>
          <w:lang w:val="lt-LT"/>
        </w:rPr>
        <w:t>.</w:t>
      </w:r>
    </w:p>
    <w:p w14:paraId="79A0DCA8" w14:textId="202CF742" w:rsidR="00870D04" w:rsidRPr="00E14983" w:rsidRDefault="00870D04" w:rsidP="00870D04">
      <w:pPr>
        <w:pStyle w:val="Debesliotekstas"/>
        <w:widowControl/>
        <w:numPr>
          <w:ilvl w:val="0"/>
          <w:numId w:val="2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Širdies sutrikimai*</w:t>
      </w:r>
      <w:r w:rsidR="00B309FE" w:rsidRPr="00E14983">
        <w:rPr>
          <w:rFonts w:ascii="Times New Roman" w:hAnsi="Times New Roman" w:cs="Times New Roman"/>
          <w:sz w:val="22"/>
          <w:szCs w:val="22"/>
          <w:lang w:val="lt-LT"/>
        </w:rPr>
        <w:t>.</w:t>
      </w:r>
    </w:p>
    <w:p w14:paraId="2B3E089A" w14:textId="6330B1FB" w:rsidR="00870D04" w:rsidRPr="00E14983" w:rsidRDefault="00870D04" w:rsidP="00870D04">
      <w:pPr>
        <w:pStyle w:val="Debesliotekstas"/>
        <w:widowControl/>
        <w:numPr>
          <w:ilvl w:val="0"/>
          <w:numId w:val="2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 xml:space="preserve">Plaučių </w:t>
      </w:r>
      <w:r w:rsidR="00B309FE" w:rsidRPr="00E14983">
        <w:rPr>
          <w:rFonts w:ascii="Times New Roman" w:hAnsi="Times New Roman" w:cs="Times New Roman"/>
          <w:sz w:val="22"/>
          <w:szCs w:val="22"/>
          <w:lang w:val="lt-LT"/>
        </w:rPr>
        <w:t>liga, sukelianti</w:t>
      </w:r>
      <w:r w:rsidRPr="00E14983">
        <w:rPr>
          <w:rFonts w:ascii="Times New Roman" w:hAnsi="Times New Roman" w:cs="Times New Roman"/>
          <w:sz w:val="22"/>
          <w:szCs w:val="22"/>
          <w:lang w:val="lt-LT"/>
        </w:rPr>
        <w:t xml:space="preserve"> švokštim</w:t>
      </w:r>
      <w:r w:rsidR="00B309FE" w:rsidRPr="00E14983">
        <w:rPr>
          <w:rFonts w:ascii="Times New Roman" w:hAnsi="Times New Roman" w:cs="Times New Roman"/>
          <w:sz w:val="22"/>
          <w:szCs w:val="22"/>
          <w:lang w:val="lt-LT"/>
        </w:rPr>
        <w:t>ą</w:t>
      </w:r>
      <w:r w:rsidRPr="00E14983">
        <w:rPr>
          <w:rFonts w:ascii="Times New Roman" w:hAnsi="Times New Roman" w:cs="Times New Roman"/>
          <w:sz w:val="22"/>
          <w:szCs w:val="22"/>
          <w:lang w:val="lt-LT"/>
        </w:rPr>
        <w:t xml:space="preserve"> ir dusul</w:t>
      </w:r>
      <w:r w:rsidR="00B309FE" w:rsidRPr="00E14983">
        <w:rPr>
          <w:rFonts w:ascii="Times New Roman" w:hAnsi="Times New Roman" w:cs="Times New Roman"/>
          <w:sz w:val="22"/>
          <w:szCs w:val="22"/>
          <w:lang w:val="lt-LT"/>
        </w:rPr>
        <w:t>į</w:t>
      </w:r>
      <w:r w:rsidRPr="00E14983">
        <w:rPr>
          <w:rFonts w:ascii="Times New Roman" w:hAnsi="Times New Roman" w:cs="Times New Roman"/>
          <w:sz w:val="22"/>
          <w:szCs w:val="22"/>
          <w:lang w:val="lt-LT"/>
        </w:rPr>
        <w:t xml:space="preserve"> (žr. 2 skyrių)</w:t>
      </w:r>
      <w:r w:rsidR="00B309FE" w:rsidRPr="00E14983">
        <w:rPr>
          <w:rFonts w:ascii="Times New Roman" w:hAnsi="Times New Roman" w:cs="Times New Roman"/>
          <w:sz w:val="22"/>
          <w:szCs w:val="22"/>
          <w:lang w:val="lt-LT"/>
        </w:rPr>
        <w:t>.</w:t>
      </w:r>
    </w:p>
    <w:p w14:paraId="05DCC142" w14:textId="01CCAFA1" w:rsidR="00870D04" w:rsidRPr="00E14983" w:rsidRDefault="00870D04" w:rsidP="00870D04">
      <w:pPr>
        <w:pStyle w:val="Debesliotekstas"/>
        <w:widowControl/>
        <w:numPr>
          <w:ilvl w:val="0"/>
          <w:numId w:val="2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Žagsėjimas</w:t>
      </w:r>
      <w:r w:rsidR="00B309FE" w:rsidRPr="00E14983">
        <w:rPr>
          <w:rFonts w:ascii="Times New Roman" w:hAnsi="Times New Roman" w:cs="Times New Roman"/>
          <w:sz w:val="22"/>
          <w:szCs w:val="22"/>
          <w:lang w:val="lt-LT"/>
        </w:rPr>
        <w:t>.</w:t>
      </w:r>
    </w:p>
    <w:p w14:paraId="00EEB521" w14:textId="247A5D00" w:rsidR="00870D04" w:rsidRPr="00E14983" w:rsidRDefault="00870D04" w:rsidP="00870D04">
      <w:pPr>
        <w:pStyle w:val="Debesliotekstas"/>
        <w:widowControl/>
        <w:numPr>
          <w:ilvl w:val="0"/>
          <w:numId w:val="2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Žarnyno nepraeinamumas</w:t>
      </w:r>
      <w:r w:rsidR="00B309FE" w:rsidRPr="00E14983">
        <w:rPr>
          <w:rFonts w:ascii="Times New Roman" w:hAnsi="Times New Roman" w:cs="Times New Roman"/>
          <w:sz w:val="22"/>
          <w:szCs w:val="22"/>
          <w:lang w:val="lt-LT"/>
        </w:rPr>
        <w:t>.</w:t>
      </w:r>
    </w:p>
    <w:p w14:paraId="60A776A6" w14:textId="5E28E3CA" w:rsidR="00870D04" w:rsidRPr="00E14983" w:rsidRDefault="00870D04" w:rsidP="00870D04">
      <w:pPr>
        <w:pStyle w:val="Debesliotekstas"/>
        <w:widowControl/>
        <w:numPr>
          <w:ilvl w:val="0"/>
          <w:numId w:val="2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lastRenderedPageBreak/>
        <w:t xml:space="preserve">Gaubtinės žarnos </w:t>
      </w:r>
      <w:r w:rsidR="00B309FE" w:rsidRPr="00E14983">
        <w:rPr>
          <w:rFonts w:ascii="Times New Roman" w:hAnsi="Times New Roman" w:cs="Times New Roman"/>
          <w:sz w:val="22"/>
          <w:szCs w:val="22"/>
          <w:lang w:val="lt-LT"/>
        </w:rPr>
        <w:t>išsiplėtimas.</w:t>
      </w:r>
    </w:p>
    <w:p w14:paraId="137F98F9" w14:textId="557495B0" w:rsidR="00870D04" w:rsidRPr="00E14983" w:rsidRDefault="00B309FE" w:rsidP="00870D04">
      <w:pPr>
        <w:pStyle w:val="Debesliotekstas"/>
        <w:widowControl/>
        <w:numPr>
          <w:ilvl w:val="0"/>
          <w:numId w:val="2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K</w:t>
      </w:r>
      <w:r w:rsidR="00870D04" w:rsidRPr="00E14983">
        <w:rPr>
          <w:rFonts w:ascii="Times New Roman" w:hAnsi="Times New Roman" w:cs="Times New Roman"/>
          <w:sz w:val="22"/>
          <w:szCs w:val="22"/>
          <w:lang w:val="lt-LT"/>
        </w:rPr>
        <w:t>raujavimas</w:t>
      </w:r>
      <w:r w:rsidRPr="00E14983">
        <w:rPr>
          <w:rFonts w:ascii="Times New Roman" w:hAnsi="Times New Roman" w:cs="Times New Roman"/>
          <w:sz w:val="22"/>
          <w:szCs w:val="22"/>
          <w:lang w:val="lt-LT"/>
        </w:rPr>
        <w:t xml:space="preserve"> iš žarnyno.</w:t>
      </w:r>
    </w:p>
    <w:p w14:paraId="211C3F28" w14:textId="749F760C" w:rsidR="00870D04" w:rsidRPr="00E14983" w:rsidRDefault="00870D04" w:rsidP="00DD3E4C">
      <w:pPr>
        <w:pStyle w:val="Debesliotekstas"/>
        <w:widowControl/>
        <w:numPr>
          <w:ilvl w:val="0"/>
          <w:numId w:val="24"/>
        </w:numPr>
        <w:snapToGrid/>
        <w:rPr>
          <w:rFonts w:ascii="Times New Roman" w:hAnsi="Times New Roman"/>
          <w:lang w:val="lt-LT"/>
        </w:rPr>
      </w:pPr>
      <w:r w:rsidRPr="00E14983">
        <w:rPr>
          <w:rFonts w:ascii="Times New Roman" w:hAnsi="Times New Roman" w:cs="Times New Roman"/>
          <w:sz w:val="22"/>
          <w:szCs w:val="22"/>
          <w:lang w:val="lt-LT"/>
        </w:rPr>
        <w:t xml:space="preserve">Storosios žarnos </w:t>
      </w:r>
      <w:r w:rsidRPr="00E14983">
        <w:rPr>
          <w:rFonts w:ascii="Times New Roman" w:hAnsi="Times New Roman"/>
          <w:sz w:val="22"/>
          <w:lang w:val="lt-LT"/>
        </w:rPr>
        <w:t>uždegimas</w:t>
      </w:r>
      <w:r w:rsidR="00B309FE" w:rsidRPr="00E14983">
        <w:rPr>
          <w:rFonts w:ascii="Times New Roman" w:hAnsi="Times New Roman"/>
          <w:sz w:val="22"/>
          <w:lang w:val="lt-LT"/>
        </w:rPr>
        <w:t>.</w:t>
      </w:r>
    </w:p>
    <w:p w14:paraId="53AFABEF" w14:textId="2480A6E4" w:rsidR="00870D04" w:rsidRPr="00E14983" w:rsidRDefault="00870D04" w:rsidP="00870D04">
      <w:pPr>
        <w:pStyle w:val="Debesliotekstas"/>
        <w:widowControl/>
        <w:numPr>
          <w:ilvl w:val="0"/>
          <w:numId w:val="2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Nenormalūs laboratorinių tyrimų rezul</w:t>
      </w:r>
      <w:r w:rsidR="00D30265" w:rsidRPr="00E14983">
        <w:rPr>
          <w:rFonts w:ascii="Times New Roman" w:hAnsi="Times New Roman" w:cs="Times New Roman"/>
          <w:sz w:val="22"/>
          <w:szCs w:val="22"/>
          <w:lang w:val="lt-LT"/>
        </w:rPr>
        <w:t>t</w:t>
      </w:r>
      <w:r w:rsidRPr="00E14983">
        <w:rPr>
          <w:rFonts w:ascii="Times New Roman" w:hAnsi="Times New Roman" w:cs="Times New Roman"/>
          <w:sz w:val="22"/>
          <w:szCs w:val="22"/>
          <w:lang w:val="lt-LT"/>
        </w:rPr>
        <w:t>atai</w:t>
      </w:r>
      <w:r w:rsidR="00B309FE" w:rsidRPr="00E14983">
        <w:rPr>
          <w:rFonts w:ascii="Times New Roman" w:hAnsi="Times New Roman" w:cs="Times New Roman"/>
          <w:sz w:val="22"/>
          <w:szCs w:val="22"/>
          <w:lang w:val="lt-LT"/>
        </w:rPr>
        <w:t>.</w:t>
      </w:r>
    </w:p>
    <w:p w14:paraId="1563D7D4" w14:textId="768F4E78" w:rsidR="00870D04" w:rsidRPr="00E14983" w:rsidRDefault="00B309FE" w:rsidP="00870D04">
      <w:pPr>
        <w:pStyle w:val="Debesliotekstas"/>
        <w:widowControl/>
        <w:numPr>
          <w:ilvl w:val="0"/>
          <w:numId w:val="2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Žarnos prakiurimas.</w:t>
      </w:r>
    </w:p>
    <w:p w14:paraId="325B97FD" w14:textId="77777777" w:rsidR="00870D04" w:rsidRPr="00E14983" w:rsidRDefault="00870D04" w:rsidP="00870D04">
      <w:pPr>
        <w:pStyle w:val="Debesliotekstas"/>
        <w:widowControl/>
        <w:numPr>
          <w:ilvl w:val="0"/>
          <w:numId w:val="2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Kepenų suriebėjimas</w:t>
      </w:r>
    </w:p>
    <w:p w14:paraId="7EE292AF" w14:textId="72C24308" w:rsidR="00870D04" w:rsidRPr="00E14983" w:rsidRDefault="00870D04" w:rsidP="00870D04">
      <w:pPr>
        <w:pStyle w:val="Debesliotekstas"/>
        <w:widowControl/>
        <w:numPr>
          <w:ilvl w:val="0"/>
          <w:numId w:val="2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Odos reakcij</w:t>
      </w:r>
      <w:r w:rsidR="00B309FE" w:rsidRPr="00E14983">
        <w:rPr>
          <w:rFonts w:ascii="Times New Roman" w:hAnsi="Times New Roman" w:cs="Times New Roman"/>
          <w:sz w:val="22"/>
          <w:szCs w:val="22"/>
          <w:lang w:val="lt-LT"/>
        </w:rPr>
        <w:t>os.</w:t>
      </w:r>
    </w:p>
    <w:p w14:paraId="5522323E" w14:textId="0DD4A568" w:rsidR="00870D04" w:rsidRPr="00E14983" w:rsidRDefault="00870D04" w:rsidP="00870D04">
      <w:pPr>
        <w:pStyle w:val="Debesliotekstas"/>
        <w:widowControl/>
        <w:numPr>
          <w:ilvl w:val="0"/>
          <w:numId w:val="2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Reakcija vaist</w:t>
      </w:r>
      <w:r w:rsidR="00B309FE" w:rsidRPr="00E14983">
        <w:rPr>
          <w:rFonts w:ascii="Times New Roman" w:hAnsi="Times New Roman" w:cs="Times New Roman"/>
          <w:sz w:val="22"/>
          <w:szCs w:val="22"/>
          <w:lang w:val="lt-LT"/>
        </w:rPr>
        <w:t>o suleidimo vietoje.</w:t>
      </w:r>
    </w:p>
    <w:p w14:paraId="1BEE594E" w14:textId="4DACB276" w:rsidR="00870D04" w:rsidRPr="00E14983" w:rsidRDefault="00870D04" w:rsidP="00870D04">
      <w:pPr>
        <w:pStyle w:val="Debesliotekstas"/>
        <w:widowControl/>
        <w:numPr>
          <w:ilvl w:val="0"/>
          <w:numId w:val="2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Sumažėjęs kalio kiekis kraujyje</w:t>
      </w:r>
      <w:r w:rsidR="00B309FE" w:rsidRPr="00E14983">
        <w:rPr>
          <w:rFonts w:ascii="Times New Roman" w:hAnsi="Times New Roman" w:cs="Times New Roman"/>
          <w:sz w:val="22"/>
          <w:szCs w:val="22"/>
          <w:lang w:val="lt-LT"/>
        </w:rPr>
        <w:t>.</w:t>
      </w:r>
    </w:p>
    <w:p w14:paraId="21E4C494" w14:textId="75473DDE" w:rsidR="00870D04" w:rsidRPr="00E14983" w:rsidRDefault="00870D04" w:rsidP="00870D04">
      <w:pPr>
        <w:pStyle w:val="Debesliotekstas"/>
        <w:widowControl/>
        <w:numPr>
          <w:ilvl w:val="0"/>
          <w:numId w:val="2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Sumažėjęs druskos kiekis kraujyje, daugiausia susijęs su viduriavimu ir vėmimu</w:t>
      </w:r>
      <w:r w:rsidR="00B309FE" w:rsidRPr="00E14983">
        <w:rPr>
          <w:rFonts w:ascii="Times New Roman" w:hAnsi="Times New Roman" w:cs="Times New Roman"/>
          <w:sz w:val="22"/>
          <w:szCs w:val="22"/>
          <w:lang w:val="lt-LT"/>
        </w:rPr>
        <w:t>.</w:t>
      </w:r>
    </w:p>
    <w:p w14:paraId="605620EE" w14:textId="491D6828" w:rsidR="00870D04" w:rsidRPr="00E14983" w:rsidRDefault="00870D04" w:rsidP="00870D04">
      <w:pPr>
        <w:pStyle w:val="Debesliotekstas"/>
        <w:widowControl/>
        <w:numPr>
          <w:ilvl w:val="0"/>
          <w:numId w:val="2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Mėšlungis</w:t>
      </w:r>
      <w:r w:rsidR="00B309FE" w:rsidRPr="00E14983">
        <w:rPr>
          <w:rFonts w:ascii="Times New Roman" w:hAnsi="Times New Roman" w:cs="Times New Roman"/>
          <w:sz w:val="22"/>
          <w:szCs w:val="22"/>
          <w:lang w:val="lt-LT"/>
        </w:rPr>
        <w:t>.</w:t>
      </w:r>
    </w:p>
    <w:p w14:paraId="633A2905" w14:textId="08319FC6" w:rsidR="00870D04" w:rsidRPr="00E14983" w:rsidRDefault="00870D04" w:rsidP="00870D04">
      <w:pPr>
        <w:pStyle w:val="Debesliotekstas"/>
        <w:widowControl/>
        <w:numPr>
          <w:ilvl w:val="0"/>
          <w:numId w:val="2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Inkstų sutrikimai*</w:t>
      </w:r>
      <w:r w:rsidR="00B309FE" w:rsidRPr="00E14983">
        <w:rPr>
          <w:rFonts w:ascii="Times New Roman" w:hAnsi="Times New Roman" w:cs="Times New Roman"/>
          <w:sz w:val="22"/>
          <w:szCs w:val="22"/>
          <w:lang w:val="lt-LT"/>
        </w:rPr>
        <w:t>.</w:t>
      </w:r>
    </w:p>
    <w:p w14:paraId="4944877F" w14:textId="31DA304B" w:rsidR="00870D04" w:rsidRPr="00E14983" w:rsidRDefault="00B309FE" w:rsidP="00870D04">
      <w:pPr>
        <w:pStyle w:val="Debesliotekstas"/>
        <w:widowControl/>
        <w:numPr>
          <w:ilvl w:val="0"/>
          <w:numId w:val="2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Žemas</w:t>
      </w:r>
      <w:r w:rsidR="00870D04" w:rsidRPr="00E14983">
        <w:rPr>
          <w:rFonts w:ascii="Times New Roman" w:hAnsi="Times New Roman" w:cs="Times New Roman"/>
          <w:sz w:val="22"/>
          <w:szCs w:val="22"/>
          <w:lang w:val="lt-LT"/>
        </w:rPr>
        <w:t xml:space="preserve"> kraujo spaudimas*</w:t>
      </w:r>
      <w:r w:rsidRPr="00E14983">
        <w:rPr>
          <w:rFonts w:ascii="Times New Roman" w:hAnsi="Times New Roman" w:cs="Times New Roman"/>
          <w:sz w:val="22"/>
          <w:szCs w:val="22"/>
          <w:lang w:val="lt-LT"/>
        </w:rPr>
        <w:t>.</w:t>
      </w:r>
    </w:p>
    <w:p w14:paraId="650EF571" w14:textId="42B7B410" w:rsidR="00870D04" w:rsidRPr="00E14983" w:rsidRDefault="00870D04" w:rsidP="00870D04">
      <w:pPr>
        <w:pStyle w:val="Debesliotekstas"/>
        <w:widowControl/>
        <w:numPr>
          <w:ilvl w:val="0"/>
          <w:numId w:val="2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Grybelinės infekcijos</w:t>
      </w:r>
      <w:r w:rsidR="00B309FE" w:rsidRPr="00E14983">
        <w:rPr>
          <w:rFonts w:ascii="Times New Roman" w:hAnsi="Times New Roman" w:cs="Times New Roman"/>
          <w:sz w:val="22"/>
          <w:szCs w:val="22"/>
          <w:lang w:val="lt-LT"/>
        </w:rPr>
        <w:t>.</w:t>
      </w:r>
    </w:p>
    <w:p w14:paraId="7392D567" w14:textId="1C83AA66" w:rsidR="00870D04" w:rsidRPr="00E14983" w:rsidRDefault="00870D04" w:rsidP="00870D04">
      <w:pPr>
        <w:pStyle w:val="Debesliotekstas"/>
        <w:widowControl/>
        <w:numPr>
          <w:ilvl w:val="0"/>
          <w:numId w:val="24"/>
        </w:numPr>
        <w:snapToGrid/>
        <w:rPr>
          <w:rFonts w:ascii="Times New Roman" w:hAnsi="Times New Roman" w:cs="Times New Roman"/>
          <w:sz w:val="22"/>
          <w:szCs w:val="22"/>
          <w:lang w:val="lt-LT"/>
        </w:rPr>
      </w:pPr>
      <w:r w:rsidRPr="00E14983">
        <w:rPr>
          <w:rFonts w:ascii="Times New Roman" w:hAnsi="Times New Roman" w:cs="Times New Roman"/>
          <w:sz w:val="22"/>
          <w:szCs w:val="22"/>
          <w:lang w:val="lt-LT"/>
        </w:rPr>
        <w:t>Virusinės infekcijos</w:t>
      </w:r>
      <w:r w:rsidR="00B309FE" w:rsidRPr="00E14983">
        <w:rPr>
          <w:rFonts w:ascii="Times New Roman" w:hAnsi="Times New Roman" w:cs="Times New Roman"/>
          <w:sz w:val="22"/>
          <w:szCs w:val="22"/>
          <w:lang w:val="lt-LT"/>
        </w:rPr>
        <w:t>.</w:t>
      </w:r>
    </w:p>
    <w:p w14:paraId="0E9CB07A" w14:textId="022CC3B4" w:rsidR="009500C0" w:rsidRPr="00E14983" w:rsidRDefault="009500C0" w:rsidP="009500C0">
      <w:pPr>
        <w:keepNext/>
        <w:keepLines/>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eastAsia="en-IN"/>
        </w:rPr>
      </w:pPr>
    </w:p>
    <w:p w14:paraId="0A5C9029" w14:textId="599D8BC6" w:rsidR="00B309FE" w:rsidRPr="00E14983" w:rsidRDefault="00B309FE" w:rsidP="009500C0">
      <w:pPr>
        <w:keepNext/>
        <w:keepLines/>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eastAsia="en-IN"/>
        </w:rPr>
        <w:t xml:space="preserve">* </w:t>
      </w:r>
      <w:r w:rsidRPr="00E14983">
        <w:rPr>
          <w:rFonts w:ascii="Times New Roman" w:eastAsia="Times New Roman" w:hAnsi="Times New Roman" w:cs="Times New Roman"/>
          <w:color w:val="000000"/>
          <w:lang w:val="lt-LT"/>
        </w:rPr>
        <w:t xml:space="preserve">Nedažni šių reiškinių atvejai buvo nustatyti pacientams, </w:t>
      </w:r>
      <w:r w:rsidRPr="00E14983">
        <w:rPr>
          <w:rFonts w:ascii="Times New Roman" w:eastAsia="Times New Roman" w:hAnsi="Times New Roman" w:cs="Times New Roman"/>
          <w:lang w:val="lt-LT"/>
        </w:rPr>
        <w:t>kuriems pasireiškė dehidratacijos epizodai, susiję su viduriavimu ir (arba) vėmimu, arba sepsis.</w:t>
      </w:r>
    </w:p>
    <w:p w14:paraId="08A39E13" w14:textId="77777777" w:rsidR="00B309FE" w:rsidRPr="00E14983" w:rsidRDefault="00B309FE" w:rsidP="009500C0">
      <w:pPr>
        <w:keepNext/>
        <w:keepLines/>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eastAsia="en-IN"/>
        </w:rPr>
      </w:pPr>
    </w:p>
    <w:p w14:paraId="0673B979" w14:textId="16FD2A54" w:rsidR="009500C0" w:rsidRPr="00E14983" w:rsidRDefault="009500C0" w:rsidP="009500C0">
      <w:pPr>
        <w:keepNext/>
        <w:keepLines/>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Jeigu vartojate</w:t>
      </w:r>
      <w:r w:rsidRPr="00E14983">
        <w:rPr>
          <w:rFonts w:ascii="Times New Roman" w:hAnsi="Times New Roman" w:cs="Times New Roman"/>
          <w:lang w:val="lt-LT"/>
        </w:rPr>
        <w:t xml:space="preserve"> </w:t>
      </w:r>
      <w:r w:rsidRPr="00E14983">
        <w:rPr>
          <w:rFonts w:ascii="Times New Roman" w:eastAsia="Times New Roman" w:hAnsi="Times New Roman" w:cs="Times New Roman"/>
          <w:lang w:val="lt-LT"/>
        </w:rPr>
        <w:t xml:space="preserve">Irinotecan Accord ir </w:t>
      </w:r>
      <w:r w:rsidRPr="00E14983">
        <w:rPr>
          <w:rFonts w:ascii="Times New Roman" w:eastAsia="Times New Roman" w:hAnsi="Times New Roman" w:cs="Times New Roman"/>
          <w:b/>
          <w:lang w:val="lt-LT"/>
        </w:rPr>
        <w:t>cetuksimabo</w:t>
      </w:r>
      <w:r w:rsidRPr="00E14983">
        <w:rPr>
          <w:rFonts w:ascii="Times New Roman" w:eastAsia="Times New Roman" w:hAnsi="Times New Roman" w:cs="Times New Roman"/>
          <w:lang w:val="lt-LT"/>
        </w:rPr>
        <w:t xml:space="preserve"> derinį, kai kurie šalutini</w:t>
      </w:r>
      <w:r w:rsidR="00DF4F12" w:rsidRPr="00E14983">
        <w:rPr>
          <w:rFonts w:ascii="Times New Roman" w:eastAsia="Times New Roman" w:hAnsi="Times New Roman" w:cs="Times New Roman"/>
          <w:lang w:val="lt-LT"/>
        </w:rPr>
        <w:t>o</w:t>
      </w:r>
      <w:r w:rsidRPr="00E14983">
        <w:rPr>
          <w:rFonts w:ascii="Times New Roman" w:eastAsia="Times New Roman" w:hAnsi="Times New Roman" w:cs="Times New Roman"/>
          <w:lang w:val="lt-LT"/>
        </w:rPr>
        <w:t xml:space="preserve"> poveiki</w:t>
      </w:r>
      <w:r w:rsidR="00DF4F12" w:rsidRPr="00E14983">
        <w:rPr>
          <w:rFonts w:ascii="Times New Roman" w:eastAsia="Times New Roman" w:hAnsi="Times New Roman" w:cs="Times New Roman"/>
          <w:lang w:val="lt-LT"/>
        </w:rPr>
        <w:t>o reiškini</w:t>
      </w:r>
      <w:r w:rsidRPr="00E14983">
        <w:rPr>
          <w:rFonts w:ascii="Times New Roman" w:eastAsia="Times New Roman" w:hAnsi="Times New Roman" w:cs="Times New Roman"/>
          <w:lang w:val="lt-LT"/>
        </w:rPr>
        <w:t>ai gali atsirasti dėl vartojamo derinio. Tai gali būti panašus į aknę bėrimas. Dėl šios priežasties, prašome taip pat perskaityti cetuksimabo pakuotės lapelį.</w:t>
      </w:r>
    </w:p>
    <w:p w14:paraId="209F142D" w14:textId="77777777" w:rsidR="009500C0" w:rsidRPr="00E14983" w:rsidRDefault="009500C0" w:rsidP="009500C0">
      <w:pPr>
        <w:tabs>
          <w:tab w:val="left" w:pos="567"/>
        </w:tabs>
        <w:spacing w:after="0" w:line="240" w:lineRule="auto"/>
        <w:rPr>
          <w:rFonts w:ascii="Times New Roman" w:eastAsia="Times New Roman" w:hAnsi="Times New Roman" w:cs="Times New Roman"/>
          <w:lang w:val="lt-LT"/>
        </w:rPr>
      </w:pPr>
    </w:p>
    <w:p w14:paraId="11D5C530" w14:textId="094DA339" w:rsidR="009500C0" w:rsidRPr="00E14983" w:rsidRDefault="009500C0" w:rsidP="009500C0">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Jeigu vartojate Irinotecan Accord ir </w:t>
      </w:r>
      <w:r w:rsidRPr="00E14983">
        <w:rPr>
          <w:rFonts w:ascii="Times New Roman" w:eastAsia="Times New Roman" w:hAnsi="Times New Roman" w:cs="Times New Roman"/>
          <w:b/>
          <w:lang w:val="lt-LT"/>
        </w:rPr>
        <w:t>kapecitabino</w:t>
      </w:r>
      <w:r w:rsidRPr="00E14983">
        <w:rPr>
          <w:rFonts w:ascii="Times New Roman" w:eastAsia="Times New Roman" w:hAnsi="Times New Roman" w:cs="Times New Roman"/>
          <w:lang w:val="lt-LT"/>
        </w:rPr>
        <w:t xml:space="preserve"> derinį, kai kurie šalutini</w:t>
      </w:r>
      <w:r w:rsidR="00DF4F12" w:rsidRPr="00E14983">
        <w:rPr>
          <w:rFonts w:ascii="Times New Roman" w:eastAsia="Times New Roman" w:hAnsi="Times New Roman" w:cs="Times New Roman"/>
          <w:lang w:val="lt-LT"/>
        </w:rPr>
        <w:t>o</w:t>
      </w:r>
      <w:r w:rsidRPr="00E14983">
        <w:rPr>
          <w:rFonts w:ascii="Times New Roman" w:eastAsia="Times New Roman" w:hAnsi="Times New Roman" w:cs="Times New Roman"/>
          <w:lang w:val="lt-LT"/>
        </w:rPr>
        <w:t xml:space="preserve"> poveiki</w:t>
      </w:r>
      <w:r w:rsidR="00DF4F12" w:rsidRPr="00E14983">
        <w:rPr>
          <w:rFonts w:ascii="Times New Roman" w:eastAsia="Times New Roman" w:hAnsi="Times New Roman" w:cs="Times New Roman"/>
          <w:lang w:val="lt-LT"/>
        </w:rPr>
        <w:t>o reiškini</w:t>
      </w:r>
      <w:r w:rsidRPr="00E14983">
        <w:rPr>
          <w:rFonts w:ascii="Times New Roman" w:eastAsia="Times New Roman" w:hAnsi="Times New Roman" w:cs="Times New Roman"/>
          <w:lang w:val="lt-LT"/>
        </w:rPr>
        <w:t>ai gali atsirasti dėl vartojamo derinio. Tai gali būti kraujo krešuliai (labai dažnai), alerginės reakcijos (dažnai), širdies smūgis arba pacientams, kurių baltųjų ląstelių kiekis mažas, gali prasidėti karščiavimas. Dėl šios priežasties, prašome taip pat perskaityti kapecitabino pakuotės lapelį.</w:t>
      </w:r>
    </w:p>
    <w:p w14:paraId="50FA76D0" w14:textId="77777777" w:rsidR="009500C0" w:rsidRPr="00E14983" w:rsidRDefault="009500C0" w:rsidP="009500C0">
      <w:pPr>
        <w:tabs>
          <w:tab w:val="left" w:pos="567"/>
        </w:tabs>
        <w:spacing w:after="0" w:line="240" w:lineRule="auto"/>
        <w:rPr>
          <w:rFonts w:ascii="Times New Roman" w:eastAsia="Times New Roman" w:hAnsi="Times New Roman" w:cs="Times New Roman"/>
          <w:lang w:val="lt-LT"/>
        </w:rPr>
      </w:pPr>
    </w:p>
    <w:p w14:paraId="33ACE221" w14:textId="55D83768" w:rsidR="009500C0" w:rsidRPr="00E14983" w:rsidRDefault="009500C0" w:rsidP="009500C0">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Jeigu vartojate Irinotecan Accord ir </w:t>
      </w:r>
      <w:r w:rsidRPr="00E14983">
        <w:rPr>
          <w:rFonts w:ascii="Times New Roman" w:eastAsia="Times New Roman" w:hAnsi="Times New Roman" w:cs="Times New Roman"/>
          <w:b/>
          <w:lang w:val="lt-LT"/>
        </w:rPr>
        <w:t>kapecitabino</w:t>
      </w:r>
      <w:r w:rsidRPr="00E14983">
        <w:rPr>
          <w:rFonts w:ascii="Times New Roman" w:eastAsia="Times New Roman" w:hAnsi="Times New Roman" w:cs="Times New Roman"/>
          <w:lang w:val="lt-LT"/>
        </w:rPr>
        <w:t xml:space="preserve"> ir </w:t>
      </w:r>
      <w:r w:rsidRPr="00E14983">
        <w:rPr>
          <w:rFonts w:ascii="Times New Roman" w:eastAsia="Times New Roman" w:hAnsi="Times New Roman" w:cs="Times New Roman"/>
          <w:b/>
          <w:lang w:val="lt-LT"/>
        </w:rPr>
        <w:t>bevacizumabo</w:t>
      </w:r>
      <w:r w:rsidRPr="00E14983">
        <w:rPr>
          <w:rFonts w:ascii="Times New Roman" w:eastAsia="Times New Roman" w:hAnsi="Times New Roman" w:cs="Times New Roman"/>
          <w:lang w:val="lt-LT"/>
        </w:rPr>
        <w:t xml:space="preserve"> derinį, kai kurie šalutini</w:t>
      </w:r>
      <w:r w:rsidR="00DF4F12" w:rsidRPr="00E14983">
        <w:rPr>
          <w:rFonts w:ascii="Times New Roman" w:eastAsia="Times New Roman" w:hAnsi="Times New Roman" w:cs="Times New Roman"/>
          <w:lang w:val="lt-LT"/>
        </w:rPr>
        <w:t>o</w:t>
      </w:r>
      <w:r w:rsidRPr="00E14983">
        <w:rPr>
          <w:rFonts w:ascii="Times New Roman" w:eastAsia="Times New Roman" w:hAnsi="Times New Roman" w:cs="Times New Roman"/>
          <w:lang w:val="lt-LT"/>
        </w:rPr>
        <w:t xml:space="preserve"> poveiki</w:t>
      </w:r>
      <w:r w:rsidR="00DF4F12" w:rsidRPr="00E14983">
        <w:rPr>
          <w:rFonts w:ascii="Times New Roman" w:eastAsia="Times New Roman" w:hAnsi="Times New Roman" w:cs="Times New Roman"/>
          <w:lang w:val="lt-LT"/>
        </w:rPr>
        <w:t>o reiškiniai</w:t>
      </w:r>
      <w:r w:rsidRPr="00E14983">
        <w:rPr>
          <w:rFonts w:ascii="Times New Roman" w:eastAsia="Times New Roman" w:hAnsi="Times New Roman" w:cs="Times New Roman"/>
          <w:lang w:val="lt-LT"/>
        </w:rPr>
        <w:t xml:space="preserve"> gali atsirasti dėl vartojamo derinio. Tai gali būti mažas baltųjų kraujo ląstelių kiekis, kraujo krešuliai, aukštas kraujo spaudimas ir širdies smūgis. Dėl šios priežasties, prašome taip pat perskaityti kapecitabino pakuotės lapelį.</w:t>
      </w:r>
    </w:p>
    <w:p w14:paraId="0A6BDA4B"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p>
    <w:p w14:paraId="66A21B9A" w14:textId="77777777" w:rsidR="009500C0" w:rsidRPr="00E14983" w:rsidRDefault="009500C0" w:rsidP="009500C0">
      <w:pPr>
        <w:tabs>
          <w:tab w:val="left" w:pos="567"/>
        </w:tabs>
        <w:spacing w:after="0" w:line="240" w:lineRule="auto"/>
        <w:rPr>
          <w:rFonts w:ascii="Times New Roman" w:eastAsia="Times New Roman" w:hAnsi="Times New Roman" w:cs="Times New Roman"/>
          <w:b/>
          <w:snapToGrid w:val="0"/>
          <w:lang w:val="lt-LT"/>
        </w:rPr>
      </w:pPr>
      <w:r w:rsidRPr="00E14983">
        <w:rPr>
          <w:rFonts w:ascii="Times New Roman" w:eastAsia="Times New Roman" w:hAnsi="Times New Roman" w:cs="Times New Roman"/>
          <w:b/>
          <w:snapToGrid w:val="0"/>
          <w:lang w:val="lt-LT"/>
        </w:rPr>
        <w:t>Pranešimas apie šalutinį poveikį</w:t>
      </w:r>
    </w:p>
    <w:p w14:paraId="7409D129" w14:textId="7C106E1F" w:rsidR="009500C0" w:rsidRPr="00E14983" w:rsidRDefault="009500C0" w:rsidP="009500C0">
      <w:pPr>
        <w:tabs>
          <w:tab w:val="left" w:pos="567"/>
        </w:tabs>
        <w:spacing w:after="0" w:line="240" w:lineRule="auto"/>
        <w:ind w:right="-449"/>
        <w:rPr>
          <w:rFonts w:ascii="Times New Roman" w:eastAsia="Times New Roman" w:hAnsi="Times New Roman" w:cs="Times New Roman"/>
          <w:snapToGrid w:val="0"/>
          <w:lang w:val="lt-LT"/>
        </w:rPr>
      </w:pPr>
      <w:r w:rsidRPr="00E14983">
        <w:rPr>
          <w:rFonts w:ascii="Times New Roman" w:eastAsia="Times New Roman" w:hAnsi="Times New Roman" w:cs="Times New Roman"/>
          <w:snapToGrid w:val="0"/>
          <w:lang w:val="lt-LT"/>
        </w:rPr>
        <w:t xml:space="preserve">Jeigu pasireiškė šalutinis poveikis, įskaitant šiame lapelyje nenurodytą, pasakykite gydytojui, vaistininkui arba slaugytojui. </w:t>
      </w:r>
      <w:r w:rsidR="00DF4F12" w:rsidRPr="00E14983">
        <w:rPr>
          <w:rFonts w:ascii="Times New Roman" w:eastAsia="Times New Roman" w:hAnsi="Times New Roman" w:cs="Times New Roman"/>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w:t>
      </w:r>
      <w:r w:rsidRPr="00E14983">
        <w:rPr>
          <w:rFonts w:ascii="Times New Roman" w:eastAsia="Times New Roman" w:hAnsi="Times New Roman" w:cs="Times New Roman"/>
          <w:snapToGrid w:val="0"/>
          <w:lang w:val="lt-LT"/>
        </w:rPr>
        <w:t>Pranešdami apie šalutinį poveikį galite mums padėti gauti daugiau informacijos apie šio vaisto saugumą.</w:t>
      </w:r>
    </w:p>
    <w:p w14:paraId="37AA1984" w14:textId="77777777" w:rsidR="009500C0" w:rsidRPr="00E14983" w:rsidRDefault="009500C0" w:rsidP="009500C0">
      <w:pPr>
        <w:tabs>
          <w:tab w:val="left" w:pos="567"/>
        </w:tabs>
        <w:spacing w:after="0" w:line="240" w:lineRule="auto"/>
        <w:rPr>
          <w:rFonts w:ascii="Times New Roman" w:eastAsia="Times New Roman" w:hAnsi="Times New Roman" w:cs="Times New Roman"/>
          <w:color w:val="000000"/>
          <w:lang w:val="lt-LT"/>
        </w:rPr>
      </w:pPr>
    </w:p>
    <w:p w14:paraId="13A1AE1A" w14:textId="77777777" w:rsidR="009500C0" w:rsidRPr="00E14983" w:rsidRDefault="009500C0" w:rsidP="009500C0">
      <w:pPr>
        <w:tabs>
          <w:tab w:val="left" w:pos="567"/>
        </w:tabs>
        <w:spacing w:after="0" w:line="240" w:lineRule="auto"/>
        <w:jc w:val="both"/>
        <w:rPr>
          <w:rFonts w:ascii="Times New Roman" w:eastAsia="Times New Roman" w:hAnsi="Times New Roman" w:cs="Times New Roman"/>
          <w:color w:val="000000"/>
          <w:lang w:val="lt-LT"/>
        </w:rPr>
      </w:pPr>
    </w:p>
    <w:p w14:paraId="3CA0EA6C" w14:textId="77777777" w:rsidR="009500C0" w:rsidRPr="00E14983" w:rsidRDefault="009500C0" w:rsidP="009500C0">
      <w:pPr>
        <w:keepNext/>
        <w:keepLines/>
        <w:tabs>
          <w:tab w:val="left" w:pos="567"/>
        </w:tabs>
        <w:spacing w:after="0" w:line="240" w:lineRule="auto"/>
        <w:outlineLvl w:val="2"/>
        <w:rPr>
          <w:rFonts w:ascii="Times New Roman" w:eastAsia="Times New Roman" w:hAnsi="Times New Roman" w:cs="Times New Roman"/>
          <w:b/>
          <w:bCs/>
          <w:color w:val="000000"/>
          <w:lang w:val="lt-LT"/>
        </w:rPr>
      </w:pPr>
      <w:r w:rsidRPr="00E14983">
        <w:rPr>
          <w:rFonts w:ascii="Times New Roman" w:eastAsia="Times New Roman" w:hAnsi="Times New Roman" w:cs="Times New Roman"/>
          <w:b/>
          <w:bCs/>
          <w:snapToGrid w:val="0"/>
          <w:lang w:val="lt-LT"/>
        </w:rPr>
        <w:t>5.</w:t>
      </w:r>
      <w:r w:rsidRPr="00E14983">
        <w:rPr>
          <w:rFonts w:ascii="Times New Roman" w:eastAsia="Times New Roman" w:hAnsi="Times New Roman" w:cs="Times New Roman"/>
          <w:b/>
          <w:bCs/>
          <w:snapToGrid w:val="0"/>
          <w:lang w:val="lt-LT"/>
        </w:rPr>
        <w:tab/>
        <w:t xml:space="preserve">Kaip laikyti </w:t>
      </w:r>
      <w:r w:rsidRPr="00E14983">
        <w:rPr>
          <w:rFonts w:ascii="Times New Roman" w:eastAsia="Times New Roman" w:hAnsi="Times New Roman" w:cs="Times New Roman"/>
          <w:b/>
          <w:bCs/>
          <w:color w:val="000000"/>
          <w:lang w:val="lt-LT"/>
        </w:rPr>
        <w:t>Irinotecan Accord</w:t>
      </w:r>
    </w:p>
    <w:p w14:paraId="044DF5F3" w14:textId="77777777" w:rsidR="009500C0" w:rsidRPr="00E14983" w:rsidRDefault="009500C0" w:rsidP="009500C0">
      <w:pPr>
        <w:widowControl w:val="0"/>
        <w:shd w:val="clear" w:color="auto" w:fill="FFFFFF"/>
        <w:tabs>
          <w:tab w:val="left" w:pos="173"/>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p>
    <w:p w14:paraId="3DE10E0B" w14:textId="77777777" w:rsidR="009500C0" w:rsidRPr="00E14983" w:rsidRDefault="009500C0" w:rsidP="009500C0">
      <w:pPr>
        <w:numPr>
          <w:ilvl w:val="12"/>
          <w:numId w:val="0"/>
        </w:numPr>
        <w:spacing w:after="0" w:line="240" w:lineRule="auto"/>
        <w:ind w:right="-2"/>
        <w:rPr>
          <w:rFonts w:ascii="Times New Roman" w:eastAsia="Times New Roman" w:hAnsi="Times New Roman" w:cs="Times New Roman"/>
          <w:bCs/>
          <w:color w:val="000000"/>
          <w:lang w:val="lt-LT"/>
        </w:rPr>
      </w:pPr>
      <w:r w:rsidRPr="00E14983">
        <w:rPr>
          <w:rFonts w:ascii="Times New Roman" w:eastAsia="Times New Roman" w:hAnsi="Times New Roman" w:cs="Times New Roman"/>
          <w:snapToGrid w:val="0"/>
          <w:lang w:val="lt-LT"/>
        </w:rPr>
        <w:t>Šį vaistą laikykite vaikams nepastebimoje ir nepasiekiamoje vietoje.</w:t>
      </w:r>
    </w:p>
    <w:p w14:paraId="7DE4A09F"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Negalima užšaldyti.</w:t>
      </w:r>
    </w:p>
    <w:p w14:paraId="46F2F1CB"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Tik vienkartiniam vartojimui.</w:t>
      </w:r>
    </w:p>
    <w:p w14:paraId="7132C04D" w14:textId="073AA6FD"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Cs/>
          <w:color w:val="000000"/>
          <w:lang w:val="lt-LT"/>
        </w:rPr>
      </w:pPr>
      <w:r w:rsidRPr="00E14983">
        <w:rPr>
          <w:rFonts w:ascii="Times New Roman" w:eastAsia="Times New Roman" w:hAnsi="Times New Roman" w:cs="Times New Roman"/>
          <w:bCs/>
          <w:color w:val="000000"/>
          <w:lang w:val="lt-LT"/>
        </w:rPr>
        <w:t xml:space="preserve">Šio vaisto laikymui specialių temperatūros sąlygų nereikalaujama. Laikyti gamintojo pakuotėje, kad </w:t>
      </w:r>
      <w:r w:rsidR="00B61679" w:rsidRPr="00E14983">
        <w:rPr>
          <w:rFonts w:ascii="Times New Roman" w:eastAsia="Times New Roman" w:hAnsi="Times New Roman" w:cs="Times New Roman"/>
          <w:bCs/>
          <w:color w:val="000000"/>
          <w:lang w:val="lt-LT"/>
        </w:rPr>
        <w:t>vaista</w:t>
      </w:r>
      <w:r w:rsidRPr="00E14983">
        <w:rPr>
          <w:rFonts w:ascii="Times New Roman" w:eastAsia="Times New Roman" w:hAnsi="Times New Roman" w:cs="Times New Roman"/>
          <w:bCs/>
          <w:color w:val="000000"/>
          <w:lang w:val="lt-LT"/>
        </w:rPr>
        <w:t>s būtų apsaugotas nuo šviesos.</w:t>
      </w:r>
    </w:p>
    <w:p w14:paraId="430835B8" w14:textId="7024DD5F"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color w:val="000000"/>
          <w:lang w:val="lt-LT"/>
        </w:rPr>
        <w:t>Ant dėžutės ir flakono po „EXP“ nurodytam tinkamumo laikui pasibaigus, šio vaisto vartoti negalima. Vaistas tinkamas vartoti iki paskutinės nurodyto mėnesio dienos.</w:t>
      </w:r>
    </w:p>
    <w:p w14:paraId="2D01B57A" w14:textId="77777777" w:rsidR="009500C0" w:rsidRPr="00E14983" w:rsidRDefault="009500C0" w:rsidP="009500C0">
      <w:pPr>
        <w:autoSpaceDE w:val="0"/>
        <w:autoSpaceDN w:val="0"/>
        <w:adjustRightInd w:val="0"/>
        <w:spacing w:after="0" w:line="240" w:lineRule="auto"/>
        <w:rPr>
          <w:rFonts w:ascii="Times New Roman" w:eastAsia="Times New Roman" w:hAnsi="Times New Roman" w:cs="Times New Roman"/>
          <w:color w:val="000000"/>
          <w:lang w:val="lt-LT"/>
        </w:rPr>
      </w:pPr>
    </w:p>
    <w:p w14:paraId="359BD6CC" w14:textId="77777777" w:rsidR="009500C0" w:rsidRPr="00E14983" w:rsidRDefault="009500C0" w:rsidP="009500C0">
      <w:pPr>
        <w:tabs>
          <w:tab w:val="left" w:pos="567"/>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368C22E8"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p>
    <w:p w14:paraId="3923ED1B"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p>
    <w:p w14:paraId="324C01F2" w14:textId="77777777" w:rsidR="009500C0" w:rsidRPr="00E14983" w:rsidRDefault="009500C0" w:rsidP="00ED157C">
      <w:pPr>
        <w:keepNext/>
        <w:tabs>
          <w:tab w:val="left" w:pos="567"/>
        </w:tabs>
        <w:spacing w:after="0" w:line="240" w:lineRule="auto"/>
        <w:rPr>
          <w:rFonts w:ascii="Times New Roman" w:eastAsia="Times New Roman" w:hAnsi="Times New Roman" w:cs="Times New Roman"/>
          <w:b/>
          <w:lang w:val="lt-LT"/>
        </w:rPr>
      </w:pPr>
      <w:bookmarkStart w:id="19" w:name="_Toc129243144"/>
      <w:bookmarkStart w:id="20" w:name="_Toc129243269"/>
      <w:r w:rsidRPr="00E14983">
        <w:rPr>
          <w:rFonts w:ascii="Times New Roman" w:eastAsia="Times New Roman" w:hAnsi="Times New Roman" w:cs="Times New Roman"/>
          <w:b/>
          <w:lang w:val="lt-LT"/>
        </w:rPr>
        <w:t>6.</w:t>
      </w:r>
      <w:r w:rsidRPr="00E14983">
        <w:rPr>
          <w:rFonts w:ascii="Times New Roman" w:eastAsia="Times New Roman" w:hAnsi="Times New Roman" w:cs="Times New Roman"/>
          <w:b/>
          <w:lang w:val="lt-LT"/>
        </w:rPr>
        <w:tab/>
        <w:t>Pakuotės turinys ir kita informacija</w:t>
      </w:r>
      <w:bookmarkEnd w:id="19"/>
      <w:bookmarkEnd w:id="20"/>
    </w:p>
    <w:p w14:paraId="28F3724A" w14:textId="77777777" w:rsidR="009500C0" w:rsidRPr="00E14983" w:rsidRDefault="009500C0" w:rsidP="00ED157C">
      <w:pPr>
        <w:keepNext/>
        <w:widowControl w:val="0"/>
        <w:shd w:val="clear" w:color="auto" w:fill="FFFFFF"/>
        <w:tabs>
          <w:tab w:val="left" w:pos="173"/>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p>
    <w:p w14:paraId="1E743E67" w14:textId="77777777" w:rsidR="009500C0" w:rsidRPr="00E14983" w:rsidRDefault="009500C0" w:rsidP="00ED157C">
      <w:pPr>
        <w:keepNext/>
        <w:widowControl w:val="0"/>
        <w:shd w:val="clear" w:color="auto" w:fill="FFFFFF"/>
        <w:tabs>
          <w:tab w:val="left" w:pos="173"/>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E14983">
        <w:rPr>
          <w:rFonts w:ascii="Times New Roman" w:eastAsia="Times New Roman" w:hAnsi="Times New Roman" w:cs="Times New Roman"/>
          <w:b/>
          <w:bCs/>
          <w:color w:val="000000"/>
          <w:lang w:val="lt-LT"/>
        </w:rPr>
        <w:t>Irinotecan Accord sudėtis</w:t>
      </w:r>
    </w:p>
    <w:p w14:paraId="6C8AADC3" w14:textId="77777777" w:rsidR="009500C0" w:rsidRPr="00E14983" w:rsidRDefault="009500C0" w:rsidP="00ED157C">
      <w:pPr>
        <w:pStyle w:val="Sraopastraipa"/>
        <w:keepNext/>
        <w:numPr>
          <w:ilvl w:val="0"/>
          <w:numId w:val="42"/>
        </w:numPr>
        <w:tabs>
          <w:tab w:val="left" w:pos="0"/>
        </w:tabs>
        <w:ind w:left="567" w:hanging="567"/>
        <w:jc w:val="both"/>
        <w:rPr>
          <w:sz w:val="22"/>
          <w:szCs w:val="22"/>
          <w:lang w:val="lt-LT"/>
        </w:rPr>
      </w:pPr>
      <w:r w:rsidRPr="00E14983">
        <w:rPr>
          <w:color w:val="000000"/>
          <w:sz w:val="22"/>
          <w:szCs w:val="22"/>
          <w:lang w:val="lt-LT"/>
        </w:rPr>
        <w:t>Veiklioji medžiaga yra irinotekano hidrochloridas trihidratas.</w:t>
      </w:r>
      <w:r w:rsidRPr="00E14983">
        <w:rPr>
          <w:sz w:val="22"/>
          <w:szCs w:val="22"/>
          <w:lang w:val="lt-LT"/>
        </w:rPr>
        <w:t xml:space="preserve"> </w:t>
      </w:r>
    </w:p>
    <w:p w14:paraId="1F390276" w14:textId="77777777" w:rsidR="009500C0" w:rsidRPr="00E14983" w:rsidRDefault="009500C0" w:rsidP="009500C0">
      <w:pPr>
        <w:pStyle w:val="Sraopastraipa"/>
        <w:numPr>
          <w:ilvl w:val="0"/>
          <w:numId w:val="42"/>
        </w:numPr>
        <w:shd w:val="clear" w:color="auto" w:fill="FFFFFF"/>
        <w:tabs>
          <w:tab w:val="left" w:pos="567"/>
        </w:tabs>
        <w:ind w:left="567" w:hanging="567"/>
        <w:rPr>
          <w:color w:val="000000"/>
          <w:sz w:val="22"/>
          <w:szCs w:val="22"/>
          <w:lang w:val="lt-LT"/>
        </w:rPr>
      </w:pPr>
      <w:r w:rsidRPr="00E14983">
        <w:rPr>
          <w:color w:val="000000"/>
          <w:sz w:val="22"/>
          <w:szCs w:val="22"/>
          <w:lang w:val="lt-LT"/>
        </w:rPr>
        <w:t>1 ml koncentrato yra 20 mg irinotekano hidrochlorido trihidrato, atitinkančio 17,33 mg irinotekano.</w:t>
      </w:r>
    </w:p>
    <w:p w14:paraId="69201CA4" w14:textId="77777777" w:rsidR="009500C0" w:rsidRPr="00E14983" w:rsidRDefault="009500C0" w:rsidP="009500C0">
      <w:pPr>
        <w:pStyle w:val="Sraopastraipa"/>
        <w:numPr>
          <w:ilvl w:val="0"/>
          <w:numId w:val="42"/>
        </w:numPr>
        <w:shd w:val="clear" w:color="auto" w:fill="FFFFFF"/>
        <w:tabs>
          <w:tab w:val="left" w:pos="567"/>
        </w:tabs>
        <w:ind w:left="567" w:hanging="567"/>
        <w:jc w:val="both"/>
        <w:rPr>
          <w:color w:val="000000"/>
          <w:sz w:val="22"/>
          <w:szCs w:val="22"/>
          <w:lang w:val="lt-LT"/>
        </w:rPr>
      </w:pPr>
      <w:r w:rsidRPr="00E14983">
        <w:rPr>
          <w:color w:val="000000"/>
          <w:sz w:val="22"/>
          <w:szCs w:val="22"/>
          <w:lang w:val="lt-LT"/>
        </w:rPr>
        <w:t>Viename 2 ml flakone yra 40 mg irinotekano hidrochlorido trihidrato.</w:t>
      </w:r>
    </w:p>
    <w:p w14:paraId="0FF7AD20" w14:textId="77777777" w:rsidR="009500C0" w:rsidRPr="00E14983" w:rsidRDefault="009500C0" w:rsidP="009500C0">
      <w:pPr>
        <w:pStyle w:val="Sraopastraipa"/>
        <w:numPr>
          <w:ilvl w:val="0"/>
          <w:numId w:val="42"/>
        </w:numPr>
        <w:shd w:val="clear" w:color="auto" w:fill="FFFFFF"/>
        <w:tabs>
          <w:tab w:val="left" w:pos="567"/>
        </w:tabs>
        <w:ind w:left="567" w:hanging="567"/>
        <w:jc w:val="both"/>
        <w:rPr>
          <w:color w:val="000000"/>
          <w:sz w:val="22"/>
          <w:szCs w:val="22"/>
          <w:lang w:val="lt-LT"/>
        </w:rPr>
      </w:pPr>
      <w:r w:rsidRPr="00E14983">
        <w:rPr>
          <w:color w:val="000000"/>
          <w:sz w:val="22"/>
          <w:szCs w:val="22"/>
          <w:lang w:val="lt-LT"/>
        </w:rPr>
        <w:t>Viename 5 ml flakone yra 100 mg irinotekano hidrochlorido trihidrato.</w:t>
      </w:r>
    </w:p>
    <w:p w14:paraId="2BB96D88" w14:textId="77777777" w:rsidR="009500C0" w:rsidRPr="00E14983" w:rsidRDefault="009500C0" w:rsidP="009500C0">
      <w:pPr>
        <w:pStyle w:val="Sraopastraipa"/>
        <w:numPr>
          <w:ilvl w:val="0"/>
          <w:numId w:val="42"/>
        </w:numPr>
        <w:shd w:val="clear" w:color="auto" w:fill="FFFFFF"/>
        <w:tabs>
          <w:tab w:val="left" w:pos="567"/>
        </w:tabs>
        <w:ind w:left="567" w:hanging="567"/>
        <w:jc w:val="both"/>
        <w:rPr>
          <w:color w:val="000000"/>
          <w:sz w:val="22"/>
          <w:szCs w:val="22"/>
          <w:lang w:val="lt-LT"/>
        </w:rPr>
      </w:pPr>
      <w:r w:rsidRPr="00E14983">
        <w:rPr>
          <w:color w:val="000000"/>
          <w:sz w:val="22"/>
          <w:szCs w:val="22"/>
          <w:lang w:val="lt-LT"/>
        </w:rPr>
        <w:t>Viename 15 ml flakone yra 300 mg irinotekano hidrochlorido trihidrato.</w:t>
      </w:r>
    </w:p>
    <w:p w14:paraId="03ABCA22" w14:textId="5E63F07C" w:rsidR="009500C0" w:rsidRPr="00E14983" w:rsidRDefault="009500C0" w:rsidP="009500C0">
      <w:pPr>
        <w:pStyle w:val="Sraopastraipa"/>
        <w:numPr>
          <w:ilvl w:val="0"/>
          <w:numId w:val="42"/>
        </w:numPr>
        <w:shd w:val="clear" w:color="auto" w:fill="FFFFFF"/>
        <w:tabs>
          <w:tab w:val="left" w:pos="567"/>
        </w:tabs>
        <w:ind w:left="567" w:hanging="567"/>
        <w:jc w:val="both"/>
        <w:rPr>
          <w:color w:val="000000"/>
          <w:sz w:val="22"/>
          <w:szCs w:val="22"/>
          <w:lang w:val="lt-LT"/>
        </w:rPr>
      </w:pPr>
      <w:r w:rsidRPr="00E14983">
        <w:rPr>
          <w:color w:val="000000"/>
          <w:sz w:val="22"/>
          <w:szCs w:val="22"/>
          <w:lang w:val="lt-LT"/>
        </w:rPr>
        <w:t>Viename 25 ml flakone yra 500 mg irinotekano hidrochlorido trihidrato.</w:t>
      </w:r>
    </w:p>
    <w:p w14:paraId="3B0DA0AF" w14:textId="64B9E4CE" w:rsidR="00A0600D" w:rsidRPr="00E14983" w:rsidRDefault="00A0600D" w:rsidP="00A0600D">
      <w:pPr>
        <w:pStyle w:val="Sraopastraipa"/>
        <w:numPr>
          <w:ilvl w:val="0"/>
          <w:numId w:val="42"/>
        </w:numPr>
        <w:shd w:val="clear" w:color="auto" w:fill="FFFFFF"/>
        <w:tabs>
          <w:tab w:val="left" w:pos="567"/>
        </w:tabs>
        <w:ind w:left="567" w:hanging="567"/>
        <w:jc w:val="both"/>
        <w:rPr>
          <w:color w:val="000000"/>
          <w:sz w:val="22"/>
          <w:szCs w:val="22"/>
          <w:lang w:val="lt-LT"/>
        </w:rPr>
      </w:pPr>
      <w:r w:rsidRPr="00E14983">
        <w:rPr>
          <w:color w:val="000000"/>
          <w:sz w:val="22"/>
          <w:szCs w:val="22"/>
          <w:lang w:val="lt-LT"/>
        </w:rPr>
        <w:t>Viename 50 ml flakone yra 1000 mg irinotekano hidrochlorido trihidrato.</w:t>
      </w:r>
    </w:p>
    <w:p w14:paraId="70763804" w14:textId="77777777" w:rsidR="009500C0" w:rsidRPr="00E14983" w:rsidRDefault="009500C0" w:rsidP="009500C0">
      <w:pPr>
        <w:pStyle w:val="Sraopastraipa"/>
        <w:keepNext/>
        <w:keepLines/>
        <w:widowControl/>
        <w:numPr>
          <w:ilvl w:val="1"/>
          <w:numId w:val="44"/>
        </w:numPr>
        <w:ind w:left="567" w:hanging="567"/>
        <w:rPr>
          <w:color w:val="000000"/>
          <w:sz w:val="22"/>
          <w:szCs w:val="22"/>
          <w:lang w:val="lt-LT"/>
        </w:rPr>
      </w:pPr>
      <w:r w:rsidRPr="00E14983">
        <w:rPr>
          <w:color w:val="000000"/>
          <w:sz w:val="22"/>
          <w:szCs w:val="22"/>
          <w:lang w:val="lt-LT"/>
        </w:rPr>
        <w:t>Pagalbinės medžiagos yra sorbitolis (E420), pieno rūgštis, natrio hidroksidas, vandenilio chlorido rūgštis ir injekcinis vanduo.</w:t>
      </w:r>
    </w:p>
    <w:p w14:paraId="024FDE1A"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4D084D9B"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b/>
          <w:bCs/>
          <w:color w:val="000000"/>
          <w:lang w:val="lt-LT"/>
        </w:rPr>
        <w:t>Irinotecan Accord išvaizda ir kiekis pakuotėje</w:t>
      </w:r>
    </w:p>
    <w:p w14:paraId="52961C0F" w14:textId="77777777" w:rsidR="009500C0" w:rsidRPr="00E14983" w:rsidRDefault="009500C0" w:rsidP="009500C0">
      <w:pPr>
        <w:tabs>
          <w:tab w:val="left" w:pos="271"/>
        </w:tabs>
        <w:autoSpaceDE w:val="0"/>
        <w:autoSpaceDN w:val="0"/>
        <w:adjustRightInd w:val="0"/>
        <w:spacing w:after="0" w:line="240" w:lineRule="auto"/>
        <w:jc w:val="both"/>
        <w:rPr>
          <w:rFonts w:ascii="Times New Roman" w:eastAsia="Times New Roman" w:hAnsi="Times New Roman" w:cs="Times New Roman"/>
          <w:color w:val="000000"/>
          <w:lang w:val="lt-LT"/>
        </w:rPr>
      </w:pPr>
      <w:r w:rsidRPr="00E14983">
        <w:rPr>
          <w:rFonts w:ascii="Times New Roman" w:eastAsia="Times New Roman" w:hAnsi="Times New Roman" w:cs="Times New Roman"/>
          <w:lang w:val="lt-LT"/>
        </w:rPr>
        <w:t xml:space="preserve">Irinotecan Accord </w:t>
      </w:r>
      <w:r w:rsidRPr="00E14983">
        <w:rPr>
          <w:rFonts w:ascii="Times New Roman" w:eastAsia="Times New Roman" w:hAnsi="Times New Roman" w:cs="Times New Roman"/>
          <w:color w:val="000000"/>
          <w:lang w:val="lt-LT"/>
        </w:rPr>
        <w:t>20 mg/ml koncentratas infuziniam tirpalui yra skaidrus, šviesiai geltonos spalvos tirpalas.</w:t>
      </w:r>
    </w:p>
    <w:p w14:paraId="63BF59BE"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3EE2B640"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Pakuotės dydžiai:</w:t>
      </w:r>
    </w:p>
    <w:p w14:paraId="1A768221"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2 ml</w:t>
      </w:r>
    </w:p>
    <w:p w14:paraId="4F6AED66"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5 ml</w:t>
      </w:r>
    </w:p>
    <w:p w14:paraId="542251D9"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15 ml</w:t>
      </w:r>
    </w:p>
    <w:p w14:paraId="43AACBF9"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25 ml</w:t>
      </w:r>
    </w:p>
    <w:p w14:paraId="0A5FD6A4" w14:textId="4C21EA04" w:rsidR="009500C0" w:rsidRPr="00E14983" w:rsidRDefault="00A0600D"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50 ml</w:t>
      </w:r>
    </w:p>
    <w:p w14:paraId="4C1B6B2D" w14:textId="77777777" w:rsidR="00A0600D" w:rsidRPr="00E14983" w:rsidRDefault="00A0600D"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19BA1A7C"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Gali būti tiekiamos ne visų dydžių pakuotės.</w:t>
      </w:r>
    </w:p>
    <w:p w14:paraId="1396D6C6"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p>
    <w:p w14:paraId="1CBA2799"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r w:rsidRPr="00E14983">
        <w:rPr>
          <w:rFonts w:ascii="Times New Roman" w:eastAsia="Times New Roman" w:hAnsi="Times New Roman" w:cs="Times New Roman"/>
          <w:b/>
          <w:bCs/>
          <w:color w:val="000000"/>
          <w:lang w:val="lt-LT"/>
        </w:rPr>
        <w:t>Registruotojas ir gamintojas</w:t>
      </w:r>
    </w:p>
    <w:p w14:paraId="2C8DDEDE"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p>
    <w:p w14:paraId="59ABACA9"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r w:rsidRPr="00E14983">
        <w:rPr>
          <w:rFonts w:ascii="Times New Roman" w:eastAsia="Times New Roman" w:hAnsi="Times New Roman" w:cs="Times New Roman"/>
          <w:b/>
          <w:bCs/>
          <w:color w:val="000000"/>
          <w:lang w:val="lt-LT"/>
        </w:rPr>
        <w:t>Registruotojas</w:t>
      </w:r>
    </w:p>
    <w:p w14:paraId="2A0BAA36" w14:textId="179C7852" w:rsidR="009500C0" w:rsidRPr="00E14983" w:rsidRDefault="009500C0" w:rsidP="00AC448A">
      <w:pPr>
        <w:spacing w:after="0" w:line="240" w:lineRule="auto"/>
        <w:rPr>
          <w:rFonts w:ascii="Times New Roman" w:hAnsi="Times New Roman"/>
          <w:lang w:val="lt-LT"/>
        </w:rPr>
      </w:pPr>
      <w:r w:rsidRPr="00E14983">
        <w:rPr>
          <w:rFonts w:ascii="Times New Roman" w:hAnsi="Times New Roman"/>
          <w:lang w:val="lt-LT"/>
        </w:rPr>
        <w:t xml:space="preserve">Accord Healthcare </w:t>
      </w:r>
      <w:r w:rsidR="001F6662" w:rsidRPr="00E14983">
        <w:rPr>
          <w:rFonts w:ascii="Times New Roman" w:hAnsi="Times New Roman" w:cs="Times New Roman"/>
          <w:lang w:val="lt-LT"/>
        </w:rPr>
        <w:t xml:space="preserve">B.V. </w:t>
      </w:r>
    </w:p>
    <w:p w14:paraId="03BC55DD" w14:textId="77777777" w:rsidR="001F6662" w:rsidRPr="00E14983" w:rsidRDefault="001F6662" w:rsidP="001F6662">
      <w:pPr>
        <w:spacing w:after="0" w:line="240" w:lineRule="auto"/>
        <w:rPr>
          <w:rFonts w:ascii="Times New Roman" w:hAnsi="Times New Roman" w:cs="Times New Roman"/>
          <w:lang w:val="lt-LT"/>
        </w:rPr>
      </w:pPr>
      <w:r w:rsidRPr="00E14983">
        <w:rPr>
          <w:rFonts w:ascii="Times New Roman" w:hAnsi="Times New Roman" w:cs="Times New Roman"/>
          <w:lang w:val="lt-LT"/>
        </w:rPr>
        <w:t xml:space="preserve">Winthontlaan 200 </w:t>
      </w:r>
    </w:p>
    <w:p w14:paraId="6B36A3C6" w14:textId="77777777" w:rsidR="001F6662" w:rsidRPr="00E14983" w:rsidRDefault="001F6662" w:rsidP="001F6662">
      <w:pPr>
        <w:spacing w:after="0" w:line="240" w:lineRule="auto"/>
        <w:rPr>
          <w:rFonts w:ascii="Times New Roman" w:hAnsi="Times New Roman" w:cs="Times New Roman"/>
          <w:lang w:val="lt-LT"/>
        </w:rPr>
      </w:pPr>
      <w:r w:rsidRPr="00E14983">
        <w:rPr>
          <w:rFonts w:ascii="Times New Roman" w:hAnsi="Times New Roman" w:cs="Times New Roman"/>
          <w:lang w:val="lt-LT"/>
        </w:rPr>
        <w:t xml:space="preserve">3526 KV Utrecht </w:t>
      </w:r>
    </w:p>
    <w:p w14:paraId="2A35CE61" w14:textId="77777777" w:rsidR="001F6662" w:rsidRPr="00E14983" w:rsidRDefault="001F6662" w:rsidP="001F6662">
      <w:pPr>
        <w:spacing w:after="0" w:line="240" w:lineRule="auto"/>
        <w:rPr>
          <w:lang w:val="lt-LT"/>
        </w:rPr>
      </w:pPr>
      <w:r w:rsidRPr="00E14983">
        <w:rPr>
          <w:rFonts w:ascii="Times New Roman" w:hAnsi="Times New Roman" w:cs="Times New Roman"/>
          <w:lang w:val="lt-LT"/>
        </w:rPr>
        <w:t>Nyderlandai</w:t>
      </w:r>
    </w:p>
    <w:p w14:paraId="2AF77B01"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7336AB87"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color w:val="000000"/>
          <w:lang w:val="lt-LT"/>
        </w:rPr>
      </w:pPr>
      <w:r w:rsidRPr="00E14983">
        <w:rPr>
          <w:rFonts w:ascii="Times New Roman" w:eastAsia="Times New Roman" w:hAnsi="Times New Roman" w:cs="Times New Roman"/>
          <w:b/>
          <w:color w:val="000000"/>
          <w:lang w:val="lt-LT"/>
        </w:rPr>
        <w:t>Gamintojas</w:t>
      </w:r>
    </w:p>
    <w:p w14:paraId="0DA39831" w14:textId="77777777" w:rsidR="00705C51" w:rsidRPr="00E14983" w:rsidRDefault="00705C51" w:rsidP="00705C51">
      <w:pPr>
        <w:autoSpaceDE w:val="0"/>
        <w:autoSpaceDN w:val="0"/>
        <w:adjustRightInd w:val="0"/>
        <w:spacing w:after="0" w:line="240" w:lineRule="auto"/>
        <w:rPr>
          <w:rFonts w:ascii="Times New Roman" w:eastAsia="SimSun" w:hAnsi="Times New Roman" w:cs="Times New Roman"/>
          <w:lang w:val="lt-LT"/>
        </w:rPr>
      </w:pPr>
      <w:r w:rsidRPr="00E14983">
        <w:rPr>
          <w:rFonts w:ascii="Times New Roman" w:eastAsia="SimSun" w:hAnsi="Times New Roman" w:cs="Times New Roman"/>
          <w:lang w:val="lt-LT"/>
        </w:rPr>
        <w:t>Accord Healthcare Polska Sp.z o.o.,</w:t>
      </w:r>
    </w:p>
    <w:p w14:paraId="4C9769EF" w14:textId="77777777" w:rsidR="00B61679" w:rsidRPr="00E14983" w:rsidRDefault="00705C51" w:rsidP="00705C51">
      <w:pPr>
        <w:autoSpaceDE w:val="0"/>
        <w:autoSpaceDN w:val="0"/>
        <w:adjustRightInd w:val="0"/>
        <w:spacing w:after="0" w:line="240" w:lineRule="auto"/>
        <w:rPr>
          <w:rFonts w:ascii="Times New Roman" w:eastAsia="SimSun" w:hAnsi="Times New Roman" w:cs="Times New Roman"/>
          <w:lang w:val="lt-LT"/>
        </w:rPr>
      </w:pPr>
      <w:r w:rsidRPr="00E14983">
        <w:rPr>
          <w:rFonts w:ascii="Times New Roman" w:eastAsia="SimSun" w:hAnsi="Times New Roman" w:cs="Times New Roman"/>
          <w:lang w:val="lt-LT"/>
        </w:rPr>
        <w:t>ul. Lutomierska 50,</w:t>
      </w:r>
      <w:r w:rsidR="00B309FE" w:rsidRPr="00E14983">
        <w:rPr>
          <w:rFonts w:ascii="Times New Roman" w:eastAsia="SimSun" w:hAnsi="Times New Roman" w:cs="Times New Roman"/>
          <w:lang w:val="lt-LT"/>
        </w:rPr>
        <w:t xml:space="preserve"> </w:t>
      </w:r>
      <w:r w:rsidRPr="00E14983">
        <w:rPr>
          <w:rFonts w:ascii="Times New Roman" w:eastAsia="SimSun" w:hAnsi="Times New Roman" w:cs="Times New Roman"/>
          <w:lang w:val="lt-LT"/>
        </w:rPr>
        <w:t xml:space="preserve">95-200 Pabianice, </w:t>
      </w:r>
    </w:p>
    <w:p w14:paraId="58124AB1" w14:textId="4D979E0E" w:rsidR="00705C51" w:rsidRPr="00E14983" w:rsidRDefault="00705C51" w:rsidP="00705C51">
      <w:pPr>
        <w:autoSpaceDE w:val="0"/>
        <w:autoSpaceDN w:val="0"/>
        <w:adjustRightInd w:val="0"/>
        <w:spacing w:after="0" w:line="240" w:lineRule="auto"/>
        <w:rPr>
          <w:rFonts w:ascii="Times New Roman" w:eastAsia="SimSun" w:hAnsi="Times New Roman" w:cs="Times New Roman"/>
          <w:lang w:val="lt-LT"/>
        </w:rPr>
      </w:pPr>
      <w:r w:rsidRPr="00E14983">
        <w:rPr>
          <w:rFonts w:ascii="Times New Roman" w:eastAsia="SimSun" w:hAnsi="Times New Roman" w:cs="Times New Roman"/>
          <w:lang w:val="lt-LT"/>
        </w:rPr>
        <w:t>Lenkija</w:t>
      </w:r>
    </w:p>
    <w:p w14:paraId="320ABDCC" w14:textId="77777777" w:rsidR="009500C0" w:rsidRDefault="009500C0" w:rsidP="009500C0">
      <w:pPr>
        <w:autoSpaceDE w:val="0"/>
        <w:autoSpaceDN w:val="0"/>
        <w:adjustRightInd w:val="0"/>
        <w:spacing w:after="0" w:line="240" w:lineRule="auto"/>
        <w:rPr>
          <w:rFonts w:ascii="Times New Roman" w:eastAsia="SimSun" w:hAnsi="Times New Roman" w:cs="Times New Roman"/>
          <w:lang w:val="lt-LT"/>
        </w:rPr>
      </w:pPr>
    </w:p>
    <w:p w14:paraId="218336C3" w14:textId="49A6E465" w:rsidR="00B0680C" w:rsidRDefault="00B0680C" w:rsidP="009500C0">
      <w:pPr>
        <w:autoSpaceDE w:val="0"/>
        <w:autoSpaceDN w:val="0"/>
        <w:adjustRightInd w:val="0"/>
        <w:spacing w:after="0" w:line="240" w:lineRule="auto"/>
        <w:rPr>
          <w:rFonts w:ascii="Times New Roman" w:eastAsia="SimSun" w:hAnsi="Times New Roman" w:cs="Times New Roman"/>
          <w:lang w:val="lt-LT"/>
        </w:rPr>
      </w:pPr>
      <w:r>
        <w:rPr>
          <w:rFonts w:ascii="Times New Roman" w:eastAsia="SimSun" w:hAnsi="Times New Roman" w:cs="Times New Roman"/>
          <w:lang w:val="lt-LT"/>
        </w:rPr>
        <w:t xml:space="preserve">arba </w:t>
      </w:r>
    </w:p>
    <w:p w14:paraId="7362D6A0" w14:textId="77777777" w:rsidR="00B0680C" w:rsidRDefault="00B0680C" w:rsidP="009500C0">
      <w:pPr>
        <w:autoSpaceDE w:val="0"/>
        <w:autoSpaceDN w:val="0"/>
        <w:adjustRightInd w:val="0"/>
        <w:spacing w:after="0" w:line="240" w:lineRule="auto"/>
        <w:rPr>
          <w:rFonts w:ascii="Times New Roman" w:eastAsia="SimSun" w:hAnsi="Times New Roman" w:cs="Times New Roman"/>
          <w:lang w:val="lt-LT"/>
        </w:rPr>
      </w:pPr>
    </w:p>
    <w:p w14:paraId="17AE2A86" w14:textId="77777777" w:rsidR="00B0680C" w:rsidRPr="00B0680C" w:rsidRDefault="00B0680C" w:rsidP="00B0680C">
      <w:pPr>
        <w:autoSpaceDE w:val="0"/>
        <w:autoSpaceDN w:val="0"/>
        <w:adjustRightInd w:val="0"/>
        <w:spacing w:after="0" w:line="240" w:lineRule="auto"/>
        <w:rPr>
          <w:rFonts w:ascii="Times New Roman" w:eastAsia="SimSun" w:hAnsi="Times New Roman" w:cs="Times New Roman"/>
          <w:lang w:val="lt-LT"/>
        </w:rPr>
      </w:pPr>
      <w:r w:rsidRPr="00B0680C">
        <w:rPr>
          <w:rFonts w:ascii="Times New Roman" w:eastAsia="SimSun" w:hAnsi="Times New Roman" w:cs="Times New Roman"/>
          <w:lang w:val="lt-LT"/>
        </w:rPr>
        <w:t>Accord Healthcare single member S.A.</w:t>
      </w:r>
    </w:p>
    <w:p w14:paraId="0FA205AA" w14:textId="77777777" w:rsidR="00B0680C" w:rsidRPr="00B0680C" w:rsidRDefault="00B0680C" w:rsidP="00B0680C">
      <w:pPr>
        <w:autoSpaceDE w:val="0"/>
        <w:autoSpaceDN w:val="0"/>
        <w:adjustRightInd w:val="0"/>
        <w:spacing w:after="0" w:line="240" w:lineRule="auto"/>
        <w:rPr>
          <w:rFonts w:ascii="Times New Roman" w:eastAsia="SimSun" w:hAnsi="Times New Roman" w:cs="Times New Roman"/>
          <w:lang w:val="lt-LT"/>
        </w:rPr>
      </w:pPr>
      <w:r w:rsidRPr="00B0680C">
        <w:rPr>
          <w:rFonts w:ascii="Times New Roman" w:eastAsia="SimSun" w:hAnsi="Times New Roman" w:cs="Times New Roman"/>
          <w:lang w:val="lt-LT"/>
        </w:rPr>
        <w:t>64th Km National Road Athens, Lamia, 32009,</w:t>
      </w:r>
    </w:p>
    <w:p w14:paraId="6D02FA89" w14:textId="55BFF9F6" w:rsidR="00B0680C" w:rsidRDefault="00B0680C" w:rsidP="00B0680C">
      <w:pPr>
        <w:autoSpaceDE w:val="0"/>
        <w:autoSpaceDN w:val="0"/>
        <w:adjustRightInd w:val="0"/>
        <w:spacing w:after="0" w:line="240" w:lineRule="auto"/>
        <w:rPr>
          <w:rFonts w:ascii="Times New Roman" w:eastAsia="SimSun" w:hAnsi="Times New Roman" w:cs="Times New Roman"/>
          <w:lang w:val="lt-LT"/>
        </w:rPr>
      </w:pPr>
      <w:r w:rsidRPr="00B0680C">
        <w:rPr>
          <w:rFonts w:ascii="Times New Roman" w:eastAsia="SimSun" w:hAnsi="Times New Roman" w:cs="Times New Roman"/>
          <w:lang w:val="lt-LT"/>
        </w:rPr>
        <w:t>Graikija</w:t>
      </w:r>
    </w:p>
    <w:p w14:paraId="66831840" w14:textId="77777777" w:rsidR="00B0680C" w:rsidRPr="00E14983" w:rsidRDefault="00B0680C" w:rsidP="00B0680C">
      <w:pPr>
        <w:autoSpaceDE w:val="0"/>
        <w:autoSpaceDN w:val="0"/>
        <w:adjustRightInd w:val="0"/>
        <w:spacing w:after="0" w:line="240" w:lineRule="auto"/>
        <w:rPr>
          <w:rFonts w:ascii="Times New Roman" w:eastAsia="SimSun" w:hAnsi="Times New Roman" w:cs="Times New Roman"/>
          <w:lang w:val="lt-LT"/>
        </w:rPr>
      </w:pPr>
    </w:p>
    <w:p w14:paraId="6120080F" w14:textId="1D5DA86E" w:rsidR="009500C0" w:rsidRPr="00E14983" w:rsidRDefault="009500C0" w:rsidP="000564A3">
      <w:pPr>
        <w:keepNext/>
        <w:numPr>
          <w:ilvl w:val="12"/>
          <w:numId w:val="0"/>
        </w:numPr>
        <w:tabs>
          <w:tab w:val="left" w:pos="567"/>
        </w:tabs>
        <w:spacing w:after="0" w:line="260" w:lineRule="exact"/>
        <w:ind w:right="-2"/>
        <w:rPr>
          <w:rFonts w:ascii="Times New Roman" w:eastAsia="Times New Roman" w:hAnsi="Times New Roman" w:cs="Times New Roman"/>
          <w:snapToGrid w:val="0"/>
          <w:szCs w:val="20"/>
          <w:lang w:val="lt-LT"/>
        </w:rPr>
      </w:pPr>
      <w:r w:rsidRPr="00E14983">
        <w:rPr>
          <w:rFonts w:ascii="Times New Roman" w:eastAsia="Times New Roman" w:hAnsi="Times New Roman" w:cs="Times New Roman"/>
          <w:b/>
          <w:snapToGrid w:val="0"/>
          <w:szCs w:val="20"/>
          <w:lang w:val="lt-LT"/>
        </w:rPr>
        <w:t xml:space="preserve">Šis vaistas </w:t>
      </w:r>
      <w:r w:rsidR="00DF4F12" w:rsidRPr="00E14983">
        <w:rPr>
          <w:rFonts w:ascii="Times New Roman" w:eastAsia="Times New Roman" w:hAnsi="Times New Roman" w:cs="Times New Roman"/>
          <w:b/>
          <w:snapToGrid w:val="0"/>
          <w:szCs w:val="20"/>
          <w:lang w:val="lt-LT"/>
        </w:rPr>
        <w:t xml:space="preserve">Europos ekonominės erdvės </w:t>
      </w:r>
      <w:r w:rsidRPr="00E14983">
        <w:rPr>
          <w:rFonts w:ascii="Times New Roman" w:eastAsia="Times New Roman" w:hAnsi="Times New Roman" w:cs="Times New Roman"/>
          <w:b/>
          <w:snapToGrid w:val="0"/>
          <w:szCs w:val="20"/>
          <w:lang w:val="lt-LT"/>
        </w:rPr>
        <w:t xml:space="preserve">valstybėse narėse </w:t>
      </w:r>
      <w:r w:rsidR="00DF4F12" w:rsidRPr="00E14983">
        <w:rPr>
          <w:rFonts w:ascii="Times New Roman" w:eastAsia="Times New Roman" w:hAnsi="Times New Roman" w:cs="Times New Roman"/>
          <w:b/>
          <w:snapToGrid w:val="0"/>
          <w:szCs w:val="20"/>
          <w:lang w:val="lt-LT"/>
        </w:rPr>
        <w:t xml:space="preserve">ir Jungtinėje Karalystėje (Šiaurės Airijoje) </w:t>
      </w:r>
      <w:r w:rsidRPr="00E14983">
        <w:rPr>
          <w:rFonts w:ascii="Times New Roman" w:eastAsia="Times New Roman" w:hAnsi="Times New Roman" w:cs="Times New Roman"/>
          <w:b/>
          <w:snapToGrid w:val="0"/>
          <w:szCs w:val="20"/>
          <w:lang w:val="lt-LT"/>
        </w:rPr>
        <w:t>registruotas tokiais pavadinimais</w:t>
      </w:r>
      <w:r w:rsidRPr="00E14983">
        <w:rPr>
          <w:rFonts w:ascii="Times New Roman" w:eastAsia="Times New Roman" w:hAnsi="Times New Roman" w:cs="Times New Roman"/>
          <w:snapToGrid w:val="0"/>
          <w:szCs w:val="20"/>
          <w:lang w:val="lt-LT"/>
        </w:rPr>
        <w:t>:</w:t>
      </w:r>
    </w:p>
    <w:p w14:paraId="24E21632" w14:textId="77777777" w:rsidR="009500C0" w:rsidRPr="00E14983" w:rsidRDefault="009500C0" w:rsidP="000564A3">
      <w:pPr>
        <w:keepNext/>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eastAsia="lt-LT"/>
        </w:rPr>
      </w:pPr>
    </w:p>
    <w:tbl>
      <w:tblPr>
        <w:tblW w:w="47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1"/>
        <w:gridCol w:w="6362"/>
      </w:tblGrid>
      <w:tr w:rsidR="009500C0" w:rsidRPr="00E14983" w14:paraId="3FC27A9E" w14:textId="77777777" w:rsidTr="00DD3E4C">
        <w:trPr>
          <w:trHeight w:val="144"/>
        </w:trPr>
        <w:tc>
          <w:tcPr>
            <w:tcW w:w="1281" w:type="pct"/>
          </w:tcPr>
          <w:p w14:paraId="107A417A" w14:textId="77777777" w:rsidR="009500C0" w:rsidRPr="00E14983" w:rsidRDefault="009500C0" w:rsidP="000564A3">
            <w:pPr>
              <w:keepNext/>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b/>
                <w:bCs/>
                <w:lang w:val="lt-LT"/>
              </w:rPr>
              <w:t>Valstybės narės pavadinimas</w:t>
            </w:r>
          </w:p>
        </w:tc>
        <w:tc>
          <w:tcPr>
            <w:tcW w:w="3719" w:type="pct"/>
          </w:tcPr>
          <w:p w14:paraId="3D2E9979" w14:textId="77777777" w:rsidR="009500C0" w:rsidRPr="00E14983" w:rsidRDefault="009500C0" w:rsidP="000564A3">
            <w:pPr>
              <w:keepNext/>
              <w:tabs>
                <w:tab w:val="center" w:pos="4320"/>
                <w:tab w:val="left" w:pos="5040"/>
                <w:tab w:val="right" w:pos="8640"/>
              </w:tabs>
              <w:spacing w:after="0" w:line="240" w:lineRule="auto"/>
              <w:rPr>
                <w:rFonts w:ascii="Times New Roman" w:eastAsia="Times New Roman" w:hAnsi="Times New Roman" w:cs="Times New Roman"/>
                <w:b/>
                <w:lang w:val="lt-LT"/>
              </w:rPr>
            </w:pPr>
            <w:r w:rsidRPr="00E14983">
              <w:rPr>
                <w:rFonts w:ascii="Times New Roman" w:eastAsia="Times New Roman" w:hAnsi="Times New Roman" w:cs="Times New Roman"/>
                <w:b/>
                <w:lang w:val="lt-LT"/>
              </w:rPr>
              <w:t>Vaisto pavadinimas</w:t>
            </w:r>
          </w:p>
        </w:tc>
      </w:tr>
      <w:tr w:rsidR="009500C0" w:rsidRPr="00E14983" w14:paraId="2E00B391" w14:textId="77777777" w:rsidTr="00DD3E4C">
        <w:trPr>
          <w:trHeight w:val="144"/>
        </w:trPr>
        <w:tc>
          <w:tcPr>
            <w:tcW w:w="1281" w:type="pct"/>
          </w:tcPr>
          <w:p w14:paraId="22E6DA10" w14:textId="77777777" w:rsidR="009500C0" w:rsidRPr="00E14983" w:rsidRDefault="009500C0" w:rsidP="000564A3">
            <w:pPr>
              <w:keepNext/>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Austrija</w:t>
            </w:r>
          </w:p>
        </w:tc>
        <w:tc>
          <w:tcPr>
            <w:tcW w:w="3719" w:type="pct"/>
          </w:tcPr>
          <w:p w14:paraId="0D48696A" w14:textId="77777777" w:rsidR="009500C0" w:rsidRPr="00E14983" w:rsidRDefault="009500C0" w:rsidP="000564A3">
            <w:pPr>
              <w:keepNext/>
              <w:tabs>
                <w:tab w:val="center" w:pos="4320"/>
                <w:tab w:val="left" w:pos="5040"/>
                <w:tab w:val="right" w:pos="8640"/>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Irinotecan Accord 20 mg/ml Konzentrat zur Herstellung einer Infusionslösung</w:t>
            </w:r>
          </w:p>
        </w:tc>
      </w:tr>
      <w:tr w:rsidR="009500C0" w:rsidRPr="00E14983" w14:paraId="7576BE98" w14:textId="77777777" w:rsidTr="00DD3E4C">
        <w:trPr>
          <w:trHeight w:val="144"/>
        </w:trPr>
        <w:tc>
          <w:tcPr>
            <w:tcW w:w="1281" w:type="pct"/>
          </w:tcPr>
          <w:p w14:paraId="6BF59405" w14:textId="77777777" w:rsidR="009500C0" w:rsidRPr="00E14983" w:rsidRDefault="009500C0" w:rsidP="00B077D6">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Belgija</w:t>
            </w:r>
          </w:p>
        </w:tc>
        <w:tc>
          <w:tcPr>
            <w:tcW w:w="3719" w:type="pct"/>
          </w:tcPr>
          <w:p w14:paraId="473C758F" w14:textId="77777777"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Irinotecan Accord 20 mg/ml concentraat voor oplossing voor infusie</w:t>
            </w:r>
          </w:p>
        </w:tc>
      </w:tr>
      <w:tr w:rsidR="009500C0" w:rsidRPr="00E14983" w14:paraId="24561BB6" w14:textId="77777777" w:rsidTr="00DD3E4C">
        <w:trPr>
          <w:trHeight w:val="144"/>
        </w:trPr>
        <w:tc>
          <w:tcPr>
            <w:tcW w:w="1281" w:type="pct"/>
          </w:tcPr>
          <w:p w14:paraId="677AD0A4" w14:textId="77777777" w:rsidR="009500C0" w:rsidRPr="00E14983" w:rsidRDefault="009500C0" w:rsidP="00B077D6">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lastRenderedPageBreak/>
              <w:t>Bulgarija</w:t>
            </w:r>
          </w:p>
        </w:tc>
        <w:tc>
          <w:tcPr>
            <w:tcW w:w="3719" w:type="pct"/>
          </w:tcPr>
          <w:p w14:paraId="6DA3147E" w14:textId="77777777"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Irinotecan Accord 20 mg/ml Concentrate for Solution for Infusion</w:t>
            </w:r>
          </w:p>
        </w:tc>
      </w:tr>
      <w:tr w:rsidR="009500C0" w:rsidRPr="00E14983" w14:paraId="774B317B" w14:textId="77777777" w:rsidTr="00DD3E4C">
        <w:trPr>
          <w:trHeight w:val="144"/>
        </w:trPr>
        <w:tc>
          <w:tcPr>
            <w:tcW w:w="1281" w:type="pct"/>
          </w:tcPr>
          <w:p w14:paraId="1671EB5D" w14:textId="77777777" w:rsidR="009500C0" w:rsidRPr="00E14983" w:rsidRDefault="009500C0" w:rsidP="00B077D6">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Kipras</w:t>
            </w:r>
          </w:p>
        </w:tc>
        <w:tc>
          <w:tcPr>
            <w:tcW w:w="3719" w:type="pct"/>
          </w:tcPr>
          <w:p w14:paraId="2B5F04E3" w14:textId="77777777" w:rsidR="009500C0" w:rsidRPr="00E14983" w:rsidRDefault="009500C0" w:rsidP="00B077D6">
            <w:pPr>
              <w:tabs>
                <w:tab w:val="center" w:pos="4320"/>
                <w:tab w:val="left" w:pos="5040"/>
                <w:tab w:val="right" w:pos="8640"/>
              </w:tabs>
              <w:spacing w:after="0" w:line="240" w:lineRule="auto"/>
              <w:rPr>
                <w:rFonts w:ascii="Times New Roman" w:eastAsia="Times New Roman" w:hAnsi="Times New Roman" w:cs="Times New Roman"/>
                <w:highlight w:val="cyan"/>
                <w:lang w:val="lt-LT"/>
              </w:rPr>
            </w:pPr>
            <w:r w:rsidRPr="00E14983">
              <w:rPr>
                <w:rFonts w:ascii="Times New Roman" w:eastAsia="Times New Roman" w:hAnsi="Times New Roman" w:cs="Times New Roman"/>
                <w:lang w:val="lt-LT"/>
              </w:rPr>
              <w:t>Irinotecan Accord 20 mg/ml Concentrate for Solution for Infusion</w:t>
            </w:r>
          </w:p>
        </w:tc>
      </w:tr>
      <w:tr w:rsidR="009500C0" w:rsidRPr="00E14983" w14:paraId="5CAB8E4F" w14:textId="77777777" w:rsidTr="00DD3E4C">
        <w:trPr>
          <w:trHeight w:val="144"/>
        </w:trPr>
        <w:tc>
          <w:tcPr>
            <w:tcW w:w="1281" w:type="pct"/>
          </w:tcPr>
          <w:p w14:paraId="1AB644A8" w14:textId="77777777" w:rsidR="009500C0" w:rsidRPr="00E14983" w:rsidRDefault="009500C0" w:rsidP="00B077D6">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Čekija</w:t>
            </w:r>
          </w:p>
        </w:tc>
        <w:tc>
          <w:tcPr>
            <w:tcW w:w="3719" w:type="pct"/>
          </w:tcPr>
          <w:p w14:paraId="5D749601" w14:textId="77777777" w:rsidR="009500C0" w:rsidRPr="00E14983" w:rsidRDefault="009500C0" w:rsidP="00B077D6">
            <w:pPr>
              <w:tabs>
                <w:tab w:val="center" w:pos="4320"/>
                <w:tab w:val="left" w:pos="5040"/>
                <w:tab w:val="right" w:pos="8640"/>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Irinotecan Accordpharma 20 mg/ml koncentrát pro infuzní roztok</w:t>
            </w:r>
          </w:p>
        </w:tc>
      </w:tr>
      <w:tr w:rsidR="009500C0" w:rsidRPr="00E14983" w14:paraId="5A12AE36" w14:textId="77777777" w:rsidTr="00DD3E4C">
        <w:trPr>
          <w:trHeight w:val="144"/>
        </w:trPr>
        <w:tc>
          <w:tcPr>
            <w:tcW w:w="1281" w:type="pct"/>
          </w:tcPr>
          <w:p w14:paraId="3C7F66C2" w14:textId="77777777" w:rsidR="009500C0" w:rsidRPr="00E14983" w:rsidRDefault="009500C0" w:rsidP="00B077D6">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Vokietija</w:t>
            </w:r>
          </w:p>
        </w:tc>
        <w:tc>
          <w:tcPr>
            <w:tcW w:w="3719" w:type="pct"/>
          </w:tcPr>
          <w:p w14:paraId="7E95F631" w14:textId="77777777" w:rsidR="009500C0" w:rsidRPr="00E14983" w:rsidRDefault="009500C0" w:rsidP="00B077D6">
            <w:pPr>
              <w:tabs>
                <w:tab w:val="center" w:pos="4320"/>
                <w:tab w:val="left" w:pos="5040"/>
                <w:tab w:val="right" w:pos="8640"/>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Irinotecan Accord 20 mg/ml Konzentrat zur Herstellung einer Infusionslösung</w:t>
            </w:r>
          </w:p>
        </w:tc>
      </w:tr>
      <w:tr w:rsidR="009500C0" w:rsidRPr="00E14983" w14:paraId="5CD4666C" w14:textId="77777777" w:rsidTr="00DD3E4C">
        <w:trPr>
          <w:trHeight w:val="144"/>
        </w:trPr>
        <w:tc>
          <w:tcPr>
            <w:tcW w:w="1281" w:type="pct"/>
          </w:tcPr>
          <w:p w14:paraId="19B22390" w14:textId="77777777" w:rsidR="009500C0" w:rsidRPr="00E14983" w:rsidRDefault="009500C0" w:rsidP="00B077D6">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Danija</w:t>
            </w:r>
          </w:p>
        </w:tc>
        <w:tc>
          <w:tcPr>
            <w:tcW w:w="3719" w:type="pct"/>
          </w:tcPr>
          <w:p w14:paraId="620B0BE6" w14:textId="77777777" w:rsidR="009500C0" w:rsidRPr="00E14983" w:rsidRDefault="009500C0" w:rsidP="00B077D6">
            <w:pPr>
              <w:tabs>
                <w:tab w:val="left" w:pos="0"/>
                <w:tab w:val="center" w:pos="4320"/>
                <w:tab w:val="right" w:pos="8640"/>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Irinotecan Accord</w:t>
            </w:r>
          </w:p>
        </w:tc>
      </w:tr>
      <w:tr w:rsidR="009500C0" w:rsidRPr="00E14983" w14:paraId="4E04D130" w14:textId="77777777" w:rsidTr="00DD3E4C">
        <w:trPr>
          <w:trHeight w:val="144"/>
        </w:trPr>
        <w:tc>
          <w:tcPr>
            <w:tcW w:w="1281" w:type="pct"/>
          </w:tcPr>
          <w:p w14:paraId="5B6A1E57" w14:textId="77777777" w:rsidR="009500C0" w:rsidRPr="00E14983" w:rsidRDefault="009500C0" w:rsidP="00B077D6">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Estija</w:t>
            </w:r>
          </w:p>
        </w:tc>
        <w:tc>
          <w:tcPr>
            <w:tcW w:w="3719" w:type="pct"/>
          </w:tcPr>
          <w:p w14:paraId="111AD908" w14:textId="77777777" w:rsidR="009500C0" w:rsidRPr="00E14983" w:rsidRDefault="009500C0" w:rsidP="00B077D6">
            <w:pPr>
              <w:tabs>
                <w:tab w:val="center" w:pos="4320"/>
                <w:tab w:val="left" w:pos="5040"/>
                <w:tab w:val="right" w:pos="8640"/>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Irinotecan Accord</w:t>
            </w:r>
          </w:p>
        </w:tc>
      </w:tr>
      <w:tr w:rsidR="009500C0" w:rsidRPr="00E14983" w14:paraId="582E9F85" w14:textId="77777777" w:rsidTr="00DD3E4C">
        <w:trPr>
          <w:trHeight w:val="144"/>
        </w:trPr>
        <w:tc>
          <w:tcPr>
            <w:tcW w:w="1281" w:type="pct"/>
          </w:tcPr>
          <w:p w14:paraId="29D9EAA4" w14:textId="77777777" w:rsidR="009500C0" w:rsidRPr="00E14983" w:rsidRDefault="009500C0" w:rsidP="00B077D6">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Graikija</w:t>
            </w:r>
          </w:p>
        </w:tc>
        <w:tc>
          <w:tcPr>
            <w:tcW w:w="3719" w:type="pct"/>
          </w:tcPr>
          <w:p w14:paraId="280B6501" w14:textId="77777777" w:rsidR="009500C0" w:rsidRPr="00E14983" w:rsidRDefault="009500C0" w:rsidP="00B077D6">
            <w:pPr>
              <w:tabs>
                <w:tab w:val="center" w:pos="4320"/>
                <w:tab w:val="left" w:pos="5040"/>
                <w:tab w:val="right" w:pos="8640"/>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Irinotecan Accord 20 mg/ml Concentrate for Solution for Infusion</w:t>
            </w:r>
          </w:p>
        </w:tc>
      </w:tr>
      <w:tr w:rsidR="009500C0" w:rsidRPr="00E14983" w14:paraId="7D0961C2" w14:textId="77777777" w:rsidTr="00DD3E4C">
        <w:trPr>
          <w:trHeight w:val="144"/>
        </w:trPr>
        <w:tc>
          <w:tcPr>
            <w:tcW w:w="1281" w:type="pct"/>
            <w:tcBorders>
              <w:top w:val="single" w:sz="4" w:space="0" w:color="000000"/>
              <w:left w:val="single" w:sz="4" w:space="0" w:color="000000"/>
              <w:bottom w:val="single" w:sz="4" w:space="0" w:color="000000"/>
              <w:right w:val="single" w:sz="4" w:space="0" w:color="000000"/>
            </w:tcBorders>
          </w:tcPr>
          <w:p w14:paraId="0FAA8816" w14:textId="77777777" w:rsidR="009500C0" w:rsidRPr="00E14983" w:rsidRDefault="009500C0" w:rsidP="00B077D6">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Suomija</w:t>
            </w:r>
          </w:p>
        </w:tc>
        <w:tc>
          <w:tcPr>
            <w:tcW w:w="3719" w:type="pct"/>
            <w:tcBorders>
              <w:top w:val="single" w:sz="4" w:space="0" w:color="000000"/>
              <w:left w:val="single" w:sz="4" w:space="0" w:color="000000"/>
              <w:bottom w:val="single" w:sz="4" w:space="0" w:color="000000"/>
            </w:tcBorders>
          </w:tcPr>
          <w:p w14:paraId="1C337482" w14:textId="77777777" w:rsidR="009500C0" w:rsidRPr="00E14983" w:rsidRDefault="009500C0" w:rsidP="00B077D6">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Irinotecan Accord 20 mg/ml Infuusiokonsentraatti, liuosta varten</w:t>
            </w:r>
          </w:p>
        </w:tc>
      </w:tr>
      <w:tr w:rsidR="009500C0" w:rsidRPr="00E14983" w14:paraId="414251D1" w14:textId="77777777" w:rsidTr="00DD3E4C">
        <w:trPr>
          <w:trHeight w:val="144"/>
        </w:trPr>
        <w:tc>
          <w:tcPr>
            <w:tcW w:w="1281" w:type="pct"/>
            <w:tcBorders>
              <w:top w:val="single" w:sz="4" w:space="0" w:color="000000"/>
              <w:left w:val="single" w:sz="4" w:space="0" w:color="000000"/>
              <w:bottom w:val="single" w:sz="4" w:space="0" w:color="000000"/>
              <w:right w:val="single" w:sz="4" w:space="0" w:color="000000"/>
            </w:tcBorders>
          </w:tcPr>
          <w:p w14:paraId="6BF85B11" w14:textId="77777777" w:rsidR="009500C0" w:rsidRPr="00E14983" w:rsidRDefault="009500C0" w:rsidP="00B077D6">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Kroatija</w:t>
            </w:r>
          </w:p>
        </w:tc>
        <w:tc>
          <w:tcPr>
            <w:tcW w:w="3719" w:type="pct"/>
            <w:tcBorders>
              <w:top w:val="single" w:sz="4" w:space="0" w:color="000000"/>
              <w:left w:val="single" w:sz="4" w:space="0" w:color="000000"/>
              <w:bottom w:val="single" w:sz="4" w:space="0" w:color="000000"/>
            </w:tcBorders>
          </w:tcPr>
          <w:p w14:paraId="31CA844D" w14:textId="77777777" w:rsidR="009500C0" w:rsidRPr="00E14983" w:rsidRDefault="009500C0" w:rsidP="00B077D6">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Irinotekan Accord 20 mg/ml koncentrat za otopinu za infuziju</w:t>
            </w:r>
          </w:p>
        </w:tc>
      </w:tr>
      <w:tr w:rsidR="009500C0" w:rsidRPr="00E14983" w14:paraId="09AA6272" w14:textId="77777777" w:rsidTr="00DD3E4C">
        <w:trPr>
          <w:trHeight w:val="144"/>
        </w:trPr>
        <w:tc>
          <w:tcPr>
            <w:tcW w:w="1281" w:type="pct"/>
            <w:tcBorders>
              <w:top w:val="single" w:sz="4" w:space="0" w:color="000000"/>
              <w:left w:val="single" w:sz="4" w:space="0" w:color="000000"/>
              <w:bottom w:val="single" w:sz="4" w:space="0" w:color="000000"/>
              <w:right w:val="single" w:sz="4" w:space="0" w:color="000000"/>
            </w:tcBorders>
          </w:tcPr>
          <w:p w14:paraId="2849A295" w14:textId="77777777" w:rsidR="009500C0" w:rsidRPr="00E14983" w:rsidRDefault="009500C0" w:rsidP="00B077D6">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Vengrija</w:t>
            </w:r>
          </w:p>
        </w:tc>
        <w:tc>
          <w:tcPr>
            <w:tcW w:w="3719" w:type="pct"/>
            <w:tcBorders>
              <w:top w:val="single" w:sz="4" w:space="0" w:color="000000"/>
              <w:left w:val="single" w:sz="4" w:space="0" w:color="000000"/>
              <w:bottom w:val="single" w:sz="4" w:space="0" w:color="000000"/>
            </w:tcBorders>
          </w:tcPr>
          <w:p w14:paraId="2BEEF7EF" w14:textId="77777777" w:rsidR="009500C0" w:rsidRPr="00E14983" w:rsidRDefault="009500C0" w:rsidP="00B077D6">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Irinotecan Accord 20 mg/ml koncentrátum oldatos infúzióhoz</w:t>
            </w:r>
          </w:p>
        </w:tc>
      </w:tr>
      <w:tr w:rsidR="009500C0" w:rsidRPr="00E14983" w14:paraId="5B3A8F33" w14:textId="77777777" w:rsidTr="00DD3E4C">
        <w:trPr>
          <w:trHeight w:val="144"/>
        </w:trPr>
        <w:tc>
          <w:tcPr>
            <w:tcW w:w="1281" w:type="pct"/>
            <w:tcBorders>
              <w:top w:val="single" w:sz="4" w:space="0" w:color="000000"/>
              <w:left w:val="single" w:sz="4" w:space="0" w:color="000000"/>
              <w:bottom w:val="single" w:sz="4" w:space="0" w:color="000000"/>
              <w:right w:val="single" w:sz="4" w:space="0" w:color="000000"/>
            </w:tcBorders>
          </w:tcPr>
          <w:p w14:paraId="688F61FD" w14:textId="77777777" w:rsidR="009500C0" w:rsidRPr="00E14983" w:rsidRDefault="009500C0" w:rsidP="00B077D6">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Airija</w:t>
            </w:r>
          </w:p>
        </w:tc>
        <w:tc>
          <w:tcPr>
            <w:tcW w:w="3719" w:type="pct"/>
            <w:tcBorders>
              <w:top w:val="single" w:sz="4" w:space="0" w:color="000000"/>
              <w:left w:val="single" w:sz="4" w:space="0" w:color="000000"/>
              <w:bottom w:val="single" w:sz="4" w:space="0" w:color="000000"/>
            </w:tcBorders>
          </w:tcPr>
          <w:p w14:paraId="5FAF180D" w14:textId="77777777" w:rsidR="009500C0" w:rsidRPr="00E14983" w:rsidRDefault="009500C0" w:rsidP="00B077D6">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Irinotecan Hydrochloride 20 mg/ml Concentrate for Solution for Infusion</w:t>
            </w:r>
          </w:p>
        </w:tc>
      </w:tr>
      <w:tr w:rsidR="009500C0" w:rsidRPr="00E14983" w14:paraId="2CE6CF48" w14:textId="77777777" w:rsidTr="00DD3E4C">
        <w:trPr>
          <w:trHeight w:val="144"/>
        </w:trPr>
        <w:tc>
          <w:tcPr>
            <w:tcW w:w="1281" w:type="pct"/>
            <w:tcBorders>
              <w:top w:val="single" w:sz="4" w:space="0" w:color="000000"/>
              <w:left w:val="single" w:sz="4" w:space="0" w:color="000000"/>
              <w:bottom w:val="single" w:sz="4" w:space="0" w:color="000000"/>
              <w:right w:val="single" w:sz="4" w:space="0" w:color="000000"/>
            </w:tcBorders>
          </w:tcPr>
          <w:p w14:paraId="7094879E" w14:textId="37C9D2A8" w:rsidR="009500C0" w:rsidRPr="00E14983" w:rsidRDefault="001F6662" w:rsidP="00B077D6">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Airija</w:t>
            </w:r>
          </w:p>
        </w:tc>
        <w:tc>
          <w:tcPr>
            <w:tcW w:w="3719" w:type="pct"/>
            <w:tcBorders>
              <w:top w:val="single" w:sz="4" w:space="0" w:color="000000"/>
              <w:left w:val="single" w:sz="4" w:space="0" w:color="000000"/>
              <w:bottom w:val="single" w:sz="4" w:space="0" w:color="000000"/>
            </w:tcBorders>
          </w:tcPr>
          <w:p w14:paraId="0D23AE6A" w14:textId="77777777" w:rsidR="009500C0" w:rsidRPr="00E14983" w:rsidRDefault="009500C0" w:rsidP="00B077D6">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Irinotecan Accord 20 mg/ml, innrennslisþykkni, lausn</w:t>
            </w:r>
          </w:p>
        </w:tc>
      </w:tr>
      <w:tr w:rsidR="009500C0" w:rsidRPr="00E14983" w14:paraId="07DDE073" w14:textId="77777777" w:rsidTr="00DD3E4C">
        <w:trPr>
          <w:trHeight w:val="144"/>
        </w:trPr>
        <w:tc>
          <w:tcPr>
            <w:tcW w:w="1281" w:type="pct"/>
            <w:tcBorders>
              <w:top w:val="single" w:sz="4" w:space="0" w:color="000000"/>
              <w:left w:val="single" w:sz="4" w:space="0" w:color="000000"/>
              <w:bottom w:val="single" w:sz="4" w:space="0" w:color="000000"/>
              <w:right w:val="single" w:sz="4" w:space="0" w:color="000000"/>
            </w:tcBorders>
          </w:tcPr>
          <w:p w14:paraId="2DAACE88" w14:textId="77777777" w:rsidR="009500C0" w:rsidRPr="00E14983" w:rsidRDefault="009500C0" w:rsidP="00B077D6">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Italija</w:t>
            </w:r>
          </w:p>
        </w:tc>
        <w:tc>
          <w:tcPr>
            <w:tcW w:w="3719" w:type="pct"/>
            <w:tcBorders>
              <w:top w:val="single" w:sz="4" w:space="0" w:color="000000"/>
              <w:left w:val="single" w:sz="4" w:space="0" w:color="000000"/>
              <w:bottom w:val="single" w:sz="4" w:space="0" w:color="000000"/>
            </w:tcBorders>
          </w:tcPr>
          <w:p w14:paraId="0CC1F4ED" w14:textId="77777777"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Irinotecan </w:t>
            </w:r>
            <w:r w:rsidRPr="00E14983">
              <w:rPr>
                <w:rFonts w:ascii="Times New Roman" w:eastAsia="Times New Roman" w:hAnsi="Times New Roman" w:cs="Times New Roman"/>
                <w:bCs/>
                <w:lang w:val="lt-LT"/>
              </w:rPr>
              <w:t>Accord</w:t>
            </w:r>
          </w:p>
        </w:tc>
      </w:tr>
      <w:tr w:rsidR="009500C0" w:rsidRPr="00E14983" w14:paraId="0596BAA8" w14:textId="77777777" w:rsidTr="00DD3E4C">
        <w:trPr>
          <w:trHeight w:val="144"/>
        </w:trPr>
        <w:tc>
          <w:tcPr>
            <w:tcW w:w="1281" w:type="pct"/>
            <w:tcBorders>
              <w:top w:val="single" w:sz="4" w:space="0" w:color="000000"/>
              <w:left w:val="single" w:sz="4" w:space="0" w:color="000000"/>
              <w:bottom w:val="single" w:sz="4" w:space="0" w:color="000000"/>
              <w:right w:val="single" w:sz="4" w:space="0" w:color="000000"/>
            </w:tcBorders>
          </w:tcPr>
          <w:p w14:paraId="65F83FAA" w14:textId="77777777" w:rsidR="009500C0" w:rsidRPr="00E14983" w:rsidRDefault="009500C0" w:rsidP="00B077D6">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Latvija</w:t>
            </w:r>
          </w:p>
        </w:tc>
        <w:tc>
          <w:tcPr>
            <w:tcW w:w="3719" w:type="pct"/>
            <w:tcBorders>
              <w:top w:val="single" w:sz="4" w:space="0" w:color="000000"/>
              <w:left w:val="single" w:sz="4" w:space="0" w:color="000000"/>
              <w:bottom w:val="single" w:sz="4" w:space="0" w:color="000000"/>
            </w:tcBorders>
          </w:tcPr>
          <w:p w14:paraId="7FAF5D2E" w14:textId="77777777"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Irinotecan </w:t>
            </w:r>
            <w:r w:rsidRPr="00E14983">
              <w:rPr>
                <w:rFonts w:ascii="Times New Roman" w:eastAsia="Times New Roman" w:hAnsi="Times New Roman" w:cs="Times New Roman"/>
                <w:bCs/>
                <w:lang w:val="lt-LT"/>
              </w:rPr>
              <w:t>Accord</w:t>
            </w:r>
            <w:r w:rsidRPr="00E14983">
              <w:rPr>
                <w:rFonts w:ascii="Times New Roman" w:eastAsia="Times New Roman" w:hAnsi="Times New Roman" w:cs="Times New Roman"/>
                <w:lang w:val="lt-LT"/>
              </w:rPr>
              <w:t xml:space="preserve"> 20 mg/ml koncentrāts infūziju šķīduma pagatavošanai</w:t>
            </w:r>
          </w:p>
        </w:tc>
      </w:tr>
      <w:tr w:rsidR="009500C0" w:rsidRPr="00E14983" w14:paraId="18CF1D89" w14:textId="77777777" w:rsidTr="00DD3E4C">
        <w:trPr>
          <w:trHeight w:val="144"/>
        </w:trPr>
        <w:tc>
          <w:tcPr>
            <w:tcW w:w="1281" w:type="pct"/>
            <w:tcBorders>
              <w:top w:val="single" w:sz="4" w:space="0" w:color="000000"/>
              <w:left w:val="single" w:sz="4" w:space="0" w:color="000000"/>
              <w:bottom w:val="single" w:sz="4" w:space="0" w:color="000000"/>
              <w:right w:val="single" w:sz="4" w:space="0" w:color="000000"/>
            </w:tcBorders>
          </w:tcPr>
          <w:p w14:paraId="028365C6" w14:textId="77777777" w:rsidR="009500C0" w:rsidRPr="00E14983" w:rsidRDefault="009500C0" w:rsidP="00B077D6">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Lietuva</w:t>
            </w:r>
          </w:p>
        </w:tc>
        <w:tc>
          <w:tcPr>
            <w:tcW w:w="3719" w:type="pct"/>
            <w:tcBorders>
              <w:top w:val="single" w:sz="4" w:space="0" w:color="000000"/>
              <w:left w:val="single" w:sz="4" w:space="0" w:color="000000"/>
              <w:bottom w:val="single" w:sz="4" w:space="0" w:color="000000"/>
            </w:tcBorders>
          </w:tcPr>
          <w:p w14:paraId="05E40CE3" w14:textId="77777777"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Irinotecan </w:t>
            </w:r>
            <w:r w:rsidRPr="00E14983">
              <w:rPr>
                <w:rFonts w:ascii="Times New Roman" w:eastAsia="Times New Roman" w:hAnsi="Times New Roman" w:cs="Times New Roman"/>
                <w:bCs/>
                <w:lang w:val="lt-LT"/>
              </w:rPr>
              <w:t>Accord</w:t>
            </w:r>
            <w:r w:rsidRPr="00E14983">
              <w:rPr>
                <w:rFonts w:ascii="Times New Roman" w:eastAsia="Times New Roman" w:hAnsi="Times New Roman" w:cs="Times New Roman"/>
                <w:lang w:val="lt-LT"/>
              </w:rPr>
              <w:t xml:space="preserve"> 20 mg/ml koncentratas infuziniam tirpalui</w:t>
            </w:r>
          </w:p>
        </w:tc>
      </w:tr>
      <w:tr w:rsidR="009500C0" w:rsidRPr="00E14983" w14:paraId="73716944" w14:textId="77777777" w:rsidTr="00DD3E4C">
        <w:trPr>
          <w:trHeight w:val="144"/>
        </w:trPr>
        <w:tc>
          <w:tcPr>
            <w:tcW w:w="1281" w:type="pct"/>
            <w:tcBorders>
              <w:top w:val="single" w:sz="4" w:space="0" w:color="000000"/>
              <w:left w:val="single" w:sz="4" w:space="0" w:color="000000"/>
              <w:bottom w:val="single" w:sz="4" w:space="0" w:color="000000"/>
              <w:right w:val="single" w:sz="4" w:space="0" w:color="000000"/>
            </w:tcBorders>
          </w:tcPr>
          <w:p w14:paraId="435A1E3B" w14:textId="77777777" w:rsidR="009500C0" w:rsidRPr="00E14983" w:rsidRDefault="009500C0" w:rsidP="00B077D6">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Lenkija</w:t>
            </w:r>
          </w:p>
        </w:tc>
        <w:tc>
          <w:tcPr>
            <w:tcW w:w="3719" w:type="pct"/>
            <w:tcBorders>
              <w:top w:val="single" w:sz="4" w:space="0" w:color="000000"/>
              <w:left w:val="single" w:sz="4" w:space="0" w:color="000000"/>
              <w:bottom w:val="single" w:sz="4" w:space="0" w:color="000000"/>
            </w:tcBorders>
          </w:tcPr>
          <w:p w14:paraId="73468536" w14:textId="77777777" w:rsidR="009500C0" w:rsidRPr="00E14983" w:rsidRDefault="009500C0" w:rsidP="00B077D6">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Irinotecan Accord</w:t>
            </w:r>
          </w:p>
        </w:tc>
      </w:tr>
      <w:tr w:rsidR="009500C0" w:rsidRPr="00E14983" w14:paraId="707182AD" w14:textId="77777777" w:rsidTr="00DD3E4C">
        <w:trPr>
          <w:trHeight w:val="144"/>
        </w:trPr>
        <w:tc>
          <w:tcPr>
            <w:tcW w:w="1281" w:type="pct"/>
            <w:tcBorders>
              <w:top w:val="single" w:sz="4" w:space="0" w:color="000000"/>
              <w:left w:val="single" w:sz="4" w:space="0" w:color="000000"/>
              <w:bottom w:val="single" w:sz="4" w:space="0" w:color="000000"/>
              <w:right w:val="single" w:sz="4" w:space="0" w:color="000000"/>
            </w:tcBorders>
          </w:tcPr>
          <w:p w14:paraId="60E05142" w14:textId="77777777" w:rsidR="009500C0" w:rsidRPr="00E14983" w:rsidRDefault="009500C0" w:rsidP="00B077D6">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Nyderlandai</w:t>
            </w:r>
          </w:p>
        </w:tc>
        <w:tc>
          <w:tcPr>
            <w:tcW w:w="3719" w:type="pct"/>
            <w:tcBorders>
              <w:top w:val="single" w:sz="4" w:space="0" w:color="000000"/>
              <w:left w:val="single" w:sz="4" w:space="0" w:color="000000"/>
              <w:bottom w:val="single" w:sz="4" w:space="0" w:color="000000"/>
            </w:tcBorders>
          </w:tcPr>
          <w:p w14:paraId="189A3F0D" w14:textId="77777777" w:rsidR="009500C0" w:rsidRPr="00E14983" w:rsidRDefault="009500C0" w:rsidP="00B077D6">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Irinotecan Accord 20 mg/ml concentraat voor oplossing voor infusie</w:t>
            </w:r>
          </w:p>
        </w:tc>
      </w:tr>
      <w:tr w:rsidR="009500C0" w:rsidRPr="00E14983" w14:paraId="15B15FD4" w14:textId="77777777" w:rsidTr="00DD3E4C">
        <w:trPr>
          <w:trHeight w:val="144"/>
        </w:trPr>
        <w:tc>
          <w:tcPr>
            <w:tcW w:w="1281" w:type="pct"/>
            <w:tcBorders>
              <w:top w:val="single" w:sz="4" w:space="0" w:color="000000"/>
              <w:left w:val="single" w:sz="4" w:space="0" w:color="000000"/>
              <w:bottom w:val="single" w:sz="4" w:space="0" w:color="000000"/>
              <w:right w:val="single" w:sz="4" w:space="0" w:color="000000"/>
            </w:tcBorders>
          </w:tcPr>
          <w:p w14:paraId="4DAF2673" w14:textId="77777777" w:rsidR="009500C0" w:rsidRPr="00E14983" w:rsidRDefault="009500C0" w:rsidP="00B077D6">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Norvegija</w:t>
            </w:r>
          </w:p>
        </w:tc>
        <w:tc>
          <w:tcPr>
            <w:tcW w:w="3719" w:type="pct"/>
            <w:tcBorders>
              <w:top w:val="single" w:sz="4" w:space="0" w:color="000000"/>
              <w:left w:val="single" w:sz="4" w:space="0" w:color="000000"/>
              <w:bottom w:val="single" w:sz="4" w:space="0" w:color="000000"/>
            </w:tcBorders>
          </w:tcPr>
          <w:p w14:paraId="5362F081" w14:textId="77777777" w:rsidR="009500C0" w:rsidRPr="00E14983" w:rsidRDefault="009500C0" w:rsidP="00B077D6">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Irinotecan Accord</w:t>
            </w:r>
          </w:p>
        </w:tc>
      </w:tr>
      <w:tr w:rsidR="009500C0" w:rsidRPr="00E14983" w14:paraId="04756829" w14:textId="77777777" w:rsidTr="00DD3E4C">
        <w:trPr>
          <w:trHeight w:val="144"/>
        </w:trPr>
        <w:tc>
          <w:tcPr>
            <w:tcW w:w="1281" w:type="pct"/>
            <w:tcBorders>
              <w:top w:val="single" w:sz="4" w:space="0" w:color="000000"/>
              <w:left w:val="single" w:sz="4" w:space="0" w:color="000000"/>
              <w:bottom w:val="single" w:sz="4" w:space="0" w:color="000000"/>
              <w:right w:val="single" w:sz="4" w:space="0" w:color="000000"/>
            </w:tcBorders>
          </w:tcPr>
          <w:p w14:paraId="50B60F1F" w14:textId="77777777" w:rsidR="009500C0" w:rsidRPr="00E14983" w:rsidRDefault="009500C0" w:rsidP="00B077D6">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Portugalija</w:t>
            </w:r>
          </w:p>
        </w:tc>
        <w:tc>
          <w:tcPr>
            <w:tcW w:w="3719" w:type="pct"/>
            <w:tcBorders>
              <w:top w:val="single" w:sz="4" w:space="0" w:color="000000"/>
              <w:left w:val="single" w:sz="4" w:space="0" w:color="000000"/>
              <w:bottom w:val="single" w:sz="4" w:space="0" w:color="000000"/>
            </w:tcBorders>
          </w:tcPr>
          <w:p w14:paraId="736F008F" w14:textId="77777777" w:rsidR="009500C0" w:rsidRPr="00E14983" w:rsidRDefault="009500C0" w:rsidP="00B077D6">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Irinotecano Accord</w:t>
            </w:r>
          </w:p>
        </w:tc>
      </w:tr>
      <w:tr w:rsidR="009500C0" w:rsidRPr="00E14983" w14:paraId="2F193408" w14:textId="77777777" w:rsidTr="00DD3E4C">
        <w:trPr>
          <w:trHeight w:val="144"/>
        </w:trPr>
        <w:tc>
          <w:tcPr>
            <w:tcW w:w="1281" w:type="pct"/>
            <w:tcBorders>
              <w:top w:val="single" w:sz="4" w:space="0" w:color="000000"/>
              <w:left w:val="single" w:sz="4" w:space="0" w:color="000000"/>
              <w:bottom w:val="single" w:sz="4" w:space="0" w:color="000000"/>
              <w:right w:val="single" w:sz="4" w:space="0" w:color="000000"/>
            </w:tcBorders>
          </w:tcPr>
          <w:p w14:paraId="2729AA43" w14:textId="25071B21" w:rsidR="009500C0" w:rsidRPr="00E14983" w:rsidRDefault="009500C0" w:rsidP="00B077D6">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R</w:t>
            </w:r>
            <w:r w:rsidR="003B6728" w:rsidRPr="00E14983">
              <w:rPr>
                <w:rFonts w:ascii="Times New Roman" w:eastAsia="Times New Roman" w:hAnsi="Times New Roman" w:cs="Times New Roman"/>
                <w:lang w:val="lt-LT"/>
              </w:rPr>
              <w:t>u</w:t>
            </w:r>
            <w:r w:rsidRPr="00E14983">
              <w:rPr>
                <w:rFonts w:ascii="Times New Roman" w:eastAsia="Times New Roman" w:hAnsi="Times New Roman" w:cs="Times New Roman"/>
                <w:lang w:val="lt-LT"/>
              </w:rPr>
              <w:t>m</w:t>
            </w:r>
            <w:r w:rsidR="003B6728" w:rsidRPr="00E14983">
              <w:rPr>
                <w:rFonts w:ascii="Times New Roman" w:eastAsia="Times New Roman" w:hAnsi="Times New Roman" w:cs="Times New Roman"/>
                <w:lang w:val="lt-LT"/>
              </w:rPr>
              <w:t>u</w:t>
            </w:r>
            <w:r w:rsidRPr="00E14983">
              <w:rPr>
                <w:rFonts w:ascii="Times New Roman" w:eastAsia="Times New Roman" w:hAnsi="Times New Roman" w:cs="Times New Roman"/>
                <w:lang w:val="lt-LT"/>
              </w:rPr>
              <w:t>nija</w:t>
            </w:r>
          </w:p>
        </w:tc>
        <w:tc>
          <w:tcPr>
            <w:tcW w:w="3719" w:type="pct"/>
            <w:tcBorders>
              <w:top w:val="single" w:sz="4" w:space="0" w:color="000000"/>
              <w:left w:val="single" w:sz="4" w:space="0" w:color="000000"/>
              <w:bottom w:val="single" w:sz="4" w:space="0" w:color="000000"/>
            </w:tcBorders>
          </w:tcPr>
          <w:p w14:paraId="04759D1E" w14:textId="77777777" w:rsidR="009500C0" w:rsidRPr="00E14983" w:rsidRDefault="009500C0" w:rsidP="00B077D6">
            <w:pPr>
              <w:spacing w:after="0" w:line="240" w:lineRule="auto"/>
              <w:rPr>
                <w:rFonts w:ascii="Times New Roman" w:eastAsia="Times New Roman" w:hAnsi="Times New Roman" w:cs="Times New Roman"/>
                <w:b/>
                <w:lang w:val="lt-LT"/>
              </w:rPr>
            </w:pPr>
            <w:r w:rsidRPr="00E14983">
              <w:rPr>
                <w:rFonts w:ascii="Times New Roman" w:eastAsia="Times New Roman" w:hAnsi="Times New Roman" w:cs="Times New Roman"/>
                <w:lang w:val="lt-LT"/>
              </w:rPr>
              <w:t>Irinotecan Accord 20 mg/ml concentrat pentru solutie perfuzabila</w:t>
            </w:r>
          </w:p>
        </w:tc>
      </w:tr>
      <w:tr w:rsidR="009500C0" w:rsidRPr="00E14983" w14:paraId="24F7B0AE" w14:textId="77777777" w:rsidTr="00DD3E4C">
        <w:trPr>
          <w:trHeight w:val="144"/>
        </w:trPr>
        <w:tc>
          <w:tcPr>
            <w:tcW w:w="1281" w:type="pct"/>
            <w:tcBorders>
              <w:top w:val="single" w:sz="4" w:space="0" w:color="000000"/>
              <w:left w:val="single" w:sz="4" w:space="0" w:color="000000"/>
              <w:bottom w:val="single" w:sz="4" w:space="0" w:color="000000"/>
              <w:right w:val="single" w:sz="4" w:space="0" w:color="000000"/>
            </w:tcBorders>
          </w:tcPr>
          <w:p w14:paraId="74EDF038" w14:textId="77777777" w:rsidR="009500C0" w:rsidRPr="00E14983" w:rsidRDefault="009500C0" w:rsidP="00B077D6">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Slovakija</w:t>
            </w:r>
          </w:p>
        </w:tc>
        <w:tc>
          <w:tcPr>
            <w:tcW w:w="3719" w:type="pct"/>
            <w:tcBorders>
              <w:top w:val="single" w:sz="4" w:space="0" w:color="000000"/>
              <w:left w:val="single" w:sz="4" w:space="0" w:color="000000"/>
              <w:bottom w:val="single" w:sz="4" w:space="0" w:color="000000"/>
            </w:tcBorders>
          </w:tcPr>
          <w:p w14:paraId="672581F6" w14:textId="77777777" w:rsidR="009500C0" w:rsidRPr="00E14983" w:rsidRDefault="009500C0" w:rsidP="00B077D6">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Irinotecan Accord 20 mg/ml infúzny koncentrát</w:t>
            </w:r>
          </w:p>
        </w:tc>
      </w:tr>
      <w:tr w:rsidR="009500C0" w:rsidRPr="00E14983" w14:paraId="03C295B1" w14:textId="77777777" w:rsidTr="00DD3E4C">
        <w:trPr>
          <w:trHeight w:val="144"/>
        </w:trPr>
        <w:tc>
          <w:tcPr>
            <w:tcW w:w="1281" w:type="pct"/>
            <w:tcBorders>
              <w:top w:val="single" w:sz="4" w:space="0" w:color="000000"/>
              <w:left w:val="single" w:sz="4" w:space="0" w:color="000000"/>
              <w:bottom w:val="single" w:sz="4" w:space="0" w:color="000000"/>
              <w:right w:val="single" w:sz="4" w:space="0" w:color="000000"/>
            </w:tcBorders>
          </w:tcPr>
          <w:p w14:paraId="4D41D5C8" w14:textId="77777777" w:rsidR="009500C0" w:rsidRPr="00E14983" w:rsidRDefault="009500C0" w:rsidP="00B077D6">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Slovėnija</w:t>
            </w:r>
          </w:p>
        </w:tc>
        <w:tc>
          <w:tcPr>
            <w:tcW w:w="3719" w:type="pct"/>
            <w:tcBorders>
              <w:top w:val="single" w:sz="4" w:space="0" w:color="000000"/>
              <w:left w:val="single" w:sz="4" w:space="0" w:color="000000"/>
              <w:bottom w:val="single" w:sz="4" w:space="0" w:color="000000"/>
            </w:tcBorders>
          </w:tcPr>
          <w:p w14:paraId="71B339F0" w14:textId="77777777" w:rsidR="009500C0" w:rsidRPr="00E14983" w:rsidRDefault="009500C0" w:rsidP="00B077D6">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Irinotekan Accord 20 mg/ml koncentrat za raztopino za infundiranje</w:t>
            </w:r>
          </w:p>
        </w:tc>
      </w:tr>
      <w:tr w:rsidR="009500C0" w:rsidRPr="00E14983" w14:paraId="5EC1CC1D" w14:textId="77777777" w:rsidTr="00DD3E4C">
        <w:trPr>
          <w:trHeight w:val="144"/>
        </w:trPr>
        <w:tc>
          <w:tcPr>
            <w:tcW w:w="1281" w:type="pct"/>
            <w:tcBorders>
              <w:top w:val="single" w:sz="4" w:space="0" w:color="000000"/>
              <w:left w:val="single" w:sz="4" w:space="0" w:color="000000"/>
              <w:bottom w:val="single" w:sz="4" w:space="0" w:color="000000"/>
              <w:right w:val="single" w:sz="4" w:space="0" w:color="000000"/>
            </w:tcBorders>
          </w:tcPr>
          <w:p w14:paraId="5AF5512F" w14:textId="77777777" w:rsidR="009500C0" w:rsidRPr="00E14983" w:rsidRDefault="009500C0" w:rsidP="00B077D6">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Švedija</w:t>
            </w:r>
          </w:p>
        </w:tc>
        <w:tc>
          <w:tcPr>
            <w:tcW w:w="3719" w:type="pct"/>
            <w:tcBorders>
              <w:top w:val="single" w:sz="4" w:space="0" w:color="000000"/>
              <w:left w:val="single" w:sz="4" w:space="0" w:color="000000"/>
              <w:bottom w:val="single" w:sz="4" w:space="0" w:color="000000"/>
            </w:tcBorders>
          </w:tcPr>
          <w:p w14:paraId="10386686" w14:textId="77777777" w:rsidR="009500C0" w:rsidRPr="00E14983" w:rsidRDefault="009500C0" w:rsidP="00B077D6">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Irinotecan Accord 20 mg/ml, koncentrat till infusionsvätska, lösning</w:t>
            </w:r>
          </w:p>
        </w:tc>
      </w:tr>
      <w:tr w:rsidR="009500C0" w:rsidRPr="00E14983" w14:paraId="484BAF36" w14:textId="77777777" w:rsidTr="00DD3E4C">
        <w:trPr>
          <w:trHeight w:val="144"/>
        </w:trPr>
        <w:tc>
          <w:tcPr>
            <w:tcW w:w="1281" w:type="pct"/>
            <w:tcBorders>
              <w:top w:val="single" w:sz="4" w:space="0" w:color="000000"/>
              <w:left w:val="single" w:sz="4" w:space="0" w:color="000000"/>
              <w:bottom w:val="single" w:sz="4" w:space="0" w:color="000000"/>
              <w:right w:val="single" w:sz="4" w:space="0" w:color="000000"/>
            </w:tcBorders>
          </w:tcPr>
          <w:p w14:paraId="1F4B30BB" w14:textId="77777777" w:rsidR="009500C0" w:rsidRPr="00E14983" w:rsidRDefault="009500C0" w:rsidP="00B077D6">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Jungtinė Karalystė</w:t>
            </w:r>
          </w:p>
          <w:p w14:paraId="4BC05F88" w14:textId="40BF0FD3" w:rsidR="00DF4F12" w:rsidRPr="00E14983" w:rsidRDefault="00DF4F12" w:rsidP="00B077D6">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szCs w:val="20"/>
                <w:lang w:val="lt-LT"/>
              </w:rPr>
              <w:t>(Šiaurės Airija)</w:t>
            </w:r>
          </w:p>
        </w:tc>
        <w:tc>
          <w:tcPr>
            <w:tcW w:w="3719" w:type="pct"/>
            <w:tcBorders>
              <w:top w:val="single" w:sz="4" w:space="0" w:color="000000"/>
              <w:left w:val="single" w:sz="4" w:space="0" w:color="000000"/>
              <w:bottom w:val="single" w:sz="4" w:space="0" w:color="000000"/>
            </w:tcBorders>
          </w:tcPr>
          <w:p w14:paraId="2E1DCCEF" w14:textId="77777777" w:rsidR="009500C0" w:rsidRPr="00E14983" w:rsidRDefault="009500C0" w:rsidP="00B077D6">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Irinotecan Hydrochloride 20 mg/ml Concentrate for Solution for Infusion</w:t>
            </w:r>
          </w:p>
        </w:tc>
      </w:tr>
      <w:tr w:rsidR="009500C0" w:rsidRPr="00E14983" w14:paraId="20ACDD75" w14:textId="77777777" w:rsidTr="00DD3E4C">
        <w:trPr>
          <w:trHeight w:val="144"/>
        </w:trPr>
        <w:tc>
          <w:tcPr>
            <w:tcW w:w="1281" w:type="pct"/>
            <w:tcBorders>
              <w:top w:val="single" w:sz="4" w:space="0" w:color="000000"/>
              <w:left w:val="single" w:sz="4" w:space="0" w:color="000000"/>
              <w:bottom w:val="single" w:sz="4" w:space="0" w:color="000000"/>
              <w:right w:val="single" w:sz="4" w:space="0" w:color="000000"/>
            </w:tcBorders>
          </w:tcPr>
          <w:p w14:paraId="1A8D81E9" w14:textId="77777777" w:rsidR="009500C0" w:rsidRPr="00E14983" w:rsidRDefault="009500C0" w:rsidP="00B077D6">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Ispanija</w:t>
            </w:r>
          </w:p>
        </w:tc>
        <w:tc>
          <w:tcPr>
            <w:tcW w:w="3719" w:type="pct"/>
            <w:tcBorders>
              <w:top w:val="single" w:sz="4" w:space="0" w:color="000000"/>
              <w:left w:val="single" w:sz="4" w:space="0" w:color="000000"/>
              <w:bottom w:val="single" w:sz="4" w:space="0" w:color="000000"/>
            </w:tcBorders>
          </w:tcPr>
          <w:p w14:paraId="41BD9293" w14:textId="77777777" w:rsidR="009500C0" w:rsidRPr="00E14983" w:rsidRDefault="009500C0" w:rsidP="00B077D6">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Irinotecan Accord 20 mg/ml concentrado para solución para perfusión EFG</w:t>
            </w:r>
          </w:p>
        </w:tc>
      </w:tr>
      <w:tr w:rsidR="009500C0" w:rsidRPr="00E14983" w14:paraId="7E969E80" w14:textId="77777777" w:rsidTr="00DD3E4C">
        <w:trPr>
          <w:trHeight w:val="144"/>
        </w:trPr>
        <w:tc>
          <w:tcPr>
            <w:tcW w:w="1281" w:type="pct"/>
            <w:tcBorders>
              <w:top w:val="single" w:sz="4" w:space="0" w:color="000000"/>
              <w:left w:val="single" w:sz="4" w:space="0" w:color="000000"/>
              <w:bottom w:val="single" w:sz="4" w:space="0" w:color="000000"/>
              <w:right w:val="single" w:sz="4" w:space="0" w:color="000000"/>
            </w:tcBorders>
          </w:tcPr>
          <w:p w14:paraId="22B892FE" w14:textId="77777777" w:rsidR="009500C0" w:rsidRPr="00E14983" w:rsidRDefault="009500C0" w:rsidP="00B077D6">
            <w:pPr>
              <w:spacing w:after="0" w:line="240" w:lineRule="auto"/>
              <w:rPr>
                <w:rFonts w:ascii="Times New Roman" w:eastAsia="Times New Roman" w:hAnsi="Times New Roman" w:cs="Times New Roman"/>
                <w:b/>
                <w:bCs/>
                <w:lang w:val="lt-LT"/>
              </w:rPr>
            </w:pPr>
            <w:r w:rsidRPr="00E14983">
              <w:rPr>
                <w:rFonts w:ascii="Times New Roman" w:eastAsia="Times New Roman" w:hAnsi="Times New Roman" w:cs="Times New Roman"/>
                <w:lang w:val="lt-LT"/>
              </w:rPr>
              <w:t>Prancūzija</w:t>
            </w:r>
          </w:p>
        </w:tc>
        <w:tc>
          <w:tcPr>
            <w:tcW w:w="3719" w:type="pct"/>
            <w:tcBorders>
              <w:top w:val="single" w:sz="4" w:space="0" w:color="000000"/>
              <w:left w:val="single" w:sz="4" w:space="0" w:color="000000"/>
              <w:bottom w:val="single" w:sz="4" w:space="0" w:color="000000"/>
            </w:tcBorders>
          </w:tcPr>
          <w:p w14:paraId="1DEBEAAD" w14:textId="77777777" w:rsidR="009500C0" w:rsidRPr="00E14983" w:rsidRDefault="009500C0" w:rsidP="00B077D6">
            <w:pPr>
              <w:spacing w:after="0" w:line="240" w:lineRule="auto"/>
              <w:rPr>
                <w:rFonts w:ascii="Times New Roman" w:eastAsia="Times New Roman" w:hAnsi="Times New Roman" w:cs="Times New Roman"/>
                <w:b/>
                <w:lang w:val="lt-LT"/>
              </w:rPr>
            </w:pPr>
            <w:r w:rsidRPr="00E14983">
              <w:rPr>
                <w:rFonts w:ascii="Times New Roman" w:eastAsia="Times New Roman" w:hAnsi="Times New Roman" w:cs="Times New Roman"/>
                <w:lang w:val="lt-LT"/>
              </w:rPr>
              <w:t>IRINOTECAN ACCORD 20 mg/ml, Solution à diluer pour perfusion</w:t>
            </w:r>
          </w:p>
        </w:tc>
      </w:tr>
    </w:tbl>
    <w:p w14:paraId="734B826B" w14:textId="77777777" w:rsidR="009500C0" w:rsidRPr="00E14983" w:rsidRDefault="009500C0" w:rsidP="009500C0">
      <w:pPr>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eastAsia="lt-LT"/>
        </w:rPr>
      </w:pPr>
    </w:p>
    <w:p w14:paraId="32D72EB2" w14:textId="77777777" w:rsidR="009500C0" w:rsidRPr="00E14983" w:rsidRDefault="009500C0" w:rsidP="009500C0">
      <w:pPr>
        <w:tabs>
          <w:tab w:val="left" w:pos="567"/>
        </w:tabs>
        <w:autoSpaceDE w:val="0"/>
        <w:autoSpaceDN w:val="0"/>
        <w:adjustRightInd w:val="0"/>
        <w:snapToGrid w:val="0"/>
        <w:spacing w:after="0" w:line="240" w:lineRule="auto"/>
        <w:rPr>
          <w:rFonts w:ascii="Times New Roman" w:hAnsi="Times New Roman"/>
          <w:color w:val="000000"/>
          <w:lang w:val="lt-LT"/>
        </w:rPr>
      </w:pPr>
    </w:p>
    <w:p w14:paraId="042724D4" w14:textId="77777777" w:rsidR="009500C0" w:rsidRPr="00E14983" w:rsidRDefault="009500C0" w:rsidP="009500C0">
      <w:pPr>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eastAsia="lt-LT"/>
        </w:rPr>
      </w:pPr>
    </w:p>
    <w:p w14:paraId="6CBC9B66" w14:textId="135CBDDB" w:rsidR="009500C0" w:rsidRPr="00E14983" w:rsidRDefault="009500C0" w:rsidP="009500C0">
      <w:pPr>
        <w:tabs>
          <w:tab w:val="left" w:pos="567"/>
          <w:tab w:val="left" w:pos="1620"/>
        </w:tabs>
        <w:spacing w:after="0" w:line="240" w:lineRule="auto"/>
        <w:jc w:val="both"/>
        <w:rPr>
          <w:rFonts w:ascii="Times New Roman" w:eastAsia="Calibri" w:hAnsi="Times New Roman" w:cs="Times New Roman"/>
          <w:b/>
          <w:lang w:val="lt-LT"/>
        </w:rPr>
      </w:pPr>
      <w:r w:rsidRPr="00E14983">
        <w:rPr>
          <w:rFonts w:ascii="Times New Roman" w:eastAsia="Calibri" w:hAnsi="Times New Roman" w:cs="Times New Roman"/>
          <w:b/>
          <w:lang w:val="lt-LT"/>
        </w:rPr>
        <w:t>Šis pakuotės lapelis paskutinį kartą peržiūrėtas</w:t>
      </w:r>
      <w:r w:rsidR="008178D3">
        <w:rPr>
          <w:rFonts w:ascii="Times New Roman" w:eastAsia="Calibri" w:hAnsi="Times New Roman" w:cs="Times New Roman"/>
          <w:b/>
          <w:lang w:val="lt-LT"/>
        </w:rPr>
        <w:t xml:space="preserve"> 202</w:t>
      </w:r>
      <w:r w:rsidR="00A242CF">
        <w:rPr>
          <w:rFonts w:ascii="Times New Roman" w:eastAsia="Calibri" w:hAnsi="Times New Roman" w:cs="Times New Roman"/>
          <w:b/>
          <w:lang w:val="lt-LT"/>
        </w:rPr>
        <w:t>5-04-02.</w:t>
      </w:r>
    </w:p>
    <w:p w14:paraId="1AA295B6" w14:textId="77777777" w:rsidR="009500C0" w:rsidRPr="00E14983" w:rsidRDefault="009500C0" w:rsidP="009500C0">
      <w:pPr>
        <w:tabs>
          <w:tab w:val="left" w:pos="567"/>
        </w:tabs>
        <w:spacing w:after="0" w:line="240" w:lineRule="auto"/>
        <w:jc w:val="both"/>
        <w:rPr>
          <w:rFonts w:ascii="Times New Roman" w:eastAsia="Times New Roman" w:hAnsi="Times New Roman" w:cs="Times New Roman"/>
          <w:lang w:val="lt-LT"/>
        </w:rPr>
      </w:pPr>
    </w:p>
    <w:p w14:paraId="6A56321E" w14:textId="77777777" w:rsidR="009500C0" w:rsidRPr="00E14983" w:rsidRDefault="009500C0" w:rsidP="009500C0">
      <w:pPr>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E14983">
        <w:rPr>
          <w:rFonts w:ascii="Times New Roman" w:eastAsia="Times New Roman" w:hAnsi="Times New Roman" w:cs="Times New Roman"/>
          <w:snapToGrid w:val="0"/>
          <w:lang w:val="lt-LT"/>
        </w:rPr>
        <w:t>Išsami informacija apie šį vaistą pateikiama valstybinės vaistų kontrolės tarnybos prie Lietuvos Respublikos sveikatos apsaugos ministerijos tinklalapyje</w:t>
      </w:r>
      <w:r w:rsidRPr="00E14983">
        <w:rPr>
          <w:rFonts w:ascii="Times New Roman" w:eastAsia="Times New Roman" w:hAnsi="Times New Roman" w:cs="Times New Roman"/>
          <w:i/>
          <w:snapToGrid w:val="0"/>
          <w:lang w:val="lt-LT"/>
        </w:rPr>
        <w:t xml:space="preserve"> </w:t>
      </w:r>
      <w:hyperlink r:id="rId10" w:history="1">
        <w:r w:rsidRPr="00E14983">
          <w:rPr>
            <w:rFonts w:ascii="Times New Roman" w:eastAsia="SimSun" w:hAnsi="Times New Roman" w:cs="Times New Roman"/>
            <w:snapToGrid w:val="0"/>
            <w:color w:val="0000FF"/>
            <w:u w:val="single"/>
            <w:lang w:val="lt-LT"/>
          </w:rPr>
          <w:t>http://www.vvkt.lt/</w:t>
        </w:r>
      </w:hyperlink>
      <w:r w:rsidRPr="00E14983">
        <w:rPr>
          <w:rFonts w:ascii="Times New Roman" w:eastAsia="Times New Roman" w:hAnsi="Times New Roman" w:cs="Times New Roman"/>
          <w:snapToGrid w:val="0"/>
          <w:lang w:val="lt-LT"/>
        </w:rPr>
        <w:t>.</w:t>
      </w:r>
    </w:p>
    <w:p w14:paraId="07CDA249" w14:textId="77777777" w:rsidR="009500C0" w:rsidRPr="00E14983" w:rsidRDefault="009500C0" w:rsidP="009500C0">
      <w:pPr>
        <w:numPr>
          <w:ilvl w:val="12"/>
          <w:numId w:val="0"/>
        </w:numPr>
        <w:spacing w:after="0" w:line="240" w:lineRule="auto"/>
        <w:ind w:right="-2"/>
        <w:rPr>
          <w:rFonts w:ascii="Times New Roman" w:eastAsia="Times New Roman" w:hAnsi="Times New Roman" w:cs="Times New Roman"/>
          <w:snapToGrid w:val="0"/>
          <w:szCs w:val="24"/>
          <w:lang w:val="lt-LT"/>
        </w:rPr>
      </w:pPr>
      <w:r w:rsidRPr="00E14983">
        <w:rPr>
          <w:rFonts w:ascii="Times New Roman" w:eastAsia="Times New Roman" w:hAnsi="Times New Roman" w:cs="Times New Roman"/>
          <w:snapToGrid w:val="0"/>
          <w:szCs w:val="24"/>
          <w:lang w:val="lt-LT"/>
        </w:rPr>
        <w:t>---------------------------------------------------------------------------------------------------------------------------</w:t>
      </w:r>
    </w:p>
    <w:p w14:paraId="76D787E2"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p>
    <w:p w14:paraId="4584E03D"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r w:rsidRPr="00E14983">
        <w:rPr>
          <w:rFonts w:ascii="Times New Roman" w:eastAsia="Times New Roman" w:hAnsi="Times New Roman" w:cs="Times New Roman"/>
          <w:b/>
          <w:bCs/>
          <w:color w:val="000000"/>
          <w:lang w:val="lt-LT"/>
        </w:rPr>
        <w:t>Irinotecan Accord 20 mg/ml koncentratas infuziniam tirpalui</w:t>
      </w:r>
    </w:p>
    <w:p w14:paraId="159B56CF"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p>
    <w:p w14:paraId="035E0417"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r w:rsidRPr="00E14983">
        <w:rPr>
          <w:rFonts w:ascii="Times New Roman" w:eastAsia="Times New Roman" w:hAnsi="Times New Roman" w:cs="Times New Roman"/>
          <w:b/>
          <w:bCs/>
          <w:color w:val="000000"/>
          <w:lang w:val="lt-LT"/>
        </w:rPr>
        <w:t>Toliau pateikta informacija skirta tik sveikatos priežiūros specialistams.</w:t>
      </w:r>
    </w:p>
    <w:p w14:paraId="48CFA55F" w14:textId="77777777" w:rsidR="009500C0" w:rsidRPr="00E14983" w:rsidRDefault="009500C0" w:rsidP="009500C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p>
    <w:p w14:paraId="6107FE22" w14:textId="77777777" w:rsidR="009500C0" w:rsidRPr="00E14983" w:rsidRDefault="009500C0" w:rsidP="009500C0">
      <w:pPr>
        <w:keepNext/>
        <w:spacing w:after="0" w:line="240" w:lineRule="auto"/>
        <w:outlineLvl w:val="8"/>
        <w:rPr>
          <w:rFonts w:ascii="Times New Roman" w:eastAsia="Times New Roman" w:hAnsi="Times New Roman" w:cs="Times New Roman"/>
          <w:b/>
          <w:bCs/>
          <w:lang w:val="lt-LT"/>
        </w:rPr>
      </w:pPr>
      <w:r w:rsidRPr="00E14983">
        <w:rPr>
          <w:rFonts w:ascii="Times New Roman" w:eastAsia="Times New Roman" w:hAnsi="Times New Roman" w:cs="Times New Roman"/>
          <w:b/>
          <w:bCs/>
          <w:lang w:val="lt-LT"/>
        </w:rPr>
        <w:t>Vartojimo instrukcija (citotoksinis preparatas)</w:t>
      </w:r>
    </w:p>
    <w:p w14:paraId="0AAD4947" w14:textId="77777777" w:rsidR="009500C0" w:rsidRPr="00E14983" w:rsidRDefault="009500C0" w:rsidP="009500C0">
      <w:pPr>
        <w:spacing w:after="0" w:line="240" w:lineRule="auto"/>
        <w:rPr>
          <w:rFonts w:ascii="Times New Roman" w:eastAsia="Times New Roman" w:hAnsi="Times New Roman" w:cs="Times New Roman"/>
          <w:lang w:val="lt-LT"/>
        </w:rPr>
      </w:pPr>
    </w:p>
    <w:p w14:paraId="34E0E3FD" w14:textId="77777777" w:rsidR="009500C0" w:rsidRPr="00E14983" w:rsidRDefault="009500C0" w:rsidP="009500C0">
      <w:pPr>
        <w:spacing w:after="0" w:line="240" w:lineRule="auto"/>
        <w:rPr>
          <w:rFonts w:ascii="Times New Roman" w:eastAsia="Times New Roman" w:hAnsi="Times New Roman" w:cs="Times New Roman"/>
          <w:b/>
          <w:bCs/>
          <w:i/>
          <w:iCs/>
          <w:lang w:val="lt-LT"/>
        </w:rPr>
      </w:pPr>
      <w:r w:rsidRPr="00E14983">
        <w:rPr>
          <w:rFonts w:ascii="Times New Roman" w:eastAsia="Times New Roman" w:hAnsi="Times New Roman" w:cs="Times New Roman"/>
          <w:b/>
          <w:bCs/>
          <w:i/>
          <w:iCs/>
          <w:lang w:val="lt-LT"/>
        </w:rPr>
        <w:t>Darbas su Irinotecan Accord</w:t>
      </w:r>
    </w:p>
    <w:p w14:paraId="3297276B" w14:textId="6B95EF66" w:rsidR="009500C0" w:rsidRPr="00E14983" w:rsidRDefault="009500C0" w:rsidP="009500C0">
      <w:pPr>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Su Irinotecan Accord</w:t>
      </w:r>
      <w:r w:rsidRPr="00E14983">
        <w:rPr>
          <w:rFonts w:ascii="Times New Roman" w:eastAsia="Times New Roman" w:hAnsi="Times New Roman" w:cs="Times New Roman"/>
          <w:color w:val="000000"/>
          <w:lang w:val="lt-LT" w:eastAsia="en-GB"/>
        </w:rPr>
        <w:t xml:space="preserve">, kaip ir su kitais </w:t>
      </w:r>
      <w:r w:rsidR="009C3969" w:rsidRPr="00E14983">
        <w:rPr>
          <w:rFonts w:ascii="Times New Roman" w:eastAsia="Times New Roman" w:hAnsi="Times New Roman" w:cs="Times New Roman"/>
          <w:color w:val="000000"/>
          <w:lang w:val="lt-LT" w:eastAsia="en-GB"/>
        </w:rPr>
        <w:t>vaistais</w:t>
      </w:r>
      <w:r w:rsidR="002D6B48" w:rsidRPr="00E14983">
        <w:rPr>
          <w:rFonts w:ascii="Times New Roman" w:eastAsia="Times New Roman" w:hAnsi="Times New Roman" w:cs="Times New Roman"/>
          <w:color w:val="000000"/>
          <w:lang w:val="lt-LT" w:eastAsia="en-GB"/>
        </w:rPr>
        <w:t xml:space="preserve"> </w:t>
      </w:r>
      <w:r w:rsidRPr="00E14983">
        <w:rPr>
          <w:rFonts w:ascii="Times New Roman" w:eastAsia="Times New Roman" w:hAnsi="Times New Roman" w:cs="Times New Roman"/>
          <w:color w:val="000000"/>
          <w:lang w:val="lt-LT" w:eastAsia="en-GB"/>
        </w:rPr>
        <w:t>nuo vėžio, reikia dirbti atsargiai</w:t>
      </w:r>
      <w:r w:rsidRPr="00E14983">
        <w:rPr>
          <w:rFonts w:ascii="Times New Roman" w:eastAsia="Times New Roman" w:hAnsi="Times New Roman" w:cs="Times New Roman"/>
          <w:lang w:val="lt-LT"/>
        </w:rPr>
        <w:t xml:space="preserve">. Praskiedimas turi būti atliekamas apmokyto personalo aseptinėmis sąlygomis tam skirtoje vietoje. Būtina imtis atsargumo priemonių, kad </w:t>
      </w:r>
      <w:r w:rsidR="009C3969" w:rsidRPr="00E14983">
        <w:rPr>
          <w:rFonts w:ascii="Times New Roman" w:eastAsia="Times New Roman" w:hAnsi="Times New Roman" w:cs="Times New Roman"/>
          <w:lang w:val="lt-LT"/>
        </w:rPr>
        <w:t>vaisto</w:t>
      </w:r>
      <w:r w:rsidR="002D6B48" w:rsidRPr="00E14983">
        <w:rPr>
          <w:rFonts w:ascii="Times New Roman" w:eastAsia="Times New Roman" w:hAnsi="Times New Roman" w:cs="Times New Roman"/>
          <w:lang w:val="lt-LT"/>
        </w:rPr>
        <w:t xml:space="preserve"> </w:t>
      </w:r>
      <w:r w:rsidRPr="00E14983">
        <w:rPr>
          <w:rFonts w:ascii="Times New Roman" w:eastAsia="Times New Roman" w:hAnsi="Times New Roman" w:cs="Times New Roman"/>
          <w:lang w:val="lt-LT"/>
        </w:rPr>
        <w:t>nepatektų ant odos ir gleivinės.</w:t>
      </w:r>
    </w:p>
    <w:p w14:paraId="6BD00AC9" w14:textId="77777777" w:rsidR="009500C0" w:rsidRPr="00E14983" w:rsidRDefault="009500C0" w:rsidP="009500C0">
      <w:pPr>
        <w:tabs>
          <w:tab w:val="num" w:pos="1404"/>
        </w:tabs>
        <w:spacing w:after="0" w:line="240" w:lineRule="auto"/>
        <w:rPr>
          <w:rFonts w:ascii="Times New Roman" w:eastAsia="Times New Roman" w:hAnsi="Times New Roman" w:cs="Times New Roman"/>
          <w:lang w:val="lt-LT"/>
        </w:rPr>
      </w:pPr>
    </w:p>
    <w:p w14:paraId="273AB5D6" w14:textId="77777777" w:rsidR="009500C0" w:rsidRPr="00E14983" w:rsidRDefault="009500C0" w:rsidP="009500C0">
      <w:pPr>
        <w:tabs>
          <w:tab w:val="num" w:pos="1404"/>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Su apsisaugojimu susijusios irinotekano infuzinio tirpalo ruošimo instrukcijos</w:t>
      </w:r>
    </w:p>
    <w:p w14:paraId="125E8D1D" w14:textId="77777777" w:rsidR="009500C0" w:rsidRPr="00E14983" w:rsidRDefault="009500C0" w:rsidP="009500C0">
      <w:pPr>
        <w:spacing w:after="0" w:line="240" w:lineRule="auto"/>
        <w:ind w:left="562" w:hanging="562"/>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1. </w:t>
      </w:r>
      <w:r w:rsidRPr="00E14983">
        <w:rPr>
          <w:rFonts w:ascii="Times New Roman" w:eastAsia="Times New Roman" w:hAnsi="Times New Roman" w:cs="Times New Roman"/>
          <w:lang w:val="lt-LT"/>
        </w:rPr>
        <w:tab/>
      </w:r>
      <w:r w:rsidRPr="00E14983">
        <w:rPr>
          <w:rFonts w:ascii="Times New Roman" w:eastAsia="Times New Roman" w:hAnsi="Times New Roman" w:cs="Times New Roman"/>
          <w:color w:val="000000"/>
          <w:lang w:val="lt-LT" w:eastAsia="en-GB"/>
        </w:rPr>
        <w:t xml:space="preserve">Būtina naudoti apsaugomąsias kameras </w:t>
      </w:r>
      <w:r w:rsidRPr="00E14983">
        <w:rPr>
          <w:rFonts w:ascii="Times New Roman" w:eastAsia="Times New Roman" w:hAnsi="Times New Roman" w:cs="Times New Roman"/>
          <w:lang w:val="lt-LT" w:eastAsia="en-GB"/>
        </w:rPr>
        <w:t>ir dėvėti apsaugomąsias pirštines bei chalatus. Jeigu apsaugomųjų kamerų nėra, reikia naudoti burnos kaukę ir apsaugomuosius akinius</w:t>
      </w:r>
      <w:r w:rsidRPr="00E14983">
        <w:rPr>
          <w:rFonts w:ascii="Times New Roman" w:eastAsia="Times New Roman" w:hAnsi="Times New Roman" w:cs="Times New Roman"/>
          <w:lang w:val="lt-LT"/>
        </w:rPr>
        <w:t>.</w:t>
      </w:r>
    </w:p>
    <w:p w14:paraId="5058581E" w14:textId="77777777" w:rsidR="009500C0" w:rsidRPr="00E14983" w:rsidRDefault="009500C0" w:rsidP="009500C0">
      <w:pPr>
        <w:spacing w:after="0" w:line="240" w:lineRule="auto"/>
        <w:ind w:left="562" w:hanging="562"/>
        <w:rPr>
          <w:rFonts w:ascii="Times New Roman" w:eastAsia="Times New Roman" w:hAnsi="Times New Roman" w:cs="Times New Roman"/>
          <w:lang w:val="lt-LT"/>
        </w:rPr>
      </w:pPr>
    </w:p>
    <w:p w14:paraId="683954C8" w14:textId="77777777" w:rsidR="009500C0" w:rsidRPr="00E14983" w:rsidRDefault="009500C0" w:rsidP="009500C0">
      <w:pPr>
        <w:spacing w:after="0" w:line="240" w:lineRule="auto"/>
        <w:ind w:left="562" w:hanging="562"/>
        <w:rPr>
          <w:rFonts w:ascii="Times New Roman" w:eastAsia="Times New Roman" w:hAnsi="Times New Roman" w:cs="Times New Roman"/>
          <w:lang w:val="lt-LT"/>
        </w:rPr>
      </w:pPr>
      <w:r w:rsidRPr="00E14983">
        <w:rPr>
          <w:rFonts w:ascii="Times New Roman" w:eastAsia="Times New Roman" w:hAnsi="Times New Roman" w:cs="Times New Roman"/>
          <w:lang w:val="lt-LT"/>
        </w:rPr>
        <w:lastRenderedPageBreak/>
        <w:t xml:space="preserve">2. </w:t>
      </w:r>
      <w:r w:rsidRPr="00E14983">
        <w:rPr>
          <w:rFonts w:ascii="Times New Roman" w:eastAsia="Times New Roman" w:hAnsi="Times New Roman" w:cs="Times New Roman"/>
          <w:lang w:val="lt-LT"/>
        </w:rPr>
        <w:tab/>
        <w:t>Atviras talpykles, pvz., injekcinius flakonus ar infuzijų buteliukus, bei panaudotas kaniules, švirkštus, kateterius, vamzdelius ir citostatiko atliekas reikia laikyti pavojingomis atliekomis ir jas tvarkyti laikantis vietinių darbo su PAVOJINGOMIS ATLIEKOMIS gairių.</w:t>
      </w:r>
    </w:p>
    <w:p w14:paraId="7A766D58" w14:textId="77777777" w:rsidR="009500C0" w:rsidRPr="00E14983" w:rsidRDefault="009500C0" w:rsidP="009500C0">
      <w:pPr>
        <w:tabs>
          <w:tab w:val="num" w:pos="1404"/>
        </w:tabs>
        <w:spacing w:after="0" w:line="240" w:lineRule="auto"/>
        <w:ind w:left="562" w:hanging="562"/>
        <w:rPr>
          <w:rFonts w:ascii="Times New Roman" w:eastAsia="Times New Roman" w:hAnsi="Times New Roman" w:cs="Times New Roman"/>
          <w:lang w:val="lt-LT"/>
        </w:rPr>
      </w:pPr>
    </w:p>
    <w:p w14:paraId="2C4DD05E" w14:textId="77777777" w:rsidR="009500C0" w:rsidRPr="00E14983" w:rsidRDefault="009500C0" w:rsidP="009500C0">
      <w:pPr>
        <w:spacing w:after="0" w:line="240" w:lineRule="auto"/>
        <w:ind w:left="562" w:hanging="562"/>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3. </w:t>
      </w:r>
      <w:r w:rsidRPr="00E14983">
        <w:rPr>
          <w:rFonts w:ascii="Times New Roman" w:eastAsia="Times New Roman" w:hAnsi="Times New Roman" w:cs="Times New Roman"/>
          <w:lang w:val="lt-LT"/>
        </w:rPr>
        <w:tab/>
        <w:t>Jeigu vaisto išpilama, laikykitės toliau pateikiamų instrukcijų.</w:t>
      </w:r>
    </w:p>
    <w:p w14:paraId="403F6251" w14:textId="77777777" w:rsidR="009500C0" w:rsidRPr="00E14983" w:rsidRDefault="009500C0" w:rsidP="009500C0">
      <w:pPr>
        <w:numPr>
          <w:ilvl w:val="0"/>
          <w:numId w:val="37"/>
        </w:numPr>
        <w:spacing w:after="0" w:line="240" w:lineRule="auto"/>
        <w:ind w:left="562" w:hanging="562"/>
        <w:rPr>
          <w:rFonts w:ascii="Times New Roman" w:eastAsia="Times New Roman" w:hAnsi="Times New Roman" w:cs="Times New Roman"/>
          <w:lang w:val="lt-LT"/>
        </w:rPr>
      </w:pPr>
      <w:r w:rsidRPr="00E14983">
        <w:rPr>
          <w:rFonts w:ascii="Times New Roman" w:eastAsia="Times New Roman" w:hAnsi="Times New Roman" w:cs="Times New Roman"/>
          <w:lang w:val="lt-LT"/>
        </w:rPr>
        <w:t>Būtina dėvėti apsaugomuosius drabužius.</w:t>
      </w:r>
    </w:p>
    <w:p w14:paraId="5AAB91CB" w14:textId="77777777" w:rsidR="009500C0" w:rsidRPr="00E14983" w:rsidRDefault="009500C0" w:rsidP="009500C0">
      <w:pPr>
        <w:numPr>
          <w:ilvl w:val="0"/>
          <w:numId w:val="37"/>
        </w:numPr>
        <w:spacing w:after="0" w:line="240" w:lineRule="auto"/>
        <w:ind w:left="562" w:hanging="562"/>
        <w:rPr>
          <w:rFonts w:ascii="Times New Roman" w:eastAsia="Times New Roman" w:hAnsi="Times New Roman" w:cs="Times New Roman"/>
          <w:lang w:val="lt-LT"/>
        </w:rPr>
      </w:pPr>
      <w:r w:rsidRPr="00E14983">
        <w:rPr>
          <w:rFonts w:ascii="Times New Roman" w:eastAsia="Times New Roman" w:hAnsi="Times New Roman" w:cs="Times New Roman"/>
          <w:lang w:val="lt-LT"/>
        </w:rPr>
        <w:t>Stiklo duženas reikia surinkti ir sudėti į PAVOJINGŲ ATLIEKŲ talpyklę.</w:t>
      </w:r>
    </w:p>
    <w:p w14:paraId="030506D2" w14:textId="77777777" w:rsidR="009500C0" w:rsidRPr="00E14983" w:rsidRDefault="009500C0" w:rsidP="009500C0">
      <w:pPr>
        <w:numPr>
          <w:ilvl w:val="0"/>
          <w:numId w:val="37"/>
        </w:numPr>
        <w:spacing w:after="0" w:line="240" w:lineRule="auto"/>
        <w:ind w:left="562" w:hanging="562"/>
        <w:rPr>
          <w:rFonts w:ascii="Times New Roman" w:eastAsia="Times New Roman" w:hAnsi="Times New Roman" w:cs="Times New Roman"/>
          <w:lang w:val="lt-LT"/>
        </w:rPr>
      </w:pPr>
      <w:r w:rsidRPr="00E14983">
        <w:rPr>
          <w:rFonts w:ascii="Times New Roman" w:eastAsia="Times New Roman" w:hAnsi="Times New Roman" w:cs="Times New Roman"/>
          <w:lang w:val="lt-LT"/>
        </w:rPr>
        <w:t>Užterštus paviršius reikia tinkamai nuplauti dideliu kiekiu šalto vandens.</w:t>
      </w:r>
    </w:p>
    <w:p w14:paraId="72E3533E" w14:textId="77777777" w:rsidR="009500C0" w:rsidRPr="00E14983" w:rsidRDefault="009500C0" w:rsidP="009500C0">
      <w:pPr>
        <w:numPr>
          <w:ilvl w:val="0"/>
          <w:numId w:val="37"/>
        </w:numPr>
        <w:spacing w:after="0" w:line="240" w:lineRule="auto"/>
        <w:ind w:left="562" w:hanging="562"/>
        <w:rPr>
          <w:rFonts w:ascii="Times New Roman" w:eastAsia="Times New Roman" w:hAnsi="Times New Roman" w:cs="Times New Roman"/>
          <w:lang w:val="lt-LT"/>
        </w:rPr>
      </w:pPr>
      <w:r w:rsidRPr="00E14983">
        <w:rPr>
          <w:rFonts w:ascii="Times New Roman" w:eastAsia="Times New Roman" w:hAnsi="Times New Roman" w:cs="Times New Roman"/>
          <w:lang w:val="lt-LT"/>
        </w:rPr>
        <w:t>Po to nuplautus paviršius reikia gerai nušluostyti, o šluostymui naudotą medžiagą reikia tvarkyti kaip PAVOJINGAS ATLIEKAS.</w:t>
      </w:r>
    </w:p>
    <w:p w14:paraId="15FD7122" w14:textId="77777777" w:rsidR="009500C0" w:rsidRPr="00E14983" w:rsidRDefault="009500C0" w:rsidP="009500C0">
      <w:pPr>
        <w:spacing w:after="0" w:line="240" w:lineRule="auto"/>
        <w:rPr>
          <w:rFonts w:ascii="Times New Roman" w:eastAsia="Times New Roman" w:hAnsi="Times New Roman" w:cs="Times New Roman"/>
          <w:lang w:val="lt-LT"/>
        </w:rPr>
      </w:pPr>
    </w:p>
    <w:p w14:paraId="36E9D648" w14:textId="720DFBCF" w:rsidR="009500C0" w:rsidRPr="00E14983" w:rsidRDefault="009500C0" w:rsidP="009500C0">
      <w:pPr>
        <w:spacing w:after="0" w:line="240" w:lineRule="auto"/>
        <w:ind w:left="562" w:hanging="562"/>
        <w:rPr>
          <w:rFonts w:ascii="Times New Roman" w:eastAsia="Times New Roman" w:hAnsi="Times New Roman" w:cs="Times New Roman"/>
          <w:color w:val="000000"/>
          <w:lang w:val="lt-LT" w:eastAsia="en-GB"/>
        </w:rPr>
      </w:pPr>
      <w:r w:rsidRPr="00E14983">
        <w:rPr>
          <w:rFonts w:ascii="Times New Roman" w:eastAsia="Times New Roman" w:hAnsi="Times New Roman" w:cs="Times New Roman"/>
          <w:lang w:val="lt-LT"/>
        </w:rPr>
        <w:t>4.</w:t>
      </w:r>
      <w:r w:rsidRPr="00E14983">
        <w:rPr>
          <w:rFonts w:ascii="Times New Roman" w:eastAsia="Times New Roman" w:hAnsi="Times New Roman" w:cs="Times New Roman"/>
          <w:lang w:val="lt-LT"/>
        </w:rPr>
        <w:tab/>
      </w:r>
      <w:r w:rsidRPr="00E14983">
        <w:rPr>
          <w:rFonts w:ascii="Times New Roman" w:eastAsia="Times New Roman" w:hAnsi="Times New Roman" w:cs="Times New Roman"/>
          <w:color w:val="000000"/>
          <w:lang w:val="lt-LT" w:eastAsia="en-GB"/>
        </w:rPr>
        <w:t xml:space="preserve">Jeigu </w:t>
      </w:r>
      <w:r w:rsidRPr="00E14983">
        <w:rPr>
          <w:rFonts w:ascii="Times New Roman" w:eastAsia="Times New Roman" w:hAnsi="Times New Roman" w:cs="Times New Roman"/>
          <w:lang w:val="lt-LT"/>
        </w:rPr>
        <w:t>Irinotecan Accord</w:t>
      </w:r>
      <w:r w:rsidRPr="00E14983">
        <w:rPr>
          <w:rFonts w:ascii="Times New Roman" w:eastAsia="Times New Roman" w:hAnsi="Times New Roman" w:cs="Times New Roman"/>
          <w:color w:val="000000"/>
          <w:lang w:val="lt-LT" w:eastAsia="en-GB"/>
        </w:rPr>
        <w:t xml:space="preserve"> patenka ant odos, ją būtina nuplauti dideliu kiekiu bėgančio vandens ir po to nuplauti muilu ir vandeniu. Jeigu </w:t>
      </w:r>
      <w:r w:rsidR="00BD2F40" w:rsidRPr="00E14983">
        <w:rPr>
          <w:rFonts w:ascii="Times New Roman" w:eastAsia="Times New Roman" w:hAnsi="Times New Roman" w:cs="Times New Roman"/>
          <w:color w:val="000000"/>
          <w:lang w:val="lt-LT" w:eastAsia="en-GB"/>
        </w:rPr>
        <w:t>vaisto</w:t>
      </w:r>
      <w:r w:rsidR="002D6B48" w:rsidRPr="00E14983">
        <w:rPr>
          <w:rFonts w:ascii="Times New Roman" w:eastAsia="Times New Roman" w:hAnsi="Times New Roman" w:cs="Times New Roman"/>
          <w:color w:val="000000"/>
          <w:lang w:val="lt-LT" w:eastAsia="en-GB"/>
        </w:rPr>
        <w:t xml:space="preserve"> </w:t>
      </w:r>
      <w:r w:rsidRPr="00E14983">
        <w:rPr>
          <w:rFonts w:ascii="Times New Roman" w:eastAsia="Times New Roman" w:hAnsi="Times New Roman" w:cs="Times New Roman"/>
          <w:color w:val="000000"/>
          <w:lang w:val="lt-LT" w:eastAsia="en-GB"/>
        </w:rPr>
        <w:t>patenka ant gleivinės, ją būtina kruopščiai nuplauti vandeniu. Jeigu atsiranda nemalonių pojūčių, pacientas turi kreiptis į gydytoją.</w:t>
      </w:r>
    </w:p>
    <w:p w14:paraId="43CE5316" w14:textId="77777777" w:rsidR="009500C0" w:rsidRPr="00E14983" w:rsidRDefault="009500C0" w:rsidP="009500C0">
      <w:pPr>
        <w:spacing w:after="0" w:line="240" w:lineRule="auto"/>
        <w:ind w:left="562" w:hanging="562"/>
        <w:rPr>
          <w:rFonts w:ascii="Times New Roman" w:eastAsia="Times New Roman" w:hAnsi="Times New Roman" w:cs="Times New Roman"/>
          <w:lang w:val="lt-LT"/>
        </w:rPr>
      </w:pPr>
    </w:p>
    <w:p w14:paraId="5D563F0B" w14:textId="77777777" w:rsidR="009500C0" w:rsidRPr="00E14983" w:rsidRDefault="009500C0" w:rsidP="009500C0">
      <w:pPr>
        <w:spacing w:after="0" w:line="240" w:lineRule="auto"/>
        <w:ind w:left="562" w:hanging="562"/>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5. </w:t>
      </w:r>
      <w:r w:rsidRPr="00E14983">
        <w:rPr>
          <w:rFonts w:ascii="Times New Roman" w:eastAsia="Times New Roman" w:hAnsi="Times New Roman" w:cs="Times New Roman"/>
          <w:lang w:val="lt-LT"/>
        </w:rPr>
        <w:tab/>
      </w:r>
      <w:r w:rsidRPr="00E14983">
        <w:rPr>
          <w:rFonts w:ascii="Times New Roman" w:eastAsia="Times New Roman" w:hAnsi="Times New Roman" w:cs="Times New Roman"/>
          <w:color w:val="000000"/>
          <w:lang w:val="lt-LT" w:eastAsia="en-GB"/>
        </w:rPr>
        <w:t xml:space="preserve">Jeigu </w:t>
      </w:r>
      <w:r w:rsidRPr="00E14983">
        <w:rPr>
          <w:rFonts w:ascii="Times New Roman" w:eastAsia="Times New Roman" w:hAnsi="Times New Roman" w:cs="Times New Roman"/>
          <w:lang w:val="lt-LT"/>
        </w:rPr>
        <w:t>Irinotecan Accord</w:t>
      </w:r>
      <w:r w:rsidRPr="00E14983">
        <w:rPr>
          <w:rFonts w:ascii="Times New Roman" w:eastAsia="Times New Roman" w:hAnsi="Times New Roman" w:cs="Times New Roman"/>
          <w:color w:val="000000"/>
          <w:lang w:val="lt-LT" w:eastAsia="en-GB"/>
        </w:rPr>
        <w:t xml:space="preserve"> patenka ant akių, jas būtina nuplauti dideliu kiekiu vandens</w:t>
      </w:r>
      <w:r w:rsidRPr="00E14983">
        <w:rPr>
          <w:rFonts w:ascii="Times New Roman" w:eastAsia="Times New Roman" w:hAnsi="Times New Roman" w:cs="Times New Roman"/>
          <w:lang w:val="lt-LT"/>
        </w:rPr>
        <w:t>. Būtina nedelsiant kreiptis į oftalmologą.</w:t>
      </w:r>
    </w:p>
    <w:p w14:paraId="50BD70D9" w14:textId="77777777" w:rsidR="009500C0" w:rsidRPr="00E14983" w:rsidRDefault="009500C0" w:rsidP="009500C0">
      <w:pPr>
        <w:tabs>
          <w:tab w:val="left" w:pos="342"/>
        </w:tabs>
        <w:spacing w:after="0" w:line="240" w:lineRule="auto"/>
        <w:rPr>
          <w:rFonts w:ascii="Times New Roman" w:eastAsia="Times New Roman" w:hAnsi="Times New Roman" w:cs="Times New Roman"/>
          <w:lang w:val="lt-LT"/>
        </w:rPr>
      </w:pPr>
    </w:p>
    <w:p w14:paraId="0E9F053C" w14:textId="77777777" w:rsidR="009500C0" w:rsidRPr="00E14983" w:rsidRDefault="009500C0" w:rsidP="009500C0">
      <w:pPr>
        <w:tabs>
          <w:tab w:val="left" w:pos="-134"/>
        </w:tabs>
        <w:spacing w:after="0" w:line="240" w:lineRule="auto"/>
        <w:rPr>
          <w:rFonts w:ascii="Times New Roman" w:eastAsia="Times New Roman" w:hAnsi="Times New Roman" w:cs="Times New Roman"/>
          <w:b/>
          <w:bCs/>
          <w:i/>
          <w:iCs/>
          <w:lang w:val="lt-LT"/>
        </w:rPr>
      </w:pPr>
      <w:r w:rsidRPr="00E14983">
        <w:rPr>
          <w:rFonts w:ascii="Times New Roman" w:eastAsia="Times New Roman" w:hAnsi="Times New Roman" w:cs="Times New Roman"/>
          <w:b/>
          <w:bCs/>
          <w:i/>
          <w:iCs/>
          <w:lang w:val="lt-LT"/>
        </w:rPr>
        <w:t>Infuzinio tirpalo ruošimas</w:t>
      </w:r>
    </w:p>
    <w:p w14:paraId="05987E75" w14:textId="1D8239CC" w:rsidR="009500C0" w:rsidRPr="00E14983" w:rsidRDefault="009500C0" w:rsidP="009500C0">
      <w:pPr>
        <w:tabs>
          <w:tab w:val="left" w:pos="-134"/>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Irinotecan Accord koncentratas infuziniam tirpalui yra skirtas tik infuzuoti į veną, prieš tai jį praskiedus rekomenduojamais skiedikliais:</w:t>
      </w:r>
      <w:r w:rsidRPr="00E14983">
        <w:rPr>
          <w:rFonts w:ascii="Times New Roman" w:eastAsia="Times New Roman" w:hAnsi="Times New Roman" w:cs="Times New Roman"/>
          <w:lang w:val="lt-LT"/>
        </w:rPr>
        <w:t xml:space="preserve"> </w:t>
      </w:r>
      <w:r w:rsidRPr="00E14983">
        <w:rPr>
          <w:rFonts w:ascii="Times New Roman" w:eastAsia="Times New Roman" w:hAnsi="Times New Roman" w:cs="Times New Roman"/>
          <w:color w:val="000000"/>
          <w:lang w:val="lt-LT" w:eastAsia="en-GB"/>
        </w:rPr>
        <w:t>arba 0,9</w:t>
      </w:r>
      <w:r w:rsidR="0098422E" w:rsidRPr="00E14983">
        <w:rPr>
          <w:rFonts w:ascii="Times New Roman" w:eastAsia="Times New Roman" w:hAnsi="Times New Roman" w:cs="Times New Roman"/>
          <w:color w:val="000000"/>
          <w:lang w:val="lt-LT" w:eastAsia="en-GB"/>
        </w:rPr>
        <w:t> </w:t>
      </w:r>
      <w:r w:rsidRPr="00E14983">
        <w:rPr>
          <w:rFonts w:ascii="Times New Roman" w:eastAsia="Times New Roman" w:hAnsi="Times New Roman" w:cs="Times New Roman"/>
          <w:color w:val="000000"/>
          <w:lang w:val="lt-LT" w:eastAsia="en-GB"/>
        </w:rPr>
        <w:t>% natrio chlorido infuziniu tirpalu, arba 5</w:t>
      </w:r>
      <w:r w:rsidR="008A66B4" w:rsidRPr="00E14983">
        <w:rPr>
          <w:rFonts w:ascii="Times New Roman" w:eastAsia="Times New Roman" w:hAnsi="Times New Roman" w:cs="Times New Roman"/>
          <w:color w:val="000000"/>
          <w:lang w:val="lt-LT" w:eastAsia="en-GB"/>
        </w:rPr>
        <w:t> </w:t>
      </w:r>
      <w:r w:rsidRPr="00E14983">
        <w:rPr>
          <w:rFonts w:ascii="Times New Roman" w:eastAsia="Times New Roman" w:hAnsi="Times New Roman" w:cs="Times New Roman"/>
          <w:color w:val="000000"/>
          <w:lang w:val="lt-LT" w:eastAsia="en-GB"/>
        </w:rPr>
        <w:t>% gliukozės infuziniu tirpalu</w:t>
      </w:r>
      <w:r w:rsidRPr="00E14983">
        <w:rPr>
          <w:rFonts w:ascii="Times New Roman" w:eastAsia="Times New Roman" w:hAnsi="Times New Roman" w:cs="Times New Roman"/>
          <w:lang w:val="lt-LT"/>
        </w:rPr>
        <w:t>.</w:t>
      </w:r>
      <w:r w:rsidRPr="00E14983">
        <w:rPr>
          <w:rFonts w:ascii="Times New Roman" w:eastAsia="Times New Roman" w:hAnsi="Times New Roman" w:cs="Times New Roman"/>
          <w:color w:val="000000"/>
          <w:lang w:val="lt-LT" w:eastAsia="en-GB"/>
        </w:rPr>
        <w:t xml:space="preserve"> Aseptinėmis sąlygomis kalibruotu švirkštu reikia įtraukti reikiamą Irinotecan Accord koncentrato infuziniam tirpalui kiekį ir jį suleidus į 250</w:t>
      </w:r>
      <w:r w:rsidR="0009035A" w:rsidRPr="00E14983">
        <w:rPr>
          <w:rFonts w:ascii="Times New Roman" w:eastAsia="Times New Roman" w:hAnsi="Times New Roman" w:cs="Times New Roman"/>
          <w:color w:val="000000"/>
          <w:lang w:val="lt-LT" w:eastAsia="en-GB"/>
        </w:rPr>
        <w:t> </w:t>
      </w:r>
      <w:r w:rsidRPr="00E14983">
        <w:rPr>
          <w:rFonts w:ascii="Times New Roman" w:eastAsia="Times New Roman" w:hAnsi="Times New Roman" w:cs="Times New Roman"/>
          <w:color w:val="000000"/>
          <w:lang w:val="lt-LT" w:eastAsia="en-GB"/>
        </w:rPr>
        <w:t>ml infuzijų maišelį ar buteliuką. Infuzinį tirpalą reikia gerai sumaišyti talpyklę sukiojant rankomis.</w:t>
      </w:r>
    </w:p>
    <w:p w14:paraId="4637EFB2" w14:textId="27F01BDB" w:rsidR="009500C0" w:rsidRPr="00E14983" w:rsidRDefault="009500C0" w:rsidP="009500C0">
      <w:pPr>
        <w:tabs>
          <w:tab w:val="left" w:pos="1638"/>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Po pakuotės atidarymo </w:t>
      </w:r>
      <w:r w:rsidR="0009035A" w:rsidRPr="00E14983">
        <w:rPr>
          <w:rFonts w:ascii="Times New Roman" w:eastAsia="Times New Roman" w:hAnsi="Times New Roman" w:cs="Times New Roman"/>
          <w:lang w:val="lt-LT"/>
        </w:rPr>
        <w:t>vaistą</w:t>
      </w:r>
      <w:r w:rsidR="002D6B48" w:rsidRPr="00E14983">
        <w:rPr>
          <w:rFonts w:ascii="Times New Roman" w:eastAsia="Times New Roman" w:hAnsi="Times New Roman" w:cs="Times New Roman"/>
          <w:lang w:val="lt-LT"/>
        </w:rPr>
        <w:t xml:space="preserve"> </w:t>
      </w:r>
      <w:r w:rsidRPr="00E14983">
        <w:rPr>
          <w:rFonts w:ascii="Times New Roman" w:eastAsia="Times New Roman" w:hAnsi="Times New Roman" w:cs="Times New Roman"/>
          <w:lang w:val="lt-LT"/>
        </w:rPr>
        <w:t>reikia praskiesti ir vartoti nedelsiant.</w:t>
      </w:r>
    </w:p>
    <w:p w14:paraId="6AF36B69" w14:textId="77777777" w:rsidR="009500C0" w:rsidRPr="00E14983" w:rsidRDefault="009500C0" w:rsidP="009500C0">
      <w:pPr>
        <w:spacing w:after="0" w:line="240" w:lineRule="auto"/>
        <w:rPr>
          <w:rFonts w:ascii="Times New Roman" w:eastAsia="Times New Roman" w:hAnsi="Times New Roman" w:cs="Times New Roman"/>
          <w:lang w:val="lt-LT" w:eastAsia="en-GB"/>
        </w:rPr>
      </w:pPr>
      <w:r w:rsidRPr="00E14983">
        <w:rPr>
          <w:rFonts w:ascii="Times New Roman" w:eastAsia="Times New Roman" w:hAnsi="Times New Roman" w:cs="Times New Roman"/>
          <w:lang w:val="lt-LT" w:eastAsia="en-GB"/>
        </w:rPr>
        <w:t>Irinotekano tirpalas, kai jo ruošimui naudojami infuziniai tirpalai (0,9</w:t>
      </w:r>
      <w:r w:rsidR="0098422E" w:rsidRPr="00E14983">
        <w:rPr>
          <w:rFonts w:ascii="Times New Roman" w:eastAsia="Times New Roman" w:hAnsi="Times New Roman" w:cs="Times New Roman"/>
          <w:lang w:val="lt-LT" w:eastAsia="en-GB"/>
        </w:rPr>
        <w:t> </w:t>
      </w:r>
      <w:r w:rsidRPr="00E14983">
        <w:rPr>
          <w:rFonts w:ascii="Times New Roman" w:eastAsia="Times New Roman" w:hAnsi="Times New Roman" w:cs="Times New Roman"/>
          <w:lang w:val="lt-LT" w:eastAsia="en-GB"/>
        </w:rPr>
        <w:t>% (m/V) natrio chlorido tirpalas ir 5</w:t>
      </w:r>
      <w:r w:rsidR="0098422E" w:rsidRPr="00E14983">
        <w:rPr>
          <w:rFonts w:ascii="Times New Roman" w:eastAsia="Times New Roman" w:hAnsi="Times New Roman" w:cs="Times New Roman"/>
          <w:lang w:val="lt-LT" w:eastAsia="en-GB"/>
        </w:rPr>
        <w:t> </w:t>
      </w:r>
      <w:r w:rsidRPr="00E14983">
        <w:rPr>
          <w:rFonts w:ascii="Times New Roman" w:eastAsia="Times New Roman" w:hAnsi="Times New Roman" w:cs="Times New Roman"/>
          <w:lang w:val="lt-LT" w:eastAsia="en-GB"/>
        </w:rPr>
        <w:t>% (m/V) gliukozės tirpalas), fiziniu ir cheminiu požiūriu išlieka stabilus iki 28 dienų, jeigu yra laikomas MTPE ar PVC talpyklėse 5</w:t>
      </w:r>
      <w:r w:rsidR="0098422E" w:rsidRPr="00E14983">
        <w:rPr>
          <w:rFonts w:ascii="Times New Roman" w:eastAsia="Times New Roman" w:hAnsi="Times New Roman" w:cs="Times New Roman"/>
          <w:lang w:val="lt-LT" w:eastAsia="en-GB"/>
        </w:rPr>
        <w:t> </w:t>
      </w:r>
      <w:r w:rsidRPr="00E14983">
        <w:rPr>
          <w:rFonts w:ascii="Times New Roman" w:eastAsia="Times New Roman" w:hAnsi="Times New Roman" w:cs="Times New Roman"/>
          <w:lang w:val="lt-LT" w:eastAsia="en-GB"/>
        </w:rPr>
        <w:t>°C arba 25</w:t>
      </w:r>
      <w:r w:rsidR="0098422E" w:rsidRPr="00E14983">
        <w:rPr>
          <w:rFonts w:ascii="Times New Roman" w:eastAsia="Times New Roman" w:hAnsi="Times New Roman" w:cs="Times New Roman"/>
          <w:lang w:val="lt-LT" w:eastAsia="en-GB"/>
        </w:rPr>
        <w:t> </w:t>
      </w:r>
      <w:r w:rsidRPr="00E14983">
        <w:rPr>
          <w:rFonts w:ascii="Times New Roman" w:eastAsia="Times New Roman" w:hAnsi="Times New Roman" w:cs="Times New Roman"/>
          <w:lang w:val="lt-LT" w:eastAsia="en-GB"/>
        </w:rPr>
        <w:t xml:space="preserve">°C temperatūroje ir nuo šviesos apsaugotoje vietoje. Nustatyta, kad nuo šviesos neapsaugotoje vietoje laikomas tirpalas fiziniu ir cheminiu požiūriu išlieka stabilus iki 3 dienų. </w:t>
      </w:r>
    </w:p>
    <w:p w14:paraId="176C7CA1" w14:textId="639F6A8E" w:rsidR="009500C0" w:rsidRPr="00E14983" w:rsidRDefault="009500C0" w:rsidP="009500C0">
      <w:pPr>
        <w:tabs>
          <w:tab w:val="left" w:pos="-134"/>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rPr>
        <w:t xml:space="preserve">Mikrobiologiniu požiūriu, praskiestą tirpalą reikia vartoti nedelsiant. Jeigu </w:t>
      </w:r>
      <w:r w:rsidR="0009035A" w:rsidRPr="00E14983">
        <w:rPr>
          <w:rFonts w:ascii="Times New Roman" w:eastAsia="Times New Roman" w:hAnsi="Times New Roman" w:cs="Times New Roman"/>
          <w:color w:val="000000"/>
          <w:lang w:val="lt-LT"/>
        </w:rPr>
        <w:t>vaistas</w:t>
      </w:r>
      <w:r w:rsidR="002D6B48" w:rsidRPr="00E14983">
        <w:rPr>
          <w:rFonts w:ascii="Times New Roman" w:eastAsia="Times New Roman" w:hAnsi="Times New Roman" w:cs="Times New Roman"/>
          <w:color w:val="000000"/>
          <w:lang w:val="lt-LT"/>
        </w:rPr>
        <w:t xml:space="preserve"> </w:t>
      </w:r>
      <w:r w:rsidRPr="00E14983">
        <w:rPr>
          <w:rFonts w:ascii="Times New Roman" w:eastAsia="Times New Roman" w:hAnsi="Times New Roman" w:cs="Times New Roman"/>
          <w:color w:val="000000"/>
          <w:lang w:val="lt-LT"/>
        </w:rPr>
        <w:t>nevartojamas iš karto, už laikymo trukmę ir sąlygas iki vartojimo atsako vartotojas. Paprastai tirpalas negali būti laikomas ilgiau kaip 24</w:t>
      </w:r>
      <w:r w:rsidR="0009035A" w:rsidRPr="00E14983">
        <w:rPr>
          <w:rFonts w:ascii="Times New Roman" w:eastAsia="Times New Roman" w:hAnsi="Times New Roman" w:cs="Times New Roman"/>
          <w:color w:val="000000"/>
          <w:lang w:val="lt-LT"/>
        </w:rPr>
        <w:t> </w:t>
      </w:r>
      <w:r w:rsidRPr="00E14983">
        <w:rPr>
          <w:rFonts w:ascii="Times New Roman" w:eastAsia="Times New Roman" w:hAnsi="Times New Roman" w:cs="Times New Roman"/>
          <w:color w:val="000000"/>
          <w:lang w:val="lt-LT"/>
        </w:rPr>
        <w:t xml:space="preserve">val. 2 °C </w:t>
      </w:r>
      <w:r w:rsidRPr="00E14983">
        <w:rPr>
          <w:rFonts w:ascii="Times New Roman" w:eastAsia="Times New Roman" w:hAnsi="Times New Roman" w:cs="Times New Roman"/>
          <w:color w:val="000000"/>
          <w:lang w:val="lt-LT"/>
        </w:rPr>
        <w:noBreakHyphen/>
        <w:t>8 °C temperatūroje, nebent buvo tirpinta ar skiesta (ir t. t.) kontroliuojamomis ir patvirtintomis aseptinėmis sąlygomis.</w:t>
      </w:r>
    </w:p>
    <w:p w14:paraId="37F5EC1A" w14:textId="77777777" w:rsidR="009500C0" w:rsidRPr="00E14983" w:rsidRDefault="009500C0" w:rsidP="009500C0">
      <w:pPr>
        <w:tabs>
          <w:tab w:val="left" w:pos="-134"/>
        </w:tabs>
        <w:spacing w:after="0" w:line="240" w:lineRule="auto"/>
        <w:rPr>
          <w:rFonts w:ascii="Times New Roman" w:eastAsia="Times New Roman" w:hAnsi="Times New Roman" w:cs="Times New Roman"/>
          <w:color w:val="000000"/>
          <w:lang w:val="lt-LT" w:eastAsia="en-GB"/>
        </w:rPr>
      </w:pPr>
    </w:p>
    <w:p w14:paraId="706F8373" w14:textId="77777777" w:rsidR="009500C0" w:rsidRPr="00E14983" w:rsidRDefault="009500C0" w:rsidP="009500C0">
      <w:pPr>
        <w:tabs>
          <w:tab w:val="left" w:pos="-134"/>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color w:val="000000"/>
          <w:lang w:val="lt-LT" w:eastAsia="en-GB"/>
        </w:rPr>
        <w:t>Jeigu flakone ar po praskiedimo atsiranda bet kokių nuosėdų, vaistą reikia išmesti laikantis standartinių citotoksiniams vaistiniams preparatams skirtų procedūrų</w:t>
      </w:r>
      <w:r w:rsidRPr="00E14983">
        <w:rPr>
          <w:rFonts w:ascii="Times New Roman" w:eastAsia="Times New Roman" w:hAnsi="Times New Roman" w:cs="Times New Roman"/>
          <w:lang w:val="lt-LT"/>
        </w:rPr>
        <w:t>.</w:t>
      </w:r>
    </w:p>
    <w:p w14:paraId="0112C319" w14:textId="77777777" w:rsidR="009500C0" w:rsidRPr="00E14983" w:rsidRDefault="009500C0" w:rsidP="009500C0">
      <w:pPr>
        <w:autoSpaceDE w:val="0"/>
        <w:autoSpaceDN w:val="0"/>
        <w:adjustRightInd w:val="0"/>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Irinotecan Accord negalima suleisti į veną smūgine doze arba infuzuoti į veną per trumpesnį kaip 30 minučių arba ilgesnį kaip 90 minučių laikotarpį.</w:t>
      </w:r>
    </w:p>
    <w:p w14:paraId="47D35459" w14:textId="77777777" w:rsidR="009500C0" w:rsidRPr="00E14983" w:rsidRDefault="009500C0" w:rsidP="009500C0">
      <w:pPr>
        <w:tabs>
          <w:tab w:val="num" w:pos="1404"/>
        </w:tabs>
        <w:spacing w:after="0" w:line="240" w:lineRule="auto"/>
        <w:rPr>
          <w:rFonts w:ascii="Times New Roman" w:eastAsia="Times New Roman" w:hAnsi="Times New Roman" w:cs="Times New Roman"/>
          <w:lang w:val="lt-LT"/>
        </w:rPr>
      </w:pPr>
    </w:p>
    <w:p w14:paraId="1157B201" w14:textId="77777777" w:rsidR="009500C0" w:rsidRPr="00E14983" w:rsidRDefault="009500C0" w:rsidP="009500C0">
      <w:pPr>
        <w:tabs>
          <w:tab w:val="num" w:pos="1404"/>
        </w:tabs>
        <w:spacing w:after="0" w:line="240" w:lineRule="auto"/>
        <w:rPr>
          <w:rFonts w:ascii="Times New Roman" w:eastAsia="Times New Roman" w:hAnsi="Times New Roman" w:cs="Times New Roman"/>
          <w:b/>
          <w:bCs/>
          <w:i/>
          <w:iCs/>
          <w:lang w:val="lt-LT"/>
        </w:rPr>
      </w:pPr>
      <w:r w:rsidRPr="00E14983">
        <w:rPr>
          <w:rFonts w:ascii="Times New Roman" w:eastAsia="Times New Roman" w:hAnsi="Times New Roman" w:cs="Times New Roman"/>
          <w:b/>
          <w:bCs/>
          <w:i/>
          <w:iCs/>
          <w:lang w:val="lt-LT"/>
        </w:rPr>
        <w:t>Atliekų tvarkymas</w:t>
      </w:r>
    </w:p>
    <w:p w14:paraId="6C547CDE" w14:textId="77777777" w:rsidR="009500C0" w:rsidRPr="00E14983" w:rsidRDefault="009500C0" w:rsidP="009500C0">
      <w:pPr>
        <w:tabs>
          <w:tab w:val="num" w:pos="1404"/>
        </w:tabs>
        <w:spacing w:after="0" w:line="240" w:lineRule="auto"/>
        <w:rPr>
          <w:rFonts w:ascii="Times New Roman" w:eastAsia="Times New Roman" w:hAnsi="Times New Roman" w:cs="Times New Roman"/>
          <w:lang w:val="lt-LT"/>
        </w:rPr>
      </w:pPr>
      <w:r w:rsidRPr="00E14983">
        <w:rPr>
          <w:rFonts w:ascii="Times New Roman" w:eastAsia="Times New Roman" w:hAnsi="Times New Roman" w:cs="Times New Roman"/>
          <w:lang w:val="lt-LT"/>
        </w:rPr>
        <w:t xml:space="preserve">Visas priemones, naudotas ruošiant ar infuzuojant Irinotecan Accord arba kitaip kontaktavusias su vaistu, reikia tvarkyti laikantis vietinių gairių, taikomų </w:t>
      </w:r>
      <w:r w:rsidRPr="00E14983">
        <w:rPr>
          <w:rFonts w:ascii="Times New Roman" w:eastAsia="Times New Roman" w:hAnsi="Times New Roman" w:cs="Times New Roman"/>
          <w:color w:val="000000"/>
          <w:lang w:val="lt-LT"/>
        </w:rPr>
        <w:t>darbui su citotoksinėmis medžiagomis</w:t>
      </w:r>
      <w:r w:rsidRPr="00E14983">
        <w:rPr>
          <w:rFonts w:ascii="Times New Roman" w:eastAsia="Times New Roman" w:hAnsi="Times New Roman" w:cs="Times New Roman"/>
          <w:lang w:val="lt-LT"/>
        </w:rPr>
        <w:t>.</w:t>
      </w:r>
    </w:p>
    <w:p w14:paraId="23DBD01F" w14:textId="77777777" w:rsidR="00935F49" w:rsidRPr="00E14983" w:rsidRDefault="00935F49" w:rsidP="002D6B48">
      <w:pPr>
        <w:rPr>
          <w:lang w:val="lt-LT"/>
        </w:rPr>
      </w:pPr>
    </w:p>
    <w:sectPr w:rsidR="00935F49" w:rsidRPr="00E14983" w:rsidSect="00B11072">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eneva">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multilevel"/>
    <w:tmpl w:val="91EE02BC"/>
    <w:lvl w:ilvl="0">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29F36D7"/>
    <w:multiLevelType w:val="hybridMultilevel"/>
    <w:tmpl w:val="12AEDB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97640A"/>
    <w:multiLevelType w:val="hybridMultilevel"/>
    <w:tmpl w:val="4B02FF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894037"/>
    <w:multiLevelType w:val="hybridMultilevel"/>
    <w:tmpl w:val="9B325E2A"/>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E16978"/>
    <w:multiLevelType w:val="hybridMultilevel"/>
    <w:tmpl w:val="EEFCC116"/>
    <w:lvl w:ilvl="0" w:tplc="040B000F">
      <w:start w:val="1"/>
      <w:numFmt w:val="decimal"/>
      <w:lvlText w:val="%1."/>
      <w:lvlJc w:val="left"/>
      <w:pPr>
        <w:tabs>
          <w:tab w:val="num" w:pos="360"/>
        </w:tabs>
        <w:ind w:left="360" w:hanging="360"/>
      </w:pPr>
      <w:rPr>
        <w:rFonts w:cs="Times New Roman"/>
      </w:rPr>
    </w:lvl>
    <w:lvl w:ilvl="1" w:tplc="040B0019">
      <w:start w:val="1"/>
      <w:numFmt w:val="lowerLetter"/>
      <w:lvlText w:val="%2."/>
      <w:lvlJc w:val="left"/>
      <w:pPr>
        <w:tabs>
          <w:tab w:val="num" w:pos="1080"/>
        </w:tabs>
        <w:ind w:left="1080" w:hanging="360"/>
      </w:pPr>
      <w:rPr>
        <w:rFonts w:cs="Times New Roman"/>
      </w:rPr>
    </w:lvl>
    <w:lvl w:ilvl="2" w:tplc="040B001B">
      <w:start w:val="1"/>
      <w:numFmt w:val="lowerRoman"/>
      <w:lvlText w:val="%3."/>
      <w:lvlJc w:val="right"/>
      <w:pPr>
        <w:tabs>
          <w:tab w:val="num" w:pos="1800"/>
        </w:tabs>
        <w:ind w:left="1800" w:hanging="180"/>
      </w:pPr>
      <w:rPr>
        <w:rFonts w:cs="Times New Roman"/>
      </w:rPr>
    </w:lvl>
    <w:lvl w:ilvl="3" w:tplc="040B000F">
      <w:start w:val="1"/>
      <w:numFmt w:val="decimal"/>
      <w:lvlText w:val="%4."/>
      <w:lvlJc w:val="left"/>
      <w:pPr>
        <w:tabs>
          <w:tab w:val="num" w:pos="2520"/>
        </w:tabs>
        <w:ind w:left="2520" w:hanging="360"/>
      </w:pPr>
      <w:rPr>
        <w:rFonts w:cs="Times New Roman"/>
      </w:rPr>
    </w:lvl>
    <w:lvl w:ilvl="4" w:tplc="040B0019">
      <w:start w:val="1"/>
      <w:numFmt w:val="lowerLetter"/>
      <w:lvlText w:val="%5."/>
      <w:lvlJc w:val="left"/>
      <w:pPr>
        <w:tabs>
          <w:tab w:val="num" w:pos="3240"/>
        </w:tabs>
        <w:ind w:left="3240" w:hanging="360"/>
      </w:pPr>
      <w:rPr>
        <w:rFonts w:cs="Times New Roman"/>
      </w:rPr>
    </w:lvl>
    <w:lvl w:ilvl="5" w:tplc="040B001B">
      <w:start w:val="1"/>
      <w:numFmt w:val="lowerRoman"/>
      <w:lvlText w:val="%6."/>
      <w:lvlJc w:val="right"/>
      <w:pPr>
        <w:tabs>
          <w:tab w:val="num" w:pos="3960"/>
        </w:tabs>
        <w:ind w:left="3960" w:hanging="180"/>
      </w:pPr>
      <w:rPr>
        <w:rFonts w:cs="Times New Roman"/>
      </w:rPr>
    </w:lvl>
    <w:lvl w:ilvl="6" w:tplc="040B000F">
      <w:start w:val="1"/>
      <w:numFmt w:val="decimal"/>
      <w:lvlText w:val="%7."/>
      <w:lvlJc w:val="left"/>
      <w:pPr>
        <w:tabs>
          <w:tab w:val="num" w:pos="4680"/>
        </w:tabs>
        <w:ind w:left="4680" w:hanging="360"/>
      </w:pPr>
      <w:rPr>
        <w:rFonts w:cs="Times New Roman"/>
      </w:rPr>
    </w:lvl>
    <w:lvl w:ilvl="7" w:tplc="040B0019">
      <w:start w:val="1"/>
      <w:numFmt w:val="lowerLetter"/>
      <w:lvlText w:val="%8."/>
      <w:lvlJc w:val="left"/>
      <w:pPr>
        <w:tabs>
          <w:tab w:val="num" w:pos="5400"/>
        </w:tabs>
        <w:ind w:left="5400" w:hanging="360"/>
      </w:pPr>
      <w:rPr>
        <w:rFonts w:cs="Times New Roman"/>
      </w:rPr>
    </w:lvl>
    <w:lvl w:ilvl="8" w:tplc="040B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0D022595"/>
    <w:multiLevelType w:val="hybridMultilevel"/>
    <w:tmpl w:val="13A854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F642E3A"/>
    <w:multiLevelType w:val="hybridMultilevel"/>
    <w:tmpl w:val="23641F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2D6428B"/>
    <w:multiLevelType w:val="hybridMultilevel"/>
    <w:tmpl w:val="F0F8EB4E"/>
    <w:lvl w:ilvl="0" w:tplc="72F467A0">
      <w:numFmt w:val="bullet"/>
      <w:lvlText w:val="-"/>
      <w:lvlJc w:val="left"/>
      <w:pPr>
        <w:ind w:left="360" w:hanging="360"/>
      </w:pPr>
      <w:rPr>
        <w:rFonts w:ascii="Times New Roman" w:eastAsia="Times New Roman" w:hAnsi="Times New Roman" w:hint="default"/>
      </w:rPr>
    </w:lvl>
    <w:lvl w:ilvl="1" w:tplc="40090003" w:tentative="1">
      <w:start w:val="1"/>
      <w:numFmt w:val="bullet"/>
      <w:lvlText w:val="o"/>
      <w:lvlJc w:val="left"/>
      <w:pPr>
        <w:ind w:left="1080" w:hanging="360"/>
      </w:pPr>
      <w:rPr>
        <w:rFonts w:ascii="Courier New" w:hAnsi="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16253ADA"/>
    <w:multiLevelType w:val="hybridMultilevel"/>
    <w:tmpl w:val="01404CCA"/>
    <w:lvl w:ilvl="0" w:tplc="5E886954">
      <w:numFmt w:val="bullet"/>
      <w:lvlText w:val="·"/>
      <w:lvlJc w:val="left"/>
      <w:pPr>
        <w:tabs>
          <w:tab w:val="num" w:pos="432"/>
        </w:tabs>
        <w:ind w:left="432"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D1C16"/>
    <w:multiLevelType w:val="hybridMultilevel"/>
    <w:tmpl w:val="7C5A2EC6"/>
    <w:lvl w:ilvl="0" w:tplc="40090001">
      <w:start w:val="1"/>
      <w:numFmt w:val="bullet"/>
      <w:lvlText w:val=""/>
      <w:lvlJc w:val="left"/>
      <w:pPr>
        <w:tabs>
          <w:tab w:val="num" w:pos="563"/>
        </w:tabs>
        <w:ind w:left="563" w:hanging="567"/>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D73B32"/>
    <w:multiLevelType w:val="hybridMultilevel"/>
    <w:tmpl w:val="7E3E808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17C6A"/>
    <w:multiLevelType w:val="hybridMultilevel"/>
    <w:tmpl w:val="7542FD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6C3F90"/>
    <w:multiLevelType w:val="hybridMultilevel"/>
    <w:tmpl w:val="52D882A6"/>
    <w:lvl w:ilvl="0" w:tplc="5E886954">
      <w:numFmt w:val="bullet"/>
      <w:lvlText w:val="·"/>
      <w:lvlJc w:val="left"/>
      <w:pPr>
        <w:tabs>
          <w:tab w:val="num" w:pos="432"/>
        </w:tabs>
        <w:ind w:left="432"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F01E8C"/>
    <w:multiLevelType w:val="multilevel"/>
    <w:tmpl w:val="3B86FE26"/>
    <w:lvl w:ilvl="0">
      <w:start w:val="1"/>
      <w:numFmt w:val="decimal"/>
      <w:lvlText w:val="%1."/>
      <w:lvlJc w:val="left"/>
      <w:rPr>
        <w:rFonts w:ascii="Arial"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FD2B24"/>
    <w:multiLevelType w:val="hybridMultilevel"/>
    <w:tmpl w:val="A0B2462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F503A3"/>
    <w:multiLevelType w:val="hybridMultilevel"/>
    <w:tmpl w:val="F24AC8A8"/>
    <w:lvl w:ilvl="0" w:tplc="75E2D67A">
      <w:start w:val="1"/>
      <w:numFmt w:val="decimal"/>
      <w:lvlText w:val="%1."/>
      <w:lvlJc w:val="left"/>
      <w:pPr>
        <w:tabs>
          <w:tab w:val="num" w:pos="786"/>
        </w:tabs>
        <w:ind w:left="786" w:hanging="360"/>
      </w:pPr>
      <w:rPr>
        <w:rFonts w:ascii="Arial" w:hAnsi="Arial" w:cs="Times New Roman" w:hint="default"/>
        <w:b w:val="0"/>
        <w:i w:val="0"/>
        <w:color w:val="auto"/>
        <w:sz w:val="18"/>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start w:val="1"/>
      <w:numFmt w:val="decimal"/>
      <w:lvlText w:val="%4."/>
      <w:lvlJc w:val="left"/>
      <w:pPr>
        <w:tabs>
          <w:tab w:val="num" w:pos="3306"/>
        </w:tabs>
        <w:ind w:left="3306" w:hanging="360"/>
      </w:pPr>
    </w:lvl>
    <w:lvl w:ilvl="4" w:tplc="04090019">
      <w:start w:val="1"/>
      <w:numFmt w:val="lowerLetter"/>
      <w:lvlText w:val="%5."/>
      <w:lvlJc w:val="left"/>
      <w:pPr>
        <w:tabs>
          <w:tab w:val="num" w:pos="4026"/>
        </w:tabs>
        <w:ind w:left="4026" w:hanging="360"/>
      </w:pPr>
    </w:lvl>
    <w:lvl w:ilvl="5" w:tplc="0409001B">
      <w:start w:val="1"/>
      <w:numFmt w:val="lowerRoman"/>
      <w:lvlText w:val="%6."/>
      <w:lvlJc w:val="right"/>
      <w:pPr>
        <w:tabs>
          <w:tab w:val="num" w:pos="4746"/>
        </w:tabs>
        <w:ind w:left="4746" w:hanging="180"/>
      </w:pPr>
    </w:lvl>
    <w:lvl w:ilvl="6" w:tplc="0409000F">
      <w:start w:val="1"/>
      <w:numFmt w:val="decimal"/>
      <w:lvlText w:val="%7."/>
      <w:lvlJc w:val="left"/>
      <w:pPr>
        <w:tabs>
          <w:tab w:val="num" w:pos="5466"/>
        </w:tabs>
        <w:ind w:left="5466" w:hanging="360"/>
      </w:pPr>
    </w:lvl>
    <w:lvl w:ilvl="7" w:tplc="04090019">
      <w:start w:val="1"/>
      <w:numFmt w:val="lowerLetter"/>
      <w:lvlText w:val="%8."/>
      <w:lvlJc w:val="left"/>
      <w:pPr>
        <w:tabs>
          <w:tab w:val="num" w:pos="6186"/>
        </w:tabs>
        <w:ind w:left="6186" w:hanging="360"/>
      </w:pPr>
    </w:lvl>
    <w:lvl w:ilvl="8" w:tplc="0409001B">
      <w:start w:val="1"/>
      <w:numFmt w:val="lowerRoman"/>
      <w:lvlText w:val="%9."/>
      <w:lvlJc w:val="right"/>
      <w:pPr>
        <w:tabs>
          <w:tab w:val="num" w:pos="6906"/>
        </w:tabs>
        <w:ind w:left="6906" w:hanging="180"/>
      </w:pPr>
    </w:lvl>
  </w:abstractNum>
  <w:abstractNum w:abstractNumId="16" w15:restartNumberingAfterBreak="0">
    <w:nsid w:val="381F4718"/>
    <w:multiLevelType w:val="hybridMultilevel"/>
    <w:tmpl w:val="37F666F8"/>
    <w:lvl w:ilvl="0" w:tplc="7560688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21739A"/>
    <w:multiLevelType w:val="hybridMultilevel"/>
    <w:tmpl w:val="43AA49C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D523C6E"/>
    <w:multiLevelType w:val="hybridMultilevel"/>
    <w:tmpl w:val="013A4AA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15:restartNumberingAfterBreak="0">
    <w:nsid w:val="3E2A13B4"/>
    <w:multiLevelType w:val="hybridMultilevel"/>
    <w:tmpl w:val="0CC2B488"/>
    <w:lvl w:ilvl="0" w:tplc="9558C704">
      <w:numFmt w:val="bullet"/>
      <w:lvlText w:val="-"/>
      <w:lvlJc w:val="center"/>
      <w:pPr>
        <w:ind w:left="720" w:hanging="360"/>
      </w:pPr>
      <w:rPr>
        <w:rFonts w:ascii="Times New Roman" w:eastAsia="Times New Roman" w:hAnsi="Times New Roman" w:cs="Times New Roman" w:hint="default"/>
        <w:b/>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34733BC"/>
    <w:multiLevelType w:val="hybridMultilevel"/>
    <w:tmpl w:val="CD8C0F6E"/>
    <w:lvl w:ilvl="0" w:tplc="BF50FE1E">
      <w:numFmt w:val="bullet"/>
      <w:lvlText w:val="·"/>
      <w:lvlJc w:val="left"/>
      <w:pPr>
        <w:tabs>
          <w:tab w:val="num" w:pos="360"/>
        </w:tabs>
        <w:ind w:left="360" w:hanging="360"/>
      </w:pPr>
      <w:rPr>
        <w:rFonts w:ascii="Symbol" w:hAnsi="Symbol" w:hint="default"/>
        <w:color w:val="000000"/>
      </w:rPr>
    </w:lvl>
    <w:lvl w:ilvl="1" w:tplc="40090003">
      <w:start w:val="1"/>
      <w:numFmt w:val="bullet"/>
      <w:lvlText w:val="o"/>
      <w:lvlJc w:val="left"/>
      <w:pPr>
        <w:ind w:left="1080" w:hanging="360"/>
      </w:pPr>
      <w:rPr>
        <w:rFonts w:ascii="Courier New" w:hAnsi="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448159AD"/>
    <w:multiLevelType w:val="hybridMultilevel"/>
    <w:tmpl w:val="12DCDD4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4054CF"/>
    <w:multiLevelType w:val="hybridMultilevel"/>
    <w:tmpl w:val="AEBAC03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 w15:restartNumberingAfterBreak="0">
    <w:nsid w:val="4B1B0158"/>
    <w:multiLevelType w:val="hybridMultilevel"/>
    <w:tmpl w:val="7B026516"/>
    <w:lvl w:ilvl="0" w:tplc="7054E976">
      <w:start w:val="1"/>
      <w:numFmt w:val="bullet"/>
      <w:lvlText w:val="•"/>
      <w:lvlJc w:val="left"/>
      <w:pPr>
        <w:tabs>
          <w:tab w:val="num" w:pos="360"/>
        </w:tabs>
        <w:ind w:left="0" w:firstLine="0"/>
      </w:pPr>
      <w:rPr>
        <w:rFonts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9A3070"/>
    <w:multiLevelType w:val="hybridMultilevel"/>
    <w:tmpl w:val="657015BE"/>
    <w:lvl w:ilvl="0" w:tplc="510CB814">
      <w:numFmt w:val="bullet"/>
      <w:lvlText w:val="·"/>
      <w:lvlJc w:val="left"/>
      <w:pPr>
        <w:tabs>
          <w:tab w:val="num" w:pos="720"/>
        </w:tabs>
        <w:ind w:left="720" w:hanging="360"/>
      </w:pPr>
      <w:rPr>
        <w:rFonts w:ascii="Symbol" w:hAnsi="Symbol" w:hint="default"/>
        <w:color w:val="000000"/>
      </w:rPr>
    </w:lvl>
    <w:lvl w:ilvl="1" w:tplc="72F467A0">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1834A6"/>
    <w:multiLevelType w:val="hybridMultilevel"/>
    <w:tmpl w:val="0338FB92"/>
    <w:lvl w:ilvl="0" w:tplc="510CB814">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BC5454"/>
    <w:multiLevelType w:val="multilevel"/>
    <w:tmpl w:val="C2F82AD0"/>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55F3A9C"/>
    <w:multiLevelType w:val="hybridMultilevel"/>
    <w:tmpl w:val="7DFA7B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5820720"/>
    <w:multiLevelType w:val="hybridMultilevel"/>
    <w:tmpl w:val="0832EA2A"/>
    <w:lvl w:ilvl="0" w:tplc="9558C704">
      <w:numFmt w:val="bullet"/>
      <w:lvlText w:val="-"/>
      <w:lvlJc w:val="center"/>
      <w:pPr>
        <w:ind w:left="720" w:hanging="360"/>
      </w:pPr>
      <w:rPr>
        <w:rFonts w:ascii="Times New Roman" w:eastAsia="Times New Roman" w:hAnsi="Times New Roman" w:cs="Times New Roman" w:hint="default"/>
        <w:b/>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66B6824"/>
    <w:multiLevelType w:val="hybridMultilevel"/>
    <w:tmpl w:val="EDC6869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0" w15:restartNumberingAfterBreak="0">
    <w:nsid w:val="79AE67EE"/>
    <w:multiLevelType w:val="hybridMultilevel"/>
    <w:tmpl w:val="AADC2DD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9CE1BC2"/>
    <w:multiLevelType w:val="hybridMultilevel"/>
    <w:tmpl w:val="263E8EF0"/>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A100D28"/>
    <w:multiLevelType w:val="hybridMultilevel"/>
    <w:tmpl w:val="39B43A0A"/>
    <w:lvl w:ilvl="0" w:tplc="FD788292">
      <w:start w:val="1"/>
      <w:numFmt w:val="upperLetter"/>
      <w:lvlText w:val="%1."/>
      <w:lvlJc w:val="left"/>
      <w:pPr>
        <w:ind w:left="5670" w:hanging="5670"/>
      </w:pPr>
      <w:rPr>
        <w:rFonts w:hint="default"/>
        <w:b/>
      </w:rPr>
    </w:lvl>
    <w:lvl w:ilvl="1" w:tplc="8D68442C">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3" w15:restartNumberingAfterBreak="0">
    <w:nsid w:val="7A5B3EA7"/>
    <w:multiLevelType w:val="hybridMultilevel"/>
    <w:tmpl w:val="8B28EFE4"/>
    <w:lvl w:ilvl="0" w:tplc="04090001">
      <w:start w:val="1"/>
      <w:numFmt w:val="bullet"/>
      <w:lvlText w:val=""/>
      <w:lvlJc w:val="left"/>
      <w:pPr>
        <w:tabs>
          <w:tab w:val="num" w:pos="1543"/>
        </w:tabs>
        <w:ind w:left="1543" w:hanging="360"/>
      </w:pPr>
      <w:rPr>
        <w:rFonts w:ascii="Symbol" w:hAnsi="Symbol" w:hint="default"/>
      </w:rPr>
    </w:lvl>
    <w:lvl w:ilvl="1" w:tplc="04090003" w:tentative="1">
      <w:start w:val="1"/>
      <w:numFmt w:val="bullet"/>
      <w:lvlText w:val="o"/>
      <w:lvlJc w:val="left"/>
      <w:pPr>
        <w:tabs>
          <w:tab w:val="num" w:pos="2263"/>
        </w:tabs>
        <w:ind w:left="2263" w:hanging="360"/>
      </w:pPr>
      <w:rPr>
        <w:rFonts w:ascii="Courier New" w:hAnsi="Courier New" w:hint="default"/>
      </w:rPr>
    </w:lvl>
    <w:lvl w:ilvl="2" w:tplc="04090005" w:tentative="1">
      <w:start w:val="1"/>
      <w:numFmt w:val="bullet"/>
      <w:lvlText w:val=""/>
      <w:lvlJc w:val="left"/>
      <w:pPr>
        <w:tabs>
          <w:tab w:val="num" w:pos="2983"/>
        </w:tabs>
        <w:ind w:left="2983" w:hanging="360"/>
      </w:pPr>
      <w:rPr>
        <w:rFonts w:ascii="Wingdings" w:hAnsi="Wingdings" w:hint="default"/>
      </w:rPr>
    </w:lvl>
    <w:lvl w:ilvl="3" w:tplc="04090001" w:tentative="1">
      <w:start w:val="1"/>
      <w:numFmt w:val="bullet"/>
      <w:lvlText w:val=""/>
      <w:lvlJc w:val="left"/>
      <w:pPr>
        <w:tabs>
          <w:tab w:val="num" w:pos="3703"/>
        </w:tabs>
        <w:ind w:left="3703" w:hanging="360"/>
      </w:pPr>
      <w:rPr>
        <w:rFonts w:ascii="Symbol" w:hAnsi="Symbol" w:hint="default"/>
      </w:rPr>
    </w:lvl>
    <w:lvl w:ilvl="4" w:tplc="04090003" w:tentative="1">
      <w:start w:val="1"/>
      <w:numFmt w:val="bullet"/>
      <w:lvlText w:val="o"/>
      <w:lvlJc w:val="left"/>
      <w:pPr>
        <w:tabs>
          <w:tab w:val="num" w:pos="4423"/>
        </w:tabs>
        <w:ind w:left="4423" w:hanging="360"/>
      </w:pPr>
      <w:rPr>
        <w:rFonts w:ascii="Courier New" w:hAnsi="Courier New" w:hint="default"/>
      </w:rPr>
    </w:lvl>
    <w:lvl w:ilvl="5" w:tplc="04090005" w:tentative="1">
      <w:start w:val="1"/>
      <w:numFmt w:val="bullet"/>
      <w:lvlText w:val=""/>
      <w:lvlJc w:val="left"/>
      <w:pPr>
        <w:tabs>
          <w:tab w:val="num" w:pos="5143"/>
        </w:tabs>
        <w:ind w:left="5143" w:hanging="360"/>
      </w:pPr>
      <w:rPr>
        <w:rFonts w:ascii="Wingdings" w:hAnsi="Wingdings" w:hint="default"/>
      </w:rPr>
    </w:lvl>
    <w:lvl w:ilvl="6" w:tplc="04090001" w:tentative="1">
      <w:start w:val="1"/>
      <w:numFmt w:val="bullet"/>
      <w:lvlText w:val=""/>
      <w:lvlJc w:val="left"/>
      <w:pPr>
        <w:tabs>
          <w:tab w:val="num" w:pos="5863"/>
        </w:tabs>
        <w:ind w:left="5863" w:hanging="360"/>
      </w:pPr>
      <w:rPr>
        <w:rFonts w:ascii="Symbol" w:hAnsi="Symbol" w:hint="default"/>
      </w:rPr>
    </w:lvl>
    <w:lvl w:ilvl="7" w:tplc="04090003" w:tentative="1">
      <w:start w:val="1"/>
      <w:numFmt w:val="bullet"/>
      <w:lvlText w:val="o"/>
      <w:lvlJc w:val="left"/>
      <w:pPr>
        <w:tabs>
          <w:tab w:val="num" w:pos="6583"/>
        </w:tabs>
        <w:ind w:left="6583" w:hanging="360"/>
      </w:pPr>
      <w:rPr>
        <w:rFonts w:ascii="Courier New" w:hAnsi="Courier New" w:hint="default"/>
      </w:rPr>
    </w:lvl>
    <w:lvl w:ilvl="8" w:tplc="04090005" w:tentative="1">
      <w:start w:val="1"/>
      <w:numFmt w:val="bullet"/>
      <w:lvlText w:val=""/>
      <w:lvlJc w:val="left"/>
      <w:pPr>
        <w:tabs>
          <w:tab w:val="num" w:pos="7303"/>
        </w:tabs>
        <w:ind w:left="7303" w:hanging="360"/>
      </w:pPr>
      <w:rPr>
        <w:rFonts w:ascii="Wingdings" w:hAnsi="Wingdings" w:hint="default"/>
      </w:rPr>
    </w:lvl>
  </w:abstractNum>
  <w:abstractNum w:abstractNumId="34" w15:restartNumberingAfterBreak="0">
    <w:nsid w:val="7ACA6072"/>
    <w:multiLevelType w:val="hybridMultilevel"/>
    <w:tmpl w:val="988EFC82"/>
    <w:lvl w:ilvl="0" w:tplc="8D68442C">
      <w:start w:val="17"/>
      <w:numFmt w:val="decimal"/>
      <w:lvlText w:val="%1."/>
      <w:lvlJc w:val="left"/>
      <w:pPr>
        <w:ind w:left="165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B111B4E"/>
    <w:multiLevelType w:val="hybridMultilevel"/>
    <w:tmpl w:val="7704609C"/>
    <w:lvl w:ilvl="0" w:tplc="642673BA">
      <w:start w:val="3"/>
      <w:numFmt w:val="bullet"/>
      <w:lvlText w:val="-"/>
      <w:lvlJc w:val="left"/>
      <w:pPr>
        <w:ind w:left="720" w:hanging="360"/>
      </w:pPr>
      <w:rPr>
        <w:rFonts w:ascii="Times New Roman" w:eastAsia="Times New Roman" w:hAnsi="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074CBE"/>
    <w:multiLevelType w:val="hybridMultilevel"/>
    <w:tmpl w:val="4252CE00"/>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 w:ilvl="0">
        <w:numFmt w:val="bullet"/>
        <w:lvlText w:val="•"/>
        <w:lvlJc w:val="left"/>
        <w:pPr>
          <w:ind w:left="0" w:firstLine="0"/>
        </w:pPr>
        <w:rPr>
          <w:rFonts w:ascii="Times New Roman" w:hAnsi="Times New Roman" w:cs="Times New Roman" w:hint="default"/>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
    <w:abstractNumId w:val="0"/>
    <w:lvlOverride w:ilvl="0">
      <w:lvl w:ilvl="0">
        <w:numFmt w:val="bullet"/>
        <w:lvlText w:val="-"/>
        <w:lvlJc w:val="left"/>
        <w:pPr>
          <w:ind w:left="0" w:firstLine="0"/>
        </w:pPr>
        <w:rPr>
          <w:rFonts w:ascii="Times New Roman" w:hAnsi="Times New Roman" w:cs="Times New Roman" w:hint="default"/>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
    <w:abstractNumId w:val="0"/>
    <w:lvlOverride w:ilvl="0">
      <w:lvl w:ilvl="0">
        <w:numFmt w:val="bullet"/>
        <w:lvlText w:val="•"/>
        <w:lvlJc w:val="left"/>
        <w:pPr>
          <w:ind w:left="0" w:firstLine="0"/>
        </w:pPr>
        <w:rPr>
          <w:rFonts w:ascii="Arial" w:hAnsi="Arial" w:cs="Arial" w:hint="default"/>
          <w:lang w:val="lt-LT"/>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0"/>
    <w:lvlOverride w:ilvl="0">
      <w:lvl w:ilvl="0">
        <w:numFmt w:val="bullet"/>
        <w:lvlText w:val="-"/>
        <w:lvlJc w:val="left"/>
        <w:rPr>
          <w:rFonts w:ascii="Times New Roman" w:hAnsi="Times New Roman" w:cs="Times New Roman" w:hint="default"/>
        </w:rPr>
      </w:lvl>
    </w:lvlOverride>
  </w:num>
  <w:num w:numId="6">
    <w:abstractNumId w:val="0"/>
    <w:lvlOverride w:ilvl="0">
      <w:lvl w:ilvl="0">
        <w:numFmt w:val="bullet"/>
        <w:lvlText w:val="•"/>
        <w:lvlJc w:val="left"/>
        <w:rPr>
          <w:rFonts w:ascii="Times New Roman" w:hAnsi="Times New Roman" w:cs="Times New Roman" w:hint="default"/>
        </w:rPr>
      </w:lvl>
    </w:lvlOverride>
  </w:num>
  <w:num w:numId="7">
    <w:abstractNumId w:val="0"/>
    <w:lvlOverride w:ilvl="0">
      <w:lvl w:ilvl="0">
        <w:numFmt w:val="bullet"/>
        <w:lvlText w:val="•"/>
        <w:lvlJc w:val="left"/>
        <w:rPr>
          <w:rFonts w:ascii="Times New Roman" w:hAnsi="Times New Roman" w:cs="Times New Roman" w:hint="default"/>
        </w:rPr>
      </w:lvl>
    </w:lvlOverride>
  </w:num>
  <w:num w:numId="8">
    <w:abstractNumId w:val="0"/>
    <w:lvlOverride w:ilvl="0">
      <w:lvl w:ilvl="0">
        <w:numFmt w:val="bullet"/>
        <w:lvlText w:val="-"/>
        <w:lvlJc w:val="left"/>
        <w:rPr>
          <w:rFonts w:ascii="Times New Roman" w:hAnsi="Times New Roman" w:cs="Times New Roman" w:hint="default"/>
        </w:rPr>
      </w:lvl>
    </w:lvlOverride>
  </w:num>
  <w:num w:numId="9">
    <w:abstractNumId w:val="0"/>
    <w:lvlOverride w:ilvl="0">
      <w:lvl w:ilvl="0">
        <w:numFmt w:val="bullet"/>
        <w:lvlText w:val="-"/>
        <w:lvlJc w:val="left"/>
        <w:rPr>
          <w:rFonts w:ascii="Times New Roman" w:hAnsi="Times New Roman" w:cs="Times New Roman" w:hint="default"/>
        </w:rPr>
      </w:lvl>
    </w:lvlOverride>
  </w:num>
  <w:num w:numId="10">
    <w:abstractNumId w:val="0"/>
    <w:lvlOverride w:ilvl="0">
      <w:lvl w:ilvl="0">
        <w:numFmt w:val="bullet"/>
        <w:lvlText w:val="•"/>
        <w:lvlJc w:val="left"/>
        <w:rPr>
          <w:rFonts w:ascii="Times New Roman" w:hAnsi="Times New Roman" w:cs="Times New Roman" w:hint="default"/>
        </w:rPr>
      </w:lvl>
    </w:lvlOverride>
  </w:num>
  <w:num w:numId="11">
    <w:abstractNumId w:val="23"/>
  </w:num>
  <w:num w:numId="12">
    <w:abstractNumId w:val="0"/>
    <w:lvlOverride w:ilvl="0">
      <w:lvl w:ilvl="0">
        <w:numFmt w:val="bullet"/>
        <w:lvlText w:val="•"/>
        <w:lvlJc w:val="left"/>
        <w:rPr>
          <w:rFonts w:ascii="Arial" w:hAnsi="Arial" w:cs="Arial" w:hint="default"/>
        </w:rPr>
      </w:lvl>
    </w:lvlOverride>
  </w:num>
  <w:num w:numId="13">
    <w:abstractNumId w:val="13"/>
  </w:num>
  <w:num w:numId="14">
    <w:abstractNumId w:val="0"/>
    <w:lvlOverride w:ilvl="0">
      <w:lvl w:ilvl="0">
        <w:numFmt w:val="bullet"/>
        <w:lvlText w:val="•"/>
        <w:lvlJc w:val="left"/>
        <w:rPr>
          <w:rFonts w:ascii="Arial" w:hAnsi="Arial" w:cs="Arial" w:hint="default"/>
          <w:lang w:val="lt-LT"/>
        </w:rPr>
      </w:lvl>
    </w:lvlOverride>
  </w:num>
  <w:num w:numId="15">
    <w:abstractNumId w:val="15"/>
  </w:num>
  <w:num w:numId="16">
    <w:abstractNumId w:val="26"/>
  </w:num>
  <w:num w:numId="17">
    <w:abstractNumId w:val="3"/>
  </w:num>
  <w:num w:numId="18">
    <w:abstractNumId w:val="18"/>
  </w:num>
  <w:num w:numId="19">
    <w:abstractNumId w:val="22"/>
  </w:num>
  <w:num w:numId="20">
    <w:abstractNumId w:val="29"/>
  </w:num>
  <w:num w:numId="21">
    <w:abstractNumId w:val="12"/>
  </w:num>
  <w:num w:numId="22">
    <w:abstractNumId w:val="25"/>
  </w:num>
  <w:num w:numId="23">
    <w:abstractNumId w:val="24"/>
  </w:num>
  <w:num w:numId="24">
    <w:abstractNumId w:val="16"/>
  </w:num>
  <w:num w:numId="25">
    <w:abstractNumId w:val="9"/>
  </w:num>
  <w:num w:numId="26">
    <w:abstractNumId w:val="30"/>
  </w:num>
  <w:num w:numId="27">
    <w:abstractNumId w:val="20"/>
  </w:num>
  <w:num w:numId="28">
    <w:abstractNumId w:val="7"/>
  </w:num>
  <w:num w:numId="29">
    <w:abstractNumId w:val="0"/>
    <w:lvlOverride w:ilvl="0">
      <w:lvl w:ilvl="0">
        <w:start w:val="1"/>
        <w:numFmt w:val="bullet"/>
        <w:lvlText w:val="-"/>
        <w:legacy w:legacy="1" w:legacySpace="0" w:legacyIndent="360"/>
        <w:lvlJc w:val="left"/>
        <w:pPr>
          <w:ind w:left="360" w:hanging="360"/>
        </w:pPr>
      </w:lvl>
    </w:lvlOverride>
  </w:num>
  <w:num w:numId="30">
    <w:abstractNumId w:val="4"/>
  </w:num>
  <w:num w:numId="31">
    <w:abstractNumId w:val="0"/>
    <w:lvlOverride w:ilvl="0">
      <w:lvl w:ilvl="0">
        <w:start w:val="1"/>
        <w:numFmt w:val="bullet"/>
        <w:lvlText w:val="-"/>
        <w:lvlJc w:val="left"/>
        <w:pPr>
          <w:ind w:left="360" w:hanging="360"/>
        </w:pPr>
      </w:lvl>
    </w:lvlOverride>
  </w:num>
  <w:num w:numId="32">
    <w:abstractNumId w:val="8"/>
  </w:num>
  <w:num w:numId="33">
    <w:abstractNumId w:val="11"/>
  </w:num>
  <w:num w:numId="34">
    <w:abstractNumId w:val="21"/>
  </w:num>
  <w:num w:numId="35">
    <w:abstractNumId w:val="35"/>
  </w:num>
  <w:num w:numId="36">
    <w:abstractNumId w:val="10"/>
  </w:num>
  <w:num w:numId="37">
    <w:abstractNumId w:val="33"/>
  </w:num>
  <w:num w:numId="3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6"/>
  </w:num>
  <w:num w:numId="43">
    <w:abstractNumId w:val="17"/>
  </w:num>
  <w:num w:numId="44">
    <w:abstractNumId w:val="31"/>
  </w:num>
  <w:num w:numId="45">
    <w:abstractNumId w:val="1"/>
  </w:num>
  <w:num w:numId="46">
    <w:abstractNumId w:val="32"/>
  </w:num>
  <w:num w:numId="47">
    <w:abstractNumId w:val="34"/>
  </w:num>
  <w:num w:numId="48">
    <w:abstractNumId w:val="36"/>
  </w:num>
  <w:num w:numId="49">
    <w:abstractNumId w:val="14"/>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0C0"/>
    <w:rsid w:val="0000223F"/>
    <w:rsid w:val="000040CA"/>
    <w:rsid w:val="00006038"/>
    <w:rsid w:val="0001102C"/>
    <w:rsid w:val="00011EC8"/>
    <w:rsid w:val="00016FF5"/>
    <w:rsid w:val="0002094E"/>
    <w:rsid w:val="0002213A"/>
    <w:rsid w:val="00023504"/>
    <w:rsid w:val="00024E49"/>
    <w:rsid w:val="00025089"/>
    <w:rsid w:val="00030A5E"/>
    <w:rsid w:val="00032125"/>
    <w:rsid w:val="0003212F"/>
    <w:rsid w:val="0003281C"/>
    <w:rsid w:val="000356EF"/>
    <w:rsid w:val="00036C06"/>
    <w:rsid w:val="000377AE"/>
    <w:rsid w:val="00040F3B"/>
    <w:rsid w:val="0004246E"/>
    <w:rsid w:val="0004444C"/>
    <w:rsid w:val="00044E2A"/>
    <w:rsid w:val="0004517E"/>
    <w:rsid w:val="00045B2B"/>
    <w:rsid w:val="00045E1D"/>
    <w:rsid w:val="00051117"/>
    <w:rsid w:val="0005125A"/>
    <w:rsid w:val="00052BC4"/>
    <w:rsid w:val="0005301D"/>
    <w:rsid w:val="00053883"/>
    <w:rsid w:val="00054890"/>
    <w:rsid w:val="00055E3B"/>
    <w:rsid w:val="000564A3"/>
    <w:rsid w:val="0005719C"/>
    <w:rsid w:val="000573A7"/>
    <w:rsid w:val="000579C0"/>
    <w:rsid w:val="000611DD"/>
    <w:rsid w:val="00062D74"/>
    <w:rsid w:val="00063E40"/>
    <w:rsid w:val="00064E23"/>
    <w:rsid w:val="0006561E"/>
    <w:rsid w:val="00065701"/>
    <w:rsid w:val="00067325"/>
    <w:rsid w:val="00070958"/>
    <w:rsid w:val="00074E42"/>
    <w:rsid w:val="00077E82"/>
    <w:rsid w:val="00083831"/>
    <w:rsid w:val="0008602B"/>
    <w:rsid w:val="00086F4E"/>
    <w:rsid w:val="0009035A"/>
    <w:rsid w:val="000923C1"/>
    <w:rsid w:val="000A1EE2"/>
    <w:rsid w:val="000A251E"/>
    <w:rsid w:val="000A2937"/>
    <w:rsid w:val="000A378C"/>
    <w:rsid w:val="000A54D2"/>
    <w:rsid w:val="000A5663"/>
    <w:rsid w:val="000A631B"/>
    <w:rsid w:val="000A69C6"/>
    <w:rsid w:val="000A7E08"/>
    <w:rsid w:val="000A7F10"/>
    <w:rsid w:val="000B0D5F"/>
    <w:rsid w:val="000B0DF9"/>
    <w:rsid w:val="000B1FE4"/>
    <w:rsid w:val="000B24DC"/>
    <w:rsid w:val="000B27B1"/>
    <w:rsid w:val="000B4D16"/>
    <w:rsid w:val="000B7944"/>
    <w:rsid w:val="000C4981"/>
    <w:rsid w:val="000D35A7"/>
    <w:rsid w:val="000D3619"/>
    <w:rsid w:val="000D4B6C"/>
    <w:rsid w:val="000D6608"/>
    <w:rsid w:val="000D6C26"/>
    <w:rsid w:val="000D72B9"/>
    <w:rsid w:val="000D79B9"/>
    <w:rsid w:val="000E0F6A"/>
    <w:rsid w:val="000E1C0C"/>
    <w:rsid w:val="000E36B7"/>
    <w:rsid w:val="000E6616"/>
    <w:rsid w:val="000E78C6"/>
    <w:rsid w:val="000F5306"/>
    <w:rsid w:val="000F57A9"/>
    <w:rsid w:val="000F6A38"/>
    <w:rsid w:val="00100081"/>
    <w:rsid w:val="001006DD"/>
    <w:rsid w:val="00101C67"/>
    <w:rsid w:val="001038F4"/>
    <w:rsid w:val="001044F4"/>
    <w:rsid w:val="0010475F"/>
    <w:rsid w:val="00104B20"/>
    <w:rsid w:val="0010551A"/>
    <w:rsid w:val="00105999"/>
    <w:rsid w:val="00105FBF"/>
    <w:rsid w:val="00106C6B"/>
    <w:rsid w:val="0011105F"/>
    <w:rsid w:val="00115C67"/>
    <w:rsid w:val="00116E4F"/>
    <w:rsid w:val="00117814"/>
    <w:rsid w:val="00120C1D"/>
    <w:rsid w:val="00123FB7"/>
    <w:rsid w:val="00125B17"/>
    <w:rsid w:val="0013043F"/>
    <w:rsid w:val="0013221C"/>
    <w:rsid w:val="00132613"/>
    <w:rsid w:val="001328FD"/>
    <w:rsid w:val="00132CB8"/>
    <w:rsid w:val="00133E79"/>
    <w:rsid w:val="001348E2"/>
    <w:rsid w:val="00134C95"/>
    <w:rsid w:val="00134F05"/>
    <w:rsid w:val="001367CA"/>
    <w:rsid w:val="00140E7E"/>
    <w:rsid w:val="00141027"/>
    <w:rsid w:val="001417C9"/>
    <w:rsid w:val="00142615"/>
    <w:rsid w:val="00142739"/>
    <w:rsid w:val="00147922"/>
    <w:rsid w:val="00147A47"/>
    <w:rsid w:val="00151687"/>
    <w:rsid w:val="001525EF"/>
    <w:rsid w:val="0015293A"/>
    <w:rsid w:val="00152D64"/>
    <w:rsid w:val="00153523"/>
    <w:rsid w:val="001540E7"/>
    <w:rsid w:val="00155E39"/>
    <w:rsid w:val="00156250"/>
    <w:rsid w:val="001639A8"/>
    <w:rsid w:val="00164F0A"/>
    <w:rsid w:val="00175721"/>
    <w:rsid w:val="00175756"/>
    <w:rsid w:val="00180D16"/>
    <w:rsid w:val="00181953"/>
    <w:rsid w:val="00182F6C"/>
    <w:rsid w:val="00184EC4"/>
    <w:rsid w:val="001873BD"/>
    <w:rsid w:val="00193B82"/>
    <w:rsid w:val="0019418A"/>
    <w:rsid w:val="001969F3"/>
    <w:rsid w:val="00197F37"/>
    <w:rsid w:val="001A09CB"/>
    <w:rsid w:val="001A1DCE"/>
    <w:rsid w:val="001A2252"/>
    <w:rsid w:val="001A305A"/>
    <w:rsid w:val="001A3FFF"/>
    <w:rsid w:val="001A4346"/>
    <w:rsid w:val="001A5662"/>
    <w:rsid w:val="001A7358"/>
    <w:rsid w:val="001B16FE"/>
    <w:rsid w:val="001B20B1"/>
    <w:rsid w:val="001B3E72"/>
    <w:rsid w:val="001B4562"/>
    <w:rsid w:val="001C1E53"/>
    <w:rsid w:val="001C2AE6"/>
    <w:rsid w:val="001C7FCD"/>
    <w:rsid w:val="001D0222"/>
    <w:rsid w:val="001D2B0C"/>
    <w:rsid w:val="001D6B5D"/>
    <w:rsid w:val="001E1F70"/>
    <w:rsid w:val="001E2576"/>
    <w:rsid w:val="001E4A6B"/>
    <w:rsid w:val="001E4DE1"/>
    <w:rsid w:val="001E53F7"/>
    <w:rsid w:val="001E586A"/>
    <w:rsid w:val="001E75D3"/>
    <w:rsid w:val="001E78A8"/>
    <w:rsid w:val="001F1F2C"/>
    <w:rsid w:val="001F22FD"/>
    <w:rsid w:val="001F4227"/>
    <w:rsid w:val="001F51E5"/>
    <w:rsid w:val="001F6662"/>
    <w:rsid w:val="001F73E5"/>
    <w:rsid w:val="0020035F"/>
    <w:rsid w:val="00201865"/>
    <w:rsid w:val="00202B09"/>
    <w:rsid w:val="00205167"/>
    <w:rsid w:val="00205A87"/>
    <w:rsid w:val="00205CF5"/>
    <w:rsid w:val="00206646"/>
    <w:rsid w:val="00207039"/>
    <w:rsid w:val="00207BA8"/>
    <w:rsid w:val="00207E98"/>
    <w:rsid w:val="0021014F"/>
    <w:rsid w:val="0021170A"/>
    <w:rsid w:val="00211E3E"/>
    <w:rsid w:val="00212310"/>
    <w:rsid w:val="0021349E"/>
    <w:rsid w:val="00214FA7"/>
    <w:rsid w:val="00215D26"/>
    <w:rsid w:val="00216A36"/>
    <w:rsid w:val="00223AC0"/>
    <w:rsid w:val="0022442B"/>
    <w:rsid w:val="002247E0"/>
    <w:rsid w:val="0022491D"/>
    <w:rsid w:val="00225ED1"/>
    <w:rsid w:val="002264D9"/>
    <w:rsid w:val="00232708"/>
    <w:rsid w:val="0023272A"/>
    <w:rsid w:val="002339E2"/>
    <w:rsid w:val="0024180B"/>
    <w:rsid w:val="00241BB4"/>
    <w:rsid w:val="002433DE"/>
    <w:rsid w:val="00244F5D"/>
    <w:rsid w:val="00245435"/>
    <w:rsid w:val="002466C2"/>
    <w:rsid w:val="00250E1D"/>
    <w:rsid w:val="0025122E"/>
    <w:rsid w:val="00251461"/>
    <w:rsid w:val="00251B5C"/>
    <w:rsid w:val="002542C4"/>
    <w:rsid w:val="00254FA5"/>
    <w:rsid w:val="00257390"/>
    <w:rsid w:val="00264FAD"/>
    <w:rsid w:val="002679C7"/>
    <w:rsid w:val="00267BAE"/>
    <w:rsid w:val="00272CC7"/>
    <w:rsid w:val="00275074"/>
    <w:rsid w:val="00277D6A"/>
    <w:rsid w:val="00282A1A"/>
    <w:rsid w:val="00290D65"/>
    <w:rsid w:val="00291F84"/>
    <w:rsid w:val="002926E1"/>
    <w:rsid w:val="00294BD1"/>
    <w:rsid w:val="00297712"/>
    <w:rsid w:val="00297850"/>
    <w:rsid w:val="002A03C7"/>
    <w:rsid w:val="002A4043"/>
    <w:rsid w:val="002A4EF4"/>
    <w:rsid w:val="002B0EFD"/>
    <w:rsid w:val="002B144A"/>
    <w:rsid w:val="002B2E0B"/>
    <w:rsid w:val="002B7A26"/>
    <w:rsid w:val="002C1214"/>
    <w:rsid w:val="002C263C"/>
    <w:rsid w:val="002C2869"/>
    <w:rsid w:val="002C3C22"/>
    <w:rsid w:val="002C3E64"/>
    <w:rsid w:val="002C57F1"/>
    <w:rsid w:val="002C5CAB"/>
    <w:rsid w:val="002C76F2"/>
    <w:rsid w:val="002D1532"/>
    <w:rsid w:val="002D3AA1"/>
    <w:rsid w:val="002D41D8"/>
    <w:rsid w:val="002D4CEC"/>
    <w:rsid w:val="002D5224"/>
    <w:rsid w:val="002D5964"/>
    <w:rsid w:val="002D615B"/>
    <w:rsid w:val="002D6346"/>
    <w:rsid w:val="002D6B48"/>
    <w:rsid w:val="002D7F57"/>
    <w:rsid w:val="002E093E"/>
    <w:rsid w:val="002E0E8C"/>
    <w:rsid w:val="002E7950"/>
    <w:rsid w:val="002F0B94"/>
    <w:rsid w:val="002F338C"/>
    <w:rsid w:val="002F641A"/>
    <w:rsid w:val="002F6EC3"/>
    <w:rsid w:val="002F724C"/>
    <w:rsid w:val="002F7ACE"/>
    <w:rsid w:val="002F7BB9"/>
    <w:rsid w:val="00305424"/>
    <w:rsid w:val="00313CE5"/>
    <w:rsid w:val="003143BA"/>
    <w:rsid w:val="0031473D"/>
    <w:rsid w:val="0031715F"/>
    <w:rsid w:val="00321CBD"/>
    <w:rsid w:val="00324325"/>
    <w:rsid w:val="003247EE"/>
    <w:rsid w:val="00324D54"/>
    <w:rsid w:val="0032628E"/>
    <w:rsid w:val="0032665F"/>
    <w:rsid w:val="003266B3"/>
    <w:rsid w:val="00327492"/>
    <w:rsid w:val="00327A11"/>
    <w:rsid w:val="0033054B"/>
    <w:rsid w:val="00330A7A"/>
    <w:rsid w:val="00334102"/>
    <w:rsid w:val="00334845"/>
    <w:rsid w:val="003352E2"/>
    <w:rsid w:val="00336DCD"/>
    <w:rsid w:val="00340C87"/>
    <w:rsid w:val="003429B3"/>
    <w:rsid w:val="00343FC8"/>
    <w:rsid w:val="003442F7"/>
    <w:rsid w:val="003476C2"/>
    <w:rsid w:val="003537B6"/>
    <w:rsid w:val="00353AEA"/>
    <w:rsid w:val="003574CA"/>
    <w:rsid w:val="0036063E"/>
    <w:rsid w:val="00360E1F"/>
    <w:rsid w:val="00361A47"/>
    <w:rsid w:val="0036250E"/>
    <w:rsid w:val="00365A11"/>
    <w:rsid w:val="003669B2"/>
    <w:rsid w:val="00366E55"/>
    <w:rsid w:val="003735DE"/>
    <w:rsid w:val="00374177"/>
    <w:rsid w:val="00381E9F"/>
    <w:rsid w:val="00382518"/>
    <w:rsid w:val="00387184"/>
    <w:rsid w:val="00393977"/>
    <w:rsid w:val="00394D28"/>
    <w:rsid w:val="00395842"/>
    <w:rsid w:val="00396C8F"/>
    <w:rsid w:val="00397A8F"/>
    <w:rsid w:val="003A03F1"/>
    <w:rsid w:val="003A1A15"/>
    <w:rsid w:val="003A4BE7"/>
    <w:rsid w:val="003A543F"/>
    <w:rsid w:val="003A635E"/>
    <w:rsid w:val="003B6728"/>
    <w:rsid w:val="003B7DE1"/>
    <w:rsid w:val="003C5489"/>
    <w:rsid w:val="003C6E19"/>
    <w:rsid w:val="003C7F5D"/>
    <w:rsid w:val="003D0655"/>
    <w:rsid w:val="003D227A"/>
    <w:rsid w:val="003D3C21"/>
    <w:rsid w:val="003D3E56"/>
    <w:rsid w:val="003D3FEA"/>
    <w:rsid w:val="003D56F2"/>
    <w:rsid w:val="003D5C6C"/>
    <w:rsid w:val="003E09EF"/>
    <w:rsid w:val="003E398E"/>
    <w:rsid w:val="003E4818"/>
    <w:rsid w:val="003E6140"/>
    <w:rsid w:val="003F12C1"/>
    <w:rsid w:val="003F4058"/>
    <w:rsid w:val="003F5782"/>
    <w:rsid w:val="003F613D"/>
    <w:rsid w:val="003F6D92"/>
    <w:rsid w:val="003F6FB2"/>
    <w:rsid w:val="00400555"/>
    <w:rsid w:val="0040097C"/>
    <w:rsid w:val="00402CB3"/>
    <w:rsid w:val="00403BBC"/>
    <w:rsid w:val="0040444D"/>
    <w:rsid w:val="004054D3"/>
    <w:rsid w:val="004059C2"/>
    <w:rsid w:val="00407E37"/>
    <w:rsid w:val="004111B0"/>
    <w:rsid w:val="00411443"/>
    <w:rsid w:val="00412B63"/>
    <w:rsid w:val="00412C33"/>
    <w:rsid w:val="00421255"/>
    <w:rsid w:val="004217B9"/>
    <w:rsid w:val="00423331"/>
    <w:rsid w:val="0042417A"/>
    <w:rsid w:val="004254F1"/>
    <w:rsid w:val="00427290"/>
    <w:rsid w:val="004301CA"/>
    <w:rsid w:val="0043029F"/>
    <w:rsid w:val="0043155C"/>
    <w:rsid w:val="00432A81"/>
    <w:rsid w:val="004331CF"/>
    <w:rsid w:val="004341A6"/>
    <w:rsid w:val="00435407"/>
    <w:rsid w:val="004359EC"/>
    <w:rsid w:val="00435FFE"/>
    <w:rsid w:val="00436397"/>
    <w:rsid w:val="0043706C"/>
    <w:rsid w:val="00440DEE"/>
    <w:rsid w:val="004425AA"/>
    <w:rsid w:val="00442632"/>
    <w:rsid w:val="00445060"/>
    <w:rsid w:val="00445358"/>
    <w:rsid w:val="00445890"/>
    <w:rsid w:val="00445A9D"/>
    <w:rsid w:val="00445DE8"/>
    <w:rsid w:val="00447635"/>
    <w:rsid w:val="004514CC"/>
    <w:rsid w:val="004530D1"/>
    <w:rsid w:val="00454F26"/>
    <w:rsid w:val="00456AF6"/>
    <w:rsid w:val="0046024C"/>
    <w:rsid w:val="004640D7"/>
    <w:rsid w:val="0046469C"/>
    <w:rsid w:val="00466884"/>
    <w:rsid w:val="00467B66"/>
    <w:rsid w:val="004702E9"/>
    <w:rsid w:val="00472BF0"/>
    <w:rsid w:val="004743AE"/>
    <w:rsid w:val="004750BE"/>
    <w:rsid w:val="00476FC3"/>
    <w:rsid w:val="004818EF"/>
    <w:rsid w:val="00482194"/>
    <w:rsid w:val="004840AF"/>
    <w:rsid w:val="004862D3"/>
    <w:rsid w:val="004879F6"/>
    <w:rsid w:val="00490DD5"/>
    <w:rsid w:val="0049146F"/>
    <w:rsid w:val="004914C1"/>
    <w:rsid w:val="004962BA"/>
    <w:rsid w:val="004969F1"/>
    <w:rsid w:val="00496F86"/>
    <w:rsid w:val="004A0BE0"/>
    <w:rsid w:val="004A1F2A"/>
    <w:rsid w:val="004A3229"/>
    <w:rsid w:val="004A4B07"/>
    <w:rsid w:val="004A6049"/>
    <w:rsid w:val="004A6538"/>
    <w:rsid w:val="004A7968"/>
    <w:rsid w:val="004B1408"/>
    <w:rsid w:val="004B1A39"/>
    <w:rsid w:val="004B2EB8"/>
    <w:rsid w:val="004B3237"/>
    <w:rsid w:val="004B4AAA"/>
    <w:rsid w:val="004B5007"/>
    <w:rsid w:val="004B6715"/>
    <w:rsid w:val="004B67E5"/>
    <w:rsid w:val="004B73C5"/>
    <w:rsid w:val="004B78C8"/>
    <w:rsid w:val="004B7F58"/>
    <w:rsid w:val="004C0902"/>
    <w:rsid w:val="004C1290"/>
    <w:rsid w:val="004C1BF4"/>
    <w:rsid w:val="004C2464"/>
    <w:rsid w:val="004C31AF"/>
    <w:rsid w:val="004C40FD"/>
    <w:rsid w:val="004C4B54"/>
    <w:rsid w:val="004C561C"/>
    <w:rsid w:val="004C5860"/>
    <w:rsid w:val="004C6D45"/>
    <w:rsid w:val="004D128E"/>
    <w:rsid w:val="004D331C"/>
    <w:rsid w:val="004D3DC3"/>
    <w:rsid w:val="004D583B"/>
    <w:rsid w:val="004E2D91"/>
    <w:rsid w:val="004E4374"/>
    <w:rsid w:val="004E7142"/>
    <w:rsid w:val="004F02A7"/>
    <w:rsid w:val="004F1C38"/>
    <w:rsid w:val="004F4235"/>
    <w:rsid w:val="004F4F70"/>
    <w:rsid w:val="004F7EBC"/>
    <w:rsid w:val="00500172"/>
    <w:rsid w:val="00500F73"/>
    <w:rsid w:val="00503992"/>
    <w:rsid w:val="00504371"/>
    <w:rsid w:val="00510A33"/>
    <w:rsid w:val="00510E4A"/>
    <w:rsid w:val="005119D2"/>
    <w:rsid w:val="00515693"/>
    <w:rsid w:val="005158D5"/>
    <w:rsid w:val="00515AE6"/>
    <w:rsid w:val="00517B7A"/>
    <w:rsid w:val="005207FD"/>
    <w:rsid w:val="00522A40"/>
    <w:rsid w:val="0052502B"/>
    <w:rsid w:val="005257FA"/>
    <w:rsid w:val="00525C16"/>
    <w:rsid w:val="005275A8"/>
    <w:rsid w:val="00531E04"/>
    <w:rsid w:val="00533837"/>
    <w:rsid w:val="00533DAF"/>
    <w:rsid w:val="00534241"/>
    <w:rsid w:val="00534B1E"/>
    <w:rsid w:val="00535BFC"/>
    <w:rsid w:val="00540F4B"/>
    <w:rsid w:val="0054499C"/>
    <w:rsid w:val="00545D5F"/>
    <w:rsid w:val="00550F2C"/>
    <w:rsid w:val="005517AD"/>
    <w:rsid w:val="00552A2F"/>
    <w:rsid w:val="005534FD"/>
    <w:rsid w:val="005544E7"/>
    <w:rsid w:val="00556F0C"/>
    <w:rsid w:val="00560578"/>
    <w:rsid w:val="00562182"/>
    <w:rsid w:val="00564873"/>
    <w:rsid w:val="005658B4"/>
    <w:rsid w:val="00567A78"/>
    <w:rsid w:val="00570F5A"/>
    <w:rsid w:val="00571BB0"/>
    <w:rsid w:val="00571BD7"/>
    <w:rsid w:val="00572D01"/>
    <w:rsid w:val="005732D8"/>
    <w:rsid w:val="00573842"/>
    <w:rsid w:val="0058217F"/>
    <w:rsid w:val="005825EA"/>
    <w:rsid w:val="005852C5"/>
    <w:rsid w:val="00585DE3"/>
    <w:rsid w:val="0058739F"/>
    <w:rsid w:val="005901CC"/>
    <w:rsid w:val="00591CF3"/>
    <w:rsid w:val="005A0112"/>
    <w:rsid w:val="005A14F0"/>
    <w:rsid w:val="005A5016"/>
    <w:rsid w:val="005A5798"/>
    <w:rsid w:val="005A6E58"/>
    <w:rsid w:val="005A70C2"/>
    <w:rsid w:val="005B342F"/>
    <w:rsid w:val="005B3752"/>
    <w:rsid w:val="005B4EFC"/>
    <w:rsid w:val="005B6A4F"/>
    <w:rsid w:val="005B7F3C"/>
    <w:rsid w:val="005C083A"/>
    <w:rsid w:val="005C0E84"/>
    <w:rsid w:val="005C3225"/>
    <w:rsid w:val="005C4EB4"/>
    <w:rsid w:val="005C51DF"/>
    <w:rsid w:val="005C5302"/>
    <w:rsid w:val="005C68AB"/>
    <w:rsid w:val="005C7356"/>
    <w:rsid w:val="005D03D1"/>
    <w:rsid w:val="005D1E04"/>
    <w:rsid w:val="005D54DF"/>
    <w:rsid w:val="005E1CBF"/>
    <w:rsid w:val="005E2B77"/>
    <w:rsid w:val="005E436B"/>
    <w:rsid w:val="005E5C88"/>
    <w:rsid w:val="005E758D"/>
    <w:rsid w:val="005F023C"/>
    <w:rsid w:val="005F2120"/>
    <w:rsid w:val="005F3E91"/>
    <w:rsid w:val="005F4E14"/>
    <w:rsid w:val="005F555D"/>
    <w:rsid w:val="005F5B3C"/>
    <w:rsid w:val="005F72F2"/>
    <w:rsid w:val="00601DC3"/>
    <w:rsid w:val="00603DB5"/>
    <w:rsid w:val="00603FD6"/>
    <w:rsid w:val="006055D2"/>
    <w:rsid w:val="0060752A"/>
    <w:rsid w:val="00607C08"/>
    <w:rsid w:val="00610399"/>
    <w:rsid w:val="00610613"/>
    <w:rsid w:val="006112FC"/>
    <w:rsid w:val="006127A2"/>
    <w:rsid w:val="006136B7"/>
    <w:rsid w:val="00613788"/>
    <w:rsid w:val="00614253"/>
    <w:rsid w:val="0061749F"/>
    <w:rsid w:val="00617925"/>
    <w:rsid w:val="00620236"/>
    <w:rsid w:val="00622167"/>
    <w:rsid w:val="00623606"/>
    <w:rsid w:val="00625047"/>
    <w:rsid w:val="006307B7"/>
    <w:rsid w:val="00630AD0"/>
    <w:rsid w:val="0063407F"/>
    <w:rsid w:val="006378A9"/>
    <w:rsid w:val="00637F5B"/>
    <w:rsid w:val="00641965"/>
    <w:rsid w:val="00641CA8"/>
    <w:rsid w:val="00643AA7"/>
    <w:rsid w:val="0064484E"/>
    <w:rsid w:val="00646F0E"/>
    <w:rsid w:val="00647F97"/>
    <w:rsid w:val="00650DD5"/>
    <w:rsid w:val="00651887"/>
    <w:rsid w:val="00652E7C"/>
    <w:rsid w:val="006530FC"/>
    <w:rsid w:val="006555B1"/>
    <w:rsid w:val="00656033"/>
    <w:rsid w:val="00657BD2"/>
    <w:rsid w:val="00660847"/>
    <w:rsid w:val="006616B3"/>
    <w:rsid w:val="006619CD"/>
    <w:rsid w:val="00661FFF"/>
    <w:rsid w:val="00662B8F"/>
    <w:rsid w:val="00664093"/>
    <w:rsid w:val="00664CC4"/>
    <w:rsid w:val="006670F7"/>
    <w:rsid w:val="0067103C"/>
    <w:rsid w:val="00677076"/>
    <w:rsid w:val="00677BFF"/>
    <w:rsid w:val="0068008A"/>
    <w:rsid w:val="00683476"/>
    <w:rsid w:val="0068489A"/>
    <w:rsid w:val="006859A3"/>
    <w:rsid w:val="006859CA"/>
    <w:rsid w:val="00686743"/>
    <w:rsid w:val="00693A4A"/>
    <w:rsid w:val="0069497F"/>
    <w:rsid w:val="00695E39"/>
    <w:rsid w:val="006964F5"/>
    <w:rsid w:val="006A0E00"/>
    <w:rsid w:val="006A146A"/>
    <w:rsid w:val="006A239D"/>
    <w:rsid w:val="006A277F"/>
    <w:rsid w:val="006A3971"/>
    <w:rsid w:val="006A3F25"/>
    <w:rsid w:val="006B1EF4"/>
    <w:rsid w:val="006B2D1B"/>
    <w:rsid w:val="006B57D7"/>
    <w:rsid w:val="006B618D"/>
    <w:rsid w:val="006B6BE1"/>
    <w:rsid w:val="006B7B4B"/>
    <w:rsid w:val="006B7C5D"/>
    <w:rsid w:val="006C24AE"/>
    <w:rsid w:val="006C29D0"/>
    <w:rsid w:val="006C3F63"/>
    <w:rsid w:val="006C66DF"/>
    <w:rsid w:val="006C7B4B"/>
    <w:rsid w:val="006D013E"/>
    <w:rsid w:val="006D3D45"/>
    <w:rsid w:val="006D4AC4"/>
    <w:rsid w:val="006D4C34"/>
    <w:rsid w:val="006D512B"/>
    <w:rsid w:val="006E04F5"/>
    <w:rsid w:val="006E17B9"/>
    <w:rsid w:val="006E35DD"/>
    <w:rsid w:val="006E3BA9"/>
    <w:rsid w:val="006E4488"/>
    <w:rsid w:val="006E499B"/>
    <w:rsid w:val="006E62E2"/>
    <w:rsid w:val="006F0590"/>
    <w:rsid w:val="006F1F6E"/>
    <w:rsid w:val="006F3F18"/>
    <w:rsid w:val="006F5A8C"/>
    <w:rsid w:val="006F6850"/>
    <w:rsid w:val="00705C51"/>
    <w:rsid w:val="00706A75"/>
    <w:rsid w:val="00710B92"/>
    <w:rsid w:val="0071284D"/>
    <w:rsid w:val="00715761"/>
    <w:rsid w:val="00715F2D"/>
    <w:rsid w:val="00716220"/>
    <w:rsid w:val="007165E2"/>
    <w:rsid w:val="00716CDF"/>
    <w:rsid w:val="00717C58"/>
    <w:rsid w:val="0072142B"/>
    <w:rsid w:val="00721790"/>
    <w:rsid w:val="00723917"/>
    <w:rsid w:val="007261A6"/>
    <w:rsid w:val="00727FF4"/>
    <w:rsid w:val="00731EE9"/>
    <w:rsid w:val="00735274"/>
    <w:rsid w:val="0074132F"/>
    <w:rsid w:val="007444D1"/>
    <w:rsid w:val="00745FA4"/>
    <w:rsid w:val="00750C74"/>
    <w:rsid w:val="00751590"/>
    <w:rsid w:val="007526CD"/>
    <w:rsid w:val="00752DE3"/>
    <w:rsid w:val="00755C25"/>
    <w:rsid w:val="00757A17"/>
    <w:rsid w:val="007619B1"/>
    <w:rsid w:val="007623CE"/>
    <w:rsid w:val="00764231"/>
    <w:rsid w:val="0076488E"/>
    <w:rsid w:val="00765F28"/>
    <w:rsid w:val="00767E96"/>
    <w:rsid w:val="00770510"/>
    <w:rsid w:val="00772D0C"/>
    <w:rsid w:val="00772E7D"/>
    <w:rsid w:val="00773608"/>
    <w:rsid w:val="007747C3"/>
    <w:rsid w:val="0078060B"/>
    <w:rsid w:val="00780D43"/>
    <w:rsid w:val="00781DC1"/>
    <w:rsid w:val="00781E5C"/>
    <w:rsid w:val="00782191"/>
    <w:rsid w:val="00782E9F"/>
    <w:rsid w:val="00783AC4"/>
    <w:rsid w:val="00784E54"/>
    <w:rsid w:val="007853EB"/>
    <w:rsid w:val="00791F2B"/>
    <w:rsid w:val="00792AB8"/>
    <w:rsid w:val="00793224"/>
    <w:rsid w:val="00793716"/>
    <w:rsid w:val="0079415A"/>
    <w:rsid w:val="00797AEA"/>
    <w:rsid w:val="007A1EBC"/>
    <w:rsid w:val="007A25E9"/>
    <w:rsid w:val="007A40D6"/>
    <w:rsid w:val="007A7B87"/>
    <w:rsid w:val="007A7EFB"/>
    <w:rsid w:val="007B1485"/>
    <w:rsid w:val="007B2ABE"/>
    <w:rsid w:val="007B42F0"/>
    <w:rsid w:val="007B55DD"/>
    <w:rsid w:val="007C45FB"/>
    <w:rsid w:val="007C5117"/>
    <w:rsid w:val="007C65A9"/>
    <w:rsid w:val="007C6C99"/>
    <w:rsid w:val="007D37A9"/>
    <w:rsid w:val="007D491A"/>
    <w:rsid w:val="007D575E"/>
    <w:rsid w:val="007E1EAD"/>
    <w:rsid w:val="007E2E5C"/>
    <w:rsid w:val="007F22E1"/>
    <w:rsid w:val="007F2766"/>
    <w:rsid w:val="007F2A19"/>
    <w:rsid w:val="007F2AA2"/>
    <w:rsid w:val="007F5CE0"/>
    <w:rsid w:val="007F60FC"/>
    <w:rsid w:val="008001D6"/>
    <w:rsid w:val="00801B6D"/>
    <w:rsid w:val="008048A5"/>
    <w:rsid w:val="00804F16"/>
    <w:rsid w:val="0080787E"/>
    <w:rsid w:val="008079A0"/>
    <w:rsid w:val="0081123F"/>
    <w:rsid w:val="00811354"/>
    <w:rsid w:val="0081224D"/>
    <w:rsid w:val="00813A2E"/>
    <w:rsid w:val="008164DA"/>
    <w:rsid w:val="008178D3"/>
    <w:rsid w:val="008205D0"/>
    <w:rsid w:val="008218CA"/>
    <w:rsid w:val="008249B4"/>
    <w:rsid w:val="0083024F"/>
    <w:rsid w:val="008448E7"/>
    <w:rsid w:val="00844C83"/>
    <w:rsid w:val="0084639D"/>
    <w:rsid w:val="0084675A"/>
    <w:rsid w:val="00846D55"/>
    <w:rsid w:val="00847BA8"/>
    <w:rsid w:val="008511C9"/>
    <w:rsid w:val="008533CD"/>
    <w:rsid w:val="00856EC7"/>
    <w:rsid w:val="00857B94"/>
    <w:rsid w:val="00857BCD"/>
    <w:rsid w:val="00860891"/>
    <w:rsid w:val="00862D61"/>
    <w:rsid w:val="00864494"/>
    <w:rsid w:val="008653B5"/>
    <w:rsid w:val="0086658B"/>
    <w:rsid w:val="00870D04"/>
    <w:rsid w:val="00870EBA"/>
    <w:rsid w:val="008737B5"/>
    <w:rsid w:val="00875AD9"/>
    <w:rsid w:val="0087628E"/>
    <w:rsid w:val="00881218"/>
    <w:rsid w:val="00881960"/>
    <w:rsid w:val="00882D3D"/>
    <w:rsid w:val="00883236"/>
    <w:rsid w:val="00886559"/>
    <w:rsid w:val="00890A6D"/>
    <w:rsid w:val="00891AA3"/>
    <w:rsid w:val="00892736"/>
    <w:rsid w:val="008947E2"/>
    <w:rsid w:val="00897CCE"/>
    <w:rsid w:val="008A1614"/>
    <w:rsid w:val="008A1DD3"/>
    <w:rsid w:val="008A3B6E"/>
    <w:rsid w:val="008A49F4"/>
    <w:rsid w:val="008A59EF"/>
    <w:rsid w:val="008A66B4"/>
    <w:rsid w:val="008B21E1"/>
    <w:rsid w:val="008B582E"/>
    <w:rsid w:val="008B6A12"/>
    <w:rsid w:val="008B7A83"/>
    <w:rsid w:val="008B7BA1"/>
    <w:rsid w:val="008B7FBB"/>
    <w:rsid w:val="008C3D8E"/>
    <w:rsid w:val="008C603D"/>
    <w:rsid w:val="008C747F"/>
    <w:rsid w:val="008C7780"/>
    <w:rsid w:val="008D08A6"/>
    <w:rsid w:val="008D0A11"/>
    <w:rsid w:val="008D2841"/>
    <w:rsid w:val="008D2878"/>
    <w:rsid w:val="008D4EF6"/>
    <w:rsid w:val="008D6C33"/>
    <w:rsid w:val="008E1F1E"/>
    <w:rsid w:val="008E35D4"/>
    <w:rsid w:val="008F1B65"/>
    <w:rsid w:val="008F1FA3"/>
    <w:rsid w:val="008F2E61"/>
    <w:rsid w:val="008F3A7B"/>
    <w:rsid w:val="008F3AD5"/>
    <w:rsid w:val="008F4321"/>
    <w:rsid w:val="008F60C9"/>
    <w:rsid w:val="008F6A8E"/>
    <w:rsid w:val="00900BAA"/>
    <w:rsid w:val="00901048"/>
    <w:rsid w:val="00902090"/>
    <w:rsid w:val="009071D3"/>
    <w:rsid w:val="0091035D"/>
    <w:rsid w:val="00911529"/>
    <w:rsid w:val="00911FF2"/>
    <w:rsid w:val="00912D73"/>
    <w:rsid w:val="009144A5"/>
    <w:rsid w:val="00915ACB"/>
    <w:rsid w:val="00917404"/>
    <w:rsid w:val="0092026C"/>
    <w:rsid w:val="0092273B"/>
    <w:rsid w:val="00923393"/>
    <w:rsid w:val="009236B8"/>
    <w:rsid w:val="00923CBA"/>
    <w:rsid w:val="00924CE4"/>
    <w:rsid w:val="00926111"/>
    <w:rsid w:val="0092767D"/>
    <w:rsid w:val="00932EA3"/>
    <w:rsid w:val="0093357E"/>
    <w:rsid w:val="0093391E"/>
    <w:rsid w:val="00934240"/>
    <w:rsid w:val="0093533C"/>
    <w:rsid w:val="00935883"/>
    <w:rsid w:val="00935F49"/>
    <w:rsid w:val="009364FF"/>
    <w:rsid w:val="00936C44"/>
    <w:rsid w:val="009375AC"/>
    <w:rsid w:val="0094003E"/>
    <w:rsid w:val="009418CE"/>
    <w:rsid w:val="00942163"/>
    <w:rsid w:val="00942B23"/>
    <w:rsid w:val="0094385E"/>
    <w:rsid w:val="0094395B"/>
    <w:rsid w:val="00945520"/>
    <w:rsid w:val="0094586D"/>
    <w:rsid w:val="009479B4"/>
    <w:rsid w:val="00947C8D"/>
    <w:rsid w:val="009500C0"/>
    <w:rsid w:val="00951127"/>
    <w:rsid w:val="00952D24"/>
    <w:rsid w:val="009549AE"/>
    <w:rsid w:val="0095523E"/>
    <w:rsid w:val="00956AE1"/>
    <w:rsid w:val="009609D8"/>
    <w:rsid w:val="00962A70"/>
    <w:rsid w:val="009634B8"/>
    <w:rsid w:val="00964C2D"/>
    <w:rsid w:val="009652ED"/>
    <w:rsid w:val="00966706"/>
    <w:rsid w:val="009741E3"/>
    <w:rsid w:val="00975DAA"/>
    <w:rsid w:val="0097711E"/>
    <w:rsid w:val="009809BD"/>
    <w:rsid w:val="00980A5B"/>
    <w:rsid w:val="00981BA0"/>
    <w:rsid w:val="00982641"/>
    <w:rsid w:val="0098422E"/>
    <w:rsid w:val="009848D0"/>
    <w:rsid w:val="009902BC"/>
    <w:rsid w:val="009916C2"/>
    <w:rsid w:val="0099347E"/>
    <w:rsid w:val="0099586F"/>
    <w:rsid w:val="00995EC6"/>
    <w:rsid w:val="009A068C"/>
    <w:rsid w:val="009A16A1"/>
    <w:rsid w:val="009A383F"/>
    <w:rsid w:val="009A4DC6"/>
    <w:rsid w:val="009A6610"/>
    <w:rsid w:val="009A72F6"/>
    <w:rsid w:val="009A7403"/>
    <w:rsid w:val="009A7D28"/>
    <w:rsid w:val="009B2CDC"/>
    <w:rsid w:val="009B3930"/>
    <w:rsid w:val="009B52A0"/>
    <w:rsid w:val="009B5CCC"/>
    <w:rsid w:val="009B6040"/>
    <w:rsid w:val="009B64B2"/>
    <w:rsid w:val="009C3857"/>
    <w:rsid w:val="009C3969"/>
    <w:rsid w:val="009C5252"/>
    <w:rsid w:val="009C536B"/>
    <w:rsid w:val="009C6224"/>
    <w:rsid w:val="009C78E3"/>
    <w:rsid w:val="009C7923"/>
    <w:rsid w:val="009D0733"/>
    <w:rsid w:val="009E008E"/>
    <w:rsid w:val="009E0CD7"/>
    <w:rsid w:val="009E0F22"/>
    <w:rsid w:val="009E2EBE"/>
    <w:rsid w:val="009E30E8"/>
    <w:rsid w:val="009E491E"/>
    <w:rsid w:val="009E558B"/>
    <w:rsid w:val="009E68D7"/>
    <w:rsid w:val="009E6F31"/>
    <w:rsid w:val="009E7D45"/>
    <w:rsid w:val="009E7D67"/>
    <w:rsid w:val="009F017C"/>
    <w:rsid w:val="009F3A77"/>
    <w:rsid w:val="009F5865"/>
    <w:rsid w:val="00A001C7"/>
    <w:rsid w:val="00A03A95"/>
    <w:rsid w:val="00A0600D"/>
    <w:rsid w:val="00A15305"/>
    <w:rsid w:val="00A1706F"/>
    <w:rsid w:val="00A205D8"/>
    <w:rsid w:val="00A2174A"/>
    <w:rsid w:val="00A242CF"/>
    <w:rsid w:val="00A24F07"/>
    <w:rsid w:val="00A26923"/>
    <w:rsid w:val="00A31DB3"/>
    <w:rsid w:val="00A34672"/>
    <w:rsid w:val="00A34A6C"/>
    <w:rsid w:val="00A35D17"/>
    <w:rsid w:val="00A37B60"/>
    <w:rsid w:val="00A42578"/>
    <w:rsid w:val="00A43476"/>
    <w:rsid w:val="00A500D7"/>
    <w:rsid w:val="00A514D8"/>
    <w:rsid w:val="00A51C28"/>
    <w:rsid w:val="00A52A50"/>
    <w:rsid w:val="00A54AFA"/>
    <w:rsid w:val="00A56560"/>
    <w:rsid w:val="00A566C3"/>
    <w:rsid w:val="00A56DB4"/>
    <w:rsid w:val="00A61C0D"/>
    <w:rsid w:val="00A61CB9"/>
    <w:rsid w:val="00A66A6E"/>
    <w:rsid w:val="00A66F2F"/>
    <w:rsid w:val="00A70A6B"/>
    <w:rsid w:val="00A7245E"/>
    <w:rsid w:val="00A72D26"/>
    <w:rsid w:val="00A75EBF"/>
    <w:rsid w:val="00A7608A"/>
    <w:rsid w:val="00A820AC"/>
    <w:rsid w:val="00A8284C"/>
    <w:rsid w:val="00A8508A"/>
    <w:rsid w:val="00A903D3"/>
    <w:rsid w:val="00A934A3"/>
    <w:rsid w:val="00A94FFE"/>
    <w:rsid w:val="00A9651A"/>
    <w:rsid w:val="00A9652D"/>
    <w:rsid w:val="00A97F0E"/>
    <w:rsid w:val="00AA29EC"/>
    <w:rsid w:val="00AA3C8F"/>
    <w:rsid w:val="00AA6032"/>
    <w:rsid w:val="00AA7C68"/>
    <w:rsid w:val="00AB074B"/>
    <w:rsid w:val="00AB0A6C"/>
    <w:rsid w:val="00AB3389"/>
    <w:rsid w:val="00AB37BD"/>
    <w:rsid w:val="00AB56E5"/>
    <w:rsid w:val="00AB5FA3"/>
    <w:rsid w:val="00AB6405"/>
    <w:rsid w:val="00AB65B6"/>
    <w:rsid w:val="00AC16B7"/>
    <w:rsid w:val="00AC1D78"/>
    <w:rsid w:val="00AC2ED8"/>
    <w:rsid w:val="00AC396E"/>
    <w:rsid w:val="00AC448A"/>
    <w:rsid w:val="00AC4812"/>
    <w:rsid w:val="00AD079E"/>
    <w:rsid w:val="00AD07B3"/>
    <w:rsid w:val="00AD0CC0"/>
    <w:rsid w:val="00AD2364"/>
    <w:rsid w:val="00AD343E"/>
    <w:rsid w:val="00AD4008"/>
    <w:rsid w:val="00AD420A"/>
    <w:rsid w:val="00AD436A"/>
    <w:rsid w:val="00AE0D00"/>
    <w:rsid w:val="00AE1D3C"/>
    <w:rsid w:val="00AE5E63"/>
    <w:rsid w:val="00AE71ED"/>
    <w:rsid w:val="00AF0835"/>
    <w:rsid w:val="00AF11D3"/>
    <w:rsid w:val="00AF4E3C"/>
    <w:rsid w:val="00AF4F3B"/>
    <w:rsid w:val="00AF537C"/>
    <w:rsid w:val="00AF5726"/>
    <w:rsid w:val="00AF6736"/>
    <w:rsid w:val="00B00776"/>
    <w:rsid w:val="00B00F60"/>
    <w:rsid w:val="00B054B9"/>
    <w:rsid w:val="00B055A0"/>
    <w:rsid w:val="00B060C7"/>
    <w:rsid w:val="00B0633B"/>
    <w:rsid w:val="00B065A2"/>
    <w:rsid w:val="00B0680C"/>
    <w:rsid w:val="00B077D6"/>
    <w:rsid w:val="00B07879"/>
    <w:rsid w:val="00B07B18"/>
    <w:rsid w:val="00B11072"/>
    <w:rsid w:val="00B12505"/>
    <w:rsid w:val="00B13B3E"/>
    <w:rsid w:val="00B14672"/>
    <w:rsid w:val="00B21894"/>
    <w:rsid w:val="00B218AE"/>
    <w:rsid w:val="00B22D7E"/>
    <w:rsid w:val="00B24050"/>
    <w:rsid w:val="00B24AF9"/>
    <w:rsid w:val="00B309FE"/>
    <w:rsid w:val="00B31E5A"/>
    <w:rsid w:val="00B32929"/>
    <w:rsid w:val="00B33934"/>
    <w:rsid w:val="00B35609"/>
    <w:rsid w:val="00B36C3D"/>
    <w:rsid w:val="00B40447"/>
    <w:rsid w:val="00B42C4C"/>
    <w:rsid w:val="00B50D12"/>
    <w:rsid w:val="00B51281"/>
    <w:rsid w:val="00B52723"/>
    <w:rsid w:val="00B548C4"/>
    <w:rsid w:val="00B56051"/>
    <w:rsid w:val="00B56313"/>
    <w:rsid w:val="00B56BEE"/>
    <w:rsid w:val="00B56EA7"/>
    <w:rsid w:val="00B6008B"/>
    <w:rsid w:val="00B61294"/>
    <w:rsid w:val="00B615B4"/>
    <w:rsid w:val="00B61679"/>
    <w:rsid w:val="00B6678A"/>
    <w:rsid w:val="00B672E4"/>
    <w:rsid w:val="00B7058D"/>
    <w:rsid w:val="00B71023"/>
    <w:rsid w:val="00B75C3E"/>
    <w:rsid w:val="00B760FA"/>
    <w:rsid w:val="00B763A4"/>
    <w:rsid w:val="00B76CDC"/>
    <w:rsid w:val="00B803CB"/>
    <w:rsid w:val="00B81FA1"/>
    <w:rsid w:val="00B82151"/>
    <w:rsid w:val="00B8347A"/>
    <w:rsid w:val="00B85AC3"/>
    <w:rsid w:val="00B9057F"/>
    <w:rsid w:val="00B925BD"/>
    <w:rsid w:val="00B940BC"/>
    <w:rsid w:val="00B95197"/>
    <w:rsid w:val="00B952A2"/>
    <w:rsid w:val="00B95478"/>
    <w:rsid w:val="00B97C8F"/>
    <w:rsid w:val="00BA0B79"/>
    <w:rsid w:val="00BA164D"/>
    <w:rsid w:val="00BA4D15"/>
    <w:rsid w:val="00BA67B7"/>
    <w:rsid w:val="00BA777E"/>
    <w:rsid w:val="00BB26AF"/>
    <w:rsid w:val="00BB27BB"/>
    <w:rsid w:val="00BB667B"/>
    <w:rsid w:val="00BB693D"/>
    <w:rsid w:val="00BB75C4"/>
    <w:rsid w:val="00BC37BE"/>
    <w:rsid w:val="00BC37EB"/>
    <w:rsid w:val="00BC5829"/>
    <w:rsid w:val="00BC6F99"/>
    <w:rsid w:val="00BD0BC9"/>
    <w:rsid w:val="00BD10BA"/>
    <w:rsid w:val="00BD239D"/>
    <w:rsid w:val="00BD2F40"/>
    <w:rsid w:val="00BD3B22"/>
    <w:rsid w:val="00BD3BD4"/>
    <w:rsid w:val="00BD5093"/>
    <w:rsid w:val="00BD551E"/>
    <w:rsid w:val="00BD74EB"/>
    <w:rsid w:val="00BD79E8"/>
    <w:rsid w:val="00BE0F69"/>
    <w:rsid w:val="00BE14D9"/>
    <w:rsid w:val="00BE1FC2"/>
    <w:rsid w:val="00BE552B"/>
    <w:rsid w:val="00BE5BE6"/>
    <w:rsid w:val="00BF1886"/>
    <w:rsid w:val="00BF1A0B"/>
    <w:rsid w:val="00BF2025"/>
    <w:rsid w:val="00BF2390"/>
    <w:rsid w:val="00BF437C"/>
    <w:rsid w:val="00BF5DE0"/>
    <w:rsid w:val="00BF7632"/>
    <w:rsid w:val="00BF76DF"/>
    <w:rsid w:val="00C00717"/>
    <w:rsid w:val="00C031B7"/>
    <w:rsid w:val="00C03FC5"/>
    <w:rsid w:val="00C0473E"/>
    <w:rsid w:val="00C0632A"/>
    <w:rsid w:val="00C07550"/>
    <w:rsid w:val="00C107E3"/>
    <w:rsid w:val="00C13EFB"/>
    <w:rsid w:val="00C1697E"/>
    <w:rsid w:val="00C16E83"/>
    <w:rsid w:val="00C177BA"/>
    <w:rsid w:val="00C212E4"/>
    <w:rsid w:val="00C21ABE"/>
    <w:rsid w:val="00C236E0"/>
    <w:rsid w:val="00C2383C"/>
    <w:rsid w:val="00C24D33"/>
    <w:rsid w:val="00C32983"/>
    <w:rsid w:val="00C3322F"/>
    <w:rsid w:val="00C33BE8"/>
    <w:rsid w:val="00C35061"/>
    <w:rsid w:val="00C4063C"/>
    <w:rsid w:val="00C40AD8"/>
    <w:rsid w:val="00C40FD5"/>
    <w:rsid w:val="00C4165E"/>
    <w:rsid w:val="00C42651"/>
    <w:rsid w:val="00C42F75"/>
    <w:rsid w:val="00C437D1"/>
    <w:rsid w:val="00C4384E"/>
    <w:rsid w:val="00C45220"/>
    <w:rsid w:val="00C457B2"/>
    <w:rsid w:val="00C477D9"/>
    <w:rsid w:val="00C55D33"/>
    <w:rsid w:val="00C57B9C"/>
    <w:rsid w:val="00C57C25"/>
    <w:rsid w:val="00C60A1E"/>
    <w:rsid w:val="00C6162A"/>
    <w:rsid w:val="00C63491"/>
    <w:rsid w:val="00C64B7B"/>
    <w:rsid w:val="00C66BD0"/>
    <w:rsid w:val="00C71D85"/>
    <w:rsid w:val="00C726DE"/>
    <w:rsid w:val="00C72B79"/>
    <w:rsid w:val="00C73814"/>
    <w:rsid w:val="00C7438B"/>
    <w:rsid w:val="00C756C3"/>
    <w:rsid w:val="00C80621"/>
    <w:rsid w:val="00C813D8"/>
    <w:rsid w:val="00C816AE"/>
    <w:rsid w:val="00C82922"/>
    <w:rsid w:val="00C84C35"/>
    <w:rsid w:val="00C9030E"/>
    <w:rsid w:val="00C91282"/>
    <w:rsid w:val="00C91DFC"/>
    <w:rsid w:val="00C937A3"/>
    <w:rsid w:val="00C94047"/>
    <w:rsid w:val="00C9589D"/>
    <w:rsid w:val="00C95A24"/>
    <w:rsid w:val="00C960A9"/>
    <w:rsid w:val="00C96B3D"/>
    <w:rsid w:val="00C96D15"/>
    <w:rsid w:val="00CA26BB"/>
    <w:rsid w:val="00CA3691"/>
    <w:rsid w:val="00CA5D75"/>
    <w:rsid w:val="00CA63EC"/>
    <w:rsid w:val="00CA66ED"/>
    <w:rsid w:val="00CB006E"/>
    <w:rsid w:val="00CB2A96"/>
    <w:rsid w:val="00CC16B8"/>
    <w:rsid w:val="00CC404D"/>
    <w:rsid w:val="00CC5850"/>
    <w:rsid w:val="00CC645F"/>
    <w:rsid w:val="00CD2FD2"/>
    <w:rsid w:val="00CD3958"/>
    <w:rsid w:val="00CD3DB5"/>
    <w:rsid w:val="00CD4494"/>
    <w:rsid w:val="00CD4E5F"/>
    <w:rsid w:val="00CD4EAA"/>
    <w:rsid w:val="00CE09DE"/>
    <w:rsid w:val="00CE2151"/>
    <w:rsid w:val="00CE2AE2"/>
    <w:rsid w:val="00CE308E"/>
    <w:rsid w:val="00CE34A0"/>
    <w:rsid w:val="00CE4663"/>
    <w:rsid w:val="00CE55DC"/>
    <w:rsid w:val="00CE58B5"/>
    <w:rsid w:val="00CE7091"/>
    <w:rsid w:val="00CE7281"/>
    <w:rsid w:val="00CF0BC7"/>
    <w:rsid w:val="00CF249C"/>
    <w:rsid w:val="00CF2ED4"/>
    <w:rsid w:val="00CF5E24"/>
    <w:rsid w:val="00CF7315"/>
    <w:rsid w:val="00D00678"/>
    <w:rsid w:val="00D03730"/>
    <w:rsid w:val="00D04412"/>
    <w:rsid w:val="00D0556C"/>
    <w:rsid w:val="00D1019F"/>
    <w:rsid w:val="00D1020F"/>
    <w:rsid w:val="00D1457C"/>
    <w:rsid w:val="00D21158"/>
    <w:rsid w:val="00D21731"/>
    <w:rsid w:val="00D2234E"/>
    <w:rsid w:val="00D22A18"/>
    <w:rsid w:val="00D25AD5"/>
    <w:rsid w:val="00D30265"/>
    <w:rsid w:val="00D30B9B"/>
    <w:rsid w:val="00D3318D"/>
    <w:rsid w:val="00D406D2"/>
    <w:rsid w:val="00D42C32"/>
    <w:rsid w:val="00D42F54"/>
    <w:rsid w:val="00D44E9C"/>
    <w:rsid w:val="00D46637"/>
    <w:rsid w:val="00D46957"/>
    <w:rsid w:val="00D50A36"/>
    <w:rsid w:val="00D50F29"/>
    <w:rsid w:val="00D52B45"/>
    <w:rsid w:val="00D57B68"/>
    <w:rsid w:val="00D606E6"/>
    <w:rsid w:val="00D608E1"/>
    <w:rsid w:val="00D62D9C"/>
    <w:rsid w:val="00D631BC"/>
    <w:rsid w:val="00D66E85"/>
    <w:rsid w:val="00D70C7A"/>
    <w:rsid w:val="00D728BC"/>
    <w:rsid w:val="00D74E1E"/>
    <w:rsid w:val="00D76897"/>
    <w:rsid w:val="00D814F9"/>
    <w:rsid w:val="00D815BC"/>
    <w:rsid w:val="00D82B92"/>
    <w:rsid w:val="00D86E51"/>
    <w:rsid w:val="00D87BD1"/>
    <w:rsid w:val="00D90B9D"/>
    <w:rsid w:val="00D9126B"/>
    <w:rsid w:val="00D92135"/>
    <w:rsid w:val="00D92DEE"/>
    <w:rsid w:val="00D93DC2"/>
    <w:rsid w:val="00D95B56"/>
    <w:rsid w:val="00DA044E"/>
    <w:rsid w:val="00DA0849"/>
    <w:rsid w:val="00DA351E"/>
    <w:rsid w:val="00DA3CE4"/>
    <w:rsid w:val="00DA4DE6"/>
    <w:rsid w:val="00DA759B"/>
    <w:rsid w:val="00DB0FA0"/>
    <w:rsid w:val="00DB1D66"/>
    <w:rsid w:val="00DB2D78"/>
    <w:rsid w:val="00DB717F"/>
    <w:rsid w:val="00DC013C"/>
    <w:rsid w:val="00DC027A"/>
    <w:rsid w:val="00DC20CD"/>
    <w:rsid w:val="00DC27FF"/>
    <w:rsid w:val="00DC3C46"/>
    <w:rsid w:val="00DC5360"/>
    <w:rsid w:val="00DC6574"/>
    <w:rsid w:val="00DC7163"/>
    <w:rsid w:val="00DD271D"/>
    <w:rsid w:val="00DD3E4C"/>
    <w:rsid w:val="00DD4F61"/>
    <w:rsid w:val="00DD5C43"/>
    <w:rsid w:val="00DD7693"/>
    <w:rsid w:val="00DE0CB8"/>
    <w:rsid w:val="00DE1A69"/>
    <w:rsid w:val="00DE22D7"/>
    <w:rsid w:val="00DE3192"/>
    <w:rsid w:val="00DE42B3"/>
    <w:rsid w:val="00DE5FB2"/>
    <w:rsid w:val="00DE6295"/>
    <w:rsid w:val="00DE70D1"/>
    <w:rsid w:val="00DE732A"/>
    <w:rsid w:val="00DE7BFB"/>
    <w:rsid w:val="00DF0371"/>
    <w:rsid w:val="00DF0EC8"/>
    <w:rsid w:val="00DF16BD"/>
    <w:rsid w:val="00DF1BCE"/>
    <w:rsid w:val="00DF3567"/>
    <w:rsid w:val="00DF3E15"/>
    <w:rsid w:val="00DF4F12"/>
    <w:rsid w:val="00DF52C2"/>
    <w:rsid w:val="00E00323"/>
    <w:rsid w:val="00E00DF6"/>
    <w:rsid w:val="00E0253A"/>
    <w:rsid w:val="00E02FEA"/>
    <w:rsid w:val="00E04CEC"/>
    <w:rsid w:val="00E0593C"/>
    <w:rsid w:val="00E1062E"/>
    <w:rsid w:val="00E12B3C"/>
    <w:rsid w:val="00E141C4"/>
    <w:rsid w:val="00E14983"/>
    <w:rsid w:val="00E14AB9"/>
    <w:rsid w:val="00E15D7F"/>
    <w:rsid w:val="00E169C4"/>
    <w:rsid w:val="00E16D4C"/>
    <w:rsid w:val="00E21145"/>
    <w:rsid w:val="00E23D1D"/>
    <w:rsid w:val="00E24899"/>
    <w:rsid w:val="00E266F9"/>
    <w:rsid w:val="00E303E6"/>
    <w:rsid w:val="00E32521"/>
    <w:rsid w:val="00E3381B"/>
    <w:rsid w:val="00E36684"/>
    <w:rsid w:val="00E3682E"/>
    <w:rsid w:val="00E372DA"/>
    <w:rsid w:val="00E414BC"/>
    <w:rsid w:val="00E4190C"/>
    <w:rsid w:val="00E42494"/>
    <w:rsid w:val="00E43462"/>
    <w:rsid w:val="00E46985"/>
    <w:rsid w:val="00E479F5"/>
    <w:rsid w:val="00E527ED"/>
    <w:rsid w:val="00E55BE6"/>
    <w:rsid w:val="00E55EBA"/>
    <w:rsid w:val="00E57220"/>
    <w:rsid w:val="00E57451"/>
    <w:rsid w:val="00E57C4F"/>
    <w:rsid w:val="00E61365"/>
    <w:rsid w:val="00E6187D"/>
    <w:rsid w:val="00E61E99"/>
    <w:rsid w:val="00E630CA"/>
    <w:rsid w:val="00E63F2C"/>
    <w:rsid w:val="00E64920"/>
    <w:rsid w:val="00E70E89"/>
    <w:rsid w:val="00E7230B"/>
    <w:rsid w:val="00E73740"/>
    <w:rsid w:val="00E757A8"/>
    <w:rsid w:val="00E75EBB"/>
    <w:rsid w:val="00E7656E"/>
    <w:rsid w:val="00E77FF9"/>
    <w:rsid w:val="00E80176"/>
    <w:rsid w:val="00E82173"/>
    <w:rsid w:val="00E82C95"/>
    <w:rsid w:val="00E83EEF"/>
    <w:rsid w:val="00E87AB8"/>
    <w:rsid w:val="00E92C83"/>
    <w:rsid w:val="00E94203"/>
    <w:rsid w:val="00E9740E"/>
    <w:rsid w:val="00EA0492"/>
    <w:rsid w:val="00EA1B72"/>
    <w:rsid w:val="00EA2AFD"/>
    <w:rsid w:val="00EA2DB5"/>
    <w:rsid w:val="00EA652D"/>
    <w:rsid w:val="00EA7A10"/>
    <w:rsid w:val="00EB1B4D"/>
    <w:rsid w:val="00EB4BD2"/>
    <w:rsid w:val="00EB5E0D"/>
    <w:rsid w:val="00EB681E"/>
    <w:rsid w:val="00EB6FC7"/>
    <w:rsid w:val="00EB7FC5"/>
    <w:rsid w:val="00EC080B"/>
    <w:rsid w:val="00EC0D9F"/>
    <w:rsid w:val="00EC1A2B"/>
    <w:rsid w:val="00EC1D86"/>
    <w:rsid w:val="00EC2B4C"/>
    <w:rsid w:val="00EC36B7"/>
    <w:rsid w:val="00EC4503"/>
    <w:rsid w:val="00EC4D41"/>
    <w:rsid w:val="00EC56F7"/>
    <w:rsid w:val="00EC6086"/>
    <w:rsid w:val="00ED0204"/>
    <w:rsid w:val="00ED020F"/>
    <w:rsid w:val="00ED0805"/>
    <w:rsid w:val="00ED157C"/>
    <w:rsid w:val="00ED71DD"/>
    <w:rsid w:val="00EE1BDE"/>
    <w:rsid w:val="00EE1CDB"/>
    <w:rsid w:val="00EE1EDF"/>
    <w:rsid w:val="00EE2F4C"/>
    <w:rsid w:val="00EE4D63"/>
    <w:rsid w:val="00EE723E"/>
    <w:rsid w:val="00EF1BA1"/>
    <w:rsid w:val="00EF3909"/>
    <w:rsid w:val="00EF6C77"/>
    <w:rsid w:val="00EF7D5B"/>
    <w:rsid w:val="00F016E4"/>
    <w:rsid w:val="00F0272F"/>
    <w:rsid w:val="00F03301"/>
    <w:rsid w:val="00F035E2"/>
    <w:rsid w:val="00F03EB7"/>
    <w:rsid w:val="00F05709"/>
    <w:rsid w:val="00F05A4D"/>
    <w:rsid w:val="00F063E4"/>
    <w:rsid w:val="00F0687F"/>
    <w:rsid w:val="00F06F66"/>
    <w:rsid w:val="00F07873"/>
    <w:rsid w:val="00F10F17"/>
    <w:rsid w:val="00F10FA0"/>
    <w:rsid w:val="00F11C54"/>
    <w:rsid w:val="00F12E1D"/>
    <w:rsid w:val="00F14677"/>
    <w:rsid w:val="00F178F6"/>
    <w:rsid w:val="00F17B95"/>
    <w:rsid w:val="00F20D0A"/>
    <w:rsid w:val="00F231C5"/>
    <w:rsid w:val="00F24CE1"/>
    <w:rsid w:val="00F27F56"/>
    <w:rsid w:val="00F27FB5"/>
    <w:rsid w:val="00F37ABD"/>
    <w:rsid w:val="00F37D9F"/>
    <w:rsid w:val="00F4134C"/>
    <w:rsid w:val="00F4397C"/>
    <w:rsid w:val="00F4477C"/>
    <w:rsid w:val="00F45A02"/>
    <w:rsid w:val="00F50253"/>
    <w:rsid w:val="00F50794"/>
    <w:rsid w:val="00F53746"/>
    <w:rsid w:val="00F550EE"/>
    <w:rsid w:val="00F55410"/>
    <w:rsid w:val="00F557F6"/>
    <w:rsid w:val="00F56705"/>
    <w:rsid w:val="00F6026C"/>
    <w:rsid w:val="00F61FC1"/>
    <w:rsid w:val="00F63D88"/>
    <w:rsid w:val="00F652D7"/>
    <w:rsid w:val="00F65553"/>
    <w:rsid w:val="00F66C05"/>
    <w:rsid w:val="00F70D8A"/>
    <w:rsid w:val="00F72BE0"/>
    <w:rsid w:val="00F749C9"/>
    <w:rsid w:val="00F754B3"/>
    <w:rsid w:val="00F76D72"/>
    <w:rsid w:val="00F77755"/>
    <w:rsid w:val="00F81E6C"/>
    <w:rsid w:val="00F84D6B"/>
    <w:rsid w:val="00F851B2"/>
    <w:rsid w:val="00F8581F"/>
    <w:rsid w:val="00F8759D"/>
    <w:rsid w:val="00F87BC6"/>
    <w:rsid w:val="00F94269"/>
    <w:rsid w:val="00F960A4"/>
    <w:rsid w:val="00F96674"/>
    <w:rsid w:val="00FA0C22"/>
    <w:rsid w:val="00FA0DF3"/>
    <w:rsid w:val="00FA3A4E"/>
    <w:rsid w:val="00FA4278"/>
    <w:rsid w:val="00FA7954"/>
    <w:rsid w:val="00FB0C60"/>
    <w:rsid w:val="00FB1E11"/>
    <w:rsid w:val="00FB3F3B"/>
    <w:rsid w:val="00FB4619"/>
    <w:rsid w:val="00FB542C"/>
    <w:rsid w:val="00FB6694"/>
    <w:rsid w:val="00FB7929"/>
    <w:rsid w:val="00FC6056"/>
    <w:rsid w:val="00FC695F"/>
    <w:rsid w:val="00FC6A31"/>
    <w:rsid w:val="00FD0998"/>
    <w:rsid w:val="00FD0BFE"/>
    <w:rsid w:val="00FD4499"/>
    <w:rsid w:val="00FD47B5"/>
    <w:rsid w:val="00FD4C77"/>
    <w:rsid w:val="00FD52C1"/>
    <w:rsid w:val="00FD725C"/>
    <w:rsid w:val="00FD7C3D"/>
    <w:rsid w:val="00FE1E28"/>
    <w:rsid w:val="00FE2022"/>
    <w:rsid w:val="00FE2398"/>
    <w:rsid w:val="00FE2910"/>
    <w:rsid w:val="00FE2C85"/>
    <w:rsid w:val="00FE76B4"/>
    <w:rsid w:val="00FE7784"/>
    <w:rsid w:val="00FF11F9"/>
    <w:rsid w:val="00FF4F55"/>
    <w:rsid w:val="00FF5417"/>
    <w:rsid w:val="00FF5437"/>
    <w:rsid w:val="00FF63FB"/>
    <w:rsid w:val="00FF7D6D"/>
    <w:rsid w:val="00FF7EB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2248"/>
  <w15:docId w15:val="{BF2091AD-D408-4DF8-8CA9-C926C253C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277F"/>
    <w:pPr>
      <w:spacing w:after="160" w:line="259" w:lineRule="auto"/>
    </w:pPr>
    <w:rPr>
      <w:lang w:val="en-GB"/>
    </w:rPr>
  </w:style>
  <w:style w:type="paragraph" w:styleId="Antrat1">
    <w:name w:val="heading 1"/>
    <w:basedOn w:val="prastasis"/>
    <w:next w:val="prastasis"/>
    <w:link w:val="Antrat1Diagrama"/>
    <w:qFormat/>
    <w:rsid w:val="009500C0"/>
    <w:pPr>
      <w:keepNext/>
      <w:widowControl w:val="0"/>
      <w:shd w:val="clear" w:color="auto" w:fill="000000"/>
      <w:autoSpaceDE w:val="0"/>
      <w:autoSpaceDN w:val="0"/>
      <w:adjustRightInd w:val="0"/>
      <w:snapToGrid w:val="0"/>
      <w:spacing w:before="460" w:after="0" w:line="280" w:lineRule="exact"/>
      <w:ind w:left="2430" w:right="2200"/>
      <w:jc w:val="center"/>
      <w:outlineLvl w:val="0"/>
    </w:pPr>
    <w:rPr>
      <w:rFonts w:ascii="Times New Roman" w:eastAsia="Times New Roman" w:hAnsi="Times New Roman" w:cs="Times New Roman"/>
      <w:color w:val="FFFFFF"/>
      <w:spacing w:val="-3"/>
      <w:sz w:val="24"/>
      <w:szCs w:val="24"/>
      <w:lang w:val="lt-LT"/>
    </w:rPr>
  </w:style>
  <w:style w:type="paragraph" w:styleId="Antrat3">
    <w:name w:val="heading 3"/>
    <w:basedOn w:val="prastasis"/>
    <w:next w:val="prastasis"/>
    <w:link w:val="Antrat3Diagrama"/>
    <w:qFormat/>
    <w:rsid w:val="009500C0"/>
    <w:pPr>
      <w:keepNext/>
      <w:widowControl w:val="0"/>
      <w:autoSpaceDE w:val="0"/>
      <w:autoSpaceDN w:val="0"/>
      <w:adjustRightInd w:val="0"/>
      <w:snapToGrid w:val="0"/>
      <w:spacing w:before="240" w:after="60" w:line="240" w:lineRule="auto"/>
      <w:outlineLvl w:val="2"/>
    </w:pPr>
    <w:rPr>
      <w:rFonts w:ascii="Arial" w:eastAsia="Times New Roman" w:hAnsi="Arial" w:cs="Arial"/>
      <w:b/>
      <w:bCs/>
      <w:sz w:val="26"/>
      <w:szCs w:val="26"/>
      <w:lang w:val="cs-CZ"/>
    </w:rPr>
  </w:style>
  <w:style w:type="paragraph" w:styleId="Antrat4">
    <w:name w:val="heading 4"/>
    <w:basedOn w:val="prastasis"/>
    <w:next w:val="prastasis"/>
    <w:link w:val="Antrat4Diagrama"/>
    <w:uiPriority w:val="9"/>
    <w:semiHidden/>
    <w:unhideWhenUsed/>
    <w:qFormat/>
    <w:rsid w:val="009500C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9">
    <w:name w:val="heading 9"/>
    <w:basedOn w:val="prastasis"/>
    <w:next w:val="prastasis"/>
    <w:link w:val="Antrat9Diagrama"/>
    <w:uiPriority w:val="9"/>
    <w:semiHidden/>
    <w:unhideWhenUsed/>
    <w:qFormat/>
    <w:rsid w:val="009500C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500C0"/>
    <w:rPr>
      <w:rFonts w:ascii="Times New Roman" w:eastAsia="Times New Roman" w:hAnsi="Times New Roman" w:cs="Times New Roman"/>
      <w:color w:val="FFFFFF"/>
      <w:spacing w:val="-3"/>
      <w:sz w:val="24"/>
      <w:szCs w:val="24"/>
      <w:shd w:val="clear" w:color="auto" w:fill="000000"/>
    </w:rPr>
  </w:style>
  <w:style w:type="character" w:customStyle="1" w:styleId="Antrat3Diagrama">
    <w:name w:val="Antraštė 3 Diagrama"/>
    <w:basedOn w:val="Numatytasispastraiposriftas"/>
    <w:link w:val="Antrat3"/>
    <w:rsid w:val="009500C0"/>
    <w:rPr>
      <w:rFonts w:ascii="Arial" w:eastAsia="Times New Roman" w:hAnsi="Arial" w:cs="Arial"/>
      <w:b/>
      <w:bCs/>
      <w:sz w:val="26"/>
      <w:szCs w:val="26"/>
      <w:lang w:val="cs-CZ"/>
    </w:rPr>
  </w:style>
  <w:style w:type="character" w:customStyle="1" w:styleId="Antrat4Diagrama">
    <w:name w:val="Antraštė 4 Diagrama"/>
    <w:basedOn w:val="Numatytasispastraiposriftas"/>
    <w:link w:val="Antrat4"/>
    <w:uiPriority w:val="9"/>
    <w:semiHidden/>
    <w:rsid w:val="009500C0"/>
    <w:rPr>
      <w:rFonts w:asciiTheme="majorHAnsi" w:eastAsiaTheme="majorEastAsia" w:hAnsiTheme="majorHAnsi" w:cstheme="majorBidi"/>
      <w:i/>
      <w:iCs/>
      <w:color w:val="365F91" w:themeColor="accent1" w:themeShade="BF"/>
      <w:lang w:val="en-GB"/>
    </w:rPr>
  </w:style>
  <w:style w:type="character" w:customStyle="1" w:styleId="Antrat9Diagrama">
    <w:name w:val="Antraštė 9 Diagrama"/>
    <w:basedOn w:val="Numatytasispastraiposriftas"/>
    <w:link w:val="Antrat9"/>
    <w:uiPriority w:val="9"/>
    <w:semiHidden/>
    <w:rsid w:val="009500C0"/>
    <w:rPr>
      <w:rFonts w:asciiTheme="majorHAnsi" w:eastAsiaTheme="majorEastAsia" w:hAnsiTheme="majorHAnsi" w:cstheme="majorBidi"/>
      <w:i/>
      <w:iCs/>
      <w:color w:val="272727" w:themeColor="text1" w:themeTint="D8"/>
      <w:sz w:val="21"/>
      <w:szCs w:val="21"/>
      <w:lang w:val="en-GB"/>
    </w:rPr>
  </w:style>
  <w:style w:type="numbering" w:customStyle="1" w:styleId="NoList1">
    <w:name w:val="No List1"/>
    <w:next w:val="Sraonra"/>
    <w:uiPriority w:val="99"/>
    <w:semiHidden/>
    <w:unhideWhenUsed/>
    <w:rsid w:val="009500C0"/>
  </w:style>
  <w:style w:type="character" w:styleId="Hipersaitas">
    <w:name w:val="Hyperlink"/>
    <w:semiHidden/>
    <w:unhideWhenUsed/>
    <w:rsid w:val="009500C0"/>
    <w:rPr>
      <w:color w:val="0000FF"/>
      <w:u w:val="single"/>
    </w:rPr>
  </w:style>
  <w:style w:type="character" w:styleId="Perirtashipersaitas">
    <w:name w:val="FollowedHyperlink"/>
    <w:uiPriority w:val="99"/>
    <w:semiHidden/>
    <w:unhideWhenUsed/>
    <w:rsid w:val="009500C0"/>
    <w:rPr>
      <w:color w:val="800080"/>
      <w:u w:val="single"/>
    </w:rPr>
  </w:style>
  <w:style w:type="paragraph" w:styleId="prastasiniatinklio">
    <w:name w:val="Normal (Web)"/>
    <w:basedOn w:val="prastasis"/>
    <w:unhideWhenUsed/>
    <w:rsid w:val="009500C0"/>
    <w:pPr>
      <w:spacing w:before="100" w:beforeAutospacing="1" w:after="100" w:afterAutospacing="1" w:line="240" w:lineRule="auto"/>
    </w:pPr>
    <w:rPr>
      <w:rFonts w:ascii="Arial Unicode MS" w:eastAsia="Arial Unicode MS" w:hAnsi="Arial Unicode MS" w:cs="Arial Unicode MS"/>
      <w:sz w:val="24"/>
      <w:szCs w:val="24"/>
      <w:lang w:val="en-US"/>
    </w:rPr>
  </w:style>
  <w:style w:type="paragraph" w:styleId="Komentarotekstas">
    <w:name w:val="annotation text"/>
    <w:basedOn w:val="prastasis"/>
    <w:link w:val="KomentarotekstasDiagrama"/>
    <w:semiHidden/>
    <w:unhideWhenUsed/>
    <w:rsid w:val="009500C0"/>
    <w:pPr>
      <w:widowControl w:val="0"/>
      <w:autoSpaceDE w:val="0"/>
      <w:autoSpaceDN w:val="0"/>
      <w:adjustRightInd w:val="0"/>
      <w:snapToGrid w:val="0"/>
      <w:spacing w:after="0" w:line="240" w:lineRule="auto"/>
    </w:pPr>
    <w:rPr>
      <w:rFonts w:ascii="Times New Roman" w:eastAsia="Times New Roman" w:hAnsi="Times New Roman" w:cs="Times New Roman"/>
      <w:sz w:val="20"/>
      <w:szCs w:val="20"/>
      <w:lang w:val="cs-CZ"/>
    </w:rPr>
  </w:style>
  <w:style w:type="character" w:customStyle="1" w:styleId="KomentarotekstasDiagrama">
    <w:name w:val="Komentaro tekstas Diagrama"/>
    <w:basedOn w:val="Numatytasispastraiposriftas"/>
    <w:link w:val="Komentarotekstas"/>
    <w:semiHidden/>
    <w:rsid w:val="009500C0"/>
    <w:rPr>
      <w:rFonts w:ascii="Times New Roman" w:eastAsia="Times New Roman" w:hAnsi="Times New Roman" w:cs="Times New Roman"/>
      <w:sz w:val="20"/>
      <w:szCs w:val="20"/>
      <w:lang w:val="cs-CZ"/>
    </w:rPr>
  </w:style>
  <w:style w:type="paragraph" w:styleId="Antrats">
    <w:name w:val="header"/>
    <w:basedOn w:val="prastasis"/>
    <w:link w:val="AntratsDiagrama"/>
    <w:unhideWhenUsed/>
    <w:rsid w:val="009500C0"/>
    <w:pPr>
      <w:widowControl w:val="0"/>
      <w:tabs>
        <w:tab w:val="center" w:pos="4153"/>
        <w:tab w:val="right" w:pos="8306"/>
      </w:tabs>
      <w:autoSpaceDE w:val="0"/>
      <w:autoSpaceDN w:val="0"/>
      <w:adjustRightInd w:val="0"/>
      <w:snapToGrid w:val="0"/>
      <w:spacing w:after="0" w:line="240" w:lineRule="auto"/>
    </w:pPr>
    <w:rPr>
      <w:rFonts w:ascii="Times New Roman" w:eastAsia="Times New Roman" w:hAnsi="Times New Roman" w:cs="Times New Roman"/>
      <w:sz w:val="20"/>
      <w:szCs w:val="20"/>
      <w:lang w:val="cs-CZ"/>
    </w:rPr>
  </w:style>
  <w:style w:type="character" w:customStyle="1" w:styleId="AntratsDiagrama">
    <w:name w:val="Antraštės Diagrama"/>
    <w:basedOn w:val="Numatytasispastraiposriftas"/>
    <w:link w:val="Antrats"/>
    <w:rsid w:val="009500C0"/>
    <w:rPr>
      <w:rFonts w:ascii="Times New Roman" w:eastAsia="Times New Roman" w:hAnsi="Times New Roman" w:cs="Times New Roman"/>
      <w:sz w:val="20"/>
      <w:szCs w:val="20"/>
      <w:lang w:val="cs-CZ"/>
    </w:rPr>
  </w:style>
  <w:style w:type="paragraph" w:styleId="Porat">
    <w:name w:val="footer"/>
    <w:basedOn w:val="prastasis"/>
    <w:link w:val="PoratDiagrama"/>
    <w:semiHidden/>
    <w:unhideWhenUsed/>
    <w:rsid w:val="009500C0"/>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PoratDiagrama">
    <w:name w:val="Poraštė Diagrama"/>
    <w:basedOn w:val="Numatytasispastraiposriftas"/>
    <w:link w:val="Porat"/>
    <w:semiHidden/>
    <w:rsid w:val="009500C0"/>
    <w:rPr>
      <w:rFonts w:ascii="Times New Roman" w:eastAsia="Times New Roman" w:hAnsi="Times New Roman" w:cs="Times New Roman"/>
      <w:sz w:val="24"/>
      <w:szCs w:val="24"/>
      <w:lang w:val="en-US"/>
    </w:rPr>
  </w:style>
  <w:style w:type="paragraph" w:styleId="Pavadinimas">
    <w:name w:val="Title"/>
    <w:basedOn w:val="prastasis"/>
    <w:link w:val="PavadinimasDiagrama"/>
    <w:autoRedefine/>
    <w:uiPriority w:val="99"/>
    <w:qFormat/>
    <w:rsid w:val="009500C0"/>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uiPriority w:val="99"/>
    <w:rsid w:val="009500C0"/>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unhideWhenUsed/>
    <w:rsid w:val="009500C0"/>
    <w:pPr>
      <w:spacing w:after="0" w:line="240" w:lineRule="auto"/>
      <w:jc w:val="both"/>
    </w:pPr>
    <w:rPr>
      <w:rFonts w:ascii="Geneva" w:eastAsia="Times New Roman" w:hAnsi="Geneva" w:cs="Times New Roman"/>
      <w:sz w:val="20"/>
      <w:szCs w:val="20"/>
      <w:lang w:val="en-US"/>
    </w:rPr>
  </w:style>
  <w:style w:type="character" w:customStyle="1" w:styleId="PagrindinistekstasDiagrama">
    <w:name w:val="Pagrindinis tekstas Diagrama"/>
    <w:basedOn w:val="Numatytasispastraiposriftas"/>
    <w:link w:val="Pagrindinistekstas"/>
    <w:rsid w:val="009500C0"/>
    <w:rPr>
      <w:rFonts w:ascii="Geneva" w:eastAsia="Times New Roman" w:hAnsi="Geneva" w:cs="Times New Roman"/>
      <w:sz w:val="20"/>
      <w:szCs w:val="20"/>
      <w:lang w:val="en-US"/>
    </w:rPr>
  </w:style>
  <w:style w:type="paragraph" w:styleId="Pagrindinistekstas2">
    <w:name w:val="Body Text 2"/>
    <w:basedOn w:val="prastasis"/>
    <w:link w:val="Pagrindinistekstas2Diagrama"/>
    <w:semiHidden/>
    <w:unhideWhenUsed/>
    <w:rsid w:val="009500C0"/>
    <w:pPr>
      <w:spacing w:after="0" w:line="240" w:lineRule="auto"/>
      <w:jc w:val="both"/>
    </w:pPr>
    <w:rPr>
      <w:rFonts w:ascii="Times New Roman" w:eastAsia="Times New Roman" w:hAnsi="Times New Roman" w:cs="Times New Roman"/>
      <w:sz w:val="24"/>
      <w:szCs w:val="20"/>
      <w:lang w:val="en-US"/>
    </w:rPr>
  </w:style>
  <w:style w:type="character" w:customStyle="1" w:styleId="Pagrindinistekstas2Diagrama">
    <w:name w:val="Pagrindinis tekstas 2 Diagrama"/>
    <w:basedOn w:val="Numatytasispastraiposriftas"/>
    <w:link w:val="Pagrindinistekstas2"/>
    <w:semiHidden/>
    <w:rsid w:val="009500C0"/>
    <w:rPr>
      <w:rFonts w:ascii="Times New Roman" w:eastAsia="Times New Roman" w:hAnsi="Times New Roman" w:cs="Times New Roman"/>
      <w:sz w:val="24"/>
      <w:szCs w:val="20"/>
      <w:lang w:val="en-US"/>
    </w:rPr>
  </w:style>
  <w:style w:type="paragraph" w:styleId="Pagrindiniotekstotrauka3">
    <w:name w:val="Body Text Indent 3"/>
    <w:basedOn w:val="prastasis"/>
    <w:link w:val="Pagrindiniotekstotrauka3Diagrama"/>
    <w:semiHidden/>
    <w:unhideWhenUsed/>
    <w:rsid w:val="009500C0"/>
    <w:pPr>
      <w:spacing w:after="0" w:line="360" w:lineRule="auto"/>
      <w:ind w:left="-6"/>
      <w:jc w:val="both"/>
    </w:pPr>
    <w:rPr>
      <w:rFonts w:ascii="Times New Roman" w:eastAsia="Times New Roman" w:hAnsi="Times New Roman" w:cs="Times New Roman"/>
      <w:sz w:val="24"/>
      <w:szCs w:val="20"/>
      <w:lang w:val="en-US"/>
    </w:rPr>
  </w:style>
  <w:style w:type="character" w:customStyle="1" w:styleId="Pagrindiniotekstotrauka3Diagrama">
    <w:name w:val="Pagrindinio teksto įtrauka 3 Diagrama"/>
    <w:basedOn w:val="Numatytasispastraiposriftas"/>
    <w:link w:val="Pagrindiniotekstotrauka3"/>
    <w:semiHidden/>
    <w:rsid w:val="009500C0"/>
    <w:rPr>
      <w:rFonts w:ascii="Times New Roman" w:eastAsia="Times New Roman" w:hAnsi="Times New Roman" w:cs="Times New Roman"/>
      <w:sz w:val="24"/>
      <w:szCs w:val="20"/>
      <w:lang w:val="en-US"/>
    </w:rPr>
  </w:style>
  <w:style w:type="paragraph" w:styleId="Komentarotema">
    <w:name w:val="annotation subject"/>
    <w:basedOn w:val="Komentarotekstas"/>
    <w:next w:val="Komentarotekstas"/>
    <w:link w:val="KomentarotemaDiagrama"/>
    <w:semiHidden/>
    <w:unhideWhenUsed/>
    <w:rsid w:val="009500C0"/>
    <w:rPr>
      <w:b/>
      <w:bCs/>
    </w:rPr>
  </w:style>
  <w:style w:type="character" w:customStyle="1" w:styleId="KomentarotemaDiagrama">
    <w:name w:val="Komentaro tema Diagrama"/>
    <w:basedOn w:val="KomentarotekstasDiagrama"/>
    <w:link w:val="Komentarotema"/>
    <w:semiHidden/>
    <w:rsid w:val="009500C0"/>
    <w:rPr>
      <w:rFonts w:ascii="Times New Roman" w:eastAsia="Times New Roman" w:hAnsi="Times New Roman" w:cs="Times New Roman"/>
      <w:b/>
      <w:bCs/>
      <w:sz w:val="20"/>
      <w:szCs w:val="20"/>
      <w:lang w:val="cs-CZ"/>
    </w:rPr>
  </w:style>
  <w:style w:type="paragraph" w:styleId="Debesliotekstas">
    <w:name w:val="Balloon Text"/>
    <w:basedOn w:val="prastasis"/>
    <w:link w:val="DebesliotekstasDiagrama"/>
    <w:semiHidden/>
    <w:unhideWhenUsed/>
    <w:rsid w:val="009500C0"/>
    <w:pPr>
      <w:widowControl w:val="0"/>
      <w:autoSpaceDE w:val="0"/>
      <w:autoSpaceDN w:val="0"/>
      <w:adjustRightInd w:val="0"/>
      <w:snapToGrid w:val="0"/>
      <w:spacing w:after="0" w:line="240" w:lineRule="auto"/>
    </w:pPr>
    <w:rPr>
      <w:rFonts w:ascii="Tahoma" w:eastAsia="Times New Roman" w:hAnsi="Tahoma" w:cs="Tahoma"/>
      <w:sz w:val="16"/>
      <w:szCs w:val="16"/>
      <w:lang w:val="cs-CZ"/>
    </w:rPr>
  </w:style>
  <w:style w:type="character" w:customStyle="1" w:styleId="DebesliotekstasDiagrama">
    <w:name w:val="Debesėlio tekstas Diagrama"/>
    <w:basedOn w:val="Numatytasispastraiposriftas"/>
    <w:link w:val="Debesliotekstas"/>
    <w:semiHidden/>
    <w:rsid w:val="009500C0"/>
    <w:rPr>
      <w:rFonts w:ascii="Tahoma" w:eastAsia="Times New Roman" w:hAnsi="Tahoma" w:cs="Tahoma"/>
      <w:sz w:val="16"/>
      <w:szCs w:val="16"/>
      <w:lang w:val="cs-CZ"/>
    </w:rPr>
  </w:style>
  <w:style w:type="character" w:customStyle="1" w:styleId="BTEMEASMCAChar">
    <w:name w:val="BT EMEA_SMCA Char"/>
    <w:link w:val="BTEMEASMCA"/>
    <w:uiPriority w:val="99"/>
    <w:locked/>
    <w:rsid w:val="009500C0"/>
    <w:rPr>
      <w:noProof/>
    </w:rPr>
  </w:style>
  <w:style w:type="paragraph" w:customStyle="1" w:styleId="BTEMEASMCA">
    <w:name w:val="BT EMEA_SMCA"/>
    <w:basedOn w:val="prastasis"/>
    <w:link w:val="BTEMEASMCAChar"/>
    <w:autoRedefine/>
    <w:uiPriority w:val="99"/>
    <w:rsid w:val="009500C0"/>
    <w:pPr>
      <w:snapToGrid w:val="0"/>
      <w:spacing w:after="0" w:line="240" w:lineRule="auto"/>
    </w:pPr>
    <w:rPr>
      <w:noProof/>
      <w:lang w:val="lt-LT"/>
    </w:rPr>
  </w:style>
  <w:style w:type="character" w:customStyle="1" w:styleId="TTEMEASMCAChar">
    <w:name w:val="TT EMEA_SMCA Char"/>
    <w:link w:val="TTEMEASMCA"/>
    <w:locked/>
    <w:rsid w:val="009500C0"/>
    <w:rPr>
      <w:rFonts w:ascii="Times New Roman" w:hAnsi="Times New Roman" w:cs="Times New Roman"/>
      <w:b/>
      <w:caps/>
      <w:lang w:val="en-US"/>
    </w:rPr>
  </w:style>
  <w:style w:type="paragraph" w:customStyle="1" w:styleId="TTEMEASMCA">
    <w:name w:val="TT EMEA_SMCA"/>
    <w:basedOn w:val="Antrat1"/>
    <w:link w:val="TTEMEASMCAChar"/>
    <w:autoRedefine/>
    <w:rsid w:val="009500C0"/>
    <w:pPr>
      <w:keepNext w:val="0"/>
      <w:widowControl/>
      <w:shd w:val="clear" w:color="auto" w:fill="auto"/>
      <w:tabs>
        <w:tab w:val="left" w:pos="567"/>
      </w:tabs>
      <w:autoSpaceDE/>
      <w:autoSpaceDN/>
      <w:adjustRightInd/>
      <w:spacing w:before="0" w:line="240" w:lineRule="auto"/>
      <w:ind w:left="0" w:right="0"/>
    </w:pPr>
    <w:rPr>
      <w:rFonts w:eastAsiaTheme="minorHAnsi"/>
      <w:b/>
      <w:caps/>
      <w:color w:val="auto"/>
      <w:spacing w:val="0"/>
      <w:sz w:val="22"/>
      <w:szCs w:val="22"/>
      <w:lang w:val="en-US"/>
    </w:rPr>
  </w:style>
  <w:style w:type="paragraph" w:customStyle="1" w:styleId="PI-2EMEASMCA">
    <w:name w:val="PI-2 EMEA_SMCA"/>
    <w:basedOn w:val="Antrat3"/>
    <w:autoRedefine/>
    <w:rsid w:val="009500C0"/>
    <w:pPr>
      <w:keepLines/>
      <w:widowControl/>
      <w:tabs>
        <w:tab w:val="left" w:pos="567"/>
      </w:tabs>
      <w:autoSpaceDE/>
      <w:autoSpaceDN/>
      <w:adjustRightInd/>
      <w:snapToGrid/>
      <w:spacing w:before="0" w:after="0"/>
      <w:ind w:left="567" w:hanging="567"/>
    </w:pPr>
    <w:rPr>
      <w:rFonts w:ascii="Times New Roman" w:hAnsi="Times New Roman" w:cs="Times New Roman"/>
      <w:bCs w:val="0"/>
      <w:kern w:val="28"/>
      <w:sz w:val="22"/>
      <w:szCs w:val="22"/>
      <w:lang w:val="lt-LT"/>
    </w:rPr>
  </w:style>
  <w:style w:type="paragraph" w:customStyle="1" w:styleId="BTbEMEASMCA">
    <w:name w:val="BT(b) EMEA_SMCA"/>
    <w:basedOn w:val="BTEMEASMCA"/>
    <w:autoRedefine/>
    <w:rsid w:val="009500C0"/>
    <w:pPr>
      <w:tabs>
        <w:tab w:val="left" w:pos="567"/>
        <w:tab w:val="left" w:pos="1620"/>
      </w:tabs>
      <w:snapToGrid/>
      <w:jc w:val="both"/>
    </w:pPr>
    <w:rPr>
      <w:rFonts w:eastAsia="Calibri"/>
      <w:b/>
      <w:noProof w:val="0"/>
    </w:rPr>
  </w:style>
  <w:style w:type="paragraph" w:customStyle="1" w:styleId="Default">
    <w:name w:val="Default"/>
    <w:rsid w:val="009500C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Default1">
    <w:name w:val="Default1"/>
    <w:basedOn w:val="Default"/>
    <w:next w:val="Default"/>
    <w:rsid w:val="009500C0"/>
    <w:rPr>
      <w:color w:val="auto"/>
    </w:rPr>
  </w:style>
  <w:style w:type="character" w:styleId="Komentaronuoroda">
    <w:name w:val="annotation reference"/>
    <w:semiHidden/>
    <w:unhideWhenUsed/>
    <w:rsid w:val="009500C0"/>
    <w:rPr>
      <w:sz w:val="16"/>
      <w:szCs w:val="16"/>
    </w:rPr>
  </w:style>
  <w:style w:type="character" w:customStyle="1" w:styleId="tw4winMark">
    <w:name w:val="tw4winMark"/>
    <w:rsid w:val="009500C0"/>
    <w:rPr>
      <w:rFonts w:ascii="Courier New" w:hAnsi="Courier New" w:cs="Courier New" w:hint="default"/>
      <w:vanish/>
      <w:webHidden w:val="0"/>
      <w:color w:val="800080"/>
      <w:sz w:val="24"/>
      <w:szCs w:val="24"/>
      <w:vertAlign w:val="subscript"/>
      <w:specVanish w:val="0"/>
    </w:rPr>
  </w:style>
  <w:style w:type="character" w:customStyle="1" w:styleId="tw4winError">
    <w:name w:val="tw4winError"/>
    <w:rsid w:val="009500C0"/>
    <w:rPr>
      <w:rFonts w:ascii="Courier New" w:hAnsi="Courier New" w:cs="Courier New" w:hint="default"/>
      <w:color w:val="00FF00"/>
      <w:sz w:val="40"/>
      <w:szCs w:val="40"/>
    </w:rPr>
  </w:style>
  <w:style w:type="character" w:customStyle="1" w:styleId="tw4winTerm">
    <w:name w:val="tw4winTerm"/>
    <w:rsid w:val="009500C0"/>
    <w:rPr>
      <w:color w:val="0000FF"/>
    </w:rPr>
  </w:style>
  <w:style w:type="character" w:customStyle="1" w:styleId="tw4winPopup">
    <w:name w:val="tw4winPopup"/>
    <w:rsid w:val="009500C0"/>
    <w:rPr>
      <w:rFonts w:ascii="Courier New" w:hAnsi="Courier New" w:cs="Courier New" w:hint="default"/>
      <w:noProof/>
      <w:color w:val="008000"/>
    </w:rPr>
  </w:style>
  <w:style w:type="character" w:customStyle="1" w:styleId="tw4winJump">
    <w:name w:val="tw4winJump"/>
    <w:rsid w:val="009500C0"/>
    <w:rPr>
      <w:rFonts w:ascii="Courier New" w:hAnsi="Courier New" w:cs="Courier New" w:hint="default"/>
      <w:noProof/>
      <w:color w:val="008080"/>
    </w:rPr>
  </w:style>
  <w:style w:type="character" w:customStyle="1" w:styleId="tw4winExternal">
    <w:name w:val="tw4winExternal"/>
    <w:rsid w:val="009500C0"/>
    <w:rPr>
      <w:rFonts w:ascii="Courier New" w:hAnsi="Courier New" w:cs="Courier New" w:hint="default"/>
      <w:noProof/>
      <w:color w:val="808080"/>
    </w:rPr>
  </w:style>
  <w:style w:type="character" w:customStyle="1" w:styleId="tw4winInternal">
    <w:name w:val="tw4winInternal"/>
    <w:rsid w:val="009500C0"/>
    <w:rPr>
      <w:rFonts w:ascii="Courier New" w:hAnsi="Courier New" w:cs="Courier New" w:hint="default"/>
      <w:noProof/>
      <w:color w:val="FF0000"/>
    </w:rPr>
  </w:style>
  <w:style w:type="character" w:customStyle="1" w:styleId="DONOTTRANSLATE">
    <w:name w:val="DO_NOT_TRANSLATE"/>
    <w:rsid w:val="009500C0"/>
    <w:rPr>
      <w:rFonts w:ascii="Courier New" w:hAnsi="Courier New" w:cs="Courier New" w:hint="default"/>
      <w:noProof/>
      <w:color w:val="800000"/>
    </w:rPr>
  </w:style>
  <w:style w:type="character" w:customStyle="1" w:styleId="BTEMEASMCACharChar">
    <w:name w:val="BT EMEA_SMCA Char Char"/>
    <w:rsid w:val="009500C0"/>
    <w:rPr>
      <w:noProof/>
      <w:sz w:val="22"/>
      <w:szCs w:val="22"/>
      <w:lang w:val="lt-LT" w:eastAsia="en-US" w:bidi="ar-SA"/>
    </w:rPr>
  </w:style>
  <w:style w:type="table" w:styleId="Lentelstinklelis">
    <w:name w:val="Table Grid"/>
    <w:basedOn w:val="prastojilentel"/>
    <w:rsid w:val="009500C0"/>
    <w:pPr>
      <w:widowControl w:val="0"/>
      <w:autoSpaceDE w:val="0"/>
      <w:autoSpaceDN w:val="0"/>
      <w:adjustRightInd w:val="0"/>
      <w:spacing w:after="0" w:line="240" w:lineRule="auto"/>
    </w:pPr>
    <w:rPr>
      <w:rFonts w:ascii="Times New Roman" w:eastAsia="Times New Roman" w:hAnsi="Times New Roman" w:cs="Times New Roman"/>
      <w:sz w:val="20"/>
      <w:szCs w:val="20"/>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500C0"/>
    <w:pPr>
      <w:widowControl w:val="0"/>
      <w:autoSpaceDE w:val="0"/>
      <w:autoSpaceDN w:val="0"/>
      <w:adjustRightInd w:val="0"/>
      <w:snapToGrid w:val="0"/>
      <w:spacing w:after="0" w:line="240" w:lineRule="auto"/>
      <w:ind w:left="720"/>
      <w:contextualSpacing/>
    </w:pPr>
    <w:rPr>
      <w:rFonts w:ascii="Times New Roman" w:eastAsia="Times New Roman" w:hAnsi="Times New Roman" w:cs="Times New Roman"/>
      <w:sz w:val="20"/>
      <w:szCs w:val="20"/>
      <w:lang w:val="cs-CZ"/>
    </w:rPr>
  </w:style>
  <w:style w:type="character" w:styleId="Puslapionumeris">
    <w:name w:val="page number"/>
    <w:basedOn w:val="Numatytasispastraiposriftas"/>
    <w:rsid w:val="009500C0"/>
  </w:style>
  <w:style w:type="numbering" w:customStyle="1" w:styleId="NoList2">
    <w:name w:val="No List2"/>
    <w:next w:val="Sraonra"/>
    <w:uiPriority w:val="99"/>
    <w:semiHidden/>
    <w:unhideWhenUsed/>
    <w:rsid w:val="009500C0"/>
  </w:style>
  <w:style w:type="table" w:customStyle="1" w:styleId="TableGrid1">
    <w:name w:val="Table Grid1"/>
    <w:basedOn w:val="prastojilentel"/>
    <w:next w:val="Lentelstinklelis"/>
    <w:rsid w:val="009500C0"/>
    <w:pPr>
      <w:widowControl w:val="0"/>
      <w:autoSpaceDE w:val="0"/>
      <w:autoSpaceDN w:val="0"/>
      <w:adjustRightInd w:val="0"/>
      <w:spacing w:after="0" w:line="240" w:lineRule="auto"/>
    </w:pPr>
    <w:rPr>
      <w:rFonts w:ascii="Times New Roman" w:eastAsia="Times New Roman" w:hAnsi="Times New Roman" w:cs="Times New Roman"/>
      <w:sz w:val="20"/>
      <w:szCs w:val="20"/>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500C0"/>
    <w:pPr>
      <w:spacing w:after="0" w:line="240" w:lineRule="auto"/>
    </w:pPr>
    <w:rPr>
      <w:lang w:val="en-GB"/>
    </w:rPr>
  </w:style>
  <w:style w:type="paragraph" w:styleId="Pagrindinistekstas3">
    <w:name w:val="Body Text 3"/>
    <w:basedOn w:val="prastasis"/>
    <w:link w:val="Pagrindinistekstas3Diagrama"/>
    <w:uiPriority w:val="99"/>
    <w:semiHidden/>
    <w:unhideWhenUsed/>
    <w:rsid w:val="009500C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500C0"/>
    <w:rPr>
      <w:sz w:val="16"/>
      <w:szCs w:val="16"/>
      <w:lang w:val="en-GB"/>
    </w:rPr>
  </w:style>
  <w:style w:type="paragraph" w:styleId="prastojitrauka">
    <w:name w:val="Normal Indent"/>
    <w:basedOn w:val="prastasis"/>
    <w:rsid w:val="009500C0"/>
    <w:pPr>
      <w:spacing w:after="120" w:line="240" w:lineRule="auto"/>
      <w:ind w:left="720"/>
    </w:pPr>
    <w:rPr>
      <w:rFonts w:ascii="Times New Roman" w:eastAsia="Times New Roman" w:hAnsi="Times New Roman" w:cs="Times New Roman"/>
      <w:szCs w:val="20"/>
      <w:lang w:eastAsia="en-GB"/>
    </w:rPr>
  </w:style>
  <w:style w:type="paragraph" w:styleId="Pagrindiniotekstotrauka2">
    <w:name w:val="Body Text Indent 2"/>
    <w:basedOn w:val="prastasis"/>
    <w:link w:val="Pagrindiniotekstotrauka2Diagrama"/>
    <w:uiPriority w:val="99"/>
    <w:semiHidden/>
    <w:unhideWhenUsed/>
    <w:rsid w:val="009500C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500C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b7c35e9e9f1e5553d04c1721f227267b">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53b20e74daedfc9e956d0012a5e5bd8"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CC3E5-8971-4AD7-99E4-50F7E0D3F273}">
  <ds:schemaRefs>
    <ds:schemaRef ds:uri="http://purl.org/dc/term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D622E1C-3143-46A8-B7C7-B7B33E73E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109A7F-21FC-4EA7-BE38-3A45A5CF1176}">
  <ds:schemaRefs>
    <ds:schemaRef ds:uri="http://schemas.microsoft.com/sharepoint/v3/contenttype/forms"/>
  </ds:schemaRefs>
</ds:datastoreItem>
</file>

<file path=customXml/itemProps4.xml><?xml version="1.0" encoding="utf-8"?>
<ds:datastoreItem xmlns:ds="http://schemas.openxmlformats.org/officeDocument/2006/customXml" ds:itemID="{D9801322-0C1E-4462-9242-544E7916E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71742</Words>
  <Characters>40893</Characters>
  <Application>Microsoft Office Word</Application>
  <DocSecurity>4</DocSecurity>
  <Lines>340</Lines>
  <Paragraphs>224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Lithuanian</dc:creator>
  <cp:lastModifiedBy>Albina Burkauskaitė</cp:lastModifiedBy>
  <cp:revision>2</cp:revision>
  <dcterms:created xsi:type="dcterms:W3CDTF">2025-04-16T06:29:00Z</dcterms:created>
  <dcterms:modified xsi:type="dcterms:W3CDTF">2025-04-16T06:29:00Z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