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AF" w:rsidRPr="003B74F2" w:rsidRDefault="007820AF" w:rsidP="007820A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3B74F2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3B74F2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3B74F2"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7820AF" w:rsidRPr="003B74F2" w:rsidRDefault="007820AF" w:rsidP="007820AF">
      <w:pPr>
        <w:numPr>
          <w:ilvl w:val="12"/>
          <w:numId w:val="0"/>
        </w:numPr>
        <w:shd w:val="clear" w:color="auto" w:fill="FFFFFF"/>
        <w:jc w:val="center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400 mg</w:t>
      </w:r>
      <w:r w:rsidRPr="003B74F2">
        <w:rPr>
          <w:rFonts w:ascii="Times New Roman" w:hAnsi="Times New Roman" w:cs="Times New Roman"/>
          <w:b/>
        </w:rPr>
        <w:t xml:space="preserve"> </w:t>
      </w:r>
      <w:r w:rsidRPr="00CC7E82">
        <w:rPr>
          <w:rFonts w:ascii="Times New Roman" w:hAnsi="Times New Roman" w:cs="Times New Roman"/>
          <w:b/>
        </w:rPr>
        <w:t>granulės</w:t>
      </w:r>
      <w:r w:rsidRPr="00B44BE4">
        <w:rPr>
          <w:rFonts w:ascii="Times New Roman" w:hAnsi="Times New Roman" w:cs="Times New Roman"/>
          <w:b/>
        </w:rPr>
        <w:t xml:space="preserve"> paketėlyje</w:t>
      </w:r>
    </w:p>
    <w:p w:rsidR="007820AF" w:rsidRPr="003B74F2" w:rsidRDefault="007820AF" w:rsidP="007820AF">
      <w:pPr>
        <w:numPr>
          <w:ilvl w:val="12"/>
          <w:numId w:val="0"/>
        </w:numPr>
        <w:jc w:val="center"/>
        <w:rPr>
          <w:rFonts w:ascii="Times New Roman" w:hAnsi="Times New Roman" w:cs="Times New Roman"/>
        </w:rPr>
      </w:pPr>
      <w:r w:rsidRPr="003B74F2">
        <w:rPr>
          <w:rFonts w:ascii="Times New Roman" w:hAnsi="Times New Roman" w:cs="Times New Roman"/>
          <w:noProof/>
        </w:rPr>
        <w:t>Magnis</w:t>
      </w:r>
    </w:p>
    <w:p w:rsidR="007820AF" w:rsidRPr="003B74F2" w:rsidRDefault="007820AF" w:rsidP="007820AF">
      <w:p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b/>
          <w:bCs/>
          <w:lang w:eastAsia="de-DE"/>
        </w:rPr>
        <w:t>Atidžiai perskaitykite visą šį lapelį, prieš pradėdami vartoti šį vaistą, nes jame pateikiama Jums svarbi informacija.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Visada vartokite šį vaistą tiksliai kaip aprašyta šiame lapelyje arba kaip nurodė gydytojas arba vaistininkas.</w:t>
      </w:r>
    </w:p>
    <w:p w:rsidR="007820AF" w:rsidRPr="003B74F2" w:rsidRDefault="007820AF" w:rsidP="007820AF">
      <w:pPr>
        <w:widowControl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right="-2" w:firstLine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Neišmeskite šio lapelio, nes vėl gali prireikti jį perskaityti.</w:t>
      </w:r>
    </w:p>
    <w:p w:rsidR="007820AF" w:rsidRPr="003B74F2" w:rsidRDefault="007820AF" w:rsidP="007820AF">
      <w:pPr>
        <w:widowControl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right="-2" w:firstLine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Jeigu norite sužinoti daugiau arba pasitarti, kreipkitės į vaistininką.</w:t>
      </w:r>
    </w:p>
    <w:p w:rsidR="007820AF" w:rsidRPr="003B74F2" w:rsidRDefault="007820AF" w:rsidP="007820AF">
      <w:pPr>
        <w:widowControl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Jeigu pasireiškė šalutinis poveikis (net jeigu jis šiame lapelyje nenurodytas), kreipkitės į gydytoją arba vaistininką. Žr. 4 skyrių.</w:t>
      </w:r>
    </w:p>
    <w:p w:rsidR="007820AF" w:rsidRPr="003B74F2" w:rsidRDefault="007820AF" w:rsidP="007820AF">
      <w:pPr>
        <w:widowControl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ind w:left="0" w:right="-2" w:firstLine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Jeigu per 1 mėnesį Jūsų savijauta nepagerėjo arba net pablogėjo, kreipkitės į gydytoją.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Cs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b/>
          <w:lang w:eastAsia="de-DE"/>
        </w:rPr>
      </w:pPr>
      <w:r w:rsidRPr="003B74F2">
        <w:rPr>
          <w:rFonts w:ascii="Times New Roman" w:hAnsi="Times New Roman" w:cs="Times New Roman"/>
          <w:b/>
          <w:lang w:eastAsia="de-DE"/>
        </w:rPr>
        <w:t xml:space="preserve">Apie ką rašoma šiame lapelyje? </w:t>
      </w: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left="567" w:right="-29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1.</w:t>
      </w:r>
      <w:r w:rsidRPr="003B74F2">
        <w:rPr>
          <w:rFonts w:ascii="Times New Roman" w:hAnsi="Times New Roman" w:cs="Times New Roman"/>
          <w:lang w:eastAsia="de-DE"/>
        </w:rPr>
        <w:tab/>
        <w:t xml:space="preserve">Kas yra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>ir kam j</w:t>
      </w:r>
      <w:r>
        <w:rPr>
          <w:rFonts w:ascii="Times New Roman" w:hAnsi="Times New Roman" w:cs="Times New Roman"/>
          <w:lang w:eastAsia="de-DE"/>
        </w:rPr>
        <w:t>i</w:t>
      </w:r>
      <w:r w:rsidRPr="003B74F2">
        <w:rPr>
          <w:rFonts w:ascii="Times New Roman" w:hAnsi="Times New Roman" w:cs="Times New Roman"/>
          <w:lang w:eastAsia="de-DE"/>
        </w:rPr>
        <w:t>s vartojam</w:t>
      </w:r>
      <w:r>
        <w:rPr>
          <w:rFonts w:ascii="Times New Roman" w:hAnsi="Times New Roman" w:cs="Times New Roman"/>
          <w:lang w:eastAsia="de-DE"/>
        </w:rPr>
        <w:t>a</w:t>
      </w:r>
      <w:r w:rsidRPr="003B74F2">
        <w:rPr>
          <w:rFonts w:ascii="Times New Roman" w:hAnsi="Times New Roman" w:cs="Times New Roman"/>
          <w:lang w:eastAsia="de-DE"/>
        </w:rPr>
        <w:t>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left="567" w:right="-29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2.</w:t>
      </w:r>
      <w:r w:rsidRPr="003B74F2">
        <w:rPr>
          <w:rFonts w:ascii="Times New Roman" w:hAnsi="Times New Roman" w:cs="Times New Roman"/>
          <w:lang w:eastAsia="de-DE"/>
        </w:rPr>
        <w:tab/>
        <w:t xml:space="preserve">Kas žinotina prieš vartojant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</w:rPr>
        <w:t xml:space="preserve">400 mg 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left="567" w:right="-29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3.</w:t>
      </w:r>
      <w:r w:rsidRPr="003B74F2">
        <w:rPr>
          <w:rFonts w:ascii="Times New Roman" w:hAnsi="Times New Roman" w:cs="Times New Roman"/>
          <w:lang w:eastAsia="de-DE"/>
        </w:rPr>
        <w:tab/>
        <w:t xml:space="preserve">Kaip vartoti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left="567" w:right="-29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4.</w:t>
      </w:r>
      <w:r w:rsidRPr="003B74F2">
        <w:rPr>
          <w:rFonts w:ascii="Times New Roman" w:hAnsi="Times New Roman" w:cs="Times New Roman"/>
          <w:lang w:eastAsia="de-DE"/>
        </w:rPr>
        <w:tab/>
        <w:t>Galimas šalutinis poveikis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left="567" w:right="-29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5.</w:t>
      </w:r>
      <w:r w:rsidRPr="003B74F2">
        <w:rPr>
          <w:rFonts w:ascii="Times New Roman" w:hAnsi="Times New Roman" w:cs="Times New Roman"/>
          <w:lang w:eastAsia="de-DE"/>
        </w:rPr>
        <w:tab/>
        <w:t xml:space="preserve">Kaip laikyti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left="567" w:right="-29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6.</w:t>
      </w:r>
      <w:r w:rsidRPr="003B74F2">
        <w:rPr>
          <w:rFonts w:ascii="Times New Roman" w:hAnsi="Times New Roman" w:cs="Times New Roman"/>
          <w:lang w:eastAsia="de-DE"/>
        </w:rPr>
        <w:tab/>
        <w:t>Pakuotės turinys ir kita informacija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49441B" w:rsidRDefault="007820AF" w:rsidP="007820AF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1.</w:t>
      </w:r>
      <w:r w:rsidRPr="003B74F2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Magnesium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Diasporal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direct</w:t>
      </w:r>
      <w:proofErr w:type="spellEnd"/>
      <w:r w:rsidRPr="00C519A2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B74F2">
        <w:rPr>
          <w:rFonts w:ascii="Times New Roman" w:hAnsi="Times New Roman"/>
          <w:sz w:val="22"/>
          <w:szCs w:val="22"/>
          <w:lang w:val="lt-LT"/>
        </w:rPr>
        <w:t>ir kam jos vartojamos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 xml:space="preserve">yra mineralinių medžiagų preparatas, kurio sudėtyje yra </w:t>
      </w:r>
      <w:r>
        <w:rPr>
          <w:rFonts w:ascii="Times New Roman" w:hAnsi="Times New Roman" w:cs="Times New Roman"/>
          <w:lang w:eastAsia="de-DE"/>
        </w:rPr>
        <w:t xml:space="preserve">veikliosios </w:t>
      </w:r>
      <w:r w:rsidRPr="003B74F2">
        <w:rPr>
          <w:rFonts w:ascii="Times New Roman" w:hAnsi="Times New Roman" w:cs="Times New Roman"/>
          <w:lang w:eastAsia="de-DE"/>
        </w:rPr>
        <w:t>medžiag</w:t>
      </w:r>
      <w:r>
        <w:rPr>
          <w:rFonts w:ascii="Times New Roman" w:hAnsi="Times New Roman" w:cs="Times New Roman"/>
          <w:lang w:eastAsia="de-DE"/>
        </w:rPr>
        <w:t>os</w:t>
      </w:r>
      <w:r w:rsidRPr="003B74F2">
        <w:rPr>
          <w:rFonts w:ascii="Times New Roman" w:hAnsi="Times New Roman" w:cs="Times New Roman"/>
          <w:lang w:eastAsia="de-DE"/>
        </w:rPr>
        <w:t xml:space="preserve"> magnio </w:t>
      </w:r>
      <w:r>
        <w:rPr>
          <w:rFonts w:ascii="Times New Roman" w:hAnsi="Times New Roman" w:cs="Times New Roman"/>
          <w:lang w:eastAsia="de-DE"/>
        </w:rPr>
        <w:t xml:space="preserve">(magnio vandenilio </w:t>
      </w:r>
      <w:r w:rsidRPr="003B74F2">
        <w:rPr>
          <w:rFonts w:ascii="Times New Roman" w:hAnsi="Times New Roman" w:cs="Times New Roman"/>
          <w:lang w:eastAsia="de-DE"/>
        </w:rPr>
        <w:t>citrato ir magnio oksido</w:t>
      </w:r>
      <w:r>
        <w:rPr>
          <w:rFonts w:ascii="Times New Roman" w:hAnsi="Times New Roman" w:cs="Times New Roman"/>
          <w:lang w:eastAsia="de-DE"/>
        </w:rPr>
        <w:t xml:space="preserve"> pavidalu)</w:t>
      </w:r>
      <w:r w:rsidRPr="003B74F2">
        <w:rPr>
          <w:rFonts w:ascii="Times New Roman" w:hAnsi="Times New Roman" w:cs="Times New Roman"/>
          <w:lang w:eastAsia="de-DE"/>
        </w:rPr>
        <w:t>.</w:t>
      </w: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>vartojamos m</w:t>
      </w:r>
      <w:r w:rsidRPr="003B74F2">
        <w:rPr>
          <w:rFonts w:ascii="Times New Roman" w:hAnsi="Times New Roman" w:cs="Times New Roman"/>
        </w:rPr>
        <w:t>agnio trūkumui gydyti ir profilaktikai suaugusiesiems.</w:t>
      </w:r>
    </w:p>
    <w:p w:rsidR="007820AF" w:rsidRPr="003B74F2" w:rsidRDefault="007820AF" w:rsidP="007820AF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Times New Roman" w:hAnsi="Times New Roman" w:cs="Times New Roman"/>
          <w:strike/>
          <w:lang w:eastAsia="de-DE"/>
        </w:rPr>
      </w:pP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noProof/>
        </w:rPr>
      </w:pPr>
      <w:r w:rsidRPr="003B74F2">
        <w:rPr>
          <w:rFonts w:ascii="Times New Roman" w:hAnsi="Times New Roman" w:cs="Times New Roman"/>
          <w:noProof/>
        </w:rPr>
        <w:t>Magnio trūkumas gali pasireikšti dėl</w:t>
      </w: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noProof/>
        </w:rPr>
      </w:pPr>
      <w:r w:rsidRPr="003B74F2">
        <w:rPr>
          <w:rFonts w:ascii="Times New Roman" w:hAnsi="Times New Roman" w:cs="Times New Roman"/>
          <w:noProof/>
        </w:rPr>
        <w:t>- sumažėjusio magnio vartojimo, pvz., nesubalansuotos mitybos arba sumažėjusio suvartojamo maisto kiekio vyresniame amžiuje;</w:t>
      </w: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noProof/>
        </w:rPr>
      </w:pPr>
      <w:r w:rsidRPr="003B74F2">
        <w:rPr>
          <w:rFonts w:ascii="Times New Roman" w:hAnsi="Times New Roman" w:cs="Times New Roman"/>
          <w:noProof/>
        </w:rPr>
        <w:t>- padidėjusio magnio poreikio tokiomis aplinkybėmis kaip stresas, intensyvus prakaitavimas, sportinės rungtys, nėštumas ir žindymas.</w:t>
      </w: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2.</w:t>
      </w:r>
      <w:r w:rsidRPr="003B74F2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Magnesium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Diasporal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direct</w:t>
      </w:r>
      <w:proofErr w:type="spellEnd"/>
      <w:r w:rsidRPr="00C519A2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7820AF" w:rsidRDefault="007820AF" w:rsidP="007820AF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 w:cs="Times New Roman"/>
          <w:b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 w:cs="Times New Roman"/>
          <w:lang w:eastAsia="de-DE"/>
        </w:rPr>
      </w:pP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</w:t>
      </w:r>
      <w:r w:rsidRPr="003B74F2">
        <w:rPr>
          <w:rFonts w:ascii="Times New Roman" w:hAnsi="Times New Roman" w:cs="Times New Roman"/>
          <w:b/>
          <w:bCs/>
          <w:lang w:eastAsia="de-DE"/>
        </w:rPr>
        <w:t>vartoti negalima:</w:t>
      </w:r>
    </w:p>
    <w:p w:rsidR="007820AF" w:rsidRPr="003B74F2" w:rsidRDefault="007820AF" w:rsidP="007820AF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jeigu yra alergija veikliajai medžiagai arba bet kuriai pagalbinei šio vaisto medžiagai (jos išvardytos 6 skyriuje);</w:t>
      </w:r>
    </w:p>
    <w:p w:rsidR="007820AF" w:rsidRPr="003B74F2" w:rsidRDefault="007820AF" w:rsidP="007820AF">
      <w:pPr>
        <w:pStyle w:val="knZulassung01"/>
        <w:widowControl w:val="0"/>
        <w:tabs>
          <w:tab w:val="left" w:pos="540"/>
        </w:tabs>
        <w:spacing w:line="240" w:lineRule="auto"/>
        <w:ind w:left="567" w:right="0" w:hanging="567"/>
        <w:textAlignment w:val="auto"/>
        <w:rPr>
          <w:color w:val="auto"/>
          <w:szCs w:val="22"/>
          <w:lang w:val="lt-LT"/>
        </w:rPr>
      </w:pPr>
      <w:r w:rsidRPr="003B74F2">
        <w:rPr>
          <w:color w:val="auto"/>
          <w:szCs w:val="22"/>
          <w:lang w:val="lt-LT"/>
        </w:rPr>
        <w:t>-</w:t>
      </w:r>
      <w:r w:rsidRPr="003B74F2">
        <w:rPr>
          <w:color w:val="auto"/>
          <w:szCs w:val="22"/>
          <w:lang w:val="lt-LT"/>
        </w:rPr>
        <w:tab/>
        <w:t>jeigu yra sunkus inkstų funkcijos sutrikimas (</w:t>
      </w:r>
      <w:proofErr w:type="spellStart"/>
      <w:r w:rsidRPr="003B74F2">
        <w:rPr>
          <w:color w:val="auto"/>
          <w:szCs w:val="22"/>
          <w:lang w:val="lt-LT"/>
        </w:rPr>
        <w:t>glomerulų</w:t>
      </w:r>
      <w:proofErr w:type="spellEnd"/>
      <w:r w:rsidRPr="003B74F2">
        <w:rPr>
          <w:color w:val="auto"/>
          <w:szCs w:val="22"/>
          <w:lang w:val="lt-LT"/>
        </w:rPr>
        <w:t xml:space="preserve"> filtracijos greitis &lt; 30 ml/min).</w:t>
      </w:r>
    </w:p>
    <w:p w:rsidR="007820AF" w:rsidRPr="003B74F2" w:rsidRDefault="007820AF" w:rsidP="007820AF">
      <w:pPr>
        <w:pStyle w:val="Sraopastraipa1"/>
        <w:tabs>
          <w:tab w:val="left" w:pos="540"/>
        </w:tabs>
        <w:spacing w:line="240" w:lineRule="auto"/>
        <w:ind w:left="567" w:hanging="567"/>
        <w:rPr>
          <w:color w:val="auto"/>
          <w:szCs w:val="22"/>
          <w:lang w:val="lt-LT"/>
        </w:rPr>
      </w:pPr>
      <w:r w:rsidRPr="003B74F2">
        <w:rPr>
          <w:color w:val="auto"/>
          <w:szCs w:val="22"/>
          <w:lang w:val="lt-LT"/>
        </w:rPr>
        <w:t>-</w:t>
      </w:r>
      <w:r w:rsidRPr="003B74F2">
        <w:rPr>
          <w:color w:val="auto"/>
          <w:szCs w:val="22"/>
          <w:lang w:val="lt-LT"/>
        </w:rPr>
        <w:tab/>
        <w:t>jeigu sergate š</w:t>
      </w:r>
      <w:r w:rsidRPr="003B74F2">
        <w:rPr>
          <w:szCs w:val="22"/>
          <w:lang w:val="lt-LT"/>
        </w:rPr>
        <w:t>irdies laidžiosios sistemos sutrikimais, dėl kurių pradeda rečiau plakti širdis (</w:t>
      </w:r>
      <w:proofErr w:type="spellStart"/>
      <w:r w:rsidRPr="003B74F2">
        <w:rPr>
          <w:szCs w:val="22"/>
          <w:lang w:val="lt-LT"/>
        </w:rPr>
        <w:t>bradikardija</w:t>
      </w:r>
      <w:proofErr w:type="spellEnd"/>
      <w:r w:rsidRPr="003B74F2">
        <w:rPr>
          <w:szCs w:val="22"/>
          <w:lang w:val="lt-LT"/>
        </w:rPr>
        <w:t>).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 xml:space="preserve">Įspėjimai ir atsargumo priemonės </w:t>
      </w:r>
    </w:p>
    <w:p w:rsidR="007820AF" w:rsidRPr="003B74F2" w:rsidRDefault="007820AF" w:rsidP="007820AF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 w:cs="Times New Roman"/>
          <w:lang w:eastAsia="de-DE"/>
        </w:rPr>
      </w:pPr>
      <w:r>
        <w:rPr>
          <w:rFonts w:ascii="Times New Roman" w:hAnsi="Times New Roman" w:cs="Times New Roman"/>
        </w:rPr>
        <w:t>P</w:t>
      </w:r>
      <w:r w:rsidRPr="003B74F2">
        <w:rPr>
          <w:rFonts w:ascii="Times New Roman" w:hAnsi="Times New Roman" w:cs="Times New Roman"/>
        </w:rPr>
        <w:t>asitar</w:t>
      </w:r>
      <w:r>
        <w:rPr>
          <w:rFonts w:ascii="Times New Roman" w:hAnsi="Times New Roman" w:cs="Times New Roman"/>
        </w:rPr>
        <w:t>kite</w:t>
      </w:r>
      <w:r w:rsidRPr="003B74F2">
        <w:rPr>
          <w:rFonts w:ascii="Times New Roman" w:hAnsi="Times New Roman" w:cs="Times New Roman"/>
        </w:rPr>
        <w:t xml:space="preserve"> su gydytoju arba vaistininku prieš </w:t>
      </w:r>
      <w:r w:rsidRPr="00F30362">
        <w:rPr>
          <w:rFonts w:ascii="Times New Roman" w:hAnsi="Times New Roman" w:cs="Times New Roman"/>
        </w:rPr>
        <w:t xml:space="preserve">pradėdami vartoti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 w:rsidRPr="003B74F2">
        <w:rPr>
          <w:rFonts w:ascii="Times New Roman" w:hAnsi="Times New Roman" w:cs="Times New Roman"/>
          <w:lang w:eastAsia="de-DE"/>
        </w:rPr>
        <w:t>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b/>
          <w:lang w:eastAsia="de-DE"/>
        </w:rPr>
      </w:pPr>
      <w:r w:rsidRPr="003B74F2">
        <w:rPr>
          <w:rFonts w:ascii="Times New Roman" w:hAnsi="Times New Roman" w:cs="Times New Roman"/>
          <w:b/>
          <w:bCs/>
          <w:lang w:eastAsia="de-DE"/>
        </w:rPr>
        <w:t>Vaikams ir paaugliams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Vaikų ir paauglių gydymo patirties nėra.</w:t>
      </w:r>
      <w:r>
        <w:rPr>
          <w:rFonts w:ascii="Times New Roman" w:hAnsi="Times New Roman" w:cs="Times New Roman"/>
          <w:lang w:eastAsia="de-DE"/>
        </w:rPr>
        <w:t xml:space="preserve"> Todėl nerekomenduojama skirti vaikams ir paaugliams.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keepNext/>
        <w:widowControl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b/>
          <w:bCs/>
          <w:lang w:eastAsia="de-DE"/>
        </w:rPr>
        <w:t xml:space="preserve">Kiti vaistai ir </w:t>
      </w: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noProof/>
        </w:rPr>
      </w:pPr>
      <w:r w:rsidRPr="00F30362">
        <w:rPr>
          <w:rFonts w:ascii="Times New Roman" w:hAnsi="Times New Roman" w:cs="Times New Roman"/>
          <w:noProof/>
        </w:rPr>
        <w:t>Jeigu vartojate ar neseniai vartojote kitų vaistų arba dėl to nesate tikri, apie tai pasakykite gydytojui arba vaistininkui.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lastRenderedPageBreak/>
        <w:t>Jeigu įmanoma, reikia vengti vartoti kitus vaistus vienu metu. Padarykite 2</w:t>
      </w:r>
      <w:r w:rsidRPr="003B74F2">
        <w:rPr>
          <w:rFonts w:ascii="Times New Roman" w:hAnsi="Times New Roman" w:cs="Times New Roman"/>
          <w:lang w:eastAsia="de-DE"/>
        </w:rPr>
        <w:noBreakHyphen/>
        <w:t xml:space="preserve">3 valandų pertrauką tarp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>ir kitų vaistų vartojimo, kad sumažintumėte galimą vaistų tarpusavio sąveiką.</w:t>
      </w:r>
    </w:p>
    <w:p w:rsidR="007820AF" w:rsidRPr="003B74F2" w:rsidRDefault="007820AF" w:rsidP="007820A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 xml:space="preserve">Kartu vartojant </w:t>
      </w:r>
      <w:r w:rsidRPr="003B74F2">
        <w:rPr>
          <w:rFonts w:ascii="Times New Roman" w:hAnsi="Times New Roman" w:cs="Times New Roman"/>
          <w:b/>
          <w:bCs/>
          <w:lang w:eastAsia="de-DE"/>
        </w:rPr>
        <w:t>fluoridus</w:t>
      </w:r>
      <w:r w:rsidRPr="003B74F2">
        <w:rPr>
          <w:rFonts w:ascii="Times New Roman" w:hAnsi="Times New Roman" w:cs="Times New Roman"/>
          <w:lang w:eastAsia="de-DE"/>
        </w:rPr>
        <w:t xml:space="preserve"> ir </w:t>
      </w:r>
      <w:proofErr w:type="spellStart"/>
      <w:r w:rsidRPr="003B74F2">
        <w:rPr>
          <w:rFonts w:ascii="Times New Roman" w:hAnsi="Times New Roman" w:cs="Times New Roman"/>
          <w:b/>
          <w:bCs/>
          <w:lang w:eastAsia="de-DE"/>
        </w:rPr>
        <w:t>tetracikliną</w:t>
      </w:r>
      <w:proofErr w:type="spellEnd"/>
      <w:r w:rsidRPr="003B74F2">
        <w:rPr>
          <w:rFonts w:ascii="Times New Roman" w:hAnsi="Times New Roman" w:cs="Times New Roman"/>
          <w:b/>
          <w:bCs/>
          <w:lang w:eastAsia="de-DE"/>
        </w:rPr>
        <w:t>,</w:t>
      </w:r>
      <w:r w:rsidRPr="003B74F2">
        <w:rPr>
          <w:rFonts w:ascii="Times New Roman" w:hAnsi="Times New Roman" w:cs="Times New Roman"/>
          <w:lang w:eastAsia="de-DE"/>
        </w:rPr>
        <w:t xml:space="preserve"> </w:t>
      </w:r>
      <w:r w:rsidRPr="003B74F2">
        <w:rPr>
          <w:rFonts w:ascii="Times New Roman" w:hAnsi="Times New Roman" w:cs="Times New Roman"/>
          <w:b/>
          <w:lang w:eastAsia="de-DE"/>
        </w:rPr>
        <w:t>griežtai</w:t>
      </w:r>
      <w:r w:rsidRPr="003B74F2">
        <w:rPr>
          <w:rFonts w:ascii="Times New Roman" w:hAnsi="Times New Roman" w:cs="Times New Roman"/>
          <w:lang w:eastAsia="de-DE"/>
        </w:rPr>
        <w:t xml:space="preserve"> turi būti daroma 2</w:t>
      </w:r>
      <w:r w:rsidRPr="003B74F2">
        <w:rPr>
          <w:rFonts w:ascii="Times New Roman" w:hAnsi="Times New Roman" w:cs="Times New Roman"/>
          <w:lang w:eastAsia="de-DE"/>
        </w:rPr>
        <w:noBreakHyphen/>
        <w:t>3 valandų pertrauka.</w:t>
      </w:r>
    </w:p>
    <w:p w:rsidR="007820AF" w:rsidRPr="003B74F2" w:rsidRDefault="007820AF" w:rsidP="007820AF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ind w:left="567" w:right="-2" w:hanging="567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Antibakteriniai antibiotikai (</w:t>
      </w:r>
      <w:proofErr w:type="spellStart"/>
      <w:r w:rsidRPr="003B74F2">
        <w:rPr>
          <w:rFonts w:ascii="Times New Roman" w:hAnsi="Times New Roman" w:cs="Times New Roman"/>
          <w:lang w:eastAsia="de-DE"/>
        </w:rPr>
        <w:t>aminoglikozidų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grupės antibiotikai), medžiagos, skatinančios šlapimo išsiskyrimą (</w:t>
      </w:r>
      <w:proofErr w:type="spellStart"/>
      <w:r w:rsidRPr="003B74F2">
        <w:rPr>
          <w:rFonts w:ascii="Times New Roman" w:hAnsi="Times New Roman" w:cs="Times New Roman"/>
          <w:lang w:eastAsia="de-DE"/>
        </w:rPr>
        <w:t>tiazidiniai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diuretikai, </w:t>
      </w:r>
      <w:proofErr w:type="spellStart"/>
      <w:r w:rsidRPr="003B74F2">
        <w:rPr>
          <w:rFonts w:ascii="Times New Roman" w:hAnsi="Times New Roman" w:cs="Times New Roman"/>
          <w:lang w:eastAsia="de-DE"/>
        </w:rPr>
        <w:t>furozemidas</w:t>
      </w:r>
      <w:proofErr w:type="spellEnd"/>
      <w:r w:rsidRPr="003B74F2">
        <w:rPr>
          <w:rFonts w:ascii="Times New Roman" w:hAnsi="Times New Roman" w:cs="Times New Roman"/>
          <w:lang w:eastAsia="de-DE"/>
        </w:rPr>
        <w:t>) ir medžiagos, blokuojančios skrandžio rūgšties gamybą (</w:t>
      </w:r>
      <w:proofErr w:type="spellStart"/>
      <w:r w:rsidRPr="003B74F2">
        <w:rPr>
          <w:rFonts w:ascii="Times New Roman" w:hAnsi="Times New Roman" w:cs="Times New Roman"/>
          <w:lang w:eastAsia="de-DE"/>
        </w:rPr>
        <w:t>omeprazolas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Pr="003B74F2">
        <w:rPr>
          <w:rFonts w:ascii="Times New Roman" w:hAnsi="Times New Roman" w:cs="Times New Roman"/>
          <w:lang w:eastAsia="de-DE"/>
        </w:rPr>
        <w:t>pantoprazolas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), taip pat veikliosios medžiagos </w:t>
      </w:r>
      <w:proofErr w:type="spellStart"/>
      <w:r w:rsidRPr="003B74F2">
        <w:rPr>
          <w:rFonts w:ascii="Times New Roman" w:hAnsi="Times New Roman" w:cs="Times New Roman"/>
          <w:lang w:eastAsia="de-DE"/>
        </w:rPr>
        <w:t>cisplatina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Pr="003B74F2">
        <w:rPr>
          <w:rFonts w:ascii="Times New Roman" w:hAnsi="Times New Roman" w:cs="Times New Roman"/>
          <w:lang w:eastAsia="de-DE"/>
        </w:rPr>
        <w:t>ciklosporinas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A, </w:t>
      </w:r>
      <w:proofErr w:type="spellStart"/>
      <w:r w:rsidRPr="003B74F2">
        <w:rPr>
          <w:rFonts w:ascii="Times New Roman" w:hAnsi="Times New Roman" w:cs="Times New Roman"/>
          <w:lang w:eastAsia="de-DE"/>
        </w:rPr>
        <w:t>foskarnetas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Pr="003B74F2">
        <w:rPr>
          <w:rFonts w:ascii="Times New Roman" w:hAnsi="Times New Roman" w:cs="Times New Roman"/>
          <w:lang w:eastAsia="de-DE"/>
        </w:rPr>
        <w:t>cetuksimabas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Pr="003B74F2">
        <w:rPr>
          <w:rFonts w:ascii="Times New Roman" w:hAnsi="Times New Roman" w:cs="Times New Roman"/>
          <w:lang w:eastAsia="de-DE"/>
        </w:rPr>
        <w:t>erlotinibas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Pr="003B74F2">
        <w:rPr>
          <w:rFonts w:ascii="Times New Roman" w:hAnsi="Times New Roman" w:cs="Times New Roman"/>
          <w:lang w:eastAsia="de-DE"/>
        </w:rPr>
        <w:t>pentamidinas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Pr="003B74F2">
        <w:rPr>
          <w:rFonts w:ascii="Times New Roman" w:hAnsi="Times New Roman" w:cs="Times New Roman"/>
          <w:lang w:eastAsia="de-DE"/>
        </w:rPr>
        <w:t>rapamicinas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ir </w:t>
      </w:r>
      <w:proofErr w:type="spellStart"/>
      <w:r w:rsidRPr="003B74F2">
        <w:rPr>
          <w:rFonts w:ascii="Times New Roman" w:hAnsi="Times New Roman" w:cs="Times New Roman"/>
          <w:lang w:eastAsia="de-DE"/>
        </w:rPr>
        <w:t>amfotericinas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B gali sukelti magnio trūkumą. Kreipkitės į gydytoją, jei norite pakoreguoti magnio paros dozę.</w:t>
      </w:r>
    </w:p>
    <w:p w:rsidR="007820AF" w:rsidRPr="003B74F2" w:rsidRDefault="007820AF" w:rsidP="007820AF">
      <w:pPr>
        <w:numPr>
          <w:ilvl w:val="12"/>
          <w:numId w:val="0"/>
        </w:numPr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hAnsi="Times New Roman" w:cs="Times New Roman"/>
          <w:b/>
          <w:lang w:eastAsia="de-DE"/>
        </w:rPr>
      </w:pPr>
      <w:r w:rsidRPr="003B74F2">
        <w:rPr>
          <w:rFonts w:ascii="Times New Roman" w:hAnsi="Times New Roman" w:cs="Times New Roman"/>
          <w:b/>
          <w:bCs/>
          <w:lang w:eastAsia="de-DE"/>
        </w:rPr>
        <w:t>Nėštumas, žindymo laikotarpis ir vaisingumas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Jeigu esate nėščia, žindote kūdikį, manote, kad galbūt esate nėščia arba planuojate pastoti, tai prieš vartodama šį vaistą pasitarkite su gydytoju arba vaistininku.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>galima vartoti nėštumo metu ir žindymo laikotarpiu.</w:t>
      </w:r>
      <w:r>
        <w:rPr>
          <w:rFonts w:ascii="Times New Roman" w:hAnsi="Times New Roman" w:cs="Times New Roman"/>
          <w:lang w:eastAsia="de-DE"/>
        </w:rPr>
        <w:t xml:space="preserve"> </w:t>
      </w:r>
      <w:r w:rsidRPr="00142FF2">
        <w:rPr>
          <w:rFonts w:ascii="Times New Roman" w:hAnsi="Times New Roman" w:cs="Times New Roman"/>
          <w:lang w:eastAsia="de-DE"/>
        </w:rPr>
        <w:t>Vis dėlto duomenų apie vaistinio preparato vartojimą nėštumo pradžioje yra nedaug.</w:t>
      </w:r>
    </w:p>
    <w:p w:rsidR="007820AF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</w:rPr>
        <w:t xml:space="preserve">Remiantis ilgamete patirtimi, nesitikima, kad magnio </w:t>
      </w:r>
      <w:r>
        <w:rPr>
          <w:rFonts w:ascii="Times New Roman" w:hAnsi="Times New Roman" w:cs="Times New Roman"/>
        </w:rPr>
        <w:t>vandenilio citratas</w:t>
      </w:r>
      <w:r w:rsidRPr="003B74F2">
        <w:rPr>
          <w:rFonts w:ascii="Times New Roman" w:hAnsi="Times New Roman" w:cs="Times New Roman"/>
        </w:rPr>
        <w:t xml:space="preserve"> ir (arba) magnio oksidas sukeltų kokį nors poveikį vyrų ir moterų </w:t>
      </w:r>
      <w:r w:rsidRPr="003B74F2">
        <w:rPr>
          <w:rFonts w:ascii="Times New Roman" w:hAnsi="Times New Roman" w:cs="Times New Roman"/>
          <w:lang w:eastAsia="de-DE"/>
        </w:rPr>
        <w:t>vaisingumui.</w:t>
      </w:r>
    </w:p>
    <w:p w:rsidR="007820AF" w:rsidRPr="003B74F2" w:rsidRDefault="007820AF" w:rsidP="007820AF">
      <w:pPr>
        <w:numPr>
          <w:ilvl w:val="12"/>
          <w:numId w:val="0"/>
        </w:numPr>
        <w:rPr>
          <w:rFonts w:ascii="Times New Roman" w:hAnsi="Times New Roman" w:cs="Times New Roman"/>
        </w:rPr>
      </w:pPr>
    </w:p>
    <w:p w:rsidR="007820AF" w:rsidRPr="003B74F2" w:rsidRDefault="007820AF" w:rsidP="007820AF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</w:rPr>
        <w:t>gebėjimo vairuoti ir valdyti mechanizmus neveikia arba veikia nereikšmingai.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C519A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lang w:eastAsia="de-DE"/>
        </w:rPr>
      </w:pP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sudėtyje </w:t>
      </w:r>
      <w:r w:rsidRPr="00C519A2">
        <w:rPr>
          <w:rFonts w:ascii="Times New Roman" w:hAnsi="Times New Roman" w:cs="Times New Roman"/>
          <w:b/>
          <w:bCs/>
          <w:lang w:eastAsia="de-DE"/>
        </w:rPr>
        <w:t xml:space="preserve">yra </w:t>
      </w:r>
      <w:proofErr w:type="spellStart"/>
      <w:r w:rsidRPr="00C519A2">
        <w:rPr>
          <w:rFonts w:ascii="Times New Roman" w:hAnsi="Times New Roman" w:cs="Times New Roman"/>
          <w:b/>
          <w:bCs/>
          <w:lang w:eastAsia="de-DE"/>
        </w:rPr>
        <w:t>sorbitolio</w:t>
      </w:r>
      <w:proofErr w:type="spellEnd"/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  <w:lang w:eastAsia="de-DE"/>
        </w:rPr>
      </w:pPr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 xml:space="preserve">Kiekviename šio vaisto </w:t>
      </w:r>
      <w:r>
        <w:rPr>
          <w:rFonts w:ascii="Times New Roman" w:hAnsi="Times New Roman" w:cs="Times New Roman"/>
          <w:color w:val="000000"/>
          <w:szCs w:val="20"/>
          <w:lang w:eastAsia="de-DE"/>
        </w:rPr>
        <w:t>paketėlyje</w:t>
      </w:r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 xml:space="preserve"> yra 929,44 mg </w:t>
      </w:r>
      <w:proofErr w:type="spellStart"/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>sorbitolio</w:t>
      </w:r>
      <w:proofErr w:type="spellEnd"/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 xml:space="preserve">. </w:t>
      </w:r>
      <w:proofErr w:type="spellStart"/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>Sorbitolis</w:t>
      </w:r>
      <w:proofErr w:type="spellEnd"/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 xml:space="preserve"> yra fruktozės šaltinis. Jeigu gydytojas yra sakęs, kad Jūs netoleruojate kokių nors angliavandenių, ar Jums nustatytas retas genetinis sutrikimas įgimtas fruktozės </w:t>
      </w:r>
      <w:proofErr w:type="spellStart"/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>netoleravimas</w:t>
      </w:r>
      <w:proofErr w:type="spellEnd"/>
      <w:r w:rsidRPr="004057A7">
        <w:rPr>
          <w:rFonts w:ascii="Times New Roman" w:hAnsi="Times New Roman" w:cs="Times New Roman"/>
          <w:color w:val="000000"/>
          <w:szCs w:val="20"/>
          <w:lang w:eastAsia="de-DE"/>
        </w:rPr>
        <w:t xml:space="preserve"> (ĮFN), kurio atveju organizmas negali suskaidyti fruktozės, prieš vartodami šio vaisto pasakykite gydytojui.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3.</w:t>
      </w:r>
      <w:r w:rsidRPr="003B74F2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Magnesium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Diasporal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direct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Visada vartokite šį vaistą tiksliai, kaip nurodė gydytojas arba vaistininkas. Jeigu abejojate, kreipkitės į gydytoją arba vaistininką.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rPr>
          <w:rFonts w:ascii="Times New Roman" w:hAnsi="Times New Roman" w:cs="Times New Roman"/>
          <w:b/>
          <w:noProof/>
          <w:lang w:eastAsia="de-DE"/>
        </w:rPr>
      </w:pPr>
      <w:r w:rsidRPr="003B74F2">
        <w:rPr>
          <w:rFonts w:ascii="Times New Roman" w:hAnsi="Times New Roman" w:cs="Times New Roman"/>
          <w:b/>
          <w:noProof/>
          <w:lang w:eastAsia="de-DE"/>
        </w:rPr>
        <w:t>Rekomenduojama dozė yra</w:t>
      </w:r>
    </w:p>
    <w:p w:rsidR="007820AF" w:rsidRPr="002A2674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2A2674">
        <w:rPr>
          <w:rFonts w:ascii="Times New Roman" w:hAnsi="Times New Roman" w:cs="Times New Roman"/>
          <w:lang w:eastAsia="de-DE"/>
        </w:rPr>
        <w:t>Suaugusieji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strike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1 paketėlis per parą.</w:t>
      </w: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 xml:space="preserve">1 paketėlis, kuriame yra </w:t>
      </w: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 w:rsidRPr="003B74F2">
        <w:rPr>
          <w:rFonts w:ascii="Times New Roman" w:hAnsi="Times New Roman" w:cs="Times New Roman"/>
          <w:lang w:eastAsia="de-DE"/>
        </w:rPr>
        <w:t>, atitinka 400 mg magnio paros dozę.</w:t>
      </w:r>
    </w:p>
    <w:p w:rsidR="007820AF" w:rsidRPr="003B74F2" w:rsidRDefault="007820AF" w:rsidP="007820AF">
      <w:pPr>
        <w:tabs>
          <w:tab w:val="left" w:pos="1843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lang w:eastAsia="de-DE"/>
        </w:rPr>
      </w:pPr>
      <w:r>
        <w:rPr>
          <w:rFonts w:ascii="Times New Roman" w:hAnsi="Times New Roman" w:cs="Times New Roman"/>
          <w:b/>
          <w:bCs/>
          <w:lang w:eastAsia="de-DE"/>
        </w:rPr>
        <w:t>Skyrimas pacientams, kurių i</w:t>
      </w:r>
      <w:r w:rsidRPr="003B74F2">
        <w:rPr>
          <w:rFonts w:ascii="Times New Roman" w:hAnsi="Times New Roman" w:cs="Times New Roman"/>
          <w:b/>
          <w:bCs/>
          <w:lang w:eastAsia="de-DE"/>
        </w:rPr>
        <w:t>nkstų funkcij</w:t>
      </w:r>
      <w:r>
        <w:rPr>
          <w:rFonts w:ascii="Times New Roman" w:hAnsi="Times New Roman" w:cs="Times New Roman"/>
          <w:b/>
          <w:bCs/>
          <w:lang w:eastAsia="de-DE"/>
        </w:rPr>
        <w:t>a</w:t>
      </w:r>
      <w:r w:rsidRPr="003B74F2">
        <w:rPr>
          <w:rFonts w:ascii="Times New Roman" w:hAnsi="Times New Roman" w:cs="Times New Roman"/>
          <w:b/>
          <w:bCs/>
          <w:lang w:eastAsia="de-DE"/>
        </w:rPr>
        <w:t xml:space="preserve"> sutrik</w:t>
      </w:r>
      <w:r>
        <w:rPr>
          <w:rFonts w:ascii="Times New Roman" w:hAnsi="Times New Roman" w:cs="Times New Roman"/>
          <w:b/>
          <w:bCs/>
          <w:lang w:eastAsia="de-DE"/>
        </w:rPr>
        <w:t>usi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 w:rsidRPr="00221326">
        <w:rPr>
          <w:rFonts w:ascii="Times New Roman" w:hAnsi="Times New Roman" w:cs="Times New Roman"/>
        </w:rPr>
        <w:t>Magnesium</w:t>
      </w:r>
      <w:proofErr w:type="spellEnd"/>
      <w:r w:rsidRPr="00221326">
        <w:rPr>
          <w:rFonts w:ascii="Times New Roman" w:hAnsi="Times New Roman" w:cs="Times New Roman"/>
        </w:rPr>
        <w:t xml:space="preserve"> </w:t>
      </w:r>
      <w:proofErr w:type="spellStart"/>
      <w:r w:rsidRPr="00221326">
        <w:rPr>
          <w:rFonts w:ascii="Times New Roman" w:hAnsi="Times New Roman" w:cs="Times New Roman"/>
        </w:rPr>
        <w:t>Diasporal</w:t>
      </w:r>
      <w:proofErr w:type="spellEnd"/>
      <w:r w:rsidRPr="00221326">
        <w:rPr>
          <w:rFonts w:ascii="Times New Roman" w:hAnsi="Times New Roman" w:cs="Times New Roman"/>
        </w:rPr>
        <w:t xml:space="preserve"> </w:t>
      </w:r>
      <w:proofErr w:type="spellStart"/>
      <w:r w:rsidRPr="00221326">
        <w:rPr>
          <w:rFonts w:ascii="Times New Roman" w:hAnsi="Times New Roman" w:cs="Times New Roman"/>
        </w:rPr>
        <w:t>direct</w:t>
      </w:r>
      <w:proofErr w:type="spellEnd"/>
      <w:r w:rsidRPr="00221326">
        <w:rPr>
          <w:rFonts w:ascii="Times New Roman" w:hAnsi="Times New Roman" w:cs="Times New Roman"/>
        </w:rPr>
        <w:t xml:space="preserve"> vartoti negalima, </w:t>
      </w:r>
      <w:r w:rsidRPr="00221326">
        <w:rPr>
          <w:rFonts w:ascii="Times New Roman" w:hAnsi="Times New Roman" w:cs="Times New Roman"/>
          <w:lang w:eastAsia="de-DE"/>
        </w:rPr>
        <w:t>kai inkstų</w:t>
      </w:r>
      <w:r w:rsidRPr="003B74F2">
        <w:rPr>
          <w:rFonts w:ascii="Times New Roman" w:hAnsi="Times New Roman" w:cs="Times New Roman"/>
          <w:lang w:eastAsia="de-DE"/>
        </w:rPr>
        <w:t xml:space="preserve"> funkcija yra labai sutrikusi</w:t>
      </w:r>
      <w:r>
        <w:rPr>
          <w:rFonts w:ascii="Times New Roman" w:hAnsi="Times New Roman" w:cs="Times New Roman"/>
          <w:lang w:eastAsia="de-DE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>(žr. 2 skyrių</w:t>
      </w:r>
      <w:r>
        <w:rPr>
          <w:rFonts w:ascii="Times New Roman" w:hAnsi="Times New Roman" w:cs="Times New Roman"/>
          <w:lang w:eastAsia="de-DE"/>
        </w:rPr>
        <w:t>)</w:t>
      </w:r>
      <w:r w:rsidRPr="003B74F2">
        <w:rPr>
          <w:rFonts w:ascii="Times New Roman" w:hAnsi="Times New Roman" w:cs="Times New Roman"/>
          <w:lang w:eastAsia="de-DE"/>
        </w:rPr>
        <w:t>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lang w:eastAsia="de-DE"/>
        </w:rPr>
      </w:pPr>
      <w:r>
        <w:rPr>
          <w:rFonts w:ascii="Times New Roman" w:hAnsi="Times New Roman" w:cs="Times New Roman"/>
          <w:b/>
          <w:bCs/>
          <w:lang w:eastAsia="de-DE"/>
        </w:rPr>
        <w:t xml:space="preserve">Skyrimas pacientams, kurių </w:t>
      </w:r>
      <w:r w:rsidRPr="002A2674">
        <w:rPr>
          <w:rFonts w:ascii="Times New Roman" w:hAnsi="Times New Roman" w:cs="Times New Roman"/>
          <w:b/>
          <w:bCs/>
          <w:lang w:eastAsia="en-GB"/>
        </w:rPr>
        <w:t>kepenų</w:t>
      </w:r>
      <w:r w:rsidRPr="00AD661F">
        <w:rPr>
          <w:rFonts w:ascii="Times New Roman" w:hAnsi="Times New Roman" w:cs="Times New Roman"/>
          <w:b/>
          <w:bCs/>
          <w:lang w:eastAsia="de-DE"/>
        </w:rPr>
        <w:t xml:space="preserve"> </w:t>
      </w:r>
      <w:r w:rsidRPr="003B74F2">
        <w:rPr>
          <w:rFonts w:ascii="Times New Roman" w:hAnsi="Times New Roman" w:cs="Times New Roman"/>
          <w:b/>
          <w:bCs/>
          <w:lang w:eastAsia="de-DE"/>
        </w:rPr>
        <w:t>funkcij</w:t>
      </w:r>
      <w:r>
        <w:rPr>
          <w:rFonts w:ascii="Times New Roman" w:hAnsi="Times New Roman" w:cs="Times New Roman"/>
          <w:b/>
          <w:bCs/>
          <w:lang w:eastAsia="de-DE"/>
        </w:rPr>
        <w:t>a</w:t>
      </w:r>
      <w:r w:rsidRPr="003B74F2">
        <w:rPr>
          <w:rFonts w:ascii="Times New Roman" w:hAnsi="Times New Roman" w:cs="Times New Roman"/>
          <w:b/>
          <w:bCs/>
          <w:lang w:eastAsia="de-DE"/>
        </w:rPr>
        <w:t xml:space="preserve"> sutrik</w:t>
      </w:r>
      <w:r>
        <w:rPr>
          <w:rFonts w:ascii="Times New Roman" w:hAnsi="Times New Roman" w:cs="Times New Roman"/>
          <w:b/>
          <w:bCs/>
          <w:lang w:eastAsia="de-DE"/>
        </w:rPr>
        <w:t>usi</w:t>
      </w:r>
    </w:p>
    <w:p w:rsidR="007820AF" w:rsidRPr="00E72AB0" w:rsidRDefault="007820AF" w:rsidP="007820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eastAsia="de-DE"/>
        </w:rPr>
      </w:pPr>
      <w:r w:rsidRPr="00393CF8">
        <w:rPr>
          <w:rFonts w:ascii="Times New Roman" w:hAnsi="Times New Roman" w:cs="Times New Roman"/>
          <w:lang w:eastAsia="de-DE"/>
        </w:rPr>
        <w:t>Dozės koreguoti nereikia</w:t>
      </w:r>
      <w:r>
        <w:rPr>
          <w:rFonts w:ascii="Times New Roman" w:hAnsi="Times New Roman" w:cs="Times New Roman"/>
          <w:lang w:eastAsia="de-DE"/>
        </w:rPr>
        <w:t>.</w:t>
      </w:r>
    </w:p>
    <w:p w:rsidR="007820AF" w:rsidRPr="0093537B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bCs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lang w:eastAsia="de-DE"/>
        </w:rPr>
      </w:pPr>
      <w:r w:rsidRPr="003B74F2">
        <w:rPr>
          <w:rFonts w:ascii="Times New Roman" w:hAnsi="Times New Roman" w:cs="Times New Roman"/>
          <w:b/>
          <w:bCs/>
          <w:lang w:eastAsia="de-DE"/>
        </w:rPr>
        <w:t>Vartojimo metodas ir būdas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>
        <w:rPr>
          <w:rFonts w:ascii="Times New Roman" w:hAnsi="Times New Roman" w:cs="Times New Roman"/>
        </w:rPr>
        <w:t xml:space="preserve"> 400 mg granulės paketėlyje </w:t>
      </w:r>
      <w:r w:rsidRPr="003B74F2">
        <w:rPr>
          <w:rFonts w:ascii="Times New Roman" w:hAnsi="Times New Roman" w:cs="Times New Roman"/>
          <w:lang w:eastAsia="de-DE"/>
        </w:rPr>
        <w:t>skirtos vartoti</w:t>
      </w:r>
      <w:r>
        <w:rPr>
          <w:rFonts w:ascii="Times New Roman" w:hAnsi="Times New Roman" w:cs="Times New Roman"/>
          <w:lang w:eastAsia="de-DE"/>
        </w:rPr>
        <w:t xml:space="preserve"> tik</w:t>
      </w:r>
      <w:r w:rsidRPr="003B74F2">
        <w:rPr>
          <w:rFonts w:ascii="Times New Roman" w:hAnsi="Times New Roman" w:cs="Times New Roman"/>
          <w:lang w:eastAsia="de-DE"/>
        </w:rPr>
        <w:t xml:space="preserve"> per burną. </w:t>
      </w:r>
      <w:r w:rsidRPr="003B74F2">
        <w:rPr>
          <w:rFonts w:ascii="Times New Roman" w:hAnsi="Times New Roman" w:cs="Times New Roman"/>
        </w:rPr>
        <w:t>Granules reikia suberti tiesiai į burną, ant liežuvio, ir nuryti be vandens prieš pat valgant. Jei reikia, nurijus granules galima užgerti vanden</w:t>
      </w:r>
      <w:r>
        <w:rPr>
          <w:rFonts w:ascii="Times New Roman" w:hAnsi="Times New Roman" w:cs="Times New Roman"/>
        </w:rPr>
        <w:t>iu</w:t>
      </w:r>
      <w:r w:rsidRPr="003B74F2">
        <w:rPr>
          <w:rFonts w:ascii="Times New Roman" w:hAnsi="Times New Roman" w:cs="Times New Roman"/>
        </w:rPr>
        <w:t>.</w:t>
      </w:r>
    </w:p>
    <w:p w:rsidR="007820AF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2A2674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lang w:eastAsia="de-DE"/>
        </w:rPr>
      </w:pPr>
      <w:r w:rsidRPr="002A2674">
        <w:rPr>
          <w:rFonts w:ascii="Times New Roman" w:hAnsi="Times New Roman" w:cs="Times New Roman"/>
          <w:b/>
          <w:lang w:eastAsia="de-DE"/>
        </w:rPr>
        <w:t>Gydymo trukmė</w:t>
      </w:r>
    </w:p>
    <w:p w:rsidR="007820AF" w:rsidRPr="003B74F2" w:rsidRDefault="007820AF" w:rsidP="007820AF">
      <w:pPr>
        <w:tabs>
          <w:tab w:val="left" w:pos="0"/>
          <w:tab w:val="left" w:pos="142"/>
          <w:tab w:val="left" w:pos="1843"/>
        </w:tabs>
        <w:rPr>
          <w:rFonts w:ascii="Times New Roman" w:hAnsi="Times New Roman" w:cs="Times New Roman"/>
        </w:rPr>
      </w:pPr>
      <w:r w:rsidRPr="003B74F2">
        <w:rPr>
          <w:rFonts w:ascii="Times New Roman" w:hAnsi="Times New Roman" w:cs="Times New Roman"/>
          <w:lang w:eastAsia="de-DE"/>
        </w:rPr>
        <w:t xml:space="preserve">Gydymo trukmė priklauso nuo </w:t>
      </w:r>
      <w:r w:rsidRPr="003B74F2">
        <w:rPr>
          <w:rFonts w:ascii="Times New Roman" w:hAnsi="Times New Roman" w:cs="Times New Roman"/>
        </w:rPr>
        <w:t>magnio trūkumo laipsnio, ir ją turi parinkti gydytojas.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bCs/>
          <w:noProof/>
        </w:rPr>
      </w:pPr>
      <w:r w:rsidRPr="003B74F2">
        <w:rPr>
          <w:rFonts w:ascii="Times New Roman" w:hAnsi="Times New Roman" w:cs="Times New Roman"/>
          <w:b/>
          <w:bCs/>
          <w:noProof/>
        </w:rPr>
        <w:t xml:space="preserve">Ką daryti pavartojus per didelę </w:t>
      </w: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</w:t>
      </w:r>
      <w:r w:rsidRPr="003B74F2">
        <w:rPr>
          <w:rFonts w:ascii="Times New Roman" w:hAnsi="Times New Roman" w:cs="Times New Roman"/>
          <w:b/>
          <w:bCs/>
          <w:noProof/>
        </w:rPr>
        <w:t>dozę?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lastRenderedPageBreak/>
        <w:t xml:space="preserve">Jokio šalutinio poveikio nesitikima, kai </w:t>
      </w:r>
      <w:r w:rsidRPr="003B74F2">
        <w:rPr>
          <w:rFonts w:ascii="Times New Roman" w:hAnsi="Times New Roman" w:cs="Times New Roman"/>
        </w:rPr>
        <w:t>inkstų funkcija yra normali</w:t>
      </w:r>
      <w:r w:rsidRPr="003B74F2">
        <w:rPr>
          <w:rFonts w:ascii="Times New Roman" w:hAnsi="Times New Roman" w:cs="Times New Roman"/>
          <w:lang w:eastAsia="de-DE"/>
        </w:rPr>
        <w:t>. Bet koks pernelyg didelis magnio kiekis bus pašalinamas per Jūsų inkstus.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 išgėrėte daugiau šio vaisto nei buvo paskirta arba jeigu asmuo netyčia išgėrė šio vaisto, nors jis nebuvo paskirtas (žr. 2 skyrių), susisiekite su savo gydytoju arba vaistininku, kad jis įvertintų riziką ir Jus pakonsultuotų.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947849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b/>
          <w:lang w:eastAsia="de-DE"/>
        </w:rPr>
      </w:pPr>
      <w:r w:rsidRPr="00142BDD">
        <w:rPr>
          <w:rFonts w:ascii="Times New Roman" w:hAnsi="Times New Roman" w:cs="Times New Roman"/>
          <w:b/>
          <w:bCs/>
          <w:lang w:eastAsia="de-DE"/>
        </w:rPr>
        <w:t xml:space="preserve">Pamiršus </w:t>
      </w:r>
      <w:r w:rsidRPr="00947849">
        <w:rPr>
          <w:rFonts w:ascii="Times New Roman" w:hAnsi="Times New Roman" w:cs="Times New Roman"/>
          <w:b/>
          <w:bCs/>
          <w:lang w:eastAsia="de-DE"/>
        </w:rPr>
        <w:t xml:space="preserve">pavartoti </w:t>
      </w: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947849">
        <w:rPr>
          <w:rFonts w:ascii="Times New Roman" w:hAnsi="Times New Roman" w:cs="Times New Roman"/>
          <w:b/>
        </w:rPr>
        <w:t xml:space="preserve"> 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Negalima vartoti dvigubos dozės norint kompensuoti praleistą dozę.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Jeigu kiltų daugiau klausimų dėl šio vaisto vartojimo, kreipkitės į gydytoją arba vaistininką.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numPr>
          <w:ilvl w:val="12"/>
          <w:numId w:val="0"/>
        </w:numPr>
        <w:rPr>
          <w:rFonts w:ascii="Times New Roman" w:hAnsi="Times New Roman" w:cs="Times New Roman"/>
        </w:rPr>
      </w:pPr>
    </w:p>
    <w:p w:rsidR="007820AF" w:rsidRPr="003B74F2" w:rsidRDefault="007820AF" w:rsidP="007820A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4.</w:t>
      </w:r>
      <w:r w:rsidRPr="003B74F2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7820AF" w:rsidRPr="003B74F2" w:rsidRDefault="007820AF" w:rsidP="007820AF">
      <w:pPr>
        <w:numPr>
          <w:ilvl w:val="12"/>
          <w:numId w:val="0"/>
        </w:numPr>
        <w:rPr>
          <w:rFonts w:ascii="Times New Roman" w:hAnsi="Times New Roman" w:cs="Times New Roman"/>
        </w:rPr>
      </w:pP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9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Šis vaistas, kaip ir visi kiti, gali sukelti šalutinį poveikį, nors jis pasireiškia ne visiems žmonėms.</w:t>
      </w: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b/>
          <w:lang w:eastAsia="de-DE"/>
        </w:rPr>
        <w:t>Nedažnas</w:t>
      </w:r>
      <w:r w:rsidRPr="003B74F2">
        <w:rPr>
          <w:rFonts w:ascii="Times New Roman" w:hAnsi="Times New Roman" w:cs="Times New Roman"/>
          <w:lang w:eastAsia="de-DE"/>
        </w:rPr>
        <w:t xml:space="preserve"> (gali pasireikšti </w:t>
      </w:r>
      <w:r>
        <w:rPr>
          <w:rFonts w:ascii="Times New Roman" w:hAnsi="Times New Roman" w:cs="Times New Roman"/>
          <w:lang w:eastAsia="de-DE"/>
        </w:rPr>
        <w:t>rečiau</w:t>
      </w:r>
      <w:r w:rsidRPr="003B74F2">
        <w:rPr>
          <w:rFonts w:ascii="Times New Roman" w:hAnsi="Times New Roman" w:cs="Times New Roman"/>
          <w:lang w:eastAsia="de-DE"/>
        </w:rPr>
        <w:t xml:space="preserve"> kaip 1 iš 100 žmonių).</w:t>
      </w:r>
    </w:p>
    <w:p w:rsidR="007820AF" w:rsidRPr="0049441B" w:rsidRDefault="007820AF" w:rsidP="007820AF">
      <w:pPr>
        <w:widowControl/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Minkštos išmatos arba net viduriavimas gydymo pradžioje (nekenksmingas ir paprastai retėja tęsiant gydymą).</w:t>
      </w: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9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Jei Jums atsirado bet koks šalutinis poveikis, gydymą reikia laikinai nutraukti. Po to, kai būklė pagerėja ir (arba) simptomai išnyksta, galite gydymą tęsti sumažinta doze.</w:t>
      </w:r>
    </w:p>
    <w:p w:rsidR="007820AF" w:rsidRPr="003B74F2" w:rsidRDefault="007820AF" w:rsidP="007820AF">
      <w:pPr>
        <w:rPr>
          <w:rFonts w:ascii="Times New Roman" w:hAnsi="Times New Roman" w:cs="Times New Roman"/>
          <w:b/>
        </w:rPr>
      </w:pPr>
    </w:p>
    <w:p w:rsidR="007820AF" w:rsidRPr="003B74F2" w:rsidRDefault="007820AF" w:rsidP="007820AF">
      <w:pPr>
        <w:rPr>
          <w:rFonts w:ascii="Times New Roman" w:hAnsi="Times New Roman" w:cs="Times New Roman"/>
          <w:b/>
        </w:rPr>
      </w:pPr>
      <w:r w:rsidRPr="003B74F2">
        <w:rPr>
          <w:rFonts w:ascii="Times New Roman" w:hAnsi="Times New Roman" w:cs="Times New Roman"/>
          <w:b/>
          <w:noProof/>
        </w:rPr>
        <w:t>Pranešimas apie šalutinį poveikį</w:t>
      </w:r>
    </w:p>
    <w:p w:rsidR="007820AF" w:rsidRPr="003B74F2" w:rsidRDefault="007820AF" w:rsidP="007820AF">
      <w:pPr>
        <w:ind w:right="-2"/>
        <w:rPr>
          <w:rFonts w:ascii="Times New Roman" w:hAnsi="Times New Roman" w:cs="Times New Roman"/>
          <w:noProof/>
        </w:rPr>
      </w:pPr>
      <w:r w:rsidRPr="003B74F2">
        <w:rPr>
          <w:rFonts w:ascii="Times New Roman" w:hAnsi="Times New Roman" w:cs="Times New Roman"/>
          <w:noProof/>
        </w:rPr>
        <w:t>Jeigu pasireiškė šalutinis poveikis, įskaitant šiame lapelyje nenurodytą, pasakykite gydytojui arba vaistininkui</w:t>
      </w:r>
      <w:r w:rsidRPr="003B74F2">
        <w:rPr>
          <w:rFonts w:ascii="Times New Roman" w:hAnsi="Times New Roman" w:cs="Times New Roman"/>
        </w:rPr>
        <w:t>.</w:t>
      </w:r>
      <w:r w:rsidRPr="003B74F2">
        <w:rPr>
          <w:rFonts w:ascii="Times New Roman" w:hAnsi="Times New Roman" w:cs="Times New Roman"/>
          <w:noProof/>
        </w:rPr>
        <w:t xml:space="preserve"> Apie šalutinį poveikį taip pat galite pranešti Valstybinei vaistų kontrolės tarnybai prie Lietuvos Respublikos sveikatos apsaugos ministerijos </w:t>
      </w:r>
      <w:r w:rsidRPr="003B74F2">
        <w:rPr>
          <w:rFonts w:ascii="Times New Roman" w:hAnsi="Times New Roman" w:cs="Times New Roman"/>
        </w:rPr>
        <w:t>nemokamu t</w:t>
      </w:r>
      <w:r w:rsidRPr="003B74F2">
        <w:rPr>
          <w:rFonts w:ascii="Times New Roman" w:hAnsi="Times New Roman" w:cs="Times New Roman"/>
          <w:lang w:eastAsia="zh-CN"/>
        </w:rPr>
        <w:t>elefonu 8 800 73568</w:t>
      </w:r>
      <w:r w:rsidRPr="003B74F2">
        <w:rPr>
          <w:rFonts w:ascii="Times New Roman" w:hAnsi="Times New Roman" w:cs="Times New Roman"/>
        </w:rPr>
        <w:t xml:space="preserve"> arba užpildyti interneto svetainėje </w:t>
      </w:r>
      <w:hyperlink r:id="rId5" w:history="1">
        <w:r w:rsidRPr="003B74F2">
          <w:rPr>
            <w:rStyle w:val="Hipersaitas"/>
            <w:rFonts w:ascii="Times New Roman" w:eastAsia="SimSun" w:hAnsi="Times New Roman" w:cs="Times New Roman"/>
          </w:rPr>
          <w:t>www.vvkt.lt</w:t>
        </w:r>
      </w:hyperlink>
      <w:r w:rsidRPr="003B74F2">
        <w:rPr>
          <w:rFonts w:ascii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3B74F2">
        <w:rPr>
          <w:rFonts w:ascii="Times New Roman" w:hAnsi="Times New Roman" w:cs="Times New Roman"/>
          <w:lang w:eastAsia="zh-CN"/>
        </w:rPr>
        <w:t xml:space="preserve">nemokamu </w:t>
      </w:r>
      <w:r w:rsidRPr="003B74F2">
        <w:rPr>
          <w:rFonts w:ascii="Times New Roman" w:hAnsi="Times New Roman" w:cs="Times New Roman"/>
        </w:rPr>
        <w:t>fakso numeriu 8 800 20131</w:t>
      </w:r>
      <w:r w:rsidRPr="003B74F2">
        <w:rPr>
          <w:rFonts w:ascii="Times New Roman" w:hAnsi="Times New Roman" w:cs="Times New Roman"/>
          <w:lang w:eastAsia="zh-CN"/>
        </w:rPr>
        <w:t xml:space="preserve">, </w:t>
      </w:r>
      <w:r w:rsidRPr="003B74F2">
        <w:rPr>
          <w:rFonts w:ascii="Times New Roman" w:hAnsi="Times New Roman" w:cs="Times New Roman"/>
        </w:rPr>
        <w:t xml:space="preserve">el. paštu </w:t>
      </w:r>
      <w:hyperlink r:id="rId6" w:history="1">
        <w:r w:rsidRPr="003B74F2">
          <w:rPr>
            <w:rStyle w:val="Hipersaitas"/>
            <w:rFonts w:ascii="Times New Roman" w:eastAsia="SimSun" w:hAnsi="Times New Roman" w:cs="Times New Roman"/>
          </w:rPr>
          <w:t>NepageidaujamaR@vvkt.lt</w:t>
        </w:r>
      </w:hyperlink>
      <w:r w:rsidRPr="003B74F2">
        <w:rPr>
          <w:rFonts w:ascii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3B74F2">
          <w:rPr>
            <w:rStyle w:val="Hipersaitas"/>
            <w:rFonts w:ascii="Times New Roman" w:eastAsia="SimSun" w:hAnsi="Times New Roman" w:cs="Times New Roman"/>
          </w:rPr>
          <w:t>http://www.vvkt.lt</w:t>
        </w:r>
      </w:hyperlink>
      <w:r w:rsidRPr="003B74F2">
        <w:rPr>
          <w:rFonts w:ascii="Times New Roman" w:hAnsi="Times New Roman" w:cs="Times New Roman"/>
        </w:rPr>
        <w:t>).</w:t>
      </w:r>
      <w:r w:rsidRPr="003B74F2">
        <w:rPr>
          <w:rFonts w:ascii="Times New Roman" w:hAnsi="Times New Roman" w:cs="Times New Roman"/>
          <w:highlight w:val="yellow"/>
        </w:rPr>
        <w:t xml:space="preserve"> </w:t>
      </w:r>
      <w:r w:rsidRPr="003B74F2">
        <w:rPr>
          <w:rFonts w:ascii="Times New Roman" w:hAnsi="Times New Roman" w:cs="Times New Roman"/>
          <w:noProof/>
        </w:rPr>
        <w:t>Pranešdami apie šalutinį poveikį galite mums padėti gauti daugiau informacijos apie šio vaisto saugumą.</w:t>
      </w:r>
    </w:p>
    <w:p w:rsidR="007820AF" w:rsidRPr="003B74F2" w:rsidRDefault="007820AF" w:rsidP="007820AF">
      <w:pPr>
        <w:ind w:right="-449"/>
        <w:rPr>
          <w:rFonts w:ascii="Times New Roman" w:hAnsi="Times New Roman" w:cs="Times New Roman"/>
          <w:noProof/>
        </w:rPr>
      </w:pPr>
    </w:p>
    <w:p w:rsidR="007820AF" w:rsidRPr="003B74F2" w:rsidRDefault="007820AF" w:rsidP="007820AF">
      <w:pPr>
        <w:ind w:right="-449"/>
        <w:rPr>
          <w:rFonts w:ascii="Times New Roman" w:hAnsi="Times New Roman" w:cs="Times New Roman"/>
          <w:noProof/>
        </w:rPr>
      </w:pPr>
    </w:p>
    <w:p w:rsidR="007820AF" w:rsidRPr="00806AD2" w:rsidRDefault="007820AF" w:rsidP="007820A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5.</w:t>
      </w:r>
      <w:r w:rsidRPr="003B74F2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Magnesium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Diasporal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direct</w:t>
      </w:r>
      <w:proofErr w:type="spellEnd"/>
      <w:r w:rsidRPr="00C519A2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iCs/>
          <w:lang w:eastAsia="de-DE"/>
        </w:rPr>
      </w:pPr>
      <w:r w:rsidRPr="003B74F2">
        <w:rPr>
          <w:rFonts w:ascii="Times New Roman" w:hAnsi="Times New Roman" w:cs="Times New Roman"/>
          <w:iCs/>
          <w:lang w:eastAsia="de-DE"/>
        </w:rPr>
        <w:t>Šį vaistą laikykite vaikams nepastebimoje ir nepasiekiamoje vietoje.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iCs/>
          <w:lang w:eastAsia="de-DE"/>
        </w:rPr>
      </w:pP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noProof/>
          <w:lang w:eastAsia="de-DE"/>
        </w:rPr>
      </w:pPr>
      <w:r w:rsidRPr="003B74F2">
        <w:rPr>
          <w:rFonts w:ascii="Times New Roman" w:hAnsi="Times New Roman" w:cs="Times New Roman"/>
          <w:iCs/>
          <w:lang w:eastAsia="de-DE"/>
        </w:rPr>
        <w:t>Ant dėžutės ir paketėlio po „Tinka iki“ nurodytam tinkamumo laikui pasibaigus, šio vaisto vartoti negalima. Vaistas tinkamas vartoti iki paskutinės nurodyto mėnesio dienos.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</w:rPr>
      </w:pP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  <w:noProof/>
        </w:rPr>
      </w:pPr>
    </w:p>
    <w:p w:rsidR="007820AF" w:rsidRPr="003B74F2" w:rsidRDefault="007820AF" w:rsidP="007820AF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3B74F2">
        <w:rPr>
          <w:rFonts w:ascii="Times New Roman" w:hAnsi="Times New Roman"/>
          <w:sz w:val="22"/>
          <w:szCs w:val="22"/>
          <w:lang w:val="lt-LT"/>
        </w:rPr>
        <w:t>6.</w:t>
      </w:r>
      <w:r w:rsidRPr="003B74F2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3B74F2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7820AF" w:rsidRPr="003B74F2" w:rsidRDefault="007820AF" w:rsidP="007820AF">
      <w:pPr>
        <w:numPr>
          <w:ilvl w:val="12"/>
          <w:numId w:val="0"/>
        </w:numPr>
        <w:rPr>
          <w:rFonts w:ascii="Times New Roman" w:hAnsi="Times New Roman" w:cs="Times New Roman"/>
        </w:rPr>
      </w:pPr>
    </w:p>
    <w:p w:rsidR="007820AF" w:rsidRPr="0049441B" w:rsidRDefault="007820AF" w:rsidP="007820AF">
      <w:pPr>
        <w:keepNext/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400 mg granulių </w:t>
      </w:r>
      <w:r w:rsidRPr="003B74F2">
        <w:rPr>
          <w:rFonts w:ascii="Times New Roman" w:hAnsi="Times New Roman" w:cs="Times New Roman"/>
          <w:b/>
          <w:lang w:eastAsia="de-DE"/>
        </w:rPr>
        <w:t>sudėtis</w:t>
      </w:r>
    </w:p>
    <w:p w:rsidR="007820AF" w:rsidRPr="003B74F2" w:rsidRDefault="007820AF" w:rsidP="007820AF">
      <w:pPr>
        <w:keepNext/>
        <w:widowControl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Veiklio</w:t>
      </w:r>
      <w:r>
        <w:rPr>
          <w:rFonts w:ascii="Times New Roman" w:hAnsi="Times New Roman" w:cs="Times New Roman"/>
          <w:lang w:eastAsia="de-DE"/>
        </w:rPr>
        <w:t>ji</w:t>
      </w:r>
      <w:r w:rsidRPr="003B74F2">
        <w:rPr>
          <w:rFonts w:ascii="Times New Roman" w:hAnsi="Times New Roman" w:cs="Times New Roman"/>
          <w:lang w:eastAsia="de-DE"/>
        </w:rPr>
        <w:t xml:space="preserve"> medžiag</w:t>
      </w:r>
      <w:r>
        <w:rPr>
          <w:rFonts w:ascii="Times New Roman" w:hAnsi="Times New Roman" w:cs="Times New Roman"/>
          <w:lang w:eastAsia="de-DE"/>
        </w:rPr>
        <w:t>a</w:t>
      </w:r>
      <w:r w:rsidRPr="003B74F2">
        <w:rPr>
          <w:rFonts w:ascii="Times New Roman" w:hAnsi="Times New Roman" w:cs="Times New Roman"/>
          <w:lang w:eastAsia="de-DE"/>
        </w:rPr>
        <w:t xml:space="preserve"> </w:t>
      </w:r>
      <w:r>
        <w:rPr>
          <w:rFonts w:ascii="Times New Roman" w:hAnsi="Times New Roman" w:cs="Times New Roman"/>
          <w:lang w:eastAsia="de-DE"/>
        </w:rPr>
        <w:t xml:space="preserve">yra magnis. </w:t>
      </w:r>
      <w:r w:rsidRPr="003B74F2">
        <w:rPr>
          <w:rFonts w:ascii="Times New Roman" w:hAnsi="Times New Roman" w:cs="Times New Roman"/>
          <w:lang w:eastAsia="de-DE"/>
        </w:rPr>
        <w:t xml:space="preserve">Viename paketėlyje (2,22 g) yra 400 mg magnio </w:t>
      </w:r>
      <w:r>
        <w:rPr>
          <w:rFonts w:ascii="Times New Roman" w:hAnsi="Times New Roman" w:cs="Times New Roman"/>
          <w:lang w:eastAsia="de-DE"/>
        </w:rPr>
        <w:t>(</w:t>
      </w:r>
      <w:r w:rsidRPr="003B74F2">
        <w:rPr>
          <w:rFonts w:ascii="Times New Roman" w:hAnsi="Times New Roman" w:cs="Times New Roman"/>
          <w:lang w:eastAsia="de-DE"/>
        </w:rPr>
        <w:t>magnio</w:t>
      </w:r>
      <w:r>
        <w:rPr>
          <w:rFonts w:ascii="Times New Roman" w:hAnsi="Times New Roman" w:cs="Times New Roman"/>
          <w:lang w:eastAsia="de-DE"/>
        </w:rPr>
        <w:t xml:space="preserve"> vandenilio</w:t>
      </w:r>
      <w:r w:rsidRPr="003B74F2">
        <w:rPr>
          <w:rFonts w:ascii="Times New Roman" w:hAnsi="Times New Roman" w:cs="Times New Roman"/>
          <w:lang w:eastAsia="de-DE"/>
        </w:rPr>
        <w:t xml:space="preserve"> citrato ir magnio oksido</w:t>
      </w:r>
      <w:r>
        <w:rPr>
          <w:rFonts w:ascii="Times New Roman" w:hAnsi="Times New Roman" w:cs="Times New Roman"/>
          <w:lang w:eastAsia="de-DE"/>
        </w:rPr>
        <w:t xml:space="preserve"> pavidalu)</w:t>
      </w:r>
      <w:r w:rsidRPr="003B74F2">
        <w:rPr>
          <w:rFonts w:ascii="Times New Roman" w:hAnsi="Times New Roman" w:cs="Times New Roman"/>
          <w:lang w:eastAsia="de-DE"/>
        </w:rPr>
        <w:t>.</w:t>
      </w:r>
    </w:p>
    <w:p w:rsidR="007820AF" w:rsidRPr="003B74F2" w:rsidRDefault="007820AF" w:rsidP="007820AF">
      <w:pPr>
        <w:keepNext/>
        <w:widowControl/>
        <w:numPr>
          <w:ilvl w:val="0"/>
          <w:numId w:val="1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 xml:space="preserve">Pagalbinės medžiagos yra </w:t>
      </w:r>
      <w:proofErr w:type="spellStart"/>
      <w:r w:rsidRPr="003B74F2">
        <w:rPr>
          <w:rFonts w:ascii="Times New Roman" w:hAnsi="Times New Roman" w:cs="Times New Roman"/>
          <w:lang w:eastAsia="de-DE"/>
        </w:rPr>
        <w:t>sorbitolis</w:t>
      </w:r>
      <w:proofErr w:type="spellEnd"/>
      <w:r>
        <w:rPr>
          <w:rFonts w:ascii="Times New Roman" w:hAnsi="Times New Roman" w:cs="Times New Roman"/>
          <w:lang w:eastAsia="de-DE"/>
        </w:rPr>
        <w:t xml:space="preserve"> (žr. 2 skyrių)</w:t>
      </w:r>
      <w:r w:rsidRPr="003B74F2">
        <w:rPr>
          <w:rFonts w:ascii="Times New Roman" w:hAnsi="Times New Roman" w:cs="Times New Roman"/>
          <w:lang w:eastAsia="de-DE"/>
        </w:rPr>
        <w:t xml:space="preserve">, geležies oksidas (E172), kalcio </w:t>
      </w:r>
      <w:proofErr w:type="spellStart"/>
      <w:r w:rsidRPr="003B74F2">
        <w:rPr>
          <w:rFonts w:ascii="Times New Roman" w:hAnsi="Times New Roman" w:cs="Times New Roman"/>
          <w:lang w:eastAsia="de-DE"/>
        </w:rPr>
        <w:t>stearatas</w:t>
      </w:r>
      <w:proofErr w:type="spellEnd"/>
      <w:r>
        <w:rPr>
          <w:rFonts w:ascii="Times New Roman" w:hAnsi="Times New Roman" w:cs="Times New Roman"/>
          <w:lang w:eastAsia="de-DE"/>
        </w:rPr>
        <w:t xml:space="preserve"> (augalinis)</w:t>
      </w:r>
      <w:r w:rsidRPr="003B74F2">
        <w:rPr>
          <w:rFonts w:ascii="Times New Roman" w:hAnsi="Times New Roman" w:cs="Times New Roman"/>
          <w:lang w:eastAsia="de-DE"/>
        </w:rPr>
        <w:t>, apelsinų vaisių milteliai, apelsinų aromatinė medžiaga, apelsinų sulčių aromatinė medžiaga.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lang w:eastAsia="de-DE"/>
        </w:rPr>
      </w:pPr>
      <w:proofErr w:type="spellStart"/>
      <w:r>
        <w:rPr>
          <w:rFonts w:ascii="Times New Roman" w:hAnsi="Times New Roman" w:cs="Times New Roman"/>
          <w:b/>
        </w:rPr>
        <w:t>Magnesium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Diasporal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direct</w:t>
      </w:r>
      <w:proofErr w:type="spellEnd"/>
      <w:r w:rsidRPr="00C519A2">
        <w:rPr>
          <w:rFonts w:ascii="Times New Roman" w:hAnsi="Times New Roman" w:cs="Times New Roman"/>
          <w:b/>
        </w:rPr>
        <w:t xml:space="preserve"> </w:t>
      </w:r>
      <w:r w:rsidRPr="003B74F2">
        <w:rPr>
          <w:rFonts w:ascii="Times New Roman" w:hAnsi="Times New Roman" w:cs="Times New Roman"/>
          <w:b/>
          <w:lang w:eastAsia="de-DE"/>
        </w:rPr>
        <w:t>išvaizda ir kiekis pakuotėje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>Oranžinės spalvos granulės paketėlyje.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>
        <w:rPr>
          <w:rFonts w:ascii="Times New Roman" w:hAnsi="Times New Roman" w:cs="Times New Roman"/>
        </w:rPr>
        <w:t>Magnesium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Diasporal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direct</w:t>
      </w:r>
      <w:proofErr w:type="spellEnd"/>
      <w:r w:rsidRPr="00C519A2">
        <w:rPr>
          <w:rFonts w:ascii="Times New Roman" w:hAnsi="Times New Roman" w:cs="Times New Roman"/>
        </w:rPr>
        <w:t xml:space="preserve"> </w:t>
      </w:r>
      <w:r w:rsidRPr="003B74F2">
        <w:rPr>
          <w:rFonts w:ascii="Times New Roman" w:hAnsi="Times New Roman" w:cs="Times New Roman"/>
          <w:lang w:eastAsia="de-DE"/>
        </w:rPr>
        <w:t xml:space="preserve">400 mg granulės </w:t>
      </w:r>
      <w:r w:rsidRPr="003C67A6">
        <w:rPr>
          <w:rFonts w:ascii="Times New Roman" w:hAnsi="Times New Roman" w:cs="Times New Roman"/>
          <w:lang w:eastAsia="de-DE"/>
        </w:rPr>
        <w:t xml:space="preserve">paketėlyje </w:t>
      </w:r>
      <w:r w:rsidRPr="003B74F2">
        <w:rPr>
          <w:rFonts w:ascii="Times New Roman" w:hAnsi="Times New Roman" w:cs="Times New Roman"/>
          <w:lang w:eastAsia="de-DE"/>
        </w:rPr>
        <w:t xml:space="preserve">tiekiamos pakuotėmis po 20, 50 arba </w:t>
      </w:r>
      <w:r w:rsidRPr="003B74F2">
        <w:rPr>
          <w:rFonts w:ascii="Times New Roman" w:hAnsi="Times New Roman" w:cs="Times New Roman"/>
          <w:lang w:eastAsia="de-DE"/>
        </w:rPr>
        <w:lastRenderedPageBreak/>
        <w:t>100 paketėlių, kuriuose yra po 2,22 g granulių, arba sudėtinėmis pakuotėmis po 200 paketėlių, kuriuose yra po 2,22 g granulių (10 pakuočių po 20 paketėlių arba 4 pakuotės po 50 paketėlių, arba 2 pakuotės po 100 paketėlių, kurios atskirai neparduodamos).</w:t>
      </w:r>
    </w:p>
    <w:p w:rsidR="007820AF" w:rsidRPr="003B74F2" w:rsidRDefault="007820AF" w:rsidP="007820AF">
      <w:pPr>
        <w:keepNext/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Cs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 xml:space="preserve">Gali būti </w:t>
      </w:r>
      <w:r w:rsidRPr="003B74F2">
        <w:rPr>
          <w:rFonts w:ascii="Times New Roman" w:hAnsi="Times New Roman" w:cs="Times New Roman"/>
          <w:bCs/>
          <w:lang w:eastAsia="de-DE"/>
        </w:rPr>
        <w:t>tiekiamos ne visų dydžių pakuotės.</w:t>
      </w: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keepNext/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b/>
          <w:bCs/>
          <w:lang w:eastAsia="de-DE"/>
        </w:rPr>
      </w:pPr>
      <w:r w:rsidRPr="003B74F2">
        <w:rPr>
          <w:rFonts w:ascii="Times New Roman" w:hAnsi="Times New Roman" w:cs="Times New Roman"/>
          <w:b/>
          <w:bCs/>
          <w:lang w:eastAsia="de-DE"/>
        </w:rPr>
        <w:t>Registruotojas ir gamintojas</w:t>
      </w: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 xml:space="preserve">Protina </w:t>
      </w:r>
      <w:proofErr w:type="spellStart"/>
      <w:r w:rsidRPr="003B74F2">
        <w:rPr>
          <w:rFonts w:ascii="Times New Roman" w:hAnsi="Times New Roman" w:cs="Times New Roman"/>
          <w:lang w:eastAsia="de-DE"/>
        </w:rPr>
        <w:t>Pharmazeutische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3B74F2">
        <w:rPr>
          <w:rFonts w:ascii="Times New Roman" w:hAnsi="Times New Roman" w:cs="Times New Roman"/>
          <w:lang w:eastAsia="de-DE"/>
        </w:rPr>
        <w:t>Gesellschaft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Pr="003B74F2">
        <w:rPr>
          <w:rFonts w:ascii="Times New Roman" w:hAnsi="Times New Roman" w:cs="Times New Roman"/>
          <w:lang w:eastAsia="de-DE"/>
        </w:rPr>
        <w:t>mbH</w:t>
      </w:r>
      <w:proofErr w:type="spellEnd"/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rPr>
          <w:rFonts w:ascii="Times New Roman" w:hAnsi="Times New Roman" w:cs="Times New Roman"/>
          <w:lang w:eastAsia="de-DE"/>
        </w:rPr>
      </w:pPr>
      <w:proofErr w:type="spellStart"/>
      <w:r w:rsidRPr="003B74F2">
        <w:rPr>
          <w:rFonts w:ascii="Times New Roman" w:hAnsi="Times New Roman" w:cs="Times New Roman"/>
          <w:lang w:eastAsia="de-DE"/>
        </w:rPr>
        <w:t>Adalperostraße</w:t>
      </w:r>
      <w:proofErr w:type="spellEnd"/>
      <w:r w:rsidRPr="003B74F2">
        <w:rPr>
          <w:rFonts w:ascii="Times New Roman" w:hAnsi="Times New Roman" w:cs="Times New Roman"/>
          <w:lang w:eastAsia="de-DE"/>
        </w:rPr>
        <w:t xml:space="preserve"> 37 </w:t>
      </w:r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  <w:lang w:eastAsia="de-DE"/>
        </w:rPr>
        <w:t xml:space="preserve">85737 </w:t>
      </w:r>
      <w:proofErr w:type="spellStart"/>
      <w:r w:rsidRPr="003B74F2">
        <w:rPr>
          <w:rFonts w:ascii="Times New Roman" w:hAnsi="Times New Roman" w:cs="Times New Roman"/>
          <w:lang w:eastAsia="de-DE"/>
        </w:rPr>
        <w:t>Ismaning</w:t>
      </w:r>
      <w:proofErr w:type="spellEnd"/>
    </w:p>
    <w:p w:rsidR="007820AF" w:rsidRPr="0049441B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  <w:r w:rsidRPr="003B74F2">
        <w:rPr>
          <w:rFonts w:ascii="Times New Roman" w:hAnsi="Times New Roman" w:cs="Times New Roman"/>
        </w:rPr>
        <w:t>Vokietija</w:t>
      </w:r>
    </w:p>
    <w:p w:rsidR="007820AF" w:rsidRDefault="007820AF" w:rsidP="007820AF">
      <w:pPr>
        <w:widowControl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</w:p>
    <w:p w:rsidR="007820AF" w:rsidRPr="00E52490" w:rsidRDefault="007820AF" w:rsidP="007820AF">
      <w:pPr>
        <w:widowControl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  <w:r w:rsidRPr="00E52490">
        <w:rPr>
          <w:rFonts w:ascii="Times New Roman" w:hAnsi="Times New Roman" w:cs="Times New Roman"/>
          <w:noProof/>
          <w:snapToGrid w:val="0"/>
          <w:szCs w:val="24"/>
          <w:lang w:eastAsia="en-US"/>
        </w:rPr>
        <w:t>Jeigu apie šį vaistą norite sužinoti daugiau, kreipkitės į vietinį registruotojo atstovą</w:t>
      </w:r>
    </w:p>
    <w:p w:rsidR="007820AF" w:rsidRPr="00A24BB7" w:rsidRDefault="007820AF" w:rsidP="007820AF">
      <w:pPr>
        <w:widowControl/>
        <w:tabs>
          <w:tab w:val="left" w:pos="567"/>
        </w:tabs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</w:p>
    <w:p w:rsidR="007820AF" w:rsidRPr="00A24BB7" w:rsidRDefault="007820AF" w:rsidP="007820AF">
      <w:pPr>
        <w:widowControl/>
        <w:tabs>
          <w:tab w:val="left" w:pos="567"/>
        </w:tabs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  <w:r>
        <w:rPr>
          <w:rFonts w:ascii="Times New Roman" w:hAnsi="Times New Roman" w:cs="Times New Roman"/>
          <w:noProof/>
          <w:snapToGrid w:val="0"/>
          <w:szCs w:val="24"/>
          <w:lang w:eastAsia="en-US"/>
        </w:rPr>
        <w:t>Pharmhouse</w:t>
      </w:r>
    </w:p>
    <w:p w:rsidR="007820AF" w:rsidRDefault="007820AF" w:rsidP="007820AF">
      <w:pPr>
        <w:widowControl/>
        <w:tabs>
          <w:tab w:val="left" w:pos="567"/>
        </w:tabs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  <w:r>
        <w:rPr>
          <w:rFonts w:ascii="Times New Roman" w:hAnsi="Times New Roman" w:cs="Times New Roman"/>
          <w:noProof/>
          <w:snapToGrid w:val="0"/>
          <w:szCs w:val="24"/>
          <w:lang w:eastAsia="en-US"/>
        </w:rPr>
        <w:t>Saulėtekio alėja 15</w:t>
      </w:r>
    </w:p>
    <w:p w:rsidR="007820AF" w:rsidRDefault="007820AF" w:rsidP="007820AF">
      <w:pPr>
        <w:widowControl/>
        <w:tabs>
          <w:tab w:val="left" w:pos="567"/>
        </w:tabs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  <w:r>
        <w:rPr>
          <w:rFonts w:ascii="Times New Roman" w:hAnsi="Times New Roman" w:cs="Times New Roman"/>
          <w:noProof/>
          <w:snapToGrid w:val="0"/>
          <w:szCs w:val="24"/>
          <w:lang w:eastAsia="en-US"/>
        </w:rPr>
        <w:t>LT-10224 Vilnius</w:t>
      </w:r>
    </w:p>
    <w:p w:rsidR="007820AF" w:rsidRPr="00A24BB7" w:rsidRDefault="007820AF" w:rsidP="007820AF">
      <w:pPr>
        <w:widowControl/>
        <w:tabs>
          <w:tab w:val="left" w:pos="567"/>
        </w:tabs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  <w:r w:rsidRPr="00A24BB7">
        <w:rPr>
          <w:rFonts w:ascii="Times New Roman" w:hAnsi="Times New Roman" w:cs="Times New Roman"/>
          <w:noProof/>
          <w:snapToGrid w:val="0"/>
          <w:szCs w:val="24"/>
          <w:lang w:eastAsia="en-US"/>
        </w:rPr>
        <w:t>Li</w:t>
      </w:r>
      <w:r>
        <w:rPr>
          <w:rFonts w:ascii="Times New Roman" w:hAnsi="Times New Roman" w:cs="Times New Roman"/>
          <w:noProof/>
          <w:snapToGrid w:val="0"/>
          <w:szCs w:val="24"/>
          <w:lang w:eastAsia="en-US"/>
        </w:rPr>
        <w:t>etuva</w:t>
      </w:r>
    </w:p>
    <w:p w:rsidR="007820AF" w:rsidRPr="00E272F6" w:rsidRDefault="007820AF" w:rsidP="007820AF">
      <w:pPr>
        <w:widowControl/>
        <w:tabs>
          <w:tab w:val="left" w:pos="567"/>
        </w:tabs>
        <w:rPr>
          <w:rFonts w:ascii="Times New Roman" w:hAnsi="Times New Roman" w:cs="Times New Roman"/>
          <w:noProof/>
          <w:snapToGrid w:val="0"/>
          <w:szCs w:val="24"/>
          <w:lang w:eastAsia="en-US"/>
        </w:rPr>
      </w:pPr>
      <w:hyperlink r:id="rId8" w:history="1">
        <w:r w:rsidRPr="00E272F6">
          <w:rPr>
            <w:rStyle w:val="Hipersaitas"/>
            <w:rFonts w:ascii="Times New Roman" w:hAnsi="Times New Roman" w:cs="Times New Roman"/>
          </w:rPr>
          <w:t>info@pharmhouse.lt</w:t>
        </w:r>
      </w:hyperlink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b/>
          <w:lang w:eastAsia="de-DE"/>
        </w:rPr>
      </w:pPr>
      <w:r w:rsidRPr="003B74F2">
        <w:rPr>
          <w:rFonts w:ascii="Times New Roman" w:hAnsi="Times New Roman" w:cs="Times New Roman"/>
          <w:b/>
          <w:lang w:eastAsia="de-DE"/>
        </w:rPr>
        <w:t>Šis vaistas EEE valstybėse narėse registruotas tokiais pavadinimais:</w:t>
      </w:r>
    </w:p>
    <w:p w:rsidR="007820AF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</w:p>
    <w:tbl>
      <w:tblPr>
        <w:tblW w:w="9463" w:type="dxa"/>
        <w:tblLayout w:type="fixed"/>
        <w:tblLook w:val="01E0" w:firstRow="1" w:lastRow="1" w:firstColumn="1" w:lastColumn="1" w:noHBand="0" w:noVBand="0"/>
      </w:tblPr>
      <w:tblGrid>
        <w:gridCol w:w="2943"/>
        <w:gridCol w:w="6520"/>
      </w:tblGrid>
      <w:tr w:rsidR="007820AF" w:rsidRPr="007F6CBC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bookmarkStart w:id="0" w:name="_Hlk21356964"/>
            <w:proofErr w:type="spellStart"/>
            <w:r>
              <w:rPr>
                <w:rFonts w:ascii="Times New Roman" w:hAnsi="Times New Roman"/>
                <w:lang w:val="en-GB"/>
              </w:rPr>
              <w:t>Austrija</w:t>
            </w:r>
            <w:proofErr w:type="spellEnd"/>
          </w:p>
        </w:tc>
        <w:tc>
          <w:tcPr>
            <w:tcW w:w="6520" w:type="dxa"/>
          </w:tcPr>
          <w:p w:rsidR="007820AF" w:rsidRPr="00791A50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</w:rPr>
            </w:pPr>
            <w:proofErr w:type="spellStart"/>
            <w:r w:rsidRPr="00791A50">
              <w:rPr>
                <w:rFonts w:ascii="Times New Roman" w:hAnsi="Times New Roman"/>
              </w:rPr>
              <w:t>Magnesium</w:t>
            </w:r>
            <w:proofErr w:type="spellEnd"/>
            <w:r w:rsidRPr="00791A50">
              <w:rPr>
                <w:rFonts w:ascii="Times New Roman" w:hAnsi="Times New Roman"/>
              </w:rPr>
              <w:t xml:space="preserve"> </w:t>
            </w:r>
            <w:proofErr w:type="spellStart"/>
            <w:r w:rsidRPr="00791A50">
              <w:rPr>
                <w:rFonts w:ascii="Times New Roman" w:hAnsi="Times New Roman"/>
              </w:rPr>
              <w:t>Diasporal</w:t>
            </w:r>
            <w:proofErr w:type="spellEnd"/>
            <w:r w:rsidRPr="00791A50">
              <w:rPr>
                <w:rFonts w:ascii="Times New Roman" w:hAnsi="Times New Roman"/>
              </w:rPr>
              <w:t xml:space="preserve"> </w:t>
            </w:r>
            <w:proofErr w:type="spellStart"/>
            <w:r w:rsidRPr="00791A50">
              <w:rPr>
                <w:rFonts w:ascii="Times New Roman" w:hAnsi="Times New Roman"/>
              </w:rPr>
              <w:t>direkt</w:t>
            </w:r>
            <w:proofErr w:type="spellEnd"/>
            <w:r w:rsidRPr="00791A50">
              <w:rPr>
                <w:rFonts w:ascii="Times New Roman" w:hAnsi="Times New Roman"/>
              </w:rPr>
              <w:t xml:space="preserve"> 400</w:t>
            </w:r>
            <w:r>
              <w:rPr>
                <w:rFonts w:ascii="Times New Roman" w:hAnsi="Times New Roman"/>
              </w:rPr>
              <w:t> </w:t>
            </w:r>
            <w:r w:rsidRPr="00791A50">
              <w:rPr>
                <w:rFonts w:ascii="Times New Roman" w:hAnsi="Times New Roman"/>
              </w:rPr>
              <w:t xml:space="preserve">mg </w:t>
            </w:r>
            <w:proofErr w:type="spellStart"/>
            <w:r w:rsidRPr="00791A50">
              <w:rPr>
                <w:rFonts w:ascii="Times New Roman" w:hAnsi="Times New Roman"/>
              </w:rPr>
              <w:t>Granulat</w:t>
            </w:r>
            <w:proofErr w:type="spellEnd"/>
          </w:p>
        </w:tc>
      </w:tr>
      <w:tr w:rsidR="007820AF" w:rsidRPr="00DB09AE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 w:rsidRPr="00AC3215">
              <w:rPr>
                <w:rFonts w:ascii="Times New Roman" w:hAnsi="Times New Roman"/>
                <w:lang w:val="en-GB"/>
              </w:rPr>
              <w:t>Bulgari</w:t>
            </w:r>
            <w:r>
              <w:rPr>
                <w:rFonts w:ascii="Times New Roman" w:hAnsi="Times New Roman"/>
                <w:lang w:val="en-GB"/>
              </w:rPr>
              <w:t>ja</w:t>
            </w:r>
            <w:proofErr w:type="spellEnd"/>
          </w:p>
        </w:tc>
        <w:tc>
          <w:tcPr>
            <w:tcW w:w="6520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bookmarkStart w:id="1" w:name="_Hlk21351408"/>
            <w:proofErr w:type="spellStart"/>
            <w:r w:rsidRPr="00AC3215">
              <w:rPr>
                <w:rFonts w:ascii="Times New Roman" w:hAnsi="Times New Roman"/>
                <w:lang w:val="en-US"/>
              </w:rPr>
              <w:t>Магнезиев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Диаспорал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Директ</w:t>
            </w:r>
            <w:bookmarkEnd w:id="1"/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400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AC3215">
              <w:rPr>
                <w:rFonts w:ascii="Times New Roman" w:hAnsi="Times New Roman"/>
                <w:lang w:val="en-US"/>
              </w:rPr>
              <w:t xml:space="preserve">mg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гранули</w:t>
            </w:r>
            <w:proofErr w:type="spellEnd"/>
          </w:p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proofErr w:type="spellStart"/>
            <w:r w:rsidRPr="00AC3215">
              <w:rPr>
                <w:rFonts w:ascii="Times New Roman" w:hAnsi="Times New Roman"/>
                <w:lang w:val="en-US"/>
              </w:rPr>
              <w:t>Magneziev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Diasporal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Direkt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400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AC3215">
              <w:rPr>
                <w:rFonts w:ascii="Times New Roman" w:hAnsi="Times New Roman"/>
                <w:lang w:val="en-US"/>
              </w:rPr>
              <w:t xml:space="preserve">mg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granuli</w:t>
            </w:r>
            <w:proofErr w:type="spellEnd"/>
          </w:p>
        </w:tc>
      </w:tr>
      <w:tr w:rsidR="007820AF" w:rsidRPr="007F6CBC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 w:rsidRPr="00AC3215">
              <w:rPr>
                <w:rFonts w:ascii="Times New Roman" w:hAnsi="Times New Roman"/>
                <w:lang w:val="en-GB"/>
              </w:rPr>
              <w:t>D</w:t>
            </w:r>
            <w:r>
              <w:rPr>
                <w:rFonts w:ascii="Times New Roman" w:hAnsi="Times New Roman"/>
                <w:lang w:val="en-GB"/>
              </w:rPr>
              <w:t>anija</w:t>
            </w:r>
            <w:proofErr w:type="spellEnd"/>
          </w:p>
        </w:tc>
        <w:tc>
          <w:tcPr>
            <w:tcW w:w="6520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r w:rsidRPr="00AC3215">
              <w:rPr>
                <w:rFonts w:ascii="Times New Roman" w:hAnsi="Times New Roman"/>
                <w:lang w:val="en-US"/>
              </w:rPr>
              <w:t xml:space="preserve">Magnesium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Protina</w:t>
            </w:r>
            <w:proofErr w:type="spellEnd"/>
          </w:p>
        </w:tc>
      </w:tr>
      <w:tr w:rsidR="007820AF" w:rsidRPr="00AC3215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Estija</w:t>
            </w:r>
            <w:proofErr w:type="spellEnd"/>
          </w:p>
        </w:tc>
        <w:tc>
          <w:tcPr>
            <w:tcW w:w="6520" w:type="dxa"/>
          </w:tcPr>
          <w:p w:rsidR="007820AF" w:rsidRPr="003F3636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r w:rsidRPr="003F3636">
              <w:rPr>
                <w:rFonts w:ascii="Times New Roman" w:hAnsi="Times New Roman"/>
                <w:lang w:val="en-US"/>
              </w:rPr>
              <w:t xml:space="preserve">Magnesium </w:t>
            </w:r>
            <w:proofErr w:type="spellStart"/>
            <w:r w:rsidRPr="003F3636">
              <w:rPr>
                <w:rFonts w:ascii="Times New Roman" w:hAnsi="Times New Roman"/>
                <w:lang w:val="en-US"/>
              </w:rPr>
              <w:t>Diasporal</w:t>
            </w:r>
            <w:proofErr w:type="spellEnd"/>
            <w:r w:rsidRPr="003F3636">
              <w:rPr>
                <w:rFonts w:ascii="Times New Roman" w:hAnsi="Times New Roman"/>
                <w:lang w:val="en-US"/>
              </w:rPr>
              <w:t xml:space="preserve"> direct</w:t>
            </w:r>
          </w:p>
        </w:tc>
      </w:tr>
      <w:tr w:rsidR="007820AF" w:rsidRPr="007F6CBC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Suomija</w:t>
            </w:r>
            <w:proofErr w:type="spellEnd"/>
          </w:p>
        </w:tc>
        <w:tc>
          <w:tcPr>
            <w:tcW w:w="6520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r w:rsidRPr="00AC3215">
              <w:rPr>
                <w:rFonts w:ascii="Times New Roman" w:hAnsi="Times New Roman"/>
                <w:lang w:val="en-US"/>
              </w:rPr>
              <w:t xml:space="preserve">Magnesium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Diasporal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400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AC3215">
              <w:rPr>
                <w:rFonts w:ascii="Times New Roman" w:hAnsi="Times New Roman"/>
                <w:lang w:val="en-US"/>
              </w:rPr>
              <w:t xml:space="preserve">mg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rakeet</w:t>
            </w:r>
            <w:proofErr w:type="spellEnd"/>
          </w:p>
        </w:tc>
      </w:tr>
      <w:tr w:rsidR="007820AF" w:rsidRPr="007F6CBC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Vokietija</w:t>
            </w:r>
            <w:proofErr w:type="spellEnd"/>
          </w:p>
        </w:tc>
        <w:tc>
          <w:tcPr>
            <w:tcW w:w="6520" w:type="dxa"/>
          </w:tcPr>
          <w:p w:rsidR="007820AF" w:rsidRPr="00791A50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</w:rPr>
            </w:pPr>
            <w:proofErr w:type="spellStart"/>
            <w:r w:rsidRPr="00791A50">
              <w:rPr>
                <w:rFonts w:ascii="Times New Roman" w:hAnsi="Times New Roman"/>
              </w:rPr>
              <w:t>Magnesium</w:t>
            </w:r>
            <w:proofErr w:type="spellEnd"/>
            <w:r w:rsidRPr="00791A50">
              <w:rPr>
                <w:rFonts w:ascii="Times New Roman" w:hAnsi="Times New Roman"/>
              </w:rPr>
              <w:t xml:space="preserve"> </w:t>
            </w:r>
            <w:proofErr w:type="spellStart"/>
            <w:r w:rsidRPr="00791A50">
              <w:rPr>
                <w:rFonts w:ascii="Times New Roman" w:hAnsi="Times New Roman"/>
              </w:rPr>
              <w:t>Diasporal</w:t>
            </w:r>
            <w:proofErr w:type="spellEnd"/>
            <w:r w:rsidRPr="00791A50">
              <w:rPr>
                <w:rFonts w:ascii="Times New Roman" w:hAnsi="Times New Roman"/>
              </w:rPr>
              <w:t xml:space="preserve"> </w:t>
            </w:r>
            <w:proofErr w:type="spellStart"/>
            <w:r w:rsidRPr="00791A50">
              <w:rPr>
                <w:rFonts w:ascii="Times New Roman" w:hAnsi="Times New Roman"/>
              </w:rPr>
              <w:t>direkt</w:t>
            </w:r>
            <w:proofErr w:type="spellEnd"/>
            <w:r w:rsidRPr="00791A50">
              <w:rPr>
                <w:rFonts w:ascii="Times New Roman" w:hAnsi="Times New Roman"/>
              </w:rPr>
              <w:t xml:space="preserve"> 400</w:t>
            </w:r>
            <w:r>
              <w:rPr>
                <w:rFonts w:ascii="Times New Roman" w:hAnsi="Times New Roman"/>
              </w:rPr>
              <w:t> </w:t>
            </w:r>
            <w:r w:rsidRPr="00791A50">
              <w:rPr>
                <w:rFonts w:ascii="Times New Roman" w:hAnsi="Times New Roman"/>
              </w:rPr>
              <w:t xml:space="preserve">mg </w:t>
            </w:r>
            <w:proofErr w:type="spellStart"/>
            <w:r w:rsidRPr="00791A50">
              <w:rPr>
                <w:rFonts w:ascii="Times New Roman" w:hAnsi="Times New Roman"/>
              </w:rPr>
              <w:t>Granulat</w:t>
            </w:r>
            <w:proofErr w:type="spellEnd"/>
          </w:p>
        </w:tc>
      </w:tr>
      <w:tr w:rsidR="007820AF" w:rsidRPr="00DB09AE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Latvija</w:t>
            </w:r>
            <w:proofErr w:type="spellEnd"/>
          </w:p>
        </w:tc>
        <w:tc>
          <w:tcPr>
            <w:tcW w:w="6520" w:type="dxa"/>
          </w:tcPr>
          <w:p w:rsidR="007820AF" w:rsidRPr="003F3636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r w:rsidRPr="003F3636">
              <w:rPr>
                <w:rFonts w:ascii="Times New Roman" w:hAnsi="Times New Roman"/>
                <w:lang w:val="en-US"/>
              </w:rPr>
              <w:t xml:space="preserve">Magnesium </w:t>
            </w:r>
            <w:proofErr w:type="spellStart"/>
            <w:r w:rsidRPr="003F3636">
              <w:rPr>
                <w:rFonts w:ascii="Times New Roman" w:hAnsi="Times New Roman"/>
                <w:lang w:val="en-US"/>
              </w:rPr>
              <w:t>Diasporal</w:t>
            </w:r>
            <w:proofErr w:type="spellEnd"/>
            <w:r w:rsidRPr="003F3636">
              <w:rPr>
                <w:rFonts w:ascii="Times New Roman" w:hAnsi="Times New Roman"/>
                <w:lang w:val="en-US"/>
              </w:rPr>
              <w:t xml:space="preserve"> direct </w:t>
            </w:r>
            <w:r>
              <w:rPr>
                <w:rFonts w:ascii="Times New Roman" w:hAnsi="Times New Roman"/>
                <w:lang w:val="en-US"/>
              </w:rPr>
              <w:t>400 </w:t>
            </w:r>
            <w:r w:rsidRPr="003F3636">
              <w:rPr>
                <w:rFonts w:ascii="Times New Roman" w:hAnsi="Times New Roman"/>
                <w:lang w:val="en-US"/>
              </w:rPr>
              <w:t xml:space="preserve">mg </w:t>
            </w:r>
            <w:proofErr w:type="spellStart"/>
            <w:r w:rsidRPr="003F3636">
              <w:rPr>
                <w:rFonts w:ascii="Times New Roman" w:hAnsi="Times New Roman"/>
                <w:lang w:val="en-US"/>
              </w:rPr>
              <w:t>granulas</w:t>
            </w:r>
            <w:proofErr w:type="spellEnd"/>
          </w:p>
        </w:tc>
      </w:tr>
      <w:tr w:rsidR="007820AF" w:rsidRPr="00DB09AE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Lietuva</w:t>
            </w:r>
            <w:proofErr w:type="spellEnd"/>
          </w:p>
        </w:tc>
        <w:tc>
          <w:tcPr>
            <w:tcW w:w="6520" w:type="dxa"/>
          </w:tcPr>
          <w:p w:rsidR="007820AF" w:rsidRPr="003F3636" w:rsidRDefault="007820AF" w:rsidP="00587647">
            <w:pPr>
              <w:numPr>
                <w:ilvl w:val="12"/>
                <w:numId w:val="0"/>
              </w:numPr>
              <w:ind w:right="-2"/>
              <w:outlineLvl w:val="0"/>
              <w:rPr>
                <w:rFonts w:ascii="Times New Roman" w:hAnsi="Times New Roman"/>
                <w:lang w:val="en-US"/>
              </w:rPr>
            </w:pPr>
            <w:r w:rsidRPr="003F3636">
              <w:rPr>
                <w:rFonts w:ascii="Times New Roman" w:hAnsi="Times New Roman"/>
                <w:lang w:val="en-US"/>
              </w:rPr>
              <w:t xml:space="preserve">Magnesium </w:t>
            </w:r>
            <w:proofErr w:type="spellStart"/>
            <w:r w:rsidRPr="003F3636">
              <w:rPr>
                <w:rFonts w:ascii="Times New Roman" w:hAnsi="Times New Roman"/>
                <w:lang w:val="en-US"/>
              </w:rPr>
              <w:t>Diasporal</w:t>
            </w:r>
            <w:proofErr w:type="spellEnd"/>
            <w:r w:rsidRPr="003F3636">
              <w:rPr>
                <w:rFonts w:ascii="Times New Roman" w:hAnsi="Times New Roman"/>
                <w:lang w:val="en-US"/>
              </w:rPr>
              <w:t xml:space="preserve"> direct 400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3F3636">
              <w:rPr>
                <w:rFonts w:ascii="Times New Roman" w:hAnsi="Times New Roman"/>
                <w:lang w:val="en-US"/>
              </w:rPr>
              <w:t xml:space="preserve">mg </w:t>
            </w:r>
            <w:proofErr w:type="spellStart"/>
            <w:r w:rsidRPr="003F3636">
              <w:rPr>
                <w:rFonts w:ascii="Times New Roman" w:hAnsi="Times New Roman"/>
                <w:lang w:val="en-US"/>
              </w:rPr>
              <w:t>granulės</w:t>
            </w:r>
            <w:proofErr w:type="spellEnd"/>
            <w:r w:rsidRPr="003F363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F3636">
              <w:rPr>
                <w:rFonts w:ascii="Times New Roman" w:hAnsi="Times New Roman"/>
                <w:lang w:val="en-US"/>
              </w:rPr>
              <w:t>paketėlyje</w:t>
            </w:r>
            <w:proofErr w:type="spellEnd"/>
          </w:p>
        </w:tc>
      </w:tr>
      <w:tr w:rsidR="007820AF" w:rsidRPr="007F6CBC" w:rsidTr="00587647">
        <w:tc>
          <w:tcPr>
            <w:tcW w:w="2943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spacing w:after="40"/>
              <w:outlineLvl w:val="0"/>
              <w:rPr>
                <w:rFonts w:ascii="Times New Roman" w:hAnsi="Times New Roman"/>
                <w:lang w:val="en-GB"/>
              </w:rPr>
            </w:pPr>
            <w:proofErr w:type="spellStart"/>
            <w:r w:rsidRPr="00AC3215">
              <w:rPr>
                <w:rFonts w:ascii="Times New Roman" w:hAnsi="Times New Roman"/>
                <w:lang w:val="en-GB"/>
              </w:rPr>
              <w:t>Slov</w:t>
            </w:r>
            <w:r>
              <w:rPr>
                <w:rFonts w:ascii="Times New Roman" w:hAnsi="Times New Roman"/>
                <w:lang w:val="en-GB"/>
              </w:rPr>
              <w:t>ėnija</w:t>
            </w:r>
            <w:proofErr w:type="spellEnd"/>
          </w:p>
        </w:tc>
        <w:tc>
          <w:tcPr>
            <w:tcW w:w="6520" w:type="dxa"/>
          </w:tcPr>
          <w:p w:rsidR="007820AF" w:rsidRPr="00AC3215" w:rsidRDefault="007820AF" w:rsidP="00587647">
            <w:pPr>
              <w:numPr>
                <w:ilvl w:val="12"/>
                <w:numId w:val="0"/>
              </w:numPr>
              <w:spacing w:after="40"/>
              <w:outlineLvl w:val="0"/>
              <w:rPr>
                <w:rFonts w:ascii="Times New Roman" w:hAnsi="Times New Roman"/>
                <w:lang w:val="en-US"/>
              </w:rPr>
            </w:pPr>
            <w:r w:rsidRPr="00AC3215">
              <w:rPr>
                <w:rFonts w:ascii="Times New Roman" w:hAnsi="Times New Roman"/>
                <w:lang w:val="en-US"/>
              </w:rPr>
              <w:t xml:space="preserve">Magnesium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Protina</w:t>
            </w:r>
            <w:proofErr w:type="spellEnd"/>
            <w:r w:rsidRPr="00AC3215">
              <w:rPr>
                <w:rFonts w:ascii="Times New Roman" w:hAnsi="Times New Roman"/>
                <w:lang w:val="en-US"/>
              </w:rPr>
              <w:t xml:space="preserve"> 400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AC3215">
              <w:rPr>
                <w:rFonts w:ascii="Times New Roman" w:hAnsi="Times New Roman"/>
                <w:lang w:val="en-US"/>
              </w:rPr>
              <w:t xml:space="preserve">mg </w:t>
            </w:r>
            <w:proofErr w:type="spellStart"/>
            <w:r w:rsidRPr="00AC3215">
              <w:rPr>
                <w:rFonts w:ascii="Times New Roman" w:hAnsi="Times New Roman"/>
                <w:lang w:val="en-US"/>
              </w:rPr>
              <w:t>zrnca</w:t>
            </w:r>
            <w:proofErr w:type="spellEnd"/>
          </w:p>
        </w:tc>
      </w:tr>
      <w:bookmarkEnd w:id="0"/>
    </w:tbl>
    <w:p w:rsidR="007820AF" w:rsidRPr="003B74F2" w:rsidRDefault="007820AF" w:rsidP="007820AF">
      <w:pPr>
        <w:overflowPunct w:val="0"/>
        <w:autoSpaceDE w:val="0"/>
        <w:autoSpaceDN w:val="0"/>
        <w:adjustRightInd w:val="0"/>
        <w:ind w:right="-2"/>
        <w:textAlignment w:val="baseline"/>
        <w:outlineLvl w:val="0"/>
        <w:rPr>
          <w:rFonts w:ascii="Times New Roman" w:hAnsi="Times New Roman" w:cs="Times New Roman"/>
          <w:lang w:eastAsia="de-DE"/>
        </w:rPr>
      </w:pPr>
    </w:p>
    <w:p w:rsidR="007820AF" w:rsidRPr="00B44BE4" w:rsidRDefault="007820AF" w:rsidP="007820A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lang w:eastAsia="de-DE"/>
        </w:rPr>
      </w:pPr>
      <w:r w:rsidRPr="00B44BE4">
        <w:rPr>
          <w:rFonts w:ascii="Times New Roman" w:hAnsi="Times New Roman" w:cs="Times New Roman"/>
          <w:b/>
          <w:noProof/>
        </w:rPr>
        <w:t xml:space="preserve">Šis pakuotės lapelis paskutinį kartą peržiūrėtas </w:t>
      </w:r>
      <w:r>
        <w:rPr>
          <w:rFonts w:ascii="Times New Roman" w:hAnsi="Times New Roman" w:cs="Times New Roman"/>
          <w:b/>
        </w:rPr>
        <w:t>2020-12-22</w:t>
      </w:r>
      <w:r>
        <w:rPr>
          <w:rFonts w:ascii="Times New Roman" w:hAnsi="Times New Roman" w:cs="Times New Roman"/>
          <w:b/>
          <w:noProof/>
        </w:rPr>
        <w:t>.</w:t>
      </w:r>
    </w:p>
    <w:p w:rsidR="007820AF" w:rsidRPr="003B74F2" w:rsidRDefault="007820AF" w:rsidP="007820AF">
      <w:pPr>
        <w:rPr>
          <w:rFonts w:ascii="Times New Roman" w:hAnsi="Times New Roman" w:cs="Times New Roman"/>
        </w:rPr>
      </w:pPr>
    </w:p>
    <w:p w:rsidR="007820AF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  <w:r w:rsidRPr="003B74F2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3B74F2">
        <w:rPr>
          <w:rFonts w:ascii="Times New Roman" w:hAnsi="Times New Roman" w:cs="Times New Roman"/>
          <w:i/>
        </w:rPr>
        <w:t xml:space="preserve"> </w:t>
      </w:r>
      <w:hyperlink r:id="rId9" w:history="1">
        <w:r w:rsidRPr="003B74F2">
          <w:rPr>
            <w:rStyle w:val="Hipersaitas"/>
            <w:rFonts w:ascii="Times New Roman" w:eastAsia="SimSun" w:hAnsi="Times New Roman" w:cs="Times New Roman"/>
          </w:rPr>
          <w:t>http://www.vvkt.lt/</w:t>
        </w:r>
      </w:hyperlink>
      <w:r w:rsidRPr="003B74F2">
        <w:rPr>
          <w:rFonts w:ascii="Times New Roman" w:hAnsi="Times New Roman" w:cs="Times New Roman"/>
        </w:rPr>
        <w:t>.</w:t>
      </w:r>
    </w:p>
    <w:p w:rsidR="007820AF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7820AF" w:rsidRPr="003B74F2" w:rsidRDefault="007820AF" w:rsidP="007820AF">
      <w:pPr>
        <w:numPr>
          <w:ilvl w:val="12"/>
          <w:numId w:val="0"/>
        </w:numPr>
        <w:ind w:right="-2"/>
        <w:rPr>
          <w:rFonts w:ascii="Times New Roman" w:hAnsi="Times New Roman" w:cs="Times New Roman"/>
        </w:rPr>
      </w:pPr>
    </w:p>
    <w:p w:rsidR="009041DB" w:rsidRDefault="009041DB">
      <w:bookmarkStart w:id="2" w:name="_GoBack"/>
      <w:bookmarkEnd w:id="2"/>
    </w:p>
    <w:sectPr w:rsidR="009041DB" w:rsidSect="007820A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558DA"/>
    <w:multiLevelType w:val="hybridMultilevel"/>
    <w:tmpl w:val="BD2A98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240CD"/>
    <w:multiLevelType w:val="hybridMultilevel"/>
    <w:tmpl w:val="C2C0C9C6"/>
    <w:lvl w:ilvl="0" w:tplc="FFFFFFFF">
      <w:start w:val="1"/>
      <w:numFmt w:val="bullet"/>
      <w:lvlText w:val="-"/>
      <w:lvlJc w:val="left"/>
      <w:pPr>
        <w:ind w:left="90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AF"/>
    <w:rsid w:val="007820AF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C4A6B-00BC-496A-8CCC-C16DDC19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7820AF"/>
    <w:pPr>
      <w:widowControl w:val="0"/>
      <w:spacing w:after="0" w:line="240" w:lineRule="auto"/>
    </w:pPr>
    <w:rPr>
      <w:rFonts w:ascii="Calibri" w:hAnsi="Calibri" w:cs="Arial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20AF"/>
    <w:pPr>
      <w:keepNext/>
      <w:widowControl/>
      <w:tabs>
        <w:tab w:val="left" w:pos="567"/>
      </w:tabs>
      <w:spacing w:before="240" w:after="60" w:line="260" w:lineRule="exact"/>
      <w:outlineLvl w:val="1"/>
    </w:pPr>
    <w:rPr>
      <w:rFonts w:ascii="Cambria" w:hAnsi="Cambria" w:cs="Times New Roman"/>
      <w:b/>
      <w:bCs/>
      <w:i/>
      <w:iCs/>
      <w:sz w:val="28"/>
      <w:szCs w:val="28"/>
      <w:lang w:val="en-GB" w:eastAsia="de-D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820AF"/>
    <w:pPr>
      <w:keepNext/>
      <w:keepLines/>
      <w:widowControl/>
      <w:tabs>
        <w:tab w:val="left" w:pos="567"/>
      </w:tabs>
      <w:spacing w:before="120" w:after="80" w:line="260" w:lineRule="exact"/>
      <w:outlineLvl w:val="2"/>
    </w:pPr>
    <w:rPr>
      <w:rFonts w:ascii="Cambria" w:hAnsi="Cambria" w:cs="Times New Roman"/>
      <w:b/>
      <w:bCs/>
      <w:sz w:val="26"/>
      <w:szCs w:val="26"/>
      <w:lang w:val="en-GB" w:eastAsia="de-D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820AF"/>
    <w:pPr>
      <w:keepNext/>
      <w:widowControl/>
      <w:tabs>
        <w:tab w:val="left" w:pos="567"/>
      </w:tabs>
      <w:spacing w:line="260" w:lineRule="exact"/>
      <w:jc w:val="both"/>
      <w:outlineLvl w:val="3"/>
    </w:pPr>
    <w:rPr>
      <w:rFonts w:cs="Times New Roman"/>
      <w:b/>
      <w:bCs/>
      <w:sz w:val="28"/>
      <w:szCs w:val="28"/>
      <w:lang w:val="en-GB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7820AF"/>
    <w:rPr>
      <w:rFonts w:ascii="Cambria" w:hAnsi="Cambria" w:cs="Times New Roman"/>
      <w:b/>
      <w:bCs/>
      <w:i/>
      <w:iCs/>
      <w:sz w:val="28"/>
      <w:szCs w:val="28"/>
      <w:lang w:val="en-GB" w:eastAsia="de-D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7820AF"/>
    <w:rPr>
      <w:rFonts w:ascii="Cambria" w:hAnsi="Cambria" w:cs="Times New Roman"/>
      <w:b/>
      <w:bCs/>
      <w:sz w:val="26"/>
      <w:szCs w:val="26"/>
      <w:lang w:val="en-GB" w:eastAsia="de-D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820AF"/>
    <w:rPr>
      <w:rFonts w:ascii="Calibri" w:hAnsi="Calibri" w:cs="Times New Roman"/>
      <w:b/>
      <w:bCs/>
      <w:sz w:val="28"/>
      <w:szCs w:val="28"/>
      <w:lang w:val="en-GB" w:eastAsia="de-DE"/>
    </w:rPr>
  </w:style>
  <w:style w:type="character" w:styleId="Hipersaitas">
    <w:name w:val="Hyperlink"/>
    <w:basedOn w:val="Numatytasispastraiposriftas"/>
    <w:uiPriority w:val="99"/>
    <w:rsid w:val="007820AF"/>
    <w:rPr>
      <w:color w:val="0000FF"/>
      <w:u w:val="single"/>
    </w:rPr>
  </w:style>
  <w:style w:type="paragraph" w:customStyle="1" w:styleId="knZulassung01">
    <w:name w:val="knZulassung01"/>
    <w:basedOn w:val="prastasis"/>
    <w:rsid w:val="007820AF"/>
    <w:pPr>
      <w:widowControl/>
      <w:tabs>
        <w:tab w:val="left" w:pos="567"/>
        <w:tab w:val="left" w:pos="1843"/>
      </w:tabs>
      <w:overflowPunct w:val="0"/>
      <w:autoSpaceDE w:val="0"/>
      <w:autoSpaceDN w:val="0"/>
      <w:adjustRightInd w:val="0"/>
      <w:spacing w:line="240" w:lineRule="atLeast"/>
      <w:ind w:left="1843" w:right="284" w:hanging="1843"/>
      <w:textAlignment w:val="baseline"/>
    </w:pPr>
    <w:rPr>
      <w:rFonts w:ascii="Times New Roman" w:hAnsi="Times New Roman" w:cs="Times New Roman"/>
      <w:color w:val="000000"/>
      <w:szCs w:val="20"/>
      <w:lang w:val="en-US" w:eastAsia="de-DE"/>
    </w:rPr>
  </w:style>
  <w:style w:type="paragraph" w:customStyle="1" w:styleId="Sraopastraipa1">
    <w:name w:val="Sąrašo pastraipa1"/>
    <w:basedOn w:val="prastasis"/>
    <w:qFormat/>
    <w:rsid w:val="007820AF"/>
    <w:pPr>
      <w:widowControl/>
      <w:overflowPunct w:val="0"/>
      <w:autoSpaceDE w:val="0"/>
      <w:autoSpaceDN w:val="0"/>
      <w:adjustRightInd w:val="0"/>
      <w:spacing w:line="240" w:lineRule="atLeast"/>
      <w:ind w:left="720"/>
      <w:contextualSpacing/>
      <w:textAlignment w:val="baseline"/>
    </w:pPr>
    <w:rPr>
      <w:rFonts w:ascii="Times New Roman" w:hAnsi="Times New Roman" w:cs="Times New Roman"/>
      <w:color w:val="00000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armhous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6197</Words>
  <Characters>3533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2021-03-29T07:09:00Z</dcterms:created>
  <dcterms:modified xsi:type="dcterms:W3CDTF">2021-03-29T07:10:00Z</dcterms:modified>
</cp:coreProperties>
</file>