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DB12D"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6B02F25F"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6B191D58"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3D87BC78"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1B56190B"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510B7F7B"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41266C46"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7A14840E"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001B09FF"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285B2752"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4C004AA8"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423CFD67"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38D22140"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70525D01"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22C6D784"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4146A903"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4ECEAB8F"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69987420"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18ABCE0A"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120C0404"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7202D1A3"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71313F4A"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0955FB70"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429BAD69" w14:textId="77777777" w:rsidR="00B873A8" w:rsidRDefault="001F501F">
      <w:pPr>
        <w:widowControl w:val="0"/>
        <w:tabs>
          <w:tab w:val="left" w:pos="567"/>
        </w:tabs>
        <w:spacing w:after="0" w:line="240" w:lineRule="auto"/>
        <w:jc w:val="center"/>
        <w:outlineLvl w:val="0"/>
        <w:rPr>
          <w:rFonts w:ascii="Times New Roman" w:hAnsi="Times New Roman"/>
          <w:b/>
          <w:kern w:val="2"/>
          <w:lang w:val="lt-LT"/>
        </w:rPr>
      </w:pPr>
      <w:r>
        <w:rPr>
          <w:rFonts w:ascii="Times New Roman" w:hAnsi="Times New Roman"/>
          <w:b/>
          <w:kern w:val="2"/>
          <w:lang w:val="lt-LT"/>
        </w:rPr>
        <w:t>I PRIEDAS</w:t>
      </w:r>
    </w:p>
    <w:p w14:paraId="6958780C" w14:textId="77777777" w:rsidR="00B873A8" w:rsidRDefault="00B873A8">
      <w:pPr>
        <w:widowControl w:val="0"/>
        <w:tabs>
          <w:tab w:val="left" w:pos="567"/>
        </w:tabs>
        <w:spacing w:after="0" w:line="240" w:lineRule="auto"/>
        <w:jc w:val="center"/>
        <w:rPr>
          <w:rFonts w:ascii="Times New Roman" w:hAnsi="Times New Roman"/>
          <w:b/>
          <w:lang w:val="lt-LT"/>
        </w:rPr>
      </w:pPr>
    </w:p>
    <w:p w14:paraId="02025B93" w14:textId="77777777" w:rsidR="00B873A8" w:rsidRDefault="001F501F">
      <w:pPr>
        <w:widowControl w:val="0"/>
        <w:tabs>
          <w:tab w:val="left" w:pos="567"/>
        </w:tabs>
        <w:spacing w:after="0" w:line="240" w:lineRule="auto"/>
        <w:jc w:val="center"/>
        <w:outlineLvl w:val="0"/>
        <w:rPr>
          <w:rFonts w:ascii="Times New Roman" w:hAnsi="Times New Roman"/>
          <w:b/>
          <w:kern w:val="2"/>
          <w:lang w:val="lt-LT"/>
        </w:rPr>
      </w:pPr>
      <w:r>
        <w:rPr>
          <w:rFonts w:ascii="Times New Roman" w:hAnsi="Times New Roman"/>
          <w:b/>
          <w:kern w:val="2"/>
          <w:lang w:val="lt-LT"/>
        </w:rPr>
        <w:t>PREPARATO CHARAKTERISTIKŲ SANTRAUKA</w:t>
      </w:r>
    </w:p>
    <w:p w14:paraId="2F7FC981" w14:textId="77777777" w:rsidR="00B873A8" w:rsidRDefault="001F501F">
      <w:pPr>
        <w:widowControl w:val="0"/>
        <w:tabs>
          <w:tab w:val="left" w:pos="567"/>
        </w:tabs>
        <w:spacing w:after="0" w:line="240" w:lineRule="auto"/>
        <w:jc w:val="center"/>
        <w:rPr>
          <w:rFonts w:ascii="Times New Roman" w:hAnsi="Times New Roman"/>
          <w:b/>
          <w:lang w:val="lt-LT"/>
        </w:rPr>
      </w:pPr>
      <w:r w:rsidRPr="00BE38D7">
        <w:rPr>
          <w:lang w:val="pt-PT"/>
        </w:rPr>
        <w:br w:type="page"/>
      </w:r>
    </w:p>
    <w:p w14:paraId="54622F0F" w14:textId="77777777" w:rsidR="00B873A8" w:rsidRDefault="001F501F">
      <w:pPr>
        <w:widowControl w:val="0"/>
        <w:tabs>
          <w:tab w:val="left" w:pos="567"/>
        </w:tabs>
        <w:spacing w:after="0" w:line="240" w:lineRule="auto"/>
        <w:ind w:left="567" w:hanging="567"/>
        <w:outlineLvl w:val="1"/>
        <w:rPr>
          <w:rFonts w:ascii="Times New Roman" w:hAnsi="Times New Roman"/>
          <w:b/>
          <w:lang w:val="lt-LT"/>
        </w:rPr>
      </w:pPr>
      <w:bookmarkStart w:id="0" w:name="_Toc129243223"/>
      <w:bookmarkStart w:id="1" w:name="_Toc129243098"/>
      <w:r>
        <w:rPr>
          <w:rFonts w:ascii="Times New Roman" w:hAnsi="Times New Roman"/>
          <w:b/>
          <w:lang w:val="lt-LT"/>
        </w:rPr>
        <w:lastRenderedPageBreak/>
        <w:t>1.</w:t>
      </w:r>
      <w:r>
        <w:rPr>
          <w:rFonts w:ascii="Times New Roman" w:hAnsi="Times New Roman"/>
          <w:b/>
          <w:lang w:val="lt-LT"/>
        </w:rPr>
        <w:tab/>
        <w:t>VAISTINIO PREPARATO PAVADINIMAS</w:t>
      </w:r>
      <w:bookmarkEnd w:id="0"/>
      <w:bookmarkEnd w:id="1"/>
    </w:p>
    <w:p w14:paraId="55B43115" w14:textId="77777777" w:rsidR="00B873A8" w:rsidRDefault="00B873A8">
      <w:pPr>
        <w:widowControl w:val="0"/>
        <w:tabs>
          <w:tab w:val="left" w:pos="567"/>
        </w:tabs>
        <w:spacing w:after="0" w:line="240" w:lineRule="auto"/>
        <w:rPr>
          <w:rFonts w:ascii="Times New Roman" w:hAnsi="Times New Roman"/>
          <w:lang w:val="lt-LT"/>
        </w:rPr>
      </w:pPr>
    </w:p>
    <w:p w14:paraId="7CCBDC46" w14:textId="77777777" w:rsidR="00B873A8" w:rsidRDefault="001F501F">
      <w:pPr>
        <w:widowControl w:val="0"/>
        <w:tabs>
          <w:tab w:val="left" w:pos="567"/>
        </w:tabs>
        <w:spacing w:after="0" w:line="240" w:lineRule="auto"/>
        <w:ind w:left="567" w:hanging="567"/>
        <w:jc w:val="both"/>
        <w:rPr>
          <w:rFonts w:ascii="Times New Roman" w:hAnsi="Times New Roman"/>
          <w:lang w:val="lt-LT"/>
        </w:rPr>
      </w:pPr>
      <w:r>
        <w:rPr>
          <w:rFonts w:ascii="Times New Roman" w:hAnsi="Times New Roman"/>
          <w:lang w:val="lt-LT"/>
        </w:rPr>
        <w:t>Nurofen Orange 100 mg kramtomosios minkštosios kapsulės</w:t>
      </w:r>
    </w:p>
    <w:p w14:paraId="33CE6DFB" w14:textId="77777777" w:rsidR="00B873A8" w:rsidRDefault="00B873A8">
      <w:pPr>
        <w:widowControl w:val="0"/>
        <w:tabs>
          <w:tab w:val="left" w:pos="567"/>
        </w:tabs>
        <w:spacing w:after="0" w:line="240" w:lineRule="auto"/>
        <w:rPr>
          <w:rFonts w:ascii="Times New Roman" w:hAnsi="Times New Roman"/>
          <w:lang w:val="lt-LT"/>
        </w:rPr>
      </w:pPr>
    </w:p>
    <w:p w14:paraId="115DF61A" w14:textId="77777777" w:rsidR="00B873A8" w:rsidRDefault="00B873A8">
      <w:pPr>
        <w:widowControl w:val="0"/>
        <w:tabs>
          <w:tab w:val="left" w:pos="567"/>
        </w:tabs>
        <w:spacing w:after="0" w:line="240" w:lineRule="auto"/>
        <w:rPr>
          <w:rFonts w:ascii="Times New Roman" w:hAnsi="Times New Roman"/>
          <w:lang w:val="lt-LT"/>
        </w:rPr>
      </w:pPr>
    </w:p>
    <w:p w14:paraId="5CB6F499" w14:textId="77777777" w:rsidR="00B873A8" w:rsidRDefault="001F501F">
      <w:pPr>
        <w:widowControl w:val="0"/>
        <w:tabs>
          <w:tab w:val="left" w:pos="567"/>
        </w:tabs>
        <w:spacing w:after="0" w:line="240" w:lineRule="auto"/>
        <w:ind w:left="567" w:hanging="567"/>
        <w:outlineLvl w:val="1"/>
        <w:rPr>
          <w:rFonts w:ascii="Times New Roman" w:hAnsi="Times New Roman"/>
          <w:b/>
          <w:lang w:val="lt-LT"/>
        </w:rPr>
      </w:pPr>
      <w:bookmarkStart w:id="2" w:name="_Toc129243224"/>
      <w:bookmarkStart w:id="3" w:name="_Toc129243099"/>
      <w:r>
        <w:rPr>
          <w:rFonts w:ascii="Times New Roman" w:hAnsi="Times New Roman"/>
          <w:b/>
          <w:lang w:val="lt-LT"/>
        </w:rPr>
        <w:t>2.</w:t>
      </w:r>
      <w:r>
        <w:rPr>
          <w:rFonts w:ascii="Times New Roman" w:hAnsi="Times New Roman"/>
          <w:b/>
          <w:lang w:val="lt-LT"/>
        </w:rPr>
        <w:tab/>
        <w:t>KOKYBINĖ IR KIEKYBINĖ SUDĖTIS</w:t>
      </w:r>
      <w:bookmarkEnd w:id="2"/>
      <w:bookmarkEnd w:id="3"/>
    </w:p>
    <w:p w14:paraId="71D2716A" w14:textId="77777777" w:rsidR="00B873A8" w:rsidRDefault="00B873A8">
      <w:pPr>
        <w:widowControl w:val="0"/>
        <w:tabs>
          <w:tab w:val="left" w:pos="567"/>
        </w:tabs>
        <w:spacing w:after="0" w:line="240" w:lineRule="auto"/>
        <w:rPr>
          <w:rFonts w:ascii="Times New Roman" w:hAnsi="Times New Roman"/>
          <w:lang w:val="lt-LT"/>
        </w:rPr>
      </w:pPr>
    </w:p>
    <w:p w14:paraId="3155D590"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Kiekvienoje kramtomojoje minkštojoje kapsulėje yra 100 mg ibuprofeno.</w:t>
      </w:r>
    </w:p>
    <w:p w14:paraId="44EEB813" w14:textId="77777777" w:rsidR="00B873A8" w:rsidRDefault="00B873A8">
      <w:pPr>
        <w:widowControl w:val="0"/>
        <w:tabs>
          <w:tab w:val="left" w:pos="567"/>
        </w:tabs>
        <w:spacing w:after="0" w:line="240" w:lineRule="auto"/>
        <w:rPr>
          <w:rFonts w:ascii="Times New Roman" w:hAnsi="Times New Roman"/>
          <w:lang w:val="lt-LT"/>
        </w:rPr>
      </w:pPr>
    </w:p>
    <w:p w14:paraId="151884AD"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u w:val="single"/>
          <w:lang w:val="lt-LT"/>
        </w:rPr>
        <w:t>Pagalbinės medžiagos, kurių poveikis žinomas</w:t>
      </w:r>
      <w:r>
        <w:rPr>
          <w:rFonts w:ascii="Times New Roman" w:hAnsi="Times New Roman"/>
          <w:lang w:val="lt-LT"/>
        </w:rPr>
        <w:t xml:space="preserve">: </w:t>
      </w:r>
    </w:p>
    <w:p w14:paraId="68A6972B"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kiekvienoje kramtomojoje kapsulėje yra 358,3 mg gliukozės;</w:t>
      </w:r>
    </w:p>
    <w:p w14:paraId="5A0240E9"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kiekvienoje kramtomojoje kapsulėje yra 251,6 mg sacharozės;</w:t>
      </w:r>
    </w:p>
    <w:p w14:paraId="238100E4"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kiekvienoje kramtomojoje kapsulėje yra 0,01 mg sojų lecitino;</w:t>
      </w:r>
    </w:p>
    <w:p w14:paraId="270BE0EE"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kiekvienoje kramtomojoje kapsulėje yra 0,027 mg natrio.</w:t>
      </w:r>
    </w:p>
    <w:p w14:paraId="0DC0C37C" w14:textId="77777777" w:rsidR="00B873A8" w:rsidRDefault="00B873A8">
      <w:pPr>
        <w:widowControl w:val="0"/>
        <w:tabs>
          <w:tab w:val="left" w:pos="567"/>
        </w:tabs>
        <w:spacing w:after="0" w:line="240" w:lineRule="auto"/>
        <w:rPr>
          <w:rFonts w:ascii="Times New Roman" w:hAnsi="Times New Roman"/>
          <w:lang w:val="lt-LT"/>
        </w:rPr>
      </w:pPr>
    </w:p>
    <w:p w14:paraId="3718284A"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Visos pagalbinės medžiagos išvardytos 6.1 skyriuje.</w:t>
      </w:r>
    </w:p>
    <w:p w14:paraId="34CE7A39" w14:textId="77777777" w:rsidR="00B873A8" w:rsidRDefault="00B873A8">
      <w:pPr>
        <w:widowControl w:val="0"/>
        <w:tabs>
          <w:tab w:val="left" w:pos="567"/>
        </w:tabs>
        <w:spacing w:after="0" w:line="240" w:lineRule="auto"/>
        <w:rPr>
          <w:rFonts w:ascii="Times New Roman" w:hAnsi="Times New Roman"/>
          <w:lang w:val="lt-LT"/>
        </w:rPr>
      </w:pPr>
    </w:p>
    <w:p w14:paraId="7033A04A" w14:textId="77777777" w:rsidR="00B873A8" w:rsidRDefault="00B873A8">
      <w:pPr>
        <w:widowControl w:val="0"/>
        <w:tabs>
          <w:tab w:val="left" w:pos="567"/>
        </w:tabs>
        <w:spacing w:after="0" w:line="240" w:lineRule="auto"/>
        <w:rPr>
          <w:rFonts w:ascii="Times New Roman" w:hAnsi="Times New Roman"/>
          <w:lang w:val="lt-LT"/>
        </w:rPr>
      </w:pPr>
    </w:p>
    <w:p w14:paraId="079930F2" w14:textId="77777777" w:rsidR="00B873A8" w:rsidRDefault="001F501F">
      <w:pPr>
        <w:widowControl w:val="0"/>
        <w:tabs>
          <w:tab w:val="left" w:pos="567"/>
        </w:tabs>
        <w:spacing w:after="0" w:line="240" w:lineRule="auto"/>
        <w:ind w:left="567" w:hanging="567"/>
        <w:outlineLvl w:val="1"/>
        <w:rPr>
          <w:rFonts w:ascii="Times New Roman" w:hAnsi="Times New Roman"/>
          <w:b/>
          <w:lang w:val="lt-LT"/>
        </w:rPr>
      </w:pPr>
      <w:bookmarkStart w:id="4" w:name="_Toc129243225"/>
      <w:bookmarkStart w:id="5" w:name="_Toc129243100"/>
      <w:r>
        <w:rPr>
          <w:rFonts w:ascii="Times New Roman" w:hAnsi="Times New Roman"/>
          <w:b/>
          <w:lang w:val="lt-LT"/>
        </w:rPr>
        <w:t>3.</w:t>
      </w:r>
      <w:r>
        <w:rPr>
          <w:rFonts w:ascii="Times New Roman" w:hAnsi="Times New Roman"/>
          <w:b/>
          <w:lang w:val="lt-LT"/>
        </w:rPr>
        <w:tab/>
        <w:t>FARMACINĖ FORMA</w:t>
      </w:r>
      <w:bookmarkEnd w:id="4"/>
      <w:bookmarkEnd w:id="5"/>
    </w:p>
    <w:p w14:paraId="1AF76359" w14:textId="77777777" w:rsidR="00B873A8" w:rsidRDefault="00B873A8">
      <w:pPr>
        <w:widowControl w:val="0"/>
        <w:tabs>
          <w:tab w:val="left" w:pos="567"/>
        </w:tabs>
        <w:spacing w:after="0" w:line="240" w:lineRule="auto"/>
        <w:rPr>
          <w:rFonts w:ascii="Times New Roman" w:hAnsi="Times New Roman"/>
          <w:lang w:val="lt-LT"/>
        </w:rPr>
      </w:pPr>
    </w:p>
    <w:p w14:paraId="1FAAFFF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Kramtomoji minkštoji kapsulė.</w:t>
      </w:r>
    </w:p>
    <w:p w14:paraId="7E2B384A" w14:textId="77777777" w:rsidR="00B873A8" w:rsidRDefault="00B873A8">
      <w:pPr>
        <w:widowControl w:val="0"/>
        <w:tabs>
          <w:tab w:val="left" w:pos="567"/>
        </w:tabs>
        <w:spacing w:after="0" w:line="240" w:lineRule="auto"/>
        <w:rPr>
          <w:rFonts w:ascii="Times New Roman" w:hAnsi="Times New Roman"/>
          <w:lang w:val="lt-LT"/>
        </w:rPr>
      </w:pPr>
    </w:p>
    <w:p w14:paraId="5B1B759A"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Oranžinė, kvadratinės formos kramtomoji minkštoji želatininė kapsulė, ant kurios yra baltas užrašas „N100“. Minkštosios želatininės kapsulės matmenys yra apytiksliai 5-8 mm pločio, o įstrižainė yra apytiksliai 15-17 mm ilgio. </w:t>
      </w:r>
    </w:p>
    <w:p w14:paraId="477B8590" w14:textId="77777777" w:rsidR="00B873A8" w:rsidRDefault="00B873A8">
      <w:pPr>
        <w:widowControl w:val="0"/>
        <w:tabs>
          <w:tab w:val="left" w:pos="567"/>
        </w:tabs>
        <w:spacing w:after="0" w:line="240" w:lineRule="auto"/>
        <w:rPr>
          <w:rFonts w:ascii="Times New Roman" w:hAnsi="Times New Roman"/>
          <w:lang w:val="lt-LT"/>
        </w:rPr>
      </w:pPr>
    </w:p>
    <w:p w14:paraId="68BFBF60" w14:textId="77777777" w:rsidR="00B873A8" w:rsidRDefault="00B873A8">
      <w:pPr>
        <w:widowControl w:val="0"/>
        <w:tabs>
          <w:tab w:val="left" w:pos="567"/>
        </w:tabs>
        <w:spacing w:after="0" w:line="240" w:lineRule="auto"/>
        <w:rPr>
          <w:rFonts w:ascii="Times New Roman" w:hAnsi="Times New Roman"/>
          <w:lang w:val="lt-LT"/>
        </w:rPr>
      </w:pPr>
    </w:p>
    <w:p w14:paraId="1F1DAC74" w14:textId="77777777" w:rsidR="00B873A8" w:rsidRDefault="001F501F">
      <w:pPr>
        <w:widowControl w:val="0"/>
        <w:tabs>
          <w:tab w:val="left" w:pos="567"/>
        </w:tabs>
        <w:spacing w:after="0" w:line="240" w:lineRule="auto"/>
        <w:ind w:left="567" w:hanging="567"/>
        <w:outlineLvl w:val="1"/>
        <w:rPr>
          <w:rFonts w:ascii="Times New Roman" w:hAnsi="Times New Roman"/>
          <w:b/>
          <w:lang w:val="lt-LT"/>
        </w:rPr>
      </w:pPr>
      <w:bookmarkStart w:id="6" w:name="_Toc129243226"/>
      <w:bookmarkStart w:id="7" w:name="_Toc129243101"/>
      <w:r>
        <w:rPr>
          <w:rFonts w:ascii="Times New Roman" w:hAnsi="Times New Roman"/>
          <w:b/>
          <w:lang w:val="lt-LT"/>
        </w:rPr>
        <w:t>4.</w:t>
      </w:r>
      <w:r>
        <w:rPr>
          <w:rFonts w:ascii="Times New Roman" w:hAnsi="Times New Roman"/>
          <w:b/>
          <w:lang w:val="lt-LT"/>
        </w:rPr>
        <w:tab/>
        <w:t>KLINIKINĖ INFORMACIJA</w:t>
      </w:r>
      <w:bookmarkEnd w:id="6"/>
      <w:bookmarkEnd w:id="7"/>
    </w:p>
    <w:p w14:paraId="506DAB2B" w14:textId="77777777" w:rsidR="00B873A8" w:rsidRDefault="00B873A8">
      <w:pPr>
        <w:widowControl w:val="0"/>
        <w:tabs>
          <w:tab w:val="left" w:pos="567"/>
        </w:tabs>
        <w:spacing w:after="0" w:line="240" w:lineRule="auto"/>
        <w:rPr>
          <w:rFonts w:ascii="Times New Roman" w:hAnsi="Times New Roman"/>
          <w:lang w:val="lt-LT"/>
        </w:rPr>
      </w:pPr>
    </w:p>
    <w:p w14:paraId="1A4C5FF9" w14:textId="77777777" w:rsidR="00B873A8" w:rsidRDefault="001F501F">
      <w:pPr>
        <w:widowControl w:val="0"/>
        <w:tabs>
          <w:tab w:val="left" w:pos="567"/>
        </w:tabs>
        <w:spacing w:after="0" w:line="240" w:lineRule="auto"/>
        <w:ind w:left="567" w:hanging="567"/>
        <w:outlineLvl w:val="2"/>
        <w:rPr>
          <w:rFonts w:ascii="Times New Roman" w:hAnsi="Times New Roman"/>
          <w:b/>
          <w:kern w:val="2"/>
          <w:lang w:val="lt-LT"/>
        </w:rPr>
      </w:pPr>
      <w:bookmarkStart w:id="8" w:name="_Toc129243227"/>
      <w:bookmarkStart w:id="9" w:name="_Toc129243102"/>
      <w:r>
        <w:rPr>
          <w:rFonts w:ascii="Times New Roman" w:hAnsi="Times New Roman"/>
          <w:b/>
          <w:kern w:val="2"/>
          <w:lang w:val="lt-LT"/>
        </w:rPr>
        <w:t>4.1</w:t>
      </w:r>
      <w:r>
        <w:rPr>
          <w:rFonts w:ascii="Times New Roman" w:hAnsi="Times New Roman"/>
          <w:b/>
          <w:kern w:val="2"/>
          <w:lang w:val="lt-LT"/>
        </w:rPr>
        <w:tab/>
        <w:t>Terapinės indikacijos</w:t>
      </w:r>
      <w:bookmarkEnd w:id="8"/>
      <w:bookmarkEnd w:id="9"/>
    </w:p>
    <w:p w14:paraId="7F0A94A4" w14:textId="77777777" w:rsidR="00B873A8" w:rsidRDefault="00B873A8">
      <w:pPr>
        <w:widowControl w:val="0"/>
        <w:tabs>
          <w:tab w:val="left" w:pos="567"/>
        </w:tabs>
        <w:spacing w:after="0" w:line="240" w:lineRule="auto"/>
        <w:rPr>
          <w:rFonts w:ascii="Times New Roman" w:hAnsi="Times New Roman"/>
          <w:lang w:val="lt-LT"/>
        </w:rPr>
      </w:pPr>
    </w:p>
    <w:p w14:paraId="53F558D4" w14:textId="77777777" w:rsidR="00B873A8" w:rsidRDefault="001F501F">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Vaistinis preparatas skirtas vaikams, sveriantiems nuo 20 kg (7 metų amžiaus) iki 40 kg (12 metų amžiaus).</w:t>
      </w:r>
    </w:p>
    <w:p w14:paraId="065DA399"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Karščiavimo mažinimas, peršalimo ir gripo simptomų, silpno ar vidutinio stiprumo skausmo, tokio kaip gerklės, dantų, ausies, galvos, nedidelio maudimo ir pasitempimo, malšinimas.</w:t>
      </w:r>
    </w:p>
    <w:p w14:paraId="5159CB3F" w14:textId="77777777" w:rsidR="00B873A8" w:rsidRDefault="00B873A8">
      <w:pPr>
        <w:widowControl w:val="0"/>
        <w:tabs>
          <w:tab w:val="left" w:pos="567"/>
        </w:tabs>
        <w:spacing w:after="0" w:line="240" w:lineRule="auto"/>
        <w:rPr>
          <w:rFonts w:ascii="Times New Roman" w:hAnsi="Times New Roman"/>
          <w:lang w:val="lt-LT"/>
        </w:rPr>
      </w:pPr>
    </w:p>
    <w:p w14:paraId="7CD6FF3B" w14:textId="77777777" w:rsidR="00B873A8" w:rsidRDefault="001F501F">
      <w:pPr>
        <w:widowControl w:val="0"/>
        <w:tabs>
          <w:tab w:val="left" w:pos="567"/>
        </w:tabs>
        <w:spacing w:after="0" w:line="240" w:lineRule="auto"/>
        <w:ind w:left="567" w:hanging="567"/>
        <w:outlineLvl w:val="2"/>
        <w:rPr>
          <w:rFonts w:ascii="Times New Roman" w:hAnsi="Times New Roman"/>
          <w:b/>
          <w:kern w:val="2"/>
          <w:lang w:val="lt-LT"/>
        </w:rPr>
      </w:pPr>
      <w:bookmarkStart w:id="10" w:name="_Toc129243228"/>
      <w:bookmarkStart w:id="11" w:name="_Toc129243103"/>
      <w:r>
        <w:rPr>
          <w:rFonts w:ascii="Times New Roman" w:hAnsi="Times New Roman"/>
          <w:b/>
          <w:kern w:val="2"/>
          <w:lang w:val="lt-LT"/>
        </w:rPr>
        <w:t>4.2</w:t>
      </w:r>
      <w:r>
        <w:rPr>
          <w:rFonts w:ascii="Times New Roman" w:hAnsi="Times New Roman"/>
          <w:b/>
          <w:kern w:val="2"/>
          <w:lang w:val="lt-LT"/>
        </w:rPr>
        <w:tab/>
        <w:t>Dozavimas ir vartojimo metodas</w:t>
      </w:r>
      <w:bookmarkEnd w:id="10"/>
      <w:bookmarkEnd w:id="11"/>
    </w:p>
    <w:p w14:paraId="5F0A8859" w14:textId="77777777" w:rsidR="00B873A8" w:rsidRDefault="00B873A8">
      <w:pPr>
        <w:widowControl w:val="0"/>
        <w:tabs>
          <w:tab w:val="left" w:pos="567"/>
        </w:tabs>
        <w:spacing w:after="0" w:line="240" w:lineRule="auto"/>
        <w:jc w:val="both"/>
        <w:rPr>
          <w:rFonts w:ascii="Times New Roman" w:hAnsi="Times New Roman"/>
          <w:lang w:val="lt-LT"/>
        </w:rPr>
      </w:pPr>
    </w:p>
    <w:p w14:paraId="321D995F" w14:textId="77777777" w:rsidR="00B873A8" w:rsidRDefault="001F501F">
      <w:pPr>
        <w:widowControl w:val="0"/>
        <w:tabs>
          <w:tab w:val="left" w:pos="567"/>
        </w:tabs>
        <w:spacing w:after="0" w:line="240" w:lineRule="auto"/>
        <w:jc w:val="both"/>
        <w:rPr>
          <w:rFonts w:ascii="Times New Roman" w:hAnsi="Times New Roman"/>
          <w:u w:val="single"/>
          <w:lang w:val="lt-LT"/>
        </w:rPr>
      </w:pPr>
      <w:r>
        <w:rPr>
          <w:rFonts w:ascii="Times New Roman" w:hAnsi="Times New Roman"/>
          <w:u w:val="single"/>
          <w:lang w:val="lt-LT"/>
        </w:rPr>
        <w:t>Dozavimas</w:t>
      </w:r>
    </w:p>
    <w:p w14:paraId="34919F97" w14:textId="77777777" w:rsidR="00B873A8" w:rsidRDefault="001F501F">
      <w:pPr>
        <w:widowControl w:val="0"/>
        <w:tabs>
          <w:tab w:val="left" w:pos="567"/>
        </w:tabs>
        <w:spacing w:after="0" w:line="240" w:lineRule="auto"/>
        <w:jc w:val="both"/>
        <w:rPr>
          <w:rFonts w:ascii="Times New Roman" w:hAnsi="Times New Roman"/>
          <w:lang w:val="lt-LT"/>
        </w:rPr>
      </w:pPr>
      <w:r>
        <w:rPr>
          <w:rFonts w:ascii="Times New Roman" w:hAnsi="Times New Roman"/>
          <w:lang w:val="lt-LT"/>
        </w:rPr>
        <w:t>Vartoti per burną ir tik trumpai.</w:t>
      </w:r>
    </w:p>
    <w:p w14:paraId="51A421AC" w14:textId="77777777" w:rsidR="00B873A8" w:rsidRDefault="001F501F">
      <w:pPr>
        <w:widowControl w:val="0"/>
        <w:spacing w:after="0" w:line="240" w:lineRule="auto"/>
        <w:rPr>
          <w:rFonts w:ascii="Times New Roman" w:hAnsi="Times New Roman"/>
          <w:lang w:val="lt-LT"/>
        </w:rPr>
      </w:pPr>
      <w:r>
        <w:rPr>
          <w:rFonts w:ascii="Times New Roman" w:hAnsi="Times New Roman"/>
          <w:lang w:val="lt-LT"/>
        </w:rPr>
        <w:t>Nepageidaujamą poveikį galima sumažinti iki minimumo vartojant mažiausią veiksmingą vaistinio preparato dozę trumpiausią laiką, būtiną simptomams kontroliuoti (žr. 4.4 skyrių).</w:t>
      </w:r>
    </w:p>
    <w:p w14:paraId="20AC97B5" w14:textId="77777777" w:rsidR="00B873A8" w:rsidRDefault="00B873A8">
      <w:pPr>
        <w:widowControl w:val="0"/>
        <w:spacing w:after="0" w:line="240" w:lineRule="auto"/>
        <w:rPr>
          <w:rFonts w:ascii="Times New Roman" w:hAnsi="Times New Roman"/>
          <w:lang w:val="lt-LT"/>
        </w:rPr>
      </w:pPr>
    </w:p>
    <w:p w14:paraId="1844B487" w14:textId="77777777" w:rsidR="00B873A8" w:rsidRDefault="001F501F">
      <w:pPr>
        <w:widowControl w:val="0"/>
        <w:spacing w:after="0" w:line="240" w:lineRule="auto"/>
        <w:rPr>
          <w:rFonts w:ascii="Times New Roman" w:hAnsi="Times New Roman"/>
          <w:lang w:val="lt-LT"/>
        </w:rPr>
      </w:pPr>
      <w:r>
        <w:rPr>
          <w:rFonts w:ascii="Times New Roman" w:hAnsi="Times New Roman"/>
          <w:lang w:val="lt-LT"/>
        </w:rPr>
        <w:t>Vaikams ibuprofeno dozė priklauso nuo kūno svorio, paprastai vienkartinė dozė yra 5-10 mg/kg kūno svorio. Didžiausia Nurofen Orange paros dozė yra 20-30 mg/kg kūno svorio. Rekomenduojama paros dozė gali būti pasiekta remiantis šiais nurodymais:</w:t>
      </w:r>
    </w:p>
    <w:p w14:paraId="1ECE543F" w14:textId="77777777" w:rsidR="00B873A8" w:rsidRDefault="00B873A8">
      <w:pPr>
        <w:widowControl w:val="0"/>
        <w:tabs>
          <w:tab w:val="left" w:pos="0"/>
          <w:tab w:val="left" w:pos="567"/>
        </w:tabs>
        <w:spacing w:after="0" w:line="240" w:lineRule="auto"/>
        <w:jc w:val="both"/>
        <w:rPr>
          <w:rFonts w:ascii="Times New Roman" w:hAnsi="Times New Roman"/>
          <w:lang w:val="lt-LT"/>
        </w:rPr>
      </w:pPr>
    </w:p>
    <w:tbl>
      <w:tblPr>
        <w:tblW w:w="4700" w:type="pct"/>
        <w:tblInd w:w="108" w:type="dxa"/>
        <w:tblLayout w:type="fixed"/>
        <w:tblLook w:val="01E0" w:firstRow="1" w:lastRow="1" w:firstColumn="1" w:lastColumn="1" w:noHBand="0" w:noVBand="0"/>
      </w:tblPr>
      <w:tblGrid>
        <w:gridCol w:w="2207"/>
        <w:gridCol w:w="2208"/>
        <w:gridCol w:w="2208"/>
        <w:gridCol w:w="2207"/>
      </w:tblGrid>
      <w:tr w:rsidR="00B873A8" w14:paraId="4390E8DA" w14:textId="77777777">
        <w:tc>
          <w:tcPr>
            <w:tcW w:w="2209" w:type="dxa"/>
            <w:tcBorders>
              <w:top w:val="single" w:sz="4" w:space="0" w:color="000000"/>
              <w:left w:val="single" w:sz="4" w:space="0" w:color="000000"/>
              <w:bottom w:val="single" w:sz="4" w:space="0" w:color="000000"/>
              <w:right w:val="single" w:sz="4" w:space="0" w:color="000000"/>
            </w:tcBorders>
            <w:vAlign w:val="center"/>
          </w:tcPr>
          <w:p w14:paraId="6C82A703" w14:textId="77777777" w:rsidR="00B873A8" w:rsidRDefault="001F501F">
            <w:pPr>
              <w:widowControl w:val="0"/>
              <w:spacing w:after="0" w:line="240" w:lineRule="auto"/>
              <w:jc w:val="center"/>
              <w:rPr>
                <w:rFonts w:ascii="Times New Roman" w:hAnsi="Times New Roman"/>
                <w:b/>
                <w:lang w:val="lt-LT"/>
              </w:rPr>
            </w:pPr>
            <w:r>
              <w:rPr>
                <w:rFonts w:ascii="Times New Roman" w:hAnsi="Times New Roman"/>
                <w:b/>
                <w:lang w:val="lt-LT"/>
              </w:rPr>
              <w:t>Vaiko kūno svoris (kg)</w:t>
            </w:r>
          </w:p>
        </w:tc>
        <w:tc>
          <w:tcPr>
            <w:tcW w:w="2210" w:type="dxa"/>
            <w:tcBorders>
              <w:top w:val="single" w:sz="4" w:space="0" w:color="000000"/>
              <w:left w:val="single" w:sz="4" w:space="0" w:color="000000"/>
              <w:bottom w:val="single" w:sz="4" w:space="0" w:color="000000"/>
              <w:right w:val="single" w:sz="4" w:space="0" w:color="000000"/>
            </w:tcBorders>
            <w:vAlign w:val="center"/>
          </w:tcPr>
          <w:p w14:paraId="6B4E0BC8" w14:textId="77777777" w:rsidR="00B873A8" w:rsidRDefault="001F501F">
            <w:pPr>
              <w:widowControl w:val="0"/>
              <w:spacing w:after="0" w:line="240" w:lineRule="auto"/>
              <w:jc w:val="center"/>
              <w:rPr>
                <w:rFonts w:ascii="Times New Roman" w:hAnsi="Times New Roman"/>
                <w:b/>
                <w:lang w:val="lt-LT"/>
              </w:rPr>
            </w:pPr>
            <w:r>
              <w:rPr>
                <w:rFonts w:ascii="Times New Roman" w:hAnsi="Times New Roman"/>
                <w:b/>
                <w:lang w:val="lt-LT"/>
              </w:rPr>
              <w:t>Amžius (metai)</w:t>
            </w:r>
          </w:p>
        </w:tc>
        <w:tc>
          <w:tcPr>
            <w:tcW w:w="2210" w:type="dxa"/>
            <w:tcBorders>
              <w:top w:val="single" w:sz="4" w:space="0" w:color="000000"/>
              <w:left w:val="single" w:sz="4" w:space="0" w:color="000000"/>
              <w:bottom w:val="single" w:sz="4" w:space="0" w:color="000000"/>
              <w:right w:val="single" w:sz="4" w:space="0" w:color="000000"/>
            </w:tcBorders>
            <w:vAlign w:val="center"/>
          </w:tcPr>
          <w:p w14:paraId="2C26F4DD" w14:textId="77777777" w:rsidR="00B873A8" w:rsidRDefault="001F501F">
            <w:pPr>
              <w:widowControl w:val="0"/>
              <w:spacing w:after="0" w:line="240" w:lineRule="auto"/>
              <w:jc w:val="center"/>
              <w:rPr>
                <w:rFonts w:ascii="Times New Roman" w:hAnsi="Times New Roman"/>
                <w:b/>
                <w:lang w:val="lt-LT"/>
              </w:rPr>
            </w:pPr>
            <w:r>
              <w:rPr>
                <w:rFonts w:ascii="Times New Roman" w:hAnsi="Times New Roman"/>
                <w:b/>
                <w:lang w:val="lt-LT"/>
              </w:rPr>
              <w:t>Vienkartinė dozė</w:t>
            </w:r>
          </w:p>
        </w:tc>
        <w:tc>
          <w:tcPr>
            <w:tcW w:w="2209" w:type="dxa"/>
            <w:tcBorders>
              <w:top w:val="single" w:sz="4" w:space="0" w:color="000000"/>
              <w:left w:val="single" w:sz="4" w:space="0" w:color="000000"/>
              <w:bottom w:val="single" w:sz="4" w:space="0" w:color="000000"/>
              <w:right w:val="single" w:sz="4" w:space="0" w:color="000000"/>
            </w:tcBorders>
            <w:vAlign w:val="center"/>
          </w:tcPr>
          <w:p w14:paraId="6D8C89D7" w14:textId="77777777" w:rsidR="00B873A8" w:rsidRDefault="001F501F">
            <w:pPr>
              <w:widowControl w:val="0"/>
              <w:spacing w:after="0" w:line="240" w:lineRule="auto"/>
              <w:jc w:val="center"/>
              <w:rPr>
                <w:rFonts w:ascii="Times New Roman" w:hAnsi="Times New Roman"/>
                <w:b/>
                <w:lang w:val="lt-LT"/>
              </w:rPr>
            </w:pPr>
            <w:r>
              <w:rPr>
                <w:rFonts w:ascii="Times New Roman" w:hAnsi="Times New Roman"/>
                <w:b/>
                <w:lang w:val="lt-LT"/>
              </w:rPr>
              <w:t>Didžiausia paros dozė</w:t>
            </w:r>
          </w:p>
        </w:tc>
      </w:tr>
      <w:tr w:rsidR="00B873A8" w14:paraId="7782D06B" w14:textId="77777777">
        <w:trPr>
          <w:trHeight w:val="390"/>
        </w:trPr>
        <w:tc>
          <w:tcPr>
            <w:tcW w:w="2209" w:type="dxa"/>
            <w:tcBorders>
              <w:top w:val="single" w:sz="4" w:space="0" w:color="000000"/>
              <w:left w:val="single" w:sz="4" w:space="0" w:color="000000"/>
              <w:bottom w:val="single" w:sz="4" w:space="0" w:color="000000"/>
              <w:right w:val="single" w:sz="4" w:space="0" w:color="000000"/>
            </w:tcBorders>
            <w:vAlign w:val="center"/>
          </w:tcPr>
          <w:p w14:paraId="2941D4D4" w14:textId="77777777" w:rsidR="00B873A8" w:rsidRDefault="001F501F">
            <w:pPr>
              <w:widowControl w:val="0"/>
              <w:spacing w:after="0" w:line="240" w:lineRule="auto"/>
              <w:jc w:val="center"/>
              <w:rPr>
                <w:rFonts w:ascii="Times New Roman" w:hAnsi="Times New Roman"/>
                <w:lang w:val="lt-LT"/>
              </w:rPr>
            </w:pPr>
            <w:r>
              <w:rPr>
                <w:rFonts w:ascii="Times New Roman" w:hAnsi="Times New Roman"/>
                <w:lang w:val="lt-LT"/>
              </w:rPr>
              <w:t>20-29</w:t>
            </w:r>
          </w:p>
        </w:tc>
        <w:tc>
          <w:tcPr>
            <w:tcW w:w="2210" w:type="dxa"/>
            <w:tcBorders>
              <w:top w:val="single" w:sz="4" w:space="0" w:color="000000"/>
              <w:left w:val="single" w:sz="4" w:space="0" w:color="000000"/>
              <w:bottom w:val="single" w:sz="4" w:space="0" w:color="000000"/>
              <w:right w:val="single" w:sz="4" w:space="0" w:color="000000"/>
            </w:tcBorders>
            <w:vAlign w:val="center"/>
          </w:tcPr>
          <w:p w14:paraId="5D8E967D" w14:textId="77777777" w:rsidR="00B873A8" w:rsidRDefault="001F501F">
            <w:pPr>
              <w:widowControl w:val="0"/>
              <w:spacing w:after="0" w:line="240" w:lineRule="auto"/>
              <w:jc w:val="center"/>
              <w:rPr>
                <w:rFonts w:ascii="Times New Roman" w:hAnsi="Times New Roman"/>
                <w:lang w:val="lt-LT"/>
              </w:rPr>
            </w:pPr>
            <w:r>
              <w:rPr>
                <w:rFonts w:ascii="Times New Roman" w:hAnsi="Times New Roman"/>
                <w:lang w:val="lt-LT"/>
              </w:rPr>
              <w:t>7-9</w:t>
            </w:r>
          </w:p>
        </w:tc>
        <w:tc>
          <w:tcPr>
            <w:tcW w:w="2210" w:type="dxa"/>
            <w:tcBorders>
              <w:top w:val="single" w:sz="4" w:space="0" w:color="000000"/>
              <w:left w:val="single" w:sz="4" w:space="0" w:color="000000"/>
              <w:bottom w:val="single" w:sz="4" w:space="0" w:color="000000"/>
              <w:right w:val="single" w:sz="4" w:space="0" w:color="000000"/>
            </w:tcBorders>
            <w:vAlign w:val="center"/>
          </w:tcPr>
          <w:p w14:paraId="42303292" w14:textId="77777777" w:rsidR="00B873A8" w:rsidRDefault="001F501F">
            <w:pPr>
              <w:widowControl w:val="0"/>
              <w:spacing w:after="0" w:line="240" w:lineRule="auto"/>
              <w:rPr>
                <w:rFonts w:ascii="Times New Roman" w:hAnsi="Times New Roman"/>
                <w:lang w:val="lt-LT"/>
              </w:rPr>
            </w:pPr>
            <w:r>
              <w:rPr>
                <w:rFonts w:ascii="Times New Roman" w:hAnsi="Times New Roman"/>
                <w:lang w:val="lt-LT"/>
              </w:rPr>
              <w:t>200 mg ibuprofeno (atitinka 2 kapsules)</w:t>
            </w:r>
          </w:p>
        </w:tc>
        <w:tc>
          <w:tcPr>
            <w:tcW w:w="2209" w:type="dxa"/>
            <w:tcBorders>
              <w:top w:val="single" w:sz="4" w:space="0" w:color="000000"/>
              <w:left w:val="single" w:sz="4" w:space="0" w:color="000000"/>
              <w:bottom w:val="single" w:sz="4" w:space="0" w:color="000000"/>
              <w:right w:val="single" w:sz="4" w:space="0" w:color="000000"/>
            </w:tcBorders>
            <w:vAlign w:val="center"/>
          </w:tcPr>
          <w:p w14:paraId="4E10D9DD" w14:textId="77777777" w:rsidR="00B873A8" w:rsidRDefault="001F501F">
            <w:pPr>
              <w:widowControl w:val="0"/>
              <w:spacing w:after="0" w:line="240" w:lineRule="auto"/>
              <w:rPr>
                <w:rFonts w:ascii="Times New Roman" w:hAnsi="Times New Roman"/>
                <w:lang w:val="lt-LT"/>
              </w:rPr>
            </w:pPr>
            <w:r>
              <w:rPr>
                <w:rFonts w:ascii="Times New Roman" w:hAnsi="Times New Roman"/>
                <w:lang w:val="lt-LT"/>
              </w:rPr>
              <w:t>600 mg ibuprofeno (atitinka 6 kapsules)</w:t>
            </w:r>
          </w:p>
        </w:tc>
      </w:tr>
      <w:tr w:rsidR="00B873A8" w14:paraId="0249E5F7" w14:textId="77777777">
        <w:trPr>
          <w:trHeight w:val="465"/>
        </w:trPr>
        <w:tc>
          <w:tcPr>
            <w:tcW w:w="2209" w:type="dxa"/>
            <w:tcBorders>
              <w:top w:val="single" w:sz="4" w:space="0" w:color="000000"/>
              <w:left w:val="single" w:sz="4" w:space="0" w:color="000000"/>
              <w:bottom w:val="single" w:sz="4" w:space="0" w:color="000000"/>
              <w:right w:val="single" w:sz="4" w:space="0" w:color="000000"/>
            </w:tcBorders>
            <w:vAlign w:val="center"/>
          </w:tcPr>
          <w:p w14:paraId="7082909B" w14:textId="77777777" w:rsidR="00B873A8" w:rsidRDefault="001F501F">
            <w:pPr>
              <w:widowControl w:val="0"/>
              <w:spacing w:after="0" w:line="240" w:lineRule="auto"/>
              <w:jc w:val="center"/>
              <w:rPr>
                <w:rFonts w:ascii="Times New Roman" w:hAnsi="Times New Roman"/>
                <w:lang w:val="lt-LT"/>
              </w:rPr>
            </w:pPr>
            <w:r>
              <w:rPr>
                <w:rFonts w:ascii="Times New Roman" w:hAnsi="Times New Roman"/>
                <w:lang w:val="lt-LT"/>
              </w:rPr>
              <w:t>30-40</w:t>
            </w:r>
          </w:p>
        </w:tc>
        <w:tc>
          <w:tcPr>
            <w:tcW w:w="2210" w:type="dxa"/>
            <w:tcBorders>
              <w:top w:val="single" w:sz="4" w:space="0" w:color="000000"/>
              <w:left w:val="single" w:sz="4" w:space="0" w:color="000000"/>
              <w:bottom w:val="single" w:sz="4" w:space="0" w:color="000000"/>
              <w:right w:val="single" w:sz="4" w:space="0" w:color="000000"/>
            </w:tcBorders>
            <w:vAlign w:val="center"/>
          </w:tcPr>
          <w:p w14:paraId="5BF26E56" w14:textId="77777777" w:rsidR="00B873A8" w:rsidRDefault="001F501F">
            <w:pPr>
              <w:widowControl w:val="0"/>
              <w:spacing w:after="0" w:line="240" w:lineRule="auto"/>
              <w:jc w:val="center"/>
              <w:rPr>
                <w:rFonts w:ascii="Times New Roman" w:hAnsi="Times New Roman"/>
                <w:lang w:val="lt-LT"/>
              </w:rPr>
            </w:pPr>
            <w:r>
              <w:rPr>
                <w:rFonts w:ascii="Times New Roman" w:hAnsi="Times New Roman"/>
                <w:lang w:val="lt-LT"/>
              </w:rPr>
              <w:t>10-12</w:t>
            </w:r>
          </w:p>
        </w:tc>
        <w:tc>
          <w:tcPr>
            <w:tcW w:w="2210" w:type="dxa"/>
            <w:tcBorders>
              <w:top w:val="single" w:sz="4" w:space="0" w:color="000000"/>
              <w:left w:val="single" w:sz="4" w:space="0" w:color="000000"/>
              <w:bottom w:val="single" w:sz="4" w:space="0" w:color="000000"/>
              <w:right w:val="single" w:sz="4" w:space="0" w:color="000000"/>
            </w:tcBorders>
            <w:vAlign w:val="center"/>
          </w:tcPr>
          <w:p w14:paraId="7E7FC5F6" w14:textId="77777777" w:rsidR="00B873A8" w:rsidRDefault="001F501F">
            <w:pPr>
              <w:widowControl w:val="0"/>
              <w:spacing w:after="0" w:line="240" w:lineRule="auto"/>
              <w:rPr>
                <w:rFonts w:ascii="Times New Roman" w:hAnsi="Times New Roman"/>
                <w:lang w:val="lt-LT"/>
              </w:rPr>
            </w:pPr>
            <w:r>
              <w:rPr>
                <w:rFonts w:ascii="Times New Roman" w:hAnsi="Times New Roman"/>
                <w:lang w:val="lt-LT"/>
              </w:rPr>
              <w:t>300 mg ibuprofeno (atitinka 3 kapsules)</w:t>
            </w:r>
          </w:p>
        </w:tc>
        <w:tc>
          <w:tcPr>
            <w:tcW w:w="2209" w:type="dxa"/>
            <w:tcBorders>
              <w:top w:val="single" w:sz="4" w:space="0" w:color="000000"/>
              <w:left w:val="single" w:sz="4" w:space="0" w:color="000000"/>
              <w:bottom w:val="single" w:sz="4" w:space="0" w:color="000000"/>
              <w:right w:val="single" w:sz="4" w:space="0" w:color="000000"/>
            </w:tcBorders>
            <w:vAlign w:val="center"/>
          </w:tcPr>
          <w:p w14:paraId="06DA5DB7" w14:textId="77777777" w:rsidR="00B873A8" w:rsidRDefault="001F501F">
            <w:pPr>
              <w:widowControl w:val="0"/>
              <w:spacing w:after="0" w:line="240" w:lineRule="auto"/>
              <w:rPr>
                <w:rFonts w:ascii="Times New Roman" w:hAnsi="Times New Roman"/>
                <w:lang w:val="lt-LT"/>
              </w:rPr>
            </w:pPr>
            <w:r>
              <w:rPr>
                <w:rFonts w:ascii="Times New Roman" w:hAnsi="Times New Roman"/>
                <w:lang w:val="lt-LT"/>
              </w:rPr>
              <w:t>900 mg ibuprofeno (atitinka 9 kapsules)</w:t>
            </w:r>
          </w:p>
        </w:tc>
      </w:tr>
    </w:tbl>
    <w:p w14:paraId="6807D5D9"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lastRenderedPageBreak/>
        <w:t>Jei reikia, dozės turėtų būti skiriamos maždaug kas 6-8 valandas (mažiausias laiko tarpas tarp dozių yra 6 valandos).</w:t>
      </w:r>
    </w:p>
    <w:p w14:paraId="0FA3CA9E" w14:textId="77777777" w:rsidR="00B873A8" w:rsidRDefault="00B873A8">
      <w:pPr>
        <w:widowControl w:val="0"/>
        <w:tabs>
          <w:tab w:val="left" w:pos="0"/>
          <w:tab w:val="left" w:pos="567"/>
        </w:tabs>
        <w:spacing w:after="0" w:line="240" w:lineRule="auto"/>
        <w:rPr>
          <w:rFonts w:ascii="Times New Roman" w:hAnsi="Times New Roman"/>
          <w:lang w:val="lt-LT"/>
        </w:rPr>
      </w:pPr>
    </w:p>
    <w:p w14:paraId="19A0BF48"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Negalima vartoti vaikams, jaunesniems kaip 7 metų amžiaus ar vaikams, sveriantiems mažiau kaip 20 kg.</w:t>
      </w:r>
    </w:p>
    <w:p w14:paraId="46D6E341" w14:textId="77777777" w:rsidR="00B873A8" w:rsidRDefault="00B873A8">
      <w:pPr>
        <w:widowControl w:val="0"/>
        <w:tabs>
          <w:tab w:val="left" w:pos="0"/>
          <w:tab w:val="left" w:pos="567"/>
        </w:tabs>
        <w:spacing w:after="0" w:line="240" w:lineRule="auto"/>
        <w:rPr>
          <w:rFonts w:ascii="Times New Roman" w:hAnsi="Times New Roman"/>
          <w:lang w:val="lt-LT"/>
        </w:rPr>
      </w:pPr>
    </w:p>
    <w:p w14:paraId="3CD913FF"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Jei vaikams šio vaistinio preparato vartoti reikia ilgiau nei 3 paras ar simptomai pasunkėja, reikia pasitarti su gydytoju.</w:t>
      </w:r>
    </w:p>
    <w:p w14:paraId="6EE1003D" w14:textId="77777777" w:rsidR="00B873A8" w:rsidRDefault="00B873A8">
      <w:pPr>
        <w:widowControl w:val="0"/>
        <w:tabs>
          <w:tab w:val="left" w:pos="0"/>
          <w:tab w:val="left" w:pos="567"/>
        </w:tabs>
        <w:spacing w:after="0" w:line="240" w:lineRule="auto"/>
        <w:rPr>
          <w:rFonts w:ascii="Times New Roman" w:hAnsi="Times New Roman"/>
          <w:lang w:val="lt-LT"/>
        </w:rPr>
      </w:pPr>
    </w:p>
    <w:p w14:paraId="48D325DC" w14:textId="77777777" w:rsidR="00B873A8" w:rsidRDefault="001F501F">
      <w:pPr>
        <w:widowControl w:val="0"/>
        <w:tabs>
          <w:tab w:val="left" w:pos="0"/>
          <w:tab w:val="left" w:pos="567"/>
        </w:tabs>
        <w:spacing w:after="0" w:line="240" w:lineRule="auto"/>
        <w:rPr>
          <w:rFonts w:ascii="Times New Roman" w:hAnsi="Times New Roman"/>
          <w:u w:val="single"/>
          <w:lang w:val="lt-LT"/>
        </w:rPr>
      </w:pPr>
      <w:r>
        <w:rPr>
          <w:rFonts w:ascii="Times New Roman" w:hAnsi="Times New Roman"/>
          <w:u w:val="single"/>
          <w:lang w:val="lt-LT"/>
        </w:rPr>
        <w:t>Ypatingos populiacijos</w:t>
      </w:r>
    </w:p>
    <w:p w14:paraId="676052F1" w14:textId="77777777" w:rsidR="00B873A8" w:rsidRDefault="00B873A8">
      <w:pPr>
        <w:widowControl w:val="0"/>
        <w:tabs>
          <w:tab w:val="left" w:pos="0"/>
          <w:tab w:val="left" w:pos="567"/>
        </w:tabs>
        <w:spacing w:after="0" w:line="240" w:lineRule="auto"/>
        <w:rPr>
          <w:rFonts w:ascii="Times New Roman" w:hAnsi="Times New Roman"/>
          <w:lang w:val="lt-LT"/>
        </w:rPr>
      </w:pPr>
    </w:p>
    <w:p w14:paraId="755AE893" w14:textId="77777777" w:rsidR="00B873A8" w:rsidRDefault="001F501F">
      <w:pPr>
        <w:widowControl w:val="0"/>
        <w:tabs>
          <w:tab w:val="left" w:pos="0"/>
          <w:tab w:val="left" w:pos="567"/>
        </w:tabs>
        <w:spacing w:after="0" w:line="240" w:lineRule="auto"/>
        <w:rPr>
          <w:rFonts w:ascii="Times New Roman" w:hAnsi="Times New Roman"/>
          <w:i/>
          <w:lang w:val="lt-LT"/>
        </w:rPr>
      </w:pPr>
      <w:r>
        <w:rPr>
          <w:rFonts w:ascii="Times New Roman" w:hAnsi="Times New Roman"/>
          <w:i/>
          <w:lang w:val="lt-LT"/>
        </w:rPr>
        <w:t>Pacientams, kurių inkstų funkcija sutrikusi</w:t>
      </w:r>
    </w:p>
    <w:p w14:paraId="3B99475D"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Pacientams, sergantiems lengvu ar vidutinio sunkumo inkstų nepakankamumu, dozės mažinti nereikia (esant sunkiam inkstų nepakankamumui žr. 4.3 skyrių).</w:t>
      </w:r>
    </w:p>
    <w:p w14:paraId="02538D49" w14:textId="77777777" w:rsidR="00B873A8" w:rsidRDefault="00B873A8">
      <w:pPr>
        <w:widowControl w:val="0"/>
        <w:tabs>
          <w:tab w:val="left" w:pos="0"/>
          <w:tab w:val="left" w:pos="567"/>
        </w:tabs>
        <w:spacing w:after="0" w:line="240" w:lineRule="auto"/>
        <w:rPr>
          <w:rFonts w:ascii="Times New Roman" w:hAnsi="Times New Roman"/>
          <w:lang w:val="lt-LT"/>
        </w:rPr>
      </w:pPr>
    </w:p>
    <w:p w14:paraId="5A5FDC78" w14:textId="77777777" w:rsidR="00B873A8" w:rsidRDefault="001F501F">
      <w:pPr>
        <w:widowControl w:val="0"/>
        <w:tabs>
          <w:tab w:val="left" w:pos="0"/>
          <w:tab w:val="left" w:pos="567"/>
        </w:tabs>
        <w:spacing w:after="0" w:line="240" w:lineRule="auto"/>
        <w:rPr>
          <w:rFonts w:ascii="Times New Roman" w:hAnsi="Times New Roman"/>
          <w:i/>
          <w:lang w:val="lt-LT"/>
        </w:rPr>
      </w:pPr>
      <w:r>
        <w:rPr>
          <w:rFonts w:ascii="Times New Roman" w:hAnsi="Times New Roman"/>
          <w:i/>
          <w:lang w:val="lt-LT"/>
        </w:rPr>
        <w:t>Pacientams, kurių kepenų funkcija sutrikusi</w:t>
      </w:r>
    </w:p>
    <w:p w14:paraId="2A99D538"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Pacientams, sergantiems lengvu ar vidutinio sunkumo kepenų nepakankamumu, dozės mažinti nereikia (esant sunkiam kepenų sutrikimui žr. 4.3 skyrių).</w:t>
      </w:r>
    </w:p>
    <w:p w14:paraId="6A9585DB" w14:textId="77777777" w:rsidR="00B873A8" w:rsidRDefault="00B873A8">
      <w:pPr>
        <w:widowControl w:val="0"/>
        <w:tabs>
          <w:tab w:val="left" w:pos="567"/>
        </w:tabs>
        <w:spacing w:after="0" w:line="240" w:lineRule="auto"/>
        <w:rPr>
          <w:rFonts w:ascii="Times New Roman" w:hAnsi="Times New Roman"/>
          <w:lang w:val="lt-LT"/>
        </w:rPr>
      </w:pPr>
    </w:p>
    <w:p w14:paraId="053D0B76" w14:textId="77777777" w:rsidR="00B873A8" w:rsidRDefault="001F501F">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Vartojimo metodas</w:t>
      </w:r>
    </w:p>
    <w:p w14:paraId="11ED6CB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Vartoti per burną.</w:t>
      </w:r>
    </w:p>
    <w:p w14:paraId="5C712AFB" w14:textId="77777777" w:rsidR="00B873A8" w:rsidRDefault="00B873A8">
      <w:pPr>
        <w:widowControl w:val="0"/>
        <w:tabs>
          <w:tab w:val="left" w:pos="567"/>
        </w:tabs>
        <w:spacing w:after="0" w:line="240" w:lineRule="auto"/>
        <w:rPr>
          <w:rFonts w:ascii="Times New Roman" w:hAnsi="Times New Roman"/>
          <w:lang w:val="lt-LT"/>
        </w:rPr>
      </w:pPr>
    </w:p>
    <w:p w14:paraId="7C8AD258"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Prieš nuryjant, vaistinį preparatą reikia sukramtyti. Užsigerti vandeniu nereikia.</w:t>
      </w:r>
    </w:p>
    <w:p w14:paraId="74B48123" w14:textId="77777777" w:rsidR="00B873A8" w:rsidRDefault="00B873A8">
      <w:pPr>
        <w:widowControl w:val="0"/>
        <w:tabs>
          <w:tab w:val="left" w:pos="567"/>
        </w:tabs>
        <w:spacing w:after="0" w:line="240" w:lineRule="auto"/>
        <w:rPr>
          <w:rFonts w:ascii="Times New Roman" w:hAnsi="Times New Roman"/>
          <w:lang w:val="lt-LT"/>
        </w:rPr>
      </w:pPr>
    </w:p>
    <w:p w14:paraId="4BCB0FA1" w14:textId="77777777" w:rsidR="00B873A8" w:rsidRDefault="001F501F">
      <w:pPr>
        <w:widowControl w:val="0"/>
        <w:tabs>
          <w:tab w:val="left" w:pos="567"/>
        </w:tabs>
        <w:spacing w:after="0" w:line="240" w:lineRule="auto"/>
        <w:ind w:left="567" w:hanging="567"/>
        <w:outlineLvl w:val="2"/>
        <w:rPr>
          <w:rFonts w:ascii="Times New Roman" w:hAnsi="Times New Roman"/>
          <w:lang w:val="lt-LT"/>
        </w:rPr>
      </w:pPr>
      <w:bookmarkStart w:id="12" w:name="_Toc129243229"/>
      <w:bookmarkStart w:id="13" w:name="_Toc129243104"/>
      <w:r>
        <w:rPr>
          <w:rFonts w:ascii="Times New Roman" w:hAnsi="Times New Roman"/>
          <w:b/>
          <w:kern w:val="2"/>
          <w:lang w:val="lt-LT"/>
        </w:rPr>
        <w:t>4.3</w:t>
      </w:r>
      <w:r>
        <w:rPr>
          <w:rFonts w:ascii="Times New Roman" w:hAnsi="Times New Roman"/>
          <w:b/>
          <w:kern w:val="2"/>
          <w:lang w:val="lt-LT"/>
        </w:rPr>
        <w:tab/>
        <w:t>Kontraindikacijos</w:t>
      </w:r>
      <w:bookmarkEnd w:id="12"/>
      <w:bookmarkEnd w:id="13"/>
    </w:p>
    <w:p w14:paraId="48236D54" w14:textId="77777777" w:rsidR="00B873A8" w:rsidRDefault="00B873A8">
      <w:pPr>
        <w:widowControl w:val="0"/>
        <w:tabs>
          <w:tab w:val="left" w:pos="567"/>
        </w:tabs>
        <w:spacing w:after="0" w:line="240" w:lineRule="auto"/>
        <w:rPr>
          <w:rFonts w:ascii="Times New Roman" w:hAnsi="Times New Roman"/>
          <w:lang w:val="lt-LT"/>
        </w:rPr>
      </w:pPr>
    </w:p>
    <w:p w14:paraId="12260131"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Padidėjęs jautrumas veikliajai arba bet kuriai 6.1 skyriuje nurodytai pagalbinei medžiagai.</w:t>
      </w:r>
    </w:p>
    <w:p w14:paraId="570867D3"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Jei praeityje yra buvę padidėjusio jautrumo reakcijų (pvz., astma, rinitas, angioneurozinė edema ar dilgėlinė) vartojant acetilsalicilo rūgšties ar kitų nesteroidinių vaistinių preparatų nuo uždegimo (NVNU).</w:t>
      </w:r>
    </w:p>
    <w:p w14:paraId="7883FE3D"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Esama ar praeityje pasireiškusi pasikartojanti peptinė opa ir (arba) kraujavimas (du ar daugiau atskirų įrodytų išopėjimo ar kraujavimo epizodų). </w:t>
      </w:r>
    </w:p>
    <w:p w14:paraId="7ABD5C46"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Buvęs kraujavimas iš virškinimo trakto ar jo prakiurimas, susijęs su ankstesniu NVNU gydymu. </w:t>
      </w:r>
    </w:p>
    <w:p w14:paraId="4D89DBD8"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Sunkus širdies nepakankamumas (IV funkcinės klasės pagal NYHA), sunkus inkstų nepakankamumas ar sunkus kepenų nepakankamumas (žr. 4.4 skyrių).</w:t>
      </w:r>
    </w:p>
    <w:p w14:paraId="3CC3D565"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Paskutinis nėštumo trimestras (žr. 4.6 skyrių).</w:t>
      </w:r>
    </w:p>
    <w:p w14:paraId="3FDE5B0F"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Šio vaistinio preparato sudėtyje yra sojos lecitino. Jei yra alergija žemės riešutams arba sojai, šio vaistinio preparato vartoti negalima.</w:t>
      </w:r>
    </w:p>
    <w:p w14:paraId="50582058"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Kraujavimas į smegenis arba kitoks kraujavimas.</w:t>
      </w:r>
    </w:p>
    <w:p w14:paraId="5FDDBE43"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Neaiškios kilmės kraujodaros sutrikimai.</w:t>
      </w:r>
    </w:p>
    <w:p w14:paraId="58D8F890"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Sunki dehidratacija (kurią sukėlė vėmimas, viduriavimas ar nepakankamas skysčių suvartojimas).</w:t>
      </w:r>
    </w:p>
    <w:p w14:paraId="16C49F8E" w14:textId="77777777" w:rsidR="00B873A8" w:rsidRDefault="00B873A8">
      <w:pPr>
        <w:widowControl w:val="0"/>
        <w:tabs>
          <w:tab w:val="left" w:pos="567"/>
        </w:tabs>
        <w:spacing w:after="0" w:line="240" w:lineRule="auto"/>
        <w:rPr>
          <w:rFonts w:ascii="Times New Roman" w:hAnsi="Times New Roman"/>
          <w:lang w:val="lt-LT"/>
        </w:rPr>
      </w:pPr>
    </w:p>
    <w:p w14:paraId="1029CC00" w14:textId="77777777" w:rsidR="00B873A8" w:rsidRDefault="001F501F">
      <w:pPr>
        <w:widowControl w:val="0"/>
        <w:tabs>
          <w:tab w:val="left" w:pos="567"/>
        </w:tabs>
        <w:spacing w:after="0" w:line="240" w:lineRule="auto"/>
        <w:ind w:left="567" w:hanging="567"/>
        <w:outlineLvl w:val="2"/>
        <w:rPr>
          <w:rFonts w:ascii="Times New Roman" w:hAnsi="Times New Roman"/>
          <w:lang w:val="lt-LT"/>
        </w:rPr>
      </w:pPr>
      <w:bookmarkStart w:id="14" w:name="_Toc129243230"/>
      <w:bookmarkStart w:id="15" w:name="_Toc129243105"/>
      <w:r>
        <w:rPr>
          <w:rFonts w:ascii="Times New Roman" w:hAnsi="Times New Roman"/>
          <w:b/>
          <w:kern w:val="2"/>
          <w:lang w:val="lt-LT"/>
        </w:rPr>
        <w:t>4.4</w:t>
      </w:r>
      <w:r>
        <w:rPr>
          <w:rFonts w:ascii="Times New Roman" w:hAnsi="Times New Roman"/>
          <w:b/>
          <w:kern w:val="2"/>
          <w:lang w:val="lt-LT"/>
        </w:rPr>
        <w:tab/>
        <w:t>Specialūs įspėjimai ir atsargumo priemonės</w:t>
      </w:r>
      <w:bookmarkEnd w:id="14"/>
      <w:bookmarkEnd w:id="15"/>
    </w:p>
    <w:p w14:paraId="2E83E56E" w14:textId="77777777" w:rsidR="00B873A8" w:rsidRDefault="00B873A8">
      <w:pPr>
        <w:widowControl w:val="0"/>
        <w:tabs>
          <w:tab w:val="left" w:pos="567"/>
        </w:tabs>
        <w:spacing w:after="0" w:line="240" w:lineRule="auto"/>
        <w:ind w:left="567" w:hanging="567"/>
        <w:outlineLvl w:val="2"/>
        <w:rPr>
          <w:rFonts w:ascii="Times New Roman" w:hAnsi="Times New Roman"/>
          <w:lang w:val="lt-LT"/>
        </w:rPr>
      </w:pPr>
    </w:p>
    <w:p w14:paraId="1505871A"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Nepageidaujamą poveikį galima sumažinti, vartojant mažiausią veiksmingą vaistinio preparato dozę trumpiausią laiką, būtiną simptomų kontrolei (žr. toliau aprašytą pavojų virškinimo traktui bei širdies ir kraujagyslių sistemai).</w:t>
      </w:r>
    </w:p>
    <w:p w14:paraId="101CB7A1" w14:textId="77777777" w:rsidR="00B873A8" w:rsidRDefault="00B873A8">
      <w:pPr>
        <w:widowControl w:val="0"/>
        <w:tabs>
          <w:tab w:val="left" w:pos="567"/>
        </w:tabs>
        <w:spacing w:after="0" w:line="240" w:lineRule="auto"/>
        <w:rPr>
          <w:rFonts w:ascii="Times New Roman" w:hAnsi="Times New Roman"/>
          <w:lang w:val="lt-LT"/>
        </w:rPr>
      </w:pPr>
    </w:p>
    <w:p w14:paraId="38BD6465"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Senyviems pacientams yra dažnesnės nepageidaujamos reakcijos į NVNU, ypač kraujavimas iš virškinimo trakto ir jo prakiurimas, kurie gali būti mirtini.</w:t>
      </w:r>
    </w:p>
    <w:p w14:paraId="54C1466A" w14:textId="77777777" w:rsidR="00B873A8" w:rsidRDefault="00B873A8">
      <w:pPr>
        <w:widowControl w:val="0"/>
        <w:tabs>
          <w:tab w:val="left" w:pos="567"/>
        </w:tabs>
        <w:spacing w:after="0" w:line="240" w:lineRule="auto"/>
        <w:rPr>
          <w:rFonts w:ascii="Times New Roman" w:hAnsi="Times New Roman"/>
          <w:lang w:val="lt-LT"/>
        </w:rPr>
      </w:pPr>
    </w:p>
    <w:p w14:paraId="15B7348A" w14:textId="77777777" w:rsidR="00B873A8" w:rsidRDefault="001F501F">
      <w:pPr>
        <w:widowControl w:val="0"/>
        <w:tabs>
          <w:tab w:val="left" w:pos="567"/>
        </w:tabs>
        <w:spacing w:after="0" w:line="240" w:lineRule="auto"/>
        <w:rPr>
          <w:rFonts w:ascii="Times New Roman" w:hAnsi="Times New Roman"/>
          <w:i/>
          <w:lang w:val="lt-LT"/>
        </w:rPr>
      </w:pPr>
      <w:r>
        <w:rPr>
          <w:rFonts w:ascii="Times New Roman" w:hAnsi="Times New Roman"/>
          <w:i/>
          <w:lang w:val="lt-LT"/>
        </w:rPr>
        <w:t>Poveikis kvėpavimo sistemai</w:t>
      </w:r>
    </w:p>
    <w:p w14:paraId="3067586B"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Pacientams, praeityje sirgusiems ar sergantiems bronchine astma ar alerginėmis ligomis gali išsivystyti broncho spazmas. </w:t>
      </w:r>
    </w:p>
    <w:p w14:paraId="07B7C2E3" w14:textId="77777777" w:rsidR="00B873A8" w:rsidRDefault="00B873A8">
      <w:pPr>
        <w:widowControl w:val="0"/>
        <w:tabs>
          <w:tab w:val="left" w:pos="567"/>
        </w:tabs>
        <w:spacing w:after="0" w:line="240" w:lineRule="auto"/>
        <w:rPr>
          <w:rFonts w:ascii="Times New Roman" w:hAnsi="Times New Roman"/>
          <w:lang w:val="lt-LT"/>
        </w:rPr>
      </w:pPr>
    </w:p>
    <w:p w14:paraId="2FBC32EA" w14:textId="77777777" w:rsidR="00B873A8" w:rsidRDefault="001F501F">
      <w:pPr>
        <w:widowControl w:val="0"/>
        <w:tabs>
          <w:tab w:val="left" w:pos="567"/>
        </w:tabs>
        <w:spacing w:after="0" w:line="240" w:lineRule="auto"/>
        <w:rPr>
          <w:rFonts w:ascii="Times New Roman" w:hAnsi="Times New Roman"/>
          <w:i/>
          <w:lang w:val="lt-LT"/>
        </w:rPr>
      </w:pPr>
      <w:r>
        <w:rPr>
          <w:rFonts w:ascii="Times New Roman" w:hAnsi="Times New Roman"/>
          <w:i/>
          <w:lang w:val="lt-LT"/>
        </w:rPr>
        <w:lastRenderedPageBreak/>
        <w:t>Kitų NVNU vartojimas</w:t>
      </w:r>
    </w:p>
    <w:p w14:paraId="61FA1A8A"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Negalima vartoti ibuprofeno kartu su kitais NVNU, įskaitant selektyvius ciklooksigenazės 2 inhibitorius.  (žr. 4.5 skyrių).</w:t>
      </w:r>
    </w:p>
    <w:p w14:paraId="52D910AD" w14:textId="77777777" w:rsidR="00B873A8" w:rsidRDefault="00B873A8">
      <w:pPr>
        <w:widowControl w:val="0"/>
        <w:tabs>
          <w:tab w:val="left" w:pos="567"/>
        </w:tabs>
        <w:spacing w:after="0" w:line="240" w:lineRule="auto"/>
        <w:rPr>
          <w:rFonts w:ascii="Times New Roman" w:hAnsi="Times New Roman"/>
          <w:lang w:val="lt-LT"/>
        </w:rPr>
      </w:pPr>
    </w:p>
    <w:p w14:paraId="6C618FF1" w14:textId="77777777" w:rsidR="00B873A8" w:rsidRDefault="001F501F">
      <w:pPr>
        <w:widowControl w:val="0"/>
        <w:tabs>
          <w:tab w:val="left" w:pos="567"/>
        </w:tabs>
        <w:spacing w:after="0" w:line="240" w:lineRule="auto"/>
        <w:rPr>
          <w:rFonts w:ascii="Times New Roman" w:hAnsi="Times New Roman"/>
          <w:i/>
          <w:lang w:val="lt-LT"/>
        </w:rPr>
      </w:pPr>
      <w:r>
        <w:rPr>
          <w:rFonts w:ascii="Times New Roman" w:hAnsi="Times New Roman"/>
          <w:i/>
          <w:lang w:val="lt-LT"/>
        </w:rPr>
        <w:t>Sisteminė raudonoji vilkligė (SRV) ir mišri jungiamojo audinio liga</w:t>
      </w:r>
    </w:p>
    <w:p w14:paraId="75DBFB3F"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Sergant sistemine raudonąja vilklige ir jungiamojo audinio liga padidėja aseptinio meningito pavojus (žr. 4.8 skyrių).</w:t>
      </w:r>
    </w:p>
    <w:p w14:paraId="134292E8" w14:textId="77777777" w:rsidR="00B873A8" w:rsidRDefault="00B873A8">
      <w:pPr>
        <w:widowControl w:val="0"/>
        <w:tabs>
          <w:tab w:val="left" w:pos="567"/>
        </w:tabs>
        <w:spacing w:after="0" w:line="240" w:lineRule="auto"/>
        <w:rPr>
          <w:rFonts w:ascii="Times New Roman" w:hAnsi="Times New Roman"/>
          <w:lang w:val="lt-LT"/>
        </w:rPr>
      </w:pPr>
    </w:p>
    <w:p w14:paraId="7C0A7ADC" w14:textId="77777777" w:rsidR="00B873A8" w:rsidRDefault="001F501F">
      <w:pPr>
        <w:widowControl w:val="0"/>
        <w:tabs>
          <w:tab w:val="left" w:pos="567"/>
        </w:tabs>
        <w:spacing w:after="0" w:line="240" w:lineRule="auto"/>
        <w:rPr>
          <w:rFonts w:ascii="Times New Roman" w:hAnsi="Times New Roman"/>
          <w:i/>
          <w:lang w:val="lt-LT"/>
        </w:rPr>
      </w:pPr>
      <w:r>
        <w:rPr>
          <w:rFonts w:ascii="Times New Roman" w:hAnsi="Times New Roman"/>
          <w:i/>
          <w:lang w:val="lt-LT"/>
        </w:rPr>
        <w:t>Porfirino metabolizmas</w:t>
      </w:r>
    </w:p>
    <w:p w14:paraId="39184D0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Pacientams, kuriems yra įgimtas porfirino metabolizmo sutrikimas (pvz., ūminė praeinančioji porfirija), reikia atsargumo.</w:t>
      </w:r>
    </w:p>
    <w:p w14:paraId="74509A66" w14:textId="77777777" w:rsidR="00B873A8" w:rsidRDefault="00B873A8">
      <w:pPr>
        <w:widowControl w:val="0"/>
        <w:tabs>
          <w:tab w:val="left" w:pos="567"/>
        </w:tabs>
        <w:spacing w:after="0" w:line="240" w:lineRule="auto"/>
        <w:rPr>
          <w:rFonts w:ascii="Times New Roman" w:hAnsi="Times New Roman"/>
          <w:lang w:val="lt-LT"/>
        </w:rPr>
      </w:pPr>
    </w:p>
    <w:p w14:paraId="5340417A" w14:textId="77777777" w:rsidR="00B873A8" w:rsidRDefault="001F501F">
      <w:pPr>
        <w:widowControl w:val="0"/>
        <w:tabs>
          <w:tab w:val="left" w:pos="567"/>
        </w:tabs>
        <w:spacing w:after="0" w:line="240" w:lineRule="auto"/>
        <w:rPr>
          <w:rFonts w:ascii="Times New Roman" w:hAnsi="Times New Roman"/>
          <w:i/>
          <w:lang w:val="lt-LT"/>
        </w:rPr>
      </w:pPr>
      <w:r>
        <w:rPr>
          <w:rFonts w:ascii="Times New Roman" w:hAnsi="Times New Roman"/>
          <w:i/>
          <w:lang w:val="lt-LT"/>
        </w:rPr>
        <w:t>Poveikis inkstams</w:t>
      </w:r>
    </w:p>
    <w:p w14:paraId="631CBA10"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Gali pasireikšti inkstų nepakankamumas, nes inkstų funkcija gali dar labiau pablogėti (žr. 4.3 ir 4.8 skyrius).</w:t>
      </w:r>
    </w:p>
    <w:p w14:paraId="601AE25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Dehidratuotiems vaikams yra inkstų funkcijos sutrikimo rizika.</w:t>
      </w:r>
    </w:p>
    <w:p w14:paraId="026AC881" w14:textId="77777777" w:rsidR="00B873A8" w:rsidRDefault="00B873A8">
      <w:pPr>
        <w:widowControl w:val="0"/>
        <w:tabs>
          <w:tab w:val="left" w:pos="567"/>
        </w:tabs>
        <w:spacing w:after="0" w:line="240" w:lineRule="auto"/>
        <w:rPr>
          <w:rFonts w:ascii="Times New Roman" w:hAnsi="Times New Roman"/>
          <w:lang w:val="lt-LT"/>
        </w:rPr>
      </w:pPr>
    </w:p>
    <w:p w14:paraId="559AB19D"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Nuolatinis vaistinių preparatų nuo skausmo vartojimas, ypač vartojant kelis vaistinius preparatus nuo skausmo su skirtingomis veikliosiomis medžiagomis kartu, gali sukelti negrįžtamą inkstų nepakankamumą (analgetinę nefropatiją). </w:t>
      </w:r>
    </w:p>
    <w:p w14:paraId="2A9CA915" w14:textId="77777777" w:rsidR="00B873A8" w:rsidRDefault="00B873A8">
      <w:pPr>
        <w:widowControl w:val="0"/>
        <w:tabs>
          <w:tab w:val="left" w:pos="567"/>
        </w:tabs>
        <w:spacing w:after="0" w:line="240" w:lineRule="auto"/>
        <w:rPr>
          <w:rFonts w:ascii="Times New Roman" w:hAnsi="Times New Roman"/>
          <w:lang w:val="lt-LT"/>
        </w:rPr>
      </w:pPr>
    </w:p>
    <w:p w14:paraId="570F5B53" w14:textId="77777777" w:rsidR="00B873A8" w:rsidRDefault="001F501F">
      <w:pPr>
        <w:widowControl w:val="0"/>
        <w:tabs>
          <w:tab w:val="left" w:pos="567"/>
        </w:tabs>
        <w:spacing w:after="0" w:line="240" w:lineRule="auto"/>
        <w:rPr>
          <w:rFonts w:ascii="Times New Roman" w:hAnsi="Times New Roman"/>
          <w:i/>
          <w:lang w:val="lt-LT"/>
        </w:rPr>
      </w:pPr>
      <w:r>
        <w:rPr>
          <w:rFonts w:ascii="Times New Roman" w:hAnsi="Times New Roman"/>
          <w:i/>
          <w:lang w:val="lt-LT"/>
        </w:rPr>
        <w:t>Poveikis kepenims</w:t>
      </w:r>
    </w:p>
    <w:p w14:paraId="032F710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Kepenų funkcijos sutrikimas (žr. 4.3 ir 4.8 skyrius).</w:t>
      </w:r>
    </w:p>
    <w:p w14:paraId="4E10906E" w14:textId="77777777" w:rsidR="00B873A8" w:rsidRDefault="00B873A8">
      <w:pPr>
        <w:widowControl w:val="0"/>
        <w:tabs>
          <w:tab w:val="left" w:pos="567"/>
        </w:tabs>
        <w:spacing w:after="0" w:line="240" w:lineRule="auto"/>
        <w:rPr>
          <w:rFonts w:ascii="Times New Roman" w:hAnsi="Times New Roman"/>
          <w:lang w:val="lt-LT"/>
        </w:rPr>
      </w:pPr>
    </w:p>
    <w:p w14:paraId="6C81B935" w14:textId="77777777" w:rsidR="00B873A8" w:rsidRDefault="001F501F">
      <w:pPr>
        <w:widowControl w:val="0"/>
        <w:tabs>
          <w:tab w:val="left" w:pos="567"/>
        </w:tabs>
        <w:spacing w:after="0" w:line="240" w:lineRule="auto"/>
        <w:rPr>
          <w:rFonts w:ascii="Times New Roman" w:hAnsi="Times New Roman"/>
          <w:i/>
          <w:lang w:val="lt-LT"/>
        </w:rPr>
      </w:pPr>
      <w:r>
        <w:rPr>
          <w:rFonts w:ascii="Times New Roman" w:hAnsi="Times New Roman"/>
          <w:i/>
          <w:lang w:val="lt-LT"/>
        </w:rPr>
        <w:t>Chirurginė operacija</w:t>
      </w:r>
    </w:p>
    <w:p w14:paraId="47AB10A7"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Iš karto po didelės chirurginės operacijos reikia atsargumo.</w:t>
      </w:r>
    </w:p>
    <w:p w14:paraId="08AAADD0" w14:textId="77777777" w:rsidR="00B873A8" w:rsidRDefault="00B873A8">
      <w:pPr>
        <w:widowControl w:val="0"/>
        <w:tabs>
          <w:tab w:val="left" w:pos="567"/>
        </w:tabs>
        <w:spacing w:after="0" w:line="240" w:lineRule="auto"/>
        <w:rPr>
          <w:rFonts w:ascii="Times New Roman" w:hAnsi="Times New Roman"/>
          <w:lang w:val="lt-LT"/>
        </w:rPr>
      </w:pPr>
    </w:p>
    <w:p w14:paraId="16DAC18F" w14:textId="77777777" w:rsidR="00B873A8" w:rsidRDefault="001F501F">
      <w:pPr>
        <w:widowControl w:val="0"/>
        <w:tabs>
          <w:tab w:val="left" w:pos="567"/>
        </w:tabs>
        <w:spacing w:after="0" w:line="240" w:lineRule="auto"/>
        <w:rPr>
          <w:rFonts w:ascii="Times New Roman" w:hAnsi="Times New Roman"/>
          <w:i/>
          <w:lang w:val="lt-LT"/>
        </w:rPr>
      </w:pPr>
      <w:r>
        <w:rPr>
          <w:rFonts w:ascii="Times New Roman" w:hAnsi="Times New Roman"/>
          <w:i/>
          <w:lang w:val="lt-LT"/>
        </w:rPr>
        <w:t>Alergija</w:t>
      </w:r>
    </w:p>
    <w:p w14:paraId="614038E1"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Pacientams, kuriems anksčiau buvo pasireiškusių alerginių reakcijų į kitas medžiagas, reikia atsargumo, nes padidėja alerginių reakcijų pasireiškimo rizika vartojant Nurofen Orange.</w:t>
      </w:r>
    </w:p>
    <w:p w14:paraId="77D2F6D6" w14:textId="77777777" w:rsidR="00B873A8" w:rsidRDefault="00B873A8">
      <w:pPr>
        <w:widowControl w:val="0"/>
        <w:tabs>
          <w:tab w:val="left" w:pos="567"/>
        </w:tabs>
        <w:spacing w:after="0" w:line="240" w:lineRule="auto"/>
        <w:rPr>
          <w:rFonts w:ascii="Times New Roman" w:hAnsi="Times New Roman"/>
          <w:lang w:val="lt-LT"/>
        </w:rPr>
      </w:pPr>
    </w:p>
    <w:p w14:paraId="73546D8B"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Pacientams, kuriems yra šienligė, nosies polipų arba lėtinių obstrukcinių kvėpavimo sutrikimų, nes dėl to padidėja alerginių reakcijų rizika. Jos gali pasireikšti kaip astmos priepuoliai (kitaip analgetinė astma), Kvinkės (</w:t>
      </w:r>
      <w:r>
        <w:rPr>
          <w:rFonts w:ascii="Times New Roman" w:hAnsi="Times New Roman"/>
          <w:i/>
          <w:lang w:val="lt-LT"/>
        </w:rPr>
        <w:t>Quincke</w:t>
      </w:r>
      <w:r>
        <w:rPr>
          <w:rFonts w:ascii="Times New Roman" w:hAnsi="Times New Roman"/>
          <w:lang w:val="lt-LT"/>
        </w:rPr>
        <w:t>)</w:t>
      </w:r>
      <w:r>
        <w:rPr>
          <w:rFonts w:ascii="Times New Roman" w:hAnsi="Times New Roman"/>
          <w:i/>
          <w:lang w:val="lt-LT"/>
        </w:rPr>
        <w:t xml:space="preserve"> </w:t>
      </w:r>
      <w:r>
        <w:rPr>
          <w:rFonts w:ascii="Times New Roman" w:hAnsi="Times New Roman"/>
          <w:lang w:val="lt-LT"/>
        </w:rPr>
        <w:t>edema ar dilgėlinė.</w:t>
      </w:r>
    </w:p>
    <w:p w14:paraId="08FB6CCE" w14:textId="77777777" w:rsidR="00B873A8" w:rsidRDefault="00B873A8">
      <w:pPr>
        <w:widowControl w:val="0"/>
        <w:tabs>
          <w:tab w:val="left" w:pos="567"/>
        </w:tabs>
        <w:spacing w:after="0" w:line="240" w:lineRule="auto"/>
        <w:rPr>
          <w:rFonts w:ascii="Times New Roman" w:hAnsi="Times New Roman" w:cs="Times New Roman"/>
          <w:lang w:val="lt-LT"/>
        </w:rPr>
      </w:pPr>
    </w:p>
    <w:p w14:paraId="3089BF54"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Sunkios ūminės padidėjusios jautrumo (pvz., anafilaksinis šokas) reakcijos pasireiškia labai retai. Pasirodžius pirmiems padidėjusio jautrumo reakcijų požymiams, Nurofen Orange vartojimą reikia nedelsiant nutraukti. Atsižvelgiant į pasireiškusius simptomus, medicininis personalas turi imtis tinkamų medicininių priemonių.</w:t>
      </w:r>
    </w:p>
    <w:p w14:paraId="2F7DBE9A" w14:textId="77777777" w:rsidR="00B873A8" w:rsidRDefault="00B873A8">
      <w:pPr>
        <w:spacing w:after="0" w:line="240" w:lineRule="auto"/>
        <w:rPr>
          <w:rFonts w:ascii="Times New Roman" w:hAnsi="Times New Roman" w:cs="Times New Roman"/>
          <w:i/>
          <w:color w:val="000000"/>
          <w:lang w:val="lt-LT"/>
        </w:rPr>
      </w:pPr>
    </w:p>
    <w:p w14:paraId="0605DF8F" w14:textId="77777777" w:rsidR="00B873A8" w:rsidRDefault="001F501F">
      <w:pPr>
        <w:spacing w:after="0" w:line="240" w:lineRule="auto"/>
        <w:rPr>
          <w:rFonts w:ascii="Times New Roman" w:hAnsi="Times New Roman" w:cs="Times New Roman"/>
          <w:i/>
          <w:color w:val="000000"/>
          <w:lang w:val="lt-LT"/>
        </w:rPr>
      </w:pPr>
      <w:r>
        <w:rPr>
          <w:rFonts w:ascii="Times New Roman" w:hAnsi="Times New Roman" w:cs="Times New Roman"/>
          <w:i/>
          <w:color w:val="000000"/>
          <w:lang w:val="lt-LT"/>
        </w:rPr>
        <w:t xml:space="preserve">Gretutinių infekcijų simptomų maskavimas </w:t>
      </w:r>
    </w:p>
    <w:p w14:paraId="2A5E1A9C" w14:textId="77777777" w:rsidR="00B873A8" w:rsidRDefault="001F501F">
      <w:pPr>
        <w:widowControl w:val="0"/>
        <w:tabs>
          <w:tab w:val="left" w:pos="567"/>
        </w:tabs>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Nurofen Orange gali maskuoti infekcijos simptomus, dėl to gali būti vėluojama pradėti tinkamą gydymą, o tai gali pabloginti infekcijos gydymo rezultatus. Tokių atvejų nustatyta gydant bakterinę visuomenėje įgytą pneumoniją ir bakterines vėjaraupių komplikacijas. Kai Nurofen Orange skiriamas siekiant sumažinti su infekcija susijusį karščiavimą arba palengvinti infekcijos sukeliamą skausmą, rekomenduojama stebėti infekcijos eigą. Kai gydymas taikomas ne ligoninėje, jeigu simptomai neišnyksta arba sunkėja, pacientas turėtų pasitarti su gydytoju. </w:t>
      </w:r>
    </w:p>
    <w:p w14:paraId="772FAC35" w14:textId="77777777" w:rsidR="00B873A8" w:rsidRDefault="00B873A8">
      <w:pPr>
        <w:widowControl w:val="0"/>
        <w:tabs>
          <w:tab w:val="left" w:pos="567"/>
        </w:tabs>
        <w:spacing w:after="0" w:line="240" w:lineRule="auto"/>
        <w:rPr>
          <w:rFonts w:ascii="Times New Roman" w:hAnsi="Times New Roman"/>
          <w:lang w:val="lt-LT"/>
        </w:rPr>
      </w:pPr>
    </w:p>
    <w:p w14:paraId="7AEE6FC7" w14:textId="77777777" w:rsidR="00B873A8" w:rsidRDefault="001F501F">
      <w:pPr>
        <w:widowControl w:val="0"/>
        <w:tabs>
          <w:tab w:val="left" w:pos="567"/>
        </w:tabs>
        <w:spacing w:after="0" w:line="240" w:lineRule="auto"/>
        <w:rPr>
          <w:rFonts w:ascii="Times New Roman" w:hAnsi="Times New Roman"/>
          <w:i/>
          <w:lang w:val="lt-LT"/>
        </w:rPr>
      </w:pPr>
      <w:r>
        <w:rPr>
          <w:rFonts w:ascii="Times New Roman" w:hAnsi="Times New Roman"/>
          <w:i/>
          <w:lang w:val="lt-LT"/>
        </w:rPr>
        <w:t>Poveikis širdies bei galvos smegenų kraujagyslėms</w:t>
      </w:r>
    </w:p>
    <w:p w14:paraId="789530D2" w14:textId="77777777" w:rsidR="00B873A8" w:rsidRDefault="001F501F">
      <w:pPr>
        <w:tabs>
          <w:tab w:val="left" w:pos="567"/>
        </w:tabs>
        <w:spacing w:after="0" w:line="240" w:lineRule="auto"/>
        <w:rPr>
          <w:rFonts w:ascii="Times New Roman" w:hAnsi="Times New Roman"/>
          <w:lang w:val="lt-LT"/>
        </w:rPr>
      </w:pPr>
      <w:r>
        <w:rPr>
          <w:rFonts w:ascii="Times New Roman" w:hAnsi="Times New Roman"/>
          <w:lang w:val="lt-LT"/>
        </w:rPr>
        <w:t>Pacientus, kuriems jau buvo padidėjęs kraujospūdis ir (arba) pasireiškę širdies nepakankamumo reiškiniai, gydymosi NVNU metu, reikia konsultuoti (gydytojas ar vaistininkas) ir tinkamai stebėti dėl galimo skysčių susilaikymo ir edemos, susijusios su NVNU vartojimu.</w:t>
      </w:r>
    </w:p>
    <w:p w14:paraId="0E7EDCF5" w14:textId="77777777" w:rsidR="00B873A8" w:rsidRDefault="00B873A8">
      <w:pPr>
        <w:tabs>
          <w:tab w:val="left" w:pos="567"/>
        </w:tabs>
        <w:spacing w:after="0" w:line="240" w:lineRule="auto"/>
        <w:rPr>
          <w:rFonts w:ascii="Times New Roman" w:hAnsi="Times New Roman"/>
          <w:lang w:val="lt-LT"/>
        </w:rPr>
      </w:pPr>
    </w:p>
    <w:p w14:paraId="33EF4F70" w14:textId="77777777" w:rsidR="00B873A8" w:rsidRDefault="001F501F">
      <w:pPr>
        <w:tabs>
          <w:tab w:val="left" w:pos="567"/>
        </w:tabs>
        <w:spacing w:after="0" w:line="240" w:lineRule="auto"/>
        <w:rPr>
          <w:rFonts w:ascii="Times New Roman" w:hAnsi="Times New Roman"/>
          <w:lang w:val="lt-LT"/>
        </w:rPr>
      </w:pPr>
      <w:r>
        <w:rPr>
          <w:rFonts w:ascii="Times New Roman" w:hAnsi="Times New Roman"/>
          <w:lang w:val="lt-LT"/>
        </w:rPr>
        <w:lastRenderedPageBreak/>
        <w:t>Klinikiniais tyrimais nustatyta, kad ibuprofeno vartojimas, ypač didelėmis dozėmis (2400 mg per parą), gali būti susijęs su nedideliu arterijų trombozės reiškinių (pvz., miokardo infarkto arba insulto) rizikos padidėjimu. Apskritai epidemiologinių tyrimų duomenys nepatvirtina, kad mažomis dozėmis (pavyzdžiui, ≤ 1200 mg per parą) vartojamas ibuprofenas būtų susijęs su padidėjusia arterijų trombozės reiškinių rizika. Pacientus, kuriems yra nevaldoma hipertenzija, stazinis širdies nepakankamumas (II–III funkcinės klasės pagal NYHA), diagnozuota išeminė širdies liga, periferinių arterijų liga ir (arba) galvos smegenų kraujagyslių liga, ibuprofenu galima gydyti tik kruopščiai apsvarsčius ir vengiant didelių dozių (2400 mg per parą). Atidžiai apsvarstyti reikia ir prieš pradedant taikyti ilgalaikį gydymą ibuprofenu pacientams, kuriems nustatyta širdies ir kraujagyslių sistemos nepageidaujamų reiškinių rizikos veiksnių (pvz., hipertenzija, hiperlipidemija, cukrinis diabetas, rūkymas), ypač jeigu būtinos didelės ibuprofeno dozės (2400 mg per parą).</w:t>
      </w:r>
    </w:p>
    <w:p w14:paraId="7EC74A82" w14:textId="77777777" w:rsidR="00B873A8" w:rsidRDefault="00B873A8">
      <w:pPr>
        <w:widowControl w:val="0"/>
        <w:tabs>
          <w:tab w:val="left" w:pos="567"/>
        </w:tabs>
        <w:spacing w:after="0" w:line="240" w:lineRule="auto"/>
        <w:rPr>
          <w:rFonts w:ascii="Times New Roman" w:hAnsi="Times New Roman"/>
          <w:lang w:val="lt-LT"/>
        </w:rPr>
      </w:pPr>
    </w:p>
    <w:p w14:paraId="4133B50B" w14:textId="2C924A53" w:rsidR="008E78FC" w:rsidRPr="007668FD" w:rsidRDefault="008E78FC" w:rsidP="008E78FC">
      <w:pPr>
        <w:tabs>
          <w:tab w:val="left" w:pos="567"/>
        </w:tabs>
        <w:spacing w:after="0" w:line="240" w:lineRule="auto"/>
        <w:rPr>
          <w:lang w:val="lt-LT"/>
        </w:rPr>
      </w:pPr>
      <w:r>
        <w:rPr>
          <w:rFonts w:ascii="Times New Roman" w:hAnsi="Times New Roman"/>
          <w:color w:val="000000" w:themeColor="text1"/>
          <w:lang w:val="lt-LT"/>
        </w:rPr>
        <w:t>Pacientams, gydytiems Nurofen Orange, buvo pranešta apie Kounis sindromo atvejus. Kounis sindromas apibrėžiamas kaip antriniai širdies ir kraujagyslių sistemos simptomai, atsirandantys dėl alerginės ar padidėjusio jautrumo reakcijos</w:t>
      </w:r>
      <w:r>
        <w:rPr>
          <w:rFonts w:ascii="Times New Roman" w:hAnsi="Times New Roman"/>
          <w:strike/>
          <w:color w:val="000000" w:themeColor="text1"/>
          <w:lang w:val="lt-LT"/>
        </w:rPr>
        <w:t xml:space="preserve"> </w:t>
      </w:r>
      <w:r>
        <w:rPr>
          <w:rFonts w:ascii="Times New Roman" w:hAnsi="Times New Roman"/>
          <w:color w:val="000000" w:themeColor="text1"/>
          <w:lang w:val="lt-LT"/>
        </w:rPr>
        <w:t>, susijusios su vainikinių arterijų susiaurėjimu ir galinčios sukelti miokardo infarktą.</w:t>
      </w:r>
    </w:p>
    <w:p w14:paraId="3365CB4D" w14:textId="77777777" w:rsidR="008E78FC" w:rsidRPr="007668FD" w:rsidRDefault="008E78FC" w:rsidP="008E78FC">
      <w:pPr>
        <w:tabs>
          <w:tab w:val="left" w:pos="567"/>
        </w:tabs>
        <w:spacing w:after="0" w:line="240" w:lineRule="auto"/>
        <w:rPr>
          <w:lang w:val="lt-LT"/>
        </w:rPr>
      </w:pPr>
    </w:p>
    <w:p w14:paraId="3E8260BA" w14:textId="77777777" w:rsidR="00B873A8" w:rsidRDefault="001F501F">
      <w:pPr>
        <w:widowControl w:val="0"/>
        <w:tabs>
          <w:tab w:val="left" w:pos="567"/>
        </w:tabs>
        <w:spacing w:after="0" w:line="240" w:lineRule="auto"/>
        <w:rPr>
          <w:rFonts w:ascii="Times New Roman" w:hAnsi="Times New Roman"/>
          <w:i/>
          <w:lang w:val="lt-LT"/>
        </w:rPr>
      </w:pPr>
      <w:r>
        <w:rPr>
          <w:rFonts w:ascii="Times New Roman" w:hAnsi="Times New Roman"/>
          <w:i/>
          <w:lang w:val="lt-LT"/>
        </w:rPr>
        <w:t>Vaisingumo sutrikimas moterims</w:t>
      </w:r>
    </w:p>
    <w:p w14:paraId="2AC59105"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Yra ribotų duomenų, kad vaistinių preparatų, slopinančių ciklooksigenazę/prostaglandinų sintezę, vartojimas gali mažinti moters vaisingumą dėl poveikio ovuliacijai. Nutraukus gydymą, vaisingumas atsistato.</w:t>
      </w:r>
    </w:p>
    <w:p w14:paraId="7859314C" w14:textId="77777777" w:rsidR="00B873A8" w:rsidRDefault="00B873A8">
      <w:pPr>
        <w:widowControl w:val="0"/>
        <w:tabs>
          <w:tab w:val="left" w:pos="567"/>
        </w:tabs>
        <w:spacing w:after="0" w:line="240" w:lineRule="auto"/>
        <w:rPr>
          <w:rFonts w:ascii="Times New Roman" w:hAnsi="Times New Roman"/>
          <w:lang w:val="lt-LT"/>
        </w:rPr>
      </w:pPr>
    </w:p>
    <w:p w14:paraId="10C53190" w14:textId="77777777" w:rsidR="00B873A8" w:rsidRDefault="001F501F">
      <w:pPr>
        <w:widowControl w:val="0"/>
        <w:tabs>
          <w:tab w:val="left" w:pos="567"/>
        </w:tabs>
        <w:spacing w:after="0" w:line="240" w:lineRule="auto"/>
        <w:rPr>
          <w:rFonts w:ascii="Times New Roman" w:hAnsi="Times New Roman"/>
          <w:i/>
          <w:lang w:val="lt-LT"/>
        </w:rPr>
      </w:pPr>
      <w:r>
        <w:rPr>
          <w:rFonts w:ascii="Times New Roman" w:hAnsi="Times New Roman"/>
          <w:i/>
          <w:lang w:val="lt-LT"/>
        </w:rPr>
        <w:t>Poveikis virškinimo traktui</w:t>
      </w:r>
    </w:p>
    <w:p w14:paraId="780B2C03"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Pacientams, kuriems praeityje yra buvę virškinimo trakto ligų (opinis kolitas, Krono (</w:t>
      </w:r>
      <w:r>
        <w:rPr>
          <w:rFonts w:ascii="Times New Roman" w:hAnsi="Times New Roman"/>
          <w:i/>
          <w:lang w:val="lt-LT"/>
        </w:rPr>
        <w:t>Crohn</w:t>
      </w:r>
      <w:r>
        <w:rPr>
          <w:rFonts w:ascii="Times New Roman" w:hAnsi="Times New Roman"/>
          <w:lang w:val="lt-LT"/>
        </w:rPr>
        <w:t>) liga [sritinis enteritas]), NVNU skirti reikia atsargiai, nes šios būklės gali paūmėti (žr. 4.8 skyrių).</w:t>
      </w:r>
    </w:p>
    <w:p w14:paraId="5FA472F6" w14:textId="77777777" w:rsidR="00B873A8" w:rsidRDefault="00B873A8">
      <w:pPr>
        <w:widowControl w:val="0"/>
        <w:tabs>
          <w:tab w:val="left" w:pos="567"/>
        </w:tabs>
        <w:spacing w:after="0" w:line="240" w:lineRule="auto"/>
        <w:rPr>
          <w:rFonts w:ascii="Times New Roman" w:hAnsi="Times New Roman"/>
          <w:lang w:val="lt-LT"/>
        </w:rPr>
      </w:pPr>
    </w:p>
    <w:p w14:paraId="42DB3B95"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Virškinimo trakto kraujavimas, išopėjimas ar prakiurimas, kurie gali būti mirtini, yra registruojami bet kuriuo gydymo metu vartojant visus NVNU su ar be įspėjamųjų simptomų ar su praeityje buvusiais sunkiais virškinimo trakto sutrikimais.</w:t>
      </w:r>
    </w:p>
    <w:p w14:paraId="6F899267" w14:textId="77777777" w:rsidR="00B873A8" w:rsidRDefault="00B873A8">
      <w:pPr>
        <w:widowControl w:val="0"/>
        <w:tabs>
          <w:tab w:val="left" w:pos="567"/>
        </w:tabs>
        <w:spacing w:after="0" w:line="240" w:lineRule="auto"/>
        <w:rPr>
          <w:rFonts w:ascii="Times New Roman" w:hAnsi="Times New Roman"/>
          <w:lang w:val="lt-LT"/>
        </w:rPr>
      </w:pPr>
    </w:p>
    <w:p w14:paraId="0BC25A01"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Didinant NVNU dozę, pacientams, kuriems praeityje buvo opa, ypač komplikuota kraujavimu arba prakiurimu, o taip pat senyviems pacientams, kraujavimo iš virškinimo trakto, virškinimo trakto išopėjimo ar prakiurimo rizika didesnė (žr. 4.3 skyrių). Tokius pacientus reikia pradėti gydyti mažiausia vaistinio preparato doze. </w:t>
      </w:r>
    </w:p>
    <w:p w14:paraId="3A039116" w14:textId="77777777" w:rsidR="00B873A8" w:rsidRDefault="00B873A8">
      <w:pPr>
        <w:widowControl w:val="0"/>
        <w:tabs>
          <w:tab w:val="left" w:pos="567"/>
        </w:tabs>
        <w:spacing w:after="0" w:line="240" w:lineRule="auto"/>
        <w:rPr>
          <w:rFonts w:ascii="Times New Roman" w:hAnsi="Times New Roman"/>
          <w:lang w:val="lt-LT"/>
        </w:rPr>
      </w:pPr>
    </w:p>
    <w:p w14:paraId="35E1BFBA"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Šiems pacientams, taip pat pacientams, kuriems reikia kartu vartoti mažą acetilsalicilo rūgšties dozę arba kitų padidėjusią riziką virškinimo traktui galinčių kelti vaistinių preparatų (žr. toliau ir 4.5 skyrių), kartu reikėtų skirti virškinimo traktą apsaugančių preparatų (pvz., mizoprostolio arba protonų siurblio inhibitorių).</w:t>
      </w:r>
    </w:p>
    <w:p w14:paraId="30850808" w14:textId="77777777" w:rsidR="00B873A8" w:rsidRDefault="00B873A8">
      <w:pPr>
        <w:widowControl w:val="0"/>
        <w:tabs>
          <w:tab w:val="left" w:pos="567"/>
        </w:tabs>
        <w:spacing w:after="0" w:line="240" w:lineRule="auto"/>
        <w:rPr>
          <w:rFonts w:ascii="Times New Roman" w:hAnsi="Times New Roman"/>
          <w:lang w:val="lt-LT"/>
        </w:rPr>
      </w:pPr>
    </w:p>
    <w:p w14:paraId="7A91DCFD"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Pacientai, kuriems praeityje pasireiškė toksinis poveikis virškinimo traktui, ypač senyvi, turi pasakyti, jeigu atsiranda, ypač gydymo pradžioje, kokių nors neįprastų virškinimo sutrikimų (ypač kraujavimas iš virškinimo trakto).</w:t>
      </w:r>
    </w:p>
    <w:p w14:paraId="48D7DE0E" w14:textId="77777777" w:rsidR="00B873A8" w:rsidRDefault="00B873A8">
      <w:pPr>
        <w:widowControl w:val="0"/>
        <w:tabs>
          <w:tab w:val="left" w:pos="567"/>
        </w:tabs>
        <w:spacing w:after="0" w:line="240" w:lineRule="auto"/>
        <w:rPr>
          <w:rFonts w:ascii="Times New Roman" w:hAnsi="Times New Roman"/>
          <w:lang w:val="lt-LT"/>
        </w:rPr>
      </w:pPr>
    </w:p>
    <w:p w14:paraId="1C6E9A93"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Vaistinį preparatą reikia vartoti atsargiai pacientams, gydomiems kitais vaistiniais preparatais, pvz., geriamaisiais kortikosteroidais, antikoaguliantais (varfarinu), selektyviais serotonino reabsorbcijos inhibitoriais ar preparatais, mažinančiais trombocitų agregaciją (pvz., acetilsalicilo rūgštimi), kurie gali didinti virškinimo trakto išopėjimo ar kraujavimo riziką (žr. 4.5 skyrių).</w:t>
      </w:r>
    </w:p>
    <w:p w14:paraId="5A2CCAEC" w14:textId="77777777" w:rsidR="00B873A8" w:rsidRDefault="00B873A8">
      <w:pPr>
        <w:widowControl w:val="0"/>
        <w:tabs>
          <w:tab w:val="left" w:pos="567"/>
        </w:tabs>
        <w:spacing w:after="0" w:line="240" w:lineRule="auto"/>
        <w:rPr>
          <w:rFonts w:ascii="Times New Roman" w:hAnsi="Times New Roman"/>
          <w:lang w:val="lt-LT"/>
        </w:rPr>
      </w:pPr>
    </w:p>
    <w:p w14:paraId="0371B18E"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Jeigu pacientams, vartojantiems ibuprofeno, atsiranda virškinimo trakto kraujavimas ar išopėjimas, gydymas turi būti nutraukiamas nedelsiant.</w:t>
      </w:r>
    </w:p>
    <w:p w14:paraId="3BB544B1" w14:textId="77777777" w:rsidR="00B873A8" w:rsidRDefault="00B873A8">
      <w:pPr>
        <w:widowControl w:val="0"/>
        <w:tabs>
          <w:tab w:val="left" w:pos="567"/>
        </w:tabs>
        <w:spacing w:after="0" w:line="240" w:lineRule="auto"/>
        <w:rPr>
          <w:rFonts w:ascii="Times New Roman" w:hAnsi="Times New Roman"/>
          <w:lang w:val="lt-LT"/>
        </w:rPr>
      </w:pPr>
    </w:p>
    <w:p w14:paraId="3419054E" w14:textId="1E28C0E2" w:rsidR="00B873A8" w:rsidRPr="009E6548" w:rsidRDefault="001F501F">
      <w:pPr>
        <w:widowControl w:val="0"/>
        <w:tabs>
          <w:tab w:val="left" w:pos="567"/>
        </w:tabs>
        <w:spacing w:after="0" w:line="240" w:lineRule="auto"/>
        <w:rPr>
          <w:rFonts w:ascii="Times New Roman" w:hAnsi="Times New Roman"/>
          <w:i/>
          <w:iCs/>
          <w:lang w:val="lt-LT"/>
        </w:rPr>
      </w:pPr>
      <w:r w:rsidRPr="00BE38D7">
        <w:rPr>
          <w:rFonts w:ascii="Times New Roman" w:hAnsi="Times New Roman" w:cs="Times New Roman"/>
          <w:i/>
          <w:iCs/>
          <w:lang w:val="lt-LT"/>
        </w:rPr>
        <w:t xml:space="preserve">Sunkios </w:t>
      </w:r>
      <w:r w:rsidR="00E46404" w:rsidRPr="00BE38D7">
        <w:rPr>
          <w:rFonts w:ascii="Times New Roman" w:hAnsi="Times New Roman" w:cs="Times New Roman"/>
          <w:i/>
          <w:iCs/>
          <w:lang w:val="lt-LT"/>
        </w:rPr>
        <w:t xml:space="preserve">nepageidaujamos </w:t>
      </w:r>
      <w:r w:rsidRPr="00BE38D7">
        <w:rPr>
          <w:rFonts w:ascii="Times New Roman" w:hAnsi="Times New Roman" w:cs="Times New Roman"/>
          <w:i/>
          <w:iCs/>
          <w:lang w:val="lt-LT"/>
        </w:rPr>
        <w:t>odos reakcijos</w:t>
      </w:r>
      <w:r w:rsidR="00E46404" w:rsidRPr="00BE38D7">
        <w:rPr>
          <w:rFonts w:ascii="Times New Roman" w:hAnsi="Times New Roman" w:cs="Times New Roman"/>
          <w:i/>
          <w:iCs/>
          <w:lang w:val="lt-LT"/>
        </w:rPr>
        <w:t xml:space="preserve"> (SNOR)</w:t>
      </w:r>
    </w:p>
    <w:p w14:paraId="31CA0ACA" w14:textId="68D0B34B" w:rsidR="00B873A8" w:rsidRDefault="00E46404" w:rsidP="003D2FE9">
      <w:pPr>
        <w:widowControl w:val="0"/>
        <w:tabs>
          <w:tab w:val="left" w:pos="567"/>
        </w:tabs>
        <w:spacing w:after="0" w:line="240" w:lineRule="auto"/>
        <w:rPr>
          <w:rFonts w:ascii="Times New Roman" w:hAnsi="Times New Roman" w:cs="Times New Roman"/>
          <w:lang w:val="lt-LT"/>
        </w:rPr>
      </w:pPr>
      <w:r w:rsidRPr="00BE38D7">
        <w:rPr>
          <w:rFonts w:ascii="Times New Roman" w:hAnsi="Times New Roman"/>
          <w:lang w:val="lt-LT"/>
        </w:rPr>
        <w:lastRenderedPageBreak/>
        <w:t>Sunkios nepageidaujamos odos reakcijos (SNOR)</w:t>
      </w:r>
      <w:r w:rsidR="001F501F">
        <w:rPr>
          <w:rFonts w:ascii="Times New Roman" w:hAnsi="Times New Roman"/>
          <w:lang w:val="lt-LT"/>
        </w:rPr>
        <w:t xml:space="preserve">, įskaitant eksfoliacinį dermatitą, </w:t>
      </w:r>
      <w:r>
        <w:rPr>
          <w:rFonts w:ascii="Times New Roman" w:hAnsi="Times New Roman"/>
          <w:lang w:val="lt-LT"/>
        </w:rPr>
        <w:t xml:space="preserve">daugiaformę eritemą, </w:t>
      </w:r>
      <w:r w:rsidR="001F501F">
        <w:rPr>
          <w:rFonts w:ascii="Times New Roman" w:hAnsi="Times New Roman"/>
          <w:lang w:val="lt-LT"/>
        </w:rPr>
        <w:t>Stivenso</w:t>
      </w:r>
      <w:r w:rsidR="003D2FE9">
        <w:rPr>
          <w:rFonts w:ascii="Times New Roman" w:hAnsi="Times New Roman"/>
          <w:color w:val="161616"/>
          <w:lang w:val="lt-LT"/>
        </w:rPr>
        <w:t xml:space="preserve"> - </w:t>
      </w:r>
      <w:r w:rsidR="001F501F">
        <w:rPr>
          <w:rFonts w:ascii="Times New Roman" w:hAnsi="Times New Roman"/>
          <w:lang w:val="lt-LT"/>
        </w:rPr>
        <w:t xml:space="preserve">Džonsono </w:t>
      </w:r>
      <w:r>
        <w:rPr>
          <w:rFonts w:ascii="Times New Roman" w:hAnsi="Times New Roman"/>
          <w:lang w:val="lt-LT"/>
        </w:rPr>
        <w:t xml:space="preserve">sindromą </w:t>
      </w:r>
      <w:r w:rsidR="001F501F">
        <w:rPr>
          <w:rFonts w:ascii="Times New Roman" w:hAnsi="Times New Roman"/>
          <w:lang w:val="lt-LT"/>
        </w:rPr>
        <w:t>(</w:t>
      </w:r>
      <w:r w:rsidRPr="00BE38D7">
        <w:rPr>
          <w:rFonts w:ascii="Times New Roman" w:hAnsi="Times New Roman"/>
          <w:iCs/>
          <w:lang w:val="lt-LT"/>
        </w:rPr>
        <w:t>SJS</w:t>
      </w:r>
      <w:r w:rsidR="001F501F">
        <w:rPr>
          <w:rFonts w:ascii="Times New Roman" w:hAnsi="Times New Roman"/>
          <w:lang w:val="lt-LT"/>
        </w:rPr>
        <w:t>)</w:t>
      </w:r>
      <w:r>
        <w:rPr>
          <w:rFonts w:ascii="Times New Roman" w:hAnsi="Times New Roman"/>
          <w:lang w:val="lt-LT"/>
        </w:rPr>
        <w:t>,</w:t>
      </w:r>
      <w:r w:rsidR="001F501F">
        <w:rPr>
          <w:rFonts w:ascii="Times New Roman" w:hAnsi="Times New Roman"/>
          <w:lang w:val="lt-LT"/>
        </w:rPr>
        <w:t xml:space="preserve"> toksinę epidermio nekrolizę</w:t>
      </w:r>
      <w:r>
        <w:rPr>
          <w:rFonts w:ascii="Times New Roman" w:hAnsi="Times New Roman"/>
          <w:lang w:val="lt-LT"/>
        </w:rPr>
        <w:t xml:space="preserve"> (TEN)</w:t>
      </w:r>
      <w:r w:rsidR="001F501F">
        <w:rPr>
          <w:rFonts w:ascii="Times New Roman" w:hAnsi="Times New Roman"/>
          <w:lang w:val="lt-LT"/>
        </w:rPr>
        <w:t xml:space="preserve">, </w:t>
      </w:r>
      <w:r>
        <w:rPr>
          <w:rFonts w:ascii="Times New Roman" w:hAnsi="Times New Roman"/>
          <w:lang w:val="lt-LT"/>
        </w:rPr>
        <w:t>vaistinio preparato reakcij</w:t>
      </w:r>
      <w:r w:rsidR="006F36DC">
        <w:rPr>
          <w:rFonts w:ascii="Times New Roman" w:hAnsi="Times New Roman"/>
          <w:lang w:val="lt-LT"/>
        </w:rPr>
        <w:t>ą</w:t>
      </w:r>
      <w:r>
        <w:rPr>
          <w:rFonts w:ascii="Times New Roman" w:hAnsi="Times New Roman"/>
          <w:lang w:val="lt-LT"/>
        </w:rPr>
        <w:t xml:space="preserve"> su eozinofilija ir sisteminiais simptomais (VRESS sindromą), </w:t>
      </w:r>
      <w:r w:rsidRPr="00BE38D7">
        <w:rPr>
          <w:rFonts w:ascii="Times New Roman" w:hAnsi="Times New Roman"/>
          <w:color w:val="000000" w:themeColor="text1"/>
          <w:lang w:val="lt-LT"/>
        </w:rPr>
        <w:t xml:space="preserve">ir </w:t>
      </w:r>
      <w:r w:rsidRPr="00BE38D7">
        <w:rPr>
          <w:rFonts w:ascii="Times New Roman" w:hAnsi="Times New Roman"/>
          <w:lang w:val="lt-LT"/>
        </w:rPr>
        <w:t>ūminę generalizuotą egzanteminę pustuliozę (ŪGEP), kuri gali būti pavojinga gyvybei arba mirtina</w:t>
      </w:r>
      <w:r>
        <w:rPr>
          <w:rFonts w:ascii="Times New Roman" w:hAnsi="Times New Roman"/>
          <w:lang w:val="lt-LT"/>
        </w:rPr>
        <w:t xml:space="preserve">, buvo pastebėta su ibuprofeno </w:t>
      </w:r>
      <w:r w:rsidR="001F501F">
        <w:rPr>
          <w:rFonts w:ascii="Times New Roman" w:hAnsi="Times New Roman"/>
          <w:lang w:val="lt-LT"/>
        </w:rPr>
        <w:t xml:space="preserve">vartojimu (žr. 4.8 skyrių). </w:t>
      </w:r>
      <w:r w:rsidR="00A27104" w:rsidRPr="000A0BBD">
        <w:rPr>
          <w:rFonts w:ascii="Times New Roman" w:hAnsi="Times New Roman"/>
          <w:lang w:val="lt-LT"/>
        </w:rPr>
        <w:t>Dauguma šių reakcijų pasireiškė per pirmąjį mėnesį.</w:t>
      </w:r>
      <w:r w:rsidR="003D2FE9">
        <w:rPr>
          <w:rFonts w:ascii="Times New Roman" w:hAnsi="Times New Roman"/>
          <w:lang w:val="lt-LT"/>
        </w:rPr>
        <w:t xml:space="preserve"> </w:t>
      </w:r>
      <w:r w:rsidR="00A27104">
        <w:rPr>
          <w:rFonts w:ascii="Times New Roman" w:hAnsi="Times New Roman" w:cs="Times New Roman"/>
          <w:lang w:val="lt-LT"/>
        </w:rPr>
        <w:t>Jeigu atsiranda šių reakcijų požymių ir simptomų, ibuprofeno vartojimą reikia nedelsiant nutraukti ir apsvarstyti alternatyvų gydymą (jei reikia).</w:t>
      </w:r>
    </w:p>
    <w:p w14:paraId="25F16749" w14:textId="77777777" w:rsidR="003D2FE9" w:rsidRDefault="003D2FE9">
      <w:pPr>
        <w:widowControl w:val="0"/>
        <w:tabs>
          <w:tab w:val="left" w:pos="567"/>
        </w:tabs>
        <w:spacing w:after="0" w:line="240" w:lineRule="auto"/>
        <w:rPr>
          <w:rFonts w:ascii="Times New Roman" w:hAnsi="Times New Roman"/>
          <w:lang w:val="lt-LT"/>
        </w:rPr>
      </w:pPr>
    </w:p>
    <w:p w14:paraId="25163196" w14:textId="297B2D72" w:rsidR="00B873A8" w:rsidRDefault="001F501F" w:rsidP="003D2FE9">
      <w:pPr>
        <w:widowControl w:val="0"/>
        <w:tabs>
          <w:tab w:val="left" w:pos="567"/>
        </w:tabs>
        <w:spacing w:after="0" w:line="240" w:lineRule="auto"/>
        <w:rPr>
          <w:rFonts w:ascii="Times New Roman" w:hAnsi="Times New Roman"/>
          <w:lang w:val="lt-LT"/>
        </w:rPr>
      </w:pPr>
      <w:r>
        <w:rPr>
          <w:rFonts w:ascii="Times New Roman" w:hAnsi="Times New Roman"/>
          <w:lang w:val="lt-LT"/>
        </w:rPr>
        <w:t>Vėjaraupiai gali būti rimtų odos ir minkštųjų audinių infekcijų komplikacijų priežastis.</w:t>
      </w:r>
      <w:r w:rsidR="003D2FE9">
        <w:rPr>
          <w:rFonts w:ascii="Times New Roman" w:hAnsi="Times New Roman"/>
          <w:lang w:val="lt-LT"/>
        </w:rPr>
        <w:t xml:space="preserve"> </w:t>
      </w:r>
      <w:r>
        <w:rPr>
          <w:rFonts w:ascii="Times New Roman" w:hAnsi="Times New Roman"/>
          <w:lang w:val="lt-LT"/>
        </w:rPr>
        <w:t>Sergant vėjaraupiais rekomenduojama vengti vartoti Nurofen Orange.</w:t>
      </w:r>
    </w:p>
    <w:p w14:paraId="5F791318" w14:textId="77777777" w:rsidR="00B873A8" w:rsidRDefault="00B873A8">
      <w:pPr>
        <w:widowControl w:val="0"/>
        <w:tabs>
          <w:tab w:val="left" w:pos="567"/>
        </w:tabs>
        <w:spacing w:after="0" w:line="240" w:lineRule="auto"/>
        <w:rPr>
          <w:rFonts w:ascii="Times New Roman" w:hAnsi="Times New Roman"/>
          <w:lang w:val="lt-LT"/>
        </w:rPr>
      </w:pPr>
    </w:p>
    <w:p w14:paraId="42DE641F" w14:textId="77777777" w:rsidR="00B873A8" w:rsidRDefault="001F501F">
      <w:pPr>
        <w:widowControl w:val="0"/>
        <w:tabs>
          <w:tab w:val="left" w:pos="567"/>
        </w:tabs>
        <w:spacing w:after="0" w:line="240" w:lineRule="auto"/>
        <w:rPr>
          <w:rFonts w:ascii="Times New Roman" w:hAnsi="Times New Roman"/>
          <w:i/>
          <w:lang w:val="lt-LT"/>
        </w:rPr>
      </w:pPr>
      <w:r>
        <w:rPr>
          <w:rFonts w:ascii="Times New Roman" w:hAnsi="Times New Roman"/>
          <w:i/>
          <w:lang w:val="lt-LT"/>
        </w:rPr>
        <w:t>Poveikis trombocitų funkcijai</w:t>
      </w:r>
    </w:p>
    <w:p w14:paraId="68B3E262"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Kadangi NVNU gali trikdyti trombocitų funkciją, pacientams, sergantiems idiopatine trombocitopenine purpura (ITP) ir kraujuojančia diateze, jų vartoti reikia atsargiai.</w:t>
      </w:r>
    </w:p>
    <w:p w14:paraId="5800C3BC" w14:textId="77777777" w:rsidR="00B873A8" w:rsidRDefault="00B873A8">
      <w:pPr>
        <w:widowControl w:val="0"/>
        <w:tabs>
          <w:tab w:val="left" w:pos="567"/>
        </w:tabs>
        <w:spacing w:after="0" w:line="240" w:lineRule="auto"/>
        <w:rPr>
          <w:rFonts w:ascii="Times New Roman" w:hAnsi="Times New Roman"/>
          <w:lang w:val="lt-LT"/>
        </w:rPr>
      </w:pPr>
    </w:p>
    <w:p w14:paraId="3061DFF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Nurofen Orange vartojant ilgai, reikia reguliariais intervalais tikrinti kepenų rodiklius, inkstų funkciją, taip pat kraujo ląstelių skaičių.</w:t>
      </w:r>
    </w:p>
    <w:p w14:paraId="35DA9479" w14:textId="77777777" w:rsidR="00B873A8" w:rsidRDefault="00B873A8">
      <w:pPr>
        <w:widowControl w:val="0"/>
        <w:tabs>
          <w:tab w:val="left" w:pos="567"/>
        </w:tabs>
        <w:spacing w:after="0" w:line="240" w:lineRule="auto"/>
        <w:rPr>
          <w:rFonts w:ascii="Times New Roman" w:hAnsi="Times New Roman"/>
          <w:lang w:val="lt-LT"/>
        </w:rPr>
      </w:pPr>
    </w:p>
    <w:p w14:paraId="1D7EBC34" w14:textId="2A18BE70"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Ilgai vartojant bet kokius nuskausminamuosius galvos skausmui gydyti, galvos skausmas gali tik sustiprėti. Taip atsitikus ar esant įtarimui, kad taip atsitiko, būtina gydytojo konsultacija ir gydymo nutraukimas. Galvos skausmo, susijusio su ilgu vaistinių preparatų vartojimu, diagnozė gali būti įtariama pacientams, kurie dažnai arba netgi kasdien patiria galvos skausmą, nepaisant (ar dėl) vaistinių preparatų nuo galvos skausmo vartojimo.  </w:t>
      </w:r>
    </w:p>
    <w:p w14:paraId="2206CCFE" w14:textId="77777777" w:rsidR="00B873A8" w:rsidRDefault="00B873A8">
      <w:pPr>
        <w:widowControl w:val="0"/>
        <w:tabs>
          <w:tab w:val="left" w:pos="567"/>
        </w:tabs>
        <w:spacing w:after="0" w:line="240" w:lineRule="auto"/>
        <w:rPr>
          <w:rFonts w:ascii="Times New Roman" w:hAnsi="Times New Roman"/>
          <w:lang w:val="lt-LT"/>
        </w:rPr>
      </w:pPr>
    </w:p>
    <w:p w14:paraId="79F2E54A"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Kartu su NVNU vartojant alkoholio, gali stiprėti su veikliąja medžiaga susijęs nepageidaujamas poveikis, ypač susijęs su virškinimo traktu ir centrine nervų sistema.</w:t>
      </w:r>
    </w:p>
    <w:p w14:paraId="765350D9" w14:textId="77777777" w:rsidR="00B873A8" w:rsidRDefault="00B873A8">
      <w:pPr>
        <w:widowControl w:val="0"/>
        <w:tabs>
          <w:tab w:val="left" w:pos="567"/>
        </w:tabs>
        <w:spacing w:after="0" w:line="240" w:lineRule="auto"/>
        <w:rPr>
          <w:rFonts w:ascii="Times New Roman" w:hAnsi="Times New Roman"/>
          <w:lang w:val="lt-LT"/>
        </w:rPr>
      </w:pPr>
    </w:p>
    <w:p w14:paraId="75519688"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Vaistinio preparato sudėtyje yra gliukozės. Šio vaistinio preparato negalima vartoti pacientams, kuriems nustatytas retas paveldimas sutrikimas – gliukozės ir galaktozės malabsorbcija.</w:t>
      </w:r>
    </w:p>
    <w:p w14:paraId="5608C96E" w14:textId="77777777" w:rsidR="00B873A8" w:rsidRDefault="00B873A8">
      <w:pPr>
        <w:widowControl w:val="0"/>
        <w:tabs>
          <w:tab w:val="left" w:pos="567"/>
        </w:tabs>
        <w:spacing w:after="0" w:line="240" w:lineRule="auto"/>
        <w:rPr>
          <w:rFonts w:ascii="Times New Roman" w:hAnsi="Times New Roman"/>
          <w:lang w:val="lt-LT"/>
        </w:rPr>
      </w:pPr>
    </w:p>
    <w:p w14:paraId="2A245BB3"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Vaistinio preparato sudėtyje yra sacharozės. Šio vaistinio preparato negalima skirti pacientams, kuriems nustatytas retas paveldimas sutrikimas – fruktozės netoleravimas, gliukozės ir galaktozės malabsorbcija arba sacharazės ir izomaltazės stygius.</w:t>
      </w:r>
    </w:p>
    <w:p w14:paraId="4FDEBA98" w14:textId="77777777" w:rsidR="00B873A8" w:rsidRDefault="00B873A8">
      <w:pPr>
        <w:widowControl w:val="0"/>
        <w:tabs>
          <w:tab w:val="left" w:pos="567"/>
        </w:tabs>
        <w:spacing w:after="0" w:line="240" w:lineRule="auto"/>
        <w:rPr>
          <w:rFonts w:ascii="Times New Roman" w:hAnsi="Times New Roman"/>
          <w:lang w:val="lt-LT"/>
        </w:rPr>
      </w:pPr>
    </w:p>
    <w:p w14:paraId="2EA92785" w14:textId="77777777" w:rsidR="00B873A8" w:rsidRDefault="001F501F">
      <w:pPr>
        <w:widowControl w:val="0"/>
        <w:tabs>
          <w:tab w:val="left" w:pos="567"/>
        </w:tabs>
        <w:spacing w:after="0" w:line="240" w:lineRule="auto"/>
        <w:ind w:left="567" w:hanging="567"/>
        <w:outlineLvl w:val="2"/>
        <w:rPr>
          <w:rFonts w:ascii="Times New Roman" w:hAnsi="Times New Roman"/>
          <w:lang w:val="lt-LT"/>
        </w:rPr>
      </w:pPr>
      <w:bookmarkStart w:id="16" w:name="_Toc129243231"/>
      <w:bookmarkStart w:id="17" w:name="_Toc129243106"/>
      <w:r>
        <w:rPr>
          <w:rFonts w:ascii="Times New Roman" w:hAnsi="Times New Roman"/>
          <w:b/>
          <w:kern w:val="2"/>
          <w:lang w:val="lt-LT"/>
        </w:rPr>
        <w:t>4.5</w:t>
      </w:r>
      <w:r>
        <w:rPr>
          <w:rFonts w:ascii="Times New Roman" w:hAnsi="Times New Roman"/>
          <w:b/>
          <w:kern w:val="2"/>
          <w:lang w:val="lt-LT"/>
        </w:rPr>
        <w:tab/>
        <w:t>Sąveika su kitais vaistiniais preparatais ir kitokia sąveika</w:t>
      </w:r>
      <w:bookmarkEnd w:id="16"/>
      <w:bookmarkEnd w:id="17"/>
    </w:p>
    <w:p w14:paraId="2A5DEC0A" w14:textId="77777777" w:rsidR="00B873A8" w:rsidRDefault="00B873A8">
      <w:pPr>
        <w:widowControl w:val="0"/>
        <w:tabs>
          <w:tab w:val="left" w:pos="567"/>
        </w:tabs>
        <w:spacing w:after="0" w:line="240" w:lineRule="auto"/>
        <w:rPr>
          <w:rFonts w:ascii="Times New Roman" w:hAnsi="Times New Roman"/>
          <w:lang w:val="lt-LT"/>
        </w:rPr>
      </w:pPr>
    </w:p>
    <w:p w14:paraId="7035037D" w14:textId="124E9AAB" w:rsidR="00B873A8" w:rsidRDefault="001F501F">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Ibuprofeno reikia vengti vartoti kartu su toliau nurodytais vaistiniais preparatais:</w:t>
      </w:r>
    </w:p>
    <w:p w14:paraId="3CD3B3AB" w14:textId="77777777" w:rsidR="00B873A8" w:rsidRDefault="00B873A8">
      <w:pPr>
        <w:widowControl w:val="0"/>
        <w:tabs>
          <w:tab w:val="left" w:pos="567"/>
        </w:tabs>
        <w:spacing w:after="0" w:line="240" w:lineRule="auto"/>
        <w:rPr>
          <w:rFonts w:ascii="Times New Roman" w:hAnsi="Times New Roman"/>
          <w:lang w:val="lt-LT"/>
        </w:rPr>
      </w:pPr>
    </w:p>
    <w:p w14:paraId="20A07845" w14:textId="77777777" w:rsidR="00B873A8" w:rsidRDefault="001F501F">
      <w:pPr>
        <w:widowControl w:val="0"/>
        <w:numPr>
          <w:ilvl w:val="0"/>
          <w:numId w:val="4"/>
        </w:numPr>
        <w:spacing w:after="0" w:line="240" w:lineRule="auto"/>
        <w:ind w:left="567" w:hanging="567"/>
        <w:contextualSpacing/>
        <w:rPr>
          <w:rFonts w:ascii="Times New Roman" w:hAnsi="Times New Roman"/>
          <w:lang w:val="lt-LT"/>
        </w:rPr>
      </w:pPr>
      <w:r>
        <w:rPr>
          <w:rFonts w:ascii="Times New Roman" w:hAnsi="Times New Roman"/>
          <w:i/>
          <w:lang w:val="lt-LT"/>
        </w:rPr>
        <w:t>Kiti NVNU, įskaitant selektyvius ciklooksigenazės 2 inhibitorius</w:t>
      </w:r>
      <w:r>
        <w:rPr>
          <w:rFonts w:ascii="Times New Roman" w:hAnsi="Times New Roman"/>
          <w:lang w:val="lt-LT"/>
        </w:rPr>
        <w:t>. Vengti vartoti du ar daugiau NVNU, nes gali padidėti nepageidaujamo poveikio rizika (žr. 4.4 skyrių).</w:t>
      </w:r>
    </w:p>
    <w:p w14:paraId="4732BE0A" w14:textId="77777777" w:rsidR="00B873A8" w:rsidRDefault="001F501F">
      <w:pPr>
        <w:widowControl w:val="0"/>
        <w:numPr>
          <w:ilvl w:val="0"/>
          <w:numId w:val="4"/>
        </w:numPr>
        <w:spacing w:after="0" w:line="240" w:lineRule="auto"/>
        <w:ind w:left="567" w:hanging="567"/>
        <w:contextualSpacing/>
        <w:rPr>
          <w:rFonts w:ascii="Times New Roman" w:hAnsi="Times New Roman"/>
          <w:lang w:val="lt-LT"/>
        </w:rPr>
      </w:pPr>
      <w:r>
        <w:rPr>
          <w:rFonts w:ascii="Times New Roman" w:hAnsi="Times New Roman"/>
          <w:i/>
          <w:lang w:val="lt-LT"/>
        </w:rPr>
        <w:t>Acetilsalicilo rūgštis</w:t>
      </w:r>
      <w:r>
        <w:rPr>
          <w:rFonts w:ascii="Times New Roman" w:hAnsi="Times New Roman"/>
          <w:lang w:val="lt-LT"/>
        </w:rPr>
        <w:t>. Paprastai nerekomenduojama kartu vartoti ibuprofeno ir acetilsalicilo rūgšties dėl galimos didesnio nepageidaujamo poveikio rizikos.</w:t>
      </w:r>
    </w:p>
    <w:p w14:paraId="00B170B6" w14:textId="77777777" w:rsidR="00B873A8" w:rsidRDefault="001F501F">
      <w:pPr>
        <w:widowControl w:val="0"/>
        <w:tabs>
          <w:tab w:val="left" w:pos="567"/>
        </w:tabs>
        <w:spacing w:after="0" w:line="240" w:lineRule="auto"/>
        <w:ind w:left="567"/>
        <w:rPr>
          <w:rFonts w:ascii="Times New Roman" w:hAnsi="Times New Roman"/>
          <w:lang w:val="lt-LT"/>
        </w:rPr>
      </w:pPr>
      <w:r>
        <w:rPr>
          <w:rFonts w:ascii="Times New Roman" w:hAnsi="Times New Roman"/>
          <w:lang w:val="lt-LT"/>
        </w:rPr>
        <w:t>Eksperimentiniai duomenys rodo, kad vartojant ibuprofeną kartu su acetilsalicilo rūgštimi, jis gali konkurenciniu būdu slopinti mažų dozių acetilsalicilo rūgšties poveikį trombocitų agregacijai. Nors yra tam tikrų neaiškumų dėl šių duomenų ekstrapoliacijos klinikinėmis sąlygomis, negalima atmesti galimybės, kad nuolat ilgą laiką vartojant ibuprofeną gali sumažėti mažų dozių acetilsalicilo rūgšties kardioprotekcinis poveikis. Manoma, kad retkarčiais vartojant ibuprofeną neturėtų pasireikšti jokio kliniškai reikšmingo poveikio (žr. 5.1 skyrių).</w:t>
      </w:r>
    </w:p>
    <w:p w14:paraId="323D98E3" w14:textId="77777777" w:rsidR="00B873A8" w:rsidRDefault="00B873A8">
      <w:pPr>
        <w:widowControl w:val="0"/>
        <w:tabs>
          <w:tab w:val="left" w:pos="567"/>
        </w:tabs>
        <w:spacing w:after="0" w:line="240" w:lineRule="auto"/>
        <w:ind w:left="567"/>
        <w:rPr>
          <w:rFonts w:ascii="Times New Roman" w:hAnsi="Times New Roman"/>
          <w:lang w:val="lt-LT"/>
        </w:rPr>
      </w:pPr>
    </w:p>
    <w:p w14:paraId="001EFABC" w14:textId="6C904CA3" w:rsidR="00B873A8" w:rsidRDefault="001F501F">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Ibuprofeno reikia skirti atsargiai kartu su toliau nurodytais vaistiniais preparatais:</w:t>
      </w:r>
    </w:p>
    <w:p w14:paraId="3F85BB1A" w14:textId="77777777" w:rsidR="00B873A8" w:rsidRDefault="00B873A8">
      <w:pPr>
        <w:widowControl w:val="0"/>
        <w:tabs>
          <w:tab w:val="left" w:pos="567"/>
        </w:tabs>
        <w:spacing w:after="0" w:line="240" w:lineRule="auto"/>
        <w:rPr>
          <w:rFonts w:ascii="Times New Roman" w:hAnsi="Times New Roman"/>
          <w:lang w:val="lt-LT"/>
        </w:rPr>
      </w:pPr>
    </w:p>
    <w:p w14:paraId="0867AA81" w14:textId="77777777" w:rsidR="00B873A8" w:rsidRDefault="001F501F">
      <w:pPr>
        <w:widowControl w:val="0"/>
        <w:numPr>
          <w:ilvl w:val="0"/>
          <w:numId w:val="5"/>
        </w:numPr>
        <w:spacing w:after="0" w:line="240" w:lineRule="auto"/>
        <w:ind w:left="567" w:hanging="567"/>
        <w:contextualSpacing/>
        <w:rPr>
          <w:rFonts w:ascii="Times New Roman" w:hAnsi="Times New Roman"/>
          <w:lang w:val="lt-LT"/>
        </w:rPr>
      </w:pPr>
      <w:r>
        <w:rPr>
          <w:rFonts w:ascii="Times New Roman" w:hAnsi="Times New Roman"/>
          <w:i/>
          <w:lang w:val="lt-LT"/>
        </w:rPr>
        <w:t>Antikoaguliantais</w:t>
      </w:r>
      <w:r>
        <w:rPr>
          <w:rFonts w:ascii="Times New Roman" w:hAnsi="Times New Roman"/>
          <w:lang w:val="lt-LT"/>
        </w:rPr>
        <w:t>. NVNU gali sustiprinti antikoaguliantų, tokių kaip varfarinas, poveikį (žr. 4.4 skyrių).</w:t>
      </w:r>
    </w:p>
    <w:p w14:paraId="0C04DD13" w14:textId="77777777" w:rsidR="00B873A8" w:rsidRDefault="001F501F">
      <w:pPr>
        <w:widowControl w:val="0"/>
        <w:numPr>
          <w:ilvl w:val="0"/>
          <w:numId w:val="5"/>
        </w:numPr>
        <w:spacing w:after="0" w:line="240" w:lineRule="auto"/>
        <w:ind w:left="567" w:hanging="567"/>
        <w:contextualSpacing/>
        <w:rPr>
          <w:rFonts w:ascii="Times New Roman" w:hAnsi="Times New Roman"/>
          <w:lang w:val="lt-LT"/>
        </w:rPr>
      </w:pPr>
      <w:r>
        <w:rPr>
          <w:rFonts w:ascii="Times New Roman" w:hAnsi="Times New Roman"/>
          <w:i/>
          <w:lang w:val="lt-LT"/>
        </w:rPr>
        <w:t>Kraujospūdį mažinantys vaistiniai preparatai</w:t>
      </w:r>
      <w:r>
        <w:rPr>
          <w:rFonts w:ascii="Times New Roman" w:hAnsi="Times New Roman"/>
          <w:lang w:val="lt-LT"/>
        </w:rPr>
        <w:t xml:space="preserve"> </w:t>
      </w:r>
      <w:r>
        <w:rPr>
          <w:rFonts w:ascii="Times New Roman" w:hAnsi="Times New Roman"/>
          <w:i/>
          <w:lang w:val="lt-LT"/>
        </w:rPr>
        <w:t>(AKF inhibitoriai ir angiotenzino II</w:t>
      </w:r>
      <w:r>
        <w:rPr>
          <w:rFonts w:ascii="Times New Roman" w:hAnsi="Times New Roman"/>
          <w:lang w:val="lt-LT"/>
        </w:rPr>
        <w:t xml:space="preserve"> </w:t>
      </w:r>
      <w:r>
        <w:rPr>
          <w:rFonts w:ascii="Times New Roman" w:hAnsi="Times New Roman"/>
          <w:i/>
          <w:lang w:val="lt-LT"/>
        </w:rPr>
        <w:t xml:space="preserve">receptorių </w:t>
      </w:r>
      <w:r>
        <w:rPr>
          <w:rFonts w:ascii="Times New Roman" w:hAnsi="Times New Roman"/>
          <w:i/>
          <w:lang w:val="lt-LT"/>
        </w:rPr>
        <w:lastRenderedPageBreak/>
        <w:t>blokatoriai) ir diuretikai</w:t>
      </w:r>
      <w:r>
        <w:rPr>
          <w:rFonts w:ascii="Times New Roman" w:hAnsi="Times New Roman"/>
          <w:lang w:val="lt-LT"/>
        </w:rPr>
        <w:t>. NVNU gali silpninti šių vaistinių preparatų poveikį. Diuretikai gali padidinti NVNU nefrotoksinio poveikio riziką.</w:t>
      </w:r>
    </w:p>
    <w:p w14:paraId="31A1DCF2" w14:textId="76D90418" w:rsidR="00B873A8" w:rsidRDefault="001F501F">
      <w:pPr>
        <w:widowControl w:val="0"/>
        <w:tabs>
          <w:tab w:val="left" w:pos="567"/>
        </w:tabs>
        <w:spacing w:after="0" w:line="240" w:lineRule="auto"/>
        <w:ind w:left="567"/>
        <w:rPr>
          <w:rFonts w:ascii="Times New Roman" w:hAnsi="Times New Roman"/>
          <w:lang w:val="lt-LT"/>
        </w:rPr>
      </w:pPr>
      <w:r>
        <w:rPr>
          <w:rFonts w:ascii="Times New Roman" w:hAnsi="Times New Roman"/>
          <w:lang w:val="lt-LT"/>
        </w:rPr>
        <w:t xml:space="preserve">Kai kuriems pacientams, kurių inkstų funkcija sutrikusi (pvz., dehidratuotiems pacientams ar senyviems pacientams su sutrikusia inkstų funkcija) kartu vartojant AKF inhibitorių, beta adrenoreceptorių blokatorių ar angiotenzino II receptorių blokatorių ir vaistinių preparatų, kurie slopina ciklooksigenazę, gali pasireikšti tolesnis inkstų funkcijos blogėjimas, įskaitant galimą ūminį inkstų nepakankamumą, kuris paprastai yra laikinas. Todėl tokį derinį reikia skirti atsargiai pacientams, kurių inkstų funkcija sutrikusi, ypač senyviems pacientams. Pacientai turi gauti pakankamai skysčių, reikia apsvarstyti galimybę tirti inkstų funkciją pradėjus gydymą deriniu ir reguliariai viso gydymo metu. </w:t>
      </w:r>
    </w:p>
    <w:p w14:paraId="29A60EDA" w14:textId="77777777" w:rsidR="00B873A8" w:rsidRDefault="001F501F">
      <w:pPr>
        <w:widowControl w:val="0"/>
        <w:tabs>
          <w:tab w:val="left" w:pos="567"/>
        </w:tabs>
        <w:spacing w:after="0" w:line="240" w:lineRule="auto"/>
        <w:ind w:left="567"/>
        <w:rPr>
          <w:rFonts w:ascii="Times New Roman" w:hAnsi="Times New Roman"/>
          <w:lang w:val="lt-LT"/>
        </w:rPr>
      </w:pPr>
      <w:r>
        <w:rPr>
          <w:rFonts w:ascii="Times New Roman" w:hAnsi="Times New Roman"/>
          <w:lang w:val="lt-LT"/>
        </w:rPr>
        <w:t>Pažymėtina, kad kartu vartojant kalį organizme sulaikančių diuretikų, gali padidėti hiperkalemijos rizika.</w:t>
      </w:r>
    </w:p>
    <w:p w14:paraId="629479FD" w14:textId="77777777" w:rsidR="00B873A8" w:rsidRDefault="001F501F">
      <w:pPr>
        <w:widowControl w:val="0"/>
        <w:numPr>
          <w:ilvl w:val="0"/>
          <w:numId w:val="5"/>
        </w:numPr>
        <w:spacing w:after="0" w:line="240" w:lineRule="auto"/>
        <w:ind w:left="567" w:hanging="567"/>
        <w:contextualSpacing/>
        <w:rPr>
          <w:rFonts w:ascii="Times New Roman" w:hAnsi="Times New Roman"/>
          <w:lang w:val="lt-LT"/>
        </w:rPr>
      </w:pPr>
      <w:r>
        <w:rPr>
          <w:rFonts w:ascii="Times New Roman" w:hAnsi="Times New Roman"/>
          <w:i/>
          <w:lang w:val="lt-LT"/>
        </w:rPr>
        <w:t>Kortikosteroidai.</w:t>
      </w:r>
      <w:r>
        <w:rPr>
          <w:rFonts w:ascii="Times New Roman" w:hAnsi="Times New Roman"/>
          <w:lang w:val="lt-LT"/>
        </w:rPr>
        <w:t xml:space="preserve"> Padidėja virškinimo trakto išopėjimo ar kraujavimo rizika (žr. 4.4 skyrių).</w:t>
      </w:r>
    </w:p>
    <w:p w14:paraId="7518D2F9" w14:textId="77777777" w:rsidR="00B873A8" w:rsidRDefault="001F501F">
      <w:pPr>
        <w:widowControl w:val="0"/>
        <w:numPr>
          <w:ilvl w:val="0"/>
          <w:numId w:val="5"/>
        </w:numPr>
        <w:spacing w:after="0" w:line="240" w:lineRule="auto"/>
        <w:ind w:left="567" w:hanging="567"/>
        <w:contextualSpacing/>
        <w:rPr>
          <w:rFonts w:ascii="Times New Roman" w:hAnsi="Times New Roman"/>
        </w:rPr>
      </w:pPr>
      <w:r>
        <w:rPr>
          <w:rFonts w:ascii="Times New Roman" w:hAnsi="Times New Roman"/>
          <w:i/>
          <w:lang w:val="lt-LT"/>
        </w:rPr>
        <w:t>Vaistiniai preparatai, mažinantys trombocitų agregaciją ir selektyvūs serotonino reabsorbcijos inhibitoriai (SSRI)</w:t>
      </w:r>
      <w:r>
        <w:rPr>
          <w:rFonts w:ascii="Times New Roman" w:hAnsi="Times New Roman"/>
          <w:lang w:val="lt-LT"/>
        </w:rPr>
        <w:t>. Padidėja kraujavimo iš virškinimo trakto rizika (žr. 4.4 skyrių).</w:t>
      </w:r>
    </w:p>
    <w:p w14:paraId="54628228" w14:textId="77777777" w:rsidR="00B873A8" w:rsidRDefault="001F501F">
      <w:pPr>
        <w:widowControl w:val="0"/>
        <w:numPr>
          <w:ilvl w:val="0"/>
          <w:numId w:val="5"/>
        </w:numPr>
        <w:spacing w:after="0" w:line="240" w:lineRule="auto"/>
        <w:ind w:left="567" w:hanging="567"/>
        <w:contextualSpacing/>
        <w:rPr>
          <w:rFonts w:ascii="Times New Roman" w:hAnsi="Times New Roman"/>
          <w:lang w:val="lt-LT"/>
        </w:rPr>
      </w:pPr>
      <w:r>
        <w:rPr>
          <w:rFonts w:ascii="Times New Roman" w:hAnsi="Times New Roman"/>
          <w:i/>
          <w:lang w:val="lt-LT"/>
        </w:rPr>
        <w:t>Širdį veikiantys glikozidai</w:t>
      </w:r>
      <w:r>
        <w:rPr>
          <w:rFonts w:ascii="Times New Roman" w:hAnsi="Times New Roman"/>
          <w:lang w:val="lt-LT"/>
        </w:rPr>
        <w:t>. NVNU gali pasunkinti širdies nepakankamumo reiškinius, sumažinti GFG ir padidinti glikozidų kiekį kraujo plazmoje. Nurofen Orange vartojant kartu su digoksinu, gali padidėti digoksino koncentracija kraujo serume. Digoksino koncentracijos kraujo plazmoje tikrinti nebūtina, jei šie vaistiniai preparatai vartojami teisingai (arba tikrinti kas 3 paras).</w:t>
      </w:r>
    </w:p>
    <w:p w14:paraId="6228215B" w14:textId="7E7F08B9" w:rsidR="00B873A8" w:rsidRDefault="001F501F">
      <w:pPr>
        <w:widowControl w:val="0"/>
        <w:numPr>
          <w:ilvl w:val="0"/>
          <w:numId w:val="5"/>
        </w:numPr>
        <w:spacing w:after="0" w:line="240" w:lineRule="auto"/>
        <w:ind w:left="567" w:hanging="567"/>
        <w:contextualSpacing/>
        <w:rPr>
          <w:rFonts w:ascii="Times New Roman" w:hAnsi="Times New Roman"/>
          <w:lang w:val="lt-LT"/>
        </w:rPr>
      </w:pPr>
      <w:r>
        <w:rPr>
          <w:rFonts w:ascii="Times New Roman" w:hAnsi="Times New Roman"/>
          <w:i/>
          <w:lang w:val="lt-LT"/>
        </w:rPr>
        <w:t>Litis ir fenitoinas</w:t>
      </w:r>
      <w:r>
        <w:rPr>
          <w:rFonts w:ascii="Times New Roman" w:hAnsi="Times New Roman"/>
          <w:lang w:val="lt-LT"/>
        </w:rPr>
        <w:t>. Yra duomenų, kad gali padidėti ličio koncentracija kraujo plazmoje, jo pavartojus kartu su ibuprofenu. Jeigu vartojama laikantis rekomendacijų, stebėti ličio koncentraciją kraujo plazmoje paprastai nereikia.</w:t>
      </w:r>
    </w:p>
    <w:p w14:paraId="38947E52" w14:textId="77777777" w:rsidR="00B873A8" w:rsidRDefault="001F501F">
      <w:pPr>
        <w:widowControl w:val="0"/>
        <w:numPr>
          <w:ilvl w:val="0"/>
          <w:numId w:val="5"/>
        </w:numPr>
        <w:spacing w:after="0" w:line="240" w:lineRule="auto"/>
        <w:ind w:left="567" w:hanging="567"/>
        <w:contextualSpacing/>
        <w:rPr>
          <w:rFonts w:ascii="Times New Roman" w:hAnsi="Times New Roman"/>
          <w:lang w:val="lt-LT"/>
        </w:rPr>
      </w:pPr>
      <w:r>
        <w:rPr>
          <w:rFonts w:ascii="Times New Roman" w:hAnsi="Times New Roman"/>
          <w:i/>
          <w:lang w:val="lt-LT"/>
        </w:rPr>
        <w:t>Probenecidas ir sulfinpirazonas</w:t>
      </w:r>
      <w:r>
        <w:rPr>
          <w:rFonts w:ascii="Times New Roman" w:hAnsi="Times New Roman"/>
          <w:lang w:val="lt-LT"/>
        </w:rPr>
        <w:t>. Vaistiniai preparatai, kurių sudėtyje yra probenecido arba sulfinpirazono, gali uždelsti ibuprofeno išskyrimą.</w:t>
      </w:r>
    </w:p>
    <w:p w14:paraId="33BED699" w14:textId="77777777" w:rsidR="00B873A8" w:rsidRDefault="001F501F">
      <w:pPr>
        <w:widowControl w:val="0"/>
        <w:numPr>
          <w:ilvl w:val="0"/>
          <w:numId w:val="5"/>
        </w:numPr>
        <w:spacing w:after="0" w:line="240" w:lineRule="auto"/>
        <w:ind w:left="567" w:hanging="567"/>
        <w:contextualSpacing/>
        <w:rPr>
          <w:rFonts w:ascii="Times New Roman" w:hAnsi="Times New Roman"/>
          <w:lang w:val="lt-LT"/>
        </w:rPr>
      </w:pPr>
      <w:r>
        <w:rPr>
          <w:rFonts w:ascii="Times New Roman" w:hAnsi="Times New Roman"/>
          <w:i/>
          <w:lang w:val="lt-LT"/>
        </w:rPr>
        <w:t>Metotreksatas</w:t>
      </w:r>
      <w:r>
        <w:rPr>
          <w:rFonts w:ascii="Times New Roman" w:hAnsi="Times New Roman"/>
          <w:lang w:val="lt-LT"/>
        </w:rPr>
        <w:t>. Yra metotreksato kieko kraujo plazmoje padidėjimo galimybė.</w:t>
      </w:r>
    </w:p>
    <w:p w14:paraId="3B3B7802" w14:textId="77777777" w:rsidR="00B873A8" w:rsidRDefault="001F501F">
      <w:pPr>
        <w:widowControl w:val="0"/>
        <w:numPr>
          <w:ilvl w:val="0"/>
          <w:numId w:val="5"/>
        </w:numPr>
        <w:spacing w:after="0" w:line="240" w:lineRule="auto"/>
        <w:ind w:left="567" w:hanging="567"/>
        <w:contextualSpacing/>
        <w:rPr>
          <w:rFonts w:ascii="Times New Roman" w:hAnsi="Times New Roman"/>
          <w:lang w:val="pt-PT"/>
        </w:rPr>
      </w:pPr>
      <w:r>
        <w:rPr>
          <w:rFonts w:ascii="Times New Roman" w:hAnsi="Times New Roman"/>
          <w:i/>
          <w:lang w:val="lt-LT"/>
        </w:rPr>
        <w:t>Ciklosporinas.</w:t>
      </w:r>
      <w:r>
        <w:rPr>
          <w:rFonts w:ascii="Times New Roman" w:hAnsi="Times New Roman"/>
          <w:lang w:val="lt-LT"/>
        </w:rPr>
        <w:t xml:space="preserve"> Padidėja nefrotoksinio poveikio rizika.</w:t>
      </w:r>
    </w:p>
    <w:p w14:paraId="7377C90D" w14:textId="77777777" w:rsidR="00B873A8" w:rsidRDefault="001F501F">
      <w:pPr>
        <w:widowControl w:val="0"/>
        <w:numPr>
          <w:ilvl w:val="0"/>
          <w:numId w:val="5"/>
        </w:numPr>
        <w:spacing w:after="0" w:line="240" w:lineRule="auto"/>
        <w:ind w:left="567" w:hanging="567"/>
        <w:contextualSpacing/>
        <w:rPr>
          <w:rFonts w:ascii="Times New Roman" w:hAnsi="Times New Roman"/>
          <w:lang w:val="pt-PT"/>
        </w:rPr>
      </w:pPr>
      <w:r>
        <w:rPr>
          <w:rFonts w:ascii="Times New Roman" w:hAnsi="Times New Roman"/>
          <w:i/>
          <w:lang w:val="lt-LT"/>
        </w:rPr>
        <w:t>Mifepristonas.</w:t>
      </w:r>
      <w:r>
        <w:rPr>
          <w:rFonts w:ascii="Times New Roman" w:hAnsi="Times New Roman"/>
          <w:lang w:val="lt-LT"/>
        </w:rPr>
        <w:t xml:space="preserve"> NVNU neturi būti vartojami 8-12 dienų po mifepristono paskyrimo, nes NVNU gali mažinti mifepristono poveikį.</w:t>
      </w:r>
    </w:p>
    <w:p w14:paraId="5569003E" w14:textId="77777777" w:rsidR="00B873A8" w:rsidRDefault="001F501F">
      <w:pPr>
        <w:widowControl w:val="0"/>
        <w:numPr>
          <w:ilvl w:val="0"/>
          <w:numId w:val="5"/>
        </w:numPr>
        <w:spacing w:after="0" w:line="240" w:lineRule="auto"/>
        <w:ind w:left="567" w:hanging="567"/>
        <w:contextualSpacing/>
        <w:rPr>
          <w:rFonts w:ascii="Times New Roman" w:hAnsi="Times New Roman"/>
          <w:lang w:val="pt-PT"/>
        </w:rPr>
      </w:pPr>
      <w:r>
        <w:rPr>
          <w:rFonts w:ascii="Times New Roman" w:hAnsi="Times New Roman"/>
          <w:i/>
          <w:lang w:val="lt-LT"/>
        </w:rPr>
        <w:t>Takrolimuzas</w:t>
      </w:r>
      <w:r>
        <w:rPr>
          <w:rFonts w:ascii="Times New Roman" w:hAnsi="Times New Roman"/>
          <w:lang w:val="lt-LT"/>
        </w:rPr>
        <w:t>. Su takrolimuzu kartu vartojant NVNU, gali padidėti nefrotoksinio poveikio rizika.</w:t>
      </w:r>
    </w:p>
    <w:p w14:paraId="383B2291" w14:textId="77777777" w:rsidR="00B873A8" w:rsidRDefault="001F501F">
      <w:pPr>
        <w:widowControl w:val="0"/>
        <w:numPr>
          <w:ilvl w:val="0"/>
          <w:numId w:val="5"/>
        </w:numPr>
        <w:spacing w:after="0" w:line="240" w:lineRule="auto"/>
        <w:ind w:left="567" w:hanging="567"/>
        <w:contextualSpacing/>
        <w:rPr>
          <w:rFonts w:ascii="Times New Roman" w:hAnsi="Times New Roman"/>
          <w:lang w:val="lt-LT"/>
        </w:rPr>
      </w:pPr>
      <w:r>
        <w:rPr>
          <w:rFonts w:ascii="Times New Roman" w:hAnsi="Times New Roman"/>
          <w:i/>
          <w:lang w:val="lt-LT"/>
        </w:rPr>
        <w:t>Zidovudinas</w:t>
      </w:r>
      <w:r>
        <w:rPr>
          <w:rFonts w:ascii="Times New Roman" w:hAnsi="Times New Roman"/>
          <w:lang w:val="lt-LT"/>
        </w:rPr>
        <w:t>. NVNU vartojant kartu su zidovudinu, padidėja hematologinio toksiškumo pavojus. ŽIV teigiamiems ir hemofilija sergantiems asmenims, gydomiems zidovudinu ir NVNU, padidėja kraujo išsiliejimo į sąnarinę ertmę ir hematomų pavojus.</w:t>
      </w:r>
    </w:p>
    <w:p w14:paraId="4FA9D88F" w14:textId="77777777" w:rsidR="00B873A8" w:rsidRDefault="001F501F">
      <w:pPr>
        <w:widowControl w:val="0"/>
        <w:numPr>
          <w:ilvl w:val="0"/>
          <w:numId w:val="5"/>
        </w:numPr>
        <w:spacing w:after="0" w:line="240" w:lineRule="auto"/>
        <w:ind w:left="567" w:hanging="567"/>
        <w:contextualSpacing/>
        <w:rPr>
          <w:rFonts w:ascii="Times New Roman" w:hAnsi="Times New Roman"/>
          <w:lang w:val="lt-LT"/>
        </w:rPr>
      </w:pPr>
      <w:r>
        <w:rPr>
          <w:rFonts w:ascii="Times New Roman" w:hAnsi="Times New Roman"/>
          <w:i/>
          <w:lang w:val="lt-LT"/>
        </w:rPr>
        <w:t>Chinolonų grupės antibiotikai.</w:t>
      </w:r>
      <w:r>
        <w:rPr>
          <w:rFonts w:ascii="Times New Roman" w:hAnsi="Times New Roman"/>
          <w:lang w:val="lt-LT"/>
        </w:rPr>
        <w:t xml:space="preserve"> Tyrimai su gyvūnais rodo, kad NVNU gali padidinti traukulių riziką, susijusią su chinolonų grupės antibiotikais. Pacientams, vartojantiems NVNU ir chinolonų grupės antibiotikus, yra didesnė traukulių pasireiškimo rizika.  </w:t>
      </w:r>
    </w:p>
    <w:p w14:paraId="41E5D585" w14:textId="77777777" w:rsidR="00B873A8" w:rsidRDefault="001F501F">
      <w:pPr>
        <w:widowControl w:val="0"/>
        <w:numPr>
          <w:ilvl w:val="0"/>
          <w:numId w:val="5"/>
        </w:numPr>
        <w:spacing w:after="0" w:line="240" w:lineRule="auto"/>
        <w:ind w:left="567" w:hanging="567"/>
        <w:contextualSpacing/>
        <w:jc w:val="both"/>
        <w:rPr>
          <w:rFonts w:ascii="Times New Roman" w:hAnsi="Times New Roman"/>
          <w:lang w:val="lt-LT"/>
        </w:rPr>
      </w:pPr>
      <w:r>
        <w:rPr>
          <w:rFonts w:ascii="Times New Roman" w:hAnsi="Times New Roman"/>
          <w:i/>
          <w:lang w:val="lt-LT"/>
        </w:rPr>
        <w:t>Geriamieji vaistiniai preparatai nuo cukrinio diabeto</w:t>
      </w:r>
      <w:r>
        <w:rPr>
          <w:rFonts w:ascii="Times New Roman" w:hAnsi="Times New Roman"/>
          <w:lang w:val="lt-LT"/>
        </w:rPr>
        <w:t>. Sulfonilkarbamidų metabolizmo slopinimas, pailgėjusi pusinės eliminacijos trukmė ir padidėjusi hipoglikemijos rizika.</w:t>
      </w:r>
    </w:p>
    <w:p w14:paraId="293D148D" w14:textId="77777777" w:rsidR="00B873A8" w:rsidRDefault="001F501F">
      <w:pPr>
        <w:widowControl w:val="0"/>
        <w:numPr>
          <w:ilvl w:val="0"/>
          <w:numId w:val="5"/>
        </w:numPr>
        <w:spacing w:after="0" w:line="240" w:lineRule="auto"/>
        <w:ind w:left="567" w:hanging="567"/>
        <w:contextualSpacing/>
        <w:jc w:val="both"/>
        <w:rPr>
          <w:rFonts w:ascii="Times New Roman" w:hAnsi="Times New Roman"/>
        </w:rPr>
      </w:pPr>
      <w:r>
        <w:rPr>
          <w:rFonts w:ascii="Times New Roman" w:hAnsi="Times New Roman"/>
          <w:i/>
          <w:lang w:val="lt-LT"/>
        </w:rPr>
        <w:t>Aminoglikozidai</w:t>
      </w:r>
      <w:r>
        <w:rPr>
          <w:rFonts w:ascii="Times New Roman" w:hAnsi="Times New Roman"/>
          <w:lang w:val="lt-LT"/>
        </w:rPr>
        <w:t>. NVNU gali sumažinti aminoglikozidų išsiskyrimą. Vaikams: ibuprofeno ir aminoglikozidų skirti reikia atsargiai.</w:t>
      </w:r>
    </w:p>
    <w:p w14:paraId="274A38C5" w14:textId="77777777" w:rsidR="00B873A8" w:rsidRDefault="001F501F">
      <w:pPr>
        <w:widowControl w:val="0"/>
        <w:numPr>
          <w:ilvl w:val="0"/>
          <w:numId w:val="5"/>
        </w:numPr>
        <w:spacing w:after="0" w:line="240" w:lineRule="auto"/>
        <w:ind w:left="567" w:hanging="567"/>
        <w:contextualSpacing/>
        <w:jc w:val="both"/>
        <w:rPr>
          <w:rFonts w:ascii="Times New Roman" w:hAnsi="Times New Roman"/>
          <w:lang w:val="lt-LT"/>
        </w:rPr>
      </w:pPr>
      <w:r>
        <w:rPr>
          <w:rFonts w:ascii="Times New Roman" w:hAnsi="Times New Roman"/>
          <w:i/>
          <w:lang w:val="lt-LT"/>
        </w:rPr>
        <w:t>CYP2C9 inhibitoriai</w:t>
      </w:r>
      <w:r>
        <w:rPr>
          <w:rFonts w:ascii="Times New Roman" w:hAnsi="Times New Roman"/>
          <w:lang w:val="lt-LT"/>
        </w:rPr>
        <w:t>. Vartojant ibuprofeno kartu su CYP2C9 inhibitoriais gali padidėti ibuprofeno (CYP2C9 substrato) ekspozicija. Tiriant vorikonazolą ir flukonazolą (CYP2C9 inhibitorius) S (+) ibuprofeno kiekio padidėjimas apytiksliai pastebimas 80-100 %. Reikia apsvarstyti sumažinti ibuprofeno dozę, kada kartu vartojami stipriai veikiantys CYP2C9 inhibitoriai, ypatingai kada vartojamos didelės dozės ibuprofeno kartu su vorikonazolu ir flukonazolu.</w:t>
      </w:r>
    </w:p>
    <w:p w14:paraId="6570A559" w14:textId="77777777" w:rsidR="00B873A8" w:rsidRDefault="00B873A8">
      <w:pPr>
        <w:widowControl w:val="0"/>
        <w:tabs>
          <w:tab w:val="left" w:pos="0"/>
          <w:tab w:val="left" w:pos="567"/>
        </w:tabs>
        <w:spacing w:after="0" w:line="240" w:lineRule="auto"/>
        <w:jc w:val="both"/>
        <w:rPr>
          <w:rFonts w:ascii="Times New Roman" w:hAnsi="Times New Roman"/>
          <w:lang w:val="lt-LT"/>
        </w:rPr>
      </w:pPr>
    </w:p>
    <w:p w14:paraId="2D84219F" w14:textId="77777777" w:rsidR="00B873A8" w:rsidRDefault="001F501F">
      <w:pPr>
        <w:widowControl w:val="0"/>
        <w:tabs>
          <w:tab w:val="left" w:pos="567"/>
        </w:tabs>
        <w:spacing w:after="0" w:line="240" w:lineRule="auto"/>
        <w:ind w:hanging="567"/>
        <w:outlineLvl w:val="2"/>
        <w:rPr>
          <w:rFonts w:ascii="Times New Roman" w:hAnsi="Times New Roman"/>
          <w:lang w:val="lt-LT"/>
        </w:rPr>
      </w:pPr>
      <w:bookmarkStart w:id="18" w:name="_Toc129243232"/>
      <w:bookmarkStart w:id="19" w:name="_Toc129243107"/>
      <w:r>
        <w:rPr>
          <w:rFonts w:ascii="Times New Roman" w:hAnsi="Times New Roman"/>
          <w:b/>
          <w:kern w:val="2"/>
          <w:lang w:val="lt-LT"/>
        </w:rPr>
        <w:tab/>
        <w:t>4.6</w:t>
      </w:r>
      <w:r>
        <w:rPr>
          <w:rFonts w:ascii="Times New Roman" w:hAnsi="Times New Roman"/>
          <w:b/>
          <w:kern w:val="2"/>
          <w:lang w:val="lt-LT"/>
        </w:rPr>
        <w:tab/>
        <w:t>Vaisingumas, nėštumo ir žindymo laikotarpis</w:t>
      </w:r>
      <w:bookmarkEnd w:id="18"/>
      <w:bookmarkEnd w:id="19"/>
    </w:p>
    <w:p w14:paraId="410AA5E1" w14:textId="77777777" w:rsidR="00B873A8" w:rsidRDefault="00B873A8">
      <w:pPr>
        <w:widowControl w:val="0"/>
        <w:tabs>
          <w:tab w:val="left" w:pos="567"/>
        </w:tabs>
        <w:spacing w:after="0" w:line="240" w:lineRule="auto"/>
        <w:rPr>
          <w:rFonts w:ascii="Times New Roman" w:hAnsi="Times New Roman"/>
          <w:lang w:val="lt-LT"/>
        </w:rPr>
      </w:pPr>
    </w:p>
    <w:p w14:paraId="508A8FC4" w14:textId="77777777" w:rsidR="00B873A8" w:rsidRDefault="001F501F">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Nėštumas</w:t>
      </w:r>
    </w:p>
    <w:p w14:paraId="6EBA22A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Prostaglandinų sintezės slopinimas gali daryti neigiamą įtaką nėštumui ir (arba) embriono/vaisiaus vystymuisi. </w:t>
      </w:r>
    </w:p>
    <w:p w14:paraId="75D123D5" w14:textId="77777777" w:rsidR="00B873A8" w:rsidRDefault="00B873A8">
      <w:pPr>
        <w:widowControl w:val="0"/>
        <w:tabs>
          <w:tab w:val="left" w:pos="567"/>
        </w:tabs>
        <w:spacing w:after="0" w:line="240" w:lineRule="auto"/>
        <w:rPr>
          <w:rFonts w:ascii="Times New Roman" w:hAnsi="Times New Roman"/>
          <w:lang w:val="lt-LT"/>
        </w:rPr>
      </w:pPr>
    </w:p>
    <w:p w14:paraId="73588C40"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Epidemiologinių tyrimų duomenys rodo, kad ankstyvuoju nėštumo laikotarpiu vartojant prostaglandinų </w:t>
      </w:r>
      <w:r>
        <w:rPr>
          <w:rFonts w:ascii="Times New Roman" w:hAnsi="Times New Roman"/>
          <w:lang w:val="lt-LT"/>
        </w:rPr>
        <w:lastRenderedPageBreak/>
        <w:t xml:space="preserve">sintezės inhibitorius, padidėja persileidimo, širdies sklaidos defektų ir įgimto pilvo sienos plyšio rizika. Absoliuti širdies ir kraujagyslių sistemos sklaidos defektų rizika, kuri paprastai būna mažesnė negu 1 %, padidėja iki maždaug 1,5 %. Manoma, kad rizika didėja ilginant gydymą ir didinant dozę. Tyrimų su gyvūnais metu pastebėta, kad vartojant prostaglandinų sintezės inhibitorių, padaugėja kiaušinėlio praradimo prieš implantaciją ir po jos, gemalo bei vaisiaus žuvimo atvejų. Be to, patelių, kurios organogenezės laikotarpiu vartojo prostaglandinų sintezės inhibitorių, atsivestiems jaunikliams dažniau nustatyta įvairių sklaidos defektų, įskaitant širdies ir kraujagyslių sistemos sklaidos defektus. </w:t>
      </w:r>
    </w:p>
    <w:p w14:paraId="2709666B" w14:textId="77777777" w:rsidR="00B873A8" w:rsidRDefault="00B873A8">
      <w:pPr>
        <w:widowControl w:val="0"/>
        <w:tabs>
          <w:tab w:val="left" w:pos="567"/>
        </w:tabs>
        <w:spacing w:after="0" w:line="240" w:lineRule="auto"/>
        <w:rPr>
          <w:rFonts w:ascii="Times New Roman" w:hAnsi="Times New Roman"/>
          <w:lang w:val="lt-LT"/>
        </w:rPr>
      </w:pPr>
    </w:p>
    <w:p w14:paraId="2EAAD164" w14:textId="77777777" w:rsidR="00B873A8" w:rsidRDefault="001F501F">
      <w:pPr>
        <w:pStyle w:val="Default"/>
        <w:rPr>
          <w:bCs/>
          <w:sz w:val="22"/>
          <w:szCs w:val="22"/>
        </w:rPr>
      </w:pPr>
      <w:r>
        <w:rPr>
          <w:sz w:val="22"/>
          <w:szCs w:val="22"/>
        </w:rPr>
        <w:t xml:space="preserve">Nuo 20-osios nėštumo savaitės </w:t>
      </w:r>
      <w:r w:rsidRPr="00BE38D7">
        <w:rPr>
          <w:sz w:val="22"/>
          <w:szCs w:val="22"/>
        </w:rPr>
        <w:t>ibuprofeno</w:t>
      </w:r>
      <w:r>
        <w:rPr>
          <w:sz w:val="22"/>
          <w:szCs w:val="22"/>
        </w:rPr>
        <w:t xml:space="preserve"> vartojimas gali sukelti oligohidramnioną dėl vaisiaus inkstų funkcijos sutrikimo. Tai gali pasireikšti netrukus po gydymo pradžios ir paprastai išnyksta nutraukus gydymą. Be to, gauta pranešimų apie arterinio latako susiaurėjimą po gydymo antrojo trimestro metu, kuris daugumoje atvejų išnyko nutraukus gydymą. Todėl, p</w:t>
      </w:r>
      <w:r w:rsidRPr="00BE38D7">
        <w:rPr>
          <w:sz w:val="22"/>
          <w:szCs w:val="22"/>
        </w:rPr>
        <w:t xml:space="preserve">irmojo ir antrojo nėštumo trimestro laikotarpiu ibuprofeno vartoti negalima, išskyrus neabejotinai būtinus atvejus. Jei ketinančiai pastoti ar nėščiai moteriai pirmojo ir antrojo nėštumo trimestro laikotarpiu būtina vartoti ibuprofeno, turi būti skiriama kiek įmanoma mažesnė vaistinio preparato dozė ir gydymo trukmė turi būti kiek įmanoma trumpesnė. Jei </w:t>
      </w:r>
      <w:r>
        <w:rPr>
          <w:sz w:val="22"/>
          <w:szCs w:val="22"/>
        </w:rPr>
        <w:t xml:space="preserve">po 20-osios nėštumo savaitės ibuprofeno vartojamakeletą dienų, reikia spręsti dėl oligohidramniono ir arterinio latako susiaurėjimo antenatalinės stebėsenos. Jei nustatomas oligohidramnionas arba arterinio latako susiaurėjimas, ibuprofeno vartojimą reikia nutraukti. </w:t>
      </w:r>
    </w:p>
    <w:p w14:paraId="6A2FBDD8" w14:textId="77777777" w:rsidR="00B873A8" w:rsidRDefault="00B873A8">
      <w:pPr>
        <w:widowControl w:val="0"/>
        <w:tabs>
          <w:tab w:val="left" w:pos="567"/>
        </w:tabs>
        <w:spacing w:after="0" w:line="240" w:lineRule="auto"/>
        <w:rPr>
          <w:rFonts w:ascii="Times New Roman" w:hAnsi="Times New Roman"/>
          <w:lang w:val="lt-LT"/>
        </w:rPr>
      </w:pPr>
    </w:p>
    <w:p w14:paraId="4493037A"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Trečiojo nėštumo trimestro laikotarpiu visi prostaglandinų sintezės inhibitoriai vaisiui gali sukelti:</w:t>
      </w:r>
    </w:p>
    <w:p w14:paraId="56F92A66" w14:textId="77777777" w:rsidR="00B873A8" w:rsidRDefault="001F501F">
      <w:pPr>
        <w:widowControl w:val="0"/>
        <w:tabs>
          <w:tab w:val="left" w:pos="540"/>
          <w:tab w:val="left" w:pos="567"/>
        </w:tabs>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toksinį poveikį širdžiai ir plaučiams (priešlaikinį arterinio latako susiaurėjimą ir (arba) užakimą ir plautinę hipertenziją);</w:t>
      </w:r>
    </w:p>
    <w:p w14:paraId="2FDC650B" w14:textId="77777777" w:rsidR="00B873A8" w:rsidRDefault="001F501F">
      <w:pPr>
        <w:widowControl w:val="0"/>
        <w:tabs>
          <w:tab w:val="left" w:pos="540"/>
          <w:tab w:val="left" w:pos="567"/>
        </w:tabs>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inkstų funkcijos sutrikimą, kuris gali progresuoti iki inkstų nepakankamumo ir oligohidramniono (žr. pirmiau).</w:t>
      </w:r>
    </w:p>
    <w:p w14:paraId="351D369B" w14:textId="77777777" w:rsidR="00B873A8" w:rsidRDefault="001F501F">
      <w:pPr>
        <w:widowControl w:val="0"/>
        <w:tabs>
          <w:tab w:val="left" w:pos="540"/>
          <w:tab w:val="left" w:pos="567"/>
        </w:tabs>
        <w:spacing w:after="0" w:line="240" w:lineRule="auto"/>
        <w:rPr>
          <w:rFonts w:ascii="Times New Roman" w:hAnsi="Times New Roman"/>
          <w:lang w:val="lt-LT"/>
        </w:rPr>
      </w:pPr>
      <w:r>
        <w:rPr>
          <w:rFonts w:ascii="Times New Roman" w:hAnsi="Times New Roman"/>
          <w:lang w:val="lt-LT"/>
        </w:rPr>
        <w:t>Vartojami nėštumo pabaigoje, motinai ir naujagimiui:</w:t>
      </w:r>
    </w:p>
    <w:p w14:paraId="3CC4A975" w14:textId="77777777" w:rsidR="00B873A8" w:rsidRDefault="001F501F">
      <w:pPr>
        <w:widowControl w:val="0"/>
        <w:tabs>
          <w:tab w:val="left" w:pos="540"/>
          <w:tab w:val="left" w:pos="567"/>
        </w:tabs>
        <w:spacing w:after="0" w:line="240" w:lineRule="auto"/>
        <w:rPr>
          <w:rFonts w:ascii="Times New Roman" w:hAnsi="Times New Roman"/>
          <w:lang w:val="lt-LT"/>
        </w:rPr>
      </w:pPr>
      <w:r>
        <w:rPr>
          <w:rFonts w:ascii="Times New Roman" w:hAnsi="Times New Roman"/>
          <w:lang w:val="lt-LT"/>
        </w:rPr>
        <w:t>-</w:t>
      </w:r>
      <w:r>
        <w:rPr>
          <w:rFonts w:ascii="Times New Roman" w:hAnsi="Times New Roman"/>
          <w:lang w:val="lt-LT"/>
        </w:rPr>
        <w:tab/>
        <w:t>net mažos dozės gali ilginti kraujavimo laiką ir slopinti kraujo krešėjimą;</w:t>
      </w:r>
    </w:p>
    <w:p w14:paraId="5FA5BC7A" w14:textId="77777777" w:rsidR="00B873A8" w:rsidRDefault="001F501F">
      <w:pPr>
        <w:widowControl w:val="0"/>
        <w:tabs>
          <w:tab w:val="left" w:pos="540"/>
          <w:tab w:val="left" w:pos="567"/>
        </w:tabs>
        <w:spacing w:after="0" w:line="240" w:lineRule="auto"/>
        <w:rPr>
          <w:rFonts w:ascii="Times New Roman" w:hAnsi="Times New Roman"/>
          <w:lang w:val="lt-LT"/>
        </w:rPr>
      </w:pPr>
      <w:r>
        <w:rPr>
          <w:rFonts w:ascii="Times New Roman" w:hAnsi="Times New Roman"/>
          <w:lang w:val="lt-LT"/>
        </w:rPr>
        <w:t>-</w:t>
      </w:r>
      <w:r>
        <w:rPr>
          <w:rFonts w:ascii="Times New Roman" w:hAnsi="Times New Roman"/>
          <w:lang w:val="lt-LT"/>
        </w:rPr>
        <w:tab/>
        <w:t>slopinti gimdos susitraukimus, vėlindami ir ilgindami gimdymą.</w:t>
      </w:r>
    </w:p>
    <w:p w14:paraId="743C7F64"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Todėl ibuprofeno vartoti trečiojo nėštumo trimestro laikotarpiu draudžiama (žr. 4.3 skyrių). </w:t>
      </w:r>
    </w:p>
    <w:p w14:paraId="4FF00ED2" w14:textId="77777777" w:rsidR="00B873A8" w:rsidRDefault="00B873A8">
      <w:pPr>
        <w:widowControl w:val="0"/>
        <w:tabs>
          <w:tab w:val="left" w:pos="567"/>
        </w:tabs>
        <w:spacing w:after="0" w:line="240" w:lineRule="auto"/>
        <w:rPr>
          <w:rFonts w:ascii="Times New Roman" w:hAnsi="Times New Roman"/>
          <w:lang w:val="lt-LT"/>
        </w:rPr>
      </w:pPr>
    </w:p>
    <w:p w14:paraId="477572EB" w14:textId="77777777" w:rsidR="00B873A8" w:rsidRDefault="001F501F">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Žindymas</w:t>
      </w:r>
    </w:p>
    <w:p w14:paraId="7FC67909"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Ibuprofeno ir jo metabolitų mažomis koncentracijomis gali patekti į motinos pieną. Kadangi iki šiol nėra žinoma nepageidaujamų reakcijų kūdikiams, vartojant šį vaistinį preparatą trumpą laiko tarpą rekomenduojamomis dozėmis, paprastai nebūtina nustoti žindyti kūdikio.</w:t>
      </w:r>
    </w:p>
    <w:p w14:paraId="7C1E3C09" w14:textId="77777777" w:rsidR="00B873A8" w:rsidRDefault="00B873A8">
      <w:pPr>
        <w:widowControl w:val="0"/>
        <w:tabs>
          <w:tab w:val="left" w:pos="567"/>
        </w:tabs>
        <w:spacing w:after="0" w:line="240" w:lineRule="auto"/>
        <w:rPr>
          <w:rFonts w:ascii="Times New Roman" w:hAnsi="Times New Roman"/>
          <w:lang w:val="lt-LT"/>
        </w:rPr>
      </w:pPr>
    </w:p>
    <w:p w14:paraId="2EF22985" w14:textId="77777777" w:rsidR="00B873A8" w:rsidRDefault="001F501F">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Vaisingumas</w:t>
      </w:r>
    </w:p>
    <w:p w14:paraId="1B2F9DB9"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Yra duomenų, kad vaistinių preparatų, slopinančių ciklooksigenazę/prostaglandinų sintezę, vartojimas gali mažinti moters vaisingumą dėl poveikio ovuliacijai. Nutraukus gydymą, vaisingumas atsistato.</w:t>
      </w:r>
    </w:p>
    <w:p w14:paraId="0CC283D9" w14:textId="77777777" w:rsidR="00B873A8" w:rsidRDefault="00B873A8">
      <w:pPr>
        <w:widowControl w:val="0"/>
        <w:tabs>
          <w:tab w:val="left" w:pos="567"/>
        </w:tabs>
        <w:spacing w:after="0" w:line="240" w:lineRule="auto"/>
        <w:rPr>
          <w:rFonts w:ascii="Times New Roman" w:hAnsi="Times New Roman"/>
          <w:lang w:val="lt-LT"/>
        </w:rPr>
      </w:pPr>
    </w:p>
    <w:p w14:paraId="1D48D3CE" w14:textId="77777777" w:rsidR="00B873A8" w:rsidRDefault="001F501F">
      <w:pPr>
        <w:widowControl w:val="0"/>
        <w:tabs>
          <w:tab w:val="left" w:pos="567"/>
        </w:tabs>
        <w:spacing w:after="0" w:line="240" w:lineRule="auto"/>
        <w:ind w:left="567" w:hanging="567"/>
        <w:outlineLvl w:val="2"/>
        <w:rPr>
          <w:rFonts w:ascii="Times New Roman" w:hAnsi="Times New Roman"/>
          <w:lang w:val="lt-LT"/>
        </w:rPr>
      </w:pPr>
      <w:bookmarkStart w:id="20" w:name="_Toc129243233"/>
      <w:bookmarkStart w:id="21" w:name="_Toc129243108"/>
      <w:r>
        <w:rPr>
          <w:rFonts w:ascii="Times New Roman" w:hAnsi="Times New Roman"/>
          <w:b/>
          <w:kern w:val="2"/>
          <w:lang w:val="lt-LT"/>
        </w:rPr>
        <w:t>4.7</w:t>
      </w:r>
      <w:r>
        <w:rPr>
          <w:rFonts w:ascii="Times New Roman" w:hAnsi="Times New Roman"/>
          <w:b/>
          <w:kern w:val="2"/>
          <w:lang w:val="lt-LT"/>
        </w:rPr>
        <w:tab/>
        <w:t>Poveikis gebėjimui vairuoti ir valdyti mechanizmus</w:t>
      </w:r>
      <w:bookmarkEnd w:id="20"/>
      <w:bookmarkEnd w:id="21"/>
    </w:p>
    <w:p w14:paraId="0DF2539D" w14:textId="77777777" w:rsidR="00B873A8" w:rsidRDefault="00B873A8">
      <w:pPr>
        <w:widowControl w:val="0"/>
        <w:tabs>
          <w:tab w:val="left" w:pos="567"/>
        </w:tabs>
        <w:spacing w:after="0" w:line="240" w:lineRule="auto"/>
        <w:rPr>
          <w:rFonts w:ascii="Times New Roman" w:hAnsi="Times New Roman"/>
          <w:lang w:val="lt-LT"/>
        </w:rPr>
      </w:pPr>
    </w:p>
    <w:p w14:paraId="247E7658"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Nurofen Orange gebėjimo vairuoti ir valdyti mechanizmus neveikia arba veikia nereikšmingai.</w:t>
      </w:r>
    </w:p>
    <w:p w14:paraId="228ECC50" w14:textId="77777777" w:rsidR="00B873A8" w:rsidRDefault="00B873A8">
      <w:pPr>
        <w:widowControl w:val="0"/>
        <w:tabs>
          <w:tab w:val="left" w:pos="567"/>
        </w:tabs>
        <w:spacing w:after="0" w:line="240" w:lineRule="auto"/>
        <w:rPr>
          <w:rFonts w:ascii="Times New Roman" w:hAnsi="Times New Roman"/>
          <w:lang w:val="lt-LT"/>
        </w:rPr>
      </w:pPr>
    </w:p>
    <w:p w14:paraId="5B40D155" w14:textId="77777777" w:rsidR="00B873A8" w:rsidRDefault="001F501F">
      <w:pPr>
        <w:widowControl w:val="0"/>
        <w:tabs>
          <w:tab w:val="left" w:pos="567"/>
        </w:tabs>
        <w:spacing w:after="0" w:line="240" w:lineRule="auto"/>
        <w:ind w:left="567" w:hanging="567"/>
        <w:outlineLvl w:val="2"/>
        <w:rPr>
          <w:rFonts w:ascii="Times New Roman" w:hAnsi="Times New Roman"/>
          <w:lang w:val="lt-LT"/>
        </w:rPr>
      </w:pPr>
      <w:bookmarkStart w:id="22" w:name="_Toc129243234"/>
      <w:bookmarkStart w:id="23" w:name="_Toc129243109"/>
      <w:r>
        <w:rPr>
          <w:rFonts w:ascii="Times New Roman" w:hAnsi="Times New Roman"/>
          <w:b/>
          <w:kern w:val="2"/>
          <w:lang w:val="lt-LT"/>
        </w:rPr>
        <w:t>4.8</w:t>
      </w:r>
      <w:r>
        <w:rPr>
          <w:rFonts w:ascii="Times New Roman" w:hAnsi="Times New Roman"/>
          <w:b/>
          <w:kern w:val="2"/>
          <w:lang w:val="lt-LT"/>
        </w:rPr>
        <w:tab/>
        <w:t>Nepageidaujamas poveikis</w:t>
      </w:r>
      <w:bookmarkEnd w:id="22"/>
      <w:bookmarkEnd w:id="23"/>
    </w:p>
    <w:p w14:paraId="60AB9387" w14:textId="77777777" w:rsidR="00B873A8" w:rsidRDefault="00B873A8">
      <w:pPr>
        <w:widowControl w:val="0"/>
        <w:tabs>
          <w:tab w:val="left" w:pos="567"/>
        </w:tabs>
        <w:spacing w:after="0" w:line="240" w:lineRule="auto"/>
        <w:ind w:left="567" w:hanging="567"/>
        <w:outlineLvl w:val="2"/>
        <w:rPr>
          <w:rFonts w:ascii="Times New Roman" w:hAnsi="Times New Roman"/>
          <w:b/>
          <w:kern w:val="2"/>
          <w:lang w:val="lt-LT"/>
        </w:rPr>
      </w:pPr>
    </w:p>
    <w:p w14:paraId="3147803B"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 xml:space="preserve">Toliau išvardintas nepageidaujamų reakcijų, būdingų ibuprofeno didelių dozių ir ilgalaikei terapijai reumatu sergantiems pacientams, sąrašas. Nepageidaujamų poveikių pasikartojimo dažniai, atitinkantys ne tik labai retus atvejus, yra būdingi trumpalaikiam ibuprofeno vartojimui, kai per dieną suvartojama iki 1200 mg ibuprofeno geriamaisiais preparatais arba iki 1800 mg žvakutėmis. </w:t>
      </w:r>
    </w:p>
    <w:p w14:paraId="1F0F1746"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Pastebėta, kad šios nepageidaujamos reakcijos yra daugiausiai priklausomos nuo dozės ir yra labai individualios.</w:t>
      </w:r>
    </w:p>
    <w:p w14:paraId="20FCA8FB" w14:textId="77777777" w:rsidR="00B873A8" w:rsidRDefault="00B873A8">
      <w:pPr>
        <w:widowControl w:val="0"/>
        <w:tabs>
          <w:tab w:val="left" w:pos="0"/>
          <w:tab w:val="left" w:pos="567"/>
        </w:tabs>
        <w:spacing w:after="0" w:line="240" w:lineRule="auto"/>
        <w:rPr>
          <w:rFonts w:ascii="Times New Roman" w:hAnsi="Times New Roman"/>
          <w:lang w:val="lt-LT"/>
        </w:rPr>
      </w:pPr>
    </w:p>
    <w:p w14:paraId="17EB62C7"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Nepageidaujamo poveikio dažnis apibūdinamas taip: labai dažnas (≥ 1/10), dažnas (nuo ≥ 1/100 iki &lt; 1/10), nedažnas (nuo ≥ 1/1000 iki &lt; 1/100), retas (nuo ≥ 1/10 000 iki &lt; 1/1000), labai retas (&lt; 1/10 000) </w:t>
      </w:r>
      <w:r>
        <w:rPr>
          <w:rFonts w:ascii="Times New Roman" w:hAnsi="Times New Roman"/>
          <w:lang w:val="lt-LT"/>
        </w:rPr>
        <w:lastRenderedPageBreak/>
        <w:t>ir nežinomas (negali būti apskaičiuotas pagal turimus duomenis). Kiekvienoje dažnio grupėje nepageidaujami poveikiai išdėstyti sunkumo mažėjimo linkme.</w:t>
      </w:r>
    </w:p>
    <w:p w14:paraId="3C392B9C" w14:textId="77777777" w:rsidR="00B873A8" w:rsidRDefault="00B873A8">
      <w:pPr>
        <w:widowControl w:val="0"/>
        <w:tabs>
          <w:tab w:val="left" w:pos="567"/>
        </w:tabs>
        <w:spacing w:after="0" w:line="240" w:lineRule="auto"/>
        <w:rPr>
          <w:rFonts w:ascii="Times New Roman" w:hAnsi="Times New Roman"/>
          <w:lang w:val="lt-LT"/>
        </w:rPr>
      </w:pPr>
    </w:p>
    <w:p w14:paraId="784AC5CD"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Dažniausiai stebimos nepageidaujamos reakcijos yra virškinimo trakto sutrikimai. Nepageidaujamo reakcijos yra daugiausia priklausomos nuo dozės, ypač virškinimo trakto kraujavimas, kuris priklauso nuo dozės intervalo ir gydymo trukmės. Gali pasireikšti peptinė opa, virškinimo trakto perforacija ar kraujavimas iš jo, kartais nulemiantys mirtį, ypač senyviems pacientams (žr. 4.4 skyrių). Taip pat po pavartojimo buvo pranešta atvejų apie pykinimą, vėmimą, viduriavimą, vidurių pūtimą, vidurių užkietėjimą, dispepsiją, pilvo skausmus, meleną, hematemezę, opinį stomatitą, paūmėjusį opinį kolitą ir Krono (</w:t>
      </w:r>
      <w:r>
        <w:rPr>
          <w:rFonts w:ascii="Times New Roman" w:hAnsi="Times New Roman"/>
          <w:i/>
          <w:lang w:val="lt-LT"/>
        </w:rPr>
        <w:t>Crohn</w:t>
      </w:r>
      <w:r>
        <w:rPr>
          <w:rFonts w:ascii="Times New Roman" w:hAnsi="Times New Roman"/>
          <w:lang w:val="lt-LT"/>
        </w:rPr>
        <w:t xml:space="preserve">) ligą (žr. 4.4 skyrių). Rečiau buvo pastebimas gastritas. </w:t>
      </w:r>
    </w:p>
    <w:p w14:paraId="67934A46" w14:textId="77777777" w:rsidR="00B873A8" w:rsidRDefault="00B873A8">
      <w:pPr>
        <w:widowControl w:val="0"/>
        <w:tabs>
          <w:tab w:val="left" w:pos="567"/>
        </w:tabs>
        <w:spacing w:after="0" w:line="240" w:lineRule="auto"/>
        <w:rPr>
          <w:rFonts w:ascii="Times New Roman" w:hAnsi="Times New Roman"/>
          <w:lang w:val="lt-LT"/>
        </w:rPr>
      </w:pPr>
    </w:p>
    <w:p w14:paraId="18954290"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Buvo pranešta apie edemos, hipertenzijos ir širdies nepakankamumo atvejus, susijusius su NVNU vartojimu.</w:t>
      </w:r>
    </w:p>
    <w:p w14:paraId="31274DB4"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Remiantis klinikinių tyrimų duomenimis, ibuprofeno, ypač didelių jo dozių (2400 mg per parą), vartojimas gali nedaug didinti arterinių trombozių (pvz., miokardo infarkto ar insulto) pasireiškimo pavojų (žr. 4.4. skyrių).</w:t>
      </w:r>
    </w:p>
    <w:p w14:paraId="4BDCBF7E" w14:textId="77777777" w:rsidR="00B873A8" w:rsidRDefault="00B873A8">
      <w:pPr>
        <w:widowControl w:val="0"/>
        <w:tabs>
          <w:tab w:val="left" w:pos="567"/>
        </w:tabs>
        <w:spacing w:after="0" w:line="240" w:lineRule="auto"/>
        <w:rPr>
          <w:rFonts w:ascii="Times New Roman" w:hAnsi="Times New Roman"/>
          <w:lang w:val="lt-LT"/>
        </w:rPr>
      </w:pPr>
    </w:p>
    <w:p w14:paraId="6EAB1B17"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Aprašyta infekcinių uždegimų paūmėjimo atvejų (pvz., išsivystė nekrozinis fascitas), susijusių su nesteroidinių vaistinių preparatų nuo uždegimo pavartojimu. Tai galbūt susiję su nesteroidinių vaistinių preparatų nuo uždegimo veikimo mechanizmu. </w:t>
      </w:r>
    </w:p>
    <w:p w14:paraId="353B24C9" w14:textId="77777777" w:rsidR="00B873A8" w:rsidRDefault="00B873A8">
      <w:pPr>
        <w:widowControl w:val="0"/>
        <w:tabs>
          <w:tab w:val="left" w:pos="567"/>
        </w:tabs>
        <w:spacing w:after="0" w:line="240" w:lineRule="auto"/>
        <w:rPr>
          <w:rFonts w:ascii="Times New Roman" w:hAnsi="Times New Roman"/>
          <w:lang w:val="lt-LT"/>
        </w:rPr>
      </w:pPr>
    </w:p>
    <w:p w14:paraId="38FF0E5C" w14:textId="6A7E92B9"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Jeigu vartojant Nurofen Orange pasireiškia arba pasunkėja bakterinės infekcijos požymiai, pacientą reikia nedelsiant nukreipti pas gydytoją ir būtina spręsti, ar pradėti infekcijos gydymą antimikrobiniais vaistiniais preparatais ar antibiotikais.</w:t>
      </w:r>
    </w:p>
    <w:p w14:paraId="2BD6A302" w14:textId="77777777" w:rsidR="00B873A8" w:rsidRDefault="00B873A8">
      <w:pPr>
        <w:widowControl w:val="0"/>
        <w:tabs>
          <w:tab w:val="left" w:pos="567"/>
        </w:tabs>
        <w:spacing w:after="0" w:line="240" w:lineRule="auto"/>
        <w:rPr>
          <w:rFonts w:ascii="Times New Roman" w:hAnsi="Times New Roman"/>
          <w:lang w:val="lt-LT"/>
        </w:rPr>
      </w:pPr>
    </w:p>
    <w:p w14:paraId="6438576B"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Ilgalaikio gydymo metu reikia reguliariai tikrinti kraujo ląstelių skaičių.</w:t>
      </w:r>
    </w:p>
    <w:p w14:paraId="607E9FF3" w14:textId="77777777" w:rsidR="00B873A8" w:rsidRDefault="00B873A8">
      <w:pPr>
        <w:widowControl w:val="0"/>
        <w:tabs>
          <w:tab w:val="left" w:pos="567"/>
        </w:tabs>
        <w:spacing w:after="0" w:line="240" w:lineRule="auto"/>
        <w:rPr>
          <w:rFonts w:ascii="Times New Roman" w:hAnsi="Times New Roman"/>
          <w:lang w:val="lt-LT"/>
        </w:rPr>
      </w:pPr>
    </w:p>
    <w:p w14:paraId="74CB25AF" w14:textId="14CFA43E"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Pacientas turi būti perspėtas, kad būtina iš karto informuoti gydytoją ir nebevartoti Nurofen Orange, jeigu atsiranda bent vienas padidėjusio jautrumo reakcijos simptomas, galintis pasireikšti net ir pirmojo vartojimo metu, nes tokiu atveju reikalinga skubi medicininė pagalba.</w:t>
      </w:r>
    </w:p>
    <w:p w14:paraId="3071A6CE" w14:textId="77777777" w:rsidR="00B873A8" w:rsidRDefault="00B873A8">
      <w:pPr>
        <w:widowControl w:val="0"/>
        <w:tabs>
          <w:tab w:val="left" w:pos="567"/>
        </w:tabs>
        <w:spacing w:after="0" w:line="240" w:lineRule="auto"/>
        <w:rPr>
          <w:rFonts w:ascii="Times New Roman" w:hAnsi="Times New Roman"/>
          <w:lang w:val="lt-LT"/>
        </w:rPr>
      </w:pPr>
    </w:p>
    <w:p w14:paraId="13190CF9"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Jeigu viršutinėje pilvo dalyje pasireiškia stiprus skausmas, melena ar hematemezė, pacientas turi nustoti vartoti vaistinį preparatą ir nedelsiant kreiptis į gydytoją.</w:t>
      </w:r>
    </w:p>
    <w:p w14:paraId="431361A8" w14:textId="77777777" w:rsidR="00B873A8" w:rsidRDefault="00B873A8">
      <w:pPr>
        <w:widowControl w:val="0"/>
        <w:spacing w:after="0" w:line="240" w:lineRule="auto"/>
        <w:rPr>
          <w:rFonts w:ascii="Times New Roman" w:hAnsi="Times New Roman"/>
          <w:lang w:val="lt-LT"/>
        </w:rPr>
      </w:pPr>
    </w:p>
    <w:tbl>
      <w:tblPr>
        <w:tblW w:w="9394" w:type="dxa"/>
        <w:tblLayout w:type="fixed"/>
        <w:tblLook w:val="01E0" w:firstRow="1" w:lastRow="1" w:firstColumn="1" w:lastColumn="1" w:noHBand="0" w:noVBand="0"/>
      </w:tblPr>
      <w:tblGrid>
        <w:gridCol w:w="2819"/>
        <w:gridCol w:w="2104"/>
        <w:gridCol w:w="4471"/>
      </w:tblGrid>
      <w:tr w:rsidR="00B873A8" w14:paraId="24922362" w14:textId="77777777">
        <w:trPr>
          <w:trHeight w:val="336"/>
        </w:trPr>
        <w:tc>
          <w:tcPr>
            <w:tcW w:w="2819" w:type="dxa"/>
            <w:tcBorders>
              <w:top w:val="single" w:sz="4" w:space="0" w:color="000000"/>
              <w:left w:val="single" w:sz="4" w:space="0" w:color="000000"/>
              <w:bottom w:val="single" w:sz="4" w:space="0" w:color="000000"/>
              <w:right w:val="single" w:sz="4" w:space="0" w:color="000000"/>
            </w:tcBorders>
          </w:tcPr>
          <w:p w14:paraId="59964285" w14:textId="77777777" w:rsidR="00B873A8" w:rsidRDefault="001F501F">
            <w:pPr>
              <w:widowControl w:val="0"/>
              <w:tabs>
                <w:tab w:val="left" w:pos="567"/>
              </w:tabs>
              <w:spacing w:after="0" w:line="240" w:lineRule="auto"/>
              <w:outlineLvl w:val="0"/>
              <w:rPr>
                <w:rFonts w:ascii="Times New Roman" w:hAnsi="Times New Roman"/>
                <w:b/>
                <w:color w:val="C0C0C0"/>
                <w:lang w:val="lt-LT"/>
              </w:rPr>
            </w:pPr>
            <w:r>
              <w:rPr>
                <w:rFonts w:ascii="Times New Roman" w:hAnsi="Times New Roman"/>
                <w:b/>
                <w:kern w:val="2"/>
                <w:lang w:val="lt-LT"/>
              </w:rPr>
              <w:t>Organų sistemų klasės</w:t>
            </w:r>
          </w:p>
        </w:tc>
        <w:tc>
          <w:tcPr>
            <w:tcW w:w="2104" w:type="dxa"/>
            <w:tcBorders>
              <w:top w:val="single" w:sz="4" w:space="0" w:color="000000"/>
              <w:left w:val="single" w:sz="4" w:space="0" w:color="000000"/>
              <w:bottom w:val="single" w:sz="4" w:space="0" w:color="000000"/>
              <w:right w:val="single" w:sz="4" w:space="0" w:color="000000"/>
            </w:tcBorders>
          </w:tcPr>
          <w:p w14:paraId="7482D602" w14:textId="77777777" w:rsidR="00B873A8" w:rsidRDefault="001F501F">
            <w:pPr>
              <w:widowControl w:val="0"/>
              <w:tabs>
                <w:tab w:val="left" w:pos="0"/>
                <w:tab w:val="left" w:pos="567"/>
              </w:tabs>
              <w:spacing w:after="0" w:line="240" w:lineRule="auto"/>
              <w:rPr>
                <w:rFonts w:ascii="Times New Roman" w:hAnsi="Times New Roman"/>
                <w:b/>
                <w:color w:val="C0C0C0"/>
                <w:lang w:val="lt-LT"/>
              </w:rPr>
            </w:pPr>
            <w:r>
              <w:rPr>
                <w:rFonts w:ascii="Times New Roman" w:hAnsi="Times New Roman"/>
                <w:b/>
                <w:lang w:val="lt-LT"/>
              </w:rPr>
              <w:t>Dažnis</w:t>
            </w:r>
          </w:p>
        </w:tc>
        <w:tc>
          <w:tcPr>
            <w:tcW w:w="4471" w:type="dxa"/>
            <w:tcBorders>
              <w:top w:val="single" w:sz="4" w:space="0" w:color="000000"/>
              <w:left w:val="single" w:sz="4" w:space="0" w:color="000000"/>
              <w:bottom w:val="single" w:sz="4" w:space="0" w:color="000000"/>
              <w:right w:val="single" w:sz="4" w:space="0" w:color="000000"/>
            </w:tcBorders>
          </w:tcPr>
          <w:p w14:paraId="5A5907EE" w14:textId="77777777" w:rsidR="00B873A8" w:rsidRDefault="001F501F">
            <w:pPr>
              <w:widowControl w:val="0"/>
              <w:tabs>
                <w:tab w:val="left" w:pos="0"/>
                <w:tab w:val="left" w:pos="567"/>
              </w:tabs>
              <w:spacing w:after="0" w:line="240" w:lineRule="auto"/>
              <w:rPr>
                <w:rFonts w:ascii="Times New Roman" w:hAnsi="Times New Roman"/>
                <w:b/>
                <w:lang w:val="lt-LT"/>
              </w:rPr>
            </w:pPr>
            <w:r>
              <w:rPr>
                <w:rFonts w:ascii="Times New Roman" w:hAnsi="Times New Roman"/>
                <w:b/>
                <w:lang w:val="lt-LT"/>
              </w:rPr>
              <w:t>Nepageidaujamas poveikis</w:t>
            </w:r>
          </w:p>
        </w:tc>
      </w:tr>
      <w:tr w:rsidR="00B873A8" w:rsidRPr="0029201D" w14:paraId="783C3E73" w14:textId="77777777">
        <w:trPr>
          <w:trHeight w:val="500"/>
        </w:trPr>
        <w:tc>
          <w:tcPr>
            <w:tcW w:w="2819" w:type="dxa"/>
            <w:tcBorders>
              <w:top w:val="single" w:sz="4" w:space="0" w:color="000000"/>
              <w:left w:val="single" w:sz="4" w:space="0" w:color="000000"/>
              <w:bottom w:val="single" w:sz="4" w:space="0" w:color="000000"/>
              <w:right w:val="single" w:sz="4" w:space="0" w:color="000000"/>
            </w:tcBorders>
          </w:tcPr>
          <w:p w14:paraId="15642BFD"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Infekcijos ir infestacijos</w:t>
            </w:r>
          </w:p>
        </w:tc>
        <w:tc>
          <w:tcPr>
            <w:tcW w:w="2104" w:type="dxa"/>
            <w:tcBorders>
              <w:top w:val="single" w:sz="4" w:space="0" w:color="000000"/>
              <w:left w:val="single" w:sz="4" w:space="0" w:color="000000"/>
              <w:bottom w:val="single" w:sz="4" w:space="0" w:color="000000"/>
              <w:right w:val="single" w:sz="4" w:space="0" w:color="000000"/>
            </w:tcBorders>
          </w:tcPr>
          <w:p w14:paraId="3EF84407"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Labai retas</w:t>
            </w:r>
          </w:p>
        </w:tc>
        <w:tc>
          <w:tcPr>
            <w:tcW w:w="4471" w:type="dxa"/>
            <w:tcBorders>
              <w:top w:val="single" w:sz="4" w:space="0" w:color="000000"/>
              <w:left w:val="single" w:sz="4" w:space="0" w:color="000000"/>
              <w:bottom w:val="single" w:sz="4" w:space="0" w:color="000000"/>
              <w:right w:val="single" w:sz="4" w:space="0" w:color="000000"/>
            </w:tcBorders>
          </w:tcPr>
          <w:p w14:paraId="5556A672" w14:textId="77777777" w:rsidR="00B873A8" w:rsidRDefault="001F501F">
            <w:pPr>
              <w:widowControl w:val="0"/>
              <w:tabs>
                <w:tab w:val="left" w:pos="567"/>
              </w:tabs>
              <w:spacing w:after="0" w:line="240" w:lineRule="auto"/>
              <w:outlineLvl w:val="0"/>
              <w:rPr>
                <w:rFonts w:ascii="Times New Roman" w:hAnsi="Times New Roman"/>
                <w:kern w:val="2"/>
                <w:lang w:val="lt-LT"/>
              </w:rPr>
            </w:pPr>
            <w:r>
              <w:rPr>
                <w:rFonts w:ascii="Times New Roman" w:hAnsi="Times New Roman"/>
                <w:kern w:val="2"/>
                <w:lang w:val="lt-LT"/>
              </w:rPr>
              <w:t>Infekcinių uždegimų paūmėjimas (pvz., nekrozinis fascitas), išimtiniais atvejais, vėjaraupių metu gali atsirasti sunkios odos infekcijos ir minkštųjų audinių komplikacijų.</w:t>
            </w:r>
          </w:p>
        </w:tc>
      </w:tr>
      <w:tr w:rsidR="00B873A8" w:rsidRPr="0029201D" w14:paraId="2D61C173" w14:textId="77777777">
        <w:trPr>
          <w:trHeight w:val="500"/>
        </w:trPr>
        <w:tc>
          <w:tcPr>
            <w:tcW w:w="2819" w:type="dxa"/>
            <w:tcBorders>
              <w:top w:val="single" w:sz="4" w:space="0" w:color="000000"/>
              <w:left w:val="single" w:sz="4" w:space="0" w:color="000000"/>
              <w:bottom w:val="single" w:sz="4" w:space="0" w:color="000000"/>
              <w:right w:val="single" w:sz="4" w:space="0" w:color="000000"/>
            </w:tcBorders>
          </w:tcPr>
          <w:p w14:paraId="3A34B637" w14:textId="77777777" w:rsidR="00B873A8" w:rsidRDefault="001F501F">
            <w:pPr>
              <w:widowControl w:val="0"/>
              <w:tabs>
                <w:tab w:val="left" w:pos="0"/>
                <w:tab w:val="left" w:pos="567"/>
              </w:tabs>
              <w:spacing w:after="0" w:line="240" w:lineRule="auto"/>
              <w:rPr>
                <w:rFonts w:ascii="Times New Roman" w:hAnsi="Times New Roman"/>
                <w:color w:val="C0C0C0"/>
                <w:lang w:val="lt-LT"/>
              </w:rPr>
            </w:pPr>
            <w:r>
              <w:rPr>
                <w:rFonts w:ascii="Times New Roman" w:hAnsi="Times New Roman"/>
                <w:lang w:val="lt-LT"/>
              </w:rPr>
              <w:t>Kraujo ir limfinės sistemos sutrikimai</w:t>
            </w:r>
          </w:p>
        </w:tc>
        <w:tc>
          <w:tcPr>
            <w:tcW w:w="2104" w:type="dxa"/>
            <w:tcBorders>
              <w:top w:val="single" w:sz="4" w:space="0" w:color="000000"/>
              <w:left w:val="single" w:sz="4" w:space="0" w:color="000000"/>
              <w:bottom w:val="single" w:sz="4" w:space="0" w:color="000000"/>
              <w:right w:val="single" w:sz="4" w:space="0" w:color="000000"/>
            </w:tcBorders>
          </w:tcPr>
          <w:p w14:paraId="133F4050" w14:textId="77777777" w:rsidR="00B873A8" w:rsidRDefault="001F501F">
            <w:pPr>
              <w:widowControl w:val="0"/>
              <w:tabs>
                <w:tab w:val="left" w:pos="0"/>
                <w:tab w:val="left" w:pos="567"/>
              </w:tabs>
              <w:spacing w:after="0" w:line="240" w:lineRule="auto"/>
              <w:rPr>
                <w:rFonts w:ascii="Times New Roman" w:hAnsi="Times New Roman"/>
                <w:color w:val="C0C0C0"/>
                <w:lang w:val="lt-LT"/>
              </w:rPr>
            </w:pPr>
            <w:r>
              <w:rPr>
                <w:rFonts w:ascii="Times New Roman" w:hAnsi="Times New Roman"/>
                <w:lang w:val="lt-LT"/>
              </w:rPr>
              <w:t>Labai retas</w:t>
            </w:r>
          </w:p>
        </w:tc>
        <w:tc>
          <w:tcPr>
            <w:tcW w:w="4471" w:type="dxa"/>
            <w:tcBorders>
              <w:top w:val="single" w:sz="4" w:space="0" w:color="000000"/>
              <w:left w:val="single" w:sz="4" w:space="0" w:color="000000"/>
              <w:bottom w:val="single" w:sz="4" w:space="0" w:color="000000"/>
              <w:right w:val="single" w:sz="4" w:space="0" w:color="000000"/>
            </w:tcBorders>
          </w:tcPr>
          <w:p w14:paraId="7C92F8DA" w14:textId="77777777" w:rsidR="00B873A8" w:rsidRDefault="001F501F">
            <w:pPr>
              <w:widowControl w:val="0"/>
              <w:tabs>
                <w:tab w:val="left" w:pos="567"/>
              </w:tabs>
              <w:spacing w:after="0" w:line="240" w:lineRule="auto"/>
              <w:outlineLvl w:val="0"/>
              <w:rPr>
                <w:rFonts w:ascii="Times New Roman" w:hAnsi="Times New Roman"/>
                <w:b/>
                <w:color w:val="C0C0C0"/>
                <w:lang w:val="lt-LT"/>
              </w:rPr>
            </w:pPr>
            <w:r>
              <w:rPr>
                <w:rFonts w:ascii="Times New Roman" w:hAnsi="Times New Roman"/>
                <w:kern w:val="2"/>
                <w:lang w:val="lt-LT"/>
              </w:rPr>
              <w:t>Kraujodaros sutrikimai (anemija, leukopenija, trombocitopenija, pancitopenija, agranulocitozė). Pirmieji šių sutrikimų požymiai yra karščiavimas, gerklės skausmas, paviršinės burnos gleivinės opos, į gripą panašūs simptomai, sunkus išsekimas, kraujavimas iš nosies ir kraujosruvos. Tokiais atvejais pacientui patariama nutraukti šio vaistinio preparato vartojimą, vengti bet kokios savigydos analgetikais ar antipiretikais, ir pasitarti su gydytoju.</w:t>
            </w:r>
          </w:p>
        </w:tc>
      </w:tr>
      <w:tr w:rsidR="00B873A8" w14:paraId="09794F95" w14:textId="77777777">
        <w:trPr>
          <w:trHeight w:val="315"/>
        </w:trPr>
        <w:tc>
          <w:tcPr>
            <w:tcW w:w="2819" w:type="dxa"/>
            <w:vMerge w:val="restart"/>
            <w:tcBorders>
              <w:top w:val="single" w:sz="4" w:space="0" w:color="000000"/>
              <w:left w:val="single" w:sz="4" w:space="0" w:color="000000"/>
              <w:bottom w:val="single" w:sz="4" w:space="0" w:color="000000"/>
              <w:right w:val="single" w:sz="4" w:space="0" w:color="000000"/>
            </w:tcBorders>
          </w:tcPr>
          <w:p w14:paraId="1A47352B" w14:textId="77777777" w:rsidR="00B873A8" w:rsidRDefault="001F501F">
            <w:pPr>
              <w:widowControl w:val="0"/>
              <w:tabs>
                <w:tab w:val="left" w:pos="567"/>
              </w:tabs>
              <w:spacing w:after="0" w:line="240" w:lineRule="auto"/>
              <w:outlineLvl w:val="0"/>
              <w:rPr>
                <w:rFonts w:ascii="Times New Roman" w:hAnsi="Times New Roman"/>
                <w:kern w:val="2"/>
                <w:lang w:val="lt-LT"/>
              </w:rPr>
            </w:pPr>
            <w:r>
              <w:rPr>
                <w:rFonts w:ascii="Times New Roman" w:hAnsi="Times New Roman"/>
                <w:kern w:val="2"/>
                <w:lang w:val="lt-LT"/>
              </w:rPr>
              <w:t>Imuninės sistemos sutrikimai</w:t>
            </w:r>
          </w:p>
        </w:tc>
        <w:tc>
          <w:tcPr>
            <w:tcW w:w="2104" w:type="dxa"/>
            <w:tcBorders>
              <w:top w:val="single" w:sz="4" w:space="0" w:color="000000"/>
              <w:left w:val="single" w:sz="4" w:space="0" w:color="000000"/>
              <w:bottom w:val="single" w:sz="4" w:space="0" w:color="000000"/>
              <w:right w:val="single" w:sz="4" w:space="0" w:color="000000"/>
            </w:tcBorders>
          </w:tcPr>
          <w:p w14:paraId="38CF64AD" w14:textId="77777777" w:rsidR="00B873A8" w:rsidRDefault="00B873A8">
            <w:pPr>
              <w:widowControl w:val="0"/>
              <w:tabs>
                <w:tab w:val="left" w:pos="540"/>
                <w:tab w:val="left" w:pos="1440"/>
              </w:tabs>
              <w:spacing w:after="0" w:line="240" w:lineRule="auto"/>
              <w:rPr>
                <w:rFonts w:ascii="Times New Roman" w:hAnsi="Times New Roman"/>
                <w:lang w:val="lt-LT"/>
              </w:rPr>
            </w:pPr>
          </w:p>
        </w:tc>
        <w:tc>
          <w:tcPr>
            <w:tcW w:w="4471" w:type="dxa"/>
            <w:tcBorders>
              <w:top w:val="single" w:sz="4" w:space="0" w:color="000000"/>
              <w:left w:val="single" w:sz="4" w:space="0" w:color="000000"/>
              <w:bottom w:val="single" w:sz="4" w:space="0" w:color="000000"/>
              <w:right w:val="single" w:sz="4" w:space="0" w:color="000000"/>
            </w:tcBorders>
          </w:tcPr>
          <w:p w14:paraId="07560137"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Padidėjusio jautrumo reakcijos, pasireiškiančios</w:t>
            </w:r>
            <w:r>
              <w:rPr>
                <w:rFonts w:ascii="Times New Roman" w:hAnsi="Times New Roman"/>
                <w:vertAlign w:val="superscript"/>
                <w:lang w:val="lt-LT"/>
              </w:rPr>
              <w:t>1</w:t>
            </w:r>
            <w:r>
              <w:rPr>
                <w:rFonts w:ascii="Times New Roman" w:hAnsi="Times New Roman"/>
                <w:lang w:val="lt-LT"/>
              </w:rPr>
              <w:t>:</w:t>
            </w:r>
          </w:p>
        </w:tc>
      </w:tr>
      <w:tr w:rsidR="00B873A8" w14:paraId="0F7B0DC1" w14:textId="77777777">
        <w:trPr>
          <w:trHeight w:val="315"/>
        </w:trPr>
        <w:tc>
          <w:tcPr>
            <w:tcW w:w="2819" w:type="dxa"/>
            <w:vMerge/>
            <w:tcBorders>
              <w:left w:val="single" w:sz="4" w:space="0" w:color="000000"/>
              <w:right w:val="single" w:sz="4" w:space="0" w:color="000000"/>
            </w:tcBorders>
          </w:tcPr>
          <w:p w14:paraId="0DEECE3D" w14:textId="77777777" w:rsidR="00B873A8" w:rsidRDefault="00B873A8">
            <w:pPr>
              <w:widowControl w:val="0"/>
              <w:tabs>
                <w:tab w:val="left" w:pos="567"/>
              </w:tabs>
              <w:spacing w:after="0" w:line="240" w:lineRule="auto"/>
              <w:outlineLvl w:val="0"/>
              <w:rPr>
                <w:rFonts w:ascii="Times New Roman" w:hAnsi="Times New Roman"/>
                <w:lang w:val="lt-LT"/>
              </w:rPr>
            </w:pPr>
          </w:p>
        </w:tc>
        <w:tc>
          <w:tcPr>
            <w:tcW w:w="2104" w:type="dxa"/>
            <w:tcBorders>
              <w:top w:val="single" w:sz="4" w:space="0" w:color="000000"/>
              <w:left w:val="single" w:sz="4" w:space="0" w:color="000000"/>
              <w:bottom w:val="single" w:sz="4" w:space="0" w:color="000000"/>
              <w:right w:val="single" w:sz="4" w:space="0" w:color="000000"/>
            </w:tcBorders>
          </w:tcPr>
          <w:p w14:paraId="1D6ABC19" w14:textId="77777777" w:rsidR="00B873A8" w:rsidRDefault="001F501F">
            <w:pPr>
              <w:widowControl w:val="0"/>
              <w:tabs>
                <w:tab w:val="left" w:pos="540"/>
                <w:tab w:val="left" w:pos="1440"/>
              </w:tabs>
              <w:spacing w:after="0" w:line="240" w:lineRule="auto"/>
              <w:rPr>
                <w:rFonts w:ascii="Times New Roman" w:hAnsi="Times New Roman"/>
                <w:lang w:val="lt-LT"/>
              </w:rPr>
            </w:pPr>
            <w:r>
              <w:rPr>
                <w:rFonts w:ascii="Times New Roman" w:hAnsi="Times New Roman"/>
                <w:lang w:val="lt-LT"/>
              </w:rPr>
              <w:t>Nedažnas</w:t>
            </w:r>
          </w:p>
        </w:tc>
        <w:tc>
          <w:tcPr>
            <w:tcW w:w="4471" w:type="dxa"/>
            <w:tcBorders>
              <w:top w:val="single" w:sz="4" w:space="0" w:color="000000"/>
              <w:left w:val="single" w:sz="4" w:space="0" w:color="000000"/>
              <w:bottom w:val="single" w:sz="4" w:space="0" w:color="000000"/>
              <w:right w:val="single" w:sz="4" w:space="0" w:color="000000"/>
            </w:tcBorders>
          </w:tcPr>
          <w:p w14:paraId="22BEDEEE"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Dilgėline ir niežėjimu.</w:t>
            </w:r>
          </w:p>
        </w:tc>
      </w:tr>
      <w:tr w:rsidR="00B873A8" w14:paraId="32971716" w14:textId="77777777">
        <w:trPr>
          <w:trHeight w:val="315"/>
        </w:trPr>
        <w:tc>
          <w:tcPr>
            <w:tcW w:w="2819" w:type="dxa"/>
            <w:vMerge/>
            <w:tcBorders>
              <w:top w:val="single" w:sz="4" w:space="0" w:color="000000"/>
              <w:left w:val="single" w:sz="4" w:space="0" w:color="000000"/>
              <w:bottom w:val="single" w:sz="4" w:space="0" w:color="000000"/>
              <w:right w:val="single" w:sz="4" w:space="0" w:color="000000"/>
            </w:tcBorders>
          </w:tcPr>
          <w:p w14:paraId="7ECB6EEA" w14:textId="77777777" w:rsidR="00B873A8" w:rsidRDefault="00B873A8">
            <w:pPr>
              <w:widowControl w:val="0"/>
              <w:tabs>
                <w:tab w:val="left" w:pos="0"/>
                <w:tab w:val="left" w:pos="567"/>
              </w:tabs>
              <w:spacing w:after="0" w:line="240" w:lineRule="auto"/>
              <w:rPr>
                <w:rFonts w:ascii="Times New Roman" w:hAnsi="Times New Roman"/>
                <w:lang w:val="lt-LT"/>
              </w:rPr>
            </w:pPr>
          </w:p>
        </w:tc>
        <w:tc>
          <w:tcPr>
            <w:tcW w:w="2104" w:type="dxa"/>
            <w:tcBorders>
              <w:top w:val="single" w:sz="4" w:space="0" w:color="000000"/>
              <w:left w:val="single" w:sz="4" w:space="0" w:color="000000"/>
              <w:bottom w:val="single" w:sz="4" w:space="0" w:color="000000"/>
              <w:right w:val="single" w:sz="4" w:space="0" w:color="000000"/>
            </w:tcBorders>
          </w:tcPr>
          <w:p w14:paraId="5D6B03FD" w14:textId="77777777" w:rsidR="00B873A8" w:rsidRDefault="001F501F">
            <w:pPr>
              <w:widowControl w:val="0"/>
              <w:tabs>
                <w:tab w:val="left" w:pos="540"/>
                <w:tab w:val="left" w:pos="1440"/>
              </w:tabs>
              <w:spacing w:after="0" w:line="240" w:lineRule="auto"/>
              <w:rPr>
                <w:rFonts w:ascii="Times New Roman" w:hAnsi="Times New Roman"/>
                <w:lang w:val="lt-LT"/>
              </w:rPr>
            </w:pPr>
            <w:r>
              <w:rPr>
                <w:rFonts w:ascii="Times New Roman" w:hAnsi="Times New Roman"/>
                <w:lang w:val="lt-LT"/>
              </w:rPr>
              <w:t>Labai retas</w:t>
            </w:r>
          </w:p>
        </w:tc>
        <w:tc>
          <w:tcPr>
            <w:tcW w:w="4471" w:type="dxa"/>
            <w:tcBorders>
              <w:top w:val="single" w:sz="4" w:space="0" w:color="000000"/>
              <w:left w:val="single" w:sz="4" w:space="0" w:color="000000"/>
              <w:bottom w:val="single" w:sz="4" w:space="0" w:color="000000"/>
              <w:right w:val="single" w:sz="4" w:space="0" w:color="000000"/>
            </w:tcBorders>
          </w:tcPr>
          <w:p w14:paraId="6D84D9D9"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Sunkios padidėjusio jautrumo reakcijos. Simptomai gali būti veido, liežuvio ir gerklų paburkimas, dusulys, tachikardija, hipotenzija (anafilaksija, angioneurozinė edema ar sunkus šokas).</w:t>
            </w:r>
          </w:p>
          <w:p w14:paraId="1CA64AFA"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Astmos paūmėjimas.</w:t>
            </w:r>
          </w:p>
        </w:tc>
      </w:tr>
      <w:tr w:rsidR="00B873A8" w:rsidRPr="0029201D" w14:paraId="3D9111E1" w14:textId="77777777">
        <w:trPr>
          <w:trHeight w:val="315"/>
        </w:trPr>
        <w:tc>
          <w:tcPr>
            <w:tcW w:w="2819" w:type="dxa"/>
            <w:vMerge/>
            <w:tcBorders>
              <w:top w:val="single" w:sz="4" w:space="0" w:color="000000"/>
              <w:left w:val="single" w:sz="4" w:space="0" w:color="000000"/>
              <w:bottom w:val="single" w:sz="4" w:space="0" w:color="000000"/>
              <w:right w:val="single" w:sz="4" w:space="0" w:color="000000"/>
            </w:tcBorders>
          </w:tcPr>
          <w:p w14:paraId="695D7EA8" w14:textId="77777777" w:rsidR="00B873A8" w:rsidRDefault="00B873A8">
            <w:pPr>
              <w:widowControl w:val="0"/>
              <w:tabs>
                <w:tab w:val="left" w:pos="0"/>
                <w:tab w:val="left" w:pos="567"/>
              </w:tabs>
              <w:spacing w:after="0" w:line="240" w:lineRule="auto"/>
              <w:rPr>
                <w:rFonts w:ascii="Times New Roman" w:hAnsi="Times New Roman"/>
                <w:lang w:val="lt-LT"/>
              </w:rPr>
            </w:pPr>
          </w:p>
        </w:tc>
        <w:tc>
          <w:tcPr>
            <w:tcW w:w="2104" w:type="dxa"/>
            <w:tcBorders>
              <w:top w:val="single" w:sz="4" w:space="0" w:color="000000"/>
              <w:left w:val="single" w:sz="4" w:space="0" w:color="000000"/>
              <w:bottom w:val="single" w:sz="4" w:space="0" w:color="000000"/>
              <w:right w:val="single" w:sz="4" w:space="0" w:color="000000"/>
            </w:tcBorders>
          </w:tcPr>
          <w:p w14:paraId="42D0E0CD" w14:textId="77777777" w:rsidR="00B873A8" w:rsidRDefault="001F501F">
            <w:pPr>
              <w:widowControl w:val="0"/>
              <w:tabs>
                <w:tab w:val="left" w:pos="540"/>
                <w:tab w:val="left" w:pos="1440"/>
              </w:tabs>
              <w:spacing w:after="0" w:line="240" w:lineRule="auto"/>
              <w:rPr>
                <w:rFonts w:ascii="Times New Roman" w:hAnsi="Times New Roman"/>
                <w:lang w:val="lt-LT"/>
              </w:rPr>
            </w:pPr>
            <w:r>
              <w:rPr>
                <w:rFonts w:ascii="Times New Roman" w:hAnsi="Times New Roman"/>
                <w:lang w:val="lt-LT"/>
              </w:rPr>
              <w:t>Dažnis nežinomas</w:t>
            </w:r>
          </w:p>
        </w:tc>
        <w:tc>
          <w:tcPr>
            <w:tcW w:w="4471" w:type="dxa"/>
            <w:tcBorders>
              <w:top w:val="single" w:sz="4" w:space="0" w:color="000000"/>
              <w:left w:val="single" w:sz="4" w:space="0" w:color="000000"/>
              <w:bottom w:val="single" w:sz="4" w:space="0" w:color="000000"/>
              <w:right w:val="single" w:sz="4" w:space="0" w:color="000000"/>
            </w:tcBorders>
          </w:tcPr>
          <w:p w14:paraId="624CF648"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Kvėpavimo takų reaktyvumas, pasireiškiantis astma, paūmėjusia astma, bronchų spazmu ar dispnėja.</w:t>
            </w:r>
          </w:p>
        </w:tc>
      </w:tr>
      <w:tr w:rsidR="00B873A8" w14:paraId="6016EE9B" w14:textId="77777777">
        <w:trPr>
          <w:trHeight w:val="287"/>
        </w:trPr>
        <w:tc>
          <w:tcPr>
            <w:tcW w:w="2819" w:type="dxa"/>
            <w:tcBorders>
              <w:top w:val="single" w:sz="4" w:space="0" w:color="000000"/>
              <w:left w:val="single" w:sz="4" w:space="0" w:color="000000"/>
              <w:bottom w:val="single" w:sz="4" w:space="0" w:color="000000"/>
              <w:right w:val="single" w:sz="4" w:space="0" w:color="000000"/>
            </w:tcBorders>
          </w:tcPr>
          <w:p w14:paraId="0167C9E5"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Psichikos sutrikimai</w:t>
            </w:r>
          </w:p>
        </w:tc>
        <w:tc>
          <w:tcPr>
            <w:tcW w:w="2104" w:type="dxa"/>
            <w:tcBorders>
              <w:top w:val="single" w:sz="4" w:space="0" w:color="000000"/>
              <w:left w:val="single" w:sz="4" w:space="0" w:color="000000"/>
              <w:bottom w:val="single" w:sz="4" w:space="0" w:color="000000"/>
              <w:right w:val="single" w:sz="4" w:space="0" w:color="000000"/>
            </w:tcBorders>
          </w:tcPr>
          <w:p w14:paraId="05B911EA"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Labai retas</w:t>
            </w:r>
          </w:p>
        </w:tc>
        <w:tc>
          <w:tcPr>
            <w:tcW w:w="4471" w:type="dxa"/>
            <w:tcBorders>
              <w:top w:val="single" w:sz="4" w:space="0" w:color="000000"/>
              <w:left w:val="single" w:sz="4" w:space="0" w:color="000000"/>
              <w:bottom w:val="single" w:sz="4" w:space="0" w:color="000000"/>
              <w:right w:val="single" w:sz="4" w:space="0" w:color="000000"/>
            </w:tcBorders>
          </w:tcPr>
          <w:p w14:paraId="27F0E892" w14:textId="77777777" w:rsidR="00B873A8" w:rsidRDefault="001F501F">
            <w:pPr>
              <w:widowControl w:val="0"/>
              <w:spacing w:after="0" w:line="240" w:lineRule="auto"/>
              <w:rPr>
                <w:rFonts w:ascii="Times New Roman" w:hAnsi="Times New Roman"/>
                <w:lang w:val="lt-LT"/>
              </w:rPr>
            </w:pPr>
            <w:r>
              <w:rPr>
                <w:rFonts w:ascii="Times New Roman" w:hAnsi="Times New Roman"/>
                <w:lang w:val="lt-LT"/>
              </w:rPr>
              <w:t>Psichozinis sutrikimas, depresija.</w:t>
            </w:r>
          </w:p>
        </w:tc>
      </w:tr>
      <w:tr w:rsidR="00B873A8" w:rsidRPr="0029201D" w14:paraId="18C70CA2" w14:textId="77777777">
        <w:trPr>
          <w:trHeight w:val="287"/>
        </w:trPr>
        <w:tc>
          <w:tcPr>
            <w:tcW w:w="2819" w:type="dxa"/>
            <w:vMerge w:val="restart"/>
            <w:tcBorders>
              <w:top w:val="single" w:sz="4" w:space="0" w:color="000000"/>
              <w:left w:val="single" w:sz="4" w:space="0" w:color="000000"/>
              <w:bottom w:val="single" w:sz="4" w:space="0" w:color="000000"/>
              <w:right w:val="single" w:sz="4" w:space="0" w:color="000000"/>
            </w:tcBorders>
          </w:tcPr>
          <w:p w14:paraId="6ACC8862"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Nervų sistemos sutrikimai</w:t>
            </w:r>
          </w:p>
        </w:tc>
        <w:tc>
          <w:tcPr>
            <w:tcW w:w="2104" w:type="dxa"/>
            <w:tcBorders>
              <w:top w:val="single" w:sz="4" w:space="0" w:color="000000"/>
              <w:left w:val="single" w:sz="4" w:space="0" w:color="000000"/>
              <w:bottom w:val="single" w:sz="4" w:space="0" w:color="000000"/>
              <w:right w:val="single" w:sz="4" w:space="0" w:color="000000"/>
            </w:tcBorders>
          </w:tcPr>
          <w:p w14:paraId="4399187A"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Nedažnas</w:t>
            </w:r>
          </w:p>
        </w:tc>
        <w:tc>
          <w:tcPr>
            <w:tcW w:w="4471" w:type="dxa"/>
            <w:tcBorders>
              <w:top w:val="single" w:sz="4" w:space="0" w:color="000000"/>
              <w:left w:val="single" w:sz="4" w:space="0" w:color="000000"/>
              <w:bottom w:val="single" w:sz="4" w:space="0" w:color="000000"/>
              <w:right w:val="single" w:sz="4" w:space="0" w:color="000000"/>
            </w:tcBorders>
          </w:tcPr>
          <w:p w14:paraId="634CEA58" w14:textId="77777777" w:rsidR="00B873A8" w:rsidRDefault="001F501F">
            <w:pPr>
              <w:widowControl w:val="0"/>
              <w:spacing w:after="0" w:line="240" w:lineRule="auto"/>
              <w:rPr>
                <w:rFonts w:ascii="Times New Roman" w:hAnsi="Times New Roman"/>
                <w:lang w:val="lt-LT"/>
              </w:rPr>
            </w:pPr>
            <w:r>
              <w:rPr>
                <w:rFonts w:ascii="Times New Roman" w:hAnsi="Times New Roman"/>
                <w:lang w:val="lt-LT"/>
              </w:rPr>
              <w:t>Centrinės nervų sistemos sutrikimai, tokie kaip galvos skausmas, svaigulys, nemiga, sujaudinimas, dirglumas arba nuovargis.</w:t>
            </w:r>
          </w:p>
        </w:tc>
      </w:tr>
      <w:tr w:rsidR="00B873A8" w14:paraId="02DE7CC2" w14:textId="77777777">
        <w:trPr>
          <w:trHeight w:val="272"/>
        </w:trPr>
        <w:tc>
          <w:tcPr>
            <w:tcW w:w="2819" w:type="dxa"/>
            <w:vMerge/>
            <w:tcBorders>
              <w:top w:val="single" w:sz="4" w:space="0" w:color="000000"/>
              <w:left w:val="single" w:sz="4" w:space="0" w:color="000000"/>
              <w:bottom w:val="single" w:sz="4" w:space="0" w:color="000000"/>
              <w:right w:val="single" w:sz="4" w:space="0" w:color="000000"/>
            </w:tcBorders>
          </w:tcPr>
          <w:p w14:paraId="273C7473" w14:textId="77777777" w:rsidR="00B873A8" w:rsidRDefault="00B873A8">
            <w:pPr>
              <w:widowControl w:val="0"/>
              <w:tabs>
                <w:tab w:val="left" w:pos="0"/>
                <w:tab w:val="left" w:pos="567"/>
              </w:tabs>
              <w:spacing w:after="0" w:line="240" w:lineRule="auto"/>
              <w:rPr>
                <w:rFonts w:ascii="Times New Roman" w:hAnsi="Times New Roman"/>
                <w:lang w:val="lt-LT"/>
              </w:rPr>
            </w:pPr>
          </w:p>
        </w:tc>
        <w:tc>
          <w:tcPr>
            <w:tcW w:w="2104" w:type="dxa"/>
            <w:tcBorders>
              <w:top w:val="single" w:sz="4" w:space="0" w:color="000000"/>
              <w:left w:val="single" w:sz="4" w:space="0" w:color="000000"/>
              <w:bottom w:val="single" w:sz="4" w:space="0" w:color="000000"/>
              <w:right w:val="single" w:sz="4" w:space="0" w:color="000000"/>
            </w:tcBorders>
          </w:tcPr>
          <w:p w14:paraId="554C3233"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Labai retas</w:t>
            </w:r>
          </w:p>
        </w:tc>
        <w:tc>
          <w:tcPr>
            <w:tcW w:w="4471" w:type="dxa"/>
            <w:tcBorders>
              <w:top w:val="single" w:sz="4" w:space="0" w:color="000000"/>
              <w:left w:val="single" w:sz="4" w:space="0" w:color="000000"/>
              <w:bottom w:val="single" w:sz="4" w:space="0" w:color="000000"/>
              <w:right w:val="single" w:sz="4" w:space="0" w:color="000000"/>
            </w:tcBorders>
          </w:tcPr>
          <w:p w14:paraId="672EA0DF"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Aseptinis meningitas</w:t>
            </w:r>
            <w:r>
              <w:rPr>
                <w:rFonts w:ascii="Times New Roman" w:hAnsi="Times New Roman"/>
                <w:vertAlign w:val="superscript"/>
                <w:lang w:val="lt-LT"/>
              </w:rPr>
              <w:t>2</w:t>
            </w:r>
            <w:r>
              <w:rPr>
                <w:rFonts w:ascii="Times New Roman" w:hAnsi="Times New Roman"/>
                <w:lang w:val="lt-LT"/>
              </w:rPr>
              <w:t>.</w:t>
            </w:r>
          </w:p>
        </w:tc>
      </w:tr>
      <w:tr w:rsidR="00B873A8" w14:paraId="309731AF" w14:textId="77777777">
        <w:trPr>
          <w:trHeight w:val="272"/>
        </w:trPr>
        <w:tc>
          <w:tcPr>
            <w:tcW w:w="2819" w:type="dxa"/>
            <w:tcBorders>
              <w:top w:val="single" w:sz="4" w:space="0" w:color="000000"/>
              <w:left w:val="single" w:sz="4" w:space="0" w:color="000000"/>
              <w:bottom w:val="single" w:sz="4" w:space="0" w:color="000000"/>
              <w:right w:val="single" w:sz="4" w:space="0" w:color="000000"/>
            </w:tcBorders>
          </w:tcPr>
          <w:p w14:paraId="2C64C79D"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Akių sutrikimai</w:t>
            </w:r>
          </w:p>
        </w:tc>
        <w:tc>
          <w:tcPr>
            <w:tcW w:w="2104" w:type="dxa"/>
            <w:tcBorders>
              <w:top w:val="single" w:sz="4" w:space="0" w:color="000000"/>
              <w:left w:val="single" w:sz="4" w:space="0" w:color="000000"/>
              <w:bottom w:val="single" w:sz="4" w:space="0" w:color="000000"/>
              <w:right w:val="single" w:sz="4" w:space="0" w:color="000000"/>
            </w:tcBorders>
          </w:tcPr>
          <w:p w14:paraId="314AA12A"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Nedažnas</w:t>
            </w:r>
          </w:p>
        </w:tc>
        <w:tc>
          <w:tcPr>
            <w:tcW w:w="4471" w:type="dxa"/>
            <w:tcBorders>
              <w:top w:val="single" w:sz="4" w:space="0" w:color="000000"/>
              <w:left w:val="single" w:sz="4" w:space="0" w:color="000000"/>
              <w:bottom w:val="single" w:sz="4" w:space="0" w:color="000000"/>
              <w:right w:val="single" w:sz="4" w:space="0" w:color="000000"/>
            </w:tcBorders>
          </w:tcPr>
          <w:p w14:paraId="17158B8C" w14:textId="77777777" w:rsidR="00B873A8" w:rsidRDefault="001F501F">
            <w:pPr>
              <w:widowControl w:val="0"/>
              <w:tabs>
                <w:tab w:val="left" w:pos="0"/>
                <w:tab w:val="left" w:pos="567"/>
              </w:tabs>
              <w:spacing w:after="0" w:line="240" w:lineRule="auto"/>
              <w:rPr>
                <w:rFonts w:ascii="Times New Roman" w:hAnsi="Times New Roman"/>
                <w:kern w:val="2"/>
                <w:lang w:val="lt-LT"/>
              </w:rPr>
            </w:pPr>
            <w:r>
              <w:rPr>
                <w:rFonts w:ascii="Times New Roman" w:hAnsi="Times New Roman"/>
                <w:kern w:val="2"/>
                <w:lang w:val="lt-LT"/>
              </w:rPr>
              <w:t>Regėjimo sutrikimai.</w:t>
            </w:r>
          </w:p>
        </w:tc>
      </w:tr>
      <w:tr w:rsidR="00B873A8" w14:paraId="052EB750" w14:textId="77777777">
        <w:trPr>
          <w:trHeight w:val="272"/>
        </w:trPr>
        <w:tc>
          <w:tcPr>
            <w:tcW w:w="2819" w:type="dxa"/>
            <w:tcBorders>
              <w:top w:val="single" w:sz="4" w:space="0" w:color="000000"/>
              <w:left w:val="single" w:sz="4" w:space="0" w:color="000000"/>
              <w:bottom w:val="single" w:sz="4" w:space="0" w:color="000000"/>
              <w:right w:val="single" w:sz="4" w:space="0" w:color="000000"/>
            </w:tcBorders>
          </w:tcPr>
          <w:p w14:paraId="3359C66A"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Ausų ir labirintų sutrikimai</w:t>
            </w:r>
          </w:p>
        </w:tc>
        <w:tc>
          <w:tcPr>
            <w:tcW w:w="2104" w:type="dxa"/>
            <w:tcBorders>
              <w:top w:val="single" w:sz="4" w:space="0" w:color="000000"/>
              <w:left w:val="single" w:sz="4" w:space="0" w:color="000000"/>
              <w:bottom w:val="single" w:sz="4" w:space="0" w:color="000000"/>
              <w:right w:val="single" w:sz="4" w:space="0" w:color="000000"/>
            </w:tcBorders>
          </w:tcPr>
          <w:p w14:paraId="161DA10F"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Retas</w:t>
            </w:r>
          </w:p>
        </w:tc>
        <w:tc>
          <w:tcPr>
            <w:tcW w:w="4471" w:type="dxa"/>
            <w:tcBorders>
              <w:top w:val="single" w:sz="4" w:space="0" w:color="000000"/>
              <w:left w:val="single" w:sz="4" w:space="0" w:color="000000"/>
              <w:bottom w:val="single" w:sz="4" w:space="0" w:color="000000"/>
              <w:right w:val="single" w:sz="4" w:space="0" w:color="000000"/>
            </w:tcBorders>
          </w:tcPr>
          <w:p w14:paraId="09B87A0B" w14:textId="77777777" w:rsidR="00B873A8" w:rsidRDefault="001F501F">
            <w:pPr>
              <w:widowControl w:val="0"/>
              <w:tabs>
                <w:tab w:val="left" w:pos="0"/>
                <w:tab w:val="left" w:pos="567"/>
              </w:tabs>
              <w:spacing w:after="0" w:line="240" w:lineRule="auto"/>
              <w:rPr>
                <w:rFonts w:ascii="Times New Roman" w:hAnsi="Times New Roman"/>
                <w:kern w:val="2"/>
                <w:lang w:val="lt-LT"/>
              </w:rPr>
            </w:pPr>
            <w:r>
              <w:rPr>
                <w:rFonts w:ascii="Times New Roman" w:hAnsi="Times New Roman"/>
                <w:kern w:val="2"/>
                <w:lang w:val="lt-LT"/>
              </w:rPr>
              <w:t>Ūžesys.</w:t>
            </w:r>
          </w:p>
        </w:tc>
      </w:tr>
      <w:tr w:rsidR="00B873A8" w:rsidRPr="0029201D" w14:paraId="521F4548" w14:textId="77777777">
        <w:trPr>
          <w:trHeight w:val="272"/>
        </w:trPr>
        <w:tc>
          <w:tcPr>
            <w:tcW w:w="2819" w:type="dxa"/>
            <w:vMerge w:val="restart"/>
            <w:tcBorders>
              <w:top w:val="single" w:sz="4" w:space="0" w:color="000000"/>
              <w:left w:val="single" w:sz="4" w:space="0" w:color="000000"/>
              <w:bottom w:val="single" w:sz="4" w:space="0" w:color="000000"/>
              <w:right w:val="single" w:sz="4" w:space="0" w:color="000000"/>
            </w:tcBorders>
          </w:tcPr>
          <w:p w14:paraId="6C3B3E31"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Širdies sutrikimai</w:t>
            </w:r>
          </w:p>
          <w:p w14:paraId="37CDDE9A"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w:t>
            </w:r>
          </w:p>
        </w:tc>
        <w:tc>
          <w:tcPr>
            <w:tcW w:w="2104" w:type="dxa"/>
            <w:tcBorders>
              <w:top w:val="single" w:sz="4" w:space="0" w:color="000000"/>
              <w:left w:val="single" w:sz="4" w:space="0" w:color="000000"/>
              <w:bottom w:val="single" w:sz="4" w:space="0" w:color="000000"/>
              <w:right w:val="single" w:sz="4" w:space="0" w:color="000000"/>
            </w:tcBorders>
          </w:tcPr>
          <w:p w14:paraId="6FE19D13"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Labai retas</w:t>
            </w:r>
          </w:p>
        </w:tc>
        <w:tc>
          <w:tcPr>
            <w:tcW w:w="4471" w:type="dxa"/>
            <w:tcBorders>
              <w:top w:val="single" w:sz="4" w:space="0" w:color="000000"/>
              <w:left w:val="single" w:sz="4" w:space="0" w:color="000000"/>
              <w:bottom w:val="single" w:sz="4" w:space="0" w:color="000000"/>
              <w:right w:val="single" w:sz="4" w:space="0" w:color="000000"/>
            </w:tcBorders>
          </w:tcPr>
          <w:p w14:paraId="3D53C7A8"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kern w:val="2"/>
                <w:lang w:val="lt-LT"/>
              </w:rPr>
              <w:t>Širdies nepakankamumas, palpitacijos ir edema, miokardo infarktas.</w:t>
            </w:r>
          </w:p>
        </w:tc>
      </w:tr>
      <w:tr w:rsidR="00B873A8" w14:paraId="7FA988C4" w14:textId="77777777">
        <w:trPr>
          <w:trHeight w:val="272"/>
        </w:trPr>
        <w:tc>
          <w:tcPr>
            <w:tcW w:w="2819" w:type="dxa"/>
            <w:vMerge/>
            <w:tcBorders>
              <w:top w:val="single" w:sz="4" w:space="0" w:color="000000"/>
              <w:left w:val="single" w:sz="4" w:space="0" w:color="000000"/>
              <w:bottom w:val="single" w:sz="4" w:space="0" w:color="000000"/>
              <w:right w:val="single" w:sz="4" w:space="0" w:color="000000"/>
            </w:tcBorders>
          </w:tcPr>
          <w:p w14:paraId="14B1BF6A" w14:textId="77777777" w:rsidR="00B873A8" w:rsidRDefault="00B873A8">
            <w:pPr>
              <w:widowControl w:val="0"/>
              <w:tabs>
                <w:tab w:val="left" w:pos="0"/>
                <w:tab w:val="left" w:pos="567"/>
              </w:tabs>
              <w:spacing w:after="0" w:line="240" w:lineRule="auto"/>
              <w:rPr>
                <w:rFonts w:ascii="Times New Roman" w:hAnsi="Times New Roman"/>
                <w:lang w:val="lt-LT"/>
              </w:rPr>
            </w:pPr>
          </w:p>
        </w:tc>
        <w:tc>
          <w:tcPr>
            <w:tcW w:w="2104" w:type="dxa"/>
            <w:tcBorders>
              <w:left w:val="single" w:sz="4" w:space="0" w:color="000000"/>
              <w:bottom w:val="single" w:sz="4" w:space="0" w:color="000000"/>
              <w:right w:val="single" w:sz="4" w:space="0" w:color="000000"/>
            </w:tcBorders>
          </w:tcPr>
          <w:p w14:paraId="0208FA56"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Dažnis nežinomas</w:t>
            </w:r>
          </w:p>
        </w:tc>
        <w:tc>
          <w:tcPr>
            <w:tcW w:w="4471" w:type="dxa"/>
            <w:tcBorders>
              <w:left w:val="single" w:sz="4" w:space="0" w:color="000000"/>
              <w:bottom w:val="single" w:sz="4" w:space="0" w:color="000000"/>
              <w:right w:val="single" w:sz="4" w:space="0" w:color="000000"/>
            </w:tcBorders>
          </w:tcPr>
          <w:p w14:paraId="2D786AE4" w14:textId="159A6A4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Kounis sindromas</w:t>
            </w:r>
          </w:p>
        </w:tc>
      </w:tr>
      <w:tr w:rsidR="00B873A8" w14:paraId="5E2C33C6" w14:textId="77777777">
        <w:trPr>
          <w:trHeight w:val="272"/>
        </w:trPr>
        <w:tc>
          <w:tcPr>
            <w:tcW w:w="2819" w:type="dxa"/>
            <w:tcBorders>
              <w:top w:val="single" w:sz="4" w:space="0" w:color="000000"/>
              <w:left w:val="single" w:sz="4" w:space="0" w:color="000000"/>
              <w:bottom w:val="single" w:sz="4" w:space="0" w:color="000000"/>
              <w:right w:val="single" w:sz="4" w:space="0" w:color="000000"/>
            </w:tcBorders>
          </w:tcPr>
          <w:p w14:paraId="25F0B32D"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Kraujagyslių sutrikimai</w:t>
            </w:r>
          </w:p>
        </w:tc>
        <w:tc>
          <w:tcPr>
            <w:tcW w:w="2104" w:type="dxa"/>
            <w:tcBorders>
              <w:top w:val="single" w:sz="4" w:space="0" w:color="000000"/>
              <w:left w:val="single" w:sz="4" w:space="0" w:color="000000"/>
              <w:bottom w:val="single" w:sz="4" w:space="0" w:color="000000"/>
              <w:right w:val="single" w:sz="4" w:space="0" w:color="000000"/>
            </w:tcBorders>
          </w:tcPr>
          <w:p w14:paraId="1E169573"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Labai retas</w:t>
            </w:r>
          </w:p>
        </w:tc>
        <w:tc>
          <w:tcPr>
            <w:tcW w:w="4471" w:type="dxa"/>
            <w:tcBorders>
              <w:top w:val="single" w:sz="4" w:space="0" w:color="000000"/>
              <w:left w:val="single" w:sz="4" w:space="0" w:color="000000"/>
              <w:bottom w:val="single" w:sz="4" w:space="0" w:color="000000"/>
              <w:right w:val="single" w:sz="4" w:space="0" w:color="000000"/>
            </w:tcBorders>
          </w:tcPr>
          <w:p w14:paraId="637016EB" w14:textId="77777777" w:rsidR="00B873A8" w:rsidRDefault="001F501F">
            <w:pPr>
              <w:widowControl w:val="0"/>
              <w:tabs>
                <w:tab w:val="left" w:pos="0"/>
                <w:tab w:val="left" w:pos="567"/>
              </w:tabs>
              <w:spacing w:after="0" w:line="240" w:lineRule="auto"/>
              <w:rPr>
                <w:rFonts w:ascii="Times New Roman" w:hAnsi="Times New Roman"/>
                <w:kern w:val="2"/>
                <w:lang w:val="lt-LT"/>
              </w:rPr>
            </w:pPr>
            <w:r>
              <w:rPr>
                <w:rFonts w:ascii="Times New Roman" w:hAnsi="Times New Roman"/>
                <w:lang w:val="lt-LT"/>
              </w:rPr>
              <w:t>Hipertenzija, vaskulitas.</w:t>
            </w:r>
          </w:p>
        </w:tc>
      </w:tr>
      <w:tr w:rsidR="00B873A8" w:rsidRPr="0029201D" w14:paraId="70C5FFDA" w14:textId="77777777">
        <w:trPr>
          <w:trHeight w:val="272"/>
        </w:trPr>
        <w:tc>
          <w:tcPr>
            <w:tcW w:w="2819" w:type="dxa"/>
            <w:vMerge w:val="restart"/>
            <w:tcBorders>
              <w:top w:val="single" w:sz="4" w:space="0" w:color="000000"/>
              <w:left w:val="single" w:sz="4" w:space="0" w:color="000000"/>
              <w:bottom w:val="single" w:sz="4" w:space="0" w:color="000000"/>
              <w:right w:val="single" w:sz="4" w:space="0" w:color="000000"/>
            </w:tcBorders>
          </w:tcPr>
          <w:p w14:paraId="60CB1D2D"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Virškinimo trakto sutrikimai</w:t>
            </w:r>
          </w:p>
        </w:tc>
        <w:tc>
          <w:tcPr>
            <w:tcW w:w="2104" w:type="dxa"/>
            <w:tcBorders>
              <w:top w:val="single" w:sz="4" w:space="0" w:color="000000"/>
              <w:left w:val="single" w:sz="4" w:space="0" w:color="000000"/>
              <w:bottom w:val="single" w:sz="4" w:space="0" w:color="000000"/>
              <w:right w:val="single" w:sz="4" w:space="0" w:color="000000"/>
            </w:tcBorders>
          </w:tcPr>
          <w:p w14:paraId="6B2B36EA"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Dažnas</w:t>
            </w:r>
          </w:p>
        </w:tc>
        <w:tc>
          <w:tcPr>
            <w:tcW w:w="4471" w:type="dxa"/>
            <w:tcBorders>
              <w:top w:val="single" w:sz="4" w:space="0" w:color="000000"/>
              <w:left w:val="single" w:sz="4" w:space="0" w:color="000000"/>
              <w:bottom w:val="single" w:sz="4" w:space="0" w:color="000000"/>
              <w:right w:val="single" w:sz="4" w:space="0" w:color="000000"/>
            </w:tcBorders>
          </w:tcPr>
          <w:p w14:paraId="73E69A9A" w14:textId="77777777" w:rsidR="00B873A8" w:rsidRDefault="001F501F">
            <w:pPr>
              <w:widowControl w:val="0"/>
              <w:tabs>
                <w:tab w:val="left" w:pos="0"/>
                <w:tab w:val="left" w:pos="567"/>
              </w:tabs>
              <w:spacing w:after="0" w:line="240" w:lineRule="auto"/>
              <w:rPr>
                <w:rFonts w:ascii="Times New Roman" w:hAnsi="Times New Roman"/>
                <w:color w:val="222222"/>
                <w:lang w:val="lt-LT"/>
              </w:rPr>
            </w:pPr>
            <w:r>
              <w:rPr>
                <w:rFonts w:ascii="Times New Roman" w:hAnsi="Times New Roman"/>
                <w:lang w:val="lt-LT"/>
              </w:rPr>
              <w:t>Virškinimo trakto nusiskundimai, tokie kaip pilvo skausmas, pykinimas ir dispepsija. Viduriavimas, vidurių pūtimas, vidurių užkietėjimas, rėmuo, vėmimas ir lengva kraujo iš virškinamo trakto netektis atskirais atvejais gali nulemti anemiją.</w:t>
            </w:r>
          </w:p>
        </w:tc>
      </w:tr>
      <w:tr w:rsidR="00B873A8" w:rsidRPr="0029201D" w14:paraId="0B078CB1" w14:textId="77777777">
        <w:trPr>
          <w:trHeight w:val="272"/>
        </w:trPr>
        <w:tc>
          <w:tcPr>
            <w:tcW w:w="2819" w:type="dxa"/>
            <w:vMerge/>
            <w:tcBorders>
              <w:top w:val="single" w:sz="4" w:space="0" w:color="000000"/>
              <w:left w:val="single" w:sz="4" w:space="0" w:color="000000"/>
              <w:bottom w:val="single" w:sz="4" w:space="0" w:color="000000"/>
              <w:right w:val="single" w:sz="4" w:space="0" w:color="000000"/>
            </w:tcBorders>
          </w:tcPr>
          <w:p w14:paraId="76F53C69" w14:textId="77777777" w:rsidR="00B873A8" w:rsidRDefault="00B873A8">
            <w:pPr>
              <w:widowControl w:val="0"/>
              <w:tabs>
                <w:tab w:val="left" w:pos="0"/>
                <w:tab w:val="left" w:pos="567"/>
              </w:tabs>
              <w:spacing w:after="0" w:line="240" w:lineRule="auto"/>
              <w:rPr>
                <w:rFonts w:ascii="Times New Roman" w:hAnsi="Times New Roman"/>
                <w:lang w:val="lt-LT"/>
              </w:rPr>
            </w:pPr>
          </w:p>
        </w:tc>
        <w:tc>
          <w:tcPr>
            <w:tcW w:w="2104" w:type="dxa"/>
            <w:tcBorders>
              <w:top w:val="single" w:sz="4" w:space="0" w:color="000000"/>
              <w:left w:val="single" w:sz="4" w:space="0" w:color="000000"/>
              <w:bottom w:val="single" w:sz="4" w:space="0" w:color="000000"/>
              <w:right w:val="single" w:sz="4" w:space="0" w:color="000000"/>
            </w:tcBorders>
          </w:tcPr>
          <w:p w14:paraId="391B8FD7"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Nedažnas</w:t>
            </w:r>
          </w:p>
        </w:tc>
        <w:tc>
          <w:tcPr>
            <w:tcW w:w="4471" w:type="dxa"/>
            <w:tcBorders>
              <w:top w:val="single" w:sz="4" w:space="0" w:color="000000"/>
              <w:left w:val="single" w:sz="4" w:space="0" w:color="000000"/>
              <w:bottom w:val="single" w:sz="4" w:space="0" w:color="000000"/>
              <w:right w:val="single" w:sz="4" w:space="0" w:color="000000"/>
            </w:tcBorders>
          </w:tcPr>
          <w:p w14:paraId="716A0325" w14:textId="77777777" w:rsidR="00B873A8" w:rsidRDefault="001F501F">
            <w:pPr>
              <w:widowControl w:val="0"/>
              <w:tabs>
                <w:tab w:val="left" w:pos="0"/>
                <w:tab w:val="left" w:pos="567"/>
              </w:tabs>
              <w:spacing w:after="0" w:line="240" w:lineRule="auto"/>
              <w:rPr>
                <w:rFonts w:ascii="Times New Roman" w:hAnsi="Times New Roman"/>
                <w:color w:val="222222"/>
                <w:lang w:val="lt-LT"/>
              </w:rPr>
            </w:pPr>
            <w:r>
              <w:rPr>
                <w:rFonts w:ascii="Times New Roman" w:hAnsi="Times New Roman"/>
                <w:lang w:val="lt-LT"/>
              </w:rPr>
              <w:t>Virškinimo trakto opos, perforacija ir kraujavimas iš virškinimo trakto, opinis stomatitas, paūmėję kolitas ir Krono (</w:t>
            </w:r>
            <w:r>
              <w:rPr>
                <w:rFonts w:ascii="Times New Roman" w:hAnsi="Times New Roman"/>
                <w:i/>
                <w:lang w:val="lt-LT"/>
              </w:rPr>
              <w:t>Crohn</w:t>
            </w:r>
            <w:r>
              <w:rPr>
                <w:rFonts w:ascii="Times New Roman" w:hAnsi="Times New Roman"/>
                <w:lang w:val="lt-LT"/>
              </w:rPr>
              <w:t>) liga (žr. 4.4 skyrių), gastritas.</w:t>
            </w:r>
          </w:p>
        </w:tc>
      </w:tr>
      <w:tr w:rsidR="00B873A8" w:rsidRPr="0029201D" w14:paraId="43A29BC5" w14:textId="77777777">
        <w:trPr>
          <w:trHeight w:val="558"/>
        </w:trPr>
        <w:tc>
          <w:tcPr>
            <w:tcW w:w="2819" w:type="dxa"/>
            <w:vMerge/>
            <w:tcBorders>
              <w:top w:val="single" w:sz="4" w:space="0" w:color="000000"/>
              <w:left w:val="single" w:sz="4" w:space="0" w:color="000000"/>
              <w:bottom w:val="single" w:sz="4" w:space="0" w:color="000000"/>
              <w:right w:val="single" w:sz="4" w:space="0" w:color="000000"/>
            </w:tcBorders>
          </w:tcPr>
          <w:p w14:paraId="3BAD2BA8" w14:textId="77777777" w:rsidR="00B873A8" w:rsidRDefault="00B873A8">
            <w:pPr>
              <w:widowControl w:val="0"/>
              <w:tabs>
                <w:tab w:val="left" w:pos="0"/>
                <w:tab w:val="left" w:pos="567"/>
              </w:tabs>
              <w:spacing w:after="0" w:line="240" w:lineRule="auto"/>
              <w:rPr>
                <w:rFonts w:ascii="Times New Roman" w:hAnsi="Times New Roman"/>
                <w:lang w:val="lt-LT"/>
              </w:rPr>
            </w:pPr>
          </w:p>
        </w:tc>
        <w:tc>
          <w:tcPr>
            <w:tcW w:w="2104" w:type="dxa"/>
            <w:tcBorders>
              <w:top w:val="single" w:sz="4" w:space="0" w:color="000000"/>
              <w:left w:val="single" w:sz="4" w:space="0" w:color="000000"/>
              <w:bottom w:val="single" w:sz="4" w:space="0" w:color="000000"/>
              <w:right w:val="single" w:sz="4" w:space="0" w:color="000000"/>
            </w:tcBorders>
          </w:tcPr>
          <w:p w14:paraId="7D709F33"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Labai retas</w:t>
            </w:r>
          </w:p>
        </w:tc>
        <w:tc>
          <w:tcPr>
            <w:tcW w:w="4471" w:type="dxa"/>
            <w:tcBorders>
              <w:top w:val="single" w:sz="4" w:space="0" w:color="000000"/>
              <w:left w:val="single" w:sz="4" w:space="0" w:color="000000"/>
              <w:bottom w:val="single" w:sz="4" w:space="0" w:color="000000"/>
              <w:right w:val="single" w:sz="4" w:space="0" w:color="000000"/>
            </w:tcBorders>
          </w:tcPr>
          <w:p w14:paraId="64985931" w14:textId="77777777" w:rsidR="00B873A8" w:rsidRDefault="001F501F">
            <w:pPr>
              <w:widowControl w:val="0"/>
              <w:tabs>
                <w:tab w:val="left" w:pos="0"/>
                <w:tab w:val="left" w:pos="567"/>
              </w:tabs>
              <w:spacing w:after="0" w:line="240" w:lineRule="auto"/>
              <w:rPr>
                <w:rFonts w:ascii="Times New Roman" w:hAnsi="Times New Roman"/>
                <w:color w:val="222222"/>
                <w:lang w:val="lt-LT"/>
              </w:rPr>
            </w:pPr>
            <w:r>
              <w:rPr>
                <w:rFonts w:ascii="Times New Roman" w:hAnsi="Times New Roman"/>
                <w:lang w:val="lt-LT"/>
              </w:rPr>
              <w:t>Ezofagitas, į diafragmą panašių struktūrų žarnyne formavimasis, pankreatitas.</w:t>
            </w:r>
          </w:p>
        </w:tc>
      </w:tr>
      <w:tr w:rsidR="00B873A8" w:rsidRPr="0029201D" w14:paraId="0FDD74A6" w14:textId="77777777">
        <w:trPr>
          <w:trHeight w:val="272"/>
        </w:trPr>
        <w:tc>
          <w:tcPr>
            <w:tcW w:w="2819" w:type="dxa"/>
            <w:tcBorders>
              <w:top w:val="single" w:sz="4" w:space="0" w:color="000000"/>
              <w:left w:val="single" w:sz="4" w:space="0" w:color="000000"/>
              <w:bottom w:val="single" w:sz="4" w:space="0" w:color="000000"/>
              <w:right w:val="single" w:sz="4" w:space="0" w:color="000000"/>
            </w:tcBorders>
          </w:tcPr>
          <w:p w14:paraId="503EAEC8"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Kepenų, tulžies pūslės ir latakų sutrikimai</w:t>
            </w:r>
          </w:p>
        </w:tc>
        <w:tc>
          <w:tcPr>
            <w:tcW w:w="2104" w:type="dxa"/>
            <w:tcBorders>
              <w:top w:val="single" w:sz="4" w:space="0" w:color="000000"/>
              <w:left w:val="single" w:sz="4" w:space="0" w:color="000000"/>
              <w:bottom w:val="single" w:sz="4" w:space="0" w:color="000000"/>
              <w:right w:val="single" w:sz="4" w:space="0" w:color="000000"/>
            </w:tcBorders>
          </w:tcPr>
          <w:p w14:paraId="0FC3FCCF"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Labai retas</w:t>
            </w:r>
          </w:p>
        </w:tc>
        <w:tc>
          <w:tcPr>
            <w:tcW w:w="4471" w:type="dxa"/>
            <w:tcBorders>
              <w:top w:val="single" w:sz="4" w:space="0" w:color="000000"/>
              <w:left w:val="single" w:sz="4" w:space="0" w:color="000000"/>
              <w:bottom w:val="single" w:sz="4" w:space="0" w:color="000000"/>
              <w:right w:val="single" w:sz="4" w:space="0" w:color="000000"/>
            </w:tcBorders>
          </w:tcPr>
          <w:p w14:paraId="6CC655FB"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Kepenų disfunkcija, kepenų pakenkimai, ypatingai ilgai trunkančio gydymo metu, kepenų nepakankamumas, ūmus hepatitas.</w:t>
            </w:r>
          </w:p>
        </w:tc>
      </w:tr>
      <w:tr w:rsidR="00B873A8" w14:paraId="1D8144C2" w14:textId="77777777">
        <w:trPr>
          <w:trHeight w:val="272"/>
        </w:trPr>
        <w:tc>
          <w:tcPr>
            <w:tcW w:w="2819" w:type="dxa"/>
            <w:vMerge w:val="restart"/>
            <w:tcBorders>
              <w:top w:val="single" w:sz="4" w:space="0" w:color="000000"/>
              <w:left w:val="single" w:sz="4" w:space="0" w:color="000000"/>
              <w:bottom w:val="single" w:sz="4" w:space="0" w:color="000000"/>
              <w:right w:val="single" w:sz="4" w:space="0" w:color="000000"/>
            </w:tcBorders>
          </w:tcPr>
          <w:p w14:paraId="3DD0BE86"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kern w:val="2"/>
                <w:lang w:val="lt-LT"/>
              </w:rPr>
              <w:t>Odos ir poodinio audinio sutrikimai</w:t>
            </w:r>
          </w:p>
        </w:tc>
        <w:tc>
          <w:tcPr>
            <w:tcW w:w="2104" w:type="dxa"/>
            <w:tcBorders>
              <w:top w:val="single" w:sz="4" w:space="0" w:color="000000"/>
              <w:left w:val="single" w:sz="4" w:space="0" w:color="000000"/>
              <w:bottom w:val="single" w:sz="4" w:space="0" w:color="000000"/>
              <w:right w:val="single" w:sz="4" w:space="0" w:color="000000"/>
            </w:tcBorders>
          </w:tcPr>
          <w:p w14:paraId="0C29F9B1" w14:textId="77777777" w:rsidR="00B873A8" w:rsidRDefault="001F501F">
            <w:pPr>
              <w:widowControl w:val="0"/>
              <w:tabs>
                <w:tab w:val="left" w:pos="540"/>
                <w:tab w:val="left" w:pos="1440"/>
              </w:tabs>
              <w:spacing w:after="0" w:line="240" w:lineRule="auto"/>
              <w:rPr>
                <w:rFonts w:ascii="Times New Roman" w:hAnsi="Times New Roman"/>
                <w:lang w:val="lt-LT"/>
              </w:rPr>
            </w:pPr>
            <w:r>
              <w:rPr>
                <w:rFonts w:ascii="Times New Roman" w:hAnsi="Times New Roman"/>
                <w:lang w:val="lt-LT"/>
              </w:rPr>
              <w:t>Nedažnas</w:t>
            </w:r>
          </w:p>
        </w:tc>
        <w:tc>
          <w:tcPr>
            <w:tcW w:w="4471" w:type="dxa"/>
            <w:tcBorders>
              <w:top w:val="single" w:sz="4" w:space="0" w:color="000000"/>
              <w:left w:val="single" w:sz="4" w:space="0" w:color="000000"/>
              <w:bottom w:val="single" w:sz="4" w:space="0" w:color="000000"/>
              <w:right w:val="single" w:sz="4" w:space="0" w:color="000000"/>
            </w:tcBorders>
          </w:tcPr>
          <w:p w14:paraId="415CBB11"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Įvairūs odos išbėrimai.</w:t>
            </w:r>
          </w:p>
        </w:tc>
      </w:tr>
      <w:tr w:rsidR="00B873A8" w:rsidRPr="0029201D" w14:paraId="2448DAE3" w14:textId="77777777">
        <w:trPr>
          <w:trHeight w:val="272"/>
        </w:trPr>
        <w:tc>
          <w:tcPr>
            <w:tcW w:w="2819" w:type="dxa"/>
            <w:vMerge/>
            <w:tcBorders>
              <w:top w:val="single" w:sz="4" w:space="0" w:color="000000"/>
              <w:left w:val="single" w:sz="4" w:space="0" w:color="000000"/>
              <w:bottom w:val="single" w:sz="4" w:space="0" w:color="000000"/>
              <w:right w:val="single" w:sz="4" w:space="0" w:color="000000"/>
            </w:tcBorders>
          </w:tcPr>
          <w:p w14:paraId="03378831" w14:textId="77777777" w:rsidR="00B873A8" w:rsidRDefault="00B873A8">
            <w:pPr>
              <w:widowControl w:val="0"/>
              <w:tabs>
                <w:tab w:val="left" w:pos="0"/>
                <w:tab w:val="left" w:pos="567"/>
              </w:tabs>
              <w:spacing w:after="0" w:line="240" w:lineRule="auto"/>
              <w:rPr>
                <w:rFonts w:ascii="Times New Roman" w:hAnsi="Times New Roman"/>
                <w:kern w:val="2"/>
                <w:lang w:val="lt-LT"/>
              </w:rPr>
            </w:pPr>
          </w:p>
        </w:tc>
        <w:tc>
          <w:tcPr>
            <w:tcW w:w="2104" w:type="dxa"/>
            <w:tcBorders>
              <w:top w:val="single" w:sz="4" w:space="0" w:color="000000"/>
              <w:left w:val="single" w:sz="4" w:space="0" w:color="000000"/>
              <w:bottom w:val="single" w:sz="4" w:space="0" w:color="000000"/>
              <w:right w:val="single" w:sz="4" w:space="0" w:color="000000"/>
            </w:tcBorders>
          </w:tcPr>
          <w:p w14:paraId="04707EBF" w14:textId="77777777" w:rsidR="00B873A8" w:rsidRDefault="001F501F">
            <w:pPr>
              <w:widowControl w:val="0"/>
              <w:tabs>
                <w:tab w:val="left" w:pos="540"/>
                <w:tab w:val="left" w:pos="1440"/>
              </w:tabs>
              <w:spacing w:after="0" w:line="240" w:lineRule="auto"/>
              <w:rPr>
                <w:rFonts w:ascii="Times New Roman" w:hAnsi="Times New Roman"/>
                <w:lang w:val="lt-LT"/>
              </w:rPr>
            </w:pPr>
            <w:r>
              <w:rPr>
                <w:rFonts w:ascii="Times New Roman" w:hAnsi="Times New Roman"/>
                <w:lang w:val="lt-LT"/>
              </w:rPr>
              <w:t>Labai retas</w:t>
            </w:r>
          </w:p>
        </w:tc>
        <w:tc>
          <w:tcPr>
            <w:tcW w:w="4471" w:type="dxa"/>
            <w:tcBorders>
              <w:top w:val="single" w:sz="4" w:space="0" w:color="000000"/>
              <w:left w:val="single" w:sz="4" w:space="0" w:color="000000"/>
              <w:bottom w:val="single" w:sz="4" w:space="0" w:color="000000"/>
              <w:right w:val="single" w:sz="4" w:space="0" w:color="000000"/>
            </w:tcBorders>
          </w:tcPr>
          <w:p w14:paraId="6ABB08AE" w14:textId="770EF152"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color w:val="000000" w:themeColor="text1"/>
                <w:lang w:val="lt-LT"/>
              </w:rPr>
              <w:t xml:space="preserve">Sunkios nepageidaujamos odos reakcijos (SNOR) </w:t>
            </w:r>
            <w:r>
              <w:rPr>
                <w:rFonts w:ascii="Times New Roman" w:hAnsi="Times New Roman"/>
                <w:color w:val="161616"/>
                <w:lang w:val="lt-LT"/>
              </w:rPr>
              <w:t xml:space="preserve">(įskaitant </w:t>
            </w:r>
            <w:r>
              <w:rPr>
                <w:rFonts w:ascii="Times New Roman" w:hAnsi="Times New Roman"/>
                <w:color w:val="000000" w:themeColor="text1"/>
                <w:lang w:val="lt-LT"/>
              </w:rPr>
              <w:t xml:space="preserve">eksfoliacinį dermatitą, </w:t>
            </w:r>
            <w:r>
              <w:rPr>
                <w:rFonts w:ascii="Times New Roman" w:hAnsi="Times New Roman"/>
                <w:color w:val="161616"/>
                <w:lang w:val="lt-LT"/>
              </w:rPr>
              <w:t xml:space="preserve">Stivenso - Džonsono sindromą, daugiaformę </w:t>
            </w:r>
            <w:r w:rsidR="0010517E">
              <w:rPr>
                <w:rFonts w:ascii="Times New Roman" w:hAnsi="Times New Roman"/>
                <w:color w:val="161616"/>
                <w:lang w:val="lt-LT"/>
              </w:rPr>
              <w:t>eritemą</w:t>
            </w:r>
            <w:r>
              <w:rPr>
                <w:rFonts w:ascii="Times New Roman" w:hAnsi="Times New Roman"/>
                <w:color w:val="161616"/>
                <w:lang w:val="lt-LT"/>
              </w:rPr>
              <w:t xml:space="preserve"> ir toksinę epidermio nekrolizę</w:t>
            </w:r>
            <w:r w:rsidR="0010517E">
              <w:rPr>
                <w:rFonts w:ascii="Times New Roman" w:hAnsi="Times New Roman"/>
                <w:color w:val="161616"/>
                <w:lang w:val="lt-LT"/>
              </w:rPr>
              <w:t>)</w:t>
            </w:r>
            <w:r>
              <w:rPr>
                <w:rFonts w:ascii="Times New Roman" w:hAnsi="Times New Roman"/>
                <w:lang w:val="lt-LT"/>
              </w:rPr>
              <w:t>, alopeciją.</w:t>
            </w:r>
          </w:p>
        </w:tc>
      </w:tr>
      <w:tr w:rsidR="00B873A8" w14:paraId="25950175" w14:textId="77777777">
        <w:trPr>
          <w:trHeight w:val="272"/>
        </w:trPr>
        <w:tc>
          <w:tcPr>
            <w:tcW w:w="2819" w:type="dxa"/>
            <w:tcBorders>
              <w:top w:val="single" w:sz="4" w:space="0" w:color="000000"/>
              <w:left w:val="single" w:sz="4" w:space="0" w:color="000000"/>
              <w:bottom w:val="single" w:sz="4" w:space="0" w:color="000000"/>
              <w:right w:val="single" w:sz="4" w:space="0" w:color="000000"/>
            </w:tcBorders>
          </w:tcPr>
          <w:p w14:paraId="1A01FF4C" w14:textId="77777777" w:rsidR="00B873A8" w:rsidRDefault="00B873A8">
            <w:pPr>
              <w:widowControl w:val="0"/>
              <w:tabs>
                <w:tab w:val="left" w:pos="0"/>
                <w:tab w:val="left" w:pos="567"/>
              </w:tabs>
              <w:spacing w:after="0" w:line="240" w:lineRule="auto"/>
              <w:rPr>
                <w:rFonts w:ascii="Times New Roman" w:eastAsia="Times New Roman" w:hAnsi="Times New Roman" w:cs="Times New Roman"/>
                <w:bCs/>
                <w:kern w:val="2"/>
                <w:lang w:val="lt-LT" w:eastAsia="lt-LT"/>
              </w:rPr>
            </w:pPr>
          </w:p>
        </w:tc>
        <w:tc>
          <w:tcPr>
            <w:tcW w:w="2104" w:type="dxa"/>
            <w:tcBorders>
              <w:top w:val="single" w:sz="4" w:space="0" w:color="000000"/>
              <w:left w:val="single" w:sz="4" w:space="0" w:color="000000"/>
              <w:bottom w:val="single" w:sz="4" w:space="0" w:color="000000"/>
              <w:right w:val="single" w:sz="4" w:space="0" w:color="000000"/>
            </w:tcBorders>
          </w:tcPr>
          <w:p w14:paraId="59ABCF5D" w14:textId="77777777" w:rsidR="00B873A8" w:rsidRDefault="001F501F">
            <w:pPr>
              <w:widowControl w:val="0"/>
              <w:tabs>
                <w:tab w:val="left" w:pos="540"/>
                <w:tab w:val="left" w:pos="1440"/>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Dažnis nežinomas</w:t>
            </w:r>
          </w:p>
        </w:tc>
        <w:tc>
          <w:tcPr>
            <w:tcW w:w="4471" w:type="dxa"/>
            <w:tcBorders>
              <w:top w:val="single" w:sz="4" w:space="0" w:color="000000"/>
              <w:left w:val="single" w:sz="4" w:space="0" w:color="000000"/>
              <w:bottom w:val="single" w:sz="4" w:space="0" w:color="000000"/>
              <w:right w:val="single" w:sz="4" w:space="0" w:color="000000"/>
            </w:tcBorders>
          </w:tcPr>
          <w:p w14:paraId="2F3F0AF0" w14:textId="4FE6C6AD" w:rsidR="00B873A8" w:rsidRDefault="001F501F">
            <w:pPr>
              <w:widowControl w:val="0"/>
              <w:tabs>
                <w:tab w:val="left" w:pos="0"/>
                <w:tab w:val="left" w:pos="567"/>
              </w:tabs>
              <w:spacing w:after="0" w:line="240" w:lineRule="auto"/>
              <w:rPr>
                <w:rFonts w:ascii="Times New Roman" w:hAnsi="Times New Roman" w:cs="Times New Roman"/>
                <w:lang w:val="lt-LT" w:eastAsia="lt-LT"/>
              </w:rPr>
            </w:pPr>
            <w:r>
              <w:rPr>
                <w:rFonts w:ascii="Times New Roman" w:hAnsi="Times New Roman" w:cs="Times New Roman"/>
                <w:lang w:val="lt-LT" w:eastAsia="lt-LT"/>
              </w:rPr>
              <w:t>Reakcija į vaistinį preparatą su eozinofilija ir sisteminiais simptomais (</w:t>
            </w:r>
            <w:r w:rsidR="00095594">
              <w:rPr>
                <w:rFonts w:ascii="Times New Roman" w:hAnsi="Times New Roman" w:cs="Times New Roman"/>
                <w:i/>
                <w:lang w:val="lt-LT" w:eastAsia="lt-LT"/>
              </w:rPr>
              <w:t>V</w:t>
            </w:r>
            <w:r>
              <w:rPr>
                <w:rFonts w:ascii="Times New Roman" w:hAnsi="Times New Roman" w:cs="Times New Roman"/>
                <w:i/>
                <w:lang w:val="lt-LT" w:eastAsia="lt-LT"/>
              </w:rPr>
              <w:t>RESS</w:t>
            </w:r>
            <w:r>
              <w:rPr>
                <w:rFonts w:ascii="Times New Roman" w:hAnsi="Times New Roman" w:cs="Times New Roman"/>
                <w:lang w:val="lt-LT" w:eastAsia="lt-LT"/>
              </w:rPr>
              <w:t xml:space="preserve"> sindromas).</w:t>
            </w:r>
          </w:p>
          <w:p w14:paraId="20935F19" w14:textId="77777777" w:rsidR="00B873A8" w:rsidRDefault="001F501F">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Ūminė generalizuota egzanteminė pustuliozė (ŪGEP).</w:t>
            </w:r>
          </w:p>
          <w:p w14:paraId="50B4079D" w14:textId="77777777" w:rsidR="00B873A8" w:rsidRDefault="001F501F">
            <w:pPr>
              <w:widowControl w:val="0"/>
              <w:tabs>
                <w:tab w:val="left" w:pos="0"/>
                <w:tab w:val="left" w:pos="567"/>
              </w:tabs>
              <w:spacing w:after="0" w:line="240" w:lineRule="auto"/>
              <w:rPr>
                <w:rFonts w:ascii="Times New Roman" w:eastAsia="Times New Roman" w:hAnsi="Times New Roman" w:cs="Times New Roman"/>
                <w:lang w:val="lt-LT"/>
              </w:rPr>
            </w:pPr>
            <w:r>
              <w:rPr>
                <w:rFonts w:ascii="Times New Roman" w:hAnsi="Times New Roman" w:cs="Times New Roman"/>
                <w:bCs/>
                <w:lang w:val="lt-LT"/>
              </w:rPr>
              <w:t xml:space="preserve">Fotosensibilizacijos reakcijos. </w:t>
            </w:r>
          </w:p>
        </w:tc>
      </w:tr>
      <w:tr w:rsidR="00B873A8" w:rsidRPr="0029201D" w14:paraId="1AC24AD9" w14:textId="77777777">
        <w:trPr>
          <w:trHeight w:val="505"/>
        </w:trPr>
        <w:tc>
          <w:tcPr>
            <w:tcW w:w="2819" w:type="dxa"/>
            <w:vMerge w:val="restart"/>
            <w:tcBorders>
              <w:top w:val="single" w:sz="4" w:space="0" w:color="000000"/>
              <w:left w:val="single" w:sz="4" w:space="0" w:color="000000"/>
              <w:bottom w:val="single" w:sz="4" w:space="0" w:color="000000"/>
              <w:right w:val="single" w:sz="4" w:space="0" w:color="000000"/>
            </w:tcBorders>
          </w:tcPr>
          <w:p w14:paraId="60659CCD" w14:textId="77777777" w:rsidR="00B873A8" w:rsidRDefault="001F501F">
            <w:pPr>
              <w:widowControl w:val="0"/>
              <w:tabs>
                <w:tab w:val="left" w:pos="540"/>
                <w:tab w:val="left" w:pos="1440"/>
              </w:tabs>
              <w:spacing w:after="0" w:line="240" w:lineRule="auto"/>
              <w:rPr>
                <w:rFonts w:ascii="Times New Roman" w:hAnsi="Times New Roman"/>
                <w:i/>
                <w:lang w:val="lt-LT"/>
              </w:rPr>
            </w:pPr>
            <w:r>
              <w:rPr>
                <w:rFonts w:ascii="Times New Roman" w:hAnsi="Times New Roman"/>
                <w:lang w:val="lt-LT"/>
              </w:rPr>
              <w:t>Inkstų ir šlapimo takų sutrikimai</w:t>
            </w:r>
          </w:p>
        </w:tc>
        <w:tc>
          <w:tcPr>
            <w:tcW w:w="2104" w:type="dxa"/>
            <w:tcBorders>
              <w:top w:val="single" w:sz="4" w:space="0" w:color="000000"/>
              <w:left w:val="single" w:sz="4" w:space="0" w:color="000000"/>
              <w:bottom w:val="single" w:sz="4" w:space="0" w:color="000000"/>
              <w:right w:val="single" w:sz="4" w:space="0" w:color="000000"/>
            </w:tcBorders>
          </w:tcPr>
          <w:p w14:paraId="353D4043" w14:textId="77777777" w:rsidR="00B873A8" w:rsidRDefault="001F501F">
            <w:pPr>
              <w:widowControl w:val="0"/>
              <w:tabs>
                <w:tab w:val="left" w:pos="540"/>
                <w:tab w:val="left" w:pos="1440"/>
              </w:tabs>
              <w:spacing w:after="0" w:line="240" w:lineRule="auto"/>
              <w:rPr>
                <w:rFonts w:ascii="Times New Roman" w:hAnsi="Times New Roman"/>
                <w:lang w:val="lt-LT"/>
              </w:rPr>
            </w:pPr>
            <w:r>
              <w:rPr>
                <w:rFonts w:ascii="Times New Roman" w:hAnsi="Times New Roman"/>
                <w:lang w:val="lt-LT"/>
              </w:rPr>
              <w:t>Retas</w:t>
            </w:r>
          </w:p>
        </w:tc>
        <w:tc>
          <w:tcPr>
            <w:tcW w:w="4471" w:type="dxa"/>
            <w:tcBorders>
              <w:top w:val="single" w:sz="4" w:space="0" w:color="000000"/>
              <w:left w:val="single" w:sz="4" w:space="0" w:color="000000"/>
              <w:bottom w:val="single" w:sz="4" w:space="0" w:color="000000"/>
              <w:right w:val="single" w:sz="4" w:space="0" w:color="000000"/>
            </w:tcBorders>
          </w:tcPr>
          <w:p w14:paraId="09D71160" w14:textId="77777777" w:rsidR="00B873A8" w:rsidRDefault="001F501F">
            <w:pPr>
              <w:widowControl w:val="0"/>
              <w:spacing w:after="0" w:line="240" w:lineRule="auto"/>
              <w:rPr>
                <w:rFonts w:ascii="Times New Roman" w:hAnsi="Times New Roman"/>
                <w:lang w:val="lt-LT"/>
              </w:rPr>
            </w:pPr>
            <w:r>
              <w:rPr>
                <w:rFonts w:ascii="Times New Roman" w:hAnsi="Times New Roman"/>
                <w:lang w:val="lt-LT"/>
              </w:rPr>
              <w:t xml:space="preserve">Retais atvejais gali pasireikšti inkstų audinio pažeidimas (inkstų spenelių nekrozė) ir padidėjusi šlapalo koncentracija kraujyje; padidėjusi šlapimo rūgšties koncentracija </w:t>
            </w:r>
            <w:r>
              <w:rPr>
                <w:rFonts w:ascii="Times New Roman" w:hAnsi="Times New Roman"/>
                <w:lang w:val="lt-LT"/>
              </w:rPr>
              <w:lastRenderedPageBreak/>
              <w:t>kraujyje.</w:t>
            </w:r>
          </w:p>
        </w:tc>
      </w:tr>
      <w:tr w:rsidR="00B873A8" w:rsidRPr="0029201D" w14:paraId="411AA213" w14:textId="77777777">
        <w:trPr>
          <w:trHeight w:val="505"/>
        </w:trPr>
        <w:tc>
          <w:tcPr>
            <w:tcW w:w="2819" w:type="dxa"/>
            <w:vMerge/>
            <w:tcBorders>
              <w:top w:val="single" w:sz="4" w:space="0" w:color="000000"/>
              <w:left w:val="single" w:sz="4" w:space="0" w:color="000000"/>
              <w:bottom w:val="single" w:sz="4" w:space="0" w:color="000000"/>
              <w:right w:val="single" w:sz="4" w:space="0" w:color="000000"/>
            </w:tcBorders>
          </w:tcPr>
          <w:p w14:paraId="2ABE1870" w14:textId="77777777" w:rsidR="00B873A8" w:rsidRDefault="00B873A8">
            <w:pPr>
              <w:widowControl w:val="0"/>
              <w:tabs>
                <w:tab w:val="left" w:pos="540"/>
                <w:tab w:val="left" w:pos="1440"/>
              </w:tabs>
              <w:spacing w:after="0" w:line="240" w:lineRule="auto"/>
              <w:rPr>
                <w:rFonts w:ascii="Times New Roman" w:hAnsi="Times New Roman"/>
                <w:lang w:val="lt-LT"/>
              </w:rPr>
            </w:pPr>
          </w:p>
        </w:tc>
        <w:tc>
          <w:tcPr>
            <w:tcW w:w="2104" w:type="dxa"/>
            <w:tcBorders>
              <w:top w:val="single" w:sz="4" w:space="0" w:color="000000"/>
              <w:left w:val="single" w:sz="4" w:space="0" w:color="000000"/>
              <w:bottom w:val="single" w:sz="4" w:space="0" w:color="000000"/>
              <w:right w:val="single" w:sz="4" w:space="0" w:color="000000"/>
            </w:tcBorders>
          </w:tcPr>
          <w:p w14:paraId="59BC3D9A" w14:textId="77777777" w:rsidR="00B873A8" w:rsidRDefault="001F501F">
            <w:pPr>
              <w:widowControl w:val="0"/>
              <w:tabs>
                <w:tab w:val="left" w:pos="540"/>
                <w:tab w:val="left" w:pos="1440"/>
              </w:tabs>
              <w:spacing w:after="0" w:line="240" w:lineRule="auto"/>
              <w:rPr>
                <w:rFonts w:ascii="Times New Roman" w:hAnsi="Times New Roman"/>
                <w:lang w:val="lt-LT"/>
              </w:rPr>
            </w:pPr>
            <w:r>
              <w:rPr>
                <w:rFonts w:ascii="Times New Roman" w:hAnsi="Times New Roman"/>
                <w:lang w:val="lt-LT"/>
              </w:rPr>
              <w:t>Labai retas</w:t>
            </w:r>
          </w:p>
        </w:tc>
        <w:tc>
          <w:tcPr>
            <w:tcW w:w="4471" w:type="dxa"/>
            <w:tcBorders>
              <w:top w:val="single" w:sz="4" w:space="0" w:color="000000"/>
              <w:left w:val="single" w:sz="4" w:space="0" w:color="000000"/>
              <w:bottom w:val="single" w:sz="4" w:space="0" w:color="000000"/>
              <w:right w:val="single" w:sz="4" w:space="0" w:color="000000"/>
            </w:tcBorders>
          </w:tcPr>
          <w:p w14:paraId="259430A3" w14:textId="6360BD14" w:rsidR="00B873A8" w:rsidRDefault="001F501F">
            <w:pPr>
              <w:widowControl w:val="0"/>
              <w:spacing w:after="0" w:line="240" w:lineRule="auto"/>
              <w:rPr>
                <w:rFonts w:ascii="Times New Roman" w:hAnsi="Times New Roman"/>
                <w:lang w:val="lt-LT"/>
              </w:rPr>
            </w:pPr>
            <w:r>
              <w:rPr>
                <w:rFonts w:ascii="Times New Roman" w:hAnsi="Times New Roman"/>
                <w:lang w:val="lt-LT"/>
              </w:rPr>
              <w:t>Edemos susidaro dažniausiai arterine hipertenzija arba inkstų nepakankamumu, nefroziniu sindromu, intersticiniu nefritu, lydimu ūminio inkstų nepakankamumu, sergantiems pacientams.</w:t>
            </w:r>
          </w:p>
        </w:tc>
      </w:tr>
      <w:tr w:rsidR="00B873A8" w14:paraId="7F9ED3CE" w14:textId="77777777">
        <w:trPr>
          <w:trHeight w:val="271"/>
        </w:trPr>
        <w:tc>
          <w:tcPr>
            <w:tcW w:w="2819" w:type="dxa"/>
            <w:tcBorders>
              <w:top w:val="single" w:sz="4" w:space="0" w:color="000000"/>
              <w:left w:val="single" w:sz="4" w:space="0" w:color="000000"/>
              <w:bottom w:val="single" w:sz="4" w:space="0" w:color="000000"/>
              <w:right w:val="single" w:sz="4" w:space="0" w:color="000000"/>
            </w:tcBorders>
          </w:tcPr>
          <w:p w14:paraId="35C889F8" w14:textId="77777777" w:rsidR="00B873A8" w:rsidRDefault="001F501F">
            <w:pPr>
              <w:widowControl w:val="0"/>
              <w:tabs>
                <w:tab w:val="left" w:pos="567"/>
              </w:tabs>
              <w:spacing w:after="0" w:line="240" w:lineRule="auto"/>
              <w:outlineLvl w:val="0"/>
              <w:rPr>
                <w:rFonts w:ascii="Times New Roman" w:hAnsi="Times New Roman"/>
                <w:i/>
                <w:kern w:val="2"/>
                <w:lang w:val="lt-LT"/>
              </w:rPr>
            </w:pPr>
            <w:r>
              <w:rPr>
                <w:rFonts w:ascii="Times New Roman" w:hAnsi="Times New Roman"/>
                <w:lang w:val="lt-LT"/>
              </w:rPr>
              <w:t>Tyrimai</w:t>
            </w:r>
          </w:p>
        </w:tc>
        <w:tc>
          <w:tcPr>
            <w:tcW w:w="2104" w:type="dxa"/>
            <w:tcBorders>
              <w:top w:val="single" w:sz="4" w:space="0" w:color="000000"/>
              <w:left w:val="single" w:sz="4" w:space="0" w:color="000000"/>
              <w:bottom w:val="single" w:sz="4" w:space="0" w:color="000000"/>
              <w:right w:val="single" w:sz="4" w:space="0" w:color="000000"/>
            </w:tcBorders>
          </w:tcPr>
          <w:p w14:paraId="6961CB7A" w14:textId="77777777" w:rsidR="00B873A8" w:rsidRDefault="001F501F">
            <w:pPr>
              <w:widowControl w:val="0"/>
              <w:tabs>
                <w:tab w:val="left" w:pos="540"/>
                <w:tab w:val="left" w:pos="1440"/>
              </w:tabs>
              <w:spacing w:after="0" w:line="240" w:lineRule="auto"/>
              <w:rPr>
                <w:rFonts w:ascii="Times New Roman" w:hAnsi="Times New Roman"/>
                <w:lang w:val="lt-LT"/>
              </w:rPr>
            </w:pPr>
            <w:r>
              <w:rPr>
                <w:rFonts w:ascii="Times New Roman" w:hAnsi="Times New Roman"/>
                <w:lang w:val="lt-LT"/>
              </w:rPr>
              <w:t>Retas</w:t>
            </w:r>
          </w:p>
        </w:tc>
        <w:tc>
          <w:tcPr>
            <w:tcW w:w="4471" w:type="dxa"/>
            <w:tcBorders>
              <w:top w:val="single" w:sz="4" w:space="0" w:color="000000"/>
              <w:left w:val="single" w:sz="4" w:space="0" w:color="000000"/>
              <w:bottom w:val="single" w:sz="4" w:space="0" w:color="000000"/>
              <w:right w:val="single" w:sz="4" w:space="0" w:color="000000"/>
            </w:tcBorders>
          </w:tcPr>
          <w:p w14:paraId="67C80619" w14:textId="77777777" w:rsidR="00B873A8" w:rsidRDefault="001F501F">
            <w:pPr>
              <w:widowControl w:val="0"/>
              <w:spacing w:after="0" w:line="240" w:lineRule="auto"/>
              <w:rPr>
                <w:rFonts w:ascii="Times New Roman" w:hAnsi="Times New Roman"/>
                <w:kern w:val="2"/>
                <w:lang w:val="lt-LT"/>
              </w:rPr>
            </w:pPr>
            <w:r>
              <w:rPr>
                <w:rFonts w:ascii="Times New Roman" w:hAnsi="Times New Roman"/>
                <w:lang w:val="lt-LT"/>
              </w:rPr>
              <w:t>Sumažėjęs hemoglobino kiekis.</w:t>
            </w:r>
          </w:p>
        </w:tc>
      </w:tr>
    </w:tbl>
    <w:p w14:paraId="0B30872A" w14:textId="77777777" w:rsidR="00B873A8" w:rsidRDefault="00B873A8">
      <w:pPr>
        <w:widowControl w:val="0"/>
        <w:tabs>
          <w:tab w:val="left" w:pos="567"/>
        </w:tabs>
        <w:spacing w:after="0" w:line="240" w:lineRule="auto"/>
        <w:rPr>
          <w:rFonts w:ascii="Times New Roman" w:hAnsi="Times New Roman"/>
          <w:lang w:val="lt-LT"/>
        </w:rPr>
      </w:pPr>
    </w:p>
    <w:p w14:paraId="5FBE1D83" w14:textId="77777777" w:rsidR="00B873A8" w:rsidRDefault="001F501F">
      <w:pPr>
        <w:widowControl w:val="0"/>
        <w:tabs>
          <w:tab w:val="left" w:pos="567"/>
        </w:tabs>
        <w:spacing w:after="0" w:line="240" w:lineRule="auto"/>
        <w:outlineLvl w:val="0"/>
        <w:rPr>
          <w:rFonts w:ascii="Times New Roman" w:hAnsi="Times New Roman"/>
          <w:kern w:val="2"/>
          <w:u w:val="single"/>
          <w:lang w:val="lt-LT"/>
        </w:rPr>
      </w:pPr>
      <w:r>
        <w:rPr>
          <w:rFonts w:ascii="Times New Roman" w:hAnsi="Times New Roman"/>
          <w:kern w:val="2"/>
          <w:u w:val="single"/>
          <w:lang w:val="lt-LT"/>
        </w:rPr>
        <w:t>Atrinktų nepageidaujamų reakcijų apibūdinimas</w:t>
      </w:r>
    </w:p>
    <w:p w14:paraId="771B309E"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vertAlign w:val="superscript"/>
          <w:lang w:val="lt-LT"/>
        </w:rPr>
        <w:t>1</w:t>
      </w:r>
      <w:r>
        <w:rPr>
          <w:rFonts w:ascii="Times New Roman" w:hAnsi="Times New Roman"/>
          <w:lang w:val="lt-LT"/>
        </w:rPr>
        <w:t>Pranešta apie ibuprofeno sukeltas padidėjusio jautrumo reakcijas, kurios gali būti (a) nespecifinės alerginės reakcijos ir anafilaksija, (b) padidėjęs kvėpavimo takų reaktyvumas, pvz., astma, pasunkėjusi astma, bronchų spazmas ir dusulys, ar (c) įvairios odos reakcijos, pvz., niežulys, dilgėlinė, purpura, angioneurozinė edema, rečiau eksfoliacinės ir pūslinės dermatozės (įskaitant toksinę epidermio nekrolizę, Stivenso-Džonsono (</w:t>
      </w:r>
      <w:r>
        <w:rPr>
          <w:rFonts w:ascii="Times New Roman" w:hAnsi="Times New Roman"/>
          <w:i/>
          <w:lang w:val="lt-LT"/>
        </w:rPr>
        <w:t>Stevens-Johnson</w:t>
      </w:r>
      <w:r>
        <w:rPr>
          <w:rFonts w:ascii="Times New Roman" w:hAnsi="Times New Roman"/>
          <w:lang w:val="lt-LT"/>
        </w:rPr>
        <w:t>) sindromą ir daugiaformę raudonę (</w:t>
      </w:r>
      <w:r>
        <w:rPr>
          <w:rFonts w:ascii="Times New Roman" w:hAnsi="Times New Roman"/>
          <w:i/>
          <w:lang w:val="lt-LT"/>
        </w:rPr>
        <w:t>erythema multiforme</w:t>
      </w:r>
      <w:r>
        <w:rPr>
          <w:rFonts w:ascii="Times New Roman" w:hAnsi="Times New Roman"/>
          <w:lang w:val="lt-LT"/>
        </w:rPr>
        <w:t>)).</w:t>
      </w:r>
    </w:p>
    <w:p w14:paraId="692501CD"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vertAlign w:val="superscript"/>
          <w:lang w:val="lt-LT"/>
        </w:rPr>
        <w:t>2</w:t>
      </w:r>
      <w:r>
        <w:rPr>
          <w:rFonts w:ascii="Times New Roman" w:hAnsi="Times New Roman"/>
          <w:lang w:val="lt-LT"/>
        </w:rPr>
        <w:t>Vaistinio preparato sukelto aseptinio meningito patogeninis mechanizmas nėra visiškai išsiaiškintas. Tačiau turimi duomenys dėl aseptinio meningito, susijusio su NVNU, rodo padidėjusio jautrumo reakciją (dėl vaistinio preparato vartojimo laiko, ir simptomų dingimo nutraukus vaistinio preparato vartojimą). Pažymėtina, kad pacientams su esamais autoimuniniais sutrikimais (kaip sisteminė raudonoji vilkligė, mišri jungiamojo audinio liga) gydymo ibuprofenu metu pasitaikė pavienių aseptinio meningito simptomų (tokių kaip kaklo raumenų sąstingis, galvos skausmas, pykinimas, vėmimas, karščiavimas ar sąmonės pritemimas) atvejai.</w:t>
      </w:r>
    </w:p>
    <w:p w14:paraId="4BC2FE99" w14:textId="77777777" w:rsidR="00B873A8" w:rsidRDefault="00B873A8">
      <w:pPr>
        <w:widowControl w:val="0"/>
        <w:tabs>
          <w:tab w:val="left" w:pos="567"/>
        </w:tabs>
        <w:spacing w:after="0" w:line="240" w:lineRule="auto"/>
        <w:rPr>
          <w:rFonts w:ascii="Times New Roman" w:hAnsi="Times New Roman"/>
          <w:lang w:val="lt-LT"/>
        </w:rPr>
      </w:pPr>
    </w:p>
    <w:p w14:paraId="12AE075B" w14:textId="77777777" w:rsidR="00B873A8" w:rsidRDefault="001F501F">
      <w:pPr>
        <w:widowControl w:val="0"/>
        <w:spacing w:after="0" w:line="240" w:lineRule="auto"/>
        <w:rPr>
          <w:rFonts w:ascii="Times New Roman" w:hAnsi="Times New Roman"/>
          <w:u w:val="single"/>
          <w:lang w:val="lt-LT"/>
        </w:rPr>
      </w:pPr>
      <w:r>
        <w:rPr>
          <w:rFonts w:ascii="Times New Roman" w:hAnsi="Times New Roman"/>
          <w:u w:val="single"/>
          <w:lang w:val="lt-LT"/>
        </w:rPr>
        <w:t>Pranešimas apie įtariamas nepageidaujamas reakcijas</w:t>
      </w:r>
    </w:p>
    <w:p w14:paraId="605D7902" w14:textId="77777777" w:rsidR="00070ED9" w:rsidRPr="0093183B" w:rsidRDefault="00070ED9" w:rsidP="00070ED9">
      <w:pPr>
        <w:keepNext/>
        <w:keepLines/>
        <w:tabs>
          <w:tab w:val="left" w:pos="0"/>
          <w:tab w:val="left" w:pos="567"/>
        </w:tabs>
        <w:spacing w:after="0" w:line="240" w:lineRule="auto"/>
        <w:ind w:left="567" w:hanging="567"/>
        <w:outlineLvl w:val="2"/>
        <w:rPr>
          <w:rFonts w:asciiTheme="majorBidi" w:hAnsiTheme="majorBidi"/>
          <w:lang w:val="lt-LT"/>
        </w:rPr>
      </w:pPr>
      <w:r w:rsidRPr="0093183B">
        <w:rPr>
          <w:rFonts w:asciiTheme="majorBidi" w:hAnsiTheme="majorBidi"/>
          <w:lang w:val="lt-LT"/>
        </w:rPr>
        <w:t>Svarbu pranešti apie įtariamas nepageidaujamas reakcijas, pastebėtas po vaistinio preparato</w:t>
      </w:r>
    </w:p>
    <w:p w14:paraId="7CF83D5B" w14:textId="77777777" w:rsidR="00070ED9" w:rsidRPr="00E57C7D" w:rsidRDefault="00070ED9" w:rsidP="00070ED9">
      <w:pPr>
        <w:keepNext/>
        <w:keepLines/>
        <w:tabs>
          <w:tab w:val="left" w:pos="0"/>
          <w:tab w:val="left" w:pos="567"/>
        </w:tabs>
        <w:spacing w:after="0" w:line="240" w:lineRule="auto"/>
        <w:ind w:left="567" w:hanging="567"/>
        <w:outlineLvl w:val="2"/>
        <w:rPr>
          <w:rFonts w:asciiTheme="majorBidi" w:hAnsiTheme="majorBidi" w:cstheme="majorBidi"/>
          <w:lang w:val="pt-PT"/>
        </w:rPr>
      </w:pPr>
      <w:r w:rsidRPr="00E57C7D">
        <w:rPr>
          <w:rFonts w:asciiTheme="majorBidi" w:hAnsiTheme="majorBidi" w:cstheme="majorBidi"/>
          <w:lang w:val="pt-PT"/>
        </w:rPr>
        <w:t>registracijos, nes tai leidžia nuolat stebėti vaistinio preparato naudos ir rizikos santykį. Sveikatos</w:t>
      </w:r>
    </w:p>
    <w:p w14:paraId="5A56C105" w14:textId="77777777" w:rsidR="00070ED9" w:rsidRPr="00E57C7D" w:rsidRDefault="00070ED9" w:rsidP="00070ED9">
      <w:pPr>
        <w:keepNext/>
        <w:keepLines/>
        <w:tabs>
          <w:tab w:val="left" w:pos="0"/>
          <w:tab w:val="left" w:pos="567"/>
        </w:tabs>
        <w:spacing w:after="0" w:line="240" w:lineRule="auto"/>
        <w:ind w:left="567" w:hanging="567"/>
        <w:outlineLvl w:val="2"/>
        <w:rPr>
          <w:rFonts w:asciiTheme="majorBidi" w:hAnsiTheme="majorBidi" w:cstheme="majorBidi"/>
          <w:lang w:val="pt-PT"/>
        </w:rPr>
      </w:pPr>
      <w:r w:rsidRPr="00E57C7D">
        <w:rPr>
          <w:rFonts w:asciiTheme="majorBidi" w:hAnsiTheme="majorBidi" w:cstheme="majorBidi"/>
          <w:lang w:val="pt-PT"/>
        </w:rPr>
        <w:t>priežiūros ar farmacijos specialistai turi pranešti apie bet kokias įtariamas nepageidaujamas reakcijas,</w:t>
      </w:r>
    </w:p>
    <w:p w14:paraId="4D37CB7C" w14:textId="77777777" w:rsidR="00070ED9" w:rsidRPr="00E57C7D" w:rsidRDefault="00070ED9" w:rsidP="00070ED9">
      <w:pPr>
        <w:keepNext/>
        <w:keepLines/>
        <w:tabs>
          <w:tab w:val="left" w:pos="0"/>
          <w:tab w:val="left" w:pos="567"/>
        </w:tabs>
        <w:spacing w:after="0" w:line="240" w:lineRule="auto"/>
        <w:ind w:left="567" w:hanging="567"/>
        <w:outlineLvl w:val="2"/>
        <w:rPr>
          <w:rFonts w:asciiTheme="majorBidi" w:hAnsiTheme="majorBidi" w:cstheme="majorBidi"/>
          <w:lang w:val="pt-PT"/>
        </w:rPr>
      </w:pPr>
      <w:r w:rsidRPr="00E57C7D">
        <w:rPr>
          <w:rFonts w:asciiTheme="majorBidi" w:hAnsiTheme="majorBidi" w:cstheme="majorBidi"/>
          <w:lang w:val="pt-PT"/>
        </w:rPr>
        <w:t>užpildę ir pateikę pranešimo formą Valstybinės vaistų kontrolės tarnybos prie Lietuvos Respublikos</w:t>
      </w:r>
    </w:p>
    <w:p w14:paraId="3BB25187" w14:textId="1B4D35E6" w:rsidR="00B873A8" w:rsidRDefault="00070ED9" w:rsidP="00070ED9">
      <w:pPr>
        <w:widowControl w:val="0"/>
        <w:spacing w:after="0" w:line="240" w:lineRule="auto"/>
        <w:rPr>
          <w:rFonts w:asciiTheme="majorBidi" w:hAnsiTheme="majorBidi" w:cstheme="majorBidi"/>
          <w:lang w:val="pt-PT"/>
        </w:rPr>
      </w:pPr>
      <w:r w:rsidRPr="00E57C7D">
        <w:rPr>
          <w:rFonts w:asciiTheme="majorBidi" w:hAnsiTheme="majorBidi" w:cstheme="majorBidi"/>
          <w:lang w:val="pt-PT"/>
        </w:rPr>
        <w:t xml:space="preserve">sveikatos apsaugos ministerijos tinklalapyje </w:t>
      </w:r>
      <w:r w:rsidR="003D2FE9">
        <w:fldChar w:fldCharType="begin"/>
      </w:r>
      <w:r w:rsidR="003D2FE9" w:rsidRPr="0029201D">
        <w:rPr>
          <w:lang w:val="pt-PT"/>
        </w:rPr>
        <w:instrText>HYPERLINK "https://vvkt.lrv.lt/lt/"</w:instrText>
      </w:r>
      <w:r w:rsidR="003D2FE9">
        <w:fldChar w:fldCharType="separate"/>
      </w:r>
      <w:r w:rsidR="003D2FE9" w:rsidRPr="005F0F98">
        <w:rPr>
          <w:rStyle w:val="Hipersaitas"/>
          <w:rFonts w:asciiTheme="majorBidi" w:hAnsiTheme="majorBidi" w:cstheme="majorBidi"/>
          <w:lang w:val="pt-PT"/>
        </w:rPr>
        <w:t>https://vvkt.lrv.lt/lt/</w:t>
      </w:r>
      <w:r w:rsidR="003D2FE9">
        <w:fldChar w:fldCharType="end"/>
      </w:r>
      <w:r w:rsidR="003D2FE9" w:rsidRPr="0093183B">
        <w:rPr>
          <w:rFonts w:asciiTheme="majorBidi" w:hAnsiTheme="majorBidi"/>
          <w:u w:val="single"/>
          <w:lang w:val="pt-PT"/>
        </w:rPr>
        <w:t xml:space="preserve"> </w:t>
      </w:r>
      <w:r w:rsidRPr="00E57C7D">
        <w:rPr>
          <w:rFonts w:asciiTheme="majorBidi" w:hAnsiTheme="majorBidi" w:cstheme="majorBidi"/>
          <w:lang w:val="pt-PT"/>
        </w:rPr>
        <w:t>nurodytais būdais.</w:t>
      </w:r>
    </w:p>
    <w:p w14:paraId="6646C591" w14:textId="77777777" w:rsidR="00070ED9" w:rsidRDefault="00070ED9" w:rsidP="00070ED9">
      <w:pPr>
        <w:widowControl w:val="0"/>
        <w:spacing w:after="0" w:line="240" w:lineRule="auto"/>
        <w:rPr>
          <w:rFonts w:ascii="Times New Roman" w:hAnsi="Times New Roman"/>
          <w:lang w:val="lt-LT"/>
        </w:rPr>
      </w:pPr>
    </w:p>
    <w:p w14:paraId="42EE7E49" w14:textId="77777777" w:rsidR="00B873A8" w:rsidRDefault="001F501F">
      <w:pPr>
        <w:widowControl w:val="0"/>
        <w:tabs>
          <w:tab w:val="left" w:pos="567"/>
        </w:tabs>
        <w:spacing w:after="0" w:line="240" w:lineRule="auto"/>
        <w:ind w:left="567" w:hanging="567"/>
        <w:outlineLvl w:val="2"/>
        <w:rPr>
          <w:rFonts w:ascii="Times New Roman" w:hAnsi="Times New Roman"/>
          <w:lang w:val="lt-LT"/>
        </w:rPr>
      </w:pPr>
      <w:bookmarkStart w:id="24" w:name="_Toc129243235"/>
      <w:bookmarkStart w:id="25" w:name="_Toc129243110"/>
      <w:r>
        <w:rPr>
          <w:rFonts w:ascii="Times New Roman" w:hAnsi="Times New Roman"/>
          <w:b/>
          <w:kern w:val="2"/>
          <w:lang w:val="lt-LT"/>
        </w:rPr>
        <w:t>4.9</w:t>
      </w:r>
      <w:r>
        <w:rPr>
          <w:rFonts w:ascii="Times New Roman" w:hAnsi="Times New Roman"/>
          <w:b/>
          <w:kern w:val="2"/>
          <w:lang w:val="lt-LT"/>
        </w:rPr>
        <w:tab/>
        <w:t>Perdozavimas</w:t>
      </w:r>
      <w:bookmarkEnd w:id="24"/>
      <w:bookmarkEnd w:id="25"/>
    </w:p>
    <w:p w14:paraId="526F92FB" w14:textId="77777777" w:rsidR="00B873A8" w:rsidRDefault="00B873A8">
      <w:pPr>
        <w:widowControl w:val="0"/>
        <w:tabs>
          <w:tab w:val="left" w:pos="567"/>
        </w:tabs>
        <w:spacing w:after="0" w:line="240" w:lineRule="auto"/>
        <w:rPr>
          <w:rFonts w:ascii="Times New Roman" w:hAnsi="Times New Roman"/>
          <w:lang w:val="lt-LT"/>
        </w:rPr>
      </w:pPr>
    </w:p>
    <w:p w14:paraId="1D668692"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Vaikams didesnės nei 400 mg/kg ibuprofeno dozės gali sukelti toksinio poveikio simptomus, o toksinio poveikio rizikos negalima atmesti ir vartojant didesnes nei 100 mg/kg dozes. Suaugusiesiems tokia dozės ir atsako riba nevisiškai aiški. Perdozavus pusinės eliminacijos laikas yra 1,5–3 valandos. </w:t>
      </w:r>
    </w:p>
    <w:p w14:paraId="01454B49" w14:textId="77777777" w:rsidR="00B873A8" w:rsidRDefault="00B873A8">
      <w:pPr>
        <w:widowControl w:val="0"/>
        <w:tabs>
          <w:tab w:val="left" w:pos="567"/>
        </w:tabs>
        <w:spacing w:after="0" w:line="240" w:lineRule="auto"/>
        <w:rPr>
          <w:rFonts w:ascii="Times New Roman" w:hAnsi="Times New Roman"/>
          <w:lang w:val="lt-LT"/>
        </w:rPr>
      </w:pPr>
    </w:p>
    <w:p w14:paraId="5A65E47E" w14:textId="77777777" w:rsidR="00B873A8" w:rsidRDefault="001F501F">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 xml:space="preserve">Simptomai </w:t>
      </w:r>
    </w:p>
    <w:p w14:paraId="11FB9FBA" w14:textId="664D1FC2"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Daugeliui kliniškai reikšmingą NVNU kiekį išgėrusių pacientų pasireiškia tik pykinimas, vėmimas, epigastriumo skausmas ar rečiau viduriavimas. Be to, gali atsirasti ūžimas ausyse, galvos skausmas bei kraujavimas iš virškinimo trakto. Sunkiais apsinuodijimo atvejais pasireiškia toksinis poveikis centrinei nervų sistemai, pasireiškiantis mieguistumu, kartais sujaudinimu ir dezorientacija ar koma. Retkarčiais pacientams gali pasireikšti traukulių. </w:t>
      </w:r>
      <w:r>
        <w:rPr>
          <w:rFonts w:ascii="Times New Roman" w:eastAsia="Verdana" w:hAnsi="Times New Roman" w:cs="Times New Roman"/>
          <w:lang w:val="lt-LT" w:eastAsia="lt-LT"/>
        </w:rPr>
        <w:t xml:space="preserve">Stipraus apsinuodijimo atveju gali pasireikšti metabolinė acidozė. </w:t>
      </w:r>
      <w:r>
        <w:rPr>
          <w:rFonts w:ascii="Times New Roman" w:hAnsi="Times New Roman"/>
          <w:lang w:val="lt-LT"/>
        </w:rPr>
        <w:t xml:space="preserve">Sunkiai apsinuodijus, gali pailgėti protrombino laikas ir tarptautinis normalizuotas santykis (INR), galimai dėl sąveikos su cirkuliuojančiųjų krešėjimo faktorių poveikiu. </w:t>
      </w:r>
      <w:r w:rsidR="00AF5E9B" w:rsidRPr="006C2991">
        <w:rPr>
          <w:rFonts w:ascii="Times New Roman" w:hAnsi="Times New Roman" w:cs="Times New Roman"/>
          <w:lang w:val="lt-LT"/>
        </w:rPr>
        <w:t>Ilgai vartojant didesnes nei rekomenduojama dozes arba perdozavus, gali išsivystyti inkstų kanalėlių acidozė arba hipokalemija.</w:t>
      </w:r>
      <w:r w:rsidR="00AF5E9B">
        <w:rPr>
          <w:rFonts w:ascii="Times New Roman" w:hAnsi="Times New Roman" w:cs="Times New Roman"/>
          <w:lang w:val="lt-LT"/>
        </w:rPr>
        <w:t xml:space="preserve"> </w:t>
      </w:r>
      <w:r>
        <w:rPr>
          <w:rFonts w:ascii="Times New Roman" w:hAnsi="Times New Roman"/>
          <w:lang w:val="lt-LT"/>
        </w:rPr>
        <w:t>Gali pasireikšti ūminis inkstų nepakankamumas ir kepenų pažeidimas. Astma sergantiems pacientams gali paūmėti astma.</w:t>
      </w:r>
    </w:p>
    <w:p w14:paraId="7D2B5B5D" w14:textId="77777777" w:rsidR="00B873A8" w:rsidRDefault="00B873A8">
      <w:pPr>
        <w:widowControl w:val="0"/>
        <w:tabs>
          <w:tab w:val="left" w:pos="567"/>
        </w:tabs>
        <w:spacing w:after="0" w:line="240" w:lineRule="auto"/>
        <w:rPr>
          <w:rFonts w:ascii="Times New Roman" w:hAnsi="Times New Roman"/>
          <w:lang w:val="lt-LT"/>
        </w:rPr>
      </w:pPr>
    </w:p>
    <w:p w14:paraId="035CF2DA" w14:textId="77777777" w:rsidR="00B873A8" w:rsidRDefault="001F501F">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Gydymas</w:t>
      </w:r>
    </w:p>
    <w:p w14:paraId="1FDD569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Perdozavus skiriamas simptominis ir palaikomasis gydymas, palaikomas kvėpavimo takų praeinamumas, stebima širdies veikla ir gyvybinės funkcijos, kol jos stabilizuojasi. Jei pacientas, išgėręs potencialiai toksišką vaistinio preparato kiekį, atvyksta per 1 valandą, reikėtų apsvarstyti aktyvintosios anglies skyrimo ar skrandžio plovimo galimybes. Jei pasireiškia dažnų ar užsitęsusių traukulių, juos reikėtų gydyti </w:t>
      </w:r>
      <w:r>
        <w:rPr>
          <w:rFonts w:ascii="Times New Roman" w:hAnsi="Times New Roman"/>
          <w:lang w:val="lt-LT"/>
        </w:rPr>
        <w:lastRenderedPageBreak/>
        <w:t>intraveniniu diazepamu ar lorazepamu. Astmai gydyti reikia skirti bronchodilatatorių.</w:t>
      </w:r>
    </w:p>
    <w:p w14:paraId="0950681B" w14:textId="77777777" w:rsidR="00B873A8" w:rsidRDefault="00B873A8">
      <w:pPr>
        <w:widowControl w:val="0"/>
        <w:tabs>
          <w:tab w:val="left" w:pos="567"/>
        </w:tabs>
        <w:spacing w:after="0" w:line="240" w:lineRule="auto"/>
        <w:rPr>
          <w:rFonts w:ascii="Times New Roman" w:hAnsi="Times New Roman"/>
          <w:lang w:val="lt-LT"/>
        </w:rPr>
      </w:pPr>
    </w:p>
    <w:p w14:paraId="6CB68795" w14:textId="77777777" w:rsidR="00B873A8" w:rsidRDefault="00B873A8">
      <w:pPr>
        <w:widowControl w:val="0"/>
        <w:tabs>
          <w:tab w:val="left" w:pos="567"/>
        </w:tabs>
        <w:spacing w:after="0" w:line="240" w:lineRule="auto"/>
        <w:rPr>
          <w:rFonts w:ascii="Times New Roman" w:hAnsi="Times New Roman"/>
          <w:lang w:val="lt-LT"/>
        </w:rPr>
      </w:pPr>
    </w:p>
    <w:p w14:paraId="317C4CAD" w14:textId="77777777" w:rsidR="00B873A8" w:rsidRDefault="001F501F">
      <w:pPr>
        <w:widowControl w:val="0"/>
        <w:tabs>
          <w:tab w:val="left" w:pos="567"/>
        </w:tabs>
        <w:spacing w:after="0" w:line="240" w:lineRule="auto"/>
        <w:ind w:left="567" w:hanging="567"/>
        <w:outlineLvl w:val="1"/>
        <w:rPr>
          <w:rFonts w:ascii="Times New Roman" w:hAnsi="Times New Roman"/>
          <w:lang w:val="lt-LT"/>
        </w:rPr>
      </w:pPr>
      <w:bookmarkStart w:id="26" w:name="_Toc129243236"/>
      <w:bookmarkStart w:id="27" w:name="_Toc129243111"/>
      <w:r>
        <w:rPr>
          <w:rFonts w:ascii="Times New Roman" w:hAnsi="Times New Roman"/>
          <w:b/>
          <w:lang w:val="lt-LT"/>
        </w:rPr>
        <w:t>5.</w:t>
      </w:r>
      <w:r>
        <w:rPr>
          <w:rFonts w:ascii="Times New Roman" w:hAnsi="Times New Roman"/>
          <w:b/>
          <w:lang w:val="lt-LT"/>
        </w:rPr>
        <w:tab/>
        <w:t>FARMAKOLOGINĖS SAVYBĖS</w:t>
      </w:r>
      <w:bookmarkEnd w:id="26"/>
      <w:bookmarkEnd w:id="27"/>
    </w:p>
    <w:p w14:paraId="089651E8" w14:textId="77777777" w:rsidR="00B873A8" w:rsidRDefault="00B873A8">
      <w:pPr>
        <w:widowControl w:val="0"/>
        <w:tabs>
          <w:tab w:val="left" w:pos="567"/>
        </w:tabs>
        <w:spacing w:after="0" w:line="240" w:lineRule="auto"/>
        <w:rPr>
          <w:rFonts w:ascii="Times New Roman" w:hAnsi="Times New Roman"/>
          <w:lang w:val="lt-LT"/>
        </w:rPr>
      </w:pPr>
    </w:p>
    <w:p w14:paraId="09D0E895" w14:textId="77777777" w:rsidR="00B873A8" w:rsidRDefault="001F501F">
      <w:pPr>
        <w:widowControl w:val="0"/>
        <w:tabs>
          <w:tab w:val="left" w:pos="567"/>
        </w:tabs>
        <w:spacing w:after="0" w:line="240" w:lineRule="auto"/>
        <w:ind w:left="567" w:hanging="567"/>
        <w:outlineLvl w:val="2"/>
        <w:rPr>
          <w:rFonts w:ascii="Times New Roman" w:hAnsi="Times New Roman"/>
          <w:lang w:val="lt-LT"/>
        </w:rPr>
      </w:pPr>
      <w:bookmarkStart w:id="28" w:name="_Toc129243237"/>
      <w:bookmarkStart w:id="29" w:name="_Toc129243112"/>
      <w:r>
        <w:rPr>
          <w:rFonts w:ascii="Times New Roman" w:hAnsi="Times New Roman"/>
          <w:b/>
          <w:kern w:val="2"/>
          <w:lang w:val="lt-LT"/>
        </w:rPr>
        <w:t>5.1</w:t>
      </w:r>
      <w:r>
        <w:rPr>
          <w:rFonts w:ascii="Times New Roman" w:hAnsi="Times New Roman"/>
          <w:b/>
          <w:kern w:val="2"/>
          <w:lang w:val="lt-LT"/>
        </w:rPr>
        <w:tab/>
        <w:t>Farmakodinaminės savybės</w:t>
      </w:r>
      <w:bookmarkEnd w:id="28"/>
      <w:bookmarkEnd w:id="29"/>
    </w:p>
    <w:p w14:paraId="2E77518E" w14:textId="77777777" w:rsidR="00B873A8" w:rsidRDefault="00B873A8">
      <w:pPr>
        <w:widowControl w:val="0"/>
        <w:tabs>
          <w:tab w:val="left" w:pos="567"/>
        </w:tabs>
        <w:spacing w:after="0" w:line="240" w:lineRule="auto"/>
        <w:rPr>
          <w:rFonts w:ascii="Times New Roman" w:hAnsi="Times New Roman"/>
          <w:lang w:val="lt-LT"/>
        </w:rPr>
      </w:pPr>
    </w:p>
    <w:p w14:paraId="32807B9E"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Farmakoterapinė grupė – nesteroidiniai priešuždegiminiai ir priešreumatiniai vaistiniai preparatai, propiono rūgšties dariniai, ATC kodas – M01AE01.</w:t>
      </w:r>
    </w:p>
    <w:p w14:paraId="06133DBC" w14:textId="77777777" w:rsidR="00B873A8" w:rsidRDefault="00B873A8">
      <w:pPr>
        <w:widowControl w:val="0"/>
        <w:tabs>
          <w:tab w:val="left" w:pos="567"/>
        </w:tabs>
        <w:spacing w:after="0" w:line="240" w:lineRule="auto"/>
        <w:rPr>
          <w:rFonts w:ascii="Times New Roman" w:hAnsi="Times New Roman"/>
          <w:lang w:val="lt-LT"/>
        </w:rPr>
      </w:pPr>
    </w:p>
    <w:p w14:paraId="2B3406E7"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Ibuprofenas yra propiono rūgšties darinys, NVNU, veiksmingai slopinantis prostaglandinų sintezę. Ibuprofenas žmonėms malšina uždegimo sukeltą skausmą, patinimą ir karščiavimą. Be to, ibuprofenas grįžtamai slopina trombocitų agregaciją.</w:t>
      </w:r>
    </w:p>
    <w:p w14:paraId="05F988D7" w14:textId="77777777" w:rsidR="00B873A8" w:rsidRDefault="00B873A8">
      <w:pPr>
        <w:widowControl w:val="0"/>
        <w:tabs>
          <w:tab w:val="left" w:pos="567"/>
        </w:tabs>
        <w:spacing w:after="0" w:line="240" w:lineRule="auto"/>
        <w:rPr>
          <w:rFonts w:ascii="Times New Roman" w:hAnsi="Times New Roman"/>
          <w:lang w:val="lt-LT"/>
        </w:rPr>
      </w:pPr>
    </w:p>
    <w:p w14:paraId="51034711"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Klinikinis ibuprofeno veiksmingumas buvo įrodytas nestipraus ir vidutinio stiprumo skausmo, tokio kaip dantų, galvos skausmo, ir simptominio karščiavimo gydymo ibuprofenu metu.</w:t>
      </w:r>
    </w:p>
    <w:p w14:paraId="05CA4267" w14:textId="77777777" w:rsidR="00B873A8" w:rsidRDefault="00B873A8">
      <w:pPr>
        <w:widowControl w:val="0"/>
        <w:tabs>
          <w:tab w:val="left" w:pos="567"/>
        </w:tabs>
        <w:spacing w:after="0" w:line="240" w:lineRule="auto"/>
        <w:rPr>
          <w:rFonts w:ascii="Times New Roman" w:hAnsi="Times New Roman"/>
          <w:lang w:val="lt-LT"/>
        </w:rPr>
      </w:pPr>
    </w:p>
    <w:p w14:paraId="3B621A1F" w14:textId="77777777" w:rsidR="00B873A8" w:rsidRDefault="001F501F">
      <w:pPr>
        <w:tabs>
          <w:tab w:val="left" w:pos="567"/>
        </w:tabs>
        <w:spacing w:after="0" w:line="240" w:lineRule="auto"/>
        <w:rPr>
          <w:rFonts w:ascii="Times New Roman" w:hAnsi="Times New Roman"/>
          <w:lang w:val="lt-LT"/>
        </w:rPr>
      </w:pPr>
      <w:r>
        <w:rPr>
          <w:rFonts w:ascii="Times New Roman" w:hAnsi="Times New Roman"/>
          <w:lang w:val="lt-LT"/>
        </w:rPr>
        <w:t xml:space="preserve">Eksperimentiniai duomenys rodo, kad vartojant ibuprofeną kartu su acetilsalicilo rūgštimi, jis gali konkurenciniu būdu slopinti mažų dozių acetilsalicilo rūgšties poveikį trombocitų agregacijai. Kai kurie farmakodinaminiai tyrimai parodė, kad kai vienkartinė 400 mg ibuprofeno dozė buvo vartojama 8 val. laikotarpiu iki greito atpalaidavimo acetilsalicilo rūgšties dozės (81 mg) pavartojimo arba 30 min. laikotarpiu po jos pavartojimo, nustatytas sumažėjęs acetilsalicilo rūgšties poveikis tromboksano susidarymui arba trombocitų agregacijai. Nors yra tam tikrų neaiškumų dėl šių duomenų ekstrapoliacijos klinikinėmis sąlygomis, negalima atmesti galimybės, kad nuolat ilgą laiką vartojant ibuprofeną gali sumažėti mažų dozių acetilsalicilo rūgšties kardioprotekcinis poveikis. Manoma, kad retkarčiais vartojant ibuprofeną neturėtų pasireikšti jokio kliniškai reikšmingo poveikio (žr. 4.5 skyrių). </w:t>
      </w:r>
    </w:p>
    <w:p w14:paraId="3D90F3A6" w14:textId="77777777" w:rsidR="00B873A8" w:rsidRDefault="00B873A8">
      <w:pPr>
        <w:widowControl w:val="0"/>
        <w:tabs>
          <w:tab w:val="left" w:pos="567"/>
        </w:tabs>
        <w:spacing w:after="0" w:line="240" w:lineRule="auto"/>
        <w:rPr>
          <w:rFonts w:ascii="Times New Roman" w:hAnsi="Times New Roman"/>
          <w:lang w:val="lt-LT"/>
        </w:rPr>
      </w:pPr>
    </w:p>
    <w:p w14:paraId="7CDFFFB7" w14:textId="77777777" w:rsidR="00B873A8" w:rsidRDefault="001F501F">
      <w:pPr>
        <w:widowControl w:val="0"/>
        <w:tabs>
          <w:tab w:val="left" w:pos="567"/>
        </w:tabs>
        <w:spacing w:after="0" w:line="240" w:lineRule="auto"/>
        <w:ind w:left="567" w:hanging="567"/>
        <w:outlineLvl w:val="2"/>
        <w:rPr>
          <w:rFonts w:ascii="Times New Roman" w:hAnsi="Times New Roman"/>
          <w:lang w:val="lt-LT"/>
        </w:rPr>
      </w:pPr>
      <w:bookmarkStart w:id="30" w:name="_Toc129243238"/>
      <w:bookmarkStart w:id="31" w:name="_Toc129243113"/>
      <w:r>
        <w:rPr>
          <w:rFonts w:ascii="Times New Roman" w:hAnsi="Times New Roman"/>
          <w:b/>
          <w:kern w:val="2"/>
          <w:lang w:val="lt-LT"/>
        </w:rPr>
        <w:t>5.2</w:t>
      </w:r>
      <w:r>
        <w:rPr>
          <w:rFonts w:ascii="Times New Roman" w:hAnsi="Times New Roman"/>
          <w:b/>
          <w:kern w:val="2"/>
          <w:lang w:val="lt-LT"/>
        </w:rPr>
        <w:tab/>
        <w:t>Farmakokinetinės savybės</w:t>
      </w:r>
      <w:bookmarkEnd w:id="30"/>
      <w:bookmarkEnd w:id="31"/>
    </w:p>
    <w:p w14:paraId="38621C92" w14:textId="77777777" w:rsidR="00B873A8" w:rsidRDefault="00B873A8">
      <w:pPr>
        <w:widowControl w:val="0"/>
        <w:tabs>
          <w:tab w:val="left" w:pos="567"/>
        </w:tabs>
        <w:spacing w:after="0" w:line="240" w:lineRule="auto"/>
        <w:rPr>
          <w:rFonts w:ascii="Times New Roman" w:hAnsi="Times New Roman"/>
          <w:lang w:val="lt-LT"/>
        </w:rPr>
      </w:pPr>
    </w:p>
    <w:p w14:paraId="26EEE814"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Dalis išgerto ibuprofeno rezorbuojama skrandyje, o vėliau visa likusi dalis – plonojoje žarnoje. Išgėrus kietos formos greito atpalaidavimo ibuprofeno, didžiausia koncentracija kraujo plazmoje susidaro po 1-2 valandų. Ibuprofenas biotransformuojamas kepenyse (vyksta hidroksilinimo, karboksilinimo reakcijos), o susidarę farmakologiškai neveiklūs metabolitai visiškai eliminuojami iš organizmo, daugiausia (90 %) pro inkstus, tačiau taip pat ir su tulžimi). Pusinės eliminacijos laikas sveikiems asmenims ir kepenų ar inkstų ligomis sergantiems pacientams yra 1,8–3,5 val., apie 99 % ibuprofeno susijungia su kraujo plazmos baltymais.</w:t>
      </w:r>
    </w:p>
    <w:p w14:paraId="364A1558" w14:textId="77777777" w:rsidR="00B873A8" w:rsidRDefault="00B873A8">
      <w:pPr>
        <w:widowControl w:val="0"/>
        <w:tabs>
          <w:tab w:val="left" w:pos="0"/>
          <w:tab w:val="left" w:pos="567"/>
        </w:tabs>
        <w:spacing w:after="0" w:line="240" w:lineRule="auto"/>
        <w:rPr>
          <w:rFonts w:ascii="Times New Roman" w:hAnsi="Times New Roman"/>
          <w:lang w:val="lt-LT"/>
        </w:rPr>
      </w:pPr>
    </w:p>
    <w:p w14:paraId="53218EC9"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Remiantis ribotais tyrimų duomenimis, labai mažas ibuprofeno kiekis patenka į motinos pieną.</w:t>
      </w:r>
    </w:p>
    <w:p w14:paraId="496F893D" w14:textId="77777777" w:rsidR="00B873A8" w:rsidRDefault="00B873A8">
      <w:pPr>
        <w:widowControl w:val="0"/>
        <w:tabs>
          <w:tab w:val="left" w:pos="0"/>
          <w:tab w:val="left" w:pos="567"/>
        </w:tabs>
        <w:spacing w:after="0" w:line="240" w:lineRule="auto"/>
        <w:rPr>
          <w:rFonts w:ascii="Times New Roman" w:hAnsi="Times New Roman"/>
          <w:lang w:val="lt-LT"/>
        </w:rPr>
      </w:pPr>
    </w:p>
    <w:p w14:paraId="56F0C94B" w14:textId="77777777" w:rsidR="00B873A8" w:rsidRDefault="001F501F">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Ibuprofeno farmakokinetikos parametrai vaikams yra panašūs į suaugusiųjų.</w:t>
      </w:r>
    </w:p>
    <w:p w14:paraId="6E671DCE" w14:textId="77777777" w:rsidR="00B873A8" w:rsidRDefault="00B873A8">
      <w:pPr>
        <w:widowControl w:val="0"/>
        <w:tabs>
          <w:tab w:val="left" w:pos="567"/>
        </w:tabs>
        <w:spacing w:after="0" w:line="240" w:lineRule="auto"/>
        <w:rPr>
          <w:rFonts w:ascii="Times New Roman" w:hAnsi="Times New Roman"/>
          <w:lang w:val="lt-LT"/>
        </w:rPr>
      </w:pPr>
    </w:p>
    <w:p w14:paraId="04EF66B2" w14:textId="77777777" w:rsidR="00B873A8" w:rsidRDefault="001F501F">
      <w:pPr>
        <w:widowControl w:val="0"/>
        <w:tabs>
          <w:tab w:val="left" w:pos="567"/>
        </w:tabs>
        <w:spacing w:after="0" w:line="240" w:lineRule="auto"/>
        <w:ind w:left="567" w:hanging="567"/>
        <w:outlineLvl w:val="2"/>
        <w:rPr>
          <w:rFonts w:ascii="Times New Roman" w:hAnsi="Times New Roman"/>
          <w:lang w:val="lt-LT"/>
        </w:rPr>
      </w:pPr>
      <w:bookmarkStart w:id="32" w:name="_Toc129243239"/>
      <w:bookmarkStart w:id="33" w:name="_Toc129243114"/>
      <w:r>
        <w:rPr>
          <w:rFonts w:ascii="Times New Roman" w:hAnsi="Times New Roman"/>
          <w:b/>
          <w:kern w:val="2"/>
          <w:lang w:val="lt-LT"/>
        </w:rPr>
        <w:t>5.3</w:t>
      </w:r>
      <w:r>
        <w:rPr>
          <w:rFonts w:ascii="Times New Roman" w:hAnsi="Times New Roman"/>
          <w:b/>
          <w:kern w:val="2"/>
          <w:lang w:val="lt-LT"/>
        </w:rPr>
        <w:tab/>
        <w:t>Ikiklinikinių saugumo tyrimų duomenys</w:t>
      </w:r>
      <w:bookmarkEnd w:id="32"/>
      <w:bookmarkEnd w:id="33"/>
    </w:p>
    <w:p w14:paraId="6F435BB4" w14:textId="77777777" w:rsidR="00B873A8" w:rsidRDefault="00B873A8">
      <w:pPr>
        <w:widowControl w:val="0"/>
        <w:tabs>
          <w:tab w:val="left" w:pos="567"/>
        </w:tabs>
        <w:spacing w:after="0" w:line="240" w:lineRule="auto"/>
        <w:rPr>
          <w:rFonts w:ascii="Times New Roman" w:hAnsi="Times New Roman"/>
          <w:lang w:val="lt-LT"/>
        </w:rPr>
      </w:pPr>
    </w:p>
    <w:p w14:paraId="06220C91" w14:textId="77777777" w:rsidR="00B873A8" w:rsidRDefault="001F501F">
      <w:pPr>
        <w:tabs>
          <w:tab w:val="left" w:pos="567"/>
        </w:tabs>
        <w:spacing w:after="0" w:line="240" w:lineRule="auto"/>
        <w:rPr>
          <w:rFonts w:ascii="Times New Roman" w:hAnsi="Times New Roman"/>
          <w:lang w:val="lt-LT"/>
        </w:rPr>
      </w:pPr>
      <w:r>
        <w:rPr>
          <w:rFonts w:ascii="Times New Roman" w:hAnsi="Times New Roman"/>
          <w:lang w:val="lt-LT"/>
        </w:rPr>
        <w:t xml:space="preserve">Poūmio ir lėtinio toksinio poveikio tyrimų metu ibuprofenas daugiausiai sukėlė virškinimo trakto žaizdas ir opas gyvūnams. Klinikai reikšmingas mutageninis ibuprofeno poveikis tyrimais </w:t>
      </w:r>
      <w:r>
        <w:rPr>
          <w:rFonts w:ascii="Times New Roman" w:hAnsi="Times New Roman"/>
          <w:i/>
          <w:lang w:val="lt-LT"/>
        </w:rPr>
        <w:t xml:space="preserve">in vitro </w:t>
      </w:r>
      <w:r>
        <w:rPr>
          <w:rFonts w:ascii="Times New Roman" w:hAnsi="Times New Roman"/>
          <w:lang w:val="lt-LT"/>
        </w:rPr>
        <w:t xml:space="preserve">ir </w:t>
      </w:r>
      <w:r>
        <w:rPr>
          <w:rFonts w:ascii="Times New Roman" w:hAnsi="Times New Roman"/>
          <w:i/>
          <w:lang w:val="lt-LT"/>
        </w:rPr>
        <w:t xml:space="preserve">in vivo </w:t>
      </w:r>
      <w:r>
        <w:rPr>
          <w:rFonts w:ascii="Times New Roman" w:hAnsi="Times New Roman"/>
          <w:lang w:val="lt-LT"/>
        </w:rPr>
        <w:t>nebuvo nustatytas. Kancerogeninio poveikio tyrimų su žiurkėmis ir pelėmis metu nebuvo nustatyta.</w:t>
      </w:r>
    </w:p>
    <w:p w14:paraId="6348DA09"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Triušių patelėms ibuprofenas slopino ovuliaciją, taip pat įvairių rūšių gyvūnų (triušių, žiurkių, pelių) patelėms trikdė implantaciją. Eksperimentinių tyrimų metu buvo įrodyta, kad ibuprofenas prasiskverbia per placentą.</w:t>
      </w:r>
    </w:p>
    <w:p w14:paraId="7CE1706B" w14:textId="77777777" w:rsidR="00B873A8" w:rsidRDefault="00B873A8">
      <w:pPr>
        <w:widowControl w:val="0"/>
        <w:tabs>
          <w:tab w:val="left" w:pos="567"/>
        </w:tabs>
        <w:spacing w:after="0" w:line="240" w:lineRule="auto"/>
        <w:rPr>
          <w:rFonts w:ascii="Times New Roman" w:hAnsi="Times New Roman"/>
          <w:lang w:val="lt-LT"/>
        </w:rPr>
      </w:pPr>
    </w:p>
    <w:p w14:paraId="6FA2C150"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Dozės, kurios yra toksinės patelei, padidino vaisiaus sklaidos trūkumų (širdies skilvelių pertvaros defektų) pasireiškimo dažnį žiurkių jaunikliams. </w:t>
      </w:r>
    </w:p>
    <w:p w14:paraId="51DF116C" w14:textId="77777777" w:rsidR="00B873A8" w:rsidRDefault="00B873A8">
      <w:pPr>
        <w:widowControl w:val="0"/>
        <w:tabs>
          <w:tab w:val="left" w:pos="567"/>
        </w:tabs>
        <w:spacing w:after="0" w:line="240" w:lineRule="auto"/>
        <w:rPr>
          <w:rFonts w:ascii="Times New Roman" w:hAnsi="Times New Roman"/>
          <w:lang w:val="lt-LT"/>
        </w:rPr>
      </w:pPr>
    </w:p>
    <w:p w14:paraId="75AC43B5" w14:textId="77777777" w:rsidR="00B873A8" w:rsidRDefault="00B873A8">
      <w:pPr>
        <w:widowControl w:val="0"/>
        <w:tabs>
          <w:tab w:val="left" w:pos="567"/>
        </w:tabs>
        <w:spacing w:after="0" w:line="240" w:lineRule="auto"/>
        <w:rPr>
          <w:rFonts w:ascii="Times New Roman" w:hAnsi="Times New Roman"/>
          <w:lang w:val="lt-LT"/>
        </w:rPr>
      </w:pPr>
    </w:p>
    <w:p w14:paraId="6CAE7109" w14:textId="77777777" w:rsidR="00B873A8" w:rsidRDefault="001F501F">
      <w:pPr>
        <w:widowControl w:val="0"/>
        <w:tabs>
          <w:tab w:val="left" w:pos="567"/>
        </w:tabs>
        <w:spacing w:after="0" w:line="240" w:lineRule="auto"/>
        <w:ind w:left="567" w:hanging="567"/>
        <w:outlineLvl w:val="1"/>
        <w:rPr>
          <w:rFonts w:ascii="Times New Roman" w:hAnsi="Times New Roman"/>
          <w:lang w:val="lt-LT"/>
        </w:rPr>
      </w:pPr>
      <w:bookmarkStart w:id="34" w:name="_Toc129243240"/>
      <w:bookmarkStart w:id="35" w:name="_Toc129243115"/>
      <w:r>
        <w:rPr>
          <w:rFonts w:ascii="Times New Roman" w:hAnsi="Times New Roman"/>
          <w:b/>
          <w:lang w:val="lt-LT"/>
        </w:rPr>
        <w:t>6.</w:t>
      </w:r>
      <w:r>
        <w:rPr>
          <w:rFonts w:ascii="Times New Roman" w:hAnsi="Times New Roman"/>
          <w:b/>
          <w:lang w:val="lt-LT"/>
        </w:rPr>
        <w:tab/>
        <w:t>FARMACINĖ INFORMACIJA</w:t>
      </w:r>
      <w:bookmarkEnd w:id="34"/>
      <w:bookmarkEnd w:id="35"/>
    </w:p>
    <w:p w14:paraId="7B3350E4" w14:textId="77777777" w:rsidR="00B873A8" w:rsidRDefault="00B873A8">
      <w:pPr>
        <w:widowControl w:val="0"/>
        <w:tabs>
          <w:tab w:val="left" w:pos="567"/>
        </w:tabs>
        <w:spacing w:after="0" w:line="240" w:lineRule="auto"/>
        <w:rPr>
          <w:rFonts w:ascii="Times New Roman" w:hAnsi="Times New Roman"/>
          <w:lang w:val="lt-LT"/>
        </w:rPr>
      </w:pPr>
    </w:p>
    <w:p w14:paraId="7AB326F2" w14:textId="77777777" w:rsidR="00B873A8" w:rsidRDefault="001F501F">
      <w:pPr>
        <w:widowControl w:val="0"/>
        <w:tabs>
          <w:tab w:val="left" w:pos="567"/>
        </w:tabs>
        <w:spacing w:after="0" w:line="240" w:lineRule="auto"/>
        <w:ind w:left="567" w:hanging="567"/>
        <w:outlineLvl w:val="2"/>
        <w:rPr>
          <w:rFonts w:ascii="Times New Roman" w:hAnsi="Times New Roman"/>
          <w:lang w:val="lt-LT"/>
        </w:rPr>
      </w:pPr>
      <w:bookmarkStart w:id="36" w:name="_Toc129243241"/>
      <w:bookmarkStart w:id="37" w:name="_Toc129243116"/>
      <w:r>
        <w:rPr>
          <w:rFonts w:ascii="Times New Roman" w:hAnsi="Times New Roman"/>
          <w:b/>
          <w:kern w:val="2"/>
          <w:lang w:val="lt-LT"/>
        </w:rPr>
        <w:t>6.1</w:t>
      </w:r>
      <w:r>
        <w:rPr>
          <w:rFonts w:ascii="Times New Roman" w:hAnsi="Times New Roman"/>
          <w:b/>
          <w:kern w:val="2"/>
          <w:lang w:val="lt-LT"/>
        </w:rPr>
        <w:tab/>
        <w:t>Pagalbinių medžiagų sąrašas</w:t>
      </w:r>
      <w:bookmarkEnd w:id="36"/>
      <w:bookmarkEnd w:id="37"/>
    </w:p>
    <w:p w14:paraId="45EA1650" w14:textId="77777777" w:rsidR="00B873A8" w:rsidRDefault="00B873A8">
      <w:pPr>
        <w:widowControl w:val="0"/>
        <w:tabs>
          <w:tab w:val="left" w:pos="567"/>
        </w:tabs>
        <w:spacing w:after="0" w:line="240" w:lineRule="auto"/>
        <w:rPr>
          <w:rFonts w:ascii="Times New Roman" w:hAnsi="Times New Roman"/>
          <w:lang w:val="lt-LT"/>
        </w:rPr>
      </w:pPr>
    </w:p>
    <w:p w14:paraId="4066D367"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Želatina</w:t>
      </w:r>
    </w:p>
    <w:p w14:paraId="43C8F62D"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Išgrynintas vanduo</w:t>
      </w:r>
    </w:p>
    <w:p w14:paraId="0F98FB6F"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Skystoji gliukozė</w:t>
      </w:r>
    </w:p>
    <w:p w14:paraId="7AF2980E"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Sacharozė</w:t>
      </w:r>
    </w:p>
    <w:p w14:paraId="47C03CE8"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Fumaro rūgštis (E297)</w:t>
      </w:r>
    </w:p>
    <w:p w14:paraId="34ED78CF"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Sukralozė</w:t>
      </w:r>
    </w:p>
    <w:p w14:paraId="15405F97"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Citrinų rūgštis (E330)</w:t>
      </w:r>
    </w:p>
    <w:p w14:paraId="619FD4C8"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Acesulfamo kalio druska (E950)</w:t>
      </w:r>
    </w:p>
    <w:p w14:paraId="4BB2EDF3"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Dinatrio edetatas</w:t>
      </w:r>
    </w:p>
    <w:p w14:paraId="2A5F4F55"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Glicerolis</w:t>
      </w:r>
    </w:p>
    <w:p w14:paraId="2573315E"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Apelsinų aromatinė medžiaga</w:t>
      </w:r>
    </w:p>
    <w:p w14:paraId="4F39B38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Raudonasis geležies oksidas (E172)</w:t>
      </w:r>
    </w:p>
    <w:p w14:paraId="73A9D7E0"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Geltonasis geležies oksidas (E172)</w:t>
      </w:r>
    </w:p>
    <w:p w14:paraId="55CB9A4B" w14:textId="77777777" w:rsidR="00B873A8" w:rsidRDefault="00B873A8">
      <w:pPr>
        <w:widowControl w:val="0"/>
        <w:tabs>
          <w:tab w:val="left" w:pos="567"/>
        </w:tabs>
        <w:spacing w:after="0" w:line="240" w:lineRule="auto"/>
        <w:rPr>
          <w:rFonts w:ascii="Times New Roman" w:hAnsi="Times New Roman"/>
          <w:lang w:val="lt-LT"/>
        </w:rPr>
      </w:pPr>
    </w:p>
    <w:p w14:paraId="7EEB1B10" w14:textId="77777777" w:rsidR="00B873A8" w:rsidRDefault="001F501F">
      <w:pPr>
        <w:widowControl w:val="0"/>
        <w:tabs>
          <w:tab w:val="left" w:pos="567"/>
        </w:tabs>
        <w:spacing w:after="0" w:line="240" w:lineRule="auto"/>
        <w:rPr>
          <w:rFonts w:ascii="Times New Roman" w:hAnsi="Times New Roman"/>
          <w:i/>
          <w:u w:val="single"/>
          <w:lang w:val="lt-LT"/>
        </w:rPr>
      </w:pPr>
      <w:r>
        <w:rPr>
          <w:rFonts w:ascii="Times New Roman" w:hAnsi="Times New Roman"/>
          <w:i/>
          <w:u w:val="single"/>
          <w:lang w:val="lt-LT"/>
        </w:rPr>
        <w:t>Kapsulės rašalas</w:t>
      </w:r>
    </w:p>
    <w:p w14:paraId="1C7A43A1"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Titano dioksidas (E171)</w:t>
      </w:r>
    </w:p>
    <w:p w14:paraId="1981330F"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Propilenglikolis</w:t>
      </w:r>
    </w:p>
    <w:p w14:paraId="0C908970"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HPMC 2910/ hipromeliozė 3cP (E464)</w:t>
      </w:r>
    </w:p>
    <w:p w14:paraId="1FF55000" w14:textId="77777777" w:rsidR="00B873A8" w:rsidRDefault="001F501F">
      <w:pPr>
        <w:widowControl w:val="0"/>
        <w:tabs>
          <w:tab w:val="left" w:pos="567"/>
        </w:tabs>
        <w:spacing w:after="0" w:line="240" w:lineRule="auto"/>
        <w:rPr>
          <w:rFonts w:ascii="Times New Roman" w:hAnsi="Times New Roman"/>
          <w:i/>
          <w:u w:val="single"/>
          <w:lang w:val="lt-LT"/>
        </w:rPr>
      </w:pPr>
      <w:r>
        <w:rPr>
          <w:rFonts w:ascii="Times New Roman" w:hAnsi="Times New Roman"/>
          <w:i/>
          <w:u w:val="single"/>
          <w:lang w:val="lt-LT"/>
        </w:rPr>
        <w:t>Papildomos medžiagos, naudojamos gamyboje</w:t>
      </w:r>
    </w:p>
    <w:p w14:paraId="210AE053"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Vidutinės grandinės trigliceridai</w:t>
      </w:r>
    </w:p>
    <w:p w14:paraId="394C9F34"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Lecitinas (gautas iš sojų)</w:t>
      </w:r>
    </w:p>
    <w:p w14:paraId="4B845991"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Stearino rūgštis</w:t>
      </w:r>
    </w:p>
    <w:p w14:paraId="2F6CFB0D" w14:textId="77777777" w:rsidR="00B873A8" w:rsidRDefault="00B873A8">
      <w:pPr>
        <w:widowControl w:val="0"/>
        <w:tabs>
          <w:tab w:val="left" w:pos="567"/>
        </w:tabs>
        <w:spacing w:after="0" w:line="240" w:lineRule="auto"/>
        <w:ind w:left="567" w:hanging="567"/>
        <w:outlineLvl w:val="2"/>
        <w:rPr>
          <w:rFonts w:ascii="Times New Roman" w:hAnsi="Times New Roman"/>
          <w:lang w:val="lt-LT"/>
        </w:rPr>
      </w:pPr>
    </w:p>
    <w:p w14:paraId="02E7E05E" w14:textId="77777777" w:rsidR="00B873A8" w:rsidRDefault="001F501F">
      <w:pPr>
        <w:widowControl w:val="0"/>
        <w:tabs>
          <w:tab w:val="left" w:pos="567"/>
        </w:tabs>
        <w:spacing w:after="0" w:line="240" w:lineRule="auto"/>
        <w:ind w:left="567" w:hanging="567"/>
        <w:outlineLvl w:val="2"/>
        <w:rPr>
          <w:rFonts w:ascii="Times New Roman" w:hAnsi="Times New Roman"/>
          <w:lang w:val="lt-LT"/>
        </w:rPr>
      </w:pPr>
      <w:bookmarkStart w:id="38" w:name="_Toc129243242"/>
      <w:bookmarkStart w:id="39" w:name="_Toc129243117"/>
      <w:r>
        <w:rPr>
          <w:rFonts w:ascii="Times New Roman" w:hAnsi="Times New Roman"/>
          <w:b/>
          <w:kern w:val="2"/>
          <w:lang w:val="lt-LT"/>
        </w:rPr>
        <w:t>6.2</w:t>
      </w:r>
      <w:r>
        <w:rPr>
          <w:rFonts w:ascii="Times New Roman" w:hAnsi="Times New Roman"/>
          <w:b/>
          <w:kern w:val="2"/>
          <w:lang w:val="lt-LT"/>
        </w:rPr>
        <w:tab/>
        <w:t>Nesuderinamumas</w:t>
      </w:r>
      <w:bookmarkEnd w:id="38"/>
      <w:bookmarkEnd w:id="39"/>
    </w:p>
    <w:p w14:paraId="149723EF" w14:textId="77777777" w:rsidR="00B873A8" w:rsidRDefault="00B873A8">
      <w:pPr>
        <w:widowControl w:val="0"/>
        <w:tabs>
          <w:tab w:val="left" w:pos="567"/>
        </w:tabs>
        <w:spacing w:after="0" w:line="240" w:lineRule="auto"/>
        <w:rPr>
          <w:rFonts w:ascii="Times New Roman" w:hAnsi="Times New Roman"/>
          <w:lang w:val="lt-LT"/>
        </w:rPr>
      </w:pPr>
    </w:p>
    <w:p w14:paraId="054A3AA2"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Duomenys nebūtini.</w:t>
      </w:r>
    </w:p>
    <w:p w14:paraId="0BB802D1" w14:textId="77777777" w:rsidR="00B873A8" w:rsidRDefault="00B873A8">
      <w:pPr>
        <w:widowControl w:val="0"/>
        <w:tabs>
          <w:tab w:val="left" w:pos="567"/>
        </w:tabs>
        <w:spacing w:after="0" w:line="240" w:lineRule="auto"/>
        <w:ind w:left="567" w:hanging="567"/>
        <w:outlineLvl w:val="2"/>
        <w:rPr>
          <w:rFonts w:ascii="Times New Roman" w:hAnsi="Times New Roman"/>
          <w:lang w:val="lt-LT"/>
        </w:rPr>
      </w:pPr>
    </w:p>
    <w:p w14:paraId="2D50B49D" w14:textId="77777777" w:rsidR="00B873A8" w:rsidRDefault="001F501F">
      <w:pPr>
        <w:widowControl w:val="0"/>
        <w:tabs>
          <w:tab w:val="left" w:pos="567"/>
        </w:tabs>
        <w:spacing w:after="0" w:line="240" w:lineRule="auto"/>
        <w:ind w:left="567" w:hanging="567"/>
        <w:outlineLvl w:val="2"/>
        <w:rPr>
          <w:rFonts w:ascii="Times New Roman" w:hAnsi="Times New Roman"/>
          <w:lang w:val="lt-LT"/>
        </w:rPr>
      </w:pPr>
      <w:bookmarkStart w:id="40" w:name="_Toc129243243"/>
      <w:bookmarkStart w:id="41" w:name="_Toc129243118"/>
      <w:r>
        <w:rPr>
          <w:rFonts w:ascii="Times New Roman" w:hAnsi="Times New Roman"/>
          <w:b/>
          <w:kern w:val="2"/>
          <w:lang w:val="lt-LT"/>
        </w:rPr>
        <w:t>6.3</w:t>
      </w:r>
      <w:r>
        <w:rPr>
          <w:rFonts w:ascii="Times New Roman" w:hAnsi="Times New Roman"/>
          <w:b/>
          <w:kern w:val="2"/>
          <w:lang w:val="lt-LT"/>
        </w:rPr>
        <w:tab/>
        <w:t>Tinkamumo laikas</w:t>
      </w:r>
      <w:bookmarkEnd w:id="40"/>
      <w:bookmarkEnd w:id="41"/>
    </w:p>
    <w:p w14:paraId="0C2DB6B7" w14:textId="77777777" w:rsidR="00B873A8" w:rsidRDefault="00B873A8">
      <w:pPr>
        <w:widowControl w:val="0"/>
        <w:tabs>
          <w:tab w:val="left" w:pos="567"/>
        </w:tabs>
        <w:spacing w:after="0" w:line="240" w:lineRule="auto"/>
        <w:rPr>
          <w:rFonts w:ascii="Times New Roman" w:hAnsi="Times New Roman"/>
          <w:lang w:val="lt-LT"/>
        </w:rPr>
      </w:pPr>
    </w:p>
    <w:p w14:paraId="50C74F7D"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2 metai.</w:t>
      </w:r>
    </w:p>
    <w:p w14:paraId="0941536B" w14:textId="77777777" w:rsidR="00B873A8" w:rsidRDefault="00B873A8">
      <w:pPr>
        <w:widowControl w:val="0"/>
        <w:tabs>
          <w:tab w:val="left" w:pos="567"/>
        </w:tabs>
        <w:spacing w:after="0" w:line="240" w:lineRule="auto"/>
        <w:rPr>
          <w:rFonts w:ascii="Times New Roman" w:hAnsi="Times New Roman"/>
          <w:lang w:val="lt-LT"/>
        </w:rPr>
      </w:pPr>
    </w:p>
    <w:p w14:paraId="2A29DDA7" w14:textId="77777777" w:rsidR="00B873A8" w:rsidRDefault="001F501F">
      <w:pPr>
        <w:widowControl w:val="0"/>
        <w:tabs>
          <w:tab w:val="left" w:pos="567"/>
        </w:tabs>
        <w:spacing w:after="0" w:line="240" w:lineRule="auto"/>
        <w:ind w:left="567" w:hanging="567"/>
        <w:outlineLvl w:val="2"/>
        <w:rPr>
          <w:rFonts w:ascii="Times New Roman" w:hAnsi="Times New Roman"/>
          <w:lang w:val="lt-LT"/>
        </w:rPr>
      </w:pPr>
      <w:bookmarkStart w:id="42" w:name="_Toc129243244"/>
      <w:bookmarkStart w:id="43" w:name="_Toc129243119"/>
      <w:r>
        <w:rPr>
          <w:rFonts w:ascii="Times New Roman" w:hAnsi="Times New Roman"/>
          <w:b/>
          <w:kern w:val="2"/>
          <w:lang w:val="lt-LT"/>
        </w:rPr>
        <w:t>6.4</w:t>
      </w:r>
      <w:r>
        <w:rPr>
          <w:rFonts w:ascii="Times New Roman" w:hAnsi="Times New Roman"/>
          <w:b/>
          <w:kern w:val="2"/>
          <w:lang w:val="lt-LT"/>
        </w:rPr>
        <w:tab/>
        <w:t>Specialios laikymo sąlygos</w:t>
      </w:r>
      <w:bookmarkEnd w:id="42"/>
      <w:bookmarkEnd w:id="43"/>
    </w:p>
    <w:p w14:paraId="232928D6" w14:textId="77777777" w:rsidR="00B873A8" w:rsidRDefault="00B873A8">
      <w:pPr>
        <w:widowControl w:val="0"/>
        <w:tabs>
          <w:tab w:val="left" w:pos="567"/>
        </w:tabs>
        <w:spacing w:after="0" w:line="240" w:lineRule="auto"/>
        <w:rPr>
          <w:rFonts w:ascii="Times New Roman" w:hAnsi="Times New Roman"/>
          <w:lang w:val="lt-LT"/>
        </w:rPr>
      </w:pPr>
    </w:p>
    <w:p w14:paraId="7D10530F"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Laikyti ne aukštesnėje kaip 25 </w:t>
      </w:r>
      <w:r>
        <w:rPr>
          <w:rFonts w:ascii="Symbol" w:eastAsia="Symbol" w:hAnsi="Symbol" w:cs="Symbol"/>
          <w:lang w:val="lt-LT"/>
        </w:rPr>
        <w:t></w:t>
      </w:r>
      <w:r>
        <w:rPr>
          <w:rFonts w:ascii="Times New Roman" w:hAnsi="Times New Roman"/>
          <w:lang w:val="lt-LT"/>
        </w:rPr>
        <w:t xml:space="preserve">C temperatūroje. </w:t>
      </w:r>
    </w:p>
    <w:p w14:paraId="764F64ED" w14:textId="77777777" w:rsidR="00B873A8" w:rsidRDefault="00B873A8">
      <w:pPr>
        <w:widowControl w:val="0"/>
        <w:tabs>
          <w:tab w:val="left" w:pos="567"/>
        </w:tabs>
        <w:spacing w:after="0" w:line="240" w:lineRule="auto"/>
        <w:rPr>
          <w:rFonts w:ascii="Times New Roman" w:hAnsi="Times New Roman"/>
          <w:lang w:val="lt-LT"/>
        </w:rPr>
      </w:pPr>
    </w:p>
    <w:p w14:paraId="5EDFC950" w14:textId="77777777" w:rsidR="00B873A8" w:rsidRDefault="001F501F">
      <w:pPr>
        <w:widowControl w:val="0"/>
        <w:tabs>
          <w:tab w:val="left" w:pos="567"/>
        </w:tabs>
        <w:spacing w:after="0" w:line="240" w:lineRule="auto"/>
        <w:ind w:left="567" w:hanging="567"/>
        <w:outlineLvl w:val="2"/>
        <w:rPr>
          <w:rFonts w:ascii="Times New Roman" w:hAnsi="Times New Roman"/>
          <w:lang w:val="lt-LT"/>
        </w:rPr>
      </w:pPr>
      <w:bookmarkStart w:id="44" w:name="_Toc129243245"/>
      <w:bookmarkStart w:id="45" w:name="_Toc129243120"/>
      <w:r>
        <w:rPr>
          <w:rFonts w:ascii="Times New Roman" w:hAnsi="Times New Roman"/>
          <w:b/>
          <w:kern w:val="2"/>
          <w:lang w:val="lt-LT"/>
        </w:rPr>
        <w:t>6.5</w:t>
      </w:r>
      <w:r>
        <w:rPr>
          <w:rFonts w:ascii="Times New Roman" w:hAnsi="Times New Roman"/>
          <w:b/>
          <w:kern w:val="2"/>
          <w:lang w:val="lt-LT"/>
        </w:rPr>
        <w:tab/>
        <w:t>Talpyklės pobūdis ir jos turinys</w:t>
      </w:r>
      <w:bookmarkEnd w:id="44"/>
      <w:bookmarkEnd w:id="45"/>
    </w:p>
    <w:p w14:paraId="4A3AED96" w14:textId="77777777" w:rsidR="00B873A8" w:rsidRDefault="00B873A8">
      <w:pPr>
        <w:widowControl w:val="0"/>
        <w:tabs>
          <w:tab w:val="left" w:pos="567"/>
        </w:tabs>
        <w:spacing w:after="0" w:line="240" w:lineRule="auto"/>
        <w:rPr>
          <w:rFonts w:ascii="Times New Roman" w:hAnsi="Times New Roman"/>
          <w:lang w:val="lt-LT"/>
        </w:rPr>
      </w:pPr>
    </w:p>
    <w:p w14:paraId="51B96011"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PVC/PE/PVdC/Al lizdinė plokštelė kartono dėžutėje.</w:t>
      </w:r>
    </w:p>
    <w:p w14:paraId="4FA75E71"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Kiekvienoje dėžutėje yra 2, 4, 6, 8, 10, 12, 14, 16, 18, 20, 22, 24, 26, 28, 30 ar 32 kapsulės.</w:t>
      </w:r>
    </w:p>
    <w:p w14:paraId="62DEEEF7"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Gali būti tiekiamos ne visų dydžių pakuotės.</w:t>
      </w:r>
    </w:p>
    <w:p w14:paraId="1D825260" w14:textId="77777777" w:rsidR="00B873A8" w:rsidRDefault="00B873A8">
      <w:pPr>
        <w:widowControl w:val="0"/>
        <w:tabs>
          <w:tab w:val="left" w:pos="567"/>
        </w:tabs>
        <w:spacing w:after="0" w:line="240" w:lineRule="auto"/>
        <w:rPr>
          <w:rFonts w:ascii="Times New Roman" w:hAnsi="Times New Roman"/>
          <w:lang w:val="lt-LT"/>
        </w:rPr>
      </w:pPr>
    </w:p>
    <w:p w14:paraId="2B9EDBC8" w14:textId="77777777" w:rsidR="00B873A8" w:rsidRDefault="001F501F">
      <w:pPr>
        <w:widowControl w:val="0"/>
        <w:tabs>
          <w:tab w:val="left" w:pos="567"/>
        </w:tabs>
        <w:spacing w:after="0" w:line="240" w:lineRule="auto"/>
        <w:ind w:left="567" w:hanging="567"/>
        <w:outlineLvl w:val="2"/>
        <w:rPr>
          <w:rFonts w:ascii="Times New Roman" w:hAnsi="Times New Roman"/>
          <w:lang w:val="lt-LT"/>
        </w:rPr>
      </w:pPr>
      <w:bookmarkStart w:id="46" w:name="_Toc129243246"/>
      <w:bookmarkStart w:id="47" w:name="_Toc129243121"/>
      <w:r>
        <w:rPr>
          <w:rFonts w:ascii="Times New Roman" w:hAnsi="Times New Roman"/>
          <w:b/>
          <w:kern w:val="2"/>
          <w:lang w:val="lt-LT"/>
        </w:rPr>
        <w:t>6.6</w:t>
      </w:r>
      <w:r>
        <w:rPr>
          <w:rFonts w:ascii="Times New Roman" w:hAnsi="Times New Roman"/>
          <w:b/>
          <w:kern w:val="2"/>
          <w:lang w:val="lt-LT"/>
        </w:rPr>
        <w:tab/>
        <w:t>Specialūs reikalavimai atliekoms tvarkyti</w:t>
      </w:r>
      <w:bookmarkEnd w:id="46"/>
      <w:bookmarkEnd w:id="47"/>
    </w:p>
    <w:p w14:paraId="08625642" w14:textId="77777777" w:rsidR="00B873A8" w:rsidRDefault="00B873A8">
      <w:pPr>
        <w:widowControl w:val="0"/>
        <w:tabs>
          <w:tab w:val="left" w:pos="567"/>
        </w:tabs>
        <w:spacing w:after="0" w:line="240" w:lineRule="auto"/>
        <w:rPr>
          <w:rFonts w:ascii="Times New Roman" w:hAnsi="Times New Roman"/>
          <w:lang w:val="lt-LT"/>
        </w:rPr>
      </w:pPr>
    </w:p>
    <w:p w14:paraId="3F93EA35"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Nesuvartotą vaistinį preparatą ar atliekas reikia tvarkyti laikantis vietinių reikalavimų.</w:t>
      </w:r>
    </w:p>
    <w:p w14:paraId="288CD0FE" w14:textId="77777777" w:rsidR="00B873A8" w:rsidRDefault="00B873A8">
      <w:pPr>
        <w:widowControl w:val="0"/>
        <w:tabs>
          <w:tab w:val="left" w:pos="567"/>
        </w:tabs>
        <w:spacing w:after="0" w:line="240" w:lineRule="auto"/>
        <w:rPr>
          <w:rFonts w:ascii="Times New Roman" w:hAnsi="Times New Roman"/>
          <w:lang w:val="lt-LT"/>
        </w:rPr>
      </w:pPr>
    </w:p>
    <w:p w14:paraId="3D3A5CAB" w14:textId="77777777" w:rsidR="00B873A8" w:rsidRDefault="00B873A8">
      <w:pPr>
        <w:widowControl w:val="0"/>
        <w:tabs>
          <w:tab w:val="left" w:pos="567"/>
        </w:tabs>
        <w:spacing w:after="0" w:line="240" w:lineRule="auto"/>
        <w:rPr>
          <w:rFonts w:ascii="Times New Roman" w:hAnsi="Times New Roman"/>
          <w:lang w:val="lt-LT"/>
        </w:rPr>
      </w:pPr>
    </w:p>
    <w:p w14:paraId="0301CF09" w14:textId="77777777" w:rsidR="00B873A8" w:rsidRDefault="001F501F">
      <w:pPr>
        <w:widowControl w:val="0"/>
        <w:tabs>
          <w:tab w:val="left" w:pos="567"/>
        </w:tabs>
        <w:spacing w:after="0" w:line="240" w:lineRule="auto"/>
        <w:ind w:left="567" w:hanging="567"/>
        <w:outlineLvl w:val="1"/>
        <w:rPr>
          <w:rFonts w:ascii="Times New Roman" w:hAnsi="Times New Roman"/>
          <w:lang w:val="lt-LT"/>
        </w:rPr>
      </w:pPr>
      <w:bookmarkStart w:id="48" w:name="_Toc129243247"/>
      <w:bookmarkStart w:id="49" w:name="_Toc129243122"/>
      <w:r>
        <w:rPr>
          <w:rFonts w:ascii="Times New Roman" w:hAnsi="Times New Roman"/>
          <w:b/>
          <w:lang w:val="lt-LT"/>
        </w:rPr>
        <w:t>7.</w:t>
      </w:r>
      <w:r>
        <w:rPr>
          <w:rFonts w:ascii="Times New Roman" w:hAnsi="Times New Roman"/>
          <w:b/>
          <w:lang w:val="lt-LT"/>
        </w:rPr>
        <w:tab/>
        <w:t>REGISTRUOTOJAS</w:t>
      </w:r>
      <w:bookmarkEnd w:id="48"/>
      <w:bookmarkEnd w:id="49"/>
    </w:p>
    <w:p w14:paraId="7770479C" w14:textId="77777777" w:rsidR="00B873A8" w:rsidRDefault="00B873A8">
      <w:pPr>
        <w:widowControl w:val="0"/>
        <w:tabs>
          <w:tab w:val="left" w:pos="567"/>
        </w:tabs>
        <w:spacing w:after="0" w:line="240" w:lineRule="auto"/>
        <w:rPr>
          <w:rFonts w:ascii="Times New Roman" w:hAnsi="Times New Roman"/>
          <w:lang w:val="lt-LT"/>
        </w:rPr>
      </w:pPr>
    </w:p>
    <w:p w14:paraId="2978267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lastRenderedPageBreak/>
        <w:t>Reckitt Benckiser (Poland) S.A.</w:t>
      </w:r>
    </w:p>
    <w:p w14:paraId="0169225E"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ul. Okunin 1</w:t>
      </w:r>
    </w:p>
    <w:p w14:paraId="39580FEB"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05-100 Nowy Dwór Mazowiecki</w:t>
      </w:r>
    </w:p>
    <w:p w14:paraId="026784D1"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Lenkija</w:t>
      </w:r>
    </w:p>
    <w:p w14:paraId="585EE7B8" w14:textId="77777777" w:rsidR="00B873A8" w:rsidRDefault="00B873A8">
      <w:pPr>
        <w:widowControl w:val="0"/>
        <w:tabs>
          <w:tab w:val="left" w:pos="567"/>
        </w:tabs>
        <w:spacing w:after="0" w:line="240" w:lineRule="auto"/>
        <w:rPr>
          <w:rFonts w:ascii="Times New Roman" w:hAnsi="Times New Roman"/>
          <w:lang w:val="lt-LT"/>
        </w:rPr>
      </w:pPr>
    </w:p>
    <w:p w14:paraId="4BEC549D" w14:textId="77777777" w:rsidR="00B873A8" w:rsidRDefault="00B873A8">
      <w:pPr>
        <w:widowControl w:val="0"/>
        <w:tabs>
          <w:tab w:val="left" w:pos="567"/>
        </w:tabs>
        <w:spacing w:after="0" w:line="240" w:lineRule="auto"/>
        <w:rPr>
          <w:rFonts w:ascii="Times New Roman" w:hAnsi="Times New Roman"/>
          <w:lang w:val="lt-LT"/>
        </w:rPr>
      </w:pPr>
    </w:p>
    <w:p w14:paraId="4476E28D" w14:textId="77777777" w:rsidR="00B873A8" w:rsidRDefault="001F501F">
      <w:pPr>
        <w:widowControl w:val="0"/>
        <w:tabs>
          <w:tab w:val="left" w:pos="567"/>
        </w:tabs>
        <w:spacing w:after="0" w:line="240" w:lineRule="auto"/>
        <w:ind w:left="567" w:hanging="567"/>
        <w:outlineLvl w:val="1"/>
        <w:rPr>
          <w:rFonts w:ascii="Times New Roman" w:hAnsi="Times New Roman"/>
          <w:lang w:val="lt-LT"/>
        </w:rPr>
      </w:pPr>
      <w:bookmarkStart w:id="50" w:name="_Toc129243248"/>
      <w:bookmarkStart w:id="51" w:name="_Toc129243123"/>
      <w:r>
        <w:rPr>
          <w:rFonts w:ascii="Times New Roman" w:hAnsi="Times New Roman"/>
          <w:b/>
          <w:lang w:val="lt-LT"/>
        </w:rPr>
        <w:t>8.</w:t>
      </w:r>
      <w:r>
        <w:rPr>
          <w:rFonts w:ascii="Times New Roman" w:hAnsi="Times New Roman"/>
          <w:b/>
          <w:lang w:val="lt-LT"/>
        </w:rPr>
        <w:tab/>
        <w:t>REGISTRACIJOS PAŽYMĖJIMO NUMERIS</w:t>
      </w:r>
      <w:bookmarkEnd w:id="50"/>
      <w:bookmarkEnd w:id="51"/>
      <w:r>
        <w:rPr>
          <w:rFonts w:ascii="Times New Roman" w:hAnsi="Times New Roman"/>
          <w:b/>
          <w:lang w:val="lt-LT"/>
        </w:rPr>
        <w:t xml:space="preserve"> (-IAI)</w:t>
      </w:r>
    </w:p>
    <w:p w14:paraId="1FDE1B0F" w14:textId="77777777" w:rsidR="00B873A8" w:rsidRDefault="00B873A8">
      <w:pPr>
        <w:widowControl w:val="0"/>
        <w:tabs>
          <w:tab w:val="left" w:pos="567"/>
        </w:tabs>
        <w:spacing w:after="0" w:line="240" w:lineRule="auto"/>
        <w:rPr>
          <w:rFonts w:ascii="Times New Roman" w:hAnsi="Times New Roman"/>
          <w:lang w:val="lt-LT"/>
        </w:rPr>
      </w:pPr>
    </w:p>
    <w:p w14:paraId="26C0CE24"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N2 - LT/1/16/4016/001 </w:t>
      </w:r>
    </w:p>
    <w:p w14:paraId="4DB0FDB0"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N4 - LT/1/16/4016/002 </w:t>
      </w:r>
    </w:p>
    <w:p w14:paraId="1A013523"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N6 - LT/1/16/4016/003 </w:t>
      </w:r>
    </w:p>
    <w:p w14:paraId="3B603E48"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N8 - LT/1/16/4016/004 </w:t>
      </w:r>
    </w:p>
    <w:p w14:paraId="76421D54"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N10 - LT/1/16/4016/005 </w:t>
      </w:r>
    </w:p>
    <w:p w14:paraId="616C232A"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N12 - LT/1/16/4016/006 </w:t>
      </w:r>
    </w:p>
    <w:p w14:paraId="0C8DE1A5"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N14 - LT/1/16/4016/007 </w:t>
      </w:r>
    </w:p>
    <w:p w14:paraId="3A16332F"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N16 - LT/1/16/4016/008 </w:t>
      </w:r>
    </w:p>
    <w:p w14:paraId="00B66D6A"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N18 - LT/1/16/4016/009 </w:t>
      </w:r>
    </w:p>
    <w:p w14:paraId="71903F17"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N20 - LT/1/16/4016/010 </w:t>
      </w:r>
    </w:p>
    <w:p w14:paraId="45D14F6A"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N22 - LT/1/16/4016/011 </w:t>
      </w:r>
    </w:p>
    <w:p w14:paraId="09E076D8"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N24 - LT/1/16/4016/012 </w:t>
      </w:r>
    </w:p>
    <w:p w14:paraId="033BEE13"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N26 - LT/1/16/4016/013 </w:t>
      </w:r>
    </w:p>
    <w:p w14:paraId="2D290BD2"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N28 - LT/1/16/4016/014 </w:t>
      </w:r>
    </w:p>
    <w:p w14:paraId="1AB7449F"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N30 - LT/1/16/4016/015 </w:t>
      </w:r>
    </w:p>
    <w:p w14:paraId="03D03D44"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N32 - LT/1/16/4016/016 </w:t>
      </w:r>
    </w:p>
    <w:p w14:paraId="66CB0157" w14:textId="77777777" w:rsidR="00B873A8" w:rsidRDefault="00B873A8">
      <w:pPr>
        <w:widowControl w:val="0"/>
        <w:tabs>
          <w:tab w:val="left" w:pos="567"/>
        </w:tabs>
        <w:spacing w:after="0" w:line="240" w:lineRule="auto"/>
        <w:rPr>
          <w:rFonts w:ascii="Times New Roman" w:hAnsi="Times New Roman"/>
          <w:lang w:val="lt-LT"/>
        </w:rPr>
      </w:pPr>
    </w:p>
    <w:p w14:paraId="14FF43D2" w14:textId="77777777" w:rsidR="00B873A8" w:rsidRDefault="00B873A8">
      <w:pPr>
        <w:widowControl w:val="0"/>
        <w:tabs>
          <w:tab w:val="left" w:pos="567"/>
        </w:tabs>
        <w:spacing w:after="0" w:line="240" w:lineRule="auto"/>
        <w:rPr>
          <w:rFonts w:ascii="Times New Roman" w:hAnsi="Times New Roman"/>
          <w:lang w:val="lt-LT"/>
        </w:rPr>
      </w:pPr>
    </w:p>
    <w:p w14:paraId="1FD98145" w14:textId="77777777" w:rsidR="00B873A8" w:rsidRDefault="001F501F">
      <w:pPr>
        <w:widowControl w:val="0"/>
        <w:tabs>
          <w:tab w:val="left" w:pos="567"/>
        </w:tabs>
        <w:spacing w:after="0" w:line="240" w:lineRule="auto"/>
        <w:ind w:left="567" w:hanging="567"/>
        <w:outlineLvl w:val="1"/>
        <w:rPr>
          <w:rFonts w:ascii="Times New Roman" w:hAnsi="Times New Roman"/>
          <w:lang w:val="lt-LT"/>
        </w:rPr>
      </w:pPr>
      <w:bookmarkStart w:id="52" w:name="_Toc129243249"/>
      <w:bookmarkStart w:id="53" w:name="_Toc129243124"/>
      <w:r>
        <w:rPr>
          <w:rFonts w:ascii="Times New Roman" w:hAnsi="Times New Roman"/>
          <w:b/>
          <w:lang w:val="lt-LT"/>
        </w:rPr>
        <w:t>9.</w:t>
      </w:r>
      <w:r>
        <w:rPr>
          <w:rFonts w:ascii="Times New Roman" w:hAnsi="Times New Roman"/>
          <w:b/>
          <w:lang w:val="lt-LT"/>
        </w:rPr>
        <w:tab/>
        <w:t>REGISTRAVIMO / PERREGISTRAVIMO DATA</w:t>
      </w:r>
      <w:bookmarkEnd w:id="52"/>
      <w:bookmarkEnd w:id="53"/>
    </w:p>
    <w:p w14:paraId="7640ED75" w14:textId="77777777" w:rsidR="00B873A8" w:rsidRDefault="00B873A8">
      <w:pPr>
        <w:widowControl w:val="0"/>
        <w:tabs>
          <w:tab w:val="left" w:pos="567"/>
        </w:tabs>
        <w:spacing w:after="0" w:line="240" w:lineRule="auto"/>
        <w:rPr>
          <w:rFonts w:ascii="Times New Roman" w:hAnsi="Times New Roman"/>
          <w:lang w:val="lt-LT"/>
        </w:rPr>
      </w:pPr>
    </w:p>
    <w:p w14:paraId="33E2A6F4"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Registravimo data 2016 m. gruodžio 08 d.</w:t>
      </w:r>
    </w:p>
    <w:p w14:paraId="192BA573" w14:textId="77777777" w:rsidR="00B873A8" w:rsidRDefault="00B873A8">
      <w:pPr>
        <w:widowControl w:val="0"/>
        <w:tabs>
          <w:tab w:val="left" w:pos="567"/>
        </w:tabs>
        <w:spacing w:after="0" w:line="240" w:lineRule="auto"/>
        <w:rPr>
          <w:rFonts w:ascii="Times New Roman" w:hAnsi="Times New Roman"/>
          <w:lang w:val="lt-LT"/>
        </w:rPr>
      </w:pPr>
    </w:p>
    <w:p w14:paraId="3A76F934" w14:textId="77777777" w:rsidR="00B873A8" w:rsidRDefault="00B873A8">
      <w:pPr>
        <w:widowControl w:val="0"/>
        <w:tabs>
          <w:tab w:val="left" w:pos="567"/>
        </w:tabs>
        <w:spacing w:after="0" w:line="240" w:lineRule="auto"/>
        <w:rPr>
          <w:rFonts w:ascii="Times New Roman" w:hAnsi="Times New Roman"/>
          <w:lang w:val="lt-LT"/>
        </w:rPr>
      </w:pPr>
    </w:p>
    <w:p w14:paraId="01432439" w14:textId="77777777" w:rsidR="00B873A8" w:rsidRDefault="001F501F">
      <w:pPr>
        <w:widowControl w:val="0"/>
        <w:tabs>
          <w:tab w:val="left" w:pos="567"/>
        </w:tabs>
        <w:spacing w:after="0" w:line="240" w:lineRule="auto"/>
        <w:ind w:left="567" w:hanging="567"/>
        <w:outlineLvl w:val="1"/>
        <w:rPr>
          <w:rFonts w:ascii="Times New Roman" w:hAnsi="Times New Roman"/>
          <w:lang w:val="lt-LT"/>
        </w:rPr>
      </w:pPr>
      <w:bookmarkStart w:id="54" w:name="_Toc129243250"/>
      <w:bookmarkStart w:id="55" w:name="_Toc129243125"/>
      <w:r>
        <w:rPr>
          <w:rFonts w:ascii="Times New Roman" w:hAnsi="Times New Roman"/>
          <w:b/>
          <w:lang w:val="lt-LT"/>
        </w:rPr>
        <w:t>10.</w:t>
      </w:r>
      <w:r>
        <w:rPr>
          <w:rFonts w:ascii="Times New Roman" w:hAnsi="Times New Roman"/>
          <w:b/>
          <w:lang w:val="lt-LT"/>
        </w:rPr>
        <w:tab/>
        <w:t>TEKSTO PERŽIŪROS DATA</w:t>
      </w:r>
      <w:bookmarkEnd w:id="54"/>
      <w:bookmarkEnd w:id="55"/>
    </w:p>
    <w:p w14:paraId="07D15A81" w14:textId="77777777" w:rsidR="00B873A8" w:rsidRDefault="00B873A8">
      <w:pPr>
        <w:widowControl w:val="0"/>
        <w:tabs>
          <w:tab w:val="left" w:pos="567"/>
        </w:tabs>
        <w:spacing w:after="0" w:line="240" w:lineRule="auto"/>
        <w:rPr>
          <w:rFonts w:ascii="Times New Roman" w:hAnsi="Times New Roman"/>
          <w:lang w:val="lt-LT"/>
        </w:rPr>
      </w:pPr>
    </w:p>
    <w:p w14:paraId="0589B865" w14:textId="0CB611A4" w:rsidR="00B873A8" w:rsidRDefault="006B4EE5">
      <w:pPr>
        <w:widowControl w:val="0"/>
        <w:tabs>
          <w:tab w:val="left" w:pos="567"/>
        </w:tabs>
        <w:spacing w:after="0" w:line="240" w:lineRule="auto"/>
        <w:rPr>
          <w:rFonts w:ascii="Times New Roman" w:hAnsi="Times New Roman"/>
          <w:lang w:val="lt-LT"/>
        </w:rPr>
      </w:pPr>
      <w:r>
        <w:rPr>
          <w:rFonts w:ascii="Times New Roman" w:hAnsi="Times New Roman"/>
          <w:lang w:val="lt-LT"/>
        </w:rPr>
        <w:t>202</w:t>
      </w:r>
      <w:r w:rsidR="007E6438">
        <w:rPr>
          <w:rFonts w:ascii="Times New Roman" w:hAnsi="Times New Roman"/>
          <w:lang w:val="lt-LT"/>
        </w:rPr>
        <w:t>5</w:t>
      </w:r>
      <w:r w:rsidR="0029201D">
        <w:rPr>
          <w:rFonts w:ascii="Times New Roman" w:hAnsi="Times New Roman"/>
          <w:lang w:val="lt-LT"/>
        </w:rPr>
        <w:t> m. balandžio 23 d.</w:t>
      </w:r>
    </w:p>
    <w:p w14:paraId="0F73BC25" w14:textId="77777777" w:rsidR="00B873A8" w:rsidRDefault="00B873A8">
      <w:pPr>
        <w:widowControl w:val="0"/>
        <w:tabs>
          <w:tab w:val="left" w:pos="567"/>
        </w:tabs>
        <w:spacing w:after="0" w:line="240" w:lineRule="auto"/>
        <w:rPr>
          <w:rFonts w:ascii="Times New Roman" w:hAnsi="Times New Roman"/>
          <w:lang w:val="lt-LT"/>
        </w:rPr>
      </w:pPr>
    </w:p>
    <w:p w14:paraId="6605912C" w14:textId="58C04029"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Išsami informacija apie šį vaistinį preparatą pateikiama Valstybinės vaistų kontrolės tarnybos prie Lietuvos Respublikos sveikatos apsaugos ministerijos tinklalapyje</w:t>
      </w:r>
      <w:r>
        <w:rPr>
          <w:rFonts w:ascii="Times New Roman" w:hAnsi="Times New Roman"/>
          <w:i/>
          <w:lang w:val="lt-LT"/>
        </w:rPr>
        <w:t xml:space="preserve"> </w:t>
      </w:r>
      <w:hyperlink w:history="1"/>
      <w:hyperlink w:history="1"/>
      <w:hyperlink w:history="1"/>
      <w:r w:rsidR="00070ED9" w:rsidRPr="005F6945">
        <w:rPr>
          <w:rFonts w:asciiTheme="majorBidi" w:hAnsiTheme="majorBidi" w:cstheme="majorBidi"/>
          <w:color w:val="0000EE"/>
          <w:u w:val="single"/>
          <w:lang w:val="lt-LT" w:eastAsia="lt-LT"/>
        </w:rPr>
        <w:t>https://vvkt.lrv.lt/lt/</w:t>
      </w:r>
      <w:r w:rsidR="00070ED9" w:rsidRPr="005F6945">
        <w:rPr>
          <w:rFonts w:asciiTheme="majorBidi" w:hAnsiTheme="majorBidi" w:cstheme="majorBidi"/>
          <w:lang w:val="lt-LT" w:eastAsia="lt-LT"/>
        </w:rPr>
        <w:t>.</w:t>
      </w:r>
    </w:p>
    <w:p w14:paraId="7E9F303E" w14:textId="77777777" w:rsidR="00B873A8" w:rsidRDefault="001F501F">
      <w:pPr>
        <w:widowControl w:val="0"/>
        <w:tabs>
          <w:tab w:val="left" w:pos="567"/>
        </w:tabs>
        <w:spacing w:after="0" w:line="240" w:lineRule="auto"/>
        <w:jc w:val="both"/>
        <w:rPr>
          <w:rFonts w:ascii="Times New Roman" w:hAnsi="Times New Roman"/>
          <w:lang w:val="lt-LT"/>
        </w:rPr>
      </w:pPr>
      <w:r w:rsidRPr="00BE38D7">
        <w:rPr>
          <w:lang w:val="lt-LT"/>
        </w:rPr>
        <w:br w:type="page"/>
      </w:r>
    </w:p>
    <w:p w14:paraId="3C0AA838" w14:textId="77777777" w:rsidR="00B873A8" w:rsidRDefault="00B873A8">
      <w:pPr>
        <w:widowControl w:val="0"/>
        <w:tabs>
          <w:tab w:val="left" w:pos="567"/>
        </w:tabs>
        <w:spacing w:after="0" w:line="240" w:lineRule="auto"/>
        <w:ind w:left="567" w:hanging="567"/>
        <w:rPr>
          <w:rFonts w:ascii="Times New Roman" w:hAnsi="Times New Roman"/>
          <w:lang w:val="lt-LT"/>
        </w:rPr>
      </w:pPr>
    </w:p>
    <w:p w14:paraId="7FE4432F" w14:textId="77777777" w:rsidR="00B873A8" w:rsidRDefault="00B873A8">
      <w:pPr>
        <w:widowControl w:val="0"/>
        <w:tabs>
          <w:tab w:val="left" w:pos="567"/>
        </w:tabs>
        <w:spacing w:after="0" w:line="240" w:lineRule="auto"/>
        <w:rPr>
          <w:rFonts w:ascii="Times New Roman" w:hAnsi="Times New Roman"/>
          <w:lang w:val="lt-LT"/>
        </w:rPr>
      </w:pPr>
    </w:p>
    <w:p w14:paraId="72F24FEB" w14:textId="77777777" w:rsidR="00B873A8" w:rsidRDefault="00B873A8">
      <w:pPr>
        <w:widowControl w:val="0"/>
        <w:tabs>
          <w:tab w:val="left" w:pos="567"/>
        </w:tabs>
        <w:spacing w:after="0" w:line="240" w:lineRule="auto"/>
        <w:rPr>
          <w:rFonts w:ascii="Times New Roman" w:hAnsi="Times New Roman"/>
          <w:lang w:val="lt-LT"/>
        </w:rPr>
      </w:pPr>
    </w:p>
    <w:p w14:paraId="54F0CF4C" w14:textId="77777777" w:rsidR="00B873A8" w:rsidRDefault="00B873A8">
      <w:pPr>
        <w:widowControl w:val="0"/>
        <w:tabs>
          <w:tab w:val="left" w:pos="567"/>
        </w:tabs>
        <w:spacing w:after="0" w:line="240" w:lineRule="auto"/>
        <w:rPr>
          <w:rFonts w:ascii="Times New Roman" w:hAnsi="Times New Roman"/>
          <w:lang w:val="lt-LT"/>
        </w:rPr>
      </w:pPr>
    </w:p>
    <w:p w14:paraId="354D8A3A" w14:textId="77777777" w:rsidR="00B873A8" w:rsidRDefault="00B873A8">
      <w:pPr>
        <w:widowControl w:val="0"/>
        <w:tabs>
          <w:tab w:val="left" w:pos="567"/>
        </w:tabs>
        <w:spacing w:after="0" w:line="240" w:lineRule="auto"/>
        <w:rPr>
          <w:rFonts w:ascii="Times New Roman" w:hAnsi="Times New Roman"/>
          <w:lang w:val="lt-LT"/>
        </w:rPr>
      </w:pPr>
    </w:p>
    <w:p w14:paraId="7ABC90F5" w14:textId="77777777" w:rsidR="00B873A8" w:rsidRDefault="00B873A8">
      <w:pPr>
        <w:widowControl w:val="0"/>
        <w:tabs>
          <w:tab w:val="left" w:pos="567"/>
        </w:tabs>
        <w:spacing w:after="0" w:line="240" w:lineRule="auto"/>
        <w:rPr>
          <w:rFonts w:ascii="Times New Roman" w:hAnsi="Times New Roman"/>
          <w:lang w:val="lt-LT"/>
        </w:rPr>
      </w:pPr>
    </w:p>
    <w:p w14:paraId="2F12088E" w14:textId="77777777" w:rsidR="00B873A8" w:rsidRDefault="00B873A8">
      <w:pPr>
        <w:widowControl w:val="0"/>
        <w:tabs>
          <w:tab w:val="left" w:pos="567"/>
        </w:tabs>
        <w:spacing w:after="0" w:line="240" w:lineRule="auto"/>
        <w:rPr>
          <w:rFonts w:ascii="Times New Roman" w:hAnsi="Times New Roman"/>
          <w:lang w:val="lt-LT"/>
        </w:rPr>
      </w:pPr>
    </w:p>
    <w:p w14:paraId="61DF0BAC" w14:textId="77777777" w:rsidR="00B873A8" w:rsidRDefault="00B873A8">
      <w:pPr>
        <w:widowControl w:val="0"/>
        <w:tabs>
          <w:tab w:val="left" w:pos="567"/>
        </w:tabs>
        <w:spacing w:after="0" w:line="240" w:lineRule="auto"/>
        <w:rPr>
          <w:rFonts w:ascii="Times New Roman" w:hAnsi="Times New Roman"/>
          <w:lang w:val="lt-LT"/>
        </w:rPr>
      </w:pPr>
    </w:p>
    <w:p w14:paraId="44CFA864" w14:textId="77777777" w:rsidR="00B873A8" w:rsidRDefault="00B873A8">
      <w:pPr>
        <w:widowControl w:val="0"/>
        <w:tabs>
          <w:tab w:val="left" w:pos="567"/>
        </w:tabs>
        <w:spacing w:after="0" w:line="240" w:lineRule="auto"/>
        <w:rPr>
          <w:rFonts w:ascii="Times New Roman" w:hAnsi="Times New Roman"/>
          <w:lang w:val="lt-LT"/>
        </w:rPr>
      </w:pPr>
    </w:p>
    <w:p w14:paraId="6D7BD52C" w14:textId="77777777" w:rsidR="00B873A8" w:rsidRDefault="00B873A8">
      <w:pPr>
        <w:widowControl w:val="0"/>
        <w:tabs>
          <w:tab w:val="left" w:pos="567"/>
        </w:tabs>
        <w:spacing w:after="0" w:line="240" w:lineRule="auto"/>
        <w:rPr>
          <w:rFonts w:ascii="Times New Roman" w:hAnsi="Times New Roman"/>
          <w:lang w:val="lt-LT"/>
        </w:rPr>
      </w:pPr>
    </w:p>
    <w:p w14:paraId="42ADF8D0" w14:textId="77777777" w:rsidR="00B873A8" w:rsidRDefault="00B873A8">
      <w:pPr>
        <w:widowControl w:val="0"/>
        <w:tabs>
          <w:tab w:val="left" w:pos="567"/>
        </w:tabs>
        <w:spacing w:after="0" w:line="240" w:lineRule="auto"/>
        <w:jc w:val="center"/>
        <w:rPr>
          <w:rFonts w:ascii="Times New Roman" w:hAnsi="Times New Roman"/>
          <w:b/>
          <w:lang w:val="lt-LT"/>
        </w:rPr>
      </w:pPr>
    </w:p>
    <w:p w14:paraId="272F18E8" w14:textId="77777777" w:rsidR="00B873A8" w:rsidRDefault="00B873A8">
      <w:pPr>
        <w:widowControl w:val="0"/>
        <w:tabs>
          <w:tab w:val="left" w:pos="567"/>
        </w:tabs>
        <w:spacing w:after="0" w:line="240" w:lineRule="auto"/>
        <w:jc w:val="center"/>
        <w:rPr>
          <w:rFonts w:ascii="Times New Roman" w:hAnsi="Times New Roman"/>
          <w:b/>
          <w:lang w:val="lt-LT"/>
        </w:rPr>
      </w:pPr>
    </w:p>
    <w:p w14:paraId="54DB51D9" w14:textId="77777777" w:rsidR="00B873A8" w:rsidRDefault="00B873A8">
      <w:pPr>
        <w:widowControl w:val="0"/>
        <w:tabs>
          <w:tab w:val="left" w:pos="567"/>
        </w:tabs>
        <w:spacing w:after="0" w:line="240" w:lineRule="auto"/>
        <w:jc w:val="center"/>
        <w:rPr>
          <w:rFonts w:ascii="Times New Roman" w:hAnsi="Times New Roman"/>
          <w:b/>
          <w:lang w:val="lt-LT"/>
        </w:rPr>
      </w:pPr>
    </w:p>
    <w:p w14:paraId="7CDFDC4D" w14:textId="77777777" w:rsidR="00B873A8" w:rsidRDefault="00B873A8">
      <w:pPr>
        <w:widowControl w:val="0"/>
        <w:tabs>
          <w:tab w:val="left" w:pos="567"/>
        </w:tabs>
        <w:spacing w:after="0" w:line="240" w:lineRule="auto"/>
        <w:jc w:val="center"/>
        <w:rPr>
          <w:rFonts w:ascii="Times New Roman" w:hAnsi="Times New Roman"/>
          <w:b/>
          <w:lang w:val="lt-LT"/>
        </w:rPr>
      </w:pPr>
    </w:p>
    <w:p w14:paraId="33137A72" w14:textId="77777777" w:rsidR="00B873A8" w:rsidRDefault="00B873A8">
      <w:pPr>
        <w:widowControl w:val="0"/>
        <w:tabs>
          <w:tab w:val="left" w:pos="567"/>
        </w:tabs>
        <w:spacing w:after="0" w:line="240" w:lineRule="auto"/>
        <w:jc w:val="center"/>
        <w:rPr>
          <w:rFonts w:ascii="Times New Roman" w:hAnsi="Times New Roman"/>
          <w:b/>
          <w:lang w:val="lt-LT"/>
        </w:rPr>
      </w:pPr>
    </w:p>
    <w:p w14:paraId="0D4D46A7" w14:textId="77777777" w:rsidR="00B873A8" w:rsidRDefault="00B873A8">
      <w:pPr>
        <w:widowControl w:val="0"/>
        <w:tabs>
          <w:tab w:val="left" w:pos="567"/>
        </w:tabs>
        <w:spacing w:after="0" w:line="240" w:lineRule="auto"/>
        <w:jc w:val="center"/>
        <w:rPr>
          <w:rFonts w:ascii="Times New Roman" w:hAnsi="Times New Roman"/>
          <w:b/>
          <w:lang w:val="lt-LT"/>
        </w:rPr>
      </w:pPr>
    </w:p>
    <w:p w14:paraId="689C22F9" w14:textId="77777777" w:rsidR="00B873A8" w:rsidRDefault="00B873A8">
      <w:pPr>
        <w:widowControl w:val="0"/>
        <w:tabs>
          <w:tab w:val="left" w:pos="567"/>
        </w:tabs>
        <w:spacing w:after="0" w:line="240" w:lineRule="auto"/>
        <w:jc w:val="center"/>
        <w:rPr>
          <w:rFonts w:ascii="Times New Roman" w:hAnsi="Times New Roman"/>
          <w:b/>
          <w:lang w:val="lt-LT"/>
        </w:rPr>
      </w:pPr>
    </w:p>
    <w:p w14:paraId="48F68E09" w14:textId="77777777" w:rsidR="00B873A8" w:rsidRDefault="00B873A8">
      <w:pPr>
        <w:widowControl w:val="0"/>
        <w:tabs>
          <w:tab w:val="left" w:pos="567"/>
        </w:tabs>
        <w:spacing w:after="0" w:line="240" w:lineRule="auto"/>
        <w:jc w:val="center"/>
        <w:rPr>
          <w:rFonts w:ascii="Times New Roman" w:hAnsi="Times New Roman"/>
          <w:b/>
          <w:lang w:val="lt-LT"/>
        </w:rPr>
      </w:pPr>
    </w:p>
    <w:p w14:paraId="35B3D878" w14:textId="77777777" w:rsidR="00B873A8" w:rsidRDefault="00B873A8">
      <w:pPr>
        <w:widowControl w:val="0"/>
        <w:tabs>
          <w:tab w:val="left" w:pos="567"/>
        </w:tabs>
        <w:spacing w:after="0" w:line="240" w:lineRule="auto"/>
        <w:jc w:val="center"/>
        <w:rPr>
          <w:rFonts w:ascii="Times New Roman" w:hAnsi="Times New Roman"/>
          <w:b/>
          <w:lang w:val="lt-LT"/>
        </w:rPr>
      </w:pPr>
    </w:p>
    <w:p w14:paraId="4F844E55" w14:textId="77777777" w:rsidR="00B873A8" w:rsidRDefault="00B873A8">
      <w:pPr>
        <w:widowControl w:val="0"/>
        <w:tabs>
          <w:tab w:val="left" w:pos="567"/>
        </w:tabs>
        <w:spacing w:after="0" w:line="240" w:lineRule="auto"/>
        <w:jc w:val="center"/>
        <w:rPr>
          <w:rFonts w:ascii="Times New Roman" w:hAnsi="Times New Roman"/>
          <w:b/>
          <w:lang w:val="lt-LT"/>
        </w:rPr>
      </w:pPr>
    </w:p>
    <w:p w14:paraId="21BDEB72" w14:textId="77777777" w:rsidR="00B873A8" w:rsidRDefault="00B873A8">
      <w:pPr>
        <w:widowControl w:val="0"/>
        <w:tabs>
          <w:tab w:val="left" w:pos="567"/>
        </w:tabs>
        <w:spacing w:after="0" w:line="240" w:lineRule="auto"/>
        <w:jc w:val="center"/>
        <w:rPr>
          <w:rFonts w:ascii="Times New Roman" w:hAnsi="Times New Roman"/>
          <w:b/>
          <w:lang w:val="lt-LT"/>
        </w:rPr>
      </w:pPr>
    </w:p>
    <w:p w14:paraId="0DFE42B8" w14:textId="77777777" w:rsidR="00B873A8" w:rsidRDefault="00B873A8">
      <w:pPr>
        <w:widowControl w:val="0"/>
        <w:tabs>
          <w:tab w:val="left" w:pos="567"/>
        </w:tabs>
        <w:spacing w:after="0" w:line="240" w:lineRule="auto"/>
        <w:jc w:val="center"/>
        <w:rPr>
          <w:rFonts w:ascii="Times New Roman" w:hAnsi="Times New Roman"/>
          <w:b/>
          <w:lang w:val="lt-LT"/>
        </w:rPr>
      </w:pPr>
    </w:p>
    <w:p w14:paraId="6E523933" w14:textId="77777777" w:rsidR="00B873A8" w:rsidRDefault="00B873A8">
      <w:pPr>
        <w:widowControl w:val="0"/>
        <w:tabs>
          <w:tab w:val="left" w:pos="567"/>
        </w:tabs>
        <w:spacing w:after="0" w:line="240" w:lineRule="auto"/>
        <w:jc w:val="center"/>
        <w:rPr>
          <w:rFonts w:ascii="Times New Roman" w:hAnsi="Times New Roman"/>
          <w:b/>
          <w:lang w:val="lt-LT"/>
        </w:rPr>
      </w:pPr>
    </w:p>
    <w:p w14:paraId="636947BF" w14:textId="77777777" w:rsidR="00B873A8" w:rsidRDefault="001F501F">
      <w:pPr>
        <w:widowControl w:val="0"/>
        <w:tabs>
          <w:tab w:val="left" w:pos="567"/>
        </w:tabs>
        <w:spacing w:after="0" w:line="240" w:lineRule="auto"/>
        <w:jc w:val="center"/>
        <w:rPr>
          <w:rFonts w:ascii="Times New Roman" w:hAnsi="Times New Roman"/>
          <w:b/>
          <w:lang w:val="lt-LT"/>
        </w:rPr>
      </w:pPr>
      <w:r>
        <w:rPr>
          <w:rFonts w:ascii="Times New Roman" w:hAnsi="Times New Roman"/>
          <w:b/>
          <w:lang w:val="lt-LT"/>
        </w:rPr>
        <w:t>II PRIEDAS</w:t>
      </w:r>
    </w:p>
    <w:p w14:paraId="58F24BB8" w14:textId="77777777" w:rsidR="00B873A8" w:rsidRDefault="00B873A8">
      <w:pPr>
        <w:widowControl w:val="0"/>
        <w:tabs>
          <w:tab w:val="left" w:pos="567"/>
        </w:tabs>
        <w:spacing w:after="0" w:line="240" w:lineRule="auto"/>
        <w:jc w:val="center"/>
        <w:rPr>
          <w:rFonts w:ascii="Times New Roman" w:hAnsi="Times New Roman"/>
          <w:b/>
          <w:lang w:val="lt-LT"/>
        </w:rPr>
      </w:pPr>
    </w:p>
    <w:p w14:paraId="624FA9CF" w14:textId="77777777" w:rsidR="00B873A8" w:rsidRDefault="001F501F">
      <w:pPr>
        <w:widowControl w:val="0"/>
        <w:tabs>
          <w:tab w:val="left" w:pos="567"/>
        </w:tabs>
        <w:spacing w:after="0" w:line="240" w:lineRule="auto"/>
        <w:ind w:left="567" w:hanging="567"/>
        <w:jc w:val="center"/>
        <w:outlineLvl w:val="0"/>
        <w:rPr>
          <w:rFonts w:ascii="Times New Roman" w:hAnsi="Times New Roman"/>
          <w:lang w:val="lt-LT"/>
        </w:rPr>
      </w:pPr>
      <w:r>
        <w:rPr>
          <w:rFonts w:ascii="Times New Roman" w:hAnsi="Times New Roman"/>
          <w:b/>
          <w:caps/>
          <w:lang w:val="lt-LT"/>
        </w:rPr>
        <w:t>REGISTRACIJOS SĄLYGOS</w:t>
      </w:r>
    </w:p>
    <w:p w14:paraId="25324D7B" w14:textId="77777777" w:rsidR="00B873A8" w:rsidRDefault="00B873A8">
      <w:pPr>
        <w:widowControl w:val="0"/>
        <w:tabs>
          <w:tab w:val="left" w:pos="567"/>
        </w:tabs>
        <w:spacing w:after="0" w:line="240" w:lineRule="auto"/>
        <w:jc w:val="center"/>
        <w:rPr>
          <w:rFonts w:ascii="Times New Roman" w:hAnsi="Times New Roman"/>
          <w:b/>
          <w:lang w:val="lt-LT"/>
        </w:rPr>
      </w:pPr>
    </w:p>
    <w:p w14:paraId="15D33503" w14:textId="77777777" w:rsidR="00B873A8" w:rsidRDefault="001F501F">
      <w:pPr>
        <w:widowControl w:val="0"/>
        <w:tabs>
          <w:tab w:val="left" w:pos="1080"/>
          <w:tab w:val="left" w:pos="1701"/>
        </w:tabs>
        <w:spacing w:after="0" w:line="240" w:lineRule="auto"/>
        <w:ind w:left="1701" w:hanging="621"/>
        <w:rPr>
          <w:rFonts w:ascii="Times New Roman" w:hAnsi="Times New Roman"/>
          <w:b/>
          <w:lang w:val="lt-LT"/>
        </w:rPr>
      </w:pPr>
      <w:r>
        <w:rPr>
          <w:rFonts w:ascii="Times New Roman" w:hAnsi="Times New Roman"/>
          <w:b/>
          <w:lang w:val="lt-LT"/>
        </w:rPr>
        <w:t>A.</w:t>
      </w:r>
      <w:r>
        <w:rPr>
          <w:rFonts w:ascii="Times New Roman" w:hAnsi="Times New Roman"/>
          <w:b/>
          <w:lang w:val="lt-LT"/>
        </w:rPr>
        <w:tab/>
        <w:t>GAMINTOJAS (-AI), ATSAKINGAS (-I) UŽ SERIJŲ IŠLEIDIMĄ</w:t>
      </w:r>
    </w:p>
    <w:p w14:paraId="62A578F2" w14:textId="77777777" w:rsidR="00B873A8" w:rsidRDefault="00B873A8">
      <w:pPr>
        <w:widowControl w:val="0"/>
        <w:tabs>
          <w:tab w:val="left" w:pos="1080"/>
          <w:tab w:val="left" w:pos="1701"/>
        </w:tabs>
        <w:spacing w:after="0" w:line="240" w:lineRule="auto"/>
        <w:ind w:left="1701" w:hanging="567"/>
        <w:rPr>
          <w:rFonts w:ascii="Times New Roman" w:hAnsi="Times New Roman"/>
          <w:b/>
          <w:highlight w:val="yellow"/>
          <w:lang w:val="lt-LT"/>
        </w:rPr>
      </w:pPr>
    </w:p>
    <w:p w14:paraId="011DD959" w14:textId="77777777" w:rsidR="00B873A8" w:rsidRDefault="001F501F">
      <w:pPr>
        <w:widowControl w:val="0"/>
        <w:tabs>
          <w:tab w:val="left" w:pos="1080"/>
          <w:tab w:val="left" w:pos="1701"/>
        </w:tabs>
        <w:spacing w:after="0" w:line="240" w:lineRule="auto"/>
        <w:ind w:left="1080" w:right="1416"/>
        <w:rPr>
          <w:rFonts w:ascii="Times New Roman" w:hAnsi="Times New Roman"/>
          <w:b/>
          <w:lang w:val="lt-LT"/>
        </w:rPr>
      </w:pPr>
      <w:r>
        <w:rPr>
          <w:rFonts w:ascii="Times New Roman" w:hAnsi="Times New Roman"/>
          <w:b/>
          <w:lang w:val="lt-LT"/>
        </w:rPr>
        <w:t>B.</w:t>
      </w:r>
      <w:r>
        <w:rPr>
          <w:rFonts w:ascii="Times New Roman" w:hAnsi="Times New Roman"/>
          <w:b/>
          <w:lang w:val="lt-LT"/>
        </w:rPr>
        <w:tab/>
        <w:t>TIEKIMO IR VARTOJIMO SĄLYGOS AR APRIBOJIMAI</w:t>
      </w:r>
    </w:p>
    <w:p w14:paraId="7127E15A" w14:textId="77777777" w:rsidR="00B873A8" w:rsidRDefault="001F501F">
      <w:pPr>
        <w:widowControl w:val="0"/>
        <w:tabs>
          <w:tab w:val="left" w:pos="567"/>
        </w:tabs>
        <w:spacing w:after="0" w:line="240" w:lineRule="auto"/>
        <w:ind w:left="1701" w:right="1416" w:hanging="567"/>
        <w:rPr>
          <w:rFonts w:ascii="Times New Roman" w:hAnsi="Times New Roman"/>
          <w:lang w:val="lt-LT"/>
        </w:rPr>
      </w:pPr>
      <w:r w:rsidRPr="00BE38D7">
        <w:rPr>
          <w:lang w:val="pt-PT"/>
        </w:rPr>
        <w:br w:type="page"/>
      </w:r>
    </w:p>
    <w:p w14:paraId="21FD387A" w14:textId="77777777" w:rsidR="00B873A8" w:rsidRDefault="001F501F">
      <w:pPr>
        <w:widowControl w:val="0"/>
        <w:tabs>
          <w:tab w:val="left" w:pos="567"/>
        </w:tabs>
        <w:spacing w:after="0" w:line="240" w:lineRule="auto"/>
        <w:ind w:left="567" w:hanging="567"/>
        <w:rPr>
          <w:rFonts w:ascii="Times New Roman" w:hAnsi="Times New Roman"/>
          <w:b/>
          <w:lang w:val="lt-LT"/>
        </w:rPr>
      </w:pPr>
      <w:r>
        <w:rPr>
          <w:rFonts w:ascii="Times New Roman" w:hAnsi="Times New Roman"/>
          <w:b/>
          <w:lang w:val="lt-LT"/>
        </w:rPr>
        <w:lastRenderedPageBreak/>
        <w:t xml:space="preserve">A.  </w:t>
      </w:r>
      <w:r>
        <w:rPr>
          <w:rFonts w:ascii="Times New Roman" w:hAnsi="Times New Roman"/>
          <w:b/>
          <w:lang w:val="lt-LT"/>
        </w:rPr>
        <w:tab/>
        <w:t>GAMINTOJAS (-AI), ATSAKINGAS (-I) UŽ SERIJŲ IŠLEIDIMĄ</w:t>
      </w:r>
    </w:p>
    <w:p w14:paraId="0A6C6C3A" w14:textId="77777777" w:rsidR="00B873A8" w:rsidRDefault="00B873A8">
      <w:pPr>
        <w:widowControl w:val="0"/>
        <w:tabs>
          <w:tab w:val="left" w:pos="567"/>
        </w:tabs>
        <w:spacing w:after="0" w:line="240" w:lineRule="auto"/>
        <w:ind w:right="1416"/>
        <w:jc w:val="both"/>
        <w:rPr>
          <w:rFonts w:ascii="Times New Roman" w:hAnsi="Times New Roman"/>
          <w:lang w:val="lt-LT"/>
        </w:rPr>
      </w:pPr>
    </w:p>
    <w:p w14:paraId="7C80A09E" w14:textId="77777777" w:rsidR="00B873A8" w:rsidRDefault="001F501F">
      <w:pPr>
        <w:widowControl w:val="0"/>
        <w:tabs>
          <w:tab w:val="left" w:pos="567"/>
        </w:tabs>
        <w:spacing w:after="0" w:line="240" w:lineRule="auto"/>
        <w:jc w:val="both"/>
        <w:rPr>
          <w:rFonts w:ascii="Times New Roman" w:hAnsi="Times New Roman"/>
          <w:lang w:val="lt-LT"/>
        </w:rPr>
      </w:pPr>
      <w:r>
        <w:rPr>
          <w:rFonts w:ascii="Times New Roman" w:hAnsi="Times New Roman"/>
          <w:u w:val="single"/>
          <w:lang w:val="lt-LT"/>
        </w:rPr>
        <w:t>Gamintojo (-ų), atsakingo (-ų) už serijų išleidimą, pavadinimas (-ai) ir adresas (-ai)</w:t>
      </w:r>
    </w:p>
    <w:p w14:paraId="6D9ECC66" w14:textId="77777777" w:rsidR="00B873A8" w:rsidRDefault="00B873A8">
      <w:pPr>
        <w:widowControl w:val="0"/>
        <w:tabs>
          <w:tab w:val="left" w:pos="567"/>
        </w:tabs>
        <w:spacing w:after="0" w:line="240" w:lineRule="auto"/>
        <w:jc w:val="both"/>
        <w:rPr>
          <w:rFonts w:ascii="Times New Roman" w:hAnsi="Times New Roman"/>
          <w:lang w:val="lt-LT"/>
        </w:rPr>
      </w:pPr>
    </w:p>
    <w:p w14:paraId="001460C4" w14:textId="77777777" w:rsidR="00B873A8" w:rsidRDefault="001F501F">
      <w:pPr>
        <w:widowControl w:val="0"/>
        <w:tabs>
          <w:tab w:val="left" w:pos="567"/>
        </w:tabs>
        <w:spacing w:after="0" w:line="240" w:lineRule="auto"/>
        <w:jc w:val="both"/>
        <w:rPr>
          <w:rFonts w:ascii="Times New Roman" w:hAnsi="Times New Roman"/>
          <w:lang w:val="lt-LT"/>
        </w:rPr>
      </w:pPr>
      <w:r>
        <w:rPr>
          <w:rFonts w:ascii="Times New Roman" w:hAnsi="Times New Roman"/>
          <w:lang w:val="lt-LT"/>
        </w:rPr>
        <w:t>RB NL Brands B.V.</w:t>
      </w:r>
    </w:p>
    <w:p w14:paraId="28D0EE7C" w14:textId="77777777" w:rsidR="00B873A8" w:rsidRDefault="001F501F">
      <w:pPr>
        <w:widowControl w:val="0"/>
        <w:tabs>
          <w:tab w:val="left" w:pos="567"/>
        </w:tabs>
        <w:spacing w:after="0" w:line="240" w:lineRule="auto"/>
        <w:jc w:val="both"/>
        <w:rPr>
          <w:rFonts w:ascii="Times New Roman" w:hAnsi="Times New Roman"/>
          <w:lang w:val="lt-LT"/>
        </w:rPr>
      </w:pPr>
      <w:r>
        <w:rPr>
          <w:rFonts w:ascii="Times New Roman" w:hAnsi="Times New Roman"/>
          <w:lang w:val="lt-LT"/>
        </w:rPr>
        <w:t>WTC Schiphol Airport</w:t>
      </w:r>
    </w:p>
    <w:p w14:paraId="7259D620" w14:textId="77777777" w:rsidR="00B873A8" w:rsidRDefault="001F501F">
      <w:pPr>
        <w:widowControl w:val="0"/>
        <w:tabs>
          <w:tab w:val="left" w:pos="567"/>
        </w:tabs>
        <w:spacing w:after="0" w:line="240" w:lineRule="auto"/>
        <w:jc w:val="both"/>
        <w:rPr>
          <w:rFonts w:ascii="Times New Roman" w:hAnsi="Times New Roman"/>
          <w:lang w:val="lt-LT"/>
        </w:rPr>
      </w:pPr>
      <w:r>
        <w:rPr>
          <w:rFonts w:ascii="Times New Roman" w:hAnsi="Times New Roman"/>
          <w:lang w:val="lt-LT"/>
        </w:rPr>
        <w:t>Schiphol Boulevard 207</w:t>
      </w:r>
    </w:p>
    <w:p w14:paraId="7B78713F" w14:textId="77777777" w:rsidR="00B873A8" w:rsidRDefault="001F501F">
      <w:pPr>
        <w:widowControl w:val="0"/>
        <w:tabs>
          <w:tab w:val="left" w:pos="567"/>
        </w:tabs>
        <w:spacing w:after="0" w:line="240" w:lineRule="auto"/>
        <w:jc w:val="both"/>
        <w:rPr>
          <w:rFonts w:ascii="Times New Roman" w:hAnsi="Times New Roman"/>
          <w:lang w:val="lt-LT"/>
        </w:rPr>
      </w:pPr>
      <w:r>
        <w:rPr>
          <w:rFonts w:ascii="Times New Roman" w:hAnsi="Times New Roman"/>
          <w:lang w:val="lt-LT"/>
        </w:rPr>
        <w:t>1118 BH Schiphol</w:t>
      </w:r>
    </w:p>
    <w:p w14:paraId="569D862E" w14:textId="77777777" w:rsidR="00B873A8" w:rsidRDefault="001F501F">
      <w:pPr>
        <w:widowControl w:val="0"/>
        <w:tabs>
          <w:tab w:val="left" w:pos="567"/>
        </w:tabs>
        <w:spacing w:after="0" w:line="240" w:lineRule="auto"/>
        <w:jc w:val="both"/>
        <w:rPr>
          <w:rFonts w:ascii="Times New Roman" w:hAnsi="Times New Roman"/>
          <w:lang w:val="lt-LT"/>
        </w:rPr>
      </w:pPr>
      <w:r>
        <w:rPr>
          <w:rFonts w:ascii="Times New Roman" w:hAnsi="Times New Roman"/>
          <w:lang w:val="lt-LT"/>
        </w:rPr>
        <w:t>Nyderlandai</w:t>
      </w:r>
    </w:p>
    <w:p w14:paraId="74317C22" w14:textId="77777777" w:rsidR="00B873A8" w:rsidRDefault="00B873A8">
      <w:pPr>
        <w:widowControl w:val="0"/>
        <w:tabs>
          <w:tab w:val="left" w:pos="567"/>
        </w:tabs>
        <w:spacing w:after="0" w:line="240" w:lineRule="auto"/>
        <w:rPr>
          <w:rFonts w:ascii="Times New Roman" w:hAnsi="Times New Roman"/>
          <w:lang w:val="lt-LT"/>
        </w:rPr>
      </w:pPr>
    </w:p>
    <w:p w14:paraId="297413FF" w14:textId="77777777" w:rsidR="00B873A8" w:rsidRDefault="00B873A8">
      <w:pPr>
        <w:widowControl w:val="0"/>
        <w:tabs>
          <w:tab w:val="left" w:pos="567"/>
        </w:tabs>
        <w:spacing w:after="0" w:line="240" w:lineRule="auto"/>
        <w:rPr>
          <w:rFonts w:ascii="Times New Roman" w:hAnsi="Times New Roman"/>
          <w:lang w:val="lt-LT"/>
        </w:rPr>
      </w:pPr>
    </w:p>
    <w:p w14:paraId="652FE9FD" w14:textId="77777777" w:rsidR="00B873A8" w:rsidRDefault="001F501F">
      <w:pPr>
        <w:widowControl w:val="0"/>
        <w:tabs>
          <w:tab w:val="left" w:pos="567"/>
        </w:tabs>
        <w:spacing w:after="0" w:line="240" w:lineRule="auto"/>
        <w:ind w:left="567" w:hanging="567"/>
        <w:rPr>
          <w:rFonts w:ascii="Times New Roman" w:hAnsi="Times New Roman"/>
          <w:b/>
          <w:lang w:val="lt-LT"/>
        </w:rPr>
      </w:pPr>
      <w:r>
        <w:rPr>
          <w:rFonts w:ascii="Times New Roman" w:hAnsi="Times New Roman"/>
          <w:b/>
          <w:lang w:val="lt-LT"/>
        </w:rPr>
        <w:t xml:space="preserve">B. </w:t>
      </w:r>
      <w:r>
        <w:rPr>
          <w:rFonts w:ascii="Times New Roman" w:hAnsi="Times New Roman"/>
          <w:b/>
          <w:lang w:val="lt-LT"/>
        </w:rPr>
        <w:tab/>
        <w:t>TIEKIMO IR VARTOJIMO SĄLYGOS AR APRIBOJIMAI</w:t>
      </w:r>
    </w:p>
    <w:p w14:paraId="7A306C45" w14:textId="77777777" w:rsidR="00B873A8" w:rsidRDefault="00B873A8">
      <w:pPr>
        <w:widowControl w:val="0"/>
        <w:tabs>
          <w:tab w:val="left" w:pos="567"/>
        </w:tabs>
        <w:spacing w:after="0" w:line="240" w:lineRule="auto"/>
        <w:jc w:val="both"/>
        <w:rPr>
          <w:rFonts w:ascii="Times New Roman" w:hAnsi="Times New Roman"/>
          <w:lang w:val="lt-LT"/>
        </w:rPr>
      </w:pPr>
    </w:p>
    <w:p w14:paraId="2EB67958" w14:textId="77777777" w:rsidR="00B873A8" w:rsidRDefault="001F501F">
      <w:pPr>
        <w:widowControl w:val="0"/>
        <w:tabs>
          <w:tab w:val="left" w:pos="567"/>
        </w:tabs>
        <w:spacing w:after="0" w:line="240" w:lineRule="auto"/>
        <w:jc w:val="both"/>
        <w:rPr>
          <w:rFonts w:ascii="Times New Roman" w:hAnsi="Times New Roman"/>
          <w:lang w:val="lt-LT"/>
        </w:rPr>
      </w:pPr>
      <w:r>
        <w:rPr>
          <w:rFonts w:ascii="Times New Roman" w:hAnsi="Times New Roman"/>
          <w:lang w:val="lt-LT"/>
        </w:rPr>
        <w:t>Nereceptinis vaistinis preparatas.</w:t>
      </w:r>
    </w:p>
    <w:p w14:paraId="2959FC90" w14:textId="77777777" w:rsidR="00B873A8" w:rsidRDefault="00B873A8">
      <w:pPr>
        <w:widowControl w:val="0"/>
        <w:tabs>
          <w:tab w:val="left" w:pos="567"/>
        </w:tabs>
        <w:spacing w:after="0" w:line="240" w:lineRule="auto"/>
        <w:rPr>
          <w:rFonts w:ascii="Times New Roman" w:hAnsi="Times New Roman"/>
          <w:lang w:val="lt-LT"/>
        </w:rPr>
      </w:pPr>
    </w:p>
    <w:p w14:paraId="7C3AE0BF" w14:textId="77777777" w:rsidR="00B873A8" w:rsidRDefault="00B873A8">
      <w:pPr>
        <w:widowControl w:val="0"/>
        <w:tabs>
          <w:tab w:val="left" w:pos="567"/>
        </w:tabs>
        <w:spacing w:after="0" w:line="240" w:lineRule="auto"/>
        <w:rPr>
          <w:rFonts w:ascii="Times New Roman" w:hAnsi="Times New Roman"/>
          <w:lang w:val="lt-LT"/>
        </w:rPr>
      </w:pPr>
    </w:p>
    <w:p w14:paraId="79CD07AE" w14:textId="77777777" w:rsidR="00B873A8" w:rsidRDefault="00B873A8">
      <w:pPr>
        <w:widowControl w:val="0"/>
        <w:tabs>
          <w:tab w:val="left" w:pos="567"/>
        </w:tabs>
        <w:spacing w:after="0" w:line="240" w:lineRule="auto"/>
        <w:rPr>
          <w:rFonts w:ascii="Times New Roman" w:hAnsi="Times New Roman"/>
          <w:lang w:val="lt-LT"/>
        </w:rPr>
      </w:pPr>
    </w:p>
    <w:p w14:paraId="49AC87A3" w14:textId="77777777" w:rsidR="00B873A8" w:rsidRDefault="00B873A8">
      <w:pPr>
        <w:widowControl w:val="0"/>
        <w:tabs>
          <w:tab w:val="left" w:pos="567"/>
        </w:tabs>
        <w:spacing w:after="0" w:line="240" w:lineRule="auto"/>
        <w:rPr>
          <w:rFonts w:ascii="Times New Roman" w:hAnsi="Times New Roman"/>
          <w:lang w:val="lt-LT"/>
        </w:rPr>
      </w:pPr>
    </w:p>
    <w:p w14:paraId="7ADC4191" w14:textId="77777777" w:rsidR="00B873A8" w:rsidRDefault="001F501F">
      <w:pPr>
        <w:widowControl w:val="0"/>
        <w:tabs>
          <w:tab w:val="left" w:pos="567"/>
        </w:tabs>
        <w:spacing w:after="0" w:line="240" w:lineRule="auto"/>
        <w:rPr>
          <w:rFonts w:ascii="Times New Roman" w:hAnsi="Times New Roman"/>
          <w:lang w:val="lt-LT"/>
        </w:rPr>
      </w:pPr>
      <w:r w:rsidRPr="00BE38D7">
        <w:rPr>
          <w:lang w:val="pt-PT"/>
        </w:rPr>
        <w:br w:type="page"/>
      </w:r>
    </w:p>
    <w:p w14:paraId="6ECC5135" w14:textId="77777777" w:rsidR="00B873A8" w:rsidRDefault="00B873A8">
      <w:pPr>
        <w:widowControl w:val="0"/>
        <w:tabs>
          <w:tab w:val="left" w:pos="567"/>
        </w:tabs>
        <w:spacing w:after="0" w:line="240" w:lineRule="auto"/>
        <w:rPr>
          <w:rFonts w:ascii="Times New Roman" w:hAnsi="Times New Roman"/>
          <w:lang w:val="lt-LT"/>
        </w:rPr>
      </w:pPr>
    </w:p>
    <w:p w14:paraId="2F545012" w14:textId="77777777" w:rsidR="00B873A8" w:rsidRDefault="00B873A8">
      <w:pPr>
        <w:widowControl w:val="0"/>
        <w:tabs>
          <w:tab w:val="left" w:pos="567"/>
        </w:tabs>
        <w:spacing w:after="0" w:line="240" w:lineRule="auto"/>
        <w:rPr>
          <w:rFonts w:ascii="Times New Roman" w:hAnsi="Times New Roman"/>
          <w:lang w:val="lt-LT"/>
        </w:rPr>
      </w:pPr>
    </w:p>
    <w:p w14:paraId="50909915" w14:textId="77777777" w:rsidR="00B873A8" w:rsidRDefault="00B873A8">
      <w:pPr>
        <w:widowControl w:val="0"/>
        <w:tabs>
          <w:tab w:val="left" w:pos="567"/>
        </w:tabs>
        <w:spacing w:after="0" w:line="240" w:lineRule="auto"/>
        <w:rPr>
          <w:rFonts w:ascii="Times New Roman" w:hAnsi="Times New Roman"/>
          <w:lang w:val="lt-LT"/>
        </w:rPr>
      </w:pPr>
    </w:p>
    <w:p w14:paraId="564D8C99" w14:textId="77777777" w:rsidR="00B873A8" w:rsidRDefault="00B873A8">
      <w:pPr>
        <w:widowControl w:val="0"/>
        <w:tabs>
          <w:tab w:val="left" w:pos="567"/>
        </w:tabs>
        <w:spacing w:after="0" w:line="240" w:lineRule="auto"/>
        <w:rPr>
          <w:rFonts w:ascii="Times New Roman" w:hAnsi="Times New Roman"/>
          <w:lang w:val="lt-LT"/>
        </w:rPr>
      </w:pPr>
    </w:p>
    <w:p w14:paraId="7817BED7" w14:textId="77777777" w:rsidR="00B873A8" w:rsidRDefault="00B873A8">
      <w:pPr>
        <w:widowControl w:val="0"/>
        <w:tabs>
          <w:tab w:val="left" w:pos="567"/>
        </w:tabs>
        <w:spacing w:after="0" w:line="240" w:lineRule="auto"/>
        <w:rPr>
          <w:rFonts w:ascii="Times New Roman" w:hAnsi="Times New Roman"/>
          <w:lang w:val="lt-LT"/>
        </w:rPr>
      </w:pPr>
    </w:p>
    <w:p w14:paraId="42014893" w14:textId="77777777" w:rsidR="00B873A8" w:rsidRDefault="00B873A8">
      <w:pPr>
        <w:widowControl w:val="0"/>
        <w:tabs>
          <w:tab w:val="left" w:pos="567"/>
        </w:tabs>
        <w:spacing w:after="0" w:line="240" w:lineRule="auto"/>
        <w:rPr>
          <w:rFonts w:ascii="Times New Roman" w:hAnsi="Times New Roman"/>
          <w:lang w:val="lt-LT"/>
        </w:rPr>
      </w:pPr>
    </w:p>
    <w:p w14:paraId="4649FCA7" w14:textId="77777777" w:rsidR="00B873A8" w:rsidRDefault="00B873A8">
      <w:pPr>
        <w:widowControl w:val="0"/>
        <w:tabs>
          <w:tab w:val="left" w:pos="567"/>
        </w:tabs>
        <w:spacing w:after="0" w:line="240" w:lineRule="auto"/>
        <w:rPr>
          <w:rFonts w:ascii="Times New Roman" w:hAnsi="Times New Roman"/>
          <w:lang w:val="lt-LT"/>
        </w:rPr>
      </w:pPr>
    </w:p>
    <w:p w14:paraId="1F6E76ED" w14:textId="77777777" w:rsidR="00B873A8" w:rsidRDefault="00B873A8">
      <w:pPr>
        <w:widowControl w:val="0"/>
        <w:tabs>
          <w:tab w:val="left" w:pos="567"/>
        </w:tabs>
        <w:spacing w:after="0" w:line="240" w:lineRule="auto"/>
        <w:rPr>
          <w:rFonts w:ascii="Times New Roman" w:hAnsi="Times New Roman"/>
          <w:lang w:val="lt-LT"/>
        </w:rPr>
      </w:pPr>
    </w:p>
    <w:p w14:paraId="6BD516EB" w14:textId="77777777" w:rsidR="00B873A8" w:rsidRDefault="00B873A8">
      <w:pPr>
        <w:widowControl w:val="0"/>
        <w:tabs>
          <w:tab w:val="left" w:pos="567"/>
        </w:tabs>
        <w:spacing w:after="0" w:line="240" w:lineRule="auto"/>
        <w:rPr>
          <w:rFonts w:ascii="Times New Roman" w:hAnsi="Times New Roman"/>
          <w:lang w:val="lt-LT"/>
        </w:rPr>
      </w:pPr>
    </w:p>
    <w:p w14:paraId="68DD37BF" w14:textId="77777777" w:rsidR="00B873A8" w:rsidRDefault="00B873A8">
      <w:pPr>
        <w:widowControl w:val="0"/>
        <w:tabs>
          <w:tab w:val="left" w:pos="567"/>
        </w:tabs>
        <w:spacing w:after="0" w:line="240" w:lineRule="auto"/>
        <w:rPr>
          <w:rFonts w:ascii="Times New Roman" w:hAnsi="Times New Roman"/>
          <w:lang w:val="lt-LT"/>
        </w:rPr>
      </w:pPr>
    </w:p>
    <w:p w14:paraId="09B07654" w14:textId="77777777" w:rsidR="00B873A8" w:rsidRDefault="00B873A8">
      <w:pPr>
        <w:widowControl w:val="0"/>
        <w:tabs>
          <w:tab w:val="left" w:pos="567"/>
        </w:tabs>
        <w:spacing w:after="0" w:line="240" w:lineRule="auto"/>
        <w:rPr>
          <w:rFonts w:ascii="Times New Roman" w:hAnsi="Times New Roman"/>
          <w:lang w:val="lt-LT"/>
        </w:rPr>
      </w:pPr>
    </w:p>
    <w:p w14:paraId="51B8231F" w14:textId="77777777" w:rsidR="00B873A8" w:rsidRDefault="00B873A8">
      <w:pPr>
        <w:widowControl w:val="0"/>
        <w:tabs>
          <w:tab w:val="left" w:pos="567"/>
        </w:tabs>
        <w:spacing w:after="0" w:line="240" w:lineRule="auto"/>
        <w:rPr>
          <w:rFonts w:ascii="Times New Roman" w:hAnsi="Times New Roman"/>
          <w:lang w:val="lt-LT"/>
        </w:rPr>
      </w:pPr>
    </w:p>
    <w:p w14:paraId="2028355B" w14:textId="77777777" w:rsidR="00B873A8" w:rsidRDefault="00B873A8">
      <w:pPr>
        <w:widowControl w:val="0"/>
        <w:tabs>
          <w:tab w:val="left" w:pos="567"/>
        </w:tabs>
        <w:spacing w:after="0" w:line="240" w:lineRule="auto"/>
        <w:rPr>
          <w:rFonts w:ascii="Times New Roman" w:hAnsi="Times New Roman"/>
          <w:lang w:val="lt-LT"/>
        </w:rPr>
      </w:pPr>
    </w:p>
    <w:p w14:paraId="41939669" w14:textId="77777777" w:rsidR="00B873A8" w:rsidRDefault="00B873A8">
      <w:pPr>
        <w:widowControl w:val="0"/>
        <w:tabs>
          <w:tab w:val="left" w:pos="567"/>
        </w:tabs>
        <w:spacing w:after="0" w:line="240" w:lineRule="auto"/>
        <w:rPr>
          <w:rFonts w:ascii="Times New Roman" w:hAnsi="Times New Roman"/>
          <w:lang w:val="lt-LT"/>
        </w:rPr>
      </w:pPr>
    </w:p>
    <w:p w14:paraId="55FE1661" w14:textId="77777777" w:rsidR="00B873A8" w:rsidRDefault="00B873A8">
      <w:pPr>
        <w:widowControl w:val="0"/>
        <w:tabs>
          <w:tab w:val="left" w:pos="567"/>
        </w:tabs>
        <w:spacing w:after="0" w:line="240" w:lineRule="auto"/>
        <w:rPr>
          <w:rFonts w:ascii="Times New Roman" w:hAnsi="Times New Roman"/>
          <w:lang w:val="lt-LT"/>
        </w:rPr>
      </w:pPr>
    </w:p>
    <w:p w14:paraId="0FAD7815" w14:textId="77777777" w:rsidR="00B873A8" w:rsidRDefault="00B873A8">
      <w:pPr>
        <w:widowControl w:val="0"/>
        <w:tabs>
          <w:tab w:val="left" w:pos="567"/>
        </w:tabs>
        <w:spacing w:after="0" w:line="240" w:lineRule="auto"/>
        <w:rPr>
          <w:rFonts w:ascii="Times New Roman" w:hAnsi="Times New Roman"/>
          <w:lang w:val="lt-LT"/>
        </w:rPr>
      </w:pPr>
    </w:p>
    <w:p w14:paraId="0CE4863D" w14:textId="77777777" w:rsidR="00B873A8" w:rsidRDefault="00B873A8">
      <w:pPr>
        <w:widowControl w:val="0"/>
        <w:tabs>
          <w:tab w:val="left" w:pos="567"/>
        </w:tabs>
        <w:spacing w:after="0" w:line="240" w:lineRule="auto"/>
        <w:rPr>
          <w:rFonts w:ascii="Times New Roman" w:hAnsi="Times New Roman"/>
          <w:lang w:val="lt-LT"/>
        </w:rPr>
      </w:pPr>
    </w:p>
    <w:p w14:paraId="35FE8603" w14:textId="77777777" w:rsidR="00B873A8" w:rsidRDefault="00B873A8">
      <w:pPr>
        <w:widowControl w:val="0"/>
        <w:tabs>
          <w:tab w:val="left" w:pos="567"/>
        </w:tabs>
        <w:spacing w:after="0" w:line="240" w:lineRule="auto"/>
        <w:rPr>
          <w:rFonts w:ascii="Times New Roman" w:hAnsi="Times New Roman"/>
          <w:lang w:val="lt-LT"/>
        </w:rPr>
      </w:pPr>
    </w:p>
    <w:p w14:paraId="0067EF3F" w14:textId="77777777" w:rsidR="00B873A8" w:rsidRDefault="00B873A8">
      <w:pPr>
        <w:widowControl w:val="0"/>
        <w:tabs>
          <w:tab w:val="left" w:pos="567"/>
        </w:tabs>
        <w:spacing w:after="0" w:line="240" w:lineRule="auto"/>
        <w:rPr>
          <w:rFonts w:ascii="Times New Roman" w:hAnsi="Times New Roman"/>
          <w:lang w:val="lt-LT"/>
        </w:rPr>
      </w:pPr>
    </w:p>
    <w:p w14:paraId="2E51E24F"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1663C0CD"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0BE84102"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6812969B"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2C28B0F2" w14:textId="77777777" w:rsidR="00B873A8" w:rsidRDefault="001F501F">
      <w:pPr>
        <w:widowControl w:val="0"/>
        <w:tabs>
          <w:tab w:val="left" w:pos="567"/>
        </w:tabs>
        <w:spacing w:after="0" w:line="240" w:lineRule="auto"/>
        <w:jc w:val="center"/>
        <w:outlineLvl w:val="0"/>
        <w:rPr>
          <w:rFonts w:ascii="Times New Roman" w:hAnsi="Times New Roman"/>
          <w:lang w:val="lt-LT"/>
        </w:rPr>
      </w:pPr>
      <w:r>
        <w:rPr>
          <w:rFonts w:ascii="Times New Roman" w:hAnsi="Times New Roman"/>
          <w:b/>
          <w:kern w:val="2"/>
          <w:lang w:val="lt-LT"/>
        </w:rPr>
        <w:t>III PRIEDAS</w:t>
      </w:r>
    </w:p>
    <w:p w14:paraId="3018F853"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48FB5BC6" w14:textId="77777777" w:rsidR="00B873A8" w:rsidRDefault="001F501F">
      <w:pPr>
        <w:widowControl w:val="0"/>
        <w:tabs>
          <w:tab w:val="left" w:pos="567"/>
        </w:tabs>
        <w:spacing w:after="0" w:line="240" w:lineRule="auto"/>
        <w:jc w:val="center"/>
        <w:rPr>
          <w:rFonts w:ascii="Times New Roman" w:hAnsi="Times New Roman"/>
          <w:b/>
          <w:lang w:val="lt-LT"/>
        </w:rPr>
      </w:pPr>
      <w:r>
        <w:rPr>
          <w:rFonts w:ascii="Times New Roman" w:hAnsi="Times New Roman"/>
          <w:b/>
          <w:lang w:val="lt-LT"/>
        </w:rPr>
        <w:t>ŽENKLINIMAS IR PAKUOTĖS LAPELIS</w:t>
      </w:r>
    </w:p>
    <w:p w14:paraId="6DFC89AD" w14:textId="77777777" w:rsidR="00B873A8" w:rsidRDefault="001F501F">
      <w:pPr>
        <w:widowControl w:val="0"/>
        <w:tabs>
          <w:tab w:val="left" w:pos="567"/>
        </w:tabs>
        <w:spacing w:after="0" w:line="240" w:lineRule="auto"/>
        <w:rPr>
          <w:rFonts w:ascii="Times New Roman" w:hAnsi="Times New Roman"/>
          <w:lang w:val="lt-LT"/>
        </w:rPr>
      </w:pPr>
      <w:r w:rsidRPr="00BE38D7">
        <w:rPr>
          <w:lang w:val="pt-PT"/>
        </w:rPr>
        <w:br w:type="page"/>
      </w:r>
    </w:p>
    <w:p w14:paraId="0C3AAE62" w14:textId="77777777" w:rsidR="00B873A8" w:rsidRDefault="00B873A8">
      <w:pPr>
        <w:widowControl w:val="0"/>
        <w:tabs>
          <w:tab w:val="left" w:pos="567"/>
        </w:tabs>
        <w:spacing w:after="0" w:line="240" w:lineRule="auto"/>
        <w:rPr>
          <w:rFonts w:ascii="Times New Roman" w:hAnsi="Times New Roman"/>
          <w:lang w:val="lt-LT"/>
        </w:rPr>
      </w:pPr>
    </w:p>
    <w:p w14:paraId="424094E2" w14:textId="77777777" w:rsidR="00B873A8" w:rsidRDefault="00B873A8">
      <w:pPr>
        <w:widowControl w:val="0"/>
        <w:tabs>
          <w:tab w:val="left" w:pos="567"/>
        </w:tabs>
        <w:spacing w:after="0" w:line="240" w:lineRule="auto"/>
        <w:rPr>
          <w:rFonts w:ascii="Times New Roman" w:hAnsi="Times New Roman"/>
          <w:lang w:val="lt-LT"/>
        </w:rPr>
      </w:pPr>
    </w:p>
    <w:p w14:paraId="429C6D2E" w14:textId="77777777" w:rsidR="00B873A8" w:rsidRDefault="00B873A8">
      <w:pPr>
        <w:widowControl w:val="0"/>
        <w:tabs>
          <w:tab w:val="left" w:pos="567"/>
        </w:tabs>
        <w:spacing w:after="0" w:line="240" w:lineRule="auto"/>
        <w:rPr>
          <w:rFonts w:ascii="Times New Roman" w:hAnsi="Times New Roman"/>
          <w:lang w:val="lt-LT"/>
        </w:rPr>
      </w:pPr>
    </w:p>
    <w:p w14:paraId="061557B4" w14:textId="77777777" w:rsidR="00B873A8" w:rsidRDefault="00B873A8">
      <w:pPr>
        <w:widowControl w:val="0"/>
        <w:tabs>
          <w:tab w:val="left" w:pos="567"/>
        </w:tabs>
        <w:spacing w:after="0" w:line="240" w:lineRule="auto"/>
        <w:rPr>
          <w:rFonts w:ascii="Times New Roman" w:hAnsi="Times New Roman"/>
          <w:lang w:val="lt-LT"/>
        </w:rPr>
      </w:pPr>
    </w:p>
    <w:p w14:paraId="7BD24DA2" w14:textId="77777777" w:rsidR="00B873A8" w:rsidRDefault="00B873A8">
      <w:pPr>
        <w:widowControl w:val="0"/>
        <w:tabs>
          <w:tab w:val="left" w:pos="567"/>
        </w:tabs>
        <w:spacing w:after="0" w:line="240" w:lineRule="auto"/>
        <w:rPr>
          <w:rFonts w:ascii="Times New Roman" w:hAnsi="Times New Roman"/>
          <w:lang w:val="lt-LT"/>
        </w:rPr>
      </w:pPr>
    </w:p>
    <w:p w14:paraId="4DF9375D" w14:textId="77777777" w:rsidR="00B873A8" w:rsidRDefault="00B873A8">
      <w:pPr>
        <w:widowControl w:val="0"/>
        <w:tabs>
          <w:tab w:val="left" w:pos="567"/>
        </w:tabs>
        <w:spacing w:after="0" w:line="240" w:lineRule="auto"/>
        <w:rPr>
          <w:rFonts w:ascii="Times New Roman" w:hAnsi="Times New Roman"/>
          <w:lang w:val="lt-LT"/>
        </w:rPr>
      </w:pPr>
    </w:p>
    <w:p w14:paraId="6CCDB9D5" w14:textId="77777777" w:rsidR="00B873A8" w:rsidRDefault="00B873A8">
      <w:pPr>
        <w:widowControl w:val="0"/>
        <w:tabs>
          <w:tab w:val="left" w:pos="567"/>
        </w:tabs>
        <w:spacing w:after="0" w:line="240" w:lineRule="auto"/>
        <w:rPr>
          <w:rFonts w:ascii="Times New Roman" w:hAnsi="Times New Roman"/>
          <w:lang w:val="lt-LT"/>
        </w:rPr>
      </w:pPr>
    </w:p>
    <w:p w14:paraId="2B5F126C" w14:textId="77777777" w:rsidR="00B873A8" w:rsidRDefault="00B873A8">
      <w:pPr>
        <w:widowControl w:val="0"/>
        <w:tabs>
          <w:tab w:val="left" w:pos="567"/>
        </w:tabs>
        <w:spacing w:after="0" w:line="240" w:lineRule="auto"/>
        <w:rPr>
          <w:rFonts w:ascii="Times New Roman" w:hAnsi="Times New Roman"/>
          <w:lang w:val="lt-LT"/>
        </w:rPr>
      </w:pPr>
    </w:p>
    <w:p w14:paraId="79527E64" w14:textId="77777777" w:rsidR="00B873A8" w:rsidRDefault="00B873A8">
      <w:pPr>
        <w:widowControl w:val="0"/>
        <w:tabs>
          <w:tab w:val="left" w:pos="567"/>
        </w:tabs>
        <w:spacing w:after="0" w:line="240" w:lineRule="auto"/>
        <w:rPr>
          <w:rFonts w:ascii="Times New Roman" w:hAnsi="Times New Roman"/>
          <w:lang w:val="lt-LT"/>
        </w:rPr>
      </w:pPr>
    </w:p>
    <w:p w14:paraId="6CC7B544" w14:textId="77777777" w:rsidR="00B873A8" w:rsidRDefault="00B873A8">
      <w:pPr>
        <w:widowControl w:val="0"/>
        <w:tabs>
          <w:tab w:val="left" w:pos="567"/>
        </w:tabs>
        <w:spacing w:after="0" w:line="240" w:lineRule="auto"/>
        <w:rPr>
          <w:rFonts w:ascii="Times New Roman" w:hAnsi="Times New Roman"/>
          <w:lang w:val="lt-LT"/>
        </w:rPr>
      </w:pPr>
    </w:p>
    <w:p w14:paraId="4481E41E" w14:textId="77777777" w:rsidR="00B873A8" w:rsidRDefault="00B873A8">
      <w:pPr>
        <w:widowControl w:val="0"/>
        <w:tabs>
          <w:tab w:val="left" w:pos="567"/>
        </w:tabs>
        <w:spacing w:after="0" w:line="240" w:lineRule="auto"/>
        <w:rPr>
          <w:rFonts w:ascii="Times New Roman" w:hAnsi="Times New Roman"/>
          <w:lang w:val="lt-LT"/>
        </w:rPr>
      </w:pPr>
    </w:p>
    <w:p w14:paraId="46193AD3" w14:textId="77777777" w:rsidR="00B873A8" w:rsidRDefault="00B873A8">
      <w:pPr>
        <w:widowControl w:val="0"/>
        <w:tabs>
          <w:tab w:val="left" w:pos="567"/>
        </w:tabs>
        <w:spacing w:after="0" w:line="240" w:lineRule="auto"/>
        <w:rPr>
          <w:rFonts w:ascii="Times New Roman" w:hAnsi="Times New Roman"/>
          <w:lang w:val="lt-LT"/>
        </w:rPr>
      </w:pPr>
    </w:p>
    <w:p w14:paraId="50F28805" w14:textId="77777777" w:rsidR="00B873A8" w:rsidRDefault="00B873A8">
      <w:pPr>
        <w:widowControl w:val="0"/>
        <w:tabs>
          <w:tab w:val="left" w:pos="567"/>
        </w:tabs>
        <w:spacing w:after="0" w:line="240" w:lineRule="auto"/>
        <w:rPr>
          <w:rFonts w:ascii="Times New Roman" w:hAnsi="Times New Roman"/>
          <w:lang w:val="lt-LT"/>
        </w:rPr>
      </w:pPr>
    </w:p>
    <w:p w14:paraId="0358F9B8" w14:textId="77777777" w:rsidR="00B873A8" w:rsidRDefault="00B873A8">
      <w:pPr>
        <w:widowControl w:val="0"/>
        <w:tabs>
          <w:tab w:val="left" w:pos="567"/>
        </w:tabs>
        <w:spacing w:after="0" w:line="240" w:lineRule="auto"/>
        <w:rPr>
          <w:rFonts w:ascii="Times New Roman" w:hAnsi="Times New Roman"/>
          <w:lang w:val="lt-LT"/>
        </w:rPr>
      </w:pPr>
    </w:p>
    <w:p w14:paraId="0770A96A" w14:textId="77777777" w:rsidR="00B873A8" w:rsidRDefault="00B873A8">
      <w:pPr>
        <w:widowControl w:val="0"/>
        <w:tabs>
          <w:tab w:val="left" w:pos="567"/>
        </w:tabs>
        <w:spacing w:after="0" w:line="240" w:lineRule="auto"/>
        <w:rPr>
          <w:rFonts w:ascii="Times New Roman" w:hAnsi="Times New Roman"/>
          <w:lang w:val="lt-LT"/>
        </w:rPr>
      </w:pPr>
    </w:p>
    <w:p w14:paraId="08200960" w14:textId="77777777" w:rsidR="00B873A8" w:rsidRDefault="00B873A8">
      <w:pPr>
        <w:widowControl w:val="0"/>
        <w:tabs>
          <w:tab w:val="left" w:pos="567"/>
        </w:tabs>
        <w:spacing w:after="0" w:line="240" w:lineRule="auto"/>
        <w:rPr>
          <w:rFonts w:ascii="Times New Roman" w:hAnsi="Times New Roman"/>
          <w:lang w:val="lt-LT"/>
        </w:rPr>
      </w:pPr>
    </w:p>
    <w:p w14:paraId="50144E63" w14:textId="77777777" w:rsidR="00B873A8" w:rsidRDefault="00B873A8">
      <w:pPr>
        <w:widowControl w:val="0"/>
        <w:tabs>
          <w:tab w:val="left" w:pos="567"/>
        </w:tabs>
        <w:spacing w:after="0" w:line="240" w:lineRule="auto"/>
        <w:rPr>
          <w:rFonts w:ascii="Times New Roman" w:hAnsi="Times New Roman"/>
          <w:lang w:val="lt-LT"/>
        </w:rPr>
      </w:pPr>
    </w:p>
    <w:p w14:paraId="361013BE" w14:textId="77777777" w:rsidR="00B873A8" w:rsidRDefault="00B873A8">
      <w:pPr>
        <w:widowControl w:val="0"/>
        <w:tabs>
          <w:tab w:val="left" w:pos="567"/>
        </w:tabs>
        <w:spacing w:after="0" w:line="240" w:lineRule="auto"/>
        <w:rPr>
          <w:rFonts w:ascii="Times New Roman" w:hAnsi="Times New Roman"/>
          <w:lang w:val="lt-LT"/>
        </w:rPr>
      </w:pPr>
    </w:p>
    <w:p w14:paraId="21D22975" w14:textId="77777777" w:rsidR="00B873A8" w:rsidRDefault="00B873A8">
      <w:pPr>
        <w:widowControl w:val="0"/>
        <w:tabs>
          <w:tab w:val="left" w:pos="567"/>
        </w:tabs>
        <w:spacing w:after="0" w:line="240" w:lineRule="auto"/>
        <w:rPr>
          <w:rFonts w:ascii="Times New Roman" w:hAnsi="Times New Roman"/>
          <w:lang w:val="lt-LT"/>
        </w:rPr>
      </w:pPr>
    </w:p>
    <w:p w14:paraId="168D2148" w14:textId="77777777" w:rsidR="00B873A8" w:rsidRDefault="00B873A8">
      <w:pPr>
        <w:widowControl w:val="0"/>
        <w:tabs>
          <w:tab w:val="left" w:pos="567"/>
        </w:tabs>
        <w:spacing w:after="0" w:line="240" w:lineRule="auto"/>
        <w:rPr>
          <w:rFonts w:ascii="Times New Roman" w:hAnsi="Times New Roman"/>
          <w:lang w:val="lt-LT"/>
        </w:rPr>
      </w:pPr>
    </w:p>
    <w:p w14:paraId="3F428E57" w14:textId="77777777" w:rsidR="00B873A8" w:rsidRDefault="00B873A8">
      <w:pPr>
        <w:widowControl w:val="0"/>
        <w:tabs>
          <w:tab w:val="left" w:pos="567"/>
        </w:tabs>
        <w:spacing w:after="0" w:line="240" w:lineRule="auto"/>
        <w:rPr>
          <w:rFonts w:ascii="Times New Roman" w:hAnsi="Times New Roman"/>
          <w:lang w:val="lt-LT"/>
        </w:rPr>
      </w:pPr>
    </w:p>
    <w:p w14:paraId="775B6882" w14:textId="77777777" w:rsidR="00B873A8" w:rsidRDefault="00B873A8">
      <w:pPr>
        <w:widowControl w:val="0"/>
        <w:tabs>
          <w:tab w:val="left" w:pos="567"/>
        </w:tabs>
        <w:spacing w:after="0" w:line="240" w:lineRule="auto"/>
        <w:rPr>
          <w:rFonts w:ascii="Times New Roman" w:hAnsi="Times New Roman"/>
          <w:lang w:val="lt-LT"/>
        </w:rPr>
      </w:pPr>
    </w:p>
    <w:p w14:paraId="08C53951"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11349618" w14:textId="77777777" w:rsidR="00B873A8" w:rsidRDefault="001F501F">
      <w:pPr>
        <w:widowControl w:val="0"/>
        <w:tabs>
          <w:tab w:val="left" w:pos="567"/>
        </w:tabs>
        <w:spacing w:after="0" w:line="240" w:lineRule="auto"/>
        <w:jc w:val="center"/>
        <w:outlineLvl w:val="0"/>
        <w:rPr>
          <w:rFonts w:ascii="Times New Roman" w:hAnsi="Times New Roman"/>
          <w:lang w:val="lt-LT"/>
        </w:rPr>
      </w:pPr>
      <w:r>
        <w:rPr>
          <w:rFonts w:ascii="Times New Roman" w:hAnsi="Times New Roman"/>
          <w:b/>
          <w:kern w:val="2"/>
          <w:lang w:val="lt-LT"/>
        </w:rPr>
        <w:t>A. ŽENKLINIMAS</w:t>
      </w:r>
      <w:r w:rsidRPr="0029201D">
        <w:rPr>
          <w:lang w:val="lt-LT"/>
        </w:rPr>
        <w:br w:type="page"/>
      </w:r>
    </w:p>
    <w:p w14:paraId="296EDD01"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1"/>
        <w:rPr>
          <w:rFonts w:ascii="Times New Roman" w:hAnsi="Times New Roman"/>
          <w:lang w:val="lt-LT"/>
        </w:rPr>
      </w:pPr>
      <w:r>
        <w:rPr>
          <w:rFonts w:ascii="Times New Roman" w:hAnsi="Times New Roman"/>
          <w:b/>
          <w:lang w:val="lt-LT"/>
        </w:rPr>
        <w:lastRenderedPageBreak/>
        <w:t xml:space="preserve">INFORMACIJA ANT IŠORINĖS PAKUOTĖS </w:t>
      </w:r>
    </w:p>
    <w:p w14:paraId="1D213161" w14:textId="77777777" w:rsidR="00B873A8" w:rsidRDefault="00B873A8">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p>
    <w:p w14:paraId="1D700AB1"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 w:val="left" w:pos="1740"/>
        </w:tabs>
        <w:spacing w:after="0" w:line="240" w:lineRule="auto"/>
        <w:rPr>
          <w:rFonts w:ascii="Times New Roman" w:hAnsi="Times New Roman"/>
          <w:b/>
          <w:lang w:val="lt-LT"/>
        </w:rPr>
      </w:pPr>
      <w:r>
        <w:rPr>
          <w:rFonts w:ascii="Times New Roman" w:hAnsi="Times New Roman"/>
          <w:b/>
          <w:lang w:val="lt-LT"/>
        </w:rPr>
        <w:t>KARTONO DĖŽUTĖ</w:t>
      </w:r>
    </w:p>
    <w:p w14:paraId="6E56E178" w14:textId="77777777" w:rsidR="00B873A8" w:rsidRDefault="00B873A8">
      <w:pPr>
        <w:widowControl w:val="0"/>
        <w:tabs>
          <w:tab w:val="left" w:pos="567"/>
        </w:tabs>
        <w:spacing w:after="0" w:line="240" w:lineRule="auto"/>
        <w:rPr>
          <w:rFonts w:ascii="Times New Roman" w:hAnsi="Times New Roman"/>
          <w:lang w:val="lt-LT"/>
        </w:rPr>
      </w:pPr>
    </w:p>
    <w:p w14:paraId="1614A924" w14:textId="77777777" w:rsidR="00B873A8" w:rsidRDefault="00B873A8">
      <w:pPr>
        <w:widowControl w:val="0"/>
        <w:tabs>
          <w:tab w:val="left" w:pos="567"/>
        </w:tabs>
        <w:spacing w:after="0" w:line="240" w:lineRule="auto"/>
        <w:rPr>
          <w:rFonts w:ascii="Times New Roman" w:hAnsi="Times New Roman"/>
          <w:lang w:val="lt-LT"/>
        </w:rPr>
      </w:pPr>
    </w:p>
    <w:p w14:paraId="31A976F6"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2"/>
        <w:rPr>
          <w:rFonts w:ascii="Times New Roman" w:hAnsi="Times New Roman"/>
          <w:lang w:val="lt-LT"/>
        </w:rPr>
      </w:pPr>
      <w:r>
        <w:rPr>
          <w:rFonts w:ascii="Times New Roman" w:hAnsi="Times New Roman"/>
          <w:b/>
          <w:lang w:val="lt-LT"/>
        </w:rPr>
        <w:t>1.</w:t>
      </w:r>
      <w:r>
        <w:rPr>
          <w:rFonts w:ascii="Times New Roman" w:hAnsi="Times New Roman"/>
          <w:b/>
          <w:lang w:val="lt-LT"/>
        </w:rPr>
        <w:tab/>
        <w:t>VAISTINIO PREPARATO PAVADINIMAS</w:t>
      </w:r>
    </w:p>
    <w:p w14:paraId="4D458DA3" w14:textId="77777777" w:rsidR="00B873A8" w:rsidRDefault="00B873A8">
      <w:pPr>
        <w:widowControl w:val="0"/>
        <w:tabs>
          <w:tab w:val="left" w:pos="567"/>
        </w:tabs>
        <w:spacing w:after="0" w:line="240" w:lineRule="auto"/>
        <w:rPr>
          <w:rFonts w:ascii="Times New Roman" w:hAnsi="Times New Roman"/>
          <w:lang w:val="lt-LT"/>
        </w:rPr>
      </w:pPr>
    </w:p>
    <w:p w14:paraId="005790FE"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Nurofen Orange 100 mg kramtomosios minkštosios kapsulės</w:t>
      </w:r>
    </w:p>
    <w:p w14:paraId="3A620D88" w14:textId="77777777" w:rsidR="00B873A8" w:rsidRDefault="00B873A8">
      <w:pPr>
        <w:widowControl w:val="0"/>
        <w:tabs>
          <w:tab w:val="left" w:pos="567"/>
        </w:tabs>
        <w:spacing w:after="0" w:line="240" w:lineRule="auto"/>
        <w:rPr>
          <w:rFonts w:ascii="Times New Roman" w:hAnsi="Times New Roman"/>
          <w:lang w:val="lt-LT"/>
        </w:rPr>
      </w:pPr>
    </w:p>
    <w:p w14:paraId="5EADE928"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Vaikams nuo 20 kg kūno svorio (7 metų) iki 40 kg kūno svorio (12 metų)</w:t>
      </w:r>
    </w:p>
    <w:p w14:paraId="50D68816" w14:textId="33B0551B" w:rsidR="00B873A8" w:rsidRDefault="00A157DB">
      <w:pPr>
        <w:widowControl w:val="0"/>
        <w:tabs>
          <w:tab w:val="left" w:pos="567"/>
        </w:tabs>
        <w:spacing w:after="0" w:line="240" w:lineRule="auto"/>
        <w:rPr>
          <w:rFonts w:ascii="Times New Roman" w:hAnsi="Times New Roman"/>
          <w:lang w:val="lt-LT"/>
        </w:rPr>
      </w:pPr>
      <w:r>
        <w:rPr>
          <w:rFonts w:ascii="Times New Roman" w:hAnsi="Times New Roman"/>
          <w:lang w:val="lt-LT"/>
        </w:rPr>
        <w:t>i</w:t>
      </w:r>
      <w:r w:rsidR="001F501F">
        <w:rPr>
          <w:rFonts w:ascii="Times New Roman" w:hAnsi="Times New Roman"/>
          <w:lang w:val="lt-LT"/>
        </w:rPr>
        <w:t>buprofenum</w:t>
      </w:r>
    </w:p>
    <w:p w14:paraId="512F84B0" w14:textId="77777777" w:rsidR="00B873A8" w:rsidRDefault="00B873A8">
      <w:pPr>
        <w:widowControl w:val="0"/>
        <w:tabs>
          <w:tab w:val="left" w:pos="567"/>
        </w:tabs>
        <w:spacing w:after="0" w:line="240" w:lineRule="auto"/>
        <w:rPr>
          <w:rFonts w:ascii="Times New Roman" w:hAnsi="Times New Roman"/>
          <w:lang w:val="lt-LT"/>
        </w:rPr>
      </w:pPr>
    </w:p>
    <w:p w14:paraId="270245D5" w14:textId="77777777" w:rsidR="00B873A8" w:rsidRDefault="00B873A8">
      <w:pPr>
        <w:widowControl w:val="0"/>
        <w:tabs>
          <w:tab w:val="left" w:pos="567"/>
        </w:tabs>
        <w:spacing w:after="0" w:line="240" w:lineRule="auto"/>
        <w:rPr>
          <w:rFonts w:ascii="Times New Roman" w:hAnsi="Times New Roman"/>
          <w:lang w:val="lt-LT"/>
        </w:rPr>
      </w:pPr>
    </w:p>
    <w:p w14:paraId="1D3DB374"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2"/>
        <w:rPr>
          <w:rFonts w:ascii="Times New Roman" w:hAnsi="Times New Roman"/>
          <w:lang w:val="lt-LT"/>
        </w:rPr>
      </w:pPr>
      <w:r>
        <w:rPr>
          <w:rFonts w:ascii="Times New Roman" w:hAnsi="Times New Roman"/>
          <w:b/>
          <w:lang w:val="lt-LT"/>
        </w:rPr>
        <w:t>2.</w:t>
      </w:r>
      <w:r>
        <w:rPr>
          <w:rFonts w:ascii="Times New Roman" w:hAnsi="Times New Roman"/>
          <w:b/>
          <w:lang w:val="lt-LT"/>
        </w:rPr>
        <w:tab/>
        <w:t>VEIKLIOJI (-IOS) MEDŽIAGA (-OS) IR JOS (-Ų) KIEKIS (-IAI)</w:t>
      </w:r>
    </w:p>
    <w:p w14:paraId="631A3005" w14:textId="77777777" w:rsidR="00B873A8" w:rsidRDefault="00B873A8">
      <w:pPr>
        <w:widowControl w:val="0"/>
        <w:tabs>
          <w:tab w:val="left" w:pos="567"/>
        </w:tabs>
        <w:spacing w:after="0" w:line="240" w:lineRule="auto"/>
        <w:rPr>
          <w:rFonts w:ascii="Times New Roman" w:hAnsi="Times New Roman"/>
          <w:lang w:val="lt-LT"/>
        </w:rPr>
      </w:pPr>
    </w:p>
    <w:p w14:paraId="7EB12992"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Kiekvienoje kapsulėje yra 100 mg ibuprofeno.</w:t>
      </w:r>
    </w:p>
    <w:p w14:paraId="6D94CC9C" w14:textId="77777777" w:rsidR="00B873A8" w:rsidRDefault="00B873A8">
      <w:pPr>
        <w:widowControl w:val="0"/>
        <w:tabs>
          <w:tab w:val="left" w:pos="567"/>
        </w:tabs>
        <w:spacing w:after="0" w:line="240" w:lineRule="auto"/>
        <w:rPr>
          <w:rFonts w:ascii="Times New Roman" w:hAnsi="Times New Roman"/>
          <w:lang w:val="lt-LT"/>
        </w:rPr>
      </w:pPr>
    </w:p>
    <w:p w14:paraId="007A5F35" w14:textId="77777777" w:rsidR="00B873A8" w:rsidRDefault="00B873A8">
      <w:pPr>
        <w:widowControl w:val="0"/>
        <w:tabs>
          <w:tab w:val="left" w:pos="567"/>
        </w:tabs>
        <w:spacing w:after="0" w:line="240" w:lineRule="auto"/>
        <w:rPr>
          <w:rFonts w:ascii="Times New Roman" w:hAnsi="Times New Roman"/>
          <w:lang w:val="lt-LT"/>
        </w:rPr>
      </w:pPr>
    </w:p>
    <w:p w14:paraId="71A32255" w14:textId="77777777" w:rsidR="00B873A8" w:rsidRDefault="001F501F">
      <w:pPr>
        <w:widowControl w:val="0"/>
        <w:numPr>
          <w:ilvl w:val="0"/>
          <w:numId w:val="1"/>
        </w:numPr>
        <w:pBdr>
          <w:top w:val="single" w:sz="4" w:space="1" w:color="000000"/>
          <w:left w:val="single" w:sz="4" w:space="4" w:color="000000"/>
          <w:bottom w:val="single" w:sz="4" w:space="1" w:color="000000"/>
          <w:right w:val="single" w:sz="4" w:space="4" w:color="000000"/>
        </w:pBdr>
        <w:tabs>
          <w:tab w:val="left" w:pos="567"/>
          <w:tab w:val="left" w:pos="709"/>
        </w:tabs>
        <w:spacing w:after="0" w:line="240" w:lineRule="auto"/>
        <w:ind w:hanging="1080"/>
        <w:outlineLvl w:val="2"/>
        <w:rPr>
          <w:rFonts w:ascii="Times New Roman" w:hAnsi="Times New Roman"/>
          <w:lang w:val="lt-LT"/>
        </w:rPr>
      </w:pPr>
      <w:r>
        <w:rPr>
          <w:rFonts w:ascii="Times New Roman" w:hAnsi="Times New Roman"/>
          <w:b/>
          <w:lang w:val="lt-LT"/>
        </w:rPr>
        <w:t>PAGALBINIŲ MEDŽIAGŲ SĄRAŠAS</w:t>
      </w:r>
    </w:p>
    <w:p w14:paraId="1A690BEC" w14:textId="77777777" w:rsidR="00B873A8" w:rsidRDefault="00B873A8">
      <w:pPr>
        <w:widowControl w:val="0"/>
        <w:tabs>
          <w:tab w:val="left" w:pos="567"/>
        </w:tabs>
        <w:spacing w:after="0" w:line="240" w:lineRule="auto"/>
        <w:rPr>
          <w:rFonts w:ascii="Times New Roman" w:hAnsi="Times New Roman"/>
          <w:lang w:val="lt-LT"/>
        </w:rPr>
      </w:pPr>
    </w:p>
    <w:p w14:paraId="4AFB111C" w14:textId="77777777" w:rsidR="00B873A8" w:rsidRDefault="001F501F">
      <w:pPr>
        <w:widowControl w:val="0"/>
        <w:tabs>
          <w:tab w:val="left" w:pos="0"/>
          <w:tab w:val="left" w:pos="567"/>
        </w:tabs>
        <w:spacing w:after="0" w:line="240" w:lineRule="auto"/>
        <w:jc w:val="both"/>
        <w:rPr>
          <w:rFonts w:ascii="Times New Roman" w:hAnsi="Times New Roman"/>
          <w:lang w:val="lt-LT"/>
        </w:rPr>
      </w:pPr>
      <w:r>
        <w:rPr>
          <w:rFonts w:ascii="Times New Roman" w:hAnsi="Times New Roman"/>
          <w:lang w:val="lt-LT"/>
        </w:rPr>
        <w:t>Sudėtyje yra gliukozės, sacharozės, sojų lecitino.</w:t>
      </w:r>
    </w:p>
    <w:p w14:paraId="1CCC37BD" w14:textId="77777777" w:rsidR="00B873A8" w:rsidRDefault="00B873A8">
      <w:pPr>
        <w:widowControl w:val="0"/>
        <w:tabs>
          <w:tab w:val="left" w:pos="0"/>
          <w:tab w:val="left" w:pos="567"/>
        </w:tabs>
        <w:spacing w:after="0" w:line="240" w:lineRule="auto"/>
        <w:jc w:val="both"/>
        <w:rPr>
          <w:rFonts w:ascii="Times New Roman" w:hAnsi="Times New Roman"/>
          <w:lang w:val="lt-LT"/>
        </w:rPr>
      </w:pPr>
    </w:p>
    <w:p w14:paraId="61831BF5" w14:textId="77777777" w:rsidR="00B873A8" w:rsidRDefault="001F501F">
      <w:pPr>
        <w:widowControl w:val="0"/>
        <w:tabs>
          <w:tab w:val="left" w:pos="0"/>
          <w:tab w:val="left" w:pos="567"/>
        </w:tabs>
        <w:spacing w:after="0" w:line="240" w:lineRule="auto"/>
        <w:jc w:val="both"/>
        <w:rPr>
          <w:rFonts w:ascii="Times New Roman" w:hAnsi="Times New Roman"/>
          <w:lang w:val="lt-LT"/>
        </w:rPr>
      </w:pPr>
      <w:r>
        <w:rPr>
          <w:rFonts w:ascii="Times New Roman" w:hAnsi="Times New Roman"/>
          <w:lang w:val="lt-LT"/>
        </w:rPr>
        <w:t>Daugiau informacijos žr. pakuotės lapelyje.</w:t>
      </w:r>
    </w:p>
    <w:p w14:paraId="7DD47F16" w14:textId="77777777" w:rsidR="00B873A8" w:rsidRDefault="00B873A8">
      <w:pPr>
        <w:widowControl w:val="0"/>
        <w:tabs>
          <w:tab w:val="left" w:pos="567"/>
        </w:tabs>
        <w:spacing w:after="0" w:line="240" w:lineRule="auto"/>
        <w:rPr>
          <w:rFonts w:ascii="Times New Roman" w:hAnsi="Times New Roman"/>
          <w:lang w:val="lt-LT"/>
        </w:rPr>
      </w:pPr>
    </w:p>
    <w:p w14:paraId="5C1C5D36" w14:textId="77777777" w:rsidR="00B873A8" w:rsidRDefault="00B873A8">
      <w:pPr>
        <w:widowControl w:val="0"/>
        <w:tabs>
          <w:tab w:val="left" w:pos="567"/>
        </w:tabs>
        <w:spacing w:after="0" w:line="240" w:lineRule="auto"/>
        <w:rPr>
          <w:rFonts w:ascii="Times New Roman" w:hAnsi="Times New Roman"/>
          <w:lang w:val="lt-LT"/>
        </w:rPr>
      </w:pPr>
    </w:p>
    <w:p w14:paraId="4730C1F3"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2"/>
        <w:rPr>
          <w:rFonts w:ascii="Times New Roman" w:hAnsi="Times New Roman"/>
          <w:lang w:val="lt-LT"/>
        </w:rPr>
      </w:pPr>
      <w:r>
        <w:rPr>
          <w:rFonts w:ascii="Times New Roman" w:hAnsi="Times New Roman"/>
          <w:b/>
          <w:lang w:val="lt-LT"/>
        </w:rPr>
        <w:t>4.</w:t>
      </w:r>
      <w:r>
        <w:rPr>
          <w:rFonts w:ascii="Times New Roman" w:hAnsi="Times New Roman"/>
          <w:b/>
          <w:lang w:val="lt-LT"/>
        </w:rPr>
        <w:tab/>
        <w:t>FARMACINĖ FORMA IR KIEKIS PAKUOTĖJE</w:t>
      </w:r>
    </w:p>
    <w:p w14:paraId="348D5F3F" w14:textId="77777777" w:rsidR="00B873A8" w:rsidRDefault="00B873A8">
      <w:pPr>
        <w:widowControl w:val="0"/>
        <w:tabs>
          <w:tab w:val="left" w:pos="567"/>
        </w:tabs>
        <w:spacing w:after="0" w:line="240" w:lineRule="auto"/>
        <w:rPr>
          <w:rFonts w:ascii="Times New Roman" w:hAnsi="Times New Roman"/>
          <w:lang w:val="lt-LT"/>
        </w:rPr>
      </w:pPr>
    </w:p>
    <w:p w14:paraId="2E8BB0CE" w14:textId="77777777" w:rsidR="00B873A8" w:rsidRDefault="001F501F">
      <w:pPr>
        <w:widowControl w:val="0"/>
        <w:tabs>
          <w:tab w:val="left" w:pos="567"/>
        </w:tabs>
        <w:spacing w:after="0" w:line="240" w:lineRule="auto"/>
        <w:rPr>
          <w:rFonts w:ascii="Times New Roman" w:hAnsi="Times New Roman"/>
          <w:highlight w:val="lightGray"/>
          <w:lang w:val="lt-LT"/>
        </w:rPr>
      </w:pPr>
      <w:r>
        <w:rPr>
          <w:rFonts w:ascii="Times New Roman" w:hAnsi="Times New Roman"/>
          <w:highlight w:val="lightGray"/>
          <w:lang w:val="lt-LT"/>
        </w:rPr>
        <w:t>2 kramtomosios minkštosios kapsulės</w:t>
      </w:r>
    </w:p>
    <w:p w14:paraId="400A9C2A" w14:textId="77777777" w:rsidR="00B873A8" w:rsidRDefault="001F501F">
      <w:pPr>
        <w:widowControl w:val="0"/>
        <w:tabs>
          <w:tab w:val="left" w:pos="567"/>
        </w:tabs>
        <w:spacing w:after="0" w:line="240" w:lineRule="auto"/>
        <w:rPr>
          <w:rFonts w:ascii="Times New Roman" w:hAnsi="Times New Roman"/>
          <w:highlight w:val="lightGray"/>
          <w:lang w:val="lt-LT"/>
        </w:rPr>
      </w:pPr>
      <w:r>
        <w:rPr>
          <w:rFonts w:ascii="Times New Roman" w:hAnsi="Times New Roman"/>
          <w:highlight w:val="lightGray"/>
          <w:lang w:val="lt-LT"/>
        </w:rPr>
        <w:t>4 kramtomosios minkštosios kapsulės</w:t>
      </w:r>
    </w:p>
    <w:p w14:paraId="7215BC1D" w14:textId="77777777" w:rsidR="00B873A8" w:rsidRDefault="001F501F">
      <w:pPr>
        <w:widowControl w:val="0"/>
        <w:tabs>
          <w:tab w:val="left" w:pos="567"/>
        </w:tabs>
        <w:spacing w:after="0" w:line="240" w:lineRule="auto"/>
        <w:rPr>
          <w:rFonts w:ascii="Times New Roman" w:hAnsi="Times New Roman"/>
          <w:highlight w:val="lightGray"/>
          <w:lang w:val="lt-LT"/>
        </w:rPr>
      </w:pPr>
      <w:r>
        <w:rPr>
          <w:rFonts w:ascii="Times New Roman" w:hAnsi="Times New Roman"/>
          <w:highlight w:val="lightGray"/>
          <w:lang w:val="lt-LT"/>
        </w:rPr>
        <w:t>6 kramtomosios minkštosios kapsulės</w:t>
      </w:r>
    </w:p>
    <w:p w14:paraId="46DEA1F7" w14:textId="77777777" w:rsidR="00B873A8" w:rsidRDefault="001F501F">
      <w:pPr>
        <w:widowControl w:val="0"/>
        <w:tabs>
          <w:tab w:val="left" w:pos="567"/>
        </w:tabs>
        <w:spacing w:after="0" w:line="240" w:lineRule="auto"/>
        <w:rPr>
          <w:rFonts w:ascii="Times New Roman" w:hAnsi="Times New Roman"/>
          <w:highlight w:val="lightGray"/>
          <w:lang w:val="lt-LT"/>
        </w:rPr>
      </w:pPr>
      <w:r>
        <w:rPr>
          <w:rFonts w:ascii="Times New Roman" w:hAnsi="Times New Roman"/>
          <w:highlight w:val="lightGray"/>
          <w:lang w:val="lt-LT"/>
        </w:rPr>
        <w:t>8 kramtomosios minkštosios kapsulės</w:t>
      </w:r>
    </w:p>
    <w:p w14:paraId="65F85D44" w14:textId="77777777" w:rsidR="00B873A8" w:rsidRDefault="001F501F">
      <w:pPr>
        <w:widowControl w:val="0"/>
        <w:tabs>
          <w:tab w:val="left" w:pos="567"/>
        </w:tabs>
        <w:spacing w:after="0" w:line="240" w:lineRule="auto"/>
        <w:rPr>
          <w:rFonts w:ascii="Times New Roman" w:hAnsi="Times New Roman"/>
          <w:highlight w:val="lightGray"/>
          <w:lang w:val="lt-LT"/>
        </w:rPr>
      </w:pPr>
      <w:r>
        <w:rPr>
          <w:rFonts w:ascii="Times New Roman" w:hAnsi="Times New Roman"/>
          <w:highlight w:val="lightGray"/>
          <w:lang w:val="lt-LT"/>
        </w:rPr>
        <w:t>10 kramtomųjų minkštųjų kapsulių</w:t>
      </w:r>
    </w:p>
    <w:p w14:paraId="041EE00F"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12 kramtomųjų minkštųjų kapsulių</w:t>
      </w:r>
    </w:p>
    <w:p w14:paraId="2F865792" w14:textId="77777777" w:rsidR="00B873A8" w:rsidRDefault="001F501F">
      <w:pPr>
        <w:widowControl w:val="0"/>
        <w:tabs>
          <w:tab w:val="left" w:pos="567"/>
        </w:tabs>
        <w:spacing w:after="0" w:line="240" w:lineRule="auto"/>
        <w:rPr>
          <w:rFonts w:ascii="Times New Roman" w:hAnsi="Times New Roman"/>
          <w:highlight w:val="lightGray"/>
          <w:lang w:val="lt-LT"/>
        </w:rPr>
      </w:pPr>
      <w:r>
        <w:rPr>
          <w:rFonts w:ascii="Times New Roman" w:hAnsi="Times New Roman"/>
          <w:highlight w:val="lightGray"/>
          <w:lang w:val="lt-LT"/>
        </w:rPr>
        <w:t>14 kramtomųjų minkštųjų kapsulių</w:t>
      </w:r>
    </w:p>
    <w:p w14:paraId="4FDA57C0" w14:textId="77777777" w:rsidR="00B873A8" w:rsidRDefault="001F501F">
      <w:pPr>
        <w:widowControl w:val="0"/>
        <w:tabs>
          <w:tab w:val="left" w:pos="567"/>
        </w:tabs>
        <w:spacing w:after="0" w:line="240" w:lineRule="auto"/>
        <w:rPr>
          <w:rFonts w:ascii="Times New Roman" w:hAnsi="Times New Roman"/>
          <w:highlight w:val="lightGray"/>
          <w:lang w:val="lt-LT"/>
        </w:rPr>
      </w:pPr>
      <w:r>
        <w:rPr>
          <w:rFonts w:ascii="Times New Roman" w:hAnsi="Times New Roman"/>
          <w:highlight w:val="lightGray"/>
          <w:lang w:val="lt-LT"/>
        </w:rPr>
        <w:t>16 kramtomųjų minkštųjų kapsulių</w:t>
      </w:r>
    </w:p>
    <w:p w14:paraId="0665472E" w14:textId="77777777" w:rsidR="00B873A8" w:rsidRDefault="001F501F">
      <w:pPr>
        <w:widowControl w:val="0"/>
        <w:tabs>
          <w:tab w:val="left" w:pos="567"/>
        </w:tabs>
        <w:spacing w:after="0" w:line="240" w:lineRule="auto"/>
        <w:rPr>
          <w:rFonts w:ascii="Times New Roman" w:hAnsi="Times New Roman"/>
          <w:highlight w:val="lightGray"/>
          <w:lang w:val="lt-LT"/>
        </w:rPr>
      </w:pPr>
      <w:r>
        <w:rPr>
          <w:rFonts w:ascii="Times New Roman" w:hAnsi="Times New Roman"/>
          <w:highlight w:val="lightGray"/>
          <w:lang w:val="lt-LT"/>
        </w:rPr>
        <w:t>18 kramtomųjų minkštųjų kapsulių</w:t>
      </w:r>
    </w:p>
    <w:p w14:paraId="76686ECC" w14:textId="77777777" w:rsidR="00B873A8" w:rsidRDefault="001F501F">
      <w:pPr>
        <w:widowControl w:val="0"/>
        <w:tabs>
          <w:tab w:val="left" w:pos="567"/>
        </w:tabs>
        <w:spacing w:after="0" w:line="240" w:lineRule="auto"/>
        <w:rPr>
          <w:rFonts w:ascii="Times New Roman" w:hAnsi="Times New Roman"/>
          <w:highlight w:val="lightGray"/>
          <w:lang w:val="lt-LT"/>
        </w:rPr>
      </w:pPr>
      <w:r>
        <w:rPr>
          <w:rFonts w:ascii="Times New Roman" w:hAnsi="Times New Roman"/>
          <w:highlight w:val="lightGray"/>
          <w:lang w:val="lt-LT"/>
        </w:rPr>
        <w:t>20 kramtomųjų minkštųjų kapsulių</w:t>
      </w:r>
    </w:p>
    <w:p w14:paraId="1F6F8611" w14:textId="77777777" w:rsidR="00B873A8" w:rsidRDefault="001F501F">
      <w:pPr>
        <w:widowControl w:val="0"/>
        <w:tabs>
          <w:tab w:val="left" w:pos="567"/>
        </w:tabs>
        <w:spacing w:after="0" w:line="240" w:lineRule="auto"/>
        <w:rPr>
          <w:rFonts w:ascii="Times New Roman" w:hAnsi="Times New Roman"/>
          <w:highlight w:val="lightGray"/>
          <w:lang w:val="lt-LT"/>
        </w:rPr>
      </w:pPr>
      <w:r>
        <w:rPr>
          <w:rFonts w:ascii="Times New Roman" w:hAnsi="Times New Roman"/>
          <w:highlight w:val="lightGray"/>
          <w:lang w:val="lt-LT"/>
        </w:rPr>
        <w:t>22 kramtomosios minkštosios kapsulės</w:t>
      </w:r>
    </w:p>
    <w:p w14:paraId="1476FAB1" w14:textId="77777777" w:rsidR="00B873A8" w:rsidRDefault="001F501F">
      <w:pPr>
        <w:widowControl w:val="0"/>
        <w:tabs>
          <w:tab w:val="left" w:pos="567"/>
        </w:tabs>
        <w:spacing w:after="0" w:line="240" w:lineRule="auto"/>
        <w:rPr>
          <w:rFonts w:ascii="Times New Roman" w:hAnsi="Times New Roman"/>
          <w:highlight w:val="lightGray"/>
          <w:lang w:val="lt-LT"/>
        </w:rPr>
      </w:pPr>
      <w:r>
        <w:rPr>
          <w:rFonts w:ascii="Times New Roman" w:hAnsi="Times New Roman"/>
          <w:highlight w:val="lightGray"/>
          <w:lang w:val="lt-LT"/>
        </w:rPr>
        <w:t>24 kramtomosios minkštosios kapsulės</w:t>
      </w:r>
    </w:p>
    <w:p w14:paraId="337C1AD7" w14:textId="77777777" w:rsidR="00B873A8" w:rsidRDefault="001F501F">
      <w:pPr>
        <w:widowControl w:val="0"/>
        <w:tabs>
          <w:tab w:val="left" w:pos="567"/>
        </w:tabs>
        <w:spacing w:after="0" w:line="240" w:lineRule="auto"/>
        <w:rPr>
          <w:rFonts w:ascii="Times New Roman" w:hAnsi="Times New Roman"/>
          <w:highlight w:val="lightGray"/>
          <w:lang w:val="lt-LT"/>
        </w:rPr>
      </w:pPr>
      <w:r>
        <w:rPr>
          <w:rFonts w:ascii="Times New Roman" w:hAnsi="Times New Roman"/>
          <w:highlight w:val="lightGray"/>
          <w:lang w:val="lt-LT"/>
        </w:rPr>
        <w:t>26 kramtomosios minkštosios kapsulės</w:t>
      </w:r>
    </w:p>
    <w:p w14:paraId="3B1E68F9" w14:textId="77777777" w:rsidR="00B873A8" w:rsidRDefault="001F501F">
      <w:pPr>
        <w:widowControl w:val="0"/>
        <w:tabs>
          <w:tab w:val="left" w:pos="567"/>
        </w:tabs>
        <w:spacing w:after="0" w:line="240" w:lineRule="auto"/>
        <w:rPr>
          <w:rFonts w:ascii="Times New Roman" w:hAnsi="Times New Roman"/>
          <w:highlight w:val="lightGray"/>
          <w:lang w:val="lt-LT"/>
        </w:rPr>
      </w:pPr>
      <w:r>
        <w:rPr>
          <w:rFonts w:ascii="Times New Roman" w:hAnsi="Times New Roman"/>
          <w:highlight w:val="lightGray"/>
          <w:lang w:val="lt-LT"/>
        </w:rPr>
        <w:t>28 kramtomosios minkštosios kapsulės</w:t>
      </w:r>
    </w:p>
    <w:p w14:paraId="18ADDB25" w14:textId="77777777" w:rsidR="00B873A8" w:rsidRDefault="001F501F">
      <w:pPr>
        <w:widowControl w:val="0"/>
        <w:tabs>
          <w:tab w:val="left" w:pos="567"/>
        </w:tabs>
        <w:spacing w:after="0" w:line="240" w:lineRule="auto"/>
        <w:rPr>
          <w:rFonts w:ascii="Times New Roman" w:hAnsi="Times New Roman"/>
          <w:highlight w:val="lightGray"/>
          <w:lang w:val="lt-LT"/>
        </w:rPr>
      </w:pPr>
      <w:r>
        <w:rPr>
          <w:rFonts w:ascii="Times New Roman" w:hAnsi="Times New Roman"/>
          <w:highlight w:val="lightGray"/>
          <w:lang w:val="lt-LT"/>
        </w:rPr>
        <w:t>30 kramtomųjų minkštųjų kapsulių</w:t>
      </w:r>
    </w:p>
    <w:p w14:paraId="60BCE73E"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highlight w:val="lightGray"/>
          <w:lang w:val="lt-LT"/>
        </w:rPr>
        <w:t>32 kramtomosios minkštosios kapsulės</w:t>
      </w:r>
    </w:p>
    <w:p w14:paraId="4A001655" w14:textId="77777777" w:rsidR="00B873A8" w:rsidRDefault="00B873A8">
      <w:pPr>
        <w:widowControl w:val="0"/>
        <w:tabs>
          <w:tab w:val="left" w:pos="567"/>
        </w:tabs>
        <w:spacing w:after="0" w:line="240" w:lineRule="auto"/>
        <w:rPr>
          <w:rFonts w:ascii="Times New Roman" w:hAnsi="Times New Roman"/>
          <w:lang w:val="lt-LT"/>
        </w:rPr>
      </w:pPr>
    </w:p>
    <w:p w14:paraId="0065886F" w14:textId="77777777" w:rsidR="00B873A8" w:rsidRDefault="00B873A8">
      <w:pPr>
        <w:widowControl w:val="0"/>
        <w:tabs>
          <w:tab w:val="left" w:pos="567"/>
        </w:tabs>
        <w:spacing w:after="0" w:line="240" w:lineRule="auto"/>
        <w:rPr>
          <w:rFonts w:ascii="Times New Roman" w:hAnsi="Times New Roman"/>
          <w:lang w:val="lt-LT"/>
        </w:rPr>
      </w:pPr>
    </w:p>
    <w:p w14:paraId="522FBDB9"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2"/>
        <w:rPr>
          <w:rFonts w:ascii="Times New Roman" w:hAnsi="Times New Roman"/>
          <w:lang w:val="lt-LT"/>
        </w:rPr>
      </w:pPr>
      <w:r>
        <w:rPr>
          <w:rFonts w:ascii="Times New Roman" w:hAnsi="Times New Roman"/>
          <w:b/>
          <w:lang w:val="lt-LT"/>
        </w:rPr>
        <w:t>5.</w:t>
      </w:r>
      <w:r>
        <w:rPr>
          <w:rFonts w:ascii="Times New Roman" w:hAnsi="Times New Roman"/>
          <w:b/>
          <w:lang w:val="lt-LT"/>
        </w:rPr>
        <w:tab/>
        <w:t>VARTOJIMO METODAS IR BŪDAS (-AI)</w:t>
      </w:r>
    </w:p>
    <w:p w14:paraId="0C8E5347" w14:textId="77777777" w:rsidR="00B873A8" w:rsidRDefault="00B873A8">
      <w:pPr>
        <w:widowControl w:val="0"/>
        <w:tabs>
          <w:tab w:val="left" w:pos="567"/>
        </w:tabs>
        <w:spacing w:after="0" w:line="240" w:lineRule="auto"/>
        <w:rPr>
          <w:rFonts w:ascii="Times New Roman" w:hAnsi="Times New Roman"/>
          <w:lang w:val="lt-LT"/>
        </w:rPr>
      </w:pPr>
    </w:p>
    <w:p w14:paraId="4B1D9053"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Vartoti per burną. </w:t>
      </w:r>
    </w:p>
    <w:p w14:paraId="4836AF92"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Prieš vartojimą perskaitykite pakuotės lapelį.</w:t>
      </w:r>
    </w:p>
    <w:p w14:paraId="74FA51B2" w14:textId="77777777" w:rsidR="00B873A8" w:rsidRDefault="00B873A8">
      <w:pPr>
        <w:widowControl w:val="0"/>
        <w:tabs>
          <w:tab w:val="left" w:pos="567"/>
        </w:tabs>
        <w:spacing w:after="0" w:line="240" w:lineRule="auto"/>
        <w:ind w:left="567" w:hanging="567"/>
        <w:rPr>
          <w:rFonts w:ascii="Times New Roman" w:hAnsi="Times New Roman"/>
          <w:lang w:val="lt-LT"/>
        </w:rPr>
      </w:pPr>
    </w:p>
    <w:p w14:paraId="421D1BD1" w14:textId="77777777" w:rsidR="00B873A8" w:rsidRDefault="00B873A8">
      <w:pPr>
        <w:widowControl w:val="0"/>
        <w:tabs>
          <w:tab w:val="left" w:pos="567"/>
        </w:tabs>
        <w:spacing w:after="0" w:line="240" w:lineRule="auto"/>
        <w:rPr>
          <w:rFonts w:ascii="Times New Roman" w:hAnsi="Times New Roman"/>
          <w:lang w:val="lt-LT"/>
        </w:rPr>
      </w:pPr>
    </w:p>
    <w:p w14:paraId="71C0E808"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2"/>
        <w:rPr>
          <w:rFonts w:ascii="Times New Roman" w:hAnsi="Times New Roman"/>
          <w:lang w:val="lt-LT"/>
        </w:rPr>
      </w:pPr>
      <w:r>
        <w:rPr>
          <w:rFonts w:ascii="Times New Roman" w:hAnsi="Times New Roman"/>
          <w:b/>
          <w:lang w:val="lt-LT"/>
        </w:rPr>
        <w:t>6.</w:t>
      </w:r>
      <w:r>
        <w:rPr>
          <w:rFonts w:ascii="Times New Roman" w:hAnsi="Times New Roman"/>
          <w:b/>
          <w:lang w:val="lt-LT"/>
        </w:rPr>
        <w:tab/>
        <w:t xml:space="preserve">SPECIALUS ĮSPĖJIMAS, KAD VAISTINĮ PREPARATĄ BŪTINA LAIKYTI VAIKAMS </w:t>
      </w:r>
      <w:r>
        <w:rPr>
          <w:rFonts w:ascii="Times New Roman" w:hAnsi="Times New Roman"/>
          <w:b/>
          <w:lang w:val="lt-LT"/>
        </w:rPr>
        <w:lastRenderedPageBreak/>
        <w:t>NEPASTEBIMOJE IR NEPASIEKIAMOJE VIETOJE</w:t>
      </w:r>
    </w:p>
    <w:p w14:paraId="10926336" w14:textId="77777777" w:rsidR="00B873A8" w:rsidRDefault="00B873A8">
      <w:pPr>
        <w:widowControl w:val="0"/>
        <w:tabs>
          <w:tab w:val="left" w:pos="567"/>
        </w:tabs>
        <w:spacing w:after="0" w:line="240" w:lineRule="auto"/>
        <w:rPr>
          <w:rFonts w:ascii="Times New Roman" w:hAnsi="Times New Roman"/>
          <w:lang w:val="lt-LT"/>
        </w:rPr>
      </w:pPr>
    </w:p>
    <w:p w14:paraId="5AF4BC19"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Laikyti vaikams nepastebimoje ir nepasiekiamoje vietoje.</w:t>
      </w:r>
    </w:p>
    <w:p w14:paraId="79E0EEBC" w14:textId="77777777" w:rsidR="00B873A8" w:rsidRDefault="00B873A8">
      <w:pPr>
        <w:widowControl w:val="0"/>
        <w:tabs>
          <w:tab w:val="left" w:pos="567"/>
        </w:tabs>
        <w:spacing w:after="0" w:line="240" w:lineRule="auto"/>
        <w:rPr>
          <w:rFonts w:ascii="Times New Roman" w:hAnsi="Times New Roman"/>
          <w:lang w:val="lt-LT"/>
        </w:rPr>
      </w:pPr>
    </w:p>
    <w:p w14:paraId="45339277" w14:textId="77777777" w:rsidR="00B873A8" w:rsidRDefault="00B873A8">
      <w:pPr>
        <w:widowControl w:val="0"/>
        <w:tabs>
          <w:tab w:val="left" w:pos="567"/>
        </w:tabs>
        <w:spacing w:after="0" w:line="240" w:lineRule="auto"/>
        <w:rPr>
          <w:rFonts w:ascii="Times New Roman" w:hAnsi="Times New Roman"/>
          <w:lang w:val="lt-LT"/>
        </w:rPr>
      </w:pPr>
    </w:p>
    <w:p w14:paraId="6686B5EC"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2"/>
        <w:rPr>
          <w:rFonts w:ascii="Times New Roman" w:hAnsi="Times New Roman"/>
          <w:lang w:val="lt-LT"/>
        </w:rPr>
      </w:pPr>
      <w:r>
        <w:rPr>
          <w:rFonts w:ascii="Times New Roman" w:hAnsi="Times New Roman"/>
          <w:b/>
          <w:lang w:val="lt-LT"/>
        </w:rPr>
        <w:t>7.</w:t>
      </w:r>
      <w:r>
        <w:rPr>
          <w:rFonts w:ascii="Times New Roman" w:hAnsi="Times New Roman"/>
          <w:b/>
          <w:lang w:val="lt-LT"/>
        </w:rPr>
        <w:tab/>
        <w:t>KITAS (-I) SPECIALUS (-ŪS) ĮSPĖJIMAS (-AI) (JEI REIKIA)</w:t>
      </w:r>
    </w:p>
    <w:p w14:paraId="58FDFEA4" w14:textId="77777777" w:rsidR="00B873A8" w:rsidRDefault="00B873A8">
      <w:pPr>
        <w:widowControl w:val="0"/>
        <w:tabs>
          <w:tab w:val="left" w:pos="567"/>
        </w:tabs>
        <w:spacing w:after="0" w:line="240" w:lineRule="auto"/>
        <w:rPr>
          <w:rFonts w:ascii="Times New Roman" w:hAnsi="Times New Roman"/>
          <w:lang w:val="lt-LT"/>
        </w:rPr>
      </w:pPr>
    </w:p>
    <w:p w14:paraId="231EC69A" w14:textId="77777777" w:rsidR="00B873A8" w:rsidRDefault="00B873A8">
      <w:pPr>
        <w:widowControl w:val="0"/>
        <w:tabs>
          <w:tab w:val="left" w:pos="567"/>
        </w:tabs>
        <w:spacing w:after="0" w:line="240" w:lineRule="auto"/>
        <w:rPr>
          <w:rFonts w:ascii="Times New Roman" w:hAnsi="Times New Roman"/>
          <w:lang w:val="lt-LT"/>
        </w:rPr>
      </w:pPr>
    </w:p>
    <w:p w14:paraId="6EB5C06F"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2"/>
        <w:rPr>
          <w:rFonts w:ascii="Times New Roman" w:hAnsi="Times New Roman"/>
          <w:lang w:val="lt-LT"/>
        </w:rPr>
      </w:pPr>
      <w:r>
        <w:rPr>
          <w:rFonts w:ascii="Times New Roman" w:hAnsi="Times New Roman"/>
          <w:b/>
          <w:lang w:val="lt-LT"/>
        </w:rPr>
        <w:t>8.</w:t>
      </w:r>
      <w:r>
        <w:rPr>
          <w:rFonts w:ascii="Times New Roman" w:hAnsi="Times New Roman"/>
          <w:b/>
          <w:lang w:val="lt-LT"/>
        </w:rPr>
        <w:tab/>
        <w:t>TINKAMUMO LAIKAS</w:t>
      </w:r>
    </w:p>
    <w:p w14:paraId="4DA44EE5" w14:textId="77777777" w:rsidR="00B873A8" w:rsidRDefault="00B873A8">
      <w:pPr>
        <w:widowControl w:val="0"/>
        <w:tabs>
          <w:tab w:val="left" w:pos="567"/>
        </w:tabs>
        <w:spacing w:after="0" w:line="240" w:lineRule="auto"/>
        <w:rPr>
          <w:rFonts w:ascii="Times New Roman" w:hAnsi="Times New Roman"/>
          <w:lang w:val="lt-LT"/>
        </w:rPr>
      </w:pPr>
    </w:p>
    <w:p w14:paraId="337388AD"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Tinka iki {mm/MMMM}</w:t>
      </w:r>
    </w:p>
    <w:p w14:paraId="724F1462" w14:textId="77777777" w:rsidR="00B873A8" w:rsidRDefault="00B873A8">
      <w:pPr>
        <w:widowControl w:val="0"/>
        <w:tabs>
          <w:tab w:val="left" w:pos="567"/>
        </w:tabs>
        <w:spacing w:after="0" w:line="240" w:lineRule="auto"/>
        <w:rPr>
          <w:rFonts w:ascii="Times New Roman" w:hAnsi="Times New Roman"/>
          <w:lang w:val="lt-LT"/>
        </w:rPr>
      </w:pPr>
    </w:p>
    <w:p w14:paraId="5ECDF500" w14:textId="77777777" w:rsidR="00B873A8" w:rsidRDefault="00B873A8">
      <w:pPr>
        <w:widowControl w:val="0"/>
        <w:tabs>
          <w:tab w:val="left" w:pos="567"/>
        </w:tabs>
        <w:spacing w:after="0" w:line="240" w:lineRule="auto"/>
        <w:rPr>
          <w:rFonts w:ascii="Times New Roman" w:hAnsi="Times New Roman"/>
          <w:lang w:val="lt-LT"/>
        </w:rPr>
      </w:pPr>
    </w:p>
    <w:p w14:paraId="1E3CF584"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2"/>
        <w:rPr>
          <w:rFonts w:ascii="Times New Roman" w:hAnsi="Times New Roman"/>
          <w:lang w:val="lt-LT"/>
        </w:rPr>
      </w:pPr>
      <w:r>
        <w:rPr>
          <w:rFonts w:ascii="Times New Roman" w:hAnsi="Times New Roman"/>
          <w:b/>
          <w:lang w:val="lt-LT"/>
        </w:rPr>
        <w:t>9.</w:t>
      </w:r>
      <w:r>
        <w:rPr>
          <w:rFonts w:ascii="Times New Roman" w:hAnsi="Times New Roman"/>
          <w:b/>
          <w:lang w:val="lt-LT"/>
        </w:rPr>
        <w:tab/>
        <w:t>SPECIALIOS LAIKYMO SĄLYGOS</w:t>
      </w:r>
    </w:p>
    <w:p w14:paraId="23A38DBD" w14:textId="77777777" w:rsidR="00B873A8" w:rsidRDefault="00B873A8">
      <w:pPr>
        <w:widowControl w:val="0"/>
        <w:tabs>
          <w:tab w:val="left" w:pos="567"/>
        </w:tabs>
        <w:spacing w:after="0" w:line="240" w:lineRule="auto"/>
        <w:rPr>
          <w:rFonts w:ascii="Times New Roman" w:hAnsi="Times New Roman"/>
          <w:lang w:val="lt-LT"/>
        </w:rPr>
      </w:pPr>
    </w:p>
    <w:p w14:paraId="54815BC2"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Laikyti ne aukštesnėje kaip 25 </w:t>
      </w:r>
      <w:r>
        <w:rPr>
          <w:rFonts w:ascii="Symbol" w:eastAsia="Symbol" w:hAnsi="Symbol" w:cs="Symbol"/>
          <w:lang w:val="lt-LT"/>
        </w:rPr>
        <w:t></w:t>
      </w:r>
      <w:r>
        <w:rPr>
          <w:rFonts w:ascii="Times New Roman" w:hAnsi="Times New Roman"/>
          <w:lang w:val="lt-LT"/>
        </w:rPr>
        <w:t>C temperatūroje.</w:t>
      </w:r>
    </w:p>
    <w:p w14:paraId="01AA01FD" w14:textId="77777777" w:rsidR="00B873A8" w:rsidRDefault="00B873A8">
      <w:pPr>
        <w:widowControl w:val="0"/>
        <w:tabs>
          <w:tab w:val="left" w:pos="567"/>
        </w:tabs>
        <w:spacing w:after="0" w:line="240" w:lineRule="auto"/>
        <w:rPr>
          <w:rFonts w:ascii="Times New Roman" w:hAnsi="Times New Roman"/>
          <w:lang w:val="lt-LT"/>
        </w:rPr>
      </w:pPr>
    </w:p>
    <w:p w14:paraId="721AF896" w14:textId="77777777" w:rsidR="00B873A8" w:rsidRDefault="00B873A8">
      <w:pPr>
        <w:widowControl w:val="0"/>
        <w:tabs>
          <w:tab w:val="left" w:pos="567"/>
        </w:tabs>
        <w:spacing w:after="0" w:line="240" w:lineRule="auto"/>
        <w:rPr>
          <w:rFonts w:ascii="Times New Roman" w:hAnsi="Times New Roman"/>
          <w:lang w:val="lt-LT"/>
        </w:rPr>
      </w:pPr>
    </w:p>
    <w:p w14:paraId="0FBF7CBF"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2"/>
        <w:rPr>
          <w:rFonts w:ascii="Times New Roman" w:hAnsi="Times New Roman"/>
          <w:lang w:val="lt-LT"/>
        </w:rPr>
      </w:pPr>
      <w:r>
        <w:rPr>
          <w:rFonts w:ascii="Times New Roman" w:hAnsi="Times New Roman"/>
          <w:b/>
          <w:lang w:val="lt-LT"/>
        </w:rPr>
        <w:t>10.</w:t>
      </w:r>
      <w:r>
        <w:rPr>
          <w:rFonts w:ascii="Times New Roman" w:hAnsi="Times New Roman"/>
          <w:b/>
          <w:lang w:val="lt-LT"/>
        </w:rPr>
        <w:tab/>
        <w:t>SPECIALIOS ATSARGUMO PRIEMONĖS DĖL NESUVARTOTO VAISTINIO PREPARATO AR JO ATLIEKŲ TVARKYMO (JEI REIKIA)</w:t>
      </w:r>
    </w:p>
    <w:p w14:paraId="402159C5" w14:textId="77777777" w:rsidR="00B873A8" w:rsidRDefault="00B873A8">
      <w:pPr>
        <w:widowControl w:val="0"/>
        <w:tabs>
          <w:tab w:val="left" w:pos="567"/>
        </w:tabs>
        <w:spacing w:after="0" w:line="240" w:lineRule="auto"/>
        <w:rPr>
          <w:rFonts w:ascii="Times New Roman" w:hAnsi="Times New Roman"/>
          <w:lang w:val="lt-LT"/>
        </w:rPr>
      </w:pPr>
    </w:p>
    <w:p w14:paraId="5A7D9EC0" w14:textId="77777777" w:rsidR="00B873A8" w:rsidRDefault="00B873A8">
      <w:pPr>
        <w:widowControl w:val="0"/>
        <w:tabs>
          <w:tab w:val="left" w:pos="567"/>
        </w:tabs>
        <w:spacing w:after="0" w:line="240" w:lineRule="auto"/>
        <w:rPr>
          <w:rFonts w:ascii="Times New Roman" w:hAnsi="Times New Roman"/>
          <w:lang w:val="lt-LT"/>
        </w:rPr>
      </w:pPr>
    </w:p>
    <w:p w14:paraId="204010D5"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2"/>
        <w:rPr>
          <w:rFonts w:ascii="Times New Roman" w:hAnsi="Times New Roman"/>
          <w:lang w:val="lt-LT"/>
        </w:rPr>
      </w:pPr>
      <w:r>
        <w:rPr>
          <w:rFonts w:ascii="Times New Roman" w:hAnsi="Times New Roman"/>
          <w:b/>
          <w:lang w:val="lt-LT"/>
        </w:rPr>
        <w:t>11.</w:t>
      </w:r>
      <w:r>
        <w:rPr>
          <w:rFonts w:ascii="Times New Roman" w:hAnsi="Times New Roman"/>
          <w:b/>
          <w:lang w:val="lt-LT"/>
        </w:rPr>
        <w:tab/>
        <w:t>REGISTRUOTOJO PAVADINIMAS IR ADRESAS</w:t>
      </w:r>
    </w:p>
    <w:p w14:paraId="54D27021" w14:textId="77777777" w:rsidR="00B873A8" w:rsidRDefault="00B873A8">
      <w:pPr>
        <w:widowControl w:val="0"/>
        <w:tabs>
          <w:tab w:val="left" w:pos="567"/>
        </w:tabs>
        <w:spacing w:after="0" w:line="240" w:lineRule="auto"/>
        <w:rPr>
          <w:rFonts w:ascii="Times New Roman" w:hAnsi="Times New Roman"/>
          <w:lang w:val="lt-LT"/>
        </w:rPr>
      </w:pPr>
    </w:p>
    <w:p w14:paraId="28247709"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Reckitt Benckiser (Poland) S.A.</w:t>
      </w:r>
    </w:p>
    <w:p w14:paraId="19F74DF8"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ul. Okunin 1</w:t>
      </w:r>
    </w:p>
    <w:p w14:paraId="3F76D153"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05-100 Nowy Dwór Mazowiecki</w:t>
      </w:r>
    </w:p>
    <w:p w14:paraId="4C4939C3"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Lenkija</w:t>
      </w:r>
    </w:p>
    <w:p w14:paraId="3039DB29" w14:textId="77777777" w:rsidR="00B873A8" w:rsidRDefault="00B873A8">
      <w:pPr>
        <w:widowControl w:val="0"/>
        <w:tabs>
          <w:tab w:val="left" w:pos="567"/>
        </w:tabs>
        <w:spacing w:after="0" w:line="240" w:lineRule="auto"/>
        <w:rPr>
          <w:rFonts w:ascii="Times New Roman" w:hAnsi="Times New Roman"/>
          <w:lang w:val="lt-LT"/>
        </w:rPr>
      </w:pPr>
    </w:p>
    <w:p w14:paraId="36998E42" w14:textId="77777777" w:rsidR="00B873A8" w:rsidRDefault="00B873A8">
      <w:pPr>
        <w:widowControl w:val="0"/>
        <w:tabs>
          <w:tab w:val="left" w:pos="567"/>
        </w:tabs>
        <w:spacing w:after="0" w:line="240" w:lineRule="auto"/>
        <w:rPr>
          <w:rFonts w:ascii="Times New Roman" w:hAnsi="Times New Roman"/>
          <w:lang w:val="lt-LT"/>
        </w:rPr>
      </w:pPr>
    </w:p>
    <w:p w14:paraId="3BF35610"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2"/>
        <w:rPr>
          <w:rFonts w:ascii="Times New Roman" w:hAnsi="Times New Roman"/>
          <w:lang w:val="lt-LT"/>
        </w:rPr>
      </w:pPr>
      <w:r>
        <w:rPr>
          <w:rFonts w:ascii="Times New Roman" w:hAnsi="Times New Roman"/>
          <w:b/>
          <w:lang w:val="lt-LT"/>
        </w:rPr>
        <w:t>12.</w:t>
      </w:r>
      <w:r>
        <w:rPr>
          <w:rFonts w:ascii="Times New Roman" w:hAnsi="Times New Roman"/>
          <w:b/>
          <w:lang w:val="lt-LT"/>
        </w:rPr>
        <w:tab/>
        <w:t>REGISTRACIJOS PAŽYMĖJIMO NUMERIS (-IAI)</w:t>
      </w:r>
    </w:p>
    <w:p w14:paraId="013986B9" w14:textId="77777777" w:rsidR="00B873A8" w:rsidRDefault="00B873A8">
      <w:pPr>
        <w:widowControl w:val="0"/>
        <w:tabs>
          <w:tab w:val="left" w:pos="567"/>
        </w:tabs>
        <w:spacing w:after="0" w:line="240" w:lineRule="auto"/>
        <w:rPr>
          <w:rFonts w:ascii="Times New Roman" w:hAnsi="Times New Roman"/>
          <w:lang w:val="lt-LT"/>
        </w:rPr>
      </w:pPr>
    </w:p>
    <w:p w14:paraId="16F211B2"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N2 - LT/1/16/4016/001 </w:t>
      </w:r>
    </w:p>
    <w:p w14:paraId="5F9D8CC4"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N4 - LT/1/16/4016/002 </w:t>
      </w:r>
    </w:p>
    <w:p w14:paraId="3A2E1BE6"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N6 - LT/1/16/4016/003 </w:t>
      </w:r>
    </w:p>
    <w:p w14:paraId="15F11CE0"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N8 - LT/1/16/4016/004 </w:t>
      </w:r>
    </w:p>
    <w:p w14:paraId="5DED7A71"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N10 - LT/1/16/4016/005 </w:t>
      </w:r>
    </w:p>
    <w:p w14:paraId="7A7F1C4F"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N12 - LT/1/16/4016/006 </w:t>
      </w:r>
    </w:p>
    <w:p w14:paraId="796E0C0A"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N14 - LT/1/16/4016/007 </w:t>
      </w:r>
    </w:p>
    <w:p w14:paraId="0DD0D9E4"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N16 - LT/1/16/4016/008 </w:t>
      </w:r>
    </w:p>
    <w:p w14:paraId="2043B5DB"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N18 - LT/1/16/4016/009 </w:t>
      </w:r>
    </w:p>
    <w:p w14:paraId="60A4449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N20 - LT/1/16/4016/010 </w:t>
      </w:r>
    </w:p>
    <w:p w14:paraId="18E8FB67"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N22 - LT/1/16/4016/011 </w:t>
      </w:r>
    </w:p>
    <w:p w14:paraId="3D015305"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N24 - LT/1/16/4016/012 </w:t>
      </w:r>
    </w:p>
    <w:p w14:paraId="76DAADE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N26 - LT/1/16/4016/013 </w:t>
      </w:r>
    </w:p>
    <w:p w14:paraId="3E4F1F09"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N28 - LT/1/16/4016/014 </w:t>
      </w:r>
    </w:p>
    <w:p w14:paraId="7C66701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N30 - LT/1/16/4016/015 </w:t>
      </w:r>
    </w:p>
    <w:p w14:paraId="00E7EC32"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N32 - LT/1/16/4016/016 </w:t>
      </w:r>
    </w:p>
    <w:p w14:paraId="5C5CDDC1" w14:textId="77777777" w:rsidR="00B873A8" w:rsidRDefault="00B873A8">
      <w:pPr>
        <w:widowControl w:val="0"/>
        <w:tabs>
          <w:tab w:val="left" w:pos="567"/>
        </w:tabs>
        <w:spacing w:after="0" w:line="240" w:lineRule="auto"/>
        <w:rPr>
          <w:rFonts w:ascii="Times New Roman" w:hAnsi="Times New Roman"/>
          <w:lang w:val="lt-LT"/>
        </w:rPr>
      </w:pPr>
    </w:p>
    <w:p w14:paraId="71B419AA" w14:textId="77777777" w:rsidR="00B873A8" w:rsidRDefault="00B873A8">
      <w:pPr>
        <w:widowControl w:val="0"/>
        <w:tabs>
          <w:tab w:val="left" w:pos="567"/>
        </w:tabs>
        <w:spacing w:after="0" w:line="240" w:lineRule="auto"/>
        <w:rPr>
          <w:rFonts w:ascii="Times New Roman" w:hAnsi="Times New Roman"/>
          <w:lang w:val="lt-LT"/>
        </w:rPr>
      </w:pPr>
    </w:p>
    <w:p w14:paraId="25499149"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2"/>
        <w:rPr>
          <w:rFonts w:ascii="Times New Roman" w:hAnsi="Times New Roman"/>
          <w:lang w:val="lt-LT"/>
        </w:rPr>
      </w:pPr>
      <w:r>
        <w:rPr>
          <w:rFonts w:ascii="Times New Roman" w:hAnsi="Times New Roman"/>
          <w:b/>
          <w:lang w:val="lt-LT"/>
        </w:rPr>
        <w:t>13.</w:t>
      </w:r>
      <w:r>
        <w:rPr>
          <w:rFonts w:ascii="Times New Roman" w:hAnsi="Times New Roman"/>
          <w:b/>
          <w:lang w:val="lt-LT"/>
        </w:rPr>
        <w:tab/>
        <w:t>SERIJOS NUMERIS</w:t>
      </w:r>
    </w:p>
    <w:p w14:paraId="1257612F" w14:textId="77777777" w:rsidR="00B873A8" w:rsidRDefault="00B873A8">
      <w:pPr>
        <w:widowControl w:val="0"/>
        <w:tabs>
          <w:tab w:val="left" w:pos="567"/>
        </w:tabs>
        <w:spacing w:after="0" w:line="240" w:lineRule="auto"/>
        <w:rPr>
          <w:rFonts w:ascii="Times New Roman" w:hAnsi="Times New Roman"/>
          <w:lang w:val="lt-LT"/>
        </w:rPr>
      </w:pPr>
    </w:p>
    <w:p w14:paraId="3D37FC60"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Serija</w:t>
      </w:r>
    </w:p>
    <w:p w14:paraId="27D9C079" w14:textId="77777777" w:rsidR="00B873A8" w:rsidRDefault="00B873A8">
      <w:pPr>
        <w:widowControl w:val="0"/>
        <w:tabs>
          <w:tab w:val="left" w:pos="567"/>
        </w:tabs>
        <w:spacing w:after="0" w:line="240" w:lineRule="auto"/>
        <w:rPr>
          <w:rFonts w:ascii="Times New Roman" w:hAnsi="Times New Roman"/>
          <w:lang w:val="lt-LT"/>
        </w:rPr>
      </w:pPr>
    </w:p>
    <w:p w14:paraId="67B9B460" w14:textId="77777777" w:rsidR="00B873A8" w:rsidRDefault="00B873A8">
      <w:pPr>
        <w:widowControl w:val="0"/>
        <w:tabs>
          <w:tab w:val="left" w:pos="567"/>
        </w:tabs>
        <w:spacing w:after="0" w:line="240" w:lineRule="auto"/>
        <w:rPr>
          <w:rFonts w:ascii="Times New Roman" w:hAnsi="Times New Roman"/>
          <w:lang w:val="lt-LT"/>
        </w:rPr>
      </w:pPr>
    </w:p>
    <w:p w14:paraId="5A49BF95"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2"/>
        <w:rPr>
          <w:rFonts w:ascii="Times New Roman" w:hAnsi="Times New Roman"/>
          <w:lang w:val="lt-LT"/>
        </w:rPr>
      </w:pPr>
      <w:r>
        <w:rPr>
          <w:rFonts w:ascii="Times New Roman" w:hAnsi="Times New Roman"/>
          <w:b/>
          <w:lang w:val="lt-LT"/>
        </w:rPr>
        <w:t>14.</w:t>
      </w:r>
      <w:r>
        <w:rPr>
          <w:rFonts w:ascii="Times New Roman" w:hAnsi="Times New Roman"/>
          <w:b/>
          <w:lang w:val="lt-LT"/>
        </w:rPr>
        <w:tab/>
        <w:t xml:space="preserve">PARDAVIMO (IŠDAVIMO) TVARKA </w:t>
      </w:r>
    </w:p>
    <w:p w14:paraId="5A47A8DE" w14:textId="77777777" w:rsidR="00B873A8" w:rsidRDefault="00B873A8">
      <w:pPr>
        <w:widowControl w:val="0"/>
        <w:tabs>
          <w:tab w:val="left" w:pos="567"/>
        </w:tabs>
        <w:spacing w:after="0" w:line="240" w:lineRule="auto"/>
        <w:rPr>
          <w:rFonts w:ascii="Times New Roman" w:hAnsi="Times New Roman"/>
          <w:lang w:val="lt-LT"/>
        </w:rPr>
      </w:pPr>
    </w:p>
    <w:p w14:paraId="0A264284"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Nereceptinis </w:t>
      </w:r>
      <w:r>
        <w:rPr>
          <w:rFonts w:ascii="Times New Roman" w:hAnsi="Times New Roman" w:cs="Times New Roman"/>
          <w:lang w:val="lt-LT"/>
        </w:rPr>
        <w:t>vaistas</w:t>
      </w:r>
      <w:r>
        <w:rPr>
          <w:rFonts w:ascii="Times New Roman" w:hAnsi="Times New Roman"/>
          <w:lang w:val="lt-LT"/>
        </w:rPr>
        <w:t>.</w:t>
      </w:r>
    </w:p>
    <w:p w14:paraId="78D26AB6" w14:textId="77777777" w:rsidR="00B873A8" w:rsidRDefault="00B873A8">
      <w:pPr>
        <w:widowControl w:val="0"/>
        <w:tabs>
          <w:tab w:val="left" w:pos="567"/>
        </w:tabs>
        <w:spacing w:after="0" w:line="240" w:lineRule="auto"/>
        <w:rPr>
          <w:rFonts w:ascii="Times New Roman" w:hAnsi="Times New Roman"/>
          <w:lang w:val="lt-LT"/>
        </w:rPr>
      </w:pPr>
    </w:p>
    <w:p w14:paraId="3B54C121" w14:textId="77777777" w:rsidR="00B873A8" w:rsidRDefault="00B873A8">
      <w:pPr>
        <w:widowControl w:val="0"/>
        <w:tabs>
          <w:tab w:val="left" w:pos="567"/>
        </w:tabs>
        <w:spacing w:after="0" w:line="240" w:lineRule="auto"/>
        <w:rPr>
          <w:rFonts w:ascii="Times New Roman" w:hAnsi="Times New Roman"/>
          <w:lang w:val="lt-LT"/>
        </w:rPr>
      </w:pPr>
    </w:p>
    <w:p w14:paraId="3D81CFF4"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2"/>
        <w:rPr>
          <w:rFonts w:ascii="Times New Roman" w:hAnsi="Times New Roman"/>
          <w:lang w:val="lt-LT"/>
        </w:rPr>
      </w:pPr>
      <w:r>
        <w:rPr>
          <w:rFonts w:ascii="Times New Roman" w:hAnsi="Times New Roman"/>
          <w:b/>
          <w:lang w:val="lt-LT"/>
        </w:rPr>
        <w:t>15.</w:t>
      </w:r>
      <w:r>
        <w:rPr>
          <w:rFonts w:ascii="Times New Roman" w:hAnsi="Times New Roman"/>
          <w:b/>
          <w:lang w:val="lt-LT"/>
        </w:rPr>
        <w:tab/>
        <w:t>VARTOJIMO INSTRUKCIJA</w:t>
      </w:r>
    </w:p>
    <w:p w14:paraId="381389A0" w14:textId="77777777" w:rsidR="00B873A8" w:rsidRDefault="00B873A8">
      <w:pPr>
        <w:widowControl w:val="0"/>
        <w:tabs>
          <w:tab w:val="left" w:pos="567"/>
        </w:tabs>
        <w:spacing w:after="0" w:line="240" w:lineRule="auto"/>
        <w:rPr>
          <w:rFonts w:ascii="Times New Roman" w:hAnsi="Times New Roman"/>
          <w:lang w:val="lt-LT"/>
        </w:rPr>
      </w:pPr>
    </w:p>
    <w:p w14:paraId="60938BA0" w14:textId="77777777" w:rsidR="00B873A8" w:rsidRDefault="001F501F">
      <w:pPr>
        <w:widowControl w:val="0"/>
        <w:tabs>
          <w:tab w:val="left" w:pos="0"/>
          <w:tab w:val="left" w:pos="567"/>
        </w:tabs>
        <w:spacing w:after="0" w:line="240" w:lineRule="auto"/>
        <w:jc w:val="both"/>
        <w:rPr>
          <w:rFonts w:ascii="Times New Roman" w:hAnsi="Times New Roman"/>
          <w:lang w:val="lt-LT"/>
        </w:rPr>
      </w:pPr>
      <w:r>
        <w:rPr>
          <w:rFonts w:ascii="Times New Roman" w:hAnsi="Times New Roman"/>
          <w:lang w:val="lt-LT"/>
        </w:rPr>
        <w:t>Nurofen Orange skirtas mažinti karščiavimą bei malšinti silpno ar vidutinio stiprumo skausmą, tokį kaip gerklės, dantų, ausies, galvos, nedidelį maudimą ir pasitempimą, ir peršalimo ir gripo simptomus, vaikams nuo 7 iki 12 metų amžiaus, sveriantiems 20-40 kg.</w:t>
      </w:r>
    </w:p>
    <w:p w14:paraId="1760646D" w14:textId="77777777" w:rsidR="00B873A8" w:rsidRDefault="001F501F">
      <w:pPr>
        <w:widowControl w:val="0"/>
        <w:tabs>
          <w:tab w:val="left" w:pos="0"/>
          <w:tab w:val="left" w:pos="567"/>
        </w:tabs>
        <w:spacing w:after="0" w:line="240" w:lineRule="auto"/>
        <w:jc w:val="both"/>
        <w:rPr>
          <w:rFonts w:ascii="Times New Roman" w:hAnsi="Times New Roman"/>
          <w:lang w:val="lt-LT"/>
        </w:rPr>
      </w:pPr>
      <w:r>
        <w:rPr>
          <w:rFonts w:ascii="Times New Roman" w:hAnsi="Times New Roman"/>
          <w:lang w:val="lt-LT"/>
        </w:rPr>
        <w:t>Prieš nuryjant vaistą reikia sukramtyti.</w:t>
      </w:r>
    </w:p>
    <w:p w14:paraId="67F96144" w14:textId="77777777" w:rsidR="00B873A8" w:rsidRDefault="00B873A8">
      <w:pPr>
        <w:widowControl w:val="0"/>
        <w:tabs>
          <w:tab w:val="left" w:pos="567"/>
        </w:tabs>
        <w:spacing w:after="0" w:line="240" w:lineRule="auto"/>
        <w:rPr>
          <w:rFonts w:ascii="Times New Roman" w:hAnsi="Times New Roman"/>
          <w:lang w:val="lt-LT"/>
        </w:rPr>
      </w:pPr>
    </w:p>
    <w:p w14:paraId="65156C54" w14:textId="77777777" w:rsidR="00B873A8" w:rsidRDefault="001F501F">
      <w:pPr>
        <w:widowControl w:val="0"/>
        <w:tabs>
          <w:tab w:val="left" w:pos="0"/>
          <w:tab w:val="left" w:pos="567"/>
        </w:tabs>
        <w:spacing w:after="0" w:line="240" w:lineRule="auto"/>
        <w:jc w:val="both"/>
        <w:rPr>
          <w:rFonts w:ascii="Times New Roman" w:hAnsi="Times New Roman"/>
          <w:lang w:val="lt-LT"/>
        </w:rPr>
      </w:pPr>
      <w:r>
        <w:rPr>
          <w:rFonts w:ascii="Times New Roman" w:hAnsi="Times New Roman"/>
          <w:lang w:val="lt-LT"/>
        </w:rPr>
        <w:t>Prieš nuryjant Nurofen Orange reikia sukramtyti. Vandeniu užsigerti nereikia.</w:t>
      </w:r>
    </w:p>
    <w:p w14:paraId="01E9D1AC" w14:textId="77777777" w:rsidR="00B873A8" w:rsidRDefault="001F501F">
      <w:pPr>
        <w:widowControl w:val="0"/>
        <w:tabs>
          <w:tab w:val="left" w:pos="0"/>
          <w:tab w:val="left" w:pos="567"/>
        </w:tabs>
        <w:spacing w:after="0" w:line="240" w:lineRule="auto"/>
        <w:jc w:val="both"/>
        <w:rPr>
          <w:rFonts w:ascii="Times New Roman" w:hAnsi="Times New Roman"/>
          <w:b/>
          <w:lang w:val="lt-LT"/>
        </w:rPr>
      </w:pPr>
      <w:r>
        <w:rPr>
          <w:rFonts w:ascii="Times New Roman" w:hAnsi="Times New Roman"/>
          <w:b/>
          <w:lang w:val="lt-LT"/>
        </w:rPr>
        <w:t>Negalima vartoti vaikams, jaunesniems kaip 7 metų amžiaus ar sveriantiems mažiau kaip 20 kg.</w:t>
      </w:r>
    </w:p>
    <w:p w14:paraId="021D7055" w14:textId="77777777" w:rsidR="00B873A8" w:rsidRDefault="00B873A8">
      <w:pPr>
        <w:widowControl w:val="0"/>
        <w:tabs>
          <w:tab w:val="left" w:pos="0"/>
          <w:tab w:val="left" w:pos="567"/>
        </w:tabs>
        <w:spacing w:after="0" w:line="240" w:lineRule="auto"/>
        <w:jc w:val="both"/>
        <w:rPr>
          <w:rFonts w:ascii="Times New Roman" w:hAnsi="Times New Roman"/>
          <w:b/>
          <w:lang w:val="lt-LT"/>
        </w:rPr>
      </w:pPr>
    </w:p>
    <w:tbl>
      <w:tblPr>
        <w:tblW w:w="4600" w:type="pct"/>
        <w:tblInd w:w="108" w:type="dxa"/>
        <w:tblLayout w:type="fixed"/>
        <w:tblLook w:val="01E0" w:firstRow="1" w:lastRow="1" w:firstColumn="1" w:lastColumn="1" w:noHBand="0" w:noVBand="0"/>
      </w:tblPr>
      <w:tblGrid>
        <w:gridCol w:w="1920"/>
        <w:gridCol w:w="2606"/>
        <w:gridCol w:w="4116"/>
      </w:tblGrid>
      <w:tr w:rsidR="00B873A8" w14:paraId="0C978C80" w14:textId="77777777">
        <w:tc>
          <w:tcPr>
            <w:tcW w:w="1922" w:type="dxa"/>
            <w:tcBorders>
              <w:top w:val="single" w:sz="4" w:space="0" w:color="000000"/>
              <w:left w:val="single" w:sz="4" w:space="0" w:color="000000"/>
              <w:bottom w:val="single" w:sz="4" w:space="0" w:color="000000"/>
              <w:right w:val="single" w:sz="4" w:space="0" w:color="000000"/>
            </w:tcBorders>
            <w:vAlign w:val="center"/>
          </w:tcPr>
          <w:p w14:paraId="3E6B0CE0" w14:textId="77777777" w:rsidR="00B873A8" w:rsidRDefault="001F501F">
            <w:pPr>
              <w:widowControl w:val="0"/>
              <w:spacing w:after="0" w:line="240" w:lineRule="auto"/>
              <w:jc w:val="center"/>
              <w:rPr>
                <w:rFonts w:ascii="Times New Roman" w:hAnsi="Times New Roman"/>
                <w:b/>
                <w:lang w:val="lt-LT"/>
              </w:rPr>
            </w:pPr>
            <w:r>
              <w:rPr>
                <w:rFonts w:ascii="Times New Roman" w:hAnsi="Times New Roman"/>
                <w:b/>
                <w:lang w:val="lt-LT"/>
              </w:rPr>
              <w:t xml:space="preserve">Vaiko kūno svoris </w:t>
            </w:r>
          </w:p>
        </w:tc>
        <w:tc>
          <w:tcPr>
            <w:tcW w:w="2609" w:type="dxa"/>
            <w:tcBorders>
              <w:top w:val="single" w:sz="4" w:space="0" w:color="000000"/>
              <w:left w:val="single" w:sz="4" w:space="0" w:color="000000"/>
              <w:bottom w:val="single" w:sz="4" w:space="0" w:color="000000"/>
              <w:right w:val="single" w:sz="4" w:space="0" w:color="000000"/>
            </w:tcBorders>
            <w:vAlign w:val="center"/>
          </w:tcPr>
          <w:p w14:paraId="2BD9CD5B" w14:textId="77777777" w:rsidR="00B873A8" w:rsidRDefault="001F501F">
            <w:pPr>
              <w:widowControl w:val="0"/>
              <w:spacing w:after="0" w:line="240" w:lineRule="auto"/>
              <w:jc w:val="center"/>
              <w:rPr>
                <w:rFonts w:ascii="Times New Roman" w:hAnsi="Times New Roman"/>
                <w:b/>
                <w:lang w:val="lt-LT"/>
              </w:rPr>
            </w:pPr>
            <w:r>
              <w:rPr>
                <w:rFonts w:ascii="Times New Roman" w:hAnsi="Times New Roman"/>
                <w:b/>
                <w:lang w:val="lt-LT"/>
              </w:rPr>
              <w:t>Amžius</w:t>
            </w:r>
          </w:p>
        </w:tc>
        <w:tc>
          <w:tcPr>
            <w:tcW w:w="4120" w:type="dxa"/>
            <w:tcBorders>
              <w:top w:val="single" w:sz="4" w:space="0" w:color="000000"/>
              <w:left w:val="single" w:sz="4" w:space="0" w:color="000000"/>
              <w:bottom w:val="single" w:sz="4" w:space="0" w:color="000000"/>
              <w:right w:val="single" w:sz="4" w:space="0" w:color="000000"/>
            </w:tcBorders>
            <w:vAlign w:val="center"/>
          </w:tcPr>
          <w:p w14:paraId="5DA7E20A" w14:textId="77777777" w:rsidR="00B873A8" w:rsidRDefault="001F501F">
            <w:pPr>
              <w:widowControl w:val="0"/>
              <w:spacing w:after="0" w:line="240" w:lineRule="auto"/>
              <w:jc w:val="center"/>
              <w:rPr>
                <w:rFonts w:ascii="Times New Roman" w:hAnsi="Times New Roman"/>
                <w:b/>
                <w:lang w:val="lt-LT"/>
              </w:rPr>
            </w:pPr>
            <w:r>
              <w:rPr>
                <w:rFonts w:ascii="Times New Roman" w:hAnsi="Times New Roman"/>
                <w:b/>
                <w:lang w:val="lt-LT"/>
              </w:rPr>
              <w:t>Rekomenduojama dozė</w:t>
            </w:r>
          </w:p>
        </w:tc>
      </w:tr>
      <w:tr w:rsidR="00B873A8" w14:paraId="00E840E2" w14:textId="77777777">
        <w:trPr>
          <w:trHeight w:val="390"/>
        </w:trPr>
        <w:tc>
          <w:tcPr>
            <w:tcW w:w="1922" w:type="dxa"/>
            <w:tcBorders>
              <w:top w:val="single" w:sz="4" w:space="0" w:color="000000"/>
              <w:left w:val="single" w:sz="4" w:space="0" w:color="000000"/>
              <w:bottom w:val="single" w:sz="4" w:space="0" w:color="000000"/>
              <w:right w:val="single" w:sz="4" w:space="0" w:color="000000"/>
            </w:tcBorders>
            <w:vAlign w:val="center"/>
          </w:tcPr>
          <w:p w14:paraId="2CF5CF6F" w14:textId="77777777" w:rsidR="00B873A8" w:rsidRDefault="001F501F">
            <w:pPr>
              <w:widowControl w:val="0"/>
              <w:spacing w:after="0" w:line="240" w:lineRule="auto"/>
              <w:jc w:val="center"/>
              <w:rPr>
                <w:rFonts w:ascii="Times New Roman" w:hAnsi="Times New Roman"/>
                <w:lang w:val="lt-LT"/>
              </w:rPr>
            </w:pPr>
            <w:r>
              <w:rPr>
                <w:rFonts w:ascii="Times New Roman" w:hAnsi="Times New Roman"/>
                <w:lang w:val="lt-LT"/>
              </w:rPr>
              <w:t>20-29 kg</w:t>
            </w:r>
          </w:p>
        </w:tc>
        <w:tc>
          <w:tcPr>
            <w:tcW w:w="2609" w:type="dxa"/>
            <w:tcBorders>
              <w:top w:val="single" w:sz="4" w:space="0" w:color="000000"/>
              <w:left w:val="single" w:sz="4" w:space="0" w:color="000000"/>
              <w:bottom w:val="single" w:sz="4" w:space="0" w:color="000000"/>
              <w:right w:val="single" w:sz="4" w:space="0" w:color="000000"/>
            </w:tcBorders>
            <w:vAlign w:val="center"/>
          </w:tcPr>
          <w:p w14:paraId="6D23B35B" w14:textId="77777777" w:rsidR="00B873A8" w:rsidRDefault="001F501F">
            <w:pPr>
              <w:widowControl w:val="0"/>
              <w:spacing w:after="0" w:line="240" w:lineRule="auto"/>
              <w:jc w:val="center"/>
              <w:rPr>
                <w:rFonts w:ascii="Times New Roman" w:hAnsi="Times New Roman"/>
                <w:lang w:val="lt-LT"/>
              </w:rPr>
            </w:pPr>
            <w:r>
              <w:rPr>
                <w:rFonts w:ascii="Times New Roman" w:hAnsi="Times New Roman"/>
                <w:lang w:val="lt-LT"/>
              </w:rPr>
              <w:t>7-9 metai</w:t>
            </w:r>
          </w:p>
        </w:tc>
        <w:tc>
          <w:tcPr>
            <w:tcW w:w="4120" w:type="dxa"/>
            <w:tcBorders>
              <w:top w:val="single" w:sz="4" w:space="0" w:color="000000"/>
              <w:left w:val="single" w:sz="4" w:space="0" w:color="000000"/>
              <w:bottom w:val="single" w:sz="4" w:space="0" w:color="000000"/>
              <w:right w:val="single" w:sz="4" w:space="0" w:color="000000"/>
            </w:tcBorders>
            <w:vAlign w:val="center"/>
          </w:tcPr>
          <w:p w14:paraId="0DA4A8B1" w14:textId="77777777" w:rsidR="00B873A8" w:rsidRDefault="001F501F">
            <w:pPr>
              <w:widowControl w:val="0"/>
              <w:spacing w:after="0" w:line="240" w:lineRule="auto"/>
              <w:rPr>
                <w:rFonts w:ascii="Times New Roman" w:hAnsi="Times New Roman"/>
                <w:lang w:val="lt-LT"/>
              </w:rPr>
            </w:pPr>
            <w:r>
              <w:rPr>
                <w:rFonts w:ascii="Times New Roman" w:hAnsi="Times New Roman"/>
                <w:lang w:val="lt-LT"/>
              </w:rPr>
              <w:t>2 kapsulės, 3 kartus per 24 valandas</w:t>
            </w:r>
          </w:p>
        </w:tc>
      </w:tr>
      <w:tr w:rsidR="00B873A8" w14:paraId="46F6C6F3" w14:textId="77777777">
        <w:trPr>
          <w:trHeight w:val="465"/>
        </w:trPr>
        <w:tc>
          <w:tcPr>
            <w:tcW w:w="1922" w:type="dxa"/>
            <w:tcBorders>
              <w:top w:val="single" w:sz="4" w:space="0" w:color="000000"/>
              <w:left w:val="single" w:sz="4" w:space="0" w:color="000000"/>
              <w:bottom w:val="single" w:sz="4" w:space="0" w:color="000000"/>
              <w:right w:val="single" w:sz="4" w:space="0" w:color="000000"/>
            </w:tcBorders>
            <w:vAlign w:val="center"/>
          </w:tcPr>
          <w:p w14:paraId="690DC284" w14:textId="77777777" w:rsidR="00B873A8" w:rsidRDefault="001F501F">
            <w:pPr>
              <w:widowControl w:val="0"/>
              <w:spacing w:after="0" w:line="240" w:lineRule="auto"/>
              <w:jc w:val="center"/>
              <w:rPr>
                <w:rFonts w:ascii="Times New Roman" w:hAnsi="Times New Roman"/>
                <w:lang w:val="lt-LT"/>
              </w:rPr>
            </w:pPr>
            <w:r>
              <w:rPr>
                <w:rFonts w:ascii="Times New Roman" w:hAnsi="Times New Roman"/>
                <w:lang w:val="lt-LT"/>
              </w:rPr>
              <w:t>30-40 kg</w:t>
            </w:r>
          </w:p>
        </w:tc>
        <w:tc>
          <w:tcPr>
            <w:tcW w:w="2609" w:type="dxa"/>
            <w:tcBorders>
              <w:top w:val="single" w:sz="4" w:space="0" w:color="000000"/>
              <w:left w:val="single" w:sz="4" w:space="0" w:color="000000"/>
              <w:bottom w:val="single" w:sz="4" w:space="0" w:color="000000"/>
              <w:right w:val="single" w:sz="4" w:space="0" w:color="000000"/>
            </w:tcBorders>
            <w:vAlign w:val="center"/>
          </w:tcPr>
          <w:p w14:paraId="4FEC266F" w14:textId="77777777" w:rsidR="00B873A8" w:rsidRDefault="001F501F">
            <w:pPr>
              <w:widowControl w:val="0"/>
              <w:spacing w:after="0" w:line="240" w:lineRule="auto"/>
              <w:jc w:val="center"/>
              <w:rPr>
                <w:rFonts w:ascii="Times New Roman" w:hAnsi="Times New Roman"/>
                <w:lang w:val="lt-LT"/>
              </w:rPr>
            </w:pPr>
            <w:r>
              <w:rPr>
                <w:rFonts w:ascii="Times New Roman" w:hAnsi="Times New Roman"/>
                <w:lang w:val="lt-LT"/>
              </w:rPr>
              <w:t>10-12 metų</w:t>
            </w:r>
          </w:p>
        </w:tc>
        <w:tc>
          <w:tcPr>
            <w:tcW w:w="4120" w:type="dxa"/>
            <w:tcBorders>
              <w:top w:val="single" w:sz="4" w:space="0" w:color="000000"/>
              <w:left w:val="single" w:sz="4" w:space="0" w:color="000000"/>
              <w:bottom w:val="single" w:sz="4" w:space="0" w:color="000000"/>
              <w:right w:val="single" w:sz="4" w:space="0" w:color="000000"/>
            </w:tcBorders>
            <w:vAlign w:val="center"/>
          </w:tcPr>
          <w:p w14:paraId="318B4585" w14:textId="77777777" w:rsidR="00B873A8" w:rsidRDefault="001F501F">
            <w:pPr>
              <w:widowControl w:val="0"/>
              <w:spacing w:after="0" w:line="240" w:lineRule="auto"/>
              <w:rPr>
                <w:rFonts w:ascii="Times New Roman" w:hAnsi="Times New Roman"/>
                <w:lang w:val="lt-LT"/>
              </w:rPr>
            </w:pPr>
            <w:r>
              <w:rPr>
                <w:rFonts w:ascii="Times New Roman" w:hAnsi="Times New Roman"/>
                <w:lang w:val="lt-LT"/>
              </w:rPr>
              <w:t>3 kapsulės, 3 kartus per 24 valandas</w:t>
            </w:r>
          </w:p>
        </w:tc>
      </w:tr>
      <w:tr w:rsidR="00B873A8" w14:paraId="4D2E981C" w14:textId="77777777">
        <w:trPr>
          <w:trHeight w:val="465"/>
        </w:trPr>
        <w:tc>
          <w:tcPr>
            <w:tcW w:w="8651" w:type="dxa"/>
            <w:gridSpan w:val="3"/>
            <w:tcBorders>
              <w:top w:val="single" w:sz="4" w:space="0" w:color="000000"/>
              <w:left w:val="single" w:sz="4" w:space="0" w:color="000000"/>
              <w:bottom w:val="single" w:sz="4" w:space="0" w:color="000000"/>
              <w:right w:val="single" w:sz="4" w:space="0" w:color="000000"/>
            </w:tcBorders>
            <w:vAlign w:val="center"/>
          </w:tcPr>
          <w:p w14:paraId="043B24A2" w14:textId="77777777" w:rsidR="00B873A8" w:rsidRDefault="001F501F">
            <w:pPr>
              <w:widowControl w:val="0"/>
              <w:tabs>
                <w:tab w:val="left" w:pos="0"/>
                <w:tab w:val="left" w:pos="567"/>
              </w:tabs>
              <w:spacing w:after="0" w:line="240" w:lineRule="auto"/>
              <w:jc w:val="both"/>
              <w:rPr>
                <w:rFonts w:ascii="Times New Roman" w:hAnsi="Times New Roman"/>
                <w:lang w:val="lt-LT"/>
              </w:rPr>
            </w:pPr>
            <w:r>
              <w:rPr>
                <w:rFonts w:ascii="Times New Roman" w:hAnsi="Times New Roman"/>
                <w:lang w:val="lt-LT"/>
              </w:rPr>
              <w:t>Dozės turėtų būti skiriamos maždaug kas 6-8 valandas, mažiausias laiko tarpas tarp dozių yra 6 valandos.</w:t>
            </w:r>
          </w:p>
          <w:p w14:paraId="6BF911D9" w14:textId="77777777" w:rsidR="00B873A8" w:rsidRDefault="001F501F">
            <w:pPr>
              <w:widowControl w:val="0"/>
              <w:tabs>
                <w:tab w:val="left" w:pos="0"/>
                <w:tab w:val="left" w:pos="567"/>
              </w:tabs>
              <w:spacing w:after="0" w:line="240" w:lineRule="auto"/>
              <w:jc w:val="both"/>
              <w:rPr>
                <w:rFonts w:ascii="Times New Roman" w:hAnsi="Times New Roman"/>
                <w:lang w:val="lt-LT"/>
              </w:rPr>
            </w:pPr>
            <w:r>
              <w:rPr>
                <w:rFonts w:ascii="Times New Roman" w:hAnsi="Times New Roman"/>
                <w:lang w:val="lt-LT"/>
              </w:rPr>
              <w:t>ĮSPĖJIMAS: Neviršyti nurodytų dozių.</w:t>
            </w:r>
          </w:p>
        </w:tc>
      </w:tr>
    </w:tbl>
    <w:p w14:paraId="0F8E41C4" w14:textId="77777777" w:rsidR="00B873A8" w:rsidRDefault="00B873A8">
      <w:pPr>
        <w:widowControl w:val="0"/>
        <w:tabs>
          <w:tab w:val="left" w:pos="0"/>
          <w:tab w:val="left" w:pos="567"/>
        </w:tabs>
        <w:spacing w:after="0" w:line="240" w:lineRule="auto"/>
        <w:jc w:val="both"/>
        <w:rPr>
          <w:rFonts w:ascii="Times New Roman" w:hAnsi="Times New Roman"/>
          <w:lang w:val="lt-LT"/>
        </w:rPr>
      </w:pPr>
    </w:p>
    <w:p w14:paraId="5F7DBCA4"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Tik trumpalaikiam vartojimui. </w:t>
      </w:r>
    </w:p>
    <w:p w14:paraId="75BAC182" w14:textId="77777777" w:rsidR="00B873A8" w:rsidRDefault="00B873A8">
      <w:pPr>
        <w:widowControl w:val="0"/>
        <w:tabs>
          <w:tab w:val="left" w:pos="567"/>
        </w:tabs>
        <w:spacing w:after="0" w:line="240" w:lineRule="auto"/>
        <w:rPr>
          <w:rFonts w:ascii="Times New Roman" w:hAnsi="Times New Roman"/>
          <w:lang w:val="lt-LT"/>
        </w:rPr>
      </w:pPr>
    </w:p>
    <w:p w14:paraId="189E8194" w14:textId="77777777" w:rsidR="00B873A8" w:rsidRDefault="001F501F">
      <w:pPr>
        <w:widowControl w:val="0"/>
        <w:tabs>
          <w:tab w:val="left" w:pos="567"/>
        </w:tabs>
        <w:spacing w:after="0" w:line="240" w:lineRule="auto"/>
        <w:rPr>
          <w:rFonts w:ascii="Times New Roman" w:hAnsi="Times New Roman"/>
          <w:b/>
          <w:lang w:val="lt-LT"/>
        </w:rPr>
      </w:pPr>
      <w:r>
        <w:rPr>
          <w:rFonts w:ascii="Times New Roman" w:hAnsi="Times New Roman"/>
          <w:b/>
          <w:lang w:val="lt-LT"/>
        </w:rPr>
        <w:t>Jei šio vaisto vartoti reikia ilgiau nei 3 paras arba simptomai išlieka ar pasunkėja, reikia pasitarti su gydytoju.</w:t>
      </w:r>
    </w:p>
    <w:p w14:paraId="13DDCD3B" w14:textId="77777777" w:rsidR="00B873A8" w:rsidRDefault="00B873A8">
      <w:pPr>
        <w:widowControl w:val="0"/>
        <w:tabs>
          <w:tab w:val="left" w:pos="567"/>
        </w:tabs>
        <w:spacing w:after="0" w:line="240" w:lineRule="auto"/>
        <w:rPr>
          <w:rFonts w:ascii="Times New Roman" w:hAnsi="Times New Roman"/>
          <w:lang w:val="lt-LT"/>
        </w:rPr>
      </w:pPr>
    </w:p>
    <w:p w14:paraId="3F170855" w14:textId="77777777" w:rsidR="00B873A8" w:rsidRDefault="00B873A8">
      <w:pPr>
        <w:widowControl w:val="0"/>
        <w:tabs>
          <w:tab w:val="left" w:pos="567"/>
        </w:tabs>
        <w:spacing w:after="0" w:line="240" w:lineRule="auto"/>
        <w:rPr>
          <w:rFonts w:ascii="Times New Roman" w:hAnsi="Times New Roman"/>
          <w:lang w:val="lt-LT"/>
        </w:rPr>
      </w:pPr>
    </w:p>
    <w:p w14:paraId="71A76BAF"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1"/>
        <w:rPr>
          <w:rFonts w:ascii="Times New Roman" w:hAnsi="Times New Roman"/>
          <w:lang w:val="lt-LT"/>
        </w:rPr>
      </w:pPr>
      <w:r>
        <w:rPr>
          <w:rFonts w:ascii="Times New Roman" w:hAnsi="Times New Roman"/>
          <w:b/>
          <w:lang w:val="lt-LT"/>
        </w:rPr>
        <w:t>16.</w:t>
      </w:r>
      <w:r>
        <w:rPr>
          <w:rFonts w:ascii="Times New Roman" w:hAnsi="Times New Roman"/>
          <w:b/>
          <w:lang w:val="lt-LT"/>
        </w:rPr>
        <w:tab/>
        <w:t>INFORMACIJA BRAILIO RAŠTU</w:t>
      </w:r>
    </w:p>
    <w:p w14:paraId="3EDB0B5D" w14:textId="77777777" w:rsidR="00B873A8" w:rsidRDefault="00B873A8">
      <w:pPr>
        <w:widowControl w:val="0"/>
        <w:tabs>
          <w:tab w:val="left" w:pos="567"/>
        </w:tabs>
        <w:spacing w:after="0" w:line="240" w:lineRule="auto"/>
        <w:outlineLvl w:val="1"/>
        <w:rPr>
          <w:rFonts w:ascii="Times New Roman" w:hAnsi="Times New Roman"/>
          <w:lang w:val="lt-LT"/>
        </w:rPr>
      </w:pPr>
    </w:p>
    <w:p w14:paraId="744FD31C" w14:textId="77777777" w:rsidR="00B873A8" w:rsidRDefault="001F501F">
      <w:pPr>
        <w:widowControl w:val="0"/>
        <w:tabs>
          <w:tab w:val="left" w:pos="567"/>
        </w:tabs>
        <w:spacing w:after="0" w:line="240" w:lineRule="auto"/>
        <w:outlineLvl w:val="1"/>
        <w:rPr>
          <w:rFonts w:ascii="Times New Roman" w:hAnsi="Times New Roman"/>
          <w:lang w:val="lt-LT"/>
        </w:rPr>
      </w:pPr>
      <w:r>
        <w:rPr>
          <w:rFonts w:ascii="Times New Roman" w:hAnsi="Times New Roman"/>
          <w:lang w:val="lt-LT"/>
        </w:rPr>
        <w:t>Nurofen Orange</w:t>
      </w:r>
    </w:p>
    <w:p w14:paraId="3562E1B1" w14:textId="77777777" w:rsidR="00B873A8" w:rsidRDefault="00B873A8">
      <w:pPr>
        <w:widowControl w:val="0"/>
        <w:tabs>
          <w:tab w:val="left" w:pos="567"/>
        </w:tabs>
        <w:spacing w:after="0" w:line="240" w:lineRule="auto"/>
        <w:outlineLvl w:val="1"/>
        <w:rPr>
          <w:rFonts w:ascii="Times New Roman" w:hAnsi="Times New Roman"/>
          <w:lang w:val="lt-LT"/>
        </w:rPr>
      </w:pPr>
    </w:p>
    <w:p w14:paraId="2D791B58" w14:textId="77777777" w:rsidR="00B873A8" w:rsidRDefault="00B873A8">
      <w:pPr>
        <w:widowControl w:val="0"/>
        <w:tabs>
          <w:tab w:val="left" w:pos="567"/>
        </w:tabs>
        <w:spacing w:after="0" w:line="240" w:lineRule="auto"/>
        <w:rPr>
          <w:rFonts w:ascii="Times New Roman" w:hAnsi="Times New Roman"/>
          <w:shd w:val="clear" w:color="auto" w:fill="CCCCCC"/>
          <w:lang w:val="lt-LT"/>
        </w:rPr>
      </w:pPr>
    </w:p>
    <w:p w14:paraId="1A1AC2DB"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ind w:left="-3"/>
        <w:outlineLvl w:val="0"/>
        <w:rPr>
          <w:rFonts w:ascii="Times New Roman" w:hAnsi="Times New Roman"/>
          <w:i/>
          <w:lang w:val="lt-LT"/>
        </w:rPr>
      </w:pPr>
      <w:r>
        <w:rPr>
          <w:rFonts w:ascii="Times New Roman" w:hAnsi="Times New Roman"/>
          <w:b/>
          <w:lang w:val="lt-LT"/>
        </w:rPr>
        <w:t>17.</w:t>
      </w:r>
      <w:r>
        <w:rPr>
          <w:rFonts w:ascii="Times New Roman" w:hAnsi="Times New Roman"/>
          <w:b/>
          <w:lang w:val="lt-LT"/>
        </w:rPr>
        <w:tab/>
        <w:t>UNIKALUS IDENTIFIKATORIUS – 2D BRŪKŠNINIS KODAS</w:t>
      </w:r>
    </w:p>
    <w:p w14:paraId="0FB214C4" w14:textId="77777777" w:rsidR="00B873A8" w:rsidRDefault="00B873A8">
      <w:pPr>
        <w:widowControl w:val="0"/>
        <w:spacing w:after="0" w:line="240" w:lineRule="auto"/>
        <w:rPr>
          <w:rFonts w:ascii="Times New Roman" w:hAnsi="Times New Roman"/>
          <w:lang w:val="lt-LT"/>
        </w:rPr>
      </w:pPr>
    </w:p>
    <w:p w14:paraId="3DD36870" w14:textId="77777777" w:rsidR="00B873A8" w:rsidRDefault="001F501F">
      <w:pPr>
        <w:spacing w:after="0" w:line="240" w:lineRule="auto"/>
        <w:rPr>
          <w:rFonts w:ascii="Times New Roman" w:hAnsi="Times New Roman"/>
          <w:highlight w:val="lightGray"/>
          <w:lang w:val="lt-LT"/>
        </w:rPr>
      </w:pPr>
      <w:r>
        <w:rPr>
          <w:rFonts w:ascii="Times New Roman" w:hAnsi="Times New Roman"/>
          <w:highlight w:val="lightGray"/>
          <w:lang w:val="lt-LT"/>
        </w:rPr>
        <w:t xml:space="preserve">Duomenys nebūtini. </w:t>
      </w:r>
    </w:p>
    <w:p w14:paraId="725A643B" w14:textId="77777777" w:rsidR="00B873A8" w:rsidRDefault="00B873A8">
      <w:pPr>
        <w:widowControl w:val="0"/>
        <w:spacing w:after="0" w:line="240" w:lineRule="auto"/>
        <w:rPr>
          <w:rFonts w:ascii="Times New Roman" w:hAnsi="Times New Roman"/>
          <w:lang w:val="lt-LT"/>
        </w:rPr>
      </w:pPr>
    </w:p>
    <w:p w14:paraId="10C41995" w14:textId="77777777" w:rsidR="00B873A8" w:rsidRDefault="00B873A8">
      <w:pPr>
        <w:widowControl w:val="0"/>
        <w:spacing w:after="0" w:line="240" w:lineRule="auto"/>
        <w:rPr>
          <w:rFonts w:ascii="Times New Roman" w:hAnsi="Times New Roman"/>
          <w:lang w:val="lt-LT"/>
        </w:rPr>
      </w:pPr>
    </w:p>
    <w:p w14:paraId="4E161D34"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ind w:left="-3"/>
        <w:outlineLvl w:val="0"/>
        <w:rPr>
          <w:rFonts w:ascii="Times New Roman" w:hAnsi="Times New Roman"/>
          <w:i/>
          <w:lang w:val="lt-LT"/>
        </w:rPr>
      </w:pPr>
      <w:r>
        <w:rPr>
          <w:rFonts w:ascii="Times New Roman" w:hAnsi="Times New Roman"/>
          <w:b/>
          <w:lang w:val="lt-LT"/>
        </w:rPr>
        <w:t>18.</w:t>
      </w:r>
      <w:r>
        <w:rPr>
          <w:rFonts w:ascii="Times New Roman" w:hAnsi="Times New Roman"/>
          <w:b/>
          <w:lang w:val="lt-LT"/>
        </w:rPr>
        <w:tab/>
        <w:t>UNIKALUS IDENTIFIKATORIUS – ŽMONĖMS SUPRANTAMI DUOMENYS</w:t>
      </w:r>
    </w:p>
    <w:p w14:paraId="416B36F2" w14:textId="77777777" w:rsidR="00B873A8" w:rsidRDefault="00B873A8">
      <w:pPr>
        <w:widowControl w:val="0"/>
        <w:spacing w:after="0" w:line="240" w:lineRule="auto"/>
        <w:rPr>
          <w:rFonts w:ascii="Times New Roman" w:hAnsi="Times New Roman"/>
          <w:lang w:val="lt-LT"/>
        </w:rPr>
      </w:pPr>
    </w:p>
    <w:p w14:paraId="4927C0B3" w14:textId="77777777" w:rsidR="00B873A8" w:rsidRDefault="001F501F">
      <w:pPr>
        <w:spacing w:after="0" w:line="240" w:lineRule="auto"/>
        <w:rPr>
          <w:rFonts w:ascii="Times New Roman" w:hAnsi="Times New Roman"/>
          <w:vanish/>
          <w:lang w:val="lt-LT"/>
        </w:rPr>
      </w:pPr>
      <w:r>
        <w:rPr>
          <w:rFonts w:ascii="Times New Roman" w:hAnsi="Times New Roman"/>
          <w:highlight w:val="lightGray"/>
          <w:shd w:val="clear" w:color="auto" w:fill="CCCCCC"/>
          <w:lang w:val="lt-LT"/>
        </w:rPr>
        <w:t>Duomenys nebūtini.</w:t>
      </w:r>
    </w:p>
    <w:p w14:paraId="15186441" w14:textId="77777777" w:rsidR="00B873A8" w:rsidRDefault="001F501F">
      <w:pPr>
        <w:widowControl w:val="0"/>
        <w:tabs>
          <w:tab w:val="left" w:pos="567"/>
        </w:tabs>
        <w:spacing w:after="0" w:line="240" w:lineRule="auto"/>
        <w:outlineLvl w:val="1"/>
        <w:rPr>
          <w:rFonts w:ascii="Times New Roman" w:hAnsi="Times New Roman"/>
          <w:lang w:val="lt-LT"/>
        </w:rPr>
      </w:pPr>
      <w:r w:rsidRPr="00BE38D7">
        <w:rPr>
          <w:lang w:val="lt-LT"/>
        </w:rPr>
        <w:br w:type="page"/>
      </w:r>
    </w:p>
    <w:p w14:paraId="63CAC131" w14:textId="77777777" w:rsidR="00B873A8" w:rsidRDefault="001F501F">
      <w:pPr>
        <w:widowControl w:val="0"/>
        <w:pBdr>
          <w:top w:val="single" w:sz="4" w:space="1" w:color="000000"/>
          <w:left w:val="single" w:sz="4" w:space="3" w:color="000000"/>
          <w:bottom w:val="single" w:sz="4" w:space="1" w:color="000000"/>
          <w:right w:val="single" w:sz="4" w:space="1" w:color="000000"/>
        </w:pBdr>
        <w:tabs>
          <w:tab w:val="left" w:pos="567"/>
        </w:tabs>
        <w:spacing w:after="0" w:line="240" w:lineRule="auto"/>
        <w:outlineLvl w:val="1"/>
        <w:rPr>
          <w:rFonts w:ascii="Times New Roman" w:hAnsi="Times New Roman"/>
          <w:lang w:val="lt-LT"/>
        </w:rPr>
      </w:pPr>
      <w:r>
        <w:rPr>
          <w:rFonts w:ascii="Times New Roman" w:hAnsi="Times New Roman"/>
          <w:b/>
          <w:lang w:val="lt-LT"/>
        </w:rPr>
        <w:lastRenderedPageBreak/>
        <w:t>MINIMALI INFORMACIJA ANT LIZDINIŲ PLOKŠTELIŲ ARBA DVISLUOKSNIŲ JUOSTELIŲ</w:t>
      </w:r>
    </w:p>
    <w:p w14:paraId="74625BC0" w14:textId="77777777" w:rsidR="00B873A8" w:rsidRDefault="00B873A8">
      <w:pPr>
        <w:widowControl w:val="0"/>
        <w:pBdr>
          <w:top w:val="single" w:sz="4" w:space="1" w:color="000000"/>
          <w:left w:val="single" w:sz="4" w:space="3" w:color="000000"/>
          <w:bottom w:val="single" w:sz="4" w:space="1" w:color="000000"/>
          <w:right w:val="single" w:sz="4" w:space="1" w:color="000000"/>
        </w:pBdr>
        <w:tabs>
          <w:tab w:val="left" w:pos="567"/>
        </w:tabs>
        <w:spacing w:after="0" w:line="240" w:lineRule="auto"/>
        <w:rPr>
          <w:rFonts w:ascii="Times New Roman" w:hAnsi="Times New Roman"/>
          <w:lang w:val="lt-LT"/>
        </w:rPr>
      </w:pPr>
    </w:p>
    <w:p w14:paraId="7C66C49D" w14:textId="77777777" w:rsidR="00B873A8" w:rsidRDefault="001F501F">
      <w:pPr>
        <w:widowControl w:val="0"/>
        <w:pBdr>
          <w:top w:val="single" w:sz="4" w:space="1" w:color="000000"/>
          <w:left w:val="single" w:sz="4" w:space="3" w:color="000000"/>
          <w:bottom w:val="single" w:sz="4" w:space="1" w:color="000000"/>
          <w:right w:val="single" w:sz="4" w:space="1" w:color="000000"/>
        </w:pBdr>
        <w:tabs>
          <w:tab w:val="left" w:pos="567"/>
        </w:tabs>
        <w:spacing w:after="0" w:line="240" w:lineRule="auto"/>
        <w:rPr>
          <w:rFonts w:ascii="Times New Roman" w:hAnsi="Times New Roman"/>
          <w:b/>
          <w:lang w:val="lt-LT"/>
        </w:rPr>
      </w:pPr>
      <w:r>
        <w:rPr>
          <w:rFonts w:ascii="Times New Roman" w:hAnsi="Times New Roman"/>
          <w:b/>
          <w:lang w:val="lt-LT"/>
        </w:rPr>
        <w:t>LIZDINĖ PLOKŠTELĖ</w:t>
      </w:r>
    </w:p>
    <w:p w14:paraId="0D91C295" w14:textId="77777777" w:rsidR="00B873A8" w:rsidRDefault="00B873A8">
      <w:pPr>
        <w:widowControl w:val="0"/>
        <w:tabs>
          <w:tab w:val="left" w:pos="567"/>
        </w:tabs>
        <w:spacing w:after="0" w:line="240" w:lineRule="auto"/>
        <w:rPr>
          <w:rFonts w:ascii="Times New Roman" w:hAnsi="Times New Roman"/>
          <w:b/>
          <w:lang w:val="lt-LT"/>
        </w:rPr>
      </w:pPr>
    </w:p>
    <w:p w14:paraId="2BE2983C" w14:textId="77777777" w:rsidR="00B873A8" w:rsidRDefault="00B873A8">
      <w:pPr>
        <w:widowControl w:val="0"/>
        <w:tabs>
          <w:tab w:val="left" w:pos="567"/>
        </w:tabs>
        <w:spacing w:after="0" w:line="240" w:lineRule="auto"/>
        <w:rPr>
          <w:rFonts w:ascii="Times New Roman" w:hAnsi="Times New Roman"/>
          <w:lang w:val="lt-LT"/>
        </w:rPr>
      </w:pPr>
    </w:p>
    <w:p w14:paraId="2EF701ED"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2"/>
        <w:rPr>
          <w:rFonts w:ascii="Times New Roman" w:hAnsi="Times New Roman"/>
          <w:lang w:val="lt-LT"/>
        </w:rPr>
      </w:pPr>
      <w:r>
        <w:rPr>
          <w:rFonts w:ascii="Times New Roman" w:hAnsi="Times New Roman"/>
          <w:b/>
          <w:lang w:val="lt-LT"/>
        </w:rPr>
        <w:t>1.</w:t>
      </w:r>
      <w:r>
        <w:rPr>
          <w:rFonts w:ascii="Times New Roman" w:hAnsi="Times New Roman"/>
          <w:b/>
          <w:lang w:val="lt-LT"/>
        </w:rPr>
        <w:tab/>
        <w:t>VAISTINIO PREPARATO PAVADINIMAS</w:t>
      </w:r>
    </w:p>
    <w:p w14:paraId="5511A98D" w14:textId="77777777" w:rsidR="00B873A8" w:rsidRDefault="00B873A8">
      <w:pPr>
        <w:widowControl w:val="0"/>
        <w:tabs>
          <w:tab w:val="left" w:pos="567"/>
        </w:tabs>
        <w:spacing w:after="0" w:line="240" w:lineRule="auto"/>
        <w:rPr>
          <w:rFonts w:ascii="Times New Roman" w:hAnsi="Times New Roman"/>
          <w:lang w:val="lt-LT"/>
        </w:rPr>
      </w:pPr>
    </w:p>
    <w:p w14:paraId="21A278DD"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Nurofen Orange 100 mg kramtomosios minkštosios kapsulės</w:t>
      </w:r>
    </w:p>
    <w:p w14:paraId="71038CAD" w14:textId="0EBDB651" w:rsidR="00B873A8" w:rsidRDefault="00A157DB">
      <w:pPr>
        <w:widowControl w:val="0"/>
        <w:tabs>
          <w:tab w:val="left" w:pos="567"/>
        </w:tabs>
        <w:spacing w:after="0" w:line="240" w:lineRule="auto"/>
        <w:rPr>
          <w:rFonts w:ascii="Times New Roman" w:hAnsi="Times New Roman"/>
          <w:lang w:val="lt-LT"/>
        </w:rPr>
      </w:pPr>
      <w:r>
        <w:rPr>
          <w:rFonts w:ascii="Times New Roman" w:hAnsi="Times New Roman"/>
          <w:lang w:val="lt-LT"/>
        </w:rPr>
        <w:t>i</w:t>
      </w:r>
      <w:r w:rsidR="001F501F">
        <w:rPr>
          <w:rFonts w:ascii="Times New Roman" w:hAnsi="Times New Roman"/>
          <w:lang w:val="lt-LT"/>
        </w:rPr>
        <w:t>buprofenum</w:t>
      </w:r>
    </w:p>
    <w:p w14:paraId="3038B33F" w14:textId="77777777" w:rsidR="00B873A8" w:rsidRDefault="00B873A8">
      <w:pPr>
        <w:widowControl w:val="0"/>
        <w:tabs>
          <w:tab w:val="left" w:pos="567"/>
        </w:tabs>
        <w:spacing w:after="0" w:line="240" w:lineRule="auto"/>
        <w:rPr>
          <w:rFonts w:ascii="Times New Roman" w:hAnsi="Times New Roman"/>
          <w:lang w:val="lt-LT"/>
        </w:rPr>
      </w:pPr>
    </w:p>
    <w:p w14:paraId="0A414F08" w14:textId="77777777" w:rsidR="00B873A8" w:rsidRDefault="00B873A8">
      <w:pPr>
        <w:widowControl w:val="0"/>
        <w:tabs>
          <w:tab w:val="left" w:pos="567"/>
        </w:tabs>
        <w:spacing w:after="0" w:line="240" w:lineRule="auto"/>
        <w:rPr>
          <w:rFonts w:ascii="Times New Roman" w:hAnsi="Times New Roman"/>
          <w:lang w:val="lt-LT"/>
        </w:rPr>
      </w:pPr>
    </w:p>
    <w:p w14:paraId="0681A2E7"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2"/>
        <w:rPr>
          <w:rFonts w:ascii="Times New Roman" w:hAnsi="Times New Roman"/>
          <w:lang w:val="lt-LT"/>
        </w:rPr>
      </w:pPr>
      <w:r>
        <w:rPr>
          <w:rFonts w:ascii="Times New Roman" w:hAnsi="Times New Roman"/>
          <w:b/>
          <w:lang w:val="lt-LT"/>
        </w:rPr>
        <w:t>2.</w:t>
      </w:r>
      <w:r>
        <w:rPr>
          <w:rFonts w:ascii="Times New Roman" w:hAnsi="Times New Roman"/>
          <w:b/>
          <w:lang w:val="lt-LT"/>
        </w:rPr>
        <w:tab/>
        <w:t xml:space="preserve">REGISTRUOTOJO PAVADINIMAS </w:t>
      </w:r>
    </w:p>
    <w:p w14:paraId="365325DA" w14:textId="77777777" w:rsidR="00B873A8" w:rsidRDefault="00B873A8">
      <w:pPr>
        <w:widowControl w:val="0"/>
        <w:tabs>
          <w:tab w:val="left" w:pos="567"/>
        </w:tabs>
        <w:spacing w:after="0" w:line="240" w:lineRule="auto"/>
        <w:rPr>
          <w:rFonts w:ascii="Times New Roman" w:hAnsi="Times New Roman"/>
          <w:lang w:val="lt-LT"/>
        </w:rPr>
      </w:pPr>
    </w:p>
    <w:p w14:paraId="2EDFDCEF"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Reckitt Benckiser (Poland) S.A.</w:t>
      </w:r>
    </w:p>
    <w:p w14:paraId="5D2B9444" w14:textId="77777777" w:rsidR="00B873A8" w:rsidRDefault="00B873A8">
      <w:pPr>
        <w:widowControl w:val="0"/>
        <w:tabs>
          <w:tab w:val="left" w:pos="567"/>
        </w:tabs>
        <w:spacing w:after="0" w:line="240" w:lineRule="auto"/>
        <w:rPr>
          <w:rFonts w:ascii="Times New Roman" w:hAnsi="Times New Roman"/>
          <w:lang w:val="lt-LT"/>
        </w:rPr>
      </w:pPr>
    </w:p>
    <w:p w14:paraId="6BE3CD91" w14:textId="77777777" w:rsidR="00B873A8" w:rsidRDefault="00B873A8">
      <w:pPr>
        <w:widowControl w:val="0"/>
        <w:tabs>
          <w:tab w:val="left" w:pos="567"/>
        </w:tabs>
        <w:spacing w:after="0" w:line="240" w:lineRule="auto"/>
        <w:rPr>
          <w:rFonts w:ascii="Times New Roman" w:hAnsi="Times New Roman"/>
          <w:lang w:val="lt-LT"/>
        </w:rPr>
      </w:pPr>
    </w:p>
    <w:p w14:paraId="1D521DDA"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2"/>
        <w:rPr>
          <w:rFonts w:ascii="Times New Roman" w:hAnsi="Times New Roman"/>
          <w:lang w:val="lt-LT"/>
        </w:rPr>
      </w:pPr>
      <w:r>
        <w:rPr>
          <w:rFonts w:ascii="Times New Roman" w:hAnsi="Times New Roman"/>
          <w:b/>
          <w:lang w:val="lt-LT"/>
        </w:rPr>
        <w:t>3.</w:t>
      </w:r>
      <w:r>
        <w:rPr>
          <w:rFonts w:ascii="Times New Roman" w:hAnsi="Times New Roman"/>
          <w:b/>
          <w:lang w:val="lt-LT"/>
        </w:rPr>
        <w:tab/>
        <w:t>TINKAMUMO LAIKAS</w:t>
      </w:r>
    </w:p>
    <w:p w14:paraId="724FF681" w14:textId="77777777" w:rsidR="00B873A8" w:rsidRDefault="00B873A8">
      <w:pPr>
        <w:widowControl w:val="0"/>
        <w:tabs>
          <w:tab w:val="left" w:pos="567"/>
        </w:tabs>
        <w:spacing w:after="0" w:line="240" w:lineRule="auto"/>
        <w:rPr>
          <w:rFonts w:ascii="Times New Roman" w:hAnsi="Times New Roman"/>
          <w:lang w:val="lt-LT"/>
        </w:rPr>
      </w:pPr>
    </w:p>
    <w:p w14:paraId="00B0A98E" w14:textId="77777777" w:rsidR="00B873A8" w:rsidRDefault="001F501F">
      <w:pPr>
        <w:widowControl w:val="0"/>
        <w:tabs>
          <w:tab w:val="left" w:pos="567"/>
        </w:tabs>
        <w:spacing w:after="0" w:line="240" w:lineRule="auto"/>
        <w:outlineLvl w:val="0"/>
        <w:rPr>
          <w:rFonts w:ascii="Times New Roman" w:hAnsi="Times New Roman"/>
          <w:lang w:val="lt-LT"/>
        </w:rPr>
      </w:pPr>
      <w:r>
        <w:rPr>
          <w:rFonts w:ascii="Times New Roman" w:hAnsi="Times New Roman"/>
          <w:highlight w:val="lightGray"/>
          <w:lang w:val="lt-LT"/>
        </w:rPr>
        <w:t>EXP</w:t>
      </w:r>
      <w:r>
        <w:rPr>
          <w:rFonts w:ascii="Times New Roman" w:hAnsi="Times New Roman"/>
          <w:lang w:val="lt-LT"/>
        </w:rPr>
        <w:t xml:space="preserve"> {mm/MMMM}</w:t>
      </w:r>
    </w:p>
    <w:p w14:paraId="14655546" w14:textId="77777777" w:rsidR="00B873A8" w:rsidRDefault="00B873A8">
      <w:pPr>
        <w:widowControl w:val="0"/>
        <w:tabs>
          <w:tab w:val="left" w:pos="567"/>
        </w:tabs>
        <w:spacing w:after="0" w:line="240" w:lineRule="auto"/>
        <w:rPr>
          <w:rFonts w:ascii="Times New Roman" w:hAnsi="Times New Roman"/>
          <w:lang w:val="lt-LT"/>
        </w:rPr>
      </w:pPr>
    </w:p>
    <w:p w14:paraId="0E852A1D" w14:textId="77777777" w:rsidR="00B873A8" w:rsidRDefault="00B873A8">
      <w:pPr>
        <w:widowControl w:val="0"/>
        <w:tabs>
          <w:tab w:val="left" w:pos="567"/>
        </w:tabs>
        <w:spacing w:after="0" w:line="240" w:lineRule="auto"/>
        <w:rPr>
          <w:rFonts w:ascii="Times New Roman" w:hAnsi="Times New Roman"/>
          <w:lang w:val="lt-LT"/>
        </w:rPr>
      </w:pPr>
    </w:p>
    <w:p w14:paraId="25AD44AF"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2"/>
        <w:rPr>
          <w:rFonts w:ascii="Times New Roman" w:hAnsi="Times New Roman"/>
          <w:lang w:val="lt-LT"/>
        </w:rPr>
      </w:pPr>
      <w:r>
        <w:rPr>
          <w:rFonts w:ascii="Times New Roman" w:hAnsi="Times New Roman"/>
          <w:b/>
          <w:lang w:val="lt-LT"/>
        </w:rPr>
        <w:t>4.</w:t>
      </w:r>
      <w:r>
        <w:rPr>
          <w:rFonts w:ascii="Times New Roman" w:hAnsi="Times New Roman"/>
          <w:b/>
          <w:lang w:val="lt-LT"/>
        </w:rPr>
        <w:tab/>
        <w:t xml:space="preserve">SERIJOS NUMERIS </w:t>
      </w:r>
    </w:p>
    <w:p w14:paraId="0330BADE" w14:textId="77777777" w:rsidR="00B873A8" w:rsidRDefault="00B873A8">
      <w:pPr>
        <w:widowControl w:val="0"/>
        <w:tabs>
          <w:tab w:val="left" w:pos="567"/>
        </w:tabs>
        <w:spacing w:after="0" w:line="240" w:lineRule="auto"/>
        <w:rPr>
          <w:rFonts w:ascii="Times New Roman" w:hAnsi="Times New Roman"/>
          <w:lang w:val="lt-LT"/>
        </w:rPr>
      </w:pPr>
    </w:p>
    <w:p w14:paraId="7F7D84D7"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highlight w:val="lightGray"/>
          <w:lang w:val="lt-LT"/>
        </w:rPr>
        <w:t>Lot</w:t>
      </w:r>
    </w:p>
    <w:p w14:paraId="0D5E186C" w14:textId="77777777" w:rsidR="00B873A8" w:rsidRDefault="00B873A8">
      <w:pPr>
        <w:widowControl w:val="0"/>
        <w:tabs>
          <w:tab w:val="left" w:pos="567"/>
        </w:tabs>
        <w:spacing w:after="0" w:line="240" w:lineRule="auto"/>
        <w:rPr>
          <w:rFonts w:ascii="Times New Roman" w:hAnsi="Times New Roman"/>
          <w:lang w:val="lt-LT"/>
        </w:rPr>
      </w:pPr>
    </w:p>
    <w:p w14:paraId="6DDB8DD2" w14:textId="77777777" w:rsidR="00B873A8" w:rsidRDefault="00B873A8">
      <w:pPr>
        <w:widowControl w:val="0"/>
        <w:tabs>
          <w:tab w:val="left" w:pos="567"/>
        </w:tabs>
        <w:spacing w:after="0" w:line="240" w:lineRule="auto"/>
        <w:rPr>
          <w:rFonts w:ascii="Times New Roman" w:hAnsi="Times New Roman"/>
          <w:lang w:val="lt-LT"/>
        </w:rPr>
      </w:pPr>
    </w:p>
    <w:p w14:paraId="1ADCA009" w14:textId="77777777" w:rsidR="00B873A8" w:rsidRDefault="001F501F">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b/>
          <w:lang w:val="lt-LT"/>
        </w:rPr>
      </w:pPr>
      <w:r>
        <w:rPr>
          <w:rFonts w:ascii="Times New Roman" w:hAnsi="Times New Roman"/>
          <w:b/>
          <w:lang w:val="lt-LT"/>
        </w:rPr>
        <w:t>5.</w:t>
      </w:r>
      <w:r>
        <w:rPr>
          <w:rFonts w:ascii="Times New Roman" w:hAnsi="Times New Roman"/>
          <w:b/>
          <w:lang w:val="lt-LT"/>
        </w:rPr>
        <w:tab/>
        <w:t>KITA</w:t>
      </w:r>
    </w:p>
    <w:p w14:paraId="1CF43EBB" w14:textId="77777777" w:rsidR="00B873A8" w:rsidRDefault="00B873A8">
      <w:pPr>
        <w:widowControl w:val="0"/>
        <w:tabs>
          <w:tab w:val="left" w:pos="567"/>
        </w:tabs>
        <w:spacing w:after="0" w:line="240" w:lineRule="auto"/>
        <w:rPr>
          <w:rFonts w:ascii="Times New Roman" w:hAnsi="Times New Roman"/>
          <w:lang w:val="lt-LT"/>
        </w:rPr>
      </w:pPr>
    </w:p>
    <w:p w14:paraId="61174E05" w14:textId="77777777" w:rsidR="00B873A8" w:rsidRDefault="00B873A8">
      <w:pPr>
        <w:widowControl w:val="0"/>
        <w:tabs>
          <w:tab w:val="left" w:pos="567"/>
        </w:tabs>
        <w:spacing w:after="0" w:line="240" w:lineRule="auto"/>
        <w:rPr>
          <w:rFonts w:ascii="Times New Roman" w:hAnsi="Times New Roman"/>
          <w:lang w:val="lt-LT"/>
        </w:rPr>
      </w:pPr>
    </w:p>
    <w:p w14:paraId="5618F799" w14:textId="77777777" w:rsidR="00B873A8" w:rsidRDefault="00B873A8">
      <w:pPr>
        <w:widowControl w:val="0"/>
        <w:tabs>
          <w:tab w:val="left" w:pos="567"/>
        </w:tabs>
        <w:spacing w:after="0" w:line="240" w:lineRule="auto"/>
        <w:rPr>
          <w:rFonts w:ascii="Times New Roman" w:hAnsi="Times New Roman"/>
          <w:lang w:val="lt-LT"/>
        </w:rPr>
      </w:pPr>
    </w:p>
    <w:p w14:paraId="16DF83FF" w14:textId="77777777" w:rsidR="00B873A8" w:rsidRDefault="00B873A8">
      <w:pPr>
        <w:widowControl w:val="0"/>
        <w:tabs>
          <w:tab w:val="left" w:pos="567"/>
        </w:tabs>
        <w:spacing w:after="0" w:line="240" w:lineRule="auto"/>
        <w:rPr>
          <w:rFonts w:ascii="Times New Roman" w:hAnsi="Times New Roman"/>
          <w:lang w:val="lt-LT"/>
        </w:rPr>
      </w:pPr>
    </w:p>
    <w:p w14:paraId="17D79831" w14:textId="77777777" w:rsidR="00B873A8" w:rsidRDefault="001F501F">
      <w:pPr>
        <w:widowControl w:val="0"/>
        <w:tabs>
          <w:tab w:val="left" w:pos="567"/>
        </w:tabs>
        <w:spacing w:after="0" w:line="240" w:lineRule="auto"/>
        <w:jc w:val="center"/>
        <w:outlineLvl w:val="0"/>
        <w:rPr>
          <w:rFonts w:ascii="Times New Roman" w:hAnsi="Times New Roman"/>
          <w:lang w:val="lt-LT"/>
        </w:rPr>
      </w:pPr>
      <w:r w:rsidRPr="00BE38D7">
        <w:rPr>
          <w:lang w:val="lt-LT"/>
        </w:rPr>
        <w:br w:type="page"/>
      </w:r>
    </w:p>
    <w:p w14:paraId="44F65F60"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3AB5BBF8"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68F8E79E"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2FDA8007"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6C6E4809"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5DCE63A6"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51D1C42D"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775FC943"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30B90428"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44E12CE7"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0D846081"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2A76EC63"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2F575C4C"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457C8A47"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55D1A83F"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67306CA6"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47C50E7F"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6DC9F114"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77328F63"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69B3C45F"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308150A5"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6BFFA580" w14:textId="77777777" w:rsidR="00B873A8" w:rsidRDefault="00B873A8">
      <w:pPr>
        <w:widowControl w:val="0"/>
        <w:tabs>
          <w:tab w:val="left" w:pos="567"/>
        </w:tabs>
        <w:spacing w:after="0" w:line="240" w:lineRule="auto"/>
        <w:jc w:val="center"/>
        <w:outlineLvl w:val="0"/>
        <w:rPr>
          <w:rFonts w:ascii="Times New Roman" w:hAnsi="Times New Roman"/>
          <w:lang w:val="lt-LT"/>
        </w:rPr>
      </w:pPr>
    </w:p>
    <w:p w14:paraId="497D1E5A" w14:textId="77777777" w:rsidR="00B873A8" w:rsidRDefault="00B873A8">
      <w:pPr>
        <w:widowControl w:val="0"/>
        <w:tabs>
          <w:tab w:val="left" w:pos="567"/>
        </w:tabs>
        <w:spacing w:after="0" w:line="240" w:lineRule="auto"/>
        <w:jc w:val="center"/>
        <w:outlineLvl w:val="0"/>
        <w:rPr>
          <w:rFonts w:ascii="Times New Roman" w:hAnsi="Times New Roman"/>
          <w:b/>
          <w:kern w:val="2"/>
          <w:lang w:val="lt-LT"/>
        </w:rPr>
      </w:pPr>
    </w:p>
    <w:p w14:paraId="60025077" w14:textId="77777777" w:rsidR="00B873A8" w:rsidRDefault="001F501F">
      <w:pPr>
        <w:widowControl w:val="0"/>
        <w:tabs>
          <w:tab w:val="left" w:pos="567"/>
        </w:tabs>
        <w:spacing w:after="0" w:line="240" w:lineRule="auto"/>
        <w:jc w:val="center"/>
        <w:outlineLvl w:val="0"/>
        <w:rPr>
          <w:rFonts w:ascii="Times New Roman" w:hAnsi="Times New Roman"/>
          <w:lang w:val="lt-LT"/>
        </w:rPr>
      </w:pPr>
      <w:r>
        <w:rPr>
          <w:rFonts w:ascii="Times New Roman" w:hAnsi="Times New Roman"/>
          <w:b/>
          <w:kern w:val="2"/>
          <w:lang w:val="lt-LT"/>
        </w:rPr>
        <w:t>B. PAKUOTĖS LAPELIS</w:t>
      </w:r>
    </w:p>
    <w:p w14:paraId="53D5C30A" w14:textId="77777777" w:rsidR="00B873A8" w:rsidRDefault="001F501F">
      <w:pPr>
        <w:widowControl w:val="0"/>
        <w:tabs>
          <w:tab w:val="left" w:pos="567"/>
        </w:tabs>
        <w:spacing w:after="0" w:line="240" w:lineRule="auto"/>
        <w:ind w:left="567" w:hanging="567"/>
        <w:jc w:val="center"/>
        <w:outlineLvl w:val="0"/>
        <w:rPr>
          <w:rFonts w:ascii="Times New Roman" w:hAnsi="Times New Roman"/>
          <w:lang w:val="lt-LT"/>
        </w:rPr>
      </w:pPr>
      <w:r w:rsidRPr="00BE38D7">
        <w:rPr>
          <w:lang w:val="lt-LT"/>
        </w:rPr>
        <w:br w:type="page"/>
      </w:r>
    </w:p>
    <w:p w14:paraId="4AA8405B" w14:textId="77777777" w:rsidR="00B873A8" w:rsidRDefault="001F501F">
      <w:pPr>
        <w:widowControl w:val="0"/>
        <w:tabs>
          <w:tab w:val="left" w:pos="567"/>
        </w:tabs>
        <w:spacing w:after="0" w:line="240" w:lineRule="auto"/>
        <w:ind w:left="567" w:hanging="567"/>
        <w:jc w:val="center"/>
        <w:outlineLvl w:val="0"/>
        <w:rPr>
          <w:rFonts w:ascii="Times New Roman" w:hAnsi="Times New Roman"/>
          <w:b/>
          <w:caps/>
          <w:lang w:val="lt-LT"/>
        </w:rPr>
      </w:pPr>
      <w:bookmarkStart w:id="56" w:name="_Toc129243263"/>
      <w:bookmarkStart w:id="57" w:name="_Toc129243138"/>
      <w:r>
        <w:rPr>
          <w:rFonts w:ascii="Times New Roman" w:hAnsi="Times New Roman"/>
          <w:b/>
          <w:lang w:val="lt-LT"/>
        </w:rPr>
        <w:lastRenderedPageBreak/>
        <w:t>Pakuotės lapelis: informacija vartotojui</w:t>
      </w:r>
      <w:bookmarkEnd w:id="56"/>
      <w:bookmarkEnd w:id="57"/>
    </w:p>
    <w:p w14:paraId="33B9C836" w14:textId="77777777" w:rsidR="00B873A8" w:rsidRDefault="00B873A8">
      <w:pPr>
        <w:widowControl w:val="0"/>
        <w:tabs>
          <w:tab w:val="left" w:pos="567"/>
        </w:tabs>
        <w:spacing w:after="0" w:line="240" w:lineRule="auto"/>
        <w:rPr>
          <w:rFonts w:ascii="Times New Roman" w:hAnsi="Times New Roman"/>
          <w:lang w:val="lt-LT"/>
        </w:rPr>
      </w:pPr>
    </w:p>
    <w:p w14:paraId="7942A1B2" w14:textId="77777777" w:rsidR="00B873A8" w:rsidRDefault="001F501F">
      <w:pPr>
        <w:widowControl w:val="0"/>
        <w:tabs>
          <w:tab w:val="left" w:pos="567"/>
        </w:tabs>
        <w:spacing w:after="0" w:line="240" w:lineRule="auto"/>
        <w:jc w:val="center"/>
        <w:rPr>
          <w:rFonts w:ascii="Times New Roman" w:hAnsi="Times New Roman"/>
          <w:b/>
          <w:lang w:val="lt-LT"/>
        </w:rPr>
      </w:pPr>
      <w:r>
        <w:rPr>
          <w:rFonts w:ascii="Times New Roman" w:hAnsi="Times New Roman"/>
          <w:b/>
          <w:lang w:val="lt-LT"/>
        </w:rPr>
        <w:t>Nurofen Orange 100 mg kramtomosios minkštosios kapsulės</w:t>
      </w:r>
    </w:p>
    <w:p w14:paraId="0C4220F4" w14:textId="77777777" w:rsidR="00B873A8" w:rsidRDefault="001F501F">
      <w:pPr>
        <w:widowControl w:val="0"/>
        <w:tabs>
          <w:tab w:val="left" w:pos="567"/>
        </w:tabs>
        <w:spacing w:after="0" w:line="240" w:lineRule="auto"/>
        <w:jc w:val="center"/>
        <w:rPr>
          <w:rFonts w:ascii="Times New Roman" w:hAnsi="Times New Roman"/>
          <w:lang w:val="lt-LT"/>
        </w:rPr>
      </w:pPr>
      <w:r>
        <w:rPr>
          <w:rFonts w:ascii="Times New Roman" w:hAnsi="Times New Roman"/>
          <w:lang w:val="lt-LT"/>
        </w:rPr>
        <w:t>Vaikams nuo 20 kg kūno svorio (7 metų) iki 40 kg kūno svorio (12 metų)</w:t>
      </w:r>
    </w:p>
    <w:p w14:paraId="5FF6EAB5" w14:textId="77777777" w:rsidR="00B873A8" w:rsidRDefault="001F501F">
      <w:pPr>
        <w:widowControl w:val="0"/>
        <w:tabs>
          <w:tab w:val="left" w:pos="567"/>
        </w:tabs>
        <w:spacing w:after="0" w:line="240" w:lineRule="auto"/>
        <w:jc w:val="center"/>
        <w:rPr>
          <w:rFonts w:ascii="Times New Roman" w:hAnsi="Times New Roman"/>
          <w:lang w:val="lt-LT"/>
        </w:rPr>
      </w:pPr>
      <w:r>
        <w:rPr>
          <w:rFonts w:ascii="Times New Roman" w:hAnsi="Times New Roman"/>
          <w:lang w:val="lt-LT"/>
        </w:rPr>
        <w:t>ibuprofenas</w:t>
      </w:r>
    </w:p>
    <w:p w14:paraId="1E971931" w14:textId="77777777" w:rsidR="00B873A8" w:rsidRDefault="00B873A8">
      <w:pPr>
        <w:widowControl w:val="0"/>
        <w:tabs>
          <w:tab w:val="left" w:pos="567"/>
        </w:tabs>
        <w:spacing w:after="0" w:line="240" w:lineRule="auto"/>
        <w:rPr>
          <w:rFonts w:ascii="Times New Roman" w:hAnsi="Times New Roman"/>
          <w:lang w:val="lt-LT"/>
        </w:rPr>
      </w:pPr>
    </w:p>
    <w:p w14:paraId="25AE34CF"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b/>
          <w:lang w:val="lt-LT"/>
        </w:rPr>
        <w:t>Atidžiai perskaitykite visą šį lapelį, prieš pradėdami vartoti šį vaistą, nes jame pateikiama Jums svarbi informacija.</w:t>
      </w:r>
    </w:p>
    <w:p w14:paraId="272CB208"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Visada vartokite šį vaistą tiksliai kaip aprašyta šiame lapelyje arba kaip nurodė gydytojas arba vaistininkas.</w:t>
      </w:r>
    </w:p>
    <w:p w14:paraId="78B6A5A9" w14:textId="77777777" w:rsidR="00B873A8" w:rsidRDefault="001F501F">
      <w:pPr>
        <w:widowControl w:val="0"/>
        <w:numPr>
          <w:ilvl w:val="0"/>
          <w:numId w:val="2"/>
        </w:numPr>
        <w:tabs>
          <w:tab w:val="left" w:pos="567"/>
        </w:tabs>
        <w:spacing w:after="0" w:line="240" w:lineRule="auto"/>
        <w:rPr>
          <w:rFonts w:ascii="Times New Roman" w:hAnsi="Times New Roman"/>
          <w:lang w:val="lt-LT"/>
        </w:rPr>
      </w:pPr>
      <w:r>
        <w:rPr>
          <w:rFonts w:ascii="Times New Roman" w:hAnsi="Times New Roman"/>
          <w:lang w:val="lt-LT"/>
        </w:rPr>
        <w:t xml:space="preserve">Neišmeskite šio lapelio, nes vėl gali prireikti jį perskaityti. </w:t>
      </w:r>
    </w:p>
    <w:p w14:paraId="11FE2C8C" w14:textId="77777777" w:rsidR="00B873A8" w:rsidRDefault="001F501F">
      <w:pPr>
        <w:widowControl w:val="0"/>
        <w:numPr>
          <w:ilvl w:val="0"/>
          <w:numId w:val="2"/>
        </w:numPr>
        <w:tabs>
          <w:tab w:val="left" w:pos="567"/>
        </w:tabs>
        <w:spacing w:after="0" w:line="240" w:lineRule="auto"/>
        <w:rPr>
          <w:rFonts w:ascii="Times New Roman" w:hAnsi="Times New Roman"/>
          <w:lang w:val="lt-LT"/>
        </w:rPr>
      </w:pPr>
      <w:r>
        <w:rPr>
          <w:rFonts w:ascii="Times New Roman" w:hAnsi="Times New Roman"/>
          <w:lang w:val="lt-LT"/>
        </w:rPr>
        <w:t>Jeigu norite sužinoti daugiau arba pasitarti, kreipkitės į vaistininką.</w:t>
      </w:r>
    </w:p>
    <w:p w14:paraId="5EFFBCEA" w14:textId="77777777" w:rsidR="00B873A8" w:rsidRDefault="001F501F">
      <w:pPr>
        <w:widowControl w:val="0"/>
        <w:numPr>
          <w:ilvl w:val="0"/>
          <w:numId w:val="2"/>
        </w:numPr>
        <w:tabs>
          <w:tab w:val="left" w:pos="567"/>
        </w:tabs>
        <w:spacing w:after="0" w:line="240" w:lineRule="auto"/>
        <w:rPr>
          <w:rFonts w:ascii="Times New Roman" w:hAnsi="Times New Roman"/>
          <w:lang w:val="lt-LT"/>
        </w:rPr>
      </w:pPr>
      <w:r>
        <w:rPr>
          <w:rFonts w:ascii="Times New Roman" w:hAnsi="Times New Roman"/>
          <w:lang w:val="lt-LT"/>
        </w:rPr>
        <w:t>Jeigu pasireiškė šalutinis poveikis (net jeigu jis šiame lapelyje nenurodytas), kreipkitės į gydytoją arba vaistininką. Žr. 4 skyrių.</w:t>
      </w:r>
    </w:p>
    <w:p w14:paraId="13FF56D8" w14:textId="77777777" w:rsidR="00B873A8" w:rsidRDefault="001F501F">
      <w:pPr>
        <w:widowControl w:val="0"/>
        <w:numPr>
          <w:ilvl w:val="0"/>
          <w:numId w:val="2"/>
        </w:numPr>
        <w:tabs>
          <w:tab w:val="left" w:pos="567"/>
        </w:tabs>
        <w:spacing w:after="0" w:line="240" w:lineRule="auto"/>
        <w:rPr>
          <w:rFonts w:ascii="Times New Roman" w:hAnsi="Times New Roman"/>
          <w:lang w:val="lt-LT"/>
        </w:rPr>
      </w:pPr>
      <w:r>
        <w:rPr>
          <w:rFonts w:ascii="Times New Roman" w:hAnsi="Times New Roman"/>
          <w:lang w:val="lt-LT"/>
        </w:rPr>
        <w:t>Jeigu per 3 dienas Jūsų vaiko savijauta nepagerėjo arba net pablogėjo, kreipkitės į gydytoją.</w:t>
      </w:r>
    </w:p>
    <w:p w14:paraId="45B35D48" w14:textId="77777777" w:rsidR="00B873A8" w:rsidRDefault="00B873A8">
      <w:pPr>
        <w:widowControl w:val="0"/>
        <w:tabs>
          <w:tab w:val="left" w:pos="567"/>
        </w:tabs>
        <w:spacing w:after="0" w:line="240" w:lineRule="auto"/>
        <w:rPr>
          <w:rFonts w:ascii="Times New Roman" w:hAnsi="Times New Roman"/>
          <w:lang w:val="lt-LT"/>
        </w:rPr>
      </w:pPr>
    </w:p>
    <w:p w14:paraId="0D0E7192" w14:textId="77777777" w:rsidR="00B873A8" w:rsidRDefault="00B873A8">
      <w:pPr>
        <w:widowControl w:val="0"/>
        <w:tabs>
          <w:tab w:val="left" w:pos="567"/>
        </w:tabs>
        <w:spacing w:after="0" w:line="240" w:lineRule="auto"/>
        <w:rPr>
          <w:rFonts w:ascii="Times New Roman" w:hAnsi="Times New Roman"/>
          <w:lang w:val="lt-LT"/>
        </w:rPr>
      </w:pPr>
    </w:p>
    <w:p w14:paraId="7E279C6B" w14:textId="77777777" w:rsidR="00B873A8" w:rsidRDefault="001F501F">
      <w:pPr>
        <w:widowControl w:val="0"/>
        <w:tabs>
          <w:tab w:val="left" w:pos="567"/>
        </w:tabs>
        <w:spacing w:after="0" w:line="240" w:lineRule="auto"/>
        <w:rPr>
          <w:rFonts w:ascii="Times New Roman" w:hAnsi="Times New Roman"/>
          <w:b/>
          <w:lang w:val="lt-LT"/>
        </w:rPr>
      </w:pPr>
      <w:r>
        <w:rPr>
          <w:rFonts w:ascii="Times New Roman" w:hAnsi="Times New Roman"/>
          <w:b/>
          <w:lang w:val="lt-LT"/>
        </w:rPr>
        <w:t>Apie ką rašoma šiame lapelyje?</w:t>
      </w:r>
    </w:p>
    <w:p w14:paraId="50A89F6B" w14:textId="77777777" w:rsidR="00B873A8" w:rsidRDefault="00B873A8">
      <w:pPr>
        <w:widowControl w:val="0"/>
        <w:tabs>
          <w:tab w:val="left" w:pos="567"/>
        </w:tabs>
        <w:spacing w:after="0" w:line="240" w:lineRule="auto"/>
        <w:rPr>
          <w:rFonts w:ascii="Times New Roman" w:eastAsia="Times New Roman" w:hAnsi="Times New Roman" w:cs="Times New Roman"/>
          <w:b/>
          <w:lang w:val="lt-LT"/>
        </w:rPr>
      </w:pPr>
    </w:p>
    <w:p w14:paraId="6FF8B119"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1.</w:t>
      </w:r>
      <w:r>
        <w:rPr>
          <w:rFonts w:ascii="Times New Roman" w:hAnsi="Times New Roman"/>
          <w:lang w:val="lt-LT"/>
        </w:rPr>
        <w:tab/>
        <w:t>Kas yra Nurofen Orange ir kam jis vartojamas</w:t>
      </w:r>
    </w:p>
    <w:p w14:paraId="32AEF522"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2.</w:t>
      </w:r>
      <w:r>
        <w:rPr>
          <w:rFonts w:ascii="Times New Roman" w:hAnsi="Times New Roman"/>
          <w:lang w:val="lt-LT"/>
        </w:rPr>
        <w:tab/>
        <w:t>Kas žinotina prieš vartojant Nurofen Orange</w:t>
      </w:r>
    </w:p>
    <w:p w14:paraId="7CFEE64D"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3.</w:t>
      </w:r>
      <w:r>
        <w:rPr>
          <w:rFonts w:ascii="Times New Roman" w:hAnsi="Times New Roman"/>
          <w:lang w:val="lt-LT"/>
        </w:rPr>
        <w:tab/>
        <w:t>Kaip vartoti Nurofen Orange</w:t>
      </w:r>
    </w:p>
    <w:p w14:paraId="59D606B7"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4.</w:t>
      </w:r>
      <w:r>
        <w:rPr>
          <w:rFonts w:ascii="Times New Roman" w:hAnsi="Times New Roman"/>
          <w:lang w:val="lt-LT"/>
        </w:rPr>
        <w:tab/>
        <w:t>Galimas šalutinis poveikis</w:t>
      </w:r>
    </w:p>
    <w:p w14:paraId="02CC864E"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5.</w:t>
      </w:r>
      <w:r>
        <w:rPr>
          <w:rFonts w:ascii="Times New Roman" w:hAnsi="Times New Roman"/>
          <w:lang w:val="lt-LT"/>
        </w:rPr>
        <w:tab/>
        <w:t>Kaip laikyti Nurofen Orange</w:t>
      </w:r>
    </w:p>
    <w:p w14:paraId="7B49206B"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6.</w:t>
      </w:r>
      <w:r>
        <w:rPr>
          <w:rFonts w:ascii="Times New Roman" w:hAnsi="Times New Roman"/>
          <w:lang w:val="lt-LT"/>
        </w:rPr>
        <w:tab/>
        <w:t>Pakuotės turinys ir kita informacija</w:t>
      </w:r>
    </w:p>
    <w:p w14:paraId="3F6DB105" w14:textId="77777777" w:rsidR="00B873A8" w:rsidRDefault="00B873A8">
      <w:pPr>
        <w:widowControl w:val="0"/>
        <w:tabs>
          <w:tab w:val="left" w:pos="567"/>
        </w:tabs>
        <w:spacing w:after="0" w:line="240" w:lineRule="auto"/>
        <w:rPr>
          <w:rFonts w:ascii="Times New Roman" w:hAnsi="Times New Roman"/>
          <w:lang w:val="lt-LT"/>
        </w:rPr>
      </w:pPr>
    </w:p>
    <w:p w14:paraId="6E2CD8DE" w14:textId="77777777" w:rsidR="00B873A8" w:rsidRDefault="00B873A8">
      <w:pPr>
        <w:widowControl w:val="0"/>
        <w:tabs>
          <w:tab w:val="left" w:pos="567"/>
        </w:tabs>
        <w:spacing w:after="0" w:line="240" w:lineRule="auto"/>
        <w:rPr>
          <w:rFonts w:ascii="Times New Roman" w:hAnsi="Times New Roman"/>
          <w:lang w:val="lt-LT"/>
        </w:rPr>
      </w:pPr>
    </w:p>
    <w:p w14:paraId="4988A480" w14:textId="77777777" w:rsidR="00B873A8" w:rsidRDefault="001F501F">
      <w:pPr>
        <w:widowControl w:val="0"/>
        <w:tabs>
          <w:tab w:val="left" w:pos="567"/>
        </w:tabs>
        <w:spacing w:after="0" w:line="240" w:lineRule="auto"/>
        <w:ind w:left="567" w:hanging="567"/>
        <w:outlineLvl w:val="1"/>
        <w:rPr>
          <w:rFonts w:ascii="Times New Roman" w:hAnsi="Times New Roman"/>
          <w:lang w:val="lt-LT"/>
        </w:rPr>
      </w:pPr>
      <w:bookmarkStart w:id="58" w:name="_Toc129243264"/>
      <w:bookmarkStart w:id="59" w:name="_Toc129243139"/>
      <w:r>
        <w:rPr>
          <w:rFonts w:ascii="Times New Roman" w:hAnsi="Times New Roman"/>
          <w:b/>
          <w:lang w:val="lt-LT"/>
        </w:rPr>
        <w:t>1.</w:t>
      </w:r>
      <w:r>
        <w:rPr>
          <w:rFonts w:ascii="Times New Roman" w:hAnsi="Times New Roman"/>
          <w:b/>
          <w:lang w:val="lt-LT"/>
        </w:rPr>
        <w:tab/>
        <w:t xml:space="preserve">Kas yra </w:t>
      </w:r>
      <w:bookmarkEnd w:id="58"/>
      <w:bookmarkEnd w:id="59"/>
      <w:r>
        <w:rPr>
          <w:rFonts w:ascii="Times New Roman" w:hAnsi="Times New Roman"/>
          <w:b/>
          <w:lang w:val="lt-LT"/>
        </w:rPr>
        <w:t>Nurofen Orange ir kam jis vartojamas</w:t>
      </w:r>
    </w:p>
    <w:p w14:paraId="1A1B930D" w14:textId="77777777" w:rsidR="00B873A8" w:rsidRDefault="00B873A8">
      <w:pPr>
        <w:widowControl w:val="0"/>
        <w:tabs>
          <w:tab w:val="left" w:pos="567"/>
        </w:tabs>
        <w:spacing w:after="0" w:line="240" w:lineRule="auto"/>
        <w:rPr>
          <w:rFonts w:ascii="Times New Roman" w:hAnsi="Times New Roman"/>
          <w:lang w:val="lt-LT"/>
        </w:rPr>
      </w:pPr>
    </w:p>
    <w:p w14:paraId="2EE51751" w14:textId="1F07FC2C"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Veiklioji medžiaga (sukelianti šio vaisto poveikį) ibuprofenas yra nesteroidinis vaistas nuo uždegimo (NVNU), mažinantis skausmą.</w:t>
      </w:r>
    </w:p>
    <w:p w14:paraId="25BC3DBE" w14:textId="77777777" w:rsidR="00B873A8" w:rsidRDefault="00B873A8">
      <w:pPr>
        <w:widowControl w:val="0"/>
        <w:tabs>
          <w:tab w:val="left" w:pos="567"/>
        </w:tabs>
        <w:spacing w:after="0" w:line="240" w:lineRule="auto"/>
        <w:rPr>
          <w:rFonts w:ascii="Times New Roman" w:hAnsi="Times New Roman"/>
          <w:lang w:val="lt-LT"/>
        </w:rPr>
      </w:pPr>
    </w:p>
    <w:p w14:paraId="41996828"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Nurofen Orange skirtas malšinti silpno ar vidutinio stiprumo skausmą, tokį kaip gerklės, dantų, ausies, galvos, nedidelio maudimo ir pasitempimo, ir peršalimo ir gripo simptomus, vaikams nuo 7 iki 12 metų amžiaus, sveriantiems 20-40 kg. Nurofen Orange taip pat mažina aukštą temperatūrą (karščiavimą).</w:t>
      </w:r>
    </w:p>
    <w:p w14:paraId="353DA0F8" w14:textId="77777777" w:rsidR="00B873A8" w:rsidRDefault="00B873A8">
      <w:pPr>
        <w:widowControl w:val="0"/>
        <w:tabs>
          <w:tab w:val="left" w:pos="567"/>
        </w:tabs>
        <w:spacing w:after="0" w:line="240" w:lineRule="auto"/>
        <w:rPr>
          <w:rFonts w:ascii="Times New Roman" w:hAnsi="Times New Roman"/>
          <w:lang w:val="lt-LT"/>
        </w:rPr>
      </w:pPr>
    </w:p>
    <w:p w14:paraId="18552D27"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Jeigu per 3 dienas Jūsų vaiko savijauta nepagerėjo arba net pablogėjo, kreipkitės į gydytoją</w:t>
      </w:r>
    </w:p>
    <w:p w14:paraId="16B1E998" w14:textId="77777777" w:rsidR="00B873A8" w:rsidRDefault="00B873A8">
      <w:pPr>
        <w:widowControl w:val="0"/>
        <w:tabs>
          <w:tab w:val="left" w:pos="567"/>
        </w:tabs>
        <w:spacing w:after="0" w:line="240" w:lineRule="auto"/>
        <w:rPr>
          <w:rFonts w:ascii="Times New Roman" w:hAnsi="Times New Roman"/>
          <w:lang w:val="lt-LT"/>
        </w:rPr>
      </w:pPr>
    </w:p>
    <w:p w14:paraId="425B1714" w14:textId="77777777" w:rsidR="00B873A8" w:rsidRDefault="00B873A8">
      <w:pPr>
        <w:widowControl w:val="0"/>
        <w:tabs>
          <w:tab w:val="left" w:pos="567"/>
        </w:tabs>
        <w:spacing w:after="0" w:line="240" w:lineRule="auto"/>
        <w:rPr>
          <w:rFonts w:ascii="Times New Roman" w:hAnsi="Times New Roman"/>
          <w:lang w:val="lt-LT"/>
        </w:rPr>
      </w:pPr>
    </w:p>
    <w:p w14:paraId="4BF34834" w14:textId="1061E70C" w:rsidR="00B873A8" w:rsidRDefault="001F501F">
      <w:pPr>
        <w:widowControl w:val="0"/>
        <w:tabs>
          <w:tab w:val="left" w:pos="567"/>
        </w:tabs>
        <w:spacing w:after="0" w:line="240" w:lineRule="auto"/>
        <w:ind w:left="567" w:hanging="567"/>
        <w:outlineLvl w:val="1"/>
        <w:rPr>
          <w:rFonts w:ascii="Times New Roman" w:hAnsi="Times New Roman"/>
          <w:lang w:val="lt-LT"/>
        </w:rPr>
      </w:pPr>
      <w:bookmarkStart w:id="60" w:name="_Toc129243265"/>
      <w:bookmarkStart w:id="61" w:name="_Toc129243140"/>
      <w:r>
        <w:rPr>
          <w:rFonts w:ascii="Times New Roman" w:hAnsi="Times New Roman"/>
          <w:b/>
          <w:lang w:val="lt-LT"/>
        </w:rPr>
        <w:t>2.</w:t>
      </w:r>
      <w:r>
        <w:rPr>
          <w:rFonts w:ascii="Times New Roman" w:hAnsi="Times New Roman"/>
          <w:b/>
          <w:lang w:val="lt-LT"/>
        </w:rPr>
        <w:tab/>
        <w:t>K</w:t>
      </w:r>
      <w:bookmarkEnd w:id="60"/>
      <w:bookmarkEnd w:id="61"/>
      <w:r>
        <w:rPr>
          <w:rFonts w:ascii="Times New Roman" w:hAnsi="Times New Roman"/>
          <w:b/>
          <w:lang w:val="lt-LT"/>
        </w:rPr>
        <w:t>as žinotina prieš vartojant Nurofen Orange</w:t>
      </w:r>
    </w:p>
    <w:p w14:paraId="3956D519" w14:textId="77777777" w:rsidR="00575E7C" w:rsidRDefault="00575E7C">
      <w:pPr>
        <w:widowControl w:val="0"/>
        <w:tabs>
          <w:tab w:val="left" w:pos="567"/>
        </w:tabs>
        <w:spacing w:after="0" w:line="240" w:lineRule="auto"/>
        <w:rPr>
          <w:rFonts w:ascii="Times New Roman" w:hAnsi="Times New Roman"/>
          <w:b/>
          <w:lang w:val="lt-LT"/>
        </w:rPr>
      </w:pPr>
    </w:p>
    <w:p w14:paraId="6E0AF68D" w14:textId="6740BB1A"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b/>
          <w:lang w:val="lt-LT"/>
        </w:rPr>
        <w:t>Nurofen Orange vartoti vaikams draudžiama</w:t>
      </w:r>
      <w:r>
        <w:rPr>
          <w:rFonts w:ascii="Times New Roman" w:hAnsi="Times New Roman"/>
          <w:lang w:val="lt-LT"/>
        </w:rPr>
        <w:t>:</w:t>
      </w:r>
    </w:p>
    <w:p w14:paraId="35A16EF1" w14:textId="77777777" w:rsidR="00B873A8" w:rsidRDefault="001F501F">
      <w:pPr>
        <w:widowControl w:val="0"/>
        <w:numPr>
          <w:ilvl w:val="0"/>
          <w:numId w:val="3"/>
        </w:numPr>
        <w:spacing w:after="0" w:line="240" w:lineRule="auto"/>
        <w:ind w:left="567" w:hanging="567"/>
        <w:contextualSpacing/>
        <w:rPr>
          <w:rFonts w:ascii="Times New Roman" w:hAnsi="Times New Roman"/>
          <w:lang w:val="lt-LT"/>
        </w:rPr>
      </w:pPr>
      <w:r>
        <w:rPr>
          <w:rFonts w:ascii="Times New Roman" w:hAnsi="Times New Roman"/>
          <w:lang w:val="lt-LT"/>
        </w:rPr>
        <w:t>jeigu yra alergija ibuprofenui arba bet kuriai pagalbinei šio vaisto medžiagai (jos išvardytos 6 skyriuje);</w:t>
      </w:r>
    </w:p>
    <w:p w14:paraId="0D29E6CD" w14:textId="77777777" w:rsidR="00B873A8" w:rsidRDefault="001F501F">
      <w:pPr>
        <w:widowControl w:val="0"/>
        <w:numPr>
          <w:ilvl w:val="0"/>
          <w:numId w:val="3"/>
        </w:numPr>
        <w:spacing w:after="0" w:line="240" w:lineRule="auto"/>
        <w:ind w:left="567" w:hanging="567"/>
        <w:contextualSpacing/>
        <w:rPr>
          <w:rFonts w:ascii="Times New Roman" w:hAnsi="Times New Roman"/>
          <w:lang w:val="lt-LT"/>
        </w:rPr>
      </w:pPr>
      <w:r>
        <w:rPr>
          <w:rFonts w:ascii="Times New Roman" w:hAnsi="Times New Roman"/>
          <w:lang w:val="lt-LT"/>
        </w:rPr>
        <w:t>jeigu praeityje yra pasireiškusi padidėjusio jautrumo reakcija (pvz., astma, varvanti nosis, išbėrimas, veido, liežuvio ar gerklės patinimas) vartojant acetilsalicilo rūgšties ar kitų nesteroidinių vaistų nuo uždegimo (NVNU);</w:t>
      </w:r>
    </w:p>
    <w:p w14:paraId="1B87F262" w14:textId="77777777" w:rsidR="00B873A8" w:rsidRDefault="001F501F">
      <w:pPr>
        <w:widowControl w:val="0"/>
        <w:numPr>
          <w:ilvl w:val="0"/>
          <w:numId w:val="3"/>
        </w:numPr>
        <w:spacing w:after="0" w:line="240" w:lineRule="auto"/>
        <w:ind w:left="567" w:hanging="567"/>
        <w:contextualSpacing/>
        <w:rPr>
          <w:rFonts w:ascii="Times New Roman" w:hAnsi="Times New Roman"/>
          <w:lang w:val="lt-LT"/>
        </w:rPr>
      </w:pPr>
      <w:r>
        <w:rPr>
          <w:rFonts w:ascii="Times New Roman" w:hAnsi="Times New Roman"/>
          <w:lang w:val="lt-LT"/>
        </w:rPr>
        <w:t>jeigu yra alergija žemės riešutams arba sojai, nes šio vaisto sudėtyje yra sojos lecitino;</w:t>
      </w:r>
    </w:p>
    <w:p w14:paraId="496A5E03" w14:textId="77777777" w:rsidR="00B873A8" w:rsidRDefault="001F501F">
      <w:pPr>
        <w:widowControl w:val="0"/>
        <w:numPr>
          <w:ilvl w:val="0"/>
          <w:numId w:val="3"/>
        </w:numPr>
        <w:spacing w:after="0" w:line="240" w:lineRule="auto"/>
        <w:ind w:left="567" w:hanging="567"/>
        <w:contextualSpacing/>
        <w:rPr>
          <w:rFonts w:ascii="Times New Roman" w:hAnsi="Times New Roman"/>
          <w:lang w:val="lt-LT"/>
        </w:rPr>
      </w:pPr>
      <w:r>
        <w:rPr>
          <w:rFonts w:ascii="Times New Roman" w:hAnsi="Times New Roman"/>
          <w:lang w:val="lt-LT"/>
        </w:rPr>
        <w:t>jeigu dabar (ar praeityje) yra pasikartojanti skrandžio ar dvylikapirštės žarnos opa (peptinės opos), arba kraujavimas (du ar daugiau atskirų įrodytų išopėjimo ar kraujavimo epizodų);</w:t>
      </w:r>
    </w:p>
    <w:p w14:paraId="10A56CB7" w14:textId="77777777" w:rsidR="00B873A8" w:rsidRDefault="001F501F">
      <w:pPr>
        <w:widowControl w:val="0"/>
        <w:numPr>
          <w:ilvl w:val="0"/>
          <w:numId w:val="3"/>
        </w:numPr>
        <w:spacing w:after="0" w:line="240" w:lineRule="auto"/>
        <w:ind w:left="567" w:hanging="567"/>
        <w:contextualSpacing/>
        <w:rPr>
          <w:rFonts w:ascii="Times New Roman" w:hAnsi="Times New Roman"/>
          <w:lang w:val="lt-LT"/>
        </w:rPr>
      </w:pPr>
      <w:r>
        <w:rPr>
          <w:rFonts w:ascii="Times New Roman" w:hAnsi="Times New Roman"/>
          <w:lang w:val="lt-LT"/>
        </w:rPr>
        <w:t>jeigu praeityje yra pasireiškęs kraujavimas iš virškinimo trakto ar jo prakiurimas, susijęs su ankstesniu NVNU vartojimu;</w:t>
      </w:r>
    </w:p>
    <w:p w14:paraId="354850DE" w14:textId="77777777" w:rsidR="00B873A8" w:rsidRDefault="001F501F">
      <w:pPr>
        <w:widowControl w:val="0"/>
        <w:numPr>
          <w:ilvl w:val="0"/>
          <w:numId w:val="3"/>
        </w:numPr>
        <w:spacing w:after="0" w:line="240" w:lineRule="auto"/>
        <w:ind w:left="567" w:hanging="567"/>
        <w:contextualSpacing/>
        <w:rPr>
          <w:rFonts w:ascii="Times New Roman" w:hAnsi="Times New Roman"/>
          <w:lang w:val="lt-LT"/>
        </w:rPr>
      </w:pPr>
      <w:r>
        <w:rPr>
          <w:rFonts w:ascii="Times New Roman" w:hAnsi="Times New Roman"/>
          <w:lang w:val="lt-LT"/>
        </w:rPr>
        <w:t>jeigu yra sunkus inkstų, širdies ar kepenų nepakankamumas;</w:t>
      </w:r>
    </w:p>
    <w:p w14:paraId="32532AD1" w14:textId="77777777" w:rsidR="00B873A8" w:rsidRDefault="001F501F">
      <w:pPr>
        <w:widowControl w:val="0"/>
        <w:numPr>
          <w:ilvl w:val="0"/>
          <w:numId w:val="3"/>
        </w:numPr>
        <w:spacing w:after="0" w:line="240" w:lineRule="auto"/>
        <w:ind w:left="567" w:hanging="567"/>
        <w:contextualSpacing/>
        <w:rPr>
          <w:rFonts w:ascii="Times New Roman" w:hAnsi="Times New Roman"/>
          <w:lang w:val="lt-LT"/>
        </w:rPr>
      </w:pPr>
      <w:r>
        <w:rPr>
          <w:rFonts w:ascii="Times New Roman" w:hAnsi="Times New Roman"/>
          <w:lang w:val="lt-LT"/>
        </w:rPr>
        <w:lastRenderedPageBreak/>
        <w:t>jeigu yra kraujavimas į smegenis (cerebrovaskulinis kraujavimas) ar kitoks aktyvus kraujavimas;</w:t>
      </w:r>
    </w:p>
    <w:p w14:paraId="3B9E696B" w14:textId="77777777" w:rsidR="00B873A8" w:rsidRDefault="001F501F">
      <w:pPr>
        <w:widowControl w:val="0"/>
        <w:numPr>
          <w:ilvl w:val="0"/>
          <w:numId w:val="3"/>
        </w:numPr>
        <w:spacing w:after="0" w:line="240" w:lineRule="auto"/>
        <w:ind w:left="567" w:hanging="567"/>
        <w:contextualSpacing/>
        <w:rPr>
          <w:rFonts w:ascii="Times New Roman" w:hAnsi="Times New Roman"/>
          <w:lang w:val="lt-LT"/>
        </w:rPr>
      </w:pPr>
      <w:r>
        <w:rPr>
          <w:rFonts w:ascii="Times New Roman" w:hAnsi="Times New Roman"/>
          <w:lang w:val="lt-LT"/>
        </w:rPr>
        <w:t>jeigu yra neaiškios kilmės kraujodaros sutrikimai;</w:t>
      </w:r>
    </w:p>
    <w:p w14:paraId="473F1160" w14:textId="77777777" w:rsidR="00B873A8" w:rsidRDefault="001F501F">
      <w:pPr>
        <w:widowControl w:val="0"/>
        <w:numPr>
          <w:ilvl w:val="0"/>
          <w:numId w:val="3"/>
        </w:numPr>
        <w:spacing w:after="0" w:line="240" w:lineRule="auto"/>
        <w:ind w:left="567" w:hanging="567"/>
        <w:contextualSpacing/>
        <w:rPr>
          <w:rFonts w:ascii="Times New Roman" w:hAnsi="Times New Roman"/>
          <w:lang w:val="lt-LT"/>
        </w:rPr>
      </w:pPr>
      <w:r>
        <w:rPr>
          <w:rFonts w:ascii="Times New Roman" w:hAnsi="Times New Roman"/>
          <w:lang w:val="lt-LT"/>
        </w:rPr>
        <w:t>jeigu yra sunki dehidratacija (kurią sukėlė vėmimas, viduriavimas ar nepakankamas skysčių suvartojimas).</w:t>
      </w:r>
    </w:p>
    <w:p w14:paraId="598A721B" w14:textId="77777777" w:rsidR="00B873A8" w:rsidRDefault="00B873A8">
      <w:pPr>
        <w:widowControl w:val="0"/>
        <w:spacing w:after="0" w:line="240" w:lineRule="auto"/>
        <w:rPr>
          <w:rFonts w:ascii="Times New Roman" w:hAnsi="Times New Roman"/>
          <w:lang w:val="lt-LT"/>
        </w:rPr>
      </w:pPr>
    </w:p>
    <w:p w14:paraId="2F4854AB" w14:textId="77777777" w:rsidR="00B873A8" w:rsidRDefault="001F501F">
      <w:pPr>
        <w:widowControl w:val="0"/>
        <w:spacing w:after="0" w:line="240" w:lineRule="auto"/>
        <w:rPr>
          <w:rFonts w:ascii="Times New Roman" w:hAnsi="Times New Roman"/>
          <w:lang w:val="lt-LT"/>
        </w:rPr>
      </w:pPr>
      <w:r>
        <w:rPr>
          <w:rFonts w:ascii="Times New Roman" w:hAnsi="Times New Roman"/>
          <w:lang w:val="lt-LT"/>
        </w:rPr>
        <w:t>Nevartokite šio vaisto paskutiniųjų 3 nėštumo mėnesių laikotarpiu.</w:t>
      </w:r>
    </w:p>
    <w:p w14:paraId="04E4FC51" w14:textId="77777777" w:rsidR="00B873A8" w:rsidRDefault="00B873A8">
      <w:pPr>
        <w:widowControl w:val="0"/>
        <w:tabs>
          <w:tab w:val="left" w:pos="567"/>
        </w:tabs>
        <w:spacing w:after="0" w:line="240" w:lineRule="auto"/>
        <w:rPr>
          <w:rFonts w:ascii="Times New Roman" w:hAnsi="Times New Roman"/>
          <w:lang w:val="lt-LT"/>
        </w:rPr>
      </w:pPr>
    </w:p>
    <w:p w14:paraId="5FB05AE2"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b/>
          <w:lang w:val="lt-LT"/>
        </w:rPr>
        <w:t xml:space="preserve">Įspėjimai ir atsargumo priemonės </w:t>
      </w:r>
    </w:p>
    <w:p w14:paraId="0B9B776E"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Pasitarkite su gydytoju arba vaistininku, prieš pradėdami vartoti Nurofen Orange, jeigu:</w:t>
      </w:r>
    </w:p>
    <w:p w14:paraId="66417CF1" w14:textId="77777777" w:rsidR="00B873A8" w:rsidRDefault="001F501F">
      <w:pPr>
        <w:pStyle w:val="Sraopastraipa"/>
        <w:widowControl w:val="0"/>
        <w:numPr>
          <w:ilvl w:val="0"/>
          <w:numId w:val="11"/>
        </w:numPr>
        <w:tabs>
          <w:tab w:val="left" w:pos="567"/>
        </w:tabs>
        <w:spacing w:after="0" w:line="240" w:lineRule="auto"/>
        <w:ind w:hanging="720"/>
        <w:rPr>
          <w:rFonts w:ascii="Times New Roman" w:hAnsi="Times New Roman" w:cs="Times New Roman"/>
        </w:rPr>
      </w:pPr>
      <w:r>
        <w:rPr>
          <w:rFonts w:ascii="Times New Roman" w:hAnsi="Times New Roman" w:cs="Times New Roman"/>
        </w:rPr>
        <w:t>Jūsų vaikas serga infekcine liga – žr. poskyrį su antrašte „Infekcijos“ toliau;</w:t>
      </w:r>
    </w:p>
    <w:p w14:paraId="79631C6A" w14:textId="77777777" w:rsidR="00B873A8" w:rsidRDefault="001F501F">
      <w:pPr>
        <w:widowControl w:val="0"/>
        <w:numPr>
          <w:ilvl w:val="0"/>
          <w:numId w:val="11"/>
        </w:numPr>
        <w:spacing w:after="0" w:line="240" w:lineRule="auto"/>
        <w:ind w:left="567" w:hanging="567"/>
        <w:contextualSpacing/>
        <w:rPr>
          <w:rFonts w:ascii="Times New Roman" w:hAnsi="Times New Roman"/>
          <w:lang w:val="pt-PT"/>
        </w:rPr>
      </w:pPr>
      <w:r>
        <w:rPr>
          <w:rFonts w:ascii="Times New Roman" w:hAnsi="Times New Roman"/>
          <w:lang w:val="lt-LT"/>
        </w:rPr>
        <w:t>Jūsų vaikas serga astma ar bet kokia alergine liga, nes gali pasireikšti dusulys;</w:t>
      </w:r>
    </w:p>
    <w:p w14:paraId="6A45F9CE" w14:textId="77777777" w:rsidR="00B873A8" w:rsidRDefault="001F501F">
      <w:pPr>
        <w:widowControl w:val="0"/>
        <w:numPr>
          <w:ilvl w:val="0"/>
          <w:numId w:val="11"/>
        </w:numPr>
        <w:spacing w:after="0" w:line="240" w:lineRule="auto"/>
        <w:ind w:left="567" w:hanging="567"/>
        <w:contextualSpacing/>
        <w:rPr>
          <w:rFonts w:ascii="Times New Roman" w:hAnsi="Times New Roman"/>
          <w:lang w:val="lt-LT"/>
        </w:rPr>
      </w:pPr>
      <w:r>
        <w:rPr>
          <w:rFonts w:ascii="Times New Roman" w:hAnsi="Times New Roman"/>
          <w:lang w:val="lt-LT"/>
        </w:rPr>
        <w:t>Jūsų vaikas serga šienlige, turi nosies polipų ar lėtinių obstrukcinių kvėpavimo sutrikimų, nes yra padidėjusi alerginių reakcijų rizika. Alerginės reakcijos gali pasireikšti astmos priepuoliu (vadinamoji analgetinė astma), Kvinkės (Q</w:t>
      </w:r>
      <w:r>
        <w:rPr>
          <w:rFonts w:ascii="Times New Roman" w:hAnsi="Times New Roman"/>
          <w:i/>
          <w:lang w:val="lt-LT"/>
        </w:rPr>
        <w:t>uincke</w:t>
      </w:r>
      <w:r>
        <w:rPr>
          <w:rFonts w:ascii="Times New Roman" w:hAnsi="Times New Roman"/>
          <w:lang w:val="lt-LT"/>
        </w:rPr>
        <w:t>) edema ar dilgėline;</w:t>
      </w:r>
    </w:p>
    <w:p w14:paraId="198D31E0" w14:textId="77777777" w:rsidR="00B873A8" w:rsidRDefault="001F501F">
      <w:pPr>
        <w:widowControl w:val="0"/>
        <w:numPr>
          <w:ilvl w:val="0"/>
          <w:numId w:val="11"/>
        </w:numPr>
        <w:spacing w:after="0" w:line="240" w:lineRule="auto"/>
        <w:ind w:left="567" w:hanging="567"/>
        <w:contextualSpacing/>
        <w:rPr>
          <w:rFonts w:ascii="Times New Roman" w:hAnsi="Times New Roman"/>
          <w:lang w:val="lt-LT"/>
        </w:rPr>
      </w:pPr>
      <w:r>
        <w:rPr>
          <w:rFonts w:ascii="Times New Roman" w:hAnsi="Times New Roman"/>
          <w:lang w:val="lt-LT"/>
        </w:rPr>
        <w:t>Jūsų vaikas turi, ar anksčiau turėjo žarnyno sutrikimų;</w:t>
      </w:r>
    </w:p>
    <w:p w14:paraId="58BF1047" w14:textId="77777777" w:rsidR="00B873A8" w:rsidRDefault="001F501F">
      <w:pPr>
        <w:widowControl w:val="0"/>
        <w:numPr>
          <w:ilvl w:val="0"/>
          <w:numId w:val="11"/>
        </w:numPr>
        <w:spacing w:after="0" w:line="240" w:lineRule="auto"/>
        <w:ind w:left="567" w:hanging="567"/>
        <w:contextualSpacing/>
        <w:rPr>
          <w:rFonts w:ascii="Times New Roman" w:hAnsi="Times New Roman"/>
          <w:lang w:val="lt-LT"/>
        </w:rPr>
      </w:pPr>
      <w:r>
        <w:rPr>
          <w:rFonts w:ascii="Times New Roman" w:hAnsi="Times New Roman"/>
          <w:lang w:val="lt-LT"/>
        </w:rPr>
        <w:t>Jūsų vaiko inkstų veikla susilpnėjusi;</w:t>
      </w:r>
    </w:p>
    <w:p w14:paraId="34E04C96" w14:textId="77777777" w:rsidR="00B873A8" w:rsidRDefault="001F501F">
      <w:pPr>
        <w:widowControl w:val="0"/>
        <w:numPr>
          <w:ilvl w:val="0"/>
          <w:numId w:val="11"/>
        </w:numPr>
        <w:spacing w:after="0" w:line="240" w:lineRule="auto"/>
        <w:ind w:left="567" w:hanging="567"/>
        <w:contextualSpacing/>
        <w:rPr>
          <w:rFonts w:ascii="Times New Roman" w:hAnsi="Times New Roman"/>
          <w:lang w:val="lt-LT"/>
        </w:rPr>
      </w:pPr>
      <w:r>
        <w:rPr>
          <w:rFonts w:ascii="Times New Roman" w:hAnsi="Times New Roman"/>
          <w:lang w:val="lt-LT"/>
        </w:rPr>
        <w:t>Jūsų vaikas turi kepenų veiklos sutrikimų. Ilgai vartojant Nurofen Orange, reikia reguliariai tirti kepenų rodiklius, inkstų veiklą, taip pat kraujo ląstelių skaičių;</w:t>
      </w:r>
    </w:p>
    <w:p w14:paraId="1BE6D356" w14:textId="77777777" w:rsidR="00B873A8" w:rsidRDefault="001F501F">
      <w:pPr>
        <w:pStyle w:val="Sraopastraipa"/>
        <w:widowControl w:val="0"/>
        <w:numPr>
          <w:ilvl w:val="0"/>
          <w:numId w:val="11"/>
        </w:numPr>
        <w:spacing w:after="0" w:line="240" w:lineRule="auto"/>
        <w:ind w:left="567" w:hanging="567"/>
        <w:rPr>
          <w:rFonts w:ascii="Times New Roman" w:hAnsi="Times New Roman"/>
        </w:rPr>
      </w:pPr>
      <w:r>
        <w:rPr>
          <w:rFonts w:ascii="Times New Roman" w:hAnsi="Times New Roman"/>
        </w:rPr>
        <w:t>Jūsų vaikas vartoja kitų vaistų, galinčių padidinti išopėjimo ar kraujavimo riziką, tokių kaip geriamieji kortikosteroidai (pvz., prednizolonas), kraują skystinantys vaistai (pvz., varfarinas), selektyvieji serotonino reabsorbcijos inhibitoriai (vaistai nuo depresijos) ar antitrombocitiniai vaistai (pvz., acetilsalicilo rūgštis), reikalingas atsargumas;</w:t>
      </w:r>
    </w:p>
    <w:p w14:paraId="0146509B" w14:textId="77777777" w:rsidR="00B873A8" w:rsidRDefault="001F501F">
      <w:pPr>
        <w:widowControl w:val="0"/>
        <w:numPr>
          <w:ilvl w:val="0"/>
          <w:numId w:val="11"/>
        </w:numPr>
        <w:spacing w:after="0" w:line="240" w:lineRule="auto"/>
        <w:ind w:left="567" w:hanging="567"/>
        <w:contextualSpacing/>
        <w:rPr>
          <w:rFonts w:ascii="Times New Roman" w:hAnsi="Times New Roman"/>
          <w:lang w:val="lt-LT"/>
        </w:rPr>
      </w:pPr>
      <w:r>
        <w:rPr>
          <w:rFonts w:ascii="Times New Roman" w:hAnsi="Times New Roman"/>
          <w:lang w:val="lt-LT"/>
        </w:rPr>
        <w:t>Jūsų vaikas vartoja kitų NVNU (įskaitant COX-2 inhibitorius, tokius kaip celekoksibas ar etorikoksibas), nes reikia vengti vartoti šių vaistų kartu;</w:t>
      </w:r>
    </w:p>
    <w:p w14:paraId="018EECEE" w14:textId="77777777" w:rsidR="00B873A8" w:rsidRDefault="001F501F">
      <w:pPr>
        <w:widowControl w:val="0"/>
        <w:numPr>
          <w:ilvl w:val="0"/>
          <w:numId w:val="11"/>
        </w:numPr>
        <w:spacing w:after="0" w:line="240" w:lineRule="auto"/>
        <w:ind w:left="567" w:hanging="567"/>
        <w:contextualSpacing/>
        <w:rPr>
          <w:rFonts w:ascii="Times New Roman" w:hAnsi="Times New Roman"/>
          <w:lang w:val="lt-LT"/>
        </w:rPr>
      </w:pPr>
      <w:r>
        <w:rPr>
          <w:rFonts w:ascii="Times New Roman" w:hAnsi="Times New Roman"/>
          <w:lang w:val="lt-LT"/>
        </w:rPr>
        <w:t>Jūsų vaikas serga SRV (sistemine raudonąja vilklige, imuninės sistemos būkle, paveikiančia jungiamąjį audinį, dėl kurios atsiranda sąnarių skausmas, odos pokyčiai ir kitų organų sutrikimai) ar mišria jungiamojo audinio liga;</w:t>
      </w:r>
    </w:p>
    <w:p w14:paraId="632416CA" w14:textId="77777777" w:rsidR="00B873A8" w:rsidRDefault="001F501F">
      <w:pPr>
        <w:widowControl w:val="0"/>
        <w:numPr>
          <w:ilvl w:val="0"/>
          <w:numId w:val="11"/>
        </w:numPr>
        <w:spacing w:after="0" w:line="240" w:lineRule="auto"/>
        <w:ind w:left="567" w:hanging="567"/>
        <w:contextualSpacing/>
        <w:rPr>
          <w:rFonts w:ascii="Times New Roman" w:hAnsi="Times New Roman"/>
          <w:lang w:val="lt-LT"/>
        </w:rPr>
      </w:pPr>
      <w:r>
        <w:rPr>
          <w:rFonts w:ascii="Times New Roman" w:hAnsi="Times New Roman"/>
          <w:lang w:val="lt-LT"/>
        </w:rPr>
        <w:t>Jūsų vaikas turi tam tikrą paveldimą kraujodaros sutrikimą (pvz., ūminė praeinančioji porfirija);</w:t>
      </w:r>
    </w:p>
    <w:p w14:paraId="7A8B2EC9" w14:textId="77777777" w:rsidR="00B873A8" w:rsidRDefault="001F501F">
      <w:pPr>
        <w:widowControl w:val="0"/>
        <w:numPr>
          <w:ilvl w:val="0"/>
          <w:numId w:val="11"/>
        </w:numPr>
        <w:spacing w:after="0" w:line="240" w:lineRule="auto"/>
        <w:ind w:left="567" w:hanging="567"/>
        <w:contextualSpacing/>
        <w:rPr>
          <w:rFonts w:ascii="Times New Roman" w:hAnsi="Times New Roman"/>
          <w:lang w:val="lt-LT"/>
        </w:rPr>
      </w:pPr>
      <w:r>
        <w:rPr>
          <w:rFonts w:ascii="Times New Roman" w:hAnsi="Times New Roman"/>
          <w:lang w:val="lt-LT"/>
        </w:rPr>
        <w:t>Jūsų vaikas turi kraujo krešėjimo sutrikimų;</w:t>
      </w:r>
    </w:p>
    <w:p w14:paraId="488EE016" w14:textId="77777777" w:rsidR="00B873A8" w:rsidRDefault="001F501F">
      <w:pPr>
        <w:widowControl w:val="0"/>
        <w:numPr>
          <w:ilvl w:val="0"/>
          <w:numId w:val="11"/>
        </w:numPr>
        <w:spacing w:after="0" w:line="240" w:lineRule="auto"/>
        <w:ind w:left="567" w:hanging="567"/>
        <w:contextualSpacing/>
        <w:rPr>
          <w:rFonts w:ascii="Times New Roman" w:hAnsi="Times New Roman"/>
          <w:lang w:val="lt-LT"/>
        </w:rPr>
      </w:pPr>
      <w:r>
        <w:rPr>
          <w:rFonts w:ascii="Times New Roman" w:hAnsi="Times New Roman"/>
          <w:lang w:val="lt-LT"/>
        </w:rPr>
        <w:t>Jūsų vaikas serga lėtine uždegimine žarnyno liga, tokia kaip Krono (</w:t>
      </w:r>
      <w:r>
        <w:rPr>
          <w:rFonts w:ascii="Times New Roman" w:hAnsi="Times New Roman"/>
          <w:i/>
          <w:lang w:val="lt-LT"/>
        </w:rPr>
        <w:t>Crohn</w:t>
      </w:r>
      <w:r>
        <w:rPr>
          <w:rFonts w:ascii="Times New Roman" w:hAnsi="Times New Roman"/>
          <w:lang w:val="lt-LT"/>
        </w:rPr>
        <w:t>) liga ar opinis kolitas;</w:t>
      </w:r>
    </w:p>
    <w:p w14:paraId="2C378AA1" w14:textId="77777777" w:rsidR="00B873A8" w:rsidRDefault="001F501F">
      <w:pPr>
        <w:widowControl w:val="0"/>
        <w:numPr>
          <w:ilvl w:val="0"/>
          <w:numId w:val="11"/>
        </w:numPr>
        <w:spacing w:after="0" w:line="240" w:lineRule="auto"/>
        <w:ind w:left="567" w:hanging="567"/>
        <w:contextualSpacing/>
        <w:rPr>
          <w:rFonts w:ascii="Times New Roman" w:hAnsi="Times New Roman"/>
          <w:lang w:val="lt-LT"/>
        </w:rPr>
      </w:pPr>
      <w:r>
        <w:rPr>
          <w:rFonts w:ascii="Times New Roman" w:hAnsi="Times New Roman"/>
          <w:lang w:val="lt-LT"/>
        </w:rPr>
        <w:t>Jūsų vaikas dehidratuotas, nes dehidratuotiems vaikams yra inkstų funkcijos sutrikimo rizika;</w:t>
      </w:r>
    </w:p>
    <w:p w14:paraId="69CE05C6" w14:textId="77777777" w:rsidR="00B873A8" w:rsidRDefault="001F501F">
      <w:pPr>
        <w:widowControl w:val="0"/>
        <w:numPr>
          <w:ilvl w:val="0"/>
          <w:numId w:val="11"/>
        </w:numPr>
        <w:spacing w:after="0" w:line="240" w:lineRule="auto"/>
        <w:ind w:left="567" w:hanging="567"/>
        <w:contextualSpacing/>
        <w:rPr>
          <w:rFonts w:ascii="Times New Roman" w:hAnsi="Times New Roman"/>
          <w:lang w:val="pt-PT"/>
        </w:rPr>
      </w:pPr>
      <w:r>
        <w:rPr>
          <w:rFonts w:ascii="Times New Roman" w:hAnsi="Times New Roman"/>
          <w:lang w:val="lt-LT"/>
        </w:rPr>
        <w:t>Jūsų vaikui neseniai buvo atlikta chirurginė operacija;</w:t>
      </w:r>
    </w:p>
    <w:p w14:paraId="1FC05B1E" w14:textId="77777777" w:rsidR="00B873A8" w:rsidRDefault="001F501F">
      <w:pPr>
        <w:widowControl w:val="0"/>
        <w:numPr>
          <w:ilvl w:val="0"/>
          <w:numId w:val="11"/>
        </w:numPr>
        <w:spacing w:after="0" w:line="240" w:lineRule="auto"/>
        <w:ind w:left="567" w:hanging="567"/>
        <w:contextualSpacing/>
        <w:rPr>
          <w:rFonts w:ascii="Times New Roman" w:hAnsi="Times New Roman"/>
          <w:lang w:val="pt-PT"/>
        </w:rPr>
      </w:pPr>
      <w:r>
        <w:rPr>
          <w:rFonts w:ascii="Times New Roman" w:hAnsi="Times New Roman"/>
          <w:lang w:val="lt-LT"/>
        </w:rPr>
        <w:t>Jūsų vaikas serga vėjaraupiais, nes infekcijos metu reikia vengti vartoti Nurofen Orange.</w:t>
      </w:r>
    </w:p>
    <w:p w14:paraId="31744DBD" w14:textId="77777777" w:rsidR="00B873A8" w:rsidRDefault="00B873A8">
      <w:pPr>
        <w:widowControl w:val="0"/>
        <w:spacing w:after="0" w:line="240" w:lineRule="auto"/>
        <w:rPr>
          <w:rFonts w:ascii="Times New Roman" w:hAnsi="Times New Roman" w:cs="Times New Roman"/>
          <w:color w:val="000000"/>
          <w:lang w:val="lt-LT"/>
        </w:rPr>
      </w:pPr>
    </w:p>
    <w:p w14:paraId="55D71C35" w14:textId="77777777" w:rsidR="00B873A8" w:rsidRDefault="001F501F">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Infekcijos </w:t>
      </w:r>
    </w:p>
    <w:p w14:paraId="38620136" w14:textId="77777777" w:rsidR="00B873A8" w:rsidRDefault="001F501F">
      <w:pPr>
        <w:widowControl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Nurofen Orange gali paslėpti tokius infekcijų požymius kaip karščiavimas ir skausmas. Todėl gali būti, kad vartojant Nurofen Orange,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 </w:t>
      </w:r>
    </w:p>
    <w:p w14:paraId="22D533EF" w14:textId="77777777" w:rsidR="00B873A8" w:rsidRDefault="00B873A8">
      <w:pPr>
        <w:widowControl w:val="0"/>
        <w:spacing w:after="0" w:line="240" w:lineRule="auto"/>
        <w:rPr>
          <w:rFonts w:ascii="Times New Roman" w:hAnsi="Times New Roman"/>
          <w:lang w:val="lt-LT"/>
        </w:rPr>
      </w:pPr>
    </w:p>
    <w:p w14:paraId="68361DF4" w14:textId="77777777" w:rsidR="00B873A8" w:rsidRDefault="001F501F">
      <w:pPr>
        <w:widowControl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Odos reakcijos</w:t>
      </w:r>
    </w:p>
    <w:p w14:paraId="408B441B" w14:textId="0FEA1052" w:rsidR="00B873A8" w:rsidRDefault="00BA3E36" w:rsidP="00BE38D7">
      <w:pPr>
        <w:widowControl w:val="0"/>
        <w:spacing w:after="0" w:line="240" w:lineRule="auto"/>
        <w:rPr>
          <w:rFonts w:ascii="Times New Roman" w:hAnsi="Times New Roman"/>
          <w:lang w:val="lt-LT"/>
        </w:rPr>
      </w:pPr>
      <w:r>
        <w:rPr>
          <w:rFonts w:ascii="Times New Roman" w:hAnsi="Times New Roman" w:cs="Times New Roman"/>
          <w:color w:val="000000"/>
          <w:lang w:val="lt-LT"/>
        </w:rPr>
        <w:t>Gydant ibuprofenu</w:t>
      </w:r>
      <w:r w:rsidR="001F501F">
        <w:rPr>
          <w:rFonts w:ascii="Times New Roman" w:hAnsi="Times New Roman" w:cs="Times New Roman"/>
          <w:color w:val="000000"/>
          <w:lang w:val="lt-LT"/>
        </w:rPr>
        <w:t xml:space="preserve"> buvo pranešta apie sunkias odos reakcijas</w:t>
      </w:r>
      <w:r>
        <w:rPr>
          <w:rFonts w:ascii="Times New Roman" w:hAnsi="Times New Roman" w:cs="Times New Roman"/>
          <w:color w:val="000000"/>
          <w:lang w:val="lt-LT"/>
        </w:rPr>
        <w:t xml:space="preserve">, </w:t>
      </w:r>
      <w:r>
        <w:rPr>
          <w:rFonts w:ascii="Times New Roman" w:hAnsi="Times New Roman" w:cs="Times New Roman"/>
          <w:lang w:val="lt-LT"/>
        </w:rPr>
        <w:t>įskaitant eksfoliacinį dermatitą, daugiaformę eritemą, Stivenso-Džonsono sindromą, toksinę epidermio nekrolizę, vaisto reakciją su eozinofilija ir sisteminiais simptomais (VRESS), ūminę generalizuotą egzanteminę pustuliozę (ŪGEP)</w:t>
      </w:r>
      <w:r w:rsidR="001F501F">
        <w:rPr>
          <w:rFonts w:ascii="Times New Roman" w:hAnsi="Times New Roman" w:cs="Times New Roman"/>
          <w:color w:val="000000"/>
          <w:lang w:val="lt-LT"/>
        </w:rPr>
        <w:t>.</w:t>
      </w:r>
      <w:r>
        <w:rPr>
          <w:rFonts w:ascii="Times New Roman" w:hAnsi="Times New Roman" w:cs="Times New Roman"/>
          <w:color w:val="000000"/>
          <w:lang w:val="lt-LT"/>
        </w:rPr>
        <w:t xml:space="preserve"> </w:t>
      </w:r>
      <w:r w:rsidR="001F501F">
        <w:rPr>
          <w:rFonts w:ascii="Times New Roman" w:hAnsi="Times New Roman" w:cs="Times New Roman"/>
          <w:lang w:val="lt-LT"/>
        </w:rPr>
        <w:t>Jei pastebėjote bet kurį iš 4 skyriuje aprašytų sunkių odos reakcijų simptomų, nutraukite Nurofen Orange vartojimą ir nedelsdami kreipkitės į gydytoją.</w:t>
      </w:r>
    </w:p>
    <w:p w14:paraId="39C09EBE" w14:textId="77777777" w:rsidR="00B873A8" w:rsidRPr="00BE38D7" w:rsidRDefault="00B873A8">
      <w:pPr>
        <w:pStyle w:val="BodytextAgency"/>
        <w:widowControl w:val="0"/>
        <w:tabs>
          <w:tab w:val="left" w:pos="567"/>
        </w:tabs>
        <w:spacing w:after="0" w:line="240" w:lineRule="auto"/>
        <w:rPr>
          <w:rFonts w:cs="Times New Roman"/>
          <w:lang w:val="lt-LT"/>
        </w:rPr>
      </w:pPr>
    </w:p>
    <w:p w14:paraId="2D96BE2F"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Virškinimo trakto kraujavimas, išopėjimas ar prakiurimas, kurie gali būti mirtini, yra registruojami bet kuriuo gydymo metu vartojant visus NVNU su ar be įspėjamųjų simptomų ar su praeityje buvusiais sunkiais virškinimo trakto sutrikimais. Jeigu atsiranda virškinimo trakto kraujavimas ar išopėjimas, gydymas turi būti nutraukiamas nedelsiant. Didinant NVNU dozę, pacientams, kuriems praeityje buvo </w:t>
      </w:r>
      <w:r>
        <w:rPr>
          <w:rFonts w:ascii="Times New Roman" w:hAnsi="Times New Roman"/>
          <w:lang w:val="lt-LT"/>
        </w:rPr>
        <w:lastRenderedPageBreak/>
        <w:t>opa, ypač komplikuota kraujavimu arba prakiurimu (žr. 2 skyriaus poskyrį „Nurofen Orange vartoti vaikams negalima“), o taip pat senyviems žmonėms, kraujavimo iš virškinimo trakto, virškinimo trakto išopėjimo ar prakiurimo rizika didesnė. Tokiems pacientams gydymą reikia pradėti mažiausia vaisto doze. Šiems pacientams, taip pat pacientams, kuriems reikia vartoti mažą acetilsalicilo rūgšties dozę arba kitų padidėjusią riziką virškinimo traktui galinčių kelti vaistų, kartu reikėtų apsvarstyti vartoti virškinimo traktą apsaugančių vaistų (pvz., mizoprostolio arba protonų siurblio inhibitorių).</w:t>
      </w:r>
    </w:p>
    <w:p w14:paraId="0B0ADEC7" w14:textId="77777777" w:rsidR="00B873A8" w:rsidRDefault="00B873A8">
      <w:pPr>
        <w:widowControl w:val="0"/>
        <w:tabs>
          <w:tab w:val="left" w:pos="567"/>
        </w:tabs>
        <w:spacing w:after="0" w:line="240" w:lineRule="auto"/>
        <w:rPr>
          <w:rFonts w:ascii="Times New Roman" w:hAnsi="Times New Roman"/>
          <w:lang w:val="lt-LT"/>
        </w:rPr>
      </w:pPr>
    </w:p>
    <w:p w14:paraId="3B1139A2"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Paprastai nuolatinis vartojimas (vieno ar kelių) vaistų nuo skausmo, gali sukelti išliekančius inkstų funkcijos sutrikimus su inkstų nepakankamumo rizika (analgezinė neuropatija).</w:t>
      </w:r>
    </w:p>
    <w:p w14:paraId="1EDCBE51" w14:textId="77777777" w:rsidR="00B873A8" w:rsidRDefault="00B873A8">
      <w:pPr>
        <w:widowControl w:val="0"/>
        <w:tabs>
          <w:tab w:val="left" w:pos="567"/>
        </w:tabs>
        <w:spacing w:after="0" w:line="240" w:lineRule="auto"/>
        <w:rPr>
          <w:rFonts w:ascii="Times New Roman" w:hAnsi="Times New Roman"/>
          <w:lang w:val="lt-LT"/>
        </w:rPr>
      </w:pPr>
    </w:p>
    <w:p w14:paraId="157DE153"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Vaistai nuo uždegimo ir (arba) nuo skausmo, kaip ibuprofenas, ypač vartojant didelėmis dozėmis, gali būti susiję su nedideliu širdies priepuolio ar insulto pavojaus padidėjimu. Neviršykite rekomenduotos dozės ar gydymo laiko.</w:t>
      </w:r>
    </w:p>
    <w:p w14:paraId="1939F3F6"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Prieš pradedant vartoti Nurofen Orange, aptarkite gydymą su savo gydytoju arba vaistininku, jeigu:</w:t>
      </w:r>
    </w:p>
    <w:p w14:paraId="5F50F0CB" w14:textId="77777777" w:rsidR="00B873A8" w:rsidRDefault="001F501F">
      <w:pPr>
        <w:widowControl w:val="0"/>
        <w:numPr>
          <w:ilvl w:val="0"/>
          <w:numId w:val="12"/>
        </w:numPr>
        <w:spacing w:after="0" w:line="240" w:lineRule="auto"/>
        <w:ind w:left="567" w:hanging="567"/>
        <w:contextualSpacing/>
        <w:rPr>
          <w:rFonts w:ascii="Times New Roman" w:hAnsi="Times New Roman"/>
          <w:lang w:val="lt-LT"/>
        </w:rPr>
      </w:pPr>
      <w:r>
        <w:rPr>
          <w:rFonts w:ascii="Times New Roman" w:hAnsi="Times New Roman"/>
          <w:lang w:val="lt-LT"/>
        </w:rPr>
        <w:t>turite širdies sutrikimų, įskaitant širdies nepakankamumą, anginą (krūtinės skausmas), arba jeigu praeityje Jus yra ištikęs širdies priepuolis, atlikta šuntavimo chirurginė operacija, pasireiškusi periferinių kraujagyslių liga (prasta kraujotaka kojose ar pėdose dėl susiaurėjusių ar užsikimšusių arterijų) ar bet kokio pobūdžio insultas (įskaitant “mini insultą” ar praeinantį smegenų išeminį priepuolį „PSIP“);</w:t>
      </w:r>
    </w:p>
    <w:p w14:paraId="160CA025" w14:textId="51AA2ACA" w:rsidR="00DB6469" w:rsidRPr="00DB6469" w:rsidRDefault="001F501F" w:rsidP="00DB6469">
      <w:pPr>
        <w:widowControl w:val="0"/>
        <w:numPr>
          <w:ilvl w:val="0"/>
          <w:numId w:val="12"/>
        </w:numPr>
        <w:spacing w:after="0" w:line="240" w:lineRule="auto"/>
        <w:ind w:left="567" w:hanging="567"/>
        <w:contextualSpacing/>
        <w:rPr>
          <w:rFonts w:ascii="Times New Roman" w:hAnsi="Times New Roman"/>
          <w:lang w:val="lt-LT"/>
        </w:rPr>
      </w:pPr>
      <w:r>
        <w:rPr>
          <w:rFonts w:ascii="Times New Roman" w:hAnsi="Times New Roman"/>
          <w:lang w:val="lt-LT"/>
        </w:rPr>
        <w:t>yra padidėjęs kraujospūdis, sergate cukriniu diabetu, turite daug cholesterolio, šeimoje yra širdies ligų ar insulto atvejų arba rūkote.</w:t>
      </w:r>
    </w:p>
    <w:p w14:paraId="0F683B10" w14:textId="77777777" w:rsidR="00B873A8" w:rsidRDefault="00B873A8">
      <w:pPr>
        <w:widowControl w:val="0"/>
        <w:tabs>
          <w:tab w:val="left" w:pos="567"/>
        </w:tabs>
        <w:spacing w:after="0" w:line="240" w:lineRule="auto"/>
        <w:rPr>
          <w:rFonts w:ascii="Times New Roman" w:hAnsi="Times New Roman"/>
          <w:lang w:val="lt-LT"/>
        </w:rPr>
      </w:pPr>
    </w:p>
    <w:p w14:paraId="755EFD52" w14:textId="293AEF96" w:rsidR="00DB6469" w:rsidRDefault="00960818">
      <w:pPr>
        <w:widowControl w:val="0"/>
        <w:tabs>
          <w:tab w:val="left" w:pos="567"/>
        </w:tabs>
        <w:spacing w:after="0" w:line="240" w:lineRule="auto"/>
        <w:rPr>
          <w:rFonts w:ascii="Times New Roman" w:hAnsi="Times New Roman" w:cs="Times New Roman"/>
          <w:color w:val="000000" w:themeColor="text1"/>
          <w:lang w:val="lt-LT"/>
        </w:rPr>
      </w:pPr>
      <w:r>
        <w:rPr>
          <w:rFonts w:ascii="Times New Roman" w:hAnsi="Times New Roman" w:cs="Times New Roman"/>
          <w:color w:val="000000" w:themeColor="text1"/>
          <w:lang w:val="lt-LT"/>
        </w:rPr>
        <w:t>Buvo pranešta apie alerginės reakcijos į šį vaistą požymius, susijusius su ibuprofenu, įskaitant kvėpavimo sutrikimus, veido ir kaklo srities patinimą (angioneurozinę edemą), krūtinės skausmą. Pastebėję bet kurį iš šių požymių, nedelsdami nutraukite Nurofen Orange vartojimą ir nedelsdami kreipkitės į gydytoją arba greitosios medicinos pagalbos tarnybą</w:t>
      </w:r>
    </w:p>
    <w:p w14:paraId="268789FC" w14:textId="77777777" w:rsidR="00960818" w:rsidRDefault="00960818">
      <w:pPr>
        <w:widowControl w:val="0"/>
        <w:tabs>
          <w:tab w:val="left" w:pos="567"/>
        </w:tabs>
        <w:spacing w:after="0" w:line="240" w:lineRule="auto"/>
        <w:rPr>
          <w:rFonts w:ascii="Times New Roman" w:hAnsi="Times New Roman"/>
          <w:lang w:val="lt-LT"/>
        </w:rPr>
      </w:pPr>
    </w:p>
    <w:p w14:paraId="2CAE8657" w14:textId="26B7D479"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Senyvi pacientai</w:t>
      </w:r>
    </w:p>
    <w:p w14:paraId="3E6493EB"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Senyviems pacientams vartojant NVNU, yra didesnė nepageidaujamų poveikių (ypač susijusių su skrandžiu ir žarnynu) rizika. Daugiau informacijos žr. 4 skyriuje „Galimas šalutinis poveikis“.</w:t>
      </w:r>
    </w:p>
    <w:p w14:paraId="338B6FD2" w14:textId="77777777" w:rsidR="00B873A8" w:rsidRDefault="00B873A8">
      <w:pPr>
        <w:widowControl w:val="0"/>
        <w:tabs>
          <w:tab w:val="left" w:pos="567"/>
        </w:tabs>
        <w:spacing w:after="0" w:line="240" w:lineRule="auto"/>
        <w:rPr>
          <w:rFonts w:ascii="Times New Roman" w:hAnsi="Times New Roman"/>
          <w:lang w:val="lt-LT"/>
        </w:rPr>
      </w:pPr>
    </w:p>
    <w:p w14:paraId="074D8FC7"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Pacientai, kuriems anksčiau yra pasireiškęs toksinis poveikis virškinimo traktui, ypač senyvi asmenys, turi pranešti gydytojui apie bet kuriuos neįprastus pilvo sutrikimus (ypač kraujavimą iš virškinimo trakto), ypatingai pasireiškiančius gydymo pradžioje.</w:t>
      </w:r>
    </w:p>
    <w:p w14:paraId="45917985" w14:textId="77777777" w:rsidR="00B873A8" w:rsidRDefault="00B873A8">
      <w:pPr>
        <w:widowControl w:val="0"/>
        <w:tabs>
          <w:tab w:val="left" w:pos="567"/>
        </w:tabs>
        <w:spacing w:after="0" w:line="240" w:lineRule="auto"/>
        <w:rPr>
          <w:rFonts w:ascii="Times New Roman" w:hAnsi="Times New Roman"/>
          <w:lang w:val="lt-LT"/>
        </w:rPr>
      </w:pPr>
    </w:p>
    <w:p w14:paraId="78EFADF1" w14:textId="1D7571CA"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Ilgai vartojant bet kokius nuskausminamuosius galvos skausmui gydyti, galvos skausmas gali tik sustiprėti. Taip atsitikus ar esant įtarimui, kad taip atsitiko, būtina gydytojo konsultacija ir gydymo nutraukimas. Galvos skausmo, susijusio su ilgu vaistų vartojimu, diagnozė gali būti įtariama pacientams, kurie dažnai arba netgi kasdien patiria galvos skausmą, nepaisant (ar dėl) vaistų nuo galvos skausmo vartojimo.</w:t>
      </w:r>
    </w:p>
    <w:p w14:paraId="1DF0F375" w14:textId="77777777" w:rsidR="00B873A8" w:rsidRDefault="00B873A8">
      <w:pPr>
        <w:widowControl w:val="0"/>
        <w:tabs>
          <w:tab w:val="left" w:pos="567"/>
        </w:tabs>
        <w:spacing w:after="0" w:line="240" w:lineRule="auto"/>
        <w:rPr>
          <w:rFonts w:ascii="Times New Roman" w:hAnsi="Times New Roman"/>
          <w:lang w:val="lt-LT"/>
        </w:rPr>
      </w:pPr>
    </w:p>
    <w:p w14:paraId="3FB8A18D" w14:textId="77777777" w:rsidR="00B873A8" w:rsidRDefault="001F501F">
      <w:pPr>
        <w:widowControl w:val="0"/>
        <w:tabs>
          <w:tab w:val="left" w:pos="567"/>
        </w:tabs>
        <w:spacing w:after="0" w:line="240" w:lineRule="auto"/>
        <w:rPr>
          <w:rFonts w:ascii="Times New Roman" w:hAnsi="Times New Roman"/>
          <w:b/>
          <w:lang w:val="lt-LT"/>
        </w:rPr>
      </w:pPr>
      <w:r>
        <w:rPr>
          <w:rFonts w:ascii="Times New Roman" w:hAnsi="Times New Roman"/>
          <w:b/>
          <w:lang w:val="lt-LT"/>
        </w:rPr>
        <w:t>Kiti vaistai ir Nurofen Orange</w:t>
      </w:r>
    </w:p>
    <w:p w14:paraId="291A7418"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Jeigu vartojate arba neseniai vartojote kitų vaistų arba dėl to nesate tikri, apie tai pasakykite gydytojui arba vaistininkui.</w:t>
      </w:r>
    </w:p>
    <w:p w14:paraId="76E47656" w14:textId="77777777" w:rsidR="00B873A8" w:rsidRDefault="00B873A8">
      <w:pPr>
        <w:widowControl w:val="0"/>
        <w:tabs>
          <w:tab w:val="left" w:pos="567"/>
        </w:tabs>
        <w:spacing w:after="0" w:line="240" w:lineRule="auto"/>
        <w:rPr>
          <w:rFonts w:ascii="Times New Roman" w:hAnsi="Times New Roman"/>
          <w:lang w:val="lt-LT"/>
        </w:rPr>
      </w:pPr>
    </w:p>
    <w:p w14:paraId="359CB53B" w14:textId="77777777" w:rsidR="00B873A8" w:rsidRDefault="001F501F">
      <w:pPr>
        <w:tabs>
          <w:tab w:val="left" w:pos="0"/>
        </w:tabs>
        <w:spacing w:after="0" w:line="240" w:lineRule="auto"/>
        <w:rPr>
          <w:rFonts w:ascii="Times New Roman" w:hAnsi="Times New Roman"/>
          <w:lang w:val="lt-LT"/>
        </w:rPr>
      </w:pPr>
      <w:r>
        <w:rPr>
          <w:rFonts w:ascii="Times New Roman" w:hAnsi="Times New Roman"/>
          <w:lang w:val="lt-LT"/>
        </w:rPr>
        <w:t>Nurofen Orange gali turėti įtakos kai kuriems kitiems vaistams arba gali būti jų veikiamas. Pavyzdžiui:</w:t>
      </w:r>
    </w:p>
    <w:p w14:paraId="57E1792A" w14:textId="77777777" w:rsidR="00B873A8" w:rsidRDefault="001F501F">
      <w:pPr>
        <w:numPr>
          <w:ilvl w:val="0"/>
          <w:numId w:val="13"/>
        </w:numPr>
        <w:tabs>
          <w:tab w:val="left" w:pos="0"/>
        </w:tabs>
        <w:spacing w:after="0" w:line="240" w:lineRule="auto"/>
        <w:contextualSpacing/>
        <w:rPr>
          <w:rFonts w:ascii="Times New Roman" w:hAnsi="Times New Roman"/>
          <w:lang w:val="lt-LT"/>
        </w:rPr>
      </w:pPr>
      <w:r>
        <w:rPr>
          <w:rFonts w:ascii="Times New Roman" w:hAnsi="Times New Roman"/>
          <w:lang w:val="lt-LT"/>
        </w:rPr>
        <w:t>antikoaguliantai (t.y. vaistai skystinantys kraują / mažinantys kraujo krešėjimą, pvz., acetilsalicilo rūgštis, varfarinas, tiklodipinas);</w:t>
      </w:r>
    </w:p>
    <w:p w14:paraId="7FF22D33" w14:textId="77777777" w:rsidR="00B873A8" w:rsidRDefault="001F501F">
      <w:pPr>
        <w:numPr>
          <w:ilvl w:val="0"/>
          <w:numId w:val="13"/>
        </w:numPr>
        <w:tabs>
          <w:tab w:val="left" w:pos="0"/>
        </w:tabs>
        <w:spacing w:after="0" w:line="240" w:lineRule="auto"/>
        <w:contextualSpacing/>
        <w:rPr>
          <w:rFonts w:ascii="Times New Roman" w:hAnsi="Times New Roman"/>
          <w:lang w:val="lt-LT"/>
        </w:rPr>
      </w:pPr>
      <w:r>
        <w:rPr>
          <w:rFonts w:ascii="Times New Roman" w:hAnsi="Times New Roman"/>
          <w:lang w:val="lt-LT"/>
        </w:rPr>
        <w:t>vaistai, mažinantys kraujospūdį (AKF inhibitoriai, pvz., kaptoprilis, beta receptorių blokatoriai, pvz., atenololis, angiotenzino-II antagonistai, pvz., losartanas).</w:t>
      </w:r>
    </w:p>
    <w:p w14:paraId="08BD01C8" w14:textId="77777777" w:rsidR="00B873A8" w:rsidRDefault="00B873A8">
      <w:pPr>
        <w:tabs>
          <w:tab w:val="left" w:pos="0"/>
        </w:tabs>
        <w:spacing w:after="0" w:line="240" w:lineRule="auto"/>
        <w:rPr>
          <w:rFonts w:ascii="Times New Roman" w:hAnsi="Times New Roman"/>
          <w:lang w:val="lt-LT"/>
        </w:rPr>
      </w:pPr>
    </w:p>
    <w:p w14:paraId="55F9F9B2" w14:textId="77777777" w:rsidR="00B873A8" w:rsidRDefault="001F501F">
      <w:pPr>
        <w:tabs>
          <w:tab w:val="left" w:pos="0"/>
        </w:tabs>
        <w:spacing w:after="0" w:line="240" w:lineRule="auto"/>
        <w:rPr>
          <w:rFonts w:ascii="Times New Roman" w:hAnsi="Times New Roman"/>
          <w:lang w:val="lt-LT"/>
        </w:rPr>
      </w:pPr>
      <w:r>
        <w:rPr>
          <w:rFonts w:ascii="Times New Roman" w:hAnsi="Times New Roman"/>
          <w:lang w:val="lt-LT"/>
        </w:rPr>
        <w:t>Kai kurie kiti vaistai taip pat gali turėti įtakos Nurofen Orange arba gali būti jo veikiami. Prieš pradedant vartoti bet kokį vaistą kartu su Nurofen Orange, būtina pasitarti su gydytoju arba vaistininku.</w:t>
      </w:r>
    </w:p>
    <w:p w14:paraId="71ED09A9" w14:textId="77777777" w:rsidR="00B873A8" w:rsidRDefault="00B873A8">
      <w:pPr>
        <w:spacing w:after="0" w:line="240" w:lineRule="auto"/>
        <w:rPr>
          <w:rFonts w:ascii="Times New Roman" w:hAnsi="Times New Roman"/>
          <w:lang w:val="lt-LT"/>
        </w:rPr>
      </w:pPr>
    </w:p>
    <w:p w14:paraId="2D989D18" w14:textId="77777777" w:rsidR="00B873A8" w:rsidRDefault="001F501F">
      <w:pPr>
        <w:spacing w:after="0" w:line="240" w:lineRule="auto"/>
        <w:rPr>
          <w:rFonts w:ascii="Times New Roman" w:hAnsi="Times New Roman"/>
          <w:lang w:val="lt-LT"/>
        </w:rPr>
      </w:pPr>
      <w:r>
        <w:rPr>
          <w:rFonts w:ascii="Times New Roman" w:hAnsi="Times New Roman"/>
          <w:lang w:val="lt-LT"/>
        </w:rPr>
        <w:t>Ypač jeigu tai liečia vieną iš toliau nurodytų vaistų:</w:t>
      </w:r>
    </w:p>
    <w:p w14:paraId="52CF6F92" w14:textId="77777777" w:rsidR="00B873A8" w:rsidRDefault="00B873A8">
      <w:pPr>
        <w:spacing w:after="0" w:line="240" w:lineRule="auto"/>
        <w:rPr>
          <w:rFonts w:ascii="Times New Roman" w:hAnsi="Times New Roman"/>
          <w:lang w:val="lt-LT"/>
        </w:rPr>
      </w:pPr>
    </w:p>
    <w:tbl>
      <w:tblPr>
        <w:tblW w:w="9394" w:type="dxa"/>
        <w:tblLayout w:type="fixed"/>
        <w:tblLook w:val="01E0" w:firstRow="1" w:lastRow="1" w:firstColumn="1" w:lastColumn="1" w:noHBand="0" w:noVBand="0"/>
      </w:tblPr>
      <w:tblGrid>
        <w:gridCol w:w="4413"/>
        <w:gridCol w:w="4981"/>
      </w:tblGrid>
      <w:tr w:rsidR="00B873A8" w:rsidRPr="0029201D" w14:paraId="07ED3D07" w14:textId="77777777">
        <w:tc>
          <w:tcPr>
            <w:tcW w:w="4413" w:type="dxa"/>
            <w:tcBorders>
              <w:top w:val="single" w:sz="4" w:space="0" w:color="000000"/>
              <w:left w:val="single" w:sz="4" w:space="0" w:color="000000"/>
              <w:bottom w:val="single" w:sz="4" w:space="0" w:color="000000"/>
              <w:right w:val="single" w:sz="4" w:space="0" w:color="000000"/>
            </w:tcBorders>
          </w:tcPr>
          <w:p w14:paraId="7AF8034F"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Kiti NVNU, įskaitant COX-2 inhibitorius</w:t>
            </w:r>
          </w:p>
        </w:tc>
        <w:tc>
          <w:tcPr>
            <w:tcW w:w="4980" w:type="dxa"/>
            <w:tcBorders>
              <w:top w:val="single" w:sz="4" w:space="0" w:color="000000"/>
              <w:left w:val="single" w:sz="4" w:space="0" w:color="000000"/>
              <w:bottom w:val="single" w:sz="4" w:space="0" w:color="000000"/>
              <w:right w:val="single" w:sz="4" w:space="0" w:color="000000"/>
            </w:tcBorders>
          </w:tcPr>
          <w:p w14:paraId="17A3F4A6"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Gali padidinti šalutinių poveikių riziką</w:t>
            </w:r>
          </w:p>
        </w:tc>
      </w:tr>
      <w:tr w:rsidR="00B873A8" w14:paraId="121980B4" w14:textId="77777777">
        <w:tc>
          <w:tcPr>
            <w:tcW w:w="4413" w:type="dxa"/>
            <w:tcBorders>
              <w:top w:val="single" w:sz="4" w:space="0" w:color="000000"/>
              <w:left w:val="single" w:sz="4" w:space="0" w:color="000000"/>
              <w:bottom w:val="single" w:sz="4" w:space="0" w:color="000000"/>
              <w:right w:val="single" w:sz="4" w:space="0" w:color="000000"/>
            </w:tcBorders>
          </w:tcPr>
          <w:p w14:paraId="334AFC47" w14:textId="77777777" w:rsidR="00B873A8" w:rsidRDefault="001F501F">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Digoksinas</w:t>
            </w:r>
            <w:proofErr w:type="spellEnd"/>
            <w:r>
              <w:rPr>
                <w:rFonts w:ascii="Times New Roman" w:hAnsi="Times New Roman"/>
                <w:lang w:val="lt-LT"/>
              </w:rPr>
              <w:t xml:space="preserve"> (širdies nepakankamumui gydyti)</w:t>
            </w:r>
          </w:p>
        </w:tc>
        <w:tc>
          <w:tcPr>
            <w:tcW w:w="4980" w:type="dxa"/>
            <w:tcBorders>
              <w:top w:val="single" w:sz="4" w:space="0" w:color="000000"/>
              <w:left w:val="single" w:sz="4" w:space="0" w:color="000000"/>
              <w:bottom w:val="single" w:sz="4" w:space="0" w:color="000000"/>
              <w:right w:val="single" w:sz="4" w:space="0" w:color="000000"/>
            </w:tcBorders>
          </w:tcPr>
          <w:p w14:paraId="5EBCF540"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Gali sustiprėti digoksino poveikis</w:t>
            </w:r>
          </w:p>
        </w:tc>
      </w:tr>
      <w:tr w:rsidR="00B873A8" w:rsidRPr="0029201D" w14:paraId="31E48597" w14:textId="77777777">
        <w:tc>
          <w:tcPr>
            <w:tcW w:w="4413" w:type="dxa"/>
            <w:tcBorders>
              <w:top w:val="single" w:sz="4" w:space="0" w:color="000000"/>
              <w:left w:val="single" w:sz="4" w:space="0" w:color="000000"/>
              <w:bottom w:val="single" w:sz="4" w:space="0" w:color="000000"/>
              <w:right w:val="single" w:sz="4" w:space="0" w:color="000000"/>
            </w:tcBorders>
          </w:tcPr>
          <w:p w14:paraId="776B34CE"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Gliukokortikoidai (vaistai, turintys kortizono ar į kortizoną panašios medžiagos)</w:t>
            </w:r>
          </w:p>
        </w:tc>
        <w:tc>
          <w:tcPr>
            <w:tcW w:w="4980" w:type="dxa"/>
            <w:tcBorders>
              <w:top w:val="single" w:sz="4" w:space="0" w:color="000000"/>
              <w:left w:val="single" w:sz="4" w:space="0" w:color="000000"/>
              <w:bottom w:val="single" w:sz="4" w:space="0" w:color="000000"/>
              <w:right w:val="single" w:sz="4" w:space="0" w:color="000000"/>
            </w:tcBorders>
          </w:tcPr>
          <w:p w14:paraId="66D5C49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Gali padidinti virškinimo trakto opų ar kraujavimo riziką</w:t>
            </w:r>
          </w:p>
        </w:tc>
      </w:tr>
      <w:tr w:rsidR="00B873A8" w14:paraId="77C33A9C" w14:textId="77777777">
        <w:tc>
          <w:tcPr>
            <w:tcW w:w="4413" w:type="dxa"/>
            <w:tcBorders>
              <w:top w:val="single" w:sz="4" w:space="0" w:color="000000"/>
              <w:left w:val="single" w:sz="4" w:space="0" w:color="000000"/>
              <w:bottom w:val="single" w:sz="4" w:space="0" w:color="000000"/>
              <w:right w:val="single" w:sz="4" w:space="0" w:color="000000"/>
            </w:tcBorders>
          </w:tcPr>
          <w:p w14:paraId="26E5C16E"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Preparatai, mažinantys trombocitų </w:t>
            </w:r>
            <w:proofErr w:type="spellStart"/>
            <w:r>
              <w:rPr>
                <w:rFonts w:ascii="Times New Roman" w:hAnsi="Times New Roman"/>
                <w:lang w:val="lt-LT"/>
              </w:rPr>
              <w:t>agregaciją</w:t>
            </w:r>
            <w:proofErr w:type="spellEnd"/>
          </w:p>
        </w:tc>
        <w:tc>
          <w:tcPr>
            <w:tcW w:w="4980" w:type="dxa"/>
            <w:tcBorders>
              <w:top w:val="single" w:sz="4" w:space="0" w:color="000000"/>
              <w:left w:val="single" w:sz="4" w:space="0" w:color="000000"/>
              <w:bottom w:val="single" w:sz="4" w:space="0" w:color="000000"/>
              <w:right w:val="single" w:sz="4" w:space="0" w:color="000000"/>
            </w:tcBorders>
          </w:tcPr>
          <w:p w14:paraId="573A6F0D"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Gali padidinti kraujavimo riziką</w:t>
            </w:r>
          </w:p>
        </w:tc>
      </w:tr>
      <w:tr w:rsidR="00B873A8" w:rsidRPr="0029201D" w14:paraId="07F5527C" w14:textId="77777777">
        <w:tc>
          <w:tcPr>
            <w:tcW w:w="4413" w:type="dxa"/>
            <w:tcBorders>
              <w:top w:val="single" w:sz="4" w:space="0" w:color="000000"/>
              <w:left w:val="single" w:sz="4" w:space="0" w:color="000000"/>
              <w:bottom w:val="single" w:sz="4" w:space="0" w:color="000000"/>
              <w:right w:val="single" w:sz="4" w:space="0" w:color="000000"/>
            </w:tcBorders>
          </w:tcPr>
          <w:p w14:paraId="17AC5A4D"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Acetilsalicilo rūgšties (mažos dozės)</w:t>
            </w:r>
          </w:p>
        </w:tc>
        <w:tc>
          <w:tcPr>
            <w:tcW w:w="4980" w:type="dxa"/>
            <w:tcBorders>
              <w:top w:val="single" w:sz="4" w:space="0" w:color="000000"/>
              <w:left w:val="single" w:sz="4" w:space="0" w:color="000000"/>
              <w:bottom w:val="single" w:sz="4" w:space="0" w:color="000000"/>
              <w:right w:val="single" w:sz="4" w:space="0" w:color="000000"/>
            </w:tcBorders>
          </w:tcPr>
          <w:p w14:paraId="4A10F78A"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Gali susilpnėti kraują skystinantis poveikis</w:t>
            </w:r>
          </w:p>
        </w:tc>
      </w:tr>
      <w:tr w:rsidR="00B873A8" w:rsidRPr="0029201D" w14:paraId="2439EC70" w14:textId="77777777">
        <w:tc>
          <w:tcPr>
            <w:tcW w:w="4413" w:type="dxa"/>
            <w:tcBorders>
              <w:top w:val="single" w:sz="4" w:space="0" w:color="000000"/>
              <w:left w:val="single" w:sz="4" w:space="0" w:color="000000"/>
              <w:bottom w:val="single" w:sz="4" w:space="0" w:color="000000"/>
              <w:right w:val="single" w:sz="4" w:space="0" w:color="000000"/>
            </w:tcBorders>
          </w:tcPr>
          <w:p w14:paraId="696A215B"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Kraują skystinantys vaistai (tokie kaip varfarinas)</w:t>
            </w:r>
          </w:p>
        </w:tc>
        <w:tc>
          <w:tcPr>
            <w:tcW w:w="4980" w:type="dxa"/>
            <w:tcBorders>
              <w:top w:val="single" w:sz="4" w:space="0" w:color="000000"/>
              <w:left w:val="single" w:sz="4" w:space="0" w:color="000000"/>
              <w:bottom w:val="single" w:sz="4" w:space="0" w:color="000000"/>
              <w:right w:val="single" w:sz="4" w:space="0" w:color="000000"/>
            </w:tcBorders>
          </w:tcPr>
          <w:p w14:paraId="278E96BF"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Ibuprofenas gali sustiprinti tokių vaistų poveikį</w:t>
            </w:r>
          </w:p>
        </w:tc>
      </w:tr>
      <w:tr w:rsidR="00B873A8" w14:paraId="76554288" w14:textId="77777777">
        <w:tc>
          <w:tcPr>
            <w:tcW w:w="4413" w:type="dxa"/>
            <w:tcBorders>
              <w:top w:val="single" w:sz="4" w:space="0" w:color="000000"/>
              <w:left w:val="single" w:sz="4" w:space="0" w:color="000000"/>
              <w:bottom w:val="single" w:sz="4" w:space="0" w:color="000000"/>
              <w:right w:val="single" w:sz="4" w:space="0" w:color="000000"/>
            </w:tcBorders>
          </w:tcPr>
          <w:p w14:paraId="5D30505D" w14:textId="77777777" w:rsidR="00B873A8" w:rsidRDefault="001F501F">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Fenitoinas</w:t>
            </w:r>
            <w:proofErr w:type="spellEnd"/>
            <w:r>
              <w:rPr>
                <w:rFonts w:ascii="Times New Roman" w:hAnsi="Times New Roman"/>
                <w:lang w:val="lt-LT"/>
              </w:rPr>
              <w:t xml:space="preserve"> (epilepsijai gydyti)</w:t>
            </w:r>
          </w:p>
        </w:tc>
        <w:tc>
          <w:tcPr>
            <w:tcW w:w="4980" w:type="dxa"/>
            <w:tcBorders>
              <w:top w:val="single" w:sz="4" w:space="0" w:color="000000"/>
              <w:left w:val="single" w:sz="4" w:space="0" w:color="000000"/>
              <w:bottom w:val="single" w:sz="4" w:space="0" w:color="000000"/>
              <w:right w:val="single" w:sz="4" w:space="0" w:color="000000"/>
            </w:tcBorders>
          </w:tcPr>
          <w:p w14:paraId="2187EB29"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Gali sustiprėti fenitoino poveikis</w:t>
            </w:r>
          </w:p>
        </w:tc>
      </w:tr>
      <w:tr w:rsidR="00B873A8" w:rsidRPr="0029201D" w14:paraId="3BD4168A" w14:textId="77777777">
        <w:tc>
          <w:tcPr>
            <w:tcW w:w="4413" w:type="dxa"/>
            <w:tcBorders>
              <w:top w:val="single" w:sz="4" w:space="0" w:color="000000"/>
              <w:left w:val="single" w:sz="4" w:space="0" w:color="000000"/>
              <w:bottom w:val="single" w:sz="4" w:space="0" w:color="000000"/>
              <w:right w:val="single" w:sz="4" w:space="0" w:color="000000"/>
            </w:tcBorders>
          </w:tcPr>
          <w:p w14:paraId="3FE655EA"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Selektyvieji serotonino reabsorbcijos inhibitoriai (vaistai depresijai gydyti)</w:t>
            </w:r>
          </w:p>
        </w:tc>
        <w:tc>
          <w:tcPr>
            <w:tcW w:w="4980" w:type="dxa"/>
            <w:tcBorders>
              <w:top w:val="single" w:sz="4" w:space="0" w:color="000000"/>
              <w:left w:val="single" w:sz="4" w:space="0" w:color="000000"/>
              <w:bottom w:val="single" w:sz="4" w:space="0" w:color="000000"/>
              <w:right w:val="single" w:sz="4" w:space="0" w:color="000000"/>
            </w:tcBorders>
          </w:tcPr>
          <w:p w14:paraId="027ACB40"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Gali padidėti kraujavimo iš virškinimo trakto rizika</w:t>
            </w:r>
          </w:p>
        </w:tc>
      </w:tr>
      <w:tr w:rsidR="00B873A8" w14:paraId="1CA4C735" w14:textId="77777777">
        <w:tc>
          <w:tcPr>
            <w:tcW w:w="4413" w:type="dxa"/>
            <w:tcBorders>
              <w:top w:val="single" w:sz="4" w:space="0" w:color="000000"/>
              <w:left w:val="single" w:sz="4" w:space="0" w:color="000000"/>
              <w:bottom w:val="single" w:sz="4" w:space="0" w:color="000000"/>
              <w:right w:val="single" w:sz="4" w:space="0" w:color="000000"/>
            </w:tcBorders>
          </w:tcPr>
          <w:p w14:paraId="52718021"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Litis (vaistas maniakinėms </w:t>
            </w:r>
            <w:proofErr w:type="spellStart"/>
            <w:r>
              <w:rPr>
                <w:rFonts w:ascii="Times New Roman" w:hAnsi="Times New Roman"/>
                <w:lang w:val="lt-LT"/>
              </w:rPr>
              <w:t>depresijoms</w:t>
            </w:r>
            <w:proofErr w:type="spellEnd"/>
            <w:r>
              <w:rPr>
                <w:rFonts w:ascii="Times New Roman" w:hAnsi="Times New Roman"/>
                <w:lang w:val="lt-LT"/>
              </w:rPr>
              <w:t xml:space="preserve"> ir </w:t>
            </w:r>
            <w:proofErr w:type="spellStart"/>
            <w:r>
              <w:rPr>
                <w:rFonts w:ascii="Times New Roman" w:hAnsi="Times New Roman"/>
                <w:lang w:val="lt-LT"/>
              </w:rPr>
              <w:t>depresijoms</w:t>
            </w:r>
            <w:proofErr w:type="spellEnd"/>
            <w:r>
              <w:rPr>
                <w:rFonts w:ascii="Times New Roman" w:hAnsi="Times New Roman"/>
                <w:lang w:val="lt-LT"/>
              </w:rPr>
              <w:t xml:space="preserve"> gydyti)</w:t>
            </w:r>
          </w:p>
        </w:tc>
        <w:tc>
          <w:tcPr>
            <w:tcW w:w="4980" w:type="dxa"/>
            <w:tcBorders>
              <w:top w:val="single" w:sz="4" w:space="0" w:color="000000"/>
              <w:left w:val="single" w:sz="4" w:space="0" w:color="000000"/>
              <w:bottom w:val="single" w:sz="4" w:space="0" w:color="000000"/>
              <w:right w:val="single" w:sz="4" w:space="0" w:color="000000"/>
            </w:tcBorders>
          </w:tcPr>
          <w:p w14:paraId="674D5438"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Gali sustiprėti ličio poveikis</w:t>
            </w:r>
          </w:p>
        </w:tc>
      </w:tr>
      <w:tr w:rsidR="00B873A8" w:rsidRPr="0029201D" w14:paraId="3ACFBC1B" w14:textId="77777777">
        <w:tc>
          <w:tcPr>
            <w:tcW w:w="4413" w:type="dxa"/>
            <w:tcBorders>
              <w:top w:val="single" w:sz="4" w:space="0" w:color="000000"/>
              <w:left w:val="single" w:sz="4" w:space="0" w:color="000000"/>
              <w:bottom w:val="single" w:sz="4" w:space="0" w:color="000000"/>
              <w:right w:val="single" w:sz="4" w:space="0" w:color="000000"/>
            </w:tcBorders>
          </w:tcPr>
          <w:p w14:paraId="787AEE14"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Probenecidas ir sulfinpirazonas (vaistai podagrai gydyti)</w:t>
            </w:r>
          </w:p>
        </w:tc>
        <w:tc>
          <w:tcPr>
            <w:tcW w:w="4980" w:type="dxa"/>
            <w:tcBorders>
              <w:top w:val="single" w:sz="4" w:space="0" w:color="000000"/>
              <w:left w:val="single" w:sz="4" w:space="0" w:color="000000"/>
              <w:bottom w:val="single" w:sz="4" w:space="0" w:color="000000"/>
              <w:right w:val="single" w:sz="4" w:space="0" w:color="000000"/>
            </w:tcBorders>
          </w:tcPr>
          <w:p w14:paraId="1F0C6D74"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Gali būti uždelstas ibuprofeno išskyrimas</w:t>
            </w:r>
          </w:p>
        </w:tc>
      </w:tr>
      <w:tr w:rsidR="00B873A8" w:rsidRPr="0029201D" w14:paraId="6289792F" w14:textId="77777777">
        <w:tc>
          <w:tcPr>
            <w:tcW w:w="4413" w:type="dxa"/>
            <w:tcBorders>
              <w:top w:val="single" w:sz="4" w:space="0" w:color="000000"/>
              <w:left w:val="single" w:sz="4" w:space="0" w:color="000000"/>
              <w:bottom w:val="single" w:sz="4" w:space="0" w:color="000000"/>
              <w:right w:val="single" w:sz="4" w:space="0" w:color="000000"/>
            </w:tcBorders>
          </w:tcPr>
          <w:p w14:paraId="4E701DCB"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Vaistai kraujospūdžiui mažinti ir šlapimą varantys vaistai</w:t>
            </w:r>
          </w:p>
        </w:tc>
        <w:tc>
          <w:tcPr>
            <w:tcW w:w="4980" w:type="dxa"/>
            <w:tcBorders>
              <w:top w:val="single" w:sz="4" w:space="0" w:color="000000"/>
              <w:left w:val="single" w:sz="4" w:space="0" w:color="000000"/>
              <w:bottom w:val="single" w:sz="4" w:space="0" w:color="000000"/>
              <w:right w:val="single" w:sz="4" w:space="0" w:color="000000"/>
            </w:tcBorders>
          </w:tcPr>
          <w:p w14:paraId="3E33C140"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Ibuprofenas gali sumažinti šių vaistų poveikį, todėl gali padidėti inkstų ligų rizika</w:t>
            </w:r>
          </w:p>
        </w:tc>
      </w:tr>
      <w:tr w:rsidR="00B873A8" w14:paraId="52A8917A" w14:textId="77777777">
        <w:tc>
          <w:tcPr>
            <w:tcW w:w="4413" w:type="dxa"/>
            <w:tcBorders>
              <w:top w:val="single" w:sz="4" w:space="0" w:color="000000"/>
              <w:left w:val="single" w:sz="4" w:space="0" w:color="000000"/>
              <w:bottom w:val="single" w:sz="4" w:space="0" w:color="000000"/>
              <w:right w:val="single" w:sz="4" w:space="0" w:color="000000"/>
            </w:tcBorders>
          </w:tcPr>
          <w:p w14:paraId="4EFADE1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Kalį organizme sulaikantys diuretikai pvz., amiloridas, kalio kanreonatas, spironolaktonas, triamterenas</w:t>
            </w:r>
          </w:p>
        </w:tc>
        <w:tc>
          <w:tcPr>
            <w:tcW w:w="4980" w:type="dxa"/>
            <w:tcBorders>
              <w:top w:val="single" w:sz="4" w:space="0" w:color="000000"/>
              <w:left w:val="single" w:sz="4" w:space="0" w:color="000000"/>
              <w:bottom w:val="single" w:sz="4" w:space="0" w:color="000000"/>
              <w:right w:val="single" w:sz="4" w:space="0" w:color="000000"/>
            </w:tcBorders>
          </w:tcPr>
          <w:p w14:paraId="0927B071"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Gali suketi hiperkalemiją </w:t>
            </w:r>
          </w:p>
        </w:tc>
      </w:tr>
      <w:tr w:rsidR="00B873A8" w14:paraId="110A2D67" w14:textId="77777777">
        <w:trPr>
          <w:trHeight w:val="567"/>
        </w:trPr>
        <w:tc>
          <w:tcPr>
            <w:tcW w:w="4413" w:type="dxa"/>
            <w:tcBorders>
              <w:top w:val="single" w:sz="4" w:space="0" w:color="000000"/>
              <w:left w:val="single" w:sz="4" w:space="0" w:color="000000"/>
              <w:bottom w:val="single" w:sz="4" w:space="0" w:color="000000"/>
              <w:right w:val="single" w:sz="4" w:space="0" w:color="000000"/>
            </w:tcBorders>
          </w:tcPr>
          <w:p w14:paraId="27E1D887"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Metotreksatas (vaistas vėžiui arba reumatui gydyti)</w:t>
            </w:r>
          </w:p>
        </w:tc>
        <w:tc>
          <w:tcPr>
            <w:tcW w:w="4980" w:type="dxa"/>
            <w:tcBorders>
              <w:top w:val="single" w:sz="4" w:space="0" w:color="000000"/>
              <w:left w:val="single" w:sz="4" w:space="0" w:color="000000"/>
              <w:bottom w:val="single" w:sz="4" w:space="0" w:color="000000"/>
              <w:right w:val="single" w:sz="4" w:space="0" w:color="000000"/>
            </w:tcBorders>
          </w:tcPr>
          <w:p w14:paraId="1E3C7967"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Gali sustiprėti metotreksato poveikis</w:t>
            </w:r>
          </w:p>
        </w:tc>
      </w:tr>
      <w:tr w:rsidR="00B873A8" w14:paraId="2E578545" w14:textId="77777777">
        <w:trPr>
          <w:trHeight w:val="360"/>
        </w:trPr>
        <w:tc>
          <w:tcPr>
            <w:tcW w:w="4413" w:type="dxa"/>
            <w:tcBorders>
              <w:top w:val="single" w:sz="4" w:space="0" w:color="000000"/>
              <w:left w:val="single" w:sz="4" w:space="0" w:color="000000"/>
              <w:bottom w:val="single" w:sz="4" w:space="0" w:color="000000"/>
              <w:right w:val="single" w:sz="4" w:space="0" w:color="000000"/>
            </w:tcBorders>
          </w:tcPr>
          <w:p w14:paraId="4E7C78BF"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Mifepristonas (vaistas nėštumo nutraukimui)</w:t>
            </w:r>
          </w:p>
        </w:tc>
        <w:tc>
          <w:tcPr>
            <w:tcW w:w="4980" w:type="dxa"/>
            <w:tcBorders>
              <w:top w:val="single" w:sz="4" w:space="0" w:color="000000"/>
              <w:left w:val="single" w:sz="4" w:space="0" w:color="000000"/>
              <w:bottom w:val="single" w:sz="4" w:space="0" w:color="000000"/>
              <w:right w:val="single" w:sz="4" w:space="0" w:color="000000"/>
            </w:tcBorders>
          </w:tcPr>
          <w:p w14:paraId="1831174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Gali susilpnėti mifepristono poveikis</w:t>
            </w:r>
          </w:p>
        </w:tc>
      </w:tr>
      <w:tr w:rsidR="00B873A8" w14:paraId="6B75DA03" w14:textId="77777777">
        <w:tc>
          <w:tcPr>
            <w:tcW w:w="4413" w:type="dxa"/>
            <w:tcBorders>
              <w:top w:val="single" w:sz="4" w:space="0" w:color="000000"/>
              <w:left w:val="single" w:sz="4" w:space="0" w:color="000000"/>
              <w:bottom w:val="single" w:sz="4" w:space="0" w:color="000000"/>
              <w:right w:val="single" w:sz="4" w:space="0" w:color="000000"/>
            </w:tcBorders>
          </w:tcPr>
          <w:p w14:paraId="6EA0668E"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Takrolimuzas ir ciklosporinas (imuninę sistemą slopinantys vaistai)</w:t>
            </w:r>
          </w:p>
        </w:tc>
        <w:tc>
          <w:tcPr>
            <w:tcW w:w="4980" w:type="dxa"/>
            <w:tcBorders>
              <w:top w:val="single" w:sz="4" w:space="0" w:color="000000"/>
              <w:left w:val="single" w:sz="4" w:space="0" w:color="000000"/>
              <w:bottom w:val="single" w:sz="4" w:space="0" w:color="000000"/>
              <w:right w:val="single" w:sz="4" w:space="0" w:color="000000"/>
            </w:tcBorders>
          </w:tcPr>
          <w:p w14:paraId="1A8B4229"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Gali atsirasti inkstų pažeidimas</w:t>
            </w:r>
          </w:p>
        </w:tc>
      </w:tr>
      <w:tr w:rsidR="00B873A8" w:rsidRPr="0029201D" w14:paraId="24898424" w14:textId="77777777">
        <w:tc>
          <w:tcPr>
            <w:tcW w:w="4413" w:type="dxa"/>
            <w:tcBorders>
              <w:top w:val="single" w:sz="4" w:space="0" w:color="000000"/>
              <w:left w:val="single" w:sz="4" w:space="0" w:color="000000"/>
              <w:bottom w:val="single" w:sz="4" w:space="0" w:color="000000"/>
              <w:right w:val="single" w:sz="4" w:space="0" w:color="000000"/>
            </w:tcBorders>
          </w:tcPr>
          <w:p w14:paraId="23398AFF" w14:textId="3D9B130C"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Zidovudinas (vaistas</w:t>
            </w:r>
            <w:r w:rsidR="00B44099">
              <w:rPr>
                <w:rFonts w:ascii="Times New Roman" w:hAnsi="Times New Roman"/>
                <w:lang w:val="lt-LT"/>
              </w:rPr>
              <w:t xml:space="preserve"> </w:t>
            </w:r>
            <w:r>
              <w:rPr>
                <w:rFonts w:ascii="Times New Roman" w:hAnsi="Times New Roman"/>
                <w:lang w:val="lt-LT"/>
              </w:rPr>
              <w:t>ŽIV/AIDS</w:t>
            </w:r>
            <w:r w:rsidR="00B44099">
              <w:rPr>
                <w:rFonts w:ascii="Times New Roman" w:hAnsi="Times New Roman"/>
                <w:lang w:val="lt-LT"/>
              </w:rPr>
              <w:t xml:space="preserve"> gydyti</w:t>
            </w:r>
            <w:r>
              <w:rPr>
                <w:rFonts w:ascii="Times New Roman" w:hAnsi="Times New Roman"/>
                <w:lang w:val="lt-LT"/>
              </w:rPr>
              <w:t>)</w:t>
            </w:r>
          </w:p>
        </w:tc>
        <w:tc>
          <w:tcPr>
            <w:tcW w:w="4980" w:type="dxa"/>
            <w:tcBorders>
              <w:top w:val="single" w:sz="4" w:space="0" w:color="000000"/>
              <w:left w:val="single" w:sz="4" w:space="0" w:color="000000"/>
              <w:bottom w:val="single" w:sz="4" w:space="0" w:color="000000"/>
              <w:right w:val="single" w:sz="4" w:space="0" w:color="000000"/>
            </w:tcBorders>
          </w:tcPr>
          <w:p w14:paraId="71960D4F"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Vartojant Nurofen Orange, gali padidėti kraujavimo į sąnarius pavojus ar kraujavimas lydimas patinimo ŽIV teigiamiems hemofilija sergantiems pacientams</w:t>
            </w:r>
          </w:p>
        </w:tc>
      </w:tr>
      <w:tr w:rsidR="00B873A8" w:rsidRPr="0029201D" w14:paraId="4B6E270F" w14:textId="77777777">
        <w:tc>
          <w:tcPr>
            <w:tcW w:w="4413" w:type="dxa"/>
            <w:tcBorders>
              <w:top w:val="single" w:sz="4" w:space="0" w:color="000000"/>
              <w:left w:val="single" w:sz="4" w:space="0" w:color="000000"/>
              <w:bottom w:val="single" w:sz="4" w:space="0" w:color="000000"/>
              <w:right w:val="single" w:sz="4" w:space="0" w:color="000000"/>
            </w:tcBorders>
          </w:tcPr>
          <w:p w14:paraId="4A9F170B" w14:textId="77777777" w:rsidR="00B873A8" w:rsidRDefault="001F501F">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Sulfonilkarbamidai</w:t>
            </w:r>
            <w:proofErr w:type="spellEnd"/>
            <w:r>
              <w:rPr>
                <w:rFonts w:ascii="Times New Roman" w:hAnsi="Times New Roman"/>
                <w:lang w:val="lt-LT"/>
              </w:rPr>
              <w:t xml:space="preserve"> (antidiabetiniai vaistai)</w:t>
            </w:r>
          </w:p>
        </w:tc>
        <w:tc>
          <w:tcPr>
            <w:tcW w:w="4980" w:type="dxa"/>
            <w:tcBorders>
              <w:top w:val="single" w:sz="4" w:space="0" w:color="000000"/>
              <w:left w:val="single" w:sz="4" w:space="0" w:color="000000"/>
              <w:bottom w:val="single" w:sz="4" w:space="0" w:color="000000"/>
              <w:right w:val="single" w:sz="4" w:space="0" w:color="000000"/>
            </w:tcBorders>
          </w:tcPr>
          <w:p w14:paraId="5443E327"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Gali pakisti cukraus kiekis kraujyje</w:t>
            </w:r>
          </w:p>
        </w:tc>
      </w:tr>
      <w:tr w:rsidR="00B873A8" w:rsidRPr="0029201D" w14:paraId="6E43735D" w14:textId="77777777">
        <w:tc>
          <w:tcPr>
            <w:tcW w:w="4413" w:type="dxa"/>
            <w:tcBorders>
              <w:top w:val="single" w:sz="4" w:space="0" w:color="000000"/>
              <w:left w:val="single" w:sz="4" w:space="0" w:color="000000"/>
              <w:bottom w:val="single" w:sz="4" w:space="0" w:color="000000"/>
              <w:right w:val="single" w:sz="4" w:space="0" w:color="000000"/>
            </w:tcBorders>
          </w:tcPr>
          <w:p w14:paraId="5BDD46C2" w14:textId="77777777" w:rsidR="00B873A8" w:rsidRDefault="001F501F">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Chinolonų</w:t>
            </w:r>
            <w:proofErr w:type="spellEnd"/>
            <w:r>
              <w:rPr>
                <w:rFonts w:ascii="Times New Roman" w:hAnsi="Times New Roman"/>
                <w:lang w:val="lt-LT"/>
              </w:rPr>
              <w:t xml:space="preserve"> grupės antibiotikai</w:t>
            </w:r>
          </w:p>
        </w:tc>
        <w:tc>
          <w:tcPr>
            <w:tcW w:w="4980" w:type="dxa"/>
            <w:tcBorders>
              <w:top w:val="single" w:sz="4" w:space="0" w:color="000000"/>
              <w:left w:val="single" w:sz="4" w:space="0" w:color="000000"/>
              <w:bottom w:val="single" w:sz="4" w:space="0" w:color="000000"/>
              <w:right w:val="single" w:sz="4" w:space="0" w:color="000000"/>
            </w:tcBorders>
          </w:tcPr>
          <w:p w14:paraId="52F07849"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Gali padidėti traukulių pasireiškimo rizika</w:t>
            </w:r>
          </w:p>
        </w:tc>
      </w:tr>
      <w:tr w:rsidR="00B873A8" w:rsidRPr="0029201D" w14:paraId="70D8054B" w14:textId="77777777">
        <w:tc>
          <w:tcPr>
            <w:tcW w:w="4413" w:type="dxa"/>
            <w:tcBorders>
              <w:top w:val="single" w:sz="4" w:space="0" w:color="000000"/>
              <w:left w:val="single" w:sz="4" w:space="0" w:color="000000"/>
              <w:bottom w:val="single" w:sz="4" w:space="0" w:color="000000"/>
              <w:right w:val="single" w:sz="4" w:space="0" w:color="000000"/>
            </w:tcBorders>
          </w:tcPr>
          <w:p w14:paraId="2CADB7BD" w14:textId="77777777" w:rsidR="00B873A8" w:rsidRDefault="001F501F">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Vorikonazolas</w:t>
            </w:r>
            <w:proofErr w:type="spellEnd"/>
            <w:r>
              <w:rPr>
                <w:rFonts w:ascii="Times New Roman" w:hAnsi="Times New Roman"/>
                <w:lang w:val="lt-LT"/>
              </w:rPr>
              <w:t xml:space="preserve"> ir </w:t>
            </w:r>
            <w:proofErr w:type="spellStart"/>
            <w:r>
              <w:rPr>
                <w:rFonts w:ascii="Times New Roman" w:hAnsi="Times New Roman"/>
                <w:lang w:val="lt-LT"/>
              </w:rPr>
              <w:t>flukonazolas</w:t>
            </w:r>
            <w:proofErr w:type="spellEnd"/>
            <w:r>
              <w:rPr>
                <w:rFonts w:ascii="Times New Roman" w:hAnsi="Times New Roman"/>
                <w:lang w:val="lt-LT"/>
              </w:rPr>
              <w:t xml:space="preserve"> (CYP2C9 inhibitoriai) (vartojami grybelių sukeltai infekcijai gydyti)</w:t>
            </w:r>
          </w:p>
        </w:tc>
        <w:tc>
          <w:tcPr>
            <w:tcW w:w="4980" w:type="dxa"/>
            <w:tcBorders>
              <w:top w:val="single" w:sz="4" w:space="0" w:color="000000"/>
              <w:left w:val="single" w:sz="4" w:space="0" w:color="000000"/>
              <w:bottom w:val="single" w:sz="4" w:space="0" w:color="000000"/>
              <w:right w:val="single" w:sz="4" w:space="0" w:color="000000"/>
            </w:tcBorders>
          </w:tcPr>
          <w:p w14:paraId="1F6E985E"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Ibuprofeno poveikis gali sustiprėti. Reikia apsvarstyti sumažinti ibuprofeno dozę, ypač kai didelės ibuprofeno dozės yra skiriamos kartu su vorikonazolu arba flukonazolu</w:t>
            </w:r>
          </w:p>
        </w:tc>
      </w:tr>
      <w:tr w:rsidR="00B873A8" w:rsidRPr="0029201D" w14:paraId="44287D88" w14:textId="77777777">
        <w:tc>
          <w:tcPr>
            <w:tcW w:w="4413" w:type="dxa"/>
            <w:tcBorders>
              <w:top w:val="single" w:sz="4" w:space="0" w:color="000000"/>
              <w:left w:val="single" w:sz="4" w:space="0" w:color="000000"/>
              <w:bottom w:val="single" w:sz="4" w:space="0" w:color="000000"/>
              <w:right w:val="single" w:sz="4" w:space="0" w:color="000000"/>
            </w:tcBorders>
          </w:tcPr>
          <w:p w14:paraId="2A500276" w14:textId="77777777" w:rsidR="00B873A8" w:rsidRDefault="001F501F">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Aminoglikozidai</w:t>
            </w:r>
            <w:proofErr w:type="spellEnd"/>
          </w:p>
        </w:tc>
        <w:tc>
          <w:tcPr>
            <w:tcW w:w="4980" w:type="dxa"/>
            <w:tcBorders>
              <w:top w:val="single" w:sz="4" w:space="0" w:color="000000"/>
              <w:left w:val="single" w:sz="4" w:space="0" w:color="000000"/>
              <w:bottom w:val="single" w:sz="4" w:space="0" w:color="000000"/>
              <w:right w:val="single" w:sz="4" w:space="0" w:color="000000"/>
            </w:tcBorders>
          </w:tcPr>
          <w:p w14:paraId="5A7B3837"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NVNU gali sumažinti aminoglikozidų išsiskyrimą</w:t>
            </w:r>
          </w:p>
        </w:tc>
      </w:tr>
    </w:tbl>
    <w:p w14:paraId="6064A54B" w14:textId="77777777" w:rsidR="00B873A8" w:rsidRDefault="00B873A8">
      <w:pPr>
        <w:spacing w:after="0" w:line="240" w:lineRule="auto"/>
        <w:rPr>
          <w:rFonts w:ascii="Times New Roman" w:hAnsi="Times New Roman"/>
          <w:lang w:val="lt-LT"/>
        </w:rPr>
      </w:pPr>
    </w:p>
    <w:p w14:paraId="102614C0" w14:textId="77777777" w:rsidR="00B873A8" w:rsidRDefault="001F501F">
      <w:pPr>
        <w:spacing w:after="0" w:line="240" w:lineRule="auto"/>
        <w:rPr>
          <w:rFonts w:ascii="Times New Roman" w:hAnsi="Times New Roman"/>
          <w:b/>
          <w:lang w:val="lt-LT"/>
        </w:rPr>
      </w:pPr>
      <w:r>
        <w:rPr>
          <w:rFonts w:ascii="Times New Roman" w:hAnsi="Times New Roman"/>
          <w:b/>
          <w:lang w:val="lt-LT"/>
        </w:rPr>
        <w:t>Jeigu Jums tinka bet kuris iš minėtų įspėjimų, reikia pasitarti su gydytoju ar vaistininku. Jeigu nesate tikri, kokius vaistus vartoja Jūsų vaikas, parodykite vaistą gydytojui ar vaistininkui.</w:t>
      </w:r>
    </w:p>
    <w:p w14:paraId="1FF6CFCF" w14:textId="77777777" w:rsidR="00B873A8" w:rsidRDefault="00B873A8">
      <w:pPr>
        <w:spacing w:after="0" w:line="240" w:lineRule="auto"/>
        <w:rPr>
          <w:rFonts w:ascii="Times New Roman" w:hAnsi="Times New Roman"/>
          <w:lang w:val="lt-LT"/>
        </w:rPr>
      </w:pPr>
    </w:p>
    <w:p w14:paraId="5A8F0BAB" w14:textId="77777777" w:rsidR="00B873A8" w:rsidRDefault="001F501F">
      <w:pPr>
        <w:spacing w:after="0" w:line="240" w:lineRule="auto"/>
        <w:rPr>
          <w:rFonts w:ascii="Times New Roman" w:hAnsi="Times New Roman"/>
          <w:b/>
          <w:lang w:val="lt-LT"/>
        </w:rPr>
      </w:pPr>
      <w:r>
        <w:rPr>
          <w:rFonts w:ascii="Times New Roman" w:hAnsi="Times New Roman"/>
          <w:b/>
          <w:lang w:val="lt-LT"/>
        </w:rPr>
        <w:t>Nurofen Orange vartojimas su alkoholiu</w:t>
      </w:r>
    </w:p>
    <w:p w14:paraId="3CBF864C" w14:textId="77777777" w:rsidR="00B873A8" w:rsidRDefault="001F501F">
      <w:pPr>
        <w:spacing w:after="0" w:line="240" w:lineRule="auto"/>
        <w:rPr>
          <w:rFonts w:ascii="Times New Roman" w:hAnsi="Times New Roman"/>
          <w:lang w:val="lt-LT"/>
        </w:rPr>
      </w:pPr>
      <w:r>
        <w:rPr>
          <w:rFonts w:ascii="Times New Roman" w:hAnsi="Times New Roman"/>
          <w:lang w:val="lt-LT"/>
        </w:rPr>
        <w:t>Vartojant Nurofen Orange alkoholio vartoti negalima. Kai kurie nepageidaujami poveikiai, pvz., susiję su virškinimo traktu ar centrine nervų sistema, yra labiau tikėtini, jeigu alkoholio vartojama tuo pačiu metu kaip Nurofen Orange.</w:t>
      </w:r>
    </w:p>
    <w:p w14:paraId="1A8FF006" w14:textId="77777777" w:rsidR="00B873A8" w:rsidRDefault="00B873A8">
      <w:pPr>
        <w:widowControl w:val="0"/>
        <w:tabs>
          <w:tab w:val="left" w:pos="567"/>
        </w:tabs>
        <w:spacing w:after="0" w:line="240" w:lineRule="auto"/>
        <w:rPr>
          <w:rFonts w:ascii="Times New Roman" w:hAnsi="Times New Roman"/>
          <w:lang w:val="lt-LT"/>
        </w:rPr>
      </w:pPr>
    </w:p>
    <w:p w14:paraId="1EF7C490"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b/>
          <w:lang w:val="lt-LT"/>
        </w:rPr>
        <w:t>Nėštumas, žindymo laikotarpis ir vaisingumas</w:t>
      </w:r>
    </w:p>
    <w:p w14:paraId="223C8C80"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Jeigu esate nėščia, žindote kūdikį, manote, kad galbūt esate nėščia arba planuojate pastoti, tai prieš vartodama šį vaistą pasitarkite su gydytoju arba vaistininku.</w:t>
      </w:r>
    </w:p>
    <w:p w14:paraId="07E6C938" w14:textId="77777777" w:rsidR="00B873A8" w:rsidRDefault="00B873A8">
      <w:pPr>
        <w:widowControl w:val="0"/>
        <w:tabs>
          <w:tab w:val="left" w:pos="567"/>
        </w:tabs>
        <w:spacing w:after="0" w:line="240" w:lineRule="auto"/>
        <w:rPr>
          <w:rFonts w:ascii="Times New Roman" w:hAnsi="Times New Roman"/>
          <w:i/>
          <w:lang w:val="lt-LT"/>
        </w:rPr>
      </w:pPr>
    </w:p>
    <w:p w14:paraId="3BC21E18"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Nėštumas</w:t>
      </w:r>
    </w:p>
    <w:p w14:paraId="210953C4" w14:textId="0F935C97" w:rsidR="00B873A8" w:rsidRDefault="001F501F">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lastRenderedPageBreak/>
        <w:t>Vaisto negalima vartoti per paskutiniuosius 3 nėštumo mėnesius. Vaistas gali sukelti inkstų ir širdies problemų Jūsų negimusiam kūdikiui. Tai gali turėti įtakos Jūsų pačios bei jūsų kūdikio polinkiui kraujuoti ir pavėlinti gimdymą arba pailginti jo trukmę. Vaisto reikia vengti vartoti pirmuosius 6 nėštumo mėnesius, nebent taip rekomendavo Jūsų gydytojas. Jei šiuo laikotarpiu arba bandant pastoti Jums reikia gydymo, reikia vartoti mažiausią dozę trumpiausią įmanomą laiką. Jei po 20 nėštumo savaitės ibuprofeno vartojama ilgiau nei kelias dienas, jis gali sukelti inkstų sutrikimą Jūsų negimusiam kūdikiui, dėl kurio gali sumažėti vaisiaus vandenų, supančių kūdikį, kiekis (oligohidramnionas) arba gali susiaurėti kūdikio širdies kraujagyslė (arterinis latakas). Jei Jums reikia gydymo ilgiau nei kelias dienas, gydytojas gali rekomenduoti papildomą stebėjimą.</w:t>
      </w:r>
    </w:p>
    <w:p w14:paraId="7DDF3FE5" w14:textId="77777777" w:rsidR="00B873A8" w:rsidRDefault="00B873A8">
      <w:pPr>
        <w:widowControl w:val="0"/>
        <w:tabs>
          <w:tab w:val="left" w:pos="567"/>
        </w:tabs>
        <w:spacing w:after="0" w:line="240" w:lineRule="auto"/>
        <w:rPr>
          <w:rFonts w:ascii="Times New Roman" w:hAnsi="Times New Roman" w:cs="Times New Roman"/>
          <w:lang w:val="lt-LT"/>
        </w:rPr>
      </w:pPr>
    </w:p>
    <w:p w14:paraId="78A32F25"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Žindymas</w:t>
      </w:r>
    </w:p>
    <w:p w14:paraId="2754A17E"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Tik nedidelis ibuprofeno kiekis patenka į motinos pieną. Nurofen Orange gali būti vartojamas maitinant kūdikį pienu, jeigu yra vartojama rekomenduojama dozė ir trumpiausią galimą laiką.</w:t>
      </w:r>
    </w:p>
    <w:p w14:paraId="74C42CC5" w14:textId="77777777" w:rsidR="00B873A8" w:rsidRDefault="00B873A8">
      <w:pPr>
        <w:widowControl w:val="0"/>
        <w:tabs>
          <w:tab w:val="left" w:pos="567"/>
        </w:tabs>
        <w:spacing w:after="0" w:line="240" w:lineRule="auto"/>
        <w:rPr>
          <w:rFonts w:ascii="Times New Roman" w:hAnsi="Times New Roman"/>
          <w:lang w:val="lt-LT"/>
        </w:rPr>
      </w:pPr>
    </w:p>
    <w:p w14:paraId="24F68524"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Vaisingumas</w:t>
      </w:r>
    </w:p>
    <w:p w14:paraId="205E8E6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Nurofen Orange priklauso grupei vaistų (NVNU), galinčių sumažinti moters vaisingumą. Nutraukus vaisto vartojimą, vaisingumas atsistato.</w:t>
      </w:r>
    </w:p>
    <w:p w14:paraId="668A7EA1" w14:textId="77777777" w:rsidR="00B873A8" w:rsidRDefault="00B873A8">
      <w:pPr>
        <w:widowControl w:val="0"/>
        <w:tabs>
          <w:tab w:val="left" w:pos="567"/>
        </w:tabs>
        <w:spacing w:after="0" w:line="240" w:lineRule="auto"/>
        <w:rPr>
          <w:rFonts w:ascii="Times New Roman" w:hAnsi="Times New Roman"/>
          <w:lang w:val="lt-LT"/>
        </w:rPr>
      </w:pPr>
    </w:p>
    <w:p w14:paraId="6A28C592"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b/>
          <w:lang w:val="lt-LT"/>
        </w:rPr>
        <w:t>Vairavimas ir mechanizmų valdymas</w:t>
      </w:r>
    </w:p>
    <w:p w14:paraId="39305F23"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Šis vaistas, vartojamas trumpą laiką, gebėjimo vairuoti ir valdyti mechanizmus neveikia arba veikia nereikšmingai.</w:t>
      </w:r>
    </w:p>
    <w:p w14:paraId="0FBE872D" w14:textId="77777777" w:rsidR="00B873A8" w:rsidRDefault="00B873A8">
      <w:pPr>
        <w:widowControl w:val="0"/>
        <w:tabs>
          <w:tab w:val="left" w:pos="567"/>
        </w:tabs>
        <w:spacing w:after="0" w:line="240" w:lineRule="auto"/>
        <w:rPr>
          <w:rFonts w:ascii="Times New Roman" w:hAnsi="Times New Roman"/>
          <w:lang w:val="lt-LT"/>
        </w:rPr>
      </w:pPr>
    </w:p>
    <w:p w14:paraId="1B548B70" w14:textId="77777777" w:rsidR="00B873A8" w:rsidRDefault="001F501F">
      <w:pPr>
        <w:widowControl w:val="0"/>
        <w:tabs>
          <w:tab w:val="left" w:pos="567"/>
        </w:tabs>
        <w:spacing w:after="0" w:line="240" w:lineRule="auto"/>
        <w:rPr>
          <w:rFonts w:ascii="Times New Roman" w:hAnsi="Times New Roman"/>
          <w:b/>
          <w:lang w:val="lt-LT"/>
        </w:rPr>
      </w:pPr>
      <w:r>
        <w:rPr>
          <w:rFonts w:ascii="Times New Roman" w:hAnsi="Times New Roman"/>
          <w:b/>
          <w:lang w:val="lt-LT"/>
        </w:rPr>
        <w:t xml:space="preserve">Nurofen Orange sudėtyje yra sojos lecitino </w:t>
      </w:r>
    </w:p>
    <w:p w14:paraId="1576031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Jei esate alergiškas (alergiška) žemės riešutams arba sojai, šio vaisto Jums vartoti negalima.</w:t>
      </w:r>
    </w:p>
    <w:p w14:paraId="6B61FE38" w14:textId="77777777" w:rsidR="00B873A8" w:rsidRDefault="00B873A8">
      <w:pPr>
        <w:widowControl w:val="0"/>
        <w:tabs>
          <w:tab w:val="left" w:pos="567"/>
        </w:tabs>
        <w:spacing w:after="0" w:line="240" w:lineRule="auto"/>
        <w:rPr>
          <w:rFonts w:ascii="Times New Roman" w:hAnsi="Times New Roman"/>
          <w:lang w:val="lt-LT"/>
        </w:rPr>
      </w:pPr>
    </w:p>
    <w:p w14:paraId="29629B43" w14:textId="77777777" w:rsidR="00B873A8" w:rsidRDefault="001F501F">
      <w:pPr>
        <w:widowControl w:val="0"/>
        <w:tabs>
          <w:tab w:val="left" w:pos="567"/>
        </w:tabs>
        <w:spacing w:after="0" w:line="240" w:lineRule="auto"/>
        <w:rPr>
          <w:rFonts w:ascii="Times New Roman" w:hAnsi="Times New Roman" w:cs="Times New Roman"/>
          <w:b/>
          <w:lang w:val="lt-LT"/>
        </w:rPr>
      </w:pPr>
      <w:r>
        <w:rPr>
          <w:rFonts w:ascii="Times New Roman" w:hAnsi="Times New Roman" w:cs="Times New Roman"/>
          <w:b/>
          <w:lang w:val="lt-LT"/>
        </w:rPr>
        <w:t>Nurofen Orange sudėtyje yra gliukozės ir sacharozės</w:t>
      </w:r>
    </w:p>
    <w:p w14:paraId="46EB28FD" w14:textId="77777777" w:rsidR="00B873A8" w:rsidRDefault="001F501F">
      <w:pPr>
        <w:pStyle w:val="Default"/>
        <w:rPr>
          <w:sz w:val="22"/>
          <w:szCs w:val="22"/>
        </w:rPr>
      </w:pPr>
      <w:r>
        <w:rPr>
          <w:sz w:val="22"/>
          <w:szCs w:val="22"/>
        </w:rPr>
        <w:t>Jeigu gydytojas Jums yra sakęs, kad Jūsų vaikas netoleruoja kokių nors angliavandenių, kreipkitės į jį prieš pradėdami vartoti šį vaistą. Gali kenkti dantims.</w:t>
      </w:r>
    </w:p>
    <w:p w14:paraId="46904EF9" w14:textId="77777777" w:rsidR="00B873A8" w:rsidRDefault="00B873A8">
      <w:pPr>
        <w:widowControl w:val="0"/>
        <w:tabs>
          <w:tab w:val="left" w:pos="567"/>
        </w:tabs>
        <w:spacing w:after="0" w:line="240" w:lineRule="auto"/>
        <w:rPr>
          <w:rFonts w:ascii="Times New Roman" w:hAnsi="Times New Roman" w:cs="Times New Roman"/>
          <w:lang w:val="lt-LT"/>
        </w:rPr>
      </w:pPr>
    </w:p>
    <w:p w14:paraId="293270DD" w14:textId="77777777" w:rsidR="00B873A8" w:rsidRDefault="001F501F">
      <w:pPr>
        <w:spacing w:after="0" w:line="240" w:lineRule="auto"/>
        <w:rPr>
          <w:rFonts w:ascii="Times New Roman" w:hAnsi="Times New Roman" w:cs="Times New Roman"/>
          <w:color w:val="000000"/>
          <w:lang w:val="lt-LT"/>
        </w:rPr>
      </w:pPr>
      <w:r>
        <w:rPr>
          <w:rFonts w:ascii="Times New Roman" w:hAnsi="Times New Roman" w:cs="Times New Roman"/>
          <w:lang w:val="lt-LT"/>
        </w:rPr>
        <w:t>Šio vaisto kramtomojoje minkštojoje kapsulėje</w:t>
      </w:r>
      <w:r>
        <w:rPr>
          <w:rFonts w:ascii="Times New Roman" w:hAnsi="Times New Roman" w:cs="Times New Roman"/>
          <w:color w:val="000000"/>
          <w:lang w:val="lt-LT"/>
        </w:rPr>
        <w:t xml:space="preserve"> yra mažiau kaip 1 mmol (23 mg) natrio, t.y. jis beveik neturi reikšmės.</w:t>
      </w:r>
    </w:p>
    <w:p w14:paraId="0F208FED" w14:textId="77777777" w:rsidR="00B873A8" w:rsidRDefault="00B873A8">
      <w:pPr>
        <w:widowControl w:val="0"/>
        <w:tabs>
          <w:tab w:val="left" w:pos="567"/>
        </w:tabs>
        <w:spacing w:after="0" w:line="240" w:lineRule="auto"/>
        <w:rPr>
          <w:rFonts w:ascii="Times New Roman" w:hAnsi="Times New Roman"/>
          <w:lang w:val="lt-LT"/>
        </w:rPr>
      </w:pPr>
    </w:p>
    <w:p w14:paraId="6F3E2F11" w14:textId="77777777" w:rsidR="00B873A8" w:rsidRDefault="00B873A8">
      <w:pPr>
        <w:widowControl w:val="0"/>
        <w:tabs>
          <w:tab w:val="left" w:pos="567"/>
        </w:tabs>
        <w:spacing w:after="0" w:line="240" w:lineRule="auto"/>
        <w:rPr>
          <w:rFonts w:ascii="Times New Roman" w:hAnsi="Times New Roman"/>
          <w:lang w:val="lt-LT"/>
        </w:rPr>
      </w:pPr>
    </w:p>
    <w:p w14:paraId="3FA09351" w14:textId="77777777" w:rsidR="00B873A8" w:rsidRDefault="001F501F">
      <w:pPr>
        <w:widowControl w:val="0"/>
        <w:tabs>
          <w:tab w:val="left" w:pos="567"/>
        </w:tabs>
        <w:spacing w:after="0" w:line="240" w:lineRule="auto"/>
        <w:ind w:left="567" w:hanging="567"/>
        <w:outlineLvl w:val="1"/>
        <w:rPr>
          <w:rFonts w:ascii="Times New Roman" w:hAnsi="Times New Roman"/>
          <w:lang w:val="lt-LT"/>
        </w:rPr>
      </w:pPr>
      <w:bookmarkStart w:id="62" w:name="_Toc129243266"/>
      <w:bookmarkStart w:id="63" w:name="_Toc129243141"/>
      <w:r>
        <w:rPr>
          <w:rFonts w:ascii="Times New Roman" w:hAnsi="Times New Roman"/>
          <w:b/>
          <w:lang w:val="lt-LT"/>
        </w:rPr>
        <w:t>3.</w:t>
      </w:r>
      <w:r>
        <w:rPr>
          <w:rFonts w:ascii="Times New Roman" w:hAnsi="Times New Roman"/>
          <w:b/>
          <w:lang w:val="lt-LT"/>
        </w:rPr>
        <w:tab/>
        <w:t xml:space="preserve">Kaip vartoti </w:t>
      </w:r>
      <w:bookmarkEnd w:id="62"/>
      <w:bookmarkEnd w:id="63"/>
      <w:r>
        <w:rPr>
          <w:rFonts w:ascii="Times New Roman" w:hAnsi="Times New Roman"/>
          <w:b/>
          <w:lang w:val="lt-LT"/>
        </w:rPr>
        <w:t>Nurofen Orange</w:t>
      </w:r>
    </w:p>
    <w:p w14:paraId="0E4052E3" w14:textId="77777777" w:rsidR="00B873A8" w:rsidRDefault="00B873A8">
      <w:pPr>
        <w:widowControl w:val="0"/>
        <w:tabs>
          <w:tab w:val="left" w:pos="567"/>
        </w:tabs>
        <w:spacing w:after="0" w:line="240" w:lineRule="auto"/>
        <w:rPr>
          <w:rFonts w:ascii="Times New Roman" w:hAnsi="Times New Roman"/>
          <w:color w:val="000000" w:themeColor="text1"/>
          <w:lang w:val="lt-LT"/>
        </w:rPr>
      </w:pPr>
    </w:p>
    <w:p w14:paraId="54B87461" w14:textId="77777777" w:rsidR="00B873A8" w:rsidRDefault="001F501F">
      <w:pPr>
        <w:widowControl w:val="0"/>
        <w:tabs>
          <w:tab w:val="left" w:pos="567"/>
        </w:tabs>
        <w:spacing w:after="0" w:line="240" w:lineRule="auto"/>
        <w:rPr>
          <w:rFonts w:ascii="Times New Roman" w:hAnsi="Times New Roman"/>
          <w:color w:val="000000" w:themeColor="text1"/>
          <w:lang w:val="lt-LT"/>
        </w:rPr>
      </w:pPr>
      <w:r>
        <w:rPr>
          <w:rFonts w:ascii="Times New Roman" w:hAnsi="Times New Roman"/>
          <w:color w:val="000000" w:themeColor="text1"/>
          <w:lang w:val="lt-LT"/>
        </w:rPr>
        <w:t xml:space="preserve">Visada vartokite šį vaistą tiksliai kaip aprašyta šiame lapelyje arba kaip nurodė gydytojas arba vaistininkas. Jeigu abejojate, kreipkitės į gydytoją arba vaistininką. </w:t>
      </w:r>
    </w:p>
    <w:p w14:paraId="435583A1" w14:textId="77777777" w:rsidR="00B873A8" w:rsidRDefault="00B873A8">
      <w:pPr>
        <w:widowControl w:val="0"/>
        <w:tabs>
          <w:tab w:val="left" w:pos="567"/>
        </w:tabs>
        <w:spacing w:after="0" w:line="240" w:lineRule="auto"/>
        <w:rPr>
          <w:rFonts w:ascii="Times New Roman" w:hAnsi="Times New Roman"/>
          <w:color w:val="000000" w:themeColor="text1"/>
          <w:lang w:val="lt-LT"/>
        </w:rPr>
      </w:pPr>
    </w:p>
    <w:p w14:paraId="42A7A1E3" w14:textId="77777777" w:rsidR="00B873A8" w:rsidRDefault="001F501F">
      <w:pPr>
        <w:widowControl w:val="0"/>
        <w:tabs>
          <w:tab w:val="left" w:pos="567"/>
        </w:tabs>
        <w:spacing w:after="0" w:line="240" w:lineRule="auto"/>
        <w:rPr>
          <w:rFonts w:ascii="Times New Roman" w:hAnsi="Times New Roman"/>
          <w:color w:val="000000" w:themeColor="text1"/>
          <w:lang w:val="lt-LT"/>
        </w:rPr>
      </w:pPr>
      <w:r>
        <w:rPr>
          <w:rFonts w:ascii="Times New Roman" w:hAnsi="Times New Roman"/>
          <w:color w:val="000000" w:themeColor="text1"/>
          <w:lang w:val="lt-LT"/>
        </w:rPr>
        <w:t>Nurofen Orange skirtas vartoti per burną.</w:t>
      </w:r>
    </w:p>
    <w:p w14:paraId="33FA589C" w14:textId="77777777" w:rsidR="00B873A8" w:rsidRDefault="001F501F">
      <w:pPr>
        <w:widowControl w:val="0"/>
        <w:tabs>
          <w:tab w:val="left" w:pos="567"/>
        </w:tabs>
        <w:spacing w:after="0" w:line="240" w:lineRule="auto"/>
        <w:rPr>
          <w:rFonts w:ascii="Times New Roman" w:hAnsi="Times New Roman"/>
          <w:color w:val="000000" w:themeColor="text1"/>
          <w:lang w:val="lt-LT"/>
        </w:rPr>
      </w:pPr>
      <w:r>
        <w:rPr>
          <w:rFonts w:ascii="Times New Roman" w:hAnsi="Times New Roman"/>
          <w:color w:val="000000" w:themeColor="text1"/>
          <w:lang w:val="lt-LT"/>
        </w:rPr>
        <w:t>Prieš nuryjant, kapsules reikia sukramtyti. Užsigerti vandeniu nereikia.</w:t>
      </w:r>
    </w:p>
    <w:p w14:paraId="262615AA" w14:textId="77777777" w:rsidR="00B873A8" w:rsidRDefault="00B873A8">
      <w:pPr>
        <w:widowControl w:val="0"/>
        <w:tabs>
          <w:tab w:val="left" w:pos="567"/>
        </w:tabs>
        <w:spacing w:after="0" w:line="240" w:lineRule="auto"/>
        <w:rPr>
          <w:rFonts w:ascii="Times New Roman" w:hAnsi="Times New Roman"/>
          <w:color w:val="000000" w:themeColor="text1"/>
          <w:lang w:val="lt-LT"/>
        </w:rPr>
      </w:pPr>
    </w:p>
    <w:p w14:paraId="1E19EF0E" w14:textId="77777777" w:rsidR="00B873A8" w:rsidRDefault="001F501F">
      <w:pPr>
        <w:widowControl w:val="0"/>
        <w:tabs>
          <w:tab w:val="left" w:pos="567"/>
        </w:tabs>
        <w:spacing w:after="0" w:line="240" w:lineRule="auto"/>
        <w:rPr>
          <w:rFonts w:ascii="Times New Roman" w:hAnsi="Times New Roman"/>
          <w:color w:val="000000" w:themeColor="text1"/>
          <w:lang w:val="lt-LT"/>
        </w:rPr>
      </w:pPr>
      <w:r>
        <w:rPr>
          <w:rFonts w:ascii="Times New Roman" w:hAnsi="Times New Roman"/>
          <w:color w:val="000000" w:themeColor="text1"/>
          <w:lang w:val="lt-LT"/>
        </w:rPr>
        <w:t>Šis vaistas skirtas tik trumpalaikiam vartojimui.</w:t>
      </w:r>
    </w:p>
    <w:p w14:paraId="63F4ACD2" w14:textId="77777777" w:rsidR="00B873A8" w:rsidRDefault="00B873A8">
      <w:pPr>
        <w:widowControl w:val="0"/>
        <w:tabs>
          <w:tab w:val="left" w:pos="567"/>
        </w:tabs>
        <w:spacing w:after="0" w:line="240" w:lineRule="auto"/>
        <w:rPr>
          <w:rFonts w:ascii="Times New Roman" w:hAnsi="Times New Roman"/>
          <w:color w:val="000000" w:themeColor="text1"/>
          <w:lang w:val="lt-LT"/>
        </w:rPr>
      </w:pPr>
    </w:p>
    <w:p w14:paraId="3C96F218" w14:textId="77777777" w:rsidR="00B873A8" w:rsidRDefault="001F501F">
      <w:pPr>
        <w:widowControl w:val="0"/>
        <w:tabs>
          <w:tab w:val="left" w:pos="567"/>
        </w:tabs>
        <w:spacing w:after="0" w:line="240" w:lineRule="auto"/>
        <w:rPr>
          <w:rFonts w:ascii="Times New Roman" w:hAnsi="Times New Roman" w:cs="Times New Roman"/>
          <w:color w:val="000000" w:themeColor="text1"/>
          <w:lang w:val="lt-LT"/>
        </w:rPr>
      </w:pPr>
      <w:r>
        <w:rPr>
          <w:rFonts w:ascii="Times New Roman" w:hAnsi="Times New Roman" w:cs="Times New Roman"/>
          <w:color w:val="000000" w:themeColor="text1"/>
          <w:lang w:val="lt-LT"/>
        </w:rPr>
        <w:t>Reikia vartoti mažiausią veiksmingą dozę ir ją vartoti kuo trumpiau, kiek tai būtina simptomams palengvinti.</w:t>
      </w:r>
    </w:p>
    <w:p w14:paraId="05D25B96" w14:textId="77777777" w:rsidR="00B873A8" w:rsidRDefault="001F501F">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Jeigu sergate infekcine liga ir Jums pasireiškiantys simptomai (pvz., karščiavimas ir skausmas) neišnyksta arba sunkėja, nedelsdami pasitarkite su gydytoju (žr. 2 skyrių).</w:t>
      </w:r>
    </w:p>
    <w:p w14:paraId="72104D4D" w14:textId="77777777" w:rsidR="00B873A8" w:rsidRDefault="00B873A8">
      <w:pPr>
        <w:widowControl w:val="0"/>
        <w:tabs>
          <w:tab w:val="left" w:pos="567"/>
        </w:tabs>
        <w:spacing w:after="0" w:line="240" w:lineRule="auto"/>
        <w:rPr>
          <w:rFonts w:ascii="Times New Roman" w:hAnsi="Times New Roman" w:cs="Times New Roman"/>
          <w:color w:val="000000" w:themeColor="text1"/>
          <w:lang w:val="lt-LT"/>
        </w:rPr>
      </w:pPr>
    </w:p>
    <w:p w14:paraId="76726B92" w14:textId="77777777" w:rsidR="00B873A8" w:rsidRDefault="001F501F">
      <w:pPr>
        <w:widowControl w:val="0"/>
        <w:tabs>
          <w:tab w:val="left" w:pos="0"/>
          <w:tab w:val="left" w:pos="567"/>
        </w:tabs>
        <w:spacing w:after="0" w:line="240" w:lineRule="auto"/>
        <w:rPr>
          <w:rFonts w:ascii="Times New Roman" w:hAnsi="Times New Roman"/>
          <w:b/>
          <w:color w:val="000000" w:themeColor="text1"/>
          <w:lang w:val="lt-LT"/>
        </w:rPr>
      </w:pPr>
      <w:r>
        <w:rPr>
          <w:rFonts w:ascii="Times New Roman" w:hAnsi="Times New Roman"/>
          <w:b/>
          <w:color w:val="000000" w:themeColor="text1"/>
          <w:lang w:val="lt-LT"/>
        </w:rPr>
        <w:t>Negalima vartoti Nurofen Orange vaikams, jaunesniems kaip 7 metų amžiaus ar vaikams, sveriantiems mažiau kaip 20 kg.</w:t>
      </w:r>
    </w:p>
    <w:p w14:paraId="1E95AFC2" w14:textId="77777777" w:rsidR="00B873A8" w:rsidRDefault="00B873A8">
      <w:pPr>
        <w:widowControl w:val="0"/>
        <w:tabs>
          <w:tab w:val="left" w:pos="567"/>
        </w:tabs>
        <w:spacing w:after="0" w:line="240" w:lineRule="auto"/>
        <w:rPr>
          <w:rFonts w:ascii="Times New Roman" w:hAnsi="Times New Roman"/>
          <w:color w:val="000000" w:themeColor="text1"/>
          <w:lang w:val="lt-LT"/>
        </w:rPr>
      </w:pPr>
    </w:p>
    <w:p w14:paraId="6F8478B8" w14:textId="77777777" w:rsidR="00B873A8" w:rsidRDefault="001F501F">
      <w:pPr>
        <w:widowControl w:val="0"/>
        <w:tabs>
          <w:tab w:val="left" w:pos="0"/>
          <w:tab w:val="left" w:pos="567"/>
        </w:tabs>
        <w:spacing w:after="0" w:line="240" w:lineRule="auto"/>
        <w:rPr>
          <w:rFonts w:ascii="Times New Roman" w:hAnsi="Times New Roman"/>
          <w:color w:val="000000" w:themeColor="text1"/>
          <w:lang w:val="lt-LT"/>
        </w:rPr>
      </w:pPr>
      <w:r>
        <w:rPr>
          <w:rFonts w:ascii="Times New Roman" w:hAnsi="Times New Roman"/>
          <w:color w:val="000000" w:themeColor="text1"/>
          <w:lang w:val="lt-LT"/>
        </w:rPr>
        <w:t>Rekomenduojama dozė yra:</w:t>
      </w:r>
    </w:p>
    <w:p w14:paraId="4818237A" w14:textId="77777777" w:rsidR="00B873A8" w:rsidRDefault="00B873A8">
      <w:pPr>
        <w:widowControl w:val="0"/>
        <w:tabs>
          <w:tab w:val="left" w:pos="0"/>
          <w:tab w:val="left" w:pos="567"/>
        </w:tabs>
        <w:spacing w:after="0" w:line="240" w:lineRule="auto"/>
        <w:rPr>
          <w:rFonts w:ascii="Times New Roman" w:hAnsi="Times New Roman"/>
          <w:color w:val="000000" w:themeColor="text1"/>
          <w:lang w:val="lt-LT"/>
        </w:rPr>
      </w:pPr>
    </w:p>
    <w:p w14:paraId="6115EA3E" w14:textId="77777777" w:rsidR="00B873A8" w:rsidRDefault="001F501F">
      <w:pPr>
        <w:widowControl w:val="0"/>
        <w:tabs>
          <w:tab w:val="left" w:pos="0"/>
          <w:tab w:val="left" w:pos="567"/>
        </w:tabs>
        <w:spacing w:after="0" w:line="240" w:lineRule="auto"/>
        <w:rPr>
          <w:rFonts w:ascii="Times New Roman" w:hAnsi="Times New Roman"/>
          <w:color w:val="000000" w:themeColor="text1"/>
          <w:lang w:val="lt-LT"/>
        </w:rPr>
      </w:pPr>
      <w:r>
        <w:rPr>
          <w:rFonts w:ascii="Times New Roman" w:hAnsi="Times New Roman"/>
          <w:color w:val="000000" w:themeColor="text1"/>
          <w:lang w:val="lt-LT"/>
        </w:rPr>
        <w:lastRenderedPageBreak/>
        <w:t>Vaikams ibuprofeno dozė priklauso nuo kūno svorio, paprastai vienkartinė dozė yra 5-10 mg/kg kūno svorio, didžiausia paros dozė yra 20-30 mg/kg kūno svorio.</w:t>
      </w:r>
    </w:p>
    <w:p w14:paraId="20C82E15" w14:textId="77777777" w:rsidR="00B873A8" w:rsidRDefault="00B873A8">
      <w:pPr>
        <w:keepNext/>
        <w:spacing w:after="0" w:line="240" w:lineRule="auto"/>
        <w:ind w:right="-2"/>
        <w:rPr>
          <w:rFonts w:ascii="Times New Roman" w:hAnsi="Times New Roman"/>
          <w:color w:val="000000" w:themeColor="text1"/>
          <w:lang w:val="lt-LT"/>
        </w:rPr>
      </w:pPr>
    </w:p>
    <w:tbl>
      <w:tblPr>
        <w:tblW w:w="4550" w:type="pct"/>
        <w:jc w:val="center"/>
        <w:tblLayout w:type="fixed"/>
        <w:tblLook w:val="01E0" w:firstRow="1" w:lastRow="1" w:firstColumn="1" w:lastColumn="1" w:noHBand="0" w:noVBand="0"/>
      </w:tblPr>
      <w:tblGrid>
        <w:gridCol w:w="1811"/>
        <w:gridCol w:w="2182"/>
        <w:gridCol w:w="2267"/>
        <w:gridCol w:w="2289"/>
      </w:tblGrid>
      <w:tr w:rsidR="00B873A8" w14:paraId="52FED217" w14:textId="77777777">
        <w:trPr>
          <w:jc w:val="center"/>
        </w:trPr>
        <w:tc>
          <w:tcPr>
            <w:tcW w:w="1812" w:type="dxa"/>
            <w:tcBorders>
              <w:top w:val="single" w:sz="4" w:space="0" w:color="000000"/>
              <w:left w:val="single" w:sz="4" w:space="0" w:color="000000"/>
              <w:bottom w:val="single" w:sz="4" w:space="0" w:color="000000"/>
              <w:right w:val="single" w:sz="4" w:space="0" w:color="000000"/>
            </w:tcBorders>
            <w:vAlign w:val="center"/>
          </w:tcPr>
          <w:p w14:paraId="3A9CA223" w14:textId="77777777" w:rsidR="00B873A8" w:rsidRDefault="001F501F">
            <w:pPr>
              <w:keepNext/>
              <w:keepLines/>
              <w:widowControl w:val="0"/>
              <w:spacing w:after="0" w:line="240" w:lineRule="auto"/>
              <w:jc w:val="center"/>
              <w:rPr>
                <w:rFonts w:ascii="Times New Roman" w:hAnsi="Times New Roman"/>
                <w:b/>
                <w:color w:val="000000" w:themeColor="text1"/>
                <w:lang w:val="lt-LT"/>
              </w:rPr>
            </w:pPr>
            <w:r>
              <w:rPr>
                <w:rFonts w:ascii="Times New Roman" w:hAnsi="Times New Roman"/>
                <w:b/>
                <w:color w:val="000000" w:themeColor="text1"/>
                <w:lang w:val="lt-LT"/>
              </w:rPr>
              <w:t>Vaiko kūno</w:t>
            </w:r>
          </w:p>
          <w:p w14:paraId="2604EFA2" w14:textId="77777777" w:rsidR="00B873A8" w:rsidRDefault="001F501F">
            <w:pPr>
              <w:keepNext/>
              <w:keepLines/>
              <w:widowControl w:val="0"/>
              <w:spacing w:after="0" w:line="240" w:lineRule="auto"/>
              <w:jc w:val="center"/>
              <w:rPr>
                <w:rFonts w:ascii="Times New Roman" w:hAnsi="Times New Roman"/>
                <w:b/>
                <w:color w:val="000000" w:themeColor="text1"/>
                <w:lang w:val="lt-LT"/>
              </w:rPr>
            </w:pPr>
            <w:r>
              <w:rPr>
                <w:rFonts w:ascii="Times New Roman" w:hAnsi="Times New Roman"/>
                <w:b/>
                <w:color w:val="000000" w:themeColor="text1"/>
                <w:lang w:val="lt-LT"/>
              </w:rPr>
              <w:t>svoris (kg)</w:t>
            </w:r>
          </w:p>
        </w:tc>
        <w:tc>
          <w:tcPr>
            <w:tcW w:w="2184" w:type="dxa"/>
            <w:tcBorders>
              <w:top w:val="single" w:sz="4" w:space="0" w:color="000000"/>
              <w:left w:val="single" w:sz="4" w:space="0" w:color="000000"/>
              <w:bottom w:val="single" w:sz="4" w:space="0" w:color="000000"/>
              <w:right w:val="single" w:sz="4" w:space="0" w:color="000000"/>
            </w:tcBorders>
            <w:vAlign w:val="center"/>
          </w:tcPr>
          <w:p w14:paraId="2669E84E" w14:textId="77777777" w:rsidR="00B873A8" w:rsidRDefault="001F501F">
            <w:pPr>
              <w:keepNext/>
              <w:keepLines/>
              <w:widowControl w:val="0"/>
              <w:spacing w:after="0" w:line="240" w:lineRule="auto"/>
              <w:jc w:val="center"/>
              <w:rPr>
                <w:rFonts w:ascii="Times New Roman" w:hAnsi="Times New Roman"/>
                <w:b/>
                <w:color w:val="000000" w:themeColor="text1"/>
                <w:lang w:val="lt-LT"/>
              </w:rPr>
            </w:pPr>
            <w:r>
              <w:rPr>
                <w:rFonts w:ascii="Times New Roman" w:hAnsi="Times New Roman"/>
                <w:b/>
                <w:color w:val="000000" w:themeColor="text1"/>
                <w:lang w:val="lt-LT"/>
              </w:rPr>
              <w:t>Amžius (metai)</w:t>
            </w:r>
          </w:p>
        </w:tc>
        <w:tc>
          <w:tcPr>
            <w:tcW w:w="2269" w:type="dxa"/>
            <w:tcBorders>
              <w:top w:val="single" w:sz="4" w:space="0" w:color="000000"/>
              <w:left w:val="single" w:sz="4" w:space="0" w:color="000000"/>
              <w:bottom w:val="single" w:sz="4" w:space="0" w:color="000000"/>
              <w:right w:val="single" w:sz="4" w:space="0" w:color="000000"/>
            </w:tcBorders>
          </w:tcPr>
          <w:p w14:paraId="4801B2A1" w14:textId="77777777" w:rsidR="00B873A8" w:rsidRDefault="001F501F">
            <w:pPr>
              <w:keepNext/>
              <w:keepLines/>
              <w:widowControl w:val="0"/>
              <w:spacing w:after="0" w:line="240" w:lineRule="auto"/>
              <w:jc w:val="center"/>
              <w:rPr>
                <w:rFonts w:ascii="Times New Roman" w:hAnsi="Times New Roman"/>
                <w:b/>
                <w:color w:val="000000" w:themeColor="text1"/>
                <w:lang w:val="lt-LT"/>
              </w:rPr>
            </w:pPr>
            <w:r>
              <w:rPr>
                <w:rFonts w:ascii="Times New Roman" w:hAnsi="Times New Roman"/>
                <w:b/>
                <w:color w:val="000000" w:themeColor="text1"/>
                <w:lang w:val="lt-LT"/>
              </w:rPr>
              <w:t xml:space="preserve">Vienkartinė </w:t>
            </w:r>
          </w:p>
          <w:p w14:paraId="042EB078" w14:textId="77777777" w:rsidR="00B873A8" w:rsidRDefault="001F501F">
            <w:pPr>
              <w:keepNext/>
              <w:keepLines/>
              <w:widowControl w:val="0"/>
              <w:spacing w:after="0" w:line="240" w:lineRule="auto"/>
              <w:jc w:val="center"/>
              <w:rPr>
                <w:rFonts w:ascii="Times New Roman" w:hAnsi="Times New Roman"/>
                <w:b/>
                <w:color w:val="000000" w:themeColor="text1"/>
                <w:lang w:val="lt-LT"/>
              </w:rPr>
            </w:pPr>
            <w:r>
              <w:rPr>
                <w:rFonts w:ascii="Times New Roman" w:hAnsi="Times New Roman"/>
                <w:b/>
                <w:color w:val="000000" w:themeColor="text1"/>
                <w:lang w:val="lt-LT"/>
              </w:rPr>
              <w:t>dozė</w:t>
            </w:r>
          </w:p>
        </w:tc>
        <w:tc>
          <w:tcPr>
            <w:tcW w:w="2291" w:type="dxa"/>
            <w:tcBorders>
              <w:top w:val="single" w:sz="4" w:space="0" w:color="000000"/>
              <w:left w:val="single" w:sz="4" w:space="0" w:color="000000"/>
              <w:bottom w:val="single" w:sz="4" w:space="0" w:color="000000"/>
              <w:right w:val="single" w:sz="4" w:space="0" w:color="000000"/>
            </w:tcBorders>
          </w:tcPr>
          <w:p w14:paraId="0E34A73D" w14:textId="77777777" w:rsidR="00B873A8" w:rsidRDefault="001F501F">
            <w:pPr>
              <w:keepNext/>
              <w:keepLines/>
              <w:widowControl w:val="0"/>
              <w:spacing w:after="0" w:line="240" w:lineRule="auto"/>
              <w:jc w:val="center"/>
              <w:rPr>
                <w:rFonts w:ascii="Times New Roman" w:hAnsi="Times New Roman"/>
                <w:b/>
                <w:color w:val="000000" w:themeColor="text1"/>
                <w:lang w:val="lt-LT"/>
              </w:rPr>
            </w:pPr>
            <w:r>
              <w:rPr>
                <w:rFonts w:ascii="Times New Roman" w:hAnsi="Times New Roman"/>
                <w:b/>
                <w:color w:val="000000" w:themeColor="text1"/>
                <w:lang w:val="lt-LT"/>
              </w:rPr>
              <w:t xml:space="preserve">Didžiausia paros </w:t>
            </w:r>
          </w:p>
          <w:p w14:paraId="1500991E" w14:textId="77777777" w:rsidR="00B873A8" w:rsidRDefault="001F501F">
            <w:pPr>
              <w:keepNext/>
              <w:keepLines/>
              <w:widowControl w:val="0"/>
              <w:spacing w:after="0" w:line="240" w:lineRule="auto"/>
              <w:jc w:val="center"/>
              <w:rPr>
                <w:rFonts w:ascii="Times New Roman" w:hAnsi="Times New Roman"/>
                <w:b/>
                <w:color w:val="000000" w:themeColor="text1"/>
                <w:lang w:val="lt-LT"/>
              </w:rPr>
            </w:pPr>
            <w:r>
              <w:rPr>
                <w:rFonts w:ascii="Times New Roman" w:hAnsi="Times New Roman"/>
                <w:b/>
                <w:color w:val="000000" w:themeColor="text1"/>
                <w:lang w:val="lt-LT"/>
              </w:rPr>
              <w:t>dozė</w:t>
            </w:r>
          </w:p>
        </w:tc>
      </w:tr>
      <w:tr w:rsidR="00B873A8" w14:paraId="1E29D6B6" w14:textId="77777777">
        <w:trPr>
          <w:trHeight w:val="450"/>
          <w:jc w:val="center"/>
        </w:trPr>
        <w:tc>
          <w:tcPr>
            <w:tcW w:w="1812" w:type="dxa"/>
            <w:tcBorders>
              <w:top w:val="single" w:sz="4" w:space="0" w:color="000000"/>
              <w:left w:val="single" w:sz="4" w:space="0" w:color="000000"/>
              <w:bottom w:val="single" w:sz="4" w:space="0" w:color="000000"/>
              <w:right w:val="single" w:sz="4" w:space="0" w:color="000000"/>
            </w:tcBorders>
            <w:vAlign w:val="center"/>
          </w:tcPr>
          <w:p w14:paraId="14CE8D0E" w14:textId="77777777" w:rsidR="00B873A8" w:rsidRDefault="001F501F">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20-29</w:t>
            </w:r>
          </w:p>
        </w:tc>
        <w:tc>
          <w:tcPr>
            <w:tcW w:w="2184" w:type="dxa"/>
            <w:tcBorders>
              <w:top w:val="single" w:sz="4" w:space="0" w:color="000000"/>
              <w:left w:val="single" w:sz="4" w:space="0" w:color="000000"/>
              <w:bottom w:val="single" w:sz="4" w:space="0" w:color="000000"/>
              <w:right w:val="single" w:sz="4" w:space="0" w:color="000000"/>
            </w:tcBorders>
            <w:vAlign w:val="center"/>
          </w:tcPr>
          <w:p w14:paraId="53061D9D" w14:textId="77777777" w:rsidR="00B873A8" w:rsidRDefault="001F501F">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7-9</w:t>
            </w:r>
          </w:p>
        </w:tc>
        <w:tc>
          <w:tcPr>
            <w:tcW w:w="2269" w:type="dxa"/>
            <w:tcBorders>
              <w:top w:val="single" w:sz="4" w:space="0" w:color="000000"/>
              <w:left w:val="single" w:sz="4" w:space="0" w:color="000000"/>
              <w:bottom w:val="single" w:sz="4" w:space="0" w:color="000000"/>
              <w:right w:val="single" w:sz="4" w:space="0" w:color="000000"/>
            </w:tcBorders>
          </w:tcPr>
          <w:p w14:paraId="2CAAED79" w14:textId="77777777" w:rsidR="00B873A8" w:rsidRDefault="001F501F">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200 mg ibuprofeno</w:t>
            </w:r>
          </w:p>
          <w:p w14:paraId="346501D7" w14:textId="77777777" w:rsidR="00B873A8" w:rsidRDefault="001F501F">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(atitinka 2 kapsules)</w:t>
            </w:r>
          </w:p>
        </w:tc>
        <w:tc>
          <w:tcPr>
            <w:tcW w:w="2291" w:type="dxa"/>
            <w:tcBorders>
              <w:top w:val="single" w:sz="4" w:space="0" w:color="000000"/>
              <w:left w:val="single" w:sz="4" w:space="0" w:color="000000"/>
              <w:bottom w:val="single" w:sz="4" w:space="0" w:color="000000"/>
              <w:right w:val="single" w:sz="4" w:space="0" w:color="000000"/>
            </w:tcBorders>
          </w:tcPr>
          <w:p w14:paraId="22046881" w14:textId="77777777" w:rsidR="00B873A8" w:rsidRDefault="001F501F">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600 mg ibuprofeno (atitinka 6 kapsules)</w:t>
            </w:r>
          </w:p>
        </w:tc>
      </w:tr>
      <w:tr w:rsidR="00B873A8" w14:paraId="0645DDE0" w14:textId="77777777">
        <w:trPr>
          <w:trHeight w:val="450"/>
          <w:jc w:val="center"/>
        </w:trPr>
        <w:tc>
          <w:tcPr>
            <w:tcW w:w="1812" w:type="dxa"/>
            <w:tcBorders>
              <w:top w:val="single" w:sz="4" w:space="0" w:color="000000"/>
              <w:left w:val="single" w:sz="4" w:space="0" w:color="000000"/>
              <w:bottom w:val="single" w:sz="4" w:space="0" w:color="000000"/>
              <w:right w:val="single" w:sz="4" w:space="0" w:color="000000"/>
            </w:tcBorders>
            <w:vAlign w:val="center"/>
          </w:tcPr>
          <w:p w14:paraId="461EC049" w14:textId="77777777" w:rsidR="00B873A8" w:rsidRDefault="001F501F">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30-40</w:t>
            </w:r>
          </w:p>
        </w:tc>
        <w:tc>
          <w:tcPr>
            <w:tcW w:w="2184" w:type="dxa"/>
            <w:tcBorders>
              <w:top w:val="single" w:sz="4" w:space="0" w:color="000000"/>
              <w:left w:val="single" w:sz="4" w:space="0" w:color="000000"/>
              <w:bottom w:val="single" w:sz="4" w:space="0" w:color="000000"/>
              <w:right w:val="single" w:sz="4" w:space="0" w:color="000000"/>
            </w:tcBorders>
            <w:vAlign w:val="center"/>
          </w:tcPr>
          <w:p w14:paraId="24C384E4" w14:textId="77777777" w:rsidR="00B873A8" w:rsidRDefault="001F501F">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10-12</w:t>
            </w:r>
          </w:p>
        </w:tc>
        <w:tc>
          <w:tcPr>
            <w:tcW w:w="2269" w:type="dxa"/>
            <w:tcBorders>
              <w:top w:val="single" w:sz="4" w:space="0" w:color="000000"/>
              <w:left w:val="single" w:sz="4" w:space="0" w:color="000000"/>
              <w:bottom w:val="single" w:sz="4" w:space="0" w:color="000000"/>
              <w:right w:val="single" w:sz="4" w:space="0" w:color="000000"/>
            </w:tcBorders>
          </w:tcPr>
          <w:p w14:paraId="7BCDE688" w14:textId="77777777" w:rsidR="00B873A8" w:rsidRDefault="001F501F">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300 mg ibuprofeno</w:t>
            </w:r>
          </w:p>
          <w:p w14:paraId="2511E917" w14:textId="77777777" w:rsidR="00B873A8" w:rsidRDefault="001F501F">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(atitinka 3 kapsules)</w:t>
            </w:r>
          </w:p>
        </w:tc>
        <w:tc>
          <w:tcPr>
            <w:tcW w:w="2291" w:type="dxa"/>
            <w:tcBorders>
              <w:top w:val="single" w:sz="4" w:space="0" w:color="000000"/>
              <w:left w:val="single" w:sz="4" w:space="0" w:color="000000"/>
              <w:bottom w:val="single" w:sz="4" w:space="0" w:color="000000"/>
              <w:right w:val="single" w:sz="4" w:space="0" w:color="000000"/>
            </w:tcBorders>
          </w:tcPr>
          <w:p w14:paraId="3B27F098" w14:textId="77777777" w:rsidR="00B873A8" w:rsidRDefault="001F501F">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900 mg ibuprofeno (atitinka 9 kapsules)</w:t>
            </w:r>
          </w:p>
        </w:tc>
      </w:tr>
      <w:tr w:rsidR="00B873A8" w:rsidRPr="0029201D" w14:paraId="5540E10B" w14:textId="77777777">
        <w:trPr>
          <w:jc w:val="center"/>
        </w:trPr>
        <w:tc>
          <w:tcPr>
            <w:tcW w:w="8556" w:type="dxa"/>
            <w:gridSpan w:val="4"/>
            <w:tcBorders>
              <w:top w:val="single" w:sz="4" w:space="0" w:color="000000"/>
              <w:left w:val="single" w:sz="4" w:space="0" w:color="000000"/>
              <w:bottom w:val="single" w:sz="4" w:space="0" w:color="000000"/>
              <w:right w:val="single" w:sz="4" w:space="0" w:color="000000"/>
            </w:tcBorders>
          </w:tcPr>
          <w:p w14:paraId="415D8802" w14:textId="77777777" w:rsidR="00B873A8" w:rsidRDefault="001F501F">
            <w:pPr>
              <w:keepNext/>
              <w:widowControl w:val="0"/>
              <w:spacing w:after="0" w:line="240" w:lineRule="auto"/>
              <w:ind w:right="-2"/>
              <w:rPr>
                <w:rFonts w:ascii="Times New Roman" w:hAnsi="Times New Roman"/>
                <w:color w:val="000000" w:themeColor="text1"/>
                <w:lang w:val="lt-LT"/>
              </w:rPr>
            </w:pPr>
            <w:r>
              <w:rPr>
                <w:rFonts w:ascii="Times New Roman" w:hAnsi="Times New Roman"/>
                <w:color w:val="000000" w:themeColor="text1"/>
                <w:lang w:val="lt-LT"/>
              </w:rPr>
              <w:t>Jei reikia, dozės turėtų būti skiriamos maždaug kas 6-8 valandas (mažiausias laiko tarpas tarp dozių yra 6 valandos).</w:t>
            </w:r>
          </w:p>
          <w:p w14:paraId="3C377FF5" w14:textId="77777777" w:rsidR="00B873A8" w:rsidRDefault="001F501F">
            <w:pPr>
              <w:widowControl w:val="0"/>
              <w:tabs>
                <w:tab w:val="left" w:pos="0"/>
                <w:tab w:val="left" w:pos="567"/>
              </w:tabs>
              <w:spacing w:after="0" w:line="240" w:lineRule="auto"/>
              <w:jc w:val="both"/>
              <w:rPr>
                <w:rFonts w:ascii="Times New Roman" w:hAnsi="Times New Roman"/>
                <w:color w:val="000000" w:themeColor="text1"/>
                <w:lang w:val="lt-LT"/>
              </w:rPr>
            </w:pPr>
            <w:r>
              <w:rPr>
                <w:rFonts w:ascii="Times New Roman" w:hAnsi="Times New Roman"/>
                <w:color w:val="000000" w:themeColor="text1"/>
                <w:lang w:val="lt-LT"/>
              </w:rPr>
              <w:t>ĮSPĖJIMAS: neviršyti nurodytos dozės.</w:t>
            </w:r>
          </w:p>
          <w:p w14:paraId="38349B91" w14:textId="77777777" w:rsidR="00B873A8" w:rsidRDefault="001F501F">
            <w:pPr>
              <w:keepNext/>
              <w:widowControl w:val="0"/>
              <w:spacing w:after="0" w:line="240" w:lineRule="auto"/>
              <w:ind w:right="-2"/>
              <w:rPr>
                <w:rFonts w:ascii="Times New Roman" w:hAnsi="Times New Roman"/>
                <w:color w:val="000000" w:themeColor="text1"/>
                <w:lang w:val="lt-LT"/>
              </w:rPr>
            </w:pPr>
            <w:r>
              <w:rPr>
                <w:rFonts w:ascii="Times New Roman" w:hAnsi="Times New Roman"/>
                <w:color w:val="000000" w:themeColor="text1"/>
                <w:lang w:val="lt-LT"/>
              </w:rPr>
              <w:t>Jei vaikams šio vaisto vartoti reikia ilgiau nei 3 paras ar simptomai pasunkėja, reikia pasitarti su gydytoju.</w:t>
            </w:r>
          </w:p>
        </w:tc>
      </w:tr>
    </w:tbl>
    <w:p w14:paraId="350634E5" w14:textId="77777777" w:rsidR="00B873A8" w:rsidRDefault="00B873A8">
      <w:pPr>
        <w:widowControl w:val="0"/>
        <w:tabs>
          <w:tab w:val="left" w:pos="567"/>
        </w:tabs>
        <w:spacing w:after="0" w:line="240" w:lineRule="auto"/>
        <w:rPr>
          <w:rFonts w:ascii="Times New Roman" w:hAnsi="Times New Roman"/>
          <w:color w:val="000000" w:themeColor="text1"/>
          <w:lang w:val="lt-LT"/>
        </w:rPr>
      </w:pPr>
    </w:p>
    <w:p w14:paraId="4A27FD1F" w14:textId="77777777" w:rsidR="00B873A8" w:rsidRDefault="001F501F">
      <w:pPr>
        <w:widowControl w:val="0"/>
        <w:tabs>
          <w:tab w:val="left" w:pos="567"/>
        </w:tabs>
        <w:spacing w:after="0" w:line="240" w:lineRule="auto"/>
        <w:rPr>
          <w:rFonts w:ascii="Times New Roman" w:hAnsi="Times New Roman"/>
          <w:color w:val="000000" w:themeColor="text1"/>
          <w:lang w:val="lt-LT"/>
        </w:rPr>
      </w:pPr>
      <w:r>
        <w:rPr>
          <w:rFonts w:ascii="Times New Roman" w:hAnsi="Times New Roman"/>
          <w:b/>
          <w:color w:val="000000" w:themeColor="text1"/>
          <w:lang w:val="lt-LT"/>
        </w:rPr>
        <w:t>Ką daryti pavartojus per didelę Nurofen Orange dozę</w:t>
      </w:r>
    </w:p>
    <w:p w14:paraId="7B26767C" w14:textId="77777777" w:rsidR="00B873A8" w:rsidRDefault="001F501F">
      <w:pPr>
        <w:spacing w:after="0" w:line="240" w:lineRule="auto"/>
        <w:rPr>
          <w:rFonts w:ascii="Times New Roman" w:hAnsi="Times New Roman" w:cs="Times New Roman"/>
          <w:color w:val="000000"/>
          <w:lang w:val="lt-LT"/>
        </w:rPr>
      </w:pPr>
      <w:r>
        <w:rPr>
          <w:rFonts w:ascii="Times New Roman" w:hAnsi="Times New Roman" w:cs="Times New Roman"/>
          <w:bCs/>
          <w:color w:val="000000"/>
          <w:lang w:val="lt-LT"/>
        </w:rPr>
        <w:t xml:space="preserve">Jei suvartojote per didelę </w:t>
      </w:r>
      <w:r>
        <w:rPr>
          <w:rFonts w:ascii="Times New Roman" w:eastAsia="Times New Roman" w:hAnsi="Times New Roman" w:cs="Times New Roman"/>
          <w:bCs/>
          <w:lang w:val="lt-LT"/>
        </w:rPr>
        <w:t>Nurofen Orange</w:t>
      </w:r>
      <w:r>
        <w:rPr>
          <w:rFonts w:ascii="Times New Roman" w:hAnsi="Times New Roman" w:cs="Times New Roman"/>
          <w:bCs/>
          <w:color w:val="000000"/>
          <w:lang w:val="lt-LT"/>
        </w:rPr>
        <w:t xml:space="preserve"> dozę arba jei vaikai atsitiktinai suvartojo šio vaisto, visada kreipkitės į gydytoją ar artimiausią ligoninę, kad jie išreikštų savo nuomonę dėl galimos rizikos ir patartų, kokių veiksmų reikia imtis. </w:t>
      </w:r>
    </w:p>
    <w:p w14:paraId="0D9C664A" w14:textId="4AD10DA1" w:rsidR="00B873A8" w:rsidRDefault="001F501F">
      <w:pPr>
        <w:widowControl w:val="0"/>
        <w:tabs>
          <w:tab w:val="left" w:pos="567"/>
        </w:tabs>
        <w:spacing w:after="0" w:line="240" w:lineRule="auto"/>
        <w:rPr>
          <w:rFonts w:ascii="Times New Roman" w:eastAsia="Times New Roman" w:hAnsi="Times New Roman" w:cs="Times New Roman"/>
          <w:bCs/>
          <w:lang w:val="lt-LT"/>
        </w:rPr>
      </w:pPr>
      <w:r>
        <w:rPr>
          <w:rFonts w:ascii="Times New Roman" w:hAnsi="Times New Roman" w:cs="Times New Roman"/>
          <w:bCs/>
          <w:color w:val="000000"/>
          <w:lang w:val="lt-LT"/>
        </w:rPr>
        <w:t xml:space="preserve">Gali pasireikšti tokie </w:t>
      </w:r>
      <w:r w:rsidR="004F463D">
        <w:rPr>
          <w:rFonts w:ascii="Times New Roman" w:hAnsi="Times New Roman" w:cs="Times New Roman"/>
          <w:bCs/>
          <w:color w:val="000000"/>
          <w:lang w:val="lt-LT"/>
        </w:rPr>
        <w:t xml:space="preserve">perdozavimo </w:t>
      </w:r>
      <w:r>
        <w:rPr>
          <w:rFonts w:ascii="Times New Roman" w:hAnsi="Times New Roman" w:cs="Times New Roman"/>
          <w:bCs/>
          <w:color w:val="000000"/>
          <w:lang w:val="lt-LT"/>
        </w:rPr>
        <w:t>simptomai, kaip</w:t>
      </w:r>
      <w:r>
        <w:rPr>
          <w:rFonts w:ascii="Times New Roman" w:hAnsi="Times New Roman"/>
          <w:color w:val="000000"/>
          <w:lang w:val="lt-LT"/>
        </w:rPr>
        <w:t>: pykinimas, vėmimas</w:t>
      </w:r>
      <w:r>
        <w:rPr>
          <w:rFonts w:ascii="Times New Roman" w:hAnsi="Times New Roman" w:cs="Times New Roman"/>
          <w:bCs/>
          <w:color w:val="000000"/>
          <w:lang w:val="lt-LT"/>
        </w:rPr>
        <w:t xml:space="preserve"> (gali būti šiek tiek kraujo), skrandžio skausmai, dar </w:t>
      </w:r>
      <w:r>
        <w:rPr>
          <w:rFonts w:ascii="Times New Roman" w:hAnsi="Times New Roman"/>
          <w:color w:val="000000"/>
          <w:lang w:val="lt-LT"/>
        </w:rPr>
        <w:t xml:space="preserve">rečiau – viduriavimas. </w:t>
      </w:r>
      <w:r>
        <w:rPr>
          <w:rFonts w:ascii="Times New Roman" w:hAnsi="Times New Roman"/>
          <w:lang w:val="lt-LT"/>
        </w:rPr>
        <w:t xml:space="preserve">Taip pat </w:t>
      </w:r>
      <w:r>
        <w:rPr>
          <w:rFonts w:ascii="Times New Roman" w:hAnsi="Times New Roman" w:cs="Times New Roman"/>
          <w:bCs/>
          <w:color w:val="000000"/>
          <w:lang w:val="lt-LT"/>
        </w:rPr>
        <w:t>suvartojus dideles dozes</w:t>
      </w:r>
      <w:r>
        <w:rPr>
          <w:rFonts w:ascii="Times New Roman" w:eastAsia="Times New Roman" w:hAnsi="Times New Roman" w:cs="Times New Roman"/>
          <w:bCs/>
          <w:lang w:val="lt-LT"/>
        </w:rPr>
        <w:t xml:space="preserve"> gali pasireikšti </w:t>
      </w:r>
      <w:r>
        <w:rPr>
          <w:rFonts w:ascii="Times New Roman" w:hAnsi="Times New Roman" w:cs="Times New Roman"/>
          <w:bCs/>
          <w:color w:val="000000"/>
          <w:lang w:val="lt-LT"/>
        </w:rPr>
        <w:t>triukšmas</w:t>
      </w:r>
      <w:r>
        <w:rPr>
          <w:rFonts w:ascii="Times New Roman" w:hAnsi="Times New Roman"/>
          <w:color w:val="000000"/>
          <w:lang w:val="lt-LT"/>
        </w:rPr>
        <w:t xml:space="preserve"> ausyse, galvos skausmas, </w:t>
      </w:r>
      <w:r>
        <w:rPr>
          <w:rFonts w:ascii="Times New Roman" w:hAnsi="Times New Roman"/>
          <w:lang w:val="lt-LT"/>
        </w:rPr>
        <w:t>kraujavimas iš virškinimo trakto,</w:t>
      </w:r>
      <w:r>
        <w:rPr>
          <w:rFonts w:ascii="Times New Roman" w:hAnsi="Times New Roman"/>
          <w:color w:val="000000"/>
          <w:lang w:val="lt-LT"/>
        </w:rPr>
        <w:t xml:space="preserve"> </w:t>
      </w:r>
      <w:r>
        <w:rPr>
          <w:rFonts w:ascii="Times New Roman" w:hAnsi="Times New Roman" w:cs="Times New Roman"/>
          <w:bCs/>
          <w:color w:val="000000"/>
          <w:lang w:val="lt-LT"/>
        </w:rPr>
        <w:t>sumišimas, nistagmas (nekontroliuojami akių judesiai),</w:t>
      </w:r>
      <w:r>
        <w:rPr>
          <w:rFonts w:ascii="Times New Roman" w:eastAsia="Times New Roman" w:hAnsi="Times New Roman" w:cs="Times New Roman"/>
          <w:bCs/>
          <w:lang w:val="lt-LT"/>
        </w:rPr>
        <w:t xml:space="preserve"> </w:t>
      </w:r>
      <w:r>
        <w:rPr>
          <w:rFonts w:ascii="Times New Roman" w:hAnsi="Times New Roman"/>
          <w:lang w:val="lt-LT"/>
        </w:rPr>
        <w:t xml:space="preserve">sujaudinimas, dezorientacija, koma, metabolinė acidozė, protrombino </w:t>
      </w:r>
      <w:r>
        <w:rPr>
          <w:rFonts w:ascii="Times New Roman" w:eastAsia="Times New Roman" w:hAnsi="Times New Roman" w:cs="Times New Roman"/>
          <w:bCs/>
          <w:lang w:val="lt-LT"/>
        </w:rPr>
        <w:t>laiko (</w:t>
      </w:r>
      <w:r>
        <w:rPr>
          <w:rFonts w:ascii="Times New Roman" w:hAnsi="Times New Roman"/>
          <w:lang w:val="lt-LT"/>
        </w:rPr>
        <w:t>INR</w:t>
      </w:r>
      <w:r>
        <w:rPr>
          <w:rFonts w:ascii="Times New Roman" w:eastAsia="Times New Roman" w:hAnsi="Times New Roman" w:cs="Times New Roman"/>
          <w:bCs/>
          <w:lang w:val="lt-LT"/>
        </w:rPr>
        <w:t>) pailgėjimas</w:t>
      </w:r>
      <w:r>
        <w:rPr>
          <w:rFonts w:ascii="Times New Roman" w:hAnsi="Times New Roman"/>
          <w:lang w:val="lt-LT"/>
        </w:rPr>
        <w:t>, ūminis inkstų nepakankamumas, kepenų pažeidimas</w:t>
      </w:r>
      <w:r>
        <w:rPr>
          <w:rFonts w:ascii="Times New Roman" w:eastAsia="Times New Roman" w:hAnsi="Times New Roman" w:cs="Times New Roman"/>
          <w:bCs/>
          <w:lang w:val="lt-LT"/>
        </w:rPr>
        <w:t>,</w:t>
      </w:r>
      <w:r>
        <w:rPr>
          <w:rFonts w:ascii="Times New Roman" w:hAnsi="Times New Roman"/>
          <w:lang w:val="lt-LT"/>
        </w:rPr>
        <w:t xml:space="preserve"> astmos paūmėjimas astma sergantiems pacientams</w:t>
      </w:r>
      <w:r>
        <w:rPr>
          <w:rFonts w:ascii="Times New Roman" w:eastAsia="Times New Roman" w:hAnsi="Times New Roman" w:cs="Times New Roman"/>
          <w:bCs/>
          <w:lang w:val="lt-LT"/>
        </w:rPr>
        <w:t xml:space="preserve">, </w:t>
      </w:r>
      <w:r>
        <w:rPr>
          <w:rFonts w:ascii="Times New Roman" w:hAnsi="Times New Roman" w:cs="Times New Roman"/>
          <w:bCs/>
          <w:color w:val="000000"/>
          <w:lang w:val="lt-LT"/>
        </w:rPr>
        <w:t xml:space="preserve">mieguistumas, skausmas krūtinės srityje, stiprus ir greitas širdies plakimas, sąmonės netekimas, traukuliai (dažniausiai vaikams), silpnumas ir galvos svaigimas, kraujas šlapime, </w:t>
      </w:r>
      <w:r w:rsidR="007E6438">
        <w:rPr>
          <w:rFonts w:ascii="Times New Roman" w:hAnsi="Times New Roman" w:cs="Times New Roman"/>
          <w:bCs/>
          <w:color w:val="000000"/>
          <w:lang w:val="lt-LT"/>
        </w:rPr>
        <w:t xml:space="preserve">mažas kalio kiekis kraujyje, </w:t>
      </w:r>
      <w:r>
        <w:rPr>
          <w:rFonts w:ascii="Times New Roman" w:hAnsi="Times New Roman" w:cs="Times New Roman"/>
          <w:bCs/>
          <w:color w:val="000000"/>
          <w:lang w:val="lt-LT"/>
        </w:rPr>
        <w:t>šąlančio kūno jausmas ir kvėpavimo sutrikimai.</w:t>
      </w:r>
    </w:p>
    <w:p w14:paraId="440CE672" w14:textId="77777777" w:rsidR="00B873A8" w:rsidRDefault="00B873A8">
      <w:pPr>
        <w:widowControl w:val="0"/>
        <w:tabs>
          <w:tab w:val="left" w:pos="567"/>
        </w:tabs>
        <w:spacing w:after="0" w:line="240" w:lineRule="auto"/>
        <w:rPr>
          <w:rFonts w:ascii="Times New Roman" w:hAnsi="Times New Roman"/>
          <w:b/>
          <w:color w:val="000000" w:themeColor="text1"/>
          <w:lang w:val="lt-LT"/>
        </w:rPr>
      </w:pPr>
    </w:p>
    <w:p w14:paraId="3DF17AC8" w14:textId="77777777" w:rsidR="00B873A8" w:rsidRDefault="001F501F">
      <w:pPr>
        <w:widowControl w:val="0"/>
        <w:tabs>
          <w:tab w:val="left" w:pos="567"/>
        </w:tabs>
        <w:spacing w:after="0" w:line="240" w:lineRule="auto"/>
        <w:rPr>
          <w:rFonts w:ascii="Times New Roman" w:hAnsi="Times New Roman"/>
          <w:color w:val="000000" w:themeColor="text1"/>
          <w:lang w:val="lt-LT"/>
        </w:rPr>
      </w:pPr>
      <w:r>
        <w:rPr>
          <w:rFonts w:ascii="Times New Roman" w:hAnsi="Times New Roman"/>
          <w:b/>
          <w:color w:val="000000" w:themeColor="text1"/>
          <w:lang w:val="lt-LT"/>
        </w:rPr>
        <w:t>Pamiršus pavartoti Nurofen Orange</w:t>
      </w:r>
    </w:p>
    <w:p w14:paraId="74001C8D" w14:textId="77777777" w:rsidR="00B873A8" w:rsidRDefault="001F501F">
      <w:pPr>
        <w:widowControl w:val="0"/>
        <w:tabs>
          <w:tab w:val="left" w:pos="567"/>
        </w:tabs>
        <w:spacing w:after="0" w:line="240" w:lineRule="auto"/>
        <w:rPr>
          <w:rFonts w:ascii="Times New Roman" w:hAnsi="Times New Roman"/>
          <w:color w:val="000000" w:themeColor="text1"/>
          <w:lang w:val="lt-LT"/>
        </w:rPr>
      </w:pPr>
      <w:r>
        <w:rPr>
          <w:rFonts w:ascii="Times New Roman" w:hAnsi="Times New Roman"/>
          <w:b/>
          <w:color w:val="000000" w:themeColor="text1"/>
          <w:lang w:val="lt-LT"/>
        </w:rPr>
        <w:t>Negalima vartoti dvigubos dozės</w:t>
      </w:r>
      <w:r>
        <w:rPr>
          <w:rFonts w:ascii="Times New Roman" w:hAnsi="Times New Roman"/>
          <w:color w:val="000000" w:themeColor="text1"/>
          <w:lang w:val="lt-LT"/>
        </w:rPr>
        <w:t xml:space="preserve"> norint kompensuoti praleistą dozę.</w:t>
      </w:r>
    </w:p>
    <w:p w14:paraId="43543B84" w14:textId="77777777" w:rsidR="00B873A8" w:rsidRDefault="00B873A8">
      <w:pPr>
        <w:widowControl w:val="0"/>
        <w:tabs>
          <w:tab w:val="left" w:pos="567"/>
        </w:tabs>
        <w:spacing w:after="0" w:line="240" w:lineRule="auto"/>
        <w:rPr>
          <w:rFonts w:ascii="Times New Roman" w:hAnsi="Times New Roman"/>
          <w:color w:val="000000" w:themeColor="text1"/>
          <w:lang w:val="lt-LT"/>
        </w:rPr>
      </w:pPr>
    </w:p>
    <w:p w14:paraId="117C1F2E" w14:textId="77777777" w:rsidR="00B873A8" w:rsidRDefault="001F501F">
      <w:pPr>
        <w:widowControl w:val="0"/>
        <w:tabs>
          <w:tab w:val="left" w:pos="567"/>
        </w:tabs>
        <w:spacing w:after="0" w:line="240" w:lineRule="auto"/>
        <w:rPr>
          <w:rFonts w:ascii="Times New Roman" w:hAnsi="Times New Roman"/>
          <w:color w:val="000000" w:themeColor="text1"/>
          <w:lang w:val="lt-LT"/>
        </w:rPr>
      </w:pPr>
      <w:r>
        <w:rPr>
          <w:rFonts w:ascii="Times New Roman" w:hAnsi="Times New Roman"/>
          <w:color w:val="000000" w:themeColor="text1"/>
          <w:lang w:val="lt-LT"/>
        </w:rPr>
        <w:t>Jeigu kiltų daugiau klausimų dėl šio vaisto vartojimo, kreipkitės į gydytoją arba vaistininką.</w:t>
      </w:r>
    </w:p>
    <w:p w14:paraId="61C4F496" w14:textId="77777777" w:rsidR="00B873A8" w:rsidRDefault="00B873A8">
      <w:pPr>
        <w:widowControl w:val="0"/>
        <w:tabs>
          <w:tab w:val="left" w:pos="567"/>
        </w:tabs>
        <w:spacing w:after="0" w:line="240" w:lineRule="auto"/>
        <w:ind w:left="567" w:hanging="567"/>
        <w:outlineLvl w:val="1"/>
        <w:rPr>
          <w:rFonts w:ascii="Times New Roman" w:hAnsi="Times New Roman"/>
          <w:b/>
          <w:lang w:val="lt-LT"/>
        </w:rPr>
      </w:pPr>
    </w:p>
    <w:p w14:paraId="5BE80644" w14:textId="77777777" w:rsidR="00B873A8" w:rsidRDefault="00B873A8">
      <w:pPr>
        <w:widowControl w:val="0"/>
        <w:tabs>
          <w:tab w:val="left" w:pos="567"/>
        </w:tabs>
        <w:spacing w:after="0" w:line="240" w:lineRule="auto"/>
        <w:ind w:left="567" w:hanging="567"/>
        <w:outlineLvl w:val="1"/>
        <w:rPr>
          <w:rFonts w:ascii="Times New Roman" w:hAnsi="Times New Roman"/>
          <w:b/>
          <w:lang w:val="lt-LT"/>
        </w:rPr>
      </w:pPr>
    </w:p>
    <w:p w14:paraId="6F454E7E" w14:textId="77777777" w:rsidR="00B873A8" w:rsidRDefault="001F501F">
      <w:pPr>
        <w:widowControl w:val="0"/>
        <w:tabs>
          <w:tab w:val="left" w:pos="567"/>
        </w:tabs>
        <w:spacing w:after="0" w:line="240" w:lineRule="auto"/>
        <w:ind w:left="567" w:hanging="567"/>
        <w:outlineLvl w:val="1"/>
        <w:rPr>
          <w:rFonts w:ascii="Times New Roman" w:hAnsi="Times New Roman"/>
          <w:b/>
          <w:lang w:val="lt-LT"/>
        </w:rPr>
      </w:pPr>
      <w:bookmarkStart w:id="64" w:name="_Toc129243267"/>
      <w:bookmarkStart w:id="65" w:name="_Toc129243142"/>
      <w:r>
        <w:rPr>
          <w:rFonts w:ascii="Times New Roman" w:hAnsi="Times New Roman"/>
          <w:b/>
          <w:lang w:val="lt-LT"/>
        </w:rPr>
        <w:t>4.</w:t>
      </w:r>
      <w:r>
        <w:rPr>
          <w:rFonts w:ascii="Times New Roman" w:hAnsi="Times New Roman"/>
          <w:b/>
          <w:lang w:val="lt-LT"/>
        </w:rPr>
        <w:tab/>
        <w:t>G</w:t>
      </w:r>
      <w:bookmarkEnd w:id="64"/>
      <w:bookmarkEnd w:id="65"/>
      <w:r>
        <w:rPr>
          <w:rFonts w:ascii="Times New Roman" w:hAnsi="Times New Roman"/>
          <w:b/>
          <w:lang w:val="lt-LT"/>
        </w:rPr>
        <w:t>alimas šalutinis poveikis</w:t>
      </w:r>
    </w:p>
    <w:p w14:paraId="50E13846" w14:textId="77777777" w:rsidR="00B873A8" w:rsidRDefault="00B873A8">
      <w:pPr>
        <w:widowControl w:val="0"/>
        <w:tabs>
          <w:tab w:val="left" w:pos="567"/>
        </w:tabs>
        <w:spacing w:after="0" w:line="240" w:lineRule="auto"/>
        <w:rPr>
          <w:rFonts w:ascii="Times New Roman" w:hAnsi="Times New Roman"/>
          <w:lang w:val="lt-LT"/>
        </w:rPr>
      </w:pPr>
    </w:p>
    <w:p w14:paraId="6B38C30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Šis vaistas, kaip ir visi kiti, gali sukelti šalutinį poveikį, nors jis pasireiškia ne visiems žmonėms.</w:t>
      </w:r>
    </w:p>
    <w:p w14:paraId="7B9F9998" w14:textId="77777777" w:rsidR="00B873A8" w:rsidRDefault="001F501F">
      <w:pPr>
        <w:widowControl w:val="0"/>
        <w:spacing w:after="0" w:line="240" w:lineRule="auto"/>
        <w:ind w:right="-29"/>
        <w:rPr>
          <w:rFonts w:ascii="Times New Roman" w:hAnsi="Times New Roman"/>
          <w:lang w:val="lt-LT"/>
        </w:rPr>
      </w:pPr>
      <w:r>
        <w:rPr>
          <w:rFonts w:ascii="Times New Roman" w:hAnsi="Times New Roman"/>
          <w:lang w:val="lt-LT"/>
        </w:rPr>
        <w:t>Šalutinių reiškinių pasireiškimo dažnį galima sumažinti simptomams lengvinti vartojant mažiausią veiksmingą vaisto dozę ir trumpiausią laiką. Nors šalutinis poveikis yra nedažnas, Jūsų vaikui gali pasireikšti vienas iš žinomų NVNU sukeliamų šalutinių reiškinių. Jei pasireiškia šalutinių reiškinių arba jei Jūs nerimaujate, daugiau vaisto vaikui neduokite ir kaip galima greičiau pasitarkite su gydytoju. Šio vaisto vartojantiems senyviems asmenims šalutinių reiškinių pasireiškimo pavojus yra padidėjęs.</w:t>
      </w:r>
    </w:p>
    <w:p w14:paraId="34D44E56" w14:textId="77777777" w:rsidR="00B873A8" w:rsidRDefault="00B873A8">
      <w:pPr>
        <w:widowControl w:val="0"/>
        <w:spacing w:after="0" w:line="240" w:lineRule="auto"/>
        <w:ind w:right="-29"/>
        <w:rPr>
          <w:rFonts w:ascii="Times New Roman" w:hAnsi="Times New Roman"/>
          <w:lang w:val="lt-LT"/>
        </w:rPr>
      </w:pPr>
    </w:p>
    <w:p w14:paraId="4FCE054B" w14:textId="77777777" w:rsidR="00B873A8" w:rsidRDefault="001F501F">
      <w:pPr>
        <w:widowControl w:val="0"/>
        <w:spacing w:after="0" w:line="240" w:lineRule="auto"/>
        <w:ind w:right="-29"/>
        <w:rPr>
          <w:rFonts w:ascii="Times New Roman" w:hAnsi="Times New Roman"/>
          <w:b/>
          <w:lang w:val="lt-LT"/>
        </w:rPr>
      </w:pPr>
      <w:r>
        <w:rPr>
          <w:rFonts w:ascii="Times New Roman" w:hAnsi="Times New Roman"/>
          <w:b/>
          <w:lang w:val="lt-LT"/>
        </w:rPr>
        <w:t>NUTRAUKITE šio vaisto vartojimą ir kreipkitės gydytojo pagalbos, jeigu Jūsų vaikui atsiranda:</w:t>
      </w:r>
    </w:p>
    <w:p w14:paraId="2DADF619" w14:textId="77777777" w:rsidR="00B873A8" w:rsidRDefault="001F501F">
      <w:pPr>
        <w:widowControl w:val="0"/>
        <w:numPr>
          <w:ilvl w:val="0"/>
          <w:numId w:val="10"/>
        </w:numPr>
        <w:spacing w:after="0" w:line="240" w:lineRule="auto"/>
        <w:ind w:left="567" w:right="-29" w:hanging="567"/>
        <w:contextualSpacing/>
        <w:rPr>
          <w:rFonts w:ascii="Times New Roman" w:hAnsi="Times New Roman"/>
          <w:lang w:val="lt-LT"/>
        </w:rPr>
      </w:pPr>
      <w:r>
        <w:rPr>
          <w:rFonts w:ascii="Times New Roman" w:hAnsi="Times New Roman"/>
          <w:b/>
          <w:lang w:val="lt-LT"/>
        </w:rPr>
        <w:t>Kraujavimo iš žarnyno</w:t>
      </w:r>
      <w:r>
        <w:rPr>
          <w:rFonts w:ascii="Times New Roman" w:hAnsi="Times New Roman"/>
          <w:lang w:val="lt-LT"/>
        </w:rPr>
        <w:t xml:space="preserve"> požymių kaip: stiprus pilvo skausmas, juodos, deguto spalvos išmatos, vėmimas krauju ar tamsiomis dalelėmis, kurios atrodo kaip kavos tirščiai.</w:t>
      </w:r>
    </w:p>
    <w:p w14:paraId="05C6ED7C" w14:textId="77777777" w:rsidR="00B873A8" w:rsidRDefault="001F501F">
      <w:pPr>
        <w:widowControl w:val="0"/>
        <w:numPr>
          <w:ilvl w:val="0"/>
          <w:numId w:val="10"/>
        </w:numPr>
        <w:spacing w:after="0" w:line="240" w:lineRule="auto"/>
        <w:ind w:left="567" w:right="-29" w:hanging="567"/>
        <w:contextualSpacing/>
        <w:rPr>
          <w:rFonts w:ascii="Times New Roman" w:hAnsi="Times New Roman"/>
          <w:lang w:val="lt-LT"/>
        </w:rPr>
      </w:pPr>
      <w:r>
        <w:rPr>
          <w:rFonts w:ascii="Times New Roman" w:hAnsi="Times New Roman"/>
          <w:b/>
          <w:lang w:val="lt-LT"/>
        </w:rPr>
        <w:t>Retų bet rimtų alerginių reakcijų požymių</w:t>
      </w:r>
      <w:r>
        <w:rPr>
          <w:rFonts w:ascii="Times New Roman" w:hAnsi="Times New Roman"/>
          <w:lang w:val="lt-LT"/>
        </w:rPr>
        <w:t xml:space="preserve"> kaip: blogėjanti astma, nepaaiškinamas švokštimas ar dusulys, veido, liežuvio, gerklės paburkimas, kvėpavimo sunkumas, greitas širdies ritmas, sumažėjęs kraujospūdis lydimas šoko. Taip gali atsitikti ir pirmą kartą vartojant vaistą. Jeigu atsiranda šių simptomų, nedelsdami kreipkitės į gydytoją.</w:t>
      </w:r>
    </w:p>
    <w:p w14:paraId="52C489F2" w14:textId="1D141ECF" w:rsidR="00B873A8" w:rsidRPr="00D347EA" w:rsidRDefault="00BA3E36">
      <w:pPr>
        <w:pStyle w:val="BodytextAgency"/>
        <w:widowControl w:val="0"/>
        <w:numPr>
          <w:ilvl w:val="0"/>
          <w:numId w:val="10"/>
        </w:numPr>
        <w:spacing w:after="0" w:line="240" w:lineRule="auto"/>
        <w:ind w:left="567" w:right="-29" w:hanging="567"/>
        <w:contextualSpacing/>
        <w:rPr>
          <w:rFonts w:asciiTheme="majorBidi" w:hAnsiTheme="majorBidi" w:cstheme="majorBidi"/>
          <w:lang w:val="lt-LT"/>
        </w:rPr>
      </w:pPr>
      <w:r>
        <w:rPr>
          <w:rFonts w:ascii="Times New Roman" w:hAnsi="Times New Roman" w:cs="Times New Roman"/>
          <w:lang w:val="lt-LT"/>
        </w:rPr>
        <w:t>R</w:t>
      </w:r>
      <w:r w:rsidR="001F501F">
        <w:rPr>
          <w:rFonts w:ascii="Times New Roman" w:hAnsi="Times New Roman" w:cs="Times New Roman"/>
          <w:lang w:val="lt-LT"/>
        </w:rPr>
        <w:t>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[eksfoliacini</w:t>
      </w:r>
      <w:r w:rsidR="00960818">
        <w:rPr>
          <w:rFonts w:ascii="Times New Roman" w:hAnsi="Times New Roman" w:cs="Times New Roman"/>
          <w:lang w:val="lt-LT"/>
        </w:rPr>
        <w:t>s</w:t>
      </w:r>
      <w:r w:rsidR="001F501F">
        <w:rPr>
          <w:rFonts w:ascii="Times New Roman" w:hAnsi="Times New Roman" w:cs="Times New Roman"/>
          <w:lang w:val="lt-LT"/>
        </w:rPr>
        <w:t xml:space="preserve"> </w:t>
      </w:r>
      <w:r w:rsidR="001F501F" w:rsidRPr="0029201D">
        <w:rPr>
          <w:rFonts w:ascii="Times New Roman" w:hAnsi="Times New Roman" w:cs="Times New Roman"/>
          <w:lang w:val="lt-LT"/>
        </w:rPr>
        <w:lastRenderedPageBreak/>
        <w:t xml:space="preserve">dermatitas, daugiaformė eritema, Stivenso-Džonsono sindromas, toksinė epidermio </w:t>
      </w:r>
      <w:proofErr w:type="spellStart"/>
      <w:r w:rsidR="001F501F" w:rsidRPr="0029201D">
        <w:rPr>
          <w:rFonts w:ascii="Times New Roman" w:hAnsi="Times New Roman" w:cs="Times New Roman"/>
          <w:lang w:val="lt-LT"/>
        </w:rPr>
        <w:t>nekrolizė</w:t>
      </w:r>
      <w:proofErr w:type="spellEnd"/>
      <w:r w:rsidR="001F501F" w:rsidRPr="0029201D">
        <w:rPr>
          <w:rFonts w:ascii="Times New Roman" w:hAnsi="Times New Roman" w:cs="Times New Roman"/>
          <w:lang w:val="lt-LT"/>
        </w:rPr>
        <w:t>]</w:t>
      </w:r>
      <w:r w:rsidR="00DB6469" w:rsidRPr="0029201D">
        <w:rPr>
          <w:rFonts w:ascii="Times New Roman" w:hAnsi="Times New Roman" w:cs="Times New Roman"/>
          <w:lang w:val="lt-LT"/>
        </w:rPr>
        <w:t xml:space="preserve"> </w:t>
      </w:r>
      <w:r w:rsidR="0029201D" w:rsidRPr="0029201D">
        <w:rPr>
          <w:rFonts w:asciiTheme="majorBidi" w:hAnsiTheme="majorBidi" w:cstheme="majorBidi"/>
          <w:bCs/>
          <w:lang w:val="lt-LT" w:eastAsia="en-GB"/>
        </w:rPr>
        <w:t>(</w:t>
      </w:r>
      <w:r w:rsidR="00960818" w:rsidRPr="0029201D">
        <w:rPr>
          <w:rFonts w:asciiTheme="majorBidi" w:hAnsiTheme="majorBidi" w:cstheme="majorBidi"/>
          <w:bCs/>
          <w:lang w:val="lt-LT" w:eastAsia="en-GB"/>
        </w:rPr>
        <w:t>labai ret</w:t>
      </w:r>
      <w:r w:rsidR="00F15ECA" w:rsidRPr="0029201D">
        <w:rPr>
          <w:rFonts w:asciiTheme="majorBidi" w:hAnsiTheme="majorBidi" w:cstheme="majorBidi"/>
          <w:bCs/>
          <w:lang w:val="lt-LT" w:eastAsia="en-GB"/>
        </w:rPr>
        <w:t>i</w:t>
      </w:r>
      <w:r w:rsidR="00960818" w:rsidRPr="0029201D">
        <w:rPr>
          <w:rFonts w:asciiTheme="majorBidi" w:hAnsiTheme="majorBidi" w:cstheme="majorBidi"/>
          <w:bCs/>
          <w:lang w:val="lt-LT" w:eastAsia="en-GB"/>
        </w:rPr>
        <w:t xml:space="preserve"> - </w:t>
      </w:r>
      <w:r w:rsidR="00960818" w:rsidRPr="0029201D">
        <w:rPr>
          <w:rFonts w:asciiTheme="majorBidi" w:hAnsiTheme="majorBidi" w:cstheme="majorBidi"/>
          <w:bCs/>
          <w:lang w:val="lt-LT" w:eastAsia="lt-LT"/>
        </w:rPr>
        <w:t>gali pasireikšti rečiau kaip 1 iš 10 000 asmenų</w:t>
      </w:r>
      <w:r w:rsidR="0029201D" w:rsidRPr="0029201D">
        <w:rPr>
          <w:rFonts w:asciiTheme="majorBidi" w:hAnsiTheme="majorBidi" w:cstheme="majorBidi"/>
          <w:bCs/>
          <w:lang w:val="lt-LT" w:eastAsia="en-GB"/>
        </w:rPr>
        <w:t>)</w:t>
      </w:r>
      <w:r w:rsidR="001F501F" w:rsidRPr="0029201D">
        <w:rPr>
          <w:rFonts w:asciiTheme="majorBidi" w:hAnsiTheme="majorBidi" w:cstheme="majorBidi"/>
          <w:lang w:val="lt-LT"/>
        </w:rPr>
        <w:t>.</w:t>
      </w:r>
    </w:p>
    <w:p w14:paraId="584F6DA5" w14:textId="49B18CAE" w:rsidR="00DB6469" w:rsidRPr="0029201D" w:rsidRDefault="001F501F" w:rsidP="00DB6469">
      <w:pPr>
        <w:pStyle w:val="BodytextAgency"/>
        <w:widowControl w:val="0"/>
        <w:numPr>
          <w:ilvl w:val="0"/>
          <w:numId w:val="10"/>
        </w:numPr>
        <w:ind w:left="567" w:right="-29" w:hanging="567"/>
        <w:contextualSpacing/>
        <w:rPr>
          <w:rFonts w:ascii="Times New Roman" w:hAnsi="Times New Roman" w:cs="Times New Roman"/>
          <w:b/>
          <w:bCs/>
          <w:lang w:val="lt-LT"/>
        </w:rPr>
      </w:pPr>
      <w:r>
        <w:rPr>
          <w:rFonts w:ascii="Times New Roman" w:hAnsi="Times New Roman" w:cs="Times New Roman"/>
          <w:lang w:val="lt-LT"/>
        </w:rPr>
        <w:t>Išplitęs išbėrimas, aukšta kūno temperatūra</w:t>
      </w:r>
      <w:r w:rsidR="00F15ECA">
        <w:rPr>
          <w:rFonts w:ascii="Times New Roman" w:hAnsi="Times New Roman" w:cs="Times New Roman"/>
          <w:lang w:val="lt-LT"/>
        </w:rPr>
        <w:t>,</w:t>
      </w:r>
      <w:r>
        <w:rPr>
          <w:rFonts w:ascii="Times New Roman" w:hAnsi="Times New Roman" w:cs="Times New Roman"/>
          <w:lang w:val="lt-LT"/>
        </w:rPr>
        <w:t xml:space="preserve"> padidėję limfmazgiai</w:t>
      </w:r>
      <w:r w:rsidR="00F15ECA">
        <w:rPr>
          <w:rFonts w:ascii="Times New Roman" w:hAnsi="Times New Roman" w:cs="Times New Roman"/>
          <w:lang w:val="lt-LT"/>
        </w:rPr>
        <w:t xml:space="preserve"> ir</w:t>
      </w:r>
      <w:r w:rsidR="00F15ECA" w:rsidRPr="0029201D">
        <w:rPr>
          <w:lang w:val="lt-LT"/>
        </w:rPr>
        <w:t xml:space="preserve"> </w:t>
      </w:r>
      <w:r w:rsidR="00F15ECA" w:rsidRPr="0029201D">
        <w:rPr>
          <w:rFonts w:ascii="Times New Roman" w:hAnsi="Times New Roman" w:cs="Times New Roman"/>
          <w:bCs/>
          <w:lang w:val="lt-LT"/>
        </w:rPr>
        <w:t xml:space="preserve">eozinofilų (tam tikros rūšies baltųjų kraujo kūnelių) </w:t>
      </w:r>
      <w:r w:rsidR="00D347EA">
        <w:rPr>
          <w:rFonts w:ascii="Times New Roman" w:hAnsi="Times New Roman" w:cs="Times New Roman"/>
          <w:bCs/>
          <w:lang w:val="lt-LT"/>
        </w:rPr>
        <w:t>kiekio</w:t>
      </w:r>
      <w:r w:rsidR="00F15ECA" w:rsidRPr="00D347EA">
        <w:rPr>
          <w:rFonts w:ascii="Times New Roman" w:hAnsi="Times New Roman" w:cs="Times New Roman"/>
          <w:bCs/>
          <w:lang w:val="lt-LT"/>
        </w:rPr>
        <w:t xml:space="preserve"> padidėjimas</w:t>
      </w:r>
      <w:r w:rsidR="00DB6469" w:rsidRPr="00D347EA">
        <w:rPr>
          <w:rFonts w:ascii="Times New Roman" w:hAnsi="Times New Roman" w:cs="Times New Roman"/>
          <w:bCs/>
          <w:lang w:val="lt-LT"/>
        </w:rPr>
        <w:t xml:space="preserve"> </w:t>
      </w:r>
      <w:r w:rsidR="00DB6469" w:rsidRPr="00DB6469">
        <w:rPr>
          <w:rFonts w:ascii="Times New Roman" w:hAnsi="Times New Roman" w:cs="Times New Roman"/>
          <w:bCs/>
          <w:lang w:val="lt-LT"/>
        </w:rPr>
        <w:t>(VRESS sindromas)</w:t>
      </w:r>
      <w:r w:rsidR="00DB6469">
        <w:rPr>
          <w:rFonts w:ascii="Times New Roman" w:hAnsi="Times New Roman" w:cs="Times New Roman"/>
          <w:bCs/>
          <w:lang w:val="lt-LT"/>
        </w:rPr>
        <w:t xml:space="preserve"> </w:t>
      </w:r>
      <w:r w:rsidR="000F28BD">
        <w:rPr>
          <w:rFonts w:ascii="Times New Roman" w:hAnsi="Times New Roman" w:cs="Times New Roman"/>
          <w:bCs/>
          <w:lang w:val="lt-LT"/>
        </w:rPr>
        <w:t>(</w:t>
      </w:r>
      <w:r w:rsidR="00F15ECA" w:rsidRPr="00D347EA">
        <w:rPr>
          <w:rFonts w:asciiTheme="majorBidi" w:hAnsiTheme="majorBidi" w:cstheme="majorBidi"/>
          <w:bCs/>
          <w:lang w:val="lt-LT" w:eastAsia="lt-LT"/>
        </w:rPr>
        <w:t>dažnis nežinomas - negali būti apskaičiuotas pagal turimus duomenis</w:t>
      </w:r>
      <w:r w:rsidR="000F28BD">
        <w:rPr>
          <w:rFonts w:ascii="Times New Roman" w:hAnsi="Times New Roman" w:cs="Times New Roman"/>
          <w:bCs/>
          <w:lang w:val="lt-LT"/>
        </w:rPr>
        <w:t>)</w:t>
      </w:r>
      <w:r w:rsidR="00DB6469" w:rsidRPr="0029201D">
        <w:rPr>
          <w:rFonts w:ascii="Times New Roman" w:hAnsi="Times New Roman" w:cs="Times New Roman"/>
          <w:bCs/>
          <w:lang w:val="lt-LT"/>
        </w:rPr>
        <w:t xml:space="preserve">. </w:t>
      </w:r>
    </w:p>
    <w:p w14:paraId="1572D8E1" w14:textId="38CE8EF7" w:rsidR="00B873A8" w:rsidRPr="0029201D" w:rsidRDefault="001F501F">
      <w:pPr>
        <w:pStyle w:val="BodytextAgency"/>
        <w:widowControl w:val="0"/>
        <w:numPr>
          <w:ilvl w:val="0"/>
          <w:numId w:val="10"/>
        </w:numPr>
        <w:spacing w:after="0" w:line="240" w:lineRule="auto"/>
        <w:ind w:left="567" w:right="-29" w:hanging="567"/>
        <w:contextualSpacing/>
        <w:rPr>
          <w:lang w:val="lt-LT"/>
        </w:rPr>
      </w:pPr>
      <w:r>
        <w:rPr>
          <w:rFonts w:ascii="Times New Roman" w:hAnsi="Times New Roman" w:cs="Times New Roman"/>
          <w:lang w:val="lt-LT"/>
        </w:rPr>
        <w:t xml:space="preserve">Išplitęs odos išbėrimas raudonomis pleiskanotomis dėmėmis su gumbeliais po oda ir pūslėmis, </w:t>
      </w:r>
      <w:r w:rsidR="005B5815">
        <w:rPr>
          <w:rFonts w:ascii="Times New Roman" w:hAnsi="Times New Roman" w:cs="Times New Roman"/>
          <w:lang w:val="lt-LT"/>
        </w:rPr>
        <w:t xml:space="preserve">daugiausia lokalizuota odos raukšlėse, liemens srityje ir viršutinėse galūnėse, </w:t>
      </w:r>
      <w:r>
        <w:rPr>
          <w:rFonts w:ascii="Times New Roman" w:hAnsi="Times New Roman" w:cs="Times New Roman"/>
          <w:lang w:val="lt-LT"/>
        </w:rPr>
        <w:t xml:space="preserve">kartu pasireiškiant karščiavimui. Simptomai paprastai pasireiškia pradėjus gydymą (ūminė išplitusi </w:t>
      </w:r>
      <w:proofErr w:type="spellStart"/>
      <w:r>
        <w:rPr>
          <w:rFonts w:ascii="Times New Roman" w:hAnsi="Times New Roman" w:cs="Times New Roman"/>
          <w:lang w:val="lt-LT"/>
        </w:rPr>
        <w:t>egzanteminė</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pustuliozė</w:t>
      </w:r>
      <w:proofErr w:type="spellEnd"/>
      <w:r>
        <w:rPr>
          <w:rFonts w:ascii="Times New Roman" w:hAnsi="Times New Roman" w:cs="Times New Roman"/>
          <w:lang w:val="lt-LT"/>
        </w:rPr>
        <w:t>)</w:t>
      </w:r>
      <w:r w:rsidR="005B5815">
        <w:rPr>
          <w:rFonts w:ascii="Times New Roman" w:hAnsi="Times New Roman" w:cs="Times New Roman"/>
          <w:lang w:val="lt-LT"/>
        </w:rPr>
        <w:t xml:space="preserve"> </w:t>
      </w:r>
      <w:r w:rsidR="000F28BD">
        <w:rPr>
          <w:rFonts w:ascii="Times New Roman" w:hAnsi="Times New Roman" w:cs="Times New Roman"/>
          <w:lang w:val="lt-LT"/>
        </w:rPr>
        <w:t>(</w:t>
      </w:r>
      <w:r w:rsidR="005B5815" w:rsidRPr="00D347EA">
        <w:rPr>
          <w:rFonts w:asciiTheme="majorBidi" w:hAnsiTheme="majorBidi" w:cstheme="majorBidi"/>
          <w:bCs/>
          <w:lang w:val="lt-LT" w:eastAsia="lt-LT"/>
        </w:rPr>
        <w:t>dažnis nežinomas - negali būti apskaičiuotas pagal turimus duomenis</w:t>
      </w:r>
      <w:r w:rsidR="000F28BD">
        <w:rPr>
          <w:rFonts w:asciiTheme="majorBidi" w:hAnsiTheme="majorBidi" w:cstheme="majorBidi"/>
          <w:bCs/>
          <w:lang w:val="lt-LT" w:eastAsia="lt-LT"/>
        </w:rPr>
        <w:t>)</w:t>
      </w:r>
      <w:r>
        <w:rPr>
          <w:rFonts w:ascii="Times New Roman" w:hAnsi="Times New Roman" w:cs="Times New Roman"/>
          <w:lang w:val="lt-LT"/>
        </w:rPr>
        <w:t>.</w:t>
      </w:r>
    </w:p>
    <w:p w14:paraId="77C6D3AA" w14:textId="77777777" w:rsidR="005B5815" w:rsidRDefault="005B5815">
      <w:pPr>
        <w:widowControl w:val="0"/>
        <w:spacing w:after="0" w:line="240" w:lineRule="auto"/>
        <w:ind w:right="-29"/>
        <w:rPr>
          <w:rFonts w:ascii="Times New Roman" w:hAnsi="Times New Roman"/>
          <w:lang w:val="lt-LT"/>
        </w:rPr>
      </w:pPr>
    </w:p>
    <w:p w14:paraId="294651D5" w14:textId="77777777" w:rsidR="00B873A8" w:rsidRDefault="001F501F">
      <w:pPr>
        <w:widowControl w:val="0"/>
        <w:spacing w:after="0" w:line="240" w:lineRule="auto"/>
        <w:ind w:right="-29"/>
        <w:rPr>
          <w:rFonts w:ascii="Times New Roman" w:hAnsi="Times New Roman"/>
          <w:b/>
          <w:lang w:val="lt-LT"/>
        </w:rPr>
      </w:pPr>
      <w:r>
        <w:rPr>
          <w:rFonts w:ascii="Times New Roman" w:hAnsi="Times New Roman"/>
          <w:b/>
          <w:lang w:val="lt-LT"/>
        </w:rPr>
        <w:t>Pasakykite gydytojui, jeigu Jūsų vaikui atsirado paminėtų šalutinių poveikių, jie pasunkėja ar pastebėjote nepaminėtų šalutinių poveikių.</w:t>
      </w:r>
    </w:p>
    <w:p w14:paraId="5ED8F430" w14:textId="77777777" w:rsidR="00B873A8" w:rsidRDefault="00B873A8">
      <w:pPr>
        <w:widowControl w:val="0"/>
        <w:tabs>
          <w:tab w:val="left" w:pos="567"/>
        </w:tabs>
        <w:spacing w:after="0" w:line="240" w:lineRule="auto"/>
        <w:rPr>
          <w:rFonts w:ascii="Times New Roman" w:hAnsi="Times New Roman"/>
          <w:lang w:val="lt-LT"/>
        </w:rPr>
      </w:pPr>
    </w:p>
    <w:p w14:paraId="441CCBE6"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b/>
          <w:lang w:val="lt-LT"/>
        </w:rPr>
        <w:t>Dažni šalutinio poveikio reiškiniai (gali pasireikšti rečiau kaip 1 iš 10 asmenų):</w:t>
      </w:r>
    </w:p>
    <w:p w14:paraId="1FC71711" w14:textId="77777777" w:rsidR="00B873A8" w:rsidRDefault="001F501F">
      <w:pPr>
        <w:widowControl w:val="0"/>
        <w:numPr>
          <w:ilvl w:val="0"/>
          <w:numId w:val="9"/>
        </w:numPr>
        <w:spacing w:after="0" w:line="240" w:lineRule="auto"/>
        <w:ind w:left="567" w:hanging="567"/>
        <w:contextualSpacing/>
        <w:rPr>
          <w:rFonts w:ascii="Times New Roman" w:hAnsi="Times New Roman"/>
          <w:lang w:val="lt-LT"/>
        </w:rPr>
      </w:pPr>
      <w:r>
        <w:rPr>
          <w:rFonts w:ascii="Times New Roman" w:hAnsi="Times New Roman"/>
          <w:lang w:val="lt-LT"/>
        </w:rPr>
        <w:t>skrandžio ir žarnyno nusiskundimai, tokie kaip rėmuo, pilvo skausmas ir pykinimas, nevirškinimas, viduriavimas, vėmimas, vidurių pūtimas ir vidurių užkietėjimas ir lengva kraujo iš skrandžio ir (arba) žarnyno netektis atskirais atvejais galinti nulemti anemiją.</w:t>
      </w:r>
    </w:p>
    <w:p w14:paraId="4B10CD71" w14:textId="77777777" w:rsidR="00B873A8" w:rsidRDefault="00B873A8">
      <w:pPr>
        <w:widowControl w:val="0"/>
        <w:spacing w:after="0" w:line="240" w:lineRule="auto"/>
        <w:rPr>
          <w:rFonts w:ascii="Times New Roman" w:hAnsi="Times New Roman"/>
          <w:lang w:val="lt-LT"/>
        </w:rPr>
      </w:pPr>
    </w:p>
    <w:p w14:paraId="5EA6579E" w14:textId="77777777" w:rsidR="00B873A8" w:rsidRDefault="001F501F">
      <w:pPr>
        <w:widowControl w:val="0"/>
        <w:spacing w:after="0" w:line="240" w:lineRule="auto"/>
        <w:rPr>
          <w:rFonts w:ascii="Times New Roman" w:hAnsi="Times New Roman"/>
          <w:lang w:val="lt-LT"/>
        </w:rPr>
      </w:pPr>
      <w:r>
        <w:rPr>
          <w:rFonts w:ascii="Times New Roman" w:hAnsi="Times New Roman"/>
          <w:b/>
          <w:lang w:val="lt-LT"/>
        </w:rPr>
        <w:t>Nedažni šalutinio poveikio reiškiniai (gali pasireikšti rečiau kaip 1 iš 100 asmenų):</w:t>
      </w:r>
    </w:p>
    <w:p w14:paraId="2E7C33FF" w14:textId="77777777" w:rsidR="00B873A8" w:rsidRDefault="001F501F">
      <w:pPr>
        <w:widowControl w:val="0"/>
        <w:numPr>
          <w:ilvl w:val="0"/>
          <w:numId w:val="9"/>
        </w:numPr>
        <w:spacing w:after="0" w:line="240" w:lineRule="auto"/>
        <w:ind w:left="567" w:hanging="567"/>
        <w:contextualSpacing/>
        <w:rPr>
          <w:rFonts w:ascii="Times New Roman" w:hAnsi="Times New Roman"/>
          <w:lang w:val="lt-LT"/>
        </w:rPr>
      </w:pPr>
      <w:r>
        <w:rPr>
          <w:rFonts w:ascii="Times New Roman" w:hAnsi="Times New Roman"/>
          <w:lang w:val="lt-LT"/>
        </w:rPr>
        <w:t>virškinimo trakto opos, perforacija ir kraujavimas iš virškinimo trakto, burnos gleivinės uždegimas kartu su opomis, esamos žarnyno ligos paūmėjimas (kolito ir Krono (</w:t>
      </w:r>
      <w:r>
        <w:rPr>
          <w:rFonts w:ascii="Times New Roman" w:hAnsi="Times New Roman"/>
          <w:i/>
          <w:lang w:val="lt-LT"/>
        </w:rPr>
        <w:t>Crohn</w:t>
      </w:r>
      <w:r>
        <w:rPr>
          <w:rFonts w:ascii="Times New Roman" w:hAnsi="Times New Roman"/>
          <w:lang w:val="lt-LT"/>
        </w:rPr>
        <w:t>) ligos), gastritas;</w:t>
      </w:r>
    </w:p>
    <w:p w14:paraId="6DE3912E" w14:textId="77777777" w:rsidR="00B873A8" w:rsidRDefault="001F501F">
      <w:pPr>
        <w:widowControl w:val="0"/>
        <w:numPr>
          <w:ilvl w:val="0"/>
          <w:numId w:val="9"/>
        </w:numPr>
        <w:spacing w:after="0" w:line="240" w:lineRule="auto"/>
        <w:ind w:left="567" w:hanging="567"/>
        <w:contextualSpacing/>
        <w:rPr>
          <w:rFonts w:ascii="Times New Roman" w:hAnsi="Times New Roman"/>
          <w:lang w:val="pt-PT"/>
        </w:rPr>
      </w:pPr>
      <w:r>
        <w:rPr>
          <w:rFonts w:ascii="Times New Roman" w:hAnsi="Times New Roman"/>
          <w:lang w:val="lt-LT"/>
        </w:rPr>
        <w:t>galvos skausmas, svaigulys, nemiga, sujaudinimas, dirglumas arba nuovargis;</w:t>
      </w:r>
    </w:p>
    <w:p w14:paraId="4E457FDB" w14:textId="77777777" w:rsidR="00B873A8" w:rsidRDefault="001F501F">
      <w:pPr>
        <w:widowControl w:val="0"/>
        <w:numPr>
          <w:ilvl w:val="0"/>
          <w:numId w:val="9"/>
        </w:numPr>
        <w:spacing w:after="0" w:line="240" w:lineRule="auto"/>
        <w:ind w:left="567" w:hanging="567"/>
        <w:contextualSpacing/>
        <w:rPr>
          <w:rFonts w:ascii="Times New Roman" w:hAnsi="Times New Roman"/>
        </w:rPr>
      </w:pPr>
      <w:r>
        <w:rPr>
          <w:rFonts w:ascii="Times New Roman" w:hAnsi="Times New Roman"/>
          <w:lang w:val="lt-LT"/>
        </w:rPr>
        <w:t>regėjimo sutrikimai;</w:t>
      </w:r>
    </w:p>
    <w:p w14:paraId="5B46CEFF" w14:textId="77777777" w:rsidR="00B873A8" w:rsidRDefault="001F501F">
      <w:pPr>
        <w:widowControl w:val="0"/>
        <w:numPr>
          <w:ilvl w:val="0"/>
          <w:numId w:val="9"/>
        </w:numPr>
        <w:spacing w:after="0" w:line="240" w:lineRule="auto"/>
        <w:ind w:left="567" w:hanging="567"/>
        <w:contextualSpacing/>
        <w:rPr>
          <w:rFonts w:ascii="Times New Roman" w:hAnsi="Times New Roman"/>
        </w:rPr>
      </w:pPr>
      <w:r>
        <w:rPr>
          <w:rFonts w:ascii="Times New Roman" w:hAnsi="Times New Roman"/>
          <w:lang w:val="lt-LT"/>
        </w:rPr>
        <w:t>įvairūs odos išbėrimai;</w:t>
      </w:r>
    </w:p>
    <w:p w14:paraId="467FEFB1" w14:textId="77777777" w:rsidR="00B873A8" w:rsidRPr="0029201D" w:rsidRDefault="001F501F">
      <w:pPr>
        <w:widowControl w:val="0"/>
        <w:numPr>
          <w:ilvl w:val="0"/>
          <w:numId w:val="9"/>
        </w:numPr>
        <w:spacing w:after="0" w:line="240" w:lineRule="auto"/>
        <w:ind w:left="567" w:hanging="567"/>
        <w:contextualSpacing/>
        <w:rPr>
          <w:rFonts w:ascii="Times New Roman" w:hAnsi="Times New Roman"/>
          <w:lang w:val="pt-PT"/>
        </w:rPr>
      </w:pPr>
      <w:r>
        <w:rPr>
          <w:rFonts w:ascii="Times New Roman" w:hAnsi="Times New Roman"/>
          <w:lang w:val="lt-LT"/>
        </w:rPr>
        <w:t>padidėjusio jautrumo reakcijos, pasireiškiančios dilgėline ir niežėjimu.</w:t>
      </w:r>
    </w:p>
    <w:p w14:paraId="70437536" w14:textId="77777777" w:rsidR="00B873A8" w:rsidRDefault="00B873A8">
      <w:pPr>
        <w:widowControl w:val="0"/>
        <w:tabs>
          <w:tab w:val="left" w:pos="567"/>
        </w:tabs>
        <w:spacing w:after="0" w:line="240" w:lineRule="auto"/>
        <w:rPr>
          <w:rFonts w:ascii="Times New Roman" w:hAnsi="Times New Roman"/>
          <w:lang w:val="lt-LT"/>
        </w:rPr>
      </w:pPr>
    </w:p>
    <w:p w14:paraId="66F494E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b/>
          <w:lang w:val="lt-LT"/>
        </w:rPr>
        <w:t>Reti šalutinio poveikio reiškiniai (gali pasireikšti rečiau kaip 1 iš 1 000 asmenų):</w:t>
      </w:r>
    </w:p>
    <w:p w14:paraId="500208C3" w14:textId="77777777" w:rsidR="00B873A8" w:rsidRDefault="001F501F">
      <w:pPr>
        <w:widowControl w:val="0"/>
        <w:numPr>
          <w:ilvl w:val="0"/>
          <w:numId w:val="8"/>
        </w:numPr>
        <w:spacing w:after="0" w:line="240" w:lineRule="auto"/>
        <w:ind w:left="567" w:hanging="567"/>
        <w:contextualSpacing/>
        <w:rPr>
          <w:rFonts w:ascii="Times New Roman" w:hAnsi="Times New Roman"/>
        </w:rPr>
      </w:pPr>
      <w:r>
        <w:rPr>
          <w:rFonts w:ascii="Times New Roman" w:hAnsi="Times New Roman"/>
          <w:lang w:val="lt-LT"/>
        </w:rPr>
        <w:t>ūžesys (skambėjimas ausyse);</w:t>
      </w:r>
    </w:p>
    <w:p w14:paraId="7916F14F" w14:textId="77777777" w:rsidR="00B873A8" w:rsidRDefault="001F501F">
      <w:pPr>
        <w:widowControl w:val="0"/>
        <w:numPr>
          <w:ilvl w:val="0"/>
          <w:numId w:val="8"/>
        </w:numPr>
        <w:spacing w:after="0" w:line="240" w:lineRule="auto"/>
        <w:ind w:left="567" w:hanging="567"/>
        <w:contextualSpacing/>
        <w:rPr>
          <w:rFonts w:ascii="Times New Roman" w:hAnsi="Times New Roman"/>
        </w:rPr>
      </w:pPr>
      <w:r>
        <w:rPr>
          <w:rFonts w:ascii="Times New Roman" w:hAnsi="Times New Roman"/>
          <w:lang w:val="lt-LT"/>
        </w:rPr>
        <w:t>padidėjusi šlapalo koncentracija kraujyje, šono ir (arba) pilvo skausmas, kraujas šlapime ir karščiavimas gali būti inkstų pažeidimo požymiai (inkstų spenelių nekrozė);</w:t>
      </w:r>
    </w:p>
    <w:p w14:paraId="0034670E" w14:textId="77777777" w:rsidR="00B873A8" w:rsidRPr="0029201D" w:rsidRDefault="001F501F">
      <w:pPr>
        <w:widowControl w:val="0"/>
        <w:numPr>
          <w:ilvl w:val="0"/>
          <w:numId w:val="8"/>
        </w:numPr>
        <w:spacing w:after="0" w:line="240" w:lineRule="auto"/>
        <w:ind w:left="567" w:hanging="567"/>
        <w:contextualSpacing/>
        <w:rPr>
          <w:rFonts w:ascii="Times New Roman" w:hAnsi="Times New Roman"/>
          <w:lang w:val="pl-PL"/>
        </w:rPr>
      </w:pPr>
      <w:r>
        <w:rPr>
          <w:rFonts w:ascii="Times New Roman" w:hAnsi="Times New Roman"/>
          <w:lang w:val="lt-LT"/>
        </w:rPr>
        <w:t>padidėjusi šlapimo rūgšties koncentracija kraujyje;</w:t>
      </w:r>
    </w:p>
    <w:p w14:paraId="7562213B" w14:textId="77777777" w:rsidR="00B873A8" w:rsidRDefault="001F501F">
      <w:pPr>
        <w:widowControl w:val="0"/>
        <w:numPr>
          <w:ilvl w:val="0"/>
          <w:numId w:val="8"/>
        </w:numPr>
        <w:spacing w:after="0" w:line="240" w:lineRule="auto"/>
        <w:ind w:left="567" w:hanging="567"/>
        <w:contextualSpacing/>
        <w:rPr>
          <w:rFonts w:ascii="Times New Roman" w:hAnsi="Times New Roman"/>
        </w:rPr>
      </w:pPr>
      <w:r>
        <w:rPr>
          <w:rFonts w:ascii="Times New Roman" w:hAnsi="Times New Roman"/>
          <w:lang w:val="lt-LT"/>
        </w:rPr>
        <w:t>sumažėjęs hemoglobino kiekis.</w:t>
      </w:r>
    </w:p>
    <w:p w14:paraId="697047E7" w14:textId="77777777" w:rsidR="00B873A8" w:rsidRDefault="00B873A8">
      <w:pPr>
        <w:widowControl w:val="0"/>
        <w:tabs>
          <w:tab w:val="left" w:pos="567"/>
        </w:tabs>
        <w:spacing w:after="0" w:line="240" w:lineRule="auto"/>
        <w:rPr>
          <w:rFonts w:ascii="Times New Roman" w:hAnsi="Times New Roman"/>
          <w:lang w:val="lt-LT"/>
        </w:rPr>
      </w:pPr>
    </w:p>
    <w:p w14:paraId="13835C29"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b/>
          <w:lang w:val="lt-LT"/>
        </w:rPr>
        <w:t>Labai reti šalutinio poveikio reiškiniai (gali pasireikšti rečiau kaip 1 iš 10 000 asmenų):</w:t>
      </w:r>
    </w:p>
    <w:p w14:paraId="3173524F" w14:textId="77777777" w:rsidR="00B873A8" w:rsidRDefault="001F501F">
      <w:pPr>
        <w:widowControl w:val="0"/>
        <w:numPr>
          <w:ilvl w:val="0"/>
          <w:numId w:val="7"/>
        </w:numPr>
        <w:spacing w:after="0" w:line="240" w:lineRule="auto"/>
        <w:ind w:left="567" w:hanging="567"/>
        <w:contextualSpacing/>
        <w:rPr>
          <w:rFonts w:ascii="Times New Roman" w:hAnsi="Times New Roman"/>
          <w:lang w:val="lt-LT"/>
        </w:rPr>
      </w:pPr>
      <w:r>
        <w:rPr>
          <w:rFonts w:ascii="Times New Roman" w:hAnsi="Times New Roman"/>
          <w:lang w:val="lt-LT"/>
        </w:rPr>
        <w:t>ezofagitas, pankreatitas ir į diafragmą panašių struktūrų žarnyne formavimasis;</w:t>
      </w:r>
    </w:p>
    <w:p w14:paraId="30296A21" w14:textId="77777777" w:rsidR="00B873A8" w:rsidRDefault="001F501F">
      <w:pPr>
        <w:widowControl w:val="0"/>
        <w:numPr>
          <w:ilvl w:val="0"/>
          <w:numId w:val="7"/>
        </w:numPr>
        <w:spacing w:after="0" w:line="240" w:lineRule="auto"/>
        <w:ind w:left="567" w:hanging="567"/>
        <w:contextualSpacing/>
        <w:rPr>
          <w:rFonts w:ascii="Times New Roman" w:hAnsi="Times New Roman"/>
          <w:lang w:val="pt-PT"/>
        </w:rPr>
      </w:pPr>
      <w:r>
        <w:rPr>
          <w:rFonts w:ascii="Times New Roman" w:hAnsi="Times New Roman"/>
          <w:lang w:val="lt-LT"/>
        </w:rPr>
        <w:t>širdies nepakankamumas, širdies priepuolis ir veido ar rankų patinimas (edema);</w:t>
      </w:r>
    </w:p>
    <w:p w14:paraId="3FD94E21" w14:textId="6047A347" w:rsidR="00B873A8" w:rsidRDefault="001F501F">
      <w:pPr>
        <w:widowControl w:val="0"/>
        <w:numPr>
          <w:ilvl w:val="0"/>
          <w:numId w:val="7"/>
        </w:numPr>
        <w:spacing w:after="0" w:line="240" w:lineRule="auto"/>
        <w:ind w:left="567" w:hanging="567"/>
        <w:contextualSpacing/>
        <w:rPr>
          <w:rFonts w:ascii="Times New Roman" w:hAnsi="Times New Roman"/>
          <w:lang w:val="lt-LT"/>
        </w:rPr>
      </w:pPr>
      <w:r>
        <w:rPr>
          <w:rFonts w:ascii="Times New Roman" w:hAnsi="Times New Roman"/>
          <w:lang w:val="lt-LT"/>
        </w:rPr>
        <w:t>mažesnis nei įprastai šlapinimasis ir patinimas (ypač pacientams, kurių kraujospūdis aukštas ar kurių inkstų veikla yra susilpnėjusi), patinimas (edema) ir drumstas šlapimas (nefrozinis sindromas); uždegiminė inkstų liga (intersticinis nefritas), galinti sukelti ūminį inkstų nepakankamumą. Jeigu pasireiškė vienas iš paminėtų simptomų, ar Jūsų bendra savijauta yra prasta, nutraukite Nurofen Orange vartojimą ir pasitarkite su savo gydytoju, nes tai gali būti pirmieji inkstų pažeidimo ar inkstų nepakankamumo požymiai;</w:t>
      </w:r>
    </w:p>
    <w:p w14:paraId="0E970F2C" w14:textId="77777777" w:rsidR="00B873A8" w:rsidRDefault="001F501F">
      <w:pPr>
        <w:widowControl w:val="0"/>
        <w:numPr>
          <w:ilvl w:val="0"/>
          <w:numId w:val="7"/>
        </w:numPr>
        <w:spacing w:after="0" w:line="240" w:lineRule="auto"/>
        <w:ind w:left="567" w:hanging="567"/>
        <w:contextualSpacing/>
        <w:rPr>
          <w:rFonts w:ascii="Times New Roman" w:hAnsi="Times New Roman"/>
        </w:rPr>
      </w:pPr>
      <w:r>
        <w:rPr>
          <w:rFonts w:ascii="Times New Roman" w:hAnsi="Times New Roman"/>
          <w:lang w:val="lt-LT"/>
        </w:rPr>
        <w:t>psichozinės reakcijos, depresija;</w:t>
      </w:r>
    </w:p>
    <w:p w14:paraId="542DD3E4" w14:textId="77777777" w:rsidR="00B873A8" w:rsidRDefault="001F501F">
      <w:pPr>
        <w:widowControl w:val="0"/>
        <w:numPr>
          <w:ilvl w:val="0"/>
          <w:numId w:val="7"/>
        </w:numPr>
        <w:spacing w:after="0" w:line="240" w:lineRule="auto"/>
        <w:ind w:left="567" w:hanging="567"/>
        <w:contextualSpacing/>
        <w:rPr>
          <w:rFonts w:ascii="Times New Roman" w:hAnsi="Times New Roman"/>
        </w:rPr>
      </w:pPr>
      <w:r>
        <w:rPr>
          <w:rFonts w:ascii="Times New Roman" w:hAnsi="Times New Roman"/>
          <w:lang w:val="lt-LT"/>
        </w:rPr>
        <w:t>aukštas kraujospūdis, vaskulitas;</w:t>
      </w:r>
    </w:p>
    <w:p w14:paraId="7D26A18C" w14:textId="77777777" w:rsidR="00B873A8" w:rsidRDefault="001F501F">
      <w:pPr>
        <w:widowControl w:val="0"/>
        <w:numPr>
          <w:ilvl w:val="0"/>
          <w:numId w:val="7"/>
        </w:numPr>
        <w:spacing w:after="0" w:line="240" w:lineRule="auto"/>
        <w:ind w:left="567" w:hanging="567"/>
        <w:contextualSpacing/>
        <w:rPr>
          <w:rFonts w:ascii="Times New Roman" w:hAnsi="Times New Roman"/>
        </w:rPr>
      </w:pPr>
      <w:r>
        <w:rPr>
          <w:rFonts w:ascii="Times New Roman" w:hAnsi="Times New Roman"/>
          <w:lang w:val="lt-LT"/>
        </w:rPr>
        <w:t>palpitacijos;</w:t>
      </w:r>
    </w:p>
    <w:p w14:paraId="4E108240" w14:textId="77777777" w:rsidR="00B873A8" w:rsidRDefault="001F501F">
      <w:pPr>
        <w:widowControl w:val="0"/>
        <w:numPr>
          <w:ilvl w:val="0"/>
          <w:numId w:val="7"/>
        </w:numPr>
        <w:spacing w:after="0" w:line="240" w:lineRule="auto"/>
        <w:ind w:left="567" w:hanging="567"/>
        <w:contextualSpacing/>
        <w:rPr>
          <w:rFonts w:ascii="Times New Roman" w:hAnsi="Times New Roman"/>
        </w:rPr>
      </w:pPr>
      <w:r>
        <w:rPr>
          <w:rFonts w:ascii="Times New Roman" w:hAnsi="Times New Roman"/>
          <w:lang w:val="lt-LT"/>
        </w:rPr>
        <w:t>kepenų veiklos sutrikimas, kepenų pakenkimai (pirmieji požymiai gali būti odos spalvos pokyčiai), ypač ilgai trunkančio gydymo metu, kepenų nepakankamumas, ūminis kepenų uždegimas (hepatitas);</w:t>
      </w:r>
    </w:p>
    <w:p w14:paraId="6A61BDF8" w14:textId="77777777" w:rsidR="00B873A8" w:rsidRDefault="001F501F">
      <w:pPr>
        <w:widowControl w:val="0"/>
        <w:numPr>
          <w:ilvl w:val="0"/>
          <w:numId w:val="7"/>
        </w:numPr>
        <w:spacing w:after="0" w:line="240" w:lineRule="auto"/>
        <w:ind w:left="567" w:hanging="567"/>
        <w:contextualSpacing/>
        <w:rPr>
          <w:rFonts w:ascii="Times New Roman" w:hAnsi="Times New Roman"/>
          <w:lang w:val="lt-LT"/>
        </w:rPr>
      </w:pPr>
      <w:r>
        <w:rPr>
          <w:rFonts w:ascii="Times New Roman" w:hAnsi="Times New Roman"/>
          <w:lang w:val="lt-LT"/>
        </w:rPr>
        <w:t xml:space="preserve">kraujo ląstelių gamybos sutrikimai. Pirmieji požymiai yra karščiavimas, gerklės skausmas, paviršinės burnos gleivinės opos, į gripą panašūs simptomai, sunkus išsekimas, kraujavimas iš nosies ir odos ir nepaaiškinamos kraujosruvos. Tokiais atvejais reikia nedelsiant nutraukti šio vaisto vartojimą ir pasitarti su gydytoju. Bet kokia savigyda vaistais nuo skausmo ar karščiavimo </w:t>
      </w:r>
      <w:r>
        <w:rPr>
          <w:rFonts w:ascii="Times New Roman" w:hAnsi="Times New Roman"/>
          <w:lang w:val="lt-LT"/>
        </w:rPr>
        <w:lastRenderedPageBreak/>
        <w:t>(antipiretikais) yra draudžiama;</w:t>
      </w:r>
    </w:p>
    <w:p w14:paraId="42C1C270" w14:textId="77777777" w:rsidR="00B873A8" w:rsidRDefault="001F501F">
      <w:pPr>
        <w:widowControl w:val="0"/>
        <w:numPr>
          <w:ilvl w:val="0"/>
          <w:numId w:val="7"/>
        </w:numPr>
        <w:spacing w:after="0" w:line="240" w:lineRule="auto"/>
        <w:ind w:left="567" w:hanging="567"/>
        <w:contextualSpacing/>
        <w:rPr>
          <w:rFonts w:ascii="Times New Roman" w:hAnsi="Times New Roman"/>
          <w:lang w:val="lt-LT"/>
        </w:rPr>
      </w:pPr>
      <w:r>
        <w:rPr>
          <w:rFonts w:ascii="Times New Roman" w:hAnsi="Times New Roman"/>
          <w:lang w:val="lt-LT"/>
        </w:rPr>
        <w:t>sunkios odos infekcijos ir minkštųjų audinių komplikacijos sergant vėjaraupiais;</w:t>
      </w:r>
    </w:p>
    <w:p w14:paraId="1E4D1962" w14:textId="77777777" w:rsidR="00B873A8" w:rsidRDefault="001F501F">
      <w:pPr>
        <w:widowControl w:val="0"/>
        <w:numPr>
          <w:ilvl w:val="0"/>
          <w:numId w:val="7"/>
        </w:numPr>
        <w:spacing w:after="0" w:line="240" w:lineRule="auto"/>
        <w:ind w:left="567" w:hanging="567"/>
        <w:contextualSpacing/>
        <w:rPr>
          <w:rFonts w:ascii="Times New Roman" w:hAnsi="Times New Roman"/>
          <w:lang w:val="lt-LT"/>
        </w:rPr>
      </w:pPr>
      <w:r>
        <w:rPr>
          <w:rFonts w:ascii="Times New Roman" w:hAnsi="Times New Roman"/>
          <w:lang w:val="lt-LT"/>
        </w:rPr>
        <w:t>aprašytas infekcinių uždegimų paūmėjimas (pvz., nekrozinis fascitas), susijęs su tam tikrų vaistų nuo skausmo (NVNU) vartojimu. Jeigu pasireiškia infekcijos požymiai ar jie pasunkėja, nedelsiant kreipkitės į savo gydytoją. Reikia ištirti, ar nereikia pradėti gydymą vaistais nuo infekcijos / antibiotikais;</w:t>
      </w:r>
    </w:p>
    <w:p w14:paraId="0ED37E26" w14:textId="77777777" w:rsidR="00B873A8" w:rsidRDefault="001F501F">
      <w:pPr>
        <w:widowControl w:val="0"/>
        <w:numPr>
          <w:ilvl w:val="0"/>
          <w:numId w:val="7"/>
        </w:numPr>
        <w:spacing w:after="0" w:line="240" w:lineRule="auto"/>
        <w:ind w:left="567" w:hanging="567"/>
        <w:contextualSpacing/>
        <w:rPr>
          <w:rFonts w:ascii="Times New Roman" w:hAnsi="Times New Roman"/>
        </w:rPr>
      </w:pPr>
      <w:r>
        <w:rPr>
          <w:rFonts w:ascii="Times New Roman" w:hAnsi="Times New Roman"/>
          <w:lang w:val="lt-LT"/>
        </w:rPr>
        <w:t>vartojant ibuprofeno pastebėti aseptinio meningito simptomai, įskaitant kaklo raumenų sąstingį, galvos skausmą, pykinimą, vėmimą, karščiavimą ar sąmonės pritemimą. Pacientams, sergantiems autoimuniniais sutrikimais (SRV, mišria jungiamojo audinio liga), tokia tikimybė gali būti didesnė. Jei pasireiškia šie požymiai, nedelsiant kreipkitės į gydytoją;</w:t>
      </w:r>
    </w:p>
    <w:p w14:paraId="629B3E76" w14:textId="5B65122A" w:rsidR="00B873A8" w:rsidRDefault="001F501F">
      <w:pPr>
        <w:widowControl w:val="0"/>
        <w:numPr>
          <w:ilvl w:val="0"/>
          <w:numId w:val="7"/>
        </w:numPr>
        <w:spacing w:after="0" w:line="240" w:lineRule="auto"/>
        <w:ind w:left="567" w:hanging="567"/>
        <w:contextualSpacing/>
        <w:rPr>
          <w:rFonts w:ascii="Times New Roman" w:hAnsi="Times New Roman"/>
        </w:rPr>
      </w:pPr>
      <w:r>
        <w:rPr>
          <w:rFonts w:ascii="Times New Roman" w:hAnsi="Times New Roman"/>
          <w:lang w:val="lt-LT"/>
        </w:rPr>
        <w:t>plaukų slinkimas (</w:t>
      </w:r>
      <w:proofErr w:type="spellStart"/>
      <w:r>
        <w:rPr>
          <w:rFonts w:ascii="Times New Roman" w:hAnsi="Times New Roman"/>
          <w:lang w:val="lt-LT"/>
        </w:rPr>
        <w:t>alopecija</w:t>
      </w:r>
      <w:proofErr w:type="spellEnd"/>
      <w:r>
        <w:rPr>
          <w:rFonts w:ascii="Times New Roman" w:hAnsi="Times New Roman"/>
          <w:lang w:val="lt-LT"/>
        </w:rPr>
        <w:t>).</w:t>
      </w:r>
    </w:p>
    <w:p w14:paraId="78B819B8" w14:textId="77777777" w:rsidR="00B873A8" w:rsidRDefault="00B873A8">
      <w:pPr>
        <w:widowControl w:val="0"/>
        <w:tabs>
          <w:tab w:val="left" w:pos="567"/>
        </w:tabs>
        <w:spacing w:after="0" w:line="240" w:lineRule="auto"/>
        <w:rPr>
          <w:rFonts w:ascii="Times New Roman" w:hAnsi="Times New Roman"/>
          <w:lang w:val="lt-LT"/>
        </w:rPr>
      </w:pPr>
    </w:p>
    <w:p w14:paraId="55AD87FD"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b/>
          <w:lang w:val="lt-LT"/>
        </w:rPr>
        <w:t>Šalutinio poveikio reiškiniai, kurių dažnis nežinomas (negali būti apskaičiuotas pagal turimus duomenis):</w:t>
      </w:r>
    </w:p>
    <w:p w14:paraId="7D46DACF" w14:textId="77777777" w:rsidR="00B873A8" w:rsidRPr="00BA3E36" w:rsidRDefault="001F501F" w:rsidP="00BE38D7">
      <w:pPr>
        <w:pStyle w:val="Sraopastraipa"/>
        <w:widowControl w:val="0"/>
        <w:numPr>
          <w:ilvl w:val="0"/>
          <w:numId w:val="16"/>
        </w:numPr>
        <w:tabs>
          <w:tab w:val="left" w:pos="567"/>
        </w:tabs>
        <w:spacing w:after="0" w:line="280" w:lineRule="atLeast"/>
        <w:ind w:left="567" w:hanging="567"/>
        <w:jc w:val="both"/>
      </w:pPr>
      <w:r w:rsidRPr="00BE38D7">
        <w:rPr>
          <w:rFonts w:ascii="Times New Roman" w:hAnsi="Times New Roman"/>
          <w:color w:val="000000" w:themeColor="text1"/>
        </w:rPr>
        <w:t>Krūtinės skausmas, kuris gali būti galimai sunkios alerginės reakcijos, vadinamos Kounis sindromu, požymis.</w:t>
      </w:r>
    </w:p>
    <w:p w14:paraId="2245389A" w14:textId="77777777" w:rsidR="00B873A8" w:rsidRDefault="001F501F" w:rsidP="00BA3E36">
      <w:pPr>
        <w:widowControl w:val="0"/>
        <w:numPr>
          <w:ilvl w:val="0"/>
          <w:numId w:val="6"/>
        </w:numPr>
        <w:spacing w:after="0" w:line="240" w:lineRule="auto"/>
        <w:ind w:left="567" w:hanging="567"/>
        <w:contextualSpacing/>
        <w:rPr>
          <w:rFonts w:ascii="Times New Roman" w:hAnsi="Times New Roman"/>
          <w:lang w:val="lt-LT"/>
        </w:rPr>
      </w:pPr>
      <w:r>
        <w:rPr>
          <w:rFonts w:ascii="Times New Roman" w:hAnsi="Times New Roman"/>
          <w:lang w:val="lt-LT"/>
        </w:rPr>
        <w:t>Kvėpavimo takų reaktyvumas, pasireiškiantis astma, bronchų spazmu ar dusuliu.</w:t>
      </w:r>
    </w:p>
    <w:p w14:paraId="35C035BF" w14:textId="1E082010" w:rsidR="00B873A8" w:rsidRDefault="001F501F">
      <w:pPr>
        <w:pStyle w:val="Sraopastraipa"/>
        <w:widowControl w:val="0"/>
        <w:numPr>
          <w:ilvl w:val="0"/>
          <w:numId w:val="6"/>
        </w:numPr>
        <w:tabs>
          <w:tab w:val="left" w:pos="567"/>
        </w:tabs>
        <w:spacing w:after="0" w:line="240" w:lineRule="auto"/>
        <w:ind w:hanging="720"/>
        <w:rPr>
          <w:rFonts w:ascii="Times New Roman" w:hAnsi="Times New Roman"/>
        </w:rPr>
      </w:pPr>
      <w:r>
        <w:rPr>
          <w:rFonts w:ascii="Times New Roman" w:eastAsia="Times New Roman" w:hAnsi="Times New Roman" w:cs="Times New Roman"/>
          <w:bCs/>
        </w:rPr>
        <w:t>Oda įsijautrina šviesai.</w:t>
      </w:r>
    </w:p>
    <w:p w14:paraId="29DAC0E5" w14:textId="77777777" w:rsidR="00B873A8" w:rsidRDefault="00B873A8">
      <w:pPr>
        <w:widowControl w:val="0"/>
        <w:tabs>
          <w:tab w:val="left" w:pos="567"/>
        </w:tabs>
        <w:spacing w:after="0" w:line="240" w:lineRule="auto"/>
        <w:rPr>
          <w:rFonts w:ascii="Times New Roman" w:hAnsi="Times New Roman"/>
          <w:lang w:val="lt-LT"/>
        </w:rPr>
      </w:pPr>
    </w:p>
    <w:p w14:paraId="4826E93B"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Tokie vaistai, kaip šis, gali būti susiję su širdies priepuolio (miokardo infarkto) ar insulto pavojaus nedideliu padidėjimu.</w:t>
      </w:r>
    </w:p>
    <w:p w14:paraId="17CE66AF" w14:textId="77777777" w:rsidR="00B873A8" w:rsidRDefault="00B873A8">
      <w:pPr>
        <w:widowControl w:val="0"/>
        <w:tabs>
          <w:tab w:val="left" w:pos="567"/>
        </w:tabs>
        <w:spacing w:after="0" w:line="240" w:lineRule="auto"/>
        <w:rPr>
          <w:rFonts w:ascii="Times New Roman" w:hAnsi="Times New Roman" w:cs="Times New Roman"/>
          <w:lang w:val="lt-LT"/>
        </w:rPr>
      </w:pPr>
    </w:p>
    <w:p w14:paraId="644610C7" w14:textId="77777777" w:rsidR="00B873A8" w:rsidRDefault="001F501F">
      <w:pPr>
        <w:widowControl w:val="0"/>
        <w:spacing w:after="0" w:line="240" w:lineRule="auto"/>
        <w:rPr>
          <w:rFonts w:ascii="Times New Roman" w:hAnsi="Times New Roman"/>
          <w:b/>
          <w:lang w:val="lt-LT"/>
        </w:rPr>
      </w:pPr>
      <w:r>
        <w:rPr>
          <w:rFonts w:ascii="Times New Roman" w:hAnsi="Times New Roman"/>
          <w:b/>
          <w:lang w:val="lt-LT"/>
        </w:rPr>
        <w:t>Pranešimas apie šalutinį poveikį</w:t>
      </w:r>
    </w:p>
    <w:p w14:paraId="6FFDCB55" w14:textId="4F76BDA2" w:rsidR="00392FEE" w:rsidRPr="003C529C" w:rsidRDefault="001F501F" w:rsidP="0093183B">
      <w:pPr>
        <w:widowControl w:val="0"/>
        <w:spacing w:after="0" w:line="240" w:lineRule="auto"/>
        <w:jc w:val="both"/>
        <w:rPr>
          <w:rFonts w:asciiTheme="majorBidi" w:hAnsiTheme="majorBidi" w:cstheme="majorBidi"/>
          <w:lang w:val="lt-LT"/>
        </w:rPr>
      </w:pPr>
      <w:r>
        <w:rPr>
          <w:rFonts w:ascii="Times New Roman" w:hAnsi="Times New Roman"/>
          <w:lang w:val="lt-LT"/>
        </w:rPr>
        <w:t>Jeigu pasireiškė šalutinis poveikis, įskaitant šiame lapelyje nenurodytą, pasakykite gydytojui arba vaistininkui.</w:t>
      </w:r>
      <w:r w:rsidR="003D2FE9">
        <w:rPr>
          <w:rFonts w:ascii="Times New Roman" w:hAnsi="Times New Roman"/>
          <w:lang w:val="lt-LT"/>
        </w:rPr>
        <w:t xml:space="preserve"> </w:t>
      </w:r>
      <w:r w:rsidR="00392FEE" w:rsidRPr="003C529C">
        <w:rPr>
          <w:rFonts w:asciiTheme="majorBidi" w:hAnsiTheme="majorBidi" w:cstheme="majorBidi"/>
          <w:lang w:val="lt-LT" w:eastAsia="lt-LT"/>
        </w:rPr>
        <w:t xml:space="preserve">Pranešimą apie šalutinį poveikį galite užpildyti ir pateikti Valstybinės vaistų kontrolės tarnybos prie Lietuvos Respublikos sveikatos apsaugos ministerijos tinklalapyje </w:t>
      </w:r>
      <w:r w:rsidR="00392FEE" w:rsidRPr="003C529C">
        <w:rPr>
          <w:rFonts w:asciiTheme="majorBidi" w:hAnsiTheme="majorBidi" w:cstheme="majorBidi"/>
          <w:color w:val="0000EE"/>
          <w:u w:val="single"/>
          <w:lang w:val="lt-LT" w:eastAsia="lt-LT"/>
        </w:rPr>
        <w:t>https://vvkt.lrv.lt/lt/</w:t>
      </w:r>
      <w:r w:rsidR="00392FEE" w:rsidRPr="003C529C">
        <w:rPr>
          <w:rFonts w:asciiTheme="majorBidi" w:hAnsiTheme="majorBidi" w:cstheme="majorBidi"/>
          <w:lang w:val="lt-LT" w:eastAsia="lt-LT"/>
        </w:rPr>
        <w:t xml:space="preserve"> nurodytais būdais arba paskambinti nemokamu telefonu </w:t>
      </w:r>
      <w:r w:rsidR="00C31565">
        <w:rPr>
          <w:rFonts w:asciiTheme="majorBidi" w:hAnsiTheme="majorBidi" w:cstheme="majorBidi"/>
          <w:lang w:val="lt-LT" w:eastAsia="lt-LT"/>
        </w:rPr>
        <w:t>+370</w:t>
      </w:r>
      <w:r w:rsidR="00C31565" w:rsidRPr="003C529C">
        <w:rPr>
          <w:rFonts w:asciiTheme="majorBidi" w:hAnsiTheme="majorBidi" w:cstheme="majorBidi"/>
          <w:lang w:val="lt-LT" w:eastAsia="lt-LT"/>
        </w:rPr>
        <w:t xml:space="preserve"> </w:t>
      </w:r>
      <w:r w:rsidR="00392FEE" w:rsidRPr="003C529C">
        <w:rPr>
          <w:rFonts w:asciiTheme="majorBidi" w:hAnsiTheme="majorBidi" w:cstheme="majorBidi"/>
          <w:lang w:val="lt-LT" w:eastAsia="lt-LT"/>
        </w:rPr>
        <w:t>800 73 568. Pranešdami apie šalutinį poveikį galite mums padėti gauti daugiau informacijos apie šio vaisto saugumą</w:t>
      </w:r>
      <w:r w:rsidR="00392FEE" w:rsidRPr="003C529C">
        <w:rPr>
          <w:rFonts w:asciiTheme="majorBidi" w:hAnsiTheme="majorBidi" w:cstheme="majorBidi"/>
          <w:lang w:val="lt-LT"/>
        </w:rPr>
        <w:t>.</w:t>
      </w:r>
    </w:p>
    <w:p w14:paraId="3BD725BB" w14:textId="77777777" w:rsidR="00B873A8" w:rsidRDefault="00B873A8">
      <w:pPr>
        <w:widowControl w:val="0"/>
        <w:tabs>
          <w:tab w:val="left" w:pos="567"/>
        </w:tabs>
        <w:spacing w:after="0" w:line="240" w:lineRule="auto"/>
        <w:ind w:hanging="567"/>
        <w:outlineLvl w:val="1"/>
        <w:rPr>
          <w:rFonts w:ascii="Times New Roman" w:hAnsi="Times New Roman" w:cs="Times New Roman"/>
          <w:b/>
          <w:lang w:val="lt-LT"/>
        </w:rPr>
      </w:pPr>
    </w:p>
    <w:p w14:paraId="47CF5831" w14:textId="77777777" w:rsidR="00B873A8" w:rsidRDefault="00B873A8">
      <w:pPr>
        <w:widowControl w:val="0"/>
        <w:tabs>
          <w:tab w:val="left" w:pos="567"/>
        </w:tabs>
        <w:spacing w:after="0" w:line="240" w:lineRule="auto"/>
        <w:ind w:hanging="567"/>
        <w:outlineLvl w:val="1"/>
        <w:rPr>
          <w:rFonts w:ascii="Times New Roman" w:hAnsi="Times New Roman" w:cs="Times New Roman"/>
          <w:b/>
          <w:lang w:val="lt-LT"/>
        </w:rPr>
      </w:pPr>
    </w:p>
    <w:p w14:paraId="787720CC" w14:textId="77777777" w:rsidR="00B873A8" w:rsidRDefault="001F501F">
      <w:pPr>
        <w:widowControl w:val="0"/>
        <w:tabs>
          <w:tab w:val="left" w:pos="567"/>
        </w:tabs>
        <w:spacing w:after="0" w:line="240" w:lineRule="auto"/>
        <w:ind w:hanging="567"/>
        <w:outlineLvl w:val="1"/>
        <w:rPr>
          <w:rFonts w:ascii="Times New Roman" w:hAnsi="Times New Roman"/>
          <w:lang w:val="lt-LT"/>
        </w:rPr>
      </w:pPr>
      <w:bookmarkStart w:id="66" w:name="_Toc129243268"/>
      <w:bookmarkStart w:id="67" w:name="_Toc129243143"/>
      <w:r>
        <w:rPr>
          <w:rFonts w:ascii="Times New Roman" w:hAnsi="Times New Roman"/>
          <w:b/>
          <w:lang w:val="lt-LT"/>
        </w:rPr>
        <w:tab/>
        <w:t>5.</w:t>
      </w:r>
      <w:r>
        <w:rPr>
          <w:rFonts w:ascii="Times New Roman" w:hAnsi="Times New Roman"/>
          <w:b/>
          <w:lang w:val="lt-LT"/>
        </w:rPr>
        <w:tab/>
        <w:t>K</w:t>
      </w:r>
      <w:bookmarkEnd w:id="66"/>
      <w:bookmarkEnd w:id="67"/>
      <w:r>
        <w:rPr>
          <w:rFonts w:ascii="Times New Roman" w:hAnsi="Times New Roman"/>
          <w:b/>
          <w:lang w:val="lt-LT"/>
        </w:rPr>
        <w:t>aip laikyti Nurofen Orange</w:t>
      </w:r>
    </w:p>
    <w:p w14:paraId="0D321984" w14:textId="77777777" w:rsidR="00B873A8" w:rsidRDefault="00B873A8">
      <w:pPr>
        <w:widowControl w:val="0"/>
        <w:tabs>
          <w:tab w:val="left" w:pos="567"/>
        </w:tabs>
        <w:spacing w:after="0" w:line="240" w:lineRule="auto"/>
        <w:rPr>
          <w:rFonts w:ascii="Times New Roman" w:hAnsi="Times New Roman"/>
          <w:lang w:val="lt-LT"/>
        </w:rPr>
      </w:pPr>
    </w:p>
    <w:p w14:paraId="5609838A" w14:textId="1955CAAB"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Laikyti ne aukštesnėje kaip 25</w:t>
      </w:r>
      <w:r w:rsidR="000F28BD">
        <w:rPr>
          <w:rFonts w:ascii="Times New Roman" w:hAnsi="Times New Roman"/>
          <w:lang w:val="lt-LT"/>
        </w:rPr>
        <w:t> </w:t>
      </w:r>
      <w:r>
        <w:rPr>
          <w:rFonts w:ascii="Symbol" w:eastAsia="Symbol" w:hAnsi="Symbol" w:cs="Symbol"/>
          <w:lang w:val="lt-LT"/>
        </w:rPr>
        <w:t></w:t>
      </w:r>
      <w:r>
        <w:rPr>
          <w:rFonts w:ascii="Times New Roman" w:hAnsi="Times New Roman"/>
          <w:lang w:val="lt-LT"/>
        </w:rPr>
        <w:t xml:space="preserve">C temperatūroje. </w:t>
      </w:r>
    </w:p>
    <w:p w14:paraId="460833E0" w14:textId="77777777" w:rsidR="00B873A8" w:rsidRDefault="00B873A8">
      <w:pPr>
        <w:widowControl w:val="0"/>
        <w:tabs>
          <w:tab w:val="left" w:pos="567"/>
        </w:tabs>
        <w:spacing w:after="0" w:line="240" w:lineRule="auto"/>
        <w:rPr>
          <w:rFonts w:ascii="Times New Roman" w:hAnsi="Times New Roman"/>
          <w:lang w:val="lt-LT"/>
        </w:rPr>
      </w:pPr>
    </w:p>
    <w:p w14:paraId="43BB040C"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Šį vaistą laikykite vaikams nepastebimoje ir nepasiekiamoje vietoje.</w:t>
      </w:r>
    </w:p>
    <w:p w14:paraId="78971ADF" w14:textId="77777777" w:rsidR="00B873A8" w:rsidRDefault="00B873A8">
      <w:pPr>
        <w:widowControl w:val="0"/>
        <w:tabs>
          <w:tab w:val="left" w:pos="567"/>
        </w:tabs>
        <w:spacing w:after="0" w:line="240" w:lineRule="auto"/>
        <w:rPr>
          <w:rFonts w:ascii="Times New Roman" w:hAnsi="Times New Roman"/>
          <w:lang w:val="lt-LT"/>
        </w:rPr>
      </w:pPr>
    </w:p>
    <w:p w14:paraId="57EEC709"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Ant dėžutės po „Tinka iki“ nurodytam tinkamumo laikui pasibaigus, šio vaisto vartoti negalima. Vaistas tinkamas vartoti iki paskutinės nurodyto mėnesio dienos.</w:t>
      </w:r>
    </w:p>
    <w:p w14:paraId="7E567F01" w14:textId="77777777" w:rsidR="00B873A8" w:rsidRDefault="00B873A8">
      <w:pPr>
        <w:widowControl w:val="0"/>
        <w:tabs>
          <w:tab w:val="left" w:pos="567"/>
        </w:tabs>
        <w:spacing w:after="0" w:line="240" w:lineRule="auto"/>
        <w:rPr>
          <w:rFonts w:ascii="Times New Roman" w:hAnsi="Times New Roman"/>
          <w:lang w:val="lt-LT"/>
        </w:rPr>
      </w:pPr>
    </w:p>
    <w:p w14:paraId="5753484A"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Vaistų negalima išmesti į kanalizaciją arba su buitinėmis atliekomis. Kaip išmesti nereikalingus vaistus, klauskite vaistininko. Šios priemonės padės apsaugoti aplinką.</w:t>
      </w:r>
    </w:p>
    <w:p w14:paraId="310933B2" w14:textId="77777777" w:rsidR="00B873A8" w:rsidRDefault="00B873A8">
      <w:pPr>
        <w:widowControl w:val="0"/>
        <w:tabs>
          <w:tab w:val="left" w:pos="567"/>
        </w:tabs>
        <w:spacing w:after="0" w:line="240" w:lineRule="auto"/>
        <w:rPr>
          <w:rFonts w:ascii="Times New Roman" w:hAnsi="Times New Roman"/>
          <w:lang w:val="lt-LT"/>
        </w:rPr>
      </w:pPr>
    </w:p>
    <w:p w14:paraId="49111452" w14:textId="77777777" w:rsidR="00B873A8" w:rsidRDefault="00B873A8">
      <w:pPr>
        <w:widowControl w:val="0"/>
        <w:tabs>
          <w:tab w:val="left" w:pos="567"/>
        </w:tabs>
        <w:spacing w:after="0" w:line="240" w:lineRule="auto"/>
        <w:rPr>
          <w:rFonts w:ascii="Times New Roman" w:hAnsi="Times New Roman"/>
          <w:lang w:val="lt-LT"/>
        </w:rPr>
      </w:pPr>
    </w:p>
    <w:p w14:paraId="2F4573C5" w14:textId="77777777" w:rsidR="00B873A8" w:rsidRDefault="001F501F">
      <w:pPr>
        <w:widowControl w:val="0"/>
        <w:tabs>
          <w:tab w:val="left" w:pos="567"/>
        </w:tabs>
        <w:spacing w:after="0" w:line="240" w:lineRule="auto"/>
        <w:ind w:left="567" w:hanging="567"/>
        <w:outlineLvl w:val="1"/>
        <w:rPr>
          <w:rFonts w:ascii="Times New Roman" w:hAnsi="Times New Roman"/>
          <w:b/>
          <w:lang w:val="lt-LT"/>
        </w:rPr>
      </w:pPr>
      <w:bookmarkStart w:id="68" w:name="_Toc129243269"/>
      <w:bookmarkStart w:id="69" w:name="_Toc129243144"/>
      <w:r>
        <w:rPr>
          <w:rFonts w:ascii="Times New Roman" w:hAnsi="Times New Roman"/>
          <w:b/>
          <w:lang w:val="lt-LT"/>
        </w:rPr>
        <w:t>6.</w:t>
      </w:r>
      <w:r>
        <w:rPr>
          <w:rFonts w:ascii="Times New Roman" w:hAnsi="Times New Roman"/>
          <w:b/>
          <w:lang w:val="lt-LT"/>
        </w:rPr>
        <w:tab/>
        <w:t>Pakuotės turinys ir kita informacija</w:t>
      </w:r>
      <w:bookmarkEnd w:id="68"/>
      <w:bookmarkEnd w:id="69"/>
    </w:p>
    <w:p w14:paraId="16770836" w14:textId="77777777" w:rsidR="00B873A8" w:rsidRDefault="00B873A8">
      <w:pPr>
        <w:widowControl w:val="0"/>
        <w:tabs>
          <w:tab w:val="left" w:pos="567"/>
        </w:tabs>
        <w:spacing w:after="0" w:line="240" w:lineRule="auto"/>
        <w:rPr>
          <w:rFonts w:ascii="Times New Roman" w:hAnsi="Times New Roman"/>
          <w:lang w:val="lt-LT"/>
        </w:rPr>
      </w:pPr>
    </w:p>
    <w:p w14:paraId="6F82C992" w14:textId="77777777" w:rsidR="00B873A8" w:rsidRDefault="001F501F">
      <w:pPr>
        <w:widowControl w:val="0"/>
        <w:tabs>
          <w:tab w:val="left" w:pos="567"/>
        </w:tabs>
        <w:spacing w:after="0" w:line="240" w:lineRule="auto"/>
        <w:rPr>
          <w:rFonts w:ascii="Times New Roman" w:hAnsi="Times New Roman"/>
          <w:b/>
          <w:lang w:val="lt-LT"/>
        </w:rPr>
      </w:pPr>
      <w:r>
        <w:rPr>
          <w:rFonts w:ascii="Times New Roman" w:hAnsi="Times New Roman"/>
          <w:b/>
          <w:lang w:val="lt-LT"/>
        </w:rPr>
        <w:t>Nurofen Orange sudėtis</w:t>
      </w:r>
    </w:p>
    <w:p w14:paraId="077BCA99" w14:textId="77777777" w:rsidR="00B873A8" w:rsidRDefault="00B873A8">
      <w:pPr>
        <w:widowControl w:val="0"/>
        <w:tabs>
          <w:tab w:val="left" w:pos="567"/>
        </w:tabs>
        <w:spacing w:after="0" w:line="240" w:lineRule="auto"/>
        <w:rPr>
          <w:rFonts w:ascii="Times New Roman" w:hAnsi="Times New Roman" w:cs="Times New Roman"/>
          <w:lang w:val="lt-LT"/>
        </w:rPr>
      </w:pPr>
    </w:p>
    <w:p w14:paraId="3317FA11"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w:t>
      </w:r>
      <w:r>
        <w:rPr>
          <w:rFonts w:ascii="Times New Roman" w:hAnsi="Times New Roman"/>
          <w:lang w:val="lt-LT"/>
        </w:rPr>
        <w:tab/>
        <w:t>Veiklioji medžiaga yra ibuprofenas. Kiekvienoje kramtomojoje kapsulėje yra 100 mg ibuprofeno.</w:t>
      </w:r>
    </w:p>
    <w:p w14:paraId="39E137A4" w14:textId="77777777" w:rsidR="00B873A8" w:rsidRDefault="001F501F">
      <w:pPr>
        <w:widowControl w:val="0"/>
        <w:tabs>
          <w:tab w:val="left" w:pos="567"/>
        </w:tabs>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 xml:space="preserve">Pagalbinės medžiagos yra želatina, išgrynintas vanduo, skystoji gliukozė, sacharozė, fumaro rūgštis (E297), sukralozė, citrinų rūgštis (E330), acesulfamo kalio druska (E950), dinatrio edetatas, glicerolis, apelsinų aromatinė medžiaga, raudonasis geležies oksidas (E172), geltonasis geležies oksidas (E172), titano dioksidas (E171), propilenglikolis ir HPMC 2910/ hipromeliozė 3cP. </w:t>
      </w:r>
    </w:p>
    <w:p w14:paraId="102063C6" w14:textId="77777777" w:rsidR="00B873A8" w:rsidRDefault="00B873A8">
      <w:pPr>
        <w:widowControl w:val="0"/>
        <w:tabs>
          <w:tab w:val="left" w:pos="567"/>
        </w:tabs>
        <w:spacing w:after="0" w:line="240" w:lineRule="auto"/>
        <w:ind w:left="567" w:hanging="567"/>
        <w:rPr>
          <w:rFonts w:ascii="Times New Roman" w:hAnsi="Times New Roman"/>
          <w:lang w:val="lt-LT"/>
        </w:rPr>
      </w:pPr>
    </w:p>
    <w:p w14:paraId="45A06A90" w14:textId="77777777" w:rsidR="00B873A8" w:rsidRDefault="001F501F">
      <w:pPr>
        <w:widowControl w:val="0"/>
        <w:tabs>
          <w:tab w:val="left" w:pos="567"/>
        </w:tabs>
        <w:spacing w:after="0" w:line="240" w:lineRule="auto"/>
        <w:ind w:left="567"/>
        <w:rPr>
          <w:rFonts w:ascii="Times New Roman" w:hAnsi="Times New Roman"/>
          <w:lang w:val="lt-LT"/>
        </w:rPr>
      </w:pPr>
      <w:r>
        <w:rPr>
          <w:rFonts w:ascii="Times New Roman" w:hAnsi="Times New Roman"/>
          <w:lang w:val="lt-LT"/>
        </w:rPr>
        <w:t xml:space="preserve">Pagalbinės medžiagos, papildomai naudotos gamyboje: vidutinės grandinės trigliceridai, sojų lecitinas ir stearino rūgštis. </w:t>
      </w:r>
    </w:p>
    <w:p w14:paraId="3624E2AA" w14:textId="77777777" w:rsidR="00B873A8" w:rsidRDefault="00B873A8">
      <w:pPr>
        <w:widowControl w:val="0"/>
        <w:tabs>
          <w:tab w:val="left" w:pos="567"/>
        </w:tabs>
        <w:spacing w:after="0" w:line="240" w:lineRule="auto"/>
        <w:rPr>
          <w:rFonts w:ascii="Times New Roman" w:hAnsi="Times New Roman"/>
          <w:lang w:val="lt-LT"/>
        </w:rPr>
      </w:pPr>
    </w:p>
    <w:p w14:paraId="4018711E" w14:textId="77777777" w:rsidR="00B873A8" w:rsidRDefault="001F501F">
      <w:pPr>
        <w:widowControl w:val="0"/>
        <w:tabs>
          <w:tab w:val="left" w:pos="567"/>
        </w:tabs>
        <w:spacing w:after="0" w:line="240" w:lineRule="auto"/>
        <w:rPr>
          <w:rFonts w:ascii="Times New Roman" w:hAnsi="Times New Roman"/>
          <w:b/>
          <w:lang w:val="lt-LT"/>
        </w:rPr>
      </w:pPr>
      <w:r>
        <w:rPr>
          <w:rFonts w:ascii="Times New Roman" w:hAnsi="Times New Roman"/>
          <w:b/>
          <w:lang w:val="lt-LT"/>
        </w:rPr>
        <w:t>Nurofen Orange išvaizda ir kiekis pakuotėje</w:t>
      </w:r>
    </w:p>
    <w:p w14:paraId="04B8722E" w14:textId="77777777" w:rsidR="00B873A8" w:rsidRDefault="00B873A8">
      <w:pPr>
        <w:widowControl w:val="0"/>
        <w:tabs>
          <w:tab w:val="left" w:pos="567"/>
        </w:tabs>
        <w:spacing w:after="0" w:line="240" w:lineRule="auto"/>
        <w:rPr>
          <w:rFonts w:ascii="Times New Roman" w:hAnsi="Times New Roman" w:cs="Times New Roman"/>
          <w:lang w:val="lt-LT"/>
        </w:rPr>
      </w:pPr>
    </w:p>
    <w:p w14:paraId="3300FFDD"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Nurofen Orange yra oranžinė, kvadratinės formos kramtomoji minkštoji želatininė kapsulė, ant kurios yra baltas užrašas „N100“. </w:t>
      </w:r>
    </w:p>
    <w:p w14:paraId="4864A11E" w14:textId="77777777" w:rsidR="00B873A8" w:rsidRDefault="00B873A8">
      <w:pPr>
        <w:widowControl w:val="0"/>
        <w:tabs>
          <w:tab w:val="left" w:pos="567"/>
        </w:tabs>
        <w:spacing w:after="0" w:line="240" w:lineRule="auto"/>
        <w:rPr>
          <w:rFonts w:ascii="Times New Roman" w:hAnsi="Times New Roman"/>
          <w:lang w:val="lt-LT"/>
        </w:rPr>
      </w:pPr>
    </w:p>
    <w:p w14:paraId="5785E1F3"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Nurofen Orange tiekiamas PVC/PE/PVdC/Al lizdinėse plokštelėse.</w:t>
      </w:r>
    </w:p>
    <w:p w14:paraId="463A1040"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Pakuotėje yra 2, 4, 6, 8, 10, 12, 14, 16, 18, 20, 22, 24, 26, 28, 30 ar 32 kapsulės.</w:t>
      </w:r>
    </w:p>
    <w:p w14:paraId="3C8E5372"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Gali būti tiekiamos ne visų dydžių pakuotės.</w:t>
      </w:r>
    </w:p>
    <w:p w14:paraId="3B242158" w14:textId="77777777" w:rsidR="00B873A8" w:rsidRDefault="00B873A8">
      <w:pPr>
        <w:widowControl w:val="0"/>
        <w:tabs>
          <w:tab w:val="left" w:pos="567"/>
        </w:tabs>
        <w:spacing w:after="0" w:line="240" w:lineRule="auto"/>
        <w:rPr>
          <w:rFonts w:ascii="Times New Roman" w:hAnsi="Times New Roman"/>
          <w:lang w:val="lt-LT"/>
        </w:rPr>
      </w:pPr>
    </w:p>
    <w:p w14:paraId="741FFA24" w14:textId="77777777" w:rsidR="00B873A8" w:rsidRDefault="001F501F">
      <w:pPr>
        <w:widowControl w:val="0"/>
        <w:tabs>
          <w:tab w:val="left" w:pos="567"/>
        </w:tabs>
        <w:spacing w:after="0" w:line="240" w:lineRule="auto"/>
        <w:rPr>
          <w:rFonts w:ascii="Times New Roman" w:hAnsi="Times New Roman"/>
          <w:b/>
          <w:lang w:val="lt-LT"/>
        </w:rPr>
      </w:pPr>
      <w:r>
        <w:rPr>
          <w:rFonts w:ascii="Times New Roman" w:hAnsi="Times New Roman"/>
          <w:b/>
          <w:lang w:val="lt-LT"/>
        </w:rPr>
        <w:t>Registruotojas ir gamintojas</w:t>
      </w:r>
    </w:p>
    <w:p w14:paraId="09CC3ABB" w14:textId="77777777" w:rsidR="00B873A8" w:rsidRDefault="00B873A8">
      <w:pPr>
        <w:widowControl w:val="0"/>
        <w:tabs>
          <w:tab w:val="left" w:pos="567"/>
        </w:tabs>
        <w:spacing w:after="0" w:line="240" w:lineRule="auto"/>
        <w:rPr>
          <w:rFonts w:ascii="Times New Roman" w:hAnsi="Times New Roman"/>
          <w:lang w:val="lt-LT"/>
        </w:rPr>
      </w:pPr>
    </w:p>
    <w:p w14:paraId="7AF5D0F3" w14:textId="77777777" w:rsidR="00B873A8" w:rsidRDefault="001F501F">
      <w:pPr>
        <w:widowControl w:val="0"/>
        <w:tabs>
          <w:tab w:val="left" w:pos="567"/>
        </w:tabs>
        <w:spacing w:after="0" w:line="240" w:lineRule="auto"/>
        <w:rPr>
          <w:rFonts w:ascii="Times New Roman" w:hAnsi="Times New Roman"/>
          <w:i/>
          <w:lang w:val="lt-LT"/>
        </w:rPr>
      </w:pPr>
      <w:r>
        <w:rPr>
          <w:rFonts w:ascii="Times New Roman" w:hAnsi="Times New Roman"/>
          <w:i/>
          <w:lang w:val="lt-LT"/>
        </w:rPr>
        <w:t>Registruotojas</w:t>
      </w:r>
    </w:p>
    <w:p w14:paraId="435E033F"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Reckitt Benckiser (Poland) S.A.</w:t>
      </w:r>
    </w:p>
    <w:p w14:paraId="08AF633A"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ul. Okunin 1</w:t>
      </w:r>
    </w:p>
    <w:p w14:paraId="4B7E6BA8"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05-100 Nowy Dwór Mazowiecki</w:t>
      </w:r>
    </w:p>
    <w:p w14:paraId="4BF4DFBA" w14:textId="77777777"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Lenkija</w:t>
      </w:r>
    </w:p>
    <w:p w14:paraId="0C37B84B" w14:textId="77777777" w:rsidR="00B873A8" w:rsidRDefault="00B873A8">
      <w:pPr>
        <w:widowControl w:val="0"/>
        <w:tabs>
          <w:tab w:val="left" w:pos="567"/>
        </w:tabs>
        <w:spacing w:after="0" w:line="240" w:lineRule="auto"/>
        <w:rPr>
          <w:rFonts w:ascii="Times New Roman" w:hAnsi="Times New Roman"/>
          <w:lang w:val="lt-LT"/>
        </w:rPr>
      </w:pPr>
    </w:p>
    <w:p w14:paraId="50A5C0EE" w14:textId="77777777" w:rsidR="00B873A8" w:rsidRDefault="001F501F">
      <w:pPr>
        <w:widowControl w:val="0"/>
        <w:tabs>
          <w:tab w:val="left" w:pos="567"/>
        </w:tabs>
        <w:spacing w:after="0" w:line="240" w:lineRule="auto"/>
        <w:rPr>
          <w:rFonts w:ascii="Times New Roman" w:hAnsi="Times New Roman"/>
          <w:i/>
          <w:lang w:val="lt-LT"/>
        </w:rPr>
      </w:pPr>
      <w:r>
        <w:rPr>
          <w:rFonts w:ascii="Times New Roman" w:hAnsi="Times New Roman"/>
          <w:i/>
          <w:lang w:val="lt-LT"/>
        </w:rPr>
        <w:t>Gamintojas</w:t>
      </w:r>
    </w:p>
    <w:p w14:paraId="01E74055" w14:textId="77777777" w:rsidR="00B873A8" w:rsidRDefault="001F501F">
      <w:pPr>
        <w:widowControl w:val="0"/>
        <w:tabs>
          <w:tab w:val="left" w:pos="567"/>
        </w:tabs>
        <w:spacing w:after="0" w:line="240" w:lineRule="auto"/>
        <w:ind w:left="567" w:hanging="567"/>
        <w:rPr>
          <w:rFonts w:ascii="Times New Roman" w:hAnsi="Times New Roman"/>
          <w:lang w:val="lt-LT"/>
        </w:rPr>
      </w:pPr>
      <w:r>
        <w:rPr>
          <w:rFonts w:ascii="Times New Roman" w:hAnsi="Times New Roman"/>
          <w:lang w:val="lt-LT"/>
        </w:rPr>
        <w:t>RB NL Brands B.V.</w:t>
      </w:r>
    </w:p>
    <w:p w14:paraId="1F9BB680" w14:textId="77777777" w:rsidR="00B873A8" w:rsidRDefault="001F501F">
      <w:pPr>
        <w:widowControl w:val="0"/>
        <w:tabs>
          <w:tab w:val="left" w:pos="567"/>
        </w:tabs>
        <w:spacing w:after="0" w:line="240" w:lineRule="auto"/>
        <w:ind w:left="567" w:hanging="567"/>
        <w:rPr>
          <w:rFonts w:ascii="Times New Roman" w:hAnsi="Times New Roman"/>
          <w:lang w:val="lt-LT"/>
        </w:rPr>
      </w:pPr>
      <w:r>
        <w:rPr>
          <w:rFonts w:ascii="Times New Roman" w:hAnsi="Times New Roman"/>
          <w:lang w:val="lt-LT"/>
        </w:rPr>
        <w:t>WTC Schiphol Airport</w:t>
      </w:r>
    </w:p>
    <w:p w14:paraId="33B51A21" w14:textId="77777777" w:rsidR="00B873A8" w:rsidRDefault="001F501F">
      <w:pPr>
        <w:widowControl w:val="0"/>
        <w:tabs>
          <w:tab w:val="left" w:pos="567"/>
        </w:tabs>
        <w:spacing w:after="0" w:line="240" w:lineRule="auto"/>
        <w:ind w:left="567" w:hanging="567"/>
        <w:rPr>
          <w:rFonts w:ascii="Times New Roman" w:hAnsi="Times New Roman"/>
          <w:lang w:val="lt-LT"/>
        </w:rPr>
      </w:pPr>
      <w:r>
        <w:rPr>
          <w:rFonts w:ascii="Times New Roman" w:hAnsi="Times New Roman"/>
          <w:lang w:val="lt-LT"/>
        </w:rPr>
        <w:t>Schiphol Boulevard 207</w:t>
      </w:r>
    </w:p>
    <w:p w14:paraId="45B8355C" w14:textId="77777777" w:rsidR="00B873A8" w:rsidRDefault="001F501F">
      <w:pPr>
        <w:widowControl w:val="0"/>
        <w:tabs>
          <w:tab w:val="left" w:pos="567"/>
        </w:tabs>
        <w:spacing w:after="0" w:line="240" w:lineRule="auto"/>
        <w:ind w:left="567" w:hanging="567"/>
        <w:rPr>
          <w:rFonts w:ascii="Times New Roman" w:hAnsi="Times New Roman"/>
          <w:lang w:val="lt-LT"/>
        </w:rPr>
      </w:pPr>
      <w:r>
        <w:rPr>
          <w:rFonts w:ascii="Times New Roman" w:hAnsi="Times New Roman"/>
          <w:lang w:val="lt-LT"/>
        </w:rPr>
        <w:t>1118 BH Schiphol</w:t>
      </w:r>
    </w:p>
    <w:p w14:paraId="46E3EE4D" w14:textId="77777777" w:rsidR="00B873A8" w:rsidRDefault="001F501F">
      <w:pPr>
        <w:widowControl w:val="0"/>
        <w:tabs>
          <w:tab w:val="left" w:pos="567"/>
        </w:tabs>
        <w:spacing w:after="0" w:line="240" w:lineRule="auto"/>
        <w:ind w:left="567" w:hanging="567"/>
        <w:rPr>
          <w:rFonts w:ascii="Times New Roman" w:hAnsi="Times New Roman"/>
          <w:lang w:val="lt-LT"/>
        </w:rPr>
      </w:pPr>
      <w:r>
        <w:rPr>
          <w:rFonts w:ascii="Times New Roman" w:hAnsi="Times New Roman"/>
          <w:lang w:val="lt-LT"/>
        </w:rPr>
        <w:t>Nyderlandai</w:t>
      </w:r>
    </w:p>
    <w:p w14:paraId="3139DEAF" w14:textId="77777777" w:rsidR="00B873A8" w:rsidRDefault="00B873A8">
      <w:pPr>
        <w:widowControl w:val="0"/>
        <w:tabs>
          <w:tab w:val="left" w:pos="567"/>
        </w:tabs>
        <w:spacing w:after="0" w:line="240" w:lineRule="auto"/>
        <w:ind w:left="567" w:hanging="567"/>
        <w:rPr>
          <w:rFonts w:ascii="Times New Roman" w:hAnsi="Times New Roman" w:cs="Times New Roman"/>
          <w:lang w:val="lt-LT"/>
        </w:rPr>
      </w:pPr>
    </w:p>
    <w:p w14:paraId="1420A9D5" w14:textId="77777777" w:rsidR="00B873A8" w:rsidRPr="00053D1D" w:rsidRDefault="001F501F">
      <w:pPr>
        <w:widowControl w:val="0"/>
        <w:tabs>
          <w:tab w:val="left" w:pos="567"/>
        </w:tabs>
        <w:spacing w:after="0" w:line="240" w:lineRule="auto"/>
        <w:rPr>
          <w:rFonts w:ascii="Times New Roman" w:hAnsi="Times New Roman"/>
          <w:lang w:val="lt-LT"/>
        </w:rPr>
      </w:pPr>
      <w:r w:rsidRPr="00053D1D">
        <w:rPr>
          <w:rFonts w:ascii="Times New Roman" w:hAnsi="Times New Roman"/>
          <w:lang w:val="lt-LT"/>
        </w:rPr>
        <w:t>Jeigu apie šį vaistą norite sužinoti daugiau, kreipkitės į vietinį registruotojo atstovą.</w:t>
      </w:r>
    </w:p>
    <w:p w14:paraId="44200414" w14:textId="77777777" w:rsidR="00B873A8" w:rsidRPr="00053D1D" w:rsidRDefault="00B873A8">
      <w:pPr>
        <w:tabs>
          <w:tab w:val="left" w:pos="0"/>
          <w:tab w:val="left" w:pos="567"/>
        </w:tabs>
        <w:spacing w:after="0" w:line="240" w:lineRule="auto"/>
        <w:rPr>
          <w:rFonts w:ascii="Times New Roman" w:hAnsi="Times New Roman"/>
          <w:lang w:val="lt-LT"/>
        </w:rPr>
      </w:pPr>
    </w:p>
    <w:p w14:paraId="1B4959D8" w14:textId="77777777" w:rsidR="00B873A8" w:rsidRPr="00053D1D" w:rsidRDefault="001F501F">
      <w:pPr>
        <w:tabs>
          <w:tab w:val="left" w:pos="0"/>
          <w:tab w:val="left" w:pos="567"/>
        </w:tabs>
        <w:spacing w:after="0" w:line="240" w:lineRule="auto"/>
        <w:rPr>
          <w:rFonts w:ascii="Times New Roman" w:hAnsi="Times New Roman"/>
          <w:lang w:val="lt-LT"/>
        </w:rPr>
      </w:pPr>
      <w:r w:rsidRPr="00053D1D">
        <w:rPr>
          <w:rFonts w:ascii="Times New Roman" w:hAnsi="Times New Roman"/>
          <w:lang w:val="lt-LT"/>
        </w:rPr>
        <w:t>UAB “Baltijos Bitė”</w:t>
      </w:r>
    </w:p>
    <w:p w14:paraId="6808807E" w14:textId="77777777" w:rsidR="00B873A8" w:rsidRPr="0093183B" w:rsidRDefault="001F501F">
      <w:pPr>
        <w:tabs>
          <w:tab w:val="left" w:pos="0"/>
        </w:tabs>
        <w:spacing w:after="0" w:line="240" w:lineRule="auto"/>
        <w:rPr>
          <w:rFonts w:ascii="Times New Roman" w:hAnsi="Times New Roman"/>
          <w:lang w:val="lt-LT"/>
        </w:rPr>
      </w:pPr>
      <w:r w:rsidRPr="0093183B">
        <w:rPr>
          <w:rFonts w:ascii="Times New Roman" w:hAnsi="Times New Roman"/>
          <w:lang w:val="lt-LT"/>
        </w:rPr>
        <w:t>Vytauto pr. 27-203</w:t>
      </w:r>
    </w:p>
    <w:p w14:paraId="2936577D" w14:textId="77777777" w:rsidR="00B873A8" w:rsidRPr="0093183B" w:rsidRDefault="001F501F">
      <w:pPr>
        <w:tabs>
          <w:tab w:val="left" w:pos="0"/>
        </w:tabs>
        <w:spacing w:after="0" w:line="240" w:lineRule="auto"/>
        <w:rPr>
          <w:rFonts w:ascii="Times New Roman" w:hAnsi="Times New Roman"/>
          <w:lang w:val="lt-LT"/>
        </w:rPr>
      </w:pPr>
      <w:r w:rsidRPr="0093183B">
        <w:rPr>
          <w:rFonts w:ascii="Times New Roman" w:hAnsi="Times New Roman"/>
          <w:lang w:val="lt-LT"/>
        </w:rPr>
        <w:t>LT-44352 Kaunas</w:t>
      </w:r>
    </w:p>
    <w:p w14:paraId="24C7179A" w14:textId="77777777" w:rsidR="00B873A8" w:rsidRPr="00053D1D" w:rsidRDefault="001F501F">
      <w:pPr>
        <w:widowControl w:val="0"/>
        <w:tabs>
          <w:tab w:val="left" w:pos="567"/>
        </w:tabs>
        <w:spacing w:after="0" w:line="240" w:lineRule="auto"/>
        <w:ind w:right="-2"/>
        <w:rPr>
          <w:rFonts w:ascii="Times New Roman" w:hAnsi="Times New Roman"/>
          <w:lang w:val="lt-LT"/>
        </w:rPr>
      </w:pPr>
      <w:r w:rsidRPr="00053D1D">
        <w:rPr>
          <w:rFonts w:ascii="Times New Roman" w:hAnsi="Times New Roman"/>
          <w:lang w:val="lt-LT"/>
        </w:rPr>
        <w:t>Tel. +370 37 204896</w:t>
      </w:r>
    </w:p>
    <w:p w14:paraId="04E12379" w14:textId="77777777" w:rsidR="00B873A8" w:rsidRDefault="00B873A8">
      <w:pPr>
        <w:widowControl w:val="0"/>
        <w:tabs>
          <w:tab w:val="left" w:pos="567"/>
        </w:tabs>
        <w:spacing w:after="0" w:line="240" w:lineRule="auto"/>
        <w:ind w:right="-2"/>
        <w:rPr>
          <w:rFonts w:ascii="Times New Roman" w:hAnsi="Times New Roman"/>
          <w:lang w:val="lt-LT"/>
        </w:rPr>
      </w:pPr>
    </w:p>
    <w:p w14:paraId="33701A24" w14:textId="77777777" w:rsidR="00B873A8" w:rsidRDefault="001F501F">
      <w:pPr>
        <w:spacing w:after="0"/>
        <w:rPr>
          <w:rFonts w:ascii="Times New Roman" w:hAnsi="Times New Roman" w:cs="Times New Roman"/>
          <w:b/>
          <w:lang w:val="lt-LT"/>
        </w:rPr>
      </w:pPr>
      <w:r>
        <w:rPr>
          <w:rFonts w:ascii="Times New Roman" w:hAnsi="Times New Roman" w:cs="Times New Roman"/>
          <w:b/>
          <w:lang w:val="lt-LT"/>
        </w:rPr>
        <w:t>Šis vaistas Europos ekonominės erdvės valstybėse narėse ir Jungtinėje Karalystėje (Šiaurės Airijoje) registruotas tokiais pavadinimais:</w:t>
      </w:r>
    </w:p>
    <w:p w14:paraId="6EA7AA8C" w14:textId="77777777" w:rsidR="00B873A8" w:rsidRDefault="00B873A8">
      <w:pPr>
        <w:widowControl w:val="0"/>
        <w:tabs>
          <w:tab w:val="left" w:pos="567"/>
        </w:tabs>
        <w:spacing w:after="0" w:line="240" w:lineRule="auto"/>
        <w:rPr>
          <w:rFonts w:ascii="Times New Roman" w:eastAsia="Times New Roman" w:hAnsi="Times New Roman" w:cs="Times New Roman"/>
          <w:lang w:val="lt-LT"/>
        </w:rPr>
      </w:pPr>
    </w:p>
    <w:p w14:paraId="3146A409" w14:textId="77777777" w:rsidR="00B873A8" w:rsidRDefault="001F501F">
      <w:pPr>
        <w:widowControl w:val="0"/>
        <w:tabs>
          <w:tab w:val="left" w:pos="2127"/>
        </w:tabs>
        <w:spacing w:after="0" w:line="240" w:lineRule="auto"/>
        <w:rPr>
          <w:rFonts w:ascii="Times New Roman" w:hAnsi="Times New Roman"/>
          <w:lang w:val="lt-LT"/>
        </w:rPr>
      </w:pPr>
      <w:r>
        <w:rPr>
          <w:rFonts w:ascii="Times New Roman" w:hAnsi="Times New Roman" w:cs="Times New Roman"/>
          <w:lang w:val="lt-LT"/>
        </w:rPr>
        <w:t xml:space="preserve">Jungtinė Karalystė </w:t>
      </w:r>
      <w:r>
        <w:rPr>
          <w:rFonts w:ascii="Times New Roman" w:hAnsi="Times New Roman" w:cs="Times New Roman"/>
          <w:lang w:val="lt-LT"/>
        </w:rPr>
        <w:tab/>
        <w:t>Nurofen for Children Orange</w:t>
      </w:r>
      <w:r>
        <w:rPr>
          <w:rFonts w:ascii="Times New Roman" w:hAnsi="Times New Roman"/>
          <w:lang w:val="lt-LT"/>
        </w:rPr>
        <w:t xml:space="preserve"> Flavoured 100 mg, Chewable Capsule, Soft</w:t>
      </w:r>
    </w:p>
    <w:p w14:paraId="7E0FCBC0" w14:textId="77777777" w:rsidR="00B873A8" w:rsidRDefault="001F501F">
      <w:pPr>
        <w:widowControl w:val="0"/>
        <w:tabs>
          <w:tab w:val="left" w:pos="2127"/>
        </w:tabs>
        <w:spacing w:after="0" w:line="240" w:lineRule="auto"/>
        <w:rPr>
          <w:rFonts w:ascii="Times New Roman" w:hAnsi="Times New Roman"/>
          <w:lang w:val="lt-LT"/>
        </w:rPr>
      </w:pPr>
      <w:r>
        <w:rPr>
          <w:rFonts w:ascii="Times New Roman" w:hAnsi="Times New Roman"/>
          <w:lang w:val="lt-LT"/>
        </w:rPr>
        <w:t>Lenkija</w:t>
      </w:r>
      <w:r>
        <w:rPr>
          <w:rFonts w:ascii="Times New Roman" w:hAnsi="Times New Roman"/>
          <w:lang w:val="lt-LT"/>
        </w:rPr>
        <w:tab/>
        <w:t>Nurofen dla dzieci Junior</w:t>
      </w:r>
    </w:p>
    <w:p w14:paraId="3F0886D3" w14:textId="77777777" w:rsidR="00B873A8" w:rsidRDefault="001F501F">
      <w:pPr>
        <w:widowControl w:val="0"/>
        <w:tabs>
          <w:tab w:val="left" w:pos="2127"/>
        </w:tabs>
        <w:spacing w:after="0" w:line="240" w:lineRule="auto"/>
        <w:rPr>
          <w:rFonts w:ascii="Times New Roman" w:hAnsi="Times New Roman"/>
          <w:lang w:val="lt-LT"/>
        </w:rPr>
      </w:pPr>
      <w:r>
        <w:rPr>
          <w:rFonts w:ascii="Times New Roman" w:hAnsi="Times New Roman"/>
          <w:lang w:val="lt-LT"/>
        </w:rPr>
        <w:t>Vengrija</w:t>
      </w:r>
      <w:r>
        <w:rPr>
          <w:rFonts w:ascii="Times New Roman" w:hAnsi="Times New Roman"/>
          <w:lang w:val="lt-LT"/>
        </w:rPr>
        <w:tab/>
        <w:t>Nurofen Junior narancsízű 100 mg lágy rágókapszula</w:t>
      </w:r>
    </w:p>
    <w:p w14:paraId="45293314" w14:textId="77777777" w:rsidR="00B873A8" w:rsidRDefault="001F501F">
      <w:pPr>
        <w:widowControl w:val="0"/>
        <w:tabs>
          <w:tab w:val="left" w:pos="2127"/>
        </w:tabs>
        <w:spacing w:after="0" w:line="240" w:lineRule="auto"/>
        <w:rPr>
          <w:rFonts w:ascii="Times New Roman" w:hAnsi="Times New Roman"/>
          <w:lang w:val="lt-LT"/>
        </w:rPr>
      </w:pPr>
      <w:r>
        <w:rPr>
          <w:rFonts w:ascii="Times New Roman" w:hAnsi="Times New Roman"/>
          <w:lang w:val="lt-LT"/>
        </w:rPr>
        <w:t>Bulgarija</w:t>
      </w:r>
      <w:r>
        <w:rPr>
          <w:rFonts w:ascii="Times New Roman" w:hAnsi="Times New Roman"/>
          <w:lang w:val="lt-LT"/>
        </w:rPr>
        <w:tab/>
        <w:t>Нурофен за Юноши Портокал 100 mg мека капсула за дъвчене</w:t>
      </w:r>
    </w:p>
    <w:p w14:paraId="58996BB8" w14:textId="77777777" w:rsidR="00B873A8" w:rsidRDefault="001F501F">
      <w:pPr>
        <w:widowControl w:val="0"/>
        <w:tabs>
          <w:tab w:val="left" w:pos="2127"/>
        </w:tabs>
        <w:spacing w:after="0" w:line="240" w:lineRule="auto"/>
        <w:rPr>
          <w:rFonts w:ascii="Times New Roman" w:hAnsi="Times New Roman"/>
          <w:lang w:val="lt-LT"/>
        </w:rPr>
      </w:pPr>
      <w:r>
        <w:rPr>
          <w:rFonts w:ascii="Times New Roman" w:hAnsi="Times New Roman"/>
          <w:lang w:val="lt-LT"/>
        </w:rPr>
        <w:t>Slovakija</w:t>
      </w:r>
      <w:r>
        <w:rPr>
          <w:rFonts w:ascii="Times New Roman" w:hAnsi="Times New Roman"/>
          <w:lang w:val="lt-LT"/>
        </w:rPr>
        <w:tab/>
        <w:t>Nurofen Junior s pomarančovou príchuťou 100 mg mäkké žuvacie kapsuly</w:t>
      </w:r>
    </w:p>
    <w:p w14:paraId="10C64970" w14:textId="77777777" w:rsidR="00B873A8" w:rsidRDefault="001F501F">
      <w:pPr>
        <w:widowControl w:val="0"/>
        <w:tabs>
          <w:tab w:val="left" w:pos="2127"/>
        </w:tabs>
        <w:spacing w:after="0" w:line="240" w:lineRule="auto"/>
        <w:rPr>
          <w:rFonts w:ascii="Times New Roman" w:hAnsi="Times New Roman"/>
          <w:lang w:val="lt-LT"/>
        </w:rPr>
      </w:pPr>
      <w:r>
        <w:rPr>
          <w:rFonts w:ascii="Times New Roman" w:hAnsi="Times New Roman"/>
          <w:lang w:val="lt-LT"/>
        </w:rPr>
        <w:t>Kroatija</w:t>
      </w:r>
      <w:r>
        <w:rPr>
          <w:rFonts w:ascii="Times New Roman" w:hAnsi="Times New Roman"/>
          <w:lang w:val="lt-LT"/>
        </w:rPr>
        <w:tab/>
        <w:t>Nurofen za djecu 100 mg meke kapsule za žvakanje s okusom naranče</w:t>
      </w:r>
    </w:p>
    <w:p w14:paraId="21FC0E21" w14:textId="77777777" w:rsidR="00B873A8" w:rsidRDefault="001F501F">
      <w:pPr>
        <w:widowControl w:val="0"/>
        <w:tabs>
          <w:tab w:val="left" w:pos="2127"/>
        </w:tabs>
        <w:spacing w:after="0" w:line="240" w:lineRule="auto"/>
        <w:rPr>
          <w:rFonts w:ascii="Times New Roman" w:hAnsi="Times New Roman"/>
          <w:lang w:val="lt-LT"/>
        </w:rPr>
      </w:pPr>
      <w:r>
        <w:rPr>
          <w:rFonts w:ascii="Times New Roman" w:hAnsi="Times New Roman"/>
          <w:lang w:val="lt-LT"/>
        </w:rPr>
        <w:t>Čekija</w:t>
      </w:r>
      <w:r>
        <w:rPr>
          <w:rFonts w:ascii="Times New Roman" w:hAnsi="Times New Roman"/>
          <w:lang w:val="lt-LT"/>
        </w:rPr>
        <w:tab/>
        <w:t>Nurofen Junior pomeranč 100 mg žvýkací měkká tobolka</w:t>
      </w:r>
    </w:p>
    <w:p w14:paraId="5DB6C38E" w14:textId="77777777" w:rsidR="00B873A8" w:rsidRDefault="001F501F">
      <w:pPr>
        <w:widowControl w:val="0"/>
        <w:tabs>
          <w:tab w:val="left" w:pos="2127"/>
        </w:tabs>
        <w:spacing w:after="0" w:line="240" w:lineRule="auto"/>
        <w:rPr>
          <w:rFonts w:ascii="Times New Roman" w:hAnsi="Times New Roman"/>
          <w:lang w:val="lt-LT"/>
        </w:rPr>
      </w:pPr>
      <w:r>
        <w:rPr>
          <w:rFonts w:ascii="Times New Roman" w:hAnsi="Times New Roman"/>
          <w:lang w:val="lt-LT"/>
        </w:rPr>
        <w:t>Estija</w:t>
      </w:r>
      <w:r>
        <w:rPr>
          <w:rFonts w:ascii="Times New Roman" w:hAnsi="Times New Roman"/>
          <w:lang w:val="lt-LT"/>
        </w:rPr>
        <w:tab/>
        <w:t>Nurofen Orange</w:t>
      </w:r>
    </w:p>
    <w:p w14:paraId="477907EF" w14:textId="77777777" w:rsidR="00B873A8" w:rsidRDefault="001F501F">
      <w:pPr>
        <w:widowControl w:val="0"/>
        <w:tabs>
          <w:tab w:val="left" w:pos="2127"/>
        </w:tabs>
        <w:spacing w:after="0" w:line="240" w:lineRule="auto"/>
        <w:rPr>
          <w:rFonts w:ascii="Times New Roman" w:hAnsi="Times New Roman"/>
          <w:lang w:val="lt-LT"/>
        </w:rPr>
      </w:pPr>
      <w:r>
        <w:rPr>
          <w:rFonts w:ascii="Times New Roman" w:hAnsi="Times New Roman"/>
          <w:lang w:val="lt-LT"/>
        </w:rPr>
        <w:t>Latvija</w:t>
      </w:r>
      <w:r>
        <w:rPr>
          <w:rFonts w:ascii="Times New Roman" w:hAnsi="Times New Roman"/>
          <w:lang w:val="lt-LT"/>
        </w:rPr>
        <w:tab/>
        <w:t>Nurofen orange, 100 mg, Mīkstās kapsulas</w:t>
      </w:r>
    </w:p>
    <w:p w14:paraId="09324481" w14:textId="77777777" w:rsidR="00B873A8" w:rsidRDefault="001F501F">
      <w:pPr>
        <w:widowControl w:val="0"/>
        <w:tabs>
          <w:tab w:val="left" w:pos="2127"/>
        </w:tabs>
        <w:spacing w:after="0" w:line="240" w:lineRule="auto"/>
        <w:rPr>
          <w:rFonts w:ascii="Times New Roman" w:hAnsi="Times New Roman"/>
          <w:lang w:val="lt-LT"/>
        </w:rPr>
      </w:pPr>
      <w:r>
        <w:rPr>
          <w:rFonts w:ascii="Times New Roman" w:hAnsi="Times New Roman"/>
          <w:lang w:val="lt-LT"/>
        </w:rPr>
        <w:t>Lietuva</w:t>
      </w:r>
      <w:r>
        <w:rPr>
          <w:rFonts w:ascii="Times New Roman" w:hAnsi="Times New Roman"/>
          <w:lang w:val="lt-LT"/>
        </w:rPr>
        <w:tab/>
        <w:t>Nurofen Orange 100 mg kramtomosios minkštosios kapsulės</w:t>
      </w:r>
    </w:p>
    <w:p w14:paraId="687AB2D2" w14:textId="77777777" w:rsidR="00B873A8" w:rsidRDefault="00B873A8">
      <w:pPr>
        <w:widowControl w:val="0"/>
        <w:tabs>
          <w:tab w:val="left" w:pos="567"/>
        </w:tabs>
        <w:spacing w:after="0" w:line="240" w:lineRule="auto"/>
        <w:rPr>
          <w:rFonts w:ascii="Times New Roman" w:hAnsi="Times New Roman"/>
          <w:lang w:val="lt-LT"/>
        </w:rPr>
      </w:pPr>
    </w:p>
    <w:p w14:paraId="462B17B4" w14:textId="77777777" w:rsidR="00B873A8" w:rsidRDefault="00B873A8">
      <w:pPr>
        <w:widowControl w:val="0"/>
        <w:tabs>
          <w:tab w:val="left" w:pos="567"/>
        </w:tabs>
        <w:spacing w:after="0" w:line="240" w:lineRule="auto"/>
        <w:rPr>
          <w:rFonts w:ascii="Times New Roman" w:hAnsi="Times New Roman"/>
          <w:lang w:val="lt-LT"/>
        </w:rPr>
      </w:pPr>
    </w:p>
    <w:p w14:paraId="7E392011" w14:textId="32ADE864"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b/>
          <w:lang w:val="lt-LT"/>
        </w:rPr>
        <w:t xml:space="preserve">Šis pakuotės lapelis paskutinį kartą peržiūrėtas </w:t>
      </w:r>
      <w:r w:rsidR="006B4EE5">
        <w:rPr>
          <w:rFonts w:ascii="Times New Roman" w:hAnsi="Times New Roman"/>
          <w:b/>
          <w:lang w:val="lt-LT"/>
        </w:rPr>
        <w:t>202</w:t>
      </w:r>
      <w:r w:rsidR="007E6438">
        <w:rPr>
          <w:rFonts w:ascii="Times New Roman" w:hAnsi="Times New Roman"/>
          <w:b/>
          <w:lang w:val="lt-LT"/>
        </w:rPr>
        <w:t>5</w:t>
      </w:r>
      <w:r w:rsidR="0029201D">
        <w:rPr>
          <w:rFonts w:ascii="Times New Roman" w:hAnsi="Times New Roman"/>
          <w:b/>
          <w:lang w:val="lt-LT"/>
        </w:rPr>
        <w:t>-04-23</w:t>
      </w:r>
      <w:r>
        <w:rPr>
          <w:rFonts w:ascii="Times New Roman" w:hAnsi="Times New Roman"/>
          <w:b/>
          <w:lang w:val="lt-LT"/>
        </w:rPr>
        <w:t xml:space="preserve">. </w:t>
      </w:r>
    </w:p>
    <w:p w14:paraId="7090178C" w14:textId="77777777" w:rsidR="00B873A8" w:rsidRDefault="00B873A8">
      <w:pPr>
        <w:widowControl w:val="0"/>
        <w:tabs>
          <w:tab w:val="left" w:pos="567"/>
        </w:tabs>
        <w:spacing w:after="0" w:line="240" w:lineRule="auto"/>
        <w:rPr>
          <w:rFonts w:ascii="Times New Roman" w:hAnsi="Times New Roman"/>
          <w:lang w:val="lt-LT"/>
        </w:rPr>
      </w:pPr>
    </w:p>
    <w:p w14:paraId="07288220" w14:textId="77777777" w:rsidR="00417E6A" w:rsidRDefault="00417E6A">
      <w:pPr>
        <w:widowControl w:val="0"/>
        <w:tabs>
          <w:tab w:val="left" w:pos="567"/>
        </w:tabs>
        <w:spacing w:after="0" w:line="240" w:lineRule="auto"/>
        <w:rPr>
          <w:rFonts w:ascii="Times New Roman" w:hAnsi="Times New Roman"/>
          <w:lang w:val="lt-LT"/>
        </w:rPr>
      </w:pPr>
    </w:p>
    <w:p w14:paraId="62E43AF0" w14:textId="26C0A209" w:rsidR="00B873A8" w:rsidRDefault="001F501F">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Išsami informacija apie šį vaistą pateikiama Valstybinės vaistų kontrolės tarnybos prie Lietuvos </w:t>
      </w:r>
      <w:r>
        <w:rPr>
          <w:rFonts w:ascii="Times New Roman" w:hAnsi="Times New Roman"/>
          <w:lang w:val="lt-LT"/>
        </w:rPr>
        <w:lastRenderedPageBreak/>
        <w:t>Respublikos sveikatos apsaugos ministerijos tinklalapyje</w:t>
      </w:r>
      <w:r>
        <w:rPr>
          <w:rFonts w:ascii="Times New Roman" w:hAnsi="Times New Roman"/>
          <w:i/>
          <w:lang w:val="lt-LT"/>
        </w:rPr>
        <w:t xml:space="preserve"> </w:t>
      </w:r>
      <w:r w:rsidR="00392FEE" w:rsidRPr="007668FD">
        <w:rPr>
          <w:rFonts w:asciiTheme="majorBidi" w:hAnsiTheme="majorBidi" w:cstheme="majorBidi"/>
          <w:color w:val="0000EE"/>
          <w:u w:val="single"/>
          <w:lang w:val="lt-LT" w:eastAsia="lt-LT"/>
        </w:rPr>
        <w:t>https://vvkt.lrv.lt/lt/</w:t>
      </w:r>
      <w:r w:rsidR="00392FEE" w:rsidRPr="007668FD">
        <w:rPr>
          <w:rFonts w:asciiTheme="majorBidi" w:hAnsiTheme="majorBidi" w:cstheme="majorBidi"/>
          <w:lang w:val="lt-LT"/>
        </w:rPr>
        <w:t>.</w:t>
      </w:r>
    </w:p>
    <w:p w14:paraId="68B5E460" w14:textId="77777777" w:rsidR="00B873A8" w:rsidRDefault="00B873A8">
      <w:pPr>
        <w:widowControl w:val="0"/>
        <w:tabs>
          <w:tab w:val="left" w:pos="567"/>
        </w:tabs>
        <w:spacing w:after="0" w:line="240" w:lineRule="auto"/>
        <w:rPr>
          <w:rFonts w:ascii="Times New Roman" w:hAnsi="Times New Roman"/>
          <w:lang w:val="lt-LT"/>
        </w:rPr>
      </w:pPr>
    </w:p>
    <w:p w14:paraId="1B6C6A68" w14:textId="77777777" w:rsidR="00B873A8" w:rsidRDefault="00B873A8">
      <w:pPr>
        <w:rPr>
          <w:lang w:val="lt-LT"/>
        </w:rPr>
      </w:pPr>
    </w:p>
    <w:sectPr w:rsidR="00B873A8">
      <w:pgSz w:w="12240" w:h="15840"/>
      <w:pgMar w:top="1134" w:right="1418" w:bottom="1134" w:left="1418"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1"/>
    <w:family w:val="auto"/>
    <w:pitch w:val="default"/>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60483"/>
    <w:multiLevelType w:val="multilevel"/>
    <w:tmpl w:val="80025D16"/>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2636705"/>
    <w:multiLevelType w:val="hybridMultilevel"/>
    <w:tmpl w:val="110E8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DB309E"/>
    <w:multiLevelType w:val="multilevel"/>
    <w:tmpl w:val="A9C215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72F7BA6"/>
    <w:multiLevelType w:val="multilevel"/>
    <w:tmpl w:val="A1DE6F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7FB7AA0"/>
    <w:multiLevelType w:val="multilevel"/>
    <w:tmpl w:val="551A5858"/>
    <w:lvl w:ilvl="0">
      <w:start w:val="1"/>
      <w:numFmt w:val="bullet"/>
      <w:lvlText w:val="-"/>
      <w:lvlJc w:val="left"/>
      <w:pPr>
        <w:tabs>
          <w:tab w:val="num" w:pos="0"/>
        </w:tabs>
        <w:ind w:left="720" w:hanging="360"/>
      </w:pPr>
      <w:rPr>
        <w:rFonts w:ascii="Tahoma" w:hAnsi="Tahoma" w:cs="Tahom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C404C2C"/>
    <w:multiLevelType w:val="multilevel"/>
    <w:tmpl w:val="E54407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2662752"/>
    <w:multiLevelType w:val="multilevel"/>
    <w:tmpl w:val="403E1D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3B810DFA"/>
    <w:multiLevelType w:val="hybridMultilevel"/>
    <w:tmpl w:val="B5588F6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DE76E0"/>
    <w:multiLevelType w:val="multilevel"/>
    <w:tmpl w:val="6030AC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53B2218F"/>
    <w:multiLevelType w:val="multilevel"/>
    <w:tmpl w:val="65BEAFD4"/>
    <w:lvl w:ilvl="0">
      <w:start w:val="1"/>
      <w:numFmt w:val="bullet"/>
      <w:lvlText w:val="-"/>
      <w:lvlJc w:val="left"/>
      <w:pPr>
        <w:tabs>
          <w:tab w:val="num" w:pos="0"/>
        </w:tabs>
        <w:ind w:left="720" w:hanging="360"/>
      </w:pPr>
      <w:rPr>
        <w:rFonts w:ascii="Tahoma" w:hAnsi="Tahoma" w:cs="Tahom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544637EF"/>
    <w:multiLevelType w:val="multilevel"/>
    <w:tmpl w:val="07D4BDD0"/>
    <w:lvl w:ilvl="0">
      <w:start w:val="3"/>
      <w:numFmt w:val="decimal"/>
      <w:lvlText w:val="%1."/>
      <w:lvlJc w:val="left"/>
      <w:pPr>
        <w:tabs>
          <w:tab w:val="num" w:pos="1080"/>
        </w:tabs>
        <w:ind w:left="1080" w:hanging="72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5877274F"/>
    <w:multiLevelType w:val="multilevel"/>
    <w:tmpl w:val="8B884C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AFF3F7C"/>
    <w:multiLevelType w:val="multilevel"/>
    <w:tmpl w:val="60364C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68F7225B"/>
    <w:multiLevelType w:val="multilevel"/>
    <w:tmpl w:val="549682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777345FF"/>
    <w:multiLevelType w:val="hybridMultilevel"/>
    <w:tmpl w:val="02CA73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80C2F11"/>
    <w:multiLevelType w:val="multilevel"/>
    <w:tmpl w:val="B658CFDC"/>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797F5F71"/>
    <w:multiLevelType w:val="hybridMultilevel"/>
    <w:tmpl w:val="8A403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C72210"/>
    <w:multiLevelType w:val="multilevel"/>
    <w:tmpl w:val="D624B5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543787759">
    <w:abstractNumId w:val="10"/>
  </w:num>
  <w:num w:numId="2" w16cid:durableId="1290822646">
    <w:abstractNumId w:val="15"/>
  </w:num>
  <w:num w:numId="3" w16cid:durableId="654065142">
    <w:abstractNumId w:val="0"/>
  </w:num>
  <w:num w:numId="4" w16cid:durableId="1455563317">
    <w:abstractNumId w:val="11"/>
  </w:num>
  <w:num w:numId="5" w16cid:durableId="814301707">
    <w:abstractNumId w:val="5"/>
  </w:num>
  <w:num w:numId="6" w16cid:durableId="2113622810">
    <w:abstractNumId w:val="8"/>
  </w:num>
  <w:num w:numId="7" w16cid:durableId="1525287246">
    <w:abstractNumId w:val="2"/>
  </w:num>
  <w:num w:numId="8" w16cid:durableId="1321495447">
    <w:abstractNumId w:val="17"/>
  </w:num>
  <w:num w:numId="9" w16cid:durableId="56558494">
    <w:abstractNumId w:val="13"/>
  </w:num>
  <w:num w:numId="10" w16cid:durableId="1050572080">
    <w:abstractNumId w:val="6"/>
  </w:num>
  <w:num w:numId="11" w16cid:durableId="1350058304">
    <w:abstractNumId w:val="4"/>
  </w:num>
  <w:num w:numId="12" w16cid:durableId="990408397">
    <w:abstractNumId w:val="9"/>
  </w:num>
  <w:num w:numId="13" w16cid:durableId="1762683157">
    <w:abstractNumId w:val="12"/>
  </w:num>
  <w:num w:numId="14" w16cid:durableId="1182620974">
    <w:abstractNumId w:val="3"/>
  </w:num>
  <w:num w:numId="15" w16cid:durableId="1066146134">
    <w:abstractNumId w:val="16"/>
  </w:num>
  <w:num w:numId="16" w16cid:durableId="307708898">
    <w:abstractNumId w:val="14"/>
  </w:num>
  <w:num w:numId="17" w16cid:durableId="653796610">
    <w:abstractNumId w:val="7"/>
  </w:num>
  <w:num w:numId="18" w16cid:durableId="331684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3A8"/>
    <w:rsid w:val="00053D1D"/>
    <w:rsid w:val="00070ED9"/>
    <w:rsid w:val="00095594"/>
    <w:rsid w:val="000F28BD"/>
    <w:rsid w:val="000F5C03"/>
    <w:rsid w:val="0010517E"/>
    <w:rsid w:val="001F501F"/>
    <w:rsid w:val="0029201D"/>
    <w:rsid w:val="002A57C1"/>
    <w:rsid w:val="002C6276"/>
    <w:rsid w:val="002E652A"/>
    <w:rsid w:val="003921E0"/>
    <w:rsid w:val="00392FEE"/>
    <w:rsid w:val="003D2FE9"/>
    <w:rsid w:val="00417E6A"/>
    <w:rsid w:val="004F463D"/>
    <w:rsid w:val="0050209C"/>
    <w:rsid w:val="00575E7C"/>
    <w:rsid w:val="005B5815"/>
    <w:rsid w:val="00627E1E"/>
    <w:rsid w:val="00681133"/>
    <w:rsid w:val="006B4EE5"/>
    <w:rsid w:val="006F36DC"/>
    <w:rsid w:val="00737136"/>
    <w:rsid w:val="007E6438"/>
    <w:rsid w:val="008D2CDC"/>
    <w:rsid w:val="008E78FC"/>
    <w:rsid w:val="0093183B"/>
    <w:rsid w:val="00960818"/>
    <w:rsid w:val="009713CC"/>
    <w:rsid w:val="00980D5E"/>
    <w:rsid w:val="009E6548"/>
    <w:rsid w:val="009E65DD"/>
    <w:rsid w:val="00A157DB"/>
    <w:rsid w:val="00A27104"/>
    <w:rsid w:val="00A53A4C"/>
    <w:rsid w:val="00AF5E9B"/>
    <w:rsid w:val="00B34C91"/>
    <w:rsid w:val="00B44099"/>
    <w:rsid w:val="00B873A8"/>
    <w:rsid w:val="00BA3E36"/>
    <w:rsid w:val="00BE38D7"/>
    <w:rsid w:val="00C31565"/>
    <w:rsid w:val="00CD75BB"/>
    <w:rsid w:val="00D347EA"/>
    <w:rsid w:val="00D34D3C"/>
    <w:rsid w:val="00D86037"/>
    <w:rsid w:val="00DB6469"/>
    <w:rsid w:val="00DF3BBD"/>
    <w:rsid w:val="00E46404"/>
    <w:rsid w:val="00EF4D77"/>
    <w:rsid w:val="00F15ECA"/>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C74BD"/>
  <w15:docId w15:val="{C6AF068F-8DAE-48A7-ACA8-DA3694E5B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2487"/>
    <w:pPr>
      <w:spacing w:after="200" w:line="276" w:lineRule="auto"/>
    </w:pPr>
  </w:style>
  <w:style w:type="paragraph" w:styleId="Antrat1">
    <w:name w:val="heading 1"/>
    <w:basedOn w:val="prastasis"/>
    <w:next w:val="prastasis"/>
    <w:link w:val="Antrat1Diagrama"/>
    <w:autoRedefine/>
    <w:uiPriority w:val="9"/>
    <w:qFormat/>
    <w:rsid w:val="00122487"/>
    <w:pPr>
      <w:keepNext/>
      <w:spacing w:after="0" w:line="240" w:lineRule="auto"/>
      <w:outlineLvl w:val="0"/>
    </w:pPr>
    <w:rPr>
      <w:rFonts w:ascii="Times New Roman" w:eastAsia="Times New Roman" w:hAnsi="Times New Roman" w:cs="Times New Roman"/>
      <w:b/>
      <w:szCs w:val="20"/>
      <w:lang w:val="lt-LT" w:eastAsia="lt-LT"/>
    </w:rPr>
  </w:style>
  <w:style w:type="paragraph" w:styleId="Antrat2">
    <w:name w:val="heading 2"/>
    <w:basedOn w:val="prastasis"/>
    <w:next w:val="prastasis"/>
    <w:link w:val="Antrat2Diagrama"/>
    <w:autoRedefine/>
    <w:qFormat/>
    <w:rsid w:val="00122487"/>
    <w:pPr>
      <w:keepNext/>
      <w:spacing w:after="0" w:line="240" w:lineRule="auto"/>
      <w:outlineLvl w:val="1"/>
    </w:pPr>
    <w:rPr>
      <w:rFonts w:ascii="Times New Roman" w:eastAsia="Times New Roman" w:hAnsi="Times New Roman" w:cs="Times New Roman"/>
      <w:b/>
      <w:lang w:val="lt-LT" w:eastAsia="lt-LT"/>
    </w:rPr>
  </w:style>
  <w:style w:type="paragraph" w:styleId="Antrat3">
    <w:name w:val="heading 3"/>
    <w:basedOn w:val="prastasis"/>
    <w:next w:val="prastasis"/>
    <w:link w:val="Antrat3Diagrama"/>
    <w:autoRedefine/>
    <w:qFormat/>
    <w:rsid w:val="00122487"/>
    <w:pPr>
      <w:keepNext/>
      <w:spacing w:after="0" w:line="240" w:lineRule="auto"/>
      <w:outlineLvl w:val="2"/>
    </w:pPr>
    <w:rPr>
      <w:rFonts w:ascii="Times New Roman" w:eastAsia="Times New Roman" w:hAnsi="Times New Roman" w:cs="Times New Roman"/>
      <w:b/>
      <w:szCs w:val="20"/>
      <w:lang w:val="lt-LT" w:eastAsia="lt-LT"/>
    </w:rPr>
  </w:style>
  <w:style w:type="paragraph" w:styleId="Antrat4">
    <w:name w:val="heading 4"/>
    <w:basedOn w:val="prastasis"/>
    <w:next w:val="prastasis"/>
    <w:link w:val="Antrat4Diagrama"/>
    <w:qFormat/>
    <w:rsid w:val="00122487"/>
    <w:pPr>
      <w:keepNext/>
      <w:spacing w:before="240" w:after="60" w:line="240" w:lineRule="auto"/>
      <w:outlineLvl w:val="3"/>
    </w:pPr>
    <w:rPr>
      <w:rFonts w:ascii="Times New Roman" w:eastAsia="Times New Roman" w:hAnsi="Times New Roman" w:cs="Times New Roman"/>
      <w:b/>
      <w:bCs/>
      <w:sz w:val="28"/>
      <w:szCs w:val="28"/>
      <w:lang w:val="lt-LT" w:eastAsia="lt-LT"/>
    </w:rPr>
  </w:style>
  <w:style w:type="paragraph" w:styleId="Antrat7">
    <w:name w:val="heading 7"/>
    <w:basedOn w:val="prastasis"/>
    <w:next w:val="prastasis"/>
    <w:link w:val="Antrat7Diagrama"/>
    <w:qFormat/>
    <w:rsid w:val="00122487"/>
    <w:pPr>
      <w:spacing w:before="240" w:after="60" w:line="240" w:lineRule="auto"/>
      <w:outlineLvl w:val="6"/>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qFormat/>
    <w:rsid w:val="00122487"/>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qFormat/>
    <w:rsid w:val="00122487"/>
    <w:rPr>
      <w:rFonts w:ascii="Times New Roman" w:eastAsia="Times New Roman" w:hAnsi="Times New Roman" w:cs="Times New Roman"/>
      <w:b/>
      <w:lang w:val="lt-LT" w:eastAsia="lt-LT"/>
    </w:rPr>
  </w:style>
  <w:style w:type="character" w:customStyle="1" w:styleId="Antrat3Diagrama">
    <w:name w:val="Antraštė 3 Diagrama"/>
    <w:basedOn w:val="Numatytasispastraiposriftas"/>
    <w:link w:val="Antrat3"/>
    <w:qFormat/>
    <w:rsid w:val="00122487"/>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qFormat/>
    <w:rsid w:val="00122487"/>
    <w:rPr>
      <w:rFonts w:ascii="Times New Roman" w:eastAsia="Times New Roman" w:hAnsi="Times New Roman" w:cs="Times New Roman"/>
      <w:b/>
      <w:bCs/>
      <w:sz w:val="28"/>
      <w:szCs w:val="28"/>
      <w:lang w:val="lt-LT" w:eastAsia="lt-LT"/>
    </w:rPr>
  </w:style>
  <w:style w:type="character" w:customStyle="1" w:styleId="Antrat7Diagrama">
    <w:name w:val="Antraštė 7 Diagrama"/>
    <w:basedOn w:val="Numatytasispastraiposriftas"/>
    <w:link w:val="Antrat7"/>
    <w:qFormat/>
    <w:rsid w:val="00122487"/>
    <w:rPr>
      <w:rFonts w:ascii="Times New Roman" w:eastAsia="Times New Roman" w:hAnsi="Times New Roman" w:cs="Times New Roman"/>
      <w:sz w:val="24"/>
      <w:szCs w:val="24"/>
      <w:lang w:val="lt-LT" w:eastAsia="lt-LT"/>
    </w:rPr>
  </w:style>
  <w:style w:type="character" w:customStyle="1" w:styleId="PagrindinistekstasDiagrama">
    <w:name w:val="Pagrindinis tekstas Diagrama"/>
    <w:basedOn w:val="Numatytasispastraiposriftas"/>
    <w:link w:val="Pagrindinistekstas"/>
    <w:qFormat/>
    <w:rsid w:val="00122487"/>
    <w:rPr>
      <w:rFonts w:ascii="Times New Roman" w:eastAsia="Times New Roman" w:hAnsi="Times New Roman" w:cs="Times New Roman"/>
      <w:szCs w:val="20"/>
      <w:lang w:val="lt-LT" w:eastAsia="lt-LT"/>
    </w:rPr>
  </w:style>
  <w:style w:type="character" w:customStyle="1" w:styleId="PavadinimasDiagrama">
    <w:name w:val="Pavadinimas Diagrama"/>
    <w:basedOn w:val="Numatytasispastraiposriftas"/>
    <w:link w:val="Pavadinimas"/>
    <w:uiPriority w:val="99"/>
    <w:qFormat/>
    <w:rsid w:val="00122487"/>
    <w:rPr>
      <w:rFonts w:ascii="Times New Roman" w:eastAsia="Times New Roman" w:hAnsi="Times New Roman" w:cs="Times New Roman"/>
      <w:b/>
      <w:kern w:val="2"/>
      <w:lang w:val="lt-LT" w:eastAsia="lt-LT"/>
    </w:rPr>
  </w:style>
  <w:style w:type="character" w:styleId="Hipersaitas">
    <w:name w:val="Hyperlink"/>
    <w:basedOn w:val="Numatytasispastraiposriftas"/>
    <w:rsid w:val="00122487"/>
    <w:rPr>
      <w:rFonts w:cs="Times New Roman"/>
      <w:color w:val="0000FF"/>
      <w:u w:val="single"/>
    </w:rPr>
  </w:style>
  <w:style w:type="character" w:customStyle="1" w:styleId="Pagrindiniotekstotrauka2Diagrama">
    <w:name w:val="Pagrindinio teksto įtrauka 2 Diagrama"/>
    <w:basedOn w:val="Numatytasispastraiposriftas"/>
    <w:link w:val="Pagrindiniotekstotrauka2"/>
    <w:qFormat/>
    <w:rsid w:val="00122487"/>
    <w:rPr>
      <w:rFonts w:ascii="Times New Roman" w:eastAsia="Times New Roman" w:hAnsi="Times New Roman" w:cs="Times New Roman"/>
      <w:szCs w:val="20"/>
      <w:lang w:val="lt-LT" w:eastAsia="lt-LT"/>
    </w:rPr>
  </w:style>
  <w:style w:type="character" w:customStyle="1" w:styleId="Pagrindinistekstas2Diagrama">
    <w:name w:val="Pagrindinis tekstas 2 Diagrama"/>
    <w:basedOn w:val="Numatytasispastraiposriftas"/>
    <w:link w:val="Pagrindinistekstas2"/>
    <w:qFormat/>
    <w:rsid w:val="00122487"/>
    <w:rPr>
      <w:rFonts w:ascii="Times New Roman" w:eastAsia="Times New Roman" w:hAnsi="Times New Roman" w:cs="Times New Roman"/>
      <w:szCs w:val="20"/>
      <w:lang w:val="lt-LT" w:eastAsia="lt-LT"/>
    </w:rPr>
  </w:style>
  <w:style w:type="character" w:customStyle="1" w:styleId="Pagrindiniotekstotrauka3Diagrama">
    <w:name w:val="Pagrindinio teksto įtrauka 3 Diagrama"/>
    <w:basedOn w:val="Numatytasispastraiposriftas"/>
    <w:link w:val="Pagrindiniotekstotrauka3"/>
    <w:qFormat/>
    <w:rsid w:val="00122487"/>
    <w:rPr>
      <w:rFonts w:ascii="Times New Roman" w:eastAsia="Times New Roman" w:hAnsi="Times New Roman" w:cs="Times New Roman"/>
      <w:sz w:val="16"/>
      <w:szCs w:val="16"/>
      <w:lang w:val="lt-LT" w:eastAsia="lt-LT"/>
    </w:rPr>
  </w:style>
  <w:style w:type="character" w:customStyle="1" w:styleId="Pagrindinistekstas3Diagrama">
    <w:name w:val="Pagrindinis tekstas 3 Diagrama"/>
    <w:basedOn w:val="Numatytasispastraiposriftas"/>
    <w:link w:val="Pagrindinistekstas3"/>
    <w:qFormat/>
    <w:rsid w:val="00122487"/>
    <w:rPr>
      <w:rFonts w:ascii="Times New Roman" w:eastAsia="Times New Roman" w:hAnsi="Times New Roman" w:cs="Times New Roman"/>
      <w:sz w:val="16"/>
      <w:szCs w:val="16"/>
      <w:lang w:val="lt-LT" w:eastAsia="lt-LT"/>
    </w:rPr>
  </w:style>
  <w:style w:type="character" w:customStyle="1" w:styleId="BTEMEASMCAChar">
    <w:name w:val="BT EMEA_SMCA Char"/>
    <w:basedOn w:val="Numatytasispastraiposriftas"/>
    <w:link w:val="BTEMEASMCA"/>
    <w:uiPriority w:val="99"/>
    <w:qFormat/>
    <w:locked/>
    <w:rsid w:val="00122487"/>
    <w:rPr>
      <w:rFonts w:ascii="Times New Roman" w:eastAsia="Times New Roman" w:hAnsi="Times New Roman" w:cs="Times New Roman"/>
      <w:lang w:val="lt-LT"/>
    </w:rPr>
  </w:style>
  <w:style w:type="character" w:customStyle="1" w:styleId="TTEMEASMCAChar">
    <w:name w:val="TT EMEA_SMCA Char"/>
    <w:basedOn w:val="Numatytasispastraiposriftas"/>
    <w:link w:val="TTEMEASMCA"/>
    <w:qFormat/>
    <w:locked/>
    <w:rsid w:val="00122487"/>
    <w:rPr>
      <w:rFonts w:ascii="Times New Roman" w:eastAsia="Times New Roman" w:hAnsi="Times New Roman" w:cs="Times New Roman"/>
      <w:b/>
      <w:caps/>
    </w:rPr>
  </w:style>
  <w:style w:type="character" w:customStyle="1" w:styleId="DebesliotekstasDiagrama">
    <w:name w:val="Debesėlio tekstas Diagrama"/>
    <w:basedOn w:val="Numatytasispastraiposriftas"/>
    <w:link w:val="Debesliotekstas"/>
    <w:uiPriority w:val="99"/>
    <w:semiHidden/>
    <w:qFormat/>
    <w:rsid w:val="00122487"/>
    <w:rPr>
      <w:rFonts w:ascii="Tahoma" w:eastAsia="Times New Roman" w:hAnsi="Tahoma" w:cs="Tahoma"/>
      <w:sz w:val="16"/>
      <w:szCs w:val="16"/>
      <w:lang w:val="lt-LT" w:eastAsia="lt-LT"/>
    </w:rPr>
  </w:style>
  <w:style w:type="character" w:customStyle="1" w:styleId="PoratDiagrama">
    <w:name w:val="Poraštė Diagrama"/>
    <w:basedOn w:val="Numatytasispastraiposriftas"/>
    <w:link w:val="Porat"/>
    <w:qFormat/>
    <w:rsid w:val="00122487"/>
    <w:rPr>
      <w:rFonts w:ascii="Times New Roman" w:eastAsia="Times New Roman" w:hAnsi="Times New Roman" w:cs="Times New Roman"/>
      <w:szCs w:val="20"/>
      <w:lang w:val="lt-LT" w:eastAsia="lt-LT"/>
    </w:rPr>
  </w:style>
  <w:style w:type="character" w:styleId="Puslapionumeris">
    <w:name w:val="page number"/>
    <w:basedOn w:val="Numatytasispastraiposriftas"/>
    <w:qFormat/>
    <w:rsid w:val="00122487"/>
    <w:rPr>
      <w:rFonts w:cs="Times New Roman"/>
    </w:rPr>
  </w:style>
  <w:style w:type="character" w:styleId="Komentaronuoroda">
    <w:name w:val="annotation reference"/>
    <w:basedOn w:val="Numatytasispastraiposriftas"/>
    <w:uiPriority w:val="99"/>
    <w:semiHidden/>
    <w:qFormat/>
    <w:rsid w:val="00122487"/>
    <w:rPr>
      <w:rFonts w:cs="Times New Roman"/>
      <w:sz w:val="16"/>
      <w:szCs w:val="16"/>
    </w:rPr>
  </w:style>
  <w:style w:type="character" w:customStyle="1" w:styleId="KomentarotekstasDiagrama">
    <w:name w:val="Komentaro tekstas Diagrama"/>
    <w:basedOn w:val="Numatytasispastraiposriftas"/>
    <w:link w:val="Komentarotekstas"/>
    <w:semiHidden/>
    <w:qFormat/>
    <w:rsid w:val="00122487"/>
    <w:rPr>
      <w:rFonts w:ascii="Times New Roman" w:eastAsia="Times New Roman" w:hAnsi="Times New Roman" w:cs="Times New Roman"/>
      <w:sz w:val="20"/>
      <w:szCs w:val="20"/>
      <w:lang w:val="lt-LT" w:eastAsia="lt-LT"/>
    </w:rPr>
  </w:style>
  <w:style w:type="character" w:customStyle="1" w:styleId="KomentarotemaDiagrama">
    <w:name w:val="Komentaro tema Diagrama"/>
    <w:basedOn w:val="KomentarotekstasDiagrama"/>
    <w:link w:val="Komentarotema"/>
    <w:semiHidden/>
    <w:qFormat/>
    <w:rsid w:val="00122487"/>
    <w:rPr>
      <w:rFonts w:ascii="Times New Roman" w:eastAsia="Times New Roman" w:hAnsi="Times New Roman" w:cs="Times New Roman"/>
      <w:b/>
      <w:bCs/>
      <w:sz w:val="20"/>
      <w:szCs w:val="20"/>
      <w:lang w:val="lt-LT" w:eastAsia="lt-LT"/>
    </w:rPr>
  </w:style>
  <w:style w:type="character" w:styleId="Grietas">
    <w:name w:val="Strong"/>
    <w:basedOn w:val="Numatytasispastraiposriftas"/>
    <w:qFormat/>
    <w:rsid w:val="00122487"/>
    <w:rPr>
      <w:rFonts w:cs="Times New Roman"/>
      <w:b/>
      <w:bCs/>
    </w:rPr>
  </w:style>
  <w:style w:type="character" w:styleId="Emfaz">
    <w:name w:val="Emphasis"/>
    <w:basedOn w:val="Numatytasispastraiposriftas"/>
    <w:qFormat/>
    <w:rsid w:val="00122487"/>
    <w:rPr>
      <w:rFonts w:cs="Times New Roman"/>
      <w:b/>
      <w:bCs/>
    </w:rPr>
  </w:style>
  <w:style w:type="character" w:customStyle="1" w:styleId="AntratsDiagrama">
    <w:name w:val="Antraštės Diagrama"/>
    <w:basedOn w:val="Numatytasispastraiposriftas"/>
    <w:link w:val="Antrats"/>
    <w:uiPriority w:val="99"/>
    <w:qFormat/>
    <w:rsid w:val="00122487"/>
    <w:rPr>
      <w:lang w:val="lt-LT"/>
    </w:rPr>
  </w:style>
  <w:style w:type="character" w:customStyle="1" w:styleId="hps">
    <w:name w:val="hps"/>
    <w:qFormat/>
    <w:rsid w:val="00122487"/>
    <w:rPr>
      <w:rFonts w:cs="Times New Roman"/>
    </w:rPr>
  </w:style>
  <w:style w:type="character" w:customStyle="1" w:styleId="st">
    <w:name w:val="st"/>
    <w:qFormat/>
    <w:rsid w:val="00122487"/>
  </w:style>
  <w:style w:type="character" w:customStyle="1" w:styleId="LineNumbering">
    <w:name w:val="Line Numbering"/>
  </w:style>
  <w:style w:type="character" w:customStyle="1" w:styleId="Bullets">
    <w:name w:val="Bullets"/>
    <w:qFormat/>
    <w:rPr>
      <w:rFonts w:ascii="OpenSymbol" w:eastAsia="OpenSymbol" w:hAnsi="OpenSymbol" w:cs="OpenSymbol"/>
    </w:rP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rsid w:val="00122487"/>
    <w:pPr>
      <w:spacing w:after="120" w:line="240" w:lineRule="auto"/>
    </w:pPr>
    <w:rPr>
      <w:rFonts w:ascii="Times New Roman" w:eastAsia="Times New Roman" w:hAnsi="Times New Roman" w:cs="Times New Roman"/>
      <w:szCs w:val="20"/>
      <w:lang w:val="lt-LT" w:eastAsia="lt-LT"/>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styleId="Pavadinimas">
    <w:name w:val="Title"/>
    <w:basedOn w:val="prastasis"/>
    <w:link w:val="PavadinimasDiagrama"/>
    <w:autoRedefine/>
    <w:uiPriority w:val="99"/>
    <w:qFormat/>
    <w:rsid w:val="00122487"/>
    <w:pPr>
      <w:spacing w:after="0" w:line="240" w:lineRule="auto"/>
      <w:jc w:val="center"/>
      <w:outlineLvl w:val="0"/>
    </w:pPr>
    <w:rPr>
      <w:rFonts w:ascii="Times New Roman" w:eastAsia="Times New Roman" w:hAnsi="Times New Roman" w:cs="Times New Roman"/>
      <w:b/>
      <w:kern w:val="2"/>
      <w:lang w:val="lt-LT" w:eastAsia="lt-LT"/>
    </w:rPr>
  </w:style>
  <w:style w:type="paragraph" w:styleId="Pagrindiniotekstotrauka2">
    <w:name w:val="Body Text Indent 2"/>
    <w:basedOn w:val="prastasis"/>
    <w:link w:val="Pagrindiniotekstotrauka2Diagrama"/>
    <w:qFormat/>
    <w:rsid w:val="00122487"/>
    <w:pPr>
      <w:spacing w:after="120" w:line="480" w:lineRule="auto"/>
      <w:ind w:left="283"/>
    </w:pPr>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qFormat/>
    <w:rsid w:val="00122487"/>
    <w:pPr>
      <w:spacing w:after="120" w:line="480" w:lineRule="auto"/>
    </w:pPr>
    <w:rPr>
      <w:rFonts w:ascii="Times New Roman" w:eastAsia="Times New Roman" w:hAnsi="Times New Roman" w:cs="Times New Roman"/>
      <w:szCs w:val="20"/>
      <w:lang w:val="lt-LT" w:eastAsia="lt-LT"/>
    </w:rPr>
  </w:style>
  <w:style w:type="paragraph" w:styleId="Pagrindiniotekstotrauka3">
    <w:name w:val="Body Text Indent 3"/>
    <w:basedOn w:val="prastasis"/>
    <w:link w:val="Pagrindiniotekstotrauka3Diagrama"/>
    <w:qFormat/>
    <w:rsid w:val="00122487"/>
    <w:pPr>
      <w:spacing w:after="120" w:line="240" w:lineRule="auto"/>
      <w:ind w:left="283"/>
    </w:pPr>
    <w:rPr>
      <w:rFonts w:ascii="Times New Roman" w:eastAsia="Times New Roman" w:hAnsi="Times New Roman" w:cs="Times New Roman"/>
      <w:sz w:val="16"/>
      <w:szCs w:val="16"/>
      <w:lang w:val="lt-LT" w:eastAsia="lt-LT"/>
    </w:rPr>
  </w:style>
  <w:style w:type="paragraph" w:styleId="Pagrindinistekstas3">
    <w:name w:val="Body Text 3"/>
    <w:basedOn w:val="prastasis"/>
    <w:link w:val="Pagrindinistekstas3Diagrama"/>
    <w:qFormat/>
    <w:rsid w:val="00122487"/>
    <w:pPr>
      <w:spacing w:after="120" w:line="240" w:lineRule="auto"/>
    </w:pPr>
    <w:rPr>
      <w:rFonts w:ascii="Times New Roman" w:eastAsia="Times New Roman" w:hAnsi="Times New Roman" w:cs="Times New Roman"/>
      <w:sz w:val="16"/>
      <w:szCs w:val="16"/>
      <w:lang w:val="lt-LT" w:eastAsia="lt-LT"/>
    </w:rPr>
  </w:style>
  <w:style w:type="paragraph" w:customStyle="1" w:styleId="PI-3EMEASMCA">
    <w:name w:val="PI-3 EMEA_SMCA"/>
    <w:basedOn w:val="prastasis"/>
    <w:autoRedefine/>
    <w:qFormat/>
    <w:rsid w:val="00122487"/>
    <w:pPr>
      <w:spacing w:after="0" w:line="220" w:lineRule="exact"/>
    </w:pPr>
    <w:rPr>
      <w:rFonts w:ascii="Times New Roman" w:eastAsia="Times New Roman" w:hAnsi="Times New Roman" w:cs="Times New Roman"/>
      <w:b/>
      <w:bCs/>
      <w:lang w:val="lt-LT"/>
    </w:rPr>
  </w:style>
  <w:style w:type="paragraph" w:customStyle="1" w:styleId="BTEMEASMCA">
    <w:name w:val="BT EMEA_SMCA"/>
    <w:basedOn w:val="prastasis"/>
    <w:link w:val="BTEMEASMCAChar"/>
    <w:autoRedefine/>
    <w:uiPriority w:val="99"/>
    <w:qFormat/>
    <w:rsid w:val="00122487"/>
    <w:pPr>
      <w:tabs>
        <w:tab w:val="left" w:pos="567"/>
      </w:tabs>
      <w:spacing w:after="0" w:line="240" w:lineRule="auto"/>
    </w:pPr>
    <w:rPr>
      <w:rFonts w:ascii="Times New Roman" w:eastAsia="Times New Roman" w:hAnsi="Times New Roman" w:cs="Times New Roman"/>
      <w:lang w:val="lt-LT"/>
    </w:rPr>
  </w:style>
  <w:style w:type="paragraph" w:customStyle="1" w:styleId="BTbEMEASMCA">
    <w:name w:val="BT(b) EMEA_SMCA"/>
    <w:basedOn w:val="BTEMEASMCA"/>
    <w:autoRedefine/>
    <w:qFormat/>
    <w:rsid w:val="00122487"/>
    <w:rPr>
      <w:b/>
    </w:rPr>
  </w:style>
  <w:style w:type="paragraph" w:customStyle="1" w:styleId="BT-EMEASMCA">
    <w:name w:val="BT- EMEA_SMCA"/>
    <w:basedOn w:val="BTEMEASMCA"/>
    <w:autoRedefine/>
    <w:qFormat/>
    <w:rsid w:val="00122487"/>
  </w:style>
  <w:style w:type="paragraph" w:customStyle="1" w:styleId="TTEMEASMCA">
    <w:name w:val="TT EMEA_SMCA"/>
    <w:basedOn w:val="Antrat1"/>
    <w:link w:val="TTEMEASMCAChar"/>
    <w:autoRedefine/>
    <w:qFormat/>
    <w:rsid w:val="00122487"/>
    <w:pPr>
      <w:keepNext w:val="0"/>
      <w:tabs>
        <w:tab w:val="left" w:pos="567"/>
      </w:tabs>
      <w:ind w:left="567" w:hanging="567"/>
      <w:jc w:val="center"/>
    </w:pPr>
    <w:rPr>
      <w:caps/>
      <w:szCs w:val="22"/>
      <w:lang w:val="en-US" w:eastAsia="en-US"/>
    </w:rPr>
  </w:style>
  <w:style w:type="paragraph" w:customStyle="1" w:styleId="BTAnIIEMEASMCA">
    <w:name w:val="BT(AnII) EMEA_SMCA"/>
    <w:basedOn w:val="Debesliotekstas"/>
    <w:autoRedefine/>
    <w:qFormat/>
    <w:rsid w:val="00122487"/>
    <w:pPr>
      <w:tabs>
        <w:tab w:val="left" w:pos="1701"/>
      </w:tabs>
      <w:ind w:left="1701" w:hanging="567"/>
    </w:pPr>
    <w:rPr>
      <w:rFonts w:ascii="Times New Roman" w:hAnsi="Times New Roman"/>
      <w:b/>
      <w:sz w:val="22"/>
      <w:szCs w:val="22"/>
      <w:lang w:val="en-GB" w:eastAsia="en-US"/>
    </w:rPr>
  </w:style>
  <w:style w:type="paragraph" w:customStyle="1" w:styleId="PI-2EMEASMCA">
    <w:name w:val="PI-2 EMEA_SMCA"/>
    <w:basedOn w:val="Antrat3"/>
    <w:autoRedefine/>
    <w:qFormat/>
    <w:rsid w:val="00122487"/>
    <w:pPr>
      <w:keepLines/>
      <w:tabs>
        <w:tab w:val="left" w:pos="567"/>
      </w:tabs>
      <w:ind w:left="567" w:hanging="567"/>
    </w:pPr>
    <w:rPr>
      <w:kern w:val="2"/>
      <w:szCs w:val="22"/>
      <w:lang w:eastAsia="en-US"/>
    </w:rPr>
  </w:style>
  <w:style w:type="paragraph" w:styleId="Debesliotekstas">
    <w:name w:val="Balloon Text"/>
    <w:basedOn w:val="prastasis"/>
    <w:link w:val="DebesliotekstasDiagrama"/>
    <w:uiPriority w:val="99"/>
    <w:semiHidden/>
    <w:qFormat/>
    <w:rsid w:val="00122487"/>
    <w:pPr>
      <w:spacing w:after="0" w:line="240" w:lineRule="auto"/>
    </w:pPr>
    <w:rPr>
      <w:rFonts w:ascii="Tahoma" w:eastAsia="Times New Roman" w:hAnsi="Tahoma" w:cs="Tahoma"/>
      <w:sz w:val="16"/>
      <w:szCs w:val="16"/>
      <w:lang w:val="lt-LT" w:eastAsia="lt-LT"/>
    </w:rPr>
  </w:style>
  <w:style w:type="paragraph" w:customStyle="1" w:styleId="PI-1EMEASMCA">
    <w:name w:val="PI-1 EMEA_SMCA"/>
    <w:basedOn w:val="Antrat2"/>
    <w:autoRedefine/>
    <w:qFormat/>
    <w:rsid w:val="00122487"/>
    <w:pPr>
      <w:tabs>
        <w:tab w:val="left" w:pos="567"/>
      </w:tabs>
      <w:ind w:left="567" w:hanging="567"/>
    </w:pPr>
    <w:rPr>
      <w:lang w:eastAsia="en-US"/>
    </w:rPr>
  </w:style>
  <w:style w:type="paragraph" w:customStyle="1" w:styleId="BTbeEMEASMCA">
    <w:name w:val="BT(be) EMEA_SMCA"/>
    <w:basedOn w:val="BTEMEASMCA"/>
    <w:autoRedefine/>
    <w:qFormat/>
    <w:rsid w:val="00122487"/>
    <w:pPr>
      <w:jc w:val="center"/>
    </w:pPr>
    <w:rPr>
      <w:b/>
    </w:rPr>
  </w:style>
  <w:style w:type="paragraph" w:customStyle="1" w:styleId="BTeEMEASMCA">
    <w:name w:val="BT(e) EMEA_SMCA"/>
    <w:basedOn w:val="BTEMEASMCA"/>
    <w:autoRedefine/>
    <w:qFormat/>
    <w:rsid w:val="00122487"/>
    <w:pPr>
      <w:jc w:val="center"/>
    </w:pPr>
  </w:style>
  <w:style w:type="paragraph" w:customStyle="1" w:styleId="HeaderandFooter">
    <w:name w:val="Header and Footer"/>
    <w:basedOn w:val="prastasis"/>
    <w:qFormat/>
  </w:style>
  <w:style w:type="paragraph" w:styleId="Porat">
    <w:name w:val="footer"/>
    <w:basedOn w:val="prastasis"/>
    <w:link w:val="PoratDiagrama"/>
    <w:rsid w:val="00122487"/>
    <w:pPr>
      <w:tabs>
        <w:tab w:val="center" w:pos="4320"/>
        <w:tab w:val="right" w:pos="8640"/>
      </w:tabs>
      <w:spacing w:after="0" w:line="240" w:lineRule="auto"/>
    </w:pPr>
    <w:rPr>
      <w:rFonts w:ascii="Times New Roman" w:eastAsia="Times New Roman" w:hAnsi="Times New Roman" w:cs="Times New Roman"/>
      <w:szCs w:val="20"/>
      <w:lang w:val="lt-LT" w:eastAsia="lt-LT"/>
    </w:rPr>
  </w:style>
  <w:style w:type="paragraph" w:styleId="Komentarotekstas">
    <w:name w:val="annotation text"/>
    <w:basedOn w:val="prastasis"/>
    <w:link w:val="KomentarotekstasDiagrama"/>
    <w:semiHidden/>
    <w:qFormat/>
    <w:rsid w:val="00122487"/>
    <w:pPr>
      <w:spacing w:after="0" w:line="240" w:lineRule="auto"/>
    </w:pPr>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qFormat/>
    <w:rsid w:val="00122487"/>
    <w:rPr>
      <w:b/>
      <w:bCs/>
    </w:rPr>
  </w:style>
  <w:style w:type="paragraph" w:customStyle="1" w:styleId="PI-1labEMEASMCA">
    <w:name w:val="PI-1_lab EMEA_SMCA"/>
    <w:basedOn w:val="prastasis"/>
    <w:autoRedefine/>
    <w:qFormat/>
    <w:rsid w:val="00122487"/>
    <w:pPr>
      <w:pBdr>
        <w:top w:val="single" w:sz="4" w:space="1" w:color="000000"/>
        <w:left w:val="single" w:sz="4" w:space="4" w:color="000000"/>
        <w:bottom w:val="single" w:sz="4" w:space="1" w:color="000000"/>
        <w:right w:val="single" w:sz="4" w:space="4" w:color="000000"/>
      </w:pBdr>
      <w:tabs>
        <w:tab w:val="left" w:pos="540"/>
      </w:tabs>
      <w:spacing w:after="0" w:line="240" w:lineRule="auto"/>
    </w:pPr>
    <w:rPr>
      <w:rFonts w:ascii="Times New Roman" w:eastAsia="Times New Roman" w:hAnsi="Times New Roman" w:cs="Times New Roman"/>
      <w:b/>
      <w:lang w:val="lt-LT"/>
    </w:rPr>
  </w:style>
  <w:style w:type="paragraph" w:customStyle="1" w:styleId="BodyTextAfter0">
    <w:name w:val="Body Text + After 0"/>
    <w:basedOn w:val="Pagrindinistekstas"/>
    <w:qFormat/>
    <w:rsid w:val="00122487"/>
    <w:pPr>
      <w:spacing w:after="0"/>
    </w:pPr>
    <w:rPr>
      <w:szCs w:val="22"/>
      <w:lang w:eastAsia="en-US"/>
    </w:rPr>
  </w:style>
  <w:style w:type="paragraph" w:styleId="Sraopastraipa">
    <w:name w:val="List Paragraph"/>
    <w:basedOn w:val="prastasis"/>
    <w:uiPriority w:val="34"/>
    <w:qFormat/>
    <w:rsid w:val="00122487"/>
    <w:pPr>
      <w:spacing w:after="160" w:line="259" w:lineRule="auto"/>
      <w:ind w:left="720"/>
      <w:contextualSpacing/>
    </w:pPr>
    <w:rPr>
      <w:lang w:val="lt-LT"/>
    </w:rPr>
  </w:style>
  <w:style w:type="paragraph" w:styleId="Antrats">
    <w:name w:val="header"/>
    <w:basedOn w:val="prastasis"/>
    <w:link w:val="AntratsDiagrama"/>
    <w:uiPriority w:val="99"/>
    <w:unhideWhenUsed/>
    <w:rsid w:val="00122487"/>
    <w:pPr>
      <w:tabs>
        <w:tab w:val="center" w:pos="4819"/>
        <w:tab w:val="right" w:pos="9638"/>
      </w:tabs>
      <w:spacing w:after="0" w:line="240" w:lineRule="auto"/>
    </w:pPr>
    <w:rPr>
      <w:lang w:val="lt-LT"/>
    </w:rPr>
  </w:style>
  <w:style w:type="paragraph" w:customStyle="1" w:styleId="Default">
    <w:name w:val="Default"/>
    <w:qFormat/>
    <w:rsid w:val="00122487"/>
    <w:rPr>
      <w:rFonts w:ascii="Times New Roman" w:eastAsia="Calibri" w:hAnsi="Times New Roman" w:cs="Times New Roman"/>
      <w:color w:val="000000"/>
      <w:sz w:val="24"/>
      <w:szCs w:val="24"/>
      <w:lang w:val="lt-LT"/>
    </w:rPr>
  </w:style>
  <w:style w:type="paragraph" w:styleId="Pataisymai">
    <w:name w:val="Revision"/>
    <w:uiPriority w:val="99"/>
    <w:semiHidden/>
    <w:qFormat/>
    <w:rsid w:val="00122487"/>
    <w:rPr>
      <w:lang w:val="lt-LT"/>
    </w:rPr>
  </w:style>
  <w:style w:type="paragraph" w:customStyle="1" w:styleId="TableContents">
    <w:name w:val="Table Contents"/>
    <w:basedOn w:val="prastasis"/>
    <w:qFormat/>
    <w:pPr>
      <w:widowControl w:val="0"/>
      <w:suppressLineNumbers/>
    </w:pPr>
  </w:style>
  <w:style w:type="paragraph" w:customStyle="1" w:styleId="BodytextAgency">
    <w:name w:val="Body text (Agency)"/>
    <w:basedOn w:val="prastasis"/>
    <w:qFormat/>
    <w:pPr>
      <w:spacing w:after="140" w:line="280" w:lineRule="atLeast"/>
    </w:pPr>
    <w:rPr>
      <w:rFonts w:eastAsia="Verdana" w:cs="Verdana"/>
    </w:rPr>
  </w:style>
  <w:style w:type="numbering" w:customStyle="1" w:styleId="NoList1">
    <w:name w:val="No List1"/>
    <w:uiPriority w:val="99"/>
    <w:semiHidden/>
    <w:unhideWhenUsed/>
    <w:qFormat/>
    <w:rsid w:val="00122487"/>
  </w:style>
  <w:style w:type="numbering" w:customStyle="1" w:styleId="NoList11">
    <w:name w:val="No List11"/>
    <w:semiHidden/>
    <w:qFormat/>
    <w:rsid w:val="00122487"/>
  </w:style>
  <w:style w:type="table" w:styleId="Lentelstinklelis">
    <w:name w:val="Table Grid"/>
    <w:basedOn w:val="prastojilentel"/>
    <w:rsid w:val="00122487"/>
    <w:rPr>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070ED9"/>
    <w:rPr>
      <w:color w:val="605E5C"/>
      <w:shd w:val="clear" w:color="auto" w:fill="E1DFDD"/>
    </w:rPr>
  </w:style>
  <w:style w:type="character" w:customStyle="1" w:styleId="UnresolvedMention1">
    <w:name w:val="Unresolved Mention1"/>
    <w:basedOn w:val="Numatytasispastraiposriftas"/>
    <w:uiPriority w:val="99"/>
    <w:semiHidden/>
    <w:unhideWhenUsed/>
    <w:rsid w:val="003D2F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507F2-2112-4A62-B1D5-B22B66DB4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43047</Words>
  <Characters>24537</Characters>
  <Application>Microsoft Office Word</Application>
  <DocSecurity>4</DocSecurity>
  <Lines>204</Lines>
  <Paragraphs>134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Saulius_S</dc:creator>
  <dc:description/>
  <cp:lastModifiedBy>Albina Burkauskaitė</cp:lastModifiedBy>
  <cp:revision>2</cp:revision>
  <dcterms:created xsi:type="dcterms:W3CDTF">2025-07-30T06:40:00Z</dcterms:created>
  <dcterms:modified xsi:type="dcterms:W3CDTF">2025-07-30T06:40:00Z</dcterms:modified>
  <dc:language>lt-LT</dc:language>
</cp:coreProperties>
</file>