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99374" w14:textId="77777777" w:rsidR="009D1C16" w:rsidRPr="00295A93" w:rsidRDefault="009D1C16" w:rsidP="009D1C16">
      <w:pPr>
        <w:spacing w:line="240" w:lineRule="auto"/>
        <w:contextualSpacing/>
        <w:rPr>
          <w:szCs w:val="22"/>
          <w:lang w:val="lt-LT"/>
        </w:rPr>
      </w:pPr>
    </w:p>
    <w:p w14:paraId="270A81CA" w14:textId="77777777" w:rsidR="009D1C16" w:rsidRPr="00295A93" w:rsidRDefault="009D1C16" w:rsidP="009D1C16">
      <w:pPr>
        <w:spacing w:line="240" w:lineRule="auto"/>
        <w:contextualSpacing/>
        <w:rPr>
          <w:szCs w:val="22"/>
          <w:lang w:val="lt-LT"/>
        </w:rPr>
      </w:pPr>
    </w:p>
    <w:p w14:paraId="5921F924" w14:textId="77777777" w:rsidR="009D1C16" w:rsidRPr="00295A93" w:rsidRDefault="009D1C16" w:rsidP="009D1C16">
      <w:pPr>
        <w:spacing w:line="240" w:lineRule="auto"/>
        <w:contextualSpacing/>
        <w:rPr>
          <w:szCs w:val="22"/>
          <w:lang w:val="lt-LT"/>
        </w:rPr>
      </w:pPr>
    </w:p>
    <w:p w14:paraId="075FB1B6" w14:textId="77777777" w:rsidR="009D1C16" w:rsidRPr="00295A93" w:rsidRDefault="009D1C16" w:rsidP="009D1C16">
      <w:pPr>
        <w:spacing w:line="240" w:lineRule="auto"/>
        <w:contextualSpacing/>
        <w:rPr>
          <w:szCs w:val="22"/>
          <w:lang w:val="lt-LT"/>
        </w:rPr>
      </w:pPr>
    </w:p>
    <w:p w14:paraId="7D3143D1" w14:textId="77777777" w:rsidR="009D1C16" w:rsidRPr="00295A93" w:rsidRDefault="009D1C16" w:rsidP="009D1C16">
      <w:pPr>
        <w:spacing w:line="240" w:lineRule="auto"/>
        <w:contextualSpacing/>
        <w:rPr>
          <w:szCs w:val="22"/>
          <w:lang w:val="lt-LT"/>
        </w:rPr>
      </w:pPr>
    </w:p>
    <w:p w14:paraId="6603ABAC" w14:textId="77777777" w:rsidR="009D1C16" w:rsidRPr="00295A93" w:rsidRDefault="009D1C16" w:rsidP="009D1C16">
      <w:pPr>
        <w:spacing w:line="240" w:lineRule="auto"/>
        <w:contextualSpacing/>
        <w:rPr>
          <w:szCs w:val="22"/>
          <w:lang w:val="lt-LT"/>
        </w:rPr>
      </w:pPr>
    </w:p>
    <w:p w14:paraId="35DDE457" w14:textId="77777777" w:rsidR="009D1C16" w:rsidRPr="00295A93" w:rsidRDefault="009D1C16" w:rsidP="009D1C16">
      <w:pPr>
        <w:spacing w:line="240" w:lineRule="auto"/>
        <w:contextualSpacing/>
        <w:rPr>
          <w:szCs w:val="22"/>
          <w:lang w:val="lt-LT"/>
        </w:rPr>
      </w:pPr>
    </w:p>
    <w:p w14:paraId="1C8DA4F1" w14:textId="77777777" w:rsidR="009D1C16" w:rsidRPr="00295A93" w:rsidRDefault="009D1C16" w:rsidP="009D1C16">
      <w:pPr>
        <w:spacing w:line="240" w:lineRule="auto"/>
        <w:contextualSpacing/>
        <w:rPr>
          <w:szCs w:val="22"/>
          <w:lang w:val="lt-LT"/>
        </w:rPr>
      </w:pPr>
    </w:p>
    <w:p w14:paraId="00FD6209" w14:textId="77777777" w:rsidR="009D1C16" w:rsidRPr="00295A93" w:rsidRDefault="009D1C16" w:rsidP="009D1C16">
      <w:pPr>
        <w:spacing w:line="240" w:lineRule="auto"/>
        <w:contextualSpacing/>
        <w:rPr>
          <w:szCs w:val="22"/>
          <w:lang w:val="lt-LT"/>
        </w:rPr>
      </w:pPr>
    </w:p>
    <w:p w14:paraId="13A69464" w14:textId="77777777" w:rsidR="009D1C16" w:rsidRPr="00295A93" w:rsidRDefault="009D1C16" w:rsidP="009D1C16">
      <w:pPr>
        <w:spacing w:line="240" w:lineRule="auto"/>
        <w:contextualSpacing/>
        <w:rPr>
          <w:szCs w:val="22"/>
          <w:lang w:val="lt-LT"/>
        </w:rPr>
      </w:pPr>
    </w:p>
    <w:p w14:paraId="78977EBE" w14:textId="77777777" w:rsidR="009D1C16" w:rsidRPr="00295A93" w:rsidRDefault="009D1C16" w:rsidP="009D1C16">
      <w:pPr>
        <w:spacing w:line="240" w:lineRule="auto"/>
        <w:contextualSpacing/>
        <w:rPr>
          <w:szCs w:val="22"/>
          <w:lang w:val="lt-LT"/>
        </w:rPr>
      </w:pPr>
    </w:p>
    <w:p w14:paraId="66E63020" w14:textId="77777777" w:rsidR="009D1C16" w:rsidRPr="00295A93" w:rsidRDefault="009D1C16" w:rsidP="009D1C16">
      <w:pPr>
        <w:spacing w:line="240" w:lineRule="auto"/>
        <w:contextualSpacing/>
        <w:rPr>
          <w:szCs w:val="22"/>
          <w:lang w:val="lt-LT"/>
        </w:rPr>
      </w:pPr>
    </w:p>
    <w:p w14:paraId="27D12FD7" w14:textId="77777777" w:rsidR="009D1C16" w:rsidRPr="00295A93" w:rsidRDefault="009D1C16" w:rsidP="009D1C16">
      <w:pPr>
        <w:spacing w:line="240" w:lineRule="auto"/>
        <w:contextualSpacing/>
        <w:rPr>
          <w:szCs w:val="22"/>
          <w:lang w:val="lt-LT"/>
        </w:rPr>
      </w:pPr>
    </w:p>
    <w:p w14:paraId="1F251A62" w14:textId="77777777" w:rsidR="009D1C16" w:rsidRPr="00295A93" w:rsidRDefault="009D1C16" w:rsidP="009D1C16">
      <w:pPr>
        <w:spacing w:line="240" w:lineRule="auto"/>
        <w:contextualSpacing/>
        <w:rPr>
          <w:szCs w:val="22"/>
          <w:lang w:val="lt-LT"/>
        </w:rPr>
      </w:pPr>
    </w:p>
    <w:p w14:paraId="6D71DBD2" w14:textId="77777777" w:rsidR="009D1C16" w:rsidRPr="00295A93" w:rsidRDefault="009D1C16" w:rsidP="009D1C16">
      <w:pPr>
        <w:spacing w:line="240" w:lineRule="auto"/>
        <w:contextualSpacing/>
        <w:rPr>
          <w:szCs w:val="22"/>
          <w:lang w:val="lt-LT"/>
        </w:rPr>
      </w:pPr>
    </w:p>
    <w:p w14:paraId="440AE64C" w14:textId="77777777" w:rsidR="009D1C16" w:rsidRPr="00295A93" w:rsidRDefault="009D1C16" w:rsidP="009D1C16">
      <w:pPr>
        <w:spacing w:line="240" w:lineRule="auto"/>
        <w:contextualSpacing/>
        <w:rPr>
          <w:szCs w:val="22"/>
          <w:lang w:val="lt-LT"/>
        </w:rPr>
      </w:pPr>
    </w:p>
    <w:p w14:paraId="7131D7BC" w14:textId="77777777" w:rsidR="009D1C16" w:rsidRPr="00295A93" w:rsidRDefault="009D1C16" w:rsidP="009D1C16">
      <w:pPr>
        <w:spacing w:line="240" w:lineRule="auto"/>
        <w:contextualSpacing/>
        <w:rPr>
          <w:szCs w:val="22"/>
          <w:lang w:val="lt-LT"/>
        </w:rPr>
      </w:pPr>
    </w:p>
    <w:p w14:paraId="202E373E" w14:textId="77777777" w:rsidR="009D1C16" w:rsidRPr="00295A93" w:rsidRDefault="009D1C16" w:rsidP="009D1C16">
      <w:pPr>
        <w:spacing w:line="240" w:lineRule="auto"/>
        <w:contextualSpacing/>
        <w:rPr>
          <w:szCs w:val="22"/>
          <w:lang w:val="lt-LT"/>
        </w:rPr>
      </w:pPr>
    </w:p>
    <w:p w14:paraId="280A0763" w14:textId="77777777" w:rsidR="009D1C16" w:rsidRPr="00295A93" w:rsidRDefault="009D1C16" w:rsidP="009D1C16">
      <w:pPr>
        <w:spacing w:line="240" w:lineRule="auto"/>
        <w:contextualSpacing/>
        <w:rPr>
          <w:szCs w:val="22"/>
          <w:lang w:val="lt-LT"/>
        </w:rPr>
      </w:pPr>
    </w:p>
    <w:p w14:paraId="23CA2DD8" w14:textId="77777777" w:rsidR="009D1C16" w:rsidRPr="00295A93" w:rsidRDefault="009D1C16" w:rsidP="009D1C16">
      <w:pPr>
        <w:spacing w:line="240" w:lineRule="auto"/>
        <w:contextualSpacing/>
        <w:rPr>
          <w:szCs w:val="22"/>
          <w:lang w:val="lt-LT"/>
        </w:rPr>
      </w:pPr>
    </w:p>
    <w:p w14:paraId="1E4D78E2" w14:textId="77777777" w:rsidR="009D1C16" w:rsidRPr="00295A93" w:rsidRDefault="009D1C16" w:rsidP="009D1C16">
      <w:pPr>
        <w:spacing w:line="240" w:lineRule="auto"/>
        <w:contextualSpacing/>
        <w:rPr>
          <w:szCs w:val="22"/>
          <w:lang w:val="lt-LT"/>
        </w:rPr>
      </w:pPr>
    </w:p>
    <w:p w14:paraId="1D233F89" w14:textId="77777777" w:rsidR="009D1C16" w:rsidRPr="00295A93" w:rsidRDefault="009D1C16" w:rsidP="009D1C16">
      <w:pPr>
        <w:spacing w:line="240" w:lineRule="auto"/>
        <w:contextualSpacing/>
        <w:rPr>
          <w:szCs w:val="22"/>
          <w:lang w:val="lt-LT"/>
        </w:rPr>
      </w:pPr>
    </w:p>
    <w:p w14:paraId="6C491E8B" w14:textId="77777777" w:rsidR="009D1C16" w:rsidRPr="00295A93" w:rsidRDefault="009D1C16" w:rsidP="009D1C16">
      <w:pPr>
        <w:spacing w:line="240" w:lineRule="auto"/>
        <w:contextualSpacing/>
        <w:rPr>
          <w:szCs w:val="22"/>
          <w:lang w:val="lt-LT"/>
        </w:rPr>
      </w:pPr>
    </w:p>
    <w:p w14:paraId="4C25A80A" w14:textId="77777777" w:rsidR="009D1C16" w:rsidRPr="00295A93" w:rsidRDefault="009D1C16" w:rsidP="009D1C16">
      <w:pPr>
        <w:pStyle w:val="Heading2"/>
        <w:spacing w:before="0" w:after="0" w:line="240" w:lineRule="auto"/>
        <w:contextualSpacing/>
        <w:jc w:val="center"/>
        <w:rPr>
          <w:rFonts w:ascii="Times New Roman" w:hAnsi="Times New Roman" w:cs="Times New Roman"/>
          <w:bCs w:val="0"/>
          <w:i w:val="0"/>
          <w:iCs w:val="0"/>
          <w:sz w:val="22"/>
          <w:szCs w:val="22"/>
          <w:lang w:val="lt-LT"/>
        </w:rPr>
      </w:pPr>
      <w:r w:rsidRPr="00295A93">
        <w:rPr>
          <w:rFonts w:ascii="Times New Roman" w:hAnsi="Times New Roman" w:cs="Times New Roman"/>
          <w:i w:val="0"/>
          <w:sz w:val="22"/>
          <w:szCs w:val="22"/>
          <w:lang w:val="lt-LT"/>
        </w:rPr>
        <w:t>I PRIEDAS</w:t>
      </w:r>
    </w:p>
    <w:p w14:paraId="5BAC770D" w14:textId="77777777" w:rsidR="009D1C16" w:rsidRPr="00295A93" w:rsidRDefault="009D1C16" w:rsidP="009D1C16">
      <w:pPr>
        <w:spacing w:line="240" w:lineRule="auto"/>
        <w:contextualSpacing/>
        <w:rPr>
          <w:szCs w:val="22"/>
          <w:lang w:val="lt-LT"/>
        </w:rPr>
      </w:pPr>
    </w:p>
    <w:p w14:paraId="02600B63" w14:textId="77777777" w:rsidR="009D1C16" w:rsidRPr="00295A93" w:rsidRDefault="009D1C16" w:rsidP="009D1C16">
      <w:pPr>
        <w:pStyle w:val="Heading2"/>
        <w:spacing w:before="0" w:after="0" w:line="240" w:lineRule="auto"/>
        <w:contextualSpacing/>
        <w:jc w:val="center"/>
        <w:rPr>
          <w:rFonts w:ascii="Times New Roman" w:hAnsi="Times New Roman" w:cs="Times New Roman"/>
          <w:i w:val="0"/>
          <w:sz w:val="22"/>
          <w:szCs w:val="22"/>
          <w:lang w:val="lt-LT"/>
        </w:rPr>
      </w:pPr>
      <w:r w:rsidRPr="00295A93">
        <w:rPr>
          <w:rFonts w:ascii="Times New Roman" w:hAnsi="Times New Roman" w:cs="Times New Roman"/>
          <w:i w:val="0"/>
          <w:sz w:val="22"/>
          <w:szCs w:val="22"/>
          <w:lang w:val="lt-LT"/>
        </w:rPr>
        <w:t>PREPARATO CHARAKTERISTIKŲ SANTRAUKA</w:t>
      </w:r>
    </w:p>
    <w:p w14:paraId="39A18A64" w14:textId="77777777" w:rsidR="009D1C16" w:rsidRPr="00295A93" w:rsidRDefault="009D1C16" w:rsidP="009D1C16">
      <w:pPr>
        <w:tabs>
          <w:tab w:val="left" w:pos="-1440"/>
          <w:tab w:val="left" w:pos="-720"/>
        </w:tabs>
        <w:spacing w:line="240" w:lineRule="auto"/>
        <w:contextualSpacing/>
        <w:jc w:val="center"/>
        <w:rPr>
          <w:szCs w:val="22"/>
          <w:lang w:val="lt-LT"/>
        </w:rPr>
      </w:pPr>
      <w:r w:rsidRPr="00295A93">
        <w:rPr>
          <w:szCs w:val="22"/>
          <w:lang w:val="lt-LT" w:eastAsia="zh-CN"/>
        </w:rPr>
        <w:br w:type="page"/>
      </w:r>
    </w:p>
    <w:p w14:paraId="0546E55E" w14:textId="77777777" w:rsidR="009D1C16" w:rsidRPr="00295A93" w:rsidRDefault="009D1C16" w:rsidP="009D1C16">
      <w:pPr>
        <w:pStyle w:val="Heading3"/>
        <w:spacing w:before="0" w:after="0"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lastRenderedPageBreak/>
        <w:t>1.</w:t>
      </w:r>
      <w:r w:rsidRPr="00295A93">
        <w:rPr>
          <w:rFonts w:ascii="Times New Roman" w:hAnsi="Times New Roman" w:cs="Times New Roman"/>
          <w:sz w:val="22"/>
          <w:szCs w:val="22"/>
          <w:lang w:val="lt-LT"/>
        </w:rPr>
        <w:tab/>
        <w:t>VAISTINIO PREPARATO PAVADINIMAS</w:t>
      </w:r>
    </w:p>
    <w:p w14:paraId="0BD9F2C3" w14:textId="77777777" w:rsidR="009D1C16" w:rsidRPr="00295A93" w:rsidRDefault="009D1C16" w:rsidP="009D1C16">
      <w:pPr>
        <w:spacing w:line="240" w:lineRule="auto"/>
        <w:contextualSpacing/>
        <w:rPr>
          <w:szCs w:val="22"/>
          <w:lang w:val="lt-LT"/>
        </w:rPr>
      </w:pPr>
    </w:p>
    <w:p w14:paraId="4342CB60" w14:textId="77777777" w:rsidR="009D1C16" w:rsidRPr="00295A93" w:rsidRDefault="009D1C16" w:rsidP="009D1C16">
      <w:pPr>
        <w:spacing w:line="240" w:lineRule="auto"/>
        <w:contextualSpacing/>
        <w:rPr>
          <w:szCs w:val="22"/>
          <w:lang w:val="lt-LT"/>
        </w:rPr>
      </w:pPr>
      <w:proofErr w:type="spellStart"/>
      <w:r>
        <w:rPr>
          <w:szCs w:val="22"/>
          <w:lang w:val="lt-LT"/>
        </w:rPr>
        <w:t>Nokdirna</w:t>
      </w:r>
      <w:proofErr w:type="spellEnd"/>
      <w:r w:rsidRPr="00295A93">
        <w:rPr>
          <w:szCs w:val="22"/>
          <w:lang w:val="lt-LT"/>
        </w:rPr>
        <w:t xml:space="preserve"> 25 </w:t>
      </w:r>
      <w:proofErr w:type="spellStart"/>
      <w:r w:rsidRPr="00295A93">
        <w:rPr>
          <w:szCs w:val="22"/>
          <w:lang w:val="lt-LT"/>
        </w:rPr>
        <w:t>mikrogram</w:t>
      </w:r>
      <w:r>
        <w:rPr>
          <w:szCs w:val="22"/>
          <w:lang w:val="lt-LT"/>
        </w:rPr>
        <w:t>ai</w:t>
      </w:r>
      <w:proofErr w:type="spellEnd"/>
      <w:r w:rsidRPr="00295A93">
        <w:rPr>
          <w:szCs w:val="22"/>
          <w:lang w:val="lt-LT"/>
        </w:rPr>
        <w:t xml:space="preserve"> geriamasis </w:t>
      </w:r>
      <w:proofErr w:type="spellStart"/>
      <w:r w:rsidRPr="00295A93">
        <w:rPr>
          <w:szCs w:val="22"/>
          <w:lang w:val="lt-LT"/>
        </w:rPr>
        <w:t>liofilizatas</w:t>
      </w:r>
      <w:proofErr w:type="spellEnd"/>
    </w:p>
    <w:p w14:paraId="748105FA" w14:textId="77777777" w:rsidR="009D1C16" w:rsidRPr="00295A93" w:rsidRDefault="009D1C16" w:rsidP="009D1C16">
      <w:pPr>
        <w:spacing w:line="240" w:lineRule="auto"/>
        <w:contextualSpacing/>
        <w:rPr>
          <w:szCs w:val="22"/>
          <w:lang w:val="lt-LT"/>
        </w:rPr>
      </w:pPr>
      <w:proofErr w:type="spellStart"/>
      <w:r>
        <w:rPr>
          <w:szCs w:val="22"/>
          <w:lang w:val="lt-LT"/>
        </w:rPr>
        <w:t>Nokdirna</w:t>
      </w:r>
      <w:proofErr w:type="spellEnd"/>
      <w:r w:rsidRPr="00295A93">
        <w:rPr>
          <w:szCs w:val="22"/>
          <w:lang w:val="lt-LT"/>
        </w:rPr>
        <w:t xml:space="preserve"> 50 </w:t>
      </w:r>
      <w:proofErr w:type="spellStart"/>
      <w:r w:rsidRPr="00295A93">
        <w:rPr>
          <w:szCs w:val="22"/>
          <w:lang w:val="lt-LT"/>
        </w:rPr>
        <w:t>mikrogramų</w:t>
      </w:r>
      <w:proofErr w:type="spellEnd"/>
      <w:r w:rsidRPr="00295A93">
        <w:rPr>
          <w:szCs w:val="22"/>
          <w:lang w:val="lt-LT"/>
        </w:rPr>
        <w:t xml:space="preserve"> geriamasis </w:t>
      </w:r>
      <w:proofErr w:type="spellStart"/>
      <w:r w:rsidRPr="00295A93">
        <w:rPr>
          <w:szCs w:val="22"/>
          <w:lang w:val="lt-LT"/>
        </w:rPr>
        <w:t>liofilizatas</w:t>
      </w:r>
      <w:proofErr w:type="spellEnd"/>
    </w:p>
    <w:p w14:paraId="14CF3B70" w14:textId="77777777" w:rsidR="009D1C16" w:rsidRPr="00295A93" w:rsidRDefault="009D1C16" w:rsidP="009D1C16">
      <w:pPr>
        <w:spacing w:line="240" w:lineRule="auto"/>
        <w:contextualSpacing/>
        <w:rPr>
          <w:szCs w:val="22"/>
          <w:lang w:val="lt-LT"/>
        </w:rPr>
      </w:pPr>
    </w:p>
    <w:p w14:paraId="6D27F5A7" w14:textId="77777777" w:rsidR="009D1C16" w:rsidRPr="00295A93" w:rsidRDefault="009D1C16" w:rsidP="009D1C16">
      <w:pPr>
        <w:spacing w:line="240" w:lineRule="auto"/>
        <w:contextualSpacing/>
        <w:rPr>
          <w:szCs w:val="22"/>
          <w:lang w:val="lt-LT"/>
        </w:rPr>
      </w:pPr>
    </w:p>
    <w:p w14:paraId="3107E9D3" w14:textId="77777777" w:rsidR="009D1C16" w:rsidRPr="00295A93" w:rsidRDefault="009D1C16" w:rsidP="009D1C16">
      <w:pPr>
        <w:pStyle w:val="Heading3"/>
        <w:spacing w:before="0" w:after="0"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2.</w:t>
      </w:r>
      <w:r w:rsidRPr="00295A93">
        <w:rPr>
          <w:rFonts w:ascii="Times New Roman" w:hAnsi="Times New Roman" w:cs="Times New Roman"/>
          <w:sz w:val="22"/>
          <w:szCs w:val="22"/>
          <w:lang w:val="lt-LT"/>
        </w:rPr>
        <w:tab/>
        <w:t>KOKYBINĖ IR KIEKYBINĖ SUDĖTIS</w:t>
      </w:r>
    </w:p>
    <w:p w14:paraId="17A21BB2" w14:textId="77777777" w:rsidR="009D1C16" w:rsidRPr="00295A93" w:rsidRDefault="009D1C16" w:rsidP="009D1C16">
      <w:pPr>
        <w:spacing w:line="240" w:lineRule="auto"/>
        <w:contextualSpacing/>
        <w:rPr>
          <w:szCs w:val="22"/>
          <w:lang w:val="lt-LT"/>
        </w:rPr>
      </w:pPr>
    </w:p>
    <w:p w14:paraId="410D3F8D" w14:textId="77777777" w:rsidR="009D1C16" w:rsidRPr="00295A93" w:rsidRDefault="009D1C16" w:rsidP="009D1C16">
      <w:pPr>
        <w:spacing w:line="240" w:lineRule="auto"/>
        <w:contextualSpacing/>
        <w:rPr>
          <w:szCs w:val="22"/>
          <w:lang w:val="lt-LT"/>
        </w:rPr>
      </w:pPr>
      <w:r w:rsidRPr="00295A93">
        <w:rPr>
          <w:szCs w:val="22"/>
          <w:lang w:val="lt-LT"/>
        </w:rPr>
        <w:t>Kiekvien</w:t>
      </w:r>
      <w:r>
        <w:rPr>
          <w:szCs w:val="22"/>
          <w:lang w:val="lt-LT"/>
        </w:rPr>
        <w:t>ame</w:t>
      </w:r>
      <w:r w:rsidRPr="00295A93">
        <w:rPr>
          <w:szCs w:val="22"/>
          <w:lang w:val="lt-LT"/>
        </w:rPr>
        <w:t xml:space="preserve"> geriam</w:t>
      </w:r>
      <w:r>
        <w:rPr>
          <w:szCs w:val="22"/>
          <w:lang w:val="lt-LT"/>
        </w:rPr>
        <w:t>ajame</w:t>
      </w:r>
      <w:r w:rsidRPr="00295A93">
        <w:rPr>
          <w:szCs w:val="22"/>
          <w:lang w:val="lt-LT"/>
        </w:rPr>
        <w:t xml:space="preserve"> </w:t>
      </w:r>
      <w:proofErr w:type="spellStart"/>
      <w:r w:rsidRPr="00295A93">
        <w:rPr>
          <w:szCs w:val="22"/>
          <w:lang w:val="lt-LT"/>
        </w:rPr>
        <w:t>liofilizat</w:t>
      </w:r>
      <w:r>
        <w:rPr>
          <w:szCs w:val="22"/>
          <w:lang w:val="lt-LT"/>
        </w:rPr>
        <w:t>e</w:t>
      </w:r>
      <w:proofErr w:type="spellEnd"/>
      <w:r w:rsidRPr="00295A93">
        <w:rPr>
          <w:szCs w:val="22"/>
          <w:lang w:val="lt-LT"/>
        </w:rPr>
        <w:t xml:space="preserve"> yra </w:t>
      </w:r>
      <w:proofErr w:type="spellStart"/>
      <w:r w:rsidRPr="00295A93">
        <w:rPr>
          <w:szCs w:val="22"/>
          <w:lang w:val="lt-LT"/>
        </w:rPr>
        <w:t>desmopresino</w:t>
      </w:r>
      <w:proofErr w:type="spellEnd"/>
      <w:r w:rsidRPr="00295A93">
        <w:rPr>
          <w:szCs w:val="22"/>
          <w:lang w:val="lt-LT"/>
        </w:rPr>
        <w:t xml:space="preserve"> acetato kiekis, atitinkantis 25</w:t>
      </w:r>
      <w:r>
        <w:rPr>
          <w:szCs w:val="22"/>
          <w:lang w:val="lt-LT"/>
        </w:rPr>
        <w:t> </w:t>
      </w:r>
      <w:proofErr w:type="spellStart"/>
      <w:r w:rsidRPr="00295A93">
        <w:rPr>
          <w:szCs w:val="22"/>
          <w:lang w:val="lt-LT"/>
        </w:rPr>
        <w:t>mikrogramus</w:t>
      </w:r>
      <w:proofErr w:type="spellEnd"/>
      <w:r w:rsidRPr="00295A93">
        <w:rPr>
          <w:szCs w:val="22"/>
          <w:lang w:val="lt-LT"/>
        </w:rPr>
        <w:t xml:space="preserve"> arba 50 </w:t>
      </w:r>
      <w:proofErr w:type="spellStart"/>
      <w:r w:rsidRPr="00295A93">
        <w:rPr>
          <w:szCs w:val="22"/>
          <w:lang w:val="lt-LT"/>
        </w:rPr>
        <w:t>mikrogramų</w:t>
      </w:r>
      <w:proofErr w:type="spellEnd"/>
      <w:r w:rsidRPr="00295A93">
        <w:rPr>
          <w:szCs w:val="22"/>
          <w:lang w:val="lt-LT"/>
        </w:rPr>
        <w:t xml:space="preserve"> </w:t>
      </w:r>
      <w:proofErr w:type="spellStart"/>
      <w:r w:rsidRPr="00295A93">
        <w:rPr>
          <w:szCs w:val="22"/>
          <w:lang w:val="lt-LT"/>
        </w:rPr>
        <w:t>desmopresino</w:t>
      </w:r>
      <w:proofErr w:type="spellEnd"/>
      <w:r w:rsidRPr="00295A93">
        <w:rPr>
          <w:szCs w:val="22"/>
          <w:lang w:val="lt-LT"/>
        </w:rPr>
        <w:t>.</w:t>
      </w:r>
    </w:p>
    <w:p w14:paraId="344BCD6E" w14:textId="77777777" w:rsidR="009D1C16" w:rsidRPr="00295A93" w:rsidRDefault="009D1C16" w:rsidP="009D1C16">
      <w:pPr>
        <w:spacing w:line="240" w:lineRule="auto"/>
        <w:contextualSpacing/>
        <w:rPr>
          <w:szCs w:val="22"/>
          <w:lang w:val="lt-LT"/>
        </w:rPr>
      </w:pPr>
    </w:p>
    <w:p w14:paraId="5B14BA31" w14:textId="77777777" w:rsidR="009D1C16" w:rsidRPr="00295A93" w:rsidRDefault="009D1C16" w:rsidP="009D1C16">
      <w:pPr>
        <w:spacing w:line="240" w:lineRule="auto"/>
        <w:contextualSpacing/>
        <w:rPr>
          <w:szCs w:val="22"/>
          <w:lang w:val="lt-LT"/>
        </w:rPr>
      </w:pPr>
      <w:r w:rsidRPr="00295A93">
        <w:rPr>
          <w:szCs w:val="22"/>
          <w:lang w:val="lt-LT"/>
        </w:rPr>
        <w:t>Visos pagalbinės medžiagos išvardytos 6.1 skyriuje.</w:t>
      </w:r>
    </w:p>
    <w:p w14:paraId="4537E3B6" w14:textId="77777777" w:rsidR="009D1C16" w:rsidRPr="00295A93" w:rsidRDefault="009D1C16" w:rsidP="009D1C16">
      <w:pPr>
        <w:spacing w:line="240" w:lineRule="auto"/>
        <w:contextualSpacing/>
        <w:rPr>
          <w:szCs w:val="22"/>
          <w:lang w:val="lt-LT"/>
        </w:rPr>
      </w:pPr>
    </w:p>
    <w:p w14:paraId="0C2784E7" w14:textId="77777777" w:rsidR="009D1C16" w:rsidRPr="00295A93" w:rsidRDefault="009D1C16" w:rsidP="009D1C16">
      <w:pPr>
        <w:spacing w:line="240" w:lineRule="auto"/>
        <w:contextualSpacing/>
        <w:rPr>
          <w:szCs w:val="22"/>
          <w:lang w:val="lt-LT"/>
        </w:rPr>
      </w:pPr>
    </w:p>
    <w:p w14:paraId="632245D7" w14:textId="77777777" w:rsidR="009D1C16" w:rsidRPr="00295A93" w:rsidRDefault="009D1C16" w:rsidP="009D1C16">
      <w:pPr>
        <w:pStyle w:val="Heading3"/>
        <w:spacing w:before="0" w:after="0"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3.</w:t>
      </w:r>
      <w:r w:rsidRPr="00295A93">
        <w:rPr>
          <w:rFonts w:ascii="Times New Roman" w:hAnsi="Times New Roman" w:cs="Times New Roman"/>
          <w:sz w:val="22"/>
          <w:szCs w:val="22"/>
          <w:lang w:val="lt-LT"/>
        </w:rPr>
        <w:tab/>
        <w:t>FARMACINĖ FORMA</w:t>
      </w:r>
    </w:p>
    <w:p w14:paraId="34DE4497" w14:textId="77777777" w:rsidR="009D1C16" w:rsidRPr="00295A93" w:rsidRDefault="009D1C16" w:rsidP="009D1C16">
      <w:pPr>
        <w:spacing w:line="240" w:lineRule="auto"/>
        <w:contextualSpacing/>
        <w:rPr>
          <w:szCs w:val="22"/>
          <w:lang w:val="lt-LT"/>
        </w:rPr>
      </w:pPr>
    </w:p>
    <w:p w14:paraId="4DFA1585" w14:textId="77777777" w:rsidR="009D1C16" w:rsidRPr="00295A93" w:rsidRDefault="009D1C16" w:rsidP="009D1C16">
      <w:pPr>
        <w:spacing w:line="240" w:lineRule="auto"/>
        <w:contextualSpacing/>
        <w:rPr>
          <w:szCs w:val="22"/>
          <w:lang w:val="lt-LT"/>
        </w:rPr>
      </w:pPr>
      <w:r w:rsidRPr="00295A93">
        <w:rPr>
          <w:szCs w:val="22"/>
          <w:lang w:val="lt-LT"/>
        </w:rPr>
        <w:t xml:space="preserve">Geriamasis </w:t>
      </w:r>
      <w:proofErr w:type="spellStart"/>
      <w:r w:rsidRPr="00295A93">
        <w:rPr>
          <w:szCs w:val="22"/>
          <w:lang w:val="lt-LT"/>
        </w:rPr>
        <w:t>liofilizatas</w:t>
      </w:r>
      <w:proofErr w:type="spellEnd"/>
    </w:p>
    <w:p w14:paraId="0E185FCB" w14:textId="77777777" w:rsidR="009D1C16" w:rsidRPr="00295A93" w:rsidRDefault="009D1C16" w:rsidP="009D1C16">
      <w:pPr>
        <w:spacing w:line="240" w:lineRule="auto"/>
        <w:contextualSpacing/>
        <w:rPr>
          <w:szCs w:val="22"/>
          <w:lang w:val="lt-LT"/>
        </w:rPr>
      </w:pPr>
    </w:p>
    <w:p w14:paraId="581FA55E" w14:textId="77777777" w:rsidR="009D1C16" w:rsidRPr="000322CA" w:rsidRDefault="009D1C16" w:rsidP="009D1C16">
      <w:pPr>
        <w:spacing w:line="240" w:lineRule="auto"/>
        <w:contextualSpacing/>
        <w:rPr>
          <w:szCs w:val="22"/>
          <w:lang w:val="lt-LT"/>
        </w:rPr>
      </w:pPr>
      <w:proofErr w:type="spellStart"/>
      <w:r>
        <w:rPr>
          <w:szCs w:val="22"/>
          <w:lang w:val="lt-LT"/>
        </w:rPr>
        <w:t>Nokdirna</w:t>
      </w:r>
      <w:proofErr w:type="spellEnd"/>
      <w:r w:rsidRPr="000322CA">
        <w:rPr>
          <w:szCs w:val="22"/>
          <w:lang w:val="lt-LT"/>
        </w:rPr>
        <w:t xml:space="preserve"> 25 </w:t>
      </w:r>
      <w:proofErr w:type="spellStart"/>
      <w:r w:rsidRPr="000322CA">
        <w:rPr>
          <w:szCs w:val="22"/>
          <w:lang w:val="lt-LT"/>
        </w:rPr>
        <w:t>mikrogramai</w:t>
      </w:r>
      <w:proofErr w:type="spellEnd"/>
    </w:p>
    <w:p w14:paraId="5117F0F2" w14:textId="77777777" w:rsidR="009D1C16" w:rsidRPr="00295A93" w:rsidRDefault="009D1C16" w:rsidP="009D1C16">
      <w:pPr>
        <w:spacing w:line="240" w:lineRule="auto"/>
        <w:contextualSpacing/>
        <w:rPr>
          <w:szCs w:val="22"/>
          <w:lang w:val="lt-LT"/>
        </w:rPr>
      </w:pPr>
      <w:r w:rsidRPr="00295A93">
        <w:rPr>
          <w:szCs w:val="22"/>
          <w:lang w:val="lt-LT"/>
        </w:rPr>
        <w:t>Baltas, apvalus, maždaug 12</w:t>
      </w:r>
      <w:r>
        <w:rPr>
          <w:szCs w:val="22"/>
          <w:lang w:val="lt-LT"/>
        </w:rPr>
        <w:t> </w:t>
      </w:r>
      <w:r w:rsidRPr="00295A93">
        <w:rPr>
          <w:szCs w:val="22"/>
          <w:lang w:val="lt-LT"/>
        </w:rPr>
        <w:t xml:space="preserve">mm dydžio geriamasis </w:t>
      </w:r>
      <w:proofErr w:type="spellStart"/>
      <w:r w:rsidRPr="00295A93">
        <w:rPr>
          <w:szCs w:val="22"/>
          <w:lang w:val="lt-LT"/>
        </w:rPr>
        <w:t>liofilizatas</w:t>
      </w:r>
      <w:proofErr w:type="spellEnd"/>
      <w:r w:rsidRPr="00295A93">
        <w:rPr>
          <w:szCs w:val="22"/>
          <w:lang w:val="lt-LT"/>
        </w:rPr>
        <w:t>, vienoje pusėje pažymėtas „25“.</w:t>
      </w:r>
    </w:p>
    <w:p w14:paraId="1E83600A" w14:textId="77777777" w:rsidR="009D1C16" w:rsidRPr="00295A93" w:rsidRDefault="009D1C16" w:rsidP="009D1C16">
      <w:pPr>
        <w:spacing w:line="240" w:lineRule="auto"/>
        <w:contextualSpacing/>
        <w:rPr>
          <w:szCs w:val="22"/>
          <w:lang w:val="lt-LT"/>
        </w:rPr>
      </w:pPr>
    </w:p>
    <w:p w14:paraId="3108173B" w14:textId="77777777" w:rsidR="009D1C16" w:rsidRPr="000322CA" w:rsidRDefault="009D1C16" w:rsidP="009D1C16">
      <w:pPr>
        <w:spacing w:line="240" w:lineRule="auto"/>
        <w:contextualSpacing/>
        <w:rPr>
          <w:szCs w:val="22"/>
          <w:lang w:val="lt-LT"/>
        </w:rPr>
      </w:pPr>
      <w:proofErr w:type="spellStart"/>
      <w:r>
        <w:rPr>
          <w:szCs w:val="22"/>
          <w:lang w:val="lt-LT"/>
        </w:rPr>
        <w:t>Nokdirna</w:t>
      </w:r>
      <w:proofErr w:type="spellEnd"/>
      <w:r w:rsidRPr="000322CA">
        <w:rPr>
          <w:szCs w:val="22"/>
          <w:lang w:val="lt-LT"/>
        </w:rPr>
        <w:t xml:space="preserve"> 50 </w:t>
      </w:r>
      <w:proofErr w:type="spellStart"/>
      <w:r w:rsidRPr="000322CA">
        <w:rPr>
          <w:szCs w:val="22"/>
          <w:lang w:val="lt-LT"/>
        </w:rPr>
        <w:t>mikrogramų</w:t>
      </w:r>
      <w:proofErr w:type="spellEnd"/>
    </w:p>
    <w:p w14:paraId="1E7003BC" w14:textId="77777777" w:rsidR="009D1C16" w:rsidRPr="00295A93" w:rsidRDefault="009D1C16" w:rsidP="009D1C16">
      <w:pPr>
        <w:spacing w:line="240" w:lineRule="auto"/>
        <w:contextualSpacing/>
        <w:rPr>
          <w:szCs w:val="22"/>
          <w:lang w:val="lt-LT"/>
        </w:rPr>
      </w:pPr>
      <w:r w:rsidRPr="00295A93">
        <w:rPr>
          <w:szCs w:val="22"/>
          <w:lang w:val="lt-LT"/>
        </w:rPr>
        <w:t>Baltas, apvalus, maždaug 12</w:t>
      </w:r>
      <w:r>
        <w:rPr>
          <w:szCs w:val="22"/>
          <w:lang w:val="lt-LT"/>
        </w:rPr>
        <w:t> </w:t>
      </w:r>
      <w:r w:rsidRPr="00295A93">
        <w:rPr>
          <w:szCs w:val="22"/>
          <w:lang w:val="lt-LT"/>
        </w:rPr>
        <w:t xml:space="preserve">mm dydžio geriamasis </w:t>
      </w:r>
      <w:proofErr w:type="spellStart"/>
      <w:r w:rsidRPr="00295A93">
        <w:rPr>
          <w:szCs w:val="22"/>
          <w:lang w:val="lt-LT"/>
        </w:rPr>
        <w:t>liofilizatas</w:t>
      </w:r>
      <w:proofErr w:type="spellEnd"/>
      <w:r w:rsidRPr="00295A93">
        <w:rPr>
          <w:szCs w:val="22"/>
          <w:lang w:val="lt-LT"/>
        </w:rPr>
        <w:t>, vienoje pusėje pažymėtas „50“.</w:t>
      </w:r>
    </w:p>
    <w:p w14:paraId="4A4BF9D8" w14:textId="77777777" w:rsidR="009D1C16" w:rsidRPr="00295A93" w:rsidRDefault="009D1C16" w:rsidP="009D1C16">
      <w:pPr>
        <w:spacing w:line="240" w:lineRule="auto"/>
        <w:contextualSpacing/>
        <w:rPr>
          <w:szCs w:val="22"/>
          <w:lang w:val="lt-LT"/>
        </w:rPr>
      </w:pPr>
    </w:p>
    <w:p w14:paraId="5FBCB64C" w14:textId="77777777" w:rsidR="009D1C16" w:rsidRPr="00295A93" w:rsidRDefault="009D1C16" w:rsidP="009D1C16">
      <w:pPr>
        <w:spacing w:line="240" w:lineRule="auto"/>
        <w:contextualSpacing/>
        <w:rPr>
          <w:szCs w:val="22"/>
          <w:lang w:val="lt-LT"/>
        </w:rPr>
      </w:pPr>
    </w:p>
    <w:p w14:paraId="65AA71DA" w14:textId="77777777" w:rsidR="009D1C16" w:rsidRPr="00295A93" w:rsidRDefault="009D1C16" w:rsidP="009D1C16">
      <w:pPr>
        <w:pStyle w:val="Heading3"/>
        <w:spacing w:before="0" w:after="0"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4.</w:t>
      </w:r>
      <w:r w:rsidRPr="00295A93">
        <w:rPr>
          <w:rFonts w:ascii="Times New Roman" w:hAnsi="Times New Roman" w:cs="Times New Roman"/>
          <w:sz w:val="22"/>
          <w:szCs w:val="22"/>
          <w:lang w:val="lt-LT"/>
        </w:rPr>
        <w:tab/>
        <w:t>KLINIKINĖ INFORMACIJA</w:t>
      </w:r>
    </w:p>
    <w:p w14:paraId="56DE95C8" w14:textId="77777777" w:rsidR="009D1C16" w:rsidRPr="00295A93" w:rsidRDefault="009D1C16" w:rsidP="009D1C16">
      <w:pPr>
        <w:spacing w:line="240" w:lineRule="auto"/>
        <w:contextualSpacing/>
        <w:rPr>
          <w:szCs w:val="22"/>
          <w:lang w:val="lt-LT"/>
        </w:rPr>
      </w:pPr>
    </w:p>
    <w:p w14:paraId="3424EE7A"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4.1</w:t>
      </w:r>
      <w:r w:rsidRPr="00295A93">
        <w:rPr>
          <w:rFonts w:ascii="Times New Roman" w:hAnsi="Times New Roman" w:cs="Times New Roman"/>
          <w:sz w:val="22"/>
          <w:szCs w:val="22"/>
          <w:lang w:val="lt-LT"/>
        </w:rPr>
        <w:tab/>
        <w:t>Terapinės indikacijos</w:t>
      </w:r>
    </w:p>
    <w:p w14:paraId="07DD897A" w14:textId="77777777" w:rsidR="009D1C16" w:rsidRPr="00295A93" w:rsidRDefault="009D1C16" w:rsidP="009D1C16">
      <w:pPr>
        <w:spacing w:line="240" w:lineRule="auto"/>
        <w:contextualSpacing/>
        <w:rPr>
          <w:szCs w:val="22"/>
          <w:lang w:val="lt-LT"/>
        </w:rPr>
      </w:pPr>
    </w:p>
    <w:p w14:paraId="58EFC7EA" w14:textId="5E78B357" w:rsidR="009D1C16" w:rsidRPr="00B4796D" w:rsidRDefault="009D1C16" w:rsidP="009D1C16">
      <w:pPr>
        <w:pStyle w:val="BodyText"/>
        <w:contextualSpacing/>
        <w:rPr>
          <w:rFonts w:cs="Times New Roman"/>
          <w:i w:val="0"/>
          <w:color w:val="auto"/>
          <w:sz w:val="22"/>
          <w:szCs w:val="22"/>
          <w:lang w:val="lt-LT"/>
        </w:rPr>
      </w:pPr>
      <w:proofErr w:type="spellStart"/>
      <w:r w:rsidRPr="00B4796D">
        <w:rPr>
          <w:i w:val="0"/>
          <w:color w:val="auto"/>
          <w:sz w:val="22"/>
          <w:szCs w:val="22"/>
          <w:lang w:val="lt-LT"/>
        </w:rPr>
        <w:t>Nokdirna</w:t>
      </w:r>
      <w:proofErr w:type="spellEnd"/>
      <w:r w:rsidRPr="00B4796D">
        <w:rPr>
          <w:rFonts w:cs="Times New Roman"/>
          <w:i w:val="0"/>
          <w:color w:val="auto"/>
          <w:sz w:val="22"/>
          <w:szCs w:val="22"/>
          <w:lang w:val="lt-LT"/>
        </w:rPr>
        <w:t xml:space="preserve"> skirta </w:t>
      </w:r>
      <w:r w:rsidR="004155AD" w:rsidRPr="00B4796D">
        <w:rPr>
          <w:rFonts w:cs="Times New Roman"/>
          <w:i w:val="0"/>
          <w:color w:val="auto"/>
          <w:sz w:val="22"/>
          <w:szCs w:val="22"/>
          <w:lang w:val="lt-LT"/>
        </w:rPr>
        <w:t>suaugusi</w:t>
      </w:r>
      <w:r w:rsidR="004155AD">
        <w:rPr>
          <w:rFonts w:cs="Times New Roman"/>
          <w:i w:val="0"/>
          <w:color w:val="auto"/>
          <w:sz w:val="22"/>
          <w:szCs w:val="22"/>
          <w:lang w:val="lt-LT"/>
        </w:rPr>
        <w:t>ųjų</w:t>
      </w:r>
      <w:r w:rsidR="004155AD" w:rsidRPr="00B4796D">
        <w:rPr>
          <w:rFonts w:cs="Times New Roman"/>
          <w:i w:val="0"/>
          <w:color w:val="auto"/>
          <w:sz w:val="22"/>
          <w:szCs w:val="22"/>
          <w:lang w:val="lt-LT"/>
        </w:rPr>
        <w:t xml:space="preserve"> </w:t>
      </w:r>
      <w:proofErr w:type="spellStart"/>
      <w:r w:rsidRPr="00B4796D">
        <w:rPr>
          <w:rFonts w:cs="Times New Roman"/>
          <w:i w:val="0"/>
          <w:color w:val="auto"/>
          <w:sz w:val="22"/>
          <w:szCs w:val="22"/>
          <w:lang w:val="lt-LT"/>
        </w:rPr>
        <w:t>nikturij</w:t>
      </w:r>
      <w:r w:rsidR="004155AD">
        <w:rPr>
          <w:rFonts w:cs="Times New Roman"/>
          <w:i w:val="0"/>
          <w:color w:val="auto"/>
          <w:sz w:val="22"/>
          <w:szCs w:val="22"/>
          <w:lang w:val="lt-LT"/>
        </w:rPr>
        <w:t>os</w:t>
      </w:r>
      <w:proofErr w:type="spellEnd"/>
      <w:r w:rsidR="004155AD">
        <w:rPr>
          <w:rFonts w:cs="Times New Roman"/>
          <w:i w:val="0"/>
          <w:color w:val="auto"/>
          <w:sz w:val="22"/>
          <w:szCs w:val="22"/>
          <w:lang w:val="lt-LT"/>
        </w:rPr>
        <w:t>, susijusios</w:t>
      </w:r>
      <w:r w:rsidRPr="00B4796D">
        <w:rPr>
          <w:rFonts w:cs="Times New Roman"/>
          <w:i w:val="0"/>
          <w:color w:val="auto"/>
          <w:sz w:val="22"/>
          <w:szCs w:val="22"/>
          <w:lang w:val="lt-LT"/>
        </w:rPr>
        <w:t xml:space="preserve"> </w:t>
      </w:r>
      <w:r w:rsidR="004155AD">
        <w:rPr>
          <w:rFonts w:cs="Times New Roman"/>
          <w:i w:val="0"/>
          <w:color w:val="auto"/>
          <w:sz w:val="22"/>
          <w:szCs w:val="22"/>
          <w:lang w:val="lt-LT"/>
        </w:rPr>
        <w:t>su</w:t>
      </w:r>
      <w:r w:rsidRPr="00B4796D">
        <w:rPr>
          <w:rFonts w:cs="Times New Roman"/>
          <w:i w:val="0"/>
          <w:color w:val="auto"/>
          <w:sz w:val="22"/>
          <w:szCs w:val="22"/>
          <w:lang w:val="lt-LT"/>
        </w:rPr>
        <w:t xml:space="preserve"> </w:t>
      </w:r>
      <w:proofErr w:type="spellStart"/>
      <w:r w:rsidRPr="00B4796D">
        <w:rPr>
          <w:rFonts w:cs="Times New Roman"/>
          <w:i w:val="0"/>
          <w:color w:val="auto"/>
          <w:sz w:val="22"/>
          <w:szCs w:val="22"/>
          <w:lang w:val="lt-LT"/>
        </w:rPr>
        <w:t>idiopatin</w:t>
      </w:r>
      <w:r w:rsidR="004155AD">
        <w:rPr>
          <w:rFonts w:cs="Times New Roman"/>
          <w:i w:val="0"/>
          <w:color w:val="auto"/>
          <w:sz w:val="22"/>
          <w:szCs w:val="22"/>
          <w:lang w:val="lt-LT"/>
        </w:rPr>
        <w:t>e</w:t>
      </w:r>
      <w:proofErr w:type="spellEnd"/>
      <w:r w:rsidRPr="00B4796D">
        <w:rPr>
          <w:rFonts w:cs="Times New Roman"/>
          <w:i w:val="0"/>
          <w:color w:val="auto"/>
          <w:sz w:val="22"/>
          <w:szCs w:val="22"/>
          <w:lang w:val="lt-LT"/>
        </w:rPr>
        <w:t xml:space="preserve"> naktin</w:t>
      </w:r>
      <w:r w:rsidR="004155AD">
        <w:rPr>
          <w:rFonts w:cs="Times New Roman"/>
          <w:i w:val="0"/>
          <w:color w:val="auto"/>
          <w:sz w:val="22"/>
          <w:szCs w:val="22"/>
          <w:lang w:val="lt-LT"/>
        </w:rPr>
        <w:t>e</w:t>
      </w:r>
      <w:r w:rsidRPr="00B4796D">
        <w:rPr>
          <w:rFonts w:cs="Times New Roman"/>
          <w:i w:val="0"/>
          <w:color w:val="auto"/>
          <w:sz w:val="22"/>
          <w:szCs w:val="22"/>
          <w:lang w:val="lt-LT"/>
        </w:rPr>
        <w:t xml:space="preserve"> </w:t>
      </w:r>
      <w:proofErr w:type="spellStart"/>
      <w:r w:rsidRPr="00B4796D">
        <w:rPr>
          <w:rFonts w:cs="Times New Roman"/>
          <w:i w:val="0"/>
          <w:color w:val="auto"/>
          <w:sz w:val="22"/>
          <w:szCs w:val="22"/>
          <w:lang w:val="lt-LT"/>
        </w:rPr>
        <w:t>poliurij</w:t>
      </w:r>
      <w:r w:rsidR="004155AD">
        <w:rPr>
          <w:rFonts w:cs="Times New Roman"/>
          <w:i w:val="0"/>
          <w:color w:val="auto"/>
          <w:sz w:val="22"/>
          <w:szCs w:val="22"/>
          <w:lang w:val="lt-LT"/>
        </w:rPr>
        <w:t>a</w:t>
      </w:r>
      <w:proofErr w:type="spellEnd"/>
      <w:r w:rsidR="004155AD">
        <w:rPr>
          <w:rFonts w:cs="Times New Roman"/>
          <w:i w:val="0"/>
          <w:color w:val="auto"/>
          <w:sz w:val="22"/>
          <w:szCs w:val="22"/>
          <w:lang w:val="lt-LT"/>
        </w:rPr>
        <w:t>,</w:t>
      </w:r>
      <w:r w:rsidRPr="00B4796D">
        <w:rPr>
          <w:rFonts w:cs="Times New Roman"/>
          <w:i w:val="0"/>
          <w:color w:val="auto"/>
          <w:sz w:val="22"/>
          <w:szCs w:val="22"/>
          <w:lang w:val="lt-LT"/>
        </w:rPr>
        <w:t xml:space="preserve"> simptomi</w:t>
      </w:r>
      <w:r w:rsidR="004155AD">
        <w:rPr>
          <w:rFonts w:cs="Times New Roman"/>
          <w:i w:val="0"/>
          <w:color w:val="auto"/>
          <w:sz w:val="22"/>
          <w:szCs w:val="22"/>
          <w:lang w:val="lt-LT"/>
        </w:rPr>
        <w:t>niam</w:t>
      </w:r>
      <w:r w:rsidRPr="00B4796D">
        <w:rPr>
          <w:rFonts w:cs="Times New Roman"/>
          <w:i w:val="0"/>
          <w:color w:val="auto"/>
          <w:sz w:val="22"/>
          <w:szCs w:val="22"/>
          <w:lang w:val="lt-LT"/>
        </w:rPr>
        <w:t xml:space="preserve"> gydy</w:t>
      </w:r>
      <w:r w:rsidR="004155AD">
        <w:rPr>
          <w:rFonts w:cs="Times New Roman"/>
          <w:i w:val="0"/>
          <w:color w:val="auto"/>
          <w:sz w:val="22"/>
          <w:szCs w:val="22"/>
          <w:lang w:val="lt-LT"/>
        </w:rPr>
        <w:t>mui</w:t>
      </w:r>
      <w:r w:rsidRPr="00B4796D">
        <w:rPr>
          <w:rFonts w:cs="Times New Roman"/>
          <w:i w:val="0"/>
          <w:color w:val="auto"/>
          <w:sz w:val="22"/>
          <w:szCs w:val="22"/>
          <w:lang w:val="lt-LT"/>
        </w:rPr>
        <w:t xml:space="preserve"> (žr. 5.1 skyrių).</w:t>
      </w:r>
    </w:p>
    <w:p w14:paraId="01D53780" w14:textId="77777777" w:rsidR="009D1C16" w:rsidRPr="00295A93" w:rsidRDefault="009D1C16" w:rsidP="009D1C16">
      <w:pPr>
        <w:spacing w:line="240" w:lineRule="auto"/>
        <w:contextualSpacing/>
        <w:rPr>
          <w:szCs w:val="22"/>
          <w:lang w:val="lt-LT"/>
        </w:rPr>
      </w:pPr>
    </w:p>
    <w:p w14:paraId="6BBED4A8"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4.2</w:t>
      </w:r>
      <w:r w:rsidRPr="00295A93">
        <w:rPr>
          <w:rFonts w:ascii="Times New Roman" w:hAnsi="Times New Roman" w:cs="Times New Roman"/>
          <w:sz w:val="22"/>
          <w:szCs w:val="22"/>
          <w:lang w:val="lt-LT"/>
        </w:rPr>
        <w:tab/>
        <w:t>Dozavimas ir vartojimo metodas</w:t>
      </w:r>
    </w:p>
    <w:p w14:paraId="12F122DA" w14:textId="77777777" w:rsidR="009D1C16" w:rsidRPr="00295A93" w:rsidRDefault="009D1C16" w:rsidP="009D1C16">
      <w:pPr>
        <w:spacing w:line="240" w:lineRule="auto"/>
        <w:contextualSpacing/>
        <w:rPr>
          <w:szCs w:val="22"/>
          <w:lang w:val="lt-LT"/>
        </w:rPr>
      </w:pPr>
    </w:p>
    <w:p w14:paraId="47D2CC4D" w14:textId="77777777" w:rsidR="009D1C16" w:rsidRPr="00295A93" w:rsidRDefault="009D1C16" w:rsidP="009D1C16">
      <w:pPr>
        <w:spacing w:line="240" w:lineRule="auto"/>
        <w:contextualSpacing/>
        <w:rPr>
          <w:szCs w:val="22"/>
          <w:u w:val="single"/>
          <w:lang w:val="lt-LT"/>
        </w:rPr>
      </w:pPr>
      <w:r w:rsidRPr="00295A93">
        <w:rPr>
          <w:szCs w:val="22"/>
          <w:u w:val="single"/>
          <w:lang w:val="lt-LT"/>
        </w:rPr>
        <w:t>Dozavimas</w:t>
      </w:r>
    </w:p>
    <w:p w14:paraId="7CF48E45" w14:textId="5784ED71" w:rsidR="009D1C16" w:rsidRPr="00295A93" w:rsidRDefault="009D1C16" w:rsidP="009D1C16">
      <w:pPr>
        <w:numPr>
          <w:ilvl w:val="0"/>
          <w:numId w:val="2"/>
        </w:numPr>
        <w:tabs>
          <w:tab w:val="clear" w:pos="567"/>
        </w:tabs>
        <w:spacing w:line="240" w:lineRule="auto"/>
        <w:ind w:right="-1" w:hanging="578"/>
        <w:rPr>
          <w:szCs w:val="22"/>
          <w:lang w:val="lt-LT"/>
        </w:rPr>
      </w:pPr>
      <w:r w:rsidRPr="00295A93">
        <w:rPr>
          <w:szCs w:val="22"/>
          <w:lang w:val="lt-LT"/>
        </w:rPr>
        <w:t xml:space="preserve">Moterims vartoti 25 </w:t>
      </w:r>
      <w:proofErr w:type="spellStart"/>
      <w:r w:rsidRPr="00295A93">
        <w:rPr>
          <w:szCs w:val="22"/>
          <w:lang w:val="lt-LT"/>
        </w:rPr>
        <w:t>mikrogramus</w:t>
      </w:r>
      <w:proofErr w:type="spellEnd"/>
      <w:r w:rsidRPr="00295A93">
        <w:rPr>
          <w:szCs w:val="22"/>
          <w:lang w:val="lt-LT"/>
        </w:rPr>
        <w:t xml:space="preserve"> per </w:t>
      </w:r>
      <w:r w:rsidR="00FE2ED5">
        <w:rPr>
          <w:szCs w:val="22"/>
          <w:lang w:val="lt-LT"/>
        </w:rPr>
        <w:t>parą</w:t>
      </w:r>
      <w:r w:rsidRPr="00295A93">
        <w:rPr>
          <w:szCs w:val="22"/>
          <w:lang w:val="lt-LT"/>
        </w:rPr>
        <w:t xml:space="preserve"> (1 val. prieš miegą) po liežuviu, be vandens.</w:t>
      </w:r>
    </w:p>
    <w:p w14:paraId="4D02E746" w14:textId="2195E3EA" w:rsidR="009D1C16" w:rsidRPr="00295A93" w:rsidRDefault="009D1C16" w:rsidP="009D1C16">
      <w:pPr>
        <w:numPr>
          <w:ilvl w:val="0"/>
          <w:numId w:val="2"/>
        </w:numPr>
        <w:tabs>
          <w:tab w:val="clear" w:pos="567"/>
        </w:tabs>
        <w:spacing w:line="240" w:lineRule="auto"/>
        <w:ind w:right="-1" w:hanging="578"/>
        <w:rPr>
          <w:szCs w:val="22"/>
          <w:lang w:val="lt-LT"/>
        </w:rPr>
      </w:pPr>
      <w:r w:rsidRPr="00295A93">
        <w:rPr>
          <w:szCs w:val="22"/>
          <w:lang w:val="lt-LT"/>
        </w:rPr>
        <w:t xml:space="preserve">Vyrams vartoti 50 </w:t>
      </w:r>
      <w:proofErr w:type="spellStart"/>
      <w:r w:rsidRPr="00295A93">
        <w:rPr>
          <w:szCs w:val="22"/>
          <w:lang w:val="lt-LT"/>
        </w:rPr>
        <w:t>mikrogramų</w:t>
      </w:r>
      <w:proofErr w:type="spellEnd"/>
      <w:r w:rsidRPr="00295A93">
        <w:rPr>
          <w:szCs w:val="22"/>
          <w:lang w:val="lt-LT"/>
        </w:rPr>
        <w:t xml:space="preserve"> per </w:t>
      </w:r>
      <w:r w:rsidR="00FE2ED5">
        <w:rPr>
          <w:szCs w:val="22"/>
          <w:lang w:val="lt-LT"/>
        </w:rPr>
        <w:t>parą</w:t>
      </w:r>
      <w:r w:rsidRPr="00295A93">
        <w:rPr>
          <w:szCs w:val="22"/>
          <w:lang w:val="lt-LT"/>
        </w:rPr>
        <w:t xml:space="preserve"> (1 val. prieš miegą) po liežuviu, be vandens.</w:t>
      </w:r>
    </w:p>
    <w:p w14:paraId="036F4C2A" w14:textId="77777777" w:rsidR="009D1C16" w:rsidRPr="00295A93" w:rsidRDefault="009D1C16" w:rsidP="009D1C16">
      <w:pPr>
        <w:spacing w:line="240" w:lineRule="auto"/>
        <w:contextualSpacing/>
        <w:rPr>
          <w:bCs/>
          <w:szCs w:val="22"/>
          <w:lang w:val="lt-LT"/>
        </w:rPr>
      </w:pPr>
    </w:p>
    <w:p w14:paraId="5FC991AA" w14:textId="77777777" w:rsidR="009D1C16" w:rsidRPr="00295A93" w:rsidRDefault="009D1C16" w:rsidP="009D1C16">
      <w:pPr>
        <w:spacing w:line="240" w:lineRule="auto"/>
        <w:contextualSpacing/>
        <w:rPr>
          <w:bCs/>
          <w:szCs w:val="22"/>
          <w:lang w:val="lt-LT"/>
        </w:rPr>
      </w:pPr>
      <w:r w:rsidRPr="00295A93">
        <w:rPr>
          <w:bCs/>
          <w:szCs w:val="22"/>
          <w:lang w:val="lt-LT"/>
        </w:rPr>
        <w:t>Senyviems (65 metų ir vyresniems) pacientams šio vaistinio preparato dozės didinti nerekomenduojama.</w:t>
      </w:r>
    </w:p>
    <w:p w14:paraId="52E61F9E" w14:textId="77777777" w:rsidR="009D1C16" w:rsidRPr="00295A93" w:rsidRDefault="009D1C16" w:rsidP="009D1C16">
      <w:pPr>
        <w:spacing w:line="240" w:lineRule="auto"/>
        <w:contextualSpacing/>
        <w:rPr>
          <w:bCs/>
          <w:szCs w:val="22"/>
          <w:lang w:val="lt-LT"/>
        </w:rPr>
      </w:pPr>
    </w:p>
    <w:p w14:paraId="6157C9B6" w14:textId="7AD167EF" w:rsidR="009D1C16" w:rsidRDefault="009D1C16" w:rsidP="009D1C16">
      <w:pPr>
        <w:spacing w:line="240" w:lineRule="auto"/>
        <w:contextualSpacing/>
        <w:rPr>
          <w:bCs/>
          <w:szCs w:val="22"/>
          <w:lang w:val="lt-LT"/>
        </w:rPr>
      </w:pPr>
      <w:r w:rsidRPr="00295A93">
        <w:rPr>
          <w:bCs/>
          <w:szCs w:val="22"/>
          <w:lang w:val="lt-LT"/>
        </w:rPr>
        <w:t>Jeigu jaunesni</w:t>
      </w:r>
      <w:r>
        <w:rPr>
          <w:bCs/>
          <w:szCs w:val="22"/>
          <w:lang w:val="lt-LT"/>
        </w:rPr>
        <w:t>ems</w:t>
      </w:r>
      <w:r w:rsidRPr="00295A93">
        <w:rPr>
          <w:bCs/>
          <w:szCs w:val="22"/>
          <w:lang w:val="lt-LT"/>
        </w:rPr>
        <w:t xml:space="preserve"> kaip 65 metų pacient</w:t>
      </w:r>
      <w:r>
        <w:rPr>
          <w:bCs/>
          <w:szCs w:val="22"/>
          <w:lang w:val="lt-LT"/>
        </w:rPr>
        <w:t>ams</w:t>
      </w:r>
      <w:r w:rsidRPr="00295A93">
        <w:rPr>
          <w:bCs/>
          <w:szCs w:val="22"/>
          <w:lang w:val="lt-LT"/>
        </w:rPr>
        <w:t xml:space="preserve"> rekomenduojamos </w:t>
      </w:r>
      <w:proofErr w:type="spellStart"/>
      <w:r>
        <w:rPr>
          <w:szCs w:val="22"/>
          <w:lang w:val="lt-LT"/>
        </w:rPr>
        <w:t>Nokdirna</w:t>
      </w:r>
      <w:proofErr w:type="spellEnd"/>
      <w:r w:rsidRPr="00295A93">
        <w:rPr>
          <w:bCs/>
          <w:szCs w:val="22"/>
          <w:lang w:val="lt-LT"/>
        </w:rPr>
        <w:t xml:space="preserve"> (</w:t>
      </w:r>
      <w:proofErr w:type="spellStart"/>
      <w:r w:rsidRPr="00295A93">
        <w:rPr>
          <w:bCs/>
          <w:szCs w:val="22"/>
          <w:lang w:val="lt-LT"/>
        </w:rPr>
        <w:t>desmopresino</w:t>
      </w:r>
      <w:proofErr w:type="spellEnd"/>
      <w:r w:rsidRPr="00295A93">
        <w:rPr>
          <w:bCs/>
          <w:szCs w:val="22"/>
          <w:lang w:val="lt-LT"/>
        </w:rPr>
        <w:t xml:space="preserve">) geriamojo </w:t>
      </w:r>
      <w:proofErr w:type="spellStart"/>
      <w:r w:rsidRPr="00295A93">
        <w:rPr>
          <w:bCs/>
          <w:szCs w:val="22"/>
          <w:lang w:val="lt-LT"/>
        </w:rPr>
        <w:t>liofilizato</w:t>
      </w:r>
      <w:proofErr w:type="spellEnd"/>
      <w:r w:rsidRPr="00295A93">
        <w:rPr>
          <w:bCs/>
          <w:szCs w:val="22"/>
          <w:lang w:val="lt-LT"/>
        </w:rPr>
        <w:t xml:space="preserve"> dozės nepakanka </w:t>
      </w:r>
      <w:r>
        <w:rPr>
          <w:bCs/>
          <w:szCs w:val="22"/>
          <w:lang w:val="lt-LT"/>
        </w:rPr>
        <w:t xml:space="preserve">ir yra svarstoma dėl didesnių dozių skyrimo, </w:t>
      </w:r>
      <w:r w:rsidRPr="00295A93">
        <w:rPr>
          <w:bCs/>
          <w:szCs w:val="22"/>
          <w:lang w:val="lt-LT"/>
        </w:rPr>
        <w:t xml:space="preserve">gydytojas gali </w:t>
      </w:r>
      <w:r>
        <w:rPr>
          <w:bCs/>
          <w:szCs w:val="22"/>
          <w:lang w:val="lt-LT"/>
        </w:rPr>
        <w:t xml:space="preserve">skirti </w:t>
      </w:r>
      <w:r w:rsidRPr="00914EB9">
        <w:rPr>
          <w:bCs/>
          <w:szCs w:val="22"/>
          <w:lang w:val="lt-LT"/>
        </w:rPr>
        <w:t>kit</w:t>
      </w:r>
      <w:r>
        <w:rPr>
          <w:bCs/>
          <w:szCs w:val="22"/>
          <w:lang w:val="lt-LT"/>
        </w:rPr>
        <w:t>us</w:t>
      </w:r>
      <w:r w:rsidRPr="00914EB9">
        <w:rPr>
          <w:bCs/>
          <w:szCs w:val="22"/>
          <w:lang w:val="lt-LT"/>
        </w:rPr>
        <w:t xml:space="preserve"> </w:t>
      </w:r>
      <w:proofErr w:type="spellStart"/>
      <w:r w:rsidRPr="00914EB9">
        <w:rPr>
          <w:bCs/>
          <w:szCs w:val="22"/>
          <w:lang w:val="lt-LT"/>
        </w:rPr>
        <w:t>desmopresino</w:t>
      </w:r>
      <w:proofErr w:type="spellEnd"/>
      <w:r w:rsidRPr="00914EB9">
        <w:rPr>
          <w:bCs/>
          <w:szCs w:val="22"/>
          <w:lang w:val="lt-LT"/>
        </w:rPr>
        <w:t xml:space="preserve"> geriamojo </w:t>
      </w:r>
      <w:proofErr w:type="spellStart"/>
      <w:r w:rsidRPr="00914EB9">
        <w:rPr>
          <w:bCs/>
          <w:szCs w:val="22"/>
          <w:lang w:val="lt-LT"/>
        </w:rPr>
        <w:t>liofilizato</w:t>
      </w:r>
      <w:proofErr w:type="spellEnd"/>
      <w:r w:rsidRPr="00914EB9">
        <w:rPr>
          <w:bCs/>
          <w:szCs w:val="22"/>
          <w:lang w:val="lt-LT"/>
        </w:rPr>
        <w:t xml:space="preserve"> produkt</w:t>
      </w:r>
      <w:r>
        <w:rPr>
          <w:bCs/>
          <w:szCs w:val="22"/>
          <w:lang w:val="lt-LT"/>
        </w:rPr>
        <w:t>us</w:t>
      </w:r>
      <w:r w:rsidRPr="00914EB9">
        <w:rPr>
          <w:bCs/>
          <w:szCs w:val="22"/>
          <w:lang w:val="lt-LT"/>
        </w:rPr>
        <w:t xml:space="preserve"> </w:t>
      </w:r>
      <w:r w:rsidRPr="00295A93">
        <w:rPr>
          <w:bCs/>
          <w:szCs w:val="22"/>
          <w:lang w:val="lt-LT"/>
        </w:rPr>
        <w:t>(žr. 4.4, 4.8 ir 5.1 skyrius).</w:t>
      </w:r>
    </w:p>
    <w:p w14:paraId="7FE238BC" w14:textId="77777777" w:rsidR="009D1C16" w:rsidRDefault="009D1C16" w:rsidP="009D1C16">
      <w:pPr>
        <w:rPr>
          <w:szCs w:val="22"/>
          <w:lang w:val="lt-LT"/>
        </w:rPr>
      </w:pPr>
    </w:p>
    <w:p w14:paraId="24A77A89" w14:textId="77777777" w:rsidR="009D1C16" w:rsidRDefault="009D1C16" w:rsidP="009D1C16">
      <w:pPr>
        <w:rPr>
          <w:szCs w:val="22"/>
          <w:lang w:val="lt-LT"/>
        </w:rPr>
      </w:pPr>
      <w:r w:rsidRPr="000322CA">
        <w:rPr>
          <w:szCs w:val="22"/>
          <w:lang w:val="lt-LT"/>
        </w:rPr>
        <w:t xml:space="preserve">Jeigu atsiranda skysčių susilaikymo ir (arba) </w:t>
      </w:r>
      <w:proofErr w:type="spellStart"/>
      <w:r w:rsidRPr="000322CA">
        <w:rPr>
          <w:szCs w:val="22"/>
          <w:lang w:val="lt-LT"/>
        </w:rPr>
        <w:t>hiponatremijos</w:t>
      </w:r>
      <w:proofErr w:type="spellEnd"/>
      <w:r w:rsidRPr="000322CA">
        <w:rPr>
          <w:szCs w:val="22"/>
          <w:lang w:val="lt-LT"/>
        </w:rPr>
        <w:t xml:space="preserve"> požym</w:t>
      </w:r>
      <w:r w:rsidRPr="00912614">
        <w:rPr>
          <w:szCs w:val="22"/>
          <w:lang w:val="lt-LT"/>
        </w:rPr>
        <w:t>ių (galvos skausmas, pykinimas,</w:t>
      </w:r>
      <w:r>
        <w:rPr>
          <w:szCs w:val="22"/>
          <w:lang w:val="lt-LT"/>
        </w:rPr>
        <w:t xml:space="preserve"> </w:t>
      </w:r>
      <w:r w:rsidRPr="000322CA">
        <w:rPr>
          <w:szCs w:val="22"/>
          <w:lang w:val="lt-LT"/>
        </w:rPr>
        <w:t xml:space="preserve">vėmimas, svorio priaugimas ir, sunkiais atvejais, traukuliai) gydymą reikia nutraukti </w:t>
      </w:r>
      <w:r>
        <w:rPr>
          <w:szCs w:val="22"/>
          <w:lang w:val="lt-LT"/>
        </w:rPr>
        <w:t xml:space="preserve">ir iš naujo įvertinti. </w:t>
      </w:r>
      <w:r w:rsidRPr="000322CA">
        <w:rPr>
          <w:szCs w:val="22"/>
          <w:lang w:val="lt-LT"/>
        </w:rPr>
        <w:t xml:space="preserve">Pradėjus gydyti iš naujo, būtina </w:t>
      </w:r>
      <w:r w:rsidR="00E06390">
        <w:rPr>
          <w:szCs w:val="22"/>
          <w:lang w:val="lt-LT"/>
        </w:rPr>
        <w:t xml:space="preserve">griežtai </w:t>
      </w:r>
      <w:r w:rsidRPr="000322CA">
        <w:rPr>
          <w:szCs w:val="22"/>
          <w:lang w:val="lt-LT"/>
        </w:rPr>
        <w:t xml:space="preserve">riboti skysčių vartojimą </w:t>
      </w:r>
      <w:r>
        <w:rPr>
          <w:szCs w:val="22"/>
          <w:lang w:val="lt-LT"/>
        </w:rPr>
        <w:t xml:space="preserve">ir stebėti natrio koncentraciją kraujyje </w:t>
      </w:r>
      <w:r w:rsidRPr="000322CA">
        <w:rPr>
          <w:szCs w:val="22"/>
          <w:lang w:val="lt-LT"/>
        </w:rPr>
        <w:t>(žr. 4.4 skyrių).</w:t>
      </w:r>
      <w:r>
        <w:rPr>
          <w:szCs w:val="22"/>
          <w:lang w:val="lt-LT"/>
        </w:rPr>
        <w:t xml:space="preserve"> </w:t>
      </w:r>
    </w:p>
    <w:p w14:paraId="4814A586" w14:textId="77777777" w:rsidR="009D1C16" w:rsidRPr="000322CA" w:rsidRDefault="009D1C16" w:rsidP="009D1C16">
      <w:pPr>
        <w:rPr>
          <w:b/>
          <w:i/>
          <w:szCs w:val="22"/>
          <w:lang w:val="lt-LT"/>
        </w:rPr>
      </w:pPr>
      <w:proofErr w:type="spellStart"/>
      <w:r>
        <w:rPr>
          <w:szCs w:val="22"/>
          <w:lang w:val="lt-LT"/>
        </w:rPr>
        <w:t>Nokdirna</w:t>
      </w:r>
      <w:proofErr w:type="spellEnd"/>
      <w:r>
        <w:rPr>
          <w:szCs w:val="22"/>
          <w:lang w:val="lt-LT"/>
        </w:rPr>
        <w:t xml:space="preserve"> vartojimą reikia nutraukti</w:t>
      </w:r>
      <w:r w:rsidR="00E06390">
        <w:rPr>
          <w:szCs w:val="22"/>
          <w:lang w:val="lt-LT"/>
        </w:rPr>
        <w:t>,</w:t>
      </w:r>
      <w:r>
        <w:rPr>
          <w:szCs w:val="22"/>
          <w:lang w:val="lt-LT"/>
        </w:rPr>
        <w:t xml:space="preserve"> jei natrio kiekis serume nukrenta žemiau apatinės normos ribos (t.</w:t>
      </w:r>
      <w:r w:rsidR="00F753C1">
        <w:rPr>
          <w:szCs w:val="22"/>
          <w:lang w:val="lt-LT"/>
        </w:rPr>
        <w:t> </w:t>
      </w:r>
      <w:r>
        <w:rPr>
          <w:szCs w:val="22"/>
          <w:lang w:val="lt-LT"/>
        </w:rPr>
        <w:t>y. 135</w:t>
      </w:r>
      <w:r w:rsidR="00F753C1">
        <w:rPr>
          <w:szCs w:val="22"/>
          <w:lang w:val="lt-LT"/>
        </w:rPr>
        <w:t> </w:t>
      </w:r>
      <w:proofErr w:type="spellStart"/>
      <w:r>
        <w:rPr>
          <w:szCs w:val="22"/>
          <w:lang w:val="lt-LT"/>
        </w:rPr>
        <w:t>mmol</w:t>
      </w:r>
      <w:proofErr w:type="spellEnd"/>
      <w:r>
        <w:rPr>
          <w:szCs w:val="22"/>
          <w:lang w:val="lt-LT"/>
        </w:rPr>
        <w:t>/l).</w:t>
      </w:r>
    </w:p>
    <w:p w14:paraId="5B1ED1A8" w14:textId="77777777" w:rsidR="009D1C16" w:rsidRPr="00DE1153" w:rsidRDefault="009D1C16" w:rsidP="009D1C16">
      <w:pPr>
        <w:spacing w:line="240" w:lineRule="auto"/>
        <w:contextualSpacing/>
        <w:rPr>
          <w:lang w:val="lt-LT"/>
        </w:rPr>
      </w:pPr>
    </w:p>
    <w:p w14:paraId="485DFAEA" w14:textId="77777777" w:rsidR="009D1C16" w:rsidRPr="00295A93" w:rsidRDefault="009D1C16" w:rsidP="009D1C16">
      <w:pPr>
        <w:spacing w:line="240" w:lineRule="auto"/>
        <w:contextualSpacing/>
        <w:rPr>
          <w:szCs w:val="22"/>
          <w:u w:val="single"/>
          <w:lang w:val="lt-LT"/>
        </w:rPr>
      </w:pPr>
      <w:r w:rsidRPr="00295A93">
        <w:rPr>
          <w:szCs w:val="22"/>
          <w:u w:val="single"/>
          <w:lang w:val="lt-LT"/>
        </w:rPr>
        <w:t>Ypatingos populiacijos</w:t>
      </w:r>
    </w:p>
    <w:p w14:paraId="586FB787" w14:textId="77777777" w:rsidR="009D1C16" w:rsidRPr="00295A93" w:rsidRDefault="009D1C16" w:rsidP="009D1C16">
      <w:pPr>
        <w:spacing w:line="240" w:lineRule="auto"/>
        <w:contextualSpacing/>
        <w:rPr>
          <w:bCs/>
          <w:i/>
          <w:szCs w:val="22"/>
          <w:lang w:val="lt-LT"/>
        </w:rPr>
      </w:pPr>
      <w:r w:rsidRPr="00295A93">
        <w:rPr>
          <w:i/>
          <w:szCs w:val="22"/>
          <w:lang w:val="lt-LT"/>
        </w:rPr>
        <w:t>Senyviems (65 metų ir vyresniems) pacientams</w:t>
      </w:r>
    </w:p>
    <w:p w14:paraId="50E08BAF" w14:textId="1B0B2CE1" w:rsidR="009D1C16" w:rsidRPr="00295A93" w:rsidRDefault="009D1C16" w:rsidP="009D1C16">
      <w:pPr>
        <w:spacing w:line="240" w:lineRule="auto"/>
        <w:contextualSpacing/>
        <w:rPr>
          <w:szCs w:val="22"/>
          <w:lang w:val="lt-LT"/>
        </w:rPr>
      </w:pPr>
      <w:r w:rsidRPr="00295A93">
        <w:rPr>
          <w:szCs w:val="22"/>
          <w:lang w:val="lt-LT"/>
        </w:rPr>
        <w:t xml:space="preserve">Senyviems pacientams, vartojantiems </w:t>
      </w:r>
      <w:proofErr w:type="spellStart"/>
      <w:r w:rsidRPr="00295A93">
        <w:rPr>
          <w:szCs w:val="22"/>
          <w:lang w:val="lt-LT"/>
        </w:rPr>
        <w:t>desmopresiną</w:t>
      </w:r>
      <w:proofErr w:type="spellEnd"/>
      <w:r w:rsidRPr="00295A93">
        <w:rPr>
          <w:szCs w:val="22"/>
          <w:lang w:val="lt-LT"/>
        </w:rPr>
        <w:t xml:space="preserve">, kyla didesnė </w:t>
      </w:r>
      <w:proofErr w:type="spellStart"/>
      <w:r w:rsidRPr="00295A93">
        <w:rPr>
          <w:szCs w:val="22"/>
          <w:lang w:val="lt-LT"/>
        </w:rPr>
        <w:t>hiponatremijos</w:t>
      </w:r>
      <w:proofErr w:type="spellEnd"/>
      <w:r w:rsidRPr="00295A93">
        <w:rPr>
          <w:szCs w:val="22"/>
          <w:lang w:val="lt-LT"/>
        </w:rPr>
        <w:t xml:space="preserve"> rizika. Be to, jų inkstų funkcija gali būti su</w:t>
      </w:r>
      <w:r w:rsidR="005E2501">
        <w:rPr>
          <w:szCs w:val="22"/>
          <w:lang w:val="lt-LT"/>
        </w:rPr>
        <w:t>trikusi</w:t>
      </w:r>
      <w:r w:rsidRPr="00295A93">
        <w:rPr>
          <w:szCs w:val="22"/>
          <w:lang w:val="lt-LT"/>
        </w:rPr>
        <w:t>. Dėl to šios amžiaus grupės pacientams būtinos atsargumo priemonės, o paros dozė turi neviršyti 25 </w:t>
      </w:r>
      <w:proofErr w:type="spellStart"/>
      <w:r w:rsidRPr="00295A93">
        <w:rPr>
          <w:szCs w:val="22"/>
          <w:lang w:val="lt-LT"/>
        </w:rPr>
        <w:t>mikrogramų</w:t>
      </w:r>
      <w:proofErr w:type="spellEnd"/>
      <w:r w:rsidRPr="00295A93">
        <w:rPr>
          <w:szCs w:val="22"/>
          <w:lang w:val="lt-LT"/>
        </w:rPr>
        <w:t xml:space="preserve"> </w:t>
      </w:r>
      <w:r>
        <w:rPr>
          <w:szCs w:val="22"/>
          <w:lang w:val="lt-LT"/>
        </w:rPr>
        <w:t xml:space="preserve">moterims </w:t>
      </w:r>
      <w:r w:rsidRPr="00295A93">
        <w:rPr>
          <w:szCs w:val="22"/>
          <w:lang w:val="lt-LT"/>
        </w:rPr>
        <w:t>ir 50 </w:t>
      </w:r>
      <w:proofErr w:type="spellStart"/>
      <w:r w:rsidRPr="00295A93">
        <w:rPr>
          <w:szCs w:val="22"/>
          <w:lang w:val="lt-LT"/>
        </w:rPr>
        <w:t>mikrogramų</w:t>
      </w:r>
      <w:proofErr w:type="spellEnd"/>
      <w:r w:rsidRPr="00295A93">
        <w:rPr>
          <w:szCs w:val="22"/>
          <w:lang w:val="lt-LT"/>
        </w:rPr>
        <w:t xml:space="preserve"> </w:t>
      </w:r>
      <w:r>
        <w:rPr>
          <w:szCs w:val="22"/>
          <w:lang w:val="lt-LT"/>
        </w:rPr>
        <w:t>vyrams</w:t>
      </w:r>
      <w:r w:rsidRPr="00295A93">
        <w:rPr>
          <w:szCs w:val="22"/>
          <w:lang w:val="lt-LT"/>
        </w:rPr>
        <w:t xml:space="preserve">. Natrio </w:t>
      </w:r>
      <w:r w:rsidRPr="00295A93">
        <w:rPr>
          <w:szCs w:val="22"/>
          <w:lang w:val="lt-LT"/>
        </w:rPr>
        <w:lastRenderedPageBreak/>
        <w:t>koncentracija senyvų pacientų serume turi būti normali – ją reikia tirti prieš pradedant gydymą, pirmą jo savaitę (t.</w:t>
      </w:r>
      <w:r w:rsidR="00F753C1">
        <w:rPr>
          <w:szCs w:val="22"/>
          <w:lang w:val="lt-LT"/>
        </w:rPr>
        <w:t xml:space="preserve"> </w:t>
      </w:r>
      <w:r w:rsidRPr="00295A93">
        <w:rPr>
          <w:szCs w:val="22"/>
          <w:lang w:val="lt-LT"/>
        </w:rPr>
        <w:t>y. vartojus šio vaistinio preparato 4</w:t>
      </w:r>
      <w:r w:rsidRPr="00295A93">
        <w:rPr>
          <w:szCs w:val="22"/>
          <w:lang w:val="lt-LT"/>
        </w:rPr>
        <w:noBreakHyphen/>
        <w:t>8 </w:t>
      </w:r>
      <w:r w:rsidR="001F68E8">
        <w:rPr>
          <w:szCs w:val="22"/>
          <w:lang w:val="lt-LT"/>
        </w:rPr>
        <w:t>paras</w:t>
      </w:r>
      <w:r w:rsidRPr="00295A93">
        <w:rPr>
          <w:szCs w:val="22"/>
          <w:lang w:val="lt-LT"/>
        </w:rPr>
        <w:t xml:space="preserve">) ir dar kartą po mėnesio. Jeigu natrio koncentracija serume pasidaro mažesnė už apatinę normos ribą, </w:t>
      </w:r>
      <w:proofErr w:type="spellStart"/>
      <w:r>
        <w:rPr>
          <w:szCs w:val="22"/>
          <w:lang w:val="lt-LT"/>
        </w:rPr>
        <w:t>Nokdirna</w:t>
      </w:r>
      <w:proofErr w:type="spellEnd"/>
      <w:r w:rsidRPr="00295A93">
        <w:rPr>
          <w:szCs w:val="22"/>
          <w:lang w:val="lt-LT"/>
        </w:rPr>
        <w:t xml:space="preserve"> vartojimą reikia nutraukti (žr. 4.4 skyrių). Jeigu senyvą pacientą gydžius šiuo vaistiniu preparatu 3 mėn. palankaus terapinio poveikio nenustatoma, tolesnio gydymo galimybę būtina kruopščiai apsvarstyti.</w:t>
      </w:r>
    </w:p>
    <w:p w14:paraId="515BAA04" w14:textId="77777777" w:rsidR="009D1C16" w:rsidRPr="00295A93" w:rsidRDefault="009D1C16" w:rsidP="009D1C16">
      <w:pPr>
        <w:spacing w:line="240" w:lineRule="auto"/>
        <w:contextualSpacing/>
        <w:rPr>
          <w:szCs w:val="22"/>
          <w:lang w:val="lt-LT"/>
        </w:rPr>
      </w:pPr>
    </w:p>
    <w:p w14:paraId="44963571" w14:textId="77777777" w:rsidR="009D1C16" w:rsidRPr="00295A93" w:rsidRDefault="009D1C16" w:rsidP="009D1C16">
      <w:pPr>
        <w:spacing w:line="240" w:lineRule="auto"/>
        <w:contextualSpacing/>
        <w:rPr>
          <w:i/>
          <w:szCs w:val="22"/>
          <w:lang w:val="lt-LT"/>
        </w:rPr>
      </w:pPr>
      <w:r w:rsidRPr="00295A93">
        <w:rPr>
          <w:i/>
          <w:szCs w:val="22"/>
          <w:lang w:val="lt-LT"/>
        </w:rPr>
        <w:t>Sutrikusi inkstų funkcija</w:t>
      </w:r>
    </w:p>
    <w:p w14:paraId="518D0FA9" w14:textId="77777777" w:rsidR="009D1C16" w:rsidRPr="00295A93" w:rsidRDefault="009D1C16" w:rsidP="009D1C16">
      <w:pPr>
        <w:spacing w:line="240" w:lineRule="auto"/>
        <w:contextualSpacing/>
        <w:rPr>
          <w:bCs/>
          <w:szCs w:val="22"/>
          <w:lang w:val="lt-LT"/>
        </w:rPr>
      </w:pPr>
      <w:r w:rsidRPr="00295A93">
        <w:rPr>
          <w:bCs/>
          <w:szCs w:val="22"/>
          <w:lang w:val="lt-LT"/>
        </w:rPr>
        <w:t xml:space="preserve">Pacientams, kurių inkstų funkcija vidutiniškai arba sunkiai sutrikusi, </w:t>
      </w:r>
      <w:proofErr w:type="spellStart"/>
      <w:r>
        <w:rPr>
          <w:szCs w:val="22"/>
          <w:lang w:val="lt-LT"/>
        </w:rPr>
        <w:t>Nokdirna</w:t>
      </w:r>
      <w:proofErr w:type="spellEnd"/>
      <w:r w:rsidRPr="00295A93">
        <w:rPr>
          <w:bCs/>
          <w:szCs w:val="22"/>
          <w:lang w:val="lt-LT"/>
        </w:rPr>
        <w:t xml:space="preserve"> vartoti negalima (žr. 4.3 skyrių).</w:t>
      </w:r>
    </w:p>
    <w:p w14:paraId="2B9E978B" w14:textId="77777777" w:rsidR="009D1C16" w:rsidRPr="00295A93" w:rsidRDefault="009D1C16" w:rsidP="009D1C16">
      <w:pPr>
        <w:spacing w:line="240" w:lineRule="auto"/>
        <w:contextualSpacing/>
        <w:rPr>
          <w:b/>
          <w:szCs w:val="22"/>
          <w:lang w:val="lt-LT"/>
        </w:rPr>
      </w:pPr>
    </w:p>
    <w:p w14:paraId="7E287E78" w14:textId="77777777" w:rsidR="009D1C16" w:rsidRPr="00295A93" w:rsidRDefault="009D1C16" w:rsidP="009D1C16">
      <w:pPr>
        <w:spacing w:line="240" w:lineRule="auto"/>
        <w:contextualSpacing/>
        <w:rPr>
          <w:i/>
          <w:szCs w:val="22"/>
          <w:lang w:val="lt-LT"/>
        </w:rPr>
      </w:pPr>
      <w:r w:rsidRPr="00295A93">
        <w:rPr>
          <w:i/>
          <w:szCs w:val="22"/>
          <w:lang w:val="lt-LT"/>
        </w:rPr>
        <w:t>Sutrikusi kepenų funkcija</w:t>
      </w:r>
    </w:p>
    <w:p w14:paraId="7288ACAA" w14:textId="77777777" w:rsidR="009D1C16" w:rsidRPr="00295A93" w:rsidRDefault="009D1C16" w:rsidP="009D1C16">
      <w:pPr>
        <w:spacing w:line="240" w:lineRule="auto"/>
        <w:contextualSpacing/>
        <w:rPr>
          <w:bCs/>
          <w:szCs w:val="22"/>
          <w:lang w:val="lt-LT"/>
        </w:rPr>
      </w:pPr>
      <w:r w:rsidRPr="00295A93">
        <w:rPr>
          <w:bCs/>
          <w:szCs w:val="22"/>
          <w:lang w:val="lt-LT"/>
        </w:rPr>
        <w:t xml:space="preserve">Pacientams, kurių kepenų funkcija sutrikusi, dozės koreguoti nereikia (žr. </w:t>
      </w:r>
      <w:r w:rsidRPr="000322CA">
        <w:rPr>
          <w:lang w:val="lt-LT"/>
        </w:rPr>
        <w:t>5.2</w:t>
      </w:r>
      <w:r w:rsidRPr="00295A93">
        <w:rPr>
          <w:bCs/>
          <w:szCs w:val="22"/>
          <w:lang w:val="lt-LT"/>
        </w:rPr>
        <w:t xml:space="preserve"> skyrių).</w:t>
      </w:r>
    </w:p>
    <w:p w14:paraId="0054E555" w14:textId="77777777" w:rsidR="009D1C16" w:rsidRPr="00295A93" w:rsidRDefault="009D1C16" w:rsidP="009D1C16">
      <w:pPr>
        <w:tabs>
          <w:tab w:val="clear" w:pos="567"/>
        </w:tabs>
        <w:spacing w:line="240" w:lineRule="auto"/>
        <w:contextualSpacing/>
        <w:rPr>
          <w:szCs w:val="22"/>
          <w:u w:val="single"/>
          <w:lang w:val="lt-LT"/>
        </w:rPr>
      </w:pPr>
    </w:p>
    <w:p w14:paraId="53EE8CD3" w14:textId="77777777" w:rsidR="009D1C16" w:rsidRPr="00295A93" w:rsidRDefault="009D1C16" w:rsidP="009D1C16">
      <w:pPr>
        <w:spacing w:line="240" w:lineRule="auto"/>
        <w:contextualSpacing/>
        <w:rPr>
          <w:i/>
          <w:szCs w:val="22"/>
          <w:lang w:val="lt-LT"/>
        </w:rPr>
      </w:pPr>
      <w:r w:rsidRPr="00295A93">
        <w:rPr>
          <w:i/>
          <w:szCs w:val="22"/>
          <w:lang w:val="lt-LT"/>
        </w:rPr>
        <w:t>Vaikų populiacija</w:t>
      </w:r>
    </w:p>
    <w:p w14:paraId="019D552C" w14:textId="77777777" w:rsidR="009D1C16" w:rsidRPr="00295A93" w:rsidRDefault="009D1C16" w:rsidP="009D1C16">
      <w:pPr>
        <w:spacing w:line="240" w:lineRule="auto"/>
        <w:contextualSpacing/>
        <w:rPr>
          <w:szCs w:val="22"/>
          <w:lang w:val="lt-LT"/>
        </w:rPr>
      </w:pPr>
      <w:proofErr w:type="spellStart"/>
      <w:r>
        <w:rPr>
          <w:szCs w:val="22"/>
          <w:lang w:val="lt-LT"/>
        </w:rPr>
        <w:t>Nokdirna</w:t>
      </w:r>
      <w:proofErr w:type="spellEnd"/>
      <w:r w:rsidRPr="00295A93">
        <w:rPr>
          <w:bCs/>
          <w:iCs/>
          <w:szCs w:val="22"/>
          <w:lang w:val="lt-LT"/>
        </w:rPr>
        <w:t xml:space="preserve"> </w:t>
      </w:r>
      <w:r w:rsidRPr="00295A93">
        <w:rPr>
          <w:szCs w:val="22"/>
          <w:lang w:val="lt-LT"/>
        </w:rPr>
        <w:t xml:space="preserve">nėra skirtas </w:t>
      </w:r>
      <w:r w:rsidRPr="00295A93">
        <w:rPr>
          <w:bCs/>
          <w:iCs/>
          <w:szCs w:val="22"/>
          <w:lang w:val="lt-LT"/>
        </w:rPr>
        <w:t xml:space="preserve">vaikų </w:t>
      </w:r>
      <w:proofErr w:type="spellStart"/>
      <w:r w:rsidRPr="00295A93">
        <w:rPr>
          <w:bCs/>
          <w:iCs/>
          <w:szCs w:val="22"/>
          <w:lang w:val="lt-LT"/>
        </w:rPr>
        <w:t>n</w:t>
      </w:r>
      <w:r>
        <w:rPr>
          <w:bCs/>
          <w:iCs/>
          <w:szCs w:val="22"/>
          <w:lang w:val="lt-LT"/>
        </w:rPr>
        <w:t>i</w:t>
      </w:r>
      <w:r w:rsidRPr="00295A93">
        <w:rPr>
          <w:bCs/>
          <w:iCs/>
          <w:szCs w:val="22"/>
          <w:lang w:val="lt-LT"/>
        </w:rPr>
        <w:t>kturijai</w:t>
      </w:r>
      <w:proofErr w:type="spellEnd"/>
      <w:r w:rsidRPr="00295A93">
        <w:rPr>
          <w:bCs/>
          <w:iCs/>
          <w:szCs w:val="22"/>
          <w:lang w:val="lt-LT"/>
        </w:rPr>
        <w:t xml:space="preserve"> dėl </w:t>
      </w:r>
      <w:proofErr w:type="spellStart"/>
      <w:r w:rsidRPr="00295A93">
        <w:rPr>
          <w:bCs/>
          <w:iCs/>
          <w:szCs w:val="22"/>
          <w:lang w:val="lt-LT"/>
        </w:rPr>
        <w:t>idiopatinės</w:t>
      </w:r>
      <w:proofErr w:type="spellEnd"/>
      <w:r w:rsidRPr="00295A93">
        <w:rPr>
          <w:bCs/>
          <w:iCs/>
          <w:szCs w:val="22"/>
          <w:lang w:val="lt-LT"/>
        </w:rPr>
        <w:t xml:space="preserve"> naktinės </w:t>
      </w:r>
      <w:proofErr w:type="spellStart"/>
      <w:r w:rsidRPr="00295A93">
        <w:rPr>
          <w:bCs/>
          <w:iCs/>
          <w:szCs w:val="22"/>
          <w:lang w:val="lt-LT"/>
        </w:rPr>
        <w:t>poliurijai</w:t>
      </w:r>
      <w:proofErr w:type="spellEnd"/>
      <w:r w:rsidRPr="00295A93">
        <w:rPr>
          <w:bCs/>
          <w:iCs/>
          <w:szCs w:val="22"/>
          <w:lang w:val="lt-LT"/>
        </w:rPr>
        <w:t xml:space="preserve"> simptomiškai gydyti</w:t>
      </w:r>
      <w:r w:rsidRPr="00295A93">
        <w:rPr>
          <w:szCs w:val="22"/>
          <w:lang w:val="lt-LT"/>
        </w:rPr>
        <w:t xml:space="preserve">. </w:t>
      </w:r>
    </w:p>
    <w:p w14:paraId="0BD924AC" w14:textId="77777777" w:rsidR="009D1C16" w:rsidRPr="00295A93" w:rsidRDefault="009D1C16" w:rsidP="009D1C16">
      <w:pPr>
        <w:spacing w:line="240" w:lineRule="auto"/>
        <w:contextualSpacing/>
        <w:rPr>
          <w:bCs/>
          <w:szCs w:val="22"/>
          <w:lang w:val="lt-LT"/>
        </w:rPr>
      </w:pPr>
    </w:p>
    <w:p w14:paraId="246089FE" w14:textId="77777777" w:rsidR="009D1C16" w:rsidRPr="00295A93" w:rsidRDefault="009D1C16" w:rsidP="009D1C16">
      <w:pPr>
        <w:spacing w:line="240" w:lineRule="auto"/>
        <w:contextualSpacing/>
        <w:rPr>
          <w:szCs w:val="22"/>
          <w:u w:val="single"/>
          <w:lang w:val="lt-LT"/>
        </w:rPr>
      </w:pPr>
      <w:r w:rsidRPr="00295A93">
        <w:rPr>
          <w:szCs w:val="22"/>
          <w:u w:val="single"/>
          <w:lang w:val="lt-LT"/>
        </w:rPr>
        <w:t xml:space="preserve">Vartojimo metodas </w:t>
      </w:r>
    </w:p>
    <w:p w14:paraId="269A9A66" w14:textId="77777777" w:rsidR="009D1C16" w:rsidRPr="00295A93" w:rsidRDefault="009D1C16" w:rsidP="009D1C16">
      <w:pPr>
        <w:spacing w:line="240" w:lineRule="auto"/>
        <w:contextualSpacing/>
        <w:rPr>
          <w:bCs/>
          <w:szCs w:val="22"/>
          <w:lang w:val="lt-LT"/>
        </w:rPr>
      </w:pPr>
      <w:proofErr w:type="spellStart"/>
      <w:r>
        <w:rPr>
          <w:szCs w:val="22"/>
          <w:lang w:val="lt-LT"/>
        </w:rPr>
        <w:t>Nokdirna</w:t>
      </w:r>
      <w:proofErr w:type="spellEnd"/>
      <w:r w:rsidRPr="00295A93">
        <w:rPr>
          <w:bCs/>
          <w:szCs w:val="22"/>
          <w:lang w:val="lt-LT"/>
        </w:rPr>
        <w:t xml:space="preserve"> reikia padėti po liežuviu, kad ištirptų (vandens nereikia).</w:t>
      </w:r>
    </w:p>
    <w:p w14:paraId="1421F0F8" w14:textId="77777777" w:rsidR="009D1C16" w:rsidRPr="00295A93" w:rsidRDefault="009D1C16" w:rsidP="009D1C16">
      <w:pPr>
        <w:spacing w:line="240" w:lineRule="auto"/>
        <w:contextualSpacing/>
        <w:rPr>
          <w:bCs/>
          <w:szCs w:val="22"/>
          <w:lang w:val="lt-LT"/>
        </w:rPr>
      </w:pPr>
    </w:p>
    <w:p w14:paraId="752614DF" w14:textId="77777777" w:rsidR="009D1C16" w:rsidRPr="00295A93" w:rsidRDefault="009D1C16" w:rsidP="009D1C16">
      <w:pPr>
        <w:spacing w:line="240" w:lineRule="auto"/>
        <w:contextualSpacing/>
        <w:rPr>
          <w:bCs/>
          <w:szCs w:val="22"/>
          <w:lang w:val="lt-LT"/>
        </w:rPr>
      </w:pPr>
    </w:p>
    <w:p w14:paraId="50FBAF1A" w14:textId="16C5736E" w:rsidR="009D1C16" w:rsidRPr="00295A93" w:rsidRDefault="00715CE0" w:rsidP="009D1C16">
      <w:pPr>
        <w:spacing w:line="240" w:lineRule="auto"/>
        <w:contextualSpacing/>
        <w:rPr>
          <w:bCs/>
          <w:szCs w:val="22"/>
          <w:lang w:val="lt-LT"/>
        </w:rPr>
      </w:pPr>
      <w:r>
        <w:rPr>
          <w:bCs/>
          <w:szCs w:val="22"/>
          <w:lang w:val="lt-LT"/>
        </w:rPr>
        <w:t>Maisto vartojimas</w:t>
      </w:r>
      <w:r w:rsidR="009D1C16" w:rsidRPr="00295A93">
        <w:rPr>
          <w:bCs/>
          <w:szCs w:val="22"/>
          <w:lang w:val="lt-LT"/>
        </w:rPr>
        <w:t xml:space="preserve"> gali </w:t>
      </w:r>
      <w:proofErr w:type="spellStart"/>
      <w:r w:rsidR="009D1C16" w:rsidRPr="00295A93">
        <w:rPr>
          <w:bCs/>
          <w:szCs w:val="22"/>
          <w:lang w:val="lt-LT"/>
        </w:rPr>
        <w:t>susilpninti</w:t>
      </w:r>
      <w:proofErr w:type="spellEnd"/>
      <w:r w:rsidR="009D1C16" w:rsidRPr="00295A93">
        <w:rPr>
          <w:bCs/>
          <w:szCs w:val="22"/>
          <w:lang w:val="lt-LT"/>
        </w:rPr>
        <w:t xml:space="preserve"> ir sutrumpinti mažų </w:t>
      </w:r>
      <w:proofErr w:type="spellStart"/>
      <w:r w:rsidR="009D1C16" w:rsidRPr="00295A93">
        <w:rPr>
          <w:bCs/>
          <w:szCs w:val="22"/>
          <w:lang w:val="lt-LT"/>
        </w:rPr>
        <w:t>desmopresino</w:t>
      </w:r>
      <w:proofErr w:type="spellEnd"/>
      <w:r w:rsidR="009D1C16" w:rsidRPr="00295A93">
        <w:rPr>
          <w:bCs/>
          <w:szCs w:val="22"/>
          <w:lang w:val="lt-LT"/>
        </w:rPr>
        <w:t xml:space="preserve"> dozių </w:t>
      </w:r>
      <w:proofErr w:type="spellStart"/>
      <w:r w:rsidR="009D1C16" w:rsidRPr="00295A93">
        <w:rPr>
          <w:bCs/>
          <w:szCs w:val="22"/>
          <w:lang w:val="lt-LT"/>
        </w:rPr>
        <w:t>antidiurezinį</w:t>
      </w:r>
      <w:proofErr w:type="spellEnd"/>
      <w:r w:rsidR="009D1C16" w:rsidRPr="00295A93">
        <w:rPr>
          <w:bCs/>
          <w:szCs w:val="22"/>
          <w:lang w:val="lt-LT"/>
        </w:rPr>
        <w:t xml:space="preserve"> veikimą (žr. </w:t>
      </w:r>
      <w:r w:rsidR="009D1C16">
        <w:rPr>
          <w:bCs/>
          <w:szCs w:val="22"/>
          <w:lang w:val="lt-LT"/>
        </w:rPr>
        <w:t xml:space="preserve">5.2 </w:t>
      </w:r>
      <w:r w:rsidR="009D1C16" w:rsidRPr="00295A93">
        <w:rPr>
          <w:bCs/>
          <w:szCs w:val="22"/>
          <w:lang w:val="lt-LT"/>
        </w:rPr>
        <w:t>skyrių).</w:t>
      </w:r>
    </w:p>
    <w:p w14:paraId="627952E2" w14:textId="77777777" w:rsidR="009D1C16" w:rsidRPr="00295A93" w:rsidRDefault="009D1C16" w:rsidP="009D1C16">
      <w:pPr>
        <w:spacing w:line="240" w:lineRule="auto"/>
        <w:contextualSpacing/>
        <w:rPr>
          <w:szCs w:val="22"/>
          <w:lang w:val="lt-LT"/>
        </w:rPr>
      </w:pPr>
    </w:p>
    <w:p w14:paraId="636D8B28"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4.3</w:t>
      </w:r>
      <w:r w:rsidRPr="00295A93">
        <w:rPr>
          <w:rFonts w:ascii="Times New Roman" w:hAnsi="Times New Roman" w:cs="Times New Roman"/>
          <w:sz w:val="22"/>
          <w:szCs w:val="22"/>
          <w:lang w:val="lt-LT"/>
        </w:rPr>
        <w:tab/>
        <w:t>Kontraindikacijos</w:t>
      </w:r>
    </w:p>
    <w:p w14:paraId="7C805C50" w14:textId="77777777" w:rsidR="009D1C16" w:rsidRPr="00295A93" w:rsidRDefault="009D1C16" w:rsidP="009D1C16">
      <w:pPr>
        <w:spacing w:line="240" w:lineRule="auto"/>
        <w:contextualSpacing/>
        <w:rPr>
          <w:szCs w:val="22"/>
          <w:lang w:val="lt-LT"/>
        </w:rPr>
      </w:pPr>
    </w:p>
    <w:p w14:paraId="636260A5" w14:textId="77777777" w:rsidR="009D1C16" w:rsidRPr="00295A93" w:rsidRDefault="009D1C16" w:rsidP="009D1C16">
      <w:pPr>
        <w:numPr>
          <w:ilvl w:val="0"/>
          <w:numId w:val="2"/>
        </w:numPr>
        <w:tabs>
          <w:tab w:val="clear" w:pos="567"/>
        </w:tabs>
        <w:spacing w:line="240" w:lineRule="auto"/>
        <w:ind w:right="-1" w:hanging="578"/>
        <w:rPr>
          <w:szCs w:val="22"/>
          <w:lang w:val="lt-LT"/>
        </w:rPr>
      </w:pPr>
      <w:r w:rsidRPr="00295A93">
        <w:rPr>
          <w:szCs w:val="22"/>
          <w:lang w:val="lt-LT"/>
        </w:rPr>
        <w:t>Padidėjęs jautrumas veikliajai arba bet kuriai 6.1 skyriuje nurodytai pagalbinei medžiagai.</w:t>
      </w:r>
    </w:p>
    <w:p w14:paraId="5022963F" w14:textId="2FEA0593" w:rsidR="009D1C16" w:rsidRPr="00295A93" w:rsidRDefault="009D1C16" w:rsidP="009D1C16">
      <w:pPr>
        <w:numPr>
          <w:ilvl w:val="0"/>
          <w:numId w:val="2"/>
        </w:numPr>
        <w:tabs>
          <w:tab w:val="clear" w:pos="567"/>
        </w:tabs>
        <w:spacing w:line="240" w:lineRule="auto"/>
        <w:ind w:right="-1" w:hanging="578"/>
        <w:rPr>
          <w:szCs w:val="22"/>
          <w:lang w:val="lt-LT"/>
        </w:rPr>
      </w:pPr>
      <w:r w:rsidRPr="00295A93">
        <w:rPr>
          <w:szCs w:val="22"/>
          <w:lang w:val="lt-LT"/>
        </w:rPr>
        <w:t>Įpr</w:t>
      </w:r>
      <w:r w:rsidR="00E86A44">
        <w:rPr>
          <w:szCs w:val="22"/>
          <w:lang w:val="lt-LT"/>
        </w:rPr>
        <w:t>očio</w:t>
      </w:r>
      <w:r w:rsidRPr="00295A93">
        <w:rPr>
          <w:szCs w:val="22"/>
          <w:lang w:val="lt-LT"/>
        </w:rPr>
        <w:t xml:space="preserve"> ar </w:t>
      </w:r>
      <w:proofErr w:type="spellStart"/>
      <w:r w:rsidRPr="00295A93">
        <w:rPr>
          <w:szCs w:val="22"/>
          <w:lang w:val="lt-LT"/>
        </w:rPr>
        <w:t>psichogeninė</w:t>
      </w:r>
      <w:proofErr w:type="spellEnd"/>
      <w:r w:rsidRPr="00295A93">
        <w:rPr>
          <w:szCs w:val="22"/>
          <w:lang w:val="lt-LT"/>
        </w:rPr>
        <w:t xml:space="preserve"> </w:t>
      </w:r>
      <w:proofErr w:type="spellStart"/>
      <w:r w:rsidRPr="00295A93">
        <w:rPr>
          <w:szCs w:val="22"/>
          <w:lang w:val="lt-LT"/>
        </w:rPr>
        <w:t>polidipsija</w:t>
      </w:r>
      <w:proofErr w:type="spellEnd"/>
      <w:r w:rsidRPr="00295A93">
        <w:rPr>
          <w:szCs w:val="22"/>
          <w:lang w:val="lt-LT"/>
        </w:rPr>
        <w:t>, dėl kurios susidaro daugiau kaip 40 ml/kg šlapimo per 24 val.</w:t>
      </w:r>
    </w:p>
    <w:p w14:paraId="59EAD5D6" w14:textId="3FE49E3C" w:rsidR="009D1C16" w:rsidRPr="00295A93" w:rsidRDefault="009D1C16" w:rsidP="009D1C16">
      <w:pPr>
        <w:numPr>
          <w:ilvl w:val="0"/>
          <w:numId w:val="2"/>
        </w:numPr>
        <w:tabs>
          <w:tab w:val="clear" w:pos="567"/>
        </w:tabs>
        <w:spacing w:line="240" w:lineRule="auto"/>
        <w:ind w:right="-1" w:hanging="578"/>
        <w:rPr>
          <w:szCs w:val="22"/>
          <w:lang w:val="lt-LT"/>
        </w:rPr>
      </w:pPr>
      <w:r w:rsidRPr="00295A93">
        <w:rPr>
          <w:szCs w:val="22"/>
          <w:lang w:val="lt-LT"/>
        </w:rPr>
        <w:t xml:space="preserve">Esamas, buvęs arba įtariamas </w:t>
      </w:r>
      <w:proofErr w:type="spellStart"/>
      <w:r w:rsidRPr="00295A93">
        <w:rPr>
          <w:szCs w:val="22"/>
          <w:lang w:val="lt-LT"/>
        </w:rPr>
        <w:t>stazinis</w:t>
      </w:r>
      <w:proofErr w:type="spellEnd"/>
      <w:r w:rsidRPr="00295A93">
        <w:rPr>
          <w:szCs w:val="22"/>
          <w:lang w:val="lt-LT"/>
        </w:rPr>
        <w:t xml:space="preserve"> širdies nepakankamumas arba kita liga, susijusi su skysčių pertekliumi</w:t>
      </w:r>
      <w:r w:rsidR="004563F3">
        <w:rPr>
          <w:szCs w:val="22"/>
          <w:lang w:val="lt-LT"/>
        </w:rPr>
        <w:t xml:space="preserve">, </w:t>
      </w:r>
      <w:r w:rsidR="004155AD" w:rsidRPr="004563F3">
        <w:rPr>
          <w:szCs w:val="22"/>
          <w:lang w:val="lt-LT"/>
        </w:rPr>
        <w:t>kai būtinas</w:t>
      </w:r>
      <w:r w:rsidR="00F45E8A" w:rsidRPr="004563F3">
        <w:rPr>
          <w:szCs w:val="22"/>
          <w:lang w:val="lt-LT"/>
        </w:rPr>
        <w:t xml:space="preserve"> gydym</w:t>
      </w:r>
      <w:r w:rsidR="004155AD" w:rsidRPr="004563F3">
        <w:rPr>
          <w:szCs w:val="22"/>
          <w:lang w:val="lt-LT"/>
        </w:rPr>
        <w:t>as</w:t>
      </w:r>
      <w:r w:rsidR="00F45E8A">
        <w:rPr>
          <w:szCs w:val="22"/>
          <w:lang w:val="lt-LT"/>
        </w:rPr>
        <w:t xml:space="preserve"> diuretikais</w:t>
      </w:r>
      <w:r w:rsidRPr="00295A93">
        <w:rPr>
          <w:szCs w:val="22"/>
          <w:lang w:val="lt-LT"/>
        </w:rPr>
        <w:t>.</w:t>
      </w:r>
    </w:p>
    <w:p w14:paraId="211A629D" w14:textId="77777777" w:rsidR="009D1C16" w:rsidRPr="00295A93" w:rsidRDefault="009D1C16" w:rsidP="009D1C16">
      <w:pPr>
        <w:numPr>
          <w:ilvl w:val="0"/>
          <w:numId w:val="2"/>
        </w:numPr>
        <w:tabs>
          <w:tab w:val="clear" w:pos="567"/>
        </w:tabs>
        <w:spacing w:line="240" w:lineRule="auto"/>
        <w:ind w:right="-1" w:hanging="578"/>
        <w:rPr>
          <w:szCs w:val="22"/>
          <w:lang w:val="lt-LT"/>
        </w:rPr>
      </w:pPr>
      <w:r w:rsidRPr="00295A93">
        <w:rPr>
          <w:szCs w:val="22"/>
          <w:lang w:val="lt-LT"/>
        </w:rPr>
        <w:t xml:space="preserve">Kartu su </w:t>
      </w:r>
      <w:proofErr w:type="spellStart"/>
      <w:r w:rsidRPr="00295A93">
        <w:rPr>
          <w:szCs w:val="22"/>
          <w:lang w:val="lt-LT"/>
        </w:rPr>
        <w:t>tiazidiniais</w:t>
      </w:r>
      <w:proofErr w:type="spellEnd"/>
      <w:r w:rsidRPr="00295A93">
        <w:rPr>
          <w:szCs w:val="22"/>
          <w:lang w:val="lt-LT"/>
        </w:rPr>
        <w:t xml:space="preserve"> diuretikais.</w:t>
      </w:r>
    </w:p>
    <w:p w14:paraId="0C45DBC8" w14:textId="77777777" w:rsidR="009D1C16" w:rsidRPr="00295A93" w:rsidRDefault="009D1C16" w:rsidP="009D1C16">
      <w:pPr>
        <w:numPr>
          <w:ilvl w:val="0"/>
          <w:numId w:val="2"/>
        </w:numPr>
        <w:tabs>
          <w:tab w:val="clear" w:pos="567"/>
        </w:tabs>
        <w:spacing w:line="240" w:lineRule="auto"/>
        <w:ind w:right="-1" w:hanging="578"/>
        <w:rPr>
          <w:szCs w:val="22"/>
          <w:lang w:val="lt-LT"/>
        </w:rPr>
      </w:pPr>
      <w:r w:rsidRPr="00295A93">
        <w:rPr>
          <w:szCs w:val="22"/>
          <w:lang w:val="lt-LT"/>
        </w:rPr>
        <w:t>Vidutiniškai arba sunkiai sutrikusi inkstų funkcija (</w:t>
      </w:r>
      <w:proofErr w:type="spellStart"/>
      <w:r w:rsidRPr="00295A93">
        <w:rPr>
          <w:szCs w:val="22"/>
          <w:lang w:val="lt-LT"/>
        </w:rPr>
        <w:t>kreatinino</w:t>
      </w:r>
      <w:proofErr w:type="spellEnd"/>
      <w:r w:rsidRPr="00295A93">
        <w:rPr>
          <w:szCs w:val="22"/>
          <w:lang w:val="lt-LT"/>
        </w:rPr>
        <w:t xml:space="preserve"> klirensas &lt; 50 ml/min.).</w:t>
      </w:r>
    </w:p>
    <w:p w14:paraId="6F0D4AB7" w14:textId="77777777" w:rsidR="009D1C16" w:rsidRPr="00295A93" w:rsidRDefault="009D1C16" w:rsidP="009D1C16">
      <w:pPr>
        <w:numPr>
          <w:ilvl w:val="0"/>
          <w:numId w:val="2"/>
        </w:numPr>
        <w:tabs>
          <w:tab w:val="clear" w:pos="567"/>
        </w:tabs>
        <w:spacing w:line="240" w:lineRule="auto"/>
        <w:ind w:right="-1" w:hanging="578"/>
        <w:rPr>
          <w:szCs w:val="22"/>
          <w:lang w:val="lt-LT"/>
        </w:rPr>
      </w:pPr>
      <w:proofErr w:type="spellStart"/>
      <w:r w:rsidRPr="00295A93">
        <w:rPr>
          <w:szCs w:val="22"/>
          <w:lang w:val="lt-LT"/>
        </w:rPr>
        <w:t>Hiponatremija</w:t>
      </w:r>
      <w:proofErr w:type="spellEnd"/>
      <w:r w:rsidRPr="00295A93">
        <w:rPr>
          <w:szCs w:val="22"/>
          <w:lang w:val="lt-LT"/>
        </w:rPr>
        <w:t xml:space="preserve"> </w:t>
      </w:r>
      <w:proofErr w:type="spellStart"/>
      <w:r w:rsidRPr="00295A93">
        <w:rPr>
          <w:szCs w:val="22"/>
          <w:lang w:val="lt-LT"/>
        </w:rPr>
        <w:t>anamnezėje</w:t>
      </w:r>
      <w:proofErr w:type="spellEnd"/>
      <w:r w:rsidRPr="00295A93">
        <w:rPr>
          <w:szCs w:val="22"/>
          <w:lang w:val="lt-LT"/>
        </w:rPr>
        <w:t>.</w:t>
      </w:r>
    </w:p>
    <w:p w14:paraId="6BF83E1F" w14:textId="77777777" w:rsidR="009D1C16" w:rsidRPr="00295A93" w:rsidRDefault="009D1C16" w:rsidP="009D1C16">
      <w:pPr>
        <w:numPr>
          <w:ilvl w:val="0"/>
          <w:numId w:val="2"/>
        </w:numPr>
        <w:tabs>
          <w:tab w:val="clear" w:pos="567"/>
        </w:tabs>
        <w:spacing w:line="240" w:lineRule="auto"/>
        <w:ind w:right="-1" w:hanging="578"/>
        <w:rPr>
          <w:szCs w:val="22"/>
          <w:lang w:val="lt-LT"/>
        </w:rPr>
      </w:pPr>
      <w:r w:rsidRPr="00295A93">
        <w:rPr>
          <w:szCs w:val="22"/>
          <w:lang w:val="lt-LT"/>
        </w:rPr>
        <w:t xml:space="preserve">Neadekvačios ADH sekrecijos sindromas (angl. </w:t>
      </w:r>
      <w:proofErr w:type="spellStart"/>
      <w:r w:rsidRPr="00295A93">
        <w:rPr>
          <w:i/>
          <w:iCs/>
          <w:szCs w:val="22"/>
          <w:lang w:val="lt-LT"/>
        </w:rPr>
        <w:t>syndrome</w:t>
      </w:r>
      <w:proofErr w:type="spellEnd"/>
      <w:r w:rsidRPr="00295A93">
        <w:rPr>
          <w:i/>
          <w:iCs/>
          <w:szCs w:val="22"/>
          <w:lang w:val="lt-LT"/>
        </w:rPr>
        <w:t xml:space="preserve"> </w:t>
      </w:r>
      <w:proofErr w:type="spellStart"/>
      <w:r w:rsidRPr="00295A93">
        <w:rPr>
          <w:i/>
          <w:iCs/>
          <w:szCs w:val="22"/>
          <w:lang w:val="lt-LT"/>
        </w:rPr>
        <w:t>of</w:t>
      </w:r>
      <w:proofErr w:type="spellEnd"/>
      <w:r w:rsidRPr="00295A93">
        <w:rPr>
          <w:i/>
          <w:iCs/>
          <w:szCs w:val="22"/>
          <w:lang w:val="lt-LT"/>
        </w:rPr>
        <w:t xml:space="preserve"> </w:t>
      </w:r>
      <w:proofErr w:type="spellStart"/>
      <w:r w:rsidRPr="00295A93">
        <w:rPr>
          <w:i/>
          <w:iCs/>
          <w:szCs w:val="22"/>
          <w:lang w:val="lt-LT"/>
        </w:rPr>
        <w:t>inappropriate</w:t>
      </w:r>
      <w:proofErr w:type="spellEnd"/>
      <w:r w:rsidRPr="00295A93">
        <w:rPr>
          <w:i/>
          <w:iCs/>
          <w:szCs w:val="22"/>
          <w:lang w:val="lt-LT"/>
        </w:rPr>
        <w:t xml:space="preserve"> ADH </w:t>
      </w:r>
      <w:proofErr w:type="spellStart"/>
      <w:r w:rsidRPr="00295A93">
        <w:rPr>
          <w:i/>
          <w:iCs/>
          <w:szCs w:val="22"/>
          <w:lang w:val="lt-LT"/>
        </w:rPr>
        <w:t>secretion</w:t>
      </w:r>
      <w:proofErr w:type="spellEnd"/>
      <w:r w:rsidRPr="00295A93">
        <w:rPr>
          <w:szCs w:val="22"/>
          <w:lang w:val="lt-LT"/>
        </w:rPr>
        <w:t>, SIADH).</w:t>
      </w:r>
    </w:p>
    <w:p w14:paraId="2D741DFA" w14:textId="77777777" w:rsidR="009D1C16" w:rsidRPr="00295A93" w:rsidRDefault="009D1C16" w:rsidP="009D1C16">
      <w:pPr>
        <w:spacing w:line="240" w:lineRule="auto"/>
        <w:contextualSpacing/>
        <w:rPr>
          <w:szCs w:val="22"/>
          <w:lang w:val="lt-LT"/>
        </w:rPr>
      </w:pPr>
    </w:p>
    <w:p w14:paraId="5AAEDD41"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4.4</w:t>
      </w:r>
      <w:r w:rsidRPr="00295A93">
        <w:rPr>
          <w:rFonts w:ascii="Times New Roman" w:hAnsi="Times New Roman" w:cs="Times New Roman"/>
          <w:sz w:val="22"/>
          <w:szCs w:val="22"/>
          <w:lang w:val="lt-LT"/>
        </w:rPr>
        <w:tab/>
        <w:t>Specialūs įspėjimai ir atsargumo priemonės</w:t>
      </w:r>
    </w:p>
    <w:p w14:paraId="016AF3DD" w14:textId="77777777" w:rsidR="009D1C16" w:rsidRPr="00295A93" w:rsidRDefault="009D1C16" w:rsidP="009D1C16">
      <w:pPr>
        <w:spacing w:line="240" w:lineRule="auto"/>
        <w:contextualSpacing/>
        <w:rPr>
          <w:szCs w:val="22"/>
          <w:lang w:val="lt-LT"/>
        </w:rPr>
      </w:pPr>
    </w:p>
    <w:p w14:paraId="7F1A1250" w14:textId="409748BA" w:rsidR="009D1C16" w:rsidRPr="00295A93" w:rsidRDefault="009D1C16" w:rsidP="009D1C16">
      <w:pPr>
        <w:spacing w:line="240" w:lineRule="auto"/>
        <w:contextualSpacing/>
        <w:rPr>
          <w:szCs w:val="22"/>
          <w:lang w:val="lt-LT"/>
        </w:rPr>
      </w:pPr>
      <w:r w:rsidRPr="00295A93">
        <w:rPr>
          <w:szCs w:val="22"/>
          <w:lang w:val="lt-LT"/>
        </w:rPr>
        <w:t xml:space="preserve">Pacientus, ypač senyvus, reikia ištirti kliniškai ir įvertinti </w:t>
      </w:r>
      <w:proofErr w:type="spellStart"/>
      <w:r w:rsidRPr="00295A93">
        <w:rPr>
          <w:szCs w:val="22"/>
          <w:lang w:val="lt-LT"/>
        </w:rPr>
        <w:t>anamnezę</w:t>
      </w:r>
      <w:proofErr w:type="spellEnd"/>
      <w:r w:rsidRPr="00295A93">
        <w:rPr>
          <w:szCs w:val="22"/>
          <w:lang w:val="lt-LT"/>
        </w:rPr>
        <w:t xml:space="preserve"> prieš skiriant </w:t>
      </w:r>
      <w:proofErr w:type="spellStart"/>
      <w:r>
        <w:rPr>
          <w:szCs w:val="22"/>
          <w:lang w:val="lt-LT"/>
        </w:rPr>
        <w:t>Nokdirna</w:t>
      </w:r>
      <w:proofErr w:type="spellEnd"/>
      <w:r w:rsidRPr="00295A93">
        <w:rPr>
          <w:szCs w:val="22"/>
          <w:lang w:val="lt-LT"/>
        </w:rPr>
        <w:t xml:space="preserve">, kadangi naktinė </w:t>
      </w:r>
      <w:proofErr w:type="spellStart"/>
      <w:r w:rsidRPr="00295A93">
        <w:rPr>
          <w:szCs w:val="22"/>
          <w:lang w:val="lt-LT"/>
        </w:rPr>
        <w:t>poliurija</w:t>
      </w:r>
      <w:proofErr w:type="spellEnd"/>
      <w:r w:rsidRPr="00295A93">
        <w:rPr>
          <w:szCs w:val="22"/>
          <w:lang w:val="lt-LT"/>
        </w:rPr>
        <w:t xml:space="preserve"> gali būti kardiovaskulinės ar kitos ligos, susijusios su skysčio pertekliumi, simptomas. Įtariant tokią gretutinę ligą, </w:t>
      </w:r>
      <w:proofErr w:type="spellStart"/>
      <w:r w:rsidRPr="00295A93">
        <w:rPr>
          <w:szCs w:val="22"/>
          <w:lang w:val="lt-LT"/>
        </w:rPr>
        <w:t>desmopresino</w:t>
      </w:r>
      <w:proofErr w:type="spellEnd"/>
      <w:r w:rsidRPr="00295A93">
        <w:rPr>
          <w:szCs w:val="22"/>
          <w:lang w:val="lt-LT"/>
        </w:rPr>
        <w:t xml:space="preserve"> skirti ne</w:t>
      </w:r>
      <w:r w:rsidR="00F45E8A">
        <w:rPr>
          <w:szCs w:val="22"/>
          <w:lang w:val="lt-LT"/>
        </w:rPr>
        <w:t>rekomenduojama</w:t>
      </w:r>
      <w:r>
        <w:rPr>
          <w:szCs w:val="22"/>
          <w:lang w:val="lt-LT"/>
        </w:rPr>
        <w:t xml:space="preserve"> (taip pat žr. </w:t>
      </w:r>
      <w:r w:rsidRPr="000322CA">
        <w:rPr>
          <w:lang w:val="lt-LT"/>
        </w:rPr>
        <w:t xml:space="preserve">4.3 </w:t>
      </w:r>
      <w:r>
        <w:rPr>
          <w:szCs w:val="22"/>
          <w:lang w:val="lt-LT"/>
        </w:rPr>
        <w:t>skyrių)</w:t>
      </w:r>
      <w:r w:rsidRPr="00295A93">
        <w:rPr>
          <w:szCs w:val="22"/>
          <w:lang w:val="lt-LT"/>
        </w:rPr>
        <w:t>.</w:t>
      </w:r>
    </w:p>
    <w:p w14:paraId="263D8DA3" w14:textId="77777777" w:rsidR="009D1C16" w:rsidRPr="00295A93" w:rsidRDefault="009D1C16" w:rsidP="009D1C16">
      <w:pPr>
        <w:keepNext/>
        <w:spacing w:line="240" w:lineRule="auto"/>
        <w:contextualSpacing/>
        <w:rPr>
          <w:szCs w:val="22"/>
          <w:lang w:val="lt-LT"/>
        </w:rPr>
      </w:pPr>
    </w:p>
    <w:p w14:paraId="226F6DEC" w14:textId="77777777" w:rsidR="009D1C16" w:rsidRPr="00295A93" w:rsidRDefault="009D1C16" w:rsidP="009D1C16">
      <w:pPr>
        <w:spacing w:line="240" w:lineRule="auto"/>
        <w:contextualSpacing/>
        <w:rPr>
          <w:szCs w:val="22"/>
          <w:lang w:val="lt-LT"/>
        </w:rPr>
      </w:pPr>
      <w:r w:rsidRPr="00295A93">
        <w:rPr>
          <w:szCs w:val="22"/>
          <w:lang w:val="lt-LT"/>
        </w:rPr>
        <w:t xml:space="preserve">Bent 1 val. iki šio vaistinio preparato dozės ir paskui 8 val. reikia </w:t>
      </w:r>
      <w:r w:rsidR="00DA4FE5">
        <w:rPr>
          <w:szCs w:val="22"/>
          <w:lang w:val="lt-LT"/>
        </w:rPr>
        <w:t xml:space="preserve">griežtai </w:t>
      </w:r>
      <w:r w:rsidRPr="00295A93">
        <w:rPr>
          <w:szCs w:val="22"/>
          <w:lang w:val="lt-LT"/>
        </w:rPr>
        <w:t xml:space="preserve">riboti skysčių vartojimą. Gydant šiuo vaistiniu preparatu, kai skysčių kiekis neapribotas, gali pasireikšti ilgalaikis skysčių susilaikymas ir (arba) </w:t>
      </w:r>
      <w:proofErr w:type="spellStart"/>
      <w:r w:rsidRPr="00295A93">
        <w:rPr>
          <w:szCs w:val="22"/>
          <w:lang w:val="lt-LT"/>
        </w:rPr>
        <w:t>hiponatremija</w:t>
      </w:r>
      <w:proofErr w:type="spellEnd"/>
      <w:r w:rsidRPr="00295A93">
        <w:rPr>
          <w:szCs w:val="22"/>
          <w:lang w:val="lt-LT"/>
        </w:rPr>
        <w:t xml:space="preserve"> su įspėjamaisiais požymiais ir simptomais (galvos skausmu, pykinimu ar vėmimu, svorio augimu ir sunkiais atvejais traukuliais) arba be jų.</w:t>
      </w:r>
    </w:p>
    <w:p w14:paraId="27D8CA0E" w14:textId="77777777" w:rsidR="009D1C16" w:rsidRPr="00295A93" w:rsidRDefault="009D1C16" w:rsidP="009D1C16">
      <w:pPr>
        <w:spacing w:line="240" w:lineRule="auto"/>
        <w:contextualSpacing/>
        <w:rPr>
          <w:szCs w:val="22"/>
          <w:lang w:val="lt-LT"/>
        </w:rPr>
      </w:pPr>
    </w:p>
    <w:p w14:paraId="42CC5453" w14:textId="06CDD4C0" w:rsidR="009D1C16" w:rsidRPr="00295A93" w:rsidRDefault="009D1C16" w:rsidP="009D1C16">
      <w:pPr>
        <w:pStyle w:val="BodyText"/>
        <w:contextualSpacing/>
        <w:rPr>
          <w:rFonts w:cs="Times New Roman"/>
          <w:i w:val="0"/>
          <w:color w:val="auto"/>
          <w:sz w:val="22"/>
          <w:szCs w:val="22"/>
          <w:lang w:val="lt-LT"/>
        </w:rPr>
      </w:pPr>
      <w:r w:rsidRPr="00295A93">
        <w:rPr>
          <w:rFonts w:cs="Times New Roman"/>
          <w:i w:val="0"/>
          <w:color w:val="auto"/>
          <w:sz w:val="22"/>
          <w:szCs w:val="22"/>
          <w:lang w:val="lt-LT"/>
        </w:rPr>
        <w:t xml:space="preserve">Senyviems pacientams, kurių serume natrio koncentracija lygi apatinei normos ribai, </w:t>
      </w:r>
      <w:proofErr w:type="spellStart"/>
      <w:r w:rsidRPr="00295A93">
        <w:rPr>
          <w:rFonts w:cs="Times New Roman"/>
          <w:i w:val="0"/>
          <w:color w:val="auto"/>
          <w:sz w:val="22"/>
          <w:szCs w:val="22"/>
          <w:lang w:val="lt-LT"/>
        </w:rPr>
        <w:t>hiponatremijos</w:t>
      </w:r>
      <w:proofErr w:type="spellEnd"/>
      <w:r w:rsidRPr="00295A93">
        <w:rPr>
          <w:rFonts w:cs="Times New Roman"/>
          <w:i w:val="0"/>
          <w:color w:val="auto"/>
          <w:sz w:val="22"/>
          <w:szCs w:val="22"/>
          <w:lang w:val="lt-LT"/>
        </w:rPr>
        <w:t xml:space="preserve"> rizika gali būti didesnė. Natrio koncentraciją senyvų (65 metų ir vyresnių) pacientų serume reikia ištirti prieš pradedant gydymą, pirmą jo savaitę (t.</w:t>
      </w:r>
      <w:r w:rsidR="00F753C1">
        <w:rPr>
          <w:rFonts w:cs="Times New Roman"/>
          <w:i w:val="0"/>
          <w:color w:val="auto"/>
          <w:sz w:val="22"/>
          <w:szCs w:val="22"/>
          <w:lang w:val="lt-LT"/>
        </w:rPr>
        <w:t xml:space="preserve"> </w:t>
      </w:r>
      <w:r w:rsidRPr="00295A93">
        <w:rPr>
          <w:rFonts w:cs="Times New Roman"/>
          <w:i w:val="0"/>
          <w:color w:val="auto"/>
          <w:sz w:val="22"/>
          <w:szCs w:val="22"/>
          <w:lang w:val="lt-LT"/>
        </w:rPr>
        <w:t>y. vartojus šio vaistinio preparato 4</w:t>
      </w:r>
      <w:r w:rsidRPr="00295A93">
        <w:rPr>
          <w:rFonts w:cs="Times New Roman"/>
          <w:i w:val="0"/>
          <w:color w:val="auto"/>
          <w:sz w:val="22"/>
          <w:szCs w:val="22"/>
          <w:lang w:val="lt-LT"/>
        </w:rPr>
        <w:noBreakHyphen/>
        <w:t xml:space="preserve">8 </w:t>
      </w:r>
      <w:r w:rsidR="001C7F24">
        <w:rPr>
          <w:rFonts w:cs="Times New Roman"/>
          <w:i w:val="0"/>
          <w:color w:val="auto"/>
          <w:sz w:val="22"/>
          <w:szCs w:val="22"/>
          <w:lang w:val="lt-LT"/>
        </w:rPr>
        <w:t>paras</w:t>
      </w:r>
      <w:r w:rsidRPr="00295A93">
        <w:rPr>
          <w:rFonts w:cs="Times New Roman"/>
          <w:i w:val="0"/>
          <w:color w:val="auto"/>
          <w:sz w:val="22"/>
          <w:szCs w:val="22"/>
          <w:lang w:val="lt-LT"/>
        </w:rPr>
        <w:t>) ir dar kartą po mėnesio (žr. 4.2 skyrių).</w:t>
      </w:r>
    </w:p>
    <w:p w14:paraId="33CBDACE" w14:textId="77777777" w:rsidR="009D1C16" w:rsidRPr="00295A93" w:rsidRDefault="009D1C16" w:rsidP="009D1C16">
      <w:pPr>
        <w:pStyle w:val="BodyText"/>
        <w:contextualSpacing/>
        <w:rPr>
          <w:rFonts w:cs="Times New Roman"/>
          <w:i w:val="0"/>
          <w:color w:val="auto"/>
          <w:sz w:val="22"/>
          <w:szCs w:val="22"/>
          <w:lang w:val="lt-LT"/>
        </w:rPr>
      </w:pPr>
    </w:p>
    <w:p w14:paraId="2E95E4D5" w14:textId="77777777" w:rsidR="009D1C16" w:rsidRPr="00295A93" w:rsidRDefault="009D1C16" w:rsidP="009D1C16">
      <w:pPr>
        <w:pStyle w:val="BodyText"/>
        <w:contextualSpacing/>
        <w:rPr>
          <w:rFonts w:cs="Times New Roman"/>
          <w:i w:val="0"/>
          <w:color w:val="auto"/>
          <w:sz w:val="22"/>
          <w:szCs w:val="22"/>
          <w:lang w:val="lt-LT"/>
        </w:rPr>
      </w:pPr>
      <w:r w:rsidRPr="00295A93">
        <w:rPr>
          <w:rFonts w:cs="Times New Roman"/>
          <w:i w:val="0"/>
          <w:color w:val="auto"/>
          <w:sz w:val="22"/>
          <w:szCs w:val="22"/>
          <w:lang w:val="lt-LT"/>
        </w:rPr>
        <w:t>50 </w:t>
      </w:r>
      <w:proofErr w:type="spellStart"/>
      <w:r w:rsidRPr="00295A93">
        <w:rPr>
          <w:rFonts w:cs="Times New Roman"/>
          <w:i w:val="0"/>
          <w:color w:val="auto"/>
          <w:sz w:val="22"/>
          <w:szCs w:val="22"/>
          <w:lang w:val="lt-LT"/>
        </w:rPr>
        <w:t>mikrogramų</w:t>
      </w:r>
      <w:proofErr w:type="spellEnd"/>
      <w:r w:rsidRPr="00295A93">
        <w:rPr>
          <w:rFonts w:cs="Times New Roman"/>
          <w:i w:val="0"/>
          <w:color w:val="auto"/>
          <w:sz w:val="22"/>
          <w:szCs w:val="22"/>
          <w:lang w:val="lt-LT"/>
        </w:rPr>
        <w:t xml:space="preserve"> dozę vartojančioms moterims </w:t>
      </w:r>
      <w:proofErr w:type="spellStart"/>
      <w:r w:rsidRPr="00295A93">
        <w:rPr>
          <w:rFonts w:cs="Times New Roman"/>
          <w:i w:val="0"/>
          <w:color w:val="auto"/>
          <w:sz w:val="22"/>
          <w:szCs w:val="22"/>
          <w:lang w:val="lt-LT"/>
        </w:rPr>
        <w:t>hiponatremijos</w:t>
      </w:r>
      <w:proofErr w:type="spellEnd"/>
      <w:r w:rsidRPr="00295A93">
        <w:rPr>
          <w:rFonts w:cs="Times New Roman"/>
          <w:i w:val="0"/>
          <w:color w:val="auto"/>
          <w:sz w:val="22"/>
          <w:szCs w:val="22"/>
          <w:lang w:val="lt-LT"/>
        </w:rPr>
        <w:t xml:space="preserve"> rizika gali būti didesnė negu vyrams (žr. 5.1 skyrių), todėl svarbu laikytis specialių su lytimi susijusių dozavimo rekomendacijų.</w:t>
      </w:r>
    </w:p>
    <w:p w14:paraId="47788A9B" w14:textId="77777777" w:rsidR="009D1C16" w:rsidRPr="00295A93" w:rsidRDefault="009D1C16" w:rsidP="009D1C16">
      <w:pPr>
        <w:pStyle w:val="BodyText"/>
        <w:contextualSpacing/>
        <w:rPr>
          <w:rFonts w:cs="Times New Roman"/>
          <w:i w:val="0"/>
          <w:color w:val="auto"/>
          <w:sz w:val="22"/>
          <w:szCs w:val="22"/>
          <w:lang w:val="lt-LT"/>
        </w:rPr>
      </w:pPr>
    </w:p>
    <w:p w14:paraId="766A443B" w14:textId="77777777" w:rsidR="009D1C16" w:rsidRPr="00295A93" w:rsidRDefault="009D1C16" w:rsidP="009D1C16">
      <w:pPr>
        <w:pStyle w:val="BodyText"/>
        <w:contextualSpacing/>
        <w:rPr>
          <w:rFonts w:cs="Times New Roman"/>
          <w:i w:val="0"/>
          <w:color w:val="auto"/>
          <w:sz w:val="22"/>
          <w:szCs w:val="22"/>
          <w:lang w:val="lt-LT"/>
        </w:rPr>
      </w:pPr>
      <w:proofErr w:type="spellStart"/>
      <w:r w:rsidRPr="00DE1153">
        <w:rPr>
          <w:i w:val="0"/>
          <w:color w:val="auto"/>
          <w:sz w:val="22"/>
          <w:lang w:val="lt-LT"/>
        </w:rPr>
        <w:lastRenderedPageBreak/>
        <w:t>Nokdirna</w:t>
      </w:r>
      <w:proofErr w:type="spellEnd"/>
      <w:r w:rsidRPr="00295A93">
        <w:rPr>
          <w:rFonts w:cs="Times New Roman"/>
          <w:i w:val="0"/>
          <w:color w:val="auto"/>
          <w:sz w:val="22"/>
          <w:szCs w:val="22"/>
          <w:lang w:val="lt-LT"/>
        </w:rPr>
        <w:t xml:space="preserve"> vartojimą reikia nutraukti, jeigu natrio koncentracija serume pasidaro mažesnė už apatinę normos ribą.</w:t>
      </w:r>
    </w:p>
    <w:p w14:paraId="65C88929" w14:textId="77777777" w:rsidR="009D1C16" w:rsidRPr="00295A93" w:rsidRDefault="009D1C16" w:rsidP="009D1C16">
      <w:pPr>
        <w:pStyle w:val="BodyText"/>
        <w:contextualSpacing/>
        <w:rPr>
          <w:rFonts w:cs="Times New Roman"/>
          <w:i w:val="0"/>
          <w:color w:val="auto"/>
          <w:sz w:val="22"/>
          <w:szCs w:val="22"/>
          <w:lang w:val="lt-LT"/>
        </w:rPr>
      </w:pPr>
    </w:p>
    <w:p w14:paraId="5942E24E" w14:textId="77777777" w:rsidR="009D1C16" w:rsidRPr="00295A93" w:rsidRDefault="009D1C16" w:rsidP="009D1C16">
      <w:pPr>
        <w:pStyle w:val="BodyText"/>
        <w:contextualSpacing/>
        <w:rPr>
          <w:rFonts w:cs="Times New Roman"/>
          <w:i w:val="0"/>
          <w:color w:val="auto"/>
          <w:sz w:val="22"/>
          <w:szCs w:val="22"/>
          <w:lang w:val="lt-LT"/>
        </w:rPr>
      </w:pPr>
      <w:r w:rsidRPr="00295A93">
        <w:rPr>
          <w:rFonts w:cs="Times New Roman"/>
          <w:i w:val="0"/>
          <w:color w:val="auto"/>
          <w:sz w:val="22"/>
          <w:szCs w:val="22"/>
          <w:lang w:val="lt-LT"/>
        </w:rPr>
        <w:t xml:space="preserve">Pacientams, sergantiems ligomis, kurioms būdinga sutrikusi vandens ir (arba) elektrolitų pusiausvyra, </w:t>
      </w:r>
      <w:proofErr w:type="spellStart"/>
      <w:r w:rsidRPr="00295A93">
        <w:rPr>
          <w:rFonts w:cs="Times New Roman"/>
          <w:i w:val="0"/>
          <w:color w:val="auto"/>
          <w:sz w:val="22"/>
          <w:szCs w:val="22"/>
          <w:lang w:val="lt-LT"/>
        </w:rPr>
        <w:t>desmopresiną</w:t>
      </w:r>
      <w:proofErr w:type="spellEnd"/>
      <w:r w:rsidRPr="00295A93">
        <w:rPr>
          <w:rFonts w:cs="Times New Roman"/>
          <w:i w:val="0"/>
          <w:color w:val="auto"/>
          <w:sz w:val="22"/>
          <w:szCs w:val="22"/>
          <w:lang w:val="lt-LT"/>
        </w:rPr>
        <w:t xml:space="preserve"> reikia vartoti atsargiai.</w:t>
      </w:r>
    </w:p>
    <w:p w14:paraId="75F0A033" w14:textId="77777777" w:rsidR="009D1C16" w:rsidRPr="00295A93" w:rsidRDefault="009D1C16" w:rsidP="009D1C16">
      <w:pPr>
        <w:pStyle w:val="BodyText"/>
        <w:contextualSpacing/>
        <w:rPr>
          <w:rFonts w:cs="Times New Roman"/>
          <w:i w:val="0"/>
          <w:color w:val="auto"/>
          <w:sz w:val="22"/>
          <w:szCs w:val="22"/>
          <w:lang w:val="lt-LT"/>
        </w:rPr>
      </w:pPr>
    </w:p>
    <w:p w14:paraId="2B3ECAE0" w14:textId="77777777" w:rsidR="009D1C16" w:rsidRPr="00295A93" w:rsidRDefault="009D1C16" w:rsidP="009D1C16">
      <w:pPr>
        <w:pStyle w:val="BodyText"/>
        <w:contextualSpacing/>
        <w:rPr>
          <w:rFonts w:cs="Times New Roman"/>
          <w:i w:val="0"/>
          <w:color w:val="auto"/>
          <w:sz w:val="22"/>
          <w:szCs w:val="22"/>
          <w:lang w:val="lt-LT"/>
        </w:rPr>
      </w:pPr>
      <w:r w:rsidRPr="00295A93">
        <w:rPr>
          <w:rFonts w:cs="Times New Roman"/>
          <w:i w:val="0"/>
          <w:color w:val="auto"/>
          <w:sz w:val="22"/>
          <w:szCs w:val="22"/>
          <w:lang w:val="lt-LT"/>
        </w:rPr>
        <w:t xml:space="preserve">Būtina nutraukti gydymą </w:t>
      </w:r>
      <w:proofErr w:type="spellStart"/>
      <w:r w:rsidRPr="00295A93">
        <w:rPr>
          <w:rFonts w:cs="Times New Roman"/>
          <w:i w:val="0"/>
          <w:color w:val="auto"/>
          <w:sz w:val="22"/>
          <w:szCs w:val="22"/>
          <w:lang w:val="lt-LT"/>
        </w:rPr>
        <w:t>desmopresinu</w:t>
      </w:r>
      <w:proofErr w:type="spellEnd"/>
      <w:r w:rsidRPr="00295A93">
        <w:rPr>
          <w:rFonts w:cs="Times New Roman"/>
          <w:i w:val="0"/>
          <w:color w:val="auto"/>
          <w:sz w:val="22"/>
          <w:szCs w:val="22"/>
          <w:lang w:val="lt-LT"/>
        </w:rPr>
        <w:t xml:space="preserve"> ir pakartotinai įvertinti jo tikslingumą pacientui susirgus ūmine gretutine liga, kuriai būdinga sutrikusi skysčių ir (arba) elektrolitų pusiausvyra (pvz., sistemine infekcija, </w:t>
      </w:r>
      <w:proofErr w:type="spellStart"/>
      <w:r w:rsidRPr="00295A93">
        <w:rPr>
          <w:rFonts w:cs="Times New Roman"/>
          <w:i w:val="0"/>
          <w:color w:val="auto"/>
          <w:sz w:val="22"/>
          <w:szCs w:val="22"/>
          <w:lang w:val="lt-LT"/>
        </w:rPr>
        <w:t>gastroenteritu</w:t>
      </w:r>
      <w:proofErr w:type="spellEnd"/>
      <w:r w:rsidRPr="00295A93">
        <w:rPr>
          <w:rFonts w:cs="Times New Roman"/>
          <w:i w:val="0"/>
          <w:color w:val="auto"/>
          <w:sz w:val="22"/>
          <w:szCs w:val="22"/>
          <w:lang w:val="lt-LT"/>
        </w:rPr>
        <w:t xml:space="preserve"> arba karščiuojant).</w:t>
      </w:r>
    </w:p>
    <w:p w14:paraId="22F9C114" w14:textId="77777777" w:rsidR="009D1C16" w:rsidRPr="00295A93" w:rsidRDefault="009D1C16" w:rsidP="009D1C16">
      <w:pPr>
        <w:pStyle w:val="BodyText"/>
        <w:contextualSpacing/>
        <w:rPr>
          <w:rFonts w:cs="Times New Roman"/>
          <w:i w:val="0"/>
          <w:color w:val="auto"/>
          <w:sz w:val="22"/>
          <w:szCs w:val="22"/>
          <w:lang w:val="lt-LT"/>
        </w:rPr>
      </w:pPr>
    </w:p>
    <w:p w14:paraId="6270DD9A" w14:textId="216780AD" w:rsidR="009D1C16" w:rsidRPr="00295A93" w:rsidRDefault="009D1C16" w:rsidP="009D1C16">
      <w:pPr>
        <w:tabs>
          <w:tab w:val="clear" w:pos="567"/>
        </w:tabs>
        <w:spacing w:line="240" w:lineRule="auto"/>
        <w:contextualSpacing/>
        <w:rPr>
          <w:szCs w:val="22"/>
          <w:lang w:val="lt-LT"/>
        </w:rPr>
      </w:pPr>
      <w:r w:rsidRPr="00295A93">
        <w:rPr>
          <w:iCs/>
          <w:szCs w:val="22"/>
          <w:lang w:val="lt-LT"/>
        </w:rPr>
        <w:t xml:space="preserve">Kartu vartojant vaistinių preparatų, sukeliančių SIADH, pvz., </w:t>
      </w:r>
      <w:proofErr w:type="spellStart"/>
      <w:r w:rsidRPr="00295A93">
        <w:rPr>
          <w:iCs/>
          <w:szCs w:val="22"/>
          <w:lang w:val="lt-LT"/>
        </w:rPr>
        <w:t>tricikli</w:t>
      </w:r>
      <w:r w:rsidR="001C2606">
        <w:rPr>
          <w:iCs/>
          <w:szCs w:val="22"/>
          <w:lang w:val="lt-LT"/>
        </w:rPr>
        <w:t>ų</w:t>
      </w:r>
      <w:proofErr w:type="spellEnd"/>
      <w:r w:rsidRPr="00295A93">
        <w:rPr>
          <w:iCs/>
          <w:szCs w:val="22"/>
          <w:lang w:val="lt-LT"/>
        </w:rPr>
        <w:t xml:space="preserve"> antidepresantų, selektyvių </w:t>
      </w:r>
      <w:proofErr w:type="spellStart"/>
      <w:r w:rsidRPr="00295A93">
        <w:rPr>
          <w:iCs/>
          <w:szCs w:val="22"/>
          <w:lang w:val="lt-LT"/>
        </w:rPr>
        <w:t>serotonino</w:t>
      </w:r>
      <w:proofErr w:type="spellEnd"/>
      <w:r w:rsidRPr="00295A93">
        <w:rPr>
          <w:iCs/>
          <w:szCs w:val="22"/>
          <w:lang w:val="lt-LT"/>
        </w:rPr>
        <w:t xml:space="preserve"> reabsorbcijos inhibitorių, </w:t>
      </w:r>
      <w:proofErr w:type="spellStart"/>
      <w:r w:rsidRPr="00295A93">
        <w:rPr>
          <w:iCs/>
          <w:szCs w:val="22"/>
          <w:lang w:val="lt-LT"/>
        </w:rPr>
        <w:t>chlorpromaziną</w:t>
      </w:r>
      <w:proofErr w:type="spellEnd"/>
      <w:r w:rsidRPr="00295A93">
        <w:rPr>
          <w:iCs/>
          <w:szCs w:val="22"/>
          <w:lang w:val="lt-LT"/>
        </w:rPr>
        <w:t xml:space="preserve">, diuretikų ar </w:t>
      </w:r>
      <w:proofErr w:type="spellStart"/>
      <w:r w:rsidRPr="00295A93">
        <w:rPr>
          <w:iCs/>
          <w:szCs w:val="22"/>
          <w:lang w:val="lt-LT"/>
        </w:rPr>
        <w:t>karbamazepiną</w:t>
      </w:r>
      <w:proofErr w:type="spellEnd"/>
      <w:r w:rsidRPr="00295A93">
        <w:rPr>
          <w:iCs/>
          <w:szCs w:val="22"/>
          <w:lang w:val="lt-LT"/>
        </w:rPr>
        <w:t xml:space="preserve">, kai kurių </w:t>
      </w:r>
      <w:proofErr w:type="spellStart"/>
      <w:r w:rsidRPr="00295A93">
        <w:rPr>
          <w:iCs/>
          <w:szCs w:val="22"/>
          <w:lang w:val="lt-LT"/>
        </w:rPr>
        <w:t>sulfonilkarbamidų</w:t>
      </w:r>
      <w:proofErr w:type="spellEnd"/>
      <w:r w:rsidRPr="00295A93">
        <w:rPr>
          <w:iCs/>
          <w:szCs w:val="22"/>
          <w:lang w:val="lt-LT"/>
        </w:rPr>
        <w:t xml:space="preserve"> grupės vaistinių preparatų nuo cukrinio diabeto (ypač </w:t>
      </w:r>
      <w:proofErr w:type="spellStart"/>
      <w:r w:rsidRPr="00295A93">
        <w:rPr>
          <w:iCs/>
          <w:szCs w:val="22"/>
          <w:lang w:val="lt-LT"/>
        </w:rPr>
        <w:t>chlorpropamidą</w:t>
      </w:r>
      <w:proofErr w:type="spellEnd"/>
      <w:r w:rsidRPr="00295A93">
        <w:rPr>
          <w:iCs/>
          <w:szCs w:val="22"/>
          <w:lang w:val="lt-LT"/>
        </w:rPr>
        <w:t>) arba nesteroidinių vaistinių preparatų nuo uždegimo (NV</w:t>
      </w:r>
      <w:r w:rsidR="0049176F">
        <w:rPr>
          <w:iCs/>
          <w:szCs w:val="22"/>
          <w:lang w:val="lt-LT"/>
        </w:rPr>
        <w:t>P</w:t>
      </w:r>
      <w:r w:rsidRPr="00295A93">
        <w:rPr>
          <w:iCs/>
          <w:szCs w:val="22"/>
          <w:lang w:val="lt-LT"/>
        </w:rPr>
        <w:t xml:space="preserve">NU), būtina taikyti </w:t>
      </w:r>
      <w:proofErr w:type="spellStart"/>
      <w:r w:rsidRPr="00295A93">
        <w:rPr>
          <w:iCs/>
          <w:szCs w:val="22"/>
          <w:lang w:val="lt-LT"/>
        </w:rPr>
        <w:t>hiponatremijos</w:t>
      </w:r>
      <w:proofErr w:type="spellEnd"/>
      <w:r w:rsidRPr="00295A93">
        <w:rPr>
          <w:iCs/>
          <w:szCs w:val="22"/>
          <w:lang w:val="lt-LT"/>
        </w:rPr>
        <w:t xml:space="preserve"> profilaktiką – kruopščiai riboti skysčių suvartojimą ir dažniau tirti natrio koncentraciją serume.</w:t>
      </w:r>
    </w:p>
    <w:p w14:paraId="4F6B74D3" w14:textId="1AC025CC" w:rsidR="009D1C16" w:rsidRPr="00295A93" w:rsidRDefault="009D1C16" w:rsidP="009D1C16">
      <w:pPr>
        <w:pStyle w:val="BodyText"/>
        <w:contextualSpacing/>
        <w:rPr>
          <w:rFonts w:cs="Times New Roman"/>
          <w:i w:val="0"/>
          <w:color w:val="auto"/>
          <w:sz w:val="22"/>
          <w:szCs w:val="22"/>
          <w:lang w:val="lt-LT"/>
        </w:rPr>
      </w:pPr>
      <w:r w:rsidRPr="00295A93">
        <w:rPr>
          <w:rFonts w:cs="Times New Roman"/>
          <w:i w:val="0"/>
          <w:color w:val="auto"/>
          <w:sz w:val="22"/>
          <w:szCs w:val="22"/>
          <w:lang w:val="lt-LT"/>
        </w:rPr>
        <w:t xml:space="preserve"> </w:t>
      </w:r>
    </w:p>
    <w:p w14:paraId="52FEFE14" w14:textId="77777777" w:rsidR="009D1C16" w:rsidRPr="00295A93" w:rsidRDefault="009D1C16" w:rsidP="009D1C16">
      <w:pPr>
        <w:pStyle w:val="BodyText"/>
        <w:contextualSpacing/>
        <w:rPr>
          <w:rFonts w:cs="Times New Roman"/>
          <w:i w:val="0"/>
          <w:color w:val="auto"/>
          <w:sz w:val="22"/>
          <w:szCs w:val="22"/>
          <w:lang w:val="lt-LT"/>
        </w:rPr>
      </w:pPr>
      <w:r w:rsidRPr="00295A93">
        <w:rPr>
          <w:rFonts w:cs="Times New Roman"/>
          <w:i w:val="0"/>
          <w:color w:val="auto"/>
          <w:sz w:val="22"/>
          <w:szCs w:val="22"/>
          <w:lang w:val="lt-LT"/>
        </w:rPr>
        <w:t xml:space="preserve">Be to, specialios atsargumo priemonės būtinos vartojant </w:t>
      </w:r>
      <w:proofErr w:type="spellStart"/>
      <w:r w:rsidR="0083314F">
        <w:rPr>
          <w:rFonts w:cs="Times New Roman"/>
          <w:i w:val="0"/>
          <w:color w:val="auto"/>
          <w:sz w:val="22"/>
          <w:szCs w:val="22"/>
          <w:lang w:val="lt-LT"/>
        </w:rPr>
        <w:t>tiazidinių</w:t>
      </w:r>
      <w:proofErr w:type="spellEnd"/>
      <w:r w:rsidR="0083314F">
        <w:rPr>
          <w:rFonts w:cs="Times New Roman"/>
          <w:i w:val="0"/>
          <w:color w:val="auto"/>
          <w:sz w:val="22"/>
          <w:szCs w:val="22"/>
          <w:lang w:val="lt-LT"/>
        </w:rPr>
        <w:t xml:space="preserve"> ar </w:t>
      </w:r>
      <w:r w:rsidRPr="00295A93">
        <w:rPr>
          <w:rFonts w:cs="Times New Roman"/>
          <w:i w:val="0"/>
          <w:color w:val="auto"/>
          <w:sz w:val="22"/>
          <w:szCs w:val="22"/>
          <w:lang w:val="lt-LT"/>
        </w:rPr>
        <w:t>kilpinių diuretikų hipertenzijai arba kitai ligai, nesusijusiai su skysčių pertekliumi, gydyti. Reikia tirti natrio koncentraciją jų serume.</w:t>
      </w:r>
    </w:p>
    <w:p w14:paraId="1B662999" w14:textId="77777777" w:rsidR="009D1C16" w:rsidRPr="00295A93" w:rsidRDefault="009D1C16" w:rsidP="009D1C16">
      <w:pPr>
        <w:pStyle w:val="BodyText"/>
        <w:contextualSpacing/>
        <w:rPr>
          <w:rFonts w:cs="Times New Roman"/>
          <w:i w:val="0"/>
          <w:color w:val="auto"/>
          <w:sz w:val="22"/>
          <w:szCs w:val="22"/>
          <w:lang w:val="lt-LT"/>
        </w:rPr>
      </w:pPr>
    </w:p>
    <w:p w14:paraId="39568E60" w14:textId="77777777" w:rsidR="009D1C16" w:rsidRPr="00295A93" w:rsidRDefault="009D1C16" w:rsidP="009D1C16">
      <w:pPr>
        <w:spacing w:line="240" w:lineRule="auto"/>
        <w:contextualSpacing/>
        <w:rPr>
          <w:szCs w:val="22"/>
          <w:lang w:val="lt-LT"/>
        </w:rPr>
      </w:pPr>
      <w:r w:rsidRPr="00295A93">
        <w:rPr>
          <w:szCs w:val="22"/>
          <w:lang w:val="lt-LT"/>
        </w:rPr>
        <w:t>Prieš pradedant gydyti reikia ištirti, ar šlapimo pūslės funkcija nėra sunkiai sutrikusi bei ar nėra nutekamųjų takų obstrukcijos.</w:t>
      </w:r>
    </w:p>
    <w:p w14:paraId="48A0D0C4" w14:textId="77777777" w:rsidR="009D1C16" w:rsidRPr="00295A93" w:rsidRDefault="009D1C16" w:rsidP="009D1C16">
      <w:pPr>
        <w:pStyle w:val="BodyText"/>
        <w:contextualSpacing/>
        <w:rPr>
          <w:rFonts w:cs="Times New Roman"/>
          <w:i w:val="0"/>
          <w:color w:val="auto"/>
          <w:sz w:val="22"/>
          <w:szCs w:val="22"/>
          <w:lang w:val="lt-LT"/>
        </w:rPr>
      </w:pPr>
    </w:p>
    <w:p w14:paraId="5C75CB83" w14:textId="77777777" w:rsidR="009D1C16" w:rsidRPr="00295A93" w:rsidRDefault="009D1C16" w:rsidP="009D1C16">
      <w:pPr>
        <w:pStyle w:val="BodyText"/>
        <w:contextualSpacing/>
        <w:rPr>
          <w:rFonts w:cs="Times New Roman"/>
          <w:i w:val="0"/>
          <w:color w:val="auto"/>
          <w:sz w:val="22"/>
          <w:szCs w:val="22"/>
          <w:lang w:val="lt-LT"/>
        </w:rPr>
      </w:pPr>
      <w:r w:rsidRPr="00295A93">
        <w:rPr>
          <w:rFonts w:cs="Times New Roman"/>
          <w:i w:val="0"/>
          <w:color w:val="auto"/>
          <w:sz w:val="22"/>
          <w:szCs w:val="22"/>
          <w:lang w:val="lt-LT"/>
        </w:rPr>
        <w:t xml:space="preserve">Atsargumo priemonės būtinos, jeigu yra cistinė fibrozė, išeminė širdies liga, hipertenzija, lėtinė inkstų liga arba </w:t>
      </w:r>
      <w:proofErr w:type="spellStart"/>
      <w:r w:rsidRPr="00295A93">
        <w:rPr>
          <w:rFonts w:cs="Times New Roman"/>
          <w:i w:val="0"/>
          <w:color w:val="auto"/>
          <w:sz w:val="22"/>
          <w:szCs w:val="22"/>
          <w:lang w:val="lt-LT"/>
        </w:rPr>
        <w:t>preeklampsija</w:t>
      </w:r>
      <w:proofErr w:type="spellEnd"/>
      <w:r w:rsidRPr="00295A93">
        <w:rPr>
          <w:rFonts w:cs="Times New Roman"/>
          <w:i w:val="0"/>
          <w:color w:val="auto"/>
          <w:sz w:val="22"/>
          <w:szCs w:val="22"/>
          <w:lang w:val="lt-LT"/>
        </w:rPr>
        <w:t>.</w:t>
      </w:r>
    </w:p>
    <w:p w14:paraId="2E0D5867" w14:textId="77777777" w:rsidR="009D1C16" w:rsidRPr="00295A93" w:rsidRDefault="009D1C16" w:rsidP="009D1C16">
      <w:pPr>
        <w:pStyle w:val="BodyText"/>
        <w:contextualSpacing/>
        <w:rPr>
          <w:rFonts w:cs="Times New Roman"/>
          <w:i w:val="0"/>
          <w:color w:val="auto"/>
          <w:sz w:val="22"/>
          <w:szCs w:val="22"/>
          <w:lang w:val="lt-LT"/>
        </w:rPr>
      </w:pPr>
    </w:p>
    <w:p w14:paraId="51052BE7" w14:textId="77777777" w:rsidR="009D1C16" w:rsidRPr="00295A93" w:rsidRDefault="009D1C16" w:rsidP="009D1C16">
      <w:pPr>
        <w:pStyle w:val="BodyText"/>
        <w:contextualSpacing/>
        <w:rPr>
          <w:rFonts w:cs="Times New Roman"/>
          <w:i w:val="0"/>
          <w:color w:val="auto"/>
          <w:sz w:val="22"/>
          <w:szCs w:val="22"/>
          <w:lang w:val="lt-LT"/>
        </w:rPr>
      </w:pPr>
      <w:r w:rsidRPr="00295A93">
        <w:rPr>
          <w:rFonts w:cs="Times New Roman"/>
          <w:i w:val="0"/>
          <w:color w:val="auto"/>
          <w:sz w:val="22"/>
          <w:szCs w:val="22"/>
          <w:lang w:val="lt-LT"/>
        </w:rPr>
        <w:t xml:space="preserve">Jeigu, pradėjus vartoti </w:t>
      </w:r>
      <w:proofErr w:type="spellStart"/>
      <w:r w:rsidRPr="00295A93">
        <w:rPr>
          <w:rFonts w:cs="Times New Roman"/>
          <w:i w:val="0"/>
          <w:color w:val="auto"/>
          <w:sz w:val="22"/>
          <w:szCs w:val="22"/>
          <w:lang w:val="lt-LT"/>
        </w:rPr>
        <w:t>desmopresiną</w:t>
      </w:r>
      <w:proofErr w:type="spellEnd"/>
      <w:r w:rsidRPr="00295A93">
        <w:rPr>
          <w:rFonts w:cs="Times New Roman"/>
          <w:i w:val="0"/>
          <w:color w:val="auto"/>
          <w:sz w:val="22"/>
          <w:szCs w:val="22"/>
          <w:lang w:val="lt-LT"/>
        </w:rPr>
        <w:t xml:space="preserve">, naktinė diurezė nesumažėja, tai reikia ištirti, ar nėra </w:t>
      </w:r>
      <w:proofErr w:type="spellStart"/>
      <w:r w:rsidRPr="00295A93">
        <w:rPr>
          <w:rFonts w:cs="Times New Roman"/>
          <w:i w:val="0"/>
          <w:color w:val="auto"/>
          <w:sz w:val="22"/>
          <w:szCs w:val="22"/>
          <w:lang w:val="lt-LT"/>
        </w:rPr>
        <w:t>nefrogeninio</w:t>
      </w:r>
      <w:proofErr w:type="spellEnd"/>
      <w:r w:rsidRPr="00295A93">
        <w:rPr>
          <w:rFonts w:cs="Times New Roman"/>
          <w:i w:val="0"/>
          <w:color w:val="auto"/>
          <w:sz w:val="22"/>
          <w:szCs w:val="22"/>
          <w:lang w:val="lt-LT"/>
        </w:rPr>
        <w:t xml:space="preserve"> necukrinio diabeto.</w:t>
      </w:r>
    </w:p>
    <w:p w14:paraId="4E721781" w14:textId="77777777" w:rsidR="009D1C16" w:rsidRPr="00295A93" w:rsidRDefault="009D1C16" w:rsidP="009D1C16">
      <w:pPr>
        <w:pStyle w:val="BodyText"/>
        <w:contextualSpacing/>
        <w:rPr>
          <w:rFonts w:cs="Times New Roman"/>
          <w:i w:val="0"/>
          <w:color w:val="auto"/>
          <w:sz w:val="22"/>
          <w:szCs w:val="22"/>
          <w:lang w:val="lt-LT"/>
        </w:rPr>
      </w:pPr>
    </w:p>
    <w:p w14:paraId="09FCA0DC" w14:textId="5876B862" w:rsidR="009D1C16" w:rsidRPr="00295A93" w:rsidRDefault="00DC0E7E" w:rsidP="009D1C16">
      <w:pPr>
        <w:pStyle w:val="BodyText"/>
        <w:contextualSpacing/>
        <w:rPr>
          <w:rFonts w:cs="Times New Roman"/>
          <w:i w:val="0"/>
          <w:color w:val="auto"/>
          <w:sz w:val="22"/>
          <w:szCs w:val="22"/>
          <w:lang w:val="lt-LT"/>
        </w:rPr>
      </w:pPr>
      <w:r>
        <w:rPr>
          <w:rFonts w:cs="Times New Roman"/>
          <w:i w:val="0"/>
          <w:color w:val="auto"/>
          <w:sz w:val="22"/>
          <w:szCs w:val="22"/>
          <w:lang w:val="lt-LT"/>
        </w:rPr>
        <w:t>Specialios</w:t>
      </w:r>
      <w:r w:rsidR="009D1C16" w:rsidRPr="00295A93">
        <w:rPr>
          <w:rFonts w:cs="Times New Roman"/>
          <w:i w:val="0"/>
          <w:color w:val="auto"/>
          <w:sz w:val="22"/>
          <w:szCs w:val="22"/>
          <w:lang w:val="lt-LT"/>
        </w:rPr>
        <w:t xml:space="preserve"> atsargumo priemonės būtinos ličio preparatų vartojantiems pacientams, kadangi nuo </w:t>
      </w:r>
      <w:proofErr w:type="spellStart"/>
      <w:r w:rsidR="009D1C16" w:rsidRPr="00295A93">
        <w:rPr>
          <w:rFonts w:cs="Times New Roman"/>
          <w:i w:val="0"/>
          <w:color w:val="auto"/>
          <w:sz w:val="22"/>
          <w:szCs w:val="22"/>
          <w:lang w:val="lt-LT"/>
        </w:rPr>
        <w:t>n</w:t>
      </w:r>
      <w:r w:rsidR="009D1C16">
        <w:rPr>
          <w:rFonts w:cs="Times New Roman"/>
          <w:i w:val="0"/>
          <w:color w:val="auto"/>
          <w:sz w:val="22"/>
          <w:szCs w:val="22"/>
          <w:lang w:val="lt-LT"/>
        </w:rPr>
        <w:t>i</w:t>
      </w:r>
      <w:r w:rsidR="009D1C16" w:rsidRPr="00295A93">
        <w:rPr>
          <w:rFonts w:cs="Times New Roman"/>
          <w:i w:val="0"/>
          <w:color w:val="auto"/>
          <w:sz w:val="22"/>
          <w:szCs w:val="22"/>
          <w:lang w:val="lt-LT"/>
        </w:rPr>
        <w:t>kturijos</w:t>
      </w:r>
      <w:proofErr w:type="spellEnd"/>
      <w:r w:rsidR="009D1C16" w:rsidRPr="00295A93">
        <w:rPr>
          <w:rFonts w:cs="Times New Roman"/>
          <w:i w:val="0"/>
          <w:color w:val="auto"/>
          <w:sz w:val="22"/>
          <w:szCs w:val="22"/>
          <w:lang w:val="lt-LT"/>
        </w:rPr>
        <w:t xml:space="preserve"> vartojamas </w:t>
      </w:r>
      <w:proofErr w:type="spellStart"/>
      <w:r w:rsidR="009D1C16" w:rsidRPr="00295A93">
        <w:rPr>
          <w:rFonts w:cs="Times New Roman"/>
          <w:i w:val="0"/>
          <w:color w:val="auto"/>
          <w:sz w:val="22"/>
          <w:szCs w:val="22"/>
          <w:lang w:val="lt-LT"/>
        </w:rPr>
        <w:t>desmopresinas</w:t>
      </w:r>
      <w:proofErr w:type="spellEnd"/>
      <w:r w:rsidR="009D1C16" w:rsidRPr="00295A93">
        <w:rPr>
          <w:rFonts w:cs="Times New Roman"/>
          <w:i w:val="0"/>
          <w:color w:val="auto"/>
          <w:sz w:val="22"/>
          <w:szCs w:val="22"/>
          <w:lang w:val="lt-LT"/>
        </w:rPr>
        <w:t xml:space="preserve"> gali maskuoti ankstyvosios ličio sukelto </w:t>
      </w:r>
      <w:proofErr w:type="spellStart"/>
      <w:r w:rsidR="009D1C16" w:rsidRPr="00295A93">
        <w:rPr>
          <w:rFonts w:cs="Times New Roman"/>
          <w:i w:val="0"/>
          <w:color w:val="auto"/>
          <w:sz w:val="22"/>
          <w:szCs w:val="22"/>
          <w:lang w:val="lt-LT"/>
        </w:rPr>
        <w:t>nefrogeninio</w:t>
      </w:r>
      <w:proofErr w:type="spellEnd"/>
      <w:r w:rsidR="009D1C16" w:rsidRPr="00295A93">
        <w:rPr>
          <w:rFonts w:cs="Times New Roman"/>
          <w:i w:val="0"/>
          <w:color w:val="auto"/>
          <w:sz w:val="22"/>
          <w:szCs w:val="22"/>
          <w:lang w:val="lt-LT"/>
        </w:rPr>
        <w:t xml:space="preserve"> necukrinio diabeto stadijos požymius ir simptomus. Įtariant ličio sukeltą </w:t>
      </w:r>
      <w:proofErr w:type="spellStart"/>
      <w:r w:rsidR="009D1C16" w:rsidRPr="00295A93">
        <w:rPr>
          <w:rFonts w:cs="Times New Roman"/>
          <w:i w:val="0"/>
          <w:color w:val="auto"/>
          <w:sz w:val="22"/>
          <w:szCs w:val="22"/>
          <w:lang w:val="lt-LT"/>
        </w:rPr>
        <w:t>nefrogeninį</w:t>
      </w:r>
      <w:proofErr w:type="spellEnd"/>
      <w:r w:rsidR="009D1C16" w:rsidRPr="00295A93">
        <w:rPr>
          <w:rFonts w:cs="Times New Roman"/>
          <w:i w:val="0"/>
          <w:color w:val="auto"/>
          <w:sz w:val="22"/>
          <w:szCs w:val="22"/>
          <w:lang w:val="lt-LT"/>
        </w:rPr>
        <w:t xml:space="preserve"> necukrinį diabetą, </w:t>
      </w:r>
      <w:proofErr w:type="spellStart"/>
      <w:r w:rsidR="009D1C16" w:rsidRPr="00295A93">
        <w:rPr>
          <w:rFonts w:cs="Times New Roman"/>
          <w:i w:val="0"/>
          <w:color w:val="auto"/>
          <w:sz w:val="22"/>
          <w:szCs w:val="22"/>
          <w:lang w:val="lt-LT"/>
        </w:rPr>
        <w:t>desmopresino</w:t>
      </w:r>
      <w:proofErr w:type="spellEnd"/>
      <w:r w:rsidR="009D1C16" w:rsidRPr="00295A93">
        <w:rPr>
          <w:rFonts w:cs="Times New Roman"/>
          <w:i w:val="0"/>
          <w:color w:val="auto"/>
          <w:sz w:val="22"/>
          <w:szCs w:val="22"/>
          <w:lang w:val="lt-LT"/>
        </w:rPr>
        <w:t xml:space="preserve"> vartoti nerekomenduojama.</w:t>
      </w:r>
    </w:p>
    <w:p w14:paraId="3BB3C81A" w14:textId="77777777" w:rsidR="009D1C16" w:rsidRPr="00295A93" w:rsidRDefault="009D1C16" w:rsidP="009D1C16">
      <w:pPr>
        <w:spacing w:line="240" w:lineRule="auto"/>
        <w:contextualSpacing/>
        <w:rPr>
          <w:szCs w:val="22"/>
          <w:lang w:val="lt-LT"/>
        </w:rPr>
      </w:pPr>
    </w:p>
    <w:p w14:paraId="7B105F6A"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4.5</w:t>
      </w:r>
      <w:r w:rsidRPr="00295A93">
        <w:rPr>
          <w:rFonts w:ascii="Times New Roman" w:hAnsi="Times New Roman" w:cs="Times New Roman"/>
          <w:sz w:val="22"/>
          <w:szCs w:val="22"/>
          <w:lang w:val="lt-LT"/>
        </w:rPr>
        <w:tab/>
        <w:t>Sąveika su kitais vaistiniais preparatais ir kitokia sąveika</w:t>
      </w:r>
    </w:p>
    <w:p w14:paraId="3E295AC5" w14:textId="77777777" w:rsidR="009D1C16" w:rsidRDefault="009D1C16" w:rsidP="009D1C16">
      <w:pPr>
        <w:spacing w:line="240" w:lineRule="auto"/>
        <w:contextualSpacing/>
        <w:rPr>
          <w:szCs w:val="22"/>
          <w:lang w:val="lt-LT"/>
        </w:rPr>
      </w:pPr>
    </w:p>
    <w:p w14:paraId="538C1BBF" w14:textId="77777777" w:rsidR="0021521B" w:rsidRPr="00295A93" w:rsidRDefault="009A64C3" w:rsidP="009D1C16">
      <w:pPr>
        <w:spacing w:line="240" w:lineRule="auto"/>
        <w:contextualSpacing/>
        <w:rPr>
          <w:szCs w:val="22"/>
          <w:lang w:val="lt-LT"/>
        </w:rPr>
      </w:pPr>
      <w:proofErr w:type="spellStart"/>
      <w:r>
        <w:rPr>
          <w:szCs w:val="22"/>
          <w:lang w:val="lt-LT"/>
        </w:rPr>
        <w:t>Farmakodinaminė</w:t>
      </w:r>
      <w:proofErr w:type="spellEnd"/>
      <w:r>
        <w:rPr>
          <w:szCs w:val="22"/>
          <w:lang w:val="lt-LT"/>
        </w:rPr>
        <w:t xml:space="preserve"> sąveika</w:t>
      </w:r>
    </w:p>
    <w:p w14:paraId="4111429B" w14:textId="5D8C670F" w:rsidR="009D1C16" w:rsidRPr="00295A93" w:rsidRDefault="009D1C16" w:rsidP="009D1C16">
      <w:pPr>
        <w:spacing w:line="240" w:lineRule="auto"/>
        <w:contextualSpacing/>
        <w:rPr>
          <w:szCs w:val="22"/>
          <w:lang w:val="lt-LT"/>
        </w:rPr>
      </w:pPr>
      <w:r w:rsidRPr="00295A93">
        <w:rPr>
          <w:szCs w:val="22"/>
          <w:lang w:val="lt-LT"/>
        </w:rPr>
        <w:t xml:space="preserve">Medžiagos, sukeliančios SIADH, pvz., </w:t>
      </w:r>
      <w:proofErr w:type="spellStart"/>
      <w:r w:rsidRPr="00295A93">
        <w:rPr>
          <w:szCs w:val="22"/>
          <w:lang w:val="lt-LT"/>
        </w:rPr>
        <w:t>tricikli</w:t>
      </w:r>
      <w:r w:rsidR="009A64C3">
        <w:rPr>
          <w:szCs w:val="22"/>
          <w:lang w:val="lt-LT"/>
        </w:rPr>
        <w:t>ai</w:t>
      </w:r>
      <w:proofErr w:type="spellEnd"/>
      <w:r w:rsidRPr="00295A93">
        <w:rPr>
          <w:szCs w:val="22"/>
          <w:lang w:val="lt-LT"/>
        </w:rPr>
        <w:t xml:space="preserve"> antidepresantai, selektyvūs </w:t>
      </w:r>
      <w:proofErr w:type="spellStart"/>
      <w:r w:rsidRPr="00295A93">
        <w:rPr>
          <w:szCs w:val="22"/>
          <w:lang w:val="lt-LT"/>
        </w:rPr>
        <w:t>serotonino</w:t>
      </w:r>
      <w:proofErr w:type="spellEnd"/>
      <w:r w:rsidRPr="00295A93">
        <w:rPr>
          <w:szCs w:val="22"/>
          <w:lang w:val="lt-LT"/>
        </w:rPr>
        <w:t xml:space="preserve"> reabsorbcijos inhibitoriai, </w:t>
      </w:r>
      <w:proofErr w:type="spellStart"/>
      <w:r w:rsidRPr="00295A93">
        <w:rPr>
          <w:szCs w:val="22"/>
          <w:lang w:val="lt-LT"/>
        </w:rPr>
        <w:t>chlorpromazinas</w:t>
      </w:r>
      <w:proofErr w:type="spellEnd"/>
      <w:r w:rsidRPr="00295A93">
        <w:rPr>
          <w:szCs w:val="22"/>
          <w:lang w:val="lt-LT"/>
        </w:rPr>
        <w:t xml:space="preserve">, diuretikai ir </w:t>
      </w:r>
      <w:proofErr w:type="spellStart"/>
      <w:r w:rsidRPr="00295A93">
        <w:rPr>
          <w:szCs w:val="22"/>
          <w:lang w:val="lt-LT"/>
        </w:rPr>
        <w:t>karbamazepinas</w:t>
      </w:r>
      <w:proofErr w:type="spellEnd"/>
      <w:r w:rsidRPr="00295A93">
        <w:rPr>
          <w:szCs w:val="22"/>
          <w:lang w:val="lt-LT"/>
        </w:rPr>
        <w:t xml:space="preserve">, taip pat kai kurie </w:t>
      </w:r>
      <w:proofErr w:type="spellStart"/>
      <w:r w:rsidRPr="00295A93">
        <w:rPr>
          <w:bCs/>
          <w:szCs w:val="22"/>
          <w:lang w:val="lt-LT"/>
        </w:rPr>
        <w:t>sulfonilkarbamidų</w:t>
      </w:r>
      <w:proofErr w:type="spellEnd"/>
      <w:r w:rsidRPr="00295A93">
        <w:rPr>
          <w:bCs/>
          <w:szCs w:val="22"/>
          <w:lang w:val="lt-LT"/>
        </w:rPr>
        <w:t xml:space="preserve"> grupės </w:t>
      </w:r>
      <w:r w:rsidRPr="00295A93">
        <w:rPr>
          <w:szCs w:val="22"/>
          <w:lang w:val="lt-LT"/>
        </w:rPr>
        <w:t xml:space="preserve">vaistiniai preparatai nuo </w:t>
      </w:r>
      <w:r>
        <w:rPr>
          <w:szCs w:val="22"/>
          <w:lang w:val="lt-LT"/>
        </w:rPr>
        <w:t xml:space="preserve">cukrinio </w:t>
      </w:r>
      <w:r w:rsidRPr="00295A93">
        <w:rPr>
          <w:szCs w:val="22"/>
          <w:lang w:val="lt-LT"/>
        </w:rPr>
        <w:t xml:space="preserve">diabeto (ypač </w:t>
      </w:r>
      <w:proofErr w:type="spellStart"/>
      <w:r w:rsidRPr="00295A93">
        <w:rPr>
          <w:bCs/>
          <w:szCs w:val="22"/>
          <w:lang w:val="lt-LT"/>
        </w:rPr>
        <w:t>chlorpropamidas</w:t>
      </w:r>
      <w:proofErr w:type="spellEnd"/>
      <w:r w:rsidRPr="00295A93">
        <w:rPr>
          <w:bCs/>
          <w:szCs w:val="22"/>
          <w:lang w:val="lt-LT"/>
        </w:rPr>
        <w:t>),</w:t>
      </w:r>
      <w:r w:rsidRPr="00295A93">
        <w:rPr>
          <w:szCs w:val="22"/>
          <w:lang w:val="lt-LT"/>
        </w:rPr>
        <w:t xml:space="preserve"> gali padidinti vandens susilaikymo ir </w:t>
      </w:r>
      <w:proofErr w:type="spellStart"/>
      <w:r w:rsidRPr="00295A93">
        <w:rPr>
          <w:szCs w:val="22"/>
          <w:lang w:val="lt-LT"/>
        </w:rPr>
        <w:t>hiponatremijos</w:t>
      </w:r>
      <w:proofErr w:type="spellEnd"/>
      <w:r w:rsidRPr="00295A93">
        <w:rPr>
          <w:szCs w:val="22"/>
          <w:lang w:val="lt-LT"/>
        </w:rPr>
        <w:t xml:space="preserve"> riziką (žr. 4.4 skyrių). </w:t>
      </w:r>
    </w:p>
    <w:p w14:paraId="4E351471" w14:textId="77777777" w:rsidR="009D1C16" w:rsidRPr="00295A93" w:rsidRDefault="009D1C16" w:rsidP="009D1C16">
      <w:pPr>
        <w:spacing w:line="240" w:lineRule="auto"/>
        <w:contextualSpacing/>
        <w:rPr>
          <w:szCs w:val="22"/>
          <w:lang w:val="lt-LT"/>
        </w:rPr>
      </w:pPr>
    </w:p>
    <w:p w14:paraId="655E0E9C" w14:textId="77777777" w:rsidR="009D1C16" w:rsidRPr="00295A93" w:rsidRDefault="009D1C16" w:rsidP="009D1C16">
      <w:pPr>
        <w:spacing w:line="240" w:lineRule="auto"/>
        <w:contextualSpacing/>
        <w:rPr>
          <w:szCs w:val="22"/>
          <w:lang w:val="lt-LT"/>
        </w:rPr>
      </w:pPr>
      <w:r w:rsidRPr="00295A93">
        <w:rPr>
          <w:szCs w:val="22"/>
          <w:lang w:val="lt-LT"/>
        </w:rPr>
        <w:t>NV</w:t>
      </w:r>
      <w:r w:rsidR="00A02E87">
        <w:rPr>
          <w:szCs w:val="22"/>
          <w:lang w:val="lt-LT"/>
        </w:rPr>
        <w:t>P</w:t>
      </w:r>
      <w:r w:rsidRPr="00295A93">
        <w:rPr>
          <w:szCs w:val="22"/>
          <w:lang w:val="lt-LT"/>
        </w:rPr>
        <w:t xml:space="preserve">NU ir </w:t>
      </w:r>
      <w:proofErr w:type="spellStart"/>
      <w:r w:rsidRPr="00295A93">
        <w:rPr>
          <w:szCs w:val="22"/>
          <w:lang w:val="lt-LT"/>
        </w:rPr>
        <w:t>oksitocinas</w:t>
      </w:r>
      <w:proofErr w:type="spellEnd"/>
      <w:r w:rsidRPr="00295A93">
        <w:rPr>
          <w:szCs w:val="22"/>
          <w:lang w:val="lt-LT"/>
        </w:rPr>
        <w:t xml:space="preserve"> gali sustiprinti </w:t>
      </w:r>
      <w:proofErr w:type="spellStart"/>
      <w:r w:rsidRPr="00295A93">
        <w:rPr>
          <w:szCs w:val="22"/>
          <w:lang w:val="lt-LT"/>
        </w:rPr>
        <w:t>desmopresino</w:t>
      </w:r>
      <w:proofErr w:type="spellEnd"/>
      <w:r w:rsidRPr="00295A93">
        <w:rPr>
          <w:szCs w:val="22"/>
          <w:lang w:val="lt-LT"/>
        </w:rPr>
        <w:t xml:space="preserve"> </w:t>
      </w:r>
      <w:proofErr w:type="spellStart"/>
      <w:r w:rsidRPr="00295A93">
        <w:rPr>
          <w:szCs w:val="22"/>
          <w:lang w:val="lt-LT"/>
        </w:rPr>
        <w:t>antidiurezinį</w:t>
      </w:r>
      <w:proofErr w:type="spellEnd"/>
      <w:r w:rsidRPr="00295A93">
        <w:rPr>
          <w:szCs w:val="22"/>
          <w:lang w:val="lt-LT"/>
        </w:rPr>
        <w:t xml:space="preserve"> poveikį bei sukelti vandens susilaikymą ir </w:t>
      </w:r>
      <w:proofErr w:type="spellStart"/>
      <w:r w:rsidRPr="00295A93">
        <w:rPr>
          <w:szCs w:val="22"/>
          <w:lang w:val="lt-LT"/>
        </w:rPr>
        <w:t>hiponatremiją</w:t>
      </w:r>
      <w:proofErr w:type="spellEnd"/>
      <w:r w:rsidRPr="00295A93">
        <w:rPr>
          <w:szCs w:val="22"/>
          <w:lang w:val="lt-LT"/>
        </w:rPr>
        <w:t xml:space="preserve"> (žr. 4.4 skyrių).</w:t>
      </w:r>
    </w:p>
    <w:p w14:paraId="64637586" w14:textId="77777777" w:rsidR="009D1C16" w:rsidRPr="00295A93" w:rsidRDefault="009D1C16" w:rsidP="009D1C16">
      <w:pPr>
        <w:spacing w:line="240" w:lineRule="auto"/>
        <w:contextualSpacing/>
        <w:rPr>
          <w:szCs w:val="22"/>
          <w:lang w:val="lt-LT"/>
        </w:rPr>
      </w:pPr>
    </w:p>
    <w:p w14:paraId="56A08360" w14:textId="77777777" w:rsidR="009D1C16" w:rsidRPr="00295A93" w:rsidRDefault="009D1C16" w:rsidP="009D1C16">
      <w:pPr>
        <w:spacing w:line="240" w:lineRule="auto"/>
        <w:contextualSpacing/>
        <w:rPr>
          <w:szCs w:val="22"/>
          <w:lang w:val="lt-LT"/>
        </w:rPr>
      </w:pPr>
      <w:r w:rsidRPr="00295A93">
        <w:rPr>
          <w:szCs w:val="22"/>
          <w:lang w:val="lt-LT"/>
        </w:rPr>
        <w:t xml:space="preserve">Litis gali </w:t>
      </w:r>
      <w:proofErr w:type="spellStart"/>
      <w:r w:rsidRPr="00295A93">
        <w:rPr>
          <w:szCs w:val="22"/>
          <w:lang w:val="lt-LT"/>
        </w:rPr>
        <w:t>susilpninti</w:t>
      </w:r>
      <w:proofErr w:type="spellEnd"/>
      <w:r w:rsidRPr="00295A93">
        <w:rPr>
          <w:szCs w:val="22"/>
          <w:lang w:val="lt-LT"/>
        </w:rPr>
        <w:t xml:space="preserve"> </w:t>
      </w:r>
      <w:proofErr w:type="spellStart"/>
      <w:r w:rsidRPr="00295A93">
        <w:rPr>
          <w:szCs w:val="22"/>
          <w:lang w:val="lt-LT"/>
        </w:rPr>
        <w:t>antidiurezinį</w:t>
      </w:r>
      <w:proofErr w:type="spellEnd"/>
      <w:r w:rsidRPr="00295A93">
        <w:rPr>
          <w:szCs w:val="22"/>
          <w:lang w:val="lt-LT"/>
        </w:rPr>
        <w:t xml:space="preserve"> poveikį.</w:t>
      </w:r>
    </w:p>
    <w:p w14:paraId="66DCD0B7" w14:textId="77777777" w:rsidR="009D1C16" w:rsidRDefault="009D1C16" w:rsidP="009D1C16">
      <w:pPr>
        <w:spacing w:line="240" w:lineRule="auto"/>
        <w:contextualSpacing/>
        <w:rPr>
          <w:szCs w:val="22"/>
          <w:lang w:val="lt-LT"/>
        </w:rPr>
      </w:pPr>
    </w:p>
    <w:p w14:paraId="403FEA53" w14:textId="77777777" w:rsidR="009D1C16" w:rsidRPr="000322CA" w:rsidRDefault="009D1C16" w:rsidP="009D1C16">
      <w:pPr>
        <w:spacing w:line="240" w:lineRule="auto"/>
        <w:contextualSpacing/>
        <w:rPr>
          <w:szCs w:val="22"/>
          <w:u w:val="single"/>
          <w:lang w:val="lt-LT"/>
        </w:rPr>
      </w:pPr>
      <w:proofErr w:type="spellStart"/>
      <w:r w:rsidRPr="000322CA">
        <w:rPr>
          <w:szCs w:val="22"/>
          <w:u w:val="single"/>
          <w:lang w:val="lt-LT"/>
        </w:rPr>
        <w:t>Farmakokinetinė</w:t>
      </w:r>
      <w:proofErr w:type="spellEnd"/>
      <w:r w:rsidRPr="000322CA">
        <w:rPr>
          <w:szCs w:val="22"/>
          <w:u w:val="single"/>
          <w:lang w:val="lt-LT"/>
        </w:rPr>
        <w:t xml:space="preserve"> sąveika</w:t>
      </w:r>
    </w:p>
    <w:p w14:paraId="6F0D56EE" w14:textId="77777777" w:rsidR="009D1C16" w:rsidRPr="00295A93" w:rsidRDefault="009D1C16" w:rsidP="009D1C16">
      <w:pPr>
        <w:spacing w:line="240" w:lineRule="auto"/>
        <w:contextualSpacing/>
        <w:rPr>
          <w:szCs w:val="22"/>
          <w:lang w:val="lt-LT"/>
        </w:rPr>
      </w:pPr>
      <w:r w:rsidRPr="00295A93">
        <w:rPr>
          <w:szCs w:val="22"/>
          <w:lang w:val="lt-LT"/>
        </w:rPr>
        <w:t xml:space="preserve">Kartu vartojant </w:t>
      </w:r>
      <w:proofErr w:type="spellStart"/>
      <w:r w:rsidRPr="00295A93">
        <w:rPr>
          <w:szCs w:val="22"/>
          <w:lang w:val="lt-LT"/>
        </w:rPr>
        <w:t>loperamidą</w:t>
      </w:r>
      <w:proofErr w:type="spellEnd"/>
      <w:r w:rsidRPr="00295A93">
        <w:rPr>
          <w:szCs w:val="22"/>
          <w:lang w:val="lt-LT"/>
        </w:rPr>
        <w:t xml:space="preserve">, gali 3 kartus padidėti </w:t>
      </w:r>
      <w:r w:rsidR="00E1423F">
        <w:rPr>
          <w:szCs w:val="22"/>
          <w:lang w:val="lt-LT"/>
        </w:rPr>
        <w:t xml:space="preserve">geriamojo </w:t>
      </w:r>
      <w:proofErr w:type="spellStart"/>
      <w:r w:rsidRPr="00295A93">
        <w:rPr>
          <w:szCs w:val="22"/>
          <w:lang w:val="lt-LT"/>
        </w:rPr>
        <w:t>desmopresino</w:t>
      </w:r>
      <w:proofErr w:type="spellEnd"/>
      <w:r w:rsidRPr="00295A93">
        <w:rPr>
          <w:szCs w:val="22"/>
          <w:lang w:val="lt-LT"/>
        </w:rPr>
        <w:t xml:space="preserve"> koncentracija plazmoje ir dėl to padidėti vandens susilaikymo ir </w:t>
      </w:r>
      <w:proofErr w:type="spellStart"/>
      <w:r w:rsidRPr="00295A93">
        <w:rPr>
          <w:szCs w:val="22"/>
          <w:lang w:val="lt-LT"/>
        </w:rPr>
        <w:t>hiponatremijos</w:t>
      </w:r>
      <w:proofErr w:type="spellEnd"/>
      <w:r w:rsidRPr="00295A93">
        <w:rPr>
          <w:szCs w:val="22"/>
          <w:lang w:val="lt-LT"/>
        </w:rPr>
        <w:t xml:space="preserve"> rizika. Žarnyno peristaltiką lėtinantys vaistiniai preparatai gali veikti taip pat, tačiau tai neištirta.</w:t>
      </w:r>
    </w:p>
    <w:p w14:paraId="6DCCCE10" w14:textId="77777777" w:rsidR="009D1C16" w:rsidRPr="00295A93" w:rsidRDefault="009D1C16" w:rsidP="009D1C16">
      <w:pPr>
        <w:spacing w:line="240" w:lineRule="auto"/>
        <w:contextualSpacing/>
        <w:rPr>
          <w:bCs/>
          <w:szCs w:val="22"/>
          <w:lang w:val="lt-LT"/>
        </w:rPr>
      </w:pPr>
    </w:p>
    <w:p w14:paraId="650A2157" w14:textId="23ED8166" w:rsidR="009D1C16" w:rsidRPr="00295A93" w:rsidRDefault="009D1C16" w:rsidP="009D1C16">
      <w:pPr>
        <w:spacing w:line="240" w:lineRule="auto"/>
        <w:contextualSpacing/>
        <w:rPr>
          <w:i/>
          <w:szCs w:val="22"/>
          <w:lang w:val="lt-LT"/>
        </w:rPr>
      </w:pPr>
      <w:r w:rsidRPr="00295A93">
        <w:rPr>
          <w:szCs w:val="22"/>
          <w:lang w:val="lt-LT"/>
        </w:rPr>
        <w:t xml:space="preserve">Standartizuotas maistas, kuriame yra 27 % riebalų, reikšmingai sulėtino ir sumažino </w:t>
      </w:r>
      <w:proofErr w:type="spellStart"/>
      <w:r w:rsidRPr="00295A93">
        <w:rPr>
          <w:szCs w:val="22"/>
          <w:lang w:val="lt-LT"/>
        </w:rPr>
        <w:t>desmopresino</w:t>
      </w:r>
      <w:proofErr w:type="spellEnd"/>
      <w:r w:rsidRPr="00295A93">
        <w:rPr>
          <w:szCs w:val="22"/>
          <w:lang w:val="lt-LT"/>
        </w:rPr>
        <w:t xml:space="preserve"> absorbciją pavartojus jo tabletę, tačiau reikšmingos įtakos farmakodinamikai (šlapimo gamybai ir </w:t>
      </w:r>
      <w:proofErr w:type="spellStart"/>
      <w:r w:rsidRPr="00295A93">
        <w:rPr>
          <w:szCs w:val="22"/>
          <w:lang w:val="lt-LT"/>
        </w:rPr>
        <w:t>osmoli</w:t>
      </w:r>
      <w:r w:rsidR="00E1423F">
        <w:rPr>
          <w:szCs w:val="22"/>
          <w:lang w:val="lt-LT"/>
        </w:rPr>
        <w:t>škumui</w:t>
      </w:r>
      <w:proofErr w:type="spellEnd"/>
      <w:r w:rsidRPr="00295A93">
        <w:rPr>
          <w:szCs w:val="22"/>
          <w:lang w:val="lt-LT"/>
        </w:rPr>
        <w:t>) nenustatyta. Vis dėlto pažymėtina, kad maist</w:t>
      </w:r>
      <w:r w:rsidR="00E1423F">
        <w:rPr>
          <w:szCs w:val="22"/>
          <w:lang w:val="lt-LT"/>
        </w:rPr>
        <w:t>o vartojimas</w:t>
      </w:r>
      <w:r w:rsidRPr="00295A93">
        <w:rPr>
          <w:szCs w:val="22"/>
          <w:lang w:val="lt-LT"/>
        </w:rPr>
        <w:t xml:space="preserve"> gali </w:t>
      </w:r>
      <w:proofErr w:type="spellStart"/>
      <w:r w:rsidRPr="00295A93">
        <w:rPr>
          <w:szCs w:val="22"/>
          <w:lang w:val="lt-LT"/>
        </w:rPr>
        <w:t>susilpninti</w:t>
      </w:r>
      <w:proofErr w:type="spellEnd"/>
      <w:r w:rsidRPr="00295A93">
        <w:rPr>
          <w:szCs w:val="22"/>
          <w:lang w:val="lt-LT"/>
        </w:rPr>
        <w:t xml:space="preserve"> ir sutrumpinti mažų geriamųjų </w:t>
      </w:r>
      <w:proofErr w:type="spellStart"/>
      <w:r w:rsidRPr="00295A93">
        <w:rPr>
          <w:szCs w:val="22"/>
          <w:lang w:val="lt-LT"/>
        </w:rPr>
        <w:t>desmopresino</w:t>
      </w:r>
      <w:proofErr w:type="spellEnd"/>
      <w:r w:rsidRPr="00295A93">
        <w:rPr>
          <w:szCs w:val="22"/>
          <w:lang w:val="lt-LT"/>
        </w:rPr>
        <w:t xml:space="preserve"> tablečių dozių </w:t>
      </w:r>
      <w:proofErr w:type="spellStart"/>
      <w:r w:rsidRPr="00295A93">
        <w:rPr>
          <w:szCs w:val="22"/>
          <w:lang w:val="lt-LT"/>
        </w:rPr>
        <w:t>antidiurezinį</w:t>
      </w:r>
      <w:proofErr w:type="spellEnd"/>
      <w:r w:rsidRPr="00295A93">
        <w:rPr>
          <w:szCs w:val="22"/>
          <w:lang w:val="lt-LT"/>
        </w:rPr>
        <w:t xml:space="preserve"> poveikį.</w:t>
      </w:r>
    </w:p>
    <w:p w14:paraId="50ADE53D" w14:textId="77777777" w:rsidR="009D1C16" w:rsidRPr="00295A93" w:rsidRDefault="009D1C16" w:rsidP="009D1C16">
      <w:pPr>
        <w:spacing w:line="240" w:lineRule="auto"/>
        <w:contextualSpacing/>
        <w:rPr>
          <w:szCs w:val="22"/>
          <w:lang w:val="lt-LT"/>
        </w:rPr>
      </w:pPr>
    </w:p>
    <w:p w14:paraId="3A403ECF"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lastRenderedPageBreak/>
        <w:t>4.6</w:t>
      </w:r>
      <w:r w:rsidRPr="00295A93">
        <w:rPr>
          <w:rFonts w:ascii="Times New Roman" w:hAnsi="Times New Roman" w:cs="Times New Roman"/>
          <w:sz w:val="22"/>
          <w:szCs w:val="22"/>
          <w:lang w:val="lt-LT"/>
        </w:rPr>
        <w:tab/>
        <w:t>Vaisingumas, nėštumo ir žindymo laikotarpis</w:t>
      </w:r>
    </w:p>
    <w:p w14:paraId="4DB66962" w14:textId="77777777" w:rsidR="009D1C16" w:rsidRPr="00295A93" w:rsidRDefault="009D1C16" w:rsidP="00DE1153">
      <w:pPr>
        <w:keepNext/>
        <w:spacing w:line="240" w:lineRule="auto"/>
        <w:contextualSpacing/>
        <w:rPr>
          <w:szCs w:val="22"/>
          <w:lang w:val="lt-LT"/>
        </w:rPr>
      </w:pPr>
    </w:p>
    <w:p w14:paraId="69F5BACD" w14:textId="77777777" w:rsidR="009D1C16" w:rsidRPr="00295A93" w:rsidRDefault="009D1C16" w:rsidP="00DE1153">
      <w:pPr>
        <w:keepNext/>
        <w:spacing w:line="240" w:lineRule="auto"/>
        <w:contextualSpacing/>
        <w:rPr>
          <w:szCs w:val="22"/>
          <w:u w:val="single"/>
          <w:lang w:val="lt-LT"/>
        </w:rPr>
      </w:pPr>
      <w:r w:rsidRPr="00295A93">
        <w:rPr>
          <w:szCs w:val="22"/>
          <w:u w:val="single"/>
          <w:lang w:val="lt-LT"/>
        </w:rPr>
        <w:t>Nėštumas</w:t>
      </w:r>
    </w:p>
    <w:p w14:paraId="130C4163" w14:textId="77777777" w:rsidR="009D1C16" w:rsidRPr="00295A93" w:rsidRDefault="009D1C16" w:rsidP="00DE1153">
      <w:pPr>
        <w:keepNext/>
        <w:spacing w:line="240" w:lineRule="auto"/>
        <w:contextualSpacing/>
        <w:rPr>
          <w:szCs w:val="22"/>
          <w:lang w:val="lt-LT"/>
        </w:rPr>
      </w:pPr>
      <w:r w:rsidRPr="00295A93">
        <w:rPr>
          <w:szCs w:val="22"/>
          <w:lang w:val="lt-LT"/>
        </w:rPr>
        <w:t>Nėščioms moterims šio vaistinio preparato skiriama atsargiai.</w:t>
      </w:r>
    </w:p>
    <w:p w14:paraId="5835308E" w14:textId="6989EA03" w:rsidR="009D1C16" w:rsidRPr="00295A93" w:rsidRDefault="009D1C16" w:rsidP="00DE1153">
      <w:pPr>
        <w:keepNext/>
        <w:spacing w:line="240" w:lineRule="auto"/>
        <w:contextualSpacing/>
        <w:rPr>
          <w:szCs w:val="22"/>
          <w:lang w:val="lt-LT"/>
        </w:rPr>
      </w:pPr>
      <w:r w:rsidRPr="00295A93">
        <w:rPr>
          <w:szCs w:val="22"/>
          <w:lang w:val="lt-LT"/>
        </w:rPr>
        <w:t xml:space="preserve">Nedidelis kiekis (n = 53) necukriniu diabetu sirgusių moterų nėštumų ir nedidelis kiekis kraujavimo komplikacijų patyrusių moterų nėštumų </w:t>
      </w:r>
      <w:r w:rsidRPr="001E7F71">
        <w:rPr>
          <w:szCs w:val="22"/>
          <w:lang w:val="lt-LT"/>
        </w:rPr>
        <w:t>(n = 216)</w:t>
      </w:r>
      <w:r w:rsidRPr="00295A93">
        <w:rPr>
          <w:szCs w:val="22"/>
          <w:lang w:val="lt-LT"/>
        </w:rPr>
        <w:t xml:space="preserve"> duomenų nerodo </w:t>
      </w:r>
      <w:proofErr w:type="spellStart"/>
      <w:r w:rsidRPr="00295A93">
        <w:rPr>
          <w:szCs w:val="22"/>
          <w:lang w:val="lt-LT"/>
        </w:rPr>
        <w:t>desmopresino</w:t>
      </w:r>
      <w:proofErr w:type="spellEnd"/>
      <w:r w:rsidRPr="00295A93">
        <w:rPr>
          <w:szCs w:val="22"/>
          <w:lang w:val="lt-LT"/>
        </w:rPr>
        <w:t xml:space="preserve"> nepageidaujamo poveikio nėštumo eigai arba vaisiaus ar naujagimio sveikatai. Kitų aktualių epidemiologinių duomenų šiuo metu nėra. Gyvūnų tyrimai tiesioginio ar netiesioginio kenksmingo poveikio vaikingumo eigai, embriono ir vaisiaus vystymuisi, atsivedimui ar vėlesniam palikuonių vystymuisi nerodo. </w:t>
      </w:r>
    </w:p>
    <w:p w14:paraId="0B949D44" w14:textId="77777777" w:rsidR="009D1C16" w:rsidRPr="00295A93" w:rsidRDefault="009D1C16" w:rsidP="009D1C16">
      <w:pPr>
        <w:spacing w:line="240" w:lineRule="auto"/>
        <w:contextualSpacing/>
        <w:rPr>
          <w:szCs w:val="22"/>
          <w:lang w:val="lt-LT"/>
        </w:rPr>
      </w:pPr>
    </w:p>
    <w:p w14:paraId="5F61FFD6" w14:textId="6AE36BA0" w:rsidR="009D1C16" w:rsidRPr="00295A93" w:rsidRDefault="009D1C16" w:rsidP="009D1C16">
      <w:pPr>
        <w:spacing w:line="240" w:lineRule="auto"/>
        <w:contextualSpacing/>
        <w:rPr>
          <w:bCs/>
          <w:szCs w:val="22"/>
          <w:lang w:val="lt-LT"/>
        </w:rPr>
      </w:pPr>
      <w:r w:rsidRPr="00295A93">
        <w:rPr>
          <w:szCs w:val="22"/>
          <w:lang w:val="lt-LT"/>
        </w:rPr>
        <w:t xml:space="preserve">Poveikio gyvūnų reprodukcijai tyrimai kliniškai reikšmingos įtakos tėvams ir </w:t>
      </w:r>
      <w:r w:rsidR="00F753C1" w:rsidRPr="00F753C1">
        <w:rPr>
          <w:szCs w:val="22"/>
          <w:lang w:val="lt-LT"/>
        </w:rPr>
        <w:t>palikuoniams</w:t>
      </w:r>
      <w:r w:rsidRPr="00295A93">
        <w:rPr>
          <w:szCs w:val="22"/>
          <w:lang w:val="lt-LT"/>
        </w:rPr>
        <w:t xml:space="preserve"> neparodė.</w:t>
      </w:r>
      <w:r w:rsidRPr="00295A93">
        <w:rPr>
          <w:bCs/>
          <w:szCs w:val="22"/>
          <w:lang w:val="lt-LT"/>
        </w:rPr>
        <w:t xml:space="preserve"> Žmonių </w:t>
      </w:r>
      <w:proofErr w:type="spellStart"/>
      <w:r w:rsidRPr="00295A93">
        <w:rPr>
          <w:bCs/>
          <w:szCs w:val="22"/>
          <w:lang w:val="lt-LT"/>
        </w:rPr>
        <w:t>kotiledonų</w:t>
      </w:r>
      <w:proofErr w:type="spellEnd"/>
      <w:r w:rsidRPr="00295A93">
        <w:rPr>
          <w:bCs/>
          <w:szCs w:val="22"/>
          <w:lang w:val="lt-LT"/>
        </w:rPr>
        <w:t xml:space="preserve"> modelių analizės </w:t>
      </w:r>
      <w:proofErr w:type="spellStart"/>
      <w:r w:rsidRPr="00295A93">
        <w:rPr>
          <w:bCs/>
          <w:i/>
          <w:szCs w:val="22"/>
          <w:lang w:val="lt-LT"/>
        </w:rPr>
        <w:t>in</w:t>
      </w:r>
      <w:proofErr w:type="spellEnd"/>
      <w:r w:rsidRPr="00295A93">
        <w:rPr>
          <w:bCs/>
          <w:i/>
          <w:szCs w:val="22"/>
          <w:lang w:val="lt-LT"/>
        </w:rPr>
        <w:t xml:space="preserve"> </w:t>
      </w:r>
      <w:proofErr w:type="spellStart"/>
      <w:r w:rsidRPr="00295A93">
        <w:rPr>
          <w:bCs/>
          <w:i/>
          <w:szCs w:val="22"/>
          <w:lang w:val="lt-LT"/>
        </w:rPr>
        <w:t>vitro</w:t>
      </w:r>
      <w:proofErr w:type="spellEnd"/>
      <w:r w:rsidRPr="00295A93">
        <w:rPr>
          <w:bCs/>
          <w:szCs w:val="22"/>
          <w:lang w:val="lt-LT"/>
        </w:rPr>
        <w:t xml:space="preserve"> duomenimis, esant </w:t>
      </w:r>
      <w:proofErr w:type="spellStart"/>
      <w:r w:rsidRPr="00295A93">
        <w:rPr>
          <w:bCs/>
          <w:szCs w:val="22"/>
          <w:lang w:val="lt-LT"/>
        </w:rPr>
        <w:t>desmopresino</w:t>
      </w:r>
      <w:proofErr w:type="spellEnd"/>
      <w:r w:rsidRPr="00295A93">
        <w:rPr>
          <w:bCs/>
          <w:szCs w:val="22"/>
          <w:lang w:val="lt-LT"/>
        </w:rPr>
        <w:t xml:space="preserve"> terapinėms koncentracijoms, susidarančioms vartojant rekomenduojamą dozę, per placentą jo nepatenka.</w:t>
      </w:r>
    </w:p>
    <w:p w14:paraId="4DA08F2E" w14:textId="77777777" w:rsidR="009D1C16" w:rsidRPr="00295A93" w:rsidRDefault="009D1C16" w:rsidP="009D1C16">
      <w:pPr>
        <w:spacing w:line="240" w:lineRule="auto"/>
        <w:contextualSpacing/>
        <w:rPr>
          <w:szCs w:val="22"/>
          <w:lang w:val="lt-LT"/>
        </w:rPr>
      </w:pPr>
    </w:p>
    <w:p w14:paraId="23A1BAC5" w14:textId="77777777" w:rsidR="009D1C16" w:rsidRPr="00295A93" w:rsidRDefault="009D1C16" w:rsidP="009D1C16">
      <w:pPr>
        <w:spacing w:line="240" w:lineRule="auto"/>
        <w:contextualSpacing/>
        <w:rPr>
          <w:szCs w:val="22"/>
          <w:u w:val="single"/>
          <w:lang w:val="lt-LT"/>
        </w:rPr>
      </w:pPr>
      <w:r w:rsidRPr="00295A93">
        <w:rPr>
          <w:szCs w:val="22"/>
          <w:u w:val="single"/>
          <w:lang w:val="lt-LT"/>
        </w:rPr>
        <w:t>Žindymas</w:t>
      </w:r>
    </w:p>
    <w:p w14:paraId="0E86CFFE" w14:textId="31A4C09A" w:rsidR="009D1C16" w:rsidRPr="00295A93" w:rsidRDefault="009D1C16" w:rsidP="009D1C16">
      <w:pPr>
        <w:spacing w:line="240" w:lineRule="auto"/>
        <w:contextualSpacing/>
        <w:rPr>
          <w:szCs w:val="22"/>
          <w:lang w:val="lt-LT"/>
        </w:rPr>
      </w:pPr>
      <w:r w:rsidRPr="00295A93">
        <w:rPr>
          <w:szCs w:val="22"/>
          <w:lang w:val="lt-LT"/>
        </w:rPr>
        <w:t xml:space="preserve">Ištyrus dideles </w:t>
      </w:r>
      <w:proofErr w:type="spellStart"/>
      <w:r w:rsidRPr="00295A93">
        <w:rPr>
          <w:szCs w:val="22"/>
          <w:lang w:val="lt-LT"/>
        </w:rPr>
        <w:t>desmopresino</w:t>
      </w:r>
      <w:proofErr w:type="spellEnd"/>
      <w:r w:rsidRPr="00295A93">
        <w:rPr>
          <w:szCs w:val="22"/>
          <w:lang w:val="lt-LT"/>
        </w:rPr>
        <w:t xml:space="preserve"> acetato dozes (300 </w:t>
      </w:r>
      <w:proofErr w:type="spellStart"/>
      <w:r w:rsidRPr="00295A93">
        <w:rPr>
          <w:szCs w:val="22"/>
          <w:lang w:val="lt-LT"/>
        </w:rPr>
        <w:t>mikrogramų</w:t>
      </w:r>
      <w:proofErr w:type="spellEnd"/>
      <w:r w:rsidRPr="00295A93">
        <w:rPr>
          <w:szCs w:val="22"/>
          <w:lang w:val="lt-LT"/>
        </w:rPr>
        <w:t xml:space="preserve"> į nosį) vartojusių žindyvių pieną nustatyta, kad </w:t>
      </w:r>
      <w:proofErr w:type="spellStart"/>
      <w:r w:rsidRPr="00295A93">
        <w:rPr>
          <w:szCs w:val="22"/>
          <w:lang w:val="lt-LT"/>
        </w:rPr>
        <w:t>desmopresino</w:t>
      </w:r>
      <w:proofErr w:type="spellEnd"/>
      <w:r w:rsidRPr="00295A93">
        <w:rPr>
          <w:szCs w:val="22"/>
          <w:lang w:val="lt-LT"/>
        </w:rPr>
        <w:t xml:space="preserve"> kiekis, galintis patekti į kūdikio organizmą, yra gerokai mažesnis už veikian</w:t>
      </w:r>
      <w:r w:rsidR="00EB1689">
        <w:rPr>
          <w:szCs w:val="22"/>
          <w:lang w:val="lt-LT"/>
        </w:rPr>
        <w:t>tį</w:t>
      </w:r>
      <w:r w:rsidRPr="00295A93">
        <w:rPr>
          <w:szCs w:val="22"/>
          <w:lang w:val="lt-LT"/>
        </w:rPr>
        <w:t xml:space="preserve"> diurezę, todėl manoma, kad žindymo nutraukti nereikia.</w:t>
      </w:r>
    </w:p>
    <w:p w14:paraId="64E5EE21" w14:textId="77777777" w:rsidR="009D1C16" w:rsidRPr="00295A93" w:rsidRDefault="009D1C16" w:rsidP="009D1C16">
      <w:pPr>
        <w:spacing w:line="240" w:lineRule="auto"/>
        <w:contextualSpacing/>
        <w:rPr>
          <w:szCs w:val="22"/>
          <w:lang w:val="lt-LT"/>
        </w:rPr>
      </w:pPr>
    </w:p>
    <w:p w14:paraId="63ED644B" w14:textId="77777777" w:rsidR="009D1C16" w:rsidRPr="00295A93" w:rsidRDefault="009D1C16" w:rsidP="009D1C16">
      <w:pPr>
        <w:spacing w:line="240" w:lineRule="auto"/>
        <w:contextualSpacing/>
        <w:rPr>
          <w:szCs w:val="22"/>
          <w:u w:val="single"/>
          <w:lang w:val="lt-LT"/>
        </w:rPr>
      </w:pPr>
      <w:r w:rsidRPr="00295A93">
        <w:rPr>
          <w:szCs w:val="22"/>
          <w:u w:val="single"/>
          <w:lang w:val="lt-LT"/>
        </w:rPr>
        <w:t>Vaisingumas</w:t>
      </w:r>
    </w:p>
    <w:p w14:paraId="252D7833" w14:textId="187DA7F1" w:rsidR="009D1C16" w:rsidRPr="00295A93" w:rsidRDefault="009D1C16" w:rsidP="009D1C16">
      <w:pPr>
        <w:spacing w:line="240" w:lineRule="auto"/>
        <w:contextualSpacing/>
        <w:rPr>
          <w:szCs w:val="22"/>
          <w:lang w:val="lt-LT"/>
        </w:rPr>
      </w:pPr>
      <w:proofErr w:type="spellStart"/>
      <w:r w:rsidRPr="00295A93">
        <w:rPr>
          <w:szCs w:val="22"/>
          <w:lang w:val="lt-LT"/>
        </w:rPr>
        <w:t>Desmopresino</w:t>
      </w:r>
      <w:proofErr w:type="spellEnd"/>
      <w:r w:rsidRPr="00295A93">
        <w:rPr>
          <w:szCs w:val="22"/>
          <w:lang w:val="lt-LT"/>
        </w:rPr>
        <w:t xml:space="preserve"> poveikio gyvūnams tyrimai žiurkių patelių ir patinėlių vai</w:t>
      </w:r>
      <w:r w:rsidR="00EB1689">
        <w:rPr>
          <w:szCs w:val="22"/>
          <w:lang w:val="lt-LT"/>
        </w:rPr>
        <w:t>k</w:t>
      </w:r>
      <w:r w:rsidRPr="00295A93">
        <w:rPr>
          <w:szCs w:val="22"/>
          <w:lang w:val="lt-LT"/>
        </w:rPr>
        <w:t>ingumo sutrikimų neparodė.</w:t>
      </w:r>
    </w:p>
    <w:p w14:paraId="5C690608" w14:textId="77777777" w:rsidR="009D1C16" w:rsidRPr="00295A93" w:rsidRDefault="009D1C16" w:rsidP="009D1C16">
      <w:pPr>
        <w:spacing w:line="240" w:lineRule="auto"/>
        <w:contextualSpacing/>
        <w:rPr>
          <w:szCs w:val="22"/>
          <w:lang w:val="lt-LT"/>
        </w:rPr>
      </w:pPr>
    </w:p>
    <w:p w14:paraId="44194203"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4.7</w:t>
      </w:r>
      <w:r w:rsidRPr="00295A93">
        <w:rPr>
          <w:rFonts w:ascii="Times New Roman" w:hAnsi="Times New Roman" w:cs="Times New Roman"/>
          <w:sz w:val="22"/>
          <w:szCs w:val="22"/>
          <w:lang w:val="lt-LT"/>
        </w:rPr>
        <w:tab/>
        <w:t>Poveikis gebėjimui vairuoti ir valdyti mechanizmus</w:t>
      </w:r>
    </w:p>
    <w:p w14:paraId="18065684" w14:textId="77777777" w:rsidR="009D1C16" w:rsidRPr="00295A93" w:rsidRDefault="009D1C16" w:rsidP="009D1C16">
      <w:pPr>
        <w:spacing w:line="240" w:lineRule="auto"/>
        <w:contextualSpacing/>
        <w:rPr>
          <w:szCs w:val="22"/>
          <w:lang w:val="lt-LT"/>
        </w:rPr>
      </w:pPr>
    </w:p>
    <w:p w14:paraId="4631CF3C" w14:textId="77777777" w:rsidR="009D1C16" w:rsidRPr="00295A93" w:rsidRDefault="009D1C16" w:rsidP="009D1C16">
      <w:pPr>
        <w:spacing w:line="240" w:lineRule="auto"/>
        <w:contextualSpacing/>
        <w:rPr>
          <w:szCs w:val="22"/>
          <w:lang w:val="lt-LT"/>
        </w:rPr>
      </w:pPr>
      <w:proofErr w:type="spellStart"/>
      <w:r>
        <w:rPr>
          <w:szCs w:val="22"/>
          <w:lang w:val="lt-LT"/>
        </w:rPr>
        <w:t>Nokdirna</w:t>
      </w:r>
      <w:proofErr w:type="spellEnd"/>
      <w:r w:rsidRPr="00295A93">
        <w:rPr>
          <w:szCs w:val="22"/>
          <w:lang w:val="lt-LT"/>
        </w:rPr>
        <w:t xml:space="preserve"> gebėjimo vairuoti ir valdyti mechanizmus neveikia arba veikia nereikšmingai. </w:t>
      </w:r>
    </w:p>
    <w:p w14:paraId="7FE7FCFF" w14:textId="77777777" w:rsidR="009D1C16" w:rsidRPr="00295A93" w:rsidRDefault="009D1C16" w:rsidP="009D1C16">
      <w:pPr>
        <w:spacing w:line="240" w:lineRule="auto"/>
        <w:contextualSpacing/>
        <w:rPr>
          <w:szCs w:val="22"/>
          <w:lang w:val="lt-LT"/>
        </w:rPr>
      </w:pPr>
    </w:p>
    <w:p w14:paraId="01E1B86E"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4.8</w:t>
      </w:r>
      <w:r w:rsidRPr="00295A93">
        <w:rPr>
          <w:rFonts w:ascii="Times New Roman" w:hAnsi="Times New Roman" w:cs="Times New Roman"/>
          <w:sz w:val="22"/>
          <w:szCs w:val="22"/>
          <w:lang w:val="lt-LT"/>
        </w:rPr>
        <w:tab/>
        <w:t>Nepageidaujamas poveikis</w:t>
      </w:r>
    </w:p>
    <w:p w14:paraId="4B6CF5C1" w14:textId="77777777" w:rsidR="009D1C16" w:rsidRPr="00295A93" w:rsidRDefault="009D1C16" w:rsidP="009D1C16">
      <w:pPr>
        <w:spacing w:line="240" w:lineRule="auto"/>
        <w:contextualSpacing/>
        <w:rPr>
          <w:szCs w:val="22"/>
          <w:lang w:val="lt-LT"/>
        </w:rPr>
      </w:pPr>
    </w:p>
    <w:p w14:paraId="2E1CC3E2" w14:textId="77777777" w:rsidR="009D1C16" w:rsidRPr="00295A93" w:rsidRDefault="009D1C16" w:rsidP="009D1C16">
      <w:pPr>
        <w:spacing w:line="240" w:lineRule="auto"/>
        <w:contextualSpacing/>
        <w:rPr>
          <w:szCs w:val="22"/>
          <w:u w:val="single"/>
          <w:lang w:val="lt-LT"/>
        </w:rPr>
      </w:pPr>
      <w:r w:rsidRPr="00295A93">
        <w:rPr>
          <w:szCs w:val="22"/>
          <w:u w:val="single"/>
          <w:lang w:val="lt-LT"/>
        </w:rPr>
        <w:t>Saugumo duomenų santrauka</w:t>
      </w:r>
    </w:p>
    <w:p w14:paraId="20938C9F" w14:textId="77777777" w:rsidR="009D1C16" w:rsidRPr="00295A93" w:rsidRDefault="009D1C16" w:rsidP="009D1C16">
      <w:pPr>
        <w:autoSpaceDE w:val="0"/>
        <w:autoSpaceDN w:val="0"/>
        <w:adjustRightInd w:val="0"/>
        <w:spacing w:line="240" w:lineRule="auto"/>
        <w:contextualSpacing/>
        <w:rPr>
          <w:rFonts w:eastAsia="MS Mincho"/>
          <w:szCs w:val="22"/>
          <w:lang w:val="lt-LT" w:eastAsia="ja-JP"/>
        </w:rPr>
      </w:pPr>
      <w:proofErr w:type="spellStart"/>
      <w:r>
        <w:rPr>
          <w:szCs w:val="22"/>
          <w:lang w:val="lt-LT"/>
        </w:rPr>
        <w:t>Nokdirna</w:t>
      </w:r>
      <w:proofErr w:type="spellEnd"/>
      <w:r w:rsidRPr="00295A93">
        <w:rPr>
          <w:rFonts w:eastAsia="MS Mincho"/>
          <w:szCs w:val="22"/>
          <w:lang w:val="lt-LT" w:eastAsia="ja-JP"/>
        </w:rPr>
        <w:t xml:space="preserve"> vartojimo nuo </w:t>
      </w:r>
      <w:proofErr w:type="spellStart"/>
      <w:r w:rsidRPr="00295A93">
        <w:rPr>
          <w:rFonts w:eastAsia="MS Mincho"/>
          <w:szCs w:val="22"/>
          <w:lang w:val="lt-LT" w:eastAsia="ja-JP"/>
        </w:rPr>
        <w:t>n</w:t>
      </w:r>
      <w:r>
        <w:rPr>
          <w:rFonts w:eastAsia="MS Mincho"/>
          <w:szCs w:val="22"/>
          <w:lang w:val="lt-LT" w:eastAsia="ja-JP"/>
        </w:rPr>
        <w:t>i</w:t>
      </w:r>
      <w:r w:rsidRPr="00295A93">
        <w:rPr>
          <w:rFonts w:eastAsia="MS Mincho"/>
          <w:szCs w:val="22"/>
          <w:lang w:val="lt-LT" w:eastAsia="ja-JP"/>
        </w:rPr>
        <w:t>kturijos</w:t>
      </w:r>
      <w:proofErr w:type="spellEnd"/>
      <w:r w:rsidRPr="00295A93">
        <w:rPr>
          <w:rFonts w:eastAsia="MS Mincho"/>
          <w:szCs w:val="22"/>
          <w:lang w:val="lt-LT" w:eastAsia="ja-JP"/>
        </w:rPr>
        <w:t xml:space="preserve"> klinikinių tyrimų, kuriuose dalyvavo 222 vyrai (dozė buvo 50 </w:t>
      </w:r>
      <w:proofErr w:type="spellStart"/>
      <w:r w:rsidRPr="00295A93">
        <w:rPr>
          <w:rFonts w:eastAsia="MS Mincho"/>
          <w:szCs w:val="22"/>
          <w:lang w:val="lt-LT" w:eastAsia="ja-JP"/>
        </w:rPr>
        <w:t>mikrogramų</w:t>
      </w:r>
      <w:proofErr w:type="spellEnd"/>
      <w:r w:rsidRPr="00295A93">
        <w:rPr>
          <w:rFonts w:eastAsia="MS Mincho"/>
          <w:szCs w:val="22"/>
          <w:lang w:val="lt-LT" w:eastAsia="ja-JP"/>
        </w:rPr>
        <w:t xml:space="preserve">) ir 219 moterų (25 </w:t>
      </w:r>
      <w:proofErr w:type="spellStart"/>
      <w:r w:rsidRPr="00295A93">
        <w:rPr>
          <w:rFonts w:eastAsia="MS Mincho"/>
          <w:szCs w:val="22"/>
          <w:lang w:val="lt-LT" w:eastAsia="ja-JP"/>
        </w:rPr>
        <w:t>mikrogramai</w:t>
      </w:r>
      <w:proofErr w:type="spellEnd"/>
      <w:r w:rsidRPr="00295A93">
        <w:rPr>
          <w:rFonts w:eastAsia="MS Mincho"/>
          <w:szCs w:val="22"/>
          <w:lang w:val="lt-LT" w:eastAsia="ja-JP"/>
        </w:rPr>
        <w:t xml:space="preserve">), metu dažniausios nepageidaujamos reakcijos buvo sausa burna (13 %), galvos skausmas (3 %), </w:t>
      </w:r>
      <w:proofErr w:type="spellStart"/>
      <w:r w:rsidRPr="00295A93">
        <w:rPr>
          <w:rFonts w:eastAsia="MS Mincho"/>
          <w:szCs w:val="22"/>
          <w:lang w:val="lt-LT" w:eastAsia="ja-JP"/>
        </w:rPr>
        <w:t>hiponatremija</w:t>
      </w:r>
      <w:proofErr w:type="spellEnd"/>
      <w:r w:rsidRPr="00295A93">
        <w:rPr>
          <w:rFonts w:eastAsia="MS Mincho"/>
          <w:szCs w:val="22"/>
          <w:lang w:val="lt-LT" w:eastAsia="ja-JP"/>
        </w:rPr>
        <w:t xml:space="preserve"> (3 %) ir </w:t>
      </w:r>
      <w:r>
        <w:rPr>
          <w:rFonts w:eastAsia="MS Mincho"/>
          <w:szCs w:val="22"/>
          <w:lang w:val="lt-LT" w:eastAsia="ja-JP"/>
        </w:rPr>
        <w:t xml:space="preserve">svaigulys </w:t>
      </w:r>
      <w:r w:rsidRPr="00295A93">
        <w:rPr>
          <w:rFonts w:eastAsia="MS Mincho"/>
          <w:szCs w:val="22"/>
          <w:lang w:val="lt-LT" w:eastAsia="ja-JP"/>
        </w:rPr>
        <w:t>(2 %).</w:t>
      </w:r>
    </w:p>
    <w:p w14:paraId="5786693B" w14:textId="77777777" w:rsidR="009D1C16" w:rsidRPr="00295A93" w:rsidRDefault="009D1C16" w:rsidP="009D1C16">
      <w:pPr>
        <w:spacing w:line="240" w:lineRule="auto"/>
        <w:contextualSpacing/>
        <w:rPr>
          <w:szCs w:val="22"/>
          <w:lang w:val="lt-LT"/>
        </w:rPr>
      </w:pPr>
    </w:p>
    <w:p w14:paraId="5A7FE27C" w14:textId="77777777" w:rsidR="009D1C16" w:rsidRPr="00295A93" w:rsidRDefault="009D1C16" w:rsidP="009D1C16">
      <w:pPr>
        <w:autoSpaceDE w:val="0"/>
        <w:autoSpaceDN w:val="0"/>
        <w:adjustRightInd w:val="0"/>
        <w:spacing w:line="240" w:lineRule="auto"/>
        <w:contextualSpacing/>
        <w:jc w:val="both"/>
        <w:rPr>
          <w:iCs/>
          <w:szCs w:val="22"/>
          <w:u w:val="single"/>
          <w:lang w:val="lt-LT" w:eastAsia="lt-LT"/>
        </w:rPr>
      </w:pPr>
      <w:r w:rsidRPr="00295A93">
        <w:rPr>
          <w:iCs/>
          <w:szCs w:val="22"/>
          <w:u w:val="single"/>
          <w:lang w:val="lt-LT" w:eastAsia="lt-LT"/>
        </w:rPr>
        <w:t>Atrinktų nepageidaujamų reakcijų apibūdinimas</w:t>
      </w:r>
    </w:p>
    <w:p w14:paraId="77209805" w14:textId="27D138B6" w:rsidR="009D1C16" w:rsidRPr="00295A93" w:rsidRDefault="009D1C16" w:rsidP="009D1C16">
      <w:pPr>
        <w:spacing w:line="240" w:lineRule="auto"/>
        <w:contextualSpacing/>
        <w:rPr>
          <w:bCs/>
          <w:szCs w:val="22"/>
          <w:lang w:val="lt-LT"/>
        </w:rPr>
      </w:pPr>
      <w:r w:rsidRPr="00295A93">
        <w:rPr>
          <w:szCs w:val="22"/>
          <w:lang w:val="lt-LT"/>
        </w:rPr>
        <w:t xml:space="preserve">Sunkiausia </w:t>
      </w:r>
      <w:proofErr w:type="spellStart"/>
      <w:r w:rsidRPr="00295A93">
        <w:rPr>
          <w:szCs w:val="22"/>
          <w:lang w:val="lt-LT"/>
        </w:rPr>
        <w:t>desmopresino</w:t>
      </w:r>
      <w:proofErr w:type="spellEnd"/>
      <w:r w:rsidRPr="00295A93">
        <w:rPr>
          <w:szCs w:val="22"/>
          <w:lang w:val="lt-LT"/>
        </w:rPr>
        <w:t xml:space="preserve"> nepageidaujama reakcija yra </w:t>
      </w:r>
      <w:proofErr w:type="spellStart"/>
      <w:r w:rsidRPr="00295A93">
        <w:rPr>
          <w:szCs w:val="22"/>
          <w:lang w:val="lt-LT"/>
        </w:rPr>
        <w:t>hiponatremija</w:t>
      </w:r>
      <w:proofErr w:type="spellEnd"/>
      <w:r w:rsidRPr="00295A93">
        <w:rPr>
          <w:szCs w:val="22"/>
          <w:lang w:val="lt-LT"/>
        </w:rPr>
        <w:t xml:space="preserve">, susijusi su galvos skausmu, pykinimu, vėmimu, sumažėjusia natrio koncentracija serume, svorio prieaugiu, bendru negalavimu, pilvo skausmu, raumenų mėšlungiu, </w:t>
      </w:r>
      <w:r>
        <w:rPr>
          <w:szCs w:val="22"/>
          <w:lang w:val="lt-LT"/>
        </w:rPr>
        <w:t>svaiguliu</w:t>
      </w:r>
      <w:r w:rsidRPr="00295A93">
        <w:rPr>
          <w:szCs w:val="22"/>
          <w:lang w:val="lt-LT"/>
        </w:rPr>
        <w:t xml:space="preserve">, </w:t>
      </w:r>
      <w:r w:rsidR="00E86B53">
        <w:rPr>
          <w:szCs w:val="22"/>
          <w:lang w:val="lt-LT"/>
        </w:rPr>
        <w:t>sumišimu</w:t>
      </w:r>
      <w:r w:rsidR="00B13D39">
        <w:rPr>
          <w:szCs w:val="22"/>
          <w:lang w:val="lt-LT"/>
        </w:rPr>
        <w:t xml:space="preserve"> (konfūzija)</w:t>
      </w:r>
      <w:r w:rsidRPr="00295A93">
        <w:rPr>
          <w:szCs w:val="22"/>
          <w:lang w:val="lt-LT"/>
        </w:rPr>
        <w:t>, sutrikusia sąmone bei (sunkiais atvejais) traukuliais ir koma.</w:t>
      </w:r>
      <w:r w:rsidRPr="00295A93">
        <w:rPr>
          <w:bCs/>
          <w:szCs w:val="22"/>
          <w:lang w:val="lt-LT"/>
        </w:rPr>
        <w:t xml:space="preserve"> </w:t>
      </w:r>
      <w:proofErr w:type="spellStart"/>
      <w:r w:rsidRPr="00295A93">
        <w:rPr>
          <w:bCs/>
          <w:szCs w:val="22"/>
          <w:lang w:val="lt-LT"/>
        </w:rPr>
        <w:t>Hiponatremijos</w:t>
      </w:r>
      <w:proofErr w:type="spellEnd"/>
      <w:r w:rsidRPr="00295A93">
        <w:rPr>
          <w:bCs/>
          <w:szCs w:val="22"/>
          <w:lang w:val="lt-LT"/>
        </w:rPr>
        <w:t xml:space="preserve"> priežastis yra </w:t>
      </w:r>
      <w:proofErr w:type="spellStart"/>
      <w:r w:rsidRPr="00295A93">
        <w:rPr>
          <w:bCs/>
          <w:szCs w:val="22"/>
          <w:lang w:val="lt-LT"/>
        </w:rPr>
        <w:t>antidiurezinis</w:t>
      </w:r>
      <w:proofErr w:type="spellEnd"/>
      <w:r w:rsidRPr="00295A93">
        <w:rPr>
          <w:bCs/>
          <w:szCs w:val="22"/>
          <w:lang w:val="lt-LT"/>
        </w:rPr>
        <w:t xml:space="preserve"> poveikis, kuris pasireiškia dėl </w:t>
      </w:r>
      <w:r w:rsidR="009D6C52">
        <w:rPr>
          <w:bCs/>
          <w:szCs w:val="22"/>
          <w:lang w:val="lt-LT"/>
        </w:rPr>
        <w:t>padidėjusios</w:t>
      </w:r>
      <w:r w:rsidRPr="00295A93">
        <w:rPr>
          <w:bCs/>
          <w:szCs w:val="22"/>
          <w:lang w:val="lt-LT"/>
        </w:rPr>
        <w:t xml:space="preserve"> vandens reabsorbcijos inkstų kanalėliuose ir plazmos osmosinio atskiedimo. Suaugusiųjų </w:t>
      </w:r>
      <w:proofErr w:type="spellStart"/>
      <w:r w:rsidRPr="00295A93">
        <w:rPr>
          <w:bCs/>
          <w:szCs w:val="22"/>
          <w:lang w:val="lt-LT"/>
        </w:rPr>
        <w:t>n</w:t>
      </w:r>
      <w:r>
        <w:rPr>
          <w:bCs/>
          <w:szCs w:val="22"/>
          <w:lang w:val="lt-LT"/>
        </w:rPr>
        <w:t>i</w:t>
      </w:r>
      <w:r w:rsidRPr="00295A93">
        <w:rPr>
          <w:bCs/>
          <w:szCs w:val="22"/>
          <w:lang w:val="lt-LT"/>
        </w:rPr>
        <w:t>kturijos</w:t>
      </w:r>
      <w:proofErr w:type="spellEnd"/>
      <w:r w:rsidRPr="00295A93">
        <w:rPr>
          <w:bCs/>
          <w:szCs w:val="22"/>
          <w:lang w:val="lt-LT"/>
        </w:rPr>
        <w:t xml:space="preserve"> tyrimų metu dauguma atvejų natrio koncentracija sumažėdavo pirmomis gydymo </w:t>
      </w:r>
      <w:r w:rsidR="009D6C52">
        <w:rPr>
          <w:bCs/>
          <w:szCs w:val="22"/>
          <w:lang w:val="lt-LT"/>
        </w:rPr>
        <w:t>paromis</w:t>
      </w:r>
      <w:r w:rsidRPr="00295A93">
        <w:rPr>
          <w:bCs/>
          <w:szCs w:val="22"/>
          <w:lang w:val="lt-LT"/>
        </w:rPr>
        <w:t xml:space="preserve"> arba padidinus dozę. Ypatingą dėmesį reikia skirti 4.4 skyriuje aptartoms atsargumo priemonėms.</w:t>
      </w:r>
    </w:p>
    <w:p w14:paraId="3874E403" w14:textId="77777777" w:rsidR="009D1C16" w:rsidRPr="00295A93" w:rsidRDefault="009D1C16" w:rsidP="009D1C16">
      <w:pPr>
        <w:spacing w:line="240" w:lineRule="auto"/>
        <w:contextualSpacing/>
        <w:rPr>
          <w:bCs/>
          <w:szCs w:val="22"/>
          <w:lang w:val="lt-LT"/>
        </w:rPr>
      </w:pPr>
    </w:p>
    <w:p w14:paraId="775C2C04" w14:textId="77777777" w:rsidR="009D1C16" w:rsidRPr="00295A93" w:rsidRDefault="009D1C16" w:rsidP="009D1C16">
      <w:pPr>
        <w:spacing w:line="240" w:lineRule="auto"/>
        <w:contextualSpacing/>
        <w:rPr>
          <w:bCs/>
          <w:szCs w:val="22"/>
          <w:lang w:val="lt-LT"/>
        </w:rPr>
      </w:pPr>
      <w:r w:rsidRPr="00295A93">
        <w:rPr>
          <w:bCs/>
          <w:szCs w:val="22"/>
          <w:lang w:val="lt-LT"/>
        </w:rPr>
        <w:t xml:space="preserve">Moterims </w:t>
      </w:r>
      <w:proofErr w:type="spellStart"/>
      <w:r w:rsidRPr="00295A93">
        <w:rPr>
          <w:bCs/>
          <w:szCs w:val="22"/>
          <w:lang w:val="lt-LT"/>
        </w:rPr>
        <w:t>hiponatremijos</w:t>
      </w:r>
      <w:proofErr w:type="spellEnd"/>
      <w:r w:rsidRPr="00295A93">
        <w:rPr>
          <w:bCs/>
          <w:szCs w:val="22"/>
          <w:lang w:val="lt-LT"/>
        </w:rPr>
        <w:t xml:space="preserve"> rizika yra didesnė (galbūt dėl didesnio jų inkstų kanalėlių jautrumo </w:t>
      </w:r>
      <w:proofErr w:type="spellStart"/>
      <w:r w:rsidRPr="00295A93">
        <w:rPr>
          <w:bCs/>
          <w:szCs w:val="22"/>
          <w:lang w:val="lt-LT"/>
        </w:rPr>
        <w:t>vazopresinui</w:t>
      </w:r>
      <w:proofErr w:type="spellEnd"/>
      <w:r w:rsidRPr="00295A93">
        <w:rPr>
          <w:bCs/>
          <w:szCs w:val="22"/>
          <w:lang w:val="lt-LT"/>
        </w:rPr>
        <w:t xml:space="preserve"> ir jo analogams palyginus su vyrais). Šiai rizikai sumažinti moterims rekomenduojama vartoti mažesnę dozę. </w:t>
      </w:r>
      <w:proofErr w:type="spellStart"/>
      <w:r w:rsidRPr="00295A93">
        <w:rPr>
          <w:bCs/>
          <w:szCs w:val="22"/>
          <w:lang w:val="lt-LT"/>
        </w:rPr>
        <w:t>Hiponatremijos</w:t>
      </w:r>
      <w:proofErr w:type="spellEnd"/>
      <w:r w:rsidRPr="00295A93">
        <w:rPr>
          <w:bCs/>
          <w:szCs w:val="22"/>
          <w:lang w:val="lt-LT"/>
        </w:rPr>
        <w:t xml:space="preserve"> riziką vyresniems kaip 65 metų žmonėms dar sumažina natrio koncentracijos serume tyrimai</w:t>
      </w:r>
      <w:r>
        <w:rPr>
          <w:bCs/>
          <w:szCs w:val="22"/>
          <w:lang w:val="lt-LT"/>
        </w:rPr>
        <w:t xml:space="preserve"> (žr. </w:t>
      </w:r>
      <w:r w:rsidRPr="000322CA">
        <w:rPr>
          <w:lang w:val="lt-LT"/>
        </w:rPr>
        <w:t xml:space="preserve">4.2 ir 4.4 </w:t>
      </w:r>
      <w:r>
        <w:rPr>
          <w:bCs/>
          <w:szCs w:val="22"/>
          <w:lang w:val="lt-LT"/>
        </w:rPr>
        <w:t>skyrius)</w:t>
      </w:r>
      <w:r w:rsidRPr="00295A93">
        <w:rPr>
          <w:bCs/>
          <w:szCs w:val="22"/>
          <w:lang w:val="lt-LT"/>
        </w:rPr>
        <w:t>.</w:t>
      </w:r>
    </w:p>
    <w:p w14:paraId="261188FF" w14:textId="77777777" w:rsidR="009D1C16" w:rsidRPr="00295A93" w:rsidRDefault="009D1C16" w:rsidP="009D1C16">
      <w:pPr>
        <w:spacing w:line="240" w:lineRule="auto"/>
        <w:contextualSpacing/>
        <w:rPr>
          <w:szCs w:val="22"/>
          <w:lang w:val="lt-LT"/>
        </w:rPr>
      </w:pPr>
    </w:p>
    <w:p w14:paraId="09C155B6" w14:textId="77777777" w:rsidR="009D1C16" w:rsidRPr="00295A93" w:rsidRDefault="009D1C16" w:rsidP="009D1C16">
      <w:pPr>
        <w:spacing w:line="240" w:lineRule="auto"/>
        <w:contextualSpacing/>
        <w:rPr>
          <w:szCs w:val="22"/>
          <w:u w:val="single"/>
          <w:lang w:val="lt-LT"/>
        </w:rPr>
      </w:pPr>
      <w:r w:rsidRPr="00295A93">
        <w:rPr>
          <w:szCs w:val="22"/>
          <w:u w:val="single"/>
          <w:lang w:val="lt-LT"/>
        </w:rPr>
        <w:t>Nepageidaujamų reakcijų santrauka lentelėje</w:t>
      </w:r>
    </w:p>
    <w:p w14:paraId="5901EE00" w14:textId="5B99C5F7" w:rsidR="009D1C16" w:rsidRPr="00295A93" w:rsidRDefault="00FC0209" w:rsidP="009D1C16">
      <w:pPr>
        <w:spacing w:line="240" w:lineRule="auto"/>
        <w:contextualSpacing/>
        <w:rPr>
          <w:szCs w:val="22"/>
          <w:lang w:val="lt-LT"/>
        </w:rPr>
      </w:pPr>
      <w:r>
        <w:rPr>
          <w:szCs w:val="22"/>
          <w:lang w:val="lt-LT"/>
        </w:rPr>
        <w:t>Toliau</w:t>
      </w:r>
      <w:r w:rsidR="009D1C16" w:rsidRPr="00295A93">
        <w:rPr>
          <w:szCs w:val="22"/>
          <w:lang w:val="lt-LT"/>
        </w:rPr>
        <w:t xml:space="preserve"> pateikiamoje 1 lentelėje nurodytas užfiksuotų nepageidaujamų reakcijų dažnis. Jis apibūdinamas taip: labai dažna</w:t>
      </w:r>
      <w:r w:rsidR="00F753C1">
        <w:rPr>
          <w:szCs w:val="22"/>
          <w:lang w:val="lt-LT"/>
        </w:rPr>
        <w:t>s</w:t>
      </w:r>
      <w:r w:rsidR="009D1C16" w:rsidRPr="00295A93">
        <w:rPr>
          <w:szCs w:val="22"/>
          <w:lang w:val="lt-LT"/>
        </w:rPr>
        <w:t xml:space="preserve"> (≥ 1/10), </w:t>
      </w:r>
      <w:r w:rsidR="00F753C1" w:rsidRPr="00F753C1">
        <w:rPr>
          <w:szCs w:val="22"/>
          <w:lang w:val="lt-LT"/>
        </w:rPr>
        <w:t>dažna</w:t>
      </w:r>
      <w:r w:rsidR="00F753C1">
        <w:rPr>
          <w:szCs w:val="22"/>
          <w:lang w:val="lt-LT"/>
        </w:rPr>
        <w:t>s</w:t>
      </w:r>
      <w:r w:rsidR="00F753C1" w:rsidRPr="00F753C1">
        <w:rPr>
          <w:szCs w:val="22"/>
          <w:lang w:val="lt-LT"/>
        </w:rPr>
        <w:t xml:space="preserve"> </w:t>
      </w:r>
      <w:r w:rsidR="009D1C16" w:rsidRPr="00295A93">
        <w:rPr>
          <w:szCs w:val="22"/>
          <w:lang w:val="lt-LT"/>
        </w:rPr>
        <w:t xml:space="preserve">(nuo ≥ 1/100 iki </w:t>
      </w:r>
      <w:r>
        <w:rPr>
          <w:lang w:val="lt-LT"/>
        </w:rPr>
        <w:t>&lt; </w:t>
      </w:r>
      <w:r w:rsidR="009D1C16" w:rsidRPr="00295A93">
        <w:rPr>
          <w:szCs w:val="22"/>
          <w:lang w:val="lt-LT"/>
        </w:rPr>
        <w:t>1/10), nedažna</w:t>
      </w:r>
      <w:r w:rsidR="00F753C1">
        <w:rPr>
          <w:szCs w:val="22"/>
          <w:lang w:val="lt-LT"/>
        </w:rPr>
        <w:t>s</w:t>
      </w:r>
      <w:r w:rsidR="009D1C16" w:rsidRPr="00295A93">
        <w:rPr>
          <w:szCs w:val="22"/>
          <w:lang w:val="lt-LT"/>
        </w:rPr>
        <w:t xml:space="preserve"> (nuo ≥ 1/1000 iki </w:t>
      </w:r>
      <w:r>
        <w:rPr>
          <w:szCs w:val="22"/>
          <w:lang w:val="lt-LT"/>
        </w:rPr>
        <w:t>&lt; </w:t>
      </w:r>
      <w:r w:rsidR="009D1C16" w:rsidRPr="00295A93">
        <w:rPr>
          <w:szCs w:val="22"/>
          <w:lang w:val="lt-LT"/>
        </w:rPr>
        <w:t>1/100).</w:t>
      </w:r>
    </w:p>
    <w:p w14:paraId="3A144965" w14:textId="77777777" w:rsidR="009D1C16" w:rsidRPr="00295A93" w:rsidRDefault="009D1C16" w:rsidP="009D1C16">
      <w:pPr>
        <w:spacing w:line="240" w:lineRule="auto"/>
        <w:contextualSpacing/>
        <w:rPr>
          <w:iCs/>
          <w:szCs w:val="22"/>
          <w:lang w:val="lt-LT"/>
        </w:rPr>
      </w:pPr>
    </w:p>
    <w:p w14:paraId="375087E6" w14:textId="77777777" w:rsidR="009D1C16" w:rsidRPr="00295A93" w:rsidRDefault="009D1C16" w:rsidP="009D1C16">
      <w:pPr>
        <w:pStyle w:val="Caption"/>
        <w:spacing w:before="0" w:after="0"/>
        <w:ind w:left="0" w:firstLine="0"/>
        <w:contextualSpacing/>
        <w:rPr>
          <w:rFonts w:cs="Times New Roman"/>
          <w:bCs w:val="0"/>
          <w:sz w:val="22"/>
          <w:szCs w:val="22"/>
          <w:lang w:val="lt-LT"/>
        </w:rPr>
      </w:pPr>
      <w:r w:rsidRPr="00295A93">
        <w:rPr>
          <w:rFonts w:cs="Times New Roman"/>
          <w:bCs w:val="0"/>
          <w:sz w:val="22"/>
          <w:szCs w:val="22"/>
          <w:lang w:val="lt-LT"/>
        </w:rPr>
        <w:fldChar w:fldCharType="begin"/>
      </w:r>
      <w:r w:rsidRPr="00295A93">
        <w:rPr>
          <w:rFonts w:cs="Times New Roman"/>
          <w:bCs w:val="0"/>
          <w:sz w:val="22"/>
          <w:szCs w:val="22"/>
          <w:lang w:val="lt-LT"/>
        </w:rPr>
        <w:instrText xml:space="preserve"> SEQ Table \* ARABIC </w:instrText>
      </w:r>
      <w:r w:rsidRPr="00295A93">
        <w:rPr>
          <w:rFonts w:cs="Times New Roman"/>
          <w:bCs w:val="0"/>
          <w:sz w:val="22"/>
          <w:szCs w:val="22"/>
          <w:lang w:val="lt-LT"/>
        </w:rPr>
        <w:fldChar w:fldCharType="separate"/>
      </w:r>
      <w:r w:rsidRPr="00295A93">
        <w:rPr>
          <w:rFonts w:cs="Times New Roman"/>
          <w:bCs w:val="0"/>
          <w:sz w:val="22"/>
          <w:szCs w:val="22"/>
          <w:lang w:val="lt-LT"/>
        </w:rPr>
        <w:t>1</w:t>
      </w:r>
      <w:r w:rsidRPr="00295A93">
        <w:rPr>
          <w:rFonts w:cs="Times New Roman"/>
          <w:bCs w:val="0"/>
          <w:sz w:val="22"/>
          <w:szCs w:val="22"/>
          <w:lang w:val="lt-LT"/>
        </w:rPr>
        <w:fldChar w:fldCharType="end"/>
      </w:r>
      <w:r w:rsidRPr="00295A93">
        <w:rPr>
          <w:rFonts w:cs="Times New Roman"/>
          <w:bCs w:val="0"/>
          <w:sz w:val="22"/>
          <w:szCs w:val="22"/>
          <w:lang w:val="lt-LT"/>
        </w:rPr>
        <w:t xml:space="preserve"> lentelė. Užfiksuotų nepageidaujamų reakcijų dažnis III fazės tyrimų ir vaistinį preparatą pateikus į rinką gautais duomenimis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1782"/>
        <w:gridCol w:w="2345"/>
        <w:gridCol w:w="2606"/>
      </w:tblGrid>
      <w:tr w:rsidR="009D1C16" w:rsidRPr="00295A93" w14:paraId="33B83007" w14:textId="77777777" w:rsidTr="00FE2ED5">
        <w:tc>
          <w:tcPr>
            <w:tcW w:w="2126" w:type="dxa"/>
            <w:shd w:val="clear" w:color="auto" w:fill="auto"/>
          </w:tcPr>
          <w:p w14:paraId="277A6516" w14:textId="354C837A" w:rsidR="009D1C16" w:rsidRPr="00295A93" w:rsidRDefault="009D1C16" w:rsidP="00FE2ED5">
            <w:pPr>
              <w:autoSpaceDE w:val="0"/>
              <w:autoSpaceDN w:val="0"/>
              <w:adjustRightInd w:val="0"/>
              <w:spacing w:line="240" w:lineRule="auto"/>
              <w:contextualSpacing/>
              <w:rPr>
                <w:b/>
                <w:szCs w:val="22"/>
                <w:lang w:val="lt-LT"/>
              </w:rPr>
            </w:pPr>
            <w:proofErr w:type="spellStart"/>
            <w:r w:rsidRPr="00295A93">
              <w:rPr>
                <w:b/>
                <w:szCs w:val="22"/>
                <w:lang w:val="lt-LT"/>
              </w:rPr>
              <w:t>MedDRA</w:t>
            </w:r>
            <w:proofErr w:type="spellEnd"/>
            <w:r w:rsidRPr="00295A93">
              <w:rPr>
                <w:b/>
                <w:szCs w:val="22"/>
                <w:lang w:val="lt-LT"/>
              </w:rPr>
              <w:t xml:space="preserve"> organų sistemų </w:t>
            </w:r>
            <w:r w:rsidR="00F753C1">
              <w:rPr>
                <w:b/>
                <w:szCs w:val="22"/>
                <w:lang w:val="lt-LT"/>
              </w:rPr>
              <w:t>klasė</w:t>
            </w:r>
          </w:p>
        </w:tc>
        <w:tc>
          <w:tcPr>
            <w:tcW w:w="1843" w:type="dxa"/>
            <w:shd w:val="clear" w:color="auto" w:fill="auto"/>
          </w:tcPr>
          <w:p w14:paraId="1D84D15D" w14:textId="24248F01" w:rsidR="009D1C16" w:rsidRPr="00295A93" w:rsidRDefault="009D1C16" w:rsidP="00FE2ED5">
            <w:pPr>
              <w:autoSpaceDE w:val="0"/>
              <w:autoSpaceDN w:val="0"/>
              <w:adjustRightInd w:val="0"/>
              <w:spacing w:line="240" w:lineRule="auto"/>
              <w:contextualSpacing/>
              <w:jc w:val="center"/>
              <w:rPr>
                <w:b/>
                <w:szCs w:val="22"/>
                <w:lang w:val="lt-LT"/>
              </w:rPr>
            </w:pPr>
            <w:r w:rsidRPr="00295A93">
              <w:rPr>
                <w:b/>
                <w:szCs w:val="22"/>
                <w:lang w:val="lt-LT"/>
              </w:rPr>
              <w:t xml:space="preserve">Labai </w:t>
            </w:r>
            <w:r w:rsidRPr="00F753C1">
              <w:rPr>
                <w:b/>
                <w:szCs w:val="22"/>
                <w:lang w:val="lt-LT"/>
              </w:rPr>
              <w:t>dažna</w:t>
            </w:r>
            <w:r w:rsidR="00F753C1">
              <w:rPr>
                <w:b/>
                <w:szCs w:val="22"/>
                <w:lang w:val="lt-LT"/>
              </w:rPr>
              <w:t>s</w:t>
            </w:r>
            <w:r w:rsidRPr="00295A93">
              <w:rPr>
                <w:szCs w:val="22"/>
                <w:lang w:val="lt-LT"/>
              </w:rPr>
              <w:t xml:space="preserve"> (≥ 1/10)</w:t>
            </w:r>
          </w:p>
        </w:tc>
        <w:tc>
          <w:tcPr>
            <w:tcW w:w="2410" w:type="dxa"/>
            <w:shd w:val="clear" w:color="auto" w:fill="auto"/>
          </w:tcPr>
          <w:p w14:paraId="0B60A47F" w14:textId="298EDD06" w:rsidR="009D1C16" w:rsidRPr="00295A93" w:rsidRDefault="00F753C1" w:rsidP="00FE2ED5">
            <w:pPr>
              <w:autoSpaceDE w:val="0"/>
              <w:autoSpaceDN w:val="0"/>
              <w:adjustRightInd w:val="0"/>
              <w:spacing w:line="240" w:lineRule="auto"/>
              <w:contextualSpacing/>
              <w:jc w:val="center"/>
              <w:rPr>
                <w:b/>
                <w:szCs w:val="22"/>
                <w:lang w:val="lt-LT"/>
              </w:rPr>
            </w:pPr>
            <w:r w:rsidRPr="00F753C1">
              <w:rPr>
                <w:b/>
                <w:szCs w:val="22"/>
                <w:lang w:val="lt-LT"/>
              </w:rPr>
              <w:t>Dažna</w:t>
            </w:r>
            <w:r>
              <w:rPr>
                <w:b/>
                <w:szCs w:val="22"/>
                <w:lang w:val="lt-LT"/>
              </w:rPr>
              <w:t>s</w:t>
            </w:r>
          </w:p>
          <w:p w14:paraId="15934919" w14:textId="77777777" w:rsidR="009D1C16" w:rsidRPr="00295A93" w:rsidRDefault="009D1C16" w:rsidP="00FE2ED5">
            <w:pPr>
              <w:autoSpaceDE w:val="0"/>
              <w:autoSpaceDN w:val="0"/>
              <w:adjustRightInd w:val="0"/>
              <w:spacing w:line="240" w:lineRule="auto"/>
              <w:contextualSpacing/>
              <w:jc w:val="center"/>
              <w:rPr>
                <w:b/>
                <w:szCs w:val="22"/>
                <w:lang w:val="lt-LT"/>
              </w:rPr>
            </w:pPr>
            <w:r w:rsidRPr="00295A93">
              <w:rPr>
                <w:szCs w:val="22"/>
                <w:lang w:val="lt-LT"/>
              </w:rPr>
              <w:t xml:space="preserve">(nuo ≥ 1/100 iki </w:t>
            </w:r>
            <w:r w:rsidR="00EE3A0B">
              <w:rPr>
                <w:szCs w:val="22"/>
                <w:lang w:val="lt-LT"/>
              </w:rPr>
              <w:t>&lt; </w:t>
            </w:r>
            <w:r w:rsidRPr="00295A93">
              <w:rPr>
                <w:szCs w:val="22"/>
                <w:lang w:val="lt-LT"/>
              </w:rPr>
              <w:t>1/10)</w:t>
            </w:r>
          </w:p>
        </w:tc>
        <w:tc>
          <w:tcPr>
            <w:tcW w:w="2693" w:type="dxa"/>
            <w:shd w:val="clear" w:color="auto" w:fill="auto"/>
          </w:tcPr>
          <w:p w14:paraId="4E67F6F5" w14:textId="68C209D7" w:rsidR="009D1C16" w:rsidRPr="00295A93" w:rsidRDefault="00F753C1" w:rsidP="00FE2ED5">
            <w:pPr>
              <w:autoSpaceDE w:val="0"/>
              <w:autoSpaceDN w:val="0"/>
              <w:adjustRightInd w:val="0"/>
              <w:spacing w:line="240" w:lineRule="auto"/>
              <w:contextualSpacing/>
              <w:jc w:val="center"/>
              <w:rPr>
                <w:b/>
                <w:szCs w:val="22"/>
                <w:lang w:val="lt-LT"/>
              </w:rPr>
            </w:pPr>
            <w:r w:rsidRPr="00F753C1">
              <w:rPr>
                <w:b/>
                <w:szCs w:val="22"/>
                <w:lang w:val="lt-LT"/>
              </w:rPr>
              <w:t>Nedažna</w:t>
            </w:r>
            <w:r>
              <w:rPr>
                <w:b/>
                <w:szCs w:val="22"/>
                <w:lang w:val="lt-LT"/>
              </w:rPr>
              <w:t>s</w:t>
            </w:r>
          </w:p>
          <w:p w14:paraId="0579FBA9" w14:textId="77777777" w:rsidR="009D1C16" w:rsidRPr="00295A93" w:rsidRDefault="009D1C16" w:rsidP="00FE2ED5">
            <w:pPr>
              <w:autoSpaceDE w:val="0"/>
              <w:autoSpaceDN w:val="0"/>
              <w:adjustRightInd w:val="0"/>
              <w:spacing w:line="240" w:lineRule="auto"/>
              <w:contextualSpacing/>
              <w:jc w:val="center"/>
              <w:rPr>
                <w:b/>
                <w:szCs w:val="22"/>
                <w:lang w:val="lt-LT"/>
              </w:rPr>
            </w:pPr>
            <w:r w:rsidRPr="00295A93">
              <w:rPr>
                <w:szCs w:val="22"/>
                <w:lang w:val="lt-LT"/>
              </w:rPr>
              <w:t xml:space="preserve">(nuo ≥ 1/1000 iki </w:t>
            </w:r>
            <w:r w:rsidR="00EE3A0B">
              <w:rPr>
                <w:szCs w:val="22"/>
                <w:lang w:val="lt-LT"/>
              </w:rPr>
              <w:t>&lt; </w:t>
            </w:r>
            <w:r w:rsidRPr="00295A93">
              <w:rPr>
                <w:szCs w:val="22"/>
                <w:lang w:val="lt-LT"/>
              </w:rPr>
              <w:t>1/100)</w:t>
            </w:r>
          </w:p>
        </w:tc>
      </w:tr>
      <w:tr w:rsidR="009D1C16" w:rsidRPr="00295A93" w14:paraId="33DF35C1" w14:textId="77777777" w:rsidTr="00FE2ED5">
        <w:tc>
          <w:tcPr>
            <w:tcW w:w="2126" w:type="dxa"/>
            <w:shd w:val="clear" w:color="auto" w:fill="auto"/>
          </w:tcPr>
          <w:p w14:paraId="3C1747C6" w14:textId="77777777" w:rsidR="009D1C16" w:rsidRPr="00295A93" w:rsidRDefault="009D1C16" w:rsidP="00FE2ED5">
            <w:pPr>
              <w:spacing w:line="240" w:lineRule="auto"/>
              <w:contextualSpacing/>
              <w:rPr>
                <w:szCs w:val="22"/>
                <w:lang w:val="lt-LT"/>
              </w:rPr>
            </w:pPr>
            <w:r w:rsidRPr="00295A93">
              <w:rPr>
                <w:szCs w:val="22"/>
                <w:lang w:val="lt-LT"/>
              </w:rPr>
              <w:lastRenderedPageBreak/>
              <w:t>Metabolizmo ir mitybos sutrikimai</w:t>
            </w:r>
          </w:p>
        </w:tc>
        <w:tc>
          <w:tcPr>
            <w:tcW w:w="1843" w:type="dxa"/>
            <w:shd w:val="clear" w:color="auto" w:fill="auto"/>
          </w:tcPr>
          <w:p w14:paraId="6429387D" w14:textId="77777777" w:rsidR="009D1C16" w:rsidRPr="00295A93" w:rsidRDefault="009D1C16" w:rsidP="00FE2ED5">
            <w:pPr>
              <w:spacing w:line="240" w:lineRule="auto"/>
              <w:contextualSpacing/>
              <w:rPr>
                <w:szCs w:val="22"/>
                <w:lang w:val="lt-LT"/>
              </w:rPr>
            </w:pPr>
          </w:p>
        </w:tc>
        <w:tc>
          <w:tcPr>
            <w:tcW w:w="2410" w:type="dxa"/>
            <w:shd w:val="clear" w:color="auto" w:fill="auto"/>
          </w:tcPr>
          <w:p w14:paraId="1C691124" w14:textId="77777777" w:rsidR="009D1C16" w:rsidRPr="00295A93" w:rsidRDefault="009D1C16" w:rsidP="00FE2ED5">
            <w:pPr>
              <w:spacing w:line="240" w:lineRule="auto"/>
              <w:contextualSpacing/>
              <w:rPr>
                <w:szCs w:val="22"/>
                <w:lang w:val="lt-LT"/>
              </w:rPr>
            </w:pPr>
            <w:proofErr w:type="spellStart"/>
            <w:r w:rsidRPr="00295A93">
              <w:rPr>
                <w:szCs w:val="22"/>
                <w:lang w:val="lt-LT"/>
              </w:rPr>
              <w:t>hiponatremija</w:t>
            </w:r>
            <w:proofErr w:type="spellEnd"/>
          </w:p>
        </w:tc>
        <w:tc>
          <w:tcPr>
            <w:tcW w:w="2693" w:type="dxa"/>
            <w:shd w:val="clear" w:color="auto" w:fill="auto"/>
          </w:tcPr>
          <w:p w14:paraId="05C363FB" w14:textId="77777777" w:rsidR="009D1C16" w:rsidRPr="00295A93" w:rsidRDefault="009D1C16" w:rsidP="00FE2ED5">
            <w:pPr>
              <w:spacing w:line="240" w:lineRule="auto"/>
              <w:contextualSpacing/>
              <w:rPr>
                <w:szCs w:val="22"/>
                <w:lang w:val="lt-LT"/>
              </w:rPr>
            </w:pPr>
          </w:p>
        </w:tc>
      </w:tr>
      <w:tr w:rsidR="009D1C16" w:rsidRPr="00295A93" w14:paraId="6216F1D2" w14:textId="77777777" w:rsidTr="00FE2ED5">
        <w:tc>
          <w:tcPr>
            <w:tcW w:w="2126" w:type="dxa"/>
            <w:shd w:val="clear" w:color="auto" w:fill="auto"/>
          </w:tcPr>
          <w:p w14:paraId="151DEEFA" w14:textId="77777777" w:rsidR="009D1C16" w:rsidRPr="00295A93" w:rsidRDefault="009D1C16" w:rsidP="00FE2ED5">
            <w:pPr>
              <w:spacing w:line="240" w:lineRule="auto"/>
              <w:contextualSpacing/>
              <w:rPr>
                <w:szCs w:val="22"/>
                <w:lang w:val="lt-LT"/>
              </w:rPr>
            </w:pPr>
            <w:r w:rsidRPr="00295A93">
              <w:rPr>
                <w:szCs w:val="22"/>
                <w:lang w:val="lt-LT"/>
              </w:rPr>
              <w:t>Nervų sistemos sutrikimai</w:t>
            </w:r>
          </w:p>
        </w:tc>
        <w:tc>
          <w:tcPr>
            <w:tcW w:w="1843" w:type="dxa"/>
            <w:shd w:val="clear" w:color="auto" w:fill="auto"/>
          </w:tcPr>
          <w:p w14:paraId="3865B9B3" w14:textId="77777777" w:rsidR="009D1C16" w:rsidRPr="00295A93" w:rsidRDefault="009D1C16" w:rsidP="00FE2ED5">
            <w:pPr>
              <w:spacing w:line="240" w:lineRule="auto"/>
              <w:contextualSpacing/>
              <w:rPr>
                <w:szCs w:val="22"/>
                <w:lang w:val="lt-LT"/>
              </w:rPr>
            </w:pPr>
          </w:p>
        </w:tc>
        <w:tc>
          <w:tcPr>
            <w:tcW w:w="2410" w:type="dxa"/>
            <w:shd w:val="clear" w:color="auto" w:fill="auto"/>
          </w:tcPr>
          <w:p w14:paraId="3191C971" w14:textId="77777777" w:rsidR="009D1C16" w:rsidRPr="00295A93" w:rsidRDefault="009D1C16" w:rsidP="00FE2ED5">
            <w:pPr>
              <w:spacing w:line="240" w:lineRule="auto"/>
              <w:contextualSpacing/>
              <w:rPr>
                <w:szCs w:val="22"/>
                <w:lang w:val="lt-LT"/>
              </w:rPr>
            </w:pPr>
            <w:r w:rsidRPr="00295A93">
              <w:rPr>
                <w:szCs w:val="22"/>
                <w:lang w:val="lt-LT"/>
              </w:rPr>
              <w:t xml:space="preserve">galvos skausmas, </w:t>
            </w:r>
            <w:r>
              <w:rPr>
                <w:szCs w:val="22"/>
                <w:lang w:val="lt-LT"/>
              </w:rPr>
              <w:t xml:space="preserve">svaigulys </w:t>
            </w:r>
          </w:p>
        </w:tc>
        <w:tc>
          <w:tcPr>
            <w:tcW w:w="2693" w:type="dxa"/>
            <w:shd w:val="clear" w:color="auto" w:fill="auto"/>
          </w:tcPr>
          <w:p w14:paraId="40E9BD7B" w14:textId="77777777" w:rsidR="009D1C16" w:rsidRPr="00295A93" w:rsidRDefault="009D1C16" w:rsidP="00FE2ED5">
            <w:pPr>
              <w:spacing w:line="240" w:lineRule="auto"/>
              <w:contextualSpacing/>
              <w:rPr>
                <w:szCs w:val="22"/>
                <w:lang w:val="lt-LT"/>
              </w:rPr>
            </w:pPr>
          </w:p>
        </w:tc>
      </w:tr>
      <w:tr w:rsidR="009D1C16" w:rsidRPr="00295A93" w14:paraId="56A501AF" w14:textId="77777777" w:rsidTr="00FE2ED5">
        <w:tc>
          <w:tcPr>
            <w:tcW w:w="2126" w:type="dxa"/>
            <w:shd w:val="clear" w:color="auto" w:fill="auto"/>
          </w:tcPr>
          <w:p w14:paraId="2547F2D6" w14:textId="77777777" w:rsidR="009D1C16" w:rsidRPr="00295A93" w:rsidRDefault="009D1C16" w:rsidP="00FE2ED5">
            <w:pPr>
              <w:spacing w:line="240" w:lineRule="auto"/>
              <w:contextualSpacing/>
              <w:rPr>
                <w:szCs w:val="22"/>
                <w:lang w:val="lt-LT"/>
              </w:rPr>
            </w:pPr>
            <w:r w:rsidRPr="00295A93">
              <w:rPr>
                <w:szCs w:val="22"/>
                <w:lang w:val="lt-LT"/>
              </w:rPr>
              <w:t>Virškinimo trakto sutrikimai</w:t>
            </w:r>
          </w:p>
        </w:tc>
        <w:tc>
          <w:tcPr>
            <w:tcW w:w="1843" w:type="dxa"/>
            <w:shd w:val="clear" w:color="auto" w:fill="auto"/>
          </w:tcPr>
          <w:p w14:paraId="543BC4A6" w14:textId="77777777" w:rsidR="009D1C16" w:rsidRPr="00295A93" w:rsidRDefault="009D1C16" w:rsidP="00FE2ED5">
            <w:pPr>
              <w:spacing w:line="240" w:lineRule="auto"/>
              <w:contextualSpacing/>
              <w:rPr>
                <w:szCs w:val="22"/>
                <w:lang w:val="lt-LT"/>
              </w:rPr>
            </w:pPr>
            <w:r w:rsidRPr="00295A93">
              <w:rPr>
                <w:szCs w:val="22"/>
                <w:lang w:val="lt-LT"/>
              </w:rPr>
              <w:t>sausa burna *</w:t>
            </w:r>
          </w:p>
        </w:tc>
        <w:tc>
          <w:tcPr>
            <w:tcW w:w="2410" w:type="dxa"/>
            <w:shd w:val="clear" w:color="auto" w:fill="auto"/>
          </w:tcPr>
          <w:p w14:paraId="13F3E408" w14:textId="77777777" w:rsidR="009D1C16" w:rsidRPr="00295A93" w:rsidRDefault="009D1C16" w:rsidP="00FE2ED5">
            <w:pPr>
              <w:spacing w:line="240" w:lineRule="auto"/>
              <w:contextualSpacing/>
              <w:rPr>
                <w:szCs w:val="22"/>
                <w:lang w:val="lt-LT"/>
              </w:rPr>
            </w:pPr>
            <w:r w:rsidRPr="00295A93">
              <w:rPr>
                <w:szCs w:val="22"/>
                <w:lang w:val="lt-LT"/>
              </w:rPr>
              <w:t>pykinimas, viduriavimas</w:t>
            </w:r>
          </w:p>
        </w:tc>
        <w:tc>
          <w:tcPr>
            <w:tcW w:w="2693" w:type="dxa"/>
            <w:shd w:val="clear" w:color="auto" w:fill="auto"/>
          </w:tcPr>
          <w:p w14:paraId="0E7FC493" w14:textId="77777777" w:rsidR="009D1C16" w:rsidRPr="00295A93" w:rsidRDefault="009D1C16" w:rsidP="00FE2ED5">
            <w:pPr>
              <w:spacing w:line="240" w:lineRule="auto"/>
              <w:contextualSpacing/>
              <w:rPr>
                <w:szCs w:val="22"/>
                <w:lang w:val="lt-LT"/>
              </w:rPr>
            </w:pPr>
            <w:r w:rsidRPr="00295A93">
              <w:rPr>
                <w:szCs w:val="22"/>
                <w:lang w:val="lt-LT"/>
              </w:rPr>
              <w:t>vidurių užkietėjimas, diskomfortas pilve</w:t>
            </w:r>
          </w:p>
        </w:tc>
      </w:tr>
      <w:tr w:rsidR="009D1C16" w:rsidRPr="00295A93" w14:paraId="2DABF0D3" w14:textId="77777777" w:rsidTr="00FE2ED5">
        <w:tc>
          <w:tcPr>
            <w:tcW w:w="2126" w:type="dxa"/>
            <w:shd w:val="clear" w:color="auto" w:fill="auto"/>
          </w:tcPr>
          <w:p w14:paraId="133E7EF4" w14:textId="77777777" w:rsidR="009D1C16" w:rsidRPr="00295A93" w:rsidRDefault="009D1C16" w:rsidP="00FE2ED5">
            <w:pPr>
              <w:spacing w:line="240" w:lineRule="auto"/>
              <w:contextualSpacing/>
              <w:rPr>
                <w:szCs w:val="22"/>
                <w:lang w:val="lt-LT"/>
              </w:rPr>
            </w:pPr>
            <w:r w:rsidRPr="00295A93">
              <w:rPr>
                <w:szCs w:val="22"/>
                <w:lang w:val="lt-LT"/>
              </w:rPr>
              <w:t>Bendrieji sutrikimai ir vartojimo vietos pažeidimai</w:t>
            </w:r>
          </w:p>
        </w:tc>
        <w:tc>
          <w:tcPr>
            <w:tcW w:w="1843" w:type="dxa"/>
            <w:shd w:val="clear" w:color="auto" w:fill="auto"/>
          </w:tcPr>
          <w:p w14:paraId="5F990B17" w14:textId="77777777" w:rsidR="009D1C16" w:rsidRPr="00295A93" w:rsidRDefault="009D1C16" w:rsidP="00FE2ED5">
            <w:pPr>
              <w:spacing w:line="240" w:lineRule="auto"/>
              <w:contextualSpacing/>
              <w:rPr>
                <w:szCs w:val="22"/>
                <w:lang w:val="lt-LT"/>
              </w:rPr>
            </w:pPr>
          </w:p>
        </w:tc>
        <w:tc>
          <w:tcPr>
            <w:tcW w:w="2410" w:type="dxa"/>
            <w:shd w:val="clear" w:color="auto" w:fill="auto"/>
          </w:tcPr>
          <w:p w14:paraId="0D4B50E4" w14:textId="77777777" w:rsidR="009D1C16" w:rsidRPr="00295A93" w:rsidRDefault="009D1C16" w:rsidP="00FE2ED5">
            <w:pPr>
              <w:spacing w:line="240" w:lineRule="auto"/>
              <w:contextualSpacing/>
              <w:rPr>
                <w:szCs w:val="22"/>
                <w:lang w:val="lt-LT"/>
              </w:rPr>
            </w:pPr>
          </w:p>
        </w:tc>
        <w:tc>
          <w:tcPr>
            <w:tcW w:w="2693" w:type="dxa"/>
            <w:shd w:val="clear" w:color="auto" w:fill="auto"/>
          </w:tcPr>
          <w:p w14:paraId="1D6B0502" w14:textId="77777777" w:rsidR="009D1C16" w:rsidRPr="00295A93" w:rsidRDefault="009D1C16" w:rsidP="00FE2ED5">
            <w:pPr>
              <w:spacing w:line="240" w:lineRule="auto"/>
              <w:contextualSpacing/>
              <w:rPr>
                <w:szCs w:val="22"/>
                <w:lang w:val="lt-LT"/>
              </w:rPr>
            </w:pPr>
            <w:r w:rsidRPr="00295A93">
              <w:rPr>
                <w:szCs w:val="22"/>
                <w:lang w:val="lt-LT"/>
              </w:rPr>
              <w:t>nuovargis, periferinė edema</w:t>
            </w:r>
          </w:p>
        </w:tc>
      </w:tr>
    </w:tbl>
    <w:p w14:paraId="384292FD" w14:textId="77777777" w:rsidR="009D1C16" w:rsidRPr="00295A93" w:rsidRDefault="009D1C16" w:rsidP="009D1C16">
      <w:pPr>
        <w:autoSpaceDE w:val="0"/>
        <w:autoSpaceDN w:val="0"/>
        <w:adjustRightInd w:val="0"/>
        <w:spacing w:line="240" w:lineRule="auto"/>
        <w:contextualSpacing/>
        <w:rPr>
          <w:rFonts w:eastAsia="MS Mincho"/>
          <w:i/>
          <w:szCs w:val="22"/>
          <w:lang w:val="lt-LT" w:eastAsia="ja-JP"/>
        </w:rPr>
      </w:pPr>
      <w:r w:rsidRPr="00295A93">
        <w:rPr>
          <w:rFonts w:eastAsia="MS Mincho"/>
          <w:i/>
          <w:szCs w:val="22"/>
          <w:lang w:val="lt-LT" w:eastAsia="ja-JP"/>
        </w:rPr>
        <w:t xml:space="preserve">* Pažymėtina, kad kai kurių klinikinių tyrimų </w:t>
      </w:r>
      <w:r w:rsidR="00B30D4E">
        <w:rPr>
          <w:rFonts w:eastAsia="MS Mincho"/>
          <w:i/>
          <w:szCs w:val="22"/>
          <w:lang w:val="lt-LT" w:eastAsia="ja-JP"/>
        </w:rPr>
        <w:t xml:space="preserve">metu </w:t>
      </w:r>
      <w:r w:rsidRPr="00295A93">
        <w:rPr>
          <w:rFonts w:eastAsia="MS Mincho"/>
          <w:i/>
          <w:szCs w:val="22"/>
          <w:lang w:val="lt-LT" w:eastAsia="ja-JP"/>
        </w:rPr>
        <w:t>dalyvių buvo konkrečiai klausiama, ar nedžiūsta burna.</w:t>
      </w:r>
    </w:p>
    <w:p w14:paraId="6D0DC08F" w14:textId="77777777" w:rsidR="009D1C16" w:rsidRPr="00295A93" w:rsidRDefault="009D1C16" w:rsidP="009D1C16">
      <w:pPr>
        <w:autoSpaceDE w:val="0"/>
        <w:autoSpaceDN w:val="0"/>
        <w:adjustRightInd w:val="0"/>
        <w:spacing w:line="240" w:lineRule="auto"/>
        <w:contextualSpacing/>
        <w:jc w:val="both"/>
        <w:rPr>
          <w:szCs w:val="22"/>
          <w:lang w:val="lt-LT"/>
        </w:rPr>
      </w:pPr>
    </w:p>
    <w:p w14:paraId="43A1272F" w14:textId="77777777" w:rsidR="009D1C16" w:rsidRPr="00295A93" w:rsidRDefault="009D1C16" w:rsidP="009D1C16">
      <w:pPr>
        <w:autoSpaceDE w:val="0"/>
        <w:autoSpaceDN w:val="0"/>
        <w:adjustRightInd w:val="0"/>
        <w:spacing w:line="240" w:lineRule="auto"/>
        <w:contextualSpacing/>
        <w:rPr>
          <w:szCs w:val="22"/>
          <w:u w:val="single"/>
          <w:lang w:val="lt-LT"/>
        </w:rPr>
      </w:pPr>
      <w:r w:rsidRPr="00295A93">
        <w:rPr>
          <w:szCs w:val="22"/>
          <w:u w:val="single"/>
          <w:lang w:val="lt-LT"/>
        </w:rPr>
        <w:t>Pranešimas apie įtariamas nepageidaujamas reakcijas</w:t>
      </w:r>
    </w:p>
    <w:p w14:paraId="18690C05" w14:textId="77777777" w:rsidR="009D1C16" w:rsidRPr="00295A93" w:rsidRDefault="009D1C16" w:rsidP="009D1C16">
      <w:pPr>
        <w:autoSpaceDE w:val="0"/>
        <w:autoSpaceDN w:val="0"/>
        <w:adjustRightInd w:val="0"/>
        <w:spacing w:line="240" w:lineRule="auto"/>
        <w:contextualSpacing/>
        <w:rPr>
          <w:szCs w:val="22"/>
          <w:lang w:val="lt-LT"/>
        </w:rPr>
      </w:pPr>
      <w:r w:rsidRPr="00295A93">
        <w:rPr>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295A93">
          <w:rPr>
            <w:rStyle w:val="Hyperlink"/>
            <w:rFonts w:eastAsia="SimSun"/>
            <w:color w:val="auto"/>
            <w:szCs w:val="22"/>
            <w:lang w:val="lt-LT"/>
          </w:rPr>
          <w:t>www.vvkt.lt</w:t>
        </w:r>
      </w:hyperlink>
      <w:r w:rsidRPr="00295A93">
        <w:rPr>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295A93">
          <w:rPr>
            <w:rStyle w:val="Hyperlink"/>
            <w:rFonts w:eastAsia="SimSun"/>
            <w:color w:val="auto"/>
            <w:szCs w:val="22"/>
            <w:lang w:val="lt-LT"/>
          </w:rPr>
          <w:t>NepageidaujamaR@vvkt.lt</w:t>
        </w:r>
      </w:hyperlink>
      <w:r w:rsidRPr="00295A93">
        <w:rPr>
          <w:szCs w:val="22"/>
          <w:lang w:val="lt-LT"/>
        </w:rPr>
        <w:t>), per interneto svetainę (adresu http://www.vvkt.lt).</w:t>
      </w:r>
    </w:p>
    <w:p w14:paraId="10FEDC68" w14:textId="77777777" w:rsidR="009D1C16" w:rsidRPr="00295A93" w:rsidRDefault="009D1C16" w:rsidP="009D1C16">
      <w:pPr>
        <w:spacing w:line="240" w:lineRule="auto"/>
        <w:contextualSpacing/>
        <w:rPr>
          <w:szCs w:val="22"/>
          <w:lang w:val="lt-LT"/>
        </w:rPr>
      </w:pPr>
    </w:p>
    <w:p w14:paraId="1C5A4B4A" w14:textId="77777777" w:rsidR="009D1C16" w:rsidRPr="00295A93" w:rsidRDefault="009D1C16" w:rsidP="009D1C16">
      <w:pPr>
        <w:pStyle w:val="Heading4"/>
        <w:spacing w:line="240" w:lineRule="auto"/>
        <w:contextualSpacing/>
        <w:jc w:val="left"/>
        <w:rPr>
          <w:rFonts w:ascii="Times New Roman" w:hAnsi="Times New Roman" w:cs="Times New Roman"/>
          <w:sz w:val="22"/>
          <w:szCs w:val="22"/>
          <w:lang w:val="lt-LT"/>
        </w:rPr>
      </w:pPr>
      <w:r w:rsidRPr="00295A93">
        <w:rPr>
          <w:rFonts w:ascii="Times New Roman" w:hAnsi="Times New Roman" w:cs="Times New Roman"/>
          <w:sz w:val="22"/>
          <w:szCs w:val="22"/>
          <w:lang w:val="lt-LT"/>
        </w:rPr>
        <w:t>4.9</w:t>
      </w:r>
      <w:r w:rsidRPr="00295A93">
        <w:rPr>
          <w:rFonts w:ascii="Times New Roman" w:hAnsi="Times New Roman" w:cs="Times New Roman"/>
          <w:sz w:val="22"/>
          <w:szCs w:val="22"/>
          <w:lang w:val="lt-LT"/>
        </w:rPr>
        <w:tab/>
        <w:t>Perdozavimas</w:t>
      </w:r>
    </w:p>
    <w:p w14:paraId="4F0710A0" w14:textId="77777777" w:rsidR="009D1C16" w:rsidRPr="00295A93" w:rsidRDefault="009D1C16" w:rsidP="009D1C16">
      <w:pPr>
        <w:spacing w:line="240" w:lineRule="auto"/>
        <w:contextualSpacing/>
        <w:rPr>
          <w:szCs w:val="22"/>
          <w:lang w:val="lt-LT"/>
        </w:rPr>
      </w:pPr>
    </w:p>
    <w:p w14:paraId="5D15B38C" w14:textId="77777777" w:rsidR="009D1C16" w:rsidRPr="00295A93" w:rsidRDefault="009D1C16" w:rsidP="009D1C16">
      <w:pPr>
        <w:autoSpaceDE w:val="0"/>
        <w:autoSpaceDN w:val="0"/>
        <w:adjustRightInd w:val="0"/>
        <w:spacing w:line="240" w:lineRule="auto"/>
        <w:contextualSpacing/>
        <w:rPr>
          <w:szCs w:val="22"/>
          <w:u w:val="single"/>
          <w:lang w:val="lt-LT"/>
        </w:rPr>
      </w:pPr>
      <w:r w:rsidRPr="00295A93">
        <w:rPr>
          <w:szCs w:val="22"/>
          <w:u w:val="single"/>
          <w:lang w:val="lt-LT"/>
        </w:rPr>
        <w:t>Simptomai</w:t>
      </w:r>
    </w:p>
    <w:p w14:paraId="2495F181" w14:textId="77777777" w:rsidR="009D1C16" w:rsidRPr="00295A93" w:rsidRDefault="009D1C16" w:rsidP="009D1C16">
      <w:pPr>
        <w:tabs>
          <w:tab w:val="clear" w:pos="567"/>
        </w:tabs>
        <w:spacing w:line="240" w:lineRule="auto"/>
        <w:contextualSpacing/>
        <w:rPr>
          <w:szCs w:val="22"/>
          <w:lang w:val="lt-LT"/>
        </w:rPr>
      </w:pPr>
      <w:proofErr w:type="spellStart"/>
      <w:r>
        <w:rPr>
          <w:szCs w:val="22"/>
          <w:lang w:val="lt-LT"/>
        </w:rPr>
        <w:t>Nokdirna</w:t>
      </w:r>
      <w:proofErr w:type="spellEnd"/>
      <w:r w:rsidRPr="00295A93">
        <w:rPr>
          <w:szCs w:val="22"/>
          <w:lang w:val="lt-LT"/>
        </w:rPr>
        <w:t xml:space="preserve"> perdozavimas pailgina jo veikimą bei padidina vandens susilaikymo ir </w:t>
      </w:r>
      <w:proofErr w:type="spellStart"/>
      <w:r w:rsidRPr="00295A93">
        <w:rPr>
          <w:szCs w:val="22"/>
          <w:lang w:val="lt-LT"/>
        </w:rPr>
        <w:t>hiponatremijos</w:t>
      </w:r>
      <w:proofErr w:type="spellEnd"/>
      <w:r w:rsidRPr="00295A93">
        <w:rPr>
          <w:szCs w:val="22"/>
          <w:lang w:val="lt-LT"/>
        </w:rPr>
        <w:t xml:space="preserve"> riziką.</w:t>
      </w:r>
    </w:p>
    <w:p w14:paraId="275EAE11" w14:textId="77777777" w:rsidR="009D1C16" w:rsidRPr="00295A93" w:rsidRDefault="009D1C16" w:rsidP="009D1C16">
      <w:pPr>
        <w:spacing w:line="240" w:lineRule="auto"/>
        <w:contextualSpacing/>
        <w:rPr>
          <w:szCs w:val="22"/>
          <w:lang w:val="lt-LT"/>
        </w:rPr>
      </w:pPr>
    </w:p>
    <w:p w14:paraId="76489199" w14:textId="77777777" w:rsidR="009D1C16" w:rsidRPr="00295A93" w:rsidRDefault="009D1C16" w:rsidP="009D1C16">
      <w:pPr>
        <w:autoSpaceDE w:val="0"/>
        <w:autoSpaceDN w:val="0"/>
        <w:adjustRightInd w:val="0"/>
        <w:spacing w:line="240" w:lineRule="auto"/>
        <w:contextualSpacing/>
        <w:jc w:val="both"/>
        <w:rPr>
          <w:szCs w:val="22"/>
          <w:lang w:val="lt-LT"/>
        </w:rPr>
      </w:pPr>
      <w:r w:rsidRPr="00295A93">
        <w:rPr>
          <w:szCs w:val="22"/>
          <w:u w:val="single"/>
          <w:lang w:val="lt-LT"/>
        </w:rPr>
        <w:t>Gydymas</w:t>
      </w:r>
    </w:p>
    <w:p w14:paraId="5906891A" w14:textId="77777777" w:rsidR="009D1C16" w:rsidRPr="00295A93" w:rsidRDefault="009D1C16" w:rsidP="009D1C16">
      <w:pPr>
        <w:spacing w:line="240" w:lineRule="auto"/>
        <w:contextualSpacing/>
        <w:rPr>
          <w:szCs w:val="22"/>
          <w:lang w:val="lt-LT"/>
        </w:rPr>
      </w:pPr>
      <w:proofErr w:type="spellStart"/>
      <w:r w:rsidRPr="00295A93">
        <w:rPr>
          <w:szCs w:val="22"/>
          <w:lang w:val="lt-LT"/>
        </w:rPr>
        <w:t>Hiponatremiją</w:t>
      </w:r>
      <w:proofErr w:type="spellEnd"/>
      <w:r w:rsidRPr="00295A93">
        <w:rPr>
          <w:szCs w:val="22"/>
          <w:lang w:val="lt-LT"/>
        </w:rPr>
        <w:t xml:space="preserve"> būtina gydyti individualiai, tačiau galima pateikti šias bendras rekomendacijas: reikia nutraukti gydymą </w:t>
      </w:r>
      <w:proofErr w:type="spellStart"/>
      <w:r w:rsidRPr="00295A93">
        <w:rPr>
          <w:szCs w:val="22"/>
          <w:lang w:val="lt-LT"/>
        </w:rPr>
        <w:t>desmopresinu</w:t>
      </w:r>
      <w:proofErr w:type="spellEnd"/>
      <w:r w:rsidRPr="00295A93">
        <w:rPr>
          <w:szCs w:val="22"/>
          <w:lang w:val="lt-LT"/>
        </w:rPr>
        <w:t>, apriboti skysčių suvartojimą, gydyti simptomiškai.</w:t>
      </w:r>
    </w:p>
    <w:p w14:paraId="6AC68149" w14:textId="77777777" w:rsidR="009D1C16" w:rsidRPr="00295A93" w:rsidRDefault="009D1C16" w:rsidP="009D1C16">
      <w:pPr>
        <w:spacing w:line="240" w:lineRule="auto"/>
        <w:contextualSpacing/>
        <w:rPr>
          <w:szCs w:val="22"/>
          <w:lang w:val="lt-LT"/>
        </w:rPr>
      </w:pPr>
    </w:p>
    <w:p w14:paraId="5C5ABB5D" w14:textId="77777777" w:rsidR="009D1C16" w:rsidRPr="00295A93" w:rsidRDefault="009D1C16" w:rsidP="009D1C16">
      <w:pPr>
        <w:spacing w:line="240" w:lineRule="auto"/>
        <w:contextualSpacing/>
        <w:rPr>
          <w:szCs w:val="22"/>
          <w:lang w:val="lt-LT"/>
        </w:rPr>
      </w:pPr>
    </w:p>
    <w:p w14:paraId="1FD2C3B7" w14:textId="77777777" w:rsidR="009D1C16" w:rsidRPr="00295A93" w:rsidRDefault="009D1C16" w:rsidP="009D1C16">
      <w:pPr>
        <w:pStyle w:val="Heading3"/>
        <w:spacing w:before="0" w:after="0"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5.</w:t>
      </w:r>
      <w:r w:rsidRPr="00295A93">
        <w:rPr>
          <w:rFonts w:ascii="Times New Roman" w:hAnsi="Times New Roman" w:cs="Times New Roman"/>
          <w:sz w:val="22"/>
          <w:szCs w:val="22"/>
          <w:lang w:val="lt-LT"/>
        </w:rPr>
        <w:tab/>
        <w:t>FARMAKOLOGINĖS SAVYBĖS</w:t>
      </w:r>
    </w:p>
    <w:p w14:paraId="73AB10A7" w14:textId="77777777" w:rsidR="009D1C16" w:rsidRPr="00295A93" w:rsidRDefault="009D1C16" w:rsidP="009D1C16">
      <w:pPr>
        <w:spacing w:line="240" w:lineRule="auto"/>
        <w:contextualSpacing/>
        <w:rPr>
          <w:szCs w:val="22"/>
          <w:lang w:val="lt-LT"/>
        </w:rPr>
      </w:pPr>
    </w:p>
    <w:p w14:paraId="04AADA52"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5.1</w:t>
      </w:r>
      <w:r w:rsidRPr="00295A93">
        <w:rPr>
          <w:rFonts w:ascii="Times New Roman" w:hAnsi="Times New Roman" w:cs="Times New Roman"/>
          <w:bCs w:val="0"/>
          <w:sz w:val="22"/>
          <w:szCs w:val="22"/>
          <w:lang w:val="lt-LT"/>
        </w:rPr>
        <w:t xml:space="preserve"> </w:t>
      </w:r>
      <w:r w:rsidRPr="00295A93">
        <w:rPr>
          <w:rFonts w:ascii="Times New Roman" w:hAnsi="Times New Roman" w:cs="Times New Roman"/>
          <w:sz w:val="22"/>
          <w:szCs w:val="22"/>
          <w:lang w:val="lt-LT"/>
        </w:rPr>
        <w:tab/>
      </w:r>
      <w:proofErr w:type="spellStart"/>
      <w:r w:rsidRPr="00295A93">
        <w:rPr>
          <w:rFonts w:ascii="Times New Roman" w:hAnsi="Times New Roman" w:cs="Times New Roman"/>
          <w:sz w:val="22"/>
          <w:szCs w:val="22"/>
          <w:lang w:val="lt-LT"/>
        </w:rPr>
        <w:t>Farmakodinaminės</w:t>
      </w:r>
      <w:proofErr w:type="spellEnd"/>
      <w:r w:rsidRPr="00295A93">
        <w:rPr>
          <w:rFonts w:ascii="Times New Roman" w:hAnsi="Times New Roman" w:cs="Times New Roman"/>
          <w:sz w:val="22"/>
          <w:szCs w:val="22"/>
          <w:lang w:val="lt-LT"/>
        </w:rPr>
        <w:t xml:space="preserve"> savybės</w:t>
      </w:r>
    </w:p>
    <w:p w14:paraId="298634D0" w14:textId="77777777" w:rsidR="009D1C16" w:rsidRPr="00295A93" w:rsidRDefault="009D1C16" w:rsidP="009D1C16">
      <w:pPr>
        <w:spacing w:line="240" w:lineRule="auto"/>
        <w:contextualSpacing/>
        <w:rPr>
          <w:szCs w:val="22"/>
          <w:lang w:val="lt-LT"/>
        </w:rPr>
      </w:pPr>
    </w:p>
    <w:p w14:paraId="1CA4CBCF" w14:textId="77777777" w:rsidR="009D1C16" w:rsidRPr="00295A93" w:rsidRDefault="009D1C16" w:rsidP="009D1C16">
      <w:pPr>
        <w:spacing w:line="240" w:lineRule="auto"/>
        <w:contextualSpacing/>
        <w:rPr>
          <w:szCs w:val="22"/>
          <w:lang w:val="lt-LT"/>
        </w:rPr>
      </w:pPr>
      <w:proofErr w:type="spellStart"/>
      <w:r w:rsidRPr="00295A93">
        <w:rPr>
          <w:szCs w:val="22"/>
          <w:lang w:val="lt-LT"/>
        </w:rPr>
        <w:t>Farmakoterapinė</w:t>
      </w:r>
      <w:proofErr w:type="spellEnd"/>
      <w:r w:rsidRPr="00295A93">
        <w:rPr>
          <w:szCs w:val="22"/>
          <w:lang w:val="lt-LT"/>
        </w:rPr>
        <w:t xml:space="preserve"> grupė – </w:t>
      </w:r>
      <w:proofErr w:type="spellStart"/>
      <w:r w:rsidRPr="00295A93">
        <w:rPr>
          <w:szCs w:val="22"/>
          <w:lang w:val="lt-LT"/>
        </w:rPr>
        <w:t>vazopresinas</w:t>
      </w:r>
      <w:proofErr w:type="spellEnd"/>
      <w:r w:rsidRPr="00295A93">
        <w:rPr>
          <w:szCs w:val="22"/>
          <w:lang w:val="lt-LT"/>
        </w:rPr>
        <w:t xml:space="preserve"> ir jo analogai, ATC kodas – H01BA02.</w:t>
      </w:r>
    </w:p>
    <w:p w14:paraId="792B792C" w14:textId="77777777" w:rsidR="009D1C16" w:rsidRPr="00295A93" w:rsidRDefault="009D1C16" w:rsidP="009D1C16">
      <w:pPr>
        <w:spacing w:line="240" w:lineRule="auto"/>
        <w:contextualSpacing/>
        <w:rPr>
          <w:szCs w:val="22"/>
          <w:lang w:val="lt-LT"/>
        </w:rPr>
      </w:pPr>
    </w:p>
    <w:p w14:paraId="13D476F0" w14:textId="77777777" w:rsidR="009D1C16" w:rsidRPr="00295A93" w:rsidRDefault="009D1C16" w:rsidP="009D1C16">
      <w:pPr>
        <w:spacing w:line="240" w:lineRule="auto"/>
        <w:contextualSpacing/>
        <w:rPr>
          <w:szCs w:val="22"/>
          <w:u w:val="single"/>
          <w:lang w:val="lt-LT"/>
        </w:rPr>
      </w:pPr>
      <w:r w:rsidRPr="00295A93">
        <w:rPr>
          <w:szCs w:val="22"/>
          <w:u w:val="single"/>
          <w:lang w:val="lt-LT"/>
        </w:rPr>
        <w:t>Veikimo mechanizmas</w:t>
      </w:r>
    </w:p>
    <w:p w14:paraId="58E382AB" w14:textId="77777777" w:rsidR="009D1C16" w:rsidRPr="00295A93" w:rsidRDefault="009D1C16" w:rsidP="009D1C16">
      <w:pPr>
        <w:keepNext/>
        <w:spacing w:line="240" w:lineRule="auto"/>
        <w:contextualSpacing/>
        <w:rPr>
          <w:szCs w:val="22"/>
          <w:lang w:val="lt-LT"/>
        </w:rPr>
      </w:pPr>
      <w:proofErr w:type="spellStart"/>
      <w:r>
        <w:rPr>
          <w:szCs w:val="22"/>
          <w:lang w:val="lt-LT"/>
        </w:rPr>
        <w:t>Nokdirna</w:t>
      </w:r>
      <w:proofErr w:type="spellEnd"/>
      <w:r w:rsidRPr="00295A93" w:rsidDel="00262854">
        <w:rPr>
          <w:szCs w:val="22"/>
          <w:lang w:val="lt-LT"/>
        </w:rPr>
        <w:t xml:space="preserve"> </w:t>
      </w:r>
      <w:r w:rsidRPr="00295A93">
        <w:rPr>
          <w:szCs w:val="22"/>
          <w:lang w:val="lt-LT"/>
        </w:rPr>
        <w:t xml:space="preserve">sudėtyje esantis </w:t>
      </w:r>
      <w:proofErr w:type="spellStart"/>
      <w:r w:rsidRPr="00295A93">
        <w:rPr>
          <w:szCs w:val="22"/>
          <w:lang w:val="lt-LT"/>
        </w:rPr>
        <w:t>desmopresinas</w:t>
      </w:r>
      <w:proofErr w:type="spellEnd"/>
      <w:r w:rsidRPr="00295A93">
        <w:rPr>
          <w:szCs w:val="22"/>
          <w:lang w:val="lt-LT"/>
        </w:rPr>
        <w:t xml:space="preserve"> yra natūralaus </w:t>
      </w:r>
      <w:proofErr w:type="spellStart"/>
      <w:r w:rsidRPr="00295A93">
        <w:rPr>
          <w:szCs w:val="22"/>
          <w:lang w:val="lt-LT"/>
        </w:rPr>
        <w:t>antidiurezinio</w:t>
      </w:r>
      <w:proofErr w:type="spellEnd"/>
      <w:r w:rsidRPr="00295A93">
        <w:rPr>
          <w:szCs w:val="22"/>
          <w:lang w:val="lt-LT"/>
        </w:rPr>
        <w:t xml:space="preserve"> hormono </w:t>
      </w:r>
      <w:proofErr w:type="spellStart"/>
      <w:r w:rsidRPr="00295A93">
        <w:rPr>
          <w:szCs w:val="22"/>
          <w:lang w:val="lt-LT"/>
        </w:rPr>
        <w:t>arginino</w:t>
      </w:r>
      <w:proofErr w:type="spellEnd"/>
      <w:r w:rsidRPr="00295A93">
        <w:rPr>
          <w:szCs w:val="22"/>
          <w:lang w:val="lt-LT"/>
        </w:rPr>
        <w:t xml:space="preserve"> </w:t>
      </w:r>
      <w:proofErr w:type="spellStart"/>
      <w:r w:rsidRPr="00295A93">
        <w:rPr>
          <w:szCs w:val="22"/>
          <w:lang w:val="lt-LT"/>
        </w:rPr>
        <w:t>vazopresino</w:t>
      </w:r>
      <w:proofErr w:type="spellEnd"/>
      <w:r w:rsidRPr="00295A93">
        <w:rPr>
          <w:szCs w:val="22"/>
          <w:lang w:val="lt-LT"/>
        </w:rPr>
        <w:t xml:space="preserve"> (AVP) sintetinis analogas. </w:t>
      </w:r>
      <w:proofErr w:type="spellStart"/>
      <w:r w:rsidRPr="00295A93">
        <w:rPr>
          <w:szCs w:val="22"/>
          <w:lang w:val="lt-LT"/>
        </w:rPr>
        <w:t>Desmopresinas</w:t>
      </w:r>
      <w:proofErr w:type="spellEnd"/>
      <w:r w:rsidRPr="00295A93">
        <w:rPr>
          <w:szCs w:val="22"/>
          <w:lang w:val="lt-LT"/>
        </w:rPr>
        <w:t xml:space="preserve"> sukelia tokį kaip </w:t>
      </w:r>
      <w:proofErr w:type="spellStart"/>
      <w:r w:rsidRPr="00295A93">
        <w:rPr>
          <w:szCs w:val="22"/>
          <w:lang w:val="lt-LT"/>
        </w:rPr>
        <w:t>vazopresinas</w:t>
      </w:r>
      <w:proofErr w:type="spellEnd"/>
      <w:r w:rsidRPr="00295A93">
        <w:rPr>
          <w:szCs w:val="22"/>
          <w:lang w:val="lt-LT"/>
        </w:rPr>
        <w:t xml:space="preserve"> </w:t>
      </w:r>
      <w:proofErr w:type="spellStart"/>
      <w:r w:rsidRPr="00295A93">
        <w:rPr>
          <w:szCs w:val="22"/>
          <w:lang w:val="lt-LT"/>
        </w:rPr>
        <w:t>antidiurezinį</w:t>
      </w:r>
      <w:proofErr w:type="spellEnd"/>
      <w:r w:rsidRPr="00295A93">
        <w:rPr>
          <w:szCs w:val="22"/>
          <w:lang w:val="lt-LT"/>
        </w:rPr>
        <w:t xml:space="preserve"> poveikį, prisijungęs prie V2 receptorių inkstų surenkamuosiuose kanalėliuose ir skatindamas vandens reabsorbciją į organizmą. Dėl šios reabsorbcijos sumažėja šlapimo gamyba naktį. Siūlomos </w:t>
      </w:r>
      <w:proofErr w:type="spellStart"/>
      <w:r>
        <w:rPr>
          <w:szCs w:val="22"/>
          <w:lang w:val="lt-LT"/>
        </w:rPr>
        <w:t>Nokdirna</w:t>
      </w:r>
      <w:proofErr w:type="spellEnd"/>
      <w:r w:rsidRPr="00295A93">
        <w:rPr>
          <w:szCs w:val="22"/>
          <w:lang w:val="lt-LT"/>
        </w:rPr>
        <w:t xml:space="preserve"> dozės yra mažos ir specifinės lyčiai (25 </w:t>
      </w:r>
      <w:proofErr w:type="spellStart"/>
      <w:r w:rsidRPr="00295A93">
        <w:rPr>
          <w:szCs w:val="22"/>
          <w:lang w:val="lt-LT"/>
        </w:rPr>
        <w:t>mikrogramai</w:t>
      </w:r>
      <w:proofErr w:type="spellEnd"/>
      <w:r w:rsidRPr="00295A93">
        <w:rPr>
          <w:szCs w:val="22"/>
          <w:lang w:val="lt-LT"/>
        </w:rPr>
        <w:t xml:space="preserve"> moterims ir 50 </w:t>
      </w:r>
      <w:proofErr w:type="spellStart"/>
      <w:r w:rsidRPr="00295A93">
        <w:rPr>
          <w:szCs w:val="22"/>
          <w:lang w:val="lt-LT"/>
        </w:rPr>
        <w:t>mikrogramų</w:t>
      </w:r>
      <w:proofErr w:type="spellEnd"/>
      <w:r w:rsidRPr="00295A93">
        <w:rPr>
          <w:szCs w:val="22"/>
          <w:lang w:val="lt-LT"/>
        </w:rPr>
        <w:t xml:space="preserve"> vyrams), o veikimo trukmė neilga, todėl diurezė slopinama tik nakties miego metu.</w:t>
      </w:r>
    </w:p>
    <w:p w14:paraId="2B18BDC7" w14:textId="77777777" w:rsidR="009D1C16" w:rsidRPr="00295A93" w:rsidRDefault="009D1C16" w:rsidP="009D1C16">
      <w:pPr>
        <w:spacing w:line="240" w:lineRule="auto"/>
        <w:contextualSpacing/>
        <w:rPr>
          <w:szCs w:val="22"/>
          <w:lang w:val="lt-LT"/>
        </w:rPr>
      </w:pPr>
    </w:p>
    <w:p w14:paraId="6F354518" w14:textId="77777777" w:rsidR="009D1C16" w:rsidRPr="00295A93" w:rsidRDefault="009D1C16" w:rsidP="009D1C16">
      <w:pPr>
        <w:spacing w:line="240" w:lineRule="auto"/>
        <w:contextualSpacing/>
        <w:rPr>
          <w:szCs w:val="22"/>
          <w:u w:val="single"/>
          <w:lang w:val="lt-LT"/>
        </w:rPr>
      </w:pPr>
      <w:proofErr w:type="spellStart"/>
      <w:r w:rsidRPr="00295A93">
        <w:rPr>
          <w:szCs w:val="22"/>
          <w:u w:val="single"/>
          <w:lang w:val="lt-LT"/>
        </w:rPr>
        <w:t>Farmakodinaminis</w:t>
      </w:r>
      <w:proofErr w:type="spellEnd"/>
      <w:r w:rsidRPr="00295A93">
        <w:rPr>
          <w:szCs w:val="22"/>
          <w:u w:val="single"/>
          <w:lang w:val="lt-LT"/>
        </w:rPr>
        <w:t xml:space="preserve"> poveikis</w:t>
      </w:r>
    </w:p>
    <w:p w14:paraId="69A8A6B2" w14:textId="77777777" w:rsidR="009D1C16" w:rsidRPr="00295A93" w:rsidRDefault="009D1C16" w:rsidP="009D1C16">
      <w:pPr>
        <w:spacing w:line="240" w:lineRule="auto"/>
        <w:contextualSpacing/>
        <w:rPr>
          <w:szCs w:val="22"/>
          <w:lang w:val="lt-LT"/>
        </w:rPr>
      </w:pPr>
      <w:r w:rsidRPr="00295A93">
        <w:rPr>
          <w:szCs w:val="22"/>
          <w:lang w:val="lt-LT"/>
        </w:rPr>
        <w:t xml:space="preserve">Tyrimo CS29 metu pagal kūno svorį koreguota </w:t>
      </w:r>
      <w:proofErr w:type="spellStart"/>
      <w:r>
        <w:rPr>
          <w:szCs w:val="22"/>
          <w:lang w:val="lt-LT"/>
        </w:rPr>
        <w:t>Nokdirna</w:t>
      </w:r>
      <w:proofErr w:type="spellEnd"/>
      <w:r w:rsidRPr="00295A93">
        <w:rPr>
          <w:szCs w:val="22"/>
          <w:lang w:val="lt-LT"/>
        </w:rPr>
        <w:t xml:space="preserve"> dozė, sukėlusi 50 % maksimalaus poveikio nakties diurezei, vyrams ir moterims reikšmingai skyrėsi. Apskaičiuota ekspozicija vyrams, sukelianti tokį patį </w:t>
      </w:r>
      <w:proofErr w:type="spellStart"/>
      <w:r w:rsidRPr="00295A93">
        <w:rPr>
          <w:szCs w:val="22"/>
          <w:lang w:val="lt-LT"/>
        </w:rPr>
        <w:t>farmakodinaminį</w:t>
      </w:r>
      <w:proofErr w:type="spellEnd"/>
      <w:r w:rsidRPr="00295A93">
        <w:rPr>
          <w:szCs w:val="22"/>
          <w:lang w:val="lt-LT"/>
        </w:rPr>
        <w:t xml:space="preserve"> poveikį, buvo 2,7 (95 % </w:t>
      </w:r>
      <w:proofErr w:type="spellStart"/>
      <w:r w:rsidRPr="00295A93">
        <w:rPr>
          <w:szCs w:val="22"/>
          <w:lang w:val="lt-LT"/>
        </w:rPr>
        <w:t>pasikliautinasis</w:t>
      </w:r>
      <w:proofErr w:type="spellEnd"/>
      <w:r w:rsidRPr="00295A93">
        <w:rPr>
          <w:szCs w:val="22"/>
          <w:lang w:val="lt-LT"/>
        </w:rPr>
        <w:t xml:space="preserve"> intervalas – nuo 1,3 iki 8,1) karto didesnė negu moterims – tai rodo didesnį moterų jautrumą </w:t>
      </w:r>
      <w:proofErr w:type="spellStart"/>
      <w:r w:rsidRPr="00295A93">
        <w:rPr>
          <w:szCs w:val="22"/>
          <w:lang w:val="lt-LT"/>
        </w:rPr>
        <w:t>desmopresinui</w:t>
      </w:r>
      <w:proofErr w:type="spellEnd"/>
      <w:r w:rsidRPr="00295A93">
        <w:rPr>
          <w:szCs w:val="22"/>
          <w:lang w:val="lt-LT"/>
        </w:rPr>
        <w:t xml:space="preserve">. </w:t>
      </w:r>
      <w:proofErr w:type="spellStart"/>
      <w:r w:rsidRPr="00295A93">
        <w:rPr>
          <w:szCs w:val="22"/>
          <w:lang w:val="lt-LT"/>
        </w:rPr>
        <w:t>Hiponatremijos</w:t>
      </w:r>
      <w:proofErr w:type="spellEnd"/>
      <w:r w:rsidRPr="00295A93">
        <w:rPr>
          <w:szCs w:val="22"/>
          <w:lang w:val="lt-LT"/>
        </w:rPr>
        <w:t xml:space="preserve"> pasireiškimas priklauso nuo dozės. Moterims jos rizika yra didesnė. Be to, </w:t>
      </w:r>
      <w:proofErr w:type="spellStart"/>
      <w:r w:rsidRPr="00295A93">
        <w:rPr>
          <w:szCs w:val="22"/>
          <w:lang w:val="lt-LT"/>
        </w:rPr>
        <w:t>hiponatremija</w:t>
      </w:r>
      <w:proofErr w:type="spellEnd"/>
      <w:r w:rsidRPr="00295A93">
        <w:rPr>
          <w:szCs w:val="22"/>
          <w:lang w:val="lt-LT"/>
        </w:rPr>
        <w:t xml:space="preserve"> tuo dažnesnė</w:t>
      </w:r>
      <w:r w:rsidR="00A32D7B">
        <w:rPr>
          <w:szCs w:val="22"/>
          <w:lang w:val="lt-LT"/>
        </w:rPr>
        <w:t>,</w:t>
      </w:r>
      <w:r w:rsidRPr="00295A93">
        <w:rPr>
          <w:szCs w:val="22"/>
          <w:lang w:val="lt-LT"/>
        </w:rPr>
        <w:t xml:space="preserve"> kuo vyresnis amžius (žr. 4.2 ir 4.4 skyrius).</w:t>
      </w:r>
    </w:p>
    <w:p w14:paraId="060FF9F9" w14:textId="77777777" w:rsidR="009D1C16" w:rsidRPr="00295A93" w:rsidRDefault="009D1C16" w:rsidP="009D1C16">
      <w:pPr>
        <w:spacing w:line="240" w:lineRule="auto"/>
        <w:contextualSpacing/>
        <w:rPr>
          <w:szCs w:val="22"/>
          <w:lang w:val="lt-LT"/>
        </w:rPr>
      </w:pPr>
    </w:p>
    <w:p w14:paraId="2DF569E0" w14:textId="77777777" w:rsidR="009D1C16" w:rsidRPr="00295A93" w:rsidRDefault="009D1C16" w:rsidP="00DE1153">
      <w:pPr>
        <w:keepNext/>
        <w:spacing w:line="240" w:lineRule="auto"/>
        <w:contextualSpacing/>
        <w:rPr>
          <w:szCs w:val="22"/>
          <w:u w:val="single"/>
          <w:lang w:val="lt-LT"/>
        </w:rPr>
      </w:pPr>
      <w:r w:rsidRPr="00295A93">
        <w:rPr>
          <w:szCs w:val="22"/>
          <w:u w:val="single"/>
          <w:lang w:val="lt-LT"/>
        </w:rPr>
        <w:lastRenderedPageBreak/>
        <w:t>Klinikinis veiksmingumas</w:t>
      </w:r>
    </w:p>
    <w:p w14:paraId="3AEB747E" w14:textId="77007510" w:rsidR="009D1C16" w:rsidRPr="00295A93" w:rsidRDefault="009D1C16" w:rsidP="00DE1153">
      <w:pPr>
        <w:pStyle w:val="ListBullet"/>
        <w:keepNext/>
        <w:numPr>
          <w:ilvl w:val="0"/>
          <w:numId w:val="0"/>
        </w:numPr>
        <w:spacing w:after="0" w:line="240" w:lineRule="auto"/>
        <w:contextualSpacing/>
        <w:rPr>
          <w:rFonts w:cs="Times New Roman"/>
          <w:bCs/>
          <w:sz w:val="22"/>
          <w:szCs w:val="22"/>
          <w:lang w:val="lt-LT"/>
        </w:rPr>
      </w:pPr>
      <w:proofErr w:type="spellStart"/>
      <w:r w:rsidRPr="00DE1153">
        <w:rPr>
          <w:sz w:val="22"/>
          <w:lang w:val="lt-LT"/>
        </w:rPr>
        <w:t>Nokdirna</w:t>
      </w:r>
      <w:proofErr w:type="spellEnd"/>
      <w:r w:rsidRPr="00295A93">
        <w:rPr>
          <w:rFonts w:cs="Times New Roman"/>
          <w:bCs/>
          <w:sz w:val="22"/>
          <w:szCs w:val="22"/>
          <w:lang w:val="lt-LT"/>
        </w:rPr>
        <w:t xml:space="preserve"> veiksmingumas įrodytas dviem </w:t>
      </w:r>
      <w:proofErr w:type="spellStart"/>
      <w:r w:rsidRPr="00295A93">
        <w:rPr>
          <w:rFonts w:cs="Times New Roman"/>
          <w:bCs/>
          <w:sz w:val="22"/>
          <w:szCs w:val="22"/>
          <w:lang w:val="lt-LT"/>
        </w:rPr>
        <w:t>randomizuotais</w:t>
      </w:r>
      <w:proofErr w:type="spellEnd"/>
      <w:r w:rsidRPr="00295A93">
        <w:rPr>
          <w:rFonts w:cs="Times New Roman"/>
          <w:bCs/>
          <w:sz w:val="22"/>
          <w:szCs w:val="22"/>
          <w:lang w:val="lt-LT"/>
        </w:rPr>
        <w:t xml:space="preserve"> dvigubai </w:t>
      </w:r>
      <w:r w:rsidR="00A32D7B">
        <w:rPr>
          <w:rFonts w:cs="Times New Roman"/>
          <w:bCs/>
          <w:sz w:val="22"/>
          <w:szCs w:val="22"/>
          <w:lang w:val="lt-LT"/>
        </w:rPr>
        <w:t>koduotais</w:t>
      </w:r>
      <w:r w:rsidRPr="00295A93">
        <w:rPr>
          <w:rFonts w:cs="Times New Roman"/>
          <w:bCs/>
          <w:sz w:val="22"/>
          <w:szCs w:val="22"/>
          <w:lang w:val="lt-LT"/>
        </w:rPr>
        <w:t xml:space="preserve"> </w:t>
      </w:r>
      <w:proofErr w:type="spellStart"/>
      <w:r w:rsidRPr="00295A93">
        <w:rPr>
          <w:rFonts w:cs="Times New Roman"/>
          <w:bCs/>
          <w:sz w:val="22"/>
          <w:szCs w:val="22"/>
          <w:lang w:val="lt-LT"/>
        </w:rPr>
        <w:t>placebu</w:t>
      </w:r>
      <w:proofErr w:type="spellEnd"/>
      <w:r w:rsidRPr="00295A93">
        <w:rPr>
          <w:rFonts w:cs="Times New Roman"/>
          <w:bCs/>
          <w:sz w:val="22"/>
          <w:szCs w:val="22"/>
          <w:lang w:val="lt-LT"/>
        </w:rPr>
        <w:t xml:space="preserve"> kontroliuojamais tyrimais, kuriuose dalyvavo 268 moterys (tyrimo CS40 metu lygintas 25 </w:t>
      </w:r>
      <w:proofErr w:type="spellStart"/>
      <w:r w:rsidRPr="00295A93">
        <w:rPr>
          <w:rFonts w:cs="Times New Roman"/>
          <w:bCs/>
          <w:sz w:val="22"/>
          <w:szCs w:val="22"/>
          <w:lang w:val="lt-LT"/>
        </w:rPr>
        <w:t>mikrogramų</w:t>
      </w:r>
      <w:proofErr w:type="spellEnd"/>
      <w:r w:rsidRPr="00295A93">
        <w:rPr>
          <w:rFonts w:cs="Times New Roman"/>
          <w:bCs/>
          <w:sz w:val="22"/>
          <w:szCs w:val="22"/>
          <w:lang w:val="lt-LT"/>
        </w:rPr>
        <w:t xml:space="preserve"> </w:t>
      </w:r>
      <w:proofErr w:type="spellStart"/>
      <w:r w:rsidRPr="00295A93">
        <w:rPr>
          <w:rFonts w:cs="Times New Roman"/>
          <w:bCs/>
          <w:sz w:val="22"/>
          <w:szCs w:val="22"/>
          <w:lang w:val="lt-LT"/>
        </w:rPr>
        <w:t>desmopresino</w:t>
      </w:r>
      <w:proofErr w:type="spellEnd"/>
      <w:r w:rsidRPr="00295A93">
        <w:rPr>
          <w:rFonts w:cs="Times New Roman"/>
          <w:bCs/>
          <w:sz w:val="22"/>
          <w:szCs w:val="22"/>
          <w:lang w:val="lt-LT"/>
        </w:rPr>
        <w:t xml:space="preserve"> </w:t>
      </w:r>
      <w:proofErr w:type="spellStart"/>
      <w:r w:rsidRPr="00295A93">
        <w:rPr>
          <w:rFonts w:cs="Times New Roman"/>
          <w:bCs/>
          <w:sz w:val="22"/>
          <w:szCs w:val="22"/>
          <w:lang w:val="lt-LT"/>
        </w:rPr>
        <w:t>Melt</w:t>
      </w:r>
      <w:proofErr w:type="spellEnd"/>
      <w:r w:rsidRPr="00295A93">
        <w:rPr>
          <w:rFonts w:cs="Times New Roman"/>
          <w:bCs/>
          <w:sz w:val="22"/>
          <w:szCs w:val="22"/>
          <w:lang w:val="lt-LT"/>
        </w:rPr>
        <w:t xml:space="preserve"> ir </w:t>
      </w:r>
      <w:proofErr w:type="spellStart"/>
      <w:r w:rsidRPr="00295A93">
        <w:rPr>
          <w:rFonts w:cs="Times New Roman"/>
          <w:bCs/>
          <w:sz w:val="22"/>
          <w:szCs w:val="22"/>
          <w:lang w:val="lt-LT"/>
        </w:rPr>
        <w:t>placebo</w:t>
      </w:r>
      <w:proofErr w:type="spellEnd"/>
      <w:r w:rsidRPr="00295A93">
        <w:rPr>
          <w:rFonts w:cs="Times New Roman"/>
          <w:bCs/>
          <w:sz w:val="22"/>
          <w:szCs w:val="22"/>
          <w:lang w:val="lt-LT"/>
        </w:rPr>
        <w:t xml:space="preserve"> poveikis) ir 395 vyrai (tyrimo CS41 metu lygintas 50 </w:t>
      </w:r>
      <w:proofErr w:type="spellStart"/>
      <w:r w:rsidRPr="00295A93">
        <w:rPr>
          <w:rFonts w:cs="Times New Roman"/>
          <w:bCs/>
          <w:sz w:val="22"/>
          <w:szCs w:val="22"/>
          <w:lang w:val="lt-LT"/>
        </w:rPr>
        <w:t>mikrogramų</w:t>
      </w:r>
      <w:proofErr w:type="spellEnd"/>
      <w:r w:rsidRPr="00295A93">
        <w:rPr>
          <w:rFonts w:cs="Times New Roman"/>
          <w:bCs/>
          <w:sz w:val="22"/>
          <w:szCs w:val="22"/>
          <w:lang w:val="lt-LT"/>
        </w:rPr>
        <w:t xml:space="preserve"> ir 75 </w:t>
      </w:r>
      <w:proofErr w:type="spellStart"/>
      <w:r w:rsidRPr="00295A93">
        <w:rPr>
          <w:rFonts w:cs="Times New Roman"/>
          <w:bCs/>
          <w:sz w:val="22"/>
          <w:szCs w:val="22"/>
          <w:lang w:val="lt-LT"/>
        </w:rPr>
        <w:t>mikrogramų</w:t>
      </w:r>
      <w:proofErr w:type="spellEnd"/>
      <w:r w:rsidRPr="00295A93">
        <w:rPr>
          <w:rFonts w:cs="Times New Roman"/>
          <w:bCs/>
          <w:sz w:val="22"/>
          <w:szCs w:val="22"/>
          <w:lang w:val="lt-LT"/>
        </w:rPr>
        <w:t xml:space="preserve"> </w:t>
      </w:r>
      <w:proofErr w:type="spellStart"/>
      <w:r w:rsidRPr="00295A93">
        <w:rPr>
          <w:rFonts w:cs="Times New Roman"/>
          <w:bCs/>
          <w:sz w:val="22"/>
          <w:szCs w:val="22"/>
          <w:lang w:val="lt-LT"/>
        </w:rPr>
        <w:t>desmopresino</w:t>
      </w:r>
      <w:proofErr w:type="spellEnd"/>
      <w:r w:rsidRPr="00295A93">
        <w:rPr>
          <w:rFonts w:cs="Times New Roman"/>
          <w:bCs/>
          <w:sz w:val="22"/>
          <w:szCs w:val="22"/>
          <w:lang w:val="lt-LT"/>
        </w:rPr>
        <w:t xml:space="preserve"> </w:t>
      </w:r>
      <w:proofErr w:type="spellStart"/>
      <w:r w:rsidRPr="00295A93">
        <w:rPr>
          <w:rFonts w:cs="Times New Roman"/>
          <w:bCs/>
          <w:sz w:val="22"/>
          <w:szCs w:val="22"/>
          <w:lang w:val="lt-LT"/>
        </w:rPr>
        <w:t>Melt</w:t>
      </w:r>
      <w:proofErr w:type="spellEnd"/>
      <w:r w:rsidRPr="00295A93">
        <w:rPr>
          <w:rFonts w:cs="Times New Roman"/>
          <w:bCs/>
          <w:sz w:val="22"/>
          <w:szCs w:val="22"/>
          <w:lang w:val="lt-LT"/>
        </w:rPr>
        <w:t xml:space="preserve"> bei </w:t>
      </w:r>
      <w:proofErr w:type="spellStart"/>
      <w:r w:rsidRPr="00295A93">
        <w:rPr>
          <w:rFonts w:cs="Times New Roman"/>
          <w:bCs/>
          <w:sz w:val="22"/>
          <w:szCs w:val="22"/>
          <w:lang w:val="lt-LT"/>
        </w:rPr>
        <w:t>placebo</w:t>
      </w:r>
      <w:proofErr w:type="spellEnd"/>
      <w:r w:rsidRPr="00295A93">
        <w:rPr>
          <w:rFonts w:cs="Times New Roman"/>
          <w:bCs/>
          <w:sz w:val="22"/>
          <w:szCs w:val="22"/>
          <w:lang w:val="lt-LT"/>
        </w:rPr>
        <w:t xml:space="preserve"> poveikis). 90 % tirtų moterų ir 87 % vyrų skundėsi </w:t>
      </w:r>
      <w:proofErr w:type="spellStart"/>
      <w:r w:rsidRPr="00295A93">
        <w:rPr>
          <w:rFonts w:cs="Times New Roman"/>
          <w:bCs/>
          <w:sz w:val="22"/>
          <w:szCs w:val="22"/>
          <w:lang w:val="lt-LT"/>
        </w:rPr>
        <w:t>n</w:t>
      </w:r>
      <w:r>
        <w:rPr>
          <w:rFonts w:cs="Times New Roman"/>
          <w:bCs/>
          <w:sz w:val="22"/>
          <w:szCs w:val="22"/>
          <w:lang w:val="lt-LT"/>
        </w:rPr>
        <w:t>i</w:t>
      </w:r>
      <w:r w:rsidRPr="00295A93">
        <w:rPr>
          <w:rFonts w:cs="Times New Roman"/>
          <w:bCs/>
          <w:sz w:val="22"/>
          <w:szCs w:val="22"/>
          <w:lang w:val="lt-LT"/>
        </w:rPr>
        <w:t>kturija</w:t>
      </w:r>
      <w:proofErr w:type="spellEnd"/>
      <w:r w:rsidRPr="00295A93">
        <w:rPr>
          <w:rFonts w:cs="Times New Roman"/>
          <w:bCs/>
          <w:sz w:val="22"/>
          <w:szCs w:val="22"/>
          <w:lang w:val="lt-LT"/>
        </w:rPr>
        <w:t xml:space="preserve">, kuri buvo apibrėžta kaip vidutiniškai 2 ar daugiau pasišlapinimai naktį kartu su </w:t>
      </w:r>
      <w:proofErr w:type="spellStart"/>
      <w:r w:rsidRPr="00295A93">
        <w:rPr>
          <w:rFonts w:cs="Times New Roman"/>
          <w:bCs/>
          <w:sz w:val="22"/>
          <w:szCs w:val="22"/>
          <w:lang w:val="lt-LT"/>
        </w:rPr>
        <w:t>poliurija</w:t>
      </w:r>
      <w:proofErr w:type="spellEnd"/>
      <w:r w:rsidRPr="00295A93">
        <w:rPr>
          <w:rFonts w:cs="Times New Roman"/>
          <w:bCs/>
          <w:sz w:val="22"/>
          <w:szCs w:val="22"/>
          <w:lang w:val="lt-LT"/>
        </w:rPr>
        <w:t>.</w:t>
      </w:r>
    </w:p>
    <w:p w14:paraId="75E0CF80" w14:textId="77777777" w:rsidR="009D1C16" w:rsidRPr="00295A93" w:rsidRDefault="009D1C16" w:rsidP="009D1C16">
      <w:pPr>
        <w:pStyle w:val="ListBullet"/>
        <w:numPr>
          <w:ilvl w:val="0"/>
          <w:numId w:val="0"/>
        </w:numPr>
        <w:spacing w:after="0" w:line="240" w:lineRule="auto"/>
        <w:contextualSpacing/>
        <w:rPr>
          <w:rFonts w:cs="Times New Roman"/>
          <w:bCs/>
          <w:sz w:val="22"/>
          <w:szCs w:val="22"/>
          <w:lang w:val="lt-LT"/>
        </w:rPr>
      </w:pPr>
    </w:p>
    <w:p w14:paraId="4C855783" w14:textId="4869C2EE" w:rsidR="009D1C16" w:rsidRPr="00295A93" w:rsidRDefault="009D1C16" w:rsidP="009D1C16">
      <w:pPr>
        <w:pStyle w:val="ListBullet"/>
        <w:numPr>
          <w:ilvl w:val="0"/>
          <w:numId w:val="0"/>
        </w:numPr>
        <w:spacing w:after="0" w:line="240" w:lineRule="auto"/>
        <w:contextualSpacing/>
        <w:rPr>
          <w:rFonts w:cs="Times New Roman"/>
          <w:bCs/>
          <w:sz w:val="22"/>
          <w:szCs w:val="22"/>
          <w:lang w:val="lt-LT"/>
        </w:rPr>
      </w:pPr>
      <w:r w:rsidRPr="00295A93">
        <w:rPr>
          <w:rFonts w:cs="Times New Roman"/>
          <w:bCs/>
          <w:sz w:val="22"/>
          <w:szCs w:val="22"/>
          <w:lang w:val="lt-LT"/>
        </w:rPr>
        <w:t xml:space="preserve">Abiejų tyrimų metu dviejų pagrindinių vertinamųjų baigčių 3 mėn. duomenys buvo statistikai reikšmingai palankesni </w:t>
      </w:r>
      <w:proofErr w:type="spellStart"/>
      <w:r w:rsidRPr="00295A93">
        <w:rPr>
          <w:rFonts w:cs="Times New Roman"/>
          <w:bCs/>
          <w:sz w:val="22"/>
          <w:szCs w:val="22"/>
          <w:lang w:val="lt-LT"/>
        </w:rPr>
        <w:t>desmopresino</w:t>
      </w:r>
      <w:proofErr w:type="spellEnd"/>
      <w:r w:rsidRPr="00295A93">
        <w:rPr>
          <w:rFonts w:cs="Times New Roman"/>
          <w:bCs/>
          <w:sz w:val="22"/>
          <w:szCs w:val="22"/>
          <w:lang w:val="lt-LT"/>
        </w:rPr>
        <w:t xml:space="preserve"> </w:t>
      </w:r>
      <w:proofErr w:type="spellStart"/>
      <w:r w:rsidRPr="00295A93">
        <w:rPr>
          <w:rFonts w:cs="Times New Roman"/>
          <w:bCs/>
          <w:sz w:val="22"/>
          <w:szCs w:val="22"/>
          <w:lang w:val="lt-LT"/>
        </w:rPr>
        <w:t>Melt</w:t>
      </w:r>
      <w:proofErr w:type="spellEnd"/>
      <w:r w:rsidRPr="00295A93">
        <w:rPr>
          <w:rFonts w:cs="Times New Roman"/>
          <w:bCs/>
          <w:sz w:val="22"/>
          <w:szCs w:val="22"/>
          <w:lang w:val="lt-LT"/>
        </w:rPr>
        <w:t xml:space="preserve"> grupės pacientams. Moterims, vartojusioms 25 </w:t>
      </w:r>
      <w:proofErr w:type="spellStart"/>
      <w:r w:rsidRPr="00295A93">
        <w:rPr>
          <w:rFonts w:cs="Times New Roman"/>
          <w:bCs/>
          <w:sz w:val="22"/>
          <w:szCs w:val="22"/>
          <w:lang w:val="lt-LT"/>
        </w:rPr>
        <w:t>mikrogramus</w:t>
      </w:r>
      <w:proofErr w:type="spellEnd"/>
      <w:r w:rsidRPr="00295A93">
        <w:rPr>
          <w:rFonts w:cs="Times New Roman"/>
          <w:bCs/>
          <w:sz w:val="22"/>
          <w:szCs w:val="22"/>
          <w:lang w:val="lt-LT"/>
        </w:rPr>
        <w:t xml:space="preserve"> </w:t>
      </w:r>
      <w:proofErr w:type="spellStart"/>
      <w:r w:rsidRPr="00295A93">
        <w:rPr>
          <w:rFonts w:cs="Times New Roman"/>
          <w:bCs/>
          <w:sz w:val="22"/>
          <w:szCs w:val="22"/>
          <w:lang w:val="lt-LT"/>
        </w:rPr>
        <w:t>desmopresino</w:t>
      </w:r>
      <w:proofErr w:type="spellEnd"/>
      <w:r w:rsidRPr="00295A93">
        <w:rPr>
          <w:rFonts w:cs="Times New Roman"/>
          <w:bCs/>
          <w:sz w:val="22"/>
          <w:szCs w:val="22"/>
          <w:lang w:val="lt-LT"/>
        </w:rPr>
        <w:t xml:space="preserve"> </w:t>
      </w:r>
      <w:proofErr w:type="spellStart"/>
      <w:r w:rsidRPr="00295A93">
        <w:rPr>
          <w:rFonts w:cs="Times New Roman"/>
          <w:bCs/>
          <w:sz w:val="22"/>
          <w:szCs w:val="22"/>
          <w:lang w:val="lt-LT"/>
        </w:rPr>
        <w:t>Melt</w:t>
      </w:r>
      <w:proofErr w:type="spellEnd"/>
      <w:r w:rsidRPr="00295A93">
        <w:rPr>
          <w:rFonts w:cs="Times New Roman"/>
          <w:bCs/>
          <w:sz w:val="22"/>
          <w:szCs w:val="22"/>
          <w:lang w:val="lt-LT"/>
        </w:rPr>
        <w:t xml:space="preserve">, koreguotas vidutinis pasišlapinimų naktį skaičius, palyginus su pradiniu, sumažėjo 1,46 (vartojusioms </w:t>
      </w:r>
      <w:proofErr w:type="spellStart"/>
      <w:r w:rsidRPr="00295A93">
        <w:rPr>
          <w:rFonts w:cs="Times New Roman"/>
          <w:bCs/>
          <w:sz w:val="22"/>
          <w:szCs w:val="22"/>
          <w:lang w:val="lt-LT"/>
        </w:rPr>
        <w:t>placebą</w:t>
      </w:r>
      <w:proofErr w:type="spellEnd"/>
      <w:r w:rsidRPr="00295A93">
        <w:rPr>
          <w:rFonts w:cs="Times New Roman"/>
          <w:bCs/>
          <w:sz w:val="22"/>
          <w:szCs w:val="22"/>
          <w:lang w:val="lt-LT"/>
        </w:rPr>
        <w:t xml:space="preserve"> jis sumažėjo 1,24, skirtumas statistikai reikšmingas, p = 0,028) (1 pav.). Statistikai reikšmingas sumažėjimo skirtumas nustatytas ir vyrams, vartojusiems 50 </w:t>
      </w:r>
      <w:proofErr w:type="spellStart"/>
      <w:r w:rsidRPr="00295A93">
        <w:rPr>
          <w:rFonts w:cs="Times New Roman"/>
          <w:bCs/>
          <w:sz w:val="22"/>
          <w:szCs w:val="22"/>
          <w:lang w:val="lt-LT"/>
        </w:rPr>
        <w:t>mikrogramų</w:t>
      </w:r>
      <w:proofErr w:type="spellEnd"/>
      <w:r w:rsidRPr="00295A93">
        <w:rPr>
          <w:rFonts w:cs="Times New Roman"/>
          <w:bCs/>
          <w:sz w:val="22"/>
          <w:szCs w:val="22"/>
          <w:lang w:val="lt-LT"/>
        </w:rPr>
        <w:t xml:space="preserve"> </w:t>
      </w:r>
      <w:proofErr w:type="spellStart"/>
      <w:r w:rsidRPr="00295A93">
        <w:rPr>
          <w:rFonts w:cs="Times New Roman"/>
          <w:bCs/>
          <w:sz w:val="22"/>
          <w:szCs w:val="22"/>
          <w:lang w:val="lt-LT"/>
        </w:rPr>
        <w:t>desmopresino</w:t>
      </w:r>
      <w:proofErr w:type="spellEnd"/>
      <w:r w:rsidRPr="00295A93">
        <w:rPr>
          <w:rFonts w:cs="Times New Roman"/>
          <w:bCs/>
          <w:sz w:val="22"/>
          <w:szCs w:val="22"/>
          <w:lang w:val="lt-LT"/>
        </w:rPr>
        <w:t xml:space="preserve"> </w:t>
      </w:r>
      <w:proofErr w:type="spellStart"/>
      <w:r w:rsidRPr="00295A93">
        <w:rPr>
          <w:rFonts w:cs="Times New Roman"/>
          <w:bCs/>
          <w:sz w:val="22"/>
          <w:szCs w:val="22"/>
          <w:lang w:val="lt-LT"/>
        </w:rPr>
        <w:t>Melt</w:t>
      </w:r>
      <w:proofErr w:type="spellEnd"/>
      <w:r w:rsidRPr="00295A93">
        <w:rPr>
          <w:rFonts w:cs="Times New Roman"/>
          <w:bCs/>
          <w:sz w:val="22"/>
          <w:szCs w:val="22"/>
          <w:lang w:val="lt-LT"/>
        </w:rPr>
        <w:t xml:space="preserve"> (1,25</w:t>
      </w:r>
      <w:r w:rsidR="00327980">
        <w:rPr>
          <w:rFonts w:cs="Times New Roman"/>
          <w:bCs/>
          <w:sz w:val="22"/>
          <w:szCs w:val="22"/>
          <w:lang w:val="lt-LT"/>
        </w:rPr>
        <w:t xml:space="preserve">, palyginus su </w:t>
      </w:r>
      <w:proofErr w:type="spellStart"/>
      <w:r w:rsidR="00327980">
        <w:rPr>
          <w:rFonts w:cs="Times New Roman"/>
          <w:bCs/>
          <w:sz w:val="22"/>
          <w:szCs w:val="22"/>
          <w:lang w:val="lt-LT"/>
        </w:rPr>
        <w:t>placebo</w:t>
      </w:r>
      <w:proofErr w:type="spellEnd"/>
      <w:r w:rsidR="00327980">
        <w:rPr>
          <w:rFonts w:cs="Times New Roman"/>
          <w:bCs/>
          <w:sz w:val="22"/>
          <w:szCs w:val="22"/>
          <w:lang w:val="lt-LT"/>
        </w:rPr>
        <w:t xml:space="preserve"> </w:t>
      </w:r>
      <w:r w:rsidRPr="00295A93">
        <w:rPr>
          <w:rFonts w:cs="Times New Roman"/>
          <w:bCs/>
          <w:sz w:val="22"/>
          <w:szCs w:val="22"/>
          <w:lang w:val="lt-LT"/>
        </w:rPr>
        <w:t xml:space="preserve">0,88, p = 0,0003) (2 pav.). Dalis tiriamųjų, kuriems vidutinis </w:t>
      </w:r>
      <w:proofErr w:type="spellStart"/>
      <w:r w:rsidRPr="00295A93">
        <w:rPr>
          <w:rFonts w:cs="Times New Roman"/>
          <w:bCs/>
          <w:sz w:val="22"/>
          <w:szCs w:val="22"/>
          <w:lang w:val="lt-LT"/>
        </w:rPr>
        <w:t>šlapinimųsi</w:t>
      </w:r>
      <w:proofErr w:type="spellEnd"/>
      <w:r w:rsidRPr="00295A93">
        <w:rPr>
          <w:rFonts w:cs="Times New Roman"/>
          <w:bCs/>
          <w:sz w:val="22"/>
          <w:szCs w:val="22"/>
          <w:lang w:val="lt-LT"/>
        </w:rPr>
        <w:t xml:space="preserve"> naktį skaičius sumažėjo daugiau kaip 33 % (t.</w:t>
      </w:r>
      <w:r w:rsidR="00F753C1">
        <w:rPr>
          <w:rFonts w:cs="Times New Roman"/>
          <w:bCs/>
          <w:sz w:val="22"/>
          <w:szCs w:val="22"/>
          <w:lang w:val="lt-LT"/>
        </w:rPr>
        <w:t xml:space="preserve"> </w:t>
      </w:r>
      <w:r w:rsidRPr="00295A93">
        <w:rPr>
          <w:rFonts w:cs="Times New Roman"/>
          <w:bCs/>
          <w:sz w:val="22"/>
          <w:szCs w:val="22"/>
          <w:lang w:val="lt-LT"/>
        </w:rPr>
        <w:t>y. kuriems pasireiškė atsakas) padidėjo taip pat reikšmingai (beveik dvigubai). 25 </w:t>
      </w:r>
      <w:proofErr w:type="spellStart"/>
      <w:r w:rsidRPr="00295A93">
        <w:rPr>
          <w:rFonts w:cs="Times New Roman"/>
          <w:bCs/>
          <w:sz w:val="22"/>
          <w:szCs w:val="22"/>
          <w:lang w:val="lt-LT"/>
        </w:rPr>
        <w:t>mikrogramus</w:t>
      </w:r>
      <w:proofErr w:type="spellEnd"/>
      <w:r w:rsidRPr="00295A93">
        <w:rPr>
          <w:rFonts w:cs="Times New Roman"/>
          <w:bCs/>
          <w:sz w:val="22"/>
          <w:szCs w:val="22"/>
          <w:lang w:val="lt-LT"/>
        </w:rPr>
        <w:t xml:space="preserve"> </w:t>
      </w:r>
      <w:proofErr w:type="spellStart"/>
      <w:r w:rsidRPr="00295A93">
        <w:rPr>
          <w:rFonts w:cs="Times New Roman"/>
          <w:bCs/>
          <w:sz w:val="22"/>
          <w:szCs w:val="22"/>
          <w:lang w:val="lt-LT"/>
        </w:rPr>
        <w:t>desmopresino</w:t>
      </w:r>
      <w:proofErr w:type="spellEnd"/>
      <w:r w:rsidRPr="00295A93">
        <w:rPr>
          <w:rFonts w:cs="Times New Roman"/>
          <w:bCs/>
          <w:sz w:val="22"/>
          <w:szCs w:val="22"/>
          <w:lang w:val="lt-LT"/>
        </w:rPr>
        <w:t xml:space="preserve"> </w:t>
      </w:r>
      <w:proofErr w:type="spellStart"/>
      <w:r w:rsidRPr="00295A93">
        <w:rPr>
          <w:rFonts w:cs="Times New Roman"/>
          <w:bCs/>
          <w:sz w:val="22"/>
          <w:szCs w:val="22"/>
          <w:lang w:val="lt-LT"/>
        </w:rPr>
        <w:t>Melt</w:t>
      </w:r>
      <w:proofErr w:type="spellEnd"/>
      <w:r w:rsidRPr="00295A93">
        <w:rPr>
          <w:rFonts w:cs="Times New Roman"/>
          <w:bCs/>
          <w:sz w:val="22"/>
          <w:szCs w:val="22"/>
          <w:lang w:val="lt-LT"/>
        </w:rPr>
        <w:t xml:space="preserve"> vartojusioms moterims </w:t>
      </w:r>
      <w:proofErr w:type="spellStart"/>
      <w:r w:rsidRPr="00295A93">
        <w:rPr>
          <w:rFonts w:cs="Times New Roman"/>
          <w:bCs/>
          <w:sz w:val="22"/>
          <w:szCs w:val="22"/>
          <w:lang w:val="lt-LT"/>
        </w:rPr>
        <w:t>šlapinimųsi</w:t>
      </w:r>
      <w:proofErr w:type="spellEnd"/>
      <w:r w:rsidRPr="00295A93">
        <w:rPr>
          <w:rFonts w:cs="Times New Roman"/>
          <w:bCs/>
          <w:sz w:val="22"/>
          <w:szCs w:val="22"/>
          <w:lang w:val="lt-LT"/>
        </w:rPr>
        <w:t xml:space="preserve"> naktį skaičiaus sumažėjimo daugiau kaip 33 % šansų santykis (angl. </w:t>
      </w:r>
      <w:proofErr w:type="spellStart"/>
      <w:r w:rsidRPr="00295A93">
        <w:rPr>
          <w:rFonts w:cs="Times New Roman"/>
          <w:bCs/>
          <w:i/>
          <w:iCs/>
          <w:sz w:val="22"/>
          <w:szCs w:val="22"/>
          <w:lang w:val="lt-LT"/>
        </w:rPr>
        <w:t>odds</w:t>
      </w:r>
      <w:proofErr w:type="spellEnd"/>
      <w:r w:rsidRPr="00295A93">
        <w:rPr>
          <w:rFonts w:cs="Times New Roman"/>
          <w:bCs/>
          <w:i/>
          <w:iCs/>
          <w:sz w:val="22"/>
          <w:szCs w:val="22"/>
          <w:lang w:val="lt-LT"/>
        </w:rPr>
        <w:t xml:space="preserve"> </w:t>
      </w:r>
      <w:proofErr w:type="spellStart"/>
      <w:r w:rsidRPr="00295A93">
        <w:rPr>
          <w:rFonts w:cs="Times New Roman"/>
          <w:bCs/>
          <w:i/>
          <w:iCs/>
          <w:sz w:val="22"/>
          <w:szCs w:val="22"/>
          <w:lang w:val="lt-LT"/>
        </w:rPr>
        <w:t>ratio</w:t>
      </w:r>
      <w:proofErr w:type="spellEnd"/>
      <w:r w:rsidRPr="00295A93">
        <w:rPr>
          <w:rFonts w:cs="Times New Roman"/>
          <w:bCs/>
          <w:sz w:val="22"/>
          <w:szCs w:val="22"/>
          <w:lang w:val="lt-LT"/>
        </w:rPr>
        <w:t xml:space="preserve">), palyginus vartojusiomis </w:t>
      </w:r>
      <w:proofErr w:type="spellStart"/>
      <w:r w:rsidRPr="00295A93">
        <w:rPr>
          <w:rFonts w:cs="Times New Roman"/>
          <w:bCs/>
          <w:sz w:val="22"/>
          <w:szCs w:val="22"/>
          <w:lang w:val="lt-LT"/>
        </w:rPr>
        <w:t>placebą</w:t>
      </w:r>
      <w:proofErr w:type="spellEnd"/>
      <w:r w:rsidRPr="00295A93">
        <w:rPr>
          <w:rFonts w:cs="Times New Roman"/>
          <w:bCs/>
          <w:sz w:val="22"/>
          <w:szCs w:val="22"/>
          <w:lang w:val="lt-LT"/>
        </w:rPr>
        <w:t>, buvo 1,85 (p = 0,006), o 50 </w:t>
      </w:r>
      <w:proofErr w:type="spellStart"/>
      <w:r w:rsidRPr="00295A93">
        <w:rPr>
          <w:rFonts w:cs="Times New Roman"/>
          <w:bCs/>
          <w:sz w:val="22"/>
          <w:szCs w:val="22"/>
          <w:lang w:val="lt-LT"/>
        </w:rPr>
        <w:t>mikrogramų</w:t>
      </w:r>
      <w:proofErr w:type="spellEnd"/>
      <w:r w:rsidRPr="00295A93">
        <w:rPr>
          <w:rFonts w:cs="Times New Roman"/>
          <w:bCs/>
          <w:sz w:val="22"/>
          <w:szCs w:val="22"/>
          <w:lang w:val="lt-LT"/>
        </w:rPr>
        <w:t xml:space="preserve"> </w:t>
      </w:r>
      <w:proofErr w:type="spellStart"/>
      <w:r w:rsidRPr="00295A93">
        <w:rPr>
          <w:rFonts w:cs="Times New Roman"/>
          <w:bCs/>
          <w:sz w:val="22"/>
          <w:szCs w:val="22"/>
          <w:lang w:val="lt-LT"/>
        </w:rPr>
        <w:t>desmopresino</w:t>
      </w:r>
      <w:proofErr w:type="spellEnd"/>
      <w:r w:rsidRPr="00295A93">
        <w:rPr>
          <w:rFonts w:cs="Times New Roman"/>
          <w:bCs/>
          <w:sz w:val="22"/>
          <w:szCs w:val="22"/>
          <w:lang w:val="lt-LT"/>
        </w:rPr>
        <w:t xml:space="preserve"> </w:t>
      </w:r>
      <w:proofErr w:type="spellStart"/>
      <w:r w:rsidRPr="00295A93">
        <w:rPr>
          <w:rFonts w:cs="Times New Roman"/>
          <w:bCs/>
          <w:sz w:val="22"/>
          <w:szCs w:val="22"/>
          <w:lang w:val="lt-LT"/>
        </w:rPr>
        <w:t>Melt</w:t>
      </w:r>
      <w:proofErr w:type="spellEnd"/>
      <w:r w:rsidRPr="00295A93">
        <w:rPr>
          <w:rFonts w:cs="Times New Roman"/>
          <w:bCs/>
          <w:sz w:val="22"/>
          <w:szCs w:val="22"/>
          <w:lang w:val="lt-LT"/>
        </w:rPr>
        <w:t xml:space="preserve"> vartojusiems vyrams – 1,98 (p = 0,0009).</w:t>
      </w:r>
    </w:p>
    <w:p w14:paraId="327B19BA" w14:textId="77777777" w:rsidR="009D1C16" w:rsidRPr="00295A93" w:rsidRDefault="009D1C16" w:rsidP="009D1C16">
      <w:pPr>
        <w:pStyle w:val="ListBullet"/>
        <w:numPr>
          <w:ilvl w:val="0"/>
          <w:numId w:val="0"/>
        </w:numPr>
        <w:spacing w:after="0" w:line="240" w:lineRule="auto"/>
        <w:contextualSpacing/>
        <w:rPr>
          <w:rFonts w:cs="Times New Roman"/>
          <w:bCs/>
          <w:sz w:val="22"/>
          <w:szCs w:val="22"/>
          <w:lang w:val="lt-LT"/>
        </w:rPr>
      </w:pPr>
    </w:p>
    <w:p w14:paraId="3796C5F1" w14:textId="5A68DA9A" w:rsidR="009D1C16" w:rsidRPr="00295A93" w:rsidRDefault="009D1C16" w:rsidP="009D1C16">
      <w:pPr>
        <w:pStyle w:val="ListBullet"/>
        <w:numPr>
          <w:ilvl w:val="0"/>
          <w:numId w:val="0"/>
        </w:numPr>
        <w:spacing w:after="0" w:line="240" w:lineRule="auto"/>
        <w:contextualSpacing/>
        <w:rPr>
          <w:rFonts w:cs="Times New Roman"/>
          <w:bCs/>
          <w:sz w:val="22"/>
          <w:szCs w:val="22"/>
          <w:lang w:val="lt-LT"/>
        </w:rPr>
      </w:pPr>
      <w:r w:rsidRPr="00295A93">
        <w:rPr>
          <w:rFonts w:cs="Times New Roman"/>
          <w:bCs/>
          <w:sz w:val="22"/>
          <w:szCs w:val="22"/>
          <w:lang w:val="lt-LT"/>
        </w:rPr>
        <w:t xml:space="preserve">Išanalizavus antrines vertinamąsias baigtis nustatyta, kad po 3 gydymo mėnesių pirmas nesutrikdyto miego periodas (angl. </w:t>
      </w:r>
      <w:proofErr w:type="spellStart"/>
      <w:r w:rsidRPr="00295A93">
        <w:rPr>
          <w:rFonts w:cs="Times New Roman"/>
          <w:bCs/>
          <w:i/>
          <w:iCs/>
          <w:sz w:val="22"/>
          <w:szCs w:val="22"/>
          <w:lang w:val="lt-LT"/>
        </w:rPr>
        <w:t>first</w:t>
      </w:r>
      <w:proofErr w:type="spellEnd"/>
      <w:r w:rsidRPr="00295A93">
        <w:rPr>
          <w:rFonts w:cs="Times New Roman"/>
          <w:bCs/>
          <w:i/>
          <w:iCs/>
          <w:sz w:val="22"/>
          <w:szCs w:val="22"/>
          <w:lang w:val="lt-LT"/>
        </w:rPr>
        <w:t xml:space="preserve"> </w:t>
      </w:r>
      <w:proofErr w:type="spellStart"/>
      <w:r w:rsidRPr="00295A93">
        <w:rPr>
          <w:rFonts w:cs="Times New Roman"/>
          <w:bCs/>
          <w:i/>
          <w:iCs/>
          <w:sz w:val="22"/>
          <w:szCs w:val="22"/>
          <w:lang w:val="lt-LT"/>
        </w:rPr>
        <w:t>undisturbed</w:t>
      </w:r>
      <w:proofErr w:type="spellEnd"/>
      <w:r w:rsidRPr="00295A93">
        <w:rPr>
          <w:rFonts w:cs="Times New Roman"/>
          <w:bCs/>
          <w:i/>
          <w:iCs/>
          <w:sz w:val="22"/>
          <w:szCs w:val="22"/>
          <w:lang w:val="lt-LT"/>
        </w:rPr>
        <w:t xml:space="preserve"> </w:t>
      </w:r>
      <w:proofErr w:type="spellStart"/>
      <w:r w:rsidRPr="00295A93">
        <w:rPr>
          <w:rFonts w:cs="Times New Roman"/>
          <w:bCs/>
          <w:i/>
          <w:iCs/>
          <w:sz w:val="22"/>
          <w:szCs w:val="22"/>
          <w:lang w:val="lt-LT"/>
        </w:rPr>
        <w:t>sleep</w:t>
      </w:r>
      <w:proofErr w:type="spellEnd"/>
      <w:r w:rsidRPr="00295A93">
        <w:rPr>
          <w:rFonts w:cs="Times New Roman"/>
          <w:bCs/>
          <w:i/>
          <w:iCs/>
          <w:sz w:val="22"/>
          <w:szCs w:val="22"/>
          <w:lang w:val="lt-LT"/>
        </w:rPr>
        <w:t xml:space="preserve"> </w:t>
      </w:r>
      <w:proofErr w:type="spellStart"/>
      <w:r w:rsidRPr="00295A93">
        <w:rPr>
          <w:rFonts w:cs="Times New Roman"/>
          <w:bCs/>
          <w:i/>
          <w:iCs/>
          <w:sz w:val="22"/>
          <w:szCs w:val="22"/>
          <w:lang w:val="lt-LT"/>
        </w:rPr>
        <w:t>period</w:t>
      </w:r>
      <w:proofErr w:type="spellEnd"/>
      <w:r w:rsidR="00F753C1" w:rsidRPr="00DE1153">
        <w:rPr>
          <w:rFonts w:cs="Times New Roman"/>
          <w:bCs/>
          <w:sz w:val="22"/>
          <w:szCs w:val="22"/>
          <w:lang w:val="lt-LT"/>
        </w:rPr>
        <w:t>,</w:t>
      </w:r>
      <w:r w:rsidR="00F753C1">
        <w:rPr>
          <w:rFonts w:cs="Times New Roman"/>
          <w:bCs/>
          <w:i/>
          <w:iCs/>
          <w:sz w:val="22"/>
          <w:szCs w:val="22"/>
          <w:lang w:val="lt-LT"/>
        </w:rPr>
        <w:t xml:space="preserve"> </w:t>
      </w:r>
      <w:r w:rsidRPr="00295A93">
        <w:rPr>
          <w:rFonts w:cs="Times New Roman"/>
          <w:bCs/>
          <w:sz w:val="22"/>
          <w:szCs w:val="22"/>
          <w:lang w:val="lt-LT"/>
        </w:rPr>
        <w:t>FUSP), t.</w:t>
      </w:r>
      <w:r w:rsidR="00F753C1">
        <w:rPr>
          <w:rFonts w:cs="Times New Roman"/>
          <w:bCs/>
          <w:sz w:val="22"/>
          <w:szCs w:val="22"/>
          <w:lang w:val="lt-LT"/>
        </w:rPr>
        <w:t xml:space="preserve"> </w:t>
      </w:r>
      <w:r w:rsidRPr="00295A93">
        <w:rPr>
          <w:rFonts w:cs="Times New Roman"/>
          <w:bCs/>
          <w:sz w:val="22"/>
          <w:szCs w:val="22"/>
          <w:lang w:val="lt-LT"/>
        </w:rPr>
        <w:t xml:space="preserve">y. laikas iki pirmo </w:t>
      </w:r>
      <w:proofErr w:type="spellStart"/>
      <w:r w:rsidRPr="00295A93">
        <w:rPr>
          <w:rFonts w:cs="Times New Roman"/>
          <w:bCs/>
          <w:sz w:val="22"/>
          <w:szCs w:val="22"/>
          <w:lang w:val="lt-LT"/>
        </w:rPr>
        <w:t>šlapinimosi</w:t>
      </w:r>
      <w:proofErr w:type="spellEnd"/>
      <w:r w:rsidR="007948CA">
        <w:rPr>
          <w:rFonts w:cs="Times New Roman"/>
          <w:bCs/>
          <w:sz w:val="22"/>
          <w:szCs w:val="22"/>
          <w:lang w:val="lt-LT"/>
        </w:rPr>
        <w:t>,</w:t>
      </w:r>
      <w:r w:rsidRPr="00295A93">
        <w:rPr>
          <w:rFonts w:cs="Times New Roman"/>
          <w:bCs/>
          <w:sz w:val="22"/>
          <w:szCs w:val="22"/>
          <w:lang w:val="lt-LT"/>
        </w:rPr>
        <w:t xml:space="preserve"> moterims buvo 49 min., o vyrams – 39 min. ilgesnis negu iš pradžių. Nustatytas statistikai reikšmingas gyvenimo kokybės pagerėjimas 25 </w:t>
      </w:r>
      <w:proofErr w:type="spellStart"/>
      <w:r w:rsidRPr="00295A93">
        <w:rPr>
          <w:rFonts w:cs="Times New Roman"/>
          <w:bCs/>
          <w:sz w:val="22"/>
          <w:szCs w:val="22"/>
          <w:lang w:val="lt-LT"/>
        </w:rPr>
        <w:t>mikrogramus</w:t>
      </w:r>
      <w:proofErr w:type="spellEnd"/>
      <w:r w:rsidRPr="00295A93">
        <w:rPr>
          <w:rFonts w:cs="Times New Roman"/>
          <w:bCs/>
          <w:sz w:val="22"/>
          <w:szCs w:val="22"/>
          <w:lang w:val="lt-LT"/>
        </w:rPr>
        <w:t xml:space="preserve"> </w:t>
      </w:r>
      <w:proofErr w:type="spellStart"/>
      <w:r w:rsidRPr="00295A93">
        <w:rPr>
          <w:rFonts w:cs="Times New Roman"/>
          <w:bCs/>
          <w:sz w:val="22"/>
          <w:szCs w:val="22"/>
          <w:lang w:val="lt-LT"/>
        </w:rPr>
        <w:t>desmopresino</w:t>
      </w:r>
      <w:proofErr w:type="spellEnd"/>
      <w:r w:rsidRPr="00295A93">
        <w:rPr>
          <w:rFonts w:cs="Times New Roman"/>
          <w:bCs/>
          <w:sz w:val="22"/>
          <w:szCs w:val="22"/>
          <w:lang w:val="lt-LT"/>
        </w:rPr>
        <w:t xml:space="preserve"> </w:t>
      </w:r>
      <w:proofErr w:type="spellStart"/>
      <w:r w:rsidRPr="00295A93">
        <w:rPr>
          <w:rFonts w:cs="Times New Roman"/>
          <w:bCs/>
          <w:sz w:val="22"/>
          <w:szCs w:val="22"/>
          <w:lang w:val="lt-LT"/>
        </w:rPr>
        <w:t>Melt</w:t>
      </w:r>
      <w:proofErr w:type="spellEnd"/>
      <w:r w:rsidRPr="00295A93">
        <w:rPr>
          <w:rFonts w:cs="Times New Roman"/>
          <w:bCs/>
          <w:sz w:val="22"/>
          <w:szCs w:val="22"/>
          <w:lang w:val="lt-LT"/>
        </w:rPr>
        <w:t xml:space="preserve"> vartojusioms moterims palyginus su vartojusiomis </w:t>
      </w:r>
      <w:proofErr w:type="spellStart"/>
      <w:r w:rsidRPr="00295A93">
        <w:rPr>
          <w:rFonts w:cs="Times New Roman"/>
          <w:bCs/>
          <w:sz w:val="22"/>
          <w:szCs w:val="22"/>
          <w:lang w:val="lt-LT"/>
        </w:rPr>
        <w:t>placebą</w:t>
      </w:r>
      <w:proofErr w:type="spellEnd"/>
      <w:r w:rsidRPr="00295A93">
        <w:rPr>
          <w:rFonts w:cs="Times New Roman"/>
          <w:bCs/>
          <w:sz w:val="22"/>
          <w:szCs w:val="22"/>
          <w:lang w:val="lt-LT"/>
        </w:rPr>
        <w:t xml:space="preserve"> (N-</w:t>
      </w:r>
      <w:proofErr w:type="spellStart"/>
      <w:r w:rsidRPr="00295A93">
        <w:rPr>
          <w:rFonts w:cs="Times New Roman"/>
          <w:bCs/>
          <w:sz w:val="22"/>
          <w:szCs w:val="22"/>
          <w:lang w:val="lt-LT"/>
        </w:rPr>
        <w:t>QoL</w:t>
      </w:r>
      <w:proofErr w:type="spellEnd"/>
      <w:r w:rsidRPr="00295A93">
        <w:rPr>
          <w:rFonts w:cs="Times New Roman"/>
          <w:bCs/>
          <w:sz w:val="22"/>
          <w:szCs w:val="22"/>
          <w:lang w:val="lt-LT"/>
        </w:rPr>
        <w:t xml:space="preserve"> bendras rodiklis – atitinkamai 27,24 ir 21,9, p = 0,0226) bei 50 </w:t>
      </w:r>
      <w:proofErr w:type="spellStart"/>
      <w:r w:rsidRPr="00295A93">
        <w:rPr>
          <w:rFonts w:cs="Times New Roman"/>
          <w:bCs/>
          <w:sz w:val="22"/>
          <w:szCs w:val="22"/>
          <w:lang w:val="lt-LT"/>
        </w:rPr>
        <w:t>mikrogramų</w:t>
      </w:r>
      <w:proofErr w:type="spellEnd"/>
      <w:r w:rsidRPr="00295A93">
        <w:rPr>
          <w:rFonts w:cs="Times New Roman"/>
          <w:bCs/>
          <w:sz w:val="22"/>
          <w:szCs w:val="22"/>
          <w:lang w:val="lt-LT"/>
        </w:rPr>
        <w:t xml:space="preserve"> </w:t>
      </w:r>
      <w:proofErr w:type="spellStart"/>
      <w:r w:rsidRPr="00295A93">
        <w:rPr>
          <w:rFonts w:cs="Times New Roman"/>
          <w:bCs/>
          <w:sz w:val="22"/>
          <w:szCs w:val="22"/>
          <w:lang w:val="lt-LT"/>
        </w:rPr>
        <w:t>desmopresino</w:t>
      </w:r>
      <w:proofErr w:type="spellEnd"/>
      <w:r w:rsidRPr="00295A93">
        <w:rPr>
          <w:rFonts w:cs="Times New Roman"/>
          <w:bCs/>
          <w:sz w:val="22"/>
          <w:szCs w:val="22"/>
          <w:lang w:val="lt-LT"/>
        </w:rPr>
        <w:t xml:space="preserve"> </w:t>
      </w:r>
      <w:proofErr w:type="spellStart"/>
      <w:r w:rsidRPr="00295A93">
        <w:rPr>
          <w:rFonts w:cs="Times New Roman"/>
          <w:bCs/>
          <w:sz w:val="22"/>
          <w:szCs w:val="22"/>
          <w:lang w:val="lt-LT"/>
        </w:rPr>
        <w:t>Melt</w:t>
      </w:r>
      <w:proofErr w:type="spellEnd"/>
      <w:r w:rsidRPr="00295A93">
        <w:rPr>
          <w:rFonts w:cs="Times New Roman"/>
          <w:bCs/>
          <w:sz w:val="22"/>
          <w:szCs w:val="22"/>
          <w:lang w:val="lt-LT"/>
        </w:rPr>
        <w:t xml:space="preserve"> vartojusiems vyrams palyginus su vartojusiais </w:t>
      </w:r>
      <w:proofErr w:type="spellStart"/>
      <w:r w:rsidRPr="00295A93">
        <w:rPr>
          <w:rFonts w:cs="Times New Roman"/>
          <w:bCs/>
          <w:sz w:val="22"/>
          <w:szCs w:val="22"/>
          <w:lang w:val="lt-LT"/>
        </w:rPr>
        <w:t>placebą</w:t>
      </w:r>
      <w:proofErr w:type="spellEnd"/>
      <w:r w:rsidRPr="00295A93">
        <w:rPr>
          <w:rFonts w:cs="Times New Roman"/>
          <w:bCs/>
          <w:sz w:val="22"/>
          <w:szCs w:val="22"/>
          <w:lang w:val="lt-LT"/>
        </w:rPr>
        <w:t xml:space="preserve"> (N-</w:t>
      </w:r>
      <w:proofErr w:type="spellStart"/>
      <w:r w:rsidRPr="00295A93">
        <w:rPr>
          <w:rFonts w:cs="Times New Roman"/>
          <w:bCs/>
          <w:sz w:val="22"/>
          <w:szCs w:val="22"/>
          <w:lang w:val="lt-LT"/>
        </w:rPr>
        <w:t>QoL</w:t>
      </w:r>
      <w:proofErr w:type="spellEnd"/>
      <w:r w:rsidRPr="00295A93">
        <w:rPr>
          <w:rFonts w:cs="Times New Roman"/>
          <w:bCs/>
          <w:sz w:val="22"/>
          <w:szCs w:val="22"/>
          <w:lang w:val="lt-LT"/>
        </w:rPr>
        <w:t xml:space="preserve"> bendras rodiklis – atitinkamai 18,37 ir 13,88, p = 0,0385). Abu tyrimai parodė stiprų (p </w:t>
      </w:r>
      <w:r w:rsidR="002A4AF6">
        <w:rPr>
          <w:rFonts w:cs="Times New Roman"/>
          <w:bCs/>
          <w:sz w:val="22"/>
          <w:szCs w:val="22"/>
          <w:lang w:val="lt-LT"/>
        </w:rPr>
        <w:t>&lt;</w:t>
      </w:r>
      <w:r w:rsidRPr="00295A93">
        <w:rPr>
          <w:rFonts w:cs="Times New Roman"/>
          <w:bCs/>
          <w:sz w:val="22"/>
          <w:szCs w:val="22"/>
          <w:lang w:val="lt-LT"/>
        </w:rPr>
        <w:t> 0,0001) reakcijos į gydymą (</w:t>
      </w:r>
      <w:proofErr w:type="spellStart"/>
      <w:r w:rsidRPr="00295A93">
        <w:rPr>
          <w:rFonts w:cs="Times New Roman"/>
          <w:bCs/>
          <w:sz w:val="22"/>
          <w:szCs w:val="22"/>
          <w:lang w:val="lt-LT"/>
        </w:rPr>
        <w:t>šlapinimųsi</w:t>
      </w:r>
      <w:proofErr w:type="spellEnd"/>
      <w:r w:rsidRPr="00295A93">
        <w:rPr>
          <w:rFonts w:cs="Times New Roman"/>
          <w:bCs/>
          <w:sz w:val="22"/>
          <w:szCs w:val="22"/>
          <w:lang w:val="lt-LT"/>
        </w:rPr>
        <w:t xml:space="preserve"> naktį suretėjimo ir FUSP pailgėjimo) ryšį su gyvenimo kokybės pagerėjimu.</w:t>
      </w:r>
    </w:p>
    <w:p w14:paraId="2E34926E" w14:textId="77777777" w:rsidR="009D1C16" w:rsidRPr="00295A93" w:rsidRDefault="009D1C16" w:rsidP="009D1C16">
      <w:pPr>
        <w:spacing w:line="240" w:lineRule="auto"/>
        <w:contextualSpacing/>
        <w:rPr>
          <w:szCs w:val="22"/>
          <w:lang w:val="lt-LT"/>
        </w:rPr>
      </w:pPr>
    </w:p>
    <w:p w14:paraId="31E264AC" w14:textId="5BCFE3F8" w:rsidR="009D1C16" w:rsidRPr="00295A93" w:rsidRDefault="009D1C16" w:rsidP="009D1C16">
      <w:pPr>
        <w:tabs>
          <w:tab w:val="left" w:pos="1360"/>
        </w:tabs>
        <w:spacing w:line="240" w:lineRule="auto"/>
        <w:ind w:right="83"/>
        <w:contextualSpacing/>
        <w:rPr>
          <w:b/>
          <w:szCs w:val="22"/>
          <w:lang w:val="lt-LT"/>
        </w:rPr>
      </w:pPr>
      <w:r w:rsidRPr="00295A93">
        <w:rPr>
          <w:b/>
          <w:szCs w:val="22"/>
          <w:lang w:val="lt-LT"/>
        </w:rPr>
        <w:t xml:space="preserve">1 pav. Viena iš pagrindinių vertinamųjų baigčių: koreguotas vidutinis </w:t>
      </w:r>
      <w:proofErr w:type="spellStart"/>
      <w:r w:rsidRPr="0012422F">
        <w:rPr>
          <w:b/>
          <w:szCs w:val="22"/>
          <w:lang w:val="lt-LT"/>
        </w:rPr>
        <w:t>šlapinim</w:t>
      </w:r>
      <w:r w:rsidR="00B13D39" w:rsidRPr="0012422F">
        <w:rPr>
          <w:b/>
          <w:szCs w:val="22"/>
          <w:lang w:val="lt-LT"/>
        </w:rPr>
        <w:t>asis</w:t>
      </w:r>
      <w:proofErr w:type="spellEnd"/>
      <w:r w:rsidRPr="00295A93">
        <w:rPr>
          <w:b/>
          <w:szCs w:val="22"/>
          <w:lang w:val="lt-LT"/>
        </w:rPr>
        <w:t xml:space="preserve"> naktį, palyginus su pradiniu, pokytis per </w:t>
      </w:r>
      <w:r w:rsidRPr="00295A93">
        <w:rPr>
          <w:b/>
          <w:bCs/>
          <w:szCs w:val="22"/>
          <w:lang w:val="lt-LT"/>
        </w:rPr>
        <w:t>3 gydymo mėnesius</w:t>
      </w:r>
      <w:r w:rsidRPr="00295A93">
        <w:rPr>
          <w:b/>
          <w:szCs w:val="22"/>
          <w:lang w:val="lt-LT"/>
        </w:rPr>
        <w:t xml:space="preserve"> (moterys, CS40, visi analizės duomenys)</w:t>
      </w:r>
    </w:p>
    <w:p w14:paraId="553CE4BD" w14:textId="77777777" w:rsidR="009D1C16" w:rsidRPr="00295A93" w:rsidRDefault="009D1C16" w:rsidP="009D1C16">
      <w:pPr>
        <w:tabs>
          <w:tab w:val="left" w:pos="1360"/>
        </w:tabs>
        <w:spacing w:line="240" w:lineRule="auto"/>
        <w:contextualSpacing/>
        <w:rPr>
          <w:szCs w:val="22"/>
          <w:lang w:val="lt-LT"/>
        </w:rPr>
      </w:pPr>
    </w:p>
    <w:p w14:paraId="1C2000BA" w14:textId="77777777" w:rsidR="009D1C16" w:rsidRPr="00295A93" w:rsidRDefault="009D1C16" w:rsidP="009D1C16">
      <w:pPr>
        <w:tabs>
          <w:tab w:val="left" w:pos="1360"/>
        </w:tabs>
        <w:spacing w:line="240" w:lineRule="auto"/>
        <w:ind w:left="1759" w:right="83" w:hanging="1759"/>
        <w:contextualSpacing/>
        <w:rPr>
          <w:b/>
          <w:szCs w:val="22"/>
          <w:lang w:val="lt-LT"/>
        </w:rPr>
      </w:pPr>
    </w:p>
    <w:p w14:paraId="12C89FC9" w14:textId="77777777" w:rsidR="009D1C16" w:rsidRPr="00295A93" w:rsidRDefault="009D1C16" w:rsidP="009D1C16">
      <w:pPr>
        <w:tabs>
          <w:tab w:val="left" w:pos="1360"/>
        </w:tabs>
        <w:spacing w:line="240" w:lineRule="auto"/>
        <w:contextualSpacing/>
        <w:jc w:val="center"/>
        <w:rPr>
          <w:iCs/>
          <w:szCs w:val="22"/>
          <w:lang w:val="lt-LT"/>
        </w:rPr>
      </w:pPr>
      <w:r>
        <w:rPr>
          <w:iCs/>
          <w:noProof/>
          <w:snapToGrid/>
          <w:szCs w:val="22"/>
          <w:lang w:val="lt-LT" w:eastAsia="lt-LT"/>
        </w:rPr>
        <w:lastRenderedPageBreak/>
        <w:drawing>
          <wp:inline distT="0" distB="0" distL="0" distR="0" wp14:anchorId="51D8EBA2" wp14:editId="09D48C95">
            <wp:extent cx="6019800" cy="4032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0" cy="4032250"/>
                    </a:xfrm>
                    <a:prstGeom prst="rect">
                      <a:avLst/>
                    </a:prstGeom>
                    <a:noFill/>
                    <a:ln>
                      <a:noFill/>
                    </a:ln>
                  </pic:spPr>
                </pic:pic>
              </a:graphicData>
            </a:graphic>
          </wp:inline>
        </w:drawing>
      </w:r>
    </w:p>
    <w:p w14:paraId="35A6AF0C" w14:textId="77777777" w:rsidR="009D1C16" w:rsidRPr="00295A93" w:rsidRDefault="009D1C16" w:rsidP="009D1C16">
      <w:pPr>
        <w:tabs>
          <w:tab w:val="left" w:pos="1360"/>
        </w:tabs>
        <w:spacing w:line="240" w:lineRule="auto"/>
        <w:ind w:left="1759" w:right="83" w:hanging="1759"/>
        <w:contextualSpacing/>
        <w:rPr>
          <w:iCs/>
          <w:szCs w:val="22"/>
          <w:lang w:val="lt-LT"/>
        </w:rPr>
      </w:pPr>
    </w:p>
    <w:p w14:paraId="56962EB5" w14:textId="77777777" w:rsidR="009D1C16" w:rsidRPr="00295A93" w:rsidRDefault="009D1C16" w:rsidP="009D1C16">
      <w:pPr>
        <w:tabs>
          <w:tab w:val="left" w:pos="1360"/>
        </w:tabs>
        <w:spacing w:line="240" w:lineRule="auto"/>
        <w:ind w:right="83"/>
        <w:contextualSpacing/>
        <w:rPr>
          <w:szCs w:val="22"/>
          <w:lang w:val="lt-LT"/>
        </w:rPr>
      </w:pPr>
    </w:p>
    <w:p w14:paraId="5A8ABD4E" w14:textId="77777777" w:rsidR="009D1C16" w:rsidRPr="00295A93" w:rsidRDefault="009D1C16" w:rsidP="009D1C16">
      <w:pPr>
        <w:tabs>
          <w:tab w:val="left" w:pos="1360"/>
        </w:tabs>
        <w:spacing w:line="240" w:lineRule="auto"/>
        <w:ind w:right="83"/>
        <w:contextualSpacing/>
        <w:rPr>
          <w:b/>
          <w:szCs w:val="22"/>
          <w:lang w:val="lt-LT"/>
        </w:rPr>
      </w:pPr>
      <w:r w:rsidRPr="00295A93">
        <w:rPr>
          <w:b/>
          <w:szCs w:val="22"/>
          <w:lang w:val="lt-LT"/>
        </w:rPr>
        <w:t xml:space="preserve">2 pav. Viena iš pagrindinių vertinamųjų baigčių: koreguotas vidutinis </w:t>
      </w:r>
      <w:proofErr w:type="spellStart"/>
      <w:r w:rsidRPr="00295A93">
        <w:rPr>
          <w:b/>
          <w:szCs w:val="22"/>
          <w:lang w:val="lt-LT"/>
        </w:rPr>
        <w:t>šlapinimųsi</w:t>
      </w:r>
      <w:proofErr w:type="spellEnd"/>
      <w:r w:rsidRPr="00295A93">
        <w:rPr>
          <w:b/>
          <w:szCs w:val="22"/>
          <w:lang w:val="lt-LT"/>
        </w:rPr>
        <w:t xml:space="preserve"> naktį, palyginus su pradiniu, pokytis per </w:t>
      </w:r>
      <w:r w:rsidRPr="00295A93">
        <w:rPr>
          <w:b/>
          <w:bCs/>
          <w:szCs w:val="22"/>
          <w:lang w:val="lt-LT"/>
        </w:rPr>
        <w:t>3 gydymo mėnesius</w:t>
      </w:r>
      <w:r w:rsidRPr="00295A93">
        <w:rPr>
          <w:b/>
          <w:szCs w:val="22"/>
          <w:lang w:val="lt-LT"/>
        </w:rPr>
        <w:t xml:space="preserve"> (vyrai, CS41, visi analizės duomenys)</w:t>
      </w:r>
    </w:p>
    <w:p w14:paraId="178D343A" w14:textId="77777777" w:rsidR="009D1C16" w:rsidRPr="00295A93" w:rsidRDefault="009D1C16" w:rsidP="009D1C16">
      <w:pPr>
        <w:tabs>
          <w:tab w:val="left" w:pos="1360"/>
        </w:tabs>
        <w:spacing w:line="240" w:lineRule="auto"/>
        <w:ind w:right="83"/>
        <w:contextualSpacing/>
        <w:rPr>
          <w:szCs w:val="22"/>
          <w:lang w:val="lt-LT"/>
        </w:rPr>
      </w:pPr>
    </w:p>
    <w:p w14:paraId="1F195536" w14:textId="77777777" w:rsidR="009D1C16" w:rsidRPr="00295A93" w:rsidRDefault="009D1C16" w:rsidP="009D1C16">
      <w:pPr>
        <w:tabs>
          <w:tab w:val="left" w:pos="1360"/>
        </w:tabs>
        <w:spacing w:line="240" w:lineRule="auto"/>
        <w:contextualSpacing/>
        <w:jc w:val="center"/>
        <w:rPr>
          <w:szCs w:val="22"/>
          <w:lang w:val="lt-LT"/>
        </w:rPr>
      </w:pPr>
      <w:r>
        <w:rPr>
          <w:noProof/>
          <w:snapToGrid/>
          <w:szCs w:val="22"/>
          <w:lang w:val="lt-LT" w:eastAsia="lt-LT"/>
        </w:rPr>
        <w:drawing>
          <wp:inline distT="0" distB="0" distL="0" distR="0" wp14:anchorId="3A21E4BB" wp14:editId="4150A10A">
            <wp:extent cx="5956300" cy="39433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6300" cy="3943350"/>
                    </a:xfrm>
                    <a:prstGeom prst="rect">
                      <a:avLst/>
                    </a:prstGeom>
                    <a:noFill/>
                    <a:ln>
                      <a:noFill/>
                    </a:ln>
                  </pic:spPr>
                </pic:pic>
              </a:graphicData>
            </a:graphic>
          </wp:inline>
        </w:drawing>
      </w:r>
    </w:p>
    <w:p w14:paraId="29E6BEAD" w14:textId="77777777" w:rsidR="009D1C16" w:rsidRPr="00295A93" w:rsidRDefault="009D1C16" w:rsidP="009D1C16">
      <w:pPr>
        <w:spacing w:line="240" w:lineRule="auto"/>
        <w:contextualSpacing/>
        <w:rPr>
          <w:rFonts w:eastAsia="SimSun"/>
          <w:szCs w:val="22"/>
          <w:lang w:val="lt-LT" w:eastAsia="zh-CN"/>
        </w:rPr>
      </w:pPr>
    </w:p>
    <w:p w14:paraId="142DC652" w14:textId="51698858" w:rsidR="009D1C16" w:rsidRPr="00295A93" w:rsidRDefault="009D1C16" w:rsidP="009D1C16">
      <w:pPr>
        <w:spacing w:line="240" w:lineRule="auto"/>
        <w:contextualSpacing/>
        <w:rPr>
          <w:rFonts w:eastAsia="SimSun"/>
          <w:szCs w:val="22"/>
          <w:lang w:val="lt-LT" w:eastAsia="zh-CN"/>
        </w:rPr>
      </w:pPr>
      <w:r w:rsidRPr="00295A93">
        <w:rPr>
          <w:szCs w:val="22"/>
          <w:lang w:val="lt-LT"/>
        </w:rPr>
        <w:lastRenderedPageBreak/>
        <w:t xml:space="preserve">Dvigubai </w:t>
      </w:r>
      <w:r w:rsidR="00E409AD">
        <w:rPr>
          <w:szCs w:val="22"/>
          <w:lang w:val="lt-LT"/>
        </w:rPr>
        <w:t>koduoto</w:t>
      </w:r>
      <w:r w:rsidRPr="00295A93">
        <w:rPr>
          <w:szCs w:val="22"/>
          <w:lang w:val="lt-LT"/>
        </w:rPr>
        <w:t xml:space="preserve"> </w:t>
      </w:r>
      <w:proofErr w:type="spellStart"/>
      <w:r w:rsidRPr="00295A93">
        <w:rPr>
          <w:szCs w:val="22"/>
          <w:lang w:val="lt-LT"/>
        </w:rPr>
        <w:t>randomizuoto</w:t>
      </w:r>
      <w:proofErr w:type="spellEnd"/>
      <w:r w:rsidRPr="00295A93">
        <w:rPr>
          <w:szCs w:val="22"/>
          <w:lang w:val="lt-LT"/>
        </w:rPr>
        <w:t xml:space="preserve"> klinikinio tyrimo metu vertintas </w:t>
      </w:r>
      <w:proofErr w:type="spellStart"/>
      <w:r w:rsidRPr="00295A93">
        <w:rPr>
          <w:szCs w:val="22"/>
          <w:lang w:val="lt-LT"/>
        </w:rPr>
        <w:t>desmopresino</w:t>
      </w:r>
      <w:proofErr w:type="spellEnd"/>
      <w:r w:rsidRPr="00295A93">
        <w:rPr>
          <w:szCs w:val="22"/>
          <w:lang w:val="lt-LT"/>
        </w:rPr>
        <w:t xml:space="preserve"> </w:t>
      </w:r>
      <w:proofErr w:type="spellStart"/>
      <w:r w:rsidRPr="00295A93">
        <w:rPr>
          <w:szCs w:val="22"/>
          <w:lang w:val="lt-LT"/>
        </w:rPr>
        <w:t>Melt</w:t>
      </w:r>
      <w:proofErr w:type="spellEnd"/>
      <w:r w:rsidRPr="00295A93">
        <w:rPr>
          <w:szCs w:val="22"/>
          <w:lang w:val="lt-LT"/>
        </w:rPr>
        <w:t xml:space="preserve"> ir pailginto atpalaidavimo </w:t>
      </w:r>
      <w:proofErr w:type="spellStart"/>
      <w:r w:rsidRPr="00295A93">
        <w:rPr>
          <w:szCs w:val="22"/>
          <w:lang w:val="lt-LT"/>
        </w:rPr>
        <w:t>tolterodino</w:t>
      </w:r>
      <w:proofErr w:type="spellEnd"/>
      <w:r w:rsidRPr="00295A93">
        <w:rPr>
          <w:szCs w:val="22"/>
          <w:lang w:val="lt-LT"/>
        </w:rPr>
        <w:t xml:space="preserve"> kapsulių derinio saugumas ir veiksmingumas padidėjusiam moterų šlapimo pūslės aktyvumui su </w:t>
      </w:r>
      <w:proofErr w:type="spellStart"/>
      <w:r w:rsidRPr="00295A93">
        <w:rPr>
          <w:szCs w:val="22"/>
          <w:lang w:val="lt-LT"/>
        </w:rPr>
        <w:t>n</w:t>
      </w:r>
      <w:r>
        <w:rPr>
          <w:szCs w:val="22"/>
          <w:lang w:val="lt-LT"/>
        </w:rPr>
        <w:t>i</w:t>
      </w:r>
      <w:r w:rsidRPr="00295A93">
        <w:rPr>
          <w:szCs w:val="22"/>
          <w:lang w:val="lt-LT"/>
        </w:rPr>
        <w:t>kturija</w:t>
      </w:r>
      <w:proofErr w:type="spellEnd"/>
      <w:r w:rsidRPr="00295A93">
        <w:rPr>
          <w:szCs w:val="22"/>
          <w:lang w:val="lt-LT"/>
        </w:rPr>
        <w:t xml:space="preserve"> gydyti 3 mėn. 49 tiriamosios vartojo 25 </w:t>
      </w:r>
      <w:proofErr w:type="spellStart"/>
      <w:r w:rsidRPr="00295A93">
        <w:rPr>
          <w:szCs w:val="22"/>
          <w:lang w:val="lt-LT"/>
        </w:rPr>
        <w:t>mikrogramus</w:t>
      </w:r>
      <w:proofErr w:type="spellEnd"/>
      <w:r w:rsidRPr="00295A93">
        <w:rPr>
          <w:szCs w:val="22"/>
          <w:lang w:val="lt-LT"/>
        </w:rPr>
        <w:t xml:space="preserve"> </w:t>
      </w:r>
      <w:proofErr w:type="spellStart"/>
      <w:r>
        <w:rPr>
          <w:szCs w:val="22"/>
          <w:lang w:val="lt-LT"/>
        </w:rPr>
        <w:t>Nokdirna</w:t>
      </w:r>
      <w:proofErr w:type="spellEnd"/>
      <w:r w:rsidRPr="00295A93">
        <w:rPr>
          <w:szCs w:val="22"/>
          <w:lang w:val="lt-LT"/>
        </w:rPr>
        <w:t xml:space="preserve"> (</w:t>
      </w:r>
      <w:proofErr w:type="spellStart"/>
      <w:r w:rsidRPr="00295A93">
        <w:rPr>
          <w:szCs w:val="22"/>
          <w:lang w:val="lt-LT"/>
        </w:rPr>
        <w:t>desmopresino</w:t>
      </w:r>
      <w:proofErr w:type="spellEnd"/>
      <w:r w:rsidRPr="00295A93">
        <w:rPr>
          <w:szCs w:val="22"/>
          <w:lang w:val="lt-LT"/>
        </w:rPr>
        <w:t xml:space="preserve"> </w:t>
      </w:r>
      <w:proofErr w:type="spellStart"/>
      <w:r w:rsidRPr="00295A93">
        <w:rPr>
          <w:szCs w:val="22"/>
          <w:lang w:val="lt-LT"/>
        </w:rPr>
        <w:t>Melt</w:t>
      </w:r>
      <w:proofErr w:type="spellEnd"/>
      <w:r w:rsidRPr="00295A93">
        <w:rPr>
          <w:szCs w:val="22"/>
          <w:lang w:val="lt-LT"/>
        </w:rPr>
        <w:t xml:space="preserve">) ir 4 mg </w:t>
      </w:r>
      <w:proofErr w:type="spellStart"/>
      <w:r w:rsidRPr="00295A93">
        <w:rPr>
          <w:szCs w:val="22"/>
          <w:lang w:val="lt-LT"/>
        </w:rPr>
        <w:t>tolterodino</w:t>
      </w:r>
      <w:proofErr w:type="spellEnd"/>
      <w:r w:rsidRPr="00295A93">
        <w:rPr>
          <w:szCs w:val="22"/>
          <w:lang w:val="lt-LT"/>
        </w:rPr>
        <w:t>. Sunkių nepageidaujamų reiškinių šio tyrimo metu neužfiksuota, šio sudėtinio gydymo saugumas buvo panašus į 25 </w:t>
      </w:r>
      <w:proofErr w:type="spellStart"/>
      <w:r w:rsidRPr="00295A93">
        <w:rPr>
          <w:szCs w:val="22"/>
          <w:lang w:val="lt-LT"/>
        </w:rPr>
        <w:t>mikrogramų</w:t>
      </w:r>
      <w:proofErr w:type="spellEnd"/>
      <w:r w:rsidRPr="00295A93">
        <w:rPr>
          <w:szCs w:val="22"/>
          <w:lang w:val="lt-LT"/>
        </w:rPr>
        <w:t xml:space="preserve"> </w:t>
      </w:r>
      <w:proofErr w:type="spellStart"/>
      <w:r>
        <w:rPr>
          <w:szCs w:val="22"/>
          <w:lang w:val="lt-LT"/>
        </w:rPr>
        <w:t>Nokdirna</w:t>
      </w:r>
      <w:proofErr w:type="spellEnd"/>
      <w:r w:rsidRPr="00295A93">
        <w:rPr>
          <w:szCs w:val="22"/>
          <w:lang w:val="lt-LT"/>
        </w:rPr>
        <w:t xml:space="preserve">. Išanalizavus visus duomenis nustatytas skaitine išraiška didesnis veiksmingumas pagal </w:t>
      </w:r>
      <w:r w:rsidRPr="00295A93">
        <w:rPr>
          <w:bCs/>
          <w:szCs w:val="22"/>
          <w:lang w:val="lt-LT"/>
        </w:rPr>
        <w:t xml:space="preserve">vidutinio pasišlapinimų naktį skaičiaus, palyginus su pradiniu, sumažėjimą per </w:t>
      </w:r>
      <w:r w:rsidRPr="00295A93">
        <w:rPr>
          <w:szCs w:val="22"/>
          <w:lang w:val="lt-LT"/>
        </w:rPr>
        <w:t xml:space="preserve">3 sudėtinio gydymo mėnesius palyginus su </w:t>
      </w:r>
      <w:proofErr w:type="spellStart"/>
      <w:r w:rsidRPr="00295A93">
        <w:rPr>
          <w:szCs w:val="22"/>
          <w:lang w:val="lt-LT"/>
        </w:rPr>
        <w:t>tolterodino</w:t>
      </w:r>
      <w:proofErr w:type="spellEnd"/>
      <w:r w:rsidRPr="00295A93">
        <w:rPr>
          <w:szCs w:val="22"/>
          <w:lang w:val="lt-LT"/>
        </w:rPr>
        <w:t xml:space="preserve"> </w:t>
      </w:r>
      <w:proofErr w:type="spellStart"/>
      <w:r w:rsidRPr="00295A93">
        <w:rPr>
          <w:szCs w:val="22"/>
          <w:lang w:val="lt-LT"/>
        </w:rPr>
        <w:t>monoterapija</w:t>
      </w:r>
      <w:proofErr w:type="spellEnd"/>
      <w:r w:rsidRPr="00295A93">
        <w:rPr>
          <w:szCs w:val="22"/>
          <w:lang w:val="lt-LT"/>
        </w:rPr>
        <w:t xml:space="preserve"> (0,34 </w:t>
      </w:r>
      <w:proofErr w:type="spellStart"/>
      <w:r w:rsidRPr="00295A93">
        <w:rPr>
          <w:szCs w:val="22"/>
          <w:lang w:val="lt-LT"/>
        </w:rPr>
        <w:t>šlapinimosi</w:t>
      </w:r>
      <w:proofErr w:type="spellEnd"/>
      <w:r w:rsidRPr="00295A93">
        <w:rPr>
          <w:szCs w:val="22"/>
          <w:lang w:val="lt-LT"/>
        </w:rPr>
        <w:t xml:space="preserve"> per naktį mažiau); išanalizavus protokolo numatytus duomenis nustatytas veiksmingumo skirtumas (0,41 </w:t>
      </w:r>
      <w:proofErr w:type="spellStart"/>
      <w:r w:rsidRPr="00295A93">
        <w:rPr>
          <w:szCs w:val="22"/>
          <w:lang w:val="lt-LT"/>
        </w:rPr>
        <w:t>šlapinimosi</w:t>
      </w:r>
      <w:proofErr w:type="spellEnd"/>
      <w:r w:rsidRPr="00295A93">
        <w:rPr>
          <w:szCs w:val="22"/>
          <w:lang w:val="lt-LT"/>
        </w:rPr>
        <w:t xml:space="preserve"> per naktį mažiau) buvo statistikai reikšmingas (p = 0,049).</w:t>
      </w:r>
    </w:p>
    <w:p w14:paraId="3B1DF89A" w14:textId="77777777" w:rsidR="009D1C16" w:rsidRPr="00295A93" w:rsidRDefault="009D1C16" w:rsidP="009D1C16">
      <w:pPr>
        <w:spacing w:line="240" w:lineRule="auto"/>
        <w:contextualSpacing/>
        <w:rPr>
          <w:rFonts w:eastAsia="SimSun"/>
          <w:szCs w:val="22"/>
          <w:lang w:val="lt-LT" w:eastAsia="zh-CN"/>
        </w:rPr>
      </w:pPr>
    </w:p>
    <w:p w14:paraId="07D70A5C" w14:textId="77777777" w:rsidR="009D1C16" w:rsidRPr="00295A93" w:rsidRDefault="009D1C16" w:rsidP="009D1C16">
      <w:pPr>
        <w:tabs>
          <w:tab w:val="clear" w:pos="567"/>
        </w:tabs>
        <w:spacing w:line="240" w:lineRule="auto"/>
        <w:contextualSpacing/>
        <w:rPr>
          <w:rFonts w:eastAsia="SimSun"/>
          <w:szCs w:val="22"/>
          <w:u w:val="single"/>
          <w:lang w:val="lt-LT" w:eastAsia="zh-CN"/>
        </w:rPr>
      </w:pPr>
      <w:r w:rsidRPr="00295A93">
        <w:rPr>
          <w:szCs w:val="22"/>
          <w:u w:val="single"/>
          <w:lang w:val="lt-LT"/>
        </w:rPr>
        <w:t>Su</w:t>
      </w:r>
      <w:r w:rsidRPr="00295A93">
        <w:rPr>
          <w:rFonts w:eastAsia="SimSun"/>
          <w:szCs w:val="22"/>
          <w:u w:val="single"/>
          <w:lang w:val="lt-LT" w:eastAsia="zh-CN"/>
        </w:rPr>
        <w:t xml:space="preserve"> lytimi susiję saugumo ir veiksmingumo skirtumai</w:t>
      </w:r>
    </w:p>
    <w:p w14:paraId="5FB519CD" w14:textId="77777777" w:rsidR="009D1C16" w:rsidRPr="00295A93" w:rsidRDefault="009D1C16" w:rsidP="009D1C16">
      <w:pPr>
        <w:pStyle w:val="BodyText"/>
        <w:contextualSpacing/>
        <w:rPr>
          <w:rFonts w:cs="Times New Roman"/>
          <w:bCs/>
          <w:i w:val="0"/>
          <w:color w:val="auto"/>
          <w:sz w:val="22"/>
          <w:szCs w:val="22"/>
          <w:lang w:val="lt-LT"/>
        </w:rPr>
      </w:pPr>
      <w:r w:rsidRPr="00295A93">
        <w:rPr>
          <w:rFonts w:cs="Times New Roman"/>
          <w:bCs/>
          <w:i w:val="0"/>
          <w:color w:val="auto"/>
          <w:sz w:val="22"/>
          <w:szCs w:val="22"/>
          <w:lang w:val="lt-LT"/>
        </w:rPr>
        <w:t xml:space="preserve">Klinikinio tyrimo FE992026 CS029 metu analizuotas ryšys tarp </w:t>
      </w:r>
      <w:proofErr w:type="spellStart"/>
      <w:r>
        <w:rPr>
          <w:i w:val="0"/>
          <w:color w:val="auto"/>
          <w:sz w:val="22"/>
          <w:szCs w:val="22"/>
          <w:lang w:val="lt-LT"/>
        </w:rPr>
        <w:t>Nokdirna</w:t>
      </w:r>
      <w:proofErr w:type="spellEnd"/>
      <w:r w:rsidRPr="00245D40">
        <w:rPr>
          <w:rFonts w:cs="Times New Roman"/>
          <w:bCs/>
          <w:i w:val="0"/>
          <w:color w:val="auto"/>
          <w:sz w:val="22"/>
          <w:szCs w:val="22"/>
          <w:lang w:val="lt-LT"/>
        </w:rPr>
        <w:t xml:space="preserve"> </w:t>
      </w:r>
      <w:r w:rsidRPr="00295A93">
        <w:rPr>
          <w:rFonts w:cs="Times New Roman"/>
          <w:bCs/>
          <w:i w:val="0"/>
          <w:color w:val="auto"/>
          <w:sz w:val="22"/>
          <w:szCs w:val="22"/>
          <w:lang w:val="lt-LT"/>
        </w:rPr>
        <w:t>dozės (nuo 10 iki 100 </w:t>
      </w:r>
      <w:proofErr w:type="spellStart"/>
      <w:r w:rsidRPr="00295A93">
        <w:rPr>
          <w:rFonts w:cs="Times New Roman"/>
          <w:bCs/>
          <w:i w:val="0"/>
          <w:color w:val="auto"/>
          <w:sz w:val="22"/>
          <w:szCs w:val="22"/>
          <w:lang w:val="lt-LT"/>
        </w:rPr>
        <w:t>mikrogramų</w:t>
      </w:r>
      <w:proofErr w:type="spellEnd"/>
      <w:r w:rsidRPr="00295A93">
        <w:rPr>
          <w:rFonts w:cs="Times New Roman"/>
          <w:bCs/>
          <w:i w:val="0"/>
          <w:color w:val="auto"/>
          <w:sz w:val="22"/>
          <w:szCs w:val="22"/>
          <w:lang w:val="lt-LT"/>
        </w:rPr>
        <w:t>) bei vyrų ir moterų organizmo reakcijos. Viršijus 25 </w:t>
      </w:r>
      <w:proofErr w:type="spellStart"/>
      <w:r w:rsidRPr="00295A93">
        <w:rPr>
          <w:rFonts w:cs="Times New Roman"/>
          <w:bCs/>
          <w:i w:val="0"/>
          <w:color w:val="auto"/>
          <w:sz w:val="22"/>
          <w:szCs w:val="22"/>
          <w:lang w:val="lt-LT"/>
        </w:rPr>
        <w:t>mikrogramų</w:t>
      </w:r>
      <w:proofErr w:type="spellEnd"/>
      <w:r w:rsidRPr="00295A93">
        <w:rPr>
          <w:rFonts w:cs="Times New Roman"/>
          <w:bCs/>
          <w:i w:val="0"/>
          <w:color w:val="auto"/>
          <w:sz w:val="22"/>
          <w:szCs w:val="22"/>
          <w:lang w:val="lt-LT"/>
        </w:rPr>
        <w:t xml:space="preserve"> dozę, </w:t>
      </w:r>
      <w:proofErr w:type="spellStart"/>
      <w:r w:rsidRPr="00295A93">
        <w:rPr>
          <w:rFonts w:cs="Times New Roman"/>
          <w:bCs/>
          <w:i w:val="0"/>
          <w:color w:val="auto"/>
          <w:sz w:val="22"/>
          <w:szCs w:val="22"/>
          <w:lang w:val="lt-LT"/>
        </w:rPr>
        <w:t>farmakodinaminis</w:t>
      </w:r>
      <w:proofErr w:type="spellEnd"/>
      <w:r w:rsidRPr="00295A93">
        <w:rPr>
          <w:rFonts w:cs="Times New Roman"/>
          <w:bCs/>
          <w:i w:val="0"/>
          <w:color w:val="auto"/>
          <w:sz w:val="22"/>
          <w:szCs w:val="22"/>
          <w:lang w:val="lt-LT"/>
        </w:rPr>
        <w:t xml:space="preserve"> poveikis moterims daugiau nestiprėjo (t.</w:t>
      </w:r>
      <w:r w:rsidR="00F753C1">
        <w:rPr>
          <w:rFonts w:cs="Times New Roman"/>
          <w:bCs/>
          <w:i w:val="0"/>
          <w:color w:val="auto"/>
          <w:sz w:val="22"/>
          <w:szCs w:val="22"/>
          <w:lang w:val="lt-LT"/>
        </w:rPr>
        <w:t xml:space="preserve"> </w:t>
      </w:r>
      <w:r w:rsidRPr="00295A93">
        <w:rPr>
          <w:rFonts w:cs="Times New Roman"/>
          <w:bCs/>
          <w:i w:val="0"/>
          <w:color w:val="auto"/>
          <w:sz w:val="22"/>
          <w:szCs w:val="22"/>
          <w:lang w:val="lt-LT"/>
        </w:rPr>
        <w:t>y. vartojant 25 </w:t>
      </w:r>
      <w:proofErr w:type="spellStart"/>
      <w:r w:rsidRPr="00295A93">
        <w:rPr>
          <w:rFonts w:cs="Times New Roman"/>
          <w:bCs/>
          <w:i w:val="0"/>
          <w:color w:val="auto"/>
          <w:sz w:val="22"/>
          <w:szCs w:val="22"/>
          <w:lang w:val="lt-LT"/>
        </w:rPr>
        <w:t>mikrogramus</w:t>
      </w:r>
      <w:proofErr w:type="spellEnd"/>
      <w:r w:rsidRPr="00295A93">
        <w:rPr>
          <w:rFonts w:cs="Times New Roman"/>
          <w:bCs/>
          <w:i w:val="0"/>
          <w:color w:val="auto"/>
          <w:sz w:val="22"/>
          <w:szCs w:val="22"/>
          <w:lang w:val="lt-LT"/>
        </w:rPr>
        <w:t xml:space="preserve"> dozės ir atsako kreivė pasiekė plato fazę). 50 </w:t>
      </w:r>
      <w:proofErr w:type="spellStart"/>
      <w:r w:rsidRPr="00295A93">
        <w:rPr>
          <w:rFonts w:cs="Times New Roman"/>
          <w:bCs/>
          <w:i w:val="0"/>
          <w:color w:val="auto"/>
          <w:sz w:val="22"/>
          <w:szCs w:val="22"/>
          <w:lang w:val="lt-LT"/>
        </w:rPr>
        <w:t>mikrogramų</w:t>
      </w:r>
      <w:proofErr w:type="spellEnd"/>
      <w:r w:rsidRPr="00295A93">
        <w:rPr>
          <w:rFonts w:cs="Times New Roman"/>
          <w:bCs/>
          <w:i w:val="0"/>
          <w:color w:val="auto"/>
          <w:sz w:val="22"/>
          <w:szCs w:val="22"/>
          <w:lang w:val="lt-LT"/>
        </w:rPr>
        <w:t xml:space="preserve"> dozė vyrų diurezę sumažino labiau, o 100 </w:t>
      </w:r>
      <w:proofErr w:type="spellStart"/>
      <w:r w:rsidRPr="00295A93">
        <w:rPr>
          <w:rFonts w:cs="Times New Roman"/>
          <w:bCs/>
          <w:i w:val="0"/>
          <w:color w:val="auto"/>
          <w:sz w:val="22"/>
          <w:szCs w:val="22"/>
          <w:lang w:val="lt-LT"/>
        </w:rPr>
        <w:t>mikrogramų</w:t>
      </w:r>
      <w:proofErr w:type="spellEnd"/>
      <w:r w:rsidRPr="00295A93">
        <w:rPr>
          <w:rFonts w:cs="Times New Roman"/>
          <w:bCs/>
          <w:i w:val="0"/>
          <w:color w:val="auto"/>
          <w:sz w:val="22"/>
          <w:szCs w:val="22"/>
          <w:lang w:val="lt-LT"/>
        </w:rPr>
        <w:t xml:space="preserve"> dozė toliau jos ryškiai nemažino. Moterims padidinus dozę iki 50 </w:t>
      </w:r>
      <w:proofErr w:type="spellStart"/>
      <w:r w:rsidRPr="00295A93">
        <w:rPr>
          <w:rFonts w:cs="Times New Roman"/>
          <w:bCs/>
          <w:i w:val="0"/>
          <w:color w:val="auto"/>
          <w:sz w:val="22"/>
          <w:szCs w:val="22"/>
          <w:lang w:val="lt-LT"/>
        </w:rPr>
        <w:t>mikrogramų</w:t>
      </w:r>
      <w:proofErr w:type="spellEnd"/>
      <w:r w:rsidRPr="00295A93">
        <w:rPr>
          <w:rFonts w:cs="Times New Roman"/>
          <w:bCs/>
          <w:i w:val="0"/>
          <w:color w:val="auto"/>
          <w:sz w:val="22"/>
          <w:szCs w:val="22"/>
          <w:lang w:val="lt-LT"/>
        </w:rPr>
        <w:t xml:space="preserve">, veiksmingumas daugiau nepadidėjo, o </w:t>
      </w:r>
      <w:proofErr w:type="spellStart"/>
      <w:r w:rsidRPr="00295A93">
        <w:rPr>
          <w:rFonts w:cs="Times New Roman"/>
          <w:bCs/>
          <w:i w:val="0"/>
          <w:color w:val="auto"/>
          <w:sz w:val="22"/>
          <w:szCs w:val="22"/>
          <w:lang w:val="lt-LT"/>
        </w:rPr>
        <w:t>hiponatremijos</w:t>
      </w:r>
      <w:proofErr w:type="spellEnd"/>
      <w:r w:rsidRPr="00295A93">
        <w:rPr>
          <w:rFonts w:cs="Times New Roman"/>
          <w:bCs/>
          <w:i w:val="0"/>
          <w:color w:val="auto"/>
          <w:sz w:val="22"/>
          <w:szCs w:val="22"/>
          <w:lang w:val="lt-LT"/>
        </w:rPr>
        <w:t xml:space="preserve"> rizika padidėjo 5 kartus daugiau negu vyresniems kaip 50 metų vyrams (p = 0,015).</w:t>
      </w:r>
    </w:p>
    <w:p w14:paraId="41ABB805" w14:textId="77777777" w:rsidR="009D1C16" w:rsidRPr="00295A93" w:rsidRDefault="009D1C16" w:rsidP="009D1C16">
      <w:pPr>
        <w:pStyle w:val="BodyText"/>
        <w:contextualSpacing/>
        <w:rPr>
          <w:rFonts w:cs="Times New Roman"/>
          <w:bCs/>
          <w:i w:val="0"/>
          <w:color w:val="auto"/>
          <w:sz w:val="22"/>
          <w:szCs w:val="22"/>
          <w:lang w:val="lt-LT"/>
        </w:rPr>
      </w:pPr>
    </w:p>
    <w:p w14:paraId="73BF7CE4"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5.2</w:t>
      </w:r>
      <w:r w:rsidRPr="00295A93">
        <w:rPr>
          <w:rFonts w:ascii="Times New Roman" w:hAnsi="Times New Roman" w:cs="Times New Roman"/>
          <w:sz w:val="22"/>
          <w:szCs w:val="22"/>
          <w:lang w:val="lt-LT"/>
        </w:rPr>
        <w:tab/>
      </w:r>
      <w:proofErr w:type="spellStart"/>
      <w:r w:rsidRPr="00295A93">
        <w:rPr>
          <w:rFonts w:ascii="Times New Roman" w:hAnsi="Times New Roman" w:cs="Times New Roman"/>
          <w:sz w:val="22"/>
          <w:szCs w:val="22"/>
          <w:lang w:val="lt-LT"/>
        </w:rPr>
        <w:t>Farmakokinetinės</w:t>
      </w:r>
      <w:proofErr w:type="spellEnd"/>
      <w:r w:rsidRPr="00295A93">
        <w:rPr>
          <w:rFonts w:ascii="Times New Roman" w:hAnsi="Times New Roman" w:cs="Times New Roman"/>
          <w:sz w:val="22"/>
          <w:szCs w:val="22"/>
          <w:lang w:val="lt-LT"/>
        </w:rPr>
        <w:t xml:space="preserve"> savybės</w:t>
      </w:r>
    </w:p>
    <w:p w14:paraId="1427384F" w14:textId="77777777" w:rsidR="009D1C16" w:rsidRPr="00295A93" w:rsidRDefault="009D1C16" w:rsidP="009D1C16">
      <w:pPr>
        <w:tabs>
          <w:tab w:val="clear" w:pos="567"/>
        </w:tabs>
        <w:spacing w:line="240" w:lineRule="auto"/>
        <w:contextualSpacing/>
        <w:rPr>
          <w:szCs w:val="22"/>
          <w:lang w:val="lt-LT"/>
        </w:rPr>
      </w:pPr>
    </w:p>
    <w:p w14:paraId="3FA7DD61" w14:textId="77777777" w:rsidR="009D1C16" w:rsidRPr="00295A93" w:rsidRDefault="009D1C16" w:rsidP="009D1C16">
      <w:pPr>
        <w:tabs>
          <w:tab w:val="clear" w:pos="567"/>
        </w:tabs>
        <w:spacing w:line="240" w:lineRule="auto"/>
        <w:contextualSpacing/>
        <w:rPr>
          <w:szCs w:val="22"/>
          <w:u w:val="single"/>
          <w:lang w:val="lt-LT"/>
        </w:rPr>
      </w:pPr>
      <w:r w:rsidRPr="00295A93">
        <w:rPr>
          <w:szCs w:val="22"/>
          <w:u w:val="single"/>
          <w:lang w:val="lt-LT"/>
        </w:rPr>
        <w:t>Absorbcija</w:t>
      </w:r>
    </w:p>
    <w:p w14:paraId="25E4B24C" w14:textId="34AF953C" w:rsidR="009D1C16" w:rsidRPr="00295A93" w:rsidRDefault="009D1C16" w:rsidP="009D1C16">
      <w:pPr>
        <w:pStyle w:val="BodyText"/>
        <w:contextualSpacing/>
        <w:rPr>
          <w:rFonts w:cs="Times New Roman"/>
          <w:bCs/>
          <w:i w:val="0"/>
          <w:color w:val="auto"/>
          <w:sz w:val="22"/>
          <w:szCs w:val="22"/>
          <w:lang w:val="lt-LT"/>
        </w:rPr>
      </w:pPr>
      <w:r w:rsidRPr="00295A93">
        <w:rPr>
          <w:rFonts w:cs="Times New Roman"/>
          <w:bCs/>
          <w:i w:val="0"/>
          <w:color w:val="auto"/>
          <w:sz w:val="22"/>
          <w:szCs w:val="22"/>
          <w:lang w:val="lt-LT"/>
        </w:rPr>
        <w:t xml:space="preserve">Ankstyvųjų dozės nustatymo tyrimų (tirtos 200, 400 ir 800 </w:t>
      </w:r>
      <w:proofErr w:type="spellStart"/>
      <w:r w:rsidRPr="00295A93">
        <w:rPr>
          <w:rFonts w:cs="Times New Roman"/>
          <w:bCs/>
          <w:i w:val="0"/>
          <w:color w:val="auto"/>
          <w:sz w:val="22"/>
          <w:szCs w:val="22"/>
          <w:lang w:val="lt-LT"/>
        </w:rPr>
        <w:t>mikrogramų</w:t>
      </w:r>
      <w:proofErr w:type="spellEnd"/>
      <w:r w:rsidRPr="00295A93">
        <w:rPr>
          <w:rFonts w:cs="Times New Roman"/>
          <w:bCs/>
          <w:i w:val="0"/>
          <w:color w:val="auto"/>
          <w:sz w:val="22"/>
          <w:szCs w:val="22"/>
          <w:lang w:val="lt-LT"/>
        </w:rPr>
        <w:t xml:space="preserve"> dozės) duomenimis, po liežuviu vartojamo </w:t>
      </w:r>
      <w:proofErr w:type="spellStart"/>
      <w:r w:rsidRPr="00295A93">
        <w:rPr>
          <w:rFonts w:cs="Times New Roman"/>
          <w:bCs/>
          <w:i w:val="0"/>
          <w:color w:val="auto"/>
          <w:sz w:val="22"/>
          <w:szCs w:val="22"/>
          <w:lang w:val="lt-LT"/>
        </w:rPr>
        <w:t>desmopresino</w:t>
      </w:r>
      <w:proofErr w:type="spellEnd"/>
      <w:r w:rsidRPr="00295A93">
        <w:rPr>
          <w:rFonts w:cs="Times New Roman"/>
          <w:bCs/>
          <w:i w:val="0"/>
          <w:color w:val="auto"/>
          <w:sz w:val="22"/>
          <w:szCs w:val="22"/>
          <w:lang w:val="lt-LT"/>
        </w:rPr>
        <w:t xml:space="preserve"> bendras absoliutus vidutinis biologinis </w:t>
      </w:r>
      <w:r w:rsidR="00EA12FF">
        <w:rPr>
          <w:rFonts w:cs="Times New Roman"/>
          <w:bCs/>
          <w:i w:val="0"/>
          <w:color w:val="auto"/>
          <w:sz w:val="22"/>
          <w:szCs w:val="22"/>
          <w:lang w:val="lt-LT"/>
        </w:rPr>
        <w:t>pr</w:t>
      </w:r>
      <w:r w:rsidR="00B13D39">
        <w:rPr>
          <w:rFonts w:cs="Times New Roman"/>
          <w:bCs/>
          <w:i w:val="0"/>
          <w:color w:val="auto"/>
          <w:sz w:val="22"/>
          <w:szCs w:val="22"/>
          <w:lang w:val="lt-LT"/>
        </w:rPr>
        <w:t>i</w:t>
      </w:r>
      <w:r w:rsidR="00EA12FF">
        <w:rPr>
          <w:rFonts w:cs="Times New Roman"/>
          <w:bCs/>
          <w:i w:val="0"/>
          <w:color w:val="auto"/>
          <w:sz w:val="22"/>
          <w:szCs w:val="22"/>
          <w:lang w:val="lt-LT"/>
        </w:rPr>
        <w:t>einamumas</w:t>
      </w:r>
      <w:r w:rsidRPr="00295A93">
        <w:rPr>
          <w:rFonts w:cs="Times New Roman"/>
          <w:bCs/>
          <w:i w:val="0"/>
          <w:color w:val="auto"/>
          <w:sz w:val="22"/>
          <w:szCs w:val="22"/>
          <w:lang w:val="lt-LT"/>
        </w:rPr>
        <w:t xml:space="preserve"> yra 0,25 % (95 % </w:t>
      </w:r>
      <w:proofErr w:type="spellStart"/>
      <w:r w:rsidRPr="00295A93">
        <w:rPr>
          <w:rFonts w:cs="Times New Roman"/>
          <w:bCs/>
          <w:i w:val="0"/>
          <w:color w:val="auto"/>
          <w:sz w:val="22"/>
          <w:szCs w:val="22"/>
          <w:lang w:val="lt-LT"/>
        </w:rPr>
        <w:t>pasikliautinasis</w:t>
      </w:r>
      <w:proofErr w:type="spellEnd"/>
      <w:r w:rsidRPr="00295A93">
        <w:rPr>
          <w:rFonts w:cs="Times New Roman"/>
          <w:bCs/>
          <w:i w:val="0"/>
          <w:color w:val="auto"/>
          <w:sz w:val="22"/>
          <w:szCs w:val="22"/>
          <w:lang w:val="lt-LT"/>
        </w:rPr>
        <w:t xml:space="preserve"> intervalas – nuo 0,21 iki 0,31 %). </w:t>
      </w:r>
      <w:proofErr w:type="spellStart"/>
      <w:r w:rsidRPr="00295A93">
        <w:rPr>
          <w:rFonts w:cs="Times New Roman"/>
          <w:bCs/>
          <w:i w:val="0"/>
          <w:color w:val="auto"/>
          <w:sz w:val="22"/>
          <w:szCs w:val="22"/>
          <w:lang w:val="lt-LT"/>
        </w:rPr>
        <w:t>Desmopresino</w:t>
      </w:r>
      <w:proofErr w:type="spellEnd"/>
      <w:r w:rsidRPr="00295A93">
        <w:rPr>
          <w:rFonts w:cs="Times New Roman"/>
          <w:bCs/>
          <w:i w:val="0"/>
          <w:color w:val="auto"/>
          <w:sz w:val="22"/>
          <w:szCs w:val="22"/>
          <w:lang w:val="lt-LT"/>
        </w:rPr>
        <w:t xml:space="preserve"> biologinis </w:t>
      </w:r>
      <w:r w:rsidR="00C42B06">
        <w:rPr>
          <w:rFonts w:cs="Times New Roman"/>
          <w:bCs/>
          <w:i w:val="0"/>
          <w:color w:val="auto"/>
          <w:sz w:val="22"/>
          <w:szCs w:val="22"/>
          <w:lang w:val="lt-LT"/>
        </w:rPr>
        <w:t>pr</w:t>
      </w:r>
      <w:r w:rsidR="0012422F">
        <w:rPr>
          <w:rFonts w:cs="Times New Roman"/>
          <w:bCs/>
          <w:i w:val="0"/>
          <w:color w:val="auto"/>
          <w:sz w:val="22"/>
          <w:szCs w:val="22"/>
          <w:lang w:val="lt-LT"/>
        </w:rPr>
        <w:t>i</w:t>
      </w:r>
      <w:r w:rsidR="00C42B06">
        <w:rPr>
          <w:rFonts w:cs="Times New Roman"/>
          <w:bCs/>
          <w:i w:val="0"/>
          <w:color w:val="auto"/>
          <w:sz w:val="22"/>
          <w:szCs w:val="22"/>
          <w:lang w:val="lt-LT"/>
        </w:rPr>
        <w:t>einamumas</w:t>
      </w:r>
      <w:r w:rsidRPr="00295A93">
        <w:rPr>
          <w:rFonts w:cs="Times New Roman"/>
          <w:bCs/>
          <w:i w:val="0"/>
          <w:color w:val="auto"/>
          <w:sz w:val="22"/>
          <w:szCs w:val="22"/>
          <w:lang w:val="lt-LT"/>
        </w:rPr>
        <w:t xml:space="preserve"> to paties ar skirtingų žmonių organizme gali skirtinis vidutiniškai arba daug. </w:t>
      </w:r>
      <w:proofErr w:type="spellStart"/>
      <w:r w:rsidRPr="00295A93">
        <w:rPr>
          <w:rFonts w:cs="Times New Roman"/>
          <w:bCs/>
          <w:i w:val="0"/>
          <w:color w:val="auto"/>
          <w:sz w:val="22"/>
          <w:szCs w:val="22"/>
          <w:lang w:val="lt-LT"/>
        </w:rPr>
        <w:t>Desmopresino</w:t>
      </w:r>
      <w:proofErr w:type="spellEnd"/>
      <w:r w:rsidRPr="00295A93">
        <w:rPr>
          <w:rFonts w:cs="Times New Roman"/>
          <w:bCs/>
          <w:i w:val="0"/>
          <w:color w:val="auto"/>
          <w:sz w:val="22"/>
          <w:szCs w:val="22"/>
          <w:lang w:val="lt-LT"/>
        </w:rPr>
        <w:t xml:space="preserve"> AUC ir </w:t>
      </w:r>
      <w:proofErr w:type="spellStart"/>
      <w:r w:rsidRPr="00295A93">
        <w:rPr>
          <w:rFonts w:cs="Times New Roman"/>
          <w:bCs/>
          <w:i w:val="0"/>
          <w:color w:val="auto"/>
          <w:sz w:val="22"/>
          <w:szCs w:val="22"/>
          <w:lang w:val="lt-LT"/>
        </w:rPr>
        <w:t>C</w:t>
      </w:r>
      <w:r w:rsidRPr="00295A93">
        <w:rPr>
          <w:rFonts w:cs="Times New Roman"/>
          <w:bCs/>
          <w:i w:val="0"/>
          <w:color w:val="auto"/>
          <w:sz w:val="22"/>
          <w:szCs w:val="22"/>
          <w:vertAlign w:val="subscript"/>
          <w:lang w:val="lt-LT"/>
        </w:rPr>
        <w:t>max</w:t>
      </w:r>
      <w:proofErr w:type="spellEnd"/>
      <w:r w:rsidRPr="00295A93">
        <w:rPr>
          <w:rFonts w:cs="Times New Roman"/>
          <w:bCs/>
          <w:i w:val="0"/>
          <w:color w:val="auto"/>
          <w:sz w:val="22"/>
          <w:szCs w:val="22"/>
          <w:lang w:val="lt-LT"/>
        </w:rPr>
        <w:t xml:space="preserve"> </w:t>
      </w:r>
      <w:r w:rsidR="002E66AF" w:rsidRPr="004563F3">
        <w:rPr>
          <w:rFonts w:cs="Times New Roman"/>
          <w:bCs/>
          <w:i w:val="0"/>
          <w:color w:val="auto"/>
          <w:sz w:val="22"/>
          <w:szCs w:val="22"/>
          <w:lang w:val="lt-LT"/>
        </w:rPr>
        <w:t xml:space="preserve">kinta proporcingai, keičiant </w:t>
      </w:r>
      <w:r w:rsidR="00E9266F" w:rsidRPr="004563F3">
        <w:rPr>
          <w:rFonts w:cs="Times New Roman"/>
          <w:bCs/>
          <w:i w:val="0"/>
          <w:color w:val="auto"/>
          <w:sz w:val="22"/>
          <w:szCs w:val="22"/>
          <w:lang w:val="lt-LT"/>
        </w:rPr>
        <w:t xml:space="preserve">vartojamą </w:t>
      </w:r>
      <w:r w:rsidR="002E66AF" w:rsidRPr="004563F3">
        <w:rPr>
          <w:rFonts w:cs="Times New Roman"/>
          <w:bCs/>
          <w:i w:val="0"/>
          <w:color w:val="auto"/>
          <w:sz w:val="22"/>
          <w:szCs w:val="22"/>
          <w:lang w:val="lt-LT"/>
        </w:rPr>
        <w:t>dozę</w:t>
      </w:r>
      <w:r w:rsidR="00E9266F" w:rsidRPr="004563F3">
        <w:rPr>
          <w:rFonts w:cs="Times New Roman"/>
          <w:bCs/>
          <w:i w:val="0"/>
          <w:color w:val="auto"/>
          <w:sz w:val="22"/>
          <w:szCs w:val="22"/>
          <w:lang w:val="lt-LT"/>
        </w:rPr>
        <w:t xml:space="preserve"> (tiesinis pobūdis)</w:t>
      </w:r>
      <w:r w:rsidRPr="00295A93">
        <w:rPr>
          <w:rFonts w:cs="Times New Roman"/>
          <w:bCs/>
          <w:i w:val="0"/>
          <w:color w:val="auto"/>
          <w:sz w:val="22"/>
          <w:szCs w:val="22"/>
          <w:lang w:val="lt-LT"/>
        </w:rPr>
        <w:t xml:space="preserve">, kai ji yra nuo 60 iki 240 </w:t>
      </w:r>
      <w:proofErr w:type="spellStart"/>
      <w:r w:rsidRPr="00295A93">
        <w:rPr>
          <w:rFonts w:cs="Times New Roman"/>
          <w:bCs/>
          <w:i w:val="0"/>
          <w:color w:val="auto"/>
          <w:sz w:val="22"/>
          <w:szCs w:val="22"/>
          <w:lang w:val="lt-LT"/>
        </w:rPr>
        <w:t>mikrogramų</w:t>
      </w:r>
      <w:proofErr w:type="spellEnd"/>
      <w:r w:rsidRPr="00295A93">
        <w:rPr>
          <w:rFonts w:cs="Times New Roman"/>
          <w:bCs/>
          <w:i w:val="0"/>
          <w:color w:val="auto"/>
          <w:sz w:val="22"/>
          <w:szCs w:val="22"/>
          <w:lang w:val="lt-LT"/>
        </w:rPr>
        <w:t xml:space="preserve">, tačiau mažesnių kaip 60 </w:t>
      </w:r>
      <w:proofErr w:type="spellStart"/>
      <w:r w:rsidRPr="00295A93">
        <w:rPr>
          <w:rFonts w:cs="Times New Roman"/>
          <w:bCs/>
          <w:i w:val="0"/>
          <w:color w:val="auto"/>
          <w:sz w:val="22"/>
          <w:szCs w:val="22"/>
          <w:lang w:val="lt-LT"/>
        </w:rPr>
        <w:t>mikrogramų</w:t>
      </w:r>
      <w:proofErr w:type="spellEnd"/>
      <w:r w:rsidRPr="00295A93">
        <w:rPr>
          <w:rFonts w:cs="Times New Roman"/>
          <w:bCs/>
          <w:i w:val="0"/>
          <w:color w:val="auto"/>
          <w:sz w:val="22"/>
          <w:szCs w:val="22"/>
          <w:lang w:val="lt-LT"/>
        </w:rPr>
        <w:t xml:space="preserve"> dozių biologinis </w:t>
      </w:r>
      <w:r w:rsidR="00236919">
        <w:rPr>
          <w:rFonts w:cs="Times New Roman"/>
          <w:bCs/>
          <w:i w:val="0"/>
          <w:color w:val="auto"/>
          <w:sz w:val="22"/>
          <w:szCs w:val="22"/>
          <w:lang w:val="lt-LT"/>
        </w:rPr>
        <w:t>prieinamumas</w:t>
      </w:r>
      <w:r w:rsidRPr="00295A93">
        <w:rPr>
          <w:rFonts w:cs="Times New Roman"/>
          <w:bCs/>
          <w:i w:val="0"/>
          <w:color w:val="auto"/>
          <w:sz w:val="22"/>
          <w:szCs w:val="22"/>
          <w:lang w:val="lt-LT"/>
        </w:rPr>
        <w:t xml:space="preserve"> netirtas.</w:t>
      </w:r>
    </w:p>
    <w:p w14:paraId="5198E234" w14:textId="77777777" w:rsidR="009D1C16" w:rsidRPr="00295A93" w:rsidRDefault="009D1C16" w:rsidP="009D1C16">
      <w:pPr>
        <w:pStyle w:val="BodyText"/>
        <w:contextualSpacing/>
        <w:rPr>
          <w:rFonts w:cs="Times New Roman"/>
          <w:bCs/>
          <w:i w:val="0"/>
          <w:color w:val="auto"/>
          <w:sz w:val="22"/>
          <w:szCs w:val="22"/>
          <w:lang w:val="lt-LT"/>
        </w:rPr>
      </w:pPr>
    </w:p>
    <w:p w14:paraId="712AC180" w14:textId="77777777" w:rsidR="009D1C16" w:rsidRPr="00295A93" w:rsidRDefault="009D1C16" w:rsidP="009D1C16">
      <w:pPr>
        <w:tabs>
          <w:tab w:val="clear" w:pos="567"/>
        </w:tabs>
        <w:spacing w:line="240" w:lineRule="auto"/>
        <w:contextualSpacing/>
        <w:rPr>
          <w:szCs w:val="22"/>
          <w:u w:val="single"/>
          <w:lang w:val="lt-LT"/>
        </w:rPr>
      </w:pPr>
      <w:r w:rsidRPr="00295A93">
        <w:rPr>
          <w:szCs w:val="22"/>
          <w:u w:val="single"/>
          <w:lang w:val="lt-LT"/>
        </w:rPr>
        <w:t>Pasiskirstymas</w:t>
      </w:r>
    </w:p>
    <w:p w14:paraId="104E38D3" w14:textId="77777777" w:rsidR="009D1C16" w:rsidRPr="00295A93" w:rsidRDefault="009D1C16" w:rsidP="009D1C16">
      <w:pPr>
        <w:tabs>
          <w:tab w:val="left" w:pos="0"/>
          <w:tab w:val="left" w:pos="5245"/>
          <w:tab w:val="left" w:pos="7371"/>
        </w:tabs>
        <w:spacing w:line="240" w:lineRule="auto"/>
        <w:contextualSpacing/>
        <w:rPr>
          <w:rFonts w:eastAsia="SimSun"/>
          <w:szCs w:val="22"/>
          <w:lang w:val="lt-LT" w:eastAsia="zh-CN"/>
        </w:rPr>
      </w:pPr>
      <w:proofErr w:type="spellStart"/>
      <w:r w:rsidRPr="00295A93">
        <w:rPr>
          <w:rFonts w:eastAsia="SimSun"/>
          <w:szCs w:val="22"/>
          <w:lang w:val="lt-LT" w:eastAsia="zh-CN"/>
        </w:rPr>
        <w:t>Desmopresino</w:t>
      </w:r>
      <w:proofErr w:type="spellEnd"/>
      <w:r w:rsidRPr="00295A93">
        <w:rPr>
          <w:rFonts w:eastAsia="SimSun"/>
          <w:szCs w:val="22"/>
          <w:lang w:val="lt-LT" w:eastAsia="zh-CN"/>
        </w:rPr>
        <w:t xml:space="preserve"> pasiskirstymą geriausiai apibūdina dviejų skyrių modelis. Jo pasiskirstymo tūris eliminacijos fazėje yra 0,3-0,5 l/kg.</w:t>
      </w:r>
    </w:p>
    <w:p w14:paraId="23E6AABB" w14:textId="77777777" w:rsidR="009D1C16" w:rsidRPr="00295A93" w:rsidRDefault="009D1C16" w:rsidP="009D1C16">
      <w:pPr>
        <w:tabs>
          <w:tab w:val="clear" w:pos="567"/>
        </w:tabs>
        <w:spacing w:line="240" w:lineRule="auto"/>
        <w:contextualSpacing/>
        <w:rPr>
          <w:rFonts w:eastAsia="SimSun"/>
          <w:szCs w:val="22"/>
          <w:lang w:val="lt-LT" w:eastAsia="zh-CN"/>
        </w:rPr>
      </w:pPr>
    </w:p>
    <w:p w14:paraId="633084A0" w14:textId="77777777" w:rsidR="009D1C16" w:rsidRPr="00295A93" w:rsidRDefault="009D1C16" w:rsidP="009D1C16">
      <w:pPr>
        <w:tabs>
          <w:tab w:val="clear" w:pos="567"/>
        </w:tabs>
        <w:spacing w:line="240" w:lineRule="auto"/>
        <w:contextualSpacing/>
        <w:rPr>
          <w:szCs w:val="22"/>
          <w:u w:val="single"/>
          <w:lang w:val="lt-LT"/>
        </w:rPr>
      </w:pPr>
      <w:proofErr w:type="spellStart"/>
      <w:r w:rsidRPr="00295A93">
        <w:rPr>
          <w:szCs w:val="22"/>
          <w:u w:val="single"/>
          <w:lang w:val="lt-LT"/>
        </w:rPr>
        <w:t>Biotransformacija</w:t>
      </w:r>
      <w:proofErr w:type="spellEnd"/>
    </w:p>
    <w:p w14:paraId="575CCCE8" w14:textId="77777777" w:rsidR="009D1C16" w:rsidRPr="00295A93" w:rsidRDefault="009D1C16" w:rsidP="009D1C16">
      <w:pPr>
        <w:pStyle w:val="BodyText"/>
        <w:contextualSpacing/>
        <w:rPr>
          <w:rFonts w:cs="Times New Roman"/>
          <w:bCs/>
          <w:i w:val="0"/>
          <w:color w:val="auto"/>
          <w:sz w:val="22"/>
          <w:szCs w:val="22"/>
          <w:lang w:val="lt-LT"/>
        </w:rPr>
      </w:pPr>
      <w:proofErr w:type="spellStart"/>
      <w:r w:rsidRPr="00295A93">
        <w:rPr>
          <w:rFonts w:cs="Times New Roman"/>
          <w:bCs/>
          <w:i w:val="0"/>
          <w:color w:val="auto"/>
          <w:sz w:val="22"/>
          <w:szCs w:val="22"/>
          <w:lang w:val="lt-LT"/>
        </w:rPr>
        <w:t>Desmopresino</w:t>
      </w:r>
      <w:proofErr w:type="spellEnd"/>
      <w:r w:rsidRPr="00295A93">
        <w:rPr>
          <w:rFonts w:cs="Times New Roman"/>
          <w:bCs/>
          <w:i w:val="0"/>
          <w:color w:val="auto"/>
          <w:sz w:val="22"/>
          <w:szCs w:val="22"/>
          <w:lang w:val="lt-LT"/>
        </w:rPr>
        <w:t xml:space="preserve"> metabolizmas </w:t>
      </w:r>
      <w:proofErr w:type="spellStart"/>
      <w:r w:rsidRPr="00295A93">
        <w:rPr>
          <w:rFonts w:cs="Times New Roman"/>
          <w:bCs/>
          <w:color w:val="auto"/>
          <w:sz w:val="22"/>
          <w:szCs w:val="22"/>
          <w:lang w:val="lt-LT"/>
        </w:rPr>
        <w:t>in</w:t>
      </w:r>
      <w:proofErr w:type="spellEnd"/>
      <w:r w:rsidRPr="00295A93">
        <w:rPr>
          <w:rFonts w:cs="Times New Roman"/>
          <w:bCs/>
          <w:color w:val="auto"/>
          <w:sz w:val="22"/>
          <w:szCs w:val="22"/>
          <w:lang w:val="lt-LT"/>
        </w:rPr>
        <w:t xml:space="preserve"> </w:t>
      </w:r>
      <w:proofErr w:type="spellStart"/>
      <w:r w:rsidRPr="00295A93">
        <w:rPr>
          <w:rFonts w:cs="Times New Roman"/>
          <w:bCs/>
          <w:color w:val="auto"/>
          <w:sz w:val="22"/>
          <w:szCs w:val="22"/>
          <w:lang w:val="lt-LT"/>
        </w:rPr>
        <w:t>vivo</w:t>
      </w:r>
      <w:proofErr w:type="spellEnd"/>
      <w:r w:rsidRPr="00295A93">
        <w:rPr>
          <w:rFonts w:cs="Times New Roman"/>
          <w:bCs/>
          <w:i w:val="0"/>
          <w:color w:val="auto"/>
          <w:sz w:val="22"/>
          <w:szCs w:val="22"/>
          <w:lang w:val="lt-LT"/>
        </w:rPr>
        <w:t xml:space="preserve"> netirtas. Metabolizmo žmogaus kepenų </w:t>
      </w:r>
      <w:proofErr w:type="spellStart"/>
      <w:r w:rsidRPr="00295A93">
        <w:rPr>
          <w:rFonts w:cs="Times New Roman"/>
          <w:bCs/>
          <w:i w:val="0"/>
          <w:color w:val="auto"/>
          <w:sz w:val="22"/>
          <w:szCs w:val="22"/>
          <w:lang w:val="lt-LT"/>
        </w:rPr>
        <w:t>mikrosomose</w:t>
      </w:r>
      <w:proofErr w:type="spellEnd"/>
      <w:r w:rsidRPr="00295A93">
        <w:rPr>
          <w:rFonts w:cs="Times New Roman"/>
          <w:bCs/>
          <w:i w:val="0"/>
          <w:color w:val="auto"/>
          <w:sz w:val="22"/>
          <w:szCs w:val="22"/>
          <w:lang w:val="lt-LT"/>
        </w:rPr>
        <w:t xml:space="preserve"> </w:t>
      </w:r>
      <w:proofErr w:type="spellStart"/>
      <w:r w:rsidRPr="00295A93">
        <w:rPr>
          <w:rFonts w:cs="Times New Roman"/>
          <w:bCs/>
          <w:iCs/>
          <w:color w:val="auto"/>
          <w:sz w:val="22"/>
          <w:szCs w:val="22"/>
          <w:lang w:val="lt-LT"/>
        </w:rPr>
        <w:t>in</w:t>
      </w:r>
      <w:proofErr w:type="spellEnd"/>
      <w:r w:rsidRPr="00295A93">
        <w:rPr>
          <w:rFonts w:cs="Times New Roman"/>
          <w:bCs/>
          <w:iCs/>
          <w:color w:val="auto"/>
          <w:sz w:val="22"/>
          <w:szCs w:val="22"/>
          <w:lang w:val="lt-LT"/>
        </w:rPr>
        <w:t xml:space="preserve"> </w:t>
      </w:r>
      <w:proofErr w:type="spellStart"/>
      <w:r w:rsidRPr="00295A93">
        <w:rPr>
          <w:rFonts w:cs="Times New Roman"/>
          <w:bCs/>
          <w:iCs/>
          <w:color w:val="auto"/>
          <w:sz w:val="22"/>
          <w:szCs w:val="22"/>
          <w:lang w:val="lt-LT"/>
        </w:rPr>
        <w:t>vitro</w:t>
      </w:r>
      <w:proofErr w:type="spellEnd"/>
      <w:r w:rsidRPr="00295A93">
        <w:rPr>
          <w:rFonts w:cs="Times New Roman"/>
          <w:bCs/>
          <w:i w:val="0"/>
          <w:iCs/>
          <w:color w:val="auto"/>
          <w:sz w:val="22"/>
          <w:szCs w:val="22"/>
          <w:lang w:val="lt-LT"/>
        </w:rPr>
        <w:t xml:space="preserve"> tyrimų duomenimis, kepenų </w:t>
      </w:r>
      <w:proofErr w:type="spellStart"/>
      <w:r w:rsidRPr="00295A93">
        <w:rPr>
          <w:rFonts w:cs="Times New Roman"/>
          <w:bCs/>
          <w:i w:val="0"/>
          <w:color w:val="auto"/>
          <w:sz w:val="22"/>
          <w:szCs w:val="22"/>
          <w:lang w:val="lt-LT"/>
        </w:rPr>
        <w:t>citochromo</w:t>
      </w:r>
      <w:proofErr w:type="spellEnd"/>
      <w:r w:rsidRPr="00295A93">
        <w:rPr>
          <w:rFonts w:cs="Times New Roman"/>
          <w:bCs/>
          <w:i w:val="0"/>
          <w:color w:val="auto"/>
          <w:sz w:val="22"/>
          <w:szCs w:val="22"/>
          <w:lang w:val="lt-LT"/>
        </w:rPr>
        <w:t xml:space="preserve"> P450 sistema</w:t>
      </w:r>
      <w:r w:rsidRPr="00295A93">
        <w:rPr>
          <w:rFonts w:cs="Times New Roman"/>
          <w:bCs/>
          <w:i w:val="0"/>
          <w:iCs/>
          <w:color w:val="auto"/>
          <w:sz w:val="22"/>
          <w:szCs w:val="22"/>
          <w:lang w:val="lt-LT"/>
        </w:rPr>
        <w:t xml:space="preserve"> reikšmingo </w:t>
      </w:r>
      <w:proofErr w:type="spellStart"/>
      <w:r w:rsidRPr="00295A93">
        <w:rPr>
          <w:rFonts w:cs="Times New Roman"/>
          <w:bCs/>
          <w:i w:val="0"/>
          <w:color w:val="auto"/>
          <w:sz w:val="22"/>
          <w:szCs w:val="22"/>
          <w:lang w:val="lt-LT"/>
        </w:rPr>
        <w:t>desmopresino</w:t>
      </w:r>
      <w:proofErr w:type="spellEnd"/>
      <w:r w:rsidRPr="00295A93">
        <w:rPr>
          <w:rFonts w:cs="Times New Roman"/>
          <w:bCs/>
          <w:i w:val="0"/>
          <w:color w:val="auto"/>
          <w:sz w:val="22"/>
          <w:szCs w:val="22"/>
          <w:lang w:val="lt-LT"/>
        </w:rPr>
        <w:t xml:space="preserve"> kiekio </w:t>
      </w:r>
      <w:proofErr w:type="spellStart"/>
      <w:r w:rsidRPr="00295A93">
        <w:rPr>
          <w:rFonts w:cs="Times New Roman"/>
          <w:bCs/>
          <w:i w:val="0"/>
          <w:color w:val="auto"/>
          <w:sz w:val="22"/>
          <w:szCs w:val="22"/>
          <w:lang w:val="lt-LT"/>
        </w:rPr>
        <w:t>nemetabolizuoja</w:t>
      </w:r>
      <w:proofErr w:type="spellEnd"/>
      <w:r w:rsidRPr="00295A93">
        <w:rPr>
          <w:rFonts w:cs="Times New Roman"/>
          <w:bCs/>
          <w:i w:val="0"/>
          <w:color w:val="auto"/>
          <w:sz w:val="22"/>
          <w:szCs w:val="22"/>
          <w:lang w:val="lt-LT"/>
        </w:rPr>
        <w:t xml:space="preserve">. Dėl to metabolizmo žmogaus kepenyse </w:t>
      </w:r>
      <w:proofErr w:type="spellStart"/>
      <w:r w:rsidRPr="00295A93">
        <w:rPr>
          <w:rFonts w:cs="Times New Roman"/>
          <w:bCs/>
          <w:iCs/>
          <w:color w:val="auto"/>
          <w:sz w:val="22"/>
          <w:szCs w:val="22"/>
          <w:lang w:val="lt-LT"/>
        </w:rPr>
        <w:t>in</w:t>
      </w:r>
      <w:proofErr w:type="spellEnd"/>
      <w:r w:rsidRPr="00295A93">
        <w:rPr>
          <w:rFonts w:cs="Times New Roman"/>
          <w:bCs/>
          <w:iCs/>
          <w:color w:val="auto"/>
          <w:sz w:val="22"/>
          <w:szCs w:val="22"/>
          <w:lang w:val="lt-LT"/>
        </w:rPr>
        <w:t xml:space="preserve"> </w:t>
      </w:r>
      <w:proofErr w:type="spellStart"/>
      <w:r w:rsidRPr="00295A93">
        <w:rPr>
          <w:rFonts w:cs="Times New Roman"/>
          <w:bCs/>
          <w:iCs/>
          <w:color w:val="auto"/>
          <w:sz w:val="22"/>
          <w:szCs w:val="22"/>
          <w:lang w:val="lt-LT"/>
        </w:rPr>
        <w:t>vivo</w:t>
      </w:r>
      <w:proofErr w:type="spellEnd"/>
      <w:r w:rsidRPr="00295A93">
        <w:rPr>
          <w:rFonts w:cs="Times New Roman"/>
          <w:bCs/>
          <w:iCs/>
          <w:color w:val="auto"/>
          <w:sz w:val="22"/>
          <w:szCs w:val="22"/>
          <w:lang w:val="lt-LT"/>
        </w:rPr>
        <w:t xml:space="preserve"> </w:t>
      </w:r>
      <w:r w:rsidRPr="00295A93">
        <w:rPr>
          <w:rFonts w:cs="Times New Roman"/>
          <w:bCs/>
          <w:i w:val="0"/>
          <w:color w:val="auto"/>
          <w:sz w:val="22"/>
          <w:szCs w:val="22"/>
          <w:lang w:val="lt-LT"/>
        </w:rPr>
        <w:t xml:space="preserve">veikiant </w:t>
      </w:r>
      <w:proofErr w:type="spellStart"/>
      <w:r w:rsidRPr="00295A93">
        <w:rPr>
          <w:rFonts w:cs="Times New Roman"/>
          <w:bCs/>
          <w:i w:val="0"/>
          <w:color w:val="auto"/>
          <w:sz w:val="22"/>
          <w:szCs w:val="22"/>
          <w:lang w:val="lt-LT"/>
        </w:rPr>
        <w:t>citochromo</w:t>
      </w:r>
      <w:proofErr w:type="spellEnd"/>
      <w:r w:rsidRPr="00295A93">
        <w:rPr>
          <w:rFonts w:cs="Times New Roman"/>
          <w:bCs/>
          <w:i w:val="0"/>
          <w:color w:val="auto"/>
          <w:sz w:val="22"/>
          <w:szCs w:val="22"/>
          <w:lang w:val="lt-LT"/>
        </w:rPr>
        <w:t xml:space="preserve"> P450 sistemai nereikėtų tikėtis. Vaistus </w:t>
      </w:r>
      <w:proofErr w:type="spellStart"/>
      <w:r w:rsidRPr="00295A93">
        <w:rPr>
          <w:rFonts w:cs="Times New Roman"/>
          <w:bCs/>
          <w:i w:val="0"/>
          <w:color w:val="auto"/>
          <w:sz w:val="22"/>
          <w:szCs w:val="22"/>
          <w:lang w:val="lt-LT"/>
        </w:rPr>
        <w:t>metabolizuojančių</w:t>
      </w:r>
      <w:proofErr w:type="spellEnd"/>
      <w:r w:rsidRPr="00295A93">
        <w:rPr>
          <w:rFonts w:cs="Times New Roman"/>
          <w:bCs/>
          <w:i w:val="0"/>
          <w:color w:val="auto"/>
          <w:sz w:val="22"/>
          <w:szCs w:val="22"/>
          <w:lang w:val="lt-LT"/>
        </w:rPr>
        <w:t xml:space="preserve"> </w:t>
      </w:r>
      <w:proofErr w:type="spellStart"/>
      <w:r w:rsidRPr="00295A93">
        <w:rPr>
          <w:rFonts w:cs="Times New Roman"/>
          <w:bCs/>
          <w:i w:val="0"/>
          <w:color w:val="auto"/>
          <w:sz w:val="22"/>
          <w:szCs w:val="22"/>
          <w:lang w:val="lt-LT"/>
        </w:rPr>
        <w:t>citochromo</w:t>
      </w:r>
      <w:proofErr w:type="spellEnd"/>
      <w:r w:rsidRPr="00295A93">
        <w:rPr>
          <w:rFonts w:cs="Times New Roman"/>
          <w:bCs/>
          <w:i w:val="0"/>
          <w:color w:val="auto"/>
          <w:sz w:val="22"/>
          <w:szCs w:val="22"/>
          <w:lang w:val="lt-LT"/>
        </w:rPr>
        <w:t xml:space="preserve"> P450 sistemos fermentų </w:t>
      </w:r>
      <w:proofErr w:type="spellStart"/>
      <w:r w:rsidRPr="00295A93">
        <w:rPr>
          <w:rFonts w:cs="Times New Roman"/>
          <w:bCs/>
          <w:i w:val="0"/>
          <w:color w:val="auto"/>
          <w:sz w:val="22"/>
          <w:szCs w:val="22"/>
          <w:lang w:val="lt-LT"/>
        </w:rPr>
        <w:t>desmopresinas</w:t>
      </w:r>
      <w:proofErr w:type="spellEnd"/>
      <w:r w:rsidRPr="00295A93">
        <w:rPr>
          <w:rFonts w:cs="Times New Roman"/>
          <w:bCs/>
          <w:i w:val="0"/>
          <w:color w:val="auto"/>
          <w:sz w:val="22"/>
          <w:szCs w:val="22"/>
          <w:lang w:val="lt-LT"/>
        </w:rPr>
        <w:t xml:space="preserve"> neslopina, todėl jo įtaka kitų vaistinių preparatų </w:t>
      </w:r>
      <w:proofErr w:type="spellStart"/>
      <w:r w:rsidRPr="00295A93">
        <w:rPr>
          <w:rFonts w:cs="Times New Roman"/>
          <w:bCs/>
          <w:i w:val="0"/>
          <w:color w:val="auto"/>
          <w:sz w:val="22"/>
          <w:szCs w:val="22"/>
          <w:lang w:val="lt-LT"/>
        </w:rPr>
        <w:t>farmakokinetikai</w:t>
      </w:r>
      <w:proofErr w:type="spellEnd"/>
      <w:r w:rsidRPr="00295A93">
        <w:rPr>
          <w:rFonts w:cs="Times New Roman"/>
          <w:bCs/>
          <w:i w:val="0"/>
          <w:color w:val="auto"/>
          <w:sz w:val="22"/>
          <w:szCs w:val="22"/>
          <w:lang w:val="lt-LT"/>
        </w:rPr>
        <w:t xml:space="preserve"> turėtų būti minimali.</w:t>
      </w:r>
    </w:p>
    <w:p w14:paraId="1E2DD7DF" w14:textId="77777777" w:rsidR="009D1C16" w:rsidRPr="00295A93" w:rsidRDefault="009D1C16" w:rsidP="009D1C16">
      <w:pPr>
        <w:tabs>
          <w:tab w:val="clear" w:pos="567"/>
        </w:tabs>
        <w:spacing w:line="240" w:lineRule="auto"/>
        <w:contextualSpacing/>
        <w:rPr>
          <w:szCs w:val="22"/>
          <w:lang w:val="lt-LT"/>
        </w:rPr>
      </w:pPr>
    </w:p>
    <w:p w14:paraId="5FBF3597" w14:textId="77777777" w:rsidR="009D1C16" w:rsidRPr="00295A93" w:rsidRDefault="009D1C16" w:rsidP="009D1C16">
      <w:pPr>
        <w:tabs>
          <w:tab w:val="clear" w:pos="567"/>
        </w:tabs>
        <w:spacing w:line="240" w:lineRule="auto"/>
        <w:contextualSpacing/>
        <w:rPr>
          <w:szCs w:val="22"/>
          <w:u w:val="single"/>
          <w:lang w:val="lt-LT"/>
        </w:rPr>
      </w:pPr>
      <w:r w:rsidRPr="00295A93">
        <w:rPr>
          <w:szCs w:val="22"/>
          <w:u w:val="single"/>
          <w:lang w:val="lt-LT"/>
        </w:rPr>
        <w:t>Eliminacija</w:t>
      </w:r>
    </w:p>
    <w:p w14:paraId="4577C8CF" w14:textId="58266A8B" w:rsidR="009D1C16" w:rsidRPr="00295A93" w:rsidRDefault="009D1C16" w:rsidP="009D1C16">
      <w:pPr>
        <w:pStyle w:val="BodyText"/>
        <w:contextualSpacing/>
        <w:rPr>
          <w:rFonts w:cs="Times New Roman"/>
          <w:i w:val="0"/>
          <w:color w:val="auto"/>
          <w:sz w:val="22"/>
          <w:szCs w:val="22"/>
          <w:lang w:val="lt-LT"/>
        </w:rPr>
      </w:pPr>
      <w:r w:rsidRPr="00295A93">
        <w:rPr>
          <w:rFonts w:cs="Times New Roman"/>
          <w:i w:val="0"/>
          <w:color w:val="auto"/>
          <w:sz w:val="22"/>
          <w:szCs w:val="22"/>
          <w:lang w:val="lt-LT"/>
        </w:rPr>
        <w:t xml:space="preserve">Apskaičiuotas </w:t>
      </w:r>
      <w:proofErr w:type="spellStart"/>
      <w:r w:rsidRPr="00295A93">
        <w:rPr>
          <w:rFonts w:cs="Times New Roman"/>
          <w:i w:val="0"/>
          <w:color w:val="auto"/>
          <w:sz w:val="22"/>
          <w:szCs w:val="22"/>
          <w:lang w:val="lt-LT"/>
        </w:rPr>
        <w:t>desmopresino</w:t>
      </w:r>
      <w:proofErr w:type="spellEnd"/>
      <w:r w:rsidRPr="00295A93">
        <w:rPr>
          <w:rFonts w:cs="Times New Roman"/>
          <w:i w:val="0"/>
          <w:color w:val="auto"/>
          <w:sz w:val="22"/>
          <w:szCs w:val="22"/>
          <w:lang w:val="lt-LT"/>
        </w:rPr>
        <w:t xml:space="preserve"> suminis klirensas yra 7,6 l/val., o apskaičiuotas terminalinis </w:t>
      </w:r>
      <w:r w:rsidR="00635865">
        <w:rPr>
          <w:rFonts w:cs="Times New Roman"/>
          <w:i w:val="0"/>
          <w:color w:val="auto"/>
          <w:sz w:val="22"/>
          <w:szCs w:val="22"/>
          <w:lang w:val="lt-LT"/>
        </w:rPr>
        <w:t>galutinis pusinės eliminacijos laikas</w:t>
      </w:r>
      <w:r w:rsidRPr="00295A93">
        <w:rPr>
          <w:rFonts w:cs="Times New Roman"/>
          <w:i w:val="0"/>
          <w:color w:val="auto"/>
          <w:sz w:val="22"/>
          <w:szCs w:val="22"/>
          <w:lang w:val="lt-LT"/>
        </w:rPr>
        <w:t xml:space="preserve"> – 2,8 val. Frakcinis nepakitusio </w:t>
      </w:r>
      <w:proofErr w:type="spellStart"/>
      <w:r w:rsidRPr="00295A93">
        <w:rPr>
          <w:rFonts w:cs="Times New Roman"/>
          <w:i w:val="0"/>
          <w:color w:val="auto"/>
          <w:sz w:val="22"/>
          <w:szCs w:val="22"/>
          <w:lang w:val="lt-LT"/>
        </w:rPr>
        <w:t>desmopresino</w:t>
      </w:r>
      <w:proofErr w:type="spellEnd"/>
      <w:r w:rsidRPr="00295A93">
        <w:rPr>
          <w:rFonts w:cs="Times New Roman"/>
          <w:i w:val="0"/>
          <w:color w:val="auto"/>
          <w:sz w:val="22"/>
          <w:szCs w:val="22"/>
          <w:lang w:val="lt-LT"/>
        </w:rPr>
        <w:t xml:space="preserve"> išskyrimas iš sveikų žmonių organizmo yra 52 % (44</w:t>
      </w:r>
      <w:r w:rsidRPr="00295A93">
        <w:rPr>
          <w:rFonts w:cs="Times New Roman"/>
          <w:i w:val="0"/>
          <w:color w:val="auto"/>
          <w:sz w:val="22"/>
          <w:szCs w:val="22"/>
          <w:lang w:val="lt-LT"/>
        </w:rPr>
        <w:noBreakHyphen/>
        <w:t>60 %).</w:t>
      </w:r>
    </w:p>
    <w:p w14:paraId="1F5F76B5" w14:textId="77777777" w:rsidR="009D1C16" w:rsidRPr="00295A93" w:rsidRDefault="009D1C16" w:rsidP="009D1C16">
      <w:pPr>
        <w:tabs>
          <w:tab w:val="clear" w:pos="567"/>
        </w:tabs>
        <w:spacing w:line="240" w:lineRule="auto"/>
        <w:contextualSpacing/>
        <w:rPr>
          <w:szCs w:val="22"/>
          <w:lang w:val="lt-LT"/>
        </w:rPr>
      </w:pPr>
    </w:p>
    <w:p w14:paraId="2C59B880" w14:textId="77777777" w:rsidR="009D1C16" w:rsidRPr="00295A93" w:rsidRDefault="009D1C16" w:rsidP="009D1C16">
      <w:pPr>
        <w:tabs>
          <w:tab w:val="clear" w:pos="567"/>
        </w:tabs>
        <w:spacing w:line="240" w:lineRule="auto"/>
        <w:contextualSpacing/>
        <w:rPr>
          <w:szCs w:val="22"/>
          <w:u w:val="single"/>
          <w:lang w:val="lt-LT"/>
        </w:rPr>
      </w:pPr>
      <w:r w:rsidRPr="00295A93">
        <w:rPr>
          <w:szCs w:val="22"/>
          <w:u w:val="single"/>
          <w:lang w:val="lt-LT"/>
        </w:rPr>
        <w:t>Tiesinis / netiesinis pobūdis</w:t>
      </w:r>
    </w:p>
    <w:p w14:paraId="0907C991" w14:textId="54D23C79" w:rsidR="009D1C16" w:rsidRPr="00295A93" w:rsidRDefault="009D1C16" w:rsidP="009D1C16">
      <w:pPr>
        <w:pStyle w:val="BodyText"/>
        <w:contextualSpacing/>
        <w:rPr>
          <w:rFonts w:cs="Times New Roman"/>
          <w:bCs/>
          <w:i w:val="0"/>
          <w:color w:val="auto"/>
          <w:sz w:val="22"/>
          <w:szCs w:val="22"/>
          <w:lang w:val="lt-LT"/>
        </w:rPr>
      </w:pPr>
      <w:r w:rsidRPr="00295A93">
        <w:rPr>
          <w:rFonts w:cs="Times New Roman"/>
          <w:bCs/>
          <w:i w:val="0"/>
          <w:color w:val="auto"/>
          <w:sz w:val="22"/>
          <w:szCs w:val="22"/>
          <w:lang w:val="lt-LT"/>
        </w:rPr>
        <w:t xml:space="preserve">Duomenų, kurie rodytų netiesinį kurio nors </w:t>
      </w:r>
      <w:proofErr w:type="spellStart"/>
      <w:r w:rsidRPr="00295A93">
        <w:rPr>
          <w:rFonts w:cs="Times New Roman"/>
          <w:bCs/>
          <w:i w:val="0"/>
          <w:color w:val="auto"/>
          <w:sz w:val="22"/>
          <w:szCs w:val="22"/>
          <w:lang w:val="lt-LT"/>
        </w:rPr>
        <w:t>desmopresino</w:t>
      </w:r>
      <w:proofErr w:type="spellEnd"/>
      <w:r w:rsidRPr="00295A93">
        <w:rPr>
          <w:rFonts w:cs="Times New Roman"/>
          <w:bCs/>
          <w:i w:val="0"/>
          <w:color w:val="auto"/>
          <w:sz w:val="22"/>
          <w:szCs w:val="22"/>
          <w:lang w:val="lt-LT"/>
        </w:rPr>
        <w:t xml:space="preserve"> </w:t>
      </w:r>
      <w:proofErr w:type="spellStart"/>
      <w:r w:rsidRPr="00295A93">
        <w:rPr>
          <w:rFonts w:cs="Times New Roman"/>
          <w:bCs/>
          <w:i w:val="0"/>
          <w:color w:val="auto"/>
          <w:sz w:val="22"/>
          <w:szCs w:val="22"/>
          <w:lang w:val="lt-LT"/>
        </w:rPr>
        <w:t>farmakokinetikos</w:t>
      </w:r>
      <w:proofErr w:type="spellEnd"/>
      <w:r w:rsidRPr="00295A93">
        <w:rPr>
          <w:rFonts w:cs="Times New Roman"/>
          <w:bCs/>
          <w:i w:val="0"/>
          <w:color w:val="auto"/>
          <w:sz w:val="22"/>
          <w:szCs w:val="22"/>
          <w:lang w:val="lt-LT"/>
        </w:rPr>
        <w:t xml:space="preserve"> rodikli</w:t>
      </w:r>
      <w:r w:rsidR="00E9266F">
        <w:rPr>
          <w:rFonts w:cs="Times New Roman"/>
          <w:bCs/>
          <w:i w:val="0"/>
          <w:color w:val="auto"/>
          <w:sz w:val="22"/>
          <w:szCs w:val="22"/>
          <w:lang w:val="lt-LT"/>
        </w:rPr>
        <w:t>ų</w:t>
      </w:r>
      <w:r w:rsidRPr="00295A93">
        <w:rPr>
          <w:rFonts w:cs="Times New Roman"/>
          <w:bCs/>
          <w:i w:val="0"/>
          <w:color w:val="auto"/>
          <w:sz w:val="22"/>
          <w:szCs w:val="22"/>
          <w:lang w:val="lt-LT"/>
        </w:rPr>
        <w:t xml:space="preserve"> pobūdį, nėra.</w:t>
      </w:r>
    </w:p>
    <w:p w14:paraId="0ACC6299" w14:textId="77777777" w:rsidR="009D1C16" w:rsidRPr="00295A93" w:rsidRDefault="009D1C16" w:rsidP="009D1C16">
      <w:pPr>
        <w:pStyle w:val="BodyText"/>
        <w:contextualSpacing/>
        <w:rPr>
          <w:rFonts w:cs="Times New Roman"/>
          <w:bCs/>
          <w:i w:val="0"/>
          <w:color w:val="auto"/>
          <w:sz w:val="22"/>
          <w:szCs w:val="22"/>
          <w:lang w:val="lt-LT"/>
        </w:rPr>
      </w:pPr>
    </w:p>
    <w:p w14:paraId="5DEF2D6B" w14:textId="77777777" w:rsidR="009D1C16" w:rsidRPr="00295A93" w:rsidRDefault="009D1C16" w:rsidP="009D1C16">
      <w:pPr>
        <w:tabs>
          <w:tab w:val="clear" w:pos="567"/>
        </w:tabs>
        <w:spacing w:line="240" w:lineRule="auto"/>
        <w:contextualSpacing/>
        <w:rPr>
          <w:b/>
          <w:szCs w:val="22"/>
          <w:lang w:val="lt-LT"/>
        </w:rPr>
      </w:pPr>
      <w:r w:rsidRPr="000322CA">
        <w:rPr>
          <w:szCs w:val="22"/>
          <w:lang w:val="lt-LT"/>
        </w:rPr>
        <w:t>Ypatingos populiacijos</w:t>
      </w:r>
      <w:r>
        <w:rPr>
          <w:b/>
          <w:szCs w:val="22"/>
          <w:lang w:val="lt-LT"/>
        </w:rPr>
        <w:t xml:space="preserve"> </w:t>
      </w:r>
    </w:p>
    <w:p w14:paraId="3BAE57A9" w14:textId="77777777" w:rsidR="009D1C16" w:rsidRPr="00295A93" w:rsidRDefault="009D1C16" w:rsidP="009D1C16">
      <w:pPr>
        <w:tabs>
          <w:tab w:val="left" w:pos="0"/>
          <w:tab w:val="left" w:pos="5245"/>
          <w:tab w:val="left" w:pos="7371"/>
        </w:tabs>
        <w:spacing w:line="240" w:lineRule="auto"/>
        <w:contextualSpacing/>
        <w:rPr>
          <w:bCs/>
          <w:szCs w:val="22"/>
          <w:lang w:val="lt-LT"/>
        </w:rPr>
      </w:pPr>
    </w:p>
    <w:p w14:paraId="2A65B68D" w14:textId="77777777" w:rsidR="009D1C16" w:rsidRPr="00295A93" w:rsidRDefault="009D1C16" w:rsidP="009D1C16">
      <w:pPr>
        <w:tabs>
          <w:tab w:val="clear" w:pos="567"/>
        </w:tabs>
        <w:spacing w:line="240" w:lineRule="auto"/>
        <w:contextualSpacing/>
        <w:rPr>
          <w:i/>
          <w:szCs w:val="22"/>
          <w:lang w:val="lt-LT"/>
        </w:rPr>
      </w:pPr>
      <w:r w:rsidRPr="00295A93">
        <w:rPr>
          <w:i/>
          <w:szCs w:val="22"/>
          <w:lang w:val="lt-LT"/>
        </w:rPr>
        <w:t>Sutrikusi inkstų funkcija</w:t>
      </w:r>
    </w:p>
    <w:p w14:paraId="1B1915FE" w14:textId="29381E21" w:rsidR="009D1C16" w:rsidRPr="00295A93" w:rsidRDefault="009D1C16" w:rsidP="009D1C16">
      <w:pPr>
        <w:pStyle w:val="BodyText"/>
        <w:contextualSpacing/>
        <w:rPr>
          <w:rFonts w:cs="Times New Roman"/>
          <w:bCs/>
          <w:i w:val="0"/>
          <w:color w:val="auto"/>
          <w:sz w:val="22"/>
          <w:szCs w:val="22"/>
          <w:lang w:val="lt-LT"/>
        </w:rPr>
      </w:pPr>
      <w:proofErr w:type="spellStart"/>
      <w:r w:rsidRPr="00295A93">
        <w:rPr>
          <w:rFonts w:cs="Times New Roman"/>
          <w:bCs/>
          <w:i w:val="0"/>
          <w:color w:val="auto"/>
          <w:sz w:val="22"/>
          <w:szCs w:val="22"/>
          <w:lang w:val="lt-LT"/>
        </w:rPr>
        <w:t>Desmopresino</w:t>
      </w:r>
      <w:proofErr w:type="spellEnd"/>
      <w:r w:rsidRPr="00295A93">
        <w:rPr>
          <w:rFonts w:cs="Times New Roman"/>
          <w:bCs/>
          <w:i w:val="0"/>
          <w:color w:val="auto"/>
          <w:sz w:val="22"/>
          <w:szCs w:val="22"/>
          <w:lang w:val="lt-LT"/>
        </w:rPr>
        <w:t xml:space="preserve"> AUC didėja ir pusinis </w:t>
      </w:r>
      <w:r w:rsidR="00635865">
        <w:rPr>
          <w:rFonts w:cs="Times New Roman"/>
          <w:bCs/>
          <w:i w:val="0"/>
          <w:color w:val="auto"/>
          <w:sz w:val="22"/>
          <w:szCs w:val="22"/>
          <w:lang w:val="lt-LT"/>
        </w:rPr>
        <w:t>eliminacijos laikas</w:t>
      </w:r>
      <w:r w:rsidRPr="00295A93">
        <w:rPr>
          <w:rFonts w:cs="Times New Roman"/>
          <w:bCs/>
          <w:i w:val="0"/>
          <w:color w:val="auto"/>
          <w:sz w:val="22"/>
          <w:szCs w:val="22"/>
          <w:lang w:val="lt-LT"/>
        </w:rPr>
        <w:t xml:space="preserve"> ilgėja priklausomai nuo inkstų funkcijos sutrikimo laipsnio. Jeigu inkstų funkcija sutrikusi vidutiniškai arba sunkiai (</w:t>
      </w:r>
      <w:proofErr w:type="spellStart"/>
      <w:r w:rsidRPr="00295A93">
        <w:rPr>
          <w:rFonts w:cs="Times New Roman"/>
          <w:bCs/>
          <w:i w:val="0"/>
          <w:color w:val="auto"/>
          <w:sz w:val="22"/>
          <w:szCs w:val="22"/>
          <w:lang w:val="lt-LT"/>
        </w:rPr>
        <w:t>kreatinino</w:t>
      </w:r>
      <w:proofErr w:type="spellEnd"/>
      <w:r w:rsidRPr="00295A93">
        <w:rPr>
          <w:rFonts w:cs="Times New Roman"/>
          <w:bCs/>
          <w:i w:val="0"/>
          <w:color w:val="auto"/>
          <w:sz w:val="22"/>
          <w:szCs w:val="22"/>
          <w:lang w:val="lt-LT"/>
        </w:rPr>
        <w:t xml:space="preserve"> klirensas </w:t>
      </w:r>
      <w:r w:rsidR="000E306D" w:rsidRPr="00295A93">
        <w:rPr>
          <w:rFonts w:cs="Times New Roman"/>
          <w:bCs/>
          <w:i w:val="0"/>
          <w:color w:val="auto"/>
          <w:sz w:val="22"/>
          <w:szCs w:val="22"/>
          <w:lang w:val="lt-LT"/>
        </w:rPr>
        <w:t>&lt;</w:t>
      </w:r>
      <w:r w:rsidR="000E306D">
        <w:rPr>
          <w:rFonts w:cs="Times New Roman"/>
          <w:bCs/>
          <w:i w:val="0"/>
          <w:color w:val="auto"/>
          <w:sz w:val="22"/>
          <w:szCs w:val="22"/>
          <w:lang w:val="lt-LT"/>
        </w:rPr>
        <w:t> </w:t>
      </w:r>
      <w:r w:rsidRPr="00295A93">
        <w:rPr>
          <w:rFonts w:cs="Times New Roman"/>
          <w:bCs/>
          <w:i w:val="0"/>
          <w:color w:val="auto"/>
          <w:sz w:val="22"/>
          <w:szCs w:val="22"/>
          <w:lang w:val="lt-LT"/>
        </w:rPr>
        <w:t>50</w:t>
      </w:r>
      <w:r w:rsidR="000E306D">
        <w:rPr>
          <w:rFonts w:cs="Times New Roman"/>
          <w:bCs/>
          <w:i w:val="0"/>
          <w:color w:val="auto"/>
          <w:sz w:val="22"/>
          <w:szCs w:val="22"/>
          <w:lang w:val="lt-LT"/>
        </w:rPr>
        <w:t> </w:t>
      </w:r>
      <w:r w:rsidRPr="00295A93">
        <w:rPr>
          <w:rFonts w:cs="Times New Roman"/>
          <w:bCs/>
          <w:i w:val="0"/>
          <w:color w:val="auto"/>
          <w:sz w:val="22"/>
          <w:szCs w:val="22"/>
          <w:lang w:val="lt-LT"/>
        </w:rPr>
        <w:t xml:space="preserve">ml/min.), </w:t>
      </w:r>
      <w:proofErr w:type="spellStart"/>
      <w:r w:rsidRPr="00295A93">
        <w:rPr>
          <w:rFonts w:cs="Times New Roman"/>
          <w:bCs/>
          <w:i w:val="0"/>
          <w:color w:val="auto"/>
          <w:sz w:val="22"/>
          <w:szCs w:val="22"/>
          <w:lang w:val="lt-LT"/>
        </w:rPr>
        <w:t>desmopresino</w:t>
      </w:r>
      <w:proofErr w:type="spellEnd"/>
      <w:r w:rsidRPr="00295A93">
        <w:rPr>
          <w:rFonts w:cs="Times New Roman"/>
          <w:bCs/>
          <w:i w:val="0"/>
          <w:color w:val="auto"/>
          <w:sz w:val="22"/>
          <w:szCs w:val="22"/>
          <w:lang w:val="lt-LT"/>
        </w:rPr>
        <w:t xml:space="preserve"> vartoti negalima.</w:t>
      </w:r>
    </w:p>
    <w:p w14:paraId="2C6D71CA" w14:textId="77777777" w:rsidR="009D1C16" w:rsidRPr="00295A93" w:rsidRDefault="009D1C16" w:rsidP="009D1C16">
      <w:pPr>
        <w:pStyle w:val="BodyText"/>
        <w:contextualSpacing/>
        <w:rPr>
          <w:rFonts w:cs="Times New Roman"/>
          <w:bCs/>
          <w:i w:val="0"/>
          <w:color w:val="auto"/>
          <w:sz w:val="22"/>
          <w:szCs w:val="22"/>
          <w:lang w:val="lt-LT"/>
        </w:rPr>
      </w:pPr>
    </w:p>
    <w:p w14:paraId="7DB314EA" w14:textId="77777777" w:rsidR="009D1C16" w:rsidRPr="00295A93" w:rsidRDefault="009D1C16" w:rsidP="009D1C16">
      <w:pPr>
        <w:pStyle w:val="Caption"/>
        <w:spacing w:before="0" w:after="0"/>
        <w:ind w:left="0" w:firstLine="0"/>
        <w:contextualSpacing/>
        <w:rPr>
          <w:rFonts w:cs="Times New Roman"/>
          <w:bCs w:val="0"/>
          <w:sz w:val="22"/>
          <w:szCs w:val="22"/>
          <w:lang w:val="lt-LT"/>
        </w:rPr>
      </w:pPr>
      <w:r w:rsidRPr="00295A93">
        <w:rPr>
          <w:rFonts w:cs="Times New Roman"/>
          <w:bCs w:val="0"/>
          <w:sz w:val="22"/>
          <w:szCs w:val="22"/>
          <w:lang w:val="lt-LT"/>
        </w:rPr>
        <w:lastRenderedPageBreak/>
        <w:fldChar w:fldCharType="begin"/>
      </w:r>
      <w:r w:rsidRPr="00295A93">
        <w:rPr>
          <w:rFonts w:cs="Times New Roman"/>
          <w:bCs w:val="0"/>
          <w:sz w:val="22"/>
          <w:szCs w:val="22"/>
          <w:lang w:val="lt-LT"/>
        </w:rPr>
        <w:instrText xml:space="preserve"> SEQ Table \* ARABIC </w:instrText>
      </w:r>
      <w:r w:rsidRPr="00295A93">
        <w:rPr>
          <w:rFonts w:cs="Times New Roman"/>
          <w:bCs w:val="0"/>
          <w:sz w:val="22"/>
          <w:szCs w:val="22"/>
          <w:lang w:val="lt-LT"/>
        </w:rPr>
        <w:fldChar w:fldCharType="separate"/>
      </w:r>
      <w:r w:rsidRPr="00295A93">
        <w:rPr>
          <w:rFonts w:cs="Times New Roman"/>
          <w:bCs w:val="0"/>
          <w:sz w:val="22"/>
          <w:szCs w:val="22"/>
          <w:lang w:val="lt-LT"/>
        </w:rPr>
        <w:t>2</w:t>
      </w:r>
      <w:r w:rsidRPr="00295A93">
        <w:rPr>
          <w:rFonts w:cs="Times New Roman"/>
          <w:bCs w:val="0"/>
          <w:sz w:val="22"/>
          <w:szCs w:val="22"/>
          <w:lang w:val="lt-LT"/>
        </w:rPr>
        <w:fldChar w:fldCharType="end"/>
      </w:r>
      <w:r w:rsidRPr="00295A93">
        <w:rPr>
          <w:rFonts w:cs="Times New Roman"/>
          <w:bCs w:val="0"/>
          <w:sz w:val="22"/>
          <w:szCs w:val="22"/>
          <w:lang w:val="lt-LT"/>
        </w:rPr>
        <w:t xml:space="preserve"> lentelė. </w:t>
      </w:r>
      <w:proofErr w:type="spellStart"/>
      <w:r w:rsidRPr="00295A93">
        <w:rPr>
          <w:rFonts w:cs="Times New Roman"/>
          <w:bCs w:val="0"/>
          <w:sz w:val="22"/>
          <w:szCs w:val="22"/>
          <w:lang w:val="lt-LT"/>
        </w:rPr>
        <w:t>Farmakokinetikos</w:t>
      </w:r>
      <w:proofErr w:type="spellEnd"/>
      <w:r w:rsidRPr="00295A93">
        <w:rPr>
          <w:rFonts w:cs="Times New Roman"/>
          <w:bCs w:val="0"/>
          <w:sz w:val="22"/>
          <w:szCs w:val="22"/>
          <w:lang w:val="lt-LT"/>
        </w:rPr>
        <w:t xml:space="preserve"> rodikliai esant įvairaus laipsnio inkstų funkcijos sutrikimams (CS001 duomenys)</w:t>
      </w:r>
    </w:p>
    <w:p w14:paraId="5A366099" w14:textId="77777777" w:rsidR="009D1C16" w:rsidRPr="00295A93" w:rsidRDefault="009D1C16" w:rsidP="009D1C16">
      <w:pPr>
        <w:pStyle w:val="BodyText"/>
        <w:rPr>
          <w:rFonts w:cs="Times New Roman"/>
          <w:color w:val="auto"/>
          <w:sz w:val="22"/>
          <w:szCs w:val="22"/>
          <w:lang w:val="lt-LT" w:eastAsia="en-GB"/>
        </w:rPr>
      </w:pPr>
    </w:p>
    <w:tbl>
      <w:tblPr>
        <w:tblW w:w="47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346"/>
        <w:gridCol w:w="2085"/>
        <w:gridCol w:w="2113"/>
        <w:gridCol w:w="2058"/>
      </w:tblGrid>
      <w:tr w:rsidR="009D1C16" w:rsidRPr="00295A93" w14:paraId="48D5E4ED" w14:textId="77777777" w:rsidTr="00FE2ED5">
        <w:tc>
          <w:tcPr>
            <w:tcW w:w="1364" w:type="pct"/>
            <w:shd w:val="clear" w:color="auto" w:fill="auto"/>
            <w:vAlign w:val="center"/>
            <w:hideMark/>
          </w:tcPr>
          <w:p w14:paraId="7324B6B4" w14:textId="77777777" w:rsidR="009D1C16" w:rsidRPr="00295A93" w:rsidRDefault="009D1C16" w:rsidP="00FE2ED5">
            <w:pPr>
              <w:pStyle w:val="BodyText"/>
              <w:contextualSpacing/>
              <w:rPr>
                <w:rFonts w:cs="Times New Roman"/>
                <w:b/>
                <w:bCs/>
                <w:i w:val="0"/>
                <w:color w:val="auto"/>
                <w:sz w:val="22"/>
                <w:szCs w:val="22"/>
                <w:lang w:val="lt-LT" w:bidi="ar-SA"/>
              </w:rPr>
            </w:pPr>
            <w:proofErr w:type="spellStart"/>
            <w:r w:rsidRPr="00295A93">
              <w:rPr>
                <w:rFonts w:cs="Times New Roman"/>
                <w:b/>
                <w:bCs/>
                <w:i w:val="0"/>
                <w:color w:val="auto"/>
                <w:sz w:val="22"/>
                <w:szCs w:val="22"/>
                <w:lang w:val="lt-LT" w:bidi="ar-SA"/>
              </w:rPr>
              <w:t>Kreatinino</w:t>
            </w:r>
            <w:proofErr w:type="spellEnd"/>
            <w:r w:rsidRPr="00295A93">
              <w:rPr>
                <w:rFonts w:cs="Times New Roman"/>
                <w:b/>
                <w:bCs/>
                <w:i w:val="0"/>
                <w:color w:val="auto"/>
                <w:sz w:val="22"/>
                <w:szCs w:val="22"/>
                <w:lang w:val="lt-LT" w:bidi="ar-SA"/>
              </w:rPr>
              <w:t xml:space="preserve"> klirensas</w:t>
            </w:r>
          </w:p>
        </w:tc>
        <w:tc>
          <w:tcPr>
            <w:tcW w:w="1212" w:type="pct"/>
            <w:shd w:val="clear" w:color="auto" w:fill="auto"/>
            <w:vAlign w:val="center"/>
            <w:hideMark/>
          </w:tcPr>
          <w:p w14:paraId="62821186" w14:textId="77777777" w:rsidR="009D1C16" w:rsidRPr="00295A93" w:rsidRDefault="009D1C16" w:rsidP="00FE2ED5">
            <w:pPr>
              <w:pStyle w:val="BodyText"/>
              <w:contextualSpacing/>
              <w:rPr>
                <w:rFonts w:cs="Times New Roman"/>
                <w:b/>
                <w:bCs/>
                <w:i w:val="0"/>
                <w:color w:val="auto"/>
                <w:sz w:val="22"/>
                <w:szCs w:val="22"/>
                <w:lang w:val="lt-LT" w:bidi="ar-SA"/>
              </w:rPr>
            </w:pPr>
            <w:r w:rsidRPr="00295A93">
              <w:rPr>
                <w:rFonts w:cs="Times New Roman"/>
                <w:b/>
                <w:bCs/>
                <w:i w:val="0"/>
                <w:color w:val="auto"/>
                <w:sz w:val="22"/>
                <w:szCs w:val="22"/>
                <w:lang w:val="lt-LT" w:bidi="ar-SA"/>
              </w:rPr>
              <w:t>Inkstų funkcija</w:t>
            </w:r>
          </w:p>
        </w:tc>
        <w:tc>
          <w:tcPr>
            <w:tcW w:w="1228" w:type="pct"/>
            <w:shd w:val="clear" w:color="auto" w:fill="auto"/>
            <w:vAlign w:val="center"/>
            <w:hideMark/>
          </w:tcPr>
          <w:p w14:paraId="32E71E84" w14:textId="77777777" w:rsidR="009D1C16" w:rsidRPr="00295A93" w:rsidRDefault="009D1C16" w:rsidP="00FE2ED5">
            <w:pPr>
              <w:pStyle w:val="BodyText"/>
              <w:contextualSpacing/>
              <w:jc w:val="center"/>
              <w:rPr>
                <w:rFonts w:cs="Times New Roman"/>
                <w:b/>
                <w:bCs/>
                <w:i w:val="0"/>
                <w:color w:val="auto"/>
                <w:sz w:val="22"/>
                <w:szCs w:val="22"/>
                <w:lang w:val="lt-LT" w:bidi="ar-SA"/>
              </w:rPr>
            </w:pPr>
            <w:r w:rsidRPr="00295A93">
              <w:rPr>
                <w:rFonts w:cs="Times New Roman"/>
                <w:b/>
                <w:bCs/>
                <w:i w:val="0"/>
                <w:color w:val="auto"/>
                <w:sz w:val="22"/>
                <w:szCs w:val="22"/>
                <w:lang w:val="lt-LT" w:bidi="ar-SA"/>
              </w:rPr>
              <w:t>AUC</w:t>
            </w:r>
            <w:r w:rsidRPr="00295A93">
              <w:rPr>
                <w:rFonts w:cs="Times New Roman"/>
                <w:b/>
                <w:bCs/>
                <w:i w:val="0"/>
                <w:color w:val="auto"/>
                <w:sz w:val="22"/>
                <w:szCs w:val="22"/>
                <w:lang w:val="lt-LT" w:bidi="ar-SA"/>
              </w:rPr>
              <w:br/>
              <w:t xml:space="preserve">(val. × </w:t>
            </w:r>
            <w:proofErr w:type="spellStart"/>
            <w:r w:rsidRPr="00295A93">
              <w:rPr>
                <w:rFonts w:cs="Times New Roman"/>
                <w:b/>
                <w:bCs/>
                <w:i w:val="0"/>
                <w:color w:val="auto"/>
                <w:sz w:val="22"/>
                <w:szCs w:val="22"/>
                <w:lang w:val="lt-LT" w:bidi="ar-SA"/>
              </w:rPr>
              <w:t>pg</w:t>
            </w:r>
            <w:proofErr w:type="spellEnd"/>
            <w:r w:rsidRPr="00295A93">
              <w:rPr>
                <w:rFonts w:cs="Times New Roman"/>
                <w:b/>
                <w:bCs/>
                <w:i w:val="0"/>
                <w:color w:val="auto"/>
                <w:sz w:val="22"/>
                <w:szCs w:val="22"/>
                <w:lang w:val="lt-LT" w:bidi="ar-SA"/>
              </w:rPr>
              <w:t>/ml)</w:t>
            </w:r>
          </w:p>
        </w:tc>
        <w:tc>
          <w:tcPr>
            <w:tcW w:w="1196" w:type="pct"/>
            <w:shd w:val="clear" w:color="auto" w:fill="auto"/>
            <w:vAlign w:val="center"/>
            <w:hideMark/>
          </w:tcPr>
          <w:p w14:paraId="678A89D0" w14:textId="77777777" w:rsidR="009D1C16" w:rsidRPr="00295A93" w:rsidRDefault="009D1C16" w:rsidP="00FE2ED5">
            <w:pPr>
              <w:pStyle w:val="BodyText"/>
              <w:contextualSpacing/>
              <w:jc w:val="center"/>
              <w:rPr>
                <w:rFonts w:cs="Times New Roman"/>
                <w:b/>
                <w:bCs/>
                <w:i w:val="0"/>
                <w:color w:val="auto"/>
                <w:sz w:val="22"/>
                <w:szCs w:val="22"/>
                <w:lang w:val="lt-LT" w:bidi="ar-SA"/>
              </w:rPr>
            </w:pPr>
            <w:r w:rsidRPr="00295A93">
              <w:rPr>
                <w:rFonts w:cs="Times New Roman"/>
                <w:b/>
                <w:bCs/>
                <w:i w:val="0"/>
                <w:color w:val="auto"/>
                <w:sz w:val="22"/>
                <w:szCs w:val="22"/>
                <w:lang w:val="lt-LT" w:bidi="ar-SA"/>
              </w:rPr>
              <w:t>T</w:t>
            </w:r>
            <w:r w:rsidRPr="00295A93">
              <w:rPr>
                <w:rFonts w:cs="Times New Roman"/>
                <w:b/>
                <w:bCs/>
                <w:i w:val="0"/>
                <w:color w:val="auto"/>
                <w:sz w:val="22"/>
                <w:szCs w:val="22"/>
                <w:vertAlign w:val="subscript"/>
                <w:lang w:val="lt-LT" w:bidi="ar-SA"/>
              </w:rPr>
              <w:t>½</w:t>
            </w:r>
            <w:r w:rsidRPr="00295A93">
              <w:rPr>
                <w:rFonts w:cs="Times New Roman"/>
                <w:b/>
                <w:bCs/>
                <w:i w:val="0"/>
                <w:color w:val="auto"/>
                <w:sz w:val="22"/>
                <w:szCs w:val="22"/>
                <w:vertAlign w:val="subscript"/>
                <w:lang w:val="lt-LT" w:bidi="ar-SA"/>
              </w:rPr>
              <w:br/>
            </w:r>
            <w:r w:rsidRPr="00295A93">
              <w:rPr>
                <w:rFonts w:cs="Times New Roman"/>
                <w:b/>
                <w:bCs/>
                <w:i w:val="0"/>
                <w:color w:val="auto"/>
                <w:sz w:val="22"/>
                <w:szCs w:val="22"/>
                <w:lang w:val="lt-LT" w:bidi="ar-SA"/>
              </w:rPr>
              <w:t>(val.)</w:t>
            </w:r>
          </w:p>
        </w:tc>
      </w:tr>
      <w:tr w:rsidR="009D1C16" w:rsidRPr="00295A93" w14:paraId="22567F51" w14:textId="77777777" w:rsidTr="00FE2ED5">
        <w:tc>
          <w:tcPr>
            <w:tcW w:w="1364" w:type="pct"/>
            <w:shd w:val="clear" w:color="auto" w:fill="auto"/>
            <w:hideMark/>
          </w:tcPr>
          <w:p w14:paraId="50BC354F" w14:textId="545109D9" w:rsidR="009D1C16" w:rsidRPr="00295A93" w:rsidRDefault="007E5B7F" w:rsidP="00FE2ED5">
            <w:pPr>
              <w:pStyle w:val="BodyText"/>
              <w:contextualSpacing/>
              <w:rPr>
                <w:rFonts w:cs="Times New Roman"/>
                <w:bCs/>
                <w:i w:val="0"/>
                <w:color w:val="auto"/>
                <w:sz w:val="22"/>
                <w:szCs w:val="22"/>
                <w:lang w:val="lt-LT" w:bidi="ar-SA"/>
              </w:rPr>
            </w:pPr>
            <w:r>
              <w:rPr>
                <w:rFonts w:cs="Times New Roman"/>
                <w:bCs/>
                <w:i w:val="0"/>
                <w:color w:val="auto"/>
                <w:sz w:val="22"/>
                <w:szCs w:val="22"/>
                <w:lang w:val="lt-LT" w:bidi="ar-SA"/>
              </w:rPr>
              <w:t>&gt;</w:t>
            </w:r>
            <w:r w:rsidR="009D1C16" w:rsidRPr="00295A93">
              <w:rPr>
                <w:rFonts w:cs="Times New Roman"/>
                <w:bCs/>
                <w:i w:val="0"/>
                <w:color w:val="auto"/>
                <w:sz w:val="22"/>
                <w:szCs w:val="22"/>
                <w:lang w:val="lt-LT" w:bidi="ar-SA"/>
              </w:rPr>
              <w:t>80</w:t>
            </w:r>
            <w:r w:rsidR="000E306D">
              <w:rPr>
                <w:rFonts w:cs="Times New Roman"/>
                <w:bCs/>
                <w:i w:val="0"/>
                <w:color w:val="auto"/>
                <w:sz w:val="22"/>
                <w:szCs w:val="22"/>
                <w:lang w:val="lt-LT" w:bidi="ar-SA"/>
              </w:rPr>
              <w:t> </w:t>
            </w:r>
            <w:r w:rsidR="009D1C16" w:rsidRPr="00295A93">
              <w:rPr>
                <w:rFonts w:cs="Times New Roman"/>
                <w:bCs/>
                <w:i w:val="0"/>
                <w:color w:val="auto"/>
                <w:sz w:val="22"/>
                <w:szCs w:val="22"/>
                <w:lang w:val="lt-LT" w:bidi="ar-SA"/>
              </w:rPr>
              <w:t>ml/min.</w:t>
            </w:r>
          </w:p>
        </w:tc>
        <w:tc>
          <w:tcPr>
            <w:tcW w:w="1212" w:type="pct"/>
            <w:shd w:val="clear" w:color="auto" w:fill="auto"/>
            <w:hideMark/>
          </w:tcPr>
          <w:p w14:paraId="5F55F00A" w14:textId="77777777" w:rsidR="009D1C16" w:rsidRPr="00295A93" w:rsidRDefault="009D1C16" w:rsidP="00FE2ED5">
            <w:pPr>
              <w:pStyle w:val="BodyText"/>
              <w:contextualSpacing/>
              <w:rPr>
                <w:rFonts w:cs="Times New Roman"/>
                <w:bCs/>
                <w:i w:val="0"/>
                <w:color w:val="auto"/>
                <w:sz w:val="22"/>
                <w:szCs w:val="22"/>
                <w:lang w:val="lt-LT" w:bidi="ar-SA"/>
              </w:rPr>
            </w:pPr>
            <w:r w:rsidRPr="00295A93">
              <w:rPr>
                <w:rFonts w:cs="Times New Roman"/>
                <w:bCs/>
                <w:i w:val="0"/>
                <w:color w:val="auto"/>
                <w:sz w:val="22"/>
                <w:szCs w:val="22"/>
                <w:lang w:val="lt-LT" w:bidi="ar-SA"/>
              </w:rPr>
              <w:t>normali</w:t>
            </w:r>
          </w:p>
        </w:tc>
        <w:tc>
          <w:tcPr>
            <w:tcW w:w="1228" w:type="pct"/>
            <w:shd w:val="clear" w:color="auto" w:fill="auto"/>
            <w:hideMark/>
          </w:tcPr>
          <w:p w14:paraId="7EE68F63" w14:textId="43F3ABFD" w:rsidR="009D1C16" w:rsidRPr="000E306D" w:rsidRDefault="009D1C16" w:rsidP="00FE2ED5">
            <w:pPr>
              <w:pStyle w:val="BodyText"/>
              <w:contextualSpacing/>
              <w:jc w:val="center"/>
              <w:rPr>
                <w:rFonts w:cs="Times New Roman"/>
                <w:bCs/>
                <w:i w:val="0"/>
                <w:color w:val="auto"/>
                <w:sz w:val="22"/>
                <w:szCs w:val="22"/>
                <w:lang w:val="lt-LT" w:bidi="ar-SA"/>
              </w:rPr>
            </w:pPr>
            <w:r w:rsidRPr="000E306D">
              <w:rPr>
                <w:rFonts w:cs="Times New Roman"/>
                <w:bCs/>
                <w:i w:val="0"/>
                <w:color w:val="auto"/>
                <w:sz w:val="22"/>
                <w:szCs w:val="22"/>
                <w:lang w:val="lt-LT" w:bidi="ar-SA"/>
              </w:rPr>
              <w:t>186</w:t>
            </w:r>
          </w:p>
        </w:tc>
        <w:tc>
          <w:tcPr>
            <w:tcW w:w="1196" w:type="pct"/>
            <w:shd w:val="clear" w:color="auto" w:fill="auto"/>
            <w:hideMark/>
          </w:tcPr>
          <w:p w14:paraId="6E17CE69" w14:textId="7619E0CC" w:rsidR="009D1C16" w:rsidRPr="000E306D" w:rsidRDefault="009D1C16" w:rsidP="00FE2ED5">
            <w:pPr>
              <w:pStyle w:val="BodyText"/>
              <w:contextualSpacing/>
              <w:jc w:val="center"/>
              <w:rPr>
                <w:rFonts w:cs="Times New Roman"/>
                <w:bCs/>
                <w:i w:val="0"/>
                <w:color w:val="auto"/>
                <w:sz w:val="22"/>
                <w:szCs w:val="22"/>
                <w:lang w:val="lt-LT" w:bidi="ar-SA"/>
              </w:rPr>
            </w:pPr>
            <w:r w:rsidRPr="000E306D">
              <w:rPr>
                <w:rFonts w:cs="Times New Roman"/>
                <w:bCs/>
                <w:i w:val="0"/>
                <w:color w:val="auto"/>
                <w:sz w:val="22"/>
                <w:szCs w:val="22"/>
                <w:lang w:val="lt-LT" w:bidi="ar-SA"/>
              </w:rPr>
              <w:t>2,</w:t>
            </w:r>
            <w:r w:rsidR="000E306D" w:rsidRPr="00DE1153">
              <w:rPr>
                <w:rFonts w:cs="Times New Roman"/>
                <w:bCs/>
                <w:i w:val="0"/>
                <w:color w:val="auto"/>
                <w:sz w:val="22"/>
                <w:szCs w:val="22"/>
                <w:lang w:val="lt-LT" w:bidi="ar-SA"/>
              </w:rPr>
              <w:t>8</w:t>
            </w:r>
          </w:p>
        </w:tc>
      </w:tr>
      <w:tr w:rsidR="009D1C16" w:rsidRPr="00295A93" w14:paraId="7DA34287" w14:textId="77777777" w:rsidTr="00FE2ED5">
        <w:tc>
          <w:tcPr>
            <w:tcW w:w="1364" w:type="pct"/>
            <w:shd w:val="clear" w:color="auto" w:fill="auto"/>
            <w:hideMark/>
          </w:tcPr>
          <w:p w14:paraId="6B5F12ED" w14:textId="59D1F4C8" w:rsidR="009D1C16" w:rsidRPr="00295A93" w:rsidRDefault="009D1C16" w:rsidP="00FE2ED5">
            <w:pPr>
              <w:pStyle w:val="BodyText"/>
              <w:contextualSpacing/>
              <w:rPr>
                <w:rFonts w:cs="Times New Roman"/>
                <w:bCs/>
                <w:i w:val="0"/>
                <w:color w:val="auto"/>
                <w:sz w:val="22"/>
                <w:szCs w:val="22"/>
                <w:lang w:val="lt-LT" w:bidi="ar-SA"/>
              </w:rPr>
            </w:pPr>
            <w:r w:rsidRPr="00295A93">
              <w:rPr>
                <w:rFonts w:cs="Times New Roman"/>
                <w:bCs/>
                <w:i w:val="0"/>
                <w:color w:val="auto"/>
                <w:sz w:val="22"/>
                <w:szCs w:val="22"/>
                <w:lang w:val="lt-LT" w:bidi="ar-SA"/>
              </w:rPr>
              <w:t>50-80</w:t>
            </w:r>
            <w:r w:rsidR="000E306D">
              <w:rPr>
                <w:rFonts w:cs="Times New Roman"/>
                <w:bCs/>
                <w:i w:val="0"/>
                <w:color w:val="auto"/>
                <w:sz w:val="22"/>
                <w:szCs w:val="22"/>
                <w:lang w:val="lt-LT" w:bidi="ar-SA"/>
              </w:rPr>
              <w:t> </w:t>
            </w:r>
            <w:r w:rsidRPr="00295A93">
              <w:rPr>
                <w:rFonts w:cs="Times New Roman"/>
                <w:bCs/>
                <w:i w:val="0"/>
                <w:color w:val="auto"/>
                <w:sz w:val="22"/>
                <w:szCs w:val="22"/>
                <w:lang w:val="lt-LT" w:bidi="ar-SA"/>
              </w:rPr>
              <w:t>ml/min.</w:t>
            </w:r>
          </w:p>
        </w:tc>
        <w:tc>
          <w:tcPr>
            <w:tcW w:w="1212" w:type="pct"/>
            <w:shd w:val="clear" w:color="auto" w:fill="auto"/>
            <w:hideMark/>
          </w:tcPr>
          <w:p w14:paraId="3965F965" w14:textId="77777777" w:rsidR="009D1C16" w:rsidRPr="00295A93" w:rsidRDefault="009D1C16" w:rsidP="00FE2ED5">
            <w:pPr>
              <w:pStyle w:val="BodyText"/>
              <w:contextualSpacing/>
              <w:rPr>
                <w:rFonts w:cs="Times New Roman"/>
                <w:bCs/>
                <w:i w:val="0"/>
                <w:color w:val="auto"/>
                <w:sz w:val="22"/>
                <w:szCs w:val="22"/>
                <w:lang w:val="lt-LT" w:bidi="ar-SA"/>
              </w:rPr>
            </w:pPr>
            <w:r w:rsidRPr="00295A93">
              <w:rPr>
                <w:rFonts w:cs="Times New Roman"/>
                <w:bCs/>
                <w:i w:val="0"/>
                <w:color w:val="auto"/>
                <w:sz w:val="22"/>
                <w:szCs w:val="22"/>
                <w:lang w:val="lt-LT" w:bidi="ar-SA"/>
              </w:rPr>
              <w:t>lengvai sutrikusi</w:t>
            </w:r>
          </w:p>
        </w:tc>
        <w:tc>
          <w:tcPr>
            <w:tcW w:w="1228" w:type="pct"/>
            <w:shd w:val="clear" w:color="auto" w:fill="auto"/>
            <w:hideMark/>
          </w:tcPr>
          <w:p w14:paraId="181D75BB" w14:textId="66A89477" w:rsidR="009D1C16" w:rsidRPr="000E306D" w:rsidRDefault="009D1C16" w:rsidP="00FE2ED5">
            <w:pPr>
              <w:pStyle w:val="BodyText"/>
              <w:contextualSpacing/>
              <w:jc w:val="center"/>
              <w:rPr>
                <w:rFonts w:cs="Times New Roman"/>
                <w:bCs/>
                <w:i w:val="0"/>
                <w:color w:val="auto"/>
                <w:sz w:val="22"/>
                <w:szCs w:val="22"/>
                <w:lang w:val="lt-LT" w:bidi="ar-SA"/>
              </w:rPr>
            </w:pPr>
            <w:r w:rsidRPr="000E306D">
              <w:rPr>
                <w:rFonts w:cs="Times New Roman"/>
                <w:bCs/>
                <w:i w:val="0"/>
                <w:color w:val="auto"/>
                <w:sz w:val="22"/>
                <w:szCs w:val="22"/>
                <w:lang w:val="lt-LT" w:bidi="ar-SA"/>
              </w:rPr>
              <w:t>28</w:t>
            </w:r>
            <w:r w:rsidR="000E306D" w:rsidRPr="00DE1153">
              <w:rPr>
                <w:rFonts w:cs="Times New Roman"/>
                <w:bCs/>
                <w:i w:val="0"/>
                <w:color w:val="auto"/>
                <w:sz w:val="22"/>
                <w:szCs w:val="22"/>
                <w:lang w:val="lt-LT" w:bidi="ar-SA"/>
              </w:rPr>
              <w:t>1</w:t>
            </w:r>
          </w:p>
        </w:tc>
        <w:tc>
          <w:tcPr>
            <w:tcW w:w="1196" w:type="pct"/>
            <w:shd w:val="clear" w:color="auto" w:fill="auto"/>
            <w:hideMark/>
          </w:tcPr>
          <w:p w14:paraId="3D3A38D6" w14:textId="6C548413" w:rsidR="009D1C16" w:rsidRPr="000E306D" w:rsidRDefault="000E306D" w:rsidP="00FE2ED5">
            <w:pPr>
              <w:pStyle w:val="BodyText"/>
              <w:contextualSpacing/>
              <w:jc w:val="center"/>
              <w:rPr>
                <w:rFonts w:cs="Times New Roman"/>
                <w:bCs/>
                <w:i w:val="0"/>
                <w:color w:val="auto"/>
                <w:sz w:val="22"/>
                <w:szCs w:val="22"/>
                <w:lang w:val="lt-LT" w:bidi="ar-SA"/>
              </w:rPr>
            </w:pPr>
            <w:r w:rsidRPr="00DE1153">
              <w:rPr>
                <w:rFonts w:cs="Times New Roman"/>
                <w:bCs/>
                <w:i w:val="0"/>
                <w:color w:val="auto"/>
                <w:sz w:val="22"/>
                <w:szCs w:val="22"/>
                <w:lang w:val="lt-LT" w:bidi="ar-SA"/>
              </w:rPr>
              <w:t>4,0</w:t>
            </w:r>
          </w:p>
        </w:tc>
      </w:tr>
      <w:tr w:rsidR="009D1C16" w:rsidRPr="00295A93" w14:paraId="5017B325" w14:textId="77777777" w:rsidTr="00FE2ED5">
        <w:tc>
          <w:tcPr>
            <w:tcW w:w="1364" w:type="pct"/>
            <w:shd w:val="clear" w:color="auto" w:fill="auto"/>
            <w:hideMark/>
          </w:tcPr>
          <w:p w14:paraId="7B3C3E9C" w14:textId="015BCDDC" w:rsidR="009D1C16" w:rsidRPr="00295A93" w:rsidRDefault="009D1C16" w:rsidP="00FE2ED5">
            <w:pPr>
              <w:pStyle w:val="BodyText"/>
              <w:contextualSpacing/>
              <w:rPr>
                <w:rFonts w:cs="Times New Roman"/>
                <w:bCs/>
                <w:i w:val="0"/>
                <w:color w:val="auto"/>
                <w:sz w:val="22"/>
                <w:szCs w:val="22"/>
                <w:lang w:val="lt-LT" w:bidi="ar-SA"/>
              </w:rPr>
            </w:pPr>
            <w:r w:rsidRPr="00295A93">
              <w:rPr>
                <w:rFonts w:cs="Times New Roman"/>
                <w:bCs/>
                <w:i w:val="0"/>
                <w:color w:val="auto"/>
                <w:sz w:val="22"/>
                <w:szCs w:val="22"/>
                <w:lang w:val="lt-LT" w:bidi="ar-SA"/>
              </w:rPr>
              <w:t>30-49</w:t>
            </w:r>
            <w:r w:rsidR="000E306D">
              <w:rPr>
                <w:rFonts w:cs="Times New Roman"/>
                <w:bCs/>
                <w:i w:val="0"/>
                <w:color w:val="auto"/>
                <w:sz w:val="22"/>
                <w:szCs w:val="22"/>
                <w:lang w:val="lt-LT" w:bidi="ar-SA"/>
              </w:rPr>
              <w:t> </w:t>
            </w:r>
            <w:r w:rsidRPr="00295A93">
              <w:rPr>
                <w:rFonts w:cs="Times New Roman"/>
                <w:bCs/>
                <w:i w:val="0"/>
                <w:color w:val="auto"/>
                <w:sz w:val="22"/>
                <w:szCs w:val="22"/>
                <w:lang w:val="lt-LT" w:bidi="ar-SA"/>
              </w:rPr>
              <w:t>ml/min.</w:t>
            </w:r>
          </w:p>
        </w:tc>
        <w:tc>
          <w:tcPr>
            <w:tcW w:w="1212" w:type="pct"/>
            <w:shd w:val="clear" w:color="auto" w:fill="auto"/>
            <w:hideMark/>
          </w:tcPr>
          <w:p w14:paraId="513AD364" w14:textId="77777777" w:rsidR="009D1C16" w:rsidRPr="00295A93" w:rsidRDefault="009D1C16" w:rsidP="00FE2ED5">
            <w:pPr>
              <w:pStyle w:val="BodyText"/>
              <w:contextualSpacing/>
              <w:rPr>
                <w:rFonts w:cs="Times New Roman"/>
                <w:bCs/>
                <w:i w:val="0"/>
                <w:color w:val="auto"/>
                <w:sz w:val="22"/>
                <w:szCs w:val="22"/>
                <w:lang w:val="lt-LT" w:bidi="ar-SA"/>
              </w:rPr>
            </w:pPr>
            <w:r w:rsidRPr="00295A93">
              <w:rPr>
                <w:rFonts w:cs="Times New Roman"/>
                <w:bCs/>
                <w:i w:val="0"/>
                <w:color w:val="auto"/>
                <w:sz w:val="22"/>
                <w:szCs w:val="22"/>
                <w:lang w:val="lt-LT" w:bidi="ar-SA"/>
              </w:rPr>
              <w:t>vidutiniškai sutrikusi</w:t>
            </w:r>
          </w:p>
        </w:tc>
        <w:tc>
          <w:tcPr>
            <w:tcW w:w="1228" w:type="pct"/>
            <w:shd w:val="clear" w:color="auto" w:fill="auto"/>
            <w:hideMark/>
          </w:tcPr>
          <w:p w14:paraId="58CC92BF" w14:textId="0A3D88DB" w:rsidR="009D1C16" w:rsidRPr="000E306D" w:rsidRDefault="009D1C16" w:rsidP="00FE2ED5">
            <w:pPr>
              <w:pStyle w:val="BodyText"/>
              <w:contextualSpacing/>
              <w:jc w:val="center"/>
              <w:rPr>
                <w:rFonts w:cs="Times New Roman"/>
                <w:bCs/>
                <w:i w:val="0"/>
                <w:color w:val="auto"/>
                <w:sz w:val="22"/>
                <w:szCs w:val="22"/>
                <w:lang w:val="lt-LT" w:bidi="ar-SA"/>
              </w:rPr>
            </w:pPr>
            <w:r w:rsidRPr="000E306D">
              <w:rPr>
                <w:rFonts w:cs="Times New Roman"/>
                <w:bCs/>
                <w:i w:val="0"/>
                <w:color w:val="auto"/>
                <w:sz w:val="22"/>
                <w:szCs w:val="22"/>
                <w:lang w:val="lt-LT" w:bidi="ar-SA"/>
              </w:rPr>
              <w:t>453</w:t>
            </w:r>
          </w:p>
        </w:tc>
        <w:tc>
          <w:tcPr>
            <w:tcW w:w="1196" w:type="pct"/>
            <w:shd w:val="clear" w:color="auto" w:fill="auto"/>
            <w:hideMark/>
          </w:tcPr>
          <w:p w14:paraId="3B26870C" w14:textId="75B7EC82" w:rsidR="009D1C16" w:rsidRPr="000E306D" w:rsidRDefault="009D1C16" w:rsidP="00FE2ED5">
            <w:pPr>
              <w:pStyle w:val="BodyText"/>
              <w:contextualSpacing/>
              <w:jc w:val="center"/>
              <w:rPr>
                <w:rFonts w:cs="Times New Roman"/>
                <w:bCs/>
                <w:i w:val="0"/>
                <w:color w:val="auto"/>
                <w:sz w:val="22"/>
                <w:szCs w:val="22"/>
                <w:lang w:val="lt-LT" w:bidi="ar-SA"/>
              </w:rPr>
            </w:pPr>
            <w:r w:rsidRPr="000E306D">
              <w:rPr>
                <w:rFonts w:cs="Times New Roman"/>
                <w:bCs/>
                <w:i w:val="0"/>
                <w:color w:val="auto"/>
                <w:sz w:val="22"/>
                <w:szCs w:val="22"/>
                <w:lang w:val="lt-LT" w:bidi="ar-SA"/>
              </w:rPr>
              <w:t>6,7</w:t>
            </w:r>
          </w:p>
        </w:tc>
      </w:tr>
      <w:tr w:rsidR="009D1C16" w:rsidRPr="00295A93" w14:paraId="277940CA" w14:textId="77777777" w:rsidTr="00FE2ED5">
        <w:tc>
          <w:tcPr>
            <w:tcW w:w="1364" w:type="pct"/>
            <w:shd w:val="clear" w:color="auto" w:fill="auto"/>
            <w:hideMark/>
          </w:tcPr>
          <w:p w14:paraId="38407FD6" w14:textId="2BF924D9" w:rsidR="009D1C16" w:rsidRPr="00295A93" w:rsidRDefault="009D1C16" w:rsidP="00FE2ED5">
            <w:pPr>
              <w:pStyle w:val="BodyText"/>
              <w:contextualSpacing/>
              <w:rPr>
                <w:rFonts w:cs="Times New Roman"/>
                <w:bCs/>
                <w:i w:val="0"/>
                <w:color w:val="auto"/>
                <w:sz w:val="22"/>
                <w:szCs w:val="22"/>
                <w:lang w:val="lt-LT" w:bidi="ar-SA"/>
              </w:rPr>
            </w:pPr>
            <w:r w:rsidRPr="00295A93">
              <w:rPr>
                <w:rFonts w:cs="Times New Roman"/>
                <w:bCs/>
                <w:i w:val="0"/>
                <w:color w:val="auto"/>
                <w:sz w:val="22"/>
                <w:szCs w:val="22"/>
                <w:lang w:val="lt-LT" w:bidi="ar-SA"/>
              </w:rPr>
              <w:t>5-29</w:t>
            </w:r>
            <w:r w:rsidR="000E306D">
              <w:rPr>
                <w:rFonts w:cs="Times New Roman"/>
                <w:bCs/>
                <w:i w:val="0"/>
                <w:color w:val="auto"/>
                <w:sz w:val="22"/>
                <w:szCs w:val="22"/>
                <w:lang w:val="lt-LT" w:bidi="ar-SA"/>
              </w:rPr>
              <w:t> </w:t>
            </w:r>
            <w:r w:rsidRPr="00295A93">
              <w:rPr>
                <w:rFonts w:cs="Times New Roman"/>
                <w:bCs/>
                <w:i w:val="0"/>
                <w:color w:val="auto"/>
                <w:sz w:val="22"/>
                <w:szCs w:val="22"/>
                <w:lang w:val="lt-LT" w:bidi="ar-SA"/>
              </w:rPr>
              <w:t>ml/min.</w:t>
            </w:r>
          </w:p>
        </w:tc>
        <w:tc>
          <w:tcPr>
            <w:tcW w:w="1212" w:type="pct"/>
            <w:shd w:val="clear" w:color="auto" w:fill="auto"/>
            <w:hideMark/>
          </w:tcPr>
          <w:p w14:paraId="1D751614" w14:textId="77777777" w:rsidR="009D1C16" w:rsidRPr="00295A93" w:rsidRDefault="009D1C16" w:rsidP="00FE2ED5">
            <w:pPr>
              <w:pStyle w:val="BodyText"/>
              <w:contextualSpacing/>
              <w:rPr>
                <w:rFonts w:cs="Times New Roman"/>
                <w:bCs/>
                <w:i w:val="0"/>
                <w:color w:val="auto"/>
                <w:sz w:val="22"/>
                <w:szCs w:val="22"/>
                <w:lang w:val="lt-LT" w:bidi="ar-SA"/>
              </w:rPr>
            </w:pPr>
            <w:r w:rsidRPr="00295A93">
              <w:rPr>
                <w:rFonts w:cs="Times New Roman"/>
                <w:bCs/>
                <w:i w:val="0"/>
                <w:color w:val="auto"/>
                <w:sz w:val="22"/>
                <w:szCs w:val="22"/>
                <w:lang w:val="lt-LT" w:bidi="ar-SA"/>
              </w:rPr>
              <w:t xml:space="preserve">sunkiai sutrikusi </w:t>
            </w:r>
          </w:p>
        </w:tc>
        <w:tc>
          <w:tcPr>
            <w:tcW w:w="1228" w:type="pct"/>
            <w:shd w:val="clear" w:color="auto" w:fill="auto"/>
            <w:hideMark/>
          </w:tcPr>
          <w:p w14:paraId="2FDCAEDF" w14:textId="100768C9" w:rsidR="009D1C16" w:rsidRPr="000E306D" w:rsidRDefault="009D1C16" w:rsidP="00FE2ED5">
            <w:pPr>
              <w:pStyle w:val="BodyText"/>
              <w:contextualSpacing/>
              <w:jc w:val="center"/>
              <w:rPr>
                <w:rFonts w:cs="Times New Roman"/>
                <w:bCs/>
                <w:i w:val="0"/>
                <w:color w:val="auto"/>
                <w:sz w:val="22"/>
                <w:szCs w:val="22"/>
                <w:lang w:val="lt-LT" w:bidi="ar-SA"/>
              </w:rPr>
            </w:pPr>
            <w:r w:rsidRPr="000E306D">
              <w:rPr>
                <w:rFonts w:cs="Times New Roman"/>
                <w:bCs/>
                <w:i w:val="0"/>
                <w:color w:val="auto"/>
                <w:sz w:val="22"/>
                <w:szCs w:val="22"/>
                <w:lang w:val="lt-LT" w:bidi="ar-SA"/>
              </w:rPr>
              <w:t>68</w:t>
            </w:r>
            <w:r w:rsidR="000E306D" w:rsidRPr="00DE1153">
              <w:rPr>
                <w:rFonts w:cs="Times New Roman"/>
                <w:bCs/>
                <w:i w:val="0"/>
                <w:color w:val="auto"/>
                <w:sz w:val="22"/>
                <w:szCs w:val="22"/>
                <w:lang w:val="lt-LT" w:bidi="ar-SA"/>
              </w:rPr>
              <w:t>2</w:t>
            </w:r>
          </w:p>
        </w:tc>
        <w:tc>
          <w:tcPr>
            <w:tcW w:w="1196" w:type="pct"/>
            <w:shd w:val="clear" w:color="auto" w:fill="auto"/>
            <w:hideMark/>
          </w:tcPr>
          <w:p w14:paraId="402D5DEE" w14:textId="074B933B" w:rsidR="009D1C16" w:rsidRPr="000E306D" w:rsidRDefault="009D1C16" w:rsidP="00FE2ED5">
            <w:pPr>
              <w:pStyle w:val="BodyText"/>
              <w:contextualSpacing/>
              <w:jc w:val="center"/>
              <w:rPr>
                <w:rFonts w:cs="Times New Roman"/>
                <w:bCs/>
                <w:i w:val="0"/>
                <w:color w:val="auto"/>
                <w:sz w:val="22"/>
                <w:szCs w:val="22"/>
                <w:lang w:val="lt-LT" w:bidi="ar-SA"/>
              </w:rPr>
            </w:pPr>
            <w:r w:rsidRPr="000E306D">
              <w:rPr>
                <w:rFonts w:cs="Times New Roman"/>
                <w:bCs/>
                <w:i w:val="0"/>
                <w:color w:val="auto"/>
                <w:sz w:val="22"/>
                <w:szCs w:val="22"/>
                <w:lang w:val="lt-LT" w:bidi="ar-SA"/>
              </w:rPr>
              <w:t>8,7</w:t>
            </w:r>
          </w:p>
        </w:tc>
      </w:tr>
    </w:tbl>
    <w:p w14:paraId="71B74A3D" w14:textId="77777777" w:rsidR="009D1C16" w:rsidRPr="00295A93" w:rsidRDefault="009D1C16" w:rsidP="009D1C16">
      <w:pPr>
        <w:pStyle w:val="BodyText"/>
        <w:contextualSpacing/>
        <w:rPr>
          <w:rFonts w:cs="Times New Roman"/>
          <w:bCs/>
          <w:i w:val="0"/>
          <w:color w:val="auto"/>
          <w:sz w:val="22"/>
          <w:szCs w:val="22"/>
          <w:lang w:val="lt-LT"/>
        </w:rPr>
      </w:pPr>
    </w:p>
    <w:p w14:paraId="1FA80398" w14:textId="77777777" w:rsidR="009D1C16" w:rsidRPr="00295A93" w:rsidRDefault="009D1C16" w:rsidP="009D1C16">
      <w:pPr>
        <w:tabs>
          <w:tab w:val="clear" w:pos="567"/>
        </w:tabs>
        <w:spacing w:line="240" w:lineRule="auto"/>
        <w:contextualSpacing/>
        <w:rPr>
          <w:i/>
          <w:szCs w:val="22"/>
          <w:lang w:val="lt-LT"/>
        </w:rPr>
      </w:pPr>
      <w:r w:rsidRPr="00295A93">
        <w:rPr>
          <w:i/>
          <w:szCs w:val="22"/>
          <w:lang w:val="lt-LT"/>
        </w:rPr>
        <w:t>Sutrikusi kepenų funkcija</w:t>
      </w:r>
    </w:p>
    <w:p w14:paraId="0B9E9465" w14:textId="77777777" w:rsidR="009D1C16" w:rsidRDefault="009D1C16" w:rsidP="009D1C16">
      <w:pPr>
        <w:spacing w:line="240" w:lineRule="auto"/>
        <w:contextualSpacing/>
        <w:rPr>
          <w:bCs/>
          <w:szCs w:val="22"/>
          <w:lang w:val="lt-LT"/>
        </w:rPr>
      </w:pPr>
      <w:r w:rsidRPr="00295A93">
        <w:rPr>
          <w:bCs/>
          <w:szCs w:val="22"/>
          <w:lang w:val="lt-LT"/>
        </w:rPr>
        <w:t>Šios populiacijos tyrimų neatlikta.</w:t>
      </w:r>
    </w:p>
    <w:p w14:paraId="5DAFA6AE" w14:textId="68E8A8AF" w:rsidR="009D1C16" w:rsidRDefault="009D1C16" w:rsidP="009D1C16">
      <w:pPr>
        <w:spacing w:line="240" w:lineRule="auto"/>
        <w:contextualSpacing/>
        <w:rPr>
          <w:bCs/>
          <w:szCs w:val="22"/>
          <w:lang w:val="lt-LT"/>
        </w:rPr>
      </w:pPr>
      <w:r>
        <w:rPr>
          <w:bCs/>
          <w:szCs w:val="22"/>
          <w:lang w:val="lt-LT"/>
        </w:rPr>
        <w:t xml:space="preserve">Nepanašu, kad </w:t>
      </w:r>
      <w:proofErr w:type="spellStart"/>
      <w:r>
        <w:rPr>
          <w:bCs/>
          <w:szCs w:val="22"/>
          <w:lang w:val="lt-LT"/>
        </w:rPr>
        <w:t>desmopresinas</w:t>
      </w:r>
      <w:proofErr w:type="spellEnd"/>
      <w:r>
        <w:rPr>
          <w:bCs/>
          <w:szCs w:val="22"/>
          <w:lang w:val="lt-LT"/>
        </w:rPr>
        <w:t xml:space="preserve"> sąveikautų su vaistiniais preparatais, kurie veikia kepenų metabolizmą, kadangi </w:t>
      </w:r>
      <w:proofErr w:type="spellStart"/>
      <w:r>
        <w:rPr>
          <w:bCs/>
          <w:szCs w:val="22"/>
          <w:lang w:val="lt-LT"/>
        </w:rPr>
        <w:t>desmopresinas</w:t>
      </w:r>
      <w:proofErr w:type="spellEnd"/>
      <w:r>
        <w:rPr>
          <w:bCs/>
          <w:szCs w:val="22"/>
          <w:lang w:val="lt-LT"/>
        </w:rPr>
        <w:t xml:space="preserve"> neparodė reikšmingo poveikio kepenų metabolizmui </w:t>
      </w:r>
      <w:proofErr w:type="spellStart"/>
      <w:r w:rsidRPr="00DE1153">
        <w:rPr>
          <w:bCs/>
          <w:i/>
          <w:iCs/>
          <w:szCs w:val="22"/>
          <w:lang w:val="lt-LT"/>
        </w:rPr>
        <w:t>in</w:t>
      </w:r>
      <w:proofErr w:type="spellEnd"/>
      <w:r w:rsidRPr="00DE1153">
        <w:rPr>
          <w:bCs/>
          <w:i/>
          <w:iCs/>
          <w:szCs w:val="22"/>
          <w:lang w:val="lt-LT"/>
        </w:rPr>
        <w:t xml:space="preserve"> </w:t>
      </w:r>
      <w:proofErr w:type="spellStart"/>
      <w:r w:rsidRPr="00DE1153">
        <w:rPr>
          <w:bCs/>
          <w:i/>
          <w:iCs/>
          <w:szCs w:val="22"/>
          <w:lang w:val="lt-LT"/>
        </w:rPr>
        <w:t>vitro</w:t>
      </w:r>
      <w:proofErr w:type="spellEnd"/>
      <w:r>
        <w:rPr>
          <w:bCs/>
          <w:szCs w:val="22"/>
          <w:lang w:val="lt-LT"/>
        </w:rPr>
        <w:t xml:space="preserve"> tyrimuose su žmogaus </w:t>
      </w:r>
      <w:proofErr w:type="spellStart"/>
      <w:r w:rsidR="006B0098">
        <w:rPr>
          <w:bCs/>
          <w:szCs w:val="22"/>
          <w:lang w:val="lt-LT"/>
        </w:rPr>
        <w:t>mikrosomomis</w:t>
      </w:r>
      <w:proofErr w:type="spellEnd"/>
      <w:r>
        <w:rPr>
          <w:bCs/>
          <w:szCs w:val="22"/>
          <w:lang w:val="lt-LT"/>
        </w:rPr>
        <w:t>.</w:t>
      </w:r>
    </w:p>
    <w:p w14:paraId="369A3FB2" w14:textId="77777777" w:rsidR="009D1C16" w:rsidRPr="00295A93" w:rsidRDefault="009D1C16" w:rsidP="009D1C16">
      <w:pPr>
        <w:tabs>
          <w:tab w:val="clear" w:pos="567"/>
        </w:tabs>
        <w:spacing w:line="240" w:lineRule="auto"/>
        <w:contextualSpacing/>
        <w:rPr>
          <w:szCs w:val="22"/>
          <w:lang w:val="lt-LT"/>
        </w:rPr>
      </w:pPr>
    </w:p>
    <w:p w14:paraId="568A6B60"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5.3</w:t>
      </w:r>
      <w:r w:rsidRPr="00295A93">
        <w:rPr>
          <w:rFonts w:ascii="Times New Roman" w:hAnsi="Times New Roman" w:cs="Times New Roman"/>
          <w:sz w:val="22"/>
          <w:szCs w:val="22"/>
          <w:lang w:val="lt-LT"/>
        </w:rPr>
        <w:tab/>
      </w:r>
      <w:proofErr w:type="spellStart"/>
      <w:r w:rsidRPr="00295A93">
        <w:rPr>
          <w:rFonts w:ascii="Times New Roman" w:hAnsi="Times New Roman" w:cs="Times New Roman"/>
          <w:sz w:val="22"/>
          <w:szCs w:val="22"/>
          <w:lang w:val="lt-LT"/>
        </w:rPr>
        <w:t>Ikiklinikinių</w:t>
      </w:r>
      <w:proofErr w:type="spellEnd"/>
      <w:r w:rsidRPr="00295A93">
        <w:rPr>
          <w:rFonts w:ascii="Times New Roman" w:hAnsi="Times New Roman" w:cs="Times New Roman"/>
          <w:sz w:val="22"/>
          <w:szCs w:val="22"/>
          <w:lang w:val="lt-LT"/>
        </w:rPr>
        <w:t xml:space="preserve"> saugumo tyrimų duomenys</w:t>
      </w:r>
    </w:p>
    <w:p w14:paraId="1746284E" w14:textId="77777777" w:rsidR="009D1C16" w:rsidRPr="00295A93" w:rsidRDefault="009D1C16" w:rsidP="009D1C16">
      <w:pPr>
        <w:tabs>
          <w:tab w:val="clear" w:pos="567"/>
        </w:tabs>
        <w:spacing w:line="240" w:lineRule="auto"/>
        <w:contextualSpacing/>
        <w:rPr>
          <w:szCs w:val="22"/>
          <w:lang w:val="lt-LT"/>
        </w:rPr>
      </w:pPr>
    </w:p>
    <w:p w14:paraId="7984F76C" w14:textId="77777777" w:rsidR="009D1C16" w:rsidRPr="00295A93" w:rsidRDefault="009D1C16" w:rsidP="009D1C16">
      <w:pPr>
        <w:tabs>
          <w:tab w:val="clear" w:pos="567"/>
        </w:tabs>
        <w:spacing w:line="240" w:lineRule="auto"/>
        <w:contextualSpacing/>
        <w:rPr>
          <w:szCs w:val="22"/>
          <w:lang w:val="lt-LT"/>
        </w:rPr>
      </w:pPr>
      <w:r w:rsidRPr="00295A93">
        <w:rPr>
          <w:szCs w:val="22"/>
          <w:lang w:val="lt-LT"/>
        </w:rPr>
        <w:t xml:space="preserve">Įprastų farmakologinio saugumo, kartotinių dozių </w:t>
      </w:r>
      <w:proofErr w:type="spellStart"/>
      <w:r w:rsidRPr="00295A93">
        <w:rPr>
          <w:szCs w:val="22"/>
          <w:lang w:val="lt-LT"/>
        </w:rPr>
        <w:t>toksiškumo</w:t>
      </w:r>
      <w:proofErr w:type="spellEnd"/>
      <w:r w:rsidRPr="00295A93">
        <w:rPr>
          <w:szCs w:val="22"/>
          <w:lang w:val="lt-LT"/>
        </w:rPr>
        <w:t xml:space="preserve">, </w:t>
      </w:r>
      <w:proofErr w:type="spellStart"/>
      <w:r w:rsidRPr="00295A93">
        <w:rPr>
          <w:szCs w:val="22"/>
          <w:lang w:val="lt-LT"/>
        </w:rPr>
        <w:t>genotoksiškumo</w:t>
      </w:r>
      <w:proofErr w:type="spellEnd"/>
      <w:r w:rsidRPr="00295A93">
        <w:rPr>
          <w:szCs w:val="22"/>
          <w:lang w:val="lt-LT"/>
        </w:rPr>
        <w:t xml:space="preserve"> ir toksinio poveikio reprodukcijai </w:t>
      </w:r>
      <w:proofErr w:type="spellStart"/>
      <w:r w:rsidRPr="00295A93">
        <w:rPr>
          <w:szCs w:val="22"/>
          <w:lang w:val="lt-LT"/>
        </w:rPr>
        <w:t>ikiklinikinių</w:t>
      </w:r>
      <w:proofErr w:type="spellEnd"/>
      <w:r w:rsidRPr="00295A93">
        <w:rPr>
          <w:szCs w:val="22"/>
          <w:lang w:val="lt-LT"/>
        </w:rPr>
        <w:t xml:space="preserve"> tyrimų duomenys specifinio pavojaus žmogui nerodo. </w:t>
      </w:r>
      <w:proofErr w:type="spellStart"/>
      <w:r w:rsidRPr="00295A93">
        <w:rPr>
          <w:szCs w:val="22"/>
          <w:lang w:val="lt-LT"/>
        </w:rPr>
        <w:t>Desmopresino</w:t>
      </w:r>
      <w:proofErr w:type="spellEnd"/>
      <w:r w:rsidRPr="00295A93">
        <w:rPr>
          <w:szCs w:val="22"/>
          <w:lang w:val="lt-LT"/>
        </w:rPr>
        <w:t xml:space="preserve"> </w:t>
      </w:r>
      <w:proofErr w:type="spellStart"/>
      <w:r w:rsidRPr="00295A93">
        <w:rPr>
          <w:szCs w:val="22"/>
          <w:lang w:val="lt-LT"/>
        </w:rPr>
        <w:t>kancerogeniškumo</w:t>
      </w:r>
      <w:proofErr w:type="spellEnd"/>
      <w:r w:rsidRPr="00295A93">
        <w:rPr>
          <w:szCs w:val="22"/>
          <w:lang w:val="lt-LT"/>
        </w:rPr>
        <w:t xml:space="preserve"> tyrimų neatlikta, kadangi jis yra labai panašus į atitinkamą natūralų peptidinį hormoną.</w:t>
      </w:r>
    </w:p>
    <w:p w14:paraId="7D14E82F" w14:textId="77777777" w:rsidR="009D1C16" w:rsidRPr="00295A93" w:rsidRDefault="009D1C16" w:rsidP="009D1C16">
      <w:pPr>
        <w:tabs>
          <w:tab w:val="clear" w:pos="567"/>
        </w:tabs>
        <w:spacing w:line="240" w:lineRule="auto"/>
        <w:contextualSpacing/>
        <w:rPr>
          <w:szCs w:val="22"/>
          <w:lang w:val="lt-LT"/>
        </w:rPr>
      </w:pPr>
    </w:p>
    <w:p w14:paraId="261C6051" w14:textId="77777777" w:rsidR="009D1C16" w:rsidRPr="00295A93" w:rsidRDefault="009D1C16" w:rsidP="009D1C16">
      <w:pPr>
        <w:tabs>
          <w:tab w:val="clear" w:pos="567"/>
        </w:tabs>
        <w:spacing w:line="240" w:lineRule="auto"/>
        <w:contextualSpacing/>
        <w:rPr>
          <w:szCs w:val="22"/>
          <w:lang w:val="lt-LT"/>
        </w:rPr>
      </w:pPr>
    </w:p>
    <w:p w14:paraId="29A7C60A" w14:textId="77777777" w:rsidR="009D1C16" w:rsidRPr="00295A93" w:rsidRDefault="009D1C16" w:rsidP="009D1C16">
      <w:pPr>
        <w:pStyle w:val="Heading3"/>
        <w:spacing w:before="0" w:after="0"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6.</w:t>
      </w:r>
      <w:r w:rsidRPr="00295A93">
        <w:rPr>
          <w:rFonts w:ascii="Times New Roman" w:hAnsi="Times New Roman" w:cs="Times New Roman"/>
          <w:sz w:val="22"/>
          <w:szCs w:val="22"/>
          <w:lang w:val="lt-LT"/>
        </w:rPr>
        <w:tab/>
        <w:t>FARMACINĖ INFORMACIJA</w:t>
      </w:r>
    </w:p>
    <w:p w14:paraId="24653378" w14:textId="77777777" w:rsidR="009D1C16" w:rsidRPr="00295A93" w:rsidRDefault="009D1C16" w:rsidP="009D1C16">
      <w:pPr>
        <w:tabs>
          <w:tab w:val="clear" w:pos="567"/>
        </w:tabs>
        <w:spacing w:line="240" w:lineRule="auto"/>
        <w:contextualSpacing/>
        <w:rPr>
          <w:szCs w:val="22"/>
          <w:lang w:val="lt-LT"/>
        </w:rPr>
      </w:pPr>
    </w:p>
    <w:p w14:paraId="59744128"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6.1</w:t>
      </w:r>
      <w:r w:rsidRPr="00295A93">
        <w:rPr>
          <w:rFonts w:ascii="Times New Roman" w:hAnsi="Times New Roman" w:cs="Times New Roman"/>
          <w:sz w:val="22"/>
          <w:szCs w:val="22"/>
          <w:lang w:val="lt-LT"/>
        </w:rPr>
        <w:tab/>
        <w:t>Pagalbinių medžiagų sąrašas</w:t>
      </w:r>
    </w:p>
    <w:p w14:paraId="5BF48F12" w14:textId="77777777" w:rsidR="009D1C16" w:rsidRPr="00295A93" w:rsidRDefault="009D1C16" w:rsidP="009D1C16">
      <w:pPr>
        <w:spacing w:line="240" w:lineRule="auto"/>
        <w:contextualSpacing/>
        <w:rPr>
          <w:szCs w:val="22"/>
          <w:lang w:val="lt-LT"/>
        </w:rPr>
      </w:pPr>
    </w:p>
    <w:p w14:paraId="502182D3" w14:textId="77777777" w:rsidR="009D1C16" w:rsidRPr="00295A93" w:rsidRDefault="009D1C16" w:rsidP="009D1C16">
      <w:pPr>
        <w:spacing w:line="240" w:lineRule="auto"/>
        <w:contextualSpacing/>
        <w:rPr>
          <w:szCs w:val="22"/>
          <w:lang w:val="lt-LT"/>
        </w:rPr>
      </w:pPr>
      <w:r w:rsidRPr="00295A93">
        <w:rPr>
          <w:szCs w:val="22"/>
          <w:lang w:val="lt-LT"/>
        </w:rPr>
        <w:t>Želatina</w:t>
      </w:r>
    </w:p>
    <w:p w14:paraId="30A4B7F6" w14:textId="77777777" w:rsidR="009D1C16" w:rsidRPr="00295A93" w:rsidRDefault="009D1C16" w:rsidP="009D1C16">
      <w:pPr>
        <w:spacing w:line="240" w:lineRule="auto"/>
        <w:contextualSpacing/>
        <w:rPr>
          <w:szCs w:val="22"/>
          <w:lang w:val="lt-LT"/>
        </w:rPr>
      </w:pPr>
      <w:proofErr w:type="spellStart"/>
      <w:r w:rsidRPr="00295A93">
        <w:rPr>
          <w:szCs w:val="22"/>
          <w:lang w:val="lt-LT"/>
        </w:rPr>
        <w:t>Manitolis</w:t>
      </w:r>
      <w:proofErr w:type="spellEnd"/>
      <w:r w:rsidRPr="00295A93">
        <w:rPr>
          <w:szCs w:val="22"/>
          <w:lang w:val="lt-LT"/>
        </w:rPr>
        <w:t xml:space="preserve"> (E 421)</w:t>
      </w:r>
    </w:p>
    <w:p w14:paraId="3A323401" w14:textId="77777777" w:rsidR="009D1C16" w:rsidRPr="00295A93" w:rsidRDefault="009D1C16" w:rsidP="009D1C16">
      <w:pPr>
        <w:spacing w:line="240" w:lineRule="auto"/>
        <w:contextualSpacing/>
        <w:rPr>
          <w:szCs w:val="22"/>
          <w:lang w:val="lt-LT"/>
        </w:rPr>
      </w:pPr>
      <w:r w:rsidRPr="00295A93">
        <w:rPr>
          <w:szCs w:val="22"/>
          <w:lang w:val="lt-LT"/>
        </w:rPr>
        <w:t>Bevandenė citrinų rūgštis</w:t>
      </w:r>
    </w:p>
    <w:p w14:paraId="3301E9D3" w14:textId="77777777" w:rsidR="009D1C16" w:rsidRPr="00295A93" w:rsidRDefault="009D1C16" w:rsidP="009D1C16">
      <w:pPr>
        <w:spacing w:line="240" w:lineRule="auto"/>
        <w:contextualSpacing/>
        <w:rPr>
          <w:szCs w:val="22"/>
          <w:lang w:val="lt-LT"/>
        </w:rPr>
      </w:pPr>
    </w:p>
    <w:p w14:paraId="6B7406DC"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6.2</w:t>
      </w:r>
      <w:r w:rsidRPr="00295A93">
        <w:rPr>
          <w:rFonts w:ascii="Times New Roman" w:hAnsi="Times New Roman" w:cs="Times New Roman"/>
          <w:sz w:val="22"/>
          <w:szCs w:val="22"/>
          <w:lang w:val="lt-LT"/>
        </w:rPr>
        <w:tab/>
        <w:t>Nesuderinamumas</w:t>
      </w:r>
    </w:p>
    <w:p w14:paraId="5D382380" w14:textId="77777777" w:rsidR="009D1C16" w:rsidRPr="00295A93" w:rsidRDefault="009D1C16" w:rsidP="009D1C16">
      <w:pPr>
        <w:tabs>
          <w:tab w:val="clear" w:pos="567"/>
        </w:tabs>
        <w:spacing w:line="240" w:lineRule="auto"/>
        <w:contextualSpacing/>
        <w:rPr>
          <w:szCs w:val="22"/>
          <w:lang w:val="lt-LT"/>
        </w:rPr>
      </w:pPr>
    </w:p>
    <w:p w14:paraId="4DB6CFD3" w14:textId="77777777" w:rsidR="009D1C16" w:rsidRPr="00295A93" w:rsidRDefault="009D1C16" w:rsidP="009D1C16">
      <w:pPr>
        <w:tabs>
          <w:tab w:val="clear" w:pos="567"/>
        </w:tabs>
        <w:spacing w:line="240" w:lineRule="auto"/>
        <w:contextualSpacing/>
        <w:rPr>
          <w:szCs w:val="22"/>
          <w:lang w:val="lt-LT"/>
        </w:rPr>
      </w:pPr>
      <w:r w:rsidRPr="00295A93">
        <w:rPr>
          <w:szCs w:val="22"/>
          <w:lang w:val="lt-LT"/>
        </w:rPr>
        <w:t>Duomenys nebūtini.</w:t>
      </w:r>
    </w:p>
    <w:p w14:paraId="794FA1D3" w14:textId="77777777" w:rsidR="009D1C16" w:rsidRPr="00295A93" w:rsidRDefault="009D1C16" w:rsidP="009D1C16">
      <w:pPr>
        <w:tabs>
          <w:tab w:val="clear" w:pos="567"/>
        </w:tabs>
        <w:spacing w:line="240" w:lineRule="auto"/>
        <w:contextualSpacing/>
        <w:rPr>
          <w:szCs w:val="22"/>
          <w:lang w:val="lt-LT"/>
        </w:rPr>
      </w:pPr>
    </w:p>
    <w:p w14:paraId="7F000320"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6.3</w:t>
      </w:r>
      <w:r w:rsidRPr="00295A93">
        <w:rPr>
          <w:rFonts w:ascii="Times New Roman" w:hAnsi="Times New Roman" w:cs="Times New Roman"/>
          <w:sz w:val="22"/>
          <w:szCs w:val="22"/>
          <w:lang w:val="lt-LT"/>
        </w:rPr>
        <w:tab/>
        <w:t>Tinkamumo laikas</w:t>
      </w:r>
    </w:p>
    <w:p w14:paraId="3E84DCFC" w14:textId="77777777" w:rsidR="009D1C16" w:rsidRPr="00295A93" w:rsidRDefault="009D1C16" w:rsidP="009D1C16">
      <w:pPr>
        <w:tabs>
          <w:tab w:val="clear" w:pos="567"/>
        </w:tabs>
        <w:spacing w:line="240" w:lineRule="auto"/>
        <w:contextualSpacing/>
        <w:rPr>
          <w:szCs w:val="22"/>
          <w:lang w:val="lt-LT"/>
        </w:rPr>
      </w:pPr>
    </w:p>
    <w:p w14:paraId="0A1E7ADA" w14:textId="77777777" w:rsidR="009D1C16" w:rsidRPr="00295A93" w:rsidRDefault="009D1C16" w:rsidP="009D1C16">
      <w:pPr>
        <w:tabs>
          <w:tab w:val="clear" w:pos="567"/>
        </w:tabs>
        <w:spacing w:line="240" w:lineRule="auto"/>
        <w:contextualSpacing/>
        <w:rPr>
          <w:szCs w:val="22"/>
          <w:lang w:val="lt-LT"/>
        </w:rPr>
      </w:pPr>
      <w:r w:rsidRPr="00295A93">
        <w:rPr>
          <w:szCs w:val="22"/>
          <w:lang w:val="lt-LT"/>
        </w:rPr>
        <w:t>4 metai</w:t>
      </w:r>
    </w:p>
    <w:p w14:paraId="4E5BC5BA" w14:textId="77777777" w:rsidR="009D1C16" w:rsidRPr="00295A93" w:rsidRDefault="009D1C16" w:rsidP="009D1C16">
      <w:pPr>
        <w:tabs>
          <w:tab w:val="clear" w:pos="567"/>
        </w:tabs>
        <w:spacing w:line="240" w:lineRule="auto"/>
        <w:contextualSpacing/>
        <w:rPr>
          <w:szCs w:val="22"/>
          <w:lang w:val="lt-LT"/>
        </w:rPr>
      </w:pPr>
    </w:p>
    <w:p w14:paraId="31BD43D1"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6.4</w:t>
      </w:r>
      <w:r w:rsidRPr="00295A93">
        <w:rPr>
          <w:rFonts w:ascii="Times New Roman" w:hAnsi="Times New Roman" w:cs="Times New Roman"/>
          <w:sz w:val="22"/>
          <w:szCs w:val="22"/>
          <w:lang w:val="lt-LT"/>
        </w:rPr>
        <w:tab/>
        <w:t>Specialios laikymo sąlygos</w:t>
      </w:r>
    </w:p>
    <w:p w14:paraId="44DF7B32" w14:textId="77777777" w:rsidR="009D1C16" w:rsidRPr="00295A93" w:rsidRDefault="009D1C16" w:rsidP="009D1C16">
      <w:pPr>
        <w:tabs>
          <w:tab w:val="clear" w:pos="567"/>
        </w:tabs>
        <w:spacing w:line="240" w:lineRule="auto"/>
        <w:contextualSpacing/>
        <w:rPr>
          <w:szCs w:val="22"/>
          <w:lang w:val="lt-LT"/>
        </w:rPr>
      </w:pPr>
    </w:p>
    <w:p w14:paraId="4C8617F0" w14:textId="77777777" w:rsidR="009D1C16" w:rsidRPr="00295A93" w:rsidRDefault="009D1C16" w:rsidP="009D1C16">
      <w:pPr>
        <w:spacing w:line="240" w:lineRule="auto"/>
        <w:contextualSpacing/>
        <w:rPr>
          <w:szCs w:val="22"/>
          <w:lang w:val="lt-LT"/>
        </w:rPr>
      </w:pPr>
      <w:r w:rsidRPr="00295A93">
        <w:rPr>
          <w:szCs w:val="22"/>
          <w:lang w:val="lt-LT"/>
        </w:rPr>
        <w:t>Šio vaistinio preparato laikymui specialių temperatūros sąlygų nereikalaujama.</w:t>
      </w:r>
    </w:p>
    <w:p w14:paraId="4F5125CF" w14:textId="77777777" w:rsidR="009D1C16" w:rsidRPr="00295A93" w:rsidRDefault="009D1C16" w:rsidP="009D1C16">
      <w:pPr>
        <w:spacing w:line="240" w:lineRule="auto"/>
        <w:contextualSpacing/>
        <w:rPr>
          <w:szCs w:val="22"/>
          <w:lang w:val="lt-LT"/>
        </w:rPr>
      </w:pPr>
      <w:r w:rsidRPr="00295A93">
        <w:rPr>
          <w:szCs w:val="22"/>
          <w:lang w:val="lt-LT"/>
        </w:rPr>
        <w:t>Laikyti gamintojo pakuotėje, kad</w:t>
      </w:r>
      <w:r w:rsidRPr="00F753C1">
        <w:rPr>
          <w:szCs w:val="22"/>
          <w:lang w:val="lt-LT"/>
        </w:rPr>
        <w:t xml:space="preserve"> </w:t>
      </w:r>
      <w:r w:rsidR="009120A1">
        <w:rPr>
          <w:szCs w:val="22"/>
          <w:lang w:val="lt-LT"/>
        </w:rPr>
        <w:t>vaistinis</w:t>
      </w:r>
      <w:r w:rsidRPr="00295A93">
        <w:rPr>
          <w:szCs w:val="22"/>
          <w:lang w:val="lt-LT"/>
        </w:rPr>
        <w:t xml:space="preserve"> preparatas būtų apsaugotas nuo drėgmės ir šviesos.</w:t>
      </w:r>
    </w:p>
    <w:p w14:paraId="772444F2" w14:textId="77777777" w:rsidR="009D1C16" w:rsidRPr="00295A93" w:rsidRDefault="009D1C16" w:rsidP="009D1C16">
      <w:pPr>
        <w:spacing w:line="240" w:lineRule="auto"/>
        <w:contextualSpacing/>
        <w:rPr>
          <w:szCs w:val="22"/>
          <w:lang w:val="lt-LT"/>
        </w:rPr>
      </w:pPr>
      <w:r w:rsidRPr="00295A93">
        <w:rPr>
          <w:szCs w:val="22"/>
          <w:lang w:val="lt-LT"/>
        </w:rPr>
        <w:t>Atidarius individualų tabletės lizdą, suvartoti nedelsiant.</w:t>
      </w:r>
    </w:p>
    <w:p w14:paraId="4575F472" w14:textId="77777777" w:rsidR="009D1C16" w:rsidRPr="00295A93" w:rsidRDefault="009D1C16" w:rsidP="009D1C16">
      <w:pPr>
        <w:tabs>
          <w:tab w:val="clear" w:pos="567"/>
        </w:tabs>
        <w:spacing w:line="240" w:lineRule="auto"/>
        <w:contextualSpacing/>
        <w:rPr>
          <w:szCs w:val="22"/>
          <w:lang w:val="lt-LT"/>
        </w:rPr>
      </w:pPr>
    </w:p>
    <w:p w14:paraId="592F8F0E"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6.5</w:t>
      </w:r>
      <w:r w:rsidRPr="00295A93">
        <w:rPr>
          <w:rFonts w:ascii="Times New Roman" w:hAnsi="Times New Roman" w:cs="Times New Roman"/>
          <w:sz w:val="22"/>
          <w:szCs w:val="22"/>
          <w:lang w:val="lt-LT"/>
        </w:rPr>
        <w:tab/>
      </w:r>
      <w:proofErr w:type="spellStart"/>
      <w:r w:rsidRPr="00295A93">
        <w:rPr>
          <w:rFonts w:ascii="Times New Roman" w:hAnsi="Times New Roman" w:cs="Times New Roman"/>
          <w:sz w:val="22"/>
          <w:szCs w:val="22"/>
          <w:lang w:val="lt-LT"/>
        </w:rPr>
        <w:t>Talpyklės</w:t>
      </w:r>
      <w:proofErr w:type="spellEnd"/>
      <w:r w:rsidRPr="00295A93">
        <w:rPr>
          <w:rFonts w:ascii="Times New Roman" w:hAnsi="Times New Roman" w:cs="Times New Roman"/>
          <w:sz w:val="22"/>
          <w:szCs w:val="22"/>
          <w:lang w:val="lt-LT"/>
        </w:rPr>
        <w:t xml:space="preserve"> pobūdis ir jos turinys</w:t>
      </w:r>
    </w:p>
    <w:p w14:paraId="108FFD88" w14:textId="77777777" w:rsidR="009D1C16" w:rsidRPr="00295A93" w:rsidRDefault="009D1C16" w:rsidP="009D1C16">
      <w:pPr>
        <w:spacing w:line="240" w:lineRule="auto"/>
        <w:contextualSpacing/>
        <w:rPr>
          <w:szCs w:val="22"/>
          <w:lang w:val="lt-LT"/>
        </w:rPr>
      </w:pPr>
    </w:p>
    <w:p w14:paraId="7EFDFE07" w14:textId="77777777" w:rsidR="009D1C16" w:rsidRPr="001E7F71" w:rsidRDefault="009D1C16" w:rsidP="009D1C16">
      <w:pPr>
        <w:rPr>
          <w:szCs w:val="22"/>
          <w:lang w:val="lt-LT"/>
        </w:rPr>
      </w:pPr>
      <w:r w:rsidRPr="001E7F71">
        <w:rPr>
          <w:szCs w:val="22"/>
          <w:lang w:val="lt-LT"/>
        </w:rPr>
        <w:t>Perforuotos</w:t>
      </w:r>
      <w:r>
        <w:rPr>
          <w:szCs w:val="22"/>
          <w:lang w:val="lt-LT"/>
        </w:rPr>
        <w:t xml:space="preserve"> </w:t>
      </w:r>
      <w:proofErr w:type="spellStart"/>
      <w:r>
        <w:rPr>
          <w:szCs w:val="22"/>
          <w:lang w:val="lt-LT"/>
        </w:rPr>
        <w:t>dalomosios</w:t>
      </w:r>
      <w:proofErr w:type="spellEnd"/>
      <w:r w:rsidRPr="001E7F71">
        <w:rPr>
          <w:szCs w:val="22"/>
          <w:lang w:val="lt-LT"/>
        </w:rPr>
        <w:t xml:space="preserve"> lizdinės plokštelės kartono dėžutėje. Lizdinės plokštelės folijos apačia ir lizdinės plokštelės folijos danga yra daugiasluoksniai laminatai,</w:t>
      </w:r>
      <w:r>
        <w:rPr>
          <w:szCs w:val="22"/>
          <w:lang w:val="lt-LT"/>
        </w:rPr>
        <w:t xml:space="preserve"> </w:t>
      </w:r>
      <w:r w:rsidRPr="001E7F71">
        <w:rPr>
          <w:szCs w:val="22"/>
          <w:lang w:val="lt-LT"/>
        </w:rPr>
        <w:t>atitinkamai</w:t>
      </w:r>
      <w:r w:rsidRPr="00B67512">
        <w:rPr>
          <w:szCs w:val="22"/>
          <w:lang w:val="lt-LT"/>
        </w:rPr>
        <w:t xml:space="preserve"> susidedantys iš PVC/OPA/</w:t>
      </w:r>
      <w:r w:rsidRPr="001E7F71">
        <w:rPr>
          <w:szCs w:val="22"/>
          <w:lang w:val="lt-LT"/>
        </w:rPr>
        <w:t>Al</w:t>
      </w:r>
      <w:r w:rsidRPr="00B67512">
        <w:rPr>
          <w:szCs w:val="22"/>
          <w:lang w:val="lt-LT"/>
        </w:rPr>
        <w:t>/OPA/</w:t>
      </w:r>
      <w:r w:rsidRPr="001E7F71">
        <w:rPr>
          <w:szCs w:val="22"/>
          <w:lang w:val="lt-LT"/>
        </w:rPr>
        <w:t>PVC ir šilumos sandarinimo lako</w:t>
      </w:r>
      <w:r w:rsidRPr="00B67512">
        <w:rPr>
          <w:szCs w:val="22"/>
          <w:lang w:val="lt-LT"/>
        </w:rPr>
        <w:t>/</w:t>
      </w:r>
      <w:r w:rsidRPr="001E7F71">
        <w:rPr>
          <w:szCs w:val="22"/>
          <w:lang w:val="lt-LT"/>
        </w:rPr>
        <w:t>Al</w:t>
      </w:r>
      <w:r>
        <w:rPr>
          <w:szCs w:val="22"/>
          <w:lang w:val="lt-LT"/>
        </w:rPr>
        <w:t>/</w:t>
      </w:r>
      <w:r w:rsidRPr="00B67512">
        <w:rPr>
          <w:szCs w:val="22"/>
          <w:lang w:val="lt-LT"/>
        </w:rPr>
        <w:t>PE</w:t>
      </w:r>
      <w:r>
        <w:rPr>
          <w:szCs w:val="22"/>
          <w:lang w:val="lt-LT"/>
        </w:rPr>
        <w:t>T</w:t>
      </w:r>
      <w:r w:rsidRPr="00B67512">
        <w:rPr>
          <w:szCs w:val="22"/>
          <w:lang w:val="lt-LT"/>
        </w:rPr>
        <w:t>/</w:t>
      </w:r>
      <w:r w:rsidRPr="001E7F71">
        <w:rPr>
          <w:szCs w:val="22"/>
          <w:lang w:val="lt-LT"/>
        </w:rPr>
        <w:t>popieriaus.</w:t>
      </w:r>
    </w:p>
    <w:p w14:paraId="71075883" w14:textId="77777777" w:rsidR="009D1C16" w:rsidRPr="00295A93" w:rsidRDefault="009D1C16" w:rsidP="009D1C16">
      <w:pPr>
        <w:spacing w:line="240" w:lineRule="auto"/>
        <w:contextualSpacing/>
        <w:rPr>
          <w:szCs w:val="22"/>
          <w:lang w:val="lt-LT"/>
        </w:rPr>
      </w:pPr>
    </w:p>
    <w:p w14:paraId="41DB911A" w14:textId="77777777" w:rsidR="009D1C16" w:rsidRPr="00295A93" w:rsidRDefault="009D1C16" w:rsidP="009D1C16">
      <w:pPr>
        <w:tabs>
          <w:tab w:val="clear" w:pos="567"/>
        </w:tabs>
        <w:spacing w:line="240" w:lineRule="auto"/>
        <w:contextualSpacing/>
        <w:rPr>
          <w:szCs w:val="22"/>
          <w:u w:val="single"/>
          <w:lang w:val="lt-LT"/>
        </w:rPr>
      </w:pPr>
      <w:r w:rsidRPr="00295A93">
        <w:rPr>
          <w:szCs w:val="22"/>
          <w:u w:val="single"/>
          <w:lang w:val="lt-LT"/>
        </w:rPr>
        <w:t>Pakuotės dydis</w:t>
      </w:r>
    </w:p>
    <w:p w14:paraId="1F5A617F" w14:textId="77777777" w:rsidR="009D1C16" w:rsidRDefault="009D1C16" w:rsidP="009D1C16">
      <w:pPr>
        <w:spacing w:line="240" w:lineRule="auto"/>
        <w:contextualSpacing/>
        <w:rPr>
          <w:szCs w:val="22"/>
          <w:lang w:val="lt-LT"/>
        </w:rPr>
      </w:pPr>
      <w:r w:rsidRPr="001E7F71">
        <w:rPr>
          <w:szCs w:val="22"/>
          <w:lang w:val="lt-LT"/>
        </w:rPr>
        <w:t xml:space="preserve">10x1, 30x1, 90x1 arba 100x1 </w:t>
      </w:r>
      <w:r w:rsidRPr="00295A93">
        <w:rPr>
          <w:szCs w:val="22"/>
          <w:lang w:val="lt-LT"/>
        </w:rPr>
        <w:t xml:space="preserve">geriamųjų </w:t>
      </w:r>
      <w:proofErr w:type="spellStart"/>
      <w:r w:rsidRPr="00295A93">
        <w:rPr>
          <w:szCs w:val="22"/>
          <w:lang w:val="lt-LT"/>
        </w:rPr>
        <w:t>liofilizatų</w:t>
      </w:r>
      <w:proofErr w:type="spellEnd"/>
      <w:r>
        <w:rPr>
          <w:szCs w:val="22"/>
          <w:lang w:val="lt-LT"/>
        </w:rPr>
        <w:t>.</w:t>
      </w:r>
    </w:p>
    <w:p w14:paraId="695B10D0" w14:textId="77777777" w:rsidR="009D1C16" w:rsidRDefault="009D1C16" w:rsidP="009D1C16">
      <w:pPr>
        <w:spacing w:line="240" w:lineRule="auto"/>
        <w:contextualSpacing/>
        <w:rPr>
          <w:szCs w:val="22"/>
          <w:lang w:val="lt-LT"/>
        </w:rPr>
      </w:pPr>
    </w:p>
    <w:p w14:paraId="65A0E6EF" w14:textId="77777777" w:rsidR="009D1C16" w:rsidRPr="00295A93" w:rsidRDefault="009D1C16" w:rsidP="009D1C16">
      <w:pPr>
        <w:spacing w:line="240" w:lineRule="auto"/>
        <w:contextualSpacing/>
        <w:rPr>
          <w:szCs w:val="22"/>
          <w:lang w:val="lt-LT"/>
        </w:rPr>
      </w:pPr>
      <w:r>
        <w:rPr>
          <w:szCs w:val="22"/>
          <w:lang w:val="lt-LT"/>
        </w:rPr>
        <w:t>Gali būti tiekiamos ne visų dydžių pakuotės.</w:t>
      </w:r>
    </w:p>
    <w:p w14:paraId="68C843D3" w14:textId="77777777" w:rsidR="009D1C16" w:rsidRPr="00295A93" w:rsidRDefault="009D1C16" w:rsidP="009D1C16">
      <w:pPr>
        <w:tabs>
          <w:tab w:val="clear" w:pos="567"/>
        </w:tabs>
        <w:spacing w:line="240" w:lineRule="auto"/>
        <w:contextualSpacing/>
        <w:rPr>
          <w:szCs w:val="22"/>
          <w:lang w:val="lt-LT"/>
        </w:rPr>
      </w:pPr>
    </w:p>
    <w:p w14:paraId="65DEF028"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bookmarkStart w:id="0" w:name="OLE_LINK1"/>
      <w:r w:rsidRPr="00295A93">
        <w:rPr>
          <w:rFonts w:ascii="Times New Roman" w:hAnsi="Times New Roman" w:cs="Times New Roman"/>
          <w:sz w:val="22"/>
          <w:szCs w:val="22"/>
          <w:lang w:val="lt-LT"/>
        </w:rPr>
        <w:lastRenderedPageBreak/>
        <w:t>6.6</w:t>
      </w:r>
      <w:r w:rsidRPr="00295A93">
        <w:rPr>
          <w:rFonts w:ascii="Times New Roman" w:hAnsi="Times New Roman" w:cs="Times New Roman"/>
          <w:sz w:val="22"/>
          <w:szCs w:val="22"/>
          <w:lang w:val="lt-LT"/>
        </w:rPr>
        <w:tab/>
        <w:t>Specialūs reikalavimai atliekoms tvarkyti ir vaistiniam preparatui ruošti</w:t>
      </w:r>
    </w:p>
    <w:bookmarkEnd w:id="0"/>
    <w:p w14:paraId="34B02E0F" w14:textId="77777777" w:rsidR="009D1C16" w:rsidRPr="00295A93" w:rsidRDefault="009D1C16" w:rsidP="009D1C16">
      <w:pPr>
        <w:spacing w:line="240" w:lineRule="auto"/>
        <w:contextualSpacing/>
        <w:rPr>
          <w:szCs w:val="22"/>
          <w:lang w:val="lt-LT"/>
        </w:rPr>
      </w:pPr>
    </w:p>
    <w:p w14:paraId="65E3D521" w14:textId="77777777" w:rsidR="009D1C16" w:rsidRPr="00295A93" w:rsidRDefault="009D1C16" w:rsidP="009D1C16">
      <w:pPr>
        <w:spacing w:line="240" w:lineRule="auto"/>
        <w:contextualSpacing/>
        <w:rPr>
          <w:szCs w:val="22"/>
          <w:lang w:val="lt-LT"/>
        </w:rPr>
      </w:pPr>
      <w:r w:rsidRPr="00295A93">
        <w:rPr>
          <w:szCs w:val="22"/>
          <w:lang w:val="lt-LT"/>
        </w:rPr>
        <w:t>Specialių reikalavimų nėra.</w:t>
      </w:r>
    </w:p>
    <w:p w14:paraId="70745177" w14:textId="77777777" w:rsidR="009D1C16" w:rsidRPr="00295A93" w:rsidRDefault="009D1C16" w:rsidP="009D1C16">
      <w:pPr>
        <w:spacing w:line="240" w:lineRule="auto"/>
        <w:contextualSpacing/>
        <w:rPr>
          <w:szCs w:val="22"/>
          <w:lang w:val="lt-LT"/>
        </w:rPr>
      </w:pPr>
    </w:p>
    <w:p w14:paraId="39663373" w14:textId="77777777" w:rsidR="009D1C16" w:rsidRPr="00295A93" w:rsidRDefault="009D1C16" w:rsidP="009D1C16">
      <w:pPr>
        <w:spacing w:line="240" w:lineRule="auto"/>
        <w:contextualSpacing/>
        <w:rPr>
          <w:szCs w:val="22"/>
          <w:lang w:val="lt-LT"/>
        </w:rPr>
      </w:pPr>
      <w:r w:rsidRPr="00295A93">
        <w:rPr>
          <w:szCs w:val="22"/>
          <w:lang w:val="lt-LT"/>
        </w:rPr>
        <w:t>Nesuvartotą vaistinį preparatą ar atliekas reikia tvarkyti laikantis vietinių reikalavimų.</w:t>
      </w:r>
    </w:p>
    <w:p w14:paraId="20D087F0" w14:textId="77777777" w:rsidR="009D1C16" w:rsidRPr="00295A93" w:rsidRDefault="009D1C16" w:rsidP="009D1C16">
      <w:pPr>
        <w:spacing w:line="240" w:lineRule="auto"/>
        <w:contextualSpacing/>
        <w:rPr>
          <w:szCs w:val="22"/>
          <w:lang w:val="lt-LT"/>
        </w:rPr>
      </w:pPr>
    </w:p>
    <w:p w14:paraId="7AFBCEC3" w14:textId="77777777" w:rsidR="009D1C16" w:rsidRPr="00295A93" w:rsidRDefault="009D1C16" w:rsidP="009D1C16">
      <w:pPr>
        <w:spacing w:line="240" w:lineRule="auto"/>
        <w:contextualSpacing/>
        <w:rPr>
          <w:szCs w:val="22"/>
          <w:lang w:val="lt-LT"/>
        </w:rPr>
      </w:pPr>
    </w:p>
    <w:p w14:paraId="2938011B" w14:textId="77777777" w:rsidR="009D1C16" w:rsidRPr="00295A93" w:rsidRDefault="009D1C16" w:rsidP="009D1C16">
      <w:pPr>
        <w:pStyle w:val="Heading3"/>
        <w:spacing w:before="0" w:after="0"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7.</w:t>
      </w:r>
      <w:r w:rsidRPr="00295A93">
        <w:rPr>
          <w:rFonts w:ascii="Times New Roman" w:hAnsi="Times New Roman" w:cs="Times New Roman"/>
          <w:sz w:val="22"/>
          <w:szCs w:val="22"/>
          <w:lang w:val="lt-LT"/>
        </w:rPr>
        <w:tab/>
        <w:t>REGISTRUOTOJAS</w:t>
      </w:r>
    </w:p>
    <w:p w14:paraId="648F42CC" w14:textId="77777777" w:rsidR="009D1C16" w:rsidRPr="00295A93" w:rsidRDefault="009D1C16" w:rsidP="009D1C16">
      <w:pPr>
        <w:tabs>
          <w:tab w:val="clear" w:pos="567"/>
        </w:tabs>
        <w:spacing w:line="240" w:lineRule="auto"/>
        <w:contextualSpacing/>
        <w:rPr>
          <w:szCs w:val="22"/>
          <w:lang w:val="lt-LT"/>
        </w:rPr>
      </w:pPr>
    </w:p>
    <w:p w14:paraId="67026BB7" w14:textId="77777777" w:rsidR="009D1C16" w:rsidRPr="00DE1153" w:rsidRDefault="009D1C16" w:rsidP="009D1C16">
      <w:pPr>
        <w:numPr>
          <w:ilvl w:val="12"/>
          <w:numId w:val="0"/>
        </w:numPr>
        <w:tabs>
          <w:tab w:val="clear" w:pos="567"/>
        </w:tabs>
        <w:spacing w:line="240" w:lineRule="auto"/>
        <w:ind w:right="-2"/>
        <w:rPr>
          <w:lang w:val="lt-LT"/>
        </w:rPr>
      </w:pPr>
      <w:proofErr w:type="spellStart"/>
      <w:r w:rsidRPr="00DE1153">
        <w:rPr>
          <w:lang w:val="lt-LT"/>
        </w:rPr>
        <w:t>Ferring</w:t>
      </w:r>
      <w:proofErr w:type="spellEnd"/>
      <w:r w:rsidRPr="00DE1153">
        <w:rPr>
          <w:lang w:val="lt-LT"/>
        </w:rPr>
        <w:t xml:space="preserve"> </w:t>
      </w:r>
      <w:proofErr w:type="spellStart"/>
      <w:r w:rsidRPr="00DE1153">
        <w:rPr>
          <w:lang w:val="lt-LT"/>
        </w:rPr>
        <w:t>GmbH</w:t>
      </w:r>
      <w:proofErr w:type="spellEnd"/>
    </w:p>
    <w:p w14:paraId="62EB42FD" w14:textId="77777777" w:rsidR="009D1C16" w:rsidRPr="00DE1153" w:rsidRDefault="009D1C16" w:rsidP="009D1C16">
      <w:pPr>
        <w:numPr>
          <w:ilvl w:val="12"/>
          <w:numId w:val="0"/>
        </w:numPr>
        <w:tabs>
          <w:tab w:val="clear" w:pos="567"/>
        </w:tabs>
        <w:spacing w:line="240" w:lineRule="auto"/>
        <w:ind w:right="-2"/>
        <w:rPr>
          <w:lang w:val="lt-LT"/>
        </w:rPr>
      </w:pPr>
      <w:proofErr w:type="spellStart"/>
      <w:r w:rsidRPr="00DE1153">
        <w:rPr>
          <w:lang w:val="lt-LT"/>
        </w:rPr>
        <w:t>Wittland</w:t>
      </w:r>
      <w:proofErr w:type="spellEnd"/>
      <w:r w:rsidRPr="00DE1153">
        <w:rPr>
          <w:lang w:val="lt-LT"/>
        </w:rPr>
        <w:t xml:space="preserve"> 11</w:t>
      </w:r>
    </w:p>
    <w:p w14:paraId="7675D93F" w14:textId="77777777" w:rsidR="009D1C16" w:rsidRPr="00DE1153" w:rsidRDefault="009D1C16" w:rsidP="009D1C16">
      <w:pPr>
        <w:numPr>
          <w:ilvl w:val="12"/>
          <w:numId w:val="0"/>
        </w:numPr>
        <w:tabs>
          <w:tab w:val="clear" w:pos="567"/>
        </w:tabs>
        <w:spacing w:line="240" w:lineRule="auto"/>
        <w:ind w:right="-2"/>
        <w:rPr>
          <w:lang w:val="lt-LT"/>
        </w:rPr>
      </w:pPr>
      <w:r w:rsidRPr="00DE1153">
        <w:rPr>
          <w:lang w:val="lt-LT"/>
        </w:rPr>
        <w:t xml:space="preserve">D-24109 </w:t>
      </w:r>
      <w:proofErr w:type="spellStart"/>
      <w:r w:rsidRPr="00DE1153">
        <w:rPr>
          <w:lang w:val="lt-LT"/>
        </w:rPr>
        <w:t>Kiel</w:t>
      </w:r>
      <w:proofErr w:type="spellEnd"/>
    </w:p>
    <w:p w14:paraId="221C30F6" w14:textId="77777777" w:rsidR="009D1C16" w:rsidRDefault="009D1C16" w:rsidP="009D1C16">
      <w:pPr>
        <w:numPr>
          <w:ilvl w:val="12"/>
          <w:numId w:val="0"/>
        </w:numPr>
        <w:tabs>
          <w:tab w:val="clear" w:pos="567"/>
        </w:tabs>
        <w:spacing w:line="240" w:lineRule="auto"/>
        <w:ind w:right="-2"/>
        <w:rPr>
          <w:szCs w:val="22"/>
          <w:lang w:val="lt-LT"/>
        </w:rPr>
      </w:pPr>
      <w:r w:rsidRPr="00DE1153">
        <w:rPr>
          <w:lang w:val="lt-LT"/>
        </w:rPr>
        <w:t>Vokietija</w:t>
      </w:r>
    </w:p>
    <w:p w14:paraId="2E8F1693" w14:textId="77777777" w:rsidR="009D1C16" w:rsidRPr="00295A93" w:rsidRDefault="009D1C16" w:rsidP="009D1C16">
      <w:pPr>
        <w:tabs>
          <w:tab w:val="clear" w:pos="567"/>
        </w:tabs>
        <w:spacing w:line="240" w:lineRule="auto"/>
        <w:contextualSpacing/>
        <w:rPr>
          <w:szCs w:val="22"/>
          <w:lang w:val="lt-LT"/>
        </w:rPr>
      </w:pPr>
    </w:p>
    <w:p w14:paraId="4261CAA3" w14:textId="77777777" w:rsidR="009D1C16" w:rsidRPr="00295A93" w:rsidRDefault="009D1C16" w:rsidP="009D1C16">
      <w:pPr>
        <w:tabs>
          <w:tab w:val="clear" w:pos="567"/>
        </w:tabs>
        <w:spacing w:line="240" w:lineRule="auto"/>
        <w:contextualSpacing/>
        <w:rPr>
          <w:szCs w:val="22"/>
          <w:lang w:val="lt-LT"/>
        </w:rPr>
      </w:pPr>
    </w:p>
    <w:p w14:paraId="3CA7A2C3" w14:textId="77777777" w:rsidR="009D1C16" w:rsidRPr="00295A93" w:rsidRDefault="009D1C16" w:rsidP="009D1C16">
      <w:pPr>
        <w:pStyle w:val="Heading3"/>
        <w:spacing w:before="0" w:after="0"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8.</w:t>
      </w:r>
      <w:r w:rsidRPr="00295A93">
        <w:rPr>
          <w:rFonts w:ascii="Times New Roman" w:hAnsi="Times New Roman" w:cs="Times New Roman"/>
          <w:sz w:val="22"/>
          <w:szCs w:val="22"/>
          <w:lang w:val="lt-LT"/>
        </w:rPr>
        <w:tab/>
        <w:t xml:space="preserve">REGISTRACIJOS PAŽYMĖJIMO NUMERIS (-IAI) </w:t>
      </w:r>
    </w:p>
    <w:p w14:paraId="061BDAA0" w14:textId="77777777" w:rsidR="009D1C16" w:rsidRDefault="009D1C16" w:rsidP="009D1C16">
      <w:pPr>
        <w:tabs>
          <w:tab w:val="clear" w:pos="567"/>
        </w:tabs>
        <w:spacing w:line="240" w:lineRule="auto"/>
        <w:contextualSpacing/>
        <w:rPr>
          <w:szCs w:val="2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3686"/>
      </w:tblGrid>
      <w:tr w:rsidR="009D1C16" w14:paraId="7F60C953" w14:textId="77777777" w:rsidTr="00FE2ED5">
        <w:tc>
          <w:tcPr>
            <w:tcW w:w="4814" w:type="dxa"/>
          </w:tcPr>
          <w:p w14:paraId="759EE00C" w14:textId="21569F26" w:rsidR="009D1C16" w:rsidRPr="00D60284" w:rsidRDefault="009D1C16" w:rsidP="00FE2ED5">
            <w:pPr>
              <w:spacing w:line="240" w:lineRule="auto"/>
              <w:contextualSpacing/>
              <w:rPr>
                <w:sz w:val="22"/>
                <w:szCs w:val="22"/>
                <w:u w:val="single"/>
                <w:lang w:val="lt-LT"/>
              </w:rPr>
            </w:pPr>
            <w:r w:rsidRPr="00D60284">
              <w:rPr>
                <w:sz w:val="22"/>
                <w:szCs w:val="22"/>
                <w:u w:val="single"/>
                <w:lang w:val="lt-LT"/>
              </w:rPr>
              <w:t>25 </w:t>
            </w:r>
            <w:proofErr w:type="spellStart"/>
            <w:r w:rsidRPr="00D60284">
              <w:rPr>
                <w:sz w:val="22"/>
                <w:szCs w:val="22"/>
                <w:u w:val="single"/>
                <w:lang w:val="lt-LT"/>
              </w:rPr>
              <w:t>mikrogramai</w:t>
            </w:r>
            <w:proofErr w:type="spellEnd"/>
            <w:r w:rsidRPr="00D60284">
              <w:rPr>
                <w:sz w:val="22"/>
                <w:szCs w:val="22"/>
                <w:u w:val="single"/>
                <w:lang w:val="lt-LT"/>
              </w:rPr>
              <w:t xml:space="preserve"> </w:t>
            </w:r>
          </w:p>
          <w:p w14:paraId="3DEDA73A" w14:textId="77777777" w:rsidR="00D60284" w:rsidRDefault="00D60284" w:rsidP="00D60284">
            <w:pPr>
              <w:pStyle w:val="Default"/>
              <w:rPr>
                <w:sz w:val="23"/>
                <w:szCs w:val="23"/>
              </w:rPr>
            </w:pPr>
            <w:r>
              <w:rPr>
                <w:sz w:val="23"/>
                <w:szCs w:val="23"/>
              </w:rPr>
              <w:t xml:space="preserve">LT/1/16/3940/001 – N10x1 </w:t>
            </w:r>
          </w:p>
          <w:p w14:paraId="6135268C" w14:textId="77777777" w:rsidR="00D60284" w:rsidRDefault="00D60284" w:rsidP="00D60284">
            <w:pPr>
              <w:pStyle w:val="Default"/>
              <w:rPr>
                <w:sz w:val="23"/>
                <w:szCs w:val="23"/>
              </w:rPr>
            </w:pPr>
            <w:r>
              <w:rPr>
                <w:sz w:val="23"/>
                <w:szCs w:val="23"/>
              </w:rPr>
              <w:t xml:space="preserve">LT/1/16/3940/002 – N30x1 </w:t>
            </w:r>
          </w:p>
          <w:p w14:paraId="4F14B7D4" w14:textId="77777777" w:rsidR="00D60284" w:rsidRDefault="00D60284" w:rsidP="00D60284">
            <w:pPr>
              <w:pStyle w:val="Default"/>
              <w:rPr>
                <w:sz w:val="23"/>
                <w:szCs w:val="23"/>
              </w:rPr>
            </w:pPr>
            <w:r>
              <w:rPr>
                <w:sz w:val="23"/>
                <w:szCs w:val="23"/>
              </w:rPr>
              <w:t xml:space="preserve">LT/1/16/3940/003 – N90x1 </w:t>
            </w:r>
          </w:p>
          <w:p w14:paraId="6B07BD82" w14:textId="05441796" w:rsidR="009D1C16" w:rsidRPr="00C02946" w:rsidRDefault="00D60284" w:rsidP="00D60284">
            <w:pPr>
              <w:spacing w:line="240" w:lineRule="auto"/>
              <w:contextualSpacing/>
              <w:rPr>
                <w:sz w:val="22"/>
                <w:szCs w:val="22"/>
                <w:lang w:val="lt-LT"/>
              </w:rPr>
            </w:pPr>
            <w:r>
              <w:rPr>
                <w:sz w:val="23"/>
                <w:szCs w:val="23"/>
              </w:rPr>
              <w:t xml:space="preserve">LT/1/16/3940/004 – N100x1 </w:t>
            </w:r>
          </w:p>
        </w:tc>
        <w:tc>
          <w:tcPr>
            <w:tcW w:w="3686" w:type="dxa"/>
          </w:tcPr>
          <w:p w14:paraId="22FE09E8" w14:textId="2BBABF0D" w:rsidR="009D1C16" w:rsidRPr="00D60284" w:rsidRDefault="009D1C16" w:rsidP="00FE2ED5">
            <w:pPr>
              <w:spacing w:line="240" w:lineRule="auto"/>
              <w:contextualSpacing/>
              <w:rPr>
                <w:sz w:val="22"/>
                <w:szCs w:val="22"/>
                <w:u w:val="single"/>
                <w:lang w:val="lt-LT"/>
              </w:rPr>
            </w:pPr>
            <w:r w:rsidRPr="00D60284">
              <w:rPr>
                <w:sz w:val="22"/>
                <w:szCs w:val="22"/>
                <w:u w:val="single"/>
                <w:lang w:val="lt-LT"/>
              </w:rPr>
              <w:t>50 </w:t>
            </w:r>
            <w:proofErr w:type="spellStart"/>
            <w:r w:rsidRPr="00D60284">
              <w:rPr>
                <w:sz w:val="22"/>
                <w:szCs w:val="22"/>
                <w:u w:val="single"/>
                <w:lang w:val="lt-LT"/>
              </w:rPr>
              <w:t>mikrogramų</w:t>
            </w:r>
            <w:proofErr w:type="spellEnd"/>
            <w:r w:rsidRPr="00D60284">
              <w:rPr>
                <w:sz w:val="22"/>
                <w:szCs w:val="22"/>
                <w:u w:val="single"/>
                <w:lang w:val="lt-LT"/>
              </w:rPr>
              <w:t xml:space="preserve"> </w:t>
            </w:r>
          </w:p>
          <w:p w14:paraId="535DA462" w14:textId="77777777" w:rsidR="00D60284" w:rsidRDefault="00D60284" w:rsidP="00D60284">
            <w:pPr>
              <w:pStyle w:val="Default"/>
              <w:rPr>
                <w:sz w:val="23"/>
                <w:szCs w:val="23"/>
              </w:rPr>
            </w:pPr>
            <w:r>
              <w:rPr>
                <w:sz w:val="23"/>
                <w:szCs w:val="23"/>
              </w:rPr>
              <w:t xml:space="preserve">LT/1/16/3940/005 – N10x1 </w:t>
            </w:r>
          </w:p>
          <w:p w14:paraId="4A78277B" w14:textId="77777777" w:rsidR="00D60284" w:rsidRDefault="00D60284" w:rsidP="00D60284">
            <w:pPr>
              <w:pStyle w:val="Default"/>
              <w:rPr>
                <w:sz w:val="23"/>
                <w:szCs w:val="23"/>
              </w:rPr>
            </w:pPr>
            <w:r>
              <w:rPr>
                <w:sz w:val="23"/>
                <w:szCs w:val="23"/>
              </w:rPr>
              <w:t xml:space="preserve">LT/1/16/3940/006 – N30x1 </w:t>
            </w:r>
          </w:p>
          <w:p w14:paraId="7E8F7864" w14:textId="77777777" w:rsidR="00D60284" w:rsidRDefault="00D60284" w:rsidP="00D60284">
            <w:pPr>
              <w:pStyle w:val="Default"/>
              <w:rPr>
                <w:sz w:val="23"/>
                <w:szCs w:val="23"/>
              </w:rPr>
            </w:pPr>
            <w:r>
              <w:rPr>
                <w:sz w:val="23"/>
                <w:szCs w:val="23"/>
              </w:rPr>
              <w:t xml:space="preserve">LT/1/16/3940/007 – N90x1 </w:t>
            </w:r>
          </w:p>
          <w:p w14:paraId="601ACE14" w14:textId="6B9B120D" w:rsidR="009D1C16" w:rsidRPr="00C02946" w:rsidRDefault="00D60284" w:rsidP="00D60284">
            <w:pPr>
              <w:spacing w:line="240" w:lineRule="auto"/>
              <w:contextualSpacing/>
              <w:rPr>
                <w:sz w:val="22"/>
                <w:szCs w:val="22"/>
                <w:lang w:val="lt-LT"/>
              </w:rPr>
            </w:pPr>
            <w:r>
              <w:rPr>
                <w:sz w:val="23"/>
                <w:szCs w:val="23"/>
              </w:rPr>
              <w:t xml:space="preserve">LT/1/16/3940/008 – N100x1 </w:t>
            </w:r>
          </w:p>
        </w:tc>
      </w:tr>
    </w:tbl>
    <w:p w14:paraId="3F188337" w14:textId="77777777" w:rsidR="009D1C16" w:rsidRDefault="009D1C16" w:rsidP="009D1C16">
      <w:pPr>
        <w:spacing w:line="240" w:lineRule="auto"/>
        <w:contextualSpacing/>
        <w:rPr>
          <w:szCs w:val="22"/>
          <w:lang w:val="lt-LT"/>
        </w:rPr>
      </w:pPr>
    </w:p>
    <w:p w14:paraId="2A6EBDCF" w14:textId="77777777" w:rsidR="009D1C16" w:rsidRPr="00295A93" w:rsidRDefault="009D1C16" w:rsidP="009D1C16">
      <w:pPr>
        <w:tabs>
          <w:tab w:val="clear" w:pos="567"/>
        </w:tabs>
        <w:spacing w:line="240" w:lineRule="auto"/>
        <w:contextualSpacing/>
        <w:rPr>
          <w:szCs w:val="22"/>
          <w:lang w:val="lt-LT"/>
        </w:rPr>
      </w:pPr>
    </w:p>
    <w:p w14:paraId="75746618" w14:textId="77777777" w:rsidR="009D1C16" w:rsidRPr="00295A93" w:rsidRDefault="009D1C16" w:rsidP="009D1C16">
      <w:pPr>
        <w:pStyle w:val="Heading3"/>
        <w:spacing w:before="0" w:after="0"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9.</w:t>
      </w:r>
      <w:r w:rsidRPr="00295A93">
        <w:rPr>
          <w:rFonts w:ascii="Times New Roman" w:hAnsi="Times New Roman" w:cs="Times New Roman"/>
          <w:sz w:val="22"/>
          <w:szCs w:val="22"/>
          <w:lang w:val="lt-LT"/>
        </w:rPr>
        <w:tab/>
        <w:t>REGISTRAVIMO / PERREGISTRAVIMO DATA</w:t>
      </w:r>
    </w:p>
    <w:p w14:paraId="0D7D93E5" w14:textId="77777777" w:rsidR="009D1C16" w:rsidRPr="00295A93" w:rsidRDefault="009D1C16" w:rsidP="009D1C16">
      <w:pPr>
        <w:tabs>
          <w:tab w:val="clear" w:pos="567"/>
        </w:tabs>
        <w:spacing w:line="240" w:lineRule="auto"/>
        <w:contextualSpacing/>
        <w:rPr>
          <w:szCs w:val="22"/>
          <w:lang w:val="lt-LT"/>
        </w:rPr>
      </w:pPr>
    </w:p>
    <w:p w14:paraId="259F5E55" w14:textId="409C3377" w:rsidR="009D1C16" w:rsidRPr="00295A93" w:rsidRDefault="009D1C16" w:rsidP="009D1C16">
      <w:pPr>
        <w:tabs>
          <w:tab w:val="clear" w:pos="567"/>
        </w:tabs>
        <w:spacing w:line="240" w:lineRule="auto"/>
        <w:contextualSpacing/>
        <w:rPr>
          <w:szCs w:val="22"/>
          <w:lang w:val="lt-LT"/>
        </w:rPr>
      </w:pPr>
      <w:r w:rsidRPr="00295A93">
        <w:rPr>
          <w:szCs w:val="22"/>
          <w:lang w:val="lt-LT"/>
        </w:rPr>
        <w:t xml:space="preserve">Registravimo data </w:t>
      </w:r>
      <w:r>
        <w:rPr>
          <w:szCs w:val="22"/>
          <w:lang w:val="lt-LT"/>
        </w:rPr>
        <w:t>2016 m. liepos 22 d.</w:t>
      </w:r>
    </w:p>
    <w:p w14:paraId="6DF2A7CF" w14:textId="0A7536B6" w:rsidR="009D1C16" w:rsidRDefault="009120A1" w:rsidP="009D1C16">
      <w:pPr>
        <w:tabs>
          <w:tab w:val="clear" w:pos="567"/>
        </w:tabs>
        <w:spacing w:line="240" w:lineRule="auto"/>
        <w:contextualSpacing/>
        <w:rPr>
          <w:noProof/>
          <w:szCs w:val="24"/>
          <w:lang w:val="lt-LT"/>
        </w:rPr>
      </w:pPr>
      <w:r w:rsidRPr="009120A1">
        <w:rPr>
          <w:noProof/>
          <w:szCs w:val="22"/>
          <w:lang w:val="lt-LT"/>
        </w:rPr>
        <w:t xml:space="preserve">Paskutinio </w:t>
      </w:r>
      <w:r w:rsidRPr="009120A1">
        <w:rPr>
          <w:noProof/>
          <w:szCs w:val="24"/>
          <w:lang w:val="lt-LT"/>
        </w:rPr>
        <w:t>perregistravimo data</w:t>
      </w:r>
      <w:r>
        <w:rPr>
          <w:noProof/>
          <w:szCs w:val="24"/>
          <w:lang w:val="lt-LT"/>
        </w:rPr>
        <w:t xml:space="preserve"> </w:t>
      </w:r>
      <w:r w:rsidR="00D60284">
        <w:rPr>
          <w:noProof/>
          <w:szCs w:val="24"/>
          <w:lang w:val="lt-LT"/>
        </w:rPr>
        <w:t>2021 m. liepos 5 d.</w:t>
      </w:r>
    </w:p>
    <w:p w14:paraId="111CB49A" w14:textId="77777777" w:rsidR="009D1C16" w:rsidRPr="00295A93" w:rsidRDefault="009D1C16" w:rsidP="009D1C16">
      <w:pPr>
        <w:tabs>
          <w:tab w:val="clear" w:pos="567"/>
        </w:tabs>
        <w:spacing w:line="240" w:lineRule="auto"/>
        <w:contextualSpacing/>
        <w:rPr>
          <w:szCs w:val="22"/>
          <w:lang w:val="lt-LT"/>
        </w:rPr>
      </w:pPr>
    </w:p>
    <w:p w14:paraId="154929ED" w14:textId="77777777" w:rsidR="009D1C16" w:rsidRPr="00295A93" w:rsidRDefault="009D1C16" w:rsidP="009D1C16">
      <w:pPr>
        <w:tabs>
          <w:tab w:val="clear" w:pos="567"/>
        </w:tabs>
        <w:spacing w:line="240" w:lineRule="auto"/>
        <w:contextualSpacing/>
        <w:rPr>
          <w:szCs w:val="22"/>
          <w:lang w:val="lt-LT"/>
        </w:rPr>
      </w:pPr>
    </w:p>
    <w:p w14:paraId="32DA227E" w14:textId="77777777" w:rsidR="009D1C16" w:rsidRPr="00295A93" w:rsidRDefault="009D1C16" w:rsidP="009D1C16">
      <w:pPr>
        <w:pStyle w:val="Heading3"/>
        <w:spacing w:before="0" w:after="0"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10.</w:t>
      </w:r>
      <w:r w:rsidRPr="00295A93">
        <w:rPr>
          <w:rFonts w:ascii="Times New Roman" w:hAnsi="Times New Roman" w:cs="Times New Roman"/>
          <w:sz w:val="22"/>
          <w:szCs w:val="22"/>
          <w:lang w:val="lt-LT"/>
        </w:rPr>
        <w:tab/>
        <w:t>TEKSTO PERŽIŪROS DATA</w:t>
      </w:r>
    </w:p>
    <w:p w14:paraId="756A1ADB" w14:textId="77777777" w:rsidR="009D1C16" w:rsidRPr="00295A93" w:rsidRDefault="009D1C16" w:rsidP="009D1C16">
      <w:pPr>
        <w:tabs>
          <w:tab w:val="clear" w:pos="567"/>
        </w:tabs>
        <w:spacing w:line="240" w:lineRule="auto"/>
        <w:contextualSpacing/>
        <w:rPr>
          <w:szCs w:val="22"/>
          <w:lang w:val="lt-LT"/>
        </w:rPr>
      </w:pPr>
    </w:p>
    <w:p w14:paraId="3078627E" w14:textId="4B3FFD8D" w:rsidR="009D1C16" w:rsidRDefault="00D60284" w:rsidP="009D1C16">
      <w:pPr>
        <w:tabs>
          <w:tab w:val="clear" w:pos="567"/>
        </w:tabs>
        <w:spacing w:line="240" w:lineRule="auto"/>
        <w:contextualSpacing/>
        <w:rPr>
          <w:noProof/>
          <w:szCs w:val="24"/>
          <w:lang w:val="lt-LT"/>
        </w:rPr>
      </w:pPr>
      <w:r>
        <w:rPr>
          <w:noProof/>
          <w:szCs w:val="24"/>
          <w:lang w:val="lt-LT"/>
        </w:rPr>
        <w:t>2021 m. liepos 5 d.</w:t>
      </w:r>
    </w:p>
    <w:p w14:paraId="70EEE09D" w14:textId="77777777" w:rsidR="00D60284" w:rsidRPr="00295A93" w:rsidRDefault="00D60284" w:rsidP="009D1C16">
      <w:pPr>
        <w:tabs>
          <w:tab w:val="clear" w:pos="567"/>
        </w:tabs>
        <w:spacing w:line="240" w:lineRule="auto"/>
        <w:contextualSpacing/>
        <w:rPr>
          <w:szCs w:val="22"/>
          <w:lang w:val="lt-LT"/>
        </w:rPr>
      </w:pPr>
    </w:p>
    <w:p w14:paraId="15673DDE" w14:textId="77777777" w:rsidR="009D1C16" w:rsidRPr="00295A93" w:rsidRDefault="009D1C16" w:rsidP="009D1C16">
      <w:pPr>
        <w:pStyle w:val="PlainText"/>
        <w:tabs>
          <w:tab w:val="left" w:pos="5954"/>
          <w:tab w:val="left" w:pos="6237"/>
          <w:tab w:val="left" w:pos="6663"/>
          <w:tab w:val="left" w:pos="6946"/>
        </w:tabs>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Išsami informacija apie šį vaistinį preparatą pateikiama Valstybinės vaistų kontrolės tarnybos prie Lietuvos Respublikos sveikatos apsaugos ministerijos tinklalapyje</w:t>
      </w:r>
      <w:r w:rsidRPr="00295A93">
        <w:rPr>
          <w:rFonts w:ascii="Times New Roman" w:hAnsi="Times New Roman" w:cs="Times New Roman"/>
          <w:i/>
          <w:sz w:val="22"/>
          <w:szCs w:val="22"/>
          <w:lang w:val="lt-LT"/>
        </w:rPr>
        <w:t xml:space="preserve"> </w:t>
      </w:r>
      <w:hyperlink r:id="rId11" w:history="1">
        <w:r w:rsidRPr="00981F92">
          <w:rPr>
            <w:rFonts w:ascii="Times New Roman" w:eastAsia="Times New Roman" w:hAnsi="Times New Roman" w:cs="Times New Roman"/>
            <w:noProof/>
            <w:snapToGrid w:val="0"/>
            <w:color w:val="0000FF"/>
            <w:sz w:val="22"/>
            <w:szCs w:val="22"/>
            <w:u w:val="single"/>
            <w:lang w:val="lt-LT" w:bidi="ar-SA"/>
          </w:rPr>
          <w:t>http://www.</w:t>
        </w:r>
        <w:r w:rsidRPr="00981F92">
          <w:rPr>
            <w:rFonts w:ascii="Times New Roman" w:eastAsia="Times New Roman" w:hAnsi="Times New Roman" w:cs="Times New Roman"/>
            <w:snapToGrid w:val="0"/>
            <w:color w:val="0000FF"/>
            <w:sz w:val="22"/>
            <w:szCs w:val="22"/>
            <w:u w:val="single"/>
            <w:lang w:val="lt-LT" w:bidi="ar-SA"/>
          </w:rPr>
          <w:t>vvkt.lt</w:t>
        </w:r>
      </w:hyperlink>
    </w:p>
    <w:p w14:paraId="34BD19B5" w14:textId="77777777" w:rsidR="009D1C16" w:rsidRPr="00295A93" w:rsidRDefault="009D1C16" w:rsidP="009D1C16">
      <w:pPr>
        <w:spacing w:line="240" w:lineRule="auto"/>
        <w:contextualSpacing/>
        <w:rPr>
          <w:szCs w:val="22"/>
          <w:lang w:val="lt-LT"/>
        </w:rPr>
      </w:pPr>
      <w:r w:rsidRPr="00295A93">
        <w:rPr>
          <w:szCs w:val="22"/>
          <w:lang w:val="lt-LT"/>
        </w:rPr>
        <w:br w:type="page"/>
      </w:r>
    </w:p>
    <w:p w14:paraId="55900719" w14:textId="77777777" w:rsidR="009D1C16" w:rsidRPr="00981F92" w:rsidRDefault="009D1C16" w:rsidP="009D1C16">
      <w:pPr>
        <w:rPr>
          <w:noProof/>
          <w:szCs w:val="24"/>
          <w:lang w:val="lt-LT"/>
        </w:rPr>
      </w:pPr>
    </w:p>
    <w:p w14:paraId="116D3BD4" w14:textId="77777777" w:rsidR="009D1C16" w:rsidRPr="00981F92" w:rsidRDefault="009D1C16" w:rsidP="009D1C16">
      <w:pPr>
        <w:rPr>
          <w:noProof/>
          <w:szCs w:val="24"/>
          <w:lang w:val="lt-LT"/>
        </w:rPr>
      </w:pPr>
    </w:p>
    <w:p w14:paraId="269CDD27" w14:textId="77777777" w:rsidR="009D1C16" w:rsidRPr="00981F92" w:rsidRDefault="009D1C16" w:rsidP="009D1C16">
      <w:pPr>
        <w:rPr>
          <w:noProof/>
          <w:szCs w:val="24"/>
          <w:lang w:val="lt-LT"/>
        </w:rPr>
      </w:pPr>
    </w:p>
    <w:p w14:paraId="6ADCF04A" w14:textId="77777777" w:rsidR="009D1C16" w:rsidRPr="00981F92" w:rsidRDefault="009D1C16" w:rsidP="009D1C16">
      <w:pPr>
        <w:rPr>
          <w:noProof/>
          <w:szCs w:val="24"/>
          <w:lang w:val="lt-LT"/>
        </w:rPr>
      </w:pPr>
    </w:p>
    <w:p w14:paraId="38FB3FE5" w14:textId="77777777" w:rsidR="009D1C16" w:rsidRPr="00981F92" w:rsidRDefault="009D1C16" w:rsidP="009D1C16">
      <w:pPr>
        <w:rPr>
          <w:noProof/>
          <w:szCs w:val="24"/>
          <w:lang w:val="lt-LT"/>
        </w:rPr>
      </w:pPr>
    </w:p>
    <w:p w14:paraId="19CEF528" w14:textId="77777777" w:rsidR="009D1C16" w:rsidRPr="00981F92" w:rsidRDefault="009D1C16" w:rsidP="009D1C16">
      <w:pPr>
        <w:rPr>
          <w:noProof/>
          <w:szCs w:val="24"/>
          <w:lang w:val="lt-LT"/>
        </w:rPr>
      </w:pPr>
    </w:p>
    <w:p w14:paraId="339FC584" w14:textId="77777777" w:rsidR="009D1C16" w:rsidRPr="00981F92" w:rsidRDefault="009D1C16" w:rsidP="009D1C16">
      <w:pPr>
        <w:rPr>
          <w:noProof/>
          <w:szCs w:val="24"/>
          <w:lang w:val="lt-LT"/>
        </w:rPr>
      </w:pPr>
    </w:p>
    <w:p w14:paraId="13692575" w14:textId="77777777" w:rsidR="009D1C16" w:rsidRPr="00981F92" w:rsidRDefault="009D1C16" w:rsidP="009D1C16">
      <w:pPr>
        <w:rPr>
          <w:noProof/>
          <w:szCs w:val="24"/>
          <w:lang w:val="lt-LT"/>
        </w:rPr>
      </w:pPr>
    </w:p>
    <w:p w14:paraId="43CEBE70" w14:textId="77777777" w:rsidR="009D1C16" w:rsidRPr="00981F92" w:rsidRDefault="009D1C16" w:rsidP="009D1C16">
      <w:pPr>
        <w:rPr>
          <w:noProof/>
          <w:szCs w:val="24"/>
          <w:lang w:val="lt-LT"/>
        </w:rPr>
      </w:pPr>
    </w:p>
    <w:p w14:paraId="6D6CACB8" w14:textId="77777777" w:rsidR="009D1C16" w:rsidRPr="00981F92" w:rsidRDefault="009D1C16" w:rsidP="009D1C16">
      <w:pPr>
        <w:rPr>
          <w:noProof/>
          <w:szCs w:val="24"/>
          <w:lang w:val="lt-LT"/>
        </w:rPr>
      </w:pPr>
    </w:p>
    <w:p w14:paraId="7D2B0D78" w14:textId="77777777" w:rsidR="009D1C16" w:rsidRPr="00981F92" w:rsidRDefault="009D1C16" w:rsidP="009D1C16">
      <w:pPr>
        <w:rPr>
          <w:noProof/>
          <w:szCs w:val="24"/>
          <w:lang w:val="lt-LT"/>
        </w:rPr>
      </w:pPr>
    </w:p>
    <w:p w14:paraId="77B0B3E5" w14:textId="77777777" w:rsidR="009D1C16" w:rsidRPr="00981F92" w:rsidRDefault="009D1C16" w:rsidP="009D1C16">
      <w:pPr>
        <w:rPr>
          <w:noProof/>
          <w:szCs w:val="24"/>
          <w:lang w:val="lt-LT"/>
        </w:rPr>
      </w:pPr>
    </w:p>
    <w:p w14:paraId="50F24968" w14:textId="77777777" w:rsidR="009D1C16" w:rsidRPr="00981F92" w:rsidRDefault="009D1C16" w:rsidP="009D1C16">
      <w:pPr>
        <w:rPr>
          <w:noProof/>
          <w:szCs w:val="24"/>
          <w:lang w:val="lt-LT"/>
        </w:rPr>
      </w:pPr>
    </w:p>
    <w:p w14:paraId="79F7064D" w14:textId="77777777" w:rsidR="009D1C16" w:rsidRPr="00981F92" w:rsidRDefault="009D1C16" w:rsidP="009D1C16">
      <w:pPr>
        <w:rPr>
          <w:noProof/>
          <w:szCs w:val="24"/>
          <w:lang w:val="lt-LT"/>
        </w:rPr>
      </w:pPr>
    </w:p>
    <w:p w14:paraId="14B9AAEA" w14:textId="77777777" w:rsidR="009D1C16" w:rsidRPr="00981F92" w:rsidRDefault="009D1C16" w:rsidP="009D1C16">
      <w:pPr>
        <w:rPr>
          <w:noProof/>
          <w:szCs w:val="24"/>
          <w:lang w:val="lt-LT"/>
        </w:rPr>
      </w:pPr>
    </w:p>
    <w:p w14:paraId="31DE9F10" w14:textId="77777777" w:rsidR="009D1C16" w:rsidRPr="00981F92" w:rsidRDefault="009D1C16" w:rsidP="009D1C16">
      <w:pPr>
        <w:rPr>
          <w:noProof/>
          <w:szCs w:val="24"/>
          <w:lang w:val="lt-LT"/>
        </w:rPr>
      </w:pPr>
    </w:p>
    <w:p w14:paraId="4488EA4D" w14:textId="77777777" w:rsidR="009D1C16" w:rsidRDefault="009D1C16" w:rsidP="009D1C16">
      <w:pPr>
        <w:rPr>
          <w:noProof/>
          <w:szCs w:val="24"/>
          <w:lang w:val="lt-LT"/>
        </w:rPr>
      </w:pPr>
    </w:p>
    <w:p w14:paraId="53915C5F" w14:textId="77777777" w:rsidR="009D1C16" w:rsidRDefault="009D1C16" w:rsidP="009D1C16">
      <w:pPr>
        <w:rPr>
          <w:noProof/>
          <w:szCs w:val="24"/>
          <w:lang w:val="lt-LT"/>
        </w:rPr>
      </w:pPr>
    </w:p>
    <w:p w14:paraId="0A917E88" w14:textId="77777777" w:rsidR="009D1C16" w:rsidRDefault="009D1C16" w:rsidP="009D1C16">
      <w:pPr>
        <w:rPr>
          <w:noProof/>
          <w:szCs w:val="24"/>
          <w:lang w:val="lt-LT"/>
        </w:rPr>
      </w:pPr>
    </w:p>
    <w:p w14:paraId="0AAFEEF7" w14:textId="77777777" w:rsidR="009D1C16" w:rsidRDefault="009D1C16" w:rsidP="009D1C16">
      <w:pPr>
        <w:rPr>
          <w:noProof/>
          <w:szCs w:val="24"/>
          <w:lang w:val="lt-LT"/>
        </w:rPr>
      </w:pPr>
    </w:p>
    <w:p w14:paraId="1A6F3F1E" w14:textId="77777777" w:rsidR="009D1C16" w:rsidRDefault="009D1C16" w:rsidP="009D1C16">
      <w:pPr>
        <w:rPr>
          <w:noProof/>
          <w:szCs w:val="24"/>
          <w:lang w:val="lt-LT"/>
        </w:rPr>
      </w:pPr>
    </w:p>
    <w:p w14:paraId="38D51D05" w14:textId="77777777" w:rsidR="009D1C16" w:rsidRDefault="009D1C16" w:rsidP="009D1C16">
      <w:pPr>
        <w:rPr>
          <w:noProof/>
          <w:szCs w:val="24"/>
          <w:lang w:val="lt-LT"/>
        </w:rPr>
      </w:pPr>
    </w:p>
    <w:p w14:paraId="62C7085B" w14:textId="77777777" w:rsidR="009D1C16" w:rsidRDefault="009D1C16" w:rsidP="009D1C16">
      <w:pPr>
        <w:rPr>
          <w:noProof/>
          <w:szCs w:val="24"/>
          <w:lang w:val="lt-LT"/>
        </w:rPr>
      </w:pPr>
    </w:p>
    <w:p w14:paraId="0898661A" w14:textId="77777777" w:rsidR="009D1C16" w:rsidRPr="00981F92" w:rsidRDefault="009D1C16" w:rsidP="009D1C16">
      <w:pPr>
        <w:jc w:val="center"/>
        <w:rPr>
          <w:b/>
          <w:lang w:val="lt-LT"/>
        </w:rPr>
      </w:pPr>
      <w:r w:rsidRPr="00981F92">
        <w:rPr>
          <w:b/>
          <w:lang w:val="lt-LT"/>
        </w:rPr>
        <w:t>II PRIEDAS</w:t>
      </w:r>
    </w:p>
    <w:p w14:paraId="59919B28" w14:textId="77777777" w:rsidR="009D1C16" w:rsidRPr="00981F92" w:rsidRDefault="009D1C16" w:rsidP="009D1C16">
      <w:pPr>
        <w:ind w:left="1701" w:right="1416" w:hanging="567"/>
        <w:rPr>
          <w:lang w:val="lt-LT"/>
        </w:rPr>
      </w:pPr>
    </w:p>
    <w:p w14:paraId="41FA31B6" w14:textId="77777777" w:rsidR="009D1C16" w:rsidRPr="00981F92" w:rsidRDefault="009D1C16" w:rsidP="009D1C16">
      <w:pPr>
        <w:jc w:val="center"/>
        <w:rPr>
          <w:i/>
          <w:lang w:val="lt-LT"/>
        </w:rPr>
      </w:pPr>
      <w:r w:rsidRPr="00981F92">
        <w:rPr>
          <w:b/>
          <w:lang w:val="lt-LT"/>
        </w:rPr>
        <w:t>REGISTRACIJOS SĄLYGOS</w:t>
      </w:r>
    </w:p>
    <w:p w14:paraId="3651E756" w14:textId="77777777" w:rsidR="009D1C16" w:rsidRPr="00981F92" w:rsidRDefault="009D1C16" w:rsidP="009D1C16">
      <w:pPr>
        <w:rPr>
          <w:lang w:val="lt-LT"/>
        </w:rPr>
      </w:pPr>
    </w:p>
    <w:p w14:paraId="7F24AE5F" w14:textId="77777777" w:rsidR="009D1C16" w:rsidRPr="00981F92" w:rsidRDefault="009D1C16" w:rsidP="009D1C16">
      <w:pPr>
        <w:tabs>
          <w:tab w:val="clear" w:pos="567"/>
          <w:tab w:val="left" w:pos="1701"/>
        </w:tabs>
        <w:ind w:left="1701" w:right="567" w:hanging="567"/>
        <w:rPr>
          <w:b/>
          <w:noProof/>
          <w:szCs w:val="24"/>
          <w:lang w:val="lt-LT"/>
        </w:rPr>
      </w:pPr>
      <w:r w:rsidRPr="00981F92">
        <w:rPr>
          <w:b/>
          <w:noProof/>
          <w:szCs w:val="24"/>
          <w:lang w:val="lt-LT"/>
        </w:rPr>
        <w:t>A.</w:t>
      </w:r>
      <w:r w:rsidRPr="00981F92">
        <w:rPr>
          <w:b/>
          <w:noProof/>
          <w:szCs w:val="24"/>
          <w:lang w:val="lt-LT"/>
        </w:rPr>
        <w:tab/>
        <w:t>GAMINTOJAS (-AI), ATSAKINGAS (-I) UŽ SERIJŲ IŠLEIDIMĄ</w:t>
      </w:r>
    </w:p>
    <w:p w14:paraId="3D427470" w14:textId="77777777" w:rsidR="009D1C16" w:rsidRPr="00981F92" w:rsidRDefault="009D1C16" w:rsidP="009D1C16">
      <w:pPr>
        <w:tabs>
          <w:tab w:val="clear" w:pos="567"/>
          <w:tab w:val="left" w:pos="1701"/>
        </w:tabs>
        <w:ind w:left="567" w:right="567" w:hanging="567"/>
        <w:rPr>
          <w:noProof/>
          <w:szCs w:val="24"/>
          <w:lang w:val="lt-LT"/>
        </w:rPr>
      </w:pPr>
    </w:p>
    <w:p w14:paraId="3979C554" w14:textId="77777777" w:rsidR="009D1C16" w:rsidRPr="00981F92" w:rsidRDefault="009D1C16" w:rsidP="009D1C16">
      <w:pPr>
        <w:tabs>
          <w:tab w:val="clear" w:pos="567"/>
          <w:tab w:val="left" w:pos="1701"/>
        </w:tabs>
        <w:ind w:left="1701" w:right="567" w:hanging="567"/>
        <w:rPr>
          <w:b/>
          <w:lang w:val="lt-LT"/>
        </w:rPr>
      </w:pPr>
      <w:r w:rsidRPr="00981F92">
        <w:rPr>
          <w:b/>
          <w:lang w:val="lt-LT"/>
        </w:rPr>
        <w:t>B.</w:t>
      </w:r>
      <w:r w:rsidRPr="00981F92">
        <w:rPr>
          <w:b/>
          <w:lang w:val="lt-LT"/>
        </w:rPr>
        <w:tab/>
        <w:t>TIEKIMO IR VARTOJIMO SĄLYGOS AR APRIBOJIMAI</w:t>
      </w:r>
    </w:p>
    <w:p w14:paraId="0F93FCCA" w14:textId="77777777" w:rsidR="009D1C16" w:rsidRPr="00981F92" w:rsidRDefault="009D1C16" w:rsidP="009D1C16">
      <w:pPr>
        <w:tabs>
          <w:tab w:val="clear" w:pos="567"/>
          <w:tab w:val="left" w:pos="1701"/>
        </w:tabs>
        <w:ind w:left="567" w:right="567" w:hanging="567"/>
        <w:rPr>
          <w:lang w:val="lt-LT"/>
        </w:rPr>
      </w:pPr>
    </w:p>
    <w:p w14:paraId="3B55799F" w14:textId="77777777" w:rsidR="009D1C16" w:rsidRPr="00981F92" w:rsidRDefault="009D1C16" w:rsidP="009D1C16">
      <w:pPr>
        <w:ind w:left="567" w:hanging="567"/>
        <w:rPr>
          <w:b/>
          <w:szCs w:val="24"/>
          <w:lang w:val="lt-LT"/>
        </w:rPr>
      </w:pPr>
      <w:r w:rsidRPr="00981F92">
        <w:rPr>
          <w:lang w:val="lt-LT"/>
        </w:rPr>
        <w:br w:type="page"/>
      </w:r>
      <w:r w:rsidRPr="00981F92">
        <w:rPr>
          <w:b/>
          <w:lang w:val="lt-LT"/>
        </w:rPr>
        <w:lastRenderedPageBreak/>
        <w:t>A.</w:t>
      </w:r>
      <w:r w:rsidRPr="00981F92">
        <w:rPr>
          <w:b/>
          <w:szCs w:val="24"/>
          <w:lang w:val="lt-LT"/>
        </w:rPr>
        <w:tab/>
      </w:r>
      <w:r w:rsidRPr="00981F92">
        <w:rPr>
          <w:b/>
          <w:lang w:val="lt-LT"/>
        </w:rPr>
        <w:t>GAMINTOJAS (-AI), ATSAKINGAS (-I) UŽ SERIJŲ IŠLEIDIMĄ</w:t>
      </w:r>
    </w:p>
    <w:p w14:paraId="592790FE" w14:textId="77777777" w:rsidR="009D1C16" w:rsidRPr="00981F92" w:rsidRDefault="009D1C16" w:rsidP="009D1C16">
      <w:pPr>
        <w:rPr>
          <w:szCs w:val="24"/>
          <w:lang w:val="lt-LT"/>
        </w:rPr>
      </w:pPr>
    </w:p>
    <w:p w14:paraId="5DF23E02" w14:textId="77777777" w:rsidR="009D1C16" w:rsidRPr="00981F92" w:rsidRDefault="009D1C16" w:rsidP="009D1C16">
      <w:pPr>
        <w:spacing w:line="240" w:lineRule="auto"/>
        <w:jc w:val="both"/>
        <w:rPr>
          <w:szCs w:val="24"/>
          <w:lang w:val="lt-LT"/>
        </w:rPr>
      </w:pPr>
      <w:r w:rsidRPr="00981F92">
        <w:rPr>
          <w:noProof/>
          <w:szCs w:val="24"/>
          <w:u w:val="single"/>
          <w:lang w:val="lt-LT"/>
        </w:rPr>
        <w:t>Gamintojo (-ų), atsakingo (-ų) už serijų išleidimą, pavadinimas (-ai) ir adresas (-ai)</w:t>
      </w:r>
    </w:p>
    <w:p w14:paraId="3141B57C" w14:textId="77777777" w:rsidR="009D1C16" w:rsidRPr="00981F92" w:rsidRDefault="009D1C16" w:rsidP="009D1C16">
      <w:pPr>
        <w:rPr>
          <w:szCs w:val="24"/>
          <w:lang w:val="lt-LT"/>
        </w:rPr>
      </w:pPr>
    </w:p>
    <w:p w14:paraId="40DC18F5" w14:textId="77777777" w:rsidR="009D1C16" w:rsidRPr="00DE1153" w:rsidRDefault="009D1C16" w:rsidP="009D1C16">
      <w:pPr>
        <w:numPr>
          <w:ilvl w:val="12"/>
          <w:numId w:val="0"/>
        </w:numPr>
        <w:tabs>
          <w:tab w:val="clear" w:pos="567"/>
        </w:tabs>
        <w:spacing w:line="240" w:lineRule="auto"/>
        <w:ind w:right="-2"/>
        <w:rPr>
          <w:lang w:val="lt-LT"/>
        </w:rPr>
      </w:pPr>
      <w:proofErr w:type="spellStart"/>
      <w:r w:rsidRPr="00DE1153">
        <w:rPr>
          <w:lang w:val="lt-LT"/>
        </w:rPr>
        <w:t>Ferring</w:t>
      </w:r>
      <w:proofErr w:type="spellEnd"/>
      <w:r w:rsidRPr="00DE1153">
        <w:rPr>
          <w:lang w:val="lt-LT"/>
        </w:rPr>
        <w:t xml:space="preserve"> </w:t>
      </w:r>
      <w:proofErr w:type="spellStart"/>
      <w:r w:rsidRPr="00DE1153">
        <w:rPr>
          <w:lang w:val="lt-LT"/>
        </w:rPr>
        <w:t>GmbH</w:t>
      </w:r>
      <w:proofErr w:type="spellEnd"/>
    </w:p>
    <w:p w14:paraId="56B650B6" w14:textId="77777777" w:rsidR="009D1C16" w:rsidRPr="00DE1153" w:rsidRDefault="009D1C16" w:rsidP="009D1C16">
      <w:pPr>
        <w:numPr>
          <w:ilvl w:val="12"/>
          <w:numId w:val="0"/>
        </w:numPr>
        <w:tabs>
          <w:tab w:val="clear" w:pos="567"/>
        </w:tabs>
        <w:spacing w:line="240" w:lineRule="auto"/>
        <w:ind w:right="-2"/>
        <w:rPr>
          <w:lang w:val="lt-LT"/>
        </w:rPr>
      </w:pPr>
      <w:proofErr w:type="spellStart"/>
      <w:r w:rsidRPr="00DE1153">
        <w:rPr>
          <w:lang w:val="lt-LT"/>
        </w:rPr>
        <w:t>Wittland</w:t>
      </w:r>
      <w:proofErr w:type="spellEnd"/>
      <w:r w:rsidRPr="00DE1153">
        <w:rPr>
          <w:lang w:val="lt-LT"/>
        </w:rPr>
        <w:t xml:space="preserve"> 11</w:t>
      </w:r>
    </w:p>
    <w:p w14:paraId="2B432A90" w14:textId="77777777" w:rsidR="009D1C16" w:rsidRPr="00DE1153" w:rsidRDefault="009D1C16" w:rsidP="009D1C16">
      <w:pPr>
        <w:numPr>
          <w:ilvl w:val="12"/>
          <w:numId w:val="0"/>
        </w:numPr>
        <w:tabs>
          <w:tab w:val="clear" w:pos="567"/>
        </w:tabs>
        <w:spacing w:line="240" w:lineRule="auto"/>
        <w:ind w:right="-2"/>
        <w:rPr>
          <w:lang w:val="lt-LT"/>
        </w:rPr>
      </w:pPr>
      <w:r w:rsidRPr="00DE1153">
        <w:rPr>
          <w:lang w:val="lt-LT"/>
        </w:rPr>
        <w:t xml:space="preserve">D-24109 </w:t>
      </w:r>
      <w:proofErr w:type="spellStart"/>
      <w:r w:rsidRPr="00DE1153">
        <w:rPr>
          <w:lang w:val="lt-LT"/>
        </w:rPr>
        <w:t>Kiel</w:t>
      </w:r>
      <w:proofErr w:type="spellEnd"/>
    </w:p>
    <w:p w14:paraId="4AC4A4FD" w14:textId="77777777" w:rsidR="009D1C16" w:rsidRDefault="009D1C16" w:rsidP="009D1C16">
      <w:pPr>
        <w:numPr>
          <w:ilvl w:val="12"/>
          <w:numId w:val="0"/>
        </w:numPr>
        <w:tabs>
          <w:tab w:val="clear" w:pos="567"/>
        </w:tabs>
        <w:spacing w:line="240" w:lineRule="auto"/>
        <w:ind w:right="-2"/>
        <w:rPr>
          <w:szCs w:val="22"/>
          <w:lang w:val="lt-LT"/>
        </w:rPr>
      </w:pPr>
      <w:r w:rsidRPr="00DE1153">
        <w:rPr>
          <w:lang w:val="lt-LT"/>
        </w:rPr>
        <w:t>Vokietija</w:t>
      </w:r>
    </w:p>
    <w:p w14:paraId="74FA4D1B" w14:textId="77777777" w:rsidR="009D1C16" w:rsidRPr="00981F92" w:rsidRDefault="009D1C16" w:rsidP="009D1C16">
      <w:pPr>
        <w:rPr>
          <w:szCs w:val="24"/>
          <w:lang w:val="lt-LT"/>
        </w:rPr>
      </w:pPr>
    </w:p>
    <w:p w14:paraId="416D04C9" w14:textId="77777777" w:rsidR="009D1C16" w:rsidRPr="00981F92" w:rsidRDefault="009D1C16" w:rsidP="009D1C16">
      <w:pPr>
        <w:rPr>
          <w:szCs w:val="24"/>
          <w:lang w:val="lt-LT"/>
        </w:rPr>
      </w:pPr>
    </w:p>
    <w:p w14:paraId="0E5D7627" w14:textId="77777777" w:rsidR="009D1C16" w:rsidRPr="00981F92" w:rsidRDefault="009D1C16" w:rsidP="009D1C16">
      <w:pPr>
        <w:spacing w:line="240" w:lineRule="auto"/>
        <w:ind w:left="567" w:hanging="567"/>
        <w:rPr>
          <w:szCs w:val="24"/>
          <w:lang w:val="lt-LT"/>
        </w:rPr>
      </w:pPr>
      <w:r w:rsidRPr="00981F92">
        <w:rPr>
          <w:b/>
          <w:noProof/>
          <w:szCs w:val="24"/>
          <w:lang w:val="lt-LT"/>
        </w:rPr>
        <w:t>B.</w:t>
      </w:r>
      <w:r w:rsidRPr="00981F92">
        <w:rPr>
          <w:b/>
          <w:szCs w:val="24"/>
          <w:lang w:val="lt-LT"/>
        </w:rPr>
        <w:tab/>
      </w:r>
      <w:r w:rsidRPr="00981F92">
        <w:rPr>
          <w:b/>
          <w:noProof/>
          <w:szCs w:val="24"/>
          <w:lang w:val="lt-LT"/>
        </w:rPr>
        <w:t>TIEKIMO IR VARTOJIMO SĄLYGOS AR APRIBOJIMAI</w:t>
      </w:r>
    </w:p>
    <w:p w14:paraId="328A758F" w14:textId="77777777" w:rsidR="009D1C16" w:rsidRPr="00981F92" w:rsidRDefault="009D1C16" w:rsidP="009D1C16">
      <w:pPr>
        <w:rPr>
          <w:szCs w:val="24"/>
          <w:lang w:val="lt-LT"/>
        </w:rPr>
      </w:pPr>
    </w:p>
    <w:p w14:paraId="04CCBC0E" w14:textId="77777777" w:rsidR="009D1C16" w:rsidRPr="00981F92" w:rsidRDefault="009D1C16" w:rsidP="009D1C16">
      <w:pPr>
        <w:rPr>
          <w:szCs w:val="24"/>
          <w:lang w:val="lt-LT"/>
        </w:rPr>
      </w:pPr>
      <w:r w:rsidRPr="00981F92">
        <w:rPr>
          <w:lang w:val="lt-LT"/>
        </w:rPr>
        <w:t>R</w:t>
      </w:r>
      <w:r>
        <w:rPr>
          <w:lang w:val="lt-LT"/>
        </w:rPr>
        <w:t>eceptinis vaistinis preparatas.</w:t>
      </w:r>
    </w:p>
    <w:p w14:paraId="3D57150A" w14:textId="77777777" w:rsidR="009D1C16" w:rsidRPr="00981F92" w:rsidRDefault="009D1C16" w:rsidP="009D1C16">
      <w:pPr>
        <w:numPr>
          <w:ilvl w:val="12"/>
          <w:numId w:val="0"/>
        </w:numPr>
        <w:rPr>
          <w:noProof/>
          <w:szCs w:val="24"/>
          <w:lang w:val="lt-LT"/>
        </w:rPr>
      </w:pPr>
    </w:p>
    <w:p w14:paraId="50CF0410" w14:textId="77777777" w:rsidR="009D1C16" w:rsidRDefault="009D1C16" w:rsidP="009D1C16">
      <w:pPr>
        <w:spacing w:line="240" w:lineRule="auto"/>
        <w:contextualSpacing/>
        <w:rPr>
          <w:szCs w:val="22"/>
          <w:lang w:val="lt-LT"/>
        </w:rPr>
      </w:pPr>
      <w:r>
        <w:rPr>
          <w:szCs w:val="22"/>
          <w:lang w:val="lt-LT"/>
        </w:rPr>
        <w:br w:type="page"/>
      </w:r>
    </w:p>
    <w:p w14:paraId="30DBB514" w14:textId="77777777" w:rsidR="009D1C16" w:rsidRPr="00295A93" w:rsidRDefault="009D1C16" w:rsidP="009D1C16">
      <w:pPr>
        <w:spacing w:line="240" w:lineRule="auto"/>
        <w:contextualSpacing/>
        <w:rPr>
          <w:szCs w:val="22"/>
          <w:lang w:val="lt-LT"/>
        </w:rPr>
      </w:pPr>
    </w:p>
    <w:p w14:paraId="77BE7CE1" w14:textId="77777777" w:rsidR="009D1C16" w:rsidRPr="00295A93" w:rsidRDefault="009D1C16" w:rsidP="009D1C16">
      <w:pPr>
        <w:spacing w:line="240" w:lineRule="auto"/>
        <w:contextualSpacing/>
        <w:rPr>
          <w:szCs w:val="22"/>
          <w:lang w:val="lt-LT"/>
        </w:rPr>
      </w:pPr>
    </w:p>
    <w:p w14:paraId="61C9C1EA" w14:textId="77777777" w:rsidR="009D1C16" w:rsidRPr="00295A93" w:rsidRDefault="009D1C16" w:rsidP="009D1C16">
      <w:pPr>
        <w:spacing w:line="240" w:lineRule="auto"/>
        <w:contextualSpacing/>
        <w:rPr>
          <w:szCs w:val="22"/>
          <w:lang w:val="lt-LT"/>
        </w:rPr>
      </w:pPr>
    </w:p>
    <w:p w14:paraId="142129B8" w14:textId="77777777" w:rsidR="009D1C16" w:rsidRPr="00295A93" w:rsidRDefault="009D1C16" w:rsidP="009D1C16">
      <w:pPr>
        <w:spacing w:line="240" w:lineRule="auto"/>
        <w:contextualSpacing/>
        <w:rPr>
          <w:szCs w:val="22"/>
          <w:lang w:val="lt-LT"/>
        </w:rPr>
      </w:pPr>
    </w:p>
    <w:p w14:paraId="574A270C" w14:textId="77777777" w:rsidR="009D1C16" w:rsidRPr="00295A93" w:rsidRDefault="009D1C16" w:rsidP="009D1C16">
      <w:pPr>
        <w:spacing w:line="240" w:lineRule="auto"/>
        <w:contextualSpacing/>
        <w:rPr>
          <w:szCs w:val="22"/>
          <w:lang w:val="lt-LT"/>
        </w:rPr>
      </w:pPr>
    </w:p>
    <w:p w14:paraId="52C8E1D5" w14:textId="77777777" w:rsidR="009D1C16" w:rsidRPr="00295A93" w:rsidRDefault="009D1C16" w:rsidP="009D1C16">
      <w:pPr>
        <w:spacing w:line="240" w:lineRule="auto"/>
        <w:contextualSpacing/>
        <w:rPr>
          <w:szCs w:val="22"/>
          <w:lang w:val="lt-LT"/>
        </w:rPr>
      </w:pPr>
    </w:p>
    <w:p w14:paraId="7F8C867C" w14:textId="77777777" w:rsidR="009D1C16" w:rsidRPr="00295A93" w:rsidRDefault="009D1C16" w:rsidP="009D1C16">
      <w:pPr>
        <w:spacing w:line="240" w:lineRule="auto"/>
        <w:contextualSpacing/>
        <w:rPr>
          <w:szCs w:val="22"/>
          <w:lang w:val="lt-LT"/>
        </w:rPr>
      </w:pPr>
    </w:p>
    <w:p w14:paraId="4D1048A5" w14:textId="77777777" w:rsidR="009D1C16" w:rsidRPr="00295A93" w:rsidRDefault="009D1C16" w:rsidP="009D1C16">
      <w:pPr>
        <w:spacing w:line="240" w:lineRule="auto"/>
        <w:contextualSpacing/>
        <w:rPr>
          <w:szCs w:val="22"/>
          <w:lang w:val="lt-LT"/>
        </w:rPr>
      </w:pPr>
    </w:p>
    <w:p w14:paraId="04BFB6B0" w14:textId="77777777" w:rsidR="009D1C16" w:rsidRPr="00295A93" w:rsidRDefault="009D1C16" w:rsidP="009D1C16">
      <w:pPr>
        <w:spacing w:line="240" w:lineRule="auto"/>
        <w:contextualSpacing/>
        <w:rPr>
          <w:szCs w:val="22"/>
          <w:lang w:val="lt-LT"/>
        </w:rPr>
      </w:pPr>
    </w:p>
    <w:p w14:paraId="49D0421F" w14:textId="77777777" w:rsidR="009D1C16" w:rsidRPr="00295A93" w:rsidRDefault="009D1C16" w:rsidP="009D1C16">
      <w:pPr>
        <w:spacing w:line="240" w:lineRule="auto"/>
        <w:contextualSpacing/>
        <w:rPr>
          <w:szCs w:val="22"/>
          <w:lang w:val="lt-LT"/>
        </w:rPr>
      </w:pPr>
    </w:p>
    <w:p w14:paraId="55858457" w14:textId="77777777" w:rsidR="009D1C16" w:rsidRPr="00295A93" w:rsidRDefault="009D1C16" w:rsidP="009D1C16">
      <w:pPr>
        <w:spacing w:line="240" w:lineRule="auto"/>
        <w:contextualSpacing/>
        <w:rPr>
          <w:szCs w:val="22"/>
          <w:lang w:val="lt-LT"/>
        </w:rPr>
      </w:pPr>
    </w:p>
    <w:p w14:paraId="7E32D8B7" w14:textId="77777777" w:rsidR="009D1C16" w:rsidRPr="00295A93" w:rsidRDefault="009D1C16" w:rsidP="009D1C16">
      <w:pPr>
        <w:spacing w:line="240" w:lineRule="auto"/>
        <w:contextualSpacing/>
        <w:rPr>
          <w:szCs w:val="22"/>
          <w:lang w:val="lt-LT"/>
        </w:rPr>
      </w:pPr>
    </w:p>
    <w:p w14:paraId="7FB0DFE2" w14:textId="77777777" w:rsidR="009D1C16" w:rsidRPr="00295A93" w:rsidRDefault="009D1C16" w:rsidP="009D1C16">
      <w:pPr>
        <w:spacing w:line="240" w:lineRule="auto"/>
        <w:contextualSpacing/>
        <w:rPr>
          <w:szCs w:val="22"/>
          <w:lang w:val="lt-LT"/>
        </w:rPr>
      </w:pPr>
    </w:p>
    <w:p w14:paraId="3F89E799" w14:textId="77777777" w:rsidR="009D1C16" w:rsidRPr="00295A93" w:rsidRDefault="009D1C16" w:rsidP="009D1C16">
      <w:pPr>
        <w:spacing w:line="240" w:lineRule="auto"/>
        <w:contextualSpacing/>
        <w:rPr>
          <w:szCs w:val="22"/>
          <w:lang w:val="lt-LT"/>
        </w:rPr>
      </w:pPr>
    </w:p>
    <w:p w14:paraId="2886B439" w14:textId="77777777" w:rsidR="009D1C16" w:rsidRPr="00295A93" w:rsidRDefault="009D1C16" w:rsidP="009D1C16">
      <w:pPr>
        <w:spacing w:line="240" w:lineRule="auto"/>
        <w:contextualSpacing/>
        <w:rPr>
          <w:szCs w:val="22"/>
          <w:lang w:val="lt-LT"/>
        </w:rPr>
      </w:pPr>
    </w:p>
    <w:p w14:paraId="52BCA7CD" w14:textId="77777777" w:rsidR="009D1C16" w:rsidRPr="00295A93" w:rsidRDefault="009D1C16" w:rsidP="009D1C16">
      <w:pPr>
        <w:spacing w:line="240" w:lineRule="auto"/>
        <w:contextualSpacing/>
        <w:rPr>
          <w:szCs w:val="22"/>
          <w:lang w:val="lt-LT"/>
        </w:rPr>
      </w:pPr>
    </w:p>
    <w:p w14:paraId="2A7E4D0C" w14:textId="77777777" w:rsidR="009D1C16" w:rsidRPr="00295A93" w:rsidRDefault="009D1C16" w:rsidP="009D1C16">
      <w:pPr>
        <w:spacing w:line="240" w:lineRule="auto"/>
        <w:contextualSpacing/>
        <w:rPr>
          <w:szCs w:val="22"/>
          <w:lang w:val="lt-LT"/>
        </w:rPr>
      </w:pPr>
    </w:p>
    <w:p w14:paraId="4A5E9C93" w14:textId="77777777" w:rsidR="009D1C16" w:rsidRPr="00295A93" w:rsidRDefault="009D1C16" w:rsidP="009D1C16">
      <w:pPr>
        <w:spacing w:line="240" w:lineRule="auto"/>
        <w:contextualSpacing/>
        <w:rPr>
          <w:szCs w:val="22"/>
          <w:lang w:val="lt-LT"/>
        </w:rPr>
      </w:pPr>
    </w:p>
    <w:p w14:paraId="2AA99DBA" w14:textId="77777777" w:rsidR="009D1C16" w:rsidRPr="00295A93" w:rsidRDefault="009D1C16" w:rsidP="009D1C16">
      <w:pPr>
        <w:spacing w:line="240" w:lineRule="auto"/>
        <w:contextualSpacing/>
        <w:rPr>
          <w:szCs w:val="22"/>
          <w:lang w:val="lt-LT"/>
        </w:rPr>
      </w:pPr>
    </w:p>
    <w:p w14:paraId="4814B8BE" w14:textId="77777777" w:rsidR="009D1C16" w:rsidRPr="00295A93" w:rsidRDefault="009D1C16" w:rsidP="009D1C16">
      <w:pPr>
        <w:spacing w:line="240" w:lineRule="auto"/>
        <w:contextualSpacing/>
        <w:rPr>
          <w:szCs w:val="22"/>
          <w:lang w:val="lt-LT"/>
        </w:rPr>
      </w:pPr>
    </w:p>
    <w:p w14:paraId="5E00387F" w14:textId="77777777" w:rsidR="009D1C16" w:rsidRPr="00295A93" w:rsidRDefault="009D1C16" w:rsidP="009D1C16">
      <w:pPr>
        <w:spacing w:line="240" w:lineRule="auto"/>
        <w:contextualSpacing/>
        <w:rPr>
          <w:szCs w:val="22"/>
          <w:lang w:val="lt-LT"/>
        </w:rPr>
      </w:pPr>
    </w:p>
    <w:p w14:paraId="49845A6B" w14:textId="77777777" w:rsidR="009D1C16" w:rsidRPr="00295A93" w:rsidRDefault="009D1C16" w:rsidP="009D1C16">
      <w:pPr>
        <w:spacing w:line="240" w:lineRule="auto"/>
        <w:contextualSpacing/>
        <w:rPr>
          <w:szCs w:val="22"/>
          <w:lang w:val="lt-LT"/>
        </w:rPr>
      </w:pPr>
    </w:p>
    <w:p w14:paraId="758DA57E" w14:textId="77777777" w:rsidR="009D1C16" w:rsidRDefault="009D1C16" w:rsidP="009D1C16">
      <w:pPr>
        <w:pStyle w:val="Heading2"/>
        <w:spacing w:before="0" w:after="0" w:line="240" w:lineRule="auto"/>
        <w:contextualSpacing/>
        <w:jc w:val="center"/>
        <w:rPr>
          <w:rFonts w:ascii="Times New Roman" w:hAnsi="Times New Roman" w:cs="Times New Roman"/>
          <w:i w:val="0"/>
          <w:sz w:val="22"/>
          <w:szCs w:val="22"/>
          <w:lang w:val="lt-LT"/>
        </w:rPr>
      </w:pPr>
    </w:p>
    <w:p w14:paraId="5612BED2" w14:textId="77777777" w:rsidR="009D1C16" w:rsidRPr="00295A93" w:rsidRDefault="009D1C16" w:rsidP="009D1C16">
      <w:pPr>
        <w:pStyle w:val="Heading2"/>
        <w:spacing w:before="0" w:after="0" w:line="240" w:lineRule="auto"/>
        <w:contextualSpacing/>
        <w:jc w:val="center"/>
        <w:rPr>
          <w:rFonts w:ascii="Times New Roman" w:hAnsi="Times New Roman" w:cs="Times New Roman"/>
          <w:i w:val="0"/>
          <w:sz w:val="22"/>
          <w:szCs w:val="22"/>
          <w:lang w:val="lt-LT"/>
        </w:rPr>
      </w:pPr>
      <w:r w:rsidRPr="00295A93">
        <w:rPr>
          <w:rFonts w:ascii="Times New Roman" w:hAnsi="Times New Roman" w:cs="Times New Roman"/>
          <w:i w:val="0"/>
          <w:sz w:val="22"/>
          <w:szCs w:val="22"/>
          <w:lang w:val="lt-LT"/>
        </w:rPr>
        <w:t>III PRIEDAS</w:t>
      </w:r>
    </w:p>
    <w:p w14:paraId="282F556F" w14:textId="77777777" w:rsidR="009D1C16" w:rsidRPr="00295A93" w:rsidRDefault="009D1C16" w:rsidP="009D1C16">
      <w:pPr>
        <w:spacing w:line="240" w:lineRule="auto"/>
        <w:contextualSpacing/>
        <w:rPr>
          <w:szCs w:val="22"/>
          <w:lang w:val="lt-LT"/>
        </w:rPr>
      </w:pPr>
    </w:p>
    <w:p w14:paraId="3AED4051" w14:textId="77777777" w:rsidR="009D1C16" w:rsidRPr="00295A93" w:rsidRDefault="009D1C16" w:rsidP="009D1C16">
      <w:pPr>
        <w:pStyle w:val="Heading2"/>
        <w:spacing w:before="0" w:after="0" w:line="240" w:lineRule="auto"/>
        <w:contextualSpacing/>
        <w:jc w:val="center"/>
        <w:rPr>
          <w:rFonts w:ascii="Times New Roman" w:hAnsi="Times New Roman" w:cs="Times New Roman"/>
          <w:bCs w:val="0"/>
          <w:i w:val="0"/>
          <w:iCs w:val="0"/>
          <w:sz w:val="22"/>
          <w:szCs w:val="22"/>
          <w:lang w:val="lt-LT"/>
        </w:rPr>
      </w:pPr>
      <w:r w:rsidRPr="00295A93">
        <w:rPr>
          <w:rFonts w:ascii="Times New Roman" w:hAnsi="Times New Roman" w:cs="Times New Roman"/>
          <w:i w:val="0"/>
          <w:sz w:val="22"/>
          <w:szCs w:val="22"/>
          <w:lang w:val="lt-LT"/>
        </w:rPr>
        <w:t>ŽENKLINIMAS IR PAKUOTĖS LAPELIS</w:t>
      </w:r>
    </w:p>
    <w:p w14:paraId="3AC937B9" w14:textId="77777777" w:rsidR="009D1C16" w:rsidRPr="00295A93" w:rsidRDefault="009D1C16" w:rsidP="009D1C16">
      <w:pPr>
        <w:spacing w:line="240" w:lineRule="auto"/>
        <w:contextualSpacing/>
        <w:rPr>
          <w:szCs w:val="22"/>
          <w:lang w:val="lt-LT"/>
        </w:rPr>
      </w:pPr>
      <w:r w:rsidRPr="00295A93">
        <w:rPr>
          <w:szCs w:val="22"/>
          <w:lang w:val="lt-LT"/>
        </w:rPr>
        <w:br w:type="page"/>
      </w:r>
    </w:p>
    <w:p w14:paraId="546B74F2" w14:textId="77777777" w:rsidR="009D1C16" w:rsidRPr="00295A93" w:rsidRDefault="009D1C16" w:rsidP="009D1C16">
      <w:pPr>
        <w:spacing w:line="240" w:lineRule="auto"/>
        <w:contextualSpacing/>
        <w:rPr>
          <w:szCs w:val="22"/>
          <w:lang w:val="lt-LT"/>
        </w:rPr>
      </w:pPr>
    </w:p>
    <w:p w14:paraId="39723F5B" w14:textId="77777777" w:rsidR="009D1C16" w:rsidRPr="00295A93" w:rsidRDefault="009D1C16" w:rsidP="009D1C16">
      <w:pPr>
        <w:spacing w:line="240" w:lineRule="auto"/>
        <w:contextualSpacing/>
        <w:rPr>
          <w:szCs w:val="22"/>
          <w:lang w:val="lt-LT"/>
        </w:rPr>
      </w:pPr>
    </w:p>
    <w:p w14:paraId="6EF55EEC" w14:textId="77777777" w:rsidR="009D1C16" w:rsidRPr="00295A93" w:rsidRDefault="009D1C16" w:rsidP="009D1C16">
      <w:pPr>
        <w:spacing w:line="240" w:lineRule="auto"/>
        <w:contextualSpacing/>
        <w:rPr>
          <w:szCs w:val="22"/>
          <w:lang w:val="lt-LT"/>
        </w:rPr>
      </w:pPr>
    </w:p>
    <w:p w14:paraId="56476DE8" w14:textId="77777777" w:rsidR="009D1C16" w:rsidRPr="00295A93" w:rsidRDefault="009D1C16" w:rsidP="009D1C16">
      <w:pPr>
        <w:spacing w:line="240" w:lineRule="auto"/>
        <w:contextualSpacing/>
        <w:rPr>
          <w:szCs w:val="22"/>
          <w:lang w:val="lt-LT"/>
        </w:rPr>
      </w:pPr>
    </w:p>
    <w:p w14:paraId="0D5045F6" w14:textId="77777777" w:rsidR="009D1C16" w:rsidRPr="00295A93" w:rsidRDefault="009D1C16" w:rsidP="009D1C16">
      <w:pPr>
        <w:spacing w:line="240" w:lineRule="auto"/>
        <w:contextualSpacing/>
        <w:rPr>
          <w:szCs w:val="22"/>
          <w:lang w:val="lt-LT"/>
        </w:rPr>
      </w:pPr>
    </w:p>
    <w:p w14:paraId="5B989853" w14:textId="77777777" w:rsidR="009D1C16" w:rsidRPr="00295A93" w:rsidRDefault="009D1C16" w:rsidP="009D1C16">
      <w:pPr>
        <w:spacing w:line="240" w:lineRule="auto"/>
        <w:contextualSpacing/>
        <w:rPr>
          <w:szCs w:val="22"/>
          <w:lang w:val="lt-LT"/>
        </w:rPr>
      </w:pPr>
    </w:p>
    <w:p w14:paraId="08189D92" w14:textId="77777777" w:rsidR="009D1C16" w:rsidRPr="00295A93" w:rsidRDefault="009D1C16" w:rsidP="009D1C16">
      <w:pPr>
        <w:spacing w:line="240" w:lineRule="auto"/>
        <w:contextualSpacing/>
        <w:rPr>
          <w:szCs w:val="22"/>
          <w:lang w:val="lt-LT"/>
        </w:rPr>
      </w:pPr>
    </w:p>
    <w:p w14:paraId="33618F5B" w14:textId="77777777" w:rsidR="009D1C16" w:rsidRPr="00295A93" w:rsidRDefault="009D1C16" w:rsidP="009D1C16">
      <w:pPr>
        <w:spacing w:line="240" w:lineRule="auto"/>
        <w:contextualSpacing/>
        <w:rPr>
          <w:szCs w:val="22"/>
          <w:lang w:val="lt-LT"/>
        </w:rPr>
      </w:pPr>
    </w:p>
    <w:p w14:paraId="40C55B11" w14:textId="77777777" w:rsidR="009D1C16" w:rsidRPr="00295A93" w:rsidRDefault="009D1C16" w:rsidP="009D1C16">
      <w:pPr>
        <w:spacing w:line="240" w:lineRule="auto"/>
        <w:contextualSpacing/>
        <w:rPr>
          <w:szCs w:val="22"/>
          <w:lang w:val="lt-LT"/>
        </w:rPr>
      </w:pPr>
    </w:p>
    <w:p w14:paraId="6E43802D" w14:textId="77777777" w:rsidR="009D1C16" w:rsidRPr="00295A93" w:rsidRDefault="009D1C16" w:rsidP="009D1C16">
      <w:pPr>
        <w:spacing w:line="240" w:lineRule="auto"/>
        <w:contextualSpacing/>
        <w:rPr>
          <w:szCs w:val="22"/>
          <w:lang w:val="lt-LT"/>
        </w:rPr>
      </w:pPr>
    </w:p>
    <w:p w14:paraId="2E9938DB" w14:textId="77777777" w:rsidR="009D1C16" w:rsidRPr="00295A93" w:rsidRDefault="009D1C16" w:rsidP="009D1C16">
      <w:pPr>
        <w:spacing w:line="240" w:lineRule="auto"/>
        <w:contextualSpacing/>
        <w:rPr>
          <w:szCs w:val="22"/>
          <w:lang w:val="lt-LT"/>
        </w:rPr>
      </w:pPr>
    </w:p>
    <w:p w14:paraId="472702CC" w14:textId="77777777" w:rsidR="009D1C16" w:rsidRPr="00295A93" w:rsidRDefault="009D1C16" w:rsidP="009D1C16">
      <w:pPr>
        <w:spacing w:line="240" w:lineRule="auto"/>
        <w:contextualSpacing/>
        <w:rPr>
          <w:szCs w:val="22"/>
          <w:lang w:val="lt-LT"/>
        </w:rPr>
      </w:pPr>
    </w:p>
    <w:p w14:paraId="3EA332C3" w14:textId="77777777" w:rsidR="009D1C16" w:rsidRPr="00295A93" w:rsidRDefault="009D1C16" w:rsidP="009D1C16">
      <w:pPr>
        <w:spacing w:line="240" w:lineRule="auto"/>
        <w:contextualSpacing/>
        <w:rPr>
          <w:szCs w:val="22"/>
          <w:lang w:val="lt-LT"/>
        </w:rPr>
      </w:pPr>
    </w:p>
    <w:p w14:paraId="15DF36D6" w14:textId="77777777" w:rsidR="009D1C16" w:rsidRPr="00295A93" w:rsidRDefault="009D1C16" w:rsidP="009D1C16">
      <w:pPr>
        <w:spacing w:line="240" w:lineRule="auto"/>
        <w:contextualSpacing/>
        <w:rPr>
          <w:szCs w:val="22"/>
          <w:lang w:val="lt-LT"/>
        </w:rPr>
      </w:pPr>
    </w:p>
    <w:p w14:paraId="2F477AF9" w14:textId="77777777" w:rsidR="009D1C16" w:rsidRPr="00295A93" w:rsidRDefault="009D1C16" w:rsidP="009D1C16">
      <w:pPr>
        <w:spacing w:line="240" w:lineRule="auto"/>
        <w:contextualSpacing/>
        <w:rPr>
          <w:szCs w:val="22"/>
          <w:lang w:val="lt-LT"/>
        </w:rPr>
      </w:pPr>
    </w:p>
    <w:p w14:paraId="64456404" w14:textId="77777777" w:rsidR="009D1C16" w:rsidRPr="00295A93" w:rsidRDefault="009D1C16" w:rsidP="009D1C16">
      <w:pPr>
        <w:spacing w:line="240" w:lineRule="auto"/>
        <w:contextualSpacing/>
        <w:rPr>
          <w:szCs w:val="22"/>
          <w:lang w:val="lt-LT"/>
        </w:rPr>
      </w:pPr>
    </w:p>
    <w:p w14:paraId="551AEB2F" w14:textId="77777777" w:rsidR="009D1C16" w:rsidRPr="00295A93" w:rsidRDefault="009D1C16" w:rsidP="009D1C16">
      <w:pPr>
        <w:spacing w:line="240" w:lineRule="auto"/>
        <w:contextualSpacing/>
        <w:rPr>
          <w:szCs w:val="22"/>
          <w:lang w:val="lt-LT"/>
        </w:rPr>
      </w:pPr>
    </w:p>
    <w:p w14:paraId="04BD3BFA" w14:textId="77777777" w:rsidR="009D1C16" w:rsidRPr="00295A93" w:rsidRDefault="009D1C16" w:rsidP="009D1C16">
      <w:pPr>
        <w:spacing w:line="240" w:lineRule="auto"/>
        <w:contextualSpacing/>
        <w:rPr>
          <w:szCs w:val="22"/>
          <w:lang w:val="lt-LT"/>
        </w:rPr>
      </w:pPr>
    </w:p>
    <w:p w14:paraId="6AB28763" w14:textId="77777777" w:rsidR="009D1C16" w:rsidRPr="00295A93" w:rsidRDefault="009D1C16" w:rsidP="009D1C16">
      <w:pPr>
        <w:spacing w:line="240" w:lineRule="auto"/>
        <w:contextualSpacing/>
        <w:rPr>
          <w:szCs w:val="22"/>
          <w:lang w:val="lt-LT"/>
        </w:rPr>
      </w:pPr>
    </w:p>
    <w:p w14:paraId="5E00C930" w14:textId="77777777" w:rsidR="009D1C16" w:rsidRPr="00295A93" w:rsidRDefault="009D1C16" w:rsidP="009D1C16">
      <w:pPr>
        <w:spacing w:line="240" w:lineRule="auto"/>
        <w:contextualSpacing/>
        <w:rPr>
          <w:szCs w:val="22"/>
          <w:lang w:val="lt-LT"/>
        </w:rPr>
      </w:pPr>
    </w:p>
    <w:p w14:paraId="5F3329AD" w14:textId="77777777" w:rsidR="009D1C16" w:rsidRPr="00295A93" w:rsidRDefault="009D1C16" w:rsidP="009D1C16">
      <w:pPr>
        <w:spacing w:line="240" w:lineRule="auto"/>
        <w:contextualSpacing/>
        <w:rPr>
          <w:szCs w:val="22"/>
          <w:lang w:val="lt-LT"/>
        </w:rPr>
      </w:pPr>
    </w:p>
    <w:p w14:paraId="48D2B9A0" w14:textId="77777777" w:rsidR="009D1C16" w:rsidRPr="00295A93" w:rsidRDefault="009D1C16" w:rsidP="009D1C16">
      <w:pPr>
        <w:spacing w:line="240" w:lineRule="auto"/>
        <w:contextualSpacing/>
        <w:rPr>
          <w:szCs w:val="22"/>
          <w:lang w:val="lt-LT"/>
        </w:rPr>
      </w:pPr>
    </w:p>
    <w:p w14:paraId="5727F88E" w14:textId="77777777" w:rsidR="009D1C16" w:rsidRDefault="009D1C16" w:rsidP="009D1C16">
      <w:pPr>
        <w:pStyle w:val="Heading2"/>
        <w:spacing w:before="0" w:after="0" w:line="240" w:lineRule="auto"/>
        <w:contextualSpacing/>
        <w:jc w:val="center"/>
        <w:rPr>
          <w:rFonts w:ascii="Times New Roman" w:hAnsi="Times New Roman" w:cs="Times New Roman"/>
          <w:i w:val="0"/>
          <w:sz w:val="22"/>
          <w:szCs w:val="22"/>
          <w:lang w:val="lt-LT"/>
        </w:rPr>
      </w:pPr>
    </w:p>
    <w:p w14:paraId="337739BA" w14:textId="77777777" w:rsidR="009D1C16" w:rsidRPr="00295A93" w:rsidRDefault="009D1C16" w:rsidP="009D1C16">
      <w:pPr>
        <w:pStyle w:val="Heading2"/>
        <w:spacing w:before="0" w:after="0" w:line="240" w:lineRule="auto"/>
        <w:contextualSpacing/>
        <w:jc w:val="center"/>
        <w:rPr>
          <w:rFonts w:ascii="Times New Roman" w:hAnsi="Times New Roman" w:cs="Times New Roman"/>
          <w:i w:val="0"/>
          <w:sz w:val="22"/>
          <w:szCs w:val="22"/>
          <w:lang w:val="lt-LT"/>
        </w:rPr>
      </w:pPr>
      <w:r w:rsidRPr="00295A93">
        <w:rPr>
          <w:rFonts w:ascii="Times New Roman" w:hAnsi="Times New Roman" w:cs="Times New Roman"/>
          <w:i w:val="0"/>
          <w:sz w:val="22"/>
          <w:szCs w:val="22"/>
          <w:lang w:val="lt-LT"/>
        </w:rPr>
        <w:t>A. ŽENKLINIMAS</w:t>
      </w:r>
    </w:p>
    <w:p w14:paraId="7FEE5BC0" w14:textId="77777777" w:rsidR="009D1C16" w:rsidRPr="00295A93" w:rsidRDefault="009D1C16" w:rsidP="009D1C16">
      <w:pPr>
        <w:spacing w:line="240" w:lineRule="auto"/>
        <w:contextualSpacing/>
        <w:rPr>
          <w:szCs w:val="22"/>
          <w:lang w:val="lt-LT"/>
        </w:rPr>
      </w:pPr>
      <w:r w:rsidRPr="00295A93">
        <w:rPr>
          <w:szCs w:val="22"/>
          <w:lang w:val="lt-LT"/>
        </w:rPr>
        <w:br w:type="page"/>
      </w:r>
    </w:p>
    <w:p w14:paraId="7642C404" w14:textId="77777777" w:rsidR="009D1C16" w:rsidRPr="00295A93" w:rsidRDefault="009D1C16" w:rsidP="009D1C16">
      <w:pPr>
        <w:pBdr>
          <w:top w:val="single" w:sz="4" w:space="1" w:color="auto"/>
          <w:left w:val="single" w:sz="4" w:space="4" w:color="auto"/>
          <w:bottom w:val="single" w:sz="4" w:space="1" w:color="auto"/>
          <w:right w:val="single" w:sz="4" w:space="4" w:color="auto"/>
        </w:pBdr>
        <w:spacing w:line="240" w:lineRule="auto"/>
        <w:contextualSpacing/>
        <w:rPr>
          <w:b/>
          <w:szCs w:val="22"/>
          <w:lang w:val="lt-LT"/>
        </w:rPr>
      </w:pPr>
      <w:r w:rsidRPr="00295A93">
        <w:rPr>
          <w:b/>
          <w:szCs w:val="22"/>
          <w:lang w:val="lt-LT"/>
        </w:rPr>
        <w:lastRenderedPageBreak/>
        <w:t>INFORMACIJA ANT IŠORINĖS PAKUOTĖS</w:t>
      </w:r>
    </w:p>
    <w:p w14:paraId="7A66C39D" w14:textId="77777777" w:rsidR="009D1C16" w:rsidRPr="00295A93" w:rsidRDefault="009D1C16" w:rsidP="009D1C16">
      <w:pPr>
        <w:pBdr>
          <w:top w:val="single" w:sz="4" w:space="1" w:color="auto"/>
          <w:left w:val="single" w:sz="4" w:space="4" w:color="auto"/>
          <w:bottom w:val="single" w:sz="4" w:space="1" w:color="auto"/>
          <w:right w:val="single" w:sz="4" w:space="4" w:color="auto"/>
        </w:pBdr>
        <w:spacing w:line="240" w:lineRule="auto"/>
        <w:contextualSpacing/>
        <w:rPr>
          <w:b/>
          <w:szCs w:val="22"/>
          <w:lang w:val="lt-LT"/>
        </w:rPr>
      </w:pPr>
    </w:p>
    <w:p w14:paraId="536B491B" w14:textId="77777777" w:rsidR="009D1C16" w:rsidRPr="00295A93" w:rsidRDefault="009D1C16" w:rsidP="009D1C16">
      <w:pPr>
        <w:pBdr>
          <w:top w:val="single" w:sz="4" w:space="1" w:color="auto"/>
          <w:left w:val="single" w:sz="4" w:space="4" w:color="auto"/>
          <w:bottom w:val="single" w:sz="4" w:space="1" w:color="auto"/>
          <w:right w:val="single" w:sz="4" w:space="4" w:color="auto"/>
        </w:pBdr>
        <w:spacing w:line="240" w:lineRule="auto"/>
        <w:contextualSpacing/>
        <w:rPr>
          <w:b/>
          <w:szCs w:val="22"/>
          <w:lang w:val="lt-LT"/>
        </w:rPr>
      </w:pPr>
      <w:r>
        <w:rPr>
          <w:b/>
          <w:szCs w:val="22"/>
          <w:lang w:val="lt-LT"/>
        </w:rPr>
        <w:t xml:space="preserve">KARTONO </w:t>
      </w:r>
      <w:r w:rsidRPr="00295A93">
        <w:rPr>
          <w:b/>
          <w:szCs w:val="22"/>
          <w:lang w:val="lt-LT"/>
        </w:rPr>
        <w:t>DĖŽUTĖ</w:t>
      </w:r>
    </w:p>
    <w:p w14:paraId="55E08060" w14:textId="77777777" w:rsidR="009D1C16" w:rsidRPr="00295A93" w:rsidRDefault="009D1C16" w:rsidP="009D1C16">
      <w:pPr>
        <w:spacing w:line="240" w:lineRule="auto"/>
        <w:contextualSpacing/>
        <w:rPr>
          <w:szCs w:val="22"/>
          <w:lang w:val="lt-LT"/>
        </w:rPr>
      </w:pPr>
    </w:p>
    <w:p w14:paraId="20A9CE79" w14:textId="77777777" w:rsidR="009D1C16" w:rsidRPr="00295A93" w:rsidRDefault="009D1C16" w:rsidP="009D1C16">
      <w:pPr>
        <w:spacing w:line="240" w:lineRule="auto"/>
        <w:contextualSpacing/>
        <w:rPr>
          <w:szCs w:val="22"/>
          <w:lang w:val="lt-LT"/>
        </w:rPr>
      </w:pPr>
    </w:p>
    <w:p w14:paraId="2D62CB81" w14:textId="77777777" w:rsidR="009D1C16" w:rsidRPr="00295A93" w:rsidRDefault="009D1C16" w:rsidP="009D1C16">
      <w:pPr>
        <w:pBdr>
          <w:top w:val="single" w:sz="4" w:space="0" w:color="auto"/>
          <w:left w:val="single" w:sz="4" w:space="4" w:color="auto"/>
          <w:bottom w:val="single" w:sz="4" w:space="1" w:color="auto"/>
          <w:right w:val="single" w:sz="4" w:space="4" w:color="auto"/>
        </w:pBdr>
        <w:spacing w:line="240" w:lineRule="auto"/>
        <w:contextualSpacing/>
        <w:outlineLvl w:val="0"/>
        <w:rPr>
          <w:szCs w:val="22"/>
          <w:lang w:val="lt-LT"/>
        </w:rPr>
      </w:pPr>
      <w:r w:rsidRPr="00295A93">
        <w:rPr>
          <w:b/>
          <w:szCs w:val="22"/>
          <w:lang w:val="lt-LT"/>
        </w:rPr>
        <w:t>1.</w:t>
      </w:r>
      <w:r w:rsidRPr="00295A93">
        <w:rPr>
          <w:b/>
          <w:szCs w:val="22"/>
          <w:lang w:val="lt-LT"/>
        </w:rPr>
        <w:tab/>
      </w:r>
      <w:r w:rsidRPr="00295A93">
        <w:rPr>
          <w:b/>
          <w:caps/>
          <w:szCs w:val="22"/>
          <w:lang w:val="lt-LT"/>
        </w:rPr>
        <w:t>VAISTINIO</w:t>
      </w:r>
      <w:r w:rsidRPr="00295A93">
        <w:rPr>
          <w:b/>
          <w:szCs w:val="22"/>
          <w:lang w:val="lt-LT"/>
        </w:rPr>
        <w:t xml:space="preserve"> PREPARATO PAVADINIMAS</w:t>
      </w:r>
    </w:p>
    <w:p w14:paraId="4225DBA5" w14:textId="77777777" w:rsidR="009D1C16" w:rsidRPr="00295A93" w:rsidRDefault="009D1C16" w:rsidP="009D1C16">
      <w:pPr>
        <w:spacing w:line="240" w:lineRule="auto"/>
        <w:contextualSpacing/>
        <w:rPr>
          <w:szCs w:val="22"/>
          <w:lang w:val="lt-LT"/>
        </w:rPr>
      </w:pPr>
    </w:p>
    <w:p w14:paraId="4168233B" w14:textId="77777777" w:rsidR="009D1C16" w:rsidRPr="00295A93" w:rsidRDefault="009D1C16" w:rsidP="009D1C16">
      <w:pPr>
        <w:tabs>
          <w:tab w:val="clear" w:pos="567"/>
        </w:tabs>
        <w:spacing w:line="240" w:lineRule="auto"/>
        <w:contextualSpacing/>
        <w:rPr>
          <w:szCs w:val="22"/>
          <w:lang w:val="lt-LT"/>
        </w:rPr>
      </w:pPr>
      <w:proofErr w:type="spellStart"/>
      <w:r>
        <w:rPr>
          <w:szCs w:val="22"/>
          <w:lang w:val="lt-LT"/>
        </w:rPr>
        <w:t>Nokdirna</w:t>
      </w:r>
      <w:proofErr w:type="spellEnd"/>
      <w:r w:rsidRPr="00295A93">
        <w:rPr>
          <w:szCs w:val="22"/>
          <w:lang w:val="lt-LT"/>
        </w:rPr>
        <w:t xml:space="preserve"> 25 </w:t>
      </w:r>
      <w:proofErr w:type="spellStart"/>
      <w:r w:rsidRPr="00295A93">
        <w:rPr>
          <w:szCs w:val="22"/>
          <w:lang w:val="lt-LT"/>
        </w:rPr>
        <w:t>mikrogram</w:t>
      </w:r>
      <w:r>
        <w:rPr>
          <w:szCs w:val="22"/>
          <w:lang w:val="lt-LT"/>
        </w:rPr>
        <w:t>ai</w:t>
      </w:r>
      <w:proofErr w:type="spellEnd"/>
      <w:r w:rsidRPr="00295A93">
        <w:rPr>
          <w:szCs w:val="22"/>
          <w:lang w:val="lt-LT"/>
        </w:rPr>
        <w:t xml:space="preserve"> geriamasis </w:t>
      </w:r>
      <w:proofErr w:type="spellStart"/>
      <w:r w:rsidRPr="00295A93">
        <w:rPr>
          <w:szCs w:val="22"/>
          <w:lang w:val="lt-LT"/>
        </w:rPr>
        <w:t>liofilizatas</w:t>
      </w:r>
      <w:proofErr w:type="spellEnd"/>
    </w:p>
    <w:p w14:paraId="531C638D" w14:textId="77777777" w:rsidR="009D1C16" w:rsidRPr="00295A93" w:rsidRDefault="009D1C16" w:rsidP="009D1C16">
      <w:pPr>
        <w:tabs>
          <w:tab w:val="clear" w:pos="567"/>
        </w:tabs>
        <w:spacing w:line="240" w:lineRule="auto"/>
        <w:contextualSpacing/>
        <w:rPr>
          <w:szCs w:val="22"/>
          <w:lang w:val="lt-LT"/>
        </w:rPr>
      </w:pPr>
      <w:proofErr w:type="spellStart"/>
      <w:r>
        <w:rPr>
          <w:szCs w:val="22"/>
          <w:highlight w:val="lightGray"/>
          <w:lang w:val="lt-LT"/>
        </w:rPr>
        <w:t>Nokdirna</w:t>
      </w:r>
      <w:proofErr w:type="spellEnd"/>
      <w:r w:rsidRPr="001E7F71">
        <w:rPr>
          <w:szCs w:val="22"/>
          <w:highlight w:val="lightGray"/>
          <w:lang w:val="lt-LT"/>
        </w:rPr>
        <w:t xml:space="preserve"> 50 </w:t>
      </w:r>
      <w:proofErr w:type="spellStart"/>
      <w:r w:rsidRPr="001E7F71">
        <w:rPr>
          <w:szCs w:val="22"/>
          <w:highlight w:val="lightGray"/>
          <w:lang w:val="lt-LT"/>
        </w:rPr>
        <w:t>mikrogramų</w:t>
      </w:r>
      <w:proofErr w:type="spellEnd"/>
      <w:r w:rsidRPr="001E7F71">
        <w:rPr>
          <w:szCs w:val="22"/>
          <w:highlight w:val="lightGray"/>
          <w:lang w:val="lt-LT"/>
        </w:rPr>
        <w:t xml:space="preserve"> geriamasis </w:t>
      </w:r>
      <w:proofErr w:type="spellStart"/>
      <w:r w:rsidRPr="001E7F71">
        <w:rPr>
          <w:szCs w:val="22"/>
          <w:highlight w:val="lightGray"/>
          <w:lang w:val="lt-LT"/>
        </w:rPr>
        <w:t>liofilizatas</w:t>
      </w:r>
      <w:proofErr w:type="spellEnd"/>
    </w:p>
    <w:p w14:paraId="0323FF41" w14:textId="1D041C01" w:rsidR="009D1C16" w:rsidRPr="00DE1153" w:rsidRDefault="002E6906" w:rsidP="009D1C16">
      <w:pPr>
        <w:rPr>
          <w:rFonts w:eastAsia="Arial Unicode MS"/>
          <w:color w:val="000000"/>
          <w:lang w:val="lt-LT"/>
        </w:rPr>
      </w:pPr>
      <w:proofErr w:type="spellStart"/>
      <w:r>
        <w:rPr>
          <w:rFonts w:eastAsia="Arial Unicode MS"/>
          <w:color w:val="000000"/>
          <w:lang w:val="lt-LT"/>
        </w:rPr>
        <w:t>d</w:t>
      </w:r>
      <w:r w:rsidR="009D1C16" w:rsidRPr="00DE1153">
        <w:rPr>
          <w:rFonts w:eastAsia="Arial Unicode MS"/>
          <w:color w:val="000000"/>
          <w:lang w:val="lt-LT"/>
        </w:rPr>
        <w:t>esmopressinum</w:t>
      </w:r>
      <w:proofErr w:type="spellEnd"/>
    </w:p>
    <w:p w14:paraId="17040ABA" w14:textId="77777777" w:rsidR="009D1C16" w:rsidRPr="00295A93" w:rsidRDefault="009D1C16" w:rsidP="009D1C16">
      <w:pPr>
        <w:spacing w:line="240" w:lineRule="auto"/>
        <w:contextualSpacing/>
        <w:rPr>
          <w:szCs w:val="22"/>
          <w:lang w:val="lt-LT"/>
        </w:rPr>
      </w:pPr>
    </w:p>
    <w:p w14:paraId="111C3833" w14:textId="77777777" w:rsidR="009D1C16" w:rsidRPr="00295A93" w:rsidRDefault="009D1C16" w:rsidP="009D1C16">
      <w:pPr>
        <w:spacing w:line="240" w:lineRule="auto"/>
        <w:contextualSpacing/>
        <w:rPr>
          <w:szCs w:val="22"/>
          <w:lang w:val="lt-LT"/>
        </w:rPr>
      </w:pPr>
    </w:p>
    <w:p w14:paraId="02A4B09B" w14:textId="77777777" w:rsidR="009D1C16" w:rsidRPr="00295A93" w:rsidRDefault="009D1C16" w:rsidP="009D1C16">
      <w:pPr>
        <w:pBdr>
          <w:top w:val="single" w:sz="4" w:space="0" w:color="auto"/>
          <w:left w:val="single" w:sz="4" w:space="4" w:color="auto"/>
          <w:bottom w:val="single" w:sz="4" w:space="1" w:color="auto"/>
          <w:right w:val="single" w:sz="4" w:space="4" w:color="auto"/>
        </w:pBdr>
        <w:spacing w:line="240" w:lineRule="auto"/>
        <w:contextualSpacing/>
        <w:outlineLvl w:val="0"/>
        <w:rPr>
          <w:b/>
          <w:szCs w:val="22"/>
          <w:lang w:val="lt-LT"/>
        </w:rPr>
      </w:pPr>
      <w:r w:rsidRPr="00295A93">
        <w:rPr>
          <w:b/>
          <w:szCs w:val="22"/>
          <w:lang w:val="lt-LT"/>
        </w:rPr>
        <w:t>2.</w:t>
      </w:r>
      <w:r w:rsidRPr="00295A93">
        <w:rPr>
          <w:b/>
          <w:szCs w:val="22"/>
          <w:lang w:val="lt-LT"/>
        </w:rPr>
        <w:tab/>
      </w:r>
      <w:r w:rsidRPr="00295A93">
        <w:rPr>
          <w:b/>
          <w:caps/>
          <w:szCs w:val="22"/>
          <w:lang w:val="lt-LT"/>
        </w:rPr>
        <w:t>VEIKLIOJI</w:t>
      </w:r>
      <w:r w:rsidRPr="00295A93">
        <w:rPr>
          <w:b/>
          <w:szCs w:val="22"/>
          <w:lang w:val="lt-LT"/>
        </w:rPr>
        <w:t xml:space="preserve"> (-IOS) MEDŽIAGA (-OS) IR JOS (-Ų) KIEKIS (-IAI)</w:t>
      </w:r>
    </w:p>
    <w:p w14:paraId="0317E701" w14:textId="77777777" w:rsidR="009D1C16" w:rsidRPr="00295A93" w:rsidRDefault="009D1C16" w:rsidP="009D1C16">
      <w:pPr>
        <w:tabs>
          <w:tab w:val="clear" w:pos="567"/>
        </w:tabs>
        <w:spacing w:line="240" w:lineRule="auto"/>
        <w:contextualSpacing/>
        <w:rPr>
          <w:szCs w:val="22"/>
          <w:lang w:val="lt-LT"/>
        </w:rPr>
      </w:pPr>
    </w:p>
    <w:p w14:paraId="4705C9C9" w14:textId="77777777" w:rsidR="009D1C16" w:rsidRPr="00295A93" w:rsidRDefault="009D1C16" w:rsidP="009D1C16">
      <w:pPr>
        <w:tabs>
          <w:tab w:val="clear" w:pos="567"/>
        </w:tabs>
        <w:spacing w:line="240" w:lineRule="auto"/>
        <w:contextualSpacing/>
        <w:rPr>
          <w:szCs w:val="22"/>
          <w:lang w:val="lt-LT"/>
        </w:rPr>
      </w:pPr>
      <w:r w:rsidRPr="00295A93">
        <w:rPr>
          <w:szCs w:val="22"/>
          <w:lang w:val="lt-LT"/>
        </w:rPr>
        <w:t>Kiekvien</w:t>
      </w:r>
      <w:r>
        <w:rPr>
          <w:szCs w:val="22"/>
          <w:lang w:val="lt-LT"/>
        </w:rPr>
        <w:t xml:space="preserve">ame </w:t>
      </w:r>
      <w:r w:rsidRPr="00295A93">
        <w:rPr>
          <w:szCs w:val="22"/>
          <w:lang w:val="lt-LT"/>
        </w:rPr>
        <w:t>geriam</w:t>
      </w:r>
      <w:r>
        <w:rPr>
          <w:szCs w:val="22"/>
          <w:lang w:val="lt-LT"/>
        </w:rPr>
        <w:t>ajame</w:t>
      </w:r>
      <w:r w:rsidRPr="00295A93">
        <w:rPr>
          <w:szCs w:val="22"/>
          <w:lang w:val="lt-LT"/>
        </w:rPr>
        <w:t xml:space="preserve"> </w:t>
      </w:r>
      <w:proofErr w:type="spellStart"/>
      <w:r w:rsidRPr="00295A93">
        <w:rPr>
          <w:szCs w:val="22"/>
          <w:lang w:val="lt-LT"/>
        </w:rPr>
        <w:t>liofilizat</w:t>
      </w:r>
      <w:r>
        <w:rPr>
          <w:szCs w:val="22"/>
          <w:lang w:val="lt-LT"/>
        </w:rPr>
        <w:t>e</w:t>
      </w:r>
      <w:proofErr w:type="spellEnd"/>
      <w:r w:rsidRPr="00295A93">
        <w:rPr>
          <w:szCs w:val="22"/>
          <w:lang w:val="lt-LT"/>
        </w:rPr>
        <w:t xml:space="preserve"> yra </w:t>
      </w:r>
      <w:proofErr w:type="spellStart"/>
      <w:r w:rsidRPr="00295A93">
        <w:rPr>
          <w:szCs w:val="22"/>
          <w:lang w:val="lt-LT"/>
        </w:rPr>
        <w:t>desmopresino</w:t>
      </w:r>
      <w:proofErr w:type="spellEnd"/>
      <w:r w:rsidRPr="00295A93">
        <w:rPr>
          <w:szCs w:val="22"/>
          <w:lang w:val="lt-LT"/>
        </w:rPr>
        <w:t xml:space="preserve"> acetato kiekis, atitinkantis 25 </w:t>
      </w:r>
      <w:proofErr w:type="spellStart"/>
      <w:r w:rsidRPr="00295A93">
        <w:rPr>
          <w:szCs w:val="22"/>
          <w:lang w:val="lt-LT"/>
        </w:rPr>
        <w:t>mikrogramus</w:t>
      </w:r>
      <w:proofErr w:type="spellEnd"/>
      <w:r w:rsidRPr="00295A93">
        <w:rPr>
          <w:szCs w:val="22"/>
          <w:lang w:val="lt-LT"/>
        </w:rPr>
        <w:t xml:space="preserve"> </w:t>
      </w:r>
      <w:proofErr w:type="spellStart"/>
      <w:r w:rsidRPr="00295A93">
        <w:rPr>
          <w:szCs w:val="22"/>
          <w:lang w:val="lt-LT"/>
        </w:rPr>
        <w:t>desmopresino</w:t>
      </w:r>
      <w:proofErr w:type="spellEnd"/>
      <w:r w:rsidRPr="00295A93">
        <w:rPr>
          <w:szCs w:val="22"/>
          <w:lang w:val="lt-LT"/>
        </w:rPr>
        <w:t>.</w:t>
      </w:r>
    </w:p>
    <w:p w14:paraId="441B0C3D" w14:textId="77777777" w:rsidR="009D1C16" w:rsidRPr="00295A93" w:rsidRDefault="009D1C16" w:rsidP="009D1C16">
      <w:pPr>
        <w:tabs>
          <w:tab w:val="clear" w:pos="567"/>
        </w:tabs>
        <w:spacing w:line="240" w:lineRule="auto"/>
        <w:contextualSpacing/>
        <w:rPr>
          <w:szCs w:val="22"/>
          <w:lang w:val="lt-LT"/>
        </w:rPr>
      </w:pPr>
    </w:p>
    <w:p w14:paraId="5CB16BC1" w14:textId="77777777" w:rsidR="009D1C16" w:rsidRPr="006C33CF" w:rsidRDefault="009D1C16" w:rsidP="009D1C16">
      <w:pPr>
        <w:tabs>
          <w:tab w:val="clear" w:pos="567"/>
        </w:tabs>
        <w:spacing w:line="240" w:lineRule="auto"/>
        <w:contextualSpacing/>
        <w:rPr>
          <w:szCs w:val="22"/>
          <w:lang w:val="lt-LT"/>
        </w:rPr>
      </w:pPr>
      <w:r w:rsidRPr="001E7F71">
        <w:rPr>
          <w:szCs w:val="22"/>
          <w:highlight w:val="lightGray"/>
          <w:lang w:val="lt-LT"/>
        </w:rPr>
        <w:t>Kiekvien</w:t>
      </w:r>
      <w:r>
        <w:rPr>
          <w:szCs w:val="22"/>
          <w:highlight w:val="lightGray"/>
          <w:lang w:val="lt-LT"/>
        </w:rPr>
        <w:t>ame</w:t>
      </w:r>
      <w:r w:rsidRPr="001E7F71">
        <w:rPr>
          <w:szCs w:val="22"/>
          <w:highlight w:val="lightGray"/>
          <w:lang w:val="lt-LT"/>
        </w:rPr>
        <w:t xml:space="preserve"> geriam</w:t>
      </w:r>
      <w:r>
        <w:rPr>
          <w:szCs w:val="22"/>
          <w:highlight w:val="lightGray"/>
          <w:lang w:val="lt-LT"/>
        </w:rPr>
        <w:t>ajame</w:t>
      </w:r>
      <w:r w:rsidRPr="001E7F71">
        <w:rPr>
          <w:szCs w:val="22"/>
          <w:highlight w:val="lightGray"/>
          <w:lang w:val="lt-LT"/>
        </w:rPr>
        <w:t xml:space="preserve"> </w:t>
      </w:r>
      <w:proofErr w:type="spellStart"/>
      <w:r w:rsidRPr="001E7F71">
        <w:rPr>
          <w:szCs w:val="22"/>
          <w:highlight w:val="lightGray"/>
          <w:lang w:val="lt-LT"/>
        </w:rPr>
        <w:t>liofilizat</w:t>
      </w:r>
      <w:r>
        <w:rPr>
          <w:szCs w:val="22"/>
          <w:highlight w:val="lightGray"/>
          <w:lang w:val="lt-LT"/>
        </w:rPr>
        <w:t>e</w:t>
      </w:r>
      <w:proofErr w:type="spellEnd"/>
      <w:r w:rsidRPr="001E7F71">
        <w:rPr>
          <w:szCs w:val="22"/>
          <w:highlight w:val="lightGray"/>
          <w:lang w:val="lt-LT"/>
        </w:rPr>
        <w:t xml:space="preserve"> yra </w:t>
      </w:r>
      <w:proofErr w:type="spellStart"/>
      <w:r w:rsidRPr="001E7F71">
        <w:rPr>
          <w:szCs w:val="22"/>
          <w:highlight w:val="lightGray"/>
          <w:lang w:val="lt-LT"/>
        </w:rPr>
        <w:t>desmopresino</w:t>
      </w:r>
      <w:proofErr w:type="spellEnd"/>
      <w:r w:rsidRPr="001E7F71">
        <w:rPr>
          <w:szCs w:val="22"/>
          <w:highlight w:val="lightGray"/>
          <w:lang w:val="lt-LT"/>
        </w:rPr>
        <w:t xml:space="preserve"> acetato kiekis, atitinkantis 50 </w:t>
      </w:r>
      <w:proofErr w:type="spellStart"/>
      <w:r w:rsidRPr="001E7F71">
        <w:rPr>
          <w:szCs w:val="22"/>
          <w:highlight w:val="lightGray"/>
          <w:lang w:val="lt-LT"/>
        </w:rPr>
        <w:t>mikrogramų</w:t>
      </w:r>
      <w:proofErr w:type="spellEnd"/>
      <w:r w:rsidRPr="001E7F71">
        <w:rPr>
          <w:szCs w:val="22"/>
          <w:highlight w:val="lightGray"/>
          <w:lang w:val="lt-LT"/>
        </w:rPr>
        <w:t xml:space="preserve"> </w:t>
      </w:r>
      <w:proofErr w:type="spellStart"/>
      <w:r w:rsidRPr="001E7F71">
        <w:rPr>
          <w:szCs w:val="22"/>
          <w:highlight w:val="lightGray"/>
          <w:lang w:val="lt-LT"/>
        </w:rPr>
        <w:t>desmopresino</w:t>
      </w:r>
      <w:proofErr w:type="spellEnd"/>
      <w:r w:rsidRPr="001E7F71">
        <w:rPr>
          <w:szCs w:val="22"/>
          <w:highlight w:val="lightGray"/>
          <w:lang w:val="lt-LT"/>
        </w:rPr>
        <w:t>.</w:t>
      </w:r>
    </w:p>
    <w:p w14:paraId="1D7FC506" w14:textId="77777777" w:rsidR="009D1C16" w:rsidRPr="00295A93" w:rsidRDefault="009D1C16" w:rsidP="009D1C16">
      <w:pPr>
        <w:tabs>
          <w:tab w:val="clear" w:pos="567"/>
        </w:tabs>
        <w:spacing w:line="240" w:lineRule="auto"/>
        <w:contextualSpacing/>
        <w:rPr>
          <w:szCs w:val="22"/>
          <w:lang w:val="lt-LT"/>
        </w:rPr>
      </w:pPr>
    </w:p>
    <w:p w14:paraId="49B63EF6" w14:textId="77777777" w:rsidR="009D1C16" w:rsidRPr="00295A93" w:rsidRDefault="009D1C16" w:rsidP="009D1C16">
      <w:pPr>
        <w:tabs>
          <w:tab w:val="clear" w:pos="567"/>
        </w:tabs>
        <w:spacing w:line="240" w:lineRule="auto"/>
        <w:contextualSpacing/>
        <w:rPr>
          <w:szCs w:val="22"/>
          <w:lang w:val="lt-LT"/>
        </w:rPr>
      </w:pPr>
    </w:p>
    <w:p w14:paraId="6F9A3DA7" w14:textId="77777777" w:rsidR="009D1C16" w:rsidRPr="00295A93" w:rsidRDefault="009D1C16" w:rsidP="009D1C16">
      <w:pPr>
        <w:pBdr>
          <w:top w:val="single" w:sz="4" w:space="0" w:color="auto"/>
          <w:left w:val="single" w:sz="4" w:space="4" w:color="auto"/>
          <w:bottom w:val="single" w:sz="4" w:space="1" w:color="auto"/>
          <w:right w:val="single" w:sz="4" w:space="4" w:color="auto"/>
        </w:pBdr>
        <w:spacing w:line="240" w:lineRule="auto"/>
        <w:contextualSpacing/>
        <w:outlineLvl w:val="0"/>
        <w:rPr>
          <w:szCs w:val="22"/>
          <w:lang w:val="lt-LT"/>
        </w:rPr>
      </w:pPr>
      <w:r w:rsidRPr="00295A93">
        <w:rPr>
          <w:b/>
          <w:szCs w:val="22"/>
          <w:lang w:val="lt-LT"/>
        </w:rPr>
        <w:t>3.</w:t>
      </w:r>
      <w:r w:rsidRPr="00295A93">
        <w:rPr>
          <w:b/>
          <w:szCs w:val="22"/>
          <w:lang w:val="lt-LT"/>
        </w:rPr>
        <w:tab/>
      </w:r>
      <w:r w:rsidRPr="00295A93">
        <w:rPr>
          <w:b/>
          <w:caps/>
          <w:szCs w:val="22"/>
          <w:lang w:val="lt-LT"/>
        </w:rPr>
        <w:t>PAGALBINIŲ</w:t>
      </w:r>
      <w:r w:rsidRPr="00295A93">
        <w:rPr>
          <w:b/>
          <w:szCs w:val="22"/>
          <w:lang w:val="lt-LT"/>
        </w:rPr>
        <w:t xml:space="preserve"> MEDŽIAGŲ SĄRAŠAS</w:t>
      </w:r>
    </w:p>
    <w:p w14:paraId="0B3C2B27" w14:textId="77777777" w:rsidR="009D1C16" w:rsidRPr="00295A93" w:rsidRDefault="009D1C16" w:rsidP="009D1C16">
      <w:pPr>
        <w:spacing w:line="240" w:lineRule="auto"/>
        <w:contextualSpacing/>
        <w:rPr>
          <w:szCs w:val="22"/>
          <w:lang w:val="lt-LT"/>
        </w:rPr>
      </w:pPr>
    </w:p>
    <w:p w14:paraId="1E5037D5" w14:textId="77777777" w:rsidR="009D1C16" w:rsidRPr="00295A93" w:rsidRDefault="009D1C16" w:rsidP="009D1C16">
      <w:pPr>
        <w:spacing w:line="240" w:lineRule="auto"/>
        <w:contextualSpacing/>
        <w:rPr>
          <w:szCs w:val="22"/>
          <w:lang w:val="lt-LT"/>
        </w:rPr>
      </w:pPr>
    </w:p>
    <w:p w14:paraId="067AB6DB" w14:textId="77777777" w:rsidR="009D1C16" w:rsidRPr="00295A93" w:rsidRDefault="009D1C16" w:rsidP="009D1C16">
      <w:pPr>
        <w:pBdr>
          <w:top w:val="single" w:sz="4" w:space="0" w:color="auto"/>
          <w:left w:val="single" w:sz="4" w:space="4" w:color="auto"/>
          <w:bottom w:val="single" w:sz="4" w:space="1" w:color="auto"/>
          <w:right w:val="single" w:sz="4" w:space="4" w:color="auto"/>
        </w:pBdr>
        <w:spacing w:line="240" w:lineRule="auto"/>
        <w:contextualSpacing/>
        <w:outlineLvl w:val="0"/>
        <w:rPr>
          <w:szCs w:val="22"/>
          <w:lang w:val="lt-LT"/>
        </w:rPr>
      </w:pPr>
      <w:r w:rsidRPr="00295A93">
        <w:rPr>
          <w:b/>
          <w:szCs w:val="22"/>
          <w:lang w:val="lt-LT"/>
        </w:rPr>
        <w:t>4.</w:t>
      </w:r>
      <w:r w:rsidRPr="00295A93">
        <w:rPr>
          <w:b/>
          <w:szCs w:val="22"/>
          <w:lang w:val="lt-LT"/>
        </w:rPr>
        <w:tab/>
      </w:r>
      <w:r w:rsidRPr="00295A93">
        <w:rPr>
          <w:b/>
          <w:caps/>
          <w:szCs w:val="22"/>
          <w:lang w:val="lt-LT"/>
        </w:rPr>
        <w:t>FARMACINĖ</w:t>
      </w:r>
      <w:r w:rsidRPr="00295A93">
        <w:rPr>
          <w:b/>
          <w:szCs w:val="22"/>
          <w:lang w:val="lt-LT"/>
        </w:rPr>
        <w:t xml:space="preserve"> FORMA IR KIEKIS PAKUOTĖJE</w:t>
      </w:r>
    </w:p>
    <w:p w14:paraId="2CC5A62F" w14:textId="77777777" w:rsidR="009D1C16" w:rsidRPr="00295A93" w:rsidRDefault="009D1C16" w:rsidP="009D1C16">
      <w:pPr>
        <w:spacing w:line="240" w:lineRule="auto"/>
        <w:contextualSpacing/>
        <w:rPr>
          <w:szCs w:val="22"/>
          <w:lang w:val="lt-LT"/>
        </w:rPr>
      </w:pPr>
    </w:p>
    <w:p w14:paraId="35851C83" w14:textId="77777777" w:rsidR="009D1C16" w:rsidRPr="00295A93" w:rsidRDefault="009D1C16" w:rsidP="009D1C16">
      <w:pPr>
        <w:tabs>
          <w:tab w:val="clear" w:pos="567"/>
        </w:tabs>
        <w:spacing w:line="240" w:lineRule="auto"/>
        <w:contextualSpacing/>
        <w:rPr>
          <w:szCs w:val="22"/>
          <w:lang w:val="lt-LT"/>
        </w:rPr>
      </w:pPr>
      <w:r w:rsidRPr="00295A93">
        <w:rPr>
          <w:szCs w:val="22"/>
          <w:highlight w:val="lightGray"/>
          <w:lang w:val="lt-LT"/>
        </w:rPr>
        <w:t xml:space="preserve">Geriamasis </w:t>
      </w:r>
      <w:proofErr w:type="spellStart"/>
      <w:r w:rsidRPr="00295A93">
        <w:rPr>
          <w:szCs w:val="22"/>
          <w:highlight w:val="lightGray"/>
          <w:lang w:val="lt-LT"/>
        </w:rPr>
        <w:t>liofilizatas</w:t>
      </w:r>
      <w:proofErr w:type="spellEnd"/>
    </w:p>
    <w:p w14:paraId="4EA39359" w14:textId="77777777" w:rsidR="009D1C16" w:rsidRDefault="009D1C16" w:rsidP="009D1C16">
      <w:pPr>
        <w:rPr>
          <w:noProof/>
          <w:lang w:val="lt-LT"/>
        </w:rPr>
      </w:pPr>
    </w:p>
    <w:p w14:paraId="74589B4A" w14:textId="77777777" w:rsidR="009D1C16" w:rsidRPr="001E7F71" w:rsidRDefault="009D1C16" w:rsidP="009D1C16">
      <w:pPr>
        <w:rPr>
          <w:noProof/>
          <w:lang w:val="lt-LT"/>
        </w:rPr>
      </w:pPr>
      <w:r w:rsidRPr="001E7F71">
        <w:rPr>
          <w:noProof/>
          <w:lang w:val="lt-LT"/>
        </w:rPr>
        <w:t xml:space="preserve">10x1 </w:t>
      </w:r>
      <w:r>
        <w:rPr>
          <w:noProof/>
          <w:lang w:val="lt-LT"/>
        </w:rPr>
        <w:t>geriamųjų liofilizatų</w:t>
      </w:r>
    </w:p>
    <w:p w14:paraId="064A5D8C" w14:textId="77777777" w:rsidR="009D1C16" w:rsidRPr="001E7F71" w:rsidRDefault="009D1C16" w:rsidP="009D1C16">
      <w:pPr>
        <w:rPr>
          <w:noProof/>
          <w:highlight w:val="lightGray"/>
          <w:lang w:val="lt-LT"/>
        </w:rPr>
      </w:pPr>
      <w:r w:rsidRPr="001E7F71">
        <w:rPr>
          <w:noProof/>
          <w:highlight w:val="lightGray"/>
          <w:lang w:val="lt-LT"/>
        </w:rPr>
        <w:t>30x1 geriamųjų liofilizatų</w:t>
      </w:r>
    </w:p>
    <w:p w14:paraId="6DF37A7B" w14:textId="77777777" w:rsidR="009D1C16" w:rsidRPr="001E7F71" w:rsidRDefault="009D1C16" w:rsidP="009D1C16">
      <w:pPr>
        <w:rPr>
          <w:noProof/>
          <w:highlight w:val="lightGray"/>
          <w:lang w:val="lt-LT"/>
        </w:rPr>
      </w:pPr>
      <w:r w:rsidRPr="001E7F71">
        <w:rPr>
          <w:noProof/>
          <w:highlight w:val="lightGray"/>
          <w:lang w:val="lt-LT"/>
        </w:rPr>
        <w:t>90x1 geriamųjų liofilizatų</w:t>
      </w:r>
    </w:p>
    <w:p w14:paraId="30AEAA7C" w14:textId="77777777" w:rsidR="009D1C16" w:rsidRPr="00295A93" w:rsidRDefault="009D1C16" w:rsidP="009D1C16">
      <w:pPr>
        <w:spacing w:line="240" w:lineRule="auto"/>
        <w:contextualSpacing/>
        <w:rPr>
          <w:szCs w:val="22"/>
          <w:lang w:val="lt-LT"/>
        </w:rPr>
      </w:pPr>
      <w:r w:rsidRPr="001E7F71">
        <w:rPr>
          <w:noProof/>
          <w:highlight w:val="lightGray"/>
          <w:lang w:val="lt-LT"/>
        </w:rPr>
        <w:t>100x1 geriamųjų liofilizatų</w:t>
      </w:r>
      <w:r w:rsidRPr="00295A93" w:rsidDel="006C33CF">
        <w:rPr>
          <w:szCs w:val="22"/>
          <w:lang w:val="lt-LT"/>
        </w:rPr>
        <w:t xml:space="preserve"> </w:t>
      </w:r>
    </w:p>
    <w:p w14:paraId="37CF1CCE" w14:textId="77777777" w:rsidR="009D1C16" w:rsidRDefault="009D1C16" w:rsidP="009D1C16">
      <w:pPr>
        <w:spacing w:line="240" w:lineRule="auto"/>
        <w:contextualSpacing/>
        <w:rPr>
          <w:szCs w:val="22"/>
          <w:lang w:val="lt-LT"/>
        </w:rPr>
      </w:pPr>
    </w:p>
    <w:p w14:paraId="1F90E8CC" w14:textId="77777777" w:rsidR="009D1C16" w:rsidRPr="00295A93" w:rsidRDefault="009D1C16" w:rsidP="009D1C16">
      <w:pPr>
        <w:spacing w:line="240" w:lineRule="auto"/>
        <w:contextualSpacing/>
        <w:rPr>
          <w:szCs w:val="22"/>
          <w:lang w:val="lt-LT"/>
        </w:rPr>
      </w:pPr>
    </w:p>
    <w:p w14:paraId="153FAB69" w14:textId="77777777" w:rsidR="009D1C16" w:rsidRPr="00295A93" w:rsidRDefault="009D1C16" w:rsidP="009D1C16">
      <w:pPr>
        <w:pBdr>
          <w:top w:val="single" w:sz="4" w:space="0" w:color="auto"/>
          <w:left w:val="single" w:sz="4" w:space="4" w:color="auto"/>
          <w:bottom w:val="single" w:sz="4" w:space="1" w:color="auto"/>
          <w:right w:val="single" w:sz="4" w:space="4" w:color="auto"/>
        </w:pBdr>
        <w:spacing w:line="240" w:lineRule="auto"/>
        <w:contextualSpacing/>
        <w:outlineLvl w:val="0"/>
        <w:rPr>
          <w:szCs w:val="22"/>
          <w:lang w:val="lt-LT"/>
        </w:rPr>
      </w:pPr>
      <w:r w:rsidRPr="00295A93">
        <w:rPr>
          <w:b/>
          <w:szCs w:val="22"/>
          <w:lang w:val="lt-LT"/>
        </w:rPr>
        <w:t>5.</w:t>
      </w:r>
      <w:r w:rsidRPr="00295A93">
        <w:rPr>
          <w:b/>
          <w:szCs w:val="22"/>
          <w:lang w:val="lt-LT"/>
        </w:rPr>
        <w:tab/>
      </w:r>
      <w:r w:rsidRPr="00295A93">
        <w:rPr>
          <w:b/>
          <w:caps/>
          <w:szCs w:val="22"/>
          <w:lang w:val="lt-LT"/>
        </w:rPr>
        <w:t>VARTOJIMO</w:t>
      </w:r>
      <w:r w:rsidRPr="00295A93">
        <w:rPr>
          <w:b/>
          <w:szCs w:val="22"/>
          <w:lang w:val="lt-LT"/>
        </w:rPr>
        <w:t xml:space="preserve"> METODAS IR BŪDAS (-AI)</w:t>
      </w:r>
    </w:p>
    <w:p w14:paraId="469F91B1" w14:textId="77777777" w:rsidR="009D1C16" w:rsidRPr="00295A93" w:rsidRDefault="009D1C16" w:rsidP="009D1C16">
      <w:pPr>
        <w:spacing w:line="240" w:lineRule="auto"/>
        <w:contextualSpacing/>
        <w:rPr>
          <w:szCs w:val="22"/>
          <w:lang w:val="lt-LT"/>
        </w:rPr>
      </w:pPr>
    </w:p>
    <w:p w14:paraId="72A51621" w14:textId="77777777" w:rsidR="009D1C16" w:rsidRPr="00295A93" w:rsidRDefault="009D1C16" w:rsidP="009D1C16">
      <w:pPr>
        <w:tabs>
          <w:tab w:val="clear" w:pos="567"/>
        </w:tabs>
        <w:spacing w:line="240" w:lineRule="auto"/>
        <w:contextualSpacing/>
        <w:rPr>
          <w:szCs w:val="22"/>
          <w:lang w:val="lt-LT"/>
        </w:rPr>
      </w:pPr>
      <w:r w:rsidRPr="00295A93">
        <w:rPr>
          <w:szCs w:val="22"/>
          <w:lang w:val="lt-LT"/>
        </w:rPr>
        <w:t>Vartoti po liežuviu.</w:t>
      </w:r>
    </w:p>
    <w:p w14:paraId="424EE03B" w14:textId="77777777" w:rsidR="009D1C16" w:rsidRPr="00295A93" w:rsidRDefault="009D1C16" w:rsidP="009D1C16">
      <w:pPr>
        <w:spacing w:line="240" w:lineRule="auto"/>
        <w:contextualSpacing/>
        <w:rPr>
          <w:szCs w:val="22"/>
          <w:lang w:val="lt-LT"/>
        </w:rPr>
      </w:pPr>
      <w:r w:rsidRPr="00295A93">
        <w:rPr>
          <w:szCs w:val="22"/>
          <w:lang w:val="lt-LT"/>
        </w:rPr>
        <w:t>Prieš vartojimą perskaitykite pakuotės lapelį.</w:t>
      </w:r>
    </w:p>
    <w:p w14:paraId="66FD152B" w14:textId="77777777" w:rsidR="009D1C16" w:rsidRPr="00295A93" w:rsidRDefault="009D1C16" w:rsidP="009D1C16">
      <w:pPr>
        <w:spacing w:line="240" w:lineRule="auto"/>
        <w:contextualSpacing/>
        <w:rPr>
          <w:szCs w:val="22"/>
          <w:lang w:val="lt-LT"/>
        </w:rPr>
      </w:pPr>
    </w:p>
    <w:p w14:paraId="1621F561" w14:textId="77777777" w:rsidR="009D1C16" w:rsidRPr="00295A93" w:rsidRDefault="009D1C16" w:rsidP="009D1C16">
      <w:pPr>
        <w:spacing w:line="240" w:lineRule="auto"/>
        <w:contextualSpacing/>
        <w:rPr>
          <w:szCs w:val="22"/>
          <w:lang w:val="lt-LT"/>
        </w:rPr>
      </w:pPr>
    </w:p>
    <w:p w14:paraId="2FCF4D27" w14:textId="77777777" w:rsidR="009D1C16" w:rsidRPr="00295A93" w:rsidRDefault="009D1C16" w:rsidP="009D1C16">
      <w:pPr>
        <w:pBdr>
          <w:top w:val="single" w:sz="4" w:space="0" w:color="auto"/>
          <w:left w:val="single" w:sz="4" w:space="4" w:color="auto"/>
          <w:bottom w:val="single" w:sz="4" w:space="1" w:color="auto"/>
          <w:right w:val="single" w:sz="4" w:space="4" w:color="auto"/>
        </w:pBdr>
        <w:spacing w:line="240" w:lineRule="auto"/>
        <w:contextualSpacing/>
        <w:outlineLvl w:val="0"/>
        <w:rPr>
          <w:szCs w:val="22"/>
          <w:lang w:val="lt-LT"/>
        </w:rPr>
      </w:pPr>
      <w:r w:rsidRPr="00295A93">
        <w:rPr>
          <w:b/>
          <w:szCs w:val="22"/>
          <w:lang w:val="lt-LT"/>
        </w:rPr>
        <w:t>6.</w:t>
      </w:r>
      <w:r w:rsidRPr="00295A93">
        <w:rPr>
          <w:b/>
          <w:szCs w:val="22"/>
          <w:lang w:val="lt-LT"/>
        </w:rPr>
        <w:tab/>
      </w:r>
      <w:r w:rsidRPr="00295A93">
        <w:rPr>
          <w:b/>
          <w:caps/>
          <w:szCs w:val="22"/>
          <w:lang w:val="lt-LT"/>
        </w:rPr>
        <w:t>SPECIALUS</w:t>
      </w:r>
      <w:r w:rsidRPr="00295A93">
        <w:rPr>
          <w:b/>
          <w:szCs w:val="22"/>
          <w:lang w:val="lt-LT"/>
        </w:rPr>
        <w:t xml:space="preserve"> ĮSPĖJIMAS, KAD VAISTINĮ PREPARATĄ BŪTINA LAIKYTI VAIKAMS NEPASTEBIMOJE IR NEPASIEKIAMOJE VIETOJE</w:t>
      </w:r>
    </w:p>
    <w:p w14:paraId="3ECF8C83" w14:textId="77777777" w:rsidR="009D1C16" w:rsidRPr="00295A93" w:rsidRDefault="009D1C16" w:rsidP="009D1C16">
      <w:pPr>
        <w:spacing w:line="240" w:lineRule="auto"/>
        <w:contextualSpacing/>
        <w:rPr>
          <w:szCs w:val="22"/>
          <w:lang w:val="lt-LT"/>
        </w:rPr>
      </w:pPr>
    </w:p>
    <w:p w14:paraId="3B4E5209" w14:textId="77777777" w:rsidR="009D1C16" w:rsidRPr="00295A93" w:rsidRDefault="009D1C16" w:rsidP="009D1C16">
      <w:pPr>
        <w:spacing w:line="240" w:lineRule="auto"/>
        <w:contextualSpacing/>
        <w:rPr>
          <w:szCs w:val="22"/>
          <w:lang w:val="lt-LT"/>
        </w:rPr>
      </w:pPr>
      <w:r w:rsidRPr="00295A93">
        <w:rPr>
          <w:szCs w:val="22"/>
          <w:lang w:val="lt-LT"/>
        </w:rPr>
        <w:t>Laikyti vaikams nepastebimoje ir nepasiekiamoje vietoje.</w:t>
      </w:r>
    </w:p>
    <w:p w14:paraId="46ADF1F2" w14:textId="77777777" w:rsidR="009D1C16" w:rsidRPr="00295A93" w:rsidRDefault="009D1C16" w:rsidP="009D1C16">
      <w:pPr>
        <w:spacing w:line="240" w:lineRule="auto"/>
        <w:contextualSpacing/>
        <w:rPr>
          <w:szCs w:val="22"/>
          <w:lang w:val="lt-LT"/>
        </w:rPr>
      </w:pPr>
    </w:p>
    <w:p w14:paraId="1A27A01E" w14:textId="77777777" w:rsidR="009D1C16" w:rsidRPr="00295A93" w:rsidRDefault="009D1C16" w:rsidP="009D1C16">
      <w:pPr>
        <w:spacing w:line="240" w:lineRule="auto"/>
        <w:contextualSpacing/>
        <w:rPr>
          <w:szCs w:val="22"/>
          <w:lang w:val="lt-LT"/>
        </w:rPr>
      </w:pPr>
    </w:p>
    <w:p w14:paraId="7D365225" w14:textId="77777777" w:rsidR="009D1C16" w:rsidRPr="00295A93" w:rsidRDefault="009D1C16" w:rsidP="009D1C16">
      <w:pPr>
        <w:pBdr>
          <w:top w:val="single" w:sz="4" w:space="0" w:color="auto"/>
          <w:left w:val="single" w:sz="4" w:space="4" w:color="auto"/>
          <w:bottom w:val="single" w:sz="4" w:space="1" w:color="auto"/>
          <w:right w:val="single" w:sz="4" w:space="4" w:color="auto"/>
        </w:pBdr>
        <w:spacing w:line="240" w:lineRule="auto"/>
        <w:contextualSpacing/>
        <w:outlineLvl w:val="0"/>
        <w:rPr>
          <w:szCs w:val="22"/>
          <w:lang w:val="lt-LT"/>
        </w:rPr>
      </w:pPr>
      <w:r w:rsidRPr="00295A93">
        <w:rPr>
          <w:b/>
          <w:szCs w:val="22"/>
          <w:lang w:val="lt-LT"/>
        </w:rPr>
        <w:t>7.</w:t>
      </w:r>
      <w:r w:rsidRPr="00295A93">
        <w:rPr>
          <w:b/>
          <w:szCs w:val="22"/>
          <w:lang w:val="lt-LT"/>
        </w:rPr>
        <w:tab/>
      </w:r>
      <w:r w:rsidRPr="00295A93">
        <w:rPr>
          <w:b/>
          <w:caps/>
          <w:szCs w:val="22"/>
          <w:lang w:val="lt-LT"/>
        </w:rPr>
        <w:t>KITAS</w:t>
      </w:r>
      <w:r w:rsidRPr="00295A93">
        <w:rPr>
          <w:b/>
          <w:szCs w:val="22"/>
          <w:lang w:val="lt-LT"/>
        </w:rPr>
        <w:t xml:space="preserve"> (-I) SPECIALUS (-ŪS) ĮSPĖJIMAS (-AI) (JEI REIKIA)</w:t>
      </w:r>
    </w:p>
    <w:p w14:paraId="27FA5EF0" w14:textId="77777777" w:rsidR="009D1C16" w:rsidRPr="00295A93" w:rsidRDefault="009D1C16" w:rsidP="009D1C16">
      <w:pPr>
        <w:spacing w:line="240" w:lineRule="auto"/>
        <w:contextualSpacing/>
        <w:rPr>
          <w:szCs w:val="22"/>
          <w:lang w:val="lt-LT"/>
        </w:rPr>
      </w:pPr>
    </w:p>
    <w:p w14:paraId="4B18DCA7" w14:textId="77777777" w:rsidR="009D1C16" w:rsidRPr="00295A93" w:rsidRDefault="009D1C16" w:rsidP="009D1C16">
      <w:pPr>
        <w:spacing w:line="240" w:lineRule="auto"/>
        <w:contextualSpacing/>
        <w:rPr>
          <w:szCs w:val="22"/>
          <w:lang w:val="lt-LT"/>
        </w:rPr>
      </w:pPr>
    </w:p>
    <w:p w14:paraId="13D5C6BE" w14:textId="77777777" w:rsidR="009D1C16" w:rsidRPr="00295A93" w:rsidRDefault="009D1C16" w:rsidP="009D1C16">
      <w:pPr>
        <w:pBdr>
          <w:top w:val="single" w:sz="4" w:space="0" w:color="auto"/>
          <w:left w:val="single" w:sz="4" w:space="4" w:color="auto"/>
          <w:bottom w:val="single" w:sz="4" w:space="1" w:color="auto"/>
          <w:right w:val="single" w:sz="4" w:space="4" w:color="auto"/>
        </w:pBdr>
        <w:spacing w:line="240" w:lineRule="auto"/>
        <w:contextualSpacing/>
        <w:outlineLvl w:val="0"/>
        <w:rPr>
          <w:szCs w:val="22"/>
          <w:lang w:val="lt-LT"/>
        </w:rPr>
      </w:pPr>
      <w:r w:rsidRPr="00295A93">
        <w:rPr>
          <w:b/>
          <w:szCs w:val="22"/>
          <w:lang w:val="lt-LT"/>
        </w:rPr>
        <w:t>8.</w:t>
      </w:r>
      <w:r w:rsidRPr="00295A93">
        <w:rPr>
          <w:b/>
          <w:szCs w:val="22"/>
          <w:lang w:val="lt-LT"/>
        </w:rPr>
        <w:tab/>
      </w:r>
      <w:r w:rsidRPr="00295A93">
        <w:rPr>
          <w:b/>
          <w:caps/>
          <w:szCs w:val="22"/>
          <w:lang w:val="lt-LT"/>
        </w:rPr>
        <w:t>TINKAMUMO</w:t>
      </w:r>
      <w:r w:rsidRPr="00295A93">
        <w:rPr>
          <w:b/>
          <w:szCs w:val="22"/>
          <w:lang w:val="lt-LT"/>
        </w:rPr>
        <w:t xml:space="preserve"> LAIKAS</w:t>
      </w:r>
    </w:p>
    <w:p w14:paraId="0B3612DC" w14:textId="77777777" w:rsidR="009D1C16" w:rsidRPr="00295A93" w:rsidRDefault="009D1C16" w:rsidP="009D1C16">
      <w:pPr>
        <w:spacing w:line="240" w:lineRule="auto"/>
        <w:contextualSpacing/>
        <w:rPr>
          <w:szCs w:val="22"/>
          <w:lang w:val="lt-LT"/>
        </w:rPr>
      </w:pPr>
    </w:p>
    <w:p w14:paraId="347E3F5D" w14:textId="77777777" w:rsidR="009D1C16" w:rsidRPr="00295A93" w:rsidRDefault="00F51BB6" w:rsidP="009D1C16">
      <w:pPr>
        <w:spacing w:line="240" w:lineRule="auto"/>
        <w:contextualSpacing/>
        <w:rPr>
          <w:szCs w:val="22"/>
          <w:lang w:val="lt-LT"/>
        </w:rPr>
      </w:pPr>
      <w:r>
        <w:rPr>
          <w:szCs w:val="22"/>
          <w:lang w:val="lt-LT"/>
        </w:rPr>
        <w:t>EXP</w:t>
      </w:r>
      <w:r w:rsidR="009D1C16" w:rsidRPr="00295A93">
        <w:rPr>
          <w:szCs w:val="22"/>
          <w:lang w:val="lt-LT"/>
        </w:rPr>
        <w:t xml:space="preserve"> </w:t>
      </w:r>
      <w:r w:rsidR="009D1C16">
        <w:rPr>
          <w:rFonts w:ascii="Calibri" w:hAnsi="Calibri"/>
          <w:szCs w:val="22"/>
          <w:lang w:val="lt-LT"/>
        </w:rPr>
        <w:t>{</w:t>
      </w:r>
      <w:r w:rsidR="009D1C16">
        <w:rPr>
          <w:szCs w:val="22"/>
          <w:lang w:val="lt-LT"/>
        </w:rPr>
        <w:t>mm MMMM</w:t>
      </w:r>
      <w:r w:rsidR="009D1C16">
        <w:rPr>
          <w:rFonts w:ascii="Calibri" w:hAnsi="Calibri"/>
          <w:szCs w:val="22"/>
          <w:lang w:val="lt-LT"/>
        </w:rPr>
        <w:t>}</w:t>
      </w:r>
    </w:p>
    <w:p w14:paraId="6A51AA86" w14:textId="77777777" w:rsidR="009D1C16" w:rsidRPr="00295A93" w:rsidRDefault="009D1C16" w:rsidP="009D1C16">
      <w:pPr>
        <w:spacing w:line="240" w:lineRule="auto"/>
        <w:contextualSpacing/>
        <w:rPr>
          <w:szCs w:val="22"/>
          <w:lang w:val="lt-LT"/>
        </w:rPr>
      </w:pPr>
    </w:p>
    <w:p w14:paraId="5A07CB6B" w14:textId="77777777" w:rsidR="009D1C16" w:rsidRPr="00295A93" w:rsidRDefault="009D1C16" w:rsidP="009D1C16">
      <w:pPr>
        <w:spacing w:line="240" w:lineRule="auto"/>
        <w:contextualSpacing/>
        <w:rPr>
          <w:szCs w:val="22"/>
          <w:lang w:val="lt-LT"/>
        </w:rPr>
      </w:pPr>
    </w:p>
    <w:p w14:paraId="7813A18F" w14:textId="77777777" w:rsidR="009D1C16" w:rsidRPr="00295A93" w:rsidRDefault="009D1C16" w:rsidP="009D1C16">
      <w:pPr>
        <w:pBdr>
          <w:top w:val="single" w:sz="4" w:space="0" w:color="auto"/>
          <w:left w:val="single" w:sz="4" w:space="4" w:color="auto"/>
          <w:bottom w:val="single" w:sz="4" w:space="1" w:color="auto"/>
          <w:right w:val="single" w:sz="4" w:space="4" w:color="auto"/>
        </w:pBdr>
        <w:spacing w:line="240" w:lineRule="auto"/>
        <w:contextualSpacing/>
        <w:outlineLvl w:val="0"/>
        <w:rPr>
          <w:szCs w:val="22"/>
          <w:lang w:val="lt-LT"/>
        </w:rPr>
      </w:pPr>
      <w:r w:rsidRPr="00295A93">
        <w:rPr>
          <w:b/>
          <w:szCs w:val="22"/>
          <w:lang w:val="lt-LT"/>
        </w:rPr>
        <w:t>9.</w:t>
      </w:r>
      <w:r w:rsidRPr="00295A93">
        <w:rPr>
          <w:b/>
          <w:szCs w:val="22"/>
          <w:lang w:val="lt-LT"/>
        </w:rPr>
        <w:tab/>
      </w:r>
      <w:r w:rsidRPr="00295A93">
        <w:rPr>
          <w:b/>
          <w:caps/>
          <w:szCs w:val="22"/>
          <w:lang w:val="lt-LT"/>
        </w:rPr>
        <w:t>SPECIALIOS</w:t>
      </w:r>
      <w:r w:rsidRPr="00295A93">
        <w:rPr>
          <w:b/>
          <w:szCs w:val="22"/>
          <w:lang w:val="lt-LT"/>
        </w:rPr>
        <w:t xml:space="preserve"> LAIKYMO SĄLYGOS</w:t>
      </w:r>
    </w:p>
    <w:p w14:paraId="2429D50D" w14:textId="77777777" w:rsidR="009D1C16" w:rsidRPr="00295A93" w:rsidRDefault="009D1C16" w:rsidP="009D1C16">
      <w:pPr>
        <w:spacing w:line="240" w:lineRule="auto"/>
        <w:contextualSpacing/>
        <w:rPr>
          <w:szCs w:val="22"/>
          <w:lang w:val="lt-LT"/>
        </w:rPr>
      </w:pPr>
    </w:p>
    <w:p w14:paraId="73DF0EFD" w14:textId="77777777" w:rsidR="009D1C16" w:rsidRPr="00295A93" w:rsidRDefault="009D1C16" w:rsidP="009D1C16">
      <w:pPr>
        <w:spacing w:line="240" w:lineRule="auto"/>
        <w:contextualSpacing/>
        <w:rPr>
          <w:szCs w:val="22"/>
          <w:lang w:val="lt-LT"/>
        </w:rPr>
      </w:pPr>
      <w:r w:rsidRPr="00295A93">
        <w:rPr>
          <w:szCs w:val="22"/>
          <w:lang w:val="lt-LT"/>
        </w:rPr>
        <w:t xml:space="preserve">Laikyti gamintojo pakuotėje, kad </w:t>
      </w:r>
      <w:r w:rsidR="0045125E">
        <w:rPr>
          <w:szCs w:val="22"/>
          <w:lang w:val="lt-LT"/>
        </w:rPr>
        <w:t>vaistas</w:t>
      </w:r>
      <w:r w:rsidR="0045125E" w:rsidRPr="00295A93">
        <w:rPr>
          <w:szCs w:val="22"/>
          <w:lang w:val="lt-LT"/>
        </w:rPr>
        <w:t xml:space="preserve"> </w:t>
      </w:r>
      <w:r w:rsidRPr="00295A93">
        <w:rPr>
          <w:szCs w:val="22"/>
          <w:lang w:val="lt-LT"/>
        </w:rPr>
        <w:t>būtų apsaugotas nuo drėgmės ir šviesos.</w:t>
      </w:r>
    </w:p>
    <w:p w14:paraId="4F4EF3C0" w14:textId="77777777" w:rsidR="009D1C16" w:rsidRPr="00295A93" w:rsidRDefault="009D1C16" w:rsidP="009D1C16">
      <w:pPr>
        <w:spacing w:line="240" w:lineRule="auto"/>
        <w:contextualSpacing/>
        <w:rPr>
          <w:szCs w:val="22"/>
          <w:lang w:val="lt-LT"/>
        </w:rPr>
      </w:pPr>
      <w:r w:rsidRPr="00295A93">
        <w:rPr>
          <w:szCs w:val="22"/>
          <w:lang w:val="lt-LT"/>
        </w:rPr>
        <w:t>Atidarius individualų tabletės lizdą, suvartoti nedelsiant.</w:t>
      </w:r>
    </w:p>
    <w:p w14:paraId="22E9DFB3" w14:textId="77777777" w:rsidR="009D1C16" w:rsidRPr="00295A93" w:rsidRDefault="009D1C16" w:rsidP="009D1C16">
      <w:pPr>
        <w:spacing w:line="240" w:lineRule="auto"/>
        <w:contextualSpacing/>
        <w:rPr>
          <w:szCs w:val="22"/>
          <w:lang w:val="lt-LT"/>
        </w:rPr>
      </w:pPr>
    </w:p>
    <w:p w14:paraId="01378C6E" w14:textId="77777777" w:rsidR="009D1C16" w:rsidRPr="00295A93" w:rsidRDefault="009D1C16" w:rsidP="009D1C16">
      <w:pPr>
        <w:spacing w:line="240" w:lineRule="auto"/>
        <w:contextualSpacing/>
        <w:rPr>
          <w:szCs w:val="22"/>
          <w:lang w:val="lt-LT"/>
        </w:rPr>
      </w:pPr>
    </w:p>
    <w:p w14:paraId="4B13067E" w14:textId="77777777" w:rsidR="009D1C16" w:rsidRPr="00295A93" w:rsidRDefault="009D1C16" w:rsidP="009D1C16">
      <w:pPr>
        <w:pBdr>
          <w:top w:val="single" w:sz="4" w:space="0" w:color="auto"/>
          <w:left w:val="single" w:sz="4" w:space="4" w:color="auto"/>
          <w:bottom w:val="single" w:sz="4" w:space="1" w:color="auto"/>
          <w:right w:val="single" w:sz="4" w:space="4" w:color="auto"/>
        </w:pBdr>
        <w:spacing w:line="240" w:lineRule="auto"/>
        <w:contextualSpacing/>
        <w:outlineLvl w:val="0"/>
        <w:rPr>
          <w:b/>
          <w:szCs w:val="22"/>
          <w:lang w:val="lt-LT"/>
        </w:rPr>
      </w:pPr>
      <w:r w:rsidRPr="00295A93">
        <w:rPr>
          <w:b/>
          <w:szCs w:val="22"/>
          <w:lang w:val="lt-LT"/>
        </w:rPr>
        <w:t>10.</w:t>
      </w:r>
      <w:r w:rsidRPr="00295A93">
        <w:rPr>
          <w:b/>
          <w:szCs w:val="22"/>
          <w:lang w:val="lt-LT"/>
        </w:rPr>
        <w:tab/>
      </w:r>
      <w:r w:rsidRPr="00295A93">
        <w:rPr>
          <w:b/>
          <w:caps/>
          <w:szCs w:val="22"/>
          <w:lang w:val="lt-LT"/>
        </w:rPr>
        <w:t>SPECIALIOS</w:t>
      </w:r>
      <w:r w:rsidRPr="00295A93">
        <w:rPr>
          <w:b/>
          <w:szCs w:val="22"/>
          <w:lang w:val="lt-LT"/>
        </w:rPr>
        <w:t xml:space="preserve"> ATSARGUMO PRIEMONĖS DĖL NESUVARTOTO VAISTINIO PREPARATO AR JO ATLIEKŲ TVARKYMO (JEI REIKIA)</w:t>
      </w:r>
    </w:p>
    <w:p w14:paraId="33ECE1E6" w14:textId="77777777" w:rsidR="009D1C16" w:rsidRPr="00295A93" w:rsidRDefault="009D1C16" w:rsidP="009D1C16">
      <w:pPr>
        <w:spacing w:line="240" w:lineRule="auto"/>
        <w:contextualSpacing/>
        <w:rPr>
          <w:szCs w:val="22"/>
          <w:lang w:val="lt-LT"/>
        </w:rPr>
      </w:pPr>
    </w:p>
    <w:p w14:paraId="21A2F67E" w14:textId="77777777" w:rsidR="009D1C16" w:rsidRPr="00295A93" w:rsidRDefault="009D1C16" w:rsidP="009D1C16">
      <w:pPr>
        <w:spacing w:line="240" w:lineRule="auto"/>
        <w:contextualSpacing/>
        <w:rPr>
          <w:szCs w:val="22"/>
          <w:lang w:val="lt-LT"/>
        </w:rPr>
      </w:pPr>
    </w:p>
    <w:p w14:paraId="03D7139F" w14:textId="77777777" w:rsidR="009D1C16" w:rsidRPr="00295A93" w:rsidRDefault="009D1C16" w:rsidP="009D1C16">
      <w:pPr>
        <w:pBdr>
          <w:top w:val="single" w:sz="4" w:space="0" w:color="auto"/>
          <w:left w:val="single" w:sz="4" w:space="4" w:color="auto"/>
          <w:bottom w:val="single" w:sz="4" w:space="1" w:color="auto"/>
          <w:right w:val="single" w:sz="4" w:space="4" w:color="auto"/>
        </w:pBdr>
        <w:spacing w:line="240" w:lineRule="auto"/>
        <w:contextualSpacing/>
        <w:outlineLvl w:val="0"/>
        <w:rPr>
          <w:b/>
          <w:szCs w:val="22"/>
          <w:lang w:val="lt-LT"/>
        </w:rPr>
      </w:pPr>
      <w:r w:rsidRPr="00295A93">
        <w:rPr>
          <w:b/>
          <w:szCs w:val="22"/>
          <w:lang w:val="lt-LT"/>
        </w:rPr>
        <w:t>11.</w:t>
      </w:r>
      <w:r w:rsidRPr="00295A93">
        <w:rPr>
          <w:b/>
          <w:szCs w:val="22"/>
          <w:lang w:val="lt-LT"/>
        </w:rPr>
        <w:tab/>
      </w:r>
      <w:r w:rsidRPr="00295A93">
        <w:rPr>
          <w:b/>
          <w:caps/>
          <w:szCs w:val="22"/>
          <w:lang w:val="lt-LT"/>
        </w:rPr>
        <w:t xml:space="preserve"> REGISTRUOTOJO PAVADINIMAS IR ADRESAS</w:t>
      </w:r>
    </w:p>
    <w:p w14:paraId="6D18780D" w14:textId="77777777" w:rsidR="009D1C16" w:rsidRPr="00295A93" w:rsidRDefault="009D1C16" w:rsidP="009D1C16">
      <w:pPr>
        <w:spacing w:line="240" w:lineRule="auto"/>
        <w:contextualSpacing/>
        <w:rPr>
          <w:szCs w:val="22"/>
          <w:lang w:val="lt-LT"/>
        </w:rPr>
      </w:pPr>
    </w:p>
    <w:p w14:paraId="5EC27AE4" w14:textId="77777777" w:rsidR="009D1C16" w:rsidRPr="00DE1153" w:rsidRDefault="009D1C16" w:rsidP="009D1C16">
      <w:pPr>
        <w:numPr>
          <w:ilvl w:val="12"/>
          <w:numId w:val="0"/>
        </w:numPr>
        <w:tabs>
          <w:tab w:val="clear" w:pos="567"/>
        </w:tabs>
        <w:spacing w:line="240" w:lineRule="auto"/>
        <w:ind w:right="-2"/>
        <w:rPr>
          <w:lang w:val="lt-LT"/>
        </w:rPr>
      </w:pPr>
      <w:proofErr w:type="spellStart"/>
      <w:r w:rsidRPr="00DE1153">
        <w:rPr>
          <w:lang w:val="lt-LT"/>
        </w:rPr>
        <w:t>Ferring</w:t>
      </w:r>
      <w:proofErr w:type="spellEnd"/>
      <w:r w:rsidRPr="00DE1153">
        <w:rPr>
          <w:lang w:val="lt-LT"/>
        </w:rPr>
        <w:t xml:space="preserve"> </w:t>
      </w:r>
      <w:proofErr w:type="spellStart"/>
      <w:r w:rsidRPr="00DE1153">
        <w:rPr>
          <w:lang w:val="lt-LT"/>
        </w:rPr>
        <w:t>GmbH</w:t>
      </w:r>
      <w:proofErr w:type="spellEnd"/>
    </w:p>
    <w:p w14:paraId="65F15385" w14:textId="77777777" w:rsidR="009D1C16" w:rsidRPr="00DE1153" w:rsidRDefault="009D1C16" w:rsidP="009D1C16">
      <w:pPr>
        <w:numPr>
          <w:ilvl w:val="12"/>
          <w:numId w:val="0"/>
        </w:numPr>
        <w:tabs>
          <w:tab w:val="clear" w:pos="567"/>
        </w:tabs>
        <w:spacing w:line="240" w:lineRule="auto"/>
        <w:ind w:right="-2"/>
        <w:rPr>
          <w:lang w:val="lt-LT"/>
        </w:rPr>
      </w:pPr>
      <w:proofErr w:type="spellStart"/>
      <w:r w:rsidRPr="00DE1153">
        <w:rPr>
          <w:lang w:val="lt-LT"/>
        </w:rPr>
        <w:t>Wittland</w:t>
      </w:r>
      <w:proofErr w:type="spellEnd"/>
      <w:r w:rsidRPr="00DE1153">
        <w:rPr>
          <w:lang w:val="lt-LT"/>
        </w:rPr>
        <w:t xml:space="preserve"> 11</w:t>
      </w:r>
    </w:p>
    <w:p w14:paraId="761DF539" w14:textId="77777777" w:rsidR="009D1C16" w:rsidRPr="00DE1153" w:rsidRDefault="009D1C16" w:rsidP="009D1C16">
      <w:pPr>
        <w:numPr>
          <w:ilvl w:val="12"/>
          <w:numId w:val="0"/>
        </w:numPr>
        <w:tabs>
          <w:tab w:val="clear" w:pos="567"/>
        </w:tabs>
        <w:spacing w:line="240" w:lineRule="auto"/>
        <w:ind w:right="-2"/>
        <w:rPr>
          <w:lang w:val="lt-LT"/>
        </w:rPr>
      </w:pPr>
      <w:r w:rsidRPr="00DE1153">
        <w:rPr>
          <w:lang w:val="lt-LT"/>
        </w:rPr>
        <w:t xml:space="preserve">D-24109 </w:t>
      </w:r>
      <w:proofErr w:type="spellStart"/>
      <w:r w:rsidRPr="00DE1153">
        <w:rPr>
          <w:lang w:val="lt-LT"/>
        </w:rPr>
        <w:t>Kiel</w:t>
      </w:r>
      <w:proofErr w:type="spellEnd"/>
    </w:p>
    <w:p w14:paraId="765578BA" w14:textId="77777777" w:rsidR="009D1C16" w:rsidRDefault="009D1C16" w:rsidP="009D1C16">
      <w:pPr>
        <w:numPr>
          <w:ilvl w:val="12"/>
          <w:numId w:val="0"/>
        </w:numPr>
        <w:tabs>
          <w:tab w:val="clear" w:pos="567"/>
        </w:tabs>
        <w:spacing w:line="240" w:lineRule="auto"/>
        <w:ind w:right="-2"/>
        <w:rPr>
          <w:szCs w:val="22"/>
          <w:lang w:val="lt-LT"/>
        </w:rPr>
      </w:pPr>
      <w:r w:rsidRPr="00DE1153">
        <w:rPr>
          <w:lang w:val="lt-LT"/>
        </w:rPr>
        <w:t>Vokietija</w:t>
      </w:r>
    </w:p>
    <w:p w14:paraId="48055C80" w14:textId="77777777" w:rsidR="009D1C16" w:rsidRPr="00295A93" w:rsidRDefault="009D1C16" w:rsidP="009D1C16">
      <w:pPr>
        <w:spacing w:line="240" w:lineRule="auto"/>
        <w:contextualSpacing/>
        <w:rPr>
          <w:szCs w:val="22"/>
          <w:lang w:val="lt-LT"/>
        </w:rPr>
      </w:pPr>
    </w:p>
    <w:p w14:paraId="10BA67C1" w14:textId="77777777" w:rsidR="009D1C16" w:rsidRPr="00295A93" w:rsidRDefault="009D1C16" w:rsidP="009D1C16">
      <w:pPr>
        <w:spacing w:line="240" w:lineRule="auto"/>
        <w:contextualSpacing/>
        <w:rPr>
          <w:szCs w:val="22"/>
          <w:lang w:val="lt-LT"/>
        </w:rPr>
      </w:pPr>
    </w:p>
    <w:p w14:paraId="5A2B1501" w14:textId="77777777" w:rsidR="009D1C16" w:rsidRPr="00295A93" w:rsidRDefault="009D1C16" w:rsidP="009D1C16">
      <w:pPr>
        <w:pBdr>
          <w:top w:val="single" w:sz="4" w:space="1" w:color="auto"/>
          <w:left w:val="single" w:sz="4" w:space="4" w:color="auto"/>
          <w:bottom w:val="single" w:sz="4" w:space="1" w:color="auto"/>
          <w:right w:val="single" w:sz="4" w:space="4" w:color="auto"/>
        </w:pBdr>
        <w:spacing w:line="240" w:lineRule="auto"/>
        <w:contextualSpacing/>
        <w:outlineLvl w:val="0"/>
        <w:rPr>
          <w:szCs w:val="22"/>
          <w:lang w:val="lt-LT"/>
        </w:rPr>
      </w:pPr>
      <w:r w:rsidRPr="00295A93">
        <w:rPr>
          <w:b/>
          <w:szCs w:val="22"/>
          <w:lang w:val="lt-LT"/>
        </w:rPr>
        <w:t>12.</w:t>
      </w:r>
      <w:r w:rsidRPr="00295A93">
        <w:rPr>
          <w:b/>
          <w:szCs w:val="22"/>
          <w:lang w:val="lt-LT"/>
        </w:rPr>
        <w:tab/>
        <w:t xml:space="preserve">REGISTRACIJOS PAŽYMĖJIMO NUMERIS (-IAI) </w:t>
      </w:r>
    </w:p>
    <w:p w14:paraId="41D1A28D" w14:textId="77777777" w:rsidR="009D1C16" w:rsidRPr="00295A93" w:rsidRDefault="009D1C16" w:rsidP="009D1C16">
      <w:pPr>
        <w:spacing w:line="240" w:lineRule="auto"/>
        <w:contextualSpacing/>
        <w:rPr>
          <w:szCs w:val="22"/>
          <w:lang w:val="lt-LT"/>
        </w:rPr>
      </w:pPr>
    </w:p>
    <w:p w14:paraId="16D9029B" w14:textId="77777777" w:rsidR="00D60284" w:rsidRPr="00D60284" w:rsidRDefault="00D60284" w:rsidP="00D60284">
      <w:pPr>
        <w:rPr>
          <w:szCs w:val="22"/>
          <w:u w:val="single"/>
          <w:lang w:val="lt-LT"/>
        </w:rPr>
      </w:pPr>
      <w:r w:rsidRPr="00D60284">
        <w:rPr>
          <w:noProof/>
          <w:highlight w:val="lightGray"/>
          <w:u w:val="single"/>
          <w:lang w:val="lt-LT"/>
        </w:rPr>
        <w:t xml:space="preserve">25 </w:t>
      </w:r>
      <w:proofErr w:type="spellStart"/>
      <w:r w:rsidRPr="00D60284">
        <w:rPr>
          <w:noProof/>
          <w:highlight w:val="lightGray"/>
          <w:u w:val="single"/>
          <w:lang w:val="lt-LT"/>
        </w:rPr>
        <w:t>mikrogramai</w:t>
      </w:r>
      <w:proofErr w:type="spellEnd"/>
      <w:r w:rsidRPr="00D60284">
        <w:rPr>
          <w:szCs w:val="22"/>
          <w:u w:val="single"/>
          <w:lang w:val="lt-LT"/>
        </w:rPr>
        <w:t xml:space="preserve"> </w:t>
      </w:r>
    </w:p>
    <w:p w14:paraId="1E45C409" w14:textId="77777777" w:rsidR="00D60284" w:rsidRPr="00D60284" w:rsidRDefault="00D60284" w:rsidP="00D60284">
      <w:pPr>
        <w:rPr>
          <w:noProof/>
          <w:highlight w:val="lightGray"/>
          <w:lang w:val="lt-LT"/>
        </w:rPr>
      </w:pPr>
      <w:r w:rsidRPr="00D60284">
        <w:rPr>
          <w:szCs w:val="22"/>
          <w:lang w:val="lt-LT"/>
        </w:rPr>
        <w:t xml:space="preserve">LT/1/16/3940/001 </w:t>
      </w:r>
      <w:r w:rsidRPr="00D60284">
        <w:rPr>
          <w:noProof/>
          <w:highlight w:val="lightGray"/>
          <w:lang w:val="lt-LT"/>
        </w:rPr>
        <w:t xml:space="preserve">– N10x1 </w:t>
      </w:r>
    </w:p>
    <w:p w14:paraId="757E4AEF" w14:textId="77777777" w:rsidR="00D60284" w:rsidRPr="00D60284" w:rsidRDefault="00D60284" w:rsidP="00D60284">
      <w:pPr>
        <w:rPr>
          <w:noProof/>
          <w:highlight w:val="lightGray"/>
          <w:lang w:val="lt-LT"/>
        </w:rPr>
      </w:pPr>
      <w:r w:rsidRPr="00D60284">
        <w:rPr>
          <w:noProof/>
          <w:highlight w:val="lightGray"/>
          <w:lang w:val="lt-LT"/>
        </w:rPr>
        <w:t xml:space="preserve">LT/1/16/3940/002 – N30x1 </w:t>
      </w:r>
    </w:p>
    <w:p w14:paraId="090D9F79" w14:textId="77777777" w:rsidR="00D60284" w:rsidRPr="00D60284" w:rsidRDefault="00D60284" w:rsidP="00D60284">
      <w:pPr>
        <w:rPr>
          <w:noProof/>
          <w:highlight w:val="lightGray"/>
          <w:lang w:val="lt-LT"/>
        </w:rPr>
      </w:pPr>
      <w:r w:rsidRPr="00D60284">
        <w:rPr>
          <w:noProof/>
          <w:highlight w:val="lightGray"/>
          <w:lang w:val="lt-LT"/>
        </w:rPr>
        <w:t xml:space="preserve">LT/1/16/3940/003 – N90x1 </w:t>
      </w:r>
    </w:p>
    <w:p w14:paraId="0C0217ED" w14:textId="58584E44" w:rsidR="00D60284" w:rsidRDefault="00D60284" w:rsidP="00D60284">
      <w:pPr>
        <w:rPr>
          <w:szCs w:val="22"/>
          <w:lang w:val="lt-LT"/>
        </w:rPr>
      </w:pPr>
      <w:r w:rsidRPr="00D60284">
        <w:rPr>
          <w:noProof/>
          <w:highlight w:val="lightGray"/>
          <w:lang w:val="lt-LT"/>
        </w:rPr>
        <w:t>LT/1/16/3940/004 – N100x1</w:t>
      </w:r>
      <w:r w:rsidRPr="00D60284">
        <w:rPr>
          <w:szCs w:val="22"/>
          <w:lang w:val="lt-LT"/>
        </w:rPr>
        <w:tab/>
      </w:r>
    </w:p>
    <w:p w14:paraId="0456A53F" w14:textId="77777777" w:rsidR="00D60284" w:rsidRDefault="00D60284" w:rsidP="00D60284">
      <w:pPr>
        <w:spacing w:line="240" w:lineRule="auto"/>
        <w:contextualSpacing/>
        <w:rPr>
          <w:szCs w:val="22"/>
          <w:lang w:val="lt-LT"/>
        </w:rPr>
      </w:pPr>
    </w:p>
    <w:p w14:paraId="6AABA71E" w14:textId="44A4E0F3" w:rsidR="00D60284" w:rsidRPr="00D60284" w:rsidRDefault="00D60284" w:rsidP="00D60284">
      <w:pPr>
        <w:rPr>
          <w:szCs w:val="22"/>
          <w:u w:val="single"/>
          <w:lang w:val="lt-LT"/>
        </w:rPr>
      </w:pPr>
      <w:r w:rsidRPr="00D60284">
        <w:rPr>
          <w:noProof/>
          <w:highlight w:val="lightGray"/>
          <w:u w:val="single"/>
          <w:lang w:val="lt-LT"/>
        </w:rPr>
        <w:t xml:space="preserve">50 </w:t>
      </w:r>
      <w:proofErr w:type="spellStart"/>
      <w:r w:rsidRPr="00D60284">
        <w:rPr>
          <w:noProof/>
          <w:highlight w:val="lightGray"/>
          <w:u w:val="single"/>
          <w:lang w:val="lt-LT"/>
        </w:rPr>
        <w:t>mikrogramų</w:t>
      </w:r>
      <w:proofErr w:type="spellEnd"/>
      <w:r w:rsidRPr="00D60284">
        <w:rPr>
          <w:szCs w:val="22"/>
          <w:u w:val="single"/>
          <w:lang w:val="lt-LT"/>
        </w:rPr>
        <w:t xml:space="preserve"> </w:t>
      </w:r>
    </w:p>
    <w:p w14:paraId="563712A6" w14:textId="77777777" w:rsidR="00D60284" w:rsidRPr="00D60284" w:rsidRDefault="00D60284" w:rsidP="00D60284">
      <w:pPr>
        <w:rPr>
          <w:noProof/>
          <w:highlight w:val="lightGray"/>
          <w:lang w:val="lt-LT"/>
        </w:rPr>
      </w:pPr>
      <w:r w:rsidRPr="00D60284">
        <w:rPr>
          <w:szCs w:val="22"/>
          <w:lang w:val="lt-LT"/>
        </w:rPr>
        <w:t xml:space="preserve">LT/1/16/3940/005 </w:t>
      </w:r>
      <w:r w:rsidRPr="00D60284">
        <w:rPr>
          <w:noProof/>
          <w:highlight w:val="lightGray"/>
          <w:lang w:val="lt-LT"/>
        </w:rPr>
        <w:t xml:space="preserve">– N10x1 </w:t>
      </w:r>
    </w:p>
    <w:p w14:paraId="19D34199" w14:textId="77777777" w:rsidR="00D60284" w:rsidRPr="00D60284" w:rsidRDefault="00D60284" w:rsidP="00D60284">
      <w:pPr>
        <w:rPr>
          <w:noProof/>
          <w:highlight w:val="lightGray"/>
          <w:lang w:val="lt-LT"/>
        </w:rPr>
      </w:pPr>
      <w:r w:rsidRPr="00D60284">
        <w:rPr>
          <w:noProof/>
          <w:highlight w:val="lightGray"/>
          <w:lang w:val="lt-LT"/>
        </w:rPr>
        <w:t xml:space="preserve">LT/1/16/3940/006 – N30x1 </w:t>
      </w:r>
    </w:p>
    <w:p w14:paraId="58885582" w14:textId="77777777" w:rsidR="00D60284" w:rsidRPr="00D60284" w:rsidRDefault="00D60284" w:rsidP="00D60284">
      <w:pPr>
        <w:rPr>
          <w:noProof/>
          <w:highlight w:val="lightGray"/>
          <w:lang w:val="lt-LT"/>
        </w:rPr>
      </w:pPr>
      <w:r w:rsidRPr="00D60284">
        <w:rPr>
          <w:noProof/>
          <w:highlight w:val="lightGray"/>
          <w:lang w:val="lt-LT"/>
        </w:rPr>
        <w:t xml:space="preserve">LT/1/16/3940/007 – N90x1 </w:t>
      </w:r>
    </w:p>
    <w:p w14:paraId="4CAAF1C9" w14:textId="59CA0C6C" w:rsidR="009D1C16" w:rsidRDefault="00D60284" w:rsidP="00D60284">
      <w:pPr>
        <w:rPr>
          <w:noProof/>
          <w:highlight w:val="lightGray"/>
          <w:lang w:val="lt-LT"/>
        </w:rPr>
      </w:pPr>
      <w:r w:rsidRPr="00D60284">
        <w:rPr>
          <w:noProof/>
          <w:highlight w:val="lightGray"/>
          <w:lang w:val="lt-LT"/>
        </w:rPr>
        <w:t>LT/1/16/3940/008 – N100x1</w:t>
      </w:r>
    </w:p>
    <w:p w14:paraId="374B6C0B" w14:textId="77777777" w:rsidR="00D60284" w:rsidRPr="00D60284" w:rsidRDefault="00D60284" w:rsidP="00D60284">
      <w:pPr>
        <w:rPr>
          <w:noProof/>
          <w:highlight w:val="lightGray"/>
          <w:lang w:val="lt-LT"/>
        </w:rPr>
      </w:pPr>
    </w:p>
    <w:p w14:paraId="550A9897" w14:textId="77777777" w:rsidR="009D1C16" w:rsidRPr="00295A93" w:rsidRDefault="009D1C16" w:rsidP="009D1C16">
      <w:pPr>
        <w:spacing w:line="240" w:lineRule="auto"/>
        <w:contextualSpacing/>
        <w:rPr>
          <w:szCs w:val="22"/>
          <w:lang w:val="lt-LT"/>
        </w:rPr>
      </w:pPr>
    </w:p>
    <w:p w14:paraId="128CBA44" w14:textId="77777777" w:rsidR="009D1C16" w:rsidRPr="00295A93" w:rsidRDefault="009D1C16" w:rsidP="009D1C16">
      <w:pPr>
        <w:pBdr>
          <w:top w:val="single" w:sz="4" w:space="1" w:color="auto"/>
          <w:left w:val="single" w:sz="4" w:space="4" w:color="auto"/>
          <w:bottom w:val="single" w:sz="4" w:space="1" w:color="auto"/>
          <w:right w:val="single" w:sz="4" w:space="4" w:color="auto"/>
        </w:pBdr>
        <w:spacing w:line="240" w:lineRule="auto"/>
        <w:contextualSpacing/>
        <w:outlineLvl w:val="0"/>
        <w:rPr>
          <w:szCs w:val="22"/>
          <w:lang w:val="lt-LT"/>
        </w:rPr>
      </w:pPr>
      <w:r w:rsidRPr="00295A93">
        <w:rPr>
          <w:b/>
          <w:szCs w:val="22"/>
          <w:lang w:val="lt-LT"/>
        </w:rPr>
        <w:t>13.</w:t>
      </w:r>
      <w:r w:rsidRPr="00295A93">
        <w:rPr>
          <w:b/>
          <w:szCs w:val="22"/>
          <w:lang w:val="lt-LT"/>
        </w:rPr>
        <w:tab/>
        <w:t xml:space="preserve">SERIJOS NUMERIS </w:t>
      </w:r>
    </w:p>
    <w:p w14:paraId="3BD27B46" w14:textId="77777777" w:rsidR="009D1C16" w:rsidRPr="00295A93" w:rsidRDefault="009D1C16" w:rsidP="009D1C16">
      <w:pPr>
        <w:spacing w:line="240" w:lineRule="auto"/>
        <w:contextualSpacing/>
        <w:rPr>
          <w:szCs w:val="22"/>
          <w:lang w:val="lt-LT"/>
        </w:rPr>
      </w:pPr>
    </w:p>
    <w:p w14:paraId="14D00B97" w14:textId="77777777" w:rsidR="009D1C16" w:rsidRPr="00295A93" w:rsidRDefault="00F51BB6" w:rsidP="009D1C16">
      <w:pPr>
        <w:spacing w:line="240" w:lineRule="auto"/>
        <w:contextualSpacing/>
        <w:rPr>
          <w:szCs w:val="22"/>
          <w:lang w:val="lt-LT"/>
        </w:rPr>
      </w:pPr>
      <w:proofErr w:type="spellStart"/>
      <w:r>
        <w:rPr>
          <w:szCs w:val="22"/>
          <w:lang w:val="lt-LT"/>
        </w:rPr>
        <w:t>Lot</w:t>
      </w:r>
      <w:proofErr w:type="spellEnd"/>
    </w:p>
    <w:p w14:paraId="0C596D8F" w14:textId="77777777" w:rsidR="009D1C16" w:rsidRPr="00295A93" w:rsidRDefault="009D1C16" w:rsidP="009D1C16">
      <w:pPr>
        <w:spacing w:line="240" w:lineRule="auto"/>
        <w:contextualSpacing/>
        <w:rPr>
          <w:szCs w:val="22"/>
          <w:lang w:val="lt-LT"/>
        </w:rPr>
      </w:pPr>
    </w:p>
    <w:p w14:paraId="5DCCC849" w14:textId="77777777" w:rsidR="009D1C16" w:rsidRPr="00295A93" w:rsidRDefault="009D1C16" w:rsidP="009D1C16">
      <w:pPr>
        <w:spacing w:line="240" w:lineRule="auto"/>
        <w:contextualSpacing/>
        <w:rPr>
          <w:szCs w:val="22"/>
          <w:lang w:val="lt-LT"/>
        </w:rPr>
      </w:pPr>
    </w:p>
    <w:p w14:paraId="142C8159" w14:textId="77777777" w:rsidR="009D1C16" w:rsidRPr="00295A93" w:rsidRDefault="009D1C16" w:rsidP="009D1C16">
      <w:pPr>
        <w:pBdr>
          <w:top w:val="single" w:sz="4" w:space="1" w:color="auto"/>
          <w:left w:val="single" w:sz="4" w:space="4" w:color="auto"/>
          <w:bottom w:val="single" w:sz="4" w:space="1" w:color="auto"/>
          <w:right w:val="single" w:sz="4" w:space="4" w:color="auto"/>
        </w:pBdr>
        <w:spacing w:line="240" w:lineRule="auto"/>
        <w:contextualSpacing/>
        <w:outlineLvl w:val="0"/>
        <w:rPr>
          <w:szCs w:val="22"/>
          <w:lang w:val="lt-LT"/>
        </w:rPr>
      </w:pPr>
      <w:r w:rsidRPr="00295A93">
        <w:rPr>
          <w:b/>
          <w:szCs w:val="22"/>
          <w:lang w:val="lt-LT"/>
        </w:rPr>
        <w:t>14.</w:t>
      </w:r>
      <w:r w:rsidRPr="00295A93">
        <w:rPr>
          <w:b/>
          <w:szCs w:val="22"/>
          <w:lang w:val="lt-LT"/>
        </w:rPr>
        <w:tab/>
        <w:t>PARDAVIMO (IŠDAVIMO) TVARKA</w:t>
      </w:r>
    </w:p>
    <w:p w14:paraId="0A6AEB3B" w14:textId="77777777" w:rsidR="009D1C16" w:rsidRPr="00295A93" w:rsidRDefault="009D1C16" w:rsidP="009D1C16">
      <w:pPr>
        <w:spacing w:line="240" w:lineRule="auto"/>
        <w:contextualSpacing/>
        <w:rPr>
          <w:szCs w:val="22"/>
          <w:lang w:val="lt-LT"/>
        </w:rPr>
      </w:pPr>
    </w:p>
    <w:p w14:paraId="42CEFD3E" w14:textId="77777777" w:rsidR="009D1C16" w:rsidRPr="00295A93" w:rsidRDefault="009D1C16" w:rsidP="009D1C16">
      <w:pPr>
        <w:spacing w:line="240" w:lineRule="auto"/>
        <w:contextualSpacing/>
        <w:rPr>
          <w:szCs w:val="22"/>
          <w:lang w:val="lt-LT"/>
        </w:rPr>
      </w:pPr>
    </w:p>
    <w:p w14:paraId="19D5FFF4" w14:textId="77777777" w:rsidR="009D1C16" w:rsidRPr="00295A93" w:rsidRDefault="009D1C16" w:rsidP="009D1C16">
      <w:pPr>
        <w:pBdr>
          <w:top w:val="single" w:sz="4" w:space="2" w:color="auto"/>
          <w:left w:val="single" w:sz="4" w:space="4" w:color="auto"/>
          <w:bottom w:val="single" w:sz="4" w:space="1" w:color="auto"/>
          <w:right w:val="single" w:sz="4" w:space="4" w:color="auto"/>
        </w:pBdr>
        <w:spacing w:line="240" w:lineRule="auto"/>
        <w:contextualSpacing/>
        <w:outlineLvl w:val="0"/>
        <w:rPr>
          <w:szCs w:val="22"/>
          <w:lang w:val="lt-LT"/>
        </w:rPr>
      </w:pPr>
      <w:r w:rsidRPr="00295A93">
        <w:rPr>
          <w:b/>
          <w:szCs w:val="22"/>
          <w:lang w:val="lt-LT"/>
        </w:rPr>
        <w:t>15.</w:t>
      </w:r>
      <w:r w:rsidRPr="00295A93">
        <w:rPr>
          <w:b/>
          <w:szCs w:val="22"/>
          <w:lang w:val="lt-LT"/>
        </w:rPr>
        <w:tab/>
        <w:t>VARTOJIMO INSTRUKCIJA</w:t>
      </w:r>
    </w:p>
    <w:p w14:paraId="41C8F19B" w14:textId="77777777" w:rsidR="009D1C16" w:rsidRPr="00295A93" w:rsidRDefault="009D1C16" w:rsidP="009D1C16">
      <w:pPr>
        <w:spacing w:line="240" w:lineRule="auto"/>
        <w:contextualSpacing/>
        <w:rPr>
          <w:szCs w:val="22"/>
          <w:lang w:val="lt-LT"/>
        </w:rPr>
      </w:pPr>
    </w:p>
    <w:p w14:paraId="54E9A977" w14:textId="77777777" w:rsidR="009D1C16" w:rsidRPr="00295A93" w:rsidRDefault="009D1C16" w:rsidP="009D1C16">
      <w:pPr>
        <w:spacing w:line="240" w:lineRule="auto"/>
        <w:contextualSpacing/>
        <w:rPr>
          <w:szCs w:val="22"/>
          <w:lang w:val="lt-LT"/>
        </w:rPr>
      </w:pPr>
    </w:p>
    <w:p w14:paraId="23171220" w14:textId="77777777" w:rsidR="009D1C16" w:rsidRPr="00295A93" w:rsidRDefault="009D1C16" w:rsidP="009D1C16">
      <w:pPr>
        <w:pBdr>
          <w:top w:val="single" w:sz="4" w:space="1" w:color="auto"/>
          <w:left w:val="single" w:sz="4" w:space="4" w:color="auto"/>
          <w:bottom w:val="single" w:sz="4" w:space="0" w:color="auto"/>
          <w:right w:val="single" w:sz="4" w:space="4" w:color="auto"/>
        </w:pBdr>
        <w:spacing w:line="240" w:lineRule="auto"/>
        <w:contextualSpacing/>
        <w:rPr>
          <w:szCs w:val="22"/>
          <w:lang w:val="lt-LT"/>
        </w:rPr>
      </w:pPr>
      <w:r w:rsidRPr="00295A93">
        <w:rPr>
          <w:b/>
          <w:szCs w:val="22"/>
          <w:lang w:val="lt-LT"/>
        </w:rPr>
        <w:t>16.</w:t>
      </w:r>
      <w:r w:rsidRPr="00295A93">
        <w:rPr>
          <w:b/>
          <w:szCs w:val="22"/>
          <w:lang w:val="lt-LT"/>
        </w:rPr>
        <w:tab/>
        <w:t>INFORMACIJA BRAILIO RAŠTU</w:t>
      </w:r>
    </w:p>
    <w:p w14:paraId="471F0B93" w14:textId="77777777" w:rsidR="009D1C16" w:rsidRPr="00295A93" w:rsidRDefault="009D1C16" w:rsidP="009D1C16">
      <w:pPr>
        <w:spacing w:line="240" w:lineRule="auto"/>
        <w:contextualSpacing/>
        <w:rPr>
          <w:szCs w:val="22"/>
          <w:lang w:val="lt-LT"/>
        </w:rPr>
      </w:pPr>
    </w:p>
    <w:p w14:paraId="0D0BD7DA" w14:textId="77777777" w:rsidR="009D1C16" w:rsidRPr="00295A93" w:rsidRDefault="009D1C16" w:rsidP="009D1C16">
      <w:pPr>
        <w:tabs>
          <w:tab w:val="clear" w:pos="567"/>
        </w:tabs>
        <w:spacing w:line="240" w:lineRule="auto"/>
        <w:contextualSpacing/>
        <w:rPr>
          <w:szCs w:val="22"/>
          <w:lang w:val="lt-LT"/>
        </w:rPr>
      </w:pPr>
      <w:proofErr w:type="spellStart"/>
      <w:r>
        <w:rPr>
          <w:szCs w:val="22"/>
          <w:lang w:val="lt-LT"/>
        </w:rPr>
        <w:t>Nokdirna</w:t>
      </w:r>
      <w:proofErr w:type="spellEnd"/>
      <w:r w:rsidRPr="00295A93">
        <w:rPr>
          <w:szCs w:val="22"/>
          <w:lang w:val="lt-LT"/>
        </w:rPr>
        <w:t xml:space="preserve"> 25 </w:t>
      </w:r>
      <w:proofErr w:type="spellStart"/>
      <w:r w:rsidRPr="00295A93">
        <w:rPr>
          <w:szCs w:val="22"/>
          <w:lang w:val="lt-LT"/>
        </w:rPr>
        <w:t>mikrogram</w:t>
      </w:r>
      <w:r>
        <w:rPr>
          <w:szCs w:val="22"/>
          <w:lang w:val="lt-LT"/>
        </w:rPr>
        <w:t>ai</w:t>
      </w:r>
      <w:proofErr w:type="spellEnd"/>
    </w:p>
    <w:p w14:paraId="1A648AAF" w14:textId="77777777" w:rsidR="0045125E" w:rsidRDefault="009D1C16" w:rsidP="009D1C16">
      <w:pPr>
        <w:tabs>
          <w:tab w:val="clear" w:pos="567"/>
        </w:tabs>
        <w:spacing w:line="240" w:lineRule="auto"/>
        <w:contextualSpacing/>
        <w:rPr>
          <w:szCs w:val="22"/>
          <w:lang w:val="lt-LT"/>
        </w:rPr>
      </w:pPr>
      <w:proofErr w:type="spellStart"/>
      <w:r>
        <w:rPr>
          <w:szCs w:val="22"/>
          <w:highlight w:val="lightGray"/>
          <w:lang w:val="lt-LT"/>
        </w:rPr>
        <w:t>Nokdirna</w:t>
      </w:r>
      <w:proofErr w:type="spellEnd"/>
      <w:r w:rsidRPr="000322CA">
        <w:rPr>
          <w:szCs w:val="22"/>
          <w:highlight w:val="lightGray"/>
          <w:lang w:val="lt-LT"/>
        </w:rPr>
        <w:t xml:space="preserve"> 50 </w:t>
      </w:r>
      <w:proofErr w:type="spellStart"/>
      <w:r w:rsidRPr="000322CA">
        <w:rPr>
          <w:szCs w:val="22"/>
          <w:highlight w:val="lightGray"/>
          <w:lang w:val="lt-LT"/>
        </w:rPr>
        <w:t>mikrogramų</w:t>
      </w:r>
      <w:proofErr w:type="spellEnd"/>
    </w:p>
    <w:p w14:paraId="1E290FCD" w14:textId="77777777" w:rsidR="0045125E" w:rsidRDefault="0045125E" w:rsidP="009D1C16">
      <w:pPr>
        <w:tabs>
          <w:tab w:val="clear" w:pos="567"/>
        </w:tabs>
        <w:spacing w:line="240" w:lineRule="auto"/>
        <w:contextualSpacing/>
        <w:rPr>
          <w:szCs w:val="22"/>
          <w:lang w:val="lt-LT"/>
        </w:rPr>
      </w:pPr>
    </w:p>
    <w:p w14:paraId="284FF61A" w14:textId="77777777" w:rsidR="0045125E" w:rsidRDefault="0045125E" w:rsidP="0045125E">
      <w:pPr>
        <w:rPr>
          <w:noProof/>
          <w:snapToGrid/>
          <w:szCs w:val="22"/>
          <w:shd w:val="clear" w:color="auto" w:fill="CCCCCC"/>
          <w:lang w:val="lt-LT"/>
        </w:rPr>
      </w:pPr>
    </w:p>
    <w:p w14:paraId="1EA119FD" w14:textId="77777777" w:rsidR="0045125E" w:rsidRPr="00DE1153" w:rsidRDefault="0045125E" w:rsidP="0045125E">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DE1153">
        <w:rPr>
          <w:b/>
          <w:lang w:val="lt-LT"/>
        </w:rPr>
        <w:t>17.</w:t>
      </w:r>
      <w:r w:rsidRPr="00DE1153">
        <w:rPr>
          <w:b/>
          <w:lang w:val="lt-LT"/>
        </w:rPr>
        <w:tab/>
        <w:t>UNIKALUS IDENTIFIKATORIUS – 2D BRŪKŠNINIS KODAS</w:t>
      </w:r>
    </w:p>
    <w:p w14:paraId="256ED0E2" w14:textId="77777777" w:rsidR="0045125E" w:rsidRPr="00DE1153" w:rsidRDefault="0045125E" w:rsidP="0045125E">
      <w:pPr>
        <w:rPr>
          <w:lang w:val="lt-LT"/>
        </w:rPr>
      </w:pPr>
    </w:p>
    <w:p w14:paraId="27503D01" w14:textId="77777777" w:rsidR="0045125E" w:rsidRPr="00DE1153" w:rsidRDefault="0045125E" w:rsidP="0045125E">
      <w:pPr>
        <w:rPr>
          <w:shd w:val="clear" w:color="auto" w:fill="CCCCCC"/>
          <w:lang w:val="lt-LT"/>
        </w:rPr>
      </w:pPr>
      <w:r w:rsidRPr="00DE1153">
        <w:rPr>
          <w:highlight w:val="lightGray"/>
          <w:lang w:val="lt-LT"/>
        </w:rPr>
        <w:t>2D brūkšninis kodas su nurodytu unikaliu identifikatoriumi.</w:t>
      </w:r>
    </w:p>
    <w:p w14:paraId="4C410D1B" w14:textId="77777777" w:rsidR="0045125E" w:rsidRPr="00DE1153" w:rsidRDefault="0045125E" w:rsidP="0045125E">
      <w:pPr>
        <w:rPr>
          <w:lang w:val="lt-LT"/>
        </w:rPr>
      </w:pPr>
    </w:p>
    <w:p w14:paraId="76A0920F" w14:textId="77777777" w:rsidR="0045125E" w:rsidRPr="00DE1153" w:rsidRDefault="0045125E" w:rsidP="0045125E">
      <w:pPr>
        <w:rPr>
          <w:lang w:val="lt-LT"/>
        </w:rPr>
      </w:pPr>
    </w:p>
    <w:p w14:paraId="09102DB5" w14:textId="77777777" w:rsidR="0045125E" w:rsidRPr="00DE1153" w:rsidRDefault="0045125E" w:rsidP="0045125E">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DE1153">
        <w:rPr>
          <w:b/>
          <w:lang w:val="lt-LT"/>
        </w:rPr>
        <w:lastRenderedPageBreak/>
        <w:t>18.</w:t>
      </w:r>
      <w:r w:rsidRPr="00DE1153">
        <w:rPr>
          <w:b/>
          <w:lang w:val="lt-LT"/>
        </w:rPr>
        <w:tab/>
        <w:t>UNIKALUS IDENTIFIKATORIUS – ŽMONĖMS SUPRANTAMI DUOMENYS</w:t>
      </w:r>
    </w:p>
    <w:p w14:paraId="4CB62DBA" w14:textId="77777777" w:rsidR="0045125E" w:rsidRPr="00DE1153" w:rsidRDefault="0045125E" w:rsidP="0045125E">
      <w:pPr>
        <w:rPr>
          <w:lang w:val="lt-LT"/>
        </w:rPr>
      </w:pPr>
    </w:p>
    <w:p w14:paraId="04052286" w14:textId="77777777" w:rsidR="008F7761" w:rsidRPr="00DE1153" w:rsidRDefault="0045125E" w:rsidP="0045125E">
      <w:pPr>
        <w:rPr>
          <w:lang w:val="lt-LT"/>
        </w:rPr>
      </w:pPr>
      <w:r w:rsidRPr="00DE1153">
        <w:rPr>
          <w:lang w:val="lt-LT"/>
        </w:rPr>
        <w:t>PC:</w:t>
      </w:r>
    </w:p>
    <w:p w14:paraId="540A1C03" w14:textId="77777777" w:rsidR="0045125E" w:rsidRPr="00DE1153" w:rsidRDefault="0045125E" w:rsidP="0045125E">
      <w:pPr>
        <w:rPr>
          <w:lang w:val="lt-LT"/>
        </w:rPr>
      </w:pPr>
      <w:r w:rsidRPr="00DE1153">
        <w:rPr>
          <w:lang w:val="lt-LT"/>
        </w:rPr>
        <w:t>SN:</w:t>
      </w:r>
    </w:p>
    <w:p w14:paraId="22E174CF" w14:textId="77777777" w:rsidR="0045125E" w:rsidRPr="00DE1153" w:rsidRDefault="0045125E" w:rsidP="0045125E">
      <w:pPr>
        <w:rPr>
          <w:lang w:val="lt-LT"/>
        </w:rPr>
      </w:pPr>
      <w:r w:rsidRPr="00DE1153">
        <w:rPr>
          <w:highlight w:val="lightGray"/>
          <w:lang w:val="lt-LT"/>
        </w:rPr>
        <w:t>NN:</w:t>
      </w:r>
    </w:p>
    <w:p w14:paraId="3E4AFB3F" w14:textId="77777777" w:rsidR="009D1C16" w:rsidRPr="00295A93" w:rsidRDefault="009D1C16" w:rsidP="009D1C16">
      <w:pPr>
        <w:tabs>
          <w:tab w:val="clear" w:pos="567"/>
        </w:tabs>
        <w:spacing w:line="240" w:lineRule="auto"/>
        <w:contextualSpacing/>
        <w:rPr>
          <w:szCs w:val="22"/>
          <w:lang w:val="lt-LT"/>
        </w:rPr>
      </w:pPr>
    </w:p>
    <w:p w14:paraId="5D9575C1" w14:textId="77777777" w:rsidR="009D1C16" w:rsidRPr="00295A93" w:rsidRDefault="009D1C16" w:rsidP="009D1C16">
      <w:pPr>
        <w:spacing w:line="240" w:lineRule="auto"/>
        <w:contextualSpacing/>
        <w:rPr>
          <w:szCs w:val="22"/>
          <w:lang w:val="lt-LT"/>
        </w:rPr>
      </w:pPr>
      <w:r w:rsidRPr="00295A93">
        <w:rPr>
          <w:szCs w:val="22"/>
          <w:lang w:val="lt-LT"/>
        </w:rPr>
        <w:br w:type="page"/>
      </w:r>
    </w:p>
    <w:p w14:paraId="49D34D19" w14:textId="77777777" w:rsidR="009D1C16" w:rsidRPr="00295A93" w:rsidRDefault="009D1C16" w:rsidP="009D1C16">
      <w:pPr>
        <w:pBdr>
          <w:top w:val="single" w:sz="4" w:space="1" w:color="auto"/>
          <w:left w:val="single" w:sz="4" w:space="4" w:color="auto"/>
          <w:bottom w:val="single" w:sz="4" w:space="1" w:color="auto"/>
          <w:right w:val="single" w:sz="4" w:space="4" w:color="auto"/>
        </w:pBdr>
        <w:spacing w:line="240" w:lineRule="auto"/>
        <w:contextualSpacing/>
        <w:rPr>
          <w:b/>
          <w:szCs w:val="22"/>
          <w:lang w:val="lt-LT"/>
        </w:rPr>
      </w:pPr>
      <w:r w:rsidRPr="00295A93">
        <w:rPr>
          <w:b/>
          <w:szCs w:val="22"/>
          <w:lang w:val="lt-LT"/>
        </w:rPr>
        <w:lastRenderedPageBreak/>
        <w:t>MINIMALI INFORMACIJA ANT LIZDINIŲ PLOKŠTELIŲ</w:t>
      </w:r>
      <w:r>
        <w:rPr>
          <w:b/>
          <w:szCs w:val="22"/>
          <w:lang w:val="lt-LT"/>
        </w:rPr>
        <w:t xml:space="preserve"> ARBA DVISLUOKSNIŲ JUOSTELIŲ</w:t>
      </w:r>
    </w:p>
    <w:p w14:paraId="4A4185B5" w14:textId="77777777" w:rsidR="009D1C16" w:rsidRPr="00295A93" w:rsidRDefault="009D1C16" w:rsidP="009D1C16">
      <w:pPr>
        <w:pBdr>
          <w:top w:val="single" w:sz="4" w:space="1" w:color="auto"/>
          <w:left w:val="single" w:sz="4" w:space="4" w:color="auto"/>
          <w:bottom w:val="single" w:sz="4" w:space="1" w:color="auto"/>
          <w:right w:val="single" w:sz="4" w:space="4" w:color="auto"/>
        </w:pBdr>
        <w:spacing w:line="240" w:lineRule="auto"/>
        <w:contextualSpacing/>
        <w:rPr>
          <w:b/>
          <w:szCs w:val="22"/>
          <w:lang w:val="lt-LT"/>
        </w:rPr>
      </w:pPr>
    </w:p>
    <w:p w14:paraId="4EB3517C" w14:textId="77777777" w:rsidR="009D1C16" w:rsidRPr="00295A93" w:rsidRDefault="009D1C16" w:rsidP="009D1C16">
      <w:pPr>
        <w:pBdr>
          <w:top w:val="single" w:sz="4" w:space="1" w:color="auto"/>
          <w:left w:val="single" w:sz="4" w:space="4" w:color="auto"/>
          <w:bottom w:val="single" w:sz="4" w:space="1" w:color="auto"/>
          <w:right w:val="single" w:sz="4" w:space="4" w:color="auto"/>
        </w:pBdr>
        <w:spacing w:line="240" w:lineRule="auto"/>
        <w:contextualSpacing/>
        <w:rPr>
          <w:b/>
          <w:szCs w:val="22"/>
          <w:lang w:val="lt-LT"/>
        </w:rPr>
      </w:pPr>
      <w:r w:rsidRPr="00295A93">
        <w:rPr>
          <w:b/>
          <w:szCs w:val="22"/>
          <w:lang w:val="lt-LT"/>
        </w:rPr>
        <w:t>LIZDINĖ PLOKŠTELĖ</w:t>
      </w:r>
    </w:p>
    <w:p w14:paraId="5049EEFE" w14:textId="77777777" w:rsidR="009D1C16" w:rsidRPr="00295A93" w:rsidRDefault="009D1C16" w:rsidP="009D1C16">
      <w:pPr>
        <w:spacing w:line="240" w:lineRule="auto"/>
        <w:contextualSpacing/>
        <w:rPr>
          <w:szCs w:val="22"/>
          <w:lang w:val="lt-LT"/>
        </w:rPr>
      </w:pPr>
    </w:p>
    <w:p w14:paraId="3F626429" w14:textId="77777777" w:rsidR="009D1C16" w:rsidRPr="00295A93" w:rsidRDefault="009D1C16" w:rsidP="009D1C16">
      <w:pPr>
        <w:spacing w:line="240" w:lineRule="auto"/>
        <w:contextualSpacing/>
        <w:rPr>
          <w:szCs w:val="22"/>
          <w:lang w:val="lt-LT"/>
        </w:rPr>
      </w:pPr>
    </w:p>
    <w:p w14:paraId="3CA94339" w14:textId="77777777" w:rsidR="009D1C16" w:rsidRPr="00295A93" w:rsidRDefault="009D1C16" w:rsidP="009D1C16">
      <w:pPr>
        <w:pBdr>
          <w:top w:val="single" w:sz="4" w:space="1" w:color="auto"/>
          <w:left w:val="single" w:sz="4" w:space="4" w:color="auto"/>
          <w:bottom w:val="single" w:sz="4" w:space="1" w:color="auto"/>
          <w:right w:val="single" w:sz="4" w:space="4" w:color="auto"/>
        </w:pBdr>
        <w:spacing w:line="240" w:lineRule="auto"/>
        <w:contextualSpacing/>
        <w:outlineLvl w:val="0"/>
        <w:rPr>
          <w:b/>
          <w:szCs w:val="22"/>
          <w:lang w:val="lt-LT"/>
        </w:rPr>
      </w:pPr>
      <w:r w:rsidRPr="00295A93">
        <w:rPr>
          <w:b/>
          <w:szCs w:val="22"/>
          <w:lang w:val="lt-LT"/>
        </w:rPr>
        <w:t>1.</w:t>
      </w:r>
      <w:r w:rsidRPr="00295A93">
        <w:rPr>
          <w:b/>
          <w:szCs w:val="22"/>
          <w:lang w:val="lt-LT"/>
        </w:rPr>
        <w:tab/>
      </w:r>
      <w:r w:rsidRPr="00295A93">
        <w:rPr>
          <w:b/>
          <w:caps/>
          <w:szCs w:val="22"/>
          <w:lang w:val="lt-LT"/>
        </w:rPr>
        <w:t>VAISTINIO</w:t>
      </w:r>
      <w:r w:rsidRPr="00295A93">
        <w:rPr>
          <w:b/>
          <w:szCs w:val="22"/>
          <w:lang w:val="lt-LT"/>
        </w:rPr>
        <w:t xml:space="preserve"> PREPARATO PAVADINIMAS</w:t>
      </w:r>
    </w:p>
    <w:p w14:paraId="4484C2BD" w14:textId="77777777" w:rsidR="009D1C16" w:rsidRPr="00295A93" w:rsidRDefault="009D1C16" w:rsidP="009D1C16">
      <w:pPr>
        <w:spacing w:line="240" w:lineRule="auto"/>
        <w:contextualSpacing/>
        <w:rPr>
          <w:szCs w:val="22"/>
          <w:lang w:val="lt-LT"/>
        </w:rPr>
      </w:pPr>
    </w:p>
    <w:p w14:paraId="342FAF1E" w14:textId="77777777" w:rsidR="009D1C16" w:rsidRPr="00295A93" w:rsidRDefault="009D1C16" w:rsidP="009D1C16">
      <w:pPr>
        <w:tabs>
          <w:tab w:val="clear" w:pos="567"/>
        </w:tabs>
        <w:spacing w:line="240" w:lineRule="auto"/>
        <w:contextualSpacing/>
        <w:rPr>
          <w:szCs w:val="22"/>
          <w:lang w:val="lt-LT"/>
        </w:rPr>
      </w:pPr>
      <w:proofErr w:type="spellStart"/>
      <w:r>
        <w:rPr>
          <w:szCs w:val="22"/>
          <w:lang w:val="lt-LT"/>
        </w:rPr>
        <w:t>Nokdirna</w:t>
      </w:r>
      <w:proofErr w:type="spellEnd"/>
      <w:r w:rsidRPr="00295A93">
        <w:rPr>
          <w:szCs w:val="22"/>
          <w:lang w:val="lt-LT"/>
        </w:rPr>
        <w:t xml:space="preserve"> 25 </w:t>
      </w:r>
      <w:proofErr w:type="spellStart"/>
      <w:r w:rsidRPr="00295A93">
        <w:rPr>
          <w:szCs w:val="22"/>
          <w:lang w:val="lt-LT"/>
        </w:rPr>
        <w:t>mikrogram</w:t>
      </w:r>
      <w:r>
        <w:rPr>
          <w:szCs w:val="22"/>
          <w:lang w:val="lt-LT"/>
        </w:rPr>
        <w:t>ai</w:t>
      </w:r>
      <w:proofErr w:type="spellEnd"/>
      <w:r w:rsidRPr="00295A93">
        <w:rPr>
          <w:szCs w:val="22"/>
          <w:lang w:val="lt-LT"/>
        </w:rPr>
        <w:t xml:space="preserve"> geriamasis </w:t>
      </w:r>
      <w:proofErr w:type="spellStart"/>
      <w:r w:rsidRPr="00295A93">
        <w:rPr>
          <w:szCs w:val="22"/>
          <w:lang w:val="lt-LT"/>
        </w:rPr>
        <w:t>liofilizatas</w:t>
      </w:r>
      <w:proofErr w:type="spellEnd"/>
    </w:p>
    <w:p w14:paraId="245DDF4D" w14:textId="77777777" w:rsidR="009D1C16" w:rsidRPr="00295A93" w:rsidRDefault="009D1C16" w:rsidP="009D1C16">
      <w:pPr>
        <w:tabs>
          <w:tab w:val="clear" w:pos="567"/>
        </w:tabs>
        <w:spacing w:line="240" w:lineRule="auto"/>
        <w:contextualSpacing/>
        <w:rPr>
          <w:szCs w:val="22"/>
          <w:lang w:val="lt-LT"/>
        </w:rPr>
      </w:pPr>
      <w:proofErr w:type="spellStart"/>
      <w:r>
        <w:rPr>
          <w:szCs w:val="22"/>
          <w:highlight w:val="lightGray"/>
          <w:lang w:val="lt-LT"/>
        </w:rPr>
        <w:t>Nokdirna</w:t>
      </w:r>
      <w:proofErr w:type="spellEnd"/>
      <w:r w:rsidRPr="001E7F71">
        <w:rPr>
          <w:szCs w:val="22"/>
          <w:highlight w:val="lightGray"/>
          <w:lang w:val="lt-LT"/>
        </w:rPr>
        <w:t xml:space="preserve"> 50 </w:t>
      </w:r>
      <w:proofErr w:type="spellStart"/>
      <w:r w:rsidRPr="001E7F71">
        <w:rPr>
          <w:szCs w:val="22"/>
          <w:highlight w:val="lightGray"/>
          <w:lang w:val="lt-LT"/>
        </w:rPr>
        <w:t>mikrogramų</w:t>
      </w:r>
      <w:proofErr w:type="spellEnd"/>
      <w:r w:rsidRPr="001E7F71">
        <w:rPr>
          <w:szCs w:val="22"/>
          <w:highlight w:val="lightGray"/>
          <w:lang w:val="lt-LT"/>
        </w:rPr>
        <w:t xml:space="preserve"> geriamasis </w:t>
      </w:r>
      <w:proofErr w:type="spellStart"/>
      <w:r w:rsidRPr="001E7F71">
        <w:rPr>
          <w:szCs w:val="22"/>
          <w:highlight w:val="lightGray"/>
          <w:lang w:val="lt-LT"/>
        </w:rPr>
        <w:t>liofilizatas</w:t>
      </w:r>
      <w:proofErr w:type="spellEnd"/>
    </w:p>
    <w:p w14:paraId="404C58CD" w14:textId="41B325C2" w:rsidR="009D1C16" w:rsidRPr="00DE1153" w:rsidRDefault="002E6906" w:rsidP="009D1C16">
      <w:pPr>
        <w:rPr>
          <w:rFonts w:eastAsia="Arial Unicode MS"/>
          <w:color w:val="000000"/>
          <w:lang w:val="lt-LT"/>
        </w:rPr>
      </w:pPr>
      <w:proofErr w:type="spellStart"/>
      <w:r>
        <w:rPr>
          <w:rFonts w:eastAsia="Arial Unicode MS"/>
          <w:color w:val="000000"/>
          <w:lang w:val="lt-LT"/>
        </w:rPr>
        <w:t>d</w:t>
      </w:r>
      <w:r w:rsidR="009D1C16" w:rsidRPr="00DE1153">
        <w:rPr>
          <w:rFonts w:eastAsia="Arial Unicode MS"/>
          <w:color w:val="000000"/>
          <w:lang w:val="lt-LT"/>
        </w:rPr>
        <w:t>esmopressinum</w:t>
      </w:r>
      <w:proofErr w:type="spellEnd"/>
    </w:p>
    <w:p w14:paraId="4BF7836B" w14:textId="77777777" w:rsidR="009D1C16" w:rsidRPr="00295A93" w:rsidRDefault="009D1C16" w:rsidP="009D1C16">
      <w:pPr>
        <w:spacing w:line="240" w:lineRule="auto"/>
        <w:contextualSpacing/>
        <w:rPr>
          <w:szCs w:val="22"/>
          <w:lang w:val="lt-LT"/>
        </w:rPr>
      </w:pPr>
    </w:p>
    <w:p w14:paraId="71797CA1" w14:textId="77777777" w:rsidR="009D1C16" w:rsidRPr="00295A93" w:rsidRDefault="009D1C16" w:rsidP="009D1C16">
      <w:pPr>
        <w:spacing w:line="240" w:lineRule="auto"/>
        <w:contextualSpacing/>
        <w:rPr>
          <w:szCs w:val="22"/>
          <w:lang w:val="lt-LT"/>
        </w:rPr>
      </w:pPr>
    </w:p>
    <w:p w14:paraId="5CAF27BE" w14:textId="77777777" w:rsidR="009D1C16" w:rsidRPr="00295A93" w:rsidRDefault="009D1C16" w:rsidP="009D1C16">
      <w:pPr>
        <w:pBdr>
          <w:top w:val="single" w:sz="4" w:space="1" w:color="auto"/>
          <w:left w:val="single" w:sz="4" w:space="4" w:color="auto"/>
          <w:bottom w:val="single" w:sz="4" w:space="1" w:color="auto"/>
          <w:right w:val="single" w:sz="4" w:space="4" w:color="auto"/>
        </w:pBdr>
        <w:spacing w:line="240" w:lineRule="auto"/>
        <w:contextualSpacing/>
        <w:outlineLvl w:val="0"/>
        <w:rPr>
          <w:b/>
          <w:szCs w:val="22"/>
          <w:lang w:val="lt-LT"/>
        </w:rPr>
      </w:pPr>
      <w:r w:rsidRPr="00295A93">
        <w:rPr>
          <w:b/>
          <w:szCs w:val="22"/>
          <w:lang w:val="lt-LT"/>
        </w:rPr>
        <w:t>2.</w:t>
      </w:r>
      <w:r w:rsidRPr="00295A93">
        <w:rPr>
          <w:b/>
          <w:szCs w:val="22"/>
          <w:lang w:val="lt-LT"/>
        </w:rPr>
        <w:tab/>
      </w:r>
      <w:r w:rsidRPr="00295A93">
        <w:rPr>
          <w:b/>
          <w:caps/>
          <w:szCs w:val="22"/>
          <w:lang w:val="lt-LT"/>
        </w:rPr>
        <w:t>REGISTRUOTOJO pavadinimas</w:t>
      </w:r>
    </w:p>
    <w:p w14:paraId="46949C95" w14:textId="77777777" w:rsidR="009D1C16" w:rsidRPr="00295A93" w:rsidRDefault="009D1C16" w:rsidP="009D1C16">
      <w:pPr>
        <w:spacing w:line="240" w:lineRule="auto"/>
        <w:contextualSpacing/>
        <w:rPr>
          <w:szCs w:val="22"/>
          <w:lang w:val="lt-LT"/>
        </w:rPr>
      </w:pPr>
    </w:p>
    <w:p w14:paraId="4E47E3EF" w14:textId="77777777" w:rsidR="009D1C16" w:rsidRPr="00DE1153" w:rsidRDefault="009D1C16" w:rsidP="009D1C16">
      <w:pPr>
        <w:numPr>
          <w:ilvl w:val="12"/>
          <w:numId w:val="0"/>
        </w:numPr>
        <w:tabs>
          <w:tab w:val="clear" w:pos="567"/>
        </w:tabs>
        <w:spacing w:line="240" w:lineRule="auto"/>
        <w:ind w:right="-2"/>
        <w:rPr>
          <w:lang w:val="lt-LT"/>
        </w:rPr>
      </w:pPr>
      <w:proofErr w:type="spellStart"/>
      <w:r w:rsidRPr="00DE1153">
        <w:rPr>
          <w:lang w:val="lt-LT"/>
        </w:rPr>
        <w:t>Ferring</w:t>
      </w:r>
      <w:proofErr w:type="spellEnd"/>
      <w:r w:rsidRPr="00DE1153">
        <w:rPr>
          <w:lang w:val="lt-LT"/>
        </w:rPr>
        <w:t xml:space="preserve"> </w:t>
      </w:r>
      <w:proofErr w:type="spellStart"/>
      <w:r w:rsidRPr="00DE1153">
        <w:rPr>
          <w:lang w:val="lt-LT"/>
        </w:rPr>
        <w:t>GmbH</w:t>
      </w:r>
      <w:proofErr w:type="spellEnd"/>
    </w:p>
    <w:p w14:paraId="37001F91" w14:textId="77777777" w:rsidR="009D1C16" w:rsidRPr="00295A93" w:rsidRDefault="009D1C16" w:rsidP="009D1C16">
      <w:pPr>
        <w:spacing w:line="240" w:lineRule="auto"/>
        <w:contextualSpacing/>
        <w:rPr>
          <w:szCs w:val="22"/>
          <w:lang w:val="lt-LT"/>
        </w:rPr>
      </w:pPr>
    </w:p>
    <w:p w14:paraId="1AC7CC0E" w14:textId="77777777" w:rsidR="009D1C16" w:rsidRPr="00295A93" w:rsidRDefault="009D1C16" w:rsidP="009D1C16">
      <w:pPr>
        <w:spacing w:line="240" w:lineRule="auto"/>
        <w:contextualSpacing/>
        <w:rPr>
          <w:szCs w:val="22"/>
          <w:lang w:val="lt-LT"/>
        </w:rPr>
      </w:pPr>
    </w:p>
    <w:p w14:paraId="7DEBE869" w14:textId="77777777" w:rsidR="009D1C16" w:rsidRPr="00295A93" w:rsidRDefault="009D1C16" w:rsidP="009D1C16">
      <w:pPr>
        <w:pBdr>
          <w:top w:val="single" w:sz="4" w:space="1" w:color="auto"/>
          <w:left w:val="single" w:sz="4" w:space="4" w:color="auto"/>
          <w:bottom w:val="single" w:sz="4" w:space="2" w:color="auto"/>
          <w:right w:val="single" w:sz="4" w:space="4" w:color="auto"/>
        </w:pBdr>
        <w:spacing w:line="240" w:lineRule="auto"/>
        <w:contextualSpacing/>
        <w:outlineLvl w:val="0"/>
        <w:rPr>
          <w:b/>
          <w:szCs w:val="22"/>
          <w:lang w:val="lt-LT"/>
        </w:rPr>
      </w:pPr>
      <w:r w:rsidRPr="00295A93">
        <w:rPr>
          <w:b/>
          <w:szCs w:val="22"/>
          <w:lang w:val="lt-LT"/>
        </w:rPr>
        <w:t>3.</w:t>
      </w:r>
      <w:r w:rsidRPr="00295A93">
        <w:rPr>
          <w:b/>
          <w:szCs w:val="22"/>
          <w:lang w:val="lt-LT"/>
        </w:rPr>
        <w:tab/>
        <w:t>TINKAMUMO LAIKAS</w:t>
      </w:r>
    </w:p>
    <w:p w14:paraId="5E3FEE3E" w14:textId="77777777" w:rsidR="009D1C16" w:rsidRPr="00295A93" w:rsidRDefault="009D1C16" w:rsidP="009D1C16">
      <w:pPr>
        <w:spacing w:line="240" w:lineRule="auto"/>
        <w:contextualSpacing/>
        <w:rPr>
          <w:szCs w:val="22"/>
          <w:lang w:val="lt-LT"/>
        </w:rPr>
      </w:pPr>
    </w:p>
    <w:p w14:paraId="55A3A227" w14:textId="77777777" w:rsidR="009D1C16" w:rsidRPr="00295A93" w:rsidRDefault="009D1C16" w:rsidP="009D1C16">
      <w:pPr>
        <w:spacing w:line="240" w:lineRule="auto"/>
        <w:contextualSpacing/>
        <w:rPr>
          <w:szCs w:val="22"/>
          <w:lang w:val="lt-LT"/>
        </w:rPr>
      </w:pPr>
      <w:r w:rsidRPr="00295A93">
        <w:rPr>
          <w:szCs w:val="22"/>
          <w:lang w:val="lt-LT"/>
        </w:rPr>
        <w:t>EXP</w:t>
      </w:r>
      <w:r>
        <w:rPr>
          <w:szCs w:val="22"/>
          <w:lang w:val="lt-LT"/>
        </w:rPr>
        <w:t xml:space="preserve"> </w:t>
      </w:r>
      <w:r>
        <w:rPr>
          <w:rFonts w:ascii="Calibri" w:hAnsi="Calibri"/>
          <w:szCs w:val="22"/>
          <w:lang w:val="lt-LT"/>
        </w:rPr>
        <w:t>{</w:t>
      </w:r>
      <w:r>
        <w:rPr>
          <w:szCs w:val="22"/>
          <w:lang w:val="lt-LT"/>
        </w:rPr>
        <w:t>mm MMMM</w:t>
      </w:r>
      <w:r>
        <w:rPr>
          <w:rFonts w:ascii="Calibri" w:hAnsi="Calibri"/>
          <w:szCs w:val="22"/>
          <w:lang w:val="lt-LT"/>
        </w:rPr>
        <w:t>}</w:t>
      </w:r>
    </w:p>
    <w:p w14:paraId="0190A603" w14:textId="77777777" w:rsidR="009D1C16" w:rsidRPr="00295A93" w:rsidRDefault="009D1C16" w:rsidP="009D1C16">
      <w:pPr>
        <w:spacing w:line="240" w:lineRule="auto"/>
        <w:contextualSpacing/>
        <w:rPr>
          <w:szCs w:val="22"/>
          <w:lang w:val="lt-LT"/>
        </w:rPr>
      </w:pPr>
    </w:p>
    <w:p w14:paraId="253D6D86" w14:textId="77777777" w:rsidR="009D1C16" w:rsidRPr="00295A93" w:rsidRDefault="009D1C16" w:rsidP="009D1C16">
      <w:pPr>
        <w:spacing w:line="240" w:lineRule="auto"/>
        <w:contextualSpacing/>
        <w:rPr>
          <w:szCs w:val="22"/>
          <w:lang w:val="lt-LT"/>
        </w:rPr>
      </w:pPr>
    </w:p>
    <w:p w14:paraId="409F7C81" w14:textId="77777777" w:rsidR="009D1C16" w:rsidRPr="00295A93" w:rsidRDefault="009D1C16" w:rsidP="009D1C16">
      <w:pPr>
        <w:suppressLineNumbers/>
        <w:pBdr>
          <w:top w:val="single" w:sz="4" w:space="1" w:color="auto"/>
          <w:left w:val="single" w:sz="4" w:space="4" w:color="auto"/>
          <w:bottom w:val="single" w:sz="4" w:space="1" w:color="auto"/>
          <w:right w:val="single" w:sz="4" w:space="4" w:color="auto"/>
        </w:pBdr>
        <w:spacing w:line="240" w:lineRule="auto"/>
        <w:contextualSpacing/>
        <w:outlineLvl w:val="0"/>
        <w:rPr>
          <w:b/>
          <w:szCs w:val="22"/>
          <w:lang w:val="lt-LT"/>
        </w:rPr>
      </w:pPr>
      <w:r w:rsidRPr="00295A93">
        <w:rPr>
          <w:b/>
          <w:szCs w:val="22"/>
          <w:lang w:val="lt-LT"/>
        </w:rPr>
        <w:t>4.</w:t>
      </w:r>
      <w:r w:rsidRPr="00295A93">
        <w:rPr>
          <w:b/>
          <w:szCs w:val="22"/>
          <w:lang w:val="lt-LT"/>
        </w:rPr>
        <w:tab/>
        <w:t>SERIJOS NUMERIS</w:t>
      </w:r>
    </w:p>
    <w:p w14:paraId="41784980" w14:textId="77777777" w:rsidR="009D1C16" w:rsidRPr="00295A93" w:rsidRDefault="009D1C16" w:rsidP="009D1C16">
      <w:pPr>
        <w:spacing w:line="240" w:lineRule="auto"/>
        <w:contextualSpacing/>
        <w:rPr>
          <w:szCs w:val="22"/>
          <w:lang w:val="lt-LT"/>
        </w:rPr>
      </w:pPr>
    </w:p>
    <w:p w14:paraId="3EA8938F" w14:textId="77777777" w:rsidR="009D1C16" w:rsidRPr="00295A93" w:rsidRDefault="009D1C16" w:rsidP="009D1C16">
      <w:pPr>
        <w:spacing w:line="240" w:lineRule="auto"/>
        <w:contextualSpacing/>
        <w:rPr>
          <w:szCs w:val="22"/>
          <w:lang w:val="lt-LT"/>
        </w:rPr>
      </w:pPr>
      <w:proofErr w:type="spellStart"/>
      <w:r w:rsidRPr="00295A93">
        <w:rPr>
          <w:szCs w:val="22"/>
          <w:lang w:val="lt-LT"/>
        </w:rPr>
        <w:t>Lot</w:t>
      </w:r>
      <w:proofErr w:type="spellEnd"/>
    </w:p>
    <w:p w14:paraId="6431A98B" w14:textId="77777777" w:rsidR="009D1C16" w:rsidRPr="00295A93" w:rsidRDefault="009D1C16" w:rsidP="009D1C16">
      <w:pPr>
        <w:spacing w:line="240" w:lineRule="auto"/>
        <w:contextualSpacing/>
        <w:rPr>
          <w:szCs w:val="22"/>
          <w:lang w:val="lt-LT"/>
        </w:rPr>
      </w:pPr>
    </w:p>
    <w:p w14:paraId="6042161B" w14:textId="77777777" w:rsidR="009D1C16" w:rsidRPr="00295A93" w:rsidRDefault="009D1C16" w:rsidP="009D1C16">
      <w:pPr>
        <w:spacing w:line="240" w:lineRule="auto"/>
        <w:contextualSpacing/>
        <w:rPr>
          <w:szCs w:val="22"/>
          <w:lang w:val="lt-LT"/>
        </w:rPr>
      </w:pPr>
    </w:p>
    <w:p w14:paraId="6256F721" w14:textId="77777777" w:rsidR="009D1C16" w:rsidRPr="00295A93" w:rsidRDefault="009D1C16" w:rsidP="009D1C16">
      <w:pPr>
        <w:pBdr>
          <w:top w:val="single" w:sz="4" w:space="1" w:color="auto"/>
          <w:left w:val="single" w:sz="4" w:space="4" w:color="auto"/>
          <w:bottom w:val="single" w:sz="4" w:space="1" w:color="auto"/>
          <w:right w:val="single" w:sz="4" w:space="4" w:color="auto"/>
        </w:pBdr>
        <w:spacing w:line="240" w:lineRule="auto"/>
        <w:contextualSpacing/>
        <w:outlineLvl w:val="0"/>
        <w:rPr>
          <w:b/>
          <w:szCs w:val="22"/>
          <w:lang w:val="lt-LT"/>
        </w:rPr>
      </w:pPr>
      <w:r w:rsidRPr="00295A93">
        <w:rPr>
          <w:b/>
          <w:szCs w:val="22"/>
          <w:lang w:val="lt-LT"/>
        </w:rPr>
        <w:t>5.</w:t>
      </w:r>
      <w:r w:rsidRPr="00295A93">
        <w:rPr>
          <w:b/>
          <w:szCs w:val="22"/>
          <w:lang w:val="lt-LT"/>
        </w:rPr>
        <w:tab/>
        <w:t>KITA</w:t>
      </w:r>
    </w:p>
    <w:p w14:paraId="3D53875A" w14:textId="77777777" w:rsidR="009D1C16" w:rsidRPr="00295A93" w:rsidRDefault="009D1C16" w:rsidP="009D1C16">
      <w:pPr>
        <w:spacing w:line="240" w:lineRule="auto"/>
        <w:contextualSpacing/>
        <w:rPr>
          <w:szCs w:val="22"/>
          <w:lang w:val="lt-LT"/>
        </w:rPr>
      </w:pPr>
    </w:p>
    <w:p w14:paraId="487C63C8"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r w:rsidRPr="00295A93">
        <w:rPr>
          <w:szCs w:val="22"/>
          <w:lang w:val="lt-LT"/>
        </w:rPr>
        <w:br w:type="page"/>
      </w:r>
    </w:p>
    <w:p w14:paraId="670CD28F"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71F6AF28"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1FAA915C"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6D974BC3"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604273C5"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70603730"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3632187C"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3AE22430"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109328CC"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7890C80A"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65570EBB"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57DD19BD"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58314086"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74853EDA"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36C919CC"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5BEF7076"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0BBA5868"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06DE32BA"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154CABBE"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396544E8"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7D114A8D"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1B65EDFF"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30682355" w14:textId="77777777" w:rsidR="009D1C16" w:rsidRDefault="009D1C16" w:rsidP="009D1C16">
      <w:pPr>
        <w:spacing w:line="240" w:lineRule="auto"/>
        <w:contextualSpacing/>
        <w:jc w:val="center"/>
        <w:outlineLvl w:val="0"/>
        <w:rPr>
          <w:b/>
          <w:szCs w:val="22"/>
          <w:lang w:val="lt-LT"/>
        </w:rPr>
      </w:pPr>
    </w:p>
    <w:p w14:paraId="26204999" w14:textId="77777777" w:rsidR="009D1C16" w:rsidRPr="00295A93" w:rsidRDefault="009D1C16" w:rsidP="009D1C16">
      <w:pPr>
        <w:spacing w:line="240" w:lineRule="auto"/>
        <w:contextualSpacing/>
        <w:jc w:val="center"/>
        <w:outlineLvl w:val="0"/>
        <w:rPr>
          <w:b/>
          <w:szCs w:val="22"/>
          <w:lang w:val="lt-LT"/>
        </w:rPr>
      </w:pPr>
      <w:r w:rsidRPr="00295A93">
        <w:rPr>
          <w:b/>
          <w:szCs w:val="22"/>
          <w:lang w:val="lt-LT"/>
        </w:rPr>
        <w:t>B. PAKUOTĖS LAPELIS</w:t>
      </w:r>
    </w:p>
    <w:p w14:paraId="3FB444A1" w14:textId="77777777" w:rsidR="009D1C16" w:rsidRPr="00295A93" w:rsidRDefault="009D1C16" w:rsidP="009D1C16">
      <w:pPr>
        <w:pStyle w:val="Heading2"/>
        <w:spacing w:before="0" w:after="0" w:line="240" w:lineRule="auto"/>
        <w:contextualSpacing/>
        <w:jc w:val="center"/>
        <w:rPr>
          <w:rFonts w:ascii="Times New Roman" w:hAnsi="Times New Roman" w:cs="Times New Roman"/>
          <w:bCs w:val="0"/>
          <w:i w:val="0"/>
          <w:iCs w:val="0"/>
          <w:sz w:val="22"/>
          <w:szCs w:val="22"/>
          <w:lang w:val="lt-LT"/>
        </w:rPr>
      </w:pPr>
      <w:r w:rsidRPr="00295A93">
        <w:rPr>
          <w:rFonts w:ascii="Times New Roman" w:hAnsi="Times New Roman" w:cs="Times New Roman"/>
          <w:i w:val="0"/>
          <w:sz w:val="22"/>
          <w:szCs w:val="22"/>
          <w:lang w:val="lt-LT"/>
        </w:rPr>
        <w:br w:type="page"/>
      </w:r>
      <w:r w:rsidRPr="00295A93">
        <w:rPr>
          <w:rFonts w:ascii="Times New Roman" w:hAnsi="Times New Roman" w:cs="Times New Roman"/>
          <w:i w:val="0"/>
          <w:sz w:val="22"/>
          <w:szCs w:val="22"/>
          <w:lang w:val="lt-LT"/>
        </w:rPr>
        <w:lastRenderedPageBreak/>
        <w:t>Pakuotės lapelis:</w:t>
      </w:r>
      <w:r w:rsidRPr="00295A93">
        <w:rPr>
          <w:rFonts w:ascii="Times New Roman" w:hAnsi="Times New Roman" w:cs="Times New Roman"/>
          <w:bCs w:val="0"/>
          <w:i w:val="0"/>
          <w:iCs w:val="0"/>
          <w:sz w:val="22"/>
          <w:szCs w:val="22"/>
          <w:lang w:val="lt-LT"/>
        </w:rPr>
        <w:t xml:space="preserve"> </w:t>
      </w:r>
      <w:r w:rsidRPr="00295A93">
        <w:rPr>
          <w:rFonts w:ascii="Times New Roman" w:hAnsi="Times New Roman" w:cs="Times New Roman"/>
          <w:i w:val="0"/>
          <w:sz w:val="22"/>
          <w:szCs w:val="22"/>
          <w:lang w:val="lt-LT"/>
        </w:rPr>
        <w:t>informacija vartotojui</w:t>
      </w:r>
    </w:p>
    <w:p w14:paraId="01B9AA5C" w14:textId="77777777" w:rsidR="009D1C16" w:rsidRPr="00295A93" w:rsidRDefault="009D1C16" w:rsidP="009D1C16">
      <w:pPr>
        <w:numPr>
          <w:ilvl w:val="12"/>
          <w:numId w:val="0"/>
        </w:numPr>
        <w:shd w:val="clear" w:color="auto" w:fill="FFFFFF"/>
        <w:tabs>
          <w:tab w:val="clear" w:pos="567"/>
        </w:tabs>
        <w:spacing w:line="240" w:lineRule="auto"/>
        <w:contextualSpacing/>
        <w:jc w:val="center"/>
        <w:rPr>
          <w:szCs w:val="22"/>
          <w:lang w:val="lt-LT"/>
        </w:rPr>
      </w:pPr>
    </w:p>
    <w:p w14:paraId="4AC9450B" w14:textId="77777777" w:rsidR="009D1C16" w:rsidRPr="00295A93" w:rsidRDefault="009D1C16" w:rsidP="009D1C16">
      <w:pPr>
        <w:tabs>
          <w:tab w:val="clear" w:pos="567"/>
        </w:tabs>
        <w:spacing w:line="240" w:lineRule="auto"/>
        <w:contextualSpacing/>
        <w:jc w:val="center"/>
        <w:rPr>
          <w:b/>
          <w:szCs w:val="22"/>
          <w:lang w:val="lt-LT"/>
        </w:rPr>
      </w:pPr>
      <w:proofErr w:type="spellStart"/>
      <w:r>
        <w:rPr>
          <w:b/>
          <w:szCs w:val="22"/>
          <w:lang w:val="lt-LT"/>
        </w:rPr>
        <w:t>Nokdirna</w:t>
      </w:r>
      <w:proofErr w:type="spellEnd"/>
      <w:r w:rsidRPr="00295A93">
        <w:rPr>
          <w:b/>
          <w:szCs w:val="22"/>
          <w:lang w:val="lt-LT"/>
        </w:rPr>
        <w:t xml:space="preserve"> 25 </w:t>
      </w:r>
      <w:proofErr w:type="spellStart"/>
      <w:r w:rsidRPr="00295A93">
        <w:rPr>
          <w:b/>
          <w:szCs w:val="22"/>
          <w:lang w:val="lt-LT"/>
        </w:rPr>
        <w:t>mikrogram</w:t>
      </w:r>
      <w:r>
        <w:rPr>
          <w:b/>
          <w:szCs w:val="22"/>
          <w:lang w:val="lt-LT"/>
        </w:rPr>
        <w:t>ai</w:t>
      </w:r>
      <w:proofErr w:type="spellEnd"/>
      <w:r w:rsidRPr="00295A93">
        <w:rPr>
          <w:b/>
          <w:szCs w:val="22"/>
          <w:lang w:val="lt-LT"/>
        </w:rPr>
        <w:t xml:space="preserve"> geriamasis </w:t>
      </w:r>
      <w:proofErr w:type="spellStart"/>
      <w:r w:rsidRPr="00295A93">
        <w:rPr>
          <w:b/>
          <w:szCs w:val="22"/>
          <w:lang w:val="lt-LT"/>
        </w:rPr>
        <w:t>liofilizatas</w:t>
      </w:r>
      <w:proofErr w:type="spellEnd"/>
    </w:p>
    <w:p w14:paraId="266A84A0" w14:textId="77777777" w:rsidR="009D1C16" w:rsidRPr="00295A93" w:rsidRDefault="009D1C16" w:rsidP="009D1C16">
      <w:pPr>
        <w:tabs>
          <w:tab w:val="clear" w:pos="567"/>
        </w:tabs>
        <w:spacing w:line="240" w:lineRule="auto"/>
        <w:contextualSpacing/>
        <w:jc w:val="center"/>
        <w:rPr>
          <w:b/>
          <w:szCs w:val="22"/>
          <w:lang w:val="lt-LT"/>
        </w:rPr>
      </w:pPr>
      <w:proofErr w:type="spellStart"/>
      <w:r>
        <w:rPr>
          <w:b/>
          <w:szCs w:val="22"/>
          <w:highlight w:val="lightGray"/>
          <w:lang w:val="lt-LT"/>
        </w:rPr>
        <w:t>Nokdirna</w:t>
      </w:r>
      <w:proofErr w:type="spellEnd"/>
      <w:r w:rsidRPr="00295A93">
        <w:rPr>
          <w:b/>
          <w:szCs w:val="22"/>
          <w:highlight w:val="lightGray"/>
          <w:lang w:val="lt-LT"/>
        </w:rPr>
        <w:t xml:space="preserve"> 50 </w:t>
      </w:r>
      <w:proofErr w:type="spellStart"/>
      <w:r w:rsidRPr="00295A93">
        <w:rPr>
          <w:b/>
          <w:szCs w:val="22"/>
          <w:highlight w:val="lightGray"/>
          <w:lang w:val="lt-LT"/>
        </w:rPr>
        <w:t>mikrogramų</w:t>
      </w:r>
      <w:proofErr w:type="spellEnd"/>
      <w:r w:rsidRPr="00295A93">
        <w:rPr>
          <w:b/>
          <w:szCs w:val="22"/>
          <w:highlight w:val="lightGray"/>
          <w:lang w:val="lt-LT"/>
        </w:rPr>
        <w:t xml:space="preserve"> geriamasis </w:t>
      </w:r>
      <w:proofErr w:type="spellStart"/>
      <w:r w:rsidRPr="00295A93">
        <w:rPr>
          <w:b/>
          <w:szCs w:val="22"/>
          <w:highlight w:val="lightGray"/>
          <w:lang w:val="lt-LT"/>
        </w:rPr>
        <w:t>liofilizatas</w:t>
      </w:r>
      <w:proofErr w:type="spellEnd"/>
    </w:p>
    <w:p w14:paraId="5F6EBF7F" w14:textId="77777777" w:rsidR="009D1C16" w:rsidRPr="00295A93" w:rsidRDefault="009D1C16" w:rsidP="009D1C16">
      <w:pPr>
        <w:tabs>
          <w:tab w:val="clear" w:pos="567"/>
        </w:tabs>
        <w:spacing w:line="240" w:lineRule="auto"/>
        <w:contextualSpacing/>
        <w:jc w:val="center"/>
        <w:rPr>
          <w:szCs w:val="22"/>
          <w:lang w:val="lt-LT"/>
        </w:rPr>
      </w:pPr>
    </w:p>
    <w:p w14:paraId="36B54F04" w14:textId="10BC63B0" w:rsidR="009D1C16" w:rsidRPr="00295A93" w:rsidRDefault="002E6906" w:rsidP="009D1C16">
      <w:pPr>
        <w:tabs>
          <w:tab w:val="clear" w:pos="567"/>
        </w:tabs>
        <w:spacing w:line="240" w:lineRule="auto"/>
        <w:contextualSpacing/>
        <w:jc w:val="center"/>
        <w:rPr>
          <w:szCs w:val="22"/>
          <w:lang w:val="lt-LT"/>
        </w:rPr>
      </w:pPr>
      <w:proofErr w:type="spellStart"/>
      <w:r>
        <w:rPr>
          <w:szCs w:val="22"/>
          <w:lang w:val="lt-LT"/>
        </w:rPr>
        <w:t>d</w:t>
      </w:r>
      <w:r w:rsidR="009D1C16" w:rsidRPr="00295A93">
        <w:rPr>
          <w:szCs w:val="22"/>
          <w:lang w:val="lt-LT"/>
        </w:rPr>
        <w:t>esmopresinas</w:t>
      </w:r>
      <w:proofErr w:type="spellEnd"/>
    </w:p>
    <w:p w14:paraId="64A52B29" w14:textId="77777777" w:rsidR="009D1C16" w:rsidRPr="00295A93" w:rsidRDefault="009D1C16" w:rsidP="009D1C16">
      <w:pPr>
        <w:tabs>
          <w:tab w:val="clear" w:pos="567"/>
        </w:tabs>
        <w:spacing w:line="240" w:lineRule="auto"/>
        <w:contextualSpacing/>
        <w:rPr>
          <w:szCs w:val="22"/>
          <w:lang w:val="lt-LT"/>
        </w:rPr>
      </w:pPr>
    </w:p>
    <w:p w14:paraId="2F75B483" w14:textId="77777777" w:rsidR="009D1C16" w:rsidRPr="00295A93" w:rsidRDefault="009D1C16" w:rsidP="009D1C16">
      <w:pPr>
        <w:tabs>
          <w:tab w:val="clear" w:pos="567"/>
        </w:tabs>
        <w:suppressAutoHyphens/>
        <w:spacing w:line="240" w:lineRule="auto"/>
        <w:contextualSpacing/>
        <w:rPr>
          <w:szCs w:val="22"/>
          <w:lang w:val="lt-LT"/>
        </w:rPr>
      </w:pPr>
      <w:r w:rsidRPr="00295A93">
        <w:rPr>
          <w:b/>
          <w:szCs w:val="22"/>
          <w:lang w:val="lt-LT"/>
        </w:rPr>
        <w:t>Atidžiai perskaitykite visą šį lapelį, prieš pradėdami vartoti vaistą, nes jame pateikiama Jums svarbi informacija.</w:t>
      </w:r>
    </w:p>
    <w:p w14:paraId="519ADFA7" w14:textId="77777777" w:rsidR="009D1C16" w:rsidRPr="00295A93" w:rsidRDefault="009D1C16" w:rsidP="009D1C16">
      <w:pPr>
        <w:tabs>
          <w:tab w:val="clear" w:pos="567"/>
        </w:tabs>
        <w:spacing w:line="240" w:lineRule="auto"/>
        <w:ind w:left="567" w:right="-2" w:hanging="567"/>
        <w:rPr>
          <w:snapToGrid/>
          <w:szCs w:val="22"/>
          <w:lang w:val="lt-LT"/>
        </w:rPr>
      </w:pPr>
      <w:r w:rsidRPr="00295A93">
        <w:rPr>
          <w:snapToGrid/>
          <w:szCs w:val="22"/>
          <w:lang w:val="lt-LT"/>
        </w:rPr>
        <w:t>-</w:t>
      </w:r>
      <w:r w:rsidRPr="00295A93">
        <w:rPr>
          <w:snapToGrid/>
          <w:szCs w:val="22"/>
          <w:lang w:val="lt-LT"/>
        </w:rPr>
        <w:tab/>
        <w:t xml:space="preserve">Neišmeskite šio lapelio, nes vėl gali prireikti jį perskaityti. </w:t>
      </w:r>
    </w:p>
    <w:p w14:paraId="3D82F03F" w14:textId="77777777" w:rsidR="009D1C16" w:rsidRPr="00295A93" w:rsidRDefault="009D1C16" w:rsidP="009D1C16">
      <w:pPr>
        <w:tabs>
          <w:tab w:val="clear" w:pos="567"/>
        </w:tabs>
        <w:spacing w:line="240" w:lineRule="auto"/>
        <w:ind w:left="567" w:right="-2" w:hanging="567"/>
        <w:rPr>
          <w:snapToGrid/>
          <w:szCs w:val="22"/>
          <w:lang w:val="lt-LT"/>
        </w:rPr>
      </w:pPr>
      <w:r w:rsidRPr="00295A93">
        <w:rPr>
          <w:snapToGrid/>
          <w:szCs w:val="22"/>
          <w:lang w:val="lt-LT"/>
        </w:rPr>
        <w:t>-</w:t>
      </w:r>
      <w:r w:rsidRPr="00295A93">
        <w:rPr>
          <w:snapToGrid/>
          <w:szCs w:val="22"/>
          <w:lang w:val="lt-LT"/>
        </w:rPr>
        <w:tab/>
        <w:t>Jeigu kiltų daugiau klausimų, kreipkitės į gydytoją arba vaistininką.</w:t>
      </w:r>
    </w:p>
    <w:p w14:paraId="63476DE9" w14:textId="77777777" w:rsidR="009D1C16" w:rsidRPr="00295A93" w:rsidRDefault="009D1C16" w:rsidP="009D1C16">
      <w:pPr>
        <w:tabs>
          <w:tab w:val="clear" w:pos="567"/>
        </w:tabs>
        <w:spacing w:line="240" w:lineRule="auto"/>
        <w:ind w:left="567" w:right="-2" w:hanging="567"/>
        <w:rPr>
          <w:snapToGrid/>
          <w:szCs w:val="22"/>
          <w:lang w:val="lt-LT"/>
        </w:rPr>
      </w:pPr>
      <w:r w:rsidRPr="00295A93">
        <w:rPr>
          <w:snapToGrid/>
          <w:szCs w:val="22"/>
          <w:lang w:val="lt-LT"/>
        </w:rPr>
        <w:t>-</w:t>
      </w:r>
      <w:r w:rsidRPr="00295A93">
        <w:rPr>
          <w:snapToGrid/>
          <w:szCs w:val="22"/>
          <w:lang w:val="lt-LT"/>
        </w:rPr>
        <w:tab/>
        <w:t xml:space="preserve">Šis vaistas skirtas tik Jums, todėl kitiems žmonėms jo duoti negalima. Vaistas gali jiems pakenkti (net tiems, kurių ligos požymiai yra tokie patys kaip Jūsų). </w:t>
      </w:r>
    </w:p>
    <w:p w14:paraId="4650795B" w14:textId="77777777" w:rsidR="009D1C16" w:rsidRPr="00295A93" w:rsidRDefault="009D1C16" w:rsidP="009D1C16">
      <w:pPr>
        <w:tabs>
          <w:tab w:val="clear" w:pos="567"/>
        </w:tabs>
        <w:spacing w:line="240" w:lineRule="auto"/>
        <w:ind w:left="567" w:right="-2" w:hanging="567"/>
        <w:rPr>
          <w:snapToGrid/>
          <w:szCs w:val="22"/>
          <w:lang w:val="lt-LT"/>
        </w:rPr>
      </w:pPr>
      <w:r w:rsidRPr="00295A93">
        <w:rPr>
          <w:snapToGrid/>
          <w:szCs w:val="22"/>
          <w:lang w:val="lt-LT"/>
        </w:rPr>
        <w:t>-</w:t>
      </w:r>
      <w:r w:rsidRPr="00295A93">
        <w:rPr>
          <w:snapToGrid/>
          <w:szCs w:val="22"/>
          <w:lang w:val="lt-LT"/>
        </w:rPr>
        <w:tab/>
        <w:t>Jeigu pasireiškė šalutinis poveikis (net jeigu jis šiame lapelyje nenurodytas), kreipkitės į gydytoją arba vaistininką. Žr. 4 skyrių.</w:t>
      </w:r>
    </w:p>
    <w:p w14:paraId="184C7F9D" w14:textId="77777777" w:rsidR="009D1C16" w:rsidRPr="00295A93" w:rsidRDefault="009D1C16" w:rsidP="009D1C16">
      <w:pPr>
        <w:tabs>
          <w:tab w:val="clear" w:pos="567"/>
        </w:tabs>
        <w:spacing w:line="240" w:lineRule="auto"/>
        <w:ind w:right="-2"/>
        <w:contextualSpacing/>
        <w:rPr>
          <w:szCs w:val="22"/>
          <w:lang w:val="lt-LT"/>
        </w:rPr>
      </w:pPr>
    </w:p>
    <w:p w14:paraId="49C85E8F"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Apie ką rašoma šiame lapelyje?</w:t>
      </w:r>
    </w:p>
    <w:p w14:paraId="26E07A74" w14:textId="77777777" w:rsidR="009D1C16" w:rsidRPr="00295A93" w:rsidRDefault="009D1C16" w:rsidP="00DE1153">
      <w:pPr>
        <w:numPr>
          <w:ilvl w:val="12"/>
          <w:numId w:val="0"/>
        </w:numPr>
        <w:spacing w:line="240" w:lineRule="auto"/>
        <w:ind w:right="-2"/>
        <w:contextualSpacing/>
        <w:rPr>
          <w:szCs w:val="22"/>
          <w:lang w:val="lt-LT"/>
        </w:rPr>
      </w:pPr>
      <w:r w:rsidRPr="00295A93">
        <w:rPr>
          <w:szCs w:val="22"/>
          <w:lang w:val="lt-LT"/>
        </w:rPr>
        <w:t>1.</w:t>
      </w:r>
      <w:r w:rsidRPr="00295A93">
        <w:rPr>
          <w:szCs w:val="22"/>
          <w:lang w:val="lt-LT"/>
        </w:rPr>
        <w:tab/>
        <w:t xml:space="preserve">Kas yra </w:t>
      </w:r>
      <w:proofErr w:type="spellStart"/>
      <w:r>
        <w:rPr>
          <w:szCs w:val="22"/>
          <w:lang w:val="lt-LT"/>
        </w:rPr>
        <w:t>Nokdirna</w:t>
      </w:r>
      <w:proofErr w:type="spellEnd"/>
      <w:r w:rsidRPr="00295A93">
        <w:rPr>
          <w:szCs w:val="22"/>
          <w:lang w:val="lt-LT"/>
        </w:rPr>
        <w:t xml:space="preserve"> ir kam jis vartojamas</w:t>
      </w:r>
    </w:p>
    <w:p w14:paraId="0CC67A34" w14:textId="77777777" w:rsidR="009D1C16" w:rsidRPr="00295A93" w:rsidRDefault="009D1C16" w:rsidP="00DE1153">
      <w:pPr>
        <w:numPr>
          <w:ilvl w:val="12"/>
          <w:numId w:val="0"/>
        </w:numPr>
        <w:spacing w:line="240" w:lineRule="auto"/>
        <w:ind w:right="-2"/>
        <w:contextualSpacing/>
        <w:rPr>
          <w:szCs w:val="22"/>
          <w:lang w:val="lt-LT"/>
        </w:rPr>
      </w:pPr>
      <w:r w:rsidRPr="00295A93">
        <w:rPr>
          <w:szCs w:val="22"/>
          <w:lang w:val="lt-LT"/>
        </w:rPr>
        <w:t>2.</w:t>
      </w:r>
      <w:r w:rsidRPr="00295A93">
        <w:rPr>
          <w:szCs w:val="22"/>
          <w:lang w:val="lt-LT"/>
        </w:rPr>
        <w:tab/>
        <w:t xml:space="preserve">Kas žinotina prieš vartojant </w:t>
      </w:r>
      <w:proofErr w:type="spellStart"/>
      <w:r>
        <w:rPr>
          <w:szCs w:val="22"/>
          <w:lang w:val="lt-LT"/>
        </w:rPr>
        <w:t>Nokdirna</w:t>
      </w:r>
      <w:proofErr w:type="spellEnd"/>
    </w:p>
    <w:p w14:paraId="354ACA00" w14:textId="77777777" w:rsidR="009D1C16" w:rsidRPr="00295A93" w:rsidRDefault="009D1C16" w:rsidP="00DE1153">
      <w:pPr>
        <w:numPr>
          <w:ilvl w:val="12"/>
          <w:numId w:val="0"/>
        </w:numPr>
        <w:spacing w:line="240" w:lineRule="auto"/>
        <w:ind w:right="-2"/>
        <w:contextualSpacing/>
        <w:rPr>
          <w:szCs w:val="22"/>
          <w:lang w:val="lt-LT"/>
        </w:rPr>
      </w:pPr>
      <w:r w:rsidRPr="00295A93">
        <w:rPr>
          <w:szCs w:val="22"/>
          <w:lang w:val="lt-LT"/>
        </w:rPr>
        <w:t>3.</w:t>
      </w:r>
      <w:r w:rsidRPr="00295A93">
        <w:rPr>
          <w:szCs w:val="22"/>
          <w:lang w:val="lt-LT"/>
        </w:rPr>
        <w:tab/>
        <w:t xml:space="preserve">Kaip vartoti </w:t>
      </w:r>
      <w:proofErr w:type="spellStart"/>
      <w:r>
        <w:rPr>
          <w:szCs w:val="22"/>
          <w:lang w:val="lt-LT"/>
        </w:rPr>
        <w:t>Nokdirna</w:t>
      </w:r>
      <w:proofErr w:type="spellEnd"/>
    </w:p>
    <w:p w14:paraId="113422D1" w14:textId="77777777" w:rsidR="009D1C16" w:rsidRPr="00295A93" w:rsidRDefault="009D1C16" w:rsidP="00DE1153">
      <w:pPr>
        <w:numPr>
          <w:ilvl w:val="12"/>
          <w:numId w:val="0"/>
        </w:numPr>
        <w:spacing w:line="240" w:lineRule="auto"/>
        <w:ind w:right="-2"/>
        <w:contextualSpacing/>
        <w:rPr>
          <w:szCs w:val="22"/>
          <w:lang w:val="lt-LT"/>
        </w:rPr>
      </w:pPr>
      <w:r w:rsidRPr="00295A93">
        <w:rPr>
          <w:szCs w:val="22"/>
          <w:lang w:val="lt-LT"/>
        </w:rPr>
        <w:t>4.</w:t>
      </w:r>
      <w:r w:rsidRPr="00295A93">
        <w:rPr>
          <w:szCs w:val="22"/>
          <w:lang w:val="lt-LT"/>
        </w:rPr>
        <w:tab/>
        <w:t>Galimas šalutinis poveikis</w:t>
      </w:r>
    </w:p>
    <w:p w14:paraId="182863FA" w14:textId="77777777" w:rsidR="009D1C16" w:rsidRPr="00295A93" w:rsidRDefault="009D1C16" w:rsidP="00DE1153">
      <w:pPr>
        <w:numPr>
          <w:ilvl w:val="12"/>
          <w:numId w:val="0"/>
        </w:numPr>
        <w:spacing w:line="240" w:lineRule="auto"/>
        <w:ind w:right="-2"/>
        <w:contextualSpacing/>
        <w:rPr>
          <w:szCs w:val="22"/>
          <w:lang w:val="lt-LT"/>
        </w:rPr>
      </w:pPr>
      <w:r w:rsidRPr="00295A93">
        <w:rPr>
          <w:szCs w:val="22"/>
          <w:lang w:val="lt-LT"/>
        </w:rPr>
        <w:t>5.</w:t>
      </w:r>
      <w:r w:rsidRPr="00295A93">
        <w:rPr>
          <w:szCs w:val="22"/>
          <w:lang w:val="lt-LT"/>
        </w:rPr>
        <w:tab/>
        <w:t xml:space="preserve">Kaip laikyti </w:t>
      </w:r>
      <w:proofErr w:type="spellStart"/>
      <w:r>
        <w:rPr>
          <w:szCs w:val="22"/>
          <w:lang w:val="lt-LT"/>
        </w:rPr>
        <w:t>Nokdirna</w:t>
      </w:r>
      <w:proofErr w:type="spellEnd"/>
    </w:p>
    <w:p w14:paraId="60901C33" w14:textId="77777777" w:rsidR="009D1C16" w:rsidRPr="00295A93" w:rsidRDefault="009D1C16" w:rsidP="00DE1153">
      <w:pPr>
        <w:numPr>
          <w:ilvl w:val="12"/>
          <w:numId w:val="0"/>
        </w:numPr>
        <w:spacing w:line="240" w:lineRule="auto"/>
        <w:ind w:right="-2"/>
        <w:contextualSpacing/>
        <w:rPr>
          <w:szCs w:val="22"/>
          <w:lang w:val="lt-LT"/>
        </w:rPr>
      </w:pPr>
      <w:r w:rsidRPr="00295A93">
        <w:rPr>
          <w:szCs w:val="22"/>
          <w:lang w:val="lt-LT"/>
        </w:rPr>
        <w:t>6.</w:t>
      </w:r>
      <w:r w:rsidRPr="00295A93">
        <w:rPr>
          <w:szCs w:val="22"/>
          <w:lang w:val="lt-LT"/>
        </w:rPr>
        <w:tab/>
        <w:t>Pakuotės turinys ir kita informacija</w:t>
      </w:r>
    </w:p>
    <w:p w14:paraId="1396BB14"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1893ACFC"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745FF44B"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1.</w:t>
      </w:r>
      <w:r w:rsidRPr="00295A93">
        <w:rPr>
          <w:rFonts w:ascii="Times New Roman" w:hAnsi="Times New Roman" w:cs="Times New Roman"/>
          <w:sz w:val="22"/>
          <w:szCs w:val="22"/>
          <w:lang w:val="lt-LT"/>
        </w:rPr>
        <w:tab/>
        <w:t xml:space="preserve">Kas yra </w:t>
      </w:r>
      <w:proofErr w:type="spellStart"/>
      <w:r>
        <w:rPr>
          <w:rFonts w:ascii="Times New Roman" w:hAnsi="Times New Roman" w:cs="Times New Roman"/>
          <w:sz w:val="22"/>
          <w:szCs w:val="22"/>
          <w:lang w:val="lt-LT"/>
        </w:rPr>
        <w:t>Nokdirna</w:t>
      </w:r>
      <w:proofErr w:type="spellEnd"/>
      <w:r w:rsidRPr="00295A93">
        <w:rPr>
          <w:rFonts w:ascii="Times New Roman" w:hAnsi="Times New Roman" w:cs="Times New Roman"/>
          <w:sz w:val="22"/>
          <w:szCs w:val="22"/>
          <w:lang w:val="lt-LT"/>
        </w:rPr>
        <w:t xml:space="preserve"> ir kam jis vartojamas</w:t>
      </w:r>
    </w:p>
    <w:p w14:paraId="202BDCA8"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4DBCD2CD" w14:textId="77777777" w:rsidR="009D1C16" w:rsidRPr="00295A93" w:rsidRDefault="009D1C16" w:rsidP="009D1C16">
      <w:pPr>
        <w:numPr>
          <w:ilvl w:val="12"/>
          <w:numId w:val="0"/>
        </w:numPr>
        <w:tabs>
          <w:tab w:val="clear" w:pos="567"/>
        </w:tabs>
        <w:spacing w:line="240" w:lineRule="auto"/>
        <w:rPr>
          <w:szCs w:val="22"/>
          <w:lang w:val="lt-LT"/>
        </w:rPr>
      </w:pPr>
      <w:proofErr w:type="spellStart"/>
      <w:r>
        <w:rPr>
          <w:szCs w:val="22"/>
          <w:lang w:val="lt-LT"/>
        </w:rPr>
        <w:t>Nokdirna</w:t>
      </w:r>
      <w:proofErr w:type="spellEnd"/>
      <w:r w:rsidRPr="00295A93">
        <w:rPr>
          <w:szCs w:val="22"/>
          <w:lang w:val="lt-LT"/>
        </w:rPr>
        <w:t xml:space="preserve"> sudėtyje yra </w:t>
      </w:r>
      <w:proofErr w:type="spellStart"/>
      <w:r w:rsidRPr="00295A93">
        <w:rPr>
          <w:szCs w:val="22"/>
          <w:lang w:val="lt-LT"/>
        </w:rPr>
        <w:t>desmopresino</w:t>
      </w:r>
      <w:proofErr w:type="spellEnd"/>
      <w:r w:rsidRPr="00295A93">
        <w:rPr>
          <w:szCs w:val="22"/>
          <w:lang w:val="lt-LT"/>
        </w:rPr>
        <w:t>, kuris mažina šlapimo susidarymą (diurezę).</w:t>
      </w:r>
    </w:p>
    <w:p w14:paraId="5FEFDE09" w14:textId="77777777" w:rsidR="009D1C16" w:rsidRPr="00295A93" w:rsidRDefault="009D1C16" w:rsidP="009D1C16">
      <w:pPr>
        <w:numPr>
          <w:ilvl w:val="12"/>
          <w:numId w:val="0"/>
        </w:numPr>
        <w:tabs>
          <w:tab w:val="clear" w:pos="567"/>
        </w:tabs>
        <w:spacing w:line="240" w:lineRule="auto"/>
        <w:rPr>
          <w:szCs w:val="22"/>
          <w:lang w:val="lt-LT"/>
        </w:rPr>
      </w:pPr>
    </w:p>
    <w:p w14:paraId="1025D7C3" w14:textId="5C6EC72D" w:rsidR="009D1C16" w:rsidRPr="00295A93" w:rsidRDefault="009D1C16" w:rsidP="009D1C16">
      <w:pPr>
        <w:numPr>
          <w:ilvl w:val="12"/>
          <w:numId w:val="0"/>
        </w:numPr>
        <w:tabs>
          <w:tab w:val="clear" w:pos="567"/>
        </w:tabs>
        <w:spacing w:line="240" w:lineRule="auto"/>
        <w:rPr>
          <w:szCs w:val="22"/>
          <w:lang w:val="lt-LT"/>
        </w:rPr>
      </w:pPr>
      <w:proofErr w:type="spellStart"/>
      <w:r>
        <w:rPr>
          <w:szCs w:val="22"/>
          <w:lang w:val="lt-LT"/>
        </w:rPr>
        <w:t>Nokdirna</w:t>
      </w:r>
      <w:proofErr w:type="spellEnd"/>
      <w:r w:rsidRPr="00295A93">
        <w:rPr>
          <w:szCs w:val="22"/>
          <w:lang w:val="lt-LT"/>
        </w:rPr>
        <w:t xml:space="preserve"> vartojama </w:t>
      </w:r>
      <w:proofErr w:type="spellStart"/>
      <w:r w:rsidRPr="00295A93">
        <w:rPr>
          <w:szCs w:val="22"/>
          <w:lang w:val="lt-LT"/>
        </w:rPr>
        <w:t>n</w:t>
      </w:r>
      <w:r>
        <w:rPr>
          <w:szCs w:val="22"/>
          <w:lang w:val="lt-LT"/>
        </w:rPr>
        <w:t>i</w:t>
      </w:r>
      <w:r w:rsidRPr="00295A93">
        <w:rPr>
          <w:szCs w:val="22"/>
          <w:lang w:val="lt-LT"/>
        </w:rPr>
        <w:t>kturijai</w:t>
      </w:r>
      <w:proofErr w:type="spellEnd"/>
      <w:r w:rsidRPr="00295A93">
        <w:rPr>
          <w:szCs w:val="22"/>
          <w:lang w:val="lt-LT"/>
        </w:rPr>
        <w:t xml:space="preserve"> (dažnam poreikiui šlapintis naktį), pasireiškusiai dėl naktinės </w:t>
      </w:r>
      <w:proofErr w:type="spellStart"/>
      <w:r w:rsidRPr="00295A93">
        <w:rPr>
          <w:szCs w:val="22"/>
          <w:lang w:val="lt-LT"/>
        </w:rPr>
        <w:t>poliurijos</w:t>
      </w:r>
      <w:proofErr w:type="spellEnd"/>
      <w:r w:rsidRPr="00295A93">
        <w:rPr>
          <w:szCs w:val="22"/>
          <w:lang w:val="lt-LT"/>
        </w:rPr>
        <w:t xml:space="preserve"> (per didelio šlapimo kiekio gamybos naktį), simptomiškai gydyti suaugusiems žmonėms</w:t>
      </w:r>
      <w:r w:rsidR="009A0E48">
        <w:rPr>
          <w:szCs w:val="22"/>
          <w:lang w:val="lt-LT"/>
        </w:rPr>
        <w:t>.</w:t>
      </w:r>
    </w:p>
    <w:p w14:paraId="16D31B2D" w14:textId="77777777" w:rsidR="009D1C16" w:rsidRPr="00295A93" w:rsidRDefault="009D1C16" w:rsidP="009D1C16">
      <w:pPr>
        <w:numPr>
          <w:ilvl w:val="12"/>
          <w:numId w:val="0"/>
        </w:numPr>
        <w:tabs>
          <w:tab w:val="clear" w:pos="567"/>
        </w:tabs>
        <w:spacing w:line="240" w:lineRule="auto"/>
        <w:rPr>
          <w:szCs w:val="22"/>
          <w:lang w:val="lt-LT"/>
        </w:rPr>
      </w:pPr>
    </w:p>
    <w:p w14:paraId="3BC63DD4" w14:textId="77777777" w:rsidR="009D1C16" w:rsidRPr="00295A93" w:rsidRDefault="009D1C16" w:rsidP="009D1C16">
      <w:pPr>
        <w:numPr>
          <w:ilvl w:val="12"/>
          <w:numId w:val="0"/>
        </w:numPr>
        <w:tabs>
          <w:tab w:val="clear" w:pos="567"/>
        </w:tabs>
        <w:spacing w:line="240" w:lineRule="auto"/>
        <w:rPr>
          <w:szCs w:val="22"/>
          <w:lang w:val="lt-LT"/>
        </w:rPr>
      </w:pPr>
    </w:p>
    <w:p w14:paraId="3F3EB57F"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2.</w:t>
      </w:r>
      <w:r w:rsidRPr="00295A93">
        <w:rPr>
          <w:rFonts w:ascii="Times New Roman" w:hAnsi="Times New Roman" w:cs="Times New Roman"/>
          <w:sz w:val="22"/>
          <w:szCs w:val="22"/>
          <w:lang w:val="lt-LT"/>
        </w:rPr>
        <w:tab/>
        <w:t xml:space="preserve">Kas žinotina prieš vartojant </w:t>
      </w:r>
      <w:proofErr w:type="spellStart"/>
      <w:r>
        <w:rPr>
          <w:rFonts w:ascii="Times New Roman" w:hAnsi="Times New Roman" w:cs="Times New Roman"/>
          <w:sz w:val="22"/>
          <w:szCs w:val="22"/>
          <w:lang w:val="lt-LT"/>
        </w:rPr>
        <w:t>Nokdirna</w:t>
      </w:r>
      <w:proofErr w:type="spellEnd"/>
      <w:r w:rsidRPr="00295A93">
        <w:rPr>
          <w:rFonts w:ascii="Times New Roman" w:hAnsi="Times New Roman" w:cs="Times New Roman"/>
          <w:sz w:val="22"/>
          <w:szCs w:val="22"/>
          <w:lang w:val="lt-LT"/>
        </w:rPr>
        <w:t xml:space="preserve"> </w:t>
      </w:r>
    </w:p>
    <w:p w14:paraId="63C5ADEA"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31ADCF9D"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proofErr w:type="spellStart"/>
      <w:r>
        <w:rPr>
          <w:rFonts w:ascii="Times New Roman" w:hAnsi="Times New Roman" w:cs="Times New Roman"/>
          <w:sz w:val="22"/>
          <w:szCs w:val="22"/>
          <w:lang w:val="lt-LT"/>
        </w:rPr>
        <w:t>Nokdirna</w:t>
      </w:r>
      <w:proofErr w:type="spellEnd"/>
      <w:r w:rsidRPr="00295A93">
        <w:rPr>
          <w:rFonts w:ascii="Times New Roman" w:hAnsi="Times New Roman" w:cs="Times New Roman"/>
          <w:sz w:val="22"/>
          <w:szCs w:val="22"/>
          <w:lang w:val="lt-LT"/>
        </w:rPr>
        <w:t xml:space="preserve"> vartoti negalima:</w:t>
      </w:r>
    </w:p>
    <w:p w14:paraId="74027932" w14:textId="77777777" w:rsidR="009D1C16" w:rsidRPr="00295A93" w:rsidRDefault="009D1C16" w:rsidP="009D1C16">
      <w:pPr>
        <w:numPr>
          <w:ilvl w:val="0"/>
          <w:numId w:val="13"/>
        </w:numPr>
        <w:tabs>
          <w:tab w:val="clear" w:pos="567"/>
        </w:tabs>
        <w:spacing w:line="240" w:lineRule="auto"/>
        <w:rPr>
          <w:szCs w:val="22"/>
          <w:lang w:val="lt-LT"/>
        </w:rPr>
      </w:pPr>
      <w:r w:rsidRPr="00295A93">
        <w:rPr>
          <w:szCs w:val="22"/>
          <w:lang w:val="lt-LT"/>
        </w:rPr>
        <w:t xml:space="preserve">jeigu yra alergija </w:t>
      </w:r>
      <w:proofErr w:type="spellStart"/>
      <w:r w:rsidRPr="00295A93">
        <w:rPr>
          <w:szCs w:val="22"/>
          <w:lang w:val="lt-LT"/>
        </w:rPr>
        <w:t>desmopresinui</w:t>
      </w:r>
      <w:proofErr w:type="spellEnd"/>
      <w:r w:rsidRPr="00295A93">
        <w:rPr>
          <w:szCs w:val="22"/>
          <w:lang w:val="lt-LT"/>
        </w:rPr>
        <w:t xml:space="preserve"> arba bet kuriai pagalbinei šio vaisto medžiagai (jos išvardytos 6 skyriuje);</w:t>
      </w:r>
    </w:p>
    <w:p w14:paraId="1DF07817" w14:textId="77777777" w:rsidR="009D1C16" w:rsidRPr="00295A93" w:rsidRDefault="009D1C16" w:rsidP="009D1C16">
      <w:pPr>
        <w:numPr>
          <w:ilvl w:val="0"/>
          <w:numId w:val="13"/>
        </w:numPr>
        <w:tabs>
          <w:tab w:val="clear" w:pos="567"/>
        </w:tabs>
        <w:spacing w:line="240" w:lineRule="auto"/>
        <w:rPr>
          <w:szCs w:val="22"/>
          <w:lang w:val="lt-LT"/>
        </w:rPr>
      </w:pPr>
      <w:r w:rsidRPr="00295A93">
        <w:rPr>
          <w:szCs w:val="22"/>
          <w:lang w:val="lt-LT"/>
        </w:rPr>
        <w:t xml:space="preserve">jeigu Jus vargina </w:t>
      </w:r>
      <w:proofErr w:type="spellStart"/>
      <w:r w:rsidRPr="00295A93">
        <w:rPr>
          <w:szCs w:val="22"/>
          <w:lang w:val="lt-LT"/>
        </w:rPr>
        <w:t>polidipsija</w:t>
      </w:r>
      <w:proofErr w:type="spellEnd"/>
      <w:r w:rsidRPr="00295A93">
        <w:rPr>
          <w:szCs w:val="22"/>
          <w:lang w:val="lt-LT"/>
        </w:rPr>
        <w:t xml:space="preserve"> (padidėjęs troškulys, dėl kurio suvartojama daugiau skysčių) arba </w:t>
      </w:r>
      <w:proofErr w:type="spellStart"/>
      <w:r w:rsidRPr="00295A93">
        <w:rPr>
          <w:szCs w:val="22"/>
          <w:lang w:val="lt-LT"/>
        </w:rPr>
        <w:t>psichogeninė</w:t>
      </w:r>
      <w:proofErr w:type="spellEnd"/>
      <w:r w:rsidRPr="00295A93">
        <w:rPr>
          <w:szCs w:val="22"/>
          <w:lang w:val="lt-LT"/>
        </w:rPr>
        <w:t xml:space="preserve"> </w:t>
      </w:r>
      <w:proofErr w:type="spellStart"/>
      <w:r w:rsidRPr="00295A93">
        <w:rPr>
          <w:szCs w:val="22"/>
          <w:lang w:val="lt-LT"/>
        </w:rPr>
        <w:t>polidipsija</w:t>
      </w:r>
      <w:proofErr w:type="spellEnd"/>
      <w:r w:rsidRPr="00295A93">
        <w:rPr>
          <w:szCs w:val="22"/>
          <w:lang w:val="lt-LT"/>
        </w:rPr>
        <w:t xml:space="preserve"> (dėl psichologinių priežasčių padidėjęs troškulys, dėl kurio suvartojama daugiau skysčių);</w:t>
      </w:r>
    </w:p>
    <w:p w14:paraId="2D3BC6D3" w14:textId="20DBF76B" w:rsidR="009D1C16" w:rsidRPr="00295A93" w:rsidRDefault="009D1C16" w:rsidP="009D1C16">
      <w:pPr>
        <w:numPr>
          <w:ilvl w:val="0"/>
          <w:numId w:val="13"/>
        </w:numPr>
        <w:tabs>
          <w:tab w:val="clear" w:pos="567"/>
        </w:tabs>
        <w:spacing w:line="240" w:lineRule="auto"/>
        <w:rPr>
          <w:szCs w:val="22"/>
          <w:lang w:val="lt-LT"/>
        </w:rPr>
      </w:pPr>
      <w:r w:rsidRPr="00295A93">
        <w:rPr>
          <w:szCs w:val="22"/>
          <w:lang w:val="lt-LT"/>
        </w:rPr>
        <w:t>jeigu Jums diagnozuotas arba įtariamas širdies nepakankamumas (liga, kai širdi</w:t>
      </w:r>
      <w:r w:rsidR="000628E8">
        <w:rPr>
          <w:szCs w:val="22"/>
          <w:lang w:val="lt-LT"/>
        </w:rPr>
        <w:t>s</w:t>
      </w:r>
      <w:r w:rsidRPr="00295A93">
        <w:rPr>
          <w:szCs w:val="22"/>
          <w:lang w:val="lt-LT"/>
        </w:rPr>
        <w:t xml:space="preserve"> negali pumpuoti tiek kraujo, kiek reikia organizmui);</w:t>
      </w:r>
    </w:p>
    <w:p w14:paraId="69475688" w14:textId="31AF9731" w:rsidR="009D1C16" w:rsidRPr="00295A93" w:rsidRDefault="009D1C16" w:rsidP="009D1C16">
      <w:pPr>
        <w:numPr>
          <w:ilvl w:val="0"/>
          <w:numId w:val="13"/>
        </w:numPr>
        <w:tabs>
          <w:tab w:val="clear" w:pos="567"/>
        </w:tabs>
        <w:spacing w:line="240" w:lineRule="auto"/>
        <w:rPr>
          <w:szCs w:val="22"/>
          <w:lang w:val="lt-LT"/>
        </w:rPr>
      </w:pPr>
      <w:r w:rsidRPr="00295A93">
        <w:rPr>
          <w:szCs w:val="22"/>
          <w:lang w:val="lt-LT"/>
        </w:rPr>
        <w:t>jeigu Jūs sergate liga, dėl kurios reikia vartoti diuretikų;</w:t>
      </w:r>
    </w:p>
    <w:p w14:paraId="70CF7CFD" w14:textId="77777777" w:rsidR="009D1C16" w:rsidRPr="00295A93" w:rsidRDefault="009D1C16" w:rsidP="009D1C16">
      <w:pPr>
        <w:numPr>
          <w:ilvl w:val="0"/>
          <w:numId w:val="13"/>
        </w:numPr>
        <w:tabs>
          <w:tab w:val="clear" w:pos="567"/>
        </w:tabs>
        <w:spacing w:line="240" w:lineRule="auto"/>
        <w:rPr>
          <w:szCs w:val="22"/>
          <w:lang w:val="lt-LT"/>
        </w:rPr>
      </w:pPr>
      <w:r w:rsidRPr="00295A93">
        <w:rPr>
          <w:szCs w:val="22"/>
          <w:lang w:val="lt-LT"/>
        </w:rPr>
        <w:t>jeigu Jūsų inkstų funkcija vidutiniškai arba sunkiai sutrikusi;</w:t>
      </w:r>
    </w:p>
    <w:p w14:paraId="62FAF117" w14:textId="77777777" w:rsidR="009D1C16" w:rsidRPr="00295A93" w:rsidRDefault="009D1C16" w:rsidP="009D1C16">
      <w:pPr>
        <w:numPr>
          <w:ilvl w:val="0"/>
          <w:numId w:val="13"/>
        </w:numPr>
        <w:tabs>
          <w:tab w:val="clear" w:pos="567"/>
        </w:tabs>
        <w:spacing w:line="240" w:lineRule="auto"/>
        <w:rPr>
          <w:szCs w:val="22"/>
          <w:lang w:val="lt-LT"/>
        </w:rPr>
      </w:pPr>
      <w:r w:rsidRPr="00295A93">
        <w:rPr>
          <w:szCs w:val="22"/>
          <w:lang w:val="lt-LT"/>
        </w:rPr>
        <w:t xml:space="preserve">jeigu Jums dabar yra arba anksčiau buvo </w:t>
      </w:r>
      <w:proofErr w:type="spellStart"/>
      <w:r w:rsidRPr="00295A93">
        <w:rPr>
          <w:szCs w:val="22"/>
          <w:lang w:val="lt-LT"/>
        </w:rPr>
        <w:t>hiponatremija</w:t>
      </w:r>
      <w:proofErr w:type="spellEnd"/>
      <w:r w:rsidRPr="00295A93">
        <w:rPr>
          <w:szCs w:val="22"/>
          <w:lang w:val="lt-LT"/>
        </w:rPr>
        <w:t xml:space="preserve"> (sumažėjęs natrio kiekis kraujyje);</w:t>
      </w:r>
    </w:p>
    <w:p w14:paraId="4FFFF0DF" w14:textId="77777777" w:rsidR="009D1C16" w:rsidRPr="00295A93" w:rsidRDefault="009D1C16" w:rsidP="009D1C16">
      <w:pPr>
        <w:numPr>
          <w:ilvl w:val="0"/>
          <w:numId w:val="13"/>
        </w:numPr>
        <w:spacing w:line="240" w:lineRule="auto"/>
        <w:rPr>
          <w:szCs w:val="22"/>
          <w:lang w:val="lt-LT"/>
        </w:rPr>
      </w:pPr>
      <w:r w:rsidRPr="00295A93">
        <w:rPr>
          <w:szCs w:val="22"/>
          <w:lang w:val="lt-LT"/>
        </w:rPr>
        <w:t>jeigu Jums nustatytas SIADH (hormonų sekrecijos sutrikimas).</w:t>
      </w:r>
    </w:p>
    <w:p w14:paraId="28C87BF8" w14:textId="77777777" w:rsidR="009D1C16" w:rsidRPr="00295A93" w:rsidRDefault="009D1C16" w:rsidP="009D1C16">
      <w:pPr>
        <w:spacing w:line="240" w:lineRule="auto"/>
        <w:rPr>
          <w:szCs w:val="22"/>
          <w:lang w:val="lt-LT"/>
        </w:rPr>
      </w:pPr>
    </w:p>
    <w:p w14:paraId="2E48B495"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Įspėjimai ir atsargumo priemonės</w:t>
      </w:r>
    </w:p>
    <w:p w14:paraId="364489A7" w14:textId="77777777" w:rsidR="009D1C16" w:rsidRPr="00295A93" w:rsidRDefault="009D1C16" w:rsidP="009D1C16">
      <w:pPr>
        <w:numPr>
          <w:ilvl w:val="12"/>
          <w:numId w:val="0"/>
        </w:numPr>
        <w:tabs>
          <w:tab w:val="clear" w:pos="567"/>
        </w:tabs>
        <w:spacing w:line="240" w:lineRule="auto"/>
        <w:ind w:right="-2"/>
        <w:contextualSpacing/>
        <w:rPr>
          <w:szCs w:val="22"/>
          <w:lang w:val="lt-LT"/>
        </w:rPr>
      </w:pPr>
      <w:r w:rsidRPr="00295A93">
        <w:rPr>
          <w:szCs w:val="22"/>
          <w:lang w:val="lt-LT"/>
        </w:rPr>
        <w:t xml:space="preserve">Pasitarkite su gydytoju arba vaistininku, prieš pradėdami vartoti </w:t>
      </w:r>
      <w:proofErr w:type="spellStart"/>
      <w:r>
        <w:rPr>
          <w:szCs w:val="22"/>
          <w:lang w:val="lt-LT"/>
        </w:rPr>
        <w:t>Nokdirna</w:t>
      </w:r>
      <w:proofErr w:type="spellEnd"/>
    </w:p>
    <w:p w14:paraId="7E61971E" w14:textId="77777777" w:rsidR="009D1C16" w:rsidRPr="00295A93" w:rsidRDefault="009D1C16" w:rsidP="009D1C16">
      <w:pPr>
        <w:numPr>
          <w:ilvl w:val="12"/>
          <w:numId w:val="0"/>
        </w:numPr>
        <w:tabs>
          <w:tab w:val="clear" w:pos="567"/>
        </w:tabs>
        <w:spacing w:line="240" w:lineRule="auto"/>
        <w:rPr>
          <w:szCs w:val="22"/>
          <w:lang w:val="lt-LT"/>
        </w:rPr>
      </w:pPr>
      <w:r w:rsidRPr="00295A93">
        <w:rPr>
          <w:szCs w:val="22"/>
          <w:lang w:val="lt-LT"/>
        </w:rPr>
        <w:t xml:space="preserve">Ypač svarbu pasakyti gydytojui prieš pradedant vartoti </w:t>
      </w:r>
      <w:proofErr w:type="spellStart"/>
      <w:r>
        <w:rPr>
          <w:szCs w:val="22"/>
          <w:lang w:val="lt-LT"/>
        </w:rPr>
        <w:t>Nokdirna</w:t>
      </w:r>
      <w:proofErr w:type="spellEnd"/>
      <w:r w:rsidRPr="00295A93">
        <w:rPr>
          <w:szCs w:val="22"/>
          <w:lang w:val="lt-LT"/>
        </w:rPr>
        <w:t>, jeigu:</w:t>
      </w:r>
    </w:p>
    <w:p w14:paraId="00EF56BC" w14:textId="77777777" w:rsidR="009D1C16" w:rsidRPr="00295A93" w:rsidRDefault="009D1C16" w:rsidP="009D1C16">
      <w:pPr>
        <w:numPr>
          <w:ilvl w:val="0"/>
          <w:numId w:val="13"/>
        </w:numPr>
        <w:spacing w:line="240" w:lineRule="auto"/>
        <w:rPr>
          <w:szCs w:val="22"/>
          <w:lang w:val="lt-LT"/>
        </w:rPr>
      </w:pPr>
      <w:r w:rsidRPr="00295A93">
        <w:rPr>
          <w:szCs w:val="22"/>
          <w:lang w:val="lt-LT"/>
        </w:rPr>
        <w:t xml:space="preserve">labai sutrikusi Jūsų šlapimo pūslės funkcija ir sutrikęs </w:t>
      </w:r>
      <w:proofErr w:type="spellStart"/>
      <w:r w:rsidRPr="00295A93">
        <w:rPr>
          <w:szCs w:val="22"/>
          <w:lang w:val="lt-LT"/>
        </w:rPr>
        <w:t>šlapinimasis</w:t>
      </w:r>
      <w:proofErr w:type="spellEnd"/>
      <w:r w:rsidRPr="00295A93">
        <w:rPr>
          <w:szCs w:val="22"/>
          <w:lang w:val="lt-LT"/>
        </w:rPr>
        <w:t>;</w:t>
      </w:r>
    </w:p>
    <w:p w14:paraId="78DF0F15" w14:textId="38480C0B" w:rsidR="009D1C16" w:rsidRPr="00295A93" w:rsidRDefault="009D1C16" w:rsidP="009D1C16">
      <w:pPr>
        <w:numPr>
          <w:ilvl w:val="0"/>
          <w:numId w:val="13"/>
        </w:numPr>
        <w:spacing w:line="240" w:lineRule="auto"/>
        <w:rPr>
          <w:szCs w:val="22"/>
          <w:lang w:val="lt-LT"/>
        </w:rPr>
      </w:pPr>
      <w:r w:rsidRPr="00295A93">
        <w:rPr>
          <w:szCs w:val="22"/>
          <w:lang w:val="lt-LT"/>
        </w:rPr>
        <w:t xml:space="preserve">Jūs esate 65 metų arba vyresnio amžiaus, kadangi tuomet gydytojas turės tikrinti natrio kiekį Jūsų kraujyje (žr. 3 skyrių „Kaip vartoti </w:t>
      </w:r>
      <w:proofErr w:type="spellStart"/>
      <w:r>
        <w:rPr>
          <w:szCs w:val="22"/>
          <w:lang w:val="lt-LT"/>
        </w:rPr>
        <w:t>Nokdirna</w:t>
      </w:r>
      <w:proofErr w:type="spellEnd"/>
      <w:r w:rsidRPr="00295A93">
        <w:rPr>
          <w:szCs w:val="22"/>
          <w:lang w:val="lt-LT"/>
        </w:rPr>
        <w:t xml:space="preserve">“ </w:t>
      </w:r>
      <w:r w:rsidR="00633837">
        <w:rPr>
          <w:szCs w:val="22"/>
          <w:lang w:val="lt-LT"/>
        </w:rPr>
        <w:t>toliau</w:t>
      </w:r>
      <w:r w:rsidRPr="00295A93">
        <w:rPr>
          <w:szCs w:val="22"/>
          <w:lang w:val="lt-LT"/>
        </w:rPr>
        <w:t>);</w:t>
      </w:r>
    </w:p>
    <w:p w14:paraId="20529FF4" w14:textId="3F02C249" w:rsidR="009D1C16" w:rsidRPr="00295A93" w:rsidRDefault="009D1C16" w:rsidP="009D1C16">
      <w:pPr>
        <w:numPr>
          <w:ilvl w:val="0"/>
          <w:numId w:val="13"/>
        </w:numPr>
        <w:spacing w:line="240" w:lineRule="auto"/>
        <w:rPr>
          <w:szCs w:val="22"/>
          <w:lang w:val="lt-LT"/>
        </w:rPr>
      </w:pPr>
      <w:r w:rsidRPr="00295A93">
        <w:rPr>
          <w:szCs w:val="22"/>
          <w:lang w:val="lt-LT"/>
        </w:rPr>
        <w:t>jeigu natrio kiekis Jūsų kraujyje lygus apatinei normos ribai;</w:t>
      </w:r>
    </w:p>
    <w:p w14:paraId="1CCF144E" w14:textId="77777777" w:rsidR="009D1C16" w:rsidRPr="00295A93" w:rsidRDefault="009D1C16" w:rsidP="009D1C16">
      <w:pPr>
        <w:numPr>
          <w:ilvl w:val="0"/>
          <w:numId w:val="13"/>
        </w:numPr>
        <w:spacing w:line="240" w:lineRule="auto"/>
        <w:rPr>
          <w:szCs w:val="22"/>
          <w:lang w:val="lt-LT"/>
        </w:rPr>
      </w:pPr>
      <w:r w:rsidRPr="00295A93">
        <w:rPr>
          <w:szCs w:val="22"/>
          <w:lang w:val="lt-LT" w:eastAsia="da-DK"/>
        </w:rPr>
        <w:t>jeigu Jūs sergate liga ar ligomis, dėl kurios (kurių) sutrinka skysčių ir (arba) elektrolitų pusiausvyra;</w:t>
      </w:r>
    </w:p>
    <w:p w14:paraId="4F4AC4CF" w14:textId="77777777" w:rsidR="009D1C16" w:rsidRPr="00295A93" w:rsidRDefault="009D1C16" w:rsidP="009D1C16">
      <w:pPr>
        <w:numPr>
          <w:ilvl w:val="0"/>
          <w:numId w:val="13"/>
        </w:numPr>
        <w:spacing w:line="240" w:lineRule="auto"/>
        <w:rPr>
          <w:szCs w:val="22"/>
          <w:lang w:val="lt-LT"/>
        </w:rPr>
      </w:pPr>
      <w:r w:rsidRPr="00295A93">
        <w:rPr>
          <w:szCs w:val="22"/>
          <w:lang w:val="lt-LT" w:eastAsia="da-DK"/>
        </w:rPr>
        <w:lastRenderedPageBreak/>
        <w:t>jeigu Jūs sergate liga ar ligomis, kuri (kurios) gali pasunkėti sutrikus skysčių ir (arba) elektrolitų pusiausvyrai;</w:t>
      </w:r>
    </w:p>
    <w:p w14:paraId="026D1630" w14:textId="77777777" w:rsidR="009D1C16" w:rsidRPr="00295A93" w:rsidRDefault="009D1C16" w:rsidP="009D1C16">
      <w:pPr>
        <w:numPr>
          <w:ilvl w:val="0"/>
          <w:numId w:val="13"/>
        </w:numPr>
        <w:spacing w:line="240" w:lineRule="auto"/>
        <w:rPr>
          <w:szCs w:val="22"/>
          <w:lang w:val="lt-LT"/>
        </w:rPr>
      </w:pPr>
      <w:r w:rsidRPr="00295A93">
        <w:rPr>
          <w:szCs w:val="22"/>
          <w:lang w:val="lt-LT" w:eastAsia="da-DK"/>
        </w:rPr>
        <w:t>jeigu Jūs sergate arba susirgtumėte ūmine gretutine liga (pvz., viso organizmo ar</w:t>
      </w:r>
      <w:r w:rsidRPr="00295A93">
        <w:rPr>
          <w:szCs w:val="22"/>
          <w:lang w:val="lt-LT"/>
        </w:rPr>
        <w:t xml:space="preserve"> virškinimo trakto infekcija arba karščiuotumėte), kadangi tuomet gydytojas gali nuspęsti laikinai nutraukti gydymą šiuo vaistu ir įvertinti tolesnio jo vartojimo tikslingumą;</w:t>
      </w:r>
    </w:p>
    <w:p w14:paraId="2DF8F2E0" w14:textId="77777777" w:rsidR="009D1C16" w:rsidRDefault="009D1C16" w:rsidP="009D1C16">
      <w:pPr>
        <w:pStyle w:val="ListParagraph"/>
        <w:numPr>
          <w:ilvl w:val="0"/>
          <w:numId w:val="13"/>
        </w:numPr>
        <w:spacing w:line="240" w:lineRule="auto"/>
        <w:contextualSpacing w:val="0"/>
        <w:rPr>
          <w:lang w:val="lt-LT"/>
        </w:rPr>
      </w:pPr>
      <w:r w:rsidRPr="000853C5">
        <w:rPr>
          <w:szCs w:val="22"/>
          <w:lang w:val="lt-LT"/>
        </w:rPr>
        <w:t xml:space="preserve">jeigu Jūs sergate cistine fibroze, išemine širdies liga arba padidėjęs Jūsų kraujospūdis, lėtinė inkstų liga arba </w:t>
      </w:r>
      <w:proofErr w:type="spellStart"/>
      <w:r w:rsidRPr="000853C5">
        <w:rPr>
          <w:szCs w:val="22"/>
          <w:lang w:val="lt-LT"/>
        </w:rPr>
        <w:t>preeklamsija</w:t>
      </w:r>
      <w:proofErr w:type="spellEnd"/>
      <w:r w:rsidRPr="000853C5">
        <w:rPr>
          <w:szCs w:val="22"/>
          <w:lang w:val="lt-LT"/>
        </w:rPr>
        <w:t xml:space="preserve">. </w:t>
      </w:r>
    </w:p>
    <w:p w14:paraId="428A4123" w14:textId="77777777" w:rsidR="009D1C16" w:rsidRPr="000853C5" w:rsidRDefault="009D1C16" w:rsidP="009D1C16">
      <w:pPr>
        <w:tabs>
          <w:tab w:val="clear" w:pos="567"/>
        </w:tabs>
        <w:spacing w:line="240" w:lineRule="auto"/>
        <w:rPr>
          <w:szCs w:val="22"/>
          <w:lang w:val="lt-LT"/>
        </w:rPr>
      </w:pPr>
    </w:p>
    <w:p w14:paraId="4CF1AA50" w14:textId="77777777" w:rsidR="009D1C16" w:rsidRPr="00295A93" w:rsidRDefault="009D1C16" w:rsidP="009D1C16">
      <w:pPr>
        <w:tabs>
          <w:tab w:val="clear" w:pos="567"/>
        </w:tabs>
        <w:spacing w:line="240" w:lineRule="auto"/>
        <w:rPr>
          <w:szCs w:val="22"/>
          <w:lang w:val="lt-LT"/>
        </w:rPr>
      </w:pPr>
      <w:r w:rsidRPr="00295A93">
        <w:rPr>
          <w:szCs w:val="22"/>
          <w:lang w:val="lt-LT"/>
        </w:rPr>
        <w:t xml:space="preserve">Bent 1 val. iki </w:t>
      </w:r>
      <w:proofErr w:type="spellStart"/>
      <w:r>
        <w:rPr>
          <w:szCs w:val="22"/>
          <w:lang w:val="lt-LT"/>
        </w:rPr>
        <w:t>Nokdirna</w:t>
      </w:r>
      <w:proofErr w:type="spellEnd"/>
      <w:r w:rsidRPr="00295A93">
        <w:rPr>
          <w:szCs w:val="22"/>
          <w:lang w:val="lt-LT"/>
        </w:rPr>
        <w:t xml:space="preserve"> dozės ir paskui 8 val. reikia riboti skysčių vartojimą. Vartojant šį vaistą, kai skysčių kiekis nesumažintas, gali susilaikyti vanduo organizme, sutrikti mineralinių medžiagų pusiausvyra ir dėl to skaudėti galva, atsirasti pykinimas ar vėmimas, augti svoris, o sunkiais atvejais net ištikti traukuliai.</w:t>
      </w:r>
    </w:p>
    <w:p w14:paraId="6E1FADA7"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5055E3C4"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 xml:space="preserve">Kiti vaistai ir </w:t>
      </w:r>
      <w:proofErr w:type="spellStart"/>
      <w:r>
        <w:rPr>
          <w:rFonts w:ascii="Times New Roman" w:hAnsi="Times New Roman" w:cs="Times New Roman"/>
          <w:sz w:val="22"/>
          <w:szCs w:val="22"/>
          <w:lang w:val="lt-LT"/>
        </w:rPr>
        <w:t>Nokdirna</w:t>
      </w:r>
      <w:proofErr w:type="spellEnd"/>
    </w:p>
    <w:p w14:paraId="0A0FB90A" w14:textId="77777777" w:rsidR="009D1C16" w:rsidRPr="00295A93" w:rsidRDefault="009D1C16" w:rsidP="009D1C16">
      <w:pPr>
        <w:numPr>
          <w:ilvl w:val="12"/>
          <w:numId w:val="0"/>
        </w:numPr>
        <w:tabs>
          <w:tab w:val="clear" w:pos="567"/>
        </w:tabs>
        <w:spacing w:line="240" w:lineRule="auto"/>
        <w:ind w:right="-2"/>
        <w:contextualSpacing/>
        <w:rPr>
          <w:szCs w:val="22"/>
          <w:lang w:val="lt-LT"/>
        </w:rPr>
      </w:pPr>
      <w:r w:rsidRPr="00295A93">
        <w:rPr>
          <w:szCs w:val="22"/>
          <w:lang w:val="lt-LT"/>
        </w:rPr>
        <w:t>Jeigu vartojate ar neseniai vartojote kitų vaistų arba dėl to nesate tikri, apie tai pasakykite gydytojui arba vaistininkui.</w:t>
      </w:r>
    </w:p>
    <w:p w14:paraId="183A5827"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11548765" w14:textId="77777777" w:rsidR="009D1C16" w:rsidRPr="00295A93" w:rsidRDefault="009D1C16" w:rsidP="009D1C16">
      <w:pPr>
        <w:numPr>
          <w:ilvl w:val="12"/>
          <w:numId w:val="0"/>
        </w:numPr>
        <w:tabs>
          <w:tab w:val="clear" w:pos="567"/>
        </w:tabs>
        <w:spacing w:line="240" w:lineRule="auto"/>
        <w:ind w:right="-2"/>
        <w:rPr>
          <w:szCs w:val="22"/>
          <w:lang w:val="lt-LT"/>
        </w:rPr>
      </w:pPr>
      <w:r w:rsidRPr="00295A93">
        <w:rPr>
          <w:szCs w:val="22"/>
          <w:lang w:val="lt-LT"/>
        </w:rPr>
        <w:t>Ypač svarbu pasakyti gydytojui, jeigu vartojate:</w:t>
      </w:r>
    </w:p>
    <w:p w14:paraId="72DADC25" w14:textId="67E43E83" w:rsidR="009D1C16" w:rsidRPr="00295A93" w:rsidRDefault="009D1C16" w:rsidP="009D1C16">
      <w:pPr>
        <w:numPr>
          <w:ilvl w:val="0"/>
          <w:numId w:val="13"/>
        </w:numPr>
        <w:tabs>
          <w:tab w:val="clear" w:pos="567"/>
        </w:tabs>
        <w:spacing w:line="240" w:lineRule="auto"/>
        <w:ind w:right="-2"/>
        <w:rPr>
          <w:szCs w:val="22"/>
          <w:lang w:val="lt-LT"/>
        </w:rPr>
      </w:pPr>
      <w:proofErr w:type="spellStart"/>
      <w:r w:rsidRPr="00295A93">
        <w:rPr>
          <w:szCs w:val="22"/>
          <w:lang w:val="lt-LT"/>
        </w:rPr>
        <w:t>tricikli</w:t>
      </w:r>
      <w:r w:rsidR="00BA5EE4">
        <w:rPr>
          <w:szCs w:val="22"/>
          <w:lang w:val="lt-LT"/>
        </w:rPr>
        <w:t>ų</w:t>
      </w:r>
      <w:proofErr w:type="spellEnd"/>
      <w:r w:rsidRPr="00295A93">
        <w:rPr>
          <w:szCs w:val="22"/>
          <w:lang w:val="lt-LT"/>
        </w:rPr>
        <w:t xml:space="preserve"> antidepresantų – vaistų nuo, pvz., depresijos (pvz., </w:t>
      </w:r>
      <w:proofErr w:type="spellStart"/>
      <w:r w:rsidRPr="00295A93">
        <w:rPr>
          <w:szCs w:val="22"/>
          <w:lang w:val="lt-LT"/>
        </w:rPr>
        <w:t>klomipraminą</w:t>
      </w:r>
      <w:proofErr w:type="spellEnd"/>
      <w:r w:rsidRPr="00295A93">
        <w:rPr>
          <w:szCs w:val="22"/>
          <w:lang w:val="lt-LT"/>
        </w:rPr>
        <w:t xml:space="preserve">, </w:t>
      </w:r>
      <w:proofErr w:type="spellStart"/>
      <w:r w:rsidRPr="00295A93">
        <w:rPr>
          <w:szCs w:val="22"/>
          <w:lang w:val="lt-LT"/>
        </w:rPr>
        <w:t>imipraminą</w:t>
      </w:r>
      <w:proofErr w:type="spellEnd"/>
      <w:r w:rsidRPr="00295A93">
        <w:rPr>
          <w:szCs w:val="22"/>
          <w:lang w:val="lt-LT"/>
        </w:rPr>
        <w:t xml:space="preserve">, </w:t>
      </w:r>
      <w:proofErr w:type="spellStart"/>
      <w:r w:rsidRPr="00295A93">
        <w:rPr>
          <w:szCs w:val="22"/>
          <w:lang w:val="lt-LT"/>
        </w:rPr>
        <w:t>dezipraminą</w:t>
      </w:r>
      <w:proofErr w:type="spellEnd"/>
      <w:r w:rsidRPr="00295A93">
        <w:rPr>
          <w:szCs w:val="22"/>
          <w:lang w:val="lt-LT"/>
        </w:rPr>
        <w:t>);</w:t>
      </w:r>
    </w:p>
    <w:p w14:paraId="513C68F5" w14:textId="77777777" w:rsidR="009D1C16" w:rsidRPr="00295A93" w:rsidRDefault="009D1C16" w:rsidP="009D1C16">
      <w:pPr>
        <w:numPr>
          <w:ilvl w:val="0"/>
          <w:numId w:val="13"/>
        </w:numPr>
        <w:tabs>
          <w:tab w:val="clear" w:pos="567"/>
        </w:tabs>
        <w:spacing w:line="240" w:lineRule="auto"/>
        <w:ind w:right="-2"/>
        <w:rPr>
          <w:szCs w:val="22"/>
          <w:lang w:val="lt-LT"/>
        </w:rPr>
      </w:pPr>
      <w:r w:rsidRPr="00295A93">
        <w:rPr>
          <w:szCs w:val="22"/>
          <w:lang w:val="lt-LT"/>
        </w:rPr>
        <w:t xml:space="preserve">selektyvių </w:t>
      </w:r>
      <w:proofErr w:type="spellStart"/>
      <w:r w:rsidRPr="00295A93">
        <w:rPr>
          <w:szCs w:val="22"/>
          <w:lang w:val="lt-LT"/>
        </w:rPr>
        <w:t>serotonino</w:t>
      </w:r>
      <w:proofErr w:type="spellEnd"/>
      <w:r w:rsidRPr="00295A93">
        <w:rPr>
          <w:szCs w:val="22"/>
          <w:lang w:val="lt-LT"/>
        </w:rPr>
        <w:t xml:space="preserve"> reabsorbcijos inhibitorių (SSRI) – vaistų nuo, pvz., depresijos ir nerimo (pvz., </w:t>
      </w:r>
      <w:proofErr w:type="spellStart"/>
      <w:r w:rsidRPr="00295A93">
        <w:rPr>
          <w:szCs w:val="22"/>
          <w:lang w:val="lt-LT"/>
        </w:rPr>
        <w:t>citalopramą</w:t>
      </w:r>
      <w:proofErr w:type="spellEnd"/>
      <w:r w:rsidRPr="00295A93">
        <w:rPr>
          <w:szCs w:val="22"/>
          <w:lang w:val="lt-LT"/>
        </w:rPr>
        <w:t xml:space="preserve">, </w:t>
      </w:r>
      <w:proofErr w:type="spellStart"/>
      <w:r w:rsidRPr="00295A93">
        <w:rPr>
          <w:szCs w:val="22"/>
          <w:lang w:val="lt-LT"/>
        </w:rPr>
        <w:t>paroksetiną</w:t>
      </w:r>
      <w:proofErr w:type="spellEnd"/>
      <w:r w:rsidRPr="00295A93">
        <w:rPr>
          <w:szCs w:val="22"/>
          <w:lang w:val="lt-LT"/>
        </w:rPr>
        <w:t xml:space="preserve">, </w:t>
      </w:r>
      <w:proofErr w:type="spellStart"/>
      <w:r w:rsidRPr="00295A93">
        <w:rPr>
          <w:szCs w:val="22"/>
          <w:lang w:val="lt-LT"/>
        </w:rPr>
        <w:t>sertraliną</w:t>
      </w:r>
      <w:proofErr w:type="spellEnd"/>
      <w:r w:rsidRPr="00295A93">
        <w:rPr>
          <w:szCs w:val="22"/>
          <w:lang w:val="lt-LT"/>
        </w:rPr>
        <w:t>);</w:t>
      </w:r>
    </w:p>
    <w:p w14:paraId="1593600A" w14:textId="77777777" w:rsidR="009D1C16" w:rsidRPr="00295A93" w:rsidRDefault="009D1C16" w:rsidP="009D1C16">
      <w:pPr>
        <w:numPr>
          <w:ilvl w:val="0"/>
          <w:numId w:val="13"/>
        </w:numPr>
        <w:tabs>
          <w:tab w:val="clear" w:pos="567"/>
        </w:tabs>
        <w:spacing w:line="240" w:lineRule="auto"/>
        <w:ind w:right="-2"/>
        <w:rPr>
          <w:szCs w:val="22"/>
          <w:lang w:val="lt-LT"/>
        </w:rPr>
      </w:pPr>
      <w:proofErr w:type="spellStart"/>
      <w:r w:rsidRPr="00295A93">
        <w:rPr>
          <w:szCs w:val="22"/>
          <w:lang w:val="lt-LT"/>
        </w:rPr>
        <w:t>chlorpromaziną</w:t>
      </w:r>
      <w:proofErr w:type="spellEnd"/>
      <w:r w:rsidRPr="00295A93">
        <w:rPr>
          <w:szCs w:val="22"/>
          <w:lang w:val="lt-LT"/>
        </w:rPr>
        <w:t xml:space="preserve"> – vaistą nuo psichozės (pvz., šizofrenijos);</w:t>
      </w:r>
    </w:p>
    <w:p w14:paraId="51D81BB9" w14:textId="77777777" w:rsidR="009D1C16" w:rsidRPr="00295A93" w:rsidRDefault="009D1C16" w:rsidP="009D1C16">
      <w:pPr>
        <w:numPr>
          <w:ilvl w:val="0"/>
          <w:numId w:val="13"/>
        </w:numPr>
        <w:tabs>
          <w:tab w:val="clear" w:pos="567"/>
        </w:tabs>
        <w:spacing w:line="240" w:lineRule="auto"/>
        <w:ind w:right="-2"/>
        <w:rPr>
          <w:szCs w:val="22"/>
          <w:lang w:val="lt-LT"/>
        </w:rPr>
      </w:pPr>
      <w:r w:rsidRPr="00295A93">
        <w:rPr>
          <w:szCs w:val="22"/>
          <w:lang w:val="lt-LT"/>
        </w:rPr>
        <w:t>diuretikų – šlapimo išskyrimą didinančių vaistų (</w:t>
      </w:r>
      <w:proofErr w:type="spellStart"/>
      <w:r w:rsidRPr="00295A93">
        <w:rPr>
          <w:szCs w:val="22"/>
          <w:lang w:val="lt-LT"/>
        </w:rPr>
        <w:t>tiazidinių</w:t>
      </w:r>
      <w:proofErr w:type="spellEnd"/>
      <w:r w:rsidRPr="00295A93">
        <w:rPr>
          <w:szCs w:val="22"/>
          <w:lang w:val="lt-LT"/>
        </w:rPr>
        <w:t xml:space="preserve"> arba kitų);</w:t>
      </w:r>
    </w:p>
    <w:p w14:paraId="6AAC7BF8" w14:textId="77777777" w:rsidR="009D1C16" w:rsidRPr="00295A93" w:rsidRDefault="009D1C16" w:rsidP="009D1C16">
      <w:pPr>
        <w:numPr>
          <w:ilvl w:val="0"/>
          <w:numId w:val="13"/>
        </w:numPr>
        <w:tabs>
          <w:tab w:val="clear" w:pos="567"/>
        </w:tabs>
        <w:spacing w:line="240" w:lineRule="auto"/>
        <w:ind w:right="-2"/>
        <w:rPr>
          <w:szCs w:val="22"/>
          <w:lang w:val="lt-LT"/>
        </w:rPr>
      </w:pPr>
      <w:proofErr w:type="spellStart"/>
      <w:r w:rsidRPr="00295A93">
        <w:rPr>
          <w:szCs w:val="22"/>
          <w:lang w:val="lt-LT"/>
        </w:rPr>
        <w:t>karbamazepiną</w:t>
      </w:r>
      <w:proofErr w:type="spellEnd"/>
      <w:r w:rsidRPr="00295A93">
        <w:rPr>
          <w:szCs w:val="22"/>
          <w:lang w:val="lt-LT"/>
        </w:rPr>
        <w:t xml:space="preserve"> (vaistą nuo, pvz., </w:t>
      </w:r>
      <w:proofErr w:type="spellStart"/>
      <w:r w:rsidRPr="00295A93">
        <w:rPr>
          <w:szCs w:val="22"/>
          <w:lang w:val="lt-LT"/>
        </w:rPr>
        <w:t>bipolinio</w:t>
      </w:r>
      <w:proofErr w:type="spellEnd"/>
      <w:r w:rsidRPr="00295A93">
        <w:rPr>
          <w:szCs w:val="22"/>
          <w:lang w:val="lt-LT"/>
        </w:rPr>
        <w:t xml:space="preserve"> sutrikimo ir epilepsijos);</w:t>
      </w:r>
    </w:p>
    <w:p w14:paraId="761CCB48" w14:textId="77777777" w:rsidR="009D1C16" w:rsidRPr="00295A93" w:rsidRDefault="009D1C16" w:rsidP="009D1C16">
      <w:pPr>
        <w:numPr>
          <w:ilvl w:val="0"/>
          <w:numId w:val="13"/>
        </w:numPr>
        <w:tabs>
          <w:tab w:val="clear" w:pos="567"/>
        </w:tabs>
        <w:spacing w:line="240" w:lineRule="auto"/>
        <w:ind w:right="-2"/>
        <w:rPr>
          <w:szCs w:val="22"/>
          <w:lang w:val="lt-LT"/>
        </w:rPr>
      </w:pPr>
      <w:proofErr w:type="spellStart"/>
      <w:r w:rsidRPr="00295A93">
        <w:rPr>
          <w:szCs w:val="22"/>
          <w:lang w:val="lt-LT"/>
        </w:rPr>
        <w:t>sulfonilkarbamidų</w:t>
      </w:r>
      <w:proofErr w:type="spellEnd"/>
      <w:r w:rsidRPr="00295A93">
        <w:rPr>
          <w:szCs w:val="22"/>
          <w:lang w:val="lt-LT"/>
        </w:rPr>
        <w:t xml:space="preserve"> grupės vaistų nuo II tipo cukrinio diabeto, ypač </w:t>
      </w:r>
      <w:proofErr w:type="spellStart"/>
      <w:r w:rsidRPr="00295A93">
        <w:rPr>
          <w:bCs/>
          <w:szCs w:val="22"/>
          <w:lang w:val="lt-LT"/>
        </w:rPr>
        <w:t>chlorpropamidą</w:t>
      </w:r>
      <w:proofErr w:type="spellEnd"/>
      <w:r w:rsidRPr="00295A93">
        <w:rPr>
          <w:bCs/>
          <w:szCs w:val="22"/>
          <w:lang w:val="lt-LT"/>
        </w:rPr>
        <w:t>;</w:t>
      </w:r>
    </w:p>
    <w:p w14:paraId="49AF8277" w14:textId="77777777" w:rsidR="009D1C16" w:rsidRPr="00295A93" w:rsidRDefault="009D1C16" w:rsidP="009D1C16">
      <w:pPr>
        <w:numPr>
          <w:ilvl w:val="0"/>
          <w:numId w:val="13"/>
        </w:numPr>
        <w:tabs>
          <w:tab w:val="clear" w:pos="567"/>
        </w:tabs>
        <w:spacing w:line="240" w:lineRule="auto"/>
        <w:ind w:right="-2"/>
        <w:rPr>
          <w:szCs w:val="22"/>
          <w:lang w:val="lt-LT"/>
        </w:rPr>
      </w:pPr>
      <w:r w:rsidRPr="00295A93">
        <w:rPr>
          <w:bCs/>
          <w:szCs w:val="22"/>
          <w:lang w:val="lt-LT"/>
        </w:rPr>
        <w:t xml:space="preserve">nesteroidinių vaistų nuo uždegimo (NVNU), skirtų skausmui malšinti ir uždegimui slopinti (pvz., aspiriną arba </w:t>
      </w:r>
      <w:proofErr w:type="spellStart"/>
      <w:r w:rsidRPr="00295A93">
        <w:rPr>
          <w:bCs/>
          <w:szCs w:val="22"/>
          <w:lang w:val="lt-LT"/>
        </w:rPr>
        <w:t>ibuprofeną</w:t>
      </w:r>
      <w:proofErr w:type="spellEnd"/>
      <w:r w:rsidRPr="00295A93">
        <w:rPr>
          <w:bCs/>
          <w:szCs w:val="22"/>
          <w:lang w:val="lt-LT"/>
        </w:rPr>
        <w:t>);</w:t>
      </w:r>
    </w:p>
    <w:p w14:paraId="6D2CEC10" w14:textId="77777777" w:rsidR="009D1C16" w:rsidRPr="00295A93" w:rsidRDefault="009D1C16" w:rsidP="009D1C16">
      <w:pPr>
        <w:numPr>
          <w:ilvl w:val="0"/>
          <w:numId w:val="13"/>
        </w:numPr>
        <w:tabs>
          <w:tab w:val="clear" w:pos="567"/>
        </w:tabs>
        <w:spacing w:line="240" w:lineRule="auto"/>
        <w:ind w:right="-2"/>
        <w:rPr>
          <w:szCs w:val="22"/>
          <w:lang w:val="lt-LT"/>
        </w:rPr>
      </w:pPr>
      <w:proofErr w:type="spellStart"/>
      <w:r w:rsidRPr="00295A93">
        <w:rPr>
          <w:bCs/>
          <w:szCs w:val="22"/>
          <w:lang w:val="lt-LT"/>
        </w:rPr>
        <w:t>oksitociną</w:t>
      </w:r>
      <w:proofErr w:type="spellEnd"/>
      <w:r w:rsidRPr="00295A93">
        <w:rPr>
          <w:bCs/>
          <w:szCs w:val="22"/>
          <w:lang w:val="lt-LT"/>
        </w:rPr>
        <w:t xml:space="preserve"> – gimdymo metu vartojamą vaistą;</w:t>
      </w:r>
    </w:p>
    <w:p w14:paraId="6F692409" w14:textId="77777777" w:rsidR="009D1C16" w:rsidRPr="00295A93" w:rsidRDefault="009D1C16" w:rsidP="009D1C16">
      <w:pPr>
        <w:numPr>
          <w:ilvl w:val="0"/>
          <w:numId w:val="13"/>
        </w:numPr>
        <w:tabs>
          <w:tab w:val="clear" w:pos="567"/>
        </w:tabs>
        <w:spacing w:line="240" w:lineRule="auto"/>
        <w:ind w:right="-2"/>
        <w:rPr>
          <w:szCs w:val="22"/>
          <w:lang w:val="lt-LT"/>
        </w:rPr>
      </w:pPr>
      <w:r w:rsidRPr="00295A93">
        <w:rPr>
          <w:bCs/>
          <w:szCs w:val="22"/>
          <w:lang w:val="lt-LT"/>
        </w:rPr>
        <w:t xml:space="preserve">litį – vaistą nuo, pvz., </w:t>
      </w:r>
      <w:proofErr w:type="spellStart"/>
      <w:r w:rsidRPr="00295A93">
        <w:rPr>
          <w:bCs/>
          <w:szCs w:val="22"/>
          <w:lang w:val="lt-LT"/>
        </w:rPr>
        <w:t>bipolinio</w:t>
      </w:r>
      <w:proofErr w:type="spellEnd"/>
      <w:r w:rsidRPr="00295A93">
        <w:rPr>
          <w:bCs/>
          <w:szCs w:val="22"/>
          <w:lang w:val="lt-LT"/>
        </w:rPr>
        <w:t xml:space="preserve"> sutrikimo;</w:t>
      </w:r>
    </w:p>
    <w:p w14:paraId="2F9861C9" w14:textId="77777777" w:rsidR="009D1C16" w:rsidRPr="00295A93" w:rsidRDefault="009D1C16" w:rsidP="009D1C16">
      <w:pPr>
        <w:numPr>
          <w:ilvl w:val="0"/>
          <w:numId w:val="13"/>
        </w:numPr>
        <w:tabs>
          <w:tab w:val="clear" w:pos="567"/>
        </w:tabs>
        <w:spacing w:line="240" w:lineRule="auto"/>
        <w:ind w:right="-2"/>
        <w:rPr>
          <w:szCs w:val="22"/>
          <w:lang w:val="lt-LT"/>
        </w:rPr>
      </w:pPr>
      <w:proofErr w:type="spellStart"/>
      <w:r w:rsidRPr="00295A93">
        <w:rPr>
          <w:szCs w:val="22"/>
          <w:lang w:val="lt-LT"/>
        </w:rPr>
        <w:t>loperamidą</w:t>
      </w:r>
      <w:proofErr w:type="spellEnd"/>
      <w:r w:rsidRPr="00295A93">
        <w:rPr>
          <w:szCs w:val="22"/>
          <w:lang w:val="lt-LT"/>
        </w:rPr>
        <w:t xml:space="preserve"> – vaistą nuo viduriavimo.</w:t>
      </w:r>
    </w:p>
    <w:p w14:paraId="03EC20E2"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14B62ECF"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proofErr w:type="spellStart"/>
      <w:r>
        <w:rPr>
          <w:rFonts w:ascii="Times New Roman" w:hAnsi="Times New Roman" w:cs="Times New Roman"/>
          <w:sz w:val="22"/>
          <w:szCs w:val="22"/>
          <w:lang w:val="lt-LT"/>
        </w:rPr>
        <w:t>Nokdirna</w:t>
      </w:r>
      <w:proofErr w:type="spellEnd"/>
      <w:r w:rsidRPr="00295A93">
        <w:rPr>
          <w:rFonts w:ascii="Times New Roman" w:hAnsi="Times New Roman" w:cs="Times New Roman"/>
          <w:sz w:val="22"/>
          <w:szCs w:val="22"/>
          <w:lang w:val="lt-LT"/>
        </w:rPr>
        <w:t xml:space="preserve"> vartojimas su maistu, gėrimais ir alkoholiu</w:t>
      </w:r>
    </w:p>
    <w:p w14:paraId="2C2E7139" w14:textId="77777777" w:rsidR="009D1C16" w:rsidRPr="00295A93" w:rsidRDefault="009D1C16" w:rsidP="009D1C16">
      <w:pPr>
        <w:numPr>
          <w:ilvl w:val="12"/>
          <w:numId w:val="0"/>
        </w:numPr>
        <w:tabs>
          <w:tab w:val="clear" w:pos="567"/>
        </w:tabs>
        <w:spacing w:line="240" w:lineRule="auto"/>
        <w:contextualSpacing/>
        <w:rPr>
          <w:szCs w:val="22"/>
          <w:lang w:val="lt-LT"/>
        </w:rPr>
      </w:pPr>
      <w:proofErr w:type="spellStart"/>
      <w:r>
        <w:rPr>
          <w:szCs w:val="22"/>
          <w:lang w:val="lt-LT"/>
        </w:rPr>
        <w:t>Nokdirna</w:t>
      </w:r>
      <w:proofErr w:type="spellEnd"/>
      <w:r w:rsidRPr="00295A93">
        <w:rPr>
          <w:szCs w:val="22"/>
          <w:lang w:val="lt-LT"/>
        </w:rPr>
        <w:t xml:space="preserve"> negalima vartoti valgant, nes tuomet šis vaistas gali veikti silpniau.</w:t>
      </w:r>
    </w:p>
    <w:p w14:paraId="0CBA7020" w14:textId="77777777" w:rsidR="009D1C16" w:rsidRPr="00295A93" w:rsidRDefault="009D1C16" w:rsidP="009D1C16">
      <w:pPr>
        <w:numPr>
          <w:ilvl w:val="12"/>
          <w:numId w:val="0"/>
        </w:numPr>
        <w:tabs>
          <w:tab w:val="clear" w:pos="567"/>
        </w:tabs>
        <w:spacing w:line="240" w:lineRule="auto"/>
        <w:contextualSpacing/>
        <w:rPr>
          <w:szCs w:val="22"/>
          <w:lang w:val="lt-LT"/>
        </w:rPr>
      </w:pPr>
    </w:p>
    <w:p w14:paraId="676C3BFC"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Nėštumas</w:t>
      </w:r>
      <w:r w:rsidRPr="00295A93">
        <w:rPr>
          <w:rFonts w:ascii="Times New Roman" w:hAnsi="Times New Roman" w:cs="Times New Roman"/>
          <w:bCs w:val="0"/>
          <w:sz w:val="22"/>
          <w:szCs w:val="22"/>
          <w:lang w:val="lt-LT"/>
        </w:rPr>
        <w:t>,</w:t>
      </w:r>
      <w:r w:rsidRPr="00295A93">
        <w:rPr>
          <w:rFonts w:ascii="Times New Roman" w:hAnsi="Times New Roman" w:cs="Times New Roman"/>
          <w:sz w:val="22"/>
          <w:szCs w:val="22"/>
          <w:lang w:val="lt-LT"/>
        </w:rPr>
        <w:t xml:space="preserve"> žindymo laikotarpis ir vaisingumas</w:t>
      </w:r>
    </w:p>
    <w:p w14:paraId="3E4633E0" w14:textId="77777777" w:rsidR="009D1C16" w:rsidRPr="00295A93" w:rsidRDefault="009D1C16" w:rsidP="009D1C16">
      <w:pPr>
        <w:numPr>
          <w:ilvl w:val="12"/>
          <w:numId w:val="0"/>
        </w:numPr>
        <w:tabs>
          <w:tab w:val="clear" w:pos="567"/>
        </w:tabs>
        <w:spacing w:line="240" w:lineRule="auto"/>
        <w:contextualSpacing/>
        <w:rPr>
          <w:szCs w:val="22"/>
          <w:lang w:val="lt-LT"/>
        </w:rPr>
      </w:pPr>
      <w:r w:rsidRPr="00295A93">
        <w:rPr>
          <w:szCs w:val="22"/>
          <w:lang w:val="lt-LT"/>
        </w:rPr>
        <w:t xml:space="preserve">Jeigu esate nėščia, žindote kūdikį, manote, kad galbūt esate nėščia, arba planuojate pastoti, tai prieš vartodama šį vaistą, pasitarkite su gydytoju arba vaistininku. </w:t>
      </w:r>
    </w:p>
    <w:p w14:paraId="2640DF7C" w14:textId="77777777" w:rsidR="009D1C16" w:rsidRPr="00295A93" w:rsidRDefault="009D1C16" w:rsidP="009D1C16">
      <w:pPr>
        <w:numPr>
          <w:ilvl w:val="12"/>
          <w:numId w:val="0"/>
        </w:numPr>
        <w:tabs>
          <w:tab w:val="clear" w:pos="567"/>
        </w:tabs>
        <w:spacing w:line="240" w:lineRule="auto"/>
        <w:contextualSpacing/>
        <w:rPr>
          <w:szCs w:val="22"/>
          <w:lang w:val="lt-LT"/>
        </w:rPr>
      </w:pPr>
    </w:p>
    <w:p w14:paraId="21CA59FC" w14:textId="77777777" w:rsidR="009D1C16" w:rsidRPr="00295A93" w:rsidRDefault="009D1C16" w:rsidP="009D1C16">
      <w:pPr>
        <w:numPr>
          <w:ilvl w:val="12"/>
          <w:numId w:val="0"/>
        </w:numPr>
        <w:tabs>
          <w:tab w:val="clear" w:pos="567"/>
        </w:tabs>
        <w:spacing w:line="240" w:lineRule="auto"/>
        <w:rPr>
          <w:szCs w:val="22"/>
          <w:lang w:val="lt-LT"/>
        </w:rPr>
      </w:pPr>
      <w:r w:rsidRPr="00295A93">
        <w:rPr>
          <w:szCs w:val="22"/>
          <w:lang w:val="lt-LT"/>
        </w:rPr>
        <w:t>Ar Jums galima vartoti šį vaistą nėštumo ar žindymo laikotarpiu, nuspręs gydytojas.</w:t>
      </w:r>
    </w:p>
    <w:p w14:paraId="6AEAEC64" w14:textId="77777777" w:rsidR="009D1C16" w:rsidRPr="00295A93" w:rsidRDefault="009D1C16" w:rsidP="009D1C16">
      <w:pPr>
        <w:numPr>
          <w:ilvl w:val="12"/>
          <w:numId w:val="0"/>
        </w:numPr>
        <w:tabs>
          <w:tab w:val="clear" w:pos="567"/>
        </w:tabs>
        <w:spacing w:line="240" w:lineRule="auto"/>
        <w:contextualSpacing/>
        <w:rPr>
          <w:szCs w:val="22"/>
          <w:lang w:val="lt-LT"/>
        </w:rPr>
      </w:pPr>
    </w:p>
    <w:p w14:paraId="517B9BFB"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Vairavimas ir mechanizmų valdymas</w:t>
      </w:r>
    </w:p>
    <w:p w14:paraId="0E1BDC81" w14:textId="77777777" w:rsidR="009D1C16" w:rsidRPr="00295A93" w:rsidRDefault="009D1C16" w:rsidP="009D1C16">
      <w:pPr>
        <w:spacing w:line="240" w:lineRule="auto"/>
        <w:contextualSpacing/>
        <w:rPr>
          <w:szCs w:val="22"/>
          <w:lang w:val="lt-LT"/>
        </w:rPr>
      </w:pPr>
      <w:proofErr w:type="spellStart"/>
      <w:r>
        <w:rPr>
          <w:szCs w:val="22"/>
          <w:lang w:val="lt-LT"/>
        </w:rPr>
        <w:t>Nokdirna</w:t>
      </w:r>
      <w:proofErr w:type="spellEnd"/>
      <w:r w:rsidRPr="00295A93">
        <w:rPr>
          <w:szCs w:val="22"/>
          <w:lang w:val="lt-LT"/>
        </w:rPr>
        <w:t xml:space="preserve"> gebėjimo vairuoti ir valdyti mechanizmus neveikia arba veikia nereikšmingai. </w:t>
      </w:r>
    </w:p>
    <w:p w14:paraId="5DE6FF0D"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01D38CCA"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2BCCC68C" w14:textId="77777777" w:rsidR="009D1C16" w:rsidRPr="00295A93" w:rsidRDefault="009D1C16" w:rsidP="009D1C16">
      <w:pPr>
        <w:pStyle w:val="Heading3"/>
        <w:spacing w:before="0" w:after="0"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3.</w:t>
      </w:r>
      <w:r w:rsidRPr="00295A93">
        <w:rPr>
          <w:rFonts w:ascii="Times New Roman" w:hAnsi="Times New Roman" w:cs="Times New Roman"/>
          <w:sz w:val="22"/>
          <w:szCs w:val="22"/>
          <w:lang w:val="lt-LT"/>
        </w:rPr>
        <w:tab/>
        <w:t xml:space="preserve">Kaip vartoti </w:t>
      </w:r>
      <w:proofErr w:type="spellStart"/>
      <w:r>
        <w:rPr>
          <w:rFonts w:ascii="Times New Roman" w:hAnsi="Times New Roman" w:cs="Times New Roman"/>
          <w:sz w:val="22"/>
          <w:szCs w:val="22"/>
          <w:lang w:val="lt-LT"/>
        </w:rPr>
        <w:t>Nokdirna</w:t>
      </w:r>
      <w:proofErr w:type="spellEnd"/>
    </w:p>
    <w:p w14:paraId="69E9C64C"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48692F7F" w14:textId="77777777" w:rsidR="009D1C16" w:rsidRPr="00295A93" w:rsidRDefault="009D1C16" w:rsidP="009D1C16">
      <w:pPr>
        <w:numPr>
          <w:ilvl w:val="12"/>
          <w:numId w:val="0"/>
        </w:numPr>
        <w:tabs>
          <w:tab w:val="clear" w:pos="567"/>
        </w:tabs>
        <w:spacing w:line="240" w:lineRule="auto"/>
        <w:ind w:right="-2"/>
        <w:contextualSpacing/>
        <w:rPr>
          <w:szCs w:val="22"/>
          <w:lang w:val="lt-LT"/>
        </w:rPr>
      </w:pPr>
      <w:r w:rsidRPr="00295A93">
        <w:rPr>
          <w:szCs w:val="22"/>
          <w:lang w:val="lt-LT"/>
        </w:rPr>
        <w:t xml:space="preserve">Visada vartokite šį vaistą tiksliai kaip nurodė gydytojas arba vaistininkas. Jeigu abejojate, kreipkitės į gydytoją arba vaistininką. </w:t>
      </w:r>
    </w:p>
    <w:p w14:paraId="064FE578"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4222E743" w14:textId="77777777" w:rsidR="009D1C16" w:rsidRPr="00295A93" w:rsidRDefault="009D1C16" w:rsidP="009D1C16">
      <w:pPr>
        <w:numPr>
          <w:ilvl w:val="12"/>
          <w:numId w:val="0"/>
        </w:numPr>
        <w:tabs>
          <w:tab w:val="clear" w:pos="567"/>
        </w:tabs>
        <w:spacing w:line="240" w:lineRule="auto"/>
        <w:ind w:right="-2"/>
        <w:contextualSpacing/>
        <w:rPr>
          <w:szCs w:val="22"/>
          <w:lang w:val="lt-LT"/>
        </w:rPr>
      </w:pPr>
      <w:r w:rsidRPr="00295A93">
        <w:rPr>
          <w:szCs w:val="22"/>
          <w:lang w:val="lt-LT"/>
        </w:rPr>
        <w:t>Rekomenduojama dozė yra:</w:t>
      </w:r>
    </w:p>
    <w:p w14:paraId="500ED7CC" w14:textId="77777777" w:rsidR="009D1C16" w:rsidRPr="00295A93" w:rsidRDefault="009D1C16" w:rsidP="009D1C16">
      <w:pPr>
        <w:numPr>
          <w:ilvl w:val="0"/>
          <w:numId w:val="13"/>
        </w:numPr>
        <w:tabs>
          <w:tab w:val="clear" w:pos="567"/>
          <w:tab w:val="num" w:pos="180"/>
        </w:tabs>
        <w:spacing w:line="240" w:lineRule="auto"/>
        <w:ind w:right="-2"/>
        <w:rPr>
          <w:bCs/>
          <w:szCs w:val="22"/>
          <w:lang w:val="lt-LT"/>
        </w:rPr>
      </w:pPr>
      <w:r w:rsidRPr="00295A93">
        <w:rPr>
          <w:bCs/>
          <w:szCs w:val="22"/>
          <w:lang w:val="lt-LT"/>
        </w:rPr>
        <w:t>moterims – 25 </w:t>
      </w:r>
      <w:proofErr w:type="spellStart"/>
      <w:r w:rsidRPr="00295A93">
        <w:rPr>
          <w:bCs/>
          <w:szCs w:val="22"/>
          <w:lang w:val="lt-LT"/>
        </w:rPr>
        <w:t>mikrogramai</w:t>
      </w:r>
      <w:proofErr w:type="spellEnd"/>
      <w:r w:rsidRPr="00295A93">
        <w:rPr>
          <w:bCs/>
          <w:szCs w:val="22"/>
          <w:lang w:val="lt-LT"/>
        </w:rPr>
        <w:t xml:space="preserve"> per parą (1 val. prieš miegą) po liežuviu be vandens;</w:t>
      </w:r>
    </w:p>
    <w:p w14:paraId="64797A82" w14:textId="77777777" w:rsidR="009D1C16" w:rsidRPr="00295A93" w:rsidRDefault="009D1C16" w:rsidP="009D1C16">
      <w:pPr>
        <w:numPr>
          <w:ilvl w:val="0"/>
          <w:numId w:val="13"/>
        </w:numPr>
        <w:tabs>
          <w:tab w:val="clear" w:pos="567"/>
          <w:tab w:val="num" w:pos="180"/>
        </w:tabs>
        <w:spacing w:line="240" w:lineRule="auto"/>
        <w:ind w:right="-2"/>
        <w:rPr>
          <w:bCs/>
          <w:szCs w:val="22"/>
          <w:lang w:val="lt-LT"/>
        </w:rPr>
      </w:pPr>
      <w:r w:rsidRPr="00295A93">
        <w:rPr>
          <w:bCs/>
          <w:szCs w:val="22"/>
          <w:lang w:val="lt-LT"/>
        </w:rPr>
        <w:t>vyrams – 50 </w:t>
      </w:r>
      <w:proofErr w:type="spellStart"/>
      <w:r w:rsidRPr="00295A93">
        <w:rPr>
          <w:bCs/>
          <w:szCs w:val="22"/>
          <w:lang w:val="lt-LT"/>
        </w:rPr>
        <w:t>mikrogramų</w:t>
      </w:r>
      <w:proofErr w:type="spellEnd"/>
      <w:r w:rsidRPr="00295A93">
        <w:rPr>
          <w:bCs/>
          <w:szCs w:val="22"/>
          <w:lang w:val="lt-LT"/>
        </w:rPr>
        <w:t xml:space="preserve"> per parą (1 val. prieš miegą) po liežuviu be vandens.</w:t>
      </w:r>
    </w:p>
    <w:p w14:paraId="235DBF6B" w14:textId="77777777" w:rsidR="009D1C16" w:rsidRPr="00295A93" w:rsidRDefault="009D1C16" w:rsidP="009D1C16">
      <w:pPr>
        <w:numPr>
          <w:ilvl w:val="12"/>
          <w:numId w:val="0"/>
        </w:numPr>
        <w:tabs>
          <w:tab w:val="clear" w:pos="567"/>
        </w:tabs>
        <w:spacing w:line="240" w:lineRule="auto"/>
        <w:ind w:right="-2"/>
        <w:rPr>
          <w:szCs w:val="22"/>
          <w:lang w:val="lt-LT"/>
        </w:rPr>
      </w:pPr>
    </w:p>
    <w:p w14:paraId="5E853ED1" w14:textId="77777777" w:rsidR="009D1C16" w:rsidRPr="00295A93" w:rsidRDefault="009D1C16" w:rsidP="009D1C16">
      <w:pPr>
        <w:numPr>
          <w:ilvl w:val="12"/>
          <w:numId w:val="0"/>
        </w:numPr>
        <w:tabs>
          <w:tab w:val="clear" w:pos="567"/>
        </w:tabs>
        <w:spacing w:line="240" w:lineRule="auto"/>
        <w:ind w:right="-2"/>
        <w:rPr>
          <w:bCs/>
          <w:szCs w:val="22"/>
          <w:lang w:val="lt-LT"/>
        </w:rPr>
      </w:pPr>
      <w:proofErr w:type="spellStart"/>
      <w:r>
        <w:rPr>
          <w:szCs w:val="22"/>
          <w:lang w:val="lt-LT"/>
        </w:rPr>
        <w:t>Nokdirna</w:t>
      </w:r>
      <w:proofErr w:type="spellEnd"/>
      <w:r w:rsidRPr="00295A93">
        <w:rPr>
          <w:szCs w:val="22"/>
          <w:lang w:val="lt-LT"/>
        </w:rPr>
        <w:t xml:space="preserve"> reikia laikyti </w:t>
      </w:r>
      <w:r w:rsidR="00A222AE">
        <w:rPr>
          <w:szCs w:val="22"/>
          <w:lang w:val="lt-LT"/>
        </w:rPr>
        <w:t xml:space="preserve">po </w:t>
      </w:r>
      <w:r w:rsidRPr="00295A93">
        <w:rPr>
          <w:szCs w:val="22"/>
          <w:lang w:val="lt-LT"/>
        </w:rPr>
        <w:t>liežuviu, kol ištirps (vandens nereikia)</w:t>
      </w:r>
      <w:r w:rsidRPr="00295A93">
        <w:rPr>
          <w:bCs/>
          <w:szCs w:val="22"/>
          <w:lang w:val="lt-LT"/>
        </w:rPr>
        <w:t>.</w:t>
      </w:r>
    </w:p>
    <w:p w14:paraId="38C7B4B0" w14:textId="77777777" w:rsidR="009D1C16" w:rsidRPr="00295A93" w:rsidRDefault="009D1C16" w:rsidP="009D1C16">
      <w:pPr>
        <w:numPr>
          <w:ilvl w:val="12"/>
          <w:numId w:val="0"/>
        </w:numPr>
        <w:tabs>
          <w:tab w:val="clear" w:pos="567"/>
        </w:tabs>
        <w:spacing w:line="240" w:lineRule="auto"/>
        <w:ind w:right="-2"/>
        <w:rPr>
          <w:bCs/>
          <w:szCs w:val="22"/>
          <w:lang w:val="lt-LT"/>
        </w:rPr>
      </w:pPr>
    </w:p>
    <w:p w14:paraId="606B98D4" w14:textId="77777777" w:rsidR="009D1C16" w:rsidRPr="00295A93" w:rsidRDefault="009D1C16" w:rsidP="009D1C16">
      <w:pPr>
        <w:numPr>
          <w:ilvl w:val="12"/>
          <w:numId w:val="0"/>
        </w:numPr>
        <w:tabs>
          <w:tab w:val="clear" w:pos="567"/>
        </w:tabs>
        <w:spacing w:line="240" w:lineRule="auto"/>
        <w:ind w:right="-2"/>
        <w:rPr>
          <w:b/>
          <w:bCs/>
          <w:szCs w:val="22"/>
          <w:lang w:val="lt-LT"/>
        </w:rPr>
      </w:pPr>
      <w:r w:rsidRPr="00295A93">
        <w:rPr>
          <w:b/>
          <w:bCs/>
          <w:szCs w:val="22"/>
          <w:lang w:val="lt-LT"/>
        </w:rPr>
        <w:t>Vartojimo instrukcija</w:t>
      </w:r>
    </w:p>
    <w:p w14:paraId="1AD2F581" w14:textId="77777777" w:rsidR="009D1C16" w:rsidRPr="00295A93" w:rsidRDefault="009D1C16" w:rsidP="009D1C16">
      <w:pPr>
        <w:numPr>
          <w:ilvl w:val="12"/>
          <w:numId w:val="0"/>
        </w:numPr>
        <w:tabs>
          <w:tab w:val="clear" w:pos="567"/>
        </w:tabs>
        <w:spacing w:line="240" w:lineRule="auto"/>
        <w:ind w:right="-2"/>
        <w:rPr>
          <w:szCs w:val="22"/>
          <w:lang w:val="lt-LT"/>
        </w:rPr>
      </w:pPr>
      <w:r w:rsidRPr="00295A93">
        <w:rPr>
          <w:szCs w:val="22"/>
          <w:lang w:val="lt-LT"/>
        </w:rPr>
        <w:lastRenderedPageBreak/>
        <w:t>1. Pilnai pašalinkite lizdinės plokštelės gale esančią plombavimo juostelę (plėškite išilgai perforacijų, pradėdami nuo kampo su rankos simboliu).</w:t>
      </w:r>
    </w:p>
    <w:p w14:paraId="2A210C56" w14:textId="77777777" w:rsidR="009D1C16" w:rsidRPr="00295A93" w:rsidRDefault="009D1C16" w:rsidP="009D1C16">
      <w:pPr>
        <w:numPr>
          <w:ilvl w:val="12"/>
          <w:numId w:val="0"/>
        </w:numPr>
        <w:tabs>
          <w:tab w:val="clear" w:pos="567"/>
        </w:tabs>
        <w:spacing w:line="240" w:lineRule="auto"/>
        <w:ind w:right="-2"/>
        <w:rPr>
          <w:szCs w:val="22"/>
          <w:lang w:val="lt-LT"/>
        </w:rPr>
      </w:pPr>
      <w:r w:rsidRPr="00295A93">
        <w:rPr>
          <w:szCs w:val="22"/>
          <w:lang w:val="lt-LT"/>
        </w:rPr>
        <w:t>2. Atplėškite vieną lizdą nuo lizdinės plokštelės išilgai perforacijų.</w:t>
      </w:r>
    </w:p>
    <w:p w14:paraId="50E31B1B" w14:textId="77777777" w:rsidR="009D1C16" w:rsidRPr="00295A93" w:rsidRDefault="009D1C16" w:rsidP="009D1C16">
      <w:pPr>
        <w:numPr>
          <w:ilvl w:val="12"/>
          <w:numId w:val="0"/>
        </w:numPr>
        <w:tabs>
          <w:tab w:val="clear" w:pos="567"/>
        </w:tabs>
        <w:spacing w:line="240" w:lineRule="auto"/>
        <w:ind w:right="-2"/>
        <w:rPr>
          <w:szCs w:val="22"/>
          <w:lang w:val="lt-LT"/>
        </w:rPr>
      </w:pPr>
      <w:r w:rsidRPr="00295A93">
        <w:rPr>
          <w:szCs w:val="22"/>
          <w:lang w:val="lt-LT"/>
        </w:rPr>
        <w:t>3. Pašalinkite atplėšto lizdo foliją (plėškite rodyklės kryptimi, pradėdami nuo rodykle pažymėto kampo).</w:t>
      </w:r>
      <w:r w:rsidRPr="00295A93">
        <w:rPr>
          <w:b/>
          <w:szCs w:val="22"/>
          <w:lang w:val="lt-LT"/>
        </w:rPr>
        <w:t xml:space="preserve"> Nestumkite tabletės per foliją</w:t>
      </w:r>
      <w:r w:rsidRPr="00295A93">
        <w:rPr>
          <w:szCs w:val="22"/>
          <w:lang w:val="lt-LT"/>
        </w:rPr>
        <w:t>.</w:t>
      </w:r>
    </w:p>
    <w:p w14:paraId="3393A8CF" w14:textId="77777777" w:rsidR="009D1C16" w:rsidRPr="00295A93" w:rsidRDefault="009D1C16" w:rsidP="009D1C16">
      <w:pPr>
        <w:numPr>
          <w:ilvl w:val="12"/>
          <w:numId w:val="0"/>
        </w:numPr>
        <w:tabs>
          <w:tab w:val="clear" w:pos="567"/>
        </w:tabs>
        <w:spacing w:line="240" w:lineRule="auto"/>
        <w:ind w:right="-2"/>
        <w:rPr>
          <w:szCs w:val="22"/>
          <w:lang w:val="lt-LT"/>
        </w:rPr>
      </w:pPr>
      <w:r w:rsidRPr="00295A93">
        <w:rPr>
          <w:szCs w:val="22"/>
          <w:lang w:val="lt-LT"/>
        </w:rPr>
        <w:t>4. Atsargiai išimkite tabletę iš lizdo, pasidėkite po liežuviu ir palaukite, kol ji ištirps. Nekramtykite ir nenurykite tabletės.</w:t>
      </w:r>
    </w:p>
    <w:p w14:paraId="42BFEA69" w14:textId="77777777" w:rsidR="009D1C16" w:rsidRPr="00295A93" w:rsidRDefault="009D1C16" w:rsidP="009D1C16">
      <w:pPr>
        <w:numPr>
          <w:ilvl w:val="12"/>
          <w:numId w:val="0"/>
        </w:numPr>
        <w:tabs>
          <w:tab w:val="clear" w:pos="567"/>
        </w:tabs>
        <w:spacing w:line="240" w:lineRule="auto"/>
        <w:ind w:right="-2"/>
        <w:rPr>
          <w:szCs w:val="22"/>
          <w:lang w:val="lt-LT"/>
        </w:rPr>
      </w:pPr>
      <w:r w:rsidRPr="00295A93">
        <w:rPr>
          <w:szCs w:val="22"/>
          <w:lang w:val="lt-LT"/>
        </w:rPr>
        <w:t>5. Jeigu, išimant tabletę iš lizdo, ji sulūžtų į daugiau kaip 2 gabalėlius, tai nevartokite jų, bet paimkite kitą tabletę iš kito lizdo.</w:t>
      </w:r>
    </w:p>
    <w:p w14:paraId="5790967C" w14:textId="77777777" w:rsidR="009D1C16" w:rsidRPr="00295A93" w:rsidRDefault="009D1C16" w:rsidP="009D1C16">
      <w:pPr>
        <w:numPr>
          <w:ilvl w:val="12"/>
          <w:numId w:val="0"/>
        </w:numPr>
        <w:tabs>
          <w:tab w:val="clear" w:pos="567"/>
        </w:tabs>
        <w:spacing w:line="240" w:lineRule="auto"/>
        <w:ind w:right="-2"/>
        <w:rPr>
          <w:szCs w:val="22"/>
          <w:lang w:val="lt-LT"/>
        </w:rPr>
      </w:pPr>
      <w:r>
        <w:rPr>
          <w:noProof/>
          <w:snapToGrid/>
          <w:szCs w:val="22"/>
          <w:lang w:val="lt-LT" w:eastAsia="lt-LT"/>
        </w:rPr>
        <w:drawing>
          <wp:anchor distT="0" distB="0" distL="114300" distR="114300" simplePos="0" relativeHeight="251659264" behindDoc="1" locked="0" layoutInCell="1" allowOverlap="0" wp14:anchorId="4D3EE4EF" wp14:editId="00E178AC">
            <wp:simplePos x="0" y="0"/>
            <wp:positionH relativeFrom="column">
              <wp:align>left</wp:align>
            </wp:positionH>
            <wp:positionV relativeFrom="line">
              <wp:align>top</wp:align>
            </wp:positionV>
            <wp:extent cx="1934845" cy="1720850"/>
            <wp:effectExtent l="0" t="0" r="8255" b="0"/>
            <wp:wrapTight wrapText="bothSides">
              <wp:wrapPolygon edited="0">
                <wp:start x="0" y="0"/>
                <wp:lineTo x="0" y="21281"/>
                <wp:lineTo x="21479" y="21281"/>
                <wp:lineTo x="21479" y="0"/>
                <wp:lineTo x="0" y="0"/>
              </wp:wrapPolygon>
            </wp:wrapTight>
            <wp:docPr id="4" name="Picture 4" descr="UK DDAVP Blister Leaflet recd Aug 06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K DDAVP Blister Leaflet recd Aug 06_Page_2"/>
                    <pic:cNvPicPr>
                      <a:picLocks noChangeAspect="1" noChangeArrowheads="1"/>
                    </pic:cNvPicPr>
                  </pic:nvPicPr>
                  <pic:blipFill>
                    <a:blip r:embed="rId12">
                      <a:extLst>
                        <a:ext uri="{28A0092B-C50C-407E-A947-70E740481C1C}">
                          <a14:useLocalDpi xmlns:a14="http://schemas.microsoft.com/office/drawing/2010/main" val="0"/>
                        </a:ext>
                      </a:extLst>
                    </a:blip>
                    <a:srcRect l="49919" t="21280" r="35588" b="68666"/>
                    <a:stretch>
                      <a:fillRect/>
                    </a:stretch>
                  </pic:blipFill>
                  <pic:spPr bwMode="auto">
                    <a:xfrm>
                      <a:off x="0" y="0"/>
                      <a:ext cx="1934845" cy="1720850"/>
                    </a:xfrm>
                    <a:prstGeom prst="rect">
                      <a:avLst/>
                    </a:prstGeom>
                    <a:noFill/>
                  </pic:spPr>
                </pic:pic>
              </a:graphicData>
            </a:graphic>
            <wp14:sizeRelH relativeFrom="page">
              <wp14:pctWidth>0</wp14:pctWidth>
            </wp14:sizeRelH>
            <wp14:sizeRelV relativeFrom="page">
              <wp14:pctHeight>0</wp14:pctHeight>
            </wp14:sizeRelV>
          </wp:anchor>
        </w:drawing>
      </w:r>
    </w:p>
    <w:p w14:paraId="60E9F2CE" w14:textId="77777777" w:rsidR="009D1C16" w:rsidRPr="00295A93" w:rsidRDefault="009D1C16" w:rsidP="009D1C16">
      <w:pPr>
        <w:numPr>
          <w:ilvl w:val="12"/>
          <w:numId w:val="0"/>
        </w:numPr>
        <w:tabs>
          <w:tab w:val="clear" w:pos="567"/>
        </w:tabs>
        <w:spacing w:line="240" w:lineRule="auto"/>
        <w:ind w:right="-2"/>
        <w:rPr>
          <w:szCs w:val="22"/>
          <w:lang w:val="lt-LT"/>
        </w:rPr>
      </w:pPr>
    </w:p>
    <w:p w14:paraId="0A14A7EC" w14:textId="77777777" w:rsidR="009D1C16" w:rsidRPr="00295A93" w:rsidRDefault="009D1C16" w:rsidP="009D1C16">
      <w:pPr>
        <w:numPr>
          <w:ilvl w:val="12"/>
          <w:numId w:val="0"/>
        </w:numPr>
        <w:tabs>
          <w:tab w:val="clear" w:pos="567"/>
        </w:tabs>
        <w:spacing w:line="240" w:lineRule="auto"/>
        <w:ind w:right="-2"/>
        <w:rPr>
          <w:szCs w:val="22"/>
          <w:lang w:val="lt-LT"/>
        </w:rPr>
      </w:pPr>
    </w:p>
    <w:p w14:paraId="557ACF77" w14:textId="77777777" w:rsidR="009D1C16" w:rsidRPr="00295A93" w:rsidRDefault="009D1C16" w:rsidP="009D1C16">
      <w:pPr>
        <w:numPr>
          <w:ilvl w:val="12"/>
          <w:numId w:val="0"/>
        </w:numPr>
        <w:tabs>
          <w:tab w:val="clear" w:pos="567"/>
        </w:tabs>
        <w:spacing w:line="240" w:lineRule="auto"/>
        <w:ind w:right="-2"/>
        <w:rPr>
          <w:szCs w:val="22"/>
          <w:lang w:val="lt-LT"/>
        </w:rPr>
      </w:pPr>
    </w:p>
    <w:p w14:paraId="6375F40D" w14:textId="77777777" w:rsidR="009D1C16" w:rsidRPr="00295A93" w:rsidRDefault="009D1C16" w:rsidP="009D1C16">
      <w:pPr>
        <w:numPr>
          <w:ilvl w:val="12"/>
          <w:numId w:val="0"/>
        </w:numPr>
        <w:tabs>
          <w:tab w:val="clear" w:pos="567"/>
        </w:tabs>
        <w:spacing w:line="240" w:lineRule="auto"/>
        <w:ind w:right="-2"/>
        <w:rPr>
          <w:szCs w:val="22"/>
          <w:lang w:val="lt-LT"/>
        </w:rPr>
      </w:pPr>
    </w:p>
    <w:p w14:paraId="3F207F2C" w14:textId="77777777" w:rsidR="009D1C16" w:rsidRPr="00295A93" w:rsidRDefault="009D1C16" w:rsidP="009D1C16">
      <w:pPr>
        <w:numPr>
          <w:ilvl w:val="12"/>
          <w:numId w:val="0"/>
        </w:numPr>
        <w:tabs>
          <w:tab w:val="clear" w:pos="567"/>
        </w:tabs>
        <w:spacing w:line="240" w:lineRule="auto"/>
        <w:ind w:right="-2"/>
        <w:rPr>
          <w:szCs w:val="22"/>
          <w:lang w:val="lt-LT"/>
        </w:rPr>
      </w:pPr>
    </w:p>
    <w:p w14:paraId="5CBB9CC4" w14:textId="77777777" w:rsidR="009D1C16" w:rsidRPr="00295A93" w:rsidRDefault="009D1C16" w:rsidP="009D1C16">
      <w:pPr>
        <w:numPr>
          <w:ilvl w:val="12"/>
          <w:numId w:val="0"/>
        </w:numPr>
        <w:tabs>
          <w:tab w:val="clear" w:pos="567"/>
        </w:tabs>
        <w:spacing w:line="240" w:lineRule="auto"/>
        <w:ind w:right="-2"/>
        <w:rPr>
          <w:szCs w:val="22"/>
          <w:lang w:val="lt-LT"/>
        </w:rPr>
      </w:pPr>
    </w:p>
    <w:p w14:paraId="2479E69E" w14:textId="77777777" w:rsidR="009D1C16" w:rsidRPr="00295A93" w:rsidRDefault="009D1C16" w:rsidP="009D1C16">
      <w:pPr>
        <w:numPr>
          <w:ilvl w:val="12"/>
          <w:numId w:val="0"/>
        </w:numPr>
        <w:tabs>
          <w:tab w:val="clear" w:pos="567"/>
        </w:tabs>
        <w:spacing w:line="240" w:lineRule="auto"/>
        <w:ind w:right="-2"/>
        <w:rPr>
          <w:szCs w:val="22"/>
          <w:lang w:val="lt-LT"/>
        </w:rPr>
      </w:pPr>
    </w:p>
    <w:p w14:paraId="739105F3" w14:textId="77777777" w:rsidR="009D1C16" w:rsidRPr="00295A93" w:rsidRDefault="009D1C16" w:rsidP="009D1C16">
      <w:pPr>
        <w:numPr>
          <w:ilvl w:val="12"/>
          <w:numId w:val="0"/>
        </w:numPr>
        <w:tabs>
          <w:tab w:val="clear" w:pos="567"/>
        </w:tabs>
        <w:spacing w:line="240" w:lineRule="auto"/>
        <w:ind w:right="-2"/>
        <w:rPr>
          <w:szCs w:val="22"/>
          <w:lang w:val="lt-LT"/>
        </w:rPr>
      </w:pPr>
    </w:p>
    <w:p w14:paraId="1D9E3138" w14:textId="77777777" w:rsidR="009D1C16" w:rsidRPr="00295A93" w:rsidRDefault="009D1C16" w:rsidP="009D1C16">
      <w:pPr>
        <w:numPr>
          <w:ilvl w:val="12"/>
          <w:numId w:val="0"/>
        </w:numPr>
        <w:tabs>
          <w:tab w:val="clear" w:pos="567"/>
        </w:tabs>
        <w:spacing w:line="240" w:lineRule="auto"/>
        <w:ind w:right="-2"/>
        <w:rPr>
          <w:szCs w:val="22"/>
          <w:lang w:val="lt-LT"/>
        </w:rPr>
      </w:pPr>
    </w:p>
    <w:p w14:paraId="58D2E139" w14:textId="77777777" w:rsidR="009D1C16" w:rsidRPr="00295A93" w:rsidRDefault="009D1C16" w:rsidP="009D1C16">
      <w:pPr>
        <w:numPr>
          <w:ilvl w:val="12"/>
          <w:numId w:val="0"/>
        </w:numPr>
        <w:tabs>
          <w:tab w:val="clear" w:pos="567"/>
        </w:tabs>
        <w:spacing w:line="240" w:lineRule="auto"/>
        <w:ind w:right="-2"/>
        <w:rPr>
          <w:szCs w:val="22"/>
          <w:lang w:val="lt-LT"/>
        </w:rPr>
      </w:pPr>
    </w:p>
    <w:p w14:paraId="2D17242C" w14:textId="77777777" w:rsidR="009D1C16" w:rsidRPr="00295A93" w:rsidRDefault="009D1C16" w:rsidP="009D1C16">
      <w:pPr>
        <w:numPr>
          <w:ilvl w:val="12"/>
          <w:numId w:val="0"/>
        </w:numPr>
        <w:tabs>
          <w:tab w:val="clear" w:pos="567"/>
        </w:tabs>
        <w:spacing w:line="240" w:lineRule="auto"/>
        <w:ind w:right="-2"/>
        <w:rPr>
          <w:szCs w:val="22"/>
          <w:lang w:val="lt-LT"/>
        </w:rPr>
      </w:pPr>
    </w:p>
    <w:p w14:paraId="6BD36501" w14:textId="21B5E1A3" w:rsidR="009D1C16" w:rsidRPr="00295A93" w:rsidRDefault="009D1C16" w:rsidP="009D1C16">
      <w:pPr>
        <w:numPr>
          <w:ilvl w:val="12"/>
          <w:numId w:val="0"/>
        </w:numPr>
        <w:tabs>
          <w:tab w:val="clear" w:pos="567"/>
        </w:tabs>
        <w:spacing w:line="240" w:lineRule="auto"/>
        <w:ind w:right="-2"/>
        <w:rPr>
          <w:szCs w:val="22"/>
          <w:lang w:val="lt-LT"/>
        </w:rPr>
      </w:pPr>
      <w:r w:rsidRPr="00295A93">
        <w:rPr>
          <w:szCs w:val="22"/>
          <w:lang w:val="lt-LT"/>
        </w:rPr>
        <w:t xml:space="preserve">Bent 1 val. iki </w:t>
      </w:r>
      <w:proofErr w:type="spellStart"/>
      <w:r>
        <w:rPr>
          <w:szCs w:val="22"/>
          <w:lang w:val="lt-LT"/>
        </w:rPr>
        <w:t>Nokdirna</w:t>
      </w:r>
      <w:proofErr w:type="spellEnd"/>
      <w:r w:rsidRPr="00295A93">
        <w:rPr>
          <w:szCs w:val="22"/>
          <w:lang w:val="lt-LT"/>
        </w:rPr>
        <w:t xml:space="preserve"> dozės ir paskui 8 val. reikia riboti skysčių vartojimą. Nutraukite šio vaisto vartojimą ir kreipkitės į gydytoją, jeigu pasireikštų kuris nors iš šių simptomų: galvos skausmas, pykinimas ar vėmimas, svorio prieaugis arba (sunkiais atvejais) traukuliai (žr. skyrių „Įspėjimai ir atsargumo priemonės“ a</w:t>
      </w:r>
      <w:r w:rsidR="006F69C8">
        <w:rPr>
          <w:szCs w:val="22"/>
          <w:lang w:val="lt-LT"/>
        </w:rPr>
        <w:t>nksčiau</w:t>
      </w:r>
      <w:r w:rsidRPr="00295A93">
        <w:rPr>
          <w:szCs w:val="22"/>
          <w:lang w:val="lt-LT"/>
        </w:rPr>
        <w:t>). Vėliau gydytojas gali nuspręsti gydymą šiuo vaistu tęsti toliau. Tuomet Jums teks labai apriboti skysčių vartojimą, o gydytojui – dažnai tikrinti natrio kiekį Jūsų kraujyje.</w:t>
      </w:r>
    </w:p>
    <w:p w14:paraId="27D6B9F9" w14:textId="77777777" w:rsidR="009D1C16" w:rsidRPr="00295A93" w:rsidRDefault="009D1C16" w:rsidP="009D1C16">
      <w:pPr>
        <w:numPr>
          <w:ilvl w:val="12"/>
          <w:numId w:val="0"/>
        </w:numPr>
        <w:tabs>
          <w:tab w:val="clear" w:pos="567"/>
        </w:tabs>
        <w:spacing w:line="240" w:lineRule="auto"/>
        <w:ind w:right="-2"/>
        <w:rPr>
          <w:szCs w:val="22"/>
          <w:lang w:val="lt-LT"/>
        </w:rPr>
      </w:pPr>
    </w:p>
    <w:p w14:paraId="73A93A6E" w14:textId="77777777" w:rsidR="009D1C16" w:rsidRPr="00295A93" w:rsidRDefault="009D1C16" w:rsidP="009D1C16">
      <w:pPr>
        <w:numPr>
          <w:ilvl w:val="12"/>
          <w:numId w:val="0"/>
        </w:numPr>
        <w:tabs>
          <w:tab w:val="clear" w:pos="567"/>
        </w:tabs>
        <w:spacing w:line="240" w:lineRule="auto"/>
        <w:ind w:right="-2"/>
        <w:rPr>
          <w:b/>
          <w:szCs w:val="22"/>
          <w:lang w:val="lt-LT"/>
        </w:rPr>
      </w:pPr>
      <w:r w:rsidRPr="00295A93">
        <w:rPr>
          <w:b/>
          <w:szCs w:val="22"/>
          <w:lang w:val="lt-LT"/>
        </w:rPr>
        <w:t>Vartojimas senyviems (65 metų ir vyresniems) pacientams</w:t>
      </w:r>
    </w:p>
    <w:p w14:paraId="3E3377E9" w14:textId="599E0194" w:rsidR="009D1C16" w:rsidRPr="00295A93" w:rsidRDefault="009D1C16" w:rsidP="009D1C16">
      <w:pPr>
        <w:numPr>
          <w:ilvl w:val="12"/>
          <w:numId w:val="0"/>
        </w:numPr>
        <w:tabs>
          <w:tab w:val="clear" w:pos="567"/>
        </w:tabs>
        <w:spacing w:line="240" w:lineRule="auto"/>
        <w:ind w:right="-2"/>
        <w:rPr>
          <w:szCs w:val="22"/>
          <w:lang w:val="lt-LT"/>
        </w:rPr>
      </w:pPr>
      <w:r w:rsidRPr="00295A93">
        <w:rPr>
          <w:szCs w:val="22"/>
          <w:lang w:val="lt-LT"/>
        </w:rPr>
        <w:t xml:space="preserve">Jeigu Jūs esate 65 metų arba vyresnio amžiaus, tai gydytojas tirs natrio kiekį Jūsų kraujyje, prieš skirdamas šio vaisto, pirmą gydymo savaitę (po 4-8 </w:t>
      </w:r>
      <w:r w:rsidR="00D93ABF">
        <w:rPr>
          <w:szCs w:val="22"/>
          <w:lang w:val="lt-LT"/>
        </w:rPr>
        <w:t>parų</w:t>
      </w:r>
      <w:r w:rsidRPr="00295A93">
        <w:rPr>
          <w:szCs w:val="22"/>
          <w:lang w:val="lt-LT"/>
        </w:rPr>
        <w:t>) ir maždaug po 1 mėn.</w:t>
      </w:r>
    </w:p>
    <w:p w14:paraId="578BF97D" w14:textId="77777777" w:rsidR="009D1C16" w:rsidRPr="00295A93" w:rsidRDefault="009D1C16" w:rsidP="009D1C16">
      <w:pPr>
        <w:autoSpaceDE w:val="0"/>
        <w:autoSpaceDN w:val="0"/>
        <w:adjustRightInd w:val="0"/>
        <w:spacing w:line="240" w:lineRule="auto"/>
        <w:rPr>
          <w:bCs/>
          <w:szCs w:val="22"/>
          <w:lang w:val="lt-LT"/>
        </w:rPr>
      </w:pPr>
    </w:p>
    <w:p w14:paraId="2FEF1411" w14:textId="77777777" w:rsidR="009D1C16" w:rsidRPr="00295A93" w:rsidRDefault="009D1C16" w:rsidP="009D1C16">
      <w:pPr>
        <w:tabs>
          <w:tab w:val="clear" w:pos="567"/>
        </w:tabs>
        <w:spacing w:line="240" w:lineRule="auto"/>
        <w:rPr>
          <w:b/>
          <w:bCs/>
          <w:szCs w:val="22"/>
          <w:lang w:val="lt-LT"/>
        </w:rPr>
      </w:pPr>
      <w:r w:rsidRPr="00295A93">
        <w:rPr>
          <w:b/>
          <w:bCs/>
          <w:szCs w:val="22"/>
          <w:lang w:val="lt-LT"/>
        </w:rPr>
        <w:t>Sutrikusi inkstų funkcija</w:t>
      </w:r>
    </w:p>
    <w:p w14:paraId="01E199FC" w14:textId="77777777" w:rsidR="009D1C16" w:rsidRPr="00295A93" w:rsidRDefault="009D1C16" w:rsidP="009D1C16">
      <w:pPr>
        <w:tabs>
          <w:tab w:val="clear" w:pos="567"/>
        </w:tabs>
        <w:spacing w:line="240" w:lineRule="auto"/>
        <w:rPr>
          <w:szCs w:val="22"/>
          <w:lang w:val="lt-LT"/>
        </w:rPr>
      </w:pPr>
      <w:r w:rsidRPr="00295A93">
        <w:rPr>
          <w:szCs w:val="22"/>
          <w:lang w:val="lt-LT"/>
        </w:rPr>
        <w:t xml:space="preserve">Jeigu Jūsų inkstų funkcija vidutiniškai arba sunkiai sutrikusi, </w:t>
      </w:r>
      <w:proofErr w:type="spellStart"/>
      <w:r>
        <w:rPr>
          <w:szCs w:val="22"/>
          <w:lang w:val="lt-LT"/>
        </w:rPr>
        <w:t>Nokdirna</w:t>
      </w:r>
      <w:proofErr w:type="spellEnd"/>
      <w:r w:rsidRPr="00295A93">
        <w:rPr>
          <w:bCs/>
          <w:szCs w:val="22"/>
          <w:lang w:val="lt-LT"/>
        </w:rPr>
        <w:t xml:space="preserve"> Jums vartoti negalima.</w:t>
      </w:r>
    </w:p>
    <w:p w14:paraId="46DD08CD" w14:textId="77777777" w:rsidR="009D1C16" w:rsidRPr="00295A93" w:rsidRDefault="009D1C16" w:rsidP="009D1C16">
      <w:pPr>
        <w:autoSpaceDE w:val="0"/>
        <w:autoSpaceDN w:val="0"/>
        <w:adjustRightInd w:val="0"/>
        <w:spacing w:line="240" w:lineRule="auto"/>
        <w:rPr>
          <w:bCs/>
          <w:szCs w:val="22"/>
          <w:lang w:val="lt-LT"/>
        </w:rPr>
      </w:pPr>
      <w:r w:rsidRPr="00295A93">
        <w:rPr>
          <w:bCs/>
          <w:szCs w:val="22"/>
          <w:lang w:val="lt-LT"/>
        </w:rPr>
        <w:t>Pasitarkite su gydytoju.</w:t>
      </w:r>
    </w:p>
    <w:p w14:paraId="28A7796B" w14:textId="77777777" w:rsidR="009D1C16" w:rsidRPr="00295A93" w:rsidRDefault="009D1C16" w:rsidP="009D1C16">
      <w:pPr>
        <w:autoSpaceDE w:val="0"/>
        <w:autoSpaceDN w:val="0"/>
        <w:adjustRightInd w:val="0"/>
        <w:spacing w:line="240" w:lineRule="auto"/>
        <w:rPr>
          <w:bCs/>
          <w:szCs w:val="22"/>
          <w:lang w:val="lt-LT"/>
        </w:rPr>
      </w:pPr>
    </w:p>
    <w:p w14:paraId="3BE9B94A" w14:textId="77777777" w:rsidR="009D1C16" w:rsidRPr="00295A93" w:rsidRDefault="009D1C16" w:rsidP="009D1C16">
      <w:pPr>
        <w:tabs>
          <w:tab w:val="clear" w:pos="567"/>
        </w:tabs>
        <w:spacing w:line="240" w:lineRule="auto"/>
        <w:rPr>
          <w:b/>
          <w:bCs/>
          <w:szCs w:val="22"/>
          <w:lang w:val="lt-LT"/>
        </w:rPr>
      </w:pPr>
      <w:r w:rsidRPr="00295A93">
        <w:rPr>
          <w:b/>
          <w:bCs/>
          <w:szCs w:val="22"/>
          <w:lang w:val="lt-LT"/>
        </w:rPr>
        <w:t>Sutrikusi kepenų funkcija</w:t>
      </w:r>
    </w:p>
    <w:p w14:paraId="1076274C" w14:textId="77777777" w:rsidR="009D1C16" w:rsidRPr="00295A93" w:rsidRDefault="009D1C16" w:rsidP="009D1C16">
      <w:pPr>
        <w:tabs>
          <w:tab w:val="clear" w:pos="567"/>
        </w:tabs>
        <w:spacing w:line="240" w:lineRule="auto"/>
        <w:rPr>
          <w:bCs/>
          <w:szCs w:val="22"/>
          <w:lang w:val="lt-LT"/>
        </w:rPr>
      </w:pPr>
      <w:r w:rsidRPr="00295A93">
        <w:rPr>
          <w:szCs w:val="22"/>
          <w:lang w:val="lt-LT"/>
        </w:rPr>
        <w:t>Jeigu sutrikusi Jūsų kepenų funkcija, tai p</w:t>
      </w:r>
      <w:r w:rsidRPr="00295A93">
        <w:rPr>
          <w:bCs/>
          <w:szCs w:val="22"/>
          <w:lang w:val="lt-LT"/>
        </w:rPr>
        <w:t xml:space="preserve">asitarkite su gydytoju, prieš pradėdami vartoti </w:t>
      </w:r>
      <w:proofErr w:type="spellStart"/>
      <w:r>
        <w:rPr>
          <w:szCs w:val="22"/>
          <w:lang w:val="lt-LT"/>
        </w:rPr>
        <w:t>Nokdirna</w:t>
      </w:r>
      <w:proofErr w:type="spellEnd"/>
      <w:r w:rsidRPr="00295A93">
        <w:rPr>
          <w:bCs/>
          <w:szCs w:val="22"/>
          <w:lang w:val="lt-LT"/>
        </w:rPr>
        <w:t>.</w:t>
      </w:r>
    </w:p>
    <w:p w14:paraId="1FCE592A" w14:textId="77777777" w:rsidR="009D1C16" w:rsidRPr="00295A93" w:rsidRDefault="009D1C16" w:rsidP="009D1C16">
      <w:pPr>
        <w:autoSpaceDE w:val="0"/>
        <w:autoSpaceDN w:val="0"/>
        <w:adjustRightInd w:val="0"/>
        <w:spacing w:line="240" w:lineRule="auto"/>
        <w:rPr>
          <w:bCs/>
          <w:szCs w:val="22"/>
          <w:lang w:val="lt-LT"/>
        </w:rPr>
      </w:pPr>
    </w:p>
    <w:p w14:paraId="4A3F6FD5"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Vartojimas vaikams ir paaugliams</w:t>
      </w:r>
    </w:p>
    <w:p w14:paraId="7EB21478" w14:textId="77777777" w:rsidR="009D1C16" w:rsidRPr="00295A93" w:rsidRDefault="009D1C16" w:rsidP="009D1C16">
      <w:pPr>
        <w:spacing w:line="240" w:lineRule="auto"/>
        <w:contextualSpacing/>
        <w:rPr>
          <w:szCs w:val="22"/>
          <w:lang w:val="lt-LT"/>
        </w:rPr>
      </w:pPr>
      <w:r w:rsidRPr="00295A93">
        <w:rPr>
          <w:szCs w:val="22"/>
          <w:lang w:val="lt-LT"/>
        </w:rPr>
        <w:t>Šis vaistas skirtas tik suaugusiesiems.</w:t>
      </w:r>
    </w:p>
    <w:p w14:paraId="10C8347C" w14:textId="77777777" w:rsidR="009D1C16" w:rsidRPr="00295A93" w:rsidRDefault="009D1C16" w:rsidP="009D1C16">
      <w:pPr>
        <w:autoSpaceDE w:val="0"/>
        <w:autoSpaceDN w:val="0"/>
        <w:adjustRightInd w:val="0"/>
        <w:spacing w:line="240" w:lineRule="auto"/>
        <w:rPr>
          <w:b/>
          <w:bCs/>
          <w:szCs w:val="22"/>
          <w:lang w:val="lt-LT"/>
        </w:rPr>
      </w:pPr>
    </w:p>
    <w:p w14:paraId="6B923A4F"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 xml:space="preserve">Ką daryti pavartojus per didelę </w:t>
      </w:r>
      <w:proofErr w:type="spellStart"/>
      <w:r>
        <w:rPr>
          <w:rFonts w:ascii="Times New Roman" w:hAnsi="Times New Roman" w:cs="Times New Roman"/>
          <w:sz w:val="22"/>
          <w:szCs w:val="22"/>
          <w:lang w:val="lt-LT"/>
        </w:rPr>
        <w:t>Nokdirna</w:t>
      </w:r>
      <w:proofErr w:type="spellEnd"/>
      <w:r w:rsidRPr="00295A93">
        <w:rPr>
          <w:rFonts w:ascii="Times New Roman" w:hAnsi="Times New Roman" w:cs="Times New Roman"/>
          <w:sz w:val="22"/>
          <w:szCs w:val="22"/>
          <w:lang w:val="lt-LT"/>
        </w:rPr>
        <w:t xml:space="preserve"> dozę?</w:t>
      </w:r>
    </w:p>
    <w:p w14:paraId="63D3CA8E" w14:textId="77777777" w:rsidR="009D1C16" w:rsidRPr="00295A93" w:rsidRDefault="009D1C16" w:rsidP="009D1C16">
      <w:pPr>
        <w:numPr>
          <w:ilvl w:val="12"/>
          <w:numId w:val="0"/>
        </w:numPr>
        <w:tabs>
          <w:tab w:val="clear" w:pos="567"/>
        </w:tabs>
        <w:spacing w:line="240" w:lineRule="auto"/>
        <w:rPr>
          <w:szCs w:val="22"/>
          <w:lang w:val="lt-LT"/>
        </w:rPr>
      </w:pPr>
      <w:r w:rsidRPr="00295A93">
        <w:rPr>
          <w:szCs w:val="22"/>
          <w:lang w:val="lt-LT"/>
        </w:rPr>
        <w:t>Svarbu neviršyti paskirtos dozės per bet kurias 24 val. Ypač atidžiai reikia stebėti, ar nėra skysčio pertekliaus organizme (apsinuodijimo vandeniu) požymių, pvz., svorio prieaugio, galvos skausmo ar pykinimo (sunkiais atvejais gali prasidėti net traukuliai).</w:t>
      </w:r>
    </w:p>
    <w:p w14:paraId="4F0E8C1E" w14:textId="77777777" w:rsidR="009D1C16" w:rsidRPr="00295A93" w:rsidRDefault="009D1C16" w:rsidP="009D1C16">
      <w:pPr>
        <w:numPr>
          <w:ilvl w:val="12"/>
          <w:numId w:val="0"/>
        </w:numPr>
        <w:tabs>
          <w:tab w:val="clear" w:pos="567"/>
        </w:tabs>
        <w:spacing w:line="240" w:lineRule="auto"/>
        <w:rPr>
          <w:szCs w:val="22"/>
          <w:lang w:val="lt-LT"/>
        </w:rPr>
      </w:pPr>
      <w:r w:rsidRPr="00295A93">
        <w:rPr>
          <w:szCs w:val="22"/>
          <w:lang w:val="lt-LT"/>
        </w:rPr>
        <w:t xml:space="preserve">Jeigu išgertumėte per didelę </w:t>
      </w:r>
      <w:proofErr w:type="spellStart"/>
      <w:r>
        <w:rPr>
          <w:szCs w:val="22"/>
          <w:lang w:val="lt-LT"/>
        </w:rPr>
        <w:t>Nokdirna</w:t>
      </w:r>
      <w:proofErr w:type="spellEnd"/>
      <w:r w:rsidRPr="00295A93">
        <w:rPr>
          <w:szCs w:val="22"/>
          <w:lang w:val="lt-LT"/>
        </w:rPr>
        <w:t xml:space="preserve"> dozę, pasikonsultuokite su gydytoju.</w:t>
      </w:r>
    </w:p>
    <w:p w14:paraId="7C222F44" w14:textId="77777777" w:rsidR="009D1C16" w:rsidRPr="00295A93" w:rsidRDefault="009D1C16" w:rsidP="009D1C16">
      <w:pPr>
        <w:numPr>
          <w:ilvl w:val="12"/>
          <w:numId w:val="0"/>
        </w:numPr>
        <w:tabs>
          <w:tab w:val="clear" w:pos="567"/>
        </w:tabs>
        <w:spacing w:line="240" w:lineRule="auto"/>
        <w:rPr>
          <w:szCs w:val="22"/>
          <w:lang w:val="lt-LT"/>
        </w:rPr>
      </w:pPr>
    </w:p>
    <w:p w14:paraId="467C31C6"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 xml:space="preserve">Pamiršus pavartoti </w:t>
      </w:r>
      <w:proofErr w:type="spellStart"/>
      <w:r>
        <w:rPr>
          <w:rFonts w:ascii="Times New Roman" w:hAnsi="Times New Roman" w:cs="Times New Roman"/>
          <w:sz w:val="22"/>
          <w:szCs w:val="22"/>
          <w:lang w:val="lt-LT"/>
        </w:rPr>
        <w:t>Nokdirna</w:t>
      </w:r>
      <w:proofErr w:type="spellEnd"/>
    </w:p>
    <w:p w14:paraId="258E4C54" w14:textId="77777777" w:rsidR="009D1C16" w:rsidRPr="00295A93" w:rsidRDefault="009D1C16" w:rsidP="009D1C16">
      <w:pPr>
        <w:numPr>
          <w:ilvl w:val="12"/>
          <w:numId w:val="0"/>
        </w:numPr>
        <w:tabs>
          <w:tab w:val="clear" w:pos="567"/>
        </w:tabs>
        <w:spacing w:line="240" w:lineRule="auto"/>
        <w:ind w:right="-2"/>
        <w:contextualSpacing/>
        <w:rPr>
          <w:szCs w:val="22"/>
          <w:lang w:val="lt-LT"/>
        </w:rPr>
      </w:pPr>
      <w:r w:rsidRPr="00295A93">
        <w:rPr>
          <w:szCs w:val="22"/>
          <w:lang w:val="lt-LT"/>
        </w:rPr>
        <w:t>Negalima vartoti dvigubos dozės norint kompensuoti praleistą tabletę.</w:t>
      </w:r>
    </w:p>
    <w:p w14:paraId="5F12EC5C" w14:textId="1DAF8307" w:rsidR="009D1C16" w:rsidRPr="00295A93" w:rsidRDefault="009D1C16" w:rsidP="009D1C16">
      <w:pPr>
        <w:numPr>
          <w:ilvl w:val="12"/>
          <w:numId w:val="0"/>
        </w:numPr>
        <w:tabs>
          <w:tab w:val="clear" w:pos="567"/>
        </w:tabs>
        <w:spacing w:line="240" w:lineRule="auto"/>
        <w:ind w:right="-2"/>
        <w:rPr>
          <w:szCs w:val="22"/>
          <w:lang w:val="lt-LT"/>
        </w:rPr>
      </w:pPr>
      <w:r w:rsidRPr="00295A93">
        <w:rPr>
          <w:szCs w:val="22"/>
          <w:lang w:val="lt-LT"/>
        </w:rPr>
        <w:t xml:space="preserve">Kitą </w:t>
      </w:r>
      <w:r w:rsidR="003243BE">
        <w:rPr>
          <w:szCs w:val="22"/>
          <w:lang w:val="lt-LT"/>
        </w:rPr>
        <w:t>parą</w:t>
      </w:r>
      <w:r w:rsidRPr="00295A93">
        <w:rPr>
          <w:szCs w:val="22"/>
          <w:lang w:val="lt-LT"/>
        </w:rPr>
        <w:t xml:space="preserve"> toliau vartokite šias tabletes kaip įprasta.</w:t>
      </w:r>
    </w:p>
    <w:p w14:paraId="740267F3" w14:textId="77777777" w:rsidR="009D1C16" w:rsidRPr="00295A93" w:rsidRDefault="009D1C16" w:rsidP="009D1C16">
      <w:pPr>
        <w:numPr>
          <w:ilvl w:val="12"/>
          <w:numId w:val="0"/>
        </w:numPr>
        <w:tabs>
          <w:tab w:val="clear" w:pos="567"/>
        </w:tabs>
        <w:spacing w:line="240" w:lineRule="auto"/>
        <w:ind w:right="-2"/>
        <w:rPr>
          <w:szCs w:val="22"/>
          <w:lang w:val="lt-LT"/>
        </w:rPr>
      </w:pPr>
    </w:p>
    <w:p w14:paraId="1B5AD003"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 xml:space="preserve">Nustojus vartoti </w:t>
      </w:r>
      <w:proofErr w:type="spellStart"/>
      <w:r>
        <w:rPr>
          <w:rFonts w:ascii="Times New Roman" w:hAnsi="Times New Roman" w:cs="Times New Roman"/>
          <w:sz w:val="22"/>
          <w:szCs w:val="22"/>
          <w:lang w:val="lt-LT"/>
        </w:rPr>
        <w:t>Nokdirna</w:t>
      </w:r>
      <w:proofErr w:type="spellEnd"/>
    </w:p>
    <w:p w14:paraId="05EACAF3" w14:textId="77777777" w:rsidR="009D1C16" w:rsidRPr="00295A93" w:rsidRDefault="009D1C16" w:rsidP="009D1C16">
      <w:pPr>
        <w:numPr>
          <w:ilvl w:val="12"/>
          <w:numId w:val="0"/>
        </w:numPr>
        <w:tabs>
          <w:tab w:val="clear" w:pos="567"/>
        </w:tabs>
        <w:spacing w:line="240" w:lineRule="auto"/>
        <w:rPr>
          <w:szCs w:val="22"/>
          <w:lang w:val="lt-LT"/>
        </w:rPr>
      </w:pPr>
      <w:r w:rsidRPr="00295A93">
        <w:rPr>
          <w:szCs w:val="22"/>
          <w:lang w:val="lt-LT"/>
        </w:rPr>
        <w:t>Laikinai arba visam laikui nutraukti šio vaisto vartojimą galima tik gydytojui nurodžius.</w:t>
      </w:r>
    </w:p>
    <w:p w14:paraId="1B78872C" w14:textId="77777777" w:rsidR="009D1C16" w:rsidRPr="00295A93" w:rsidRDefault="009D1C16" w:rsidP="009D1C16">
      <w:pPr>
        <w:tabs>
          <w:tab w:val="left" w:pos="-720"/>
        </w:tabs>
        <w:suppressAutoHyphens/>
        <w:spacing w:line="240" w:lineRule="auto"/>
        <w:rPr>
          <w:szCs w:val="22"/>
          <w:lang w:val="lt-LT"/>
        </w:rPr>
      </w:pPr>
    </w:p>
    <w:p w14:paraId="79E673FB" w14:textId="77777777" w:rsidR="009D1C16" w:rsidRPr="00295A93" w:rsidRDefault="009D1C16" w:rsidP="009D1C16">
      <w:pPr>
        <w:numPr>
          <w:ilvl w:val="12"/>
          <w:numId w:val="0"/>
        </w:numPr>
        <w:tabs>
          <w:tab w:val="clear" w:pos="567"/>
        </w:tabs>
        <w:spacing w:line="240" w:lineRule="auto"/>
        <w:ind w:right="-29"/>
        <w:contextualSpacing/>
        <w:rPr>
          <w:szCs w:val="22"/>
          <w:lang w:val="lt-LT"/>
        </w:rPr>
      </w:pPr>
      <w:r w:rsidRPr="00295A93">
        <w:rPr>
          <w:szCs w:val="22"/>
          <w:lang w:val="lt-LT"/>
        </w:rPr>
        <w:t>Jeigu kiltų daugiau klausimų dėl šio vaisto vartojimo, kreipkitės į gydytoją arba vaistininką.</w:t>
      </w:r>
    </w:p>
    <w:p w14:paraId="18FC4B96" w14:textId="77777777" w:rsidR="009D1C16" w:rsidRPr="00295A93" w:rsidRDefault="009D1C16" w:rsidP="009D1C16">
      <w:pPr>
        <w:numPr>
          <w:ilvl w:val="12"/>
          <w:numId w:val="0"/>
        </w:numPr>
        <w:tabs>
          <w:tab w:val="clear" w:pos="567"/>
        </w:tabs>
        <w:spacing w:line="240" w:lineRule="auto"/>
        <w:ind w:right="-2"/>
        <w:rPr>
          <w:szCs w:val="22"/>
          <w:lang w:val="lt-LT"/>
        </w:rPr>
      </w:pPr>
    </w:p>
    <w:p w14:paraId="21EC8672"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09EE8BCC" w14:textId="77777777" w:rsidR="009D1C16" w:rsidRPr="00295A93" w:rsidRDefault="009D1C16" w:rsidP="009D1C16">
      <w:pPr>
        <w:pStyle w:val="Heading3"/>
        <w:spacing w:before="0" w:after="0"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4.</w:t>
      </w:r>
      <w:r w:rsidRPr="00295A93">
        <w:rPr>
          <w:rFonts w:ascii="Times New Roman" w:hAnsi="Times New Roman" w:cs="Times New Roman"/>
          <w:sz w:val="22"/>
          <w:szCs w:val="22"/>
          <w:lang w:val="lt-LT"/>
        </w:rPr>
        <w:tab/>
        <w:t>Galimas šalutinis poveikis</w:t>
      </w:r>
    </w:p>
    <w:p w14:paraId="1F75D66C" w14:textId="77777777" w:rsidR="009D1C16" w:rsidRPr="00295A93" w:rsidRDefault="009D1C16" w:rsidP="009D1C16">
      <w:pPr>
        <w:numPr>
          <w:ilvl w:val="12"/>
          <w:numId w:val="0"/>
        </w:numPr>
        <w:tabs>
          <w:tab w:val="clear" w:pos="567"/>
        </w:tabs>
        <w:spacing w:line="240" w:lineRule="auto"/>
        <w:contextualSpacing/>
        <w:rPr>
          <w:szCs w:val="22"/>
          <w:lang w:val="lt-LT"/>
        </w:rPr>
      </w:pPr>
    </w:p>
    <w:p w14:paraId="06AFA163" w14:textId="77777777" w:rsidR="009D1C16" w:rsidRPr="00295A93" w:rsidRDefault="009D1C16" w:rsidP="009D1C16">
      <w:pPr>
        <w:numPr>
          <w:ilvl w:val="12"/>
          <w:numId w:val="0"/>
        </w:numPr>
        <w:tabs>
          <w:tab w:val="clear" w:pos="567"/>
        </w:tabs>
        <w:spacing w:line="240" w:lineRule="auto"/>
        <w:ind w:right="-29"/>
        <w:contextualSpacing/>
        <w:rPr>
          <w:szCs w:val="22"/>
          <w:lang w:val="lt-LT"/>
        </w:rPr>
      </w:pPr>
      <w:r w:rsidRPr="00295A93">
        <w:rPr>
          <w:szCs w:val="22"/>
          <w:lang w:val="lt-LT"/>
        </w:rPr>
        <w:t>Šis vaistas, kaip ir visi kiti, gali sukelti šalutinį poveikį, nors jis pasireiškia ne visiems žmonėms.</w:t>
      </w:r>
    </w:p>
    <w:p w14:paraId="1ACF16A1" w14:textId="77777777" w:rsidR="009D1C16" w:rsidRPr="00295A93" w:rsidRDefault="009D1C16" w:rsidP="009D1C16">
      <w:pPr>
        <w:numPr>
          <w:ilvl w:val="12"/>
          <w:numId w:val="0"/>
        </w:numPr>
        <w:tabs>
          <w:tab w:val="clear" w:pos="567"/>
        </w:tabs>
        <w:spacing w:line="240" w:lineRule="auto"/>
        <w:ind w:right="-29"/>
        <w:contextualSpacing/>
        <w:rPr>
          <w:szCs w:val="22"/>
          <w:lang w:val="lt-LT"/>
        </w:rPr>
      </w:pPr>
    </w:p>
    <w:p w14:paraId="15A3D2CB" w14:textId="77777777" w:rsidR="009D1C16" w:rsidRPr="00295A93" w:rsidRDefault="009D1C16" w:rsidP="009D1C16">
      <w:pPr>
        <w:numPr>
          <w:ilvl w:val="12"/>
          <w:numId w:val="0"/>
        </w:numPr>
        <w:tabs>
          <w:tab w:val="clear" w:pos="567"/>
        </w:tabs>
        <w:spacing w:line="240" w:lineRule="auto"/>
        <w:ind w:right="-29"/>
        <w:rPr>
          <w:szCs w:val="22"/>
          <w:lang w:val="lt-LT"/>
        </w:rPr>
      </w:pPr>
      <w:r w:rsidRPr="00295A93">
        <w:rPr>
          <w:szCs w:val="22"/>
          <w:lang w:val="lt-LT"/>
        </w:rPr>
        <w:t>Geriant per daug skysčių, gali kauptis vanduo, kuris sunkiais atvejais atskiedžia organizme esančią druską. Dėl to gali pasireikšti sunkių sutrikimų ir prasidėti traukuliai.</w:t>
      </w:r>
    </w:p>
    <w:p w14:paraId="48DA60FB" w14:textId="77777777" w:rsidR="009D1C16" w:rsidRPr="00295A93" w:rsidRDefault="009D1C16" w:rsidP="009D1C16">
      <w:pPr>
        <w:numPr>
          <w:ilvl w:val="12"/>
          <w:numId w:val="0"/>
        </w:numPr>
        <w:tabs>
          <w:tab w:val="clear" w:pos="567"/>
        </w:tabs>
        <w:spacing w:line="240" w:lineRule="auto"/>
        <w:ind w:right="-29"/>
        <w:rPr>
          <w:szCs w:val="22"/>
          <w:lang w:val="lt-LT"/>
        </w:rPr>
      </w:pPr>
    </w:p>
    <w:p w14:paraId="7CC74F9A" w14:textId="71426B79" w:rsidR="009D1C16" w:rsidRPr="00295A93" w:rsidRDefault="009D1C16" w:rsidP="009D1C16">
      <w:pPr>
        <w:numPr>
          <w:ilvl w:val="12"/>
          <w:numId w:val="0"/>
        </w:numPr>
        <w:tabs>
          <w:tab w:val="clear" w:pos="567"/>
        </w:tabs>
        <w:spacing w:line="240" w:lineRule="auto"/>
        <w:ind w:right="-29"/>
        <w:rPr>
          <w:szCs w:val="22"/>
          <w:lang w:val="lt-LT"/>
        </w:rPr>
      </w:pPr>
      <w:r w:rsidRPr="00295A93">
        <w:rPr>
          <w:szCs w:val="22"/>
          <w:lang w:val="lt-LT"/>
        </w:rPr>
        <w:t>Nedelsdami nutraukite šio vaisto vartojimą ir kreipkitės į savo gydytoją arba vyk</w:t>
      </w:r>
      <w:r w:rsidR="00206A9C">
        <w:rPr>
          <w:szCs w:val="22"/>
          <w:lang w:val="lt-LT"/>
        </w:rPr>
        <w:t>i</w:t>
      </w:r>
      <w:r w:rsidRPr="00295A93">
        <w:rPr>
          <w:szCs w:val="22"/>
          <w:lang w:val="lt-LT"/>
        </w:rPr>
        <w:t xml:space="preserve">te į artimiausią skubios pagalbos skyrių, jeigu pasireikštų vienas arba keli iš šių simptomų: </w:t>
      </w:r>
    </w:p>
    <w:p w14:paraId="0545BFA9" w14:textId="77777777" w:rsidR="009D1C16" w:rsidRPr="00295A93" w:rsidRDefault="009D1C16" w:rsidP="00DE1153">
      <w:pPr>
        <w:numPr>
          <w:ilvl w:val="12"/>
          <w:numId w:val="0"/>
        </w:numPr>
        <w:spacing w:line="240" w:lineRule="auto"/>
        <w:ind w:right="-29"/>
        <w:rPr>
          <w:szCs w:val="22"/>
          <w:lang w:val="lt-LT"/>
        </w:rPr>
      </w:pPr>
      <w:r w:rsidRPr="00295A93">
        <w:rPr>
          <w:szCs w:val="22"/>
          <w:lang w:val="lt-LT"/>
        </w:rPr>
        <w:t>-</w:t>
      </w:r>
      <w:r w:rsidRPr="00295A93">
        <w:rPr>
          <w:szCs w:val="22"/>
          <w:lang w:val="lt-LT"/>
        </w:rPr>
        <w:tab/>
        <w:t xml:space="preserve">neįprastai stiprus arba užsitęsęs galvos skausmas; </w:t>
      </w:r>
    </w:p>
    <w:p w14:paraId="5FD65B7C" w14:textId="77777777" w:rsidR="009D1C16" w:rsidRPr="00295A93" w:rsidRDefault="009D1C16" w:rsidP="00DE1153">
      <w:pPr>
        <w:numPr>
          <w:ilvl w:val="12"/>
          <w:numId w:val="0"/>
        </w:numPr>
        <w:spacing w:line="240" w:lineRule="auto"/>
        <w:ind w:right="-29"/>
        <w:rPr>
          <w:szCs w:val="22"/>
          <w:lang w:val="lt-LT"/>
        </w:rPr>
      </w:pPr>
      <w:r w:rsidRPr="00295A93">
        <w:rPr>
          <w:szCs w:val="22"/>
          <w:lang w:val="lt-LT"/>
        </w:rPr>
        <w:t>-</w:t>
      </w:r>
      <w:r w:rsidRPr="00295A93">
        <w:rPr>
          <w:szCs w:val="22"/>
          <w:lang w:val="lt-LT"/>
        </w:rPr>
        <w:tab/>
        <w:t xml:space="preserve">sutrikusi orientacija; </w:t>
      </w:r>
    </w:p>
    <w:p w14:paraId="3D807A84" w14:textId="77777777" w:rsidR="009D1C16" w:rsidRPr="00295A93" w:rsidRDefault="009D1C16" w:rsidP="00DE1153">
      <w:pPr>
        <w:numPr>
          <w:ilvl w:val="12"/>
          <w:numId w:val="0"/>
        </w:numPr>
        <w:spacing w:line="240" w:lineRule="auto"/>
        <w:ind w:right="-29"/>
        <w:rPr>
          <w:szCs w:val="22"/>
          <w:lang w:val="lt-LT"/>
        </w:rPr>
      </w:pPr>
      <w:r w:rsidRPr="00295A93">
        <w:rPr>
          <w:szCs w:val="22"/>
          <w:lang w:val="lt-LT"/>
        </w:rPr>
        <w:t>-</w:t>
      </w:r>
      <w:r w:rsidRPr="00295A93">
        <w:rPr>
          <w:szCs w:val="22"/>
          <w:lang w:val="lt-LT"/>
        </w:rPr>
        <w:tab/>
        <w:t>svorio prieaugis dėl neaiškios priežasties;</w:t>
      </w:r>
    </w:p>
    <w:p w14:paraId="04E8E4F6" w14:textId="77777777" w:rsidR="009D1C16" w:rsidRPr="00295A93" w:rsidRDefault="009D1C16" w:rsidP="00DE1153">
      <w:pPr>
        <w:numPr>
          <w:ilvl w:val="12"/>
          <w:numId w:val="0"/>
        </w:numPr>
        <w:spacing w:line="240" w:lineRule="auto"/>
        <w:ind w:right="-29"/>
        <w:rPr>
          <w:szCs w:val="22"/>
          <w:lang w:val="lt-LT"/>
        </w:rPr>
      </w:pPr>
      <w:r w:rsidRPr="00295A93">
        <w:rPr>
          <w:szCs w:val="22"/>
          <w:lang w:val="lt-LT"/>
        </w:rPr>
        <w:t>-</w:t>
      </w:r>
      <w:r w:rsidRPr="00295A93">
        <w:rPr>
          <w:szCs w:val="22"/>
          <w:lang w:val="lt-LT"/>
        </w:rPr>
        <w:tab/>
        <w:t>pykinimas ar vėmimas.</w:t>
      </w:r>
    </w:p>
    <w:p w14:paraId="75A45E06" w14:textId="77777777" w:rsidR="009D1C16" w:rsidRPr="00295A93" w:rsidRDefault="009D1C16" w:rsidP="009D1C16">
      <w:pPr>
        <w:numPr>
          <w:ilvl w:val="12"/>
          <w:numId w:val="0"/>
        </w:numPr>
        <w:tabs>
          <w:tab w:val="clear" w:pos="567"/>
        </w:tabs>
        <w:spacing w:line="240" w:lineRule="auto"/>
        <w:ind w:right="-2"/>
        <w:rPr>
          <w:szCs w:val="22"/>
          <w:lang w:val="lt-LT"/>
        </w:rPr>
      </w:pPr>
    </w:p>
    <w:p w14:paraId="3DB7EFE9" w14:textId="1C21E92F" w:rsidR="009D1C16" w:rsidRPr="00295A93" w:rsidRDefault="009D1C16" w:rsidP="009D1C16">
      <w:pPr>
        <w:numPr>
          <w:ilvl w:val="12"/>
          <w:numId w:val="0"/>
        </w:numPr>
        <w:tabs>
          <w:tab w:val="clear" w:pos="567"/>
        </w:tabs>
        <w:spacing w:line="240" w:lineRule="auto"/>
        <w:ind w:right="-2"/>
        <w:rPr>
          <w:szCs w:val="22"/>
          <w:lang w:val="lt-LT"/>
        </w:rPr>
      </w:pPr>
      <w:r w:rsidRPr="00295A93">
        <w:rPr>
          <w:szCs w:val="22"/>
          <w:lang w:val="lt-LT"/>
        </w:rPr>
        <w:t xml:space="preserve">Šalutinis poveikis išvardytas </w:t>
      </w:r>
      <w:r w:rsidR="00206A9C">
        <w:rPr>
          <w:szCs w:val="22"/>
          <w:lang w:val="lt-LT"/>
        </w:rPr>
        <w:t>toliau</w:t>
      </w:r>
      <w:r w:rsidRPr="00295A93">
        <w:rPr>
          <w:szCs w:val="22"/>
          <w:lang w:val="lt-LT"/>
        </w:rPr>
        <w:t>.</w:t>
      </w:r>
    </w:p>
    <w:p w14:paraId="547B8E7E" w14:textId="77777777" w:rsidR="009D1C16" w:rsidRPr="00295A93" w:rsidRDefault="009D1C16" w:rsidP="009D1C16">
      <w:pPr>
        <w:numPr>
          <w:ilvl w:val="12"/>
          <w:numId w:val="0"/>
        </w:numPr>
        <w:tabs>
          <w:tab w:val="clear" w:pos="567"/>
        </w:tabs>
        <w:spacing w:line="240" w:lineRule="auto"/>
        <w:ind w:right="-2"/>
        <w:rPr>
          <w:szCs w:val="22"/>
          <w:lang w:val="lt-LT"/>
        </w:rPr>
      </w:pPr>
    </w:p>
    <w:p w14:paraId="2316513D" w14:textId="5BFB7D06" w:rsidR="009D1C16" w:rsidRPr="00295A93" w:rsidRDefault="009D1C16" w:rsidP="009D1C16">
      <w:pPr>
        <w:numPr>
          <w:ilvl w:val="12"/>
          <w:numId w:val="0"/>
        </w:numPr>
        <w:tabs>
          <w:tab w:val="clear" w:pos="567"/>
        </w:tabs>
        <w:spacing w:line="240" w:lineRule="auto"/>
        <w:ind w:right="-2"/>
        <w:rPr>
          <w:szCs w:val="22"/>
          <w:lang w:val="lt-LT"/>
        </w:rPr>
      </w:pPr>
      <w:r w:rsidRPr="00295A93">
        <w:rPr>
          <w:szCs w:val="22"/>
          <w:lang w:val="lt-LT"/>
        </w:rPr>
        <w:t>Labai dažnas (gali pasireikšti d</w:t>
      </w:r>
      <w:r w:rsidR="00206A9C">
        <w:rPr>
          <w:szCs w:val="22"/>
          <w:lang w:val="lt-LT"/>
        </w:rPr>
        <w:t>ažniau</w:t>
      </w:r>
      <w:r w:rsidRPr="00295A93">
        <w:rPr>
          <w:szCs w:val="22"/>
          <w:lang w:val="lt-LT"/>
        </w:rPr>
        <w:t xml:space="preserve"> kaip 1 iš 10 žmonių):</w:t>
      </w:r>
    </w:p>
    <w:p w14:paraId="2A37665B" w14:textId="77777777" w:rsidR="009D1C16" w:rsidRPr="00295A93" w:rsidRDefault="009D1C16" w:rsidP="009D1C16">
      <w:pPr>
        <w:numPr>
          <w:ilvl w:val="0"/>
          <w:numId w:val="13"/>
        </w:numPr>
        <w:tabs>
          <w:tab w:val="clear" w:pos="567"/>
          <w:tab w:val="num" w:pos="180"/>
        </w:tabs>
        <w:spacing w:line="240" w:lineRule="auto"/>
        <w:ind w:right="-2"/>
        <w:rPr>
          <w:szCs w:val="22"/>
          <w:lang w:val="lt-LT"/>
        </w:rPr>
      </w:pPr>
      <w:r w:rsidRPr="00295A93">
        <w:rPr>
          <w:szCs w:val="22"/>
          <w:lang w:val="lt-LT"/>
        </w:rPr>
        <w:t>sausa burna.</w:t>
      </w:r>
    </w:p>
    <w:p w14:paraId="2A5E78B1" w14:textId="77777777" w:rsidR="009D1C16" w:rsidRPr="00295A93" w:rsidRDefault="009D1C16" w:rsidP="009D1C16">
      <w:pPr>
        <w:tabs>
          <w:tab w:val="clear" w:pos="567"/>
        </w:tabs>
        <w:spacing w:line="240" w:lineRule="auto"/>
        <w:ind w:right="-2"/>
        <w:rPr>
          <w:szCs w:val="22"/>
          <w:lang w:val="lt-LT"/>
        </w:rPr>
      </w:pPr>
    </w:p>
    <w:p w14:paraId="0548EAA8" w14:textId="59F83DEC" w:rsidR="009D1C16" w:rsidRPr="00295A93" w:rsidRDefault="009D1C16" w:rsidP="009D1C16">
      <w:pPr>
        <w:tabs>
          <w:tab w:val="clear" w:pos="567"/>
        </w:tabs>
        <w:spacing w:line="240" w:lineRule="auto"/>
        <w:ind w:right="-2"/>
        <w:rPr>
          <w:szCs w:val="22"/>
          <w:lang w:val="lt-LT"/>
        </w:rPr>
      </w:pPr>
      <w:r w:rsidRPr="00295A93">
        <w:rPr>
          <w:szCs w:val="22"/>
          <w:lang w:val="lt-LT"/>
        </w:rPr>
        <w:t xml:space="preserve">Dažnas (gali pasireikšti </w:t>
      </w:r>
      <w:r w:rsidR="00206A9C">
        <w:rPr>
          <w:szCs w:val="22"/>
          <w:lang w:val="lt-LT"/>
        </w:rPr>
        <w:t>rečiau</w:t>
      </w:r>
      <w:r>
        <w:rPr>
          <w:szCs w:val="22"/>
          <w:lang w:val="lt-LT"/>
        </w:rPr>
        <w:t xml:space="preserve"> kaip</w:t>
      </w:r>
      <w:r w:rsidRPr="00295A93">
        <w:rPr>
          <w:szCs w:val="22"/>
          <w:lang w:val="lt-LT"/>
        </w:rPr>
        <w:t xml:space="preserve"> 1 iš 10 žmonių):</w:t>
      </w:r>
    </w:p>
    <w:p w14:paraId="595EE607" w14:textId="236C7269" w:rsidR="009D1C16" w:rsidRPr="00295A93" w:rsidRDefault="009D1C16" w:rsidP="009D1C16">
      <w:pPr>
        <w:numPr>
          <w:ilvl w:val="0"/>
          <w:numId w:val="13"/>
        </w:numPr>
        <w:tabs>
          <w:tab w:val="clear" w:pos="567"/>
        </w:tabs>
        <w:spacing w:line="240" w:lineRule="auto"/>
        <w:ind w:right="-2"/>
        <w:rPr>
          <w:szCs w:val="22"/>
          <w:lang w:val="lt-LT"/>
        </w:rPr>
      </w:pPr>
      <w:r w:rsidRPr="00295A93">
        <w:rPr>
          <w:szCs w:val="22"/>
          <w:lang w:val="lt-LT"/>
        </w:rPr>
        <w:t xml:space="preserve">pykinimas, bendras negalavimas, raumenų silpnumas ir </w:t>
      </w:r>
      <w:r w:rsidR="00206A9C">
        <w:rPr>
          <w:szCs w:val="22"/>
          <w:lang w:val="lt-LT"/>
        </w:rPr>
        <w:t>sumišimas</w:t>
      </w:r>
      <w:r w:rsidRPr="00295A93">
        <w:rPr>
          <w:szCs w:val="22"/>
          <w:lang w:val="lt-LT"/>
        </w:rPr>
        <w:t xml:space="preserve"> dėl sumažėjusio natrio kiekio kraujyje (</w:t>
      </w:r>
      <w:proofErr w:type="spellStart"/>
      <w:r w:rsidRPr="00295A93">
        <w:rPr>
          <w:szCs w:val="22"/>
          <w:lang w:val="lt-LT"/>
        </w:rPr>
        <w:t>hiponatremijos</w:t>
      </w:r>
      <w:proofErr w:type="spellEnd"/>
      <w:r w:rsidRPr="00295A93">
        <w:rPr>
          <w:szCs w:val="22"/>
          <w:lang w:val="lt-LT"/>
        </w:rPr>
        <w:t>);</w:t>
      </w:r>
    </w:p>
    <w:p w14:paraId="28AB80D2" w14:textId="77777777" w:rsidR="009D1C16" w:rsidRPr="00295A93" w:rsidRDefault="009D1C16" w:rsidP="009D1C16">
      <w:pPr>
        <w:numPr>
          <w:ilvl w:val="0"/>
          <w:numId w:val="13"/>
        </w:numPr>
        <w:tabs>
          <w:tab w:val="clear" w:pos="567"/>
        </w:tabs>
        <w:spacing w:line="240" w:lineRule="auto"/>
        <w:ind w:right="-2"/>
        <w:rPr>
          <w:szCs w:val="22"/>
          <w:lang w:val="lt-LT"/>
        </w:rPr>
      </w:pPr>
      <w:r w:rsidRPr="00295A93">
        <w:rPr>
          <w:szCs w:val="22"/>
          <w:lang w:val="lt-LT"/>
        </w:rPr>
        <w:t>galvos skausmas;</w:t>
      </w:r>
    </w:p>
    <w:p w14:paraId="5679CFCE" w14:textId="77777777" w:rsidR="009D1C16" w:rsidRPr="00295A93" w:rsidRDefault="009D1C16" w:rsidP="009D1C16">
      <w:pPr>
        <w:numPr>
          <w:ilvl w:val="0"/>
          <w:numId w:val="13"/>
        </w:numPr>
        <w:tabs>
          <w:tab w:val="clear" w:pos="567"/>
        </w:tabs>
        <w:spacing w:line="240" w:lineRule="auto"/>
        <w:ind w:right="-2"/>
        <w:rPr>
          <w:szCs w:val="22"/>
          <w:lang w:val="lt-LT"/>
        </w:rPr>
      </w:pPr>
      <w:r>
        <w:rPr>
          <w:szCs w:val="22"/>
          <w:lang w:val="lt-LT"/>
        </w:rPr>
        <w:t>svaigulys</w:t>
      </w:r>
      <w:r w:rsidRPr="00295A93">
        <w:rPr>
          <w:szCs w:val="22"/>
          <w:lang w:val="lt-LT"/>
        </w:rPr>
        <w:t>;</w:t>
      </w:r>
    </w:p>
    <w:p w14:paraId="1A25F1AC" w14:textId="77777777" w:rsidR="009D1C16" w:rsidRPr="00295A93" w:rsidRDefault="009D1C16" w:rsidP="009D1C16">
      <w:pPr>
        <w:numPr>
          <w:ilvl w:val="0"/>
          <w:numId w:val="13"/>
        </w:numPr>
        <w:tabs>
          <w:tab w:val="clear" w:pos="567"/>
        </w:tabs>
        <w:spacing w:line="240" w:lineRule="auto"/>
        <w:ind w:right="-2"/>
        <w:rPr>
          <w:szCs w:val="22"/>
          <w:lang w:val="lt-LT"/>
        </w:rPr>
      </w:pPr>
      <w:r w:rsidRPr="00295A93">
        <w:rPr>
          <w:szCs w:val="22"/>
          <w:lang w:val="lt-LT"/>
        </w:rPr>
        <w:t>pykinimas;</w:t>
      </w:r>
    </w:p>
    <w:p w14:paraId="3CB5132D" w14:textId="77777777" w:rsidR="009D1C16" w:rsidRPr="00295A93" w:rsidRDefault="009D1C16" w:rsidP="009D1C16">
      <w:pPr>
        <w:numPr>
          <w:ilvl w:val="0"/>
          <w:numId w:val="13"/>
        </w:numPr>
        <w:tabs>
          <w:tab w:val="clear" w:pos="567"/>
        </w:tabs>
        <w:spacing w:line="240" w:lineRule="auto"/>
        <w:ind w:right="-2"/>
        <w:rPr>
          <w:szCs w:val="22"/>
          <w:lang w:val="lt-LT"/>
        </w:rPr>
      </w:pPr>
      <w:r w:rsidRPr="00295A93">
        <w:rPr>
          <w:szCs w:val="22"/>
          <w:lang w:val="lt-LT"/>
        </w:rPr>
        <w:t>viduriavimas.</w:t>
      </w:r>
    </w:p>
    <w:p w14:paraId="09AD67F6" w14:textId="77777777" w:rsidR="009D1C16" w:rsidRPr="00295A93" w:rsidRDefault="009D1C16" w:rsidP="009D1C16">
      <w:pPr>
        <w:tabs>
          <w:tab w:val="clear" w:pos="567"/>
        </w:tabs>
        <w:spacing w:line="240" w:lineRule="auto"/>
        <w:ind w:left="360" w:right="-2"/>
        <w:rPr>
          <w:szCs w:val="22"/>
          <w:lang w:val="lt-LT"/>
        </w:rPr>
      </w:pPr>
    </w:p>
    <w:p w14:paraId="5C7A0E33" w14:textId="126DDA4C" w:rsidR="009D1C16" w:rsidRPr="00295A93" w:rsidRDefault="009D1C16" w:rsidP="009D1C16">
      <w:pPr>
        <w:tabs>
          <w:tab w:val="clear" w:pos="567"/>
        </w:tabs>
        <w:spacing w:line="240" w:lineRule="auto"/>
        <w:ind w:right="-2"/>
        <w:rPr>
          <w:szCs w:val="22"/>
          <w:lang w:val="lt-LT"/>
        </w:rPr>
      </w:pPr>
      <w:r w:rsidRPr="00295A93">
        <w:rPr>
          <w:szCs w:val="22"/>
          <w:lang w:val="lt-LT"/>
        </w:rPr>
        <w:t xml:space="preserve">Nedažnas (gali pasireikšti </w:t>
      </w:r>
      <w:r w:rsidR="00206A9C">
        <w:rPr>
          <w:szCs w:val="22"/>
          <w:lang w:val="lt-LT"/>
        </w:rPr>
        <w:t>rečiau kaip</w:t>
      </w:r>
      <w:r w:rsidRPr="00295A93">
        <w:rPr>
          <w:szCs w:val="22"/>
          <w:lang w:val="lt-LT"/>
        </w:rPr>
        <w:t xml:space="preserve"> 1 iš 100 žmonių):</w:t>
      </w:r>
    </w:p>
    <w:p w14:paraId="517F9F74" w14:textId="77777777" w:rsidR="009D1C16" w:rsidRPr="00295A93" w:rsidRDefault="009D1C16" w:rsidP="009D1C16">
      <w:pPr>
        <w:numPr>
          <w:ilvl w:val="0"/>
          <w:numId w:val="13"/>
        </w:numPr>
        <w:tabs>
          <w:tab w:val="clear" w:pos="567"/>
        </w:tabs>
        <w:spacing w:line="240" w:lineRule="auto"/>
        <w:ind w:right="-2"/>
        <w:rPr>
          <w:bCs/>
          <w:szCs w:val="22"/>
          <w:lang w:val="lt-LT"/>
        </w:rPr>
      </w:pPr>
      <w:r w:rsidRPr="00295A93">
        <w:rPr>
          <w:bCs/>
          <w:szCs w:val="22"/>
          <w:lang w:val="lt-LT"/>
        </w:rPr>
        <w:t>vidurių užkietėjimas;</w:t>
      </w:r>
    </w:p>
    <w:p w14:paraId="281518AF" w14:textId="77777777" w:rsidR="009D1C16" w:rsidRPr="00295A93" w:rsidRDefault="009D1C16" w:rsidP="009D1C16">
      <w:pPr>
        <w:numPr>
          <w:ilvl w:val="0"/>
          <w:numId w:val="13"/>
        </w:numPr>
        <w:tabs>
          <w:tab w:val="clear" w:pos="567"/>
        </w:tabs>
        <w:spacing w:line="240" w:lineRule="auto"/>
        <w:ind w:right="-2"/>
        <w:rPr>
          <w:bCs/>
          <w:szCs w:val="22"/>
          <w:lang w:val="lt-LT"/>
        </w:rPr>
      </w:pPr>
      <w:r w:rsidRPr="00295A93">
        <w:rPr>
          <w:bCs/>
          <w:szCs w:val="22"/>
          <w:lang w:val="lt-LT"/>
        </w:rPr>
        <w:t>nemalonūs pojūčiai skrandyje;</w:t>
      </w:r>
    </w:p>
    <w:p w14:paraId="4C60A87F" w14:textId="77777777" w:rsidR="009D1C16" w:rsidRPr="00295A93" w:rsidRDefault="009D1C16" w:rsidP="009D1C16">
      <w:pPr>
        <w:numPr>
          <w:ilvl w:val="0"/>
          <w:numId w:val="13"/>
        </w:numPr>
        <w:tabs>
          <w:tab w:val="clear" w:pos="567"/>
        </w:tabs>
        <w:spacing w:line="240" w:lineRule="auto"/>
        <w:ind w:right="-2"/>
        <w:rPr>
          <w:bCs/>
          <w:szCs w:val="22"/>
          <w:lang w:val="lt-LT"/>
        </w:rPr>
      </w:pPr>
      <w:r w:rsidRPr="00295A93">
        <w:rPr>
          <w:bCs/>
          <w:szCs w:val="22"/>
          <w:lang w:val="lt-LT"/>
        </w:rPr>
        <w:t>silpnumas (nuovargis);</w:t>
      </w:r>
    </w:p>
    <w:p w14:paraId="332CEF72" w14:textId="77777777" w:rsidR="009D1C16" w:rsidRPr="00295A93" w:rsidRDefault="009D1C16" w:rsidP="009D1C16">
      <w:pPr>
        <w:numPr>
          <w:ilvl w:val="0"/>
          <w:numId w:val="13"/>
        </w:numPr>
        <w:tabs>
          <w:tab w:val="clear" w:pos="567"/>
        </w:tabs>
        <w:spacing w:line="240" w:lineRule="auto"/>
        <w:ind w:right="-2"/>
        <w:rPr>
          <w:bCs/>
          <w:szCs w:val="22"/>
          <w:lang w:val="lt-LT"/>
        </w:rPr>
      </w:pPr>
      <w:r w:rsidRPr="00295A93">
        <w:rPr>
          <w:bCs/>
          <w:szCs w:val="22"/>
          <w:lang w:val="lt-LT"/>
        </w:rPr>
        <w:t>kojų audinių patinimas (periferinė edema).</w:t>
      </w:r>
    </w:p>
    <w:p w14:paraId="5DEAC40D"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1270062F" w14:textId="77777777" w:rsidR="009D1C16" w:rsidRPr="00295A93" w:rsidRDefault="009D1C16" w:rsidP="009D1C16">
      <w:pPr>
        <w:pStyle w:val="Heading4"/>
        <w:spacing w:line="240" w:lineRule="auto"/>
        <w:ind w:right="-2"/>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Pranešimas apie šalutinį poveikį</w:t>
      </w:r>
    </w:p>
    <w:p w14:paraId="6EA9FC48" w14:textId="77777777" w:rsidR="009D1C16" w:rsidRPr="00295A93" w:rsidRDefault="009D1C16" w:rsidP="009D1C16">
      <w:pPr>
        <w:spacing w:line="240" w:lineRule="auto"/>
        <w:ind w:right="-2"/>
        <w:contextualSpacing/>
        <w:rPr>
          <w:szCs w:val="22"/>
          <w:lang w:val="lt-LT"/>
        </w:rPr>
      </w:pPr>
      <w:r w:rsidRPr="00295A93">
        <w:rPr>
          <w:szCs w:val="22"/>
          <w:lang w:val="lt-LT"/>
        </w:rPr>
        <w:t xml:space="preserve">Jeigu pasireiškė šalutinis poveikis, įskaitant šiame lapelyje nenurodytą, pasakykite gydytojui, vaistininkui arba slaugytojui. Apie šalutinį poveikį taip pat galite pranešti </w:t>
      </w:r>
      <w:r w:rsidRPr="00385F40">
        <w:rPr>
          <w:szCs w:val="22"/>
          <w:lang w:val="lt-LT"/>
        </w:rPr>
        <w:t xml:space="preserve">Valstybinei vaistų kontrolės tarnybai prie Lietuvos Respublikos sveikatos apsaugos ministerijos </w:t>
      </w:r>
      <w:r>
        <w:rPr>
          <w:szCs w:val="22"/>
          <w:lang w:val="lt-LT"/>
        </w:rPr>
        <w:t xml:space="preserve"> nemokamu telefonu </w:t>
      </w:r>
      <w:r w:rsidRPr="000322CA">
        <w:rPr>
          <w:lang w:val="lt-LT"/>
        </w:rPr>
        <w:t xml:space="preserve">8 800 73568 </w:t>
      </w:r>
      <w:r>
        <w:rPr>
          <w:szCs w:val="22"/>
          <w:lang w:val="lt-LT"/>
        </w:rPr>
        <w:t xml:space="preserve">arba užpildyti </w:t>
      </w:r>
      <w:r w:rsidRPr="00295A93">
        <w:rPr>
          <w:szCs w:val="22"/>
          <w:lang w:val="lt-LT"/>
        </w:rPr>
        <w:t xml:space="preserve">interneto svetainėje </w:t>
      </w:r>
      <w:hyperlink r:id="rId13" w:history="1">
        <w:r w:rsidRPr="00295A93">
          <w:rPr>
            <w:rStyle w:val="Hyperlink"/>
            <w:rFonts w:eastAsia="SimSun"/>
            <w:color w:val="auto"/>
            <w:szCs w:val="22"/>
            <w:lang w:val="lt-LT"/>
          </w:rPr>
          <w:t>www.vvkt.lt</w:t>
        </w:r>
      </w:hyperlink>
      <w:r w:rsidRPr="00295A93">
        <w:rPr>
          <w:szCs w:val="22"/>
          <w:lang w:val="lt-LT"/>
        </w:rPr>
        <w:t xml:space="preserve"> esančią formą, ir pateikti ją </w:t>
      </w:r>
      <w:r w:rsidRPr="00385F40">
        <w:rPr>
          <w:szCs w:val="22"/>
          <w:lang w:val="lt-LT"/>
        </w:rPr>
        <w:t xml:space="preserve">Valstybinei vaistų kontrolės tarnybai prie Lietuvos Respublikos sveikatos apsaugos ministerijos </w:t>
      </w:r>
      <w:r w:rsidRPr="00295A93">
        <w:rPr>
          <w:szCs w:val="22"/>
          <w:lang w:val="lt-LT"/>
        </w:rPr>
        <w:t xml:space="preserve">vienu iš šių būdų: raštu </w:t>
      </w:r>
      <w:r>
        <w:rPr>
          <w:szCs w:val="22"/>
          <w:lang w:val="lt-LT"/>
        </w:rPr>
        <w:t>(</w:t>
      </w:r>
      <w:r w:rsidRPr="00295A93">
        <w:rPr>
          <w:szCs w:val="22"/>
          <w:lang w:val="lt-LT"/>
        </w:rPr>
        <w:t>adresu  Žirmūnų g. 139A, LT 09120 Vilnius</w:t>
      </w:r>
      <w:r>
        <w:rPr>
          <w:szCs w:val="22"/>
          <w:lang w:val="lt-LT"/>
        </w:rPr>
        <w:t>)</w:t>
      </w:r>
      <w:r w:rsidRPr="00295A93">
        <w:rPr>
          <w:szCs w:val="22"/>
          <w:lang w:val="lt-LT"/>
        </w:rPr>
        <w:t xml:space="preserve">; nemokamu fakso numeriu 8 800 20131; el. paštu </w:t>
      </w:r>
      <w:hyperlink r:id="rId14" w:history="1">
        <w:r w:rsidRPr="00295A93">
          <w:rPr>
            <w:rStyle w:val="Hyperlink"/>
            <w:rFonts w:eastAsia="SimSun"/>
            <w:color w:val="auto"/>
            <w:szCs w:val="22"/>
            <w:lang w:val="lt-LT"/>
          </w:rPr>
          <w:t>NepageidaujamaR@vvkt.lt</w:t>
        </w:r>
      </w:hyperlink>
      <w:r w:rsidRPr="00295A93">
        <w:rPr>
          <w:szCs w:val="22"/>
          <w:lang w:val="lt-LT"/>
        </w:rPr>
        <w:t xml:space="preserve">, </w:t>
      </w:r>
      <w:r>
        <w:rPr>
          <w:szCs w:val="22"/>
          <w:lang w:val="lt-LT"/>
        </w:rPr>
        <w:t xml:space="preserve">taip pat </w:t>
      </w:r>
      <w:r w:rsidRPr="00295A93">
        <w:rPr>
          <w:szCs w:val="22"/>
          <w:lang w:val="lt-LT"/>
        </w:rPr>
        <w:t>per Valstybinės vaistų kontrolės tarnybos prie Lietuvos Respublikos sveikatos apsaugos ministerijos interneto svetainę (adresu http://www.vvkt.lt). Pranešdami apie šalutinį poveikį galite mums padėti gauti daugiau informacijos apie šio vaisto saugumą.</w:t>
      </w:r>
    </w:p>
    <w:p w14:paraId="0A4053BD" w14:textId="77777777" w:rsidR="009D1C16" w:rsidRPr="00295A93" w:rsidRDefault="009D1C16" w:rsidP="009D1C16">
      <w:pPr>
        <w:spacing w:line="240" w:lineRule="auto"/>
        <w:ind w:right="-2"/>
        <w:contextualSpacing/>
        <w:rPr>
          <w:szCs w:val="22"/>
          <w:lang w:val="lt-LT"/>
        </w:rPr>
      </w:pPr>
    </w:p>
    <w:p w14:paraId="60D93D9E" w14:textId="77777777" w:rsidR="009D1C16" w:rsidRPr="00295A93" w:rsidRDefault="009D1C16" w:rsidP="009D1C16">
      <w:pPr>
        <w:spacing w:line="240" w:lineRule="auto"/>
        <w:ind w:right="-2"/>
        <w:contextualSpacing/>
        <w:rPr>
          <w:szCs w:val="22"/>
          <w:lang w:val="lt-LT"/>
        </w:rPr>
      </w:pPr>
    </w:p>
    <w:p w14:paraId="091DCCF0" w14:textId="77777777" w:rsidR="009D1C16" w:rsidRPr="00295A93" w:rsidRDefault="009D1C16" w:rsidP="009D1C16">
      <w:pPr>
        <w:pStyle w:val="Heading3"/>
        <w:spacing w:before="0" w:after="0"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5.</w:t>
      </w:r>
      <w:r w:rsidRPr="00295A93">
        <w:rPr>
          <w:rFonts w:ascii="Times New Roman" w:hAnsi="Times New Roman" w:cs="Times New Roman"/>
          <w:sz w:val="22"/>
          <w:szCs w:val="22"/>
          <w:lang w:val="lt-LT"/>
        </w:rPr>
        <w:tab/>
        <w:t xml:space="preserve">Kaip laikyti </w:t>
      </w:r>
      <w:proofErr w:type="spellStart"/>
      <w:r>
        <w:rPr>
          <w:rFonts w:ascii="Times New Roman" w:hAnsi="Times New Roman" w:cs="Times New Roman"/>
          <w:sz w:val="22"/>
          <w:szCs w:val="22"/>
          <w:lang w:val="lt-LT"/>
        </w:rPr>
        <w:t>Nokdirna</w:t>
      </w:r>
      <w:proofErr w:type="spellEnd"/>
    </w:p>
    <w:p w14:paraId="574BD44D"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131C61E5" w14:textId="77777777" w:rsidR="009D1C16" w:rsidRPr="00295A93" w:rsidRDefault="009D1C16" w:rsidP="009D1C16">
      <w:pPr>
        <w:numPr>
          <w:ilvl w:val="12"/>
          <w:numId w:val="0"/>
        </w:numPr>
        <w:tabs>
          <w:tab w:val="clear" w:pos="567"/>
        </w:tabs>
        <w:spacing w:line="240" w:lineRule="auto"/>
        <w:ind w:right="-2"/>
        <w:contextualSpacing/>
        <w:rPr>
          <w:szCs w:val="22"/>
          <w:lang w:val="lt-LT"/>
        </w:rPr>
      </w:pPr>
      <w:r w:rsidRPr="00295A93">
        <w:rPr>
          <w:szCs w:val="22"/>
          <w:lang w:val="lt-LT"/>
        </w:rPr>
        <w:t>Šį vaistą laikykite vaikams nepastebimoje ir nepasiekiamoje vietoje.</w:t>
      </w:r>
    </w:p>
    <w:p w14:paraId="42E45274"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4C3BF1D3" w14:textId="77777777" w:rsidR="009D1C16" w:rsidRPr="00295A93" w:rsidRDefault="009D1C16" w:rsidP="009D1C16">
      <w:pPr>
        <w:numPr>
          <w:ilvl w:val="12"/>
          <w:numId w:val="0"/>
        </w:numPr>
        <w:tabs>
          <w:tab w:val="clear" w:pos="567"/>
        </w:tabs>
        <w:spacing w:line="240" w:lineRule="auto"/>
        <w:ind w:right="-2"/>
        <w:contextualSpacing/>
        <w:rPr>
          <w:szCs w:val="22"/>
          <w:lang w:val="lt-LT"/>
        </w:rPr>
      </w:pPr>
      <w:r w:rsidRPr="00295A93">
        <w:rPr>
          <w:szCs w:val="22"/>
          <w:lang w:val="lt-LT"/>
        </w:rPr>
        <w:t>Šio vaisto laikymui specialių temperatūros sąlygų nereikalaujama.</w:t>
      </w:r>
    </w:p>
    <w:p w14:paraId="32B902A5" w14:textId="1B5C5946" w:rsidR="009D1C16" w:rsidRPr="00295A93" w:rsidRDefault="009D1C16" w:rsidP="009D1C16">
      <w:pPr>
        <w:spacing w:line="240" w:lineRule="auto"/>
        <w:contextualSpacing/>
        <w:rPr>
          <w:szCs w:val="22"/>
          <w:lang w:val="lt-LT"/>
        </w:rPr>
      </w:pPr>
      <w:r w:rsidRPr="00295A93">
        <w:rPr>
          <w:szCs w:val="22"/>
          <w:lang w:val="lt-LT"/>
        </w:rPr>
        <w:t xml:space="preserve">Laikyti gamintojo pakuotėje, kad </w:t>
      </w:r>
      <w:r w:rsidR="009120A1">
        <w:rPr>
          <w:szCs w:val="22"/>
          <w:lang w:val="lt-LT"/>
        </w:rPr>
        <w:t>vais</w:t>
      </w:r>
      <w:r w:rsidR="009120A1" w:rsidRPr="00F753C1">
        <w:rPr>
          <w:szCs w:val="22"/>
          <w:lang w:val="lt-LT"/>
        </w:rPr>
        <w:t xml:space="preserve">tas </w:t>
      </w:r>
      <w:r w:rsidRPr="00295A93">
        <w:rPr>
          <w:szCs w:val="22"/>
          <w:lang w:val="lt-LT"/>
        </w:rPr>
        <w:t>būtų apsaugotas nuo drėgmės ir šviesos.</w:t>
      </w:r>
    </w:p>
    <w:p w14:paraId="7EA7495B" w14:textId="77777777" w:rsidR="009D1C16" w:rsidRPr="00295A93" w:rsidRDefault="009D1C16" w:rsidP="009D1C16">
      <w:pPr>
        <w:spacing w:line="240" w:lineRule="auto"/>
        <w:contextualSpacing/>
        <w:rPr>
          <w:szCs w:val="22"/>
          <w:lang w:val="lt-LT"/>
        </w:rPr>
      </w:pPr>
      <w:r w:rsidRPr="00295A93">
        <w:rPr>
          <w:szCs w:val="22"/>
          <w:lang w:val="lt-LT"/>
        </w:rPr>
        <w:t>Atidarius individualų tabletės lizdą, suvartoti nedelsiant.</w:t>
      </w:r>
    </w:p>
    <w:p w14:paraId="72B62AF5"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519ADF6E" w14:textId="77777777" w:rsidR="009D1C16" w:rsidRPr="00295A93" w:rsidRDefault="009D1C16" w:rsidP="009D1C16">
      <w:pPr>
        <w:numPr>
          <w:ilvl w:val="12"/>
          <w:numId w:val="0"/>
        </w:numPr>
        <w:tabs>
          <w:tab w:val="clear" w:pos="567"/>
        </w:tabs>
        <w:spacing w:line="240" w:lineRule="auto"/>
        <w:ind w:right="-2"/>
        <w:contextualSpacing/>
        <w:rPr>
          <w:szCs w:val="22"/>
          <w:lang w:val="lt-LT"/>
        </w:rPr>
      </w:pPr>
      <w:r w:rsidRPr="00295A93">
        <w:rPr>
          <w:szCs w:val="22"/>
          <w:lang w:val="lt-LT"/>
        </w:rPr>
        <w:t xml:space="preserve">Ant dėžutės ir lizdinės plokštelės </w:t>
      </w:r>
      <w:r>
        <w:rPr>
          <w:szCs w:val="22"/>
          <w:lang w:val="lt-LT"/>
        </w:rPr>
        <w:t xml:space="preserve">po „EXP“ </w:t>
      </w:r>
      <w:r w:rsidRPr="00295A93">
        <w:rPr>
          <w:szCs w:val="22"/>
          <w:lang w:val="lt-LT"/>
        </w:rPr>
        <w:t>nurodytam tinkamumo laikui pasibaigus, šio vaisto vartoti negalima. Vaistas tinkamas vartoti iki paskutinės nurodyto mėnesio dienos.</w:t>
      </w:r>
    </w:p>
    <w:p w14:paraId="3D7A647D"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1B6DEDF9" w14:textId="77777777" w:rsidR="009D1C16" w:rsidRPr="00295A93" w:rsidRDefault="009D1C16" w:rsidP="009D1C16">
      <w:pPr>
        <w:numPr>
          <w:ilvl w:val="12"/>
          <w:numId w:val="0"/>
        </w:numPr>
        <w:tabs>
          <w:tab w:val="clear" w:pos="567"/>
        </w:tabs>
        <w:spacing w:line="240" w:lineRule="auto"/>
        <w:ind w:right="-2"/>
        <w:contextualSpacing/>
        <w:rPr>
          <w:i/>
          <w:szCs w:val="22"/>
          <w:lang w:val="lt-LT"/>
        </w:rPr>
      </w:pPr>
      <w:r w:rsidRPr="00295A93">
        <w:rPr>
          <w:szCs w:val="22"/>
          <w:lang w:val="lt-LT"/>
        </w:rPr>
        <w:t>Vaistų negalima išmesti į kanalizaciją arba su buitinėmis atliekomis. Kaip išmesti nereikalingus vaistus, klauskite vaistininko. Šios priemonės padės apsaugoti aplinką.</w:t>
      </w:r>
    </w:p>
    <w:p w14:paraId="634F25C6"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6E68FF3C" w14:textId="77777777" w:rsidR="009D1C16" w:rsidRPr="00295A93" w:rsidRDefault="009D1C16" w:rsidP="009D1C16">
      <w:pPr>
        <w:numPr>
          <w:ilvl w:val="12"/>
          <w:numId w:val="0"/>
        </w:numPr>
        <w:tabs>
          <w:tab w:val="clear" w:pos="567"/>
        </w:tabs>
        <w:spacing w:line="240" w:lineRule="auto"/>
        <w:ind w:right="-2"/>
        <w:contextualSpacing/>
        <w:rPr>
          <w:szCs w:val="22"/>
          <w:lang w:val="lt-LT"/>
        </w:rPr>
      </w:pPr>
    </w:p>
    <w:p w14:paraId="4D1486A0" w14:textId="77777777" w:rsidR="009D1C16" w:rsidRPr="00295A93" w:rsidRDefault="009D1C16" w:rsidP="009D1C16">
      <w:pPr>
        <w:pStyle w:val="Heading3"/>
        <w:spacing w:before="0" w:after="0"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6.</w:t>
      </w:r>
      <w:r w:rsidRPr="00295A93">
        <w:rPr>
          <w:rFonts w:ascii="Times New Roman" w:hAnsi="Times New Roman" w:cs="Times New Roman"/>
          <w:b w:val="0"/>
          <w:sz w:val="22"/>
          <w:szCs w:val="22"/>
          <w:lang w:val="lt-LT"/>
        </w:rPr>
        <w:tab/>
      </w:r>
      <w:r w:rsidRPr="00295A93">
        <w:rPr>
          <w:rFonts w:ascii="Times New Roman" w:hAnsi="Times New Roman" w:cs="Times New Roman"/>
          <w:sz w:val="22"/>
          <w:szCs w:val="22"/>
          <w:lang w:val="lt-LT"/>
        </w:rPr>
        <w:t>Pakuotės turinys ir kita informacija</w:t>
      </w:r>
    </w:p>
    <w:p w14:paraId="277D7C45" w14:textId="77777777" w:rsidR="009D1C16" w:rsidRPr="00295A93" w:rsidRDefault="009D1C16" w:rsidP="009D1C16">
      <w:pPr>
        <w:numPr>
          <w:ilvl w:val="12"/>
          <w:numId w:val="0"/>
        </w:numPr>
        <w:tabs>
          <w:tab w:val="clear" w:pos="567"/>
        </w:tabs>
        <w:spacing w:line="240" w:lineRule="auto"/>
        <w:contextualSpacing/>
        <w:rPr>
          <w:szCs w:val="22"/>
          <w:lang w:val="lt-LT"/>
        </w:rPr>
      </w:pPr>
    </w:p>
    <w:p w14:paraId="14153C3C"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proofErr w:type="spellStart"/>
      <w:r>
        <w:rPr>
          <w:rFonts w:ascii="Times New Roman" w:hAnsi="Times New Roman" w:cs="Times New Roman"/>
          <w:sz w:val="22"/>
          <w:szCs w:val="22"/>
          <w:lang w:val="lt-LT"/>
        </w:rPr>
        <w:t>Nokdirna</w:t>
      </w:r>
      <w:proofErr w:type="spellEnd"/>
      <w:r w:rsidRPr="00295A93">
        <w:rPr>
          <w:rFonts w:ascii="Times New Roman" w:hAnsi="Times New Roman" w:cs="Times New Roman"/>
          <w:sz w:val="22"/>
          <w:szCs w:val="22"/>
          <w:lang w:val="lt-LT"/>
        </w:rPr>
        <w:t xml:space="preserve"> sudėtis </w:t>
      </w:r>
    </w:p>
    <w:p w14:paraId="0DB4831F" w14:textId="77777777" w:rsidR="009D1C16" w:rsidRPr="00295A93" w:rsidRDefault="009D1C16" w:rsidP="009D1C16">
      <w:pPr>
        <w:numPr>
          <w:ilvl w:val="0"/>
          <w:numId w:val="13"/>
        </w:numPr>
        <w:tabs>
          <w:tab w:val="clear" w:pos="567"/>
        </w:tabs>
        <w:spacing w:line="240" w:lineRule="auto"/>
        <w:ind w:right="-2"/>
        <w:rPr>
          <w:szCs w:val="22"/>
          <w:lang w:val="lt-LT"/>
        </w:rPr>
      </w:pPr>
      <w:r w:rsidRPr="00295A93">
        <w:rPr>
          <w:szCs w:val="22"/>
          <w:lang w:val="lt-LT"/>
        </w:rPr>
        <w:t xml:space="preserve">Veiklioji medžiaga yra </w:t>
      </w:r>
      <w:proofErr w:type="spellStart"/>
      <w:r w:rsidRPr="00295A93">
        <w:rPr>
          <w:szCs w:val="22"/>
          <w:lang w:val="lt-LT"/>
        </w:rPr>
        <w:t>desmopresinas</w:t>
      </w:r>
      <w:proofErr w:type="spellEnd"/>
      <w:r w:rsidRPr="00295A93">
        <w:rPr>
          <w:szCs w:val="22"/>
          <w:lang w:val="lt-LT"/>
        </w:rPr>
        <w:t xml:space="preserve"> (</w:t>
      </w:r>
      <w:proofErr w:type="spellStart"/>
      <w:r w:rsidRPr="00295A93">
        <w:rPr>
          <w:szCs w:val="22"/>
          <w:lang w:val="lt-LT"/>
        </w:rPr>
        <w:t>desmopresino</w:t>
      </w:r>
      <w:proofErr w:type="spellEnd"/>
      <w:r w:rsidRPr="00295A93">
        <w:rPr>
          <w:szCs w:val="22"/>
          <w:lang w:val="lt-LT"/>
        </w:rPr>
        <w:t xml:space="preserve"> acetato pavidal</w:t>
      </w:r>
      <w:r>
        <w:rPr>
          <w:szCs w:val="22"/>
          <w:lang w:val="lt-LT"/>
        </w:rPr>
        <w:t>u</w:t>
      </w:r>
      <w:r w:rsidRPr="00295A93">
        <w:rPr>
          <w:szCs w:val="22"/>
          <w:lang w:val="lt-LT"/>
        </w:rPr>
        <w:t xml:space="preserve">). </w:t>
      </w:r>
    </w:p>
    <w:p w14:paraId="6116EE03" w14:textId="77777777" w:rsidR="009D1C16" w:rsidRPr="00295A93" w:rsidRDefault="009D1C16" w:rsidP="009D1C16">
      <w:pPr>
        <w:tabs>
          <w:tab w:val="clear" w:pos="567"/>
        </w:tabs>
        <w:spacing w:line="240" w:lineRule="auto"/>
        <w:ind w:left="426" w:right="-2"/>
        <w:rPr>
          <w:szCs w:val="22"/>
          <w:lang w:val="lt-LT"/>
        </w:rPr>
      </w:pPr>
      <w:r w:rsidRPr="00295A93">
        <w:rPr>
          <w:szCs w:val="22"/>
          <w:lang w:val="lt-LT"/>
        </w:rPr>
        <w:t>Kiekvien</w:t>
      </w:r>
      <w:r>
        <w:rPr>
          <w:szCs w:val="22"/>
          <w:lang w:val="lt-LT"/>
        </w:rPr>
        <w:t>ame</w:t>
      </w:r>
      <w:r w:rsidRPr="00295A93">
        <w:rPr>
          <w:szCs w:val="22"/>
          <w:lang w:val="lt-LT"/>
        </w:rPr>
        <w:t xml:space="preserve"> geriam</w:t>
      </w:r>
      <w:r>
        <w:rPr>
          <w:szCs w:val="22"/>
          <w:lang w:val="lt-LT"/>
        </w:rPr>
        <w:t>ajame</w:t>
      </w:r>
      <w:r w:rsidRPr="00295A93">
        <w:rPr>
          <w:szCs w:val="22"/>
          <w:lang w:val="lt-LT"/>
        </w:rPr>
        <w:t xml:space="preserve"> </w:t>
      </w:r>
      <w:proofErr w:type="spellStart"/>
      <w:r w:rsidRPr="00295A93">
        <w:rPr>
          <w:szCs w:val="22"/>
          <w:lang w:val="lt-LT"/>
        </w:rPr>
        <w:t>liofilizat</w:t>
      </w:r>
      <w:r>
        <w:rPr>
          <w:szCs w:val="22"/>
          <w:lang w:val="lt-LT"/>
        </w:rPr>
        <w:t>e</w:t>
      </w:r>
      <w:proofErr w:type="spellEnd"/>
      <w:r w:rsidRPr="00295A93">
        <w:rPr>
          <w:szCs w:val="22"/>
          <w:lang w:val="lt-LT"/>
        </w:rPr>
        <w:t xml:space="preserve"> yra 25</w:t>
      </w:r>
      <w:r>
        <w:rPr>
          <w:szCs w:val="22"/>
          <w:lang w:val="lt-LT"/>
        </w:rPr>
        <w:t> </w:t>
      </w:r>
      <w:proofErr w:type="spellStart"/>
      <w:r w:rsidRPr="00295A93">
        <w:rPr>
          <w:szCs w:val="22"/>
          <w:lang w:val="lt-LT"/>
        </w:rPr>
        <w:t>mikrogramai</w:t>
      </w:r>
      <w:proofErr w:type="spellEnd"/>
      <w:r w:rsidRPr="00295A93">
        <w:rPr>
          <w:szCs w:val="22"/>
          <w:lang w:val="lt-LT"/>
        </w:rPr>
        <w:t xml:space="preserve"> </w:t>
      </w:r>
      <w:proofErr w:type="spellStart"/>
      <w:r w:rsidRPr="00295A93">
        <w:rPr>
          <w:szCs w:val="22"/>
          <w:lang w:val="lt-LT"/>
        </w:rPr>
        <w:t>desmopresino</w:t>
      </w:r>
      <w:proofErr w:type="spellEnd"/>
      <w:r w:rsidRPr="00295A93">
        <w:rPr>
          <w:szCs w:val="22"/>
          <w:lang w:val="lt-LT"/>
        </w:rPr>
        <w:t>.</w:t>
      </w:r>
    </w:p>
    <w:p w14:paraId="47B5DA4E" w14:textId="77777777" w:rsidR="009D1C16" w:rsidRPr="00295A93" w:rsidRDefault="009D1C16" w:rsidP="009D1C16">
      <w:pPr>
        <w:tabs>
          <w:tab w:val="clear" w:pos="567"/>
        </w:tabs>
        <w:spacing w:line="240" w:lineRule="auto"/>
        <w:ind w:left="426" w:right="-2"/>
        <w:rPr>
          <w:i/>
          <w:iCs/>
          <w:szCs w:val="22"/>
          <w:lang w:val="lt-LT"/>
        </w:rPr>
      </w:pPr>
      <w:r w:rsidRPr="00295A93">
        <w:rPr>
          <w:szCs w:val="22"/>
          <w:highlight w:val="lightGray"/>
          <w:lang w:val="lt-LT"/>
        </w:rPr>
        <w:t>Kiekvien</w:t>
      </w:r>
      <w:r>
        <w:rPr>
          <w:szCs w:val="22"/>
          <w:highlight w:val="lightGray"/>
          <w:lang w:val="lt-LT"/>
        </w:rPr>
        <w:t>ame</w:t>
      </w:r>
      <w:r w:rsidRPr="00295A93">
        <w:rPr>
          <w:szCs w:val="22"/>
          <w:highlight w:val="lightGray"/>
          <w:lang w:val="lt-LT"/>
        </w:rPr>
        <w:t xml:space="preserve"> geriam</w:t>
      </w:r>
      <w:r>
        <w:rPr>
          <w:szCs w:val="22"/>
          <w:highlight w:val="lightGray"/>
          <w:lang w:val="lt-LT"/>
        </w:rPr>
        <w:t>ajame</w:t>
      </w:r>
      <w:r w:rsidRPr="00295A93">
        <w:rPr>
          <w:szCs w:val="22"/>
          <w:highlight w:val="lightGray"/>
          <w:lang w:val="lt-LT"/>
        </w:rPr>
        <w:t xml:space="preserve"> </w:t>
      </w:r>
      <w:proofErr w:type="spellStart"/>
      <w:r w:rsidRPr="00295A93">
        <w:rPr>
          <w:szCs w:val="22"/>
          <w:highlight w:val="lightGray"/>
          <w:lang w:val="lt-LT"/>
        </w:rPr>
        <w:t>liofilizat</w:t>
      </w:r>
      <w:r>
        <w:rPr>
          <w:szCs w:val="22"/>
          <w:highlight w:val="lightGray"/>
          <w:lang w:val="lt-LT"/>
        </w:rPr>
        <w:t>e</w:t>
      </w:r>
      <w:proofErr w:type="spellEnd"/>
      <w:r w:rsidRPr="00295A93">
        <w:rPr>
          <w:szCs w:val="22"/>
          <w:highlight w:val="lightGray"/>
          <w:lang w:val="lt-LT"/>
        </w:rPr>
        <w:t xml:space="preserve"> yra 50</w:t>
      </w:r>
      <w:r>
        <w:rPr>
          <w:szCs w:val="22"/>
          <w:highlight w:val="lightGray"/>
          <w:lang w:val="lt-LT"/>
        </w:rPr>
        <w:t> </w:t>
      </w:r>
      <w:proofErr w:type="spellStart"/>
      <w:r w:rsidRPr="00295A93">
        <w:rPr>
          <w:szCs w:val="22"/>
          <w:highlight w:val="lightGray"/>
          <w:lang w:val="lt-LT"/>
        </w:rPr>
        <w:t>mikrogramų</w:t>
      </w:r>
      <w:proofErr w:type="spellEnd"/>
      <w:r w:rsidRPr="00295A93">
        <w:rPr>
          <w:szCs w:val="22"/>
          <w:highlight w:val="lightGray"/>
          <w:lang w:val="lt-LT"/>
        </w:rPr>
        <w:t xml:space="preserve"> </w:t>
      </w:r>
      <w:proofErr w:type="spellStart"/>
      <w:r w:rsidRPr="00295A93">
        <w:rPr>
          <w:szCs w:val="22"/>
          <w:highlight w:val="lightGray"/>
          <w:lang w:val="lt-LT"/>
        </w:rPr>
        <w:t>desmopresino</w:t>
      </w:r>
      <w:proofErr w:type="spellEnd"/>
      <w:r w:rsidRPr="00295A93">
        <w:rPr>
          <w:szCs w:val="22"/>
          <w:highlight w:val="lightGray"/>
          <w:lang w:val="lt-LT"/>
        </w:rPr>
        <w:t>.</w:t>
      </w:r>
    </w:p>
    <w:p w14:paraId="2684CDC9" w14:textId="77777777" w:rsidR="009D1C16" w:rsidRPr="00295A93" w:rsidRDefault="009D1C16" w:rsidP="009D1C16">
      <w:pPr>
        <w:tabs>
          <w:tab w:val="clear" w:pos="567"/>
        </w:tabs>
        <w:spacing w:line="240" w:lineRule="auto"/>
        <w:ind w:left="720" w:right="-2" w:hanging="360"/>
        <w:rPr>
          <w:i/>
          <w:iCs/>
          <w:szCs w:val="22"/>
          <w:lang w:val="lt-LT"/>
        </w:rPr>
      </w:pPr>
    </w:p>
    <w:p w14:paraId="4FD75DA1" w14:textId="77777777" w:rsidR="009D1C16" w:rsidRPr="00295A93" w:rsidRDefault="009D1C16" w:rsidP="009D1C16">
      <w:pPr>
        <w:numPr>
          <w:ilvl w:val="0"/>
          <w:numId w:val="13"/>
        </w:numPr>
        <w:tabs>
          <w:tab w:val="clear" w:pos="567"/>
        </w:tabs>
        <w:spacing w:line="240" w:lineRule="auto"/>
        <w:ind w:right="-2"/>
        <w:rPr>
          <w:i/>
          <w:iCs/>
          <w:szCs w:val="22"/>
          <w:lang w:val="lt-LT"/>
        </w:rPr>
      </w:pPr>
      <w:r w:rsidRPr="00295A93">
        <w:rPr>
          <w:szCs w:val="22"/>
          <w:lang w:val="lt-LT"/>
        </w:rPr>
        <w:t xml:space="preserve">Pagalbinės medžiagos yra želatina, </w:t>
      </w:r>
      <w:proofErr w:type="spellStart"/>
      <w:r w:rsidRPr="00295A93">
        <w:rPr>
          <w:szCs w:val="22"/>
          <w:lang w:val="lt-LT"/>
        </w:rPr>
        <w:t>manitolis</w:t>
      </w:r>
      <w:proofErr w:type="spellEnd"/>
      <w:r w:rsidRPr="00295A93">
        <w:rPr>
          <w:szCs w:val="22"/>
          <w:lang w:val="lt-LT"/>
        </w:rPr>
        <w:t xml:space="preserve"> (E 421) ir bevandenė citrinų rūgštis.</w:t>
      </w:r>
    </w:p>
    <w:p w14:paraId="142FB984" w14:textId="77777777" w:rsidR="009D1C16" w:rsidRPr="00295A93" w:rsidRDefault="009D1C16" w:rsidP="009D1C16">
      <w:pPr>
        <w:tabs>
          <w:tab w:val="clear" w:pos="567"/>
        </w:tabs>
        <w:spacing w:line="240" w:lineRule="auto"/>
        <w:ind w:right="-2"/>
        <w:rPr>
          <w:szCs w:val="22"/>
          <w:lang w:val="lt-LT"/>
        </w:rPr>
      </w:pPr>
    </w:p>
    <w:p w14:paraId="05ECB022"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proofErr w:type="spellStart"/>
      <w:r>
        <w:rPr>
          <w:rFonts w:ascii="Times New Roman" w:hAnsi="Times New Roman" w:cs="Times New Roman"/>
          <w:sz w:val="22"/>
          <w:szCs w:val="22"/>
          <w:lang w:val="lt-LT"/>
        </w:rPr>
        <w:t>Nokdirna</w:t>
      </w:r>
      <w:proofErr w:type="spellEnd"/>
      <w:r w:rsidRPr="00295A93">
        <w:rPr>
          <w:rFonts w:ascii="Times New Roman" w:hAnsi="Times New Roman" w:cs="Times New Roman"/>
          <w:sz w:val="22"/>
          <w:szCs w:val="22"/>
          <w:lang w:val="lt-LT"/>
        </w:rPr>
        <w:t xml:space="preserve"> išvaizda ir kiekis pakuotėje</w:t>
      </w:r>
    </w:p>
    <w:p w14:paraId="642DBE26" w14:textId="77777777" w:rsidR="009D1C16" w:rsidRPr="00295A93" w:rsidRDefault="009D1C16" w:rsidP="009D1C16">
      <w:pPr>
        <w:numPr>
          <w:ilvl w:val="12"/>
          <w:numId w:val="0"/>
        </w:numPr>
        <w:tabs>
          <w:tab w:val="clear" w:pos="567"/>
        </w:tabs>
        <w:spacing w:line="240" w:lineRule="auto"/>
        <w:ind w:right="-2"/>
        <w:rPr>
          <w:szCs w:val="22"/>
          <w:u w:val="single"/>
          <w:lang w:val="lt-LT"/>
        </w:rPr>
      </w:pPr>
    </w:p>
    <w:p w14:paraId="49E4A1AE" w14:textId="77777777" w:rsidR="009D1C16" w:rsidRPr="00295A93" w:rsidRDefault="009D1C16" w:rsidP="009D1C16">
      <w:pPr>
        <w:spacing w:line="240" w:lineRule="auto"/>
        <w:contextualSpacing/>
        <w:rPr>
          <w:szCs w:val="22"/>
          <w:u w:val="single"/>
          <w:lang w:val="lt-LT"/>
        </w:rPr>
      </w:pPr>
      <w:proofErr w:type="spellStart"/>
      <w:r>
        <w:rPr>
          <w:szCs w:val="22"/>
          <w:u w:val="single"/>
          <w:lang w:val="lt-LT"/>
        </w:rPr>
        <w:t>Nokdirna</w:t>
      </w:r>
      <w:proofErr w:type="spellEnd"/>
      <w:r w:rsidRPr="00295A93">
        <w:rPr>
          <w:szCs w:val="22"/>
          <w:u w:val="single"/>
          <w:lang w:val="lt-LT"/>
        </w:rPr>
        <w:t xml:space="preserve"> 25 </w:t>
      </w:r>
      <w:proofErr w:type="spellStart"/>
      <w:r w:rsidRPr="00295A93">
        <w:rPr>
          <w:szCs w:val="22"/>
          <w:u w:val="single"/>
          <w:lang w:val="lt-LT"/>
        </w:rPr>
        <w:t>mikrogramai</w:t>
      </w:r>
      <w:proofErr w:type="spellEnd"/>
    </w:p>
    <w:p w14:paraId="631B5CF0" w14:textId="77777777" w:rsidR="009D1C16" w:rsidRPr="00295A93" w:rsidRDefault="009D1C16" w:rsidP="009D1C16">
      <w:pPr>
        <w:spacing w:line="240" w:lineRule="auto"/>
        <w:contextualSpacing/>
        <w:rPr>
          <w:szCs w:val="22"/>
          <w:lang w:val="lt-LT"/>
        </w:rPr>
      </w:pPr>
      <w:r w:rsidRPr="00295A93">
        <w:rPr>
          <w:szCs w:val="22"/>
          <w:lang w:val="lt-LT"/>
        </w:rPr>
        <w:t>Balta, apvali, maždaug 12</w:t>
      </w:r>
      <w:r>
        <w:rPr>
          <w:szCs w:val="22"/>
          <w:lang w:val="lt-LT"/>
        </w:rPr>
        <w:t> </w:t>
      </w:r>
      <w:r w:rsidRPr="00295A93">
        <w:rPr>
          <w:szCs w:val="22"/>
          <w:lang w:val="lt-LT"/>
        </w:rPr>
        <w:t xml:space="preserve">mm dydžio geriamojo </w:t>
      </w:r>
      <w:proofErr w:type="spellStart"/>
      <w:r w:rsidRPr="00295A93">
        <w:rPr>
          <w:szCs w:val="22"/>
          <w:lang w:val="lt-LT"/>
        </w:rPr>
        <w:t>liofilizato</w:t>
      </w:r>
      <w:proofErr w:type="spellEnd"/>
      <w:r w:rsidRPr="00295A93">
        <w:rPr>
          <w:szCs w:val="22"/>
          <w:lang w:val="lt-LT"/>
        </w:rPr>
        <w:t xml:space="preserve"> tabletė, vienoje pusėje pažymėta „25“.</w:t>
      </w:r>
    </w:p>
    <w:p w14:paraId="2BC93D07" w14:textId="77777777" w:rsidR="009D1C16" w:rsidRPr="00295A93" w:rsidRDefault="009D1C16" w:rsidP="009D1C16">
      <w:pPr>
        <w:spacing w:line="240" w:lineRule="auto"/>
        <w:contextualSpacing/>
        <w:rPr>
          <w:szCs w:val="22"/>
          <w:lang w:val="lt-LT"/>
        </w:rPr>
      </w:pPr>
    </w:p>
    <w:p w14:paraId="62370737" w14:textId="77777777" w:rsidR="009D1C16" w:rsidRPr="00295A93" w:rsidRDefault="009D1C16" w:rsidP="009D1C16">
      <w:pPr>
        <w:spacing w:line="240" w:lineRule="auto"/>
        <w:contextualSpacing/>
        <w:rPr>
          <w:szCs w:val="22"/>
          <w:highlight w:val="lightGray"/>
          <w:u w:val="single"/>
          <w:lang w:val="lt-LT"/>
        </w:rPr>
      </w:pPr>
      <w:proofErr w:type="spellStart"/>
      <w:r>
        <w:rPr>
          <w:szCs w:val="22"/>
          <w:highlight w:val="lightGray"/>
          <w:u w:val="single"/>
          <w:lang w:val="lt-LT"/>
        </w:rPr>
        <w:t>Nokdirna</w:t>
      </w:r>
      <w:proofErr w:type="spellEnd"/>
      <w:r w:rsidRPr="00295A93">
        <w:rPr>
          <w:szCs w:val="22"/>
          <w:highlight w:val="lightGray"/>
          <w:u w:val="single"/>
          <w:lang w:val="lt-LT"/>
        </w:rPr>
        <w:t xml:space="preserve"> 50 </w:t>
      </w:r>
      <w:proofErr w:type="spellStart"/>
      <w:r w:rsidRPr="00295A93">
        <w:rPr>
          <w:szCs w:val="22"/>
          <w:highlight w:val="lightGray"/>
          <w:u w:val="single"/>
          <w:lang w:val="lt-LT"/>
        </w:rPr>
        <w:t>mikrogramų</w:t>
      </w:r>
      <w:proofErr w:type="spellEnd"/>
    </w:p>
    <w:p w14:paraId="741CA25E" w14:textId="77777777" w:rsidR="009D1C16" w:rsidRPr="00295A93" w:rsidRDefault="009D1C16" w:rsidP="009D1C16">
      <w:pPr>
        <w:spacing w:line="240" w:lineRule="auto"/>
        <w:contextualSpacing/>
        <w:rPr>
          <w:szCs w:val="22"/>
          <w:lang w:val="lt-LT"/>
        </w:rPr>
      </w:pPr>
      <w:r w:rsidRPr="00295A93">
        <w:rPr>
          <w:szCs w:val="22"/>
          <w:highlight w:val="lightGray"/>
          <w:lang w:val="lt-LT"/>
        </w:rPr>
        <w:t>Balta, apvali, maždaug 12</w:t>
      </w:r>
      <w:r>
        <w:rPr>
          <w:szCs w:val="22"/>
          <w:highlight w:val="lightGray"/>
          <w:lang w:val="lt-LT"/>
        </w:rPr>
        <w:t> </w:t>
      </w:r>
      <w:r w:rsidRPr="00295A93">
        <w:rPr>
          <w:szCs w:val="22"/>
          <w:highlight w:val="lightGray"/>
          <w:lang w:val="lt-LT"/>
        </w:rPr>
        <w:t xml:space="preserve">mm dydžio geriamojo </w:t>
      </w:r>
      <w:proofErr w:type="spellStart"/>
      <w:r w:rsidRPr="00295A93">
        <w:rPr>
          <w:szCs w:val="22"/>
          <w:highlight w:val="lightGray"/>
          <w:lang w:val="lt-LT"/>
        </w:rPr>
        <w:t>liofilizato</w:t>
      </w:r>
      <w:proofErr w:type="spellEnd"/>
      <w:r w:rsidRPr="00295A93">
        <w:rPr>
          <w:szCs w:val="22"/>
          <w:highlight w:val="lightGray"/>
          <w:lang w:val="lt-LT"/>
        </w:rPr>
        <w:t xml:space="preserve"> tabletė, vienoje pusėje pažymėta „50“.</w:t>
      </w:r>
    </w:p>
    <w:p w14:paraId="098DE4BE" w14:textId="77777777" w:rsidR="009D1C16" w:rsidRDefault="009D1C16" w:rsidP="009D1C16">
      <w:pPr>
        <w:numPr>
          <w:ilvl w:val="12"/>
          <w:numId w:val="0"/>
        </w:numPr>
        <w:tabs>
          <w:tab w:val="clear" w:pos="567"/>
        </w:tabs>
        <w:spacing w:line="240" w:lineRule="auto"/>
        <w:ind w:right="-2"/>
        <w:rPr>
          <w:szCs w:val="22"/>
          <w:u w:val="single"/>
          <w:lang w:val="lt-LT"/>
        </w:rPr>
      </w:pPr>
    </w:p>
    <w:p w14:paraId="238CF26A" w14:textId="77777777" w:rsidR="009D1C16" w:rsidRPr="000322CA" w:rsidRDefault="009D1C16" w:rsidP="009D1C16">
      <w:pPr>
        <w:numPr>
          <w:ilvl w:val="12"/>
          <w:numId w:val="0"/>
        </w:numPr>
        <w:tabs>
          <w:tab w:val="clear" w:pos="567"/>
        </w:tabs>
        <w:spacing w:line="240" w:lineRule="auto"/>
        <w:ind w:right="-2"/>
        <w:rPr>
          <w:noProof/>
          <w:lang w:val="lt-LT"/>
        </w:rPr>
      </w:pPr>
      <w:r w:rsidRPr="000322CA">
        <w:rPr>
          <w:noProof/>
          <w:lang w:val="lt-LT"/>
        </w:rPr>
        <w:t xml:space="preserve">Laminuotos aliuminio lizdinės plokštelės išorinėje dėžutėje. Kiekviename perforuotos </w:t>
      </w:r>
      <w:r>
        <w:rPr>
          <w:noProof/>
          <w:lang w:val="lt-LT"/>
        </w:rPr>
        <w:t>dalomosios</w:t>
      </w:r>
      <w:r w:rsidRPr="000322CA">
        <w:rPr>
          <w:noProof/>
          <w:lang w:val="lt-LT"/>
        </w:rPr>
        <w:t xml:space="preserve"> lizdinės plokštelės lape yra 10 geriamųjų liofilizatų.</w:t>
      </w:r>
    </w:p>
    <w:p w14:paraId="713C987C" w14:textId="77777777" w:rsidR="009D1C16" w:rsidRPr="00295A93" w:rsidRDefault="009D1C16" w:rsidP="009D1C16">
      <w:pPr>
        <w:numPr>
          <w:ilvl w:val="12"/>
          <w:numId w:val="0"/>
        </w:numPr>
        <w:tabs>
          <w:tab w:val="clear" w:pos="567"/>
        </w:tabs>
        <w:spacing w:line="240" w:lineRule="auto"/>
        <w:ind w:right="-2"/>
        <w:rPr>
          <w:szCs w:val="22"/>
          <w:u w:val="single"/>
          <w:lang w:val="lt-LT"/>
        </w:rPr>
      </w:pPr>
    </w:p>
    <w:p w14:paraId="3CB2ADEE" w14:textId="77777777" w:rsidR="009D1C16" w:rsidRPr="00295A93" w:rsidRDefault="009D1C16" w:rsidP="009D1C16">
      <w:pPr>
        <w:spacing w:line="240" w:lineRule="auto"/>
        <w:contextualSpacing/>
        <w:rPr>
          <w:szCs w:val="22"/>
          <w:u w:val="single"/>
          <w:lang w:val="lt-LT"/>
        </w:rPr>
      </w:pPr>
      <w:r w:rsidRPr="00295A93">
        <w:rPr>
          <w:szCs w:val="22"/>
          <w:u w:val="single"/>
          <w:lang w:val="lt-LT"/>
        </w:rPr>
        <w:t>Pakuotės dydis</w:t>
      </w:r>
    </w:p>
    <w:p w14:paraId="2DC7580E" w14:textId="77777777" w:rsidR="009D1C16" w:rsidRDefault="009D1C16" w:rsidP="009D1C16">
      <w:pPr>
        <w:spacing w:line="240" w:lineRule="auto"/>
        <w:contextualSpacing/>
        <w:rPr>
          <w:szCs w:val="22"/>
          <w:lang w:val="lt-LT"/>
        </w:rPr>
      </w:pPr>
      <w:r w:rsidRPr="00DE1153">
        <w:rPr>
          <w:lang w:val="lt-LT"/>
        </w:rPr>
        <w:t>10x1, 30x1, 90x1 arba 100x1</w:t>
      </w:r>
      <w:r w:rsidRPr="00295A93">
        <w:rPr>
          <w:szCs w:val="22"/>
          <w:lang w:val="lt-LT"/>
        </w:rPr>
        <w:t xml:space="preserve"> geriamųjų </w:t>
      </w:r>
      <w:proofErr w:type="spellStart"/>
      <w:r w:rsidRPr="00295A93">
        <w:rPr>
          <w:szCs w:val="22"/>
          <w:lang w:val="lt-LT"/>
        </w:rPr>
        <w:t>liofilizatų</w:t>
      </w:r>
      <w:proofErr w:type="spellEnd"/>
      <w:r>
        <w:rPr>
          <w:szCs w:val="22"/>
          <w:lang w:val="lt-LT"/>
        </w:rPr>
        <w:t>.</w:t>
      </w:r>
    </w:p>
    <w:p w14:paraId="5389EDB2" w14:textId="77777777" w:rsidR="009D1C16" w:rsidRDefault="009D1C16" w:rsidP="009D1C16">
      <w:pPr>
        <w:spacing w:line="240" w:lineRule="auto"/>
        <w:contextualSpacing/>
        <w:rPr>
          <w:szCs w:val="22"/>
          <w:lang w:val="lt-LT"/>
        </w:rPr>
      </w:pPr>
    </w:p>
    <w:p w14:paraId="6D70B2FB" w14:textId="77777777" w:rsidR="009D1C16" w:rsidRPr="00295A93" w:rsidRDefault="009D1C16" w:rsidP="009D1C16">
      <w:pPr>
        <w:spacing w:line="240" w:lineRule="auto"/>
        <w:contextualSpacing/>
        <w:rPr>
          <w:szCs w:val="22"/>
          <w:lang w:val="lt-LT"/>
        </w:rPr>
      </w:pPr>
      <w:r>
        <w:rPr>
          <w:szCs w:val="22"/>
          <w:lang w:val="lt-LT"/>
        </w:rPr>
        <w:t>Gali būti tiekiamos ne visų dydžių pakuotės.</w:t>
      </w:r>
    </w:p>
    <w:p w14:paraId="178F47EA" w14:textId="77777777" w:rsidR="009D1C16" w:rsidRPr="00295A93" w:rsidRDefault="009D1C16" w:rsidP="009D1C16">
      <w:pPr>
        <w:numPr>
          <w:ilvl w:val="12"/>
          <w:numId w:val="0"/>
        </w:numPr>
        <w:tabs>
          <w:tab w:val="clear" w:pos="567"/>
        </w:tabs>
        <w:spacing w:line="240" w:lineRule="auto"/>
        <w:ind w:right="-2"/>
        <w:rPr>
          <w:szCs w:val="22"/>
          <w:lang w:val="lt-LT"/>
        </w:rPr>
      </w:pPr>
    </w:p>
    <w:p w14:paraId="6EC691E1" w14:textId="77777777" w:rsidR="009D1C16" w:rsidRPr="00295A93" w:rsidRDefault="009D1C16" w:rsidP="009D1C16">
      <w:pPr>
        <w:pStyle w:val="Heading4"/>
        <w:spacing w:line="240" w:lineRule="auto"/>
        <w:contextualSpacing/>
        <w:rPr>
          <w:rFonts w:ascii="Times New Roman" w:hAnsi="Times New Roman" w:cs="Times New Roman"/>
          <w:sz w:val="22"/>
          <w:szCs w:val="22"/>
          <w:lang w:val="lt-LT"/>
        </w:rPr>
      </w:pPr>
      <w:r w:rsidRPr="00295A93">
        <w:rPr>
          <w:rFonts w:ascii="Times New Roman" w:hAnsi="Times New Roman" w:cs="Times New Roman"/>
          <w:sz w:val="22"/>
          <w:szCs w:val="22"/>
          <w:lang w:val="lt-LT"/>
        </w:rPr>
        <w:t>Registruotojas ir gamintojas</w:t>
      </w:r>
    </w:p>
    <w:p w14:paraId="52D75594" w14:textId="77777777" w:rsidR="009D1C16" w:rsidRPr="00DE1153" w:rsidRDefault="009D1C16" w:rsidP="009D1C16">
      <w:pPr>
        <w:numPr>
          <w:ilvl w:val="12"/>
          <w:numId w:val="0"/>
        </w:numPr>
        <w:tabs>
          <w:tab w:val="clear" w:pos="567"/>
        </w:tabs>
        <w:spacing w:line="240" w:lineRule="auto"/>
        <w:ind w:right="-2"/>
        <w:rPr>
          <w:lang w:val="lt-LT"/>
        </w:rPr>
      </w:pPr>
      <w:proofErr w:type="spellStart"/>
      <w:r w:rsidRPr="00DE1153">
        <w:rPr>
          <w:lang w:val="lt-LT"/>
        </w:rPr>
        <w:t>Ferring</w:t>
      </w:r>
      <w:proofErr w:type="spellEnd"/>
      <w:r w:rsidRPr="00DE1153">
        <w:rPr>
          <w:lang w:val="lt-LT"/>
        </w:rPr>
        <w:t xml:space="preserve"> </w:t>
      </w:r>
      <w:proofErr w:type="spellStart"/>
      <w:r w:rsidRPr="00DE1153">
        <w:rPr>
          <w:lang w:val="lt-LT"/>
        </w:rPr>
        <w:t>GmbH</w:t>
      </w:r>
      <w:proofErr w:type="spellEnd"/>
    </w:p>
    <w:p w14:paraId="29FAFDE3" w14:textId="77777777" w:rsidR="009D1C16" w:rsidRPr="00DE1153" w:rsidRDefault="009D1C16" w:rsidP="009D1C16">
      <w:pPr>
        <w:numPr>
          <w:ilvl w:val="12"/>
          <w:numId w:val="0"/>
        </w:numPr>
        <w:tabs>
          <w:tab w:val="clear" w:pos="567"/>
        </w:tabs>
        <w:spacing w:line="240" w:lineRule="auto"/>
        <w:ind w:right="-2"/>
        <w:rPr>
          <w:lang w:val="lt-LT"/>
        </w:rPr>
      </w:pPr>
      <w:proofErr w:type="spellStart"/>
      <w:r w:rsidRPr="00DE1153">
        <w:rPr>
          <w:lang w:val="lt-LT"/>
        </w:rPr>
        <w:t>Wittland</w:t>
      </w:r>
      <w:proofErr w:type="spellEnd"/>
      <w:r w:rsidRPr="00DE1153">
        <w:rPr>
          <w:lang w:val="lt-LT"/>
        </w:rPr>
        <w:t xml:space="preserve"> 11</w:t>
      </w:r>
    </w:p>
    <w:p w14:paraId="1CEAAF41" w14:textId="77777777" w:rsidR="009D1C16" w:rsidRPr="00DE1153" w:rsidRDefault="009D1C16" w:rsidP="009D1C16">
      <w:pPr>
        <w:numPr>
          <w:ilvl w:val="12"/>
          <w:numId w:val="0"/>
        </w:numPr>
        <w:tabs>
          <w:tab w:val="clear" w:pos="567"/>
        </w:tabs>
        <w:spacing w:line="240" w:lineRule="auto"/>
        <w:ind w:right="-2"/>
        <w:rPr>
          <w:lang w:val="lt-LT"/>
        </w:rPr>
      </w:pPr>
      <w:r w:rsidRPr="00DE1153">
        <w:rPr>
          <w:lang w:val="lt-LT"/>
        </w:rPr>
        <w:t xml:space="preserve">D-24109 </w:t>
      </w:r>
      <w:proofErr w:type="spellStart"/>
      <w:r w:rsidRPr="00DE1153">
        <w:rPr>
          <w:lang w:val="lt-LT"/>
        </w:rPr>
        <w:t>Kiel</w:t>
      </w:r>
      <w:proofErr w:type="spellEnd"/>
    </w:p>
    <w:p w14:paraId="72521685" w14:textId="77777777" w:rsidR="009D1C16" w:rsidRDefault="009D1C16" w:rsidP="009D1C16">
      <w:pPr>
        <w:numPr>
          <w:ilvl w:val="12"/>
          <w:numId w:val="0"/>
        </w:numPr>
        <w:tabs>
          <w:tab w:val="clear" w:pos="567"/>
        </w:tabs>
        <w:spacing w:line="240" w:lineRule="auto"/>
        <w:ind w:right="-2"/>
        <w:rPr>
          <w:szCs w:val="22"/>
          <w:lang w:val="lt-LT"/>
        </w:rPr>
      </w:pPr>
      <w:r w:rsidRPr="00DE1153">
        <w:rPr>
          <w:lang w:val="lt-LT"/>
        </w:rPr>
        <w:t>Vokietija</w:t>
      </w:r>
    </w:p>
    <w:p w14:paraId="5236D836" w14:textId="77777777" w:rsidR="009D1C16" w:rsidRPr="00295A93" w:rsidRDefault="009D1C16" w:rsidP="009D1C16">
      <w:pPr>
        <w:numPr>
          <w:ilvl w:val="12"/>
          <w:numId w:val="0"/>
        </w:numPr>
        <w:tabs>
          <w:tab w:val="clear" w:pos="567"/>
        </w:tabs>
        <w:spacing w:line="240" w:lineRule="auto"/>
        <w:ind w:right="-2"/>
        <w:rPr>
          <w:szCs w:val="22"/>
          <w:lang w:val="lt-LT"/>
        </w:rPr>
      </w:pPr>
    </w:p>
    <w:p w14:paraId="1D117F0A" w14:textId="77777777" w:rsidR="009D1C16" w:rsidRPr="00295A93" w:rsidRDefault="009D1C16" w:rsidP="009D1C16">
      <w:pPr>
        <w:numPr>
          <w:ilvl w:val="12"/>
          <w:numId w:val="0"/>
        </w:numPr>
        <w:spacing w:line="240" w:lineRule="auto"/>
        <w:ind w:right="-2"/>
        <w:contextualSpacing/>
        <w:rPr>
          <w:szCs w:val="22"/>
          <w:lang w:val="lt-LT"/>
        </w:rPr>
      </w:pPr>
      <w:r w:rsidRPr="00295A93">
        <w:rPr>
          <w:b/>
          <w:szCs w:val="22"/>
          <w:lang w:val="lt-LT"/>
        </w:rPr>
        <w:t>Šis vaistas EEE valstybėse narėse registruotas tokiais pavadinimais</w:t>
      </w:r>
      <w:r w:rsidRPr="00295A93">
        <w:rPr>
          <w:szCs w:val="22"/>
          <w:lang w:val="lt-LT"/>
        </w:rPr>
        <w:t>:</w:t>
      </w:r>
    </w:p>
    <w:p w14:paraId="434359EE" w14:textId="40D986BB" w:rsidR="009D1C16" w:rsidRPr="00DE1153" w:rsidRDefault="009D1C16" w:rsidP="009D1C16">
      <w:pPr>
        <w:numPr>
          <w:ilvl w:val="12"/>
          <w:numId w:val="0"/>
        </w:numPr>
        <w:tabs>
          <w:tab w:val="clear" w:pos="567"/>
        </w:tabs>
        <w:spacing w:line="240" w:lineRule="auto"/>
        <w:ind w:right="-2"/>
        <w:rPr>
          <w:lang w:val="lt-LT"/>
        </w:rPr>
      </w:pPr>
      <w:proofErr w:type="spellStart"/>
      <w:r w:rsidRPr="00DE1153">
        <w:rPr>
          <w:lang w:val="lt-LT"/>
        </w:rPr>
        <w:t>Nocdurna</w:t>
      </w:r>
      <w:proofErr w:type="spellEnd"/>
      <w:r w:rsidRPr="00DE1153">
        <w:rPr>
          <w:lang w:val="lt-LT"/>
        </w:rPr>
        <w:t xml:space="preserve"> </w:t>
      </w:r>
      <w:r w:rsidR="00F753C1">
        <w:rPr>
          <w:lang w:val="lt-LT"/>
        </w:rPr>
        <w:t>–</w:t>
      </w:r>
      <w:r w:rsidRPr="00DE1153">
        <w:rPr>
          <w:lang w:val="lt-LT"/>
        </w:rPr>
        <w:t xml:space="preserve"> Austrija, Belgija, Kipras, </w:t>
      </w:r>
      <w:r>
        <w:rPr>
          <w:noProof/>
          <w:lang w:val="lt-LT"/>
        </w:rPr>
        <w:t>Čekija</w:t>
      </w:r>
      <w:r w:rsidRPr="00DE1153">
        <w:rPr>
          <w:lang w:val="lt-LT"/>
        </w:rPr>
        <w:t>, Danija, Vokietija, Graikija, Suomija, Prancūzija, Kroatija, Vengrija, Islandija, Lichtenšteinas, Liuksemburgas, Nyderlandai, Norvegija, Portugalija, Rumunija, Slovėnija, Slovakija, Švedija.</w:t>
      </w:r>
    </w:p>
    <w:p w14:paraId="09DDDB40" w14:textId="77777777" w:rsidR="009D1C16" w:rsidRPr="00DE1153" w:rsidRDefault="00CB4A2F" w:rsidP="009D1C16">
      <w:pPr>
        <w:numPr>
          <w:ilvl w:val="12"/>
          <w:numId w:val="0"/>
        </w:numPr>
        <w:tabs>
          <w:tab w:val="clear" w:pos="567"/>
        </w:tabs>
        <w:spacing w:line="240" w:lineRule="auto"/>
        <w:ind w:right="-2"/>
        <w:rPr>
          <w:lang w:val="lt-LT"/>
        </w:rPr>
      </w:pPr>
      <w:proofErr w:type="spellStart"/>
      <w:r w:rsidRPr="00DE1153">
        <w:rPr>
          <w:lang w:val="lt-LT"/>
        </w:rPr>
        <w:t>Нокдурна</w:t>
      </w:r>
      <w:proofErr w:type="spellEnd"/>
      <w:r w:rsidR="009D1C16" w:rsidRPr="00DE1153">
        <w:rPr>
          <w:lang w:val="lt-LT"/>
        </w:rPr>
        <w:t>- Bulgarija.</w:t>
      </w:r>
    </w:p>
    <w:p w14:paraId="1F30ED49" w14:textId="77777777" w:rsidR="009D1C16" w:rsidRPr="00DE1153" w:rsidRDefault="009D1C16" w:rsidP="009D1C16">
      <w:pPr>
        <w:numPr>
          <w:ilvl w:val="12"/>
          <w:numId w:val="0"/>
        </w:numPr>
        <w:tabs>
          <w:tab w:val="clear" w:pos="567"/>
        </w:tabs>
        <w:spacing w:line="240" w:lineRule="auto"/>
        <w:ind w:right="-2"/>
        <w:rPr>
          <w:lang w:val="lt-LT"/>
        </w:rPr>
      </w:pPr>
      <w:proofErr w:type="spellStart"/>
      <w:r w:rsidRPr="00DE1153">
        <w:rPr>
          <w:lang w:val="lt-LT"/>
        </w:rPr>
        <w:t>Noqturina</w:t>
      </w:r>
      <w:proofErr w:type="spellEnd"/>
      <w:r w:rsidRPr="00DE1153">
        <w:rPr>
          <w:lang w:val="lt-LT"/>
        </w:rPr>
        <w:t xml:space="preserve"> </w:t>
      </w:r>
      <w:r w:rsidR="00CB4A2F" w:rsidRPr="00DE1153">
        <w:rPr>
          <w:lang w:val="lt-LT"/>
        </w:rPr>
        <w:t>–</w:t>
      </w:r>
      <w:r w:rsidRPr="00DE1153">
        <w:rPr>
          <w:lang w:val="lt-LT"/>
        </w:rPr>
        <w:t xml:space="preserve"> </w:t>
      </w:r>
      <w:r w:rsidR="00CB4A2F" w:rsidRPr="00DE1153">
        <w:rPr>
          <w:lang w:val="lt-LT"/>
        </w:rPr>
        <w:t xml:space="preserve">Malta, </w:t>
      </w:r>
      <w:r w:rsidRPr="00DE1153">
        <w:rPr>
          <w:lang w:val="lt-LT"/>
        </w:rPr>
        <w:t>Airija, Lenkija.</w:t>
      </w:r>
    </w:p>
    <w:p w14:paraId="330BC47D" w14:textId="77777777" w:rsidR="009D1C16" w:rsidRPr="00DE1153" w:rsidRDefault="009D1C16" w:rsidP="009D1C16">
      <w:pPr>
        <w:numPr>
          <w:ilvl w:val="12"/>
          <w:numId w:val="0"/>
        </w:numPr>
        <w:tabs>
          <w:tab w:val="clear" w:pos="567"/>
        </w:tabs>
        <w:spacing w:line="240" w:lineRule="auto"/>
        <w:ind w:right="-2"/>
        <w:rPr>
          <w:lang w:val="lt-LT"/>
        </w:rPr>
      </w:pPr>
      <w:proofErr w:type="spellStart"/>
      <w:r w:rsidRPr="00DE1153">
        <w:rPr>
          <w:lang w:val="lt-LT"/>
        </w:rPr>
        <w:t>Nokdirna</w:t>
      </w:r>
      <w:proofErr w:type="spellEnd"/>
      <w:r w:rsidRPr="00DE1153">
        <w:rPr>
          <w:lang w:val="lt-LT"/>
        </w:rPr>
        <w:t xml:space="preserve"> </w:t>
      </w:r>
      <w:r w:rsidR="00CB4A2F" w:rsidRPr="00DE1153">
        <w:rPr>
          <w:lang w:val="lt-LT"/>
        </w:rPr>
        <w:t>–</w:t>
      </w:r>
      <w:r w:rsidRPr="00DE1153">
        <w:rPr>
          <w:lang w:val="lt-LT"/>
        </w:rPr>
        <w:t xml:space="preserve"> </w:t>
      </w:r>
      <w:r w:rsidR="00CB4A2F" w:rsidRPr="00DE1153">
        <w:rPr>
          <w:lang w:val="lt-LT"/>
        </w:rPr>
        <w:t xml:space="preserve">Estija, </w:t>
      </w:r>
      <w:r w:rsidRPr="00DE1153">
        <w:rPr>
          <w:lang w:val="lt-LT"/>
        </w:rPr>
        <w:t>Latvija, Lietuva</w:t>
      </w:r>
    </w:p>
    <w:p w14:paraId="657DC760" w14:textId="77777777" w:rsidR="009D1C16" w:rsidRPr="00DE1153" w:rsidRDefault="009D1C16" w:rsidP="009D1C16">
      <w:pPr>
        <w:numPr>
          <w:ilvl w:val="12"/>
          <w:numId w:val="0"/>
        </w:numPr>
        <w:tabs>
          <w:tab w:val="clear" w:pos="567"/>
        </w:tabs>
        <w:spacing w:line="240" w:lineRule="auto"/>
        <w:ind w:right="-2"/>
        <w:rPr>
          <w:lang w:val="lt-LT"/>
        </w:rPr>
      </w:pPr>
      <w:proofErr w:type="spellStart"/>
      <w:r w:rsidRPr="00DE1153">
        <w:rPr>
          <w:lang w:val="lt-LT"/>
        </w:rPr>
        <w:t>Noqdirna</w:t>
      </w:r>
      <w:proofErr w:type="spellEnd"/>
      <w:r w:rsidRPr="00DE1153">
        <w:rPr>
          <w:lang w:val="lt-LT"/>
        </w:rPr>
        <w:t xml:space="preserve"> – Jungtinė Karalystė.</w:t>
      </w:r>
    </w:p>
    <w:p w14:paraId="25569128" w14:textId="77777777" w:rsidR="009D1C16" w:rsidRDefault="009D1C16" w:rsidP="009D1C16">
      <w:pPr>
        <w:spacing w:line="240" w:lineRule="auto"/>
        <w:ind w:left="567" w:hanging="567"/>
        <w:contextualSpacing/>
        <w:rPr>
          <w:szCs w:val="22"/>
          <w:lang w:val="lt-LT"/>
        </w:rPr>
      </w:pPr>
    </w:p>
    <w:p w14:paraId="050B78DC" w14:textId="50AFACCD" w:rsidR="009D1C16" w:rsidRPr="00295A93" w:rsidRDefault="009D1C16" w:rsidP="009D1C16">
      <w:pPr>
        <w:numPr>
          <w:ilvl w:val="12"/>
          <w:numId w:val="0"/>
        </w:numPr>
        <w:tabs>
          <w:tab w:val="clear" w:pos="567"/>
        </w:tabs>
        <w:spacing w:line="240" w:lineRule="auto"/>
        <w:ind w:right="-2"/>
        <w:contextualSpacing/>
        <w:rPr>
          <w:b/>
          <w:szCs w:val="22"/>
          <w:lang w:val="lt-LT"/>
        </w:rPr>
      </w:pPr>
      <w:r w:rsidRPr="00295A93">
        <w:rPr>
          <w:b/>
          <w:szCs w:val="22"/>
          <w:lang w:val="lt-LT"/>
        </w:rPr>
        <w:t>Šis pakuotės lapelis paskutinį kartą peržiūrėtas</w:t>
      </w:r>
      <w:r w:rsidR="00D60284">
        <w:rPr>
          <w:b/>
          <w:szCs w:val="22"/>
          <w:lang w:val="lt-LT"/>
        </w:rPr>
        <w:t xml:space="preserve"> 2021-07-05</w:t>
      </w:r>
      <w:bookmarkStart w:id="1" w:name="_GoBack"/>
      <w:bookmarkEnd w:id="1"/>
      <w:r w:rsidR="00284F98">
        <w:rPr>
          <w:b/>
          <w:szCs w:val="22"/>
          <w:lang w:val="lt-LT"/>
        </w:rPr>
        <w:t>.</w:t>
      </w:r>
    </w:p>
    <w:p w14:paraId="242854C8" w14:textId="77777777" w:rsidR="009D1C16" w:rsidRPr="00295A93" w:rsidRDefault="009D1C16" w:rsidP="009D1C16">
      <w:pPr>
        <w:numPr>
          <w:ilvl w:val="12"/>
          <w:numId w:val="0"/>
        </w:numPr>
        <w:spacing w:line="240" w:lineRule="auto"/>
        <w:ind w:right="-2"/>
        <w:contextualSpacing/>
        <w:rPr>
          <w:i/>
          <w:szCs w:val="22"/>
          <w:lang w:val="lt-LT"/>
        </w:rPr>
      </w:pPr>
    </w:p>
    <w:p w14:paraId="3A4953B9" w14:textId="77777777" w:rsidR="009D1C16" w:rsidRPr="00295A93" w:rsidRDefault="009D1C16" w:rsidP="009D1C16">
      <w:pPr>
        <w:numPr>
          <w:ilvl w:val="12"/>
          <w:numId w:val="0"/>
        </w:numPr>
        <w:spacing w:line="240" w:lineRule="auto"/>
        <w:ind w:right="-2"/>
        <w:contextualSpacing/>
        <w:rPr>
          <w:szCs w:val="22"/>
          <w:lang w:val="lt-LT"/>
        </w:rPr>
      </w:pPr>
      <w:r w:rsidRPr="00295A93">
        <w:rPr>
          <w:szCs w:val="22"/>
          <w:lang w:val="lt-LT"/>
        </w:rPr>
        <w:t>Išsami informacija apie šį vaistą pateikiama Valstybinės vaistų kontrolės tarnybos prie Lietuvos Respublikos sveikatos apsaugos ministerijos tinklalapyje</w:t>
      </w:r>
      <w:r w:rsidRPr="00295A93">
        <w:rPr>
          <w:i/>
          <w:szCs w:val="22"/>
          <w:lang w:val="lt-LT"/>
        </w:rPr>
        <w:t xml:space="preserve"> </w:t>
      </w:r>
      <w:hyperlink r:id="rId15" w:history="1">
        <w:r w:rsidRPr="003D3F2B">
          <w:rPr>
            <w:rFonts w:eastAsia="SimSun"/>
            <w:color w:val="0000FF"/>
            <w:u w:val="single"/>
            <w:lang w:val="lt-LT"/>
          </w:rPr>
          <w:t>http://www.vvkt.lt/</w:t>
        </w:r>
      </w:hyperlink>
      <w:r w:rsidRPr="00295A93">
        <w:rPr>
          <w:szCs w:val="22"/>
          <w:lang w:val="lt-LT"/>
        </w:rPr>
        <w:t>.</w:t>
      </w:r>
    </w:p>
    <w:p w14:paraId="2A1DBC98" w14:textId="77777777" w:rsidR="00FE2ED5" w:rsidRPr="00C02946" w:rsidRDefault="00FE2ED5">
      <w:pPr>
        <w:rPr>
          <w:lang w:val="lt-LT"/>
        </w:rPr>
      </w:pPr>
    </w:p>
    <w:sectPr w:rsidR="00FE2ED5" w:rsidRPr="00C02946" w:rsidSect="00FE2ED5">
      <w:footerReference w:type="even" r:id="rId16"/>
      <w:footerReference w:type="default" r:id="rId17"/>
      <w:pgSz w:w="11906" w:h="16838"/>
      <w:pgMar w:top="1134" w:right="1418"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DC3B1" w16cex:dateUtc="2021-06-23T11:29:00Z"/>
  <w16cex:commentExtensible w16cex:durableId="247DC358" w16cex:dateUtc="2021-06-23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CE8029" w16cid:durableId="247DC01F"/>
  <w16cid:commentId w16cid:paraId="3639940A" w16cid:durableId="247DC3B1"/>
  <w16cid:commentId w16cid:paraId="50CF7125" w16cid:durableId="247DC020"/>
  <w16cid:commentId w16cid:paraId="75BEDE37" w16cid:durableId="247DC3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27DE1" w14:textId="77777777" w:rsidR="00545F54" w:rsidRDefault="00545F54">
      <w:pPr>
        <w:spacing w:line="240" w:lineRule="auto"/>
      </w:pPr>
      <w:r>
        <w:separator/>
      </w:r>
    </w:p>
  </w:endnote>
  <w:endnote w:type="continuationSeparator" w:id="0">
    <w:p w14:paraId="14B6A7E3" w14:textId="77777777" w:rsidR="00545F54" w:rsidRDefault="00545F54">
      <w:pPr>
        <w:spacing w:line="240" w:lineRule="auto"/>
      </w:pPr>
      <w:r>
        <w:continuationSeparator/>
      </w:r>
    </w:p>
  </w:endnote>
  <w:endnote w:type="continuationNotice" w:id="1">
    <w:p w14:paraId="2140DB21" w14:textId="77777777" w:rsidR="00545F54" w:rsidRDefault="00545F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auto"/>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53928" w14:textId="77777777" w:rsidR="004563F3" w:rsidRDefault="004563F3" w:rsidP="00FE2E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E6DD3" w14:textId="77777777" w:rsidR="004563F3" w:rsidRDefault="004563F3" w:rsidP="00FE2E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58B92" w14:textId="69457C15" w:rsidR="004563F3" w:rsidRDefault="004563F3" w:rsidP="00FE2E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0284">
      <w:rPr>
        <w:rStyle w:val="PageNumber"/>
        <w:noProof/>
      </w:rPr>
      <w:t>25</w:t>
    </w:r>
    <w:r>
      <w:rPr>
        <w:rStyle w:val="PageNumber"/>
      </w:rPr>
      <w:fldChar w:fldCharType="end"/>
    </w:r>
  </w:p>
  <w:p w14:paraId="5D1830F6" w14:textId="77777777" w:rsidR="004563F3" w:rsidRDefault="004563F3" w:rsidP="00FE2E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C5E20" w14:textId="77777777" w:rsidR="00545F54" w:rsidRDefault="00545F54">
      <w:pPr>
        <w:spacing w:line="240" w:lineRule="auto"/>
      </w:pPr>
      <w:r>
        <w:separator/>
      </w:r>
    </w:p>
  </w:footnote>
  <w:footnote w:type="continuationSeparator" w:id="0">
    <w:p w14:paraId="411ACC9C" w14:textId="77777777" w:rsidR="00545F54" w:rsidRDefault="00545F54">
      <w:pPr>
        <w:spacing w:line="240" w:lineRule="auto"/>
      </w:pPr>
      <w:r>
        <w:continuationSeparator/>
      </w:r>
    </w:p>
  </w:footnote>
  <w:footnote w:type="continuationNotice" w:id="1">
    <w:p w14:paraId="74D8F6BF" w14:textId="77777777" w:rsidR="00545F54" w:rsidRDefault="00545F5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025FE5"/>
    <w:multiLevelType w:val="hybridMultilevel"/>
    <w:tmpl w:val="1D9C3958"/>
    <w:lvl w:ilvl="0" w:tplc="36769C6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C2C0D"/>
    <w:multiLevelType w:val="hybridMultilevel"/>
    <w:tmpl w:val="76AC19BE"/>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D27E7"/>
    <w:multiLevelType w:val="hybridMultilevel"/>
    <w:tmpl w:val="1A7C8138"/>
    <w:lvl w:ilvl="0" w:tplc="2E7A78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A044F5"/>
    <w:multiLevelType w:val="hybridMultilevel"/>
    <w:tmpl w:val="435C78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402F9E"/>
    <w:multiLevelType w:val="multilevel"/>
    <w:tmpl w:val="7FF2C5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64454"/>
    <w:multiLevelType w:val="hybridMultilevel"/>
    <w:tmpl w:val="40BE1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9C5E5F"/>
    <w:multiLevelType w:val="hybridMultilevel"/>
    <w:tmpl w:val="43B2989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39E137A5"/>
    <w:multiLevelType w:val="hybridMultilevel"/>
    <w:tmpl w:val="CD4A20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22C545A"/>
    <w:multiLevelType w:val="hybridMultilevel"/>
    <w:tmpl w:val="ABBA76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9DA7906"/>
    <w:multiLevelType w:val="multilevel"/>
    <w:tmpl w:val="18805308"/>
    <w:name w:val="Bullets"/>
    <w:lvl w:ilvl="0">
      <w:start w:val="1"/>
      <w:numFmt w:val="bullet"/>
      <w:pStyle w:val="ListBullet"/>
      <w:lvlText w:val=""/>
      <w:lvlJc w:val="left"/>
      <w:pPr>
        <w:tabs>
          <w:tab w:val="num" w:pos="720"/>
        </w:tabs>
        <w:ind w:left="720" w:hanging="363"/>
      </w:pPr>
      <w:rPr>
        <w:rFonts w:ascii="Symbol" w:hAnsi="Symbol" w:hint="default"/>
      </w:rPr>
    </w:lvl>
    <w:lvl w:ilvl="1">
      <w:start w:val="1"/>
      <w:numFmt w:val="bullet"/>
      <w:lvlRestart w:val="0"/>
      <w:pStyle w:val="ListBullet2"/>
      <w:lvlText w:val=""/>
      <w:lvlJc w:val="left"/>
      <w:pPr>
        <w:tabs>
          <w:tab w:val="num" w:pos="1077"/>
        </w:tabs>
        <w:ind w:left="1077" w:hanging="357"/>
      </w:pPr>
      <w:rPr>
        <w:rFonts w:ascii="Symbol" w:hAnsi="Symbol" w:hint="default"/>
      </w:rPr>
    </w:lvl>
    <w:lvl w:ilvl="2">
      <w:start w:val="1"/>
      <w:numFmt w:val="bullet"/>
      <w:lvlRestart w:val="0"/>
      <w:pStyle w:val="ListBullet3"/>
      <w:lvlText w:val=""/>
      <w:lvlJc w:val="left"/>
      <w:pPr>
        <w:tabs>
          <w:tab w:val="num" w:pos="1440"/>
        </w:tabs>
        <w:ind w:left="1389" w:hanging="312"/>
      </w:pPr>
      <w:rPr>
        <w:rFonts w:ascii="Symbol" w:hAnsi="Symbol" w:hint="default"/>
      </w:rPr>
    </w:lvl>
    <w:lvl w:ilvl="3">
      <w:start w:val="1"/>
      <w:numFmt w:val="bullet"/>
      <w:lvlRestart w:val="0"/>
      <w:pStyle w:val="ListBullet4"/>
      <w:lvlText w:val=""/>
      <w:lvlJc w:val="left"/>
      <w:pPr>
        <w:tabs>
          <w:tab w:val="num" w:pos="1797"/>
        </w:tabs>
        <w:ind w:left="1797" w:hanging="357"/>
      </w:pPr>
      <w:rPr>
        <w:rFonts w:ascii="Symbol" w:hAnsi="Symbol" w:hint="default"/>
      </w:rPr>
    </w:lvl>
    <w:lvl w:ilvl="4">
      <w:start w:val="1"/>
      <w:numFmt w:val="bullet"/>
      <w:lvlRestart w:val="0"/>
      <w:pStyle w:val="ListBullet5"/>
      <w:lvlText w:val=""/>
      <w:lvlJc w:val="left"/>
      <w:pPr>
        <w:tabs>
          <w:tab w:val="num" w:pos="2160"/>
        </w:tabs>
        <w:ind w:left="2160" w:hanging="363"/>
      </w:pPr>
      <w:rPr>
        <w:rFonts w:ascii="Symbol" w:hAnsi="Symbol" w:hint="default"/>
      </w:rPr>
    </w:lvl>
    <w:lvl w:ilvl="5">
      <w:start w:val="1"/>
      <w:numFmt w:val="bullet"/>
      <w:lvlText w:val=""/>
      <w:lvlJc w:val="left"/>
      <w:pPr>
        <w:tabs>
          <w:tab w:val="num" w:pos="2517"/>
        </w:tabs>
        <w:ind w:left="2517" w:hanging="357"/>
      </w:pPr>
      <w:rPr>
        <w:rFonts w:ascii="Symbol" w:hAnsi="Symbol" w:hint="default"/>
      </w:rPr>
    </w:lvl>
    <w:lvl w:ilvl="6">
      <w:start w:val="1"/>
      <w:numFmt w:val="bullet"/>
      <w:lvlText w:val=""/>
      <w:lvlJc w:val="left"/>
      <w:pPr>
        <w:tabs>
          <w:tab w:val="num" w:pos="2880"/>
        </w:tabs>
        <w:ind w:left="2880" w:hanging="363"/>
      </w:pPr>
      <w:rPr>
        <w:rFonts w:ascii="Symbol" w:hAnsi="Symbol" w:hint="default"/>
      </w:rPr>
    </w:lvl>
    <w:lvl w:ilvl="7">
      <w:start w:val="1"/>
      <w:numFmt w:val="bullet"/>
      <w:lvlText w:val=""/>
      <w:lvlJc w:val="left"/>
      <w:pPr>
        <w:tabs>
          <w:tab w:val="num" w:pos="3238"/>
        </w:tabs>
        <w:ind w:left="3238" w:hanging="358"/>
      </w:pPr>
      <w:rPr>
        <w:rFonts w:ascii="Symbol" w:hAnsi="Symbol" w:hint="default"/>
      </w:rPr>
    </w:lvl>
    <w:lvl w:ilvl="8">
      <w:start w:val="1"/>
      <w:numFmt w:val="bullet"/>
      <w:lvlText w:val=""/>
      <w:lvlJc w:val="left"/>
      <w:pPr>
        <w:tabs>
          <w:tab w:val="num" w:pos="3595"/>
        </w:tabs>
        <w:ind w:left="3595" w:hanging="357"/>
      </w:pPr>
      <w:rPr>
        <w:rFonts w:ascii="Symbol" w:hAnsi="Symbol" w:hint="default"/>
      </w:rPr>
    </w:lvl>
  </w:abstractNum>
  <w:abstractNum w:abstractNumId="12" w15:restartNumberingAfterBreak="0">
    <w:nsid w:val="6EF620F1"/>
    <w:multiLevelType w:val="hybridMultilevel"/>
    <w:tmpl w:val="CA3AB4AE"/>
    <w:lvl w:ilvl="0" w:tplc="2E7A783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680FEA"/>
    <w:multiLevelType w:val="hybridMultilevel"/>
    <w:tmpl w:val="6A721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11"/>
  </w:num>
  <w:num w:numId="8">
    <w:abstractNumId w:val="10"/>
  </w:num>
  <w:num w:numId="9">
    <w:abstractNumId w:val="14"/>
  </w:num>
  <w:num w:numId="10">
    <w:abstractNumId w:val="8"/>
  </w:num>
  <w:num w:numId="11">
    <w:abstractNumId w:val="6"/>
  </w:num>
  <w:num w:numId="12">
    <w:abstractNumId w:val="1"/>
  </w:num>
  <w:num w:numId="13">
    <w:abstractNumId w:val="0"/>
    <w:lvlOverride w:ilvl="0">
      <w:lvl w:ilvl="0">
        <w:start w:val="1"/>
        <w:numFmt w:val="bullet"/>
        <w:lvlText w:val="-"/>
        <w:legacy w:legacy="1" w:legacySpace="0" w:legacyIndent="360"/>
        <w:lvlJc w:val="left"/>
        <w:pPr>
          <w:ind w:left="360" w:hanging="360"/>
        </w:pPr>
      </w:lvl>
    </w:lvlOverride>
  </w:num>
  <w:num w:numId="14">
    <w:abstractNumId w:val="4"/>
  </w:num>
  <w:num w:numId="15">
    <w:abstractNumId w:val="12"/>
  </w:num>
  <w:num w:numId="16">
    <w:abstractNumId w:val="2"/>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C16"/>
    <w:rsid w:val="00022302"/>
    <w:rsid w:val="000628E8"/>
    <w:rsid w:val="00070862"/>
    <w:rsid w:val="000A31DB"/>
    <w:rsid w:val="000C503C"/>
    <w:rsid w:val="000E306D"/>
    <w:rsid w:val="001111AF"/>
    <w:rsid w:val="0012422F"/>
    <w:rsid w:val="001C2606"/>
    <w:rsid w:val="001C7F24"/>
    <w:rsid w:val="001F68E8"/>
    <w:rsid w:val="00206A9C"/>
    <w:rsid w:val="002072A6"/>
    <w:rsid w:val="002139C7"/>
    <w:rsid w:val="0021521B"/>
    <w:rsid w:val="00236919"/>
    <w:rsid w:val="00284F98"/>
    <w:rsid w:val="002A4AF6"/>
    <w:rsid w:val="002E66AF"/>
    <w:rsid w:val="002E6906"/>
    <w:rsid w:val="002F3C31"/>
    <w:rsid w:val="00312F40"/>
    <w:rsid w:val="003243BE"/>
    <w:rsid w:val="00327980"/>
    <w:rsid w:val="00366083"/>
    <w:rsid w:val="00373A87"/>
    <w:rsid w:val="00376785"/>
    <w:rsid w:val="003934F1"/>
    <w:rsid w:val="003E4291"/>
    <w:rsid w:val="003E6427"/>
    <w:rsid w:val="004155AD"/>
    <w:rsid w:val="00443079"/>
    <w:rsid w:val="00445FC2"/>
    <w:rsid w:val="0045125E"/>
    <w:rsid w:val="004563F3"/>
    <w:rsid w:val="004665B3"/>
    <w:rsid w:val="0049176F"/>
    <w:rsid w:val="005031EB"/>
    <w:rsid w:val="00545F54"/>
    <w:rsid w:val="005D1F89"/>
    <w:rsid w:val="005E2501"/>
    <w:rsid w:val="00633837"/>
    <w:rsid w:val="00635865"/>
    <w:rsid w:val="00643508"/>
    <w:rsid w:val="00684904"/>
    <w:rsid w:val="006B0098"/>
    <w:rsid w:val="006B32F0"/>
    <w:rsid w:val="006D5CA3"/>
    <w:rsid w:val="006F69C8"/>
    <w:rsid w:val="00715CE0"/>
    <w:rsid w:val="00736FF6"/>
    <w:rsid w:val="007937B7"/>
    <w:rsid w:val="007948CA"/>
    <w:rsid w:val="007A3338"/>
    <w:rsid w:val="007A5FF1"/>
    <w:rsid w:val="007E5B7F"/>
    <w:rsid w:val="0083314F"/>
    <w:rsid w:val="00876A17"/>
    <w:rsid w:val="008A4945"/>
    <w:rsid w:val="008D735B"/>
    <w:rsid w:val="008F7761"/>
    <w:rsid w:val="009120A1"/>
    <w:rsid w:val="009A0E48"/>
    <w:rsid w:val="009A64C3"/>
    <w:rsid w:val="009D1C16"/>
    <w:rsid w:val="009D6C52"/>
    <w:rsid w:val="00A02E87"/>
    <w:rsid w:val="00A222AE"/>
    <w:rsid w:val="00A26E1B"/>
    <w:rsid w:val="00A32D7B"/>
    <w:rsid w:val="00AA65AB"/>
    <w:rsid w:val="00AB146E"/>
    <w:rsid w:val="00B13D39"/>
    <w:rsid w:val="00B30D4E"/>
    <w:rsid w:val="00B927EE"/>
    <w:rsid w:val="00BA5EE4"/>
    <w:rsid w:val="00BC33B5"/>
    <w:rsid w:val="00C02946"/>
    <w:rsid w:val="00C42B06"/>
    <w:rsid w:val="00CB4A2F"/>
    <w:rsid w:val="00D16ECE"/>
    <w:rsid w:val="00D60284"/>
    <w:rsid w:val="00D93ABF"/>
    <w:rsid w:val="00D97794"/>
    <w:rsid w:val="00DA0FA0"/>
    <w:rsid w:val="00DA4FE5"/>
    <w:rsid w:val="00DC0E7E"/>
    <w:rsid w:val="00DD1453"/>
    <w:rsid w:val="00DE1153"/>
    <w:rsid w:val="00E06390"/>
    <w:rsid w:val="00E1423F"/>
    <w:rsid w:val="00E17E26"/>
    <w:rsid w:val="00E409AD"/>
    <w:rsid w:val="00E86A44"/>
    <w:rsid w:val="00E86B53"/>
    <w:rsid w:val="00E9266F"/>
    <w:rsid w:val="00EA12FF"/>
    <w:rsid w:val="00EB1689"/>
    <w:rsid w:val="00ED276D"/>
    <w:rsid w:val="00EE3A0B"/>
    <w:rsid w:val="00F42E25"/>
    <w:rsid w:val="00F45E8A"/>
    <w:rsid w:val="00F51BB6"/>
    <w:rsid w:val="00F753C1"/>
    <w:rsid w:val="00FC0209"/>
    <w:rsid w:val="00FE2E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26FC"/>
  <w15:chartTrackingRefBased/>
  <w15:docId w15:val="{A4CA713C-8F41-42E4-A32D-1121F944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C16"/>
    <w:pPr>
      <w:tabs>
        <w:tab w:val="left" w:pos="567"/>
      </w:tabs>
      <w:spacing w:after="0" w:line="260" w:lineRule="exact"/>
    </w:pPr>
    <w:rPr>
      <w:rFonts w:ascii="Times New Roman" w:eastAsia="Times New Roman" w:hAnsi="Times New Roman" w:cs="Times New Roman"/>
      <w:snapToGrid w:val="0"/>
      <w:szCs w:val="20"/>
      <w:lang w:val="en-GB"/>
    </w:rPr>
  </w:style>
  <w:style w:type="paragraph" w:styleId="Heading1">
    <w:name w:val="heading 1"/>
    <w:basedOn w:val="Normal"/>
    <w:next w:val="Normal"/>
    <w:link w:val="Heading1Char"/>
    <w:uiPriority w:val="99"/>
    <w:qFormat/>
    <w:rsid w:val="009D1C16"/>
    <w:pPr>
      <w:spacing w:before="240" w:after="120"/>
      <w:ind w:left="357" w:hanging="357"/>
      <w:outlineLvl w:val="0"/>
    </w:pPr>
    <w:rPr>
      <w:rFonts w:eastAsia="SimSun" w:cs="Arial Unicode MS"/>
      <w:b/>
      <w:caps/>
      <w:snapToGrid/>
      <w:sz w:val="26"/>
      <w:lang w:val="en-US" w:bidi="lo-LA"/>
    </w:rPr>
  </w:style>
  <w:style w:type="paragraph" w:styleId="Heading2">
    <w:name w:val="heading 2"/>
    <w:basedOn w:val="Normal"/>
    <w:next w:val="Normal"/>
    <w:link w:val="Heading2Char"/>
    <w:uiPriority w:val="99"/>
    <w:qFormat/>
    <w:rsid w:val="009D1C16"/>
    <w:pPr>
      <w:keepNext/>
      <w:spacing w:before="240" w:after="60"/>
      <w:outlineLvl w:val="1"/>
    </w:pPr>
    <w:rPr>
      <w:rFonts w:ascii="Cambria" w:hAnsi="Cambria" w:cs="Arial Unicode MS"/>
      <w:b/>
      <w:bCs/>
      <w:i/>
      <w:iCs/>
      <w:sz w:val="28"/>
      <w:szCs w:val="28"/>
      <w:lang w:bidi="lo-LA"/>
    </w:rPr>
  </w:style>
  <w:style w:type="paragraph" w:styleId="Heading3">
    <w:name w:val="heading 3"/>
    <w:basedOn w:val="Normal"/>
    <w:next w:val="Normal"/>
    <w:link w:val="Heading3Char"/>
    <w:uiPriority w:val="99"/>
    <w:qFormat/>
    <w:rsid w:val="009D1C16"/>
    <w:pPr>
      <w:keepNext/>
      <w:keepLines/>
      <w:spacing w:before="120" w:after="80"/>
      <w:outlineLvl w:val="2"/>
    </w:pPr>
    <w:rPr>
      <w:rFonts w:ascii="Cambria" w:hAnsi="Cambria" w:cs="Arial Unicode MS"/>
      <w:b/>
      <w:bCs/>
      <w:sz w:val="26"/>
      <w:szCs w:val="26"/>
      <w:lang w:bidi="lo-LA"/>
    </w:rPr>
  </w:style>
  <w:style w:type="paragraph" w:styleId="Heading4">
    <w:name w:val="heading 4"/>
    <w:basedOn w:val="Normal"/>
    <w:next w:val="Normal"/>
    <w:link w:val="Heading4Char"/>
    <w:uiPriority w:val="99"/>
    <w:qFormat/>
    <w:rsid w:val="009D1C16"/>
    <w:pPr>
      <w:keepNext/>
      <w:jc w:val="both"/>
      <w:outlineLvl w:val="3"/>
    </w:pPr>
    <w:rPr>
      <w:rFonts w:ascii="Calibri" w:hAnsi="Calibri" w:cs="Arial Unicode MS"/>
      <w:b/>
      <w:bCs/>
      <w:sz w:val="28"/>
      <w:szCs w:val="28"/>
      <w:lang w:bidi="lo-LA"/>
    </w:rPr>
  </w:style>
  <w:style w:type="paragraph" w:styleId="Heading5">
    <w:name w:val="heading 5"/>
    <w:basedOn w:val="Normal"/>
    <w:next w:val="Normal"/>
    <w:link w:val="Heading5Char"/>
    <w:uiPriority w:val="99"/>
    <w:qFormat/>
    <w:rsid w:val="009D1C16"/>
    <w:pPr>
      <w:keepNext/>
      <w:jc w:val="both"/>
      <w:outlineLvl w:val="4"/>
    </w:pPr>
    <w:rPr>
      <w:rFonts w:eastAsia="SimSun" w:cs="Arial Unicode MS"/>
      <w:noProof/>
      <w:snapToGrid/>
      <w:sz w:val="20"/>
      <w:lang w:bidi="lo-LA"/>
    </w:rPr>
  </w:style>
  <w:style w:type="paragraph" w:styleId="Heading6">
    <w:name w:val="heading 6"/>
    <w:basedOn w:val="Normal"/>
    <w:next w:val="Normal"/>
    <w:link w:val="Heading6Char"/>
    <w:uiPriority w:val="99"/>
    <w:qFormat/>
    <w:rsid w:val="009D1C16"/>
    <w:pPr>
      <w:keepNext/>
      <w:tabs>
        <w:tab w:val="left" w:pos="-720"/>
        <w:tab w:val="left" w:pos="4536"/>
      </w:tabs>
      <w:suppressAutoHyphens/>
      <w:outlineLvl w:val="5"/>
    </w:pPr>
    <w:rPr>
      <w:rFonts w:eastAsia="SimSun" w:cs="Arial Unicode MS"/>
      <w:i/>
      <w:snapToGrid/>
      <w:sz w:val="20"/>
      <w:lang w:bidi="lo-LA"/>
    </w:rPr>
  </w:style>
  <w:style w:type="paragraph" w:styleId="Heading7">
    <w:name w:val="heading 7"/>
    <w:basedOn w:val="Normal"/>
    <w:next w:val="Normal"/>
    <w:link w:val="Heading7Char"/>
    <w:uiPriority w:val="99"/>
    <w:qFormat/>
    <w:rsid w:val="009D1C16"/>
    <w:pPr>
      <w:keepNext/>
      <w:tabs>
        <w:tab w:val="left" w:pos="-720"/>
        <w:tab w:val="left" w:pos="4536"/>
      </w:tabs>
      <w:suppressAutoHyphens/>
      <w:jc w:val="both"/>
      <w:outlineLvl w:val="6"/>
    </w:pPr>
    <w:rPr>
      <w:rFonts w:eastAsia="SimSun" w:cs="Arial Unicode MS"/>
      <w:i/>
      <w:snapToGrid/>
      <w:sz w:val="20"/>
      <w:lang w:bidi="lo-LA"/>
    </w:rPr>
  </w:style>
  <w:style w:type="paragraph" w:styleId="Heading8">
    <w:name w:val="heading 8"/>
    <w:basedOn w:val="Normal"/>
    <w:next w:val="Normal"/>
    <w:link w:val="Heading8Char"/>
    <w:uiPriority w:val="99"/>
    <w:qFormat/>
    <w:rsid w:val="009D1C16"/>
    <w:pPr>
      <w:keepNext/>
      <w:ind w:left="567" w:hanging="567"/>
      <w:jc w:val="both"/>
      <w:outlineLvl w:val="7"/>
    </w:pPr>
    <w:rPr>
      <w:rFonts w:eastAsia="SimSun" w:cs="Arial Unicode MS"/>
      <w:b/>
      <w:i/>
      <w:snapToGrid/>
      <w:sz w:val="20"/>
      <w:lang w:bidi="lo-LA"/>
    </w:rPr>
  </w:style>
  <w:style w:type="paragraph" w:styleId="Heading9">
    <w:name w:val="heading 9"/>
    <w:basedOn w:val="Normal"/>
    <w:next w:val="Normal"/>
    <w:link w:val="Heading9Char"/>
    <w:uiPriority w:val="99"/>
    <w:qFormat/>
    <w:rsid w:val="009D1C16"/>
    <w:pPr>
      <w:keepNext/>
      <w:jc w:val="both"/>
      <w:outlineLvl w:val="8"/>
    </w:pPr>
    <w:rPr>
      <w:rFonts w:eastAsia="SimSun" w:cs="Arial Unicode MS"/>
      <w:b/>
      <w:i/>
      <w:snapToGrid/>
      <w:sz w:val="20"/>
      <w:lang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D1C16"/>
    <w:rPr>
      <w:rFonts w:ascii="Times New Roman" w:eastAsia="SimSun" w:hAnsi="Times New Roman" w:cs="Arial Unicode MS"/>
      <w:b/>
      <w:caps/>
      <w:sz w:val="26"/>
      <w:szCs w:val="20"/>
      <w:lang w:val="en-US" w:bidi="lo-LA"/>
    </w:rPr>
  </w:style>
  <w:style w:type="character" w:customStyle="1" w:styleId="Heading2Char">
    <w:name w:val="Heading 2 Char"/>
    <w:basedOn w:val="DefaultParagraphFont"/>
    <w:link w:val="Heading2"/>
    <w:uiPriority w:val="99"/>
    <w:rsid w:val="009D1C16"/>
    <w:rPr>
      <w:rFonts w:ascii="Cambria" w:eastAsia="Times New Roman" w:hAnsi="Cambria" w:cs="Arial Unicode MS"/>
      <w:b/>
      <w:bCs/>
      <w:i/>
      <w:iCs/>
      <w:snapToGrid w:val="0"/>
      <w:sz w:val="28"/>
      <w:szCs w:val="28"/>
      <w:lang w:val="en-GB" w:bidi="lo-LA"/>
    </w:rPr>
  </w:style>
  <w:style w:type="character" w:customStyle="1" w:styleId="Heading3Char">
    <w:name w:val="Heading 3 Char"/>
    <w:basedOn w:val="DefaultParagraphFont"/>
    <w:link w:val="Heading3"/>
    <w:uiPriority w:val="99"/>
    <w:rsid w:val="009D1C16"/>
    <w:rPr>
      <w:rFonts w:ascii="Cambria" w:eastAsia="Times New Roman" w:hAnsi="Cambria" w:cs="Arial Unicode MS"/>
      <w:b/>
      <w:bCs/>
      <w:snapToGrid w:val="0"/>
      <w:sz w:val="26"/>
      <w:szCs w:val="26"/>
      <w:lang w:val="en-GB" w:bidi="lo-LA"/>
    </w:rPr>
  </w:style>
  <w:style w:type="character" w:customStyle="1" w:styleId="Heading4Char">
    <w:name w:val="Heading 4 Char"/>
    <w:basedOn w:val="DefaultParagraphFont"/>
    <w:link w:val="Heading4"/>
    <w:uiPriority w:val="99"/>
    <w:rsid w:val="009D1C16"/>
    <w:rPr>
      <w:rFonts w:ascii="Calibri" w:eastAsia="Times New Roman" w:hAnsi="Calibri" w:cs="Arial Unicode MS"/>
      <w:b/>
      <w:bCs/>
      <w:snapToGrid w:val="0"/>
      <w:sz w:val="28"/>
      <w:szCs w:val="28"/>
      <w:lang w:val="en-GB" w:bidi="lo-LA"/>
    </w:rPr>
  </w:style>
  <w:style w:type="character" w:customStyle="1" w:styleId="Heading5Char">
    <w:name w:val="Heading 5 Char"/>
    <w:basedOn w:val="DefaultParagraphFont"/>
    <w:link w:val="Heading5"/>
    <w:uiPriority w:val="99"/>
    <w:rsid w:val="009D1C16"/>
    <w:rPr>
      <w:rFonts w:ascii="Times New Roman" w:eastAsia="SimSun" w:hAnsi="Times New Roman" w:cs="Arial Unicode MS"/>
      <w:noProof/>
      <w:sz w:val="20"/>
      <w:szCs w:val="20"/>
      <w:lang w:val="en-GB" w:bidi="lo-LA"/>
    </w:rPr>
  </w:style>
  <w:style w:type="character" w:customStyle="1" w:styleId="Heading6Char">
    <w:name w:val="Heading 6 Char"/>
    <w:basedOn w:val="DefaultParagraphFont"/>
    <w:link w:val="Heading6"/>
    <w:uiPriority w:val="99"/>
    <w:rsid w:val="009D1C16"/>
    <w:rPr>
      <w:rFonts w:ascii="Times New Roman" w:eastAsia="SimSun" w:hAnsi="Times New Roman" w:cs="Arial Unicode MS"/>
      <w:i/>
      <w:sz w:val="20"/>
      <w:szCs w:val="20"/>
      <w:lang w:val="en-GB" w:bidi="lo-LA"/>
    </w:rPr>
  </w:style>
  <w:style w:type="character" w:customStyle="1" w:styleId="Heading7Char">
    <w:name w:val="Heading 7 Char"/>
    <w:basedOn w:val="DefaultParagraphFont"/>
    <w:link w:val="Heading7"/>
    <w:uiPriority w:val="99"/>
    <w:rsid w:val="009D1C16"/>
    <w:rPr>
      <w:rFonts w:ascii="Times New Roman" w:eastAsia="SimSun" w:hAnsi="Times New Roman" w:cs="Arial Unicode MS"/>
      <w:i/>
      <w:sz w:val="20"/>
      <w:szCs w:val="20"/>
      <w:lang w:val="en-GB" w:bidi="lo-LA"/>
    </w:rPr>
  </w:style>
  <w:style w:type="character" w:customStyle="1" w:styleId="Heading8Char">
    <w:name w:val="Heading 8 Char"/>
    <w:basedOn w:val="DefaultParagraphFont"/>
    <w:link w:val="Heading8"/>
    <w:uiPriority w:val="99"/>
    <w:rsid w:val="009D1C16"/>
    <w:rPr>
      <w:rFonts w:ascii="Times New Roman" w:eastAsia="SimSun" w:hAnsi="Times New Roman" w:cs="Arial Unicode MS"/>
      <w:b/>
      <w:i/>
      <w:sz w:val="20"/>
      <w:szCs w:val="20"/>
      <w:lang w:val="en-GB" w:bidi="lo-LA"/>
    </w:rPr>
  </w:style>
  <w:style w:type="character" w:customStyle="1" w:styleId="Heading9Char">
    <w:name w:val="Heading 9 Char"/>
    <w:basedOn w:val="DefaultParagraphFont"/>
    <w:link w:val="Heading9"/>
    <w:uiPriority w:val="99"/>
    <w:rsid w:val="009D1C16"/>
    <w:rPr>
      <w:rFonts w:ascii="Times New Roman" w:eastAsia="SimSun" w:hAnsi="Times New Roman" w:cs="Arial Unicode MS"/>
      <w:b/>
      <w:i/>
      <w:sz w:val="20"/>
      <w:szCs w:val="20"/>
      <w:lang w:val="en-GB" w:bidi="lo-LA"/>
    </w:rPr>
  </w:style>
  <w:style w:type="paragraph" w:styleId="Footer">
    <w:name w:val="footer"/>
    <w:basedOn w:val="Normal"/>
    <w:link w:val="FooterChar"/>
    <w:uiPriority w:val="99"/>
    <w:rsid w:val="009D1C16"/>
    <w:pPr>
      <w:tabs>
        <w:tab w:val="center" w:pos="4536"/>
        <w:tab w:val="right" w:pos="8306"/>
      </w:tabs>
    </w:pPr>
    <w:rPr>
      <w:rFonts w:cs="Arial Unicode MS"/>
      <w:sz w:val="20"/>
      <w:lang w:bidi="lo-LA"/>
    </w:rPr>
  </w:style>
  <w:style w:type="character" w:customStyle="1" w:styleId="FooterChar">
    <w:name w:val="Footer Char"/>
    <w:basedOn w:val="DefaultParagraphFont"/>
    <w:link w:val="Footer"/>
    <w:uiPriority w:val="99"/>
    <w:rsid w:val="009D1C16"/>
    <w:rPr>
      <w:rFonts w:ascii="Times New Roman" w:eastAsia="Times New Roman" w:hAnsi="Times New Roman" w:cs="Arial Unicode MS"/>
      <w:snapToGrid w:val="0"/>
      <w:sz w:val="20"/>
      <w:szCs w:val="20"/>
      <w:lang w:val="en-GB" w:bidi="lo-LA"/>
    </w:rPr>
  </w:style>
  <w:style w:type="character" w:customStyle="1" w:styleId="HeaderChar">
    <w:name w:val="Header Char"/>
    <w:rsid w:val="009D1C16"/>
    <w:rPr>
      <w:snapToGrid w:val="0"/>
      <w:sz w:val="22"/>
      <w:lang w:val="en-GB" w:eastAsia="en-US"/>
    </w:rPr>
  </w:style>
  <w:style w:type="character" w:styleId="PageNumber">
    <w:name w:val="page number"/>
    <w:uiPriority w:val="99"/>
    <w:rsid w:val="009D1C16"/>
    <w:rPr>
      <w:rFonts w:cs="Times New Roman"/>
    </w:rPr>
  </w:style>
  <w:style w:type="character" w:styleId="Hyperlink">
    <w:name w:val="Hyperlink"/>
    <w:uiPriority w:val="99"/>
    <w:rsid w:val="009D1C16"/>
    <w:rPr>
      <w:color w:val="0000FF"/>
      <w:u w:val="single"/>
    </w:rPr>
  </w:style>
  <w:style w:type="paragraph" w:customStyle="1" w:styleId="BodytextAgency">
    <w:name w:val="Body text (Agency)"/>
    <w:basedOn w:val="Normal"/>
    <w:link w:val="BodytextAgencyChar"/>
    <w:uiPriority w:val="99"/>
    <w:rsid w:val="009D1C16"/>
    <w:pPr>
      <w:tabs>
        <w:tab w:val="clear" w:pos="567"/>
      </w:tabs>
      <w:spacing w:after="140" w:line="280" w:lineRule="atLeast"/>
    </w:pPr>
    <w:rPr>
      <w:rFonts w:ascii="Verdana" w:hAnsi="Verdana" w:cs="Arial Unicode MS"/>
      <w:sz w:val="18"/>
      <w:lang w:bidi="lo-LA"/>
    </w:rPr>
  </w:style>
  <w:style w:type="paragraph" w:customStyle="1" w:styleId="NormalAgency">
    <w:name w:val="Normal (Agency)"/>
    <w:link w:val="NormalAgencyChar"/>
    <w:uiPriority w:val="99"/>
    <w:rsid w:val="009D1C16"/>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Normal"/>
    <w:uiPriority w:val="99"/>
    <w:rsid w:val="009D1C16"/>
    <w:pPr>
      <w:tabs>
        <w:tab w:val="clear" w:pos="567"/>
      </w:tabs>
      <w:spacing w:line="280" w:lineRule="exact"/>
    </w:pPr>
    <w:rPr>
      <w:rFonts w:ascii="Verdana" w:hAnsi="Verdana"/>
      <w:sz w:val="18"/>
    </w:rPr>
  </w:style>
  <w:style w:type="character" w:customStyle="1" w:styleId="tw4winError">
    <w:name w:val="tw4winError"/>
    <w:uiPriority w:val="99"/>
    <w:rsid w:val="009D1C16"/>
    <w:rPr>
      <w:rFonts w:ascii="Courier New" w:hAnsi="Courier New"/>
      <w:color w:val="00FF00"/>
      <w:sz w:val="40"/>
    </w:rPr>
  </w:style>
  <w:style w:type="character" w:customStyle="1" w:styleId="tw4winTerm">
    <w:name w:val="tw4winTerm"/>
    <w:uiPriority w:val="99"/>
    <w:rsid w:val="009D1C16"/>
    <w:rPr>
      <w:color w:val="0000FF"/>
    </w:rPr>
  </w:style>
  <w:style w:type="character" w:customStyle="1" w:styleId="tw4winPopup">
    <w:name w:val="tw4winPopup"/>
    <w:uiPriority w:val="99"/>
    <w:rsid w:val="009D1C16"/>
    <w:rPr>
      <w:rFonts w:ascii="Courier New" w:hAnsi="Courier New"/>
      <w:noProof/>
      <w:color w:val="008000"/>
    </w:rPr>
  </w:style>
  <w:style w:type="character" w:customStyle="1" w:styleId="tw4winJump">
    <w:name w:val="tw4winJump"/>
    <w:uiPriority w:val="99"/>
    <w:rsid w:val="009D1C16"/>
    <w:rPr>
      <w:rFonts w:ascii="Courier New" w:hAnsi="Courier New"/>
      <w:noProof/>
      <w:color w:val="008080"/>
    </w:rPr>
  </w:style>
  <w:style w:type="character" w:customStyle="1" w:styleId="tw4winExternal">
    <w:name w:val="tw4winExternal"/>
    <w:uiPriority w:val="99"/>
    <w:rsid w:val="009D1C16"/>
    <w:rPr>
      <w:rFonts w:ascii="Courier New" w:hAnsi="Courier New"/>
      <w:noProof/>
      <w:color w:val="808080"/>
    </w:rPr>
  </w:style>
  <w:style w:type="character" w:customStyle="1" w:styleId="tw4winInternal">
    <w:name w:val="tw4winInternal"/>
    <w:uiPriority w:val="99"/>
    <w:rsid w:val="009D1C16"/>
    <w:rPr>
      <w:rFonts w:ascii="Courier New" w:hAnsi="Courier New"/>
      <w:noProof/>
      <w:color w:val="FF0000"/>
    </w:rPr>
  </w:style>
  <w:style w:type="character" w:customStyle="1" w:styleId="DONOTTRANSLATE">
    <w:name w:val="DO_NOT_TRANSLATE"/>
    <w:uiPriority w:val="99"/>
    <w:rsid w:val="009D1C16"/>
    <w:rPr>
      <w:rFonts w:ascii="Courier New" w:hAnsi="Courier New"/>
      <w:noProof/>
      <w:color w:val="800000"/>
    </w:rPr>
  </w:style>
  <w:style w:type="paragraph" w:styleId="BalloonText">
    <w:name w:val="Balloon Text"/>
    <w:basedOn w:val="Normal"/>
    <w:link w:val="BalloonTextChar"/>
    <w:uiPriority w:val="99"/>
    <w:rsid w:val="009D1C16"/>
    <w:pPr>
      <w:spacing w:line="240" w:lineRule="auto"/>
    </w:pPr>
    <w:rPr>
      <w:rFonts w:ascii="Tahoma" w:hAnsi="Tahoma" w:cs="Arial Unicode MS"/>
      <w:sz w:val="16"/>
      <w:szCs w:val="16"/>
      <w:lang w:bidi="lo-LA"/>
    </w:rPr>
  </w:style>
  <w:style w:type="character" w:customStyle="1" w:styleId="BalloonTextChar">
    <w:name w:val="Balloon Text Char"/>
    <w:basedOn w:val="DefaultParagraphFont"/>
    <w:link w:val="BalloonText"/>
    <w:uiPriority w:val="99"/>
    <w:rsid w:val="009D1C16"/>
    <w:rPr>
      <w:rFonts w:ascii="Tahoma" w:eastAsia="Times New Roman" w:hAnsi="Tahoma" w:cs="Arial Unicode MS"/>
      <w:snapToGrid w:val="0"/>
      <w:sz w:val="16"/>
      <w:szCs w:val="16"/>
      <w:lang w:val="en-GB" w:bidi="lo-LA"/>
    </w:rPr>
  </w:style>
  <w:style w:type="character" w:styleId="CommentReference">
    <w:name w:val="annotation reference"/>
    <w:uiPriority w:val="99"/>
    <w:rsid w:val="009D1C16"/>
    <w:rPr>
      <w:sz w:val="16"/>
      <w:szCs w:val="16"/>
    </w:rPr>
  </w:style>
  <w:style w:type="paragraph" w:styleId="CommentText">
    <w:name w:val="annotation text"/>
    <w:basedOn w:val="Normal"/>
    <w:link w:val="CommentTextChar"/>
    <w:uiPriority w:val="99"/>
    <w:rsid w:val="009D1C16"/>
    <w:rPr>
      <w:rFonts w:cs="Arial Unicode MS"/>
      <w:sz w:val="20"/>
      <w:lang w:bidi="lo-LA"/>
    </w:rPr>
  </w:style>
  <w:style w:type="character" w:customStyle="1" w:styleId="CommentTextChar">
    <w:name w:val="Comment Text Char"/>
    <w:basedOn w:val="DefaultParagraphFont"/>
    <w:link w:val="CommentText"/>
    <w:uiPriority w:val="99"/>
    <w:rsid w:val="009D1C16"/>
    <w:rPr>
      <w:rFonts w:ascii="Times New Roman" w:eastAsia="Times New Roman" w:hAnsi="Times New Roman" w:cs="Arial Unicode MS"/>
      <w:snapToGrid w:val="0"/>
      <w:sz w:val="20"/>
      <w:szCs w:val="20"/>
      <w:lang w:val="en-GB" w:bidi="lo-LA"/>
    </w:rPr>
  </w:style>
  <w:style w:type="paragraph" w:styleId="CommentSubject">
    <w:name w:val="annotation subject"/>
    <w:basedOn w:val="CommentText"/>
    <w:next w:val="CommentText"/>
    <w:link w:val="CommentSubjectChar"/>
    <w:uiPriority w:val="99"/>
    <w:rsid w:val="009D1C16"/>
    <w:rPr>
      <w:b/>
      <w:bCs/>
    </w:rPr>
  </w:style>
  <w:style w:type="character" w:customStyle="1" w:styleId="CommentSubjectChar">
    <w:name w:val="Comment Subject Char"/>
    <w:basedOn w:val="CommentTextChar"/>
    <w:link w:val="CommentSubject"/>
    <w:uiPriority w:val="99"/>
    <w:rsid w:val="009D1C16"/>
    <w:rPr>
      <w:rFonts w:ascii="Times New Roman" w:eastAsia="Times New Roman" w:hAnsi="Times New Roman" w:cs="Arial Unicode MS"/>
      <w:b/>
      <w:bCs/>
      <w:snapToGrid w:val="0"/>
      <w:sz w:val="20"/>
      <w:szCs w:val="20"/>
      <w:lang w:val="en-GB" w:bidi="lo-LA"/>
    </w:rPr>
  </w:style>
  <w:style w:type="paragraph" w:styleId="Revision">
    <w:name w:val="Revision"/>
    <w:hidden/>
    <w:uiPriority w:val="99"/>
    <w:semiHidden/>
    <w:rsid w:val="009D1C16"/>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Normal"/>
    <w:uiPriority w:val="99"/>
    <w:rsid w:val="009D1C16"/>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9D1C16"/>
    <w:rPr>
      <w:rFonts w:ascii="Courier New" w:hAnsi="Courier New"/>
      <w:vanish/>
      <w:color w:val="800080"/>
      <w:sz w:val="24"/>
      <w:vertAlign w:val="subscript"/>
    </w:rPr>
  </w:style>
  <w:style w:type="paragraph" w:styleId="Header">
    <w:name w:val="header"/>
    <w:basedOn w:val="Normal"/>
    <w:link w:val="HeaderChar1"/>
    <w:uiPriority w:val="99"/>
    <w:rsid w:val="009D1C16"/>
    <w:pPr>
      <w:tabs>
        <w:tab w:val="clear" w:pos="567"/>
        <w:tab w:val="center" w:pos="4320"/>
        <w:tab w:val="right" w:pos="8640"/>
      </w:tabs>
    </w:pPr>
    <w:rPr>
      <w:rFonts w:eastAsia="SimSun" w:cs="Arial Unicode MS"/>
      <w:snapToGrid/>
      <w:sz w:val="20"/>
      <w:lang w:eastAsia="zh-CN" w:bidi="lo-LA"/>
    </w:rPr>
  </w:style>
  <w:style w:type="character" w:customStyle="1" w:styleId="HeaderChar1">
    <w:name w:val="Header Char1"/>
    <w:basedOn w:val="DefaultParagraphFont"/>
    <w:link w:val="Header"/>
    <w:uiPriority w:val="99"/>
    <w:rsid w:val="009D1C16"/>
    <w:rPr>
      <w:rFonts w:ascii="Times New Roman" w:eastAsia="SimSun" w:hAnsi="Times New Roman" w:cs="Arial Unicode MS"/>
      <w:sz w:val="20"/>
      <w:szCs w:val="20"/>
      <w:lang w:val="en-GB" w:eastAsia="zh-CN" w:bidi="lo-LA"/>
    </w:rPr>
  </w:style>
  <w:style w:type="paragraph" w:styleId="DocumentMap">
    <w:name w:val="Document Map"/>
    <w:basedOn w:val="Normal"/>
    <w:link w:val="DocumentMapChar"/>
    <w:uiPriority w:val="99"/>
    <w:rsid w:val="009D1C16"/>
    <w:pPr>
      <w:shd w:val="clear" w:color="auto" w:fill="000080"/>
    </w:pPr>
    <w:rPr>
      <w:rFonts w:ascii="Tahoma" w:eastAsia="SimSun" w:hAnsi="Tahoma" w:cs="Arial Unicode MS"/>
      <w:snapToGrid/>
      <w:sz w:val="20"/>
      <w:lang w:eastAsia="zh-CN" w:bidi="lo-LA"/>
    </w:rPr>
  </w:style>
  <w:style w:type="character" w:customStyle="1" w:styleId="DocumentMapChar">
    <w:name w:val="Document Map Char"/>
    <w:basedOn w:val="DefaultParagraphFont"/>
    <w:link w:val="DocumentMap"/>
    <w:uiPriority w:val="99"/>
    <w:rsid w:val="009D1C16"/>
    <w:rPr>
      <w:rFonts w:ascii="Tahoma" w:eastAsia="SimSun" w:hAnsi="Tahoma" w:cs="Arial Unicode MS"/>
      <w:sz w:val="20"/>
      <w:szCs w:val="20"/>
      <w:shd w:val="clear" w:color="auto" w:fill="000080"/>
      <w:lang w:val="en-GB" w:eastAsia="zh-CN" w:bidi="lo-LA"/>
    </w:rPr>
  </w:style>
  <w:style w:type="paragraph" w:styleId="BodyTextIndent">
    <w:name w:val="Body Text Indent"/>
    <w:basedOn w:val="Normal"/>
    <w:link w:val="BodyTextIndentChar"/>
    <w:uiPriority w:val="99"/>
    <w:rsid w:val="009D1C16"/>
    <w:pPr>
      <w:tabs>
        <w:tab w:val="clear" w:pos="567"/>
      </w:tabs>
      <w:autoSpaceDE w:val="0"/>
      <w:autoSpaceDN w:val="0"/>
      <w:adjustRightInd w:val="0"/>
      <w:spacing w:line="240" w:lineRule="auto"/>
      <w:ind w:left="720"/>
      <w:jc w:val="both"/>
    </w:pPr>
    <w:rPr>
      <w:rFonts w:eastAsia="SimSun" w:cs="Arial Unicode MS"/>
      <w:snapToGrid/>
      <w:sz w:val="20"/>
      <w:lang w:eastAsia="en-GB" w:bidi="lo-LA"/>
    </w:rPr>
  </w:style>
  <w:style w:type="character" w:customStyle="1" w:styleId="BodyTextIndentChar">
    <w:name w:val="Body Text Indent Char"/>
    <w:basedOn w:val="DefaultParagraphFont"/>
    <w:link w:val="BodyTextIndent"/>
    <w:uiPriority w:val="99"/>
    <w:rsid w:val="009D1C16"/>
    <w:rPr>
      <w:rFonts w:ascii="Times New Roman" w:eastAsia="SimSun" w:hAnsi="Times New Roman" w:cs="Arial Unicode MS"/>
      <w:sz w:val="20"/>
      <w:szCs w:val="20"/>
      <w:lang w:val="en-GB" w:eastAsia="en-GB" w:bidi="lo-LA"/>
    </w:rPr>
  </w:style>
  <w:style w:type="paragraph" w:styleId="BodyText3">
    <w:name w:val="Body Text 3"/>
    <w:basedOn w:val="Normal"/>
    <w:link w:val="BodyText3Char"/>
    <w:uiPriority w:val="99"/>
    <w:rsid w:val="009D1C16"/>
    <w:pPr>
      <w:tabs>
        <w:tab w:val="clear" w:pos="567"/>
      </w:tabs>
      <w:autoSpaceDE w:val="0"/>
      <w:autoSpaceDN w:val="0"/>
      <w:adjustRightInd w:val="0"/>
      <w:spacing w:line="240" w:lineRule="auto"/>
      <w:jc w:val="both"/>
    </w:pPr>
    <w:rPr>
      <w:rFonts w:eastAsia="SimSun" w:cs="Arial Unicode MS"/>
      <w:snapToGrid/>
      <w:color w:val="0000FF"/>
      <w:sz w:val="20"/>
      <w:lang w:eastAsia="en-GB" w:bidi="lo-LA"/>
    </w:rPr>
  </w:style>
  <w:style w:type="character" w:customStyle="1" w:styleId="BodyText3Char">
    <w:name w:val="Body Text 3 Char"/>
    <w:basedOn w:val="DefaultParagraphFont"/>
    <w:link w:val="BodyText3"/>
    <w:uiPriority w:val="99"/>
    <w:rsid w:val="009D1C16"/>
    <w:rPr>
      <w:rFonts w:ascii="Times New Roman" w:eastAsia="SimSun" w:hAnsi="Times New Roman" w:cs="Arial Unicode MS"/>
      <w:color w:val="0000FF"/>
      <w:sz w:val="20"/>
      <w:szCs w:val="20"/>
      <w:lang w:val="en-GB" w:eastAsia="en-GB" w:bidi="lo-LA"/>
    </w:rPr>
  </w:style>
  <w:style w:type="paragraph" w:styleId="BodyTextIndent2">
    <w:name w:val="Body Text Indent 2"/>
    <w:basedOn w:val="Normal"/>
    <w:link w:val="BodyTextIndent2Char"/>
    <w:uiPriority w:val="99"/>
    <w:rsid w:val="009D1C16"/>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cs="Arial Unicode MS"/>
      <w:b/>
      <w:bCs/>
      <w:snapToGrid/>
      <w:color w:val="0000FF"/>
      <w:sz w:val="20"/>
      <w:lang w:bidi="lo-LA"/>
    </w:rPr>
  </w:style>
  <w:style w:type="character" w:customStyle="1" w:styleId="BodyTextIndent2Char">
    <w:name w:val="Body Text Indent 2 Char"/>
    <w:basedOn w:val="DefaultParagraphFont"/>
    <w:link w:val="BodyTextIndent2"/>
    <w:uiPriority w:val="99"/>
    <w:rsid w:val="009D1C16"/>
    <w:rPr>
      <w:rFonts w:ascii="Times New Roman" w:eastAsia="SimSun" w:hAnsi="Times New Roman" w:cs="Arial Unicode MS"/>
      <w:b/>
      <w:bCs/>
      <w:color w:val="0000FF"/>
      <w:sz w:val="20"/>
      <w:szCs w:val="20"/>
      <w:lang w:val="en-GB" w:bidi="lo-LA"/>
    </w:rPr>
  </w:style>
  <w:style w:type="paragraph" w:styleId="BodyText">
    <w:name w:val="Body Text"/>
    <w:basedOn w:val="Normal"/>
    <w:link w:val="BodyTextChar"/>
    <w:uiPriority w:val="99"/>
    <w:rsid w:val="009D1C16"/>
    <w:pPr>
      <w:tabs>
        <w:tab w:val="clear" w:pos="567"/>
      </w:tabs>
      <w:spacing w:line="240" w:lineRule="auto"/>
    </w:pPr>
    <w:rPr>
      <w:rFonts w:eastAsia="SimSun" w:cs="Arial Unicode MS"/>
      <w:i/>
      <w:snapToGrid/>
      <w:color w:val="008000"/>
      <w:sz w:val="20"/>
      <w:lang w:bidi="lo-LA"/>
    </w:rPr>
  </w:style>
  <w:style w:type="character" w:customStyle="1" w:styleId="BodyTextChar">
    <w:name w:val="Body Text Char"/>
    <w:basedOn w:val="DefaultParagraphFont"/>
    <w:link w:val="BodyText"/>
    <w:uiPriority w:val="99"/>
    <w:rsid w:val="009D1C16"/>
    <w:rPr>
      <w:rFonts w:ascii="Times New Roman" w:eastAsia="SimSun" w:hAnsi="Times New Roman" w:cs="Arial Unicode MS"/>
      <w:i/>
      <w:color w:val="008000"/>
      <w:sz w:val="20"/>
      <w:szCs w:val="20"/>
      <w:lang w:val="en-GB" w:bidi="lo-LA"/>
    </w:rPr>
  </w:style>
  <w:style w:type="paragraph" w:styleId="BodyText2">
    <w:name w:val="Body Text 2"/>
    <w:basedOn w:val="Normal"/>
    <w:link w:val="BodyText2Char"/>
    <w:uiPriority w:val="99"/>
    <w:rsid w:val="009D1C16"/>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cs="Arial Unicode MS"/>
      <w:b/>
      <w:bCs/>
      <w:snapToGrid/>
      <w:color w:val="0000FF"/>
      <w:sz w:val="20"/>
      <w:u w:val="single"/>
      <w:lang w:bidi="lo-LA"/>
    </w:rPr>
  </w:style>
  <w:style w:type="character" w:customStyle="1" w:styleId="BodyText2Char">
    <w:name w:val="Body Text 2 Char"/>
    <w:basedOn w:val="DefaultParagraphFont"/>
    <w:link w:val="BodyText2"/>
    <w:uiPriority w:val="99"/>
    <w:rsid w:val="009D1C16"/>
    <w:rPr>
      <w:rFonts w:ascii="Times New Roman" w:eastAsia="SimSun" w:hAnsi="Times New Roman" w:cs="Arial Unicode MS"/>
      <w:b/>
      <w:bCs/>
      <w:color w:val="0000FF"/>
      <w:sz w:val="20"/>
      <w:szCs w:val="20"/>
      <w:u w:val="single"/>
      <w:lang w:val="en-GB" w:bidi="lo-LA"/>
    </w:rPr>
  </w:style>
  <w:style w:type="paragraph" w:customStyle="1" w:styleId="AHeader1">
    <w:name w:val="AHeader 1"/>
    <w:basedOn w:val="Normal"/>
    <w:uiPriority w:val="99"/>
    <w:rsid w:val="009D1C16"/>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9D1C16"/>
    <w:pPr>
      <w:tabs>
        <w:tab w:val="clear" w:pos="720"/>
        <w:tab w:val="num" w:pos="360"/>
      </w:tabs>
      <w:ind w:left="709" w:hanging="425"/>
    </w:pPr>
    <w:rPr>
      <w:sz w:val="22"/>
    </w:rPr>
  </w:style>
  <w:style w:type="paragraph" w:customStyle="1" w:styleId="AHeader3">
    <w:name w:val="AHeader 3"/>
    <w:basedOn w:val="AHeader2"/>
    <w:uiPriority w:val="99"/>
    <w:rsid w:val="009D1C16"/>
    <w:pPr>
      <w:ind w:left="1276" w:hanging="567"/>
    </w:pPr>
  </w:style>
  <w:style w:type="paragraph" w:customStyle="1" w:styleId="AHeader2abc">
    <w:name w:val="AHeader 2 abc"/>
    <w:basedOn w:val="AHeader3"/>
    <w:uiPriority w:val="99"/>
    <w:rsid w:val="009D1C16"/>
    <w:pPr>
      <w:jc w:val="both"/>
    </w:pPr>
    <w:rPr>
      <w:b w:val="0"/>
      <w:bCs w:val="0"/>
    </w:rPr>
  </w:style>
  <w:style w:type="paragraph" w:customStyle="1" w:styleId="AHeader3abc">
    <w:name w:val="AHeader 3 abc"/>
    <w:basedOn w:val="AHeader2abc"/>
    <w:uiPriority w:val="99"/>
    <w:rsid w:val="009D1C16"/>
    <w:pPr>
      <w:ind w:left="1701" w:hanging="425"/>
    </w:pPr>
  </w:style>
  <w:style w:type="paragraph" w:styleId="BodyTextIndent3">
    <w:name w:val="Body Text Indent 3"/>
    <w:basedOn w:val="Normal"/>
    <w:link w:val="BodyTextIndent3Char"/>
    <w:uiPriority w:val="99"/>
    <w:rsid w:val="009D1C16"/>
    <w:pPr>
      <w:tabs>
        <w:tab w:val="left" w:pos="1134"/>
      </w:tabs>
      <w:autoSpaceDE w:val="0"/>
      <w:autoSpaceDN w:val="0"/>
      <w:adjustRightInd w:val="0"/>
      <w:ind w:left="633"/>
      <w:jc w:val="both"/>
    </w:pPr>
    <w:rPr>
      <w:rFonts w:eastAsia="SimSun" w:cs="Arial Unicode MS"/>
      <w:snapToGrid/>
      <w:sz w:val="20"/>
      <w:szCs w:val="21"/>
      <w:lang w:bidi="lo-LA"/>
    </w:rPr>
  </w:style>
  <w:style w:type="character" w:customStyle="1" w:styleId="BodyTextIndent3Char">
    <w:name w:val="Body Text Indent 3 Char"/>
    <w:basedOn w:val="DefaultParagraphFont"/>
    <w:link w:val="BodyTextIndent3"/>
    <w:uiPriority w:val="99"/>
    <w:rsid w:val="009D1C16"/>
    <w:rPr>
      <w:rFonts w:ascii="Times New Roman" w:eastAsia="SimSun" w:hAnsi="Times New Roman" w:cs="Arial Unicode MS"/>
      <w:sz w:val="20"/>
      <w:szCs w:val="21"/>
      <w:lang w:val="en-GB" w:bidi="lo-LA"/>
    </w:rPr>
  </w:style>
  <w:style w:type="character" w:styleId="FollowedHyperlink">
    <w:name w:val="FollowedHyperlink"/>
    <w:uiPriority w:val="99"/>
    <w:rsid w:val="009D1C16"/>
    <w:rPr>
      <w:rFonts w:cs="Times New Roman"/>
      <w:color w:val="800080"/>
      <w:u w:val="single"/>
    </w:rPr>
  </w:style>
  <w:style w:type="character" w:styleId="Strong">
    <w:name w:val="Strong"/>
    <w:uiPriority w:val="99"/>
    <w:qFormat/>
    <w:rsid w:val="009D1C16"/>
    <w:rPr>
      <w:rFonts w:cs="Times New Roman"/>
      <w:b/>
      <w:bCs/>
    </w:rPr>
  </w:style>
  <w:style w:type="character" w:customStyle="1" w:styleId="BodytextAgencyChar">
    <w:name w:val="Body text (Agency) Char"/>
    <w:link w:val="BodytextAgency"/>
    <w:uiPriority w:val="99"/>
    <w:locked/>
    <w:rsid w:val="009D1C16"/>
    <w:rPr>
      <w:rFonts w:ascii="Verdana" w:eastAsia="Times New Roman" w:hAnsi="Verdana" w:cs="Arial Unicode MS"/>
      <w:snapToGrid w:val="0"/>
      <w:sz w:val="18"/>
      <w:szCs w:val="20"/>
      <w:lang w:val="en-GB" w:bidi="lo-LA"/>
    </w:rPr>
  </w:style>
  <w:style w:type="table" w:customStyle="1" w:styleId="TablegridAgencyblack">
    <w:name w:val="Table grid (Agency) black"/>
    <w:uiPriority w:val="99"/>
    <w:semiHidden/>
    <w:rsid w:val="009D1C16"/>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D1C16"/>
    <w:pPr>
      <w:keepNext/>
    </w:pPr>
    <w:rPr>
      <w:rFonts w:eastAsia="SimSun" w:cs="Verdana"/>
      <w:b/>
      <w:snapToGrid/>
      <w:szCs w:val="18"/>
      <w:lang w:eastAsia="en-GB"/>
    </w:rPr>
  </w:style>
  <w:style w:type="character" w:customStyle="1" w:styleId="NormalAgencyChar">
    <w:name w:val="Normal (Agency) Char"/>
    <w:link w:val="NormalAgency"/>
    <w:uiPriority w:val="99"/>
    <w:locked/>
    <w:rsid w:val="009D1C16"/>
    <w:rPr>
      <w:rFonts w:ascii="Verdana" w:eastAsia="Times New Roman" w:hAnsi="Verdana" w:cs="Times New Roman"/>
      <w:snapToGrid w:val="0"/>
      <w:sz w:val="18"/>
      <w:lang w:val="en-GB" w:eastAsia="lt-LT"/>
    </w:rPr>
  </w:style>
  <w:style w:type="paragraph" w:styleId="PlainText">
    <w:name w:val="Plain Text"/>
    <w:basedOn w:val="Normal"/>
    <w:link w:val="PlainTextChar"/>
    <w:uiPriority w:val="99"/>
    <w:rsid w:val="009D1C16"/>
    <w:pPr>
      <w:tabs>
        <w:tab w:val="clear" w:pos="567"/>
      </w:tabs>
      <w:spacing w:line="240" w:lineRule="auto"/>
    </w:pPr>
    <w:rPr>
      <w:rFonts w:ascii="Courier New" w:eastAsia="SimSun" w:hAnsi="Courier New" w:cs="Arial Unicode MS"/>
      <w:snapToGrid/>
      <w:sz w:val="20"/>
      <w:lang w:val="en-US" w:bidi="lo-LA"/>
    </w:rPr>
  </w:style>
  <w:style w:type="character" w:customStyle="1" w:styleId="PlainTextChar">
    <w:name w:val="Plain Text Char"/>
    <w:basedOn w:val="DefaultParagraphFont"/>
    <w:link w:val="PlainText"/>
    <w:uiPriority w:val="99"/>
    <w:rsid w:val="009D1C16"/>
    <w:rPr>
      <w:rFonts w:ascii="Courier New" w:eastAsia="SimSun" w:hAnsi="Courier New" w:cs="Arial Unicode MS"/>
      <w:sz w:val="20"/>
      <w:szCs w:val="20"/>
      <w:lang w:val="en-US" w:bidi="lo-LA"/>
    </w:rPr>
  </w:style>
  <w:style w:type="paragraph" w:customStyle="1" w:styleId="Default">
    <w:name w:val="Default"/>
    <w:rsid w:val="009D1C16"/>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Title">
    <w:name w:val="Title"/>
    <w:basedOn w:val="Normal"/>
    <w:link w:val="TitleChar"/>
    <w:uiPriority w:val="99"/>
    <w:qFormat/>
    <w:rsid w:val="009D1C16"/>
    <w:pPr>
      <w:tabs>
        <w:tab w:val="clear" w:pos="567"/>
      </w:tabs>
      <w:spacing w:line="240" w:lineRule="auto"/>
      <w:jc w:val="center"/>
    </w:pPr>
    <w:rPr>
      <w:rFonts w:eastAsia="SimSun" w:cs="Arial Unicode MS"/>
      <w:b/>
      <w:snapToGrid/>
      <w:sz w:val="20"/>
      <w:lang w:bidi="lo-LA"/>
    </w:rPr>
  </w:style>
  <w:style w:type="character" w:customStyle="1" w:styleId="TitleChar">
    <w:name w:val="Title Char"/>
    <w:basedOn w:val="DefaultParagraphFont"/>
    <w:link w:val="Title"/>
    <w:uiPriority w:val="99"/>
    <w:rsid w:val="009D1C16"/>
    <w:rPr>
      <w:rFonts w:ascii="Times New Roman" w:eastAsia="SimSun" w:hAnsi="Times New Roman" w:cs="Arial Unicode MS"/>
      <w:b/>
      <w:sz w:val="20"/>
      <w:szCs w:val="20"/>
      <w:lang w:val="en-GB" w:bidi="lo-LA"/>
    </w:rPr>
  </w:style>
  <w:style w:type="paragraph" w:styleId="EndnoteText">
    <w:name w:val="endnote text"/>
    <w:basedOn w:val="Normal"/>
    <w:link w:val="EndnoteTextChar"/>
    <w:uiPriority w:val="99"/>
    <w:rsid w:val="009D1C16"/>
    <w:pPr>
      <w:spacing w:line="240" w:lineRule="auto"/>
    </w:pPr>
    <w:rPr>
      <w:rFonts w:eastAsia="SimSun" w:cs="Arial Unicode MS"/>
      <w:snapToGrid/>
      <w:sz w:val="20"/>
      <w:lang w:bidi="lo-LA"/>
    </w:rPr>
  </w:style>
  <w:style w:type="character" w:customStyle="1" w:styleId="EndnoteTextChar">
    <w:name w:val="Endnote Text Char"/>
    <w:basedOn w:val="DefaultParagraphFont"/>
    <w:link w:val="EndnoteText"/>
    <w:uiPriority w:val="99"/>
    <w:rsid w:val="009D1C16"/>
    <w:rPr>
      <w:rFonts w:ascii="Times New Roman" w:eastAsia="SimSun" w:hAnsi="Times New Roman" w:cs="Arial Unicode MS"/>
      <w:sz w:val="20"/>
      <w:szCs w:val="20"/>
      <w:lang w:val="en-GB" w:bidi="lo-LA"/>
    </w:rPr>
  </w:style>
  <w:style w:type="paragraph" w:customStyle="1" w:styleId="BTEMEASMCA">
    <w:name w:val="BT EMEA_SMCA"/>
    <w:basedOn w:val="Normal"/>
    <w:link w:val="BTEMEASMCAChar"/>
    <w:autoRedefine/>
    <w:uiPriority w:val="99"/>
    <w:rsid w:val="009D1C16"/>
    <w:pPr>
      <w:tabs>
        <w:tab w:val="clear" w:pos="567"/>
      </w:tabs>
      <w:spacing w:line="240" w:lineRule="auto"/>
    </w:pPr>
    <w:rPr>
      <w:rFonts w:eastAsia="SimSun" w:cs="Arial Unicode MS"/>
      <w:noProof/>
      <w:snapToGrid/>
      <w:sz w:val="20"/>
      <w:lang w:bidi="lo-LA"/>
    </w:rPr>
  </w:style>
  <w:style w:type="character" w:customStyle="1" w:styleId="BTEMEASMCAChar">
    <w:name w:val="BT EMEA_SMCA Char"/>
    <w:link w:val="BTEMEASMCA"/>
    <w:uiPriority w:val="99"/>
    <w:locked/>
    <w:rsid w:val="009D1C16"/>
    <w:rPr>
      <w:rFonts w:ascii="Times New Roman" w:eastAsia="SimSun" w:hAnsi="Times New Roman" w:cs="Arial Unicode MS"/>
      <w:noProof/>
      <w:sz w:val="20"/>
      <w:szCs w:val="20"/>
      <w:lang w:val="en-GB" w:bidi="lo-LA"/>
    </w:rPr>
  </w:style>
  <w:style w:type="character" w:customStyle="1" w:styleId="CharChar12">
    <w:name w:val="Char Char12"/>
    <w:locked/>
    <w:rsid w:val="009D1C16"/>
    <w:rPr>
      <w:snapToGrid w:val="0"/>
      <w:lang w:val="en-GB" w:eastAsia="en-US" w:bidi="ar-SA"/>
    </w:rPr>
  </w:style>
  <w:style w:type="paragraph" w:styleId="Caption">
    <w:name w:val="caption"/>
    <w:aliases w:val="Caption Char1,Caption Char Char,Caption Char,Caption Char1 Char2 Char Char,Caption Char Char Char2 Char Char,Caption Char1 Char Char Char1 Char Char,Caption Char Char Char Char Char1 Char Char,Caption Char1 Char Char Char Char Char Char Char"/>
    <w:basedOn w:val="Normal"/>
    <w:next w:val="BodyText"/>
    <w:link w:val="CaptionChar2"/>
    <w:qFormat/>
    <w:rsid w:val="009D1C16"/>
    <w:pPr>
      <w:keepNext/>
      <w:keepLines/>
      <w:tabs>
        <w:tab w:val="clear" w:pos="567"/>
      </w:tabs>
      <w:suppressAutoHyphens/>
      <w:spacing w:before="60" w:after="60" w:line="240" w:lineRule="auto"/>
      <w:ind w:left="1247" w:hanging="1247"/>
    </w:pPr>
    <w:rPr>
      <w:rFonts w:cs="Arial Unicode MS"/>
      <w:b/>
      <w:bCs/>
      <w:snapToGrid/>
      <w:sz w:val="24"/>
      <w:lang w:eastAsia="en-GB" w:bidi="lo-LA"/>
    </w:rPr>
  </w:style>
  <w:style w:type="character" w:customStyle="1" w:styleId="CaptionChar2">
    <w:name w:val="Caption Char2"/>
    <w:aliases w:val="Caption Char1 Char,Caption Char Char Char,Caption Char Char1,Caption Char1 Char2 Char Char Char,Caption Char Char Char2 Char Char Char,Caption Char1 Char Char Char1 Char Char Char,Caption Char Char Char Char Char1 Char Char Char"/>
    <w:link w:val="Caption"/>
    <w:rsid w:val="009D1C16"/>
    <w:rPr>
      <w:rFonts w:ascii="Times New Roman" w:eastAsia="Times New Roman" w:hAnsi="Times New Roman" w:cs="Arial Unicode MS"/>
      <w:b/>
      <w:bCs/>
      <w:sz w:val="24"/>
      <w:szCs w:val="20"/>
      <w:lang w:val="en-GB" w:eastAsia="en-GB" w:bidi="lo-LA"/>
    </w:rPr>
  </w:style>
  <w:style w:type="paragraph" w:styleId="ListBullet">
    <w:name w:val="List Bullet"/>
    <w:basedOn w:val="Normal"/>
    <w:link w:val="ListBulletChar"/>
    <w:uiPriority w:val="99"/>
    <w:rsid w:val="007A5FF1"/>
    <w:pPr>
      <w:keepLines/>
      <w:numPr>
        <w:numId w:val="7"/>
      </w:numPr>
      <w:tabs>
        <w:tab w:val="clear" w:pos="567"/>
      </w:tabs>
      <w:suppressAutoHyphens/>
      <w:spacing w:after="120" w:line="264" w:lineRule="auto"/>
    </w:pPr>
    <w:rPr>
      <w:rFonts w:cs="Arial Unicode MS"/>
      <w:snapToGrid/>
      <w:sz w:val="24"/>
      <w:szCs w:val="24"/>
      <w:lang w:eastAsia="en-GB" w:bidi="lo-LA"/>
    </w:rPr>
  </w:style>
  <w:style w:type="paragraph" w:styleId="ListBullet2">
    <w:name w:val="List Bullet 2"/>
    <w:basedOn w:val="Normal"/>
    <w:qFormat/>
    <w:rsid w:val="009D1C16"/>
    <w:pPr>
      <w:keepLines/>
      <w:numPr>
        <w:ilvl w:val="1"/>
        <w:numId w:val="7"/>
      </w:numPr>
      <w:tabs>
        <w:tab w:val="clear" w:pos="567"/>
      </w:tabs>
      <w:suppressAutoHyphens/>
      <w:spacing w:line="240" w:lineRule="auto"/>
    </w:pPr>
    <w:rPr>
      <w:snapToGrid/>
      <w:sz w:val="24"/>
      <w:szCs w:val="24"/>
      <w:lang w:eastAsia="en-GB"/>
    </w:rPr>
  </w:style>
  <w:style w:type="paragraph" w:styleId="ListBullet3">
    <w:name w:val="List Bullet 3"/>
    <w:basedOn w:val="Normal"/>
    <w:rsid w:val="009D1C16"/>
    <w:pPr>
      <w:keepLines/>
      <w:numPr>
        <w:ilvl w:val="2"/>
        <w:numId w:val="7"/>
      </w:numPr>
      <w:tabs>
        <w:tab w:val="clear" w:pos="567"/>
      </w:tabs>
      <w:suppressAutoHyphens/>
      <w:spacing w:line="240" w:lineRule="auto"/>
    </w:pPr>
    <w:rPr>
      <w:snapToGrid/>
      <w:sz w:val="24"/>
      <w:szCs w:val="24"/>
      <w:lang w:eastAsia="en-GB"/>
    </w:rPr>
  </w:style>
  <w:style w:type="paragraph" w:styleId="ListBullet4">
    <w:name w:val="List Bullet 4"/>
    <w:basedOn w:val="Normal"/>
    <w:rsid w:val="009D1C16"/>
    <w:pPr>
      <w:keepLines/>
      <w:numPr>
        <w:ilvl w:val="3"/>
        <w:numId w:val="7"/>
      </w:numPr>
      <w:tabs>
        <w:tab w:val="clear" w:pos="567"/>
      </w:tabs>
      <w:suppressAutoHyphens/>
      <w:spacing w:line="240" w:lineRule="auto"/>
    </w:pPr>
    <w:rPr>
      <w:snapToGrid/>
      <w:sz w:val="24"/>
      <w:szCs w:val="24"/>
      <w:lang w:eastAsia="en-GB"/>
    </w:rPr>
  </w:style>
  <w:style w:type="paragraph" w:styleId="ListBullet5">
    <w:name w:val="List Bullet 5"/>
    <w:basedOn w:val="Normal"/>
    <w:rsid w:val="009D1C16"/>
    <w:pPr>
      <w:keepLines/>
      <w:numPr>
        <w:ilvl w:val="4"/>
        <w:numId w:val="7"/>
      </w:numPr>
      <w:tabs>
        <w:tab w:val="clear" w:pos="567"/>
      </w:tabs>
      <w:suppressAutoHyphens/>
      <w:spacing w:line="240" w:lineRule="auto"/>
    </w:pPr>
    <w:rPr>
      <w:snapToGrid/>
      <w:sz w:val="24"/>
      <w:szCs w:val="24"/>
      <w:lang w:eastAsia="en-GB"/>
    </w:rPr>
  </w:style>
  <w:style w:type="character" w:customStyle="1" w:styleId="ListBulletChar">
    <w:name w:val="List Bullet Char"/>
    <w:link w:val="ListBullet"/>
    <w:uiPriority w:val="99"/>
    <w:rsid w:val="009D1C16"/>
    <w:rPr>
      <w:rFonts w:ascii="Times New Roman" w:eastAsia="Times New Roman" w:hAnsi="Times New Roman" w:cs="Arial Unicode MS"/>
      <w:sz w:val="24"/>
      <w:szCs w:val="24"/>
      <w:lang w:val="en-GB" w:eastAsia="en-GB" w:bidi="lo-LA"/>
    </w:rPr>
  </w:style>
  <w:style w:type="paragraph" w:styleId="BlockText">
    <w:name w:val="Block Text"/>
    <w:basedOn w:val="Normal"/>
    <w:rsid w:val="009D1C16"/>
    <w:pPr>
      <w:keepLines/>
      <w:tabs>
        <w:tab w:val="clear" w:pos="567"/>
      </w:tabs>
      <w:suppressAutoHyphens/>
      <w:spacing w:after="120" w:line="240" w:lineRule="auto"/>
      <w:ind w:left="1440" w:right="1440"/>
    </w:pPr>
    <w:rPr>
      <w:snapToGrid/>
      <w:sz w:val="24"/>
      <w:szCs w:val="24"/>
      <w:lang w:eastAsia="en-GB"/>
    </w:rPr>
  </w:style>
  <w:style w:type="paragraph" w:styleId="ListParagraph">
    <w:name w:val="List Paragraph"/>
    <w:basedOn w:val="Normal"/>
    <w:uiPriority w:val="34"/>
    <w:qFormat/>
    <w:rsid w:val="009D1C16"/>
    <w:pPr>
      <w:ind w:left="720"/>
      <w:contextualSpacing/>
    </w:pPr>
  </w:style>
  <w:style w:type="table" w:styleId="TableGrid">
    <w:name w:val="Table Grid"/>
    <w:basedOn w:val="TableNormal"/>
    <w:uiPriority w:val="59"/>
    <w:rsid w:val="009D1C16"/>
    <w:pPr>
      <w:spacing w:after="0" w:line="240" w:lineRule="auto"/>
    </w:pPr>
    <w:rPr>
      <w:rFonts w:ascii="Calibri" w:eastAsia="Calibri" w:hAnsi="Calibri" w:cs="Times New Roman"/>
      <w:sz w:val="20"/>
      <w:szCs w:val="20"/>
      <w:lang w:eastAsia="lt-LT"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www.vvkt.lt" TargetMode="Externa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24758</Words>
  <Characters>14113</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Birutė Valkauskaitė</cp:lastModifiedBy>
  <cp:revision>2</cp:revision>
  <dcterms:created xsi:type="dcterms:W3CDTF">2021-07-07T06:22:00Z</dcterms:created>
  <dcterms:modified xsi:type="dcterms:W3CDTF">2021-07-07T06:22:00Z</dcterms:modified>
</cp:coreProperties>
</file>