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EDE4C" w14:textId="5409B80F" w:rsidR="00F938B9" w:rsidRPr="007A5E4D" w:rsidRDefault="00F938B9" w:rsidP="004E52DE">
      <w:pPr>
        <w:pStyle w:val="Heading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bookmarkStart w:id="0" w:name="_GoBack"/>
      <w:bookmarkEnd w:id="0"/>
      <w:r w:rsidRPr="007A5E4D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7A5E4D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="00E1629C" w:rsidRPr="007A5E4D">
        <w:rPr>
          <w:rFonts w:ascii="Times New Roman" w:hAnsi="Times New Roman"/>
          <w:i w:val="0"/>
          <w:sz w:val="22"/>
          <w:szCs w:val="22"/>
          <w:lang w:val="lt-LT"/>
        </w:rPr>
        <w:t>informacija pacientui</w:t>
      </w:r>
    </w:p>
    <w:p w14:paraId="5422DC8E" w14:textId="77777777" w:rsidR="00F938B9" w:rsidRPr="007A5E4D" w:rsidRDefault="00F938B9" w:rsidP="004E52DE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58741059" w14:textId="5A68527B" w:rsidR="007C09C7" w:rsidRPr="001D0560" w:rsidRDefault="007C09C7" w:rsidP="001D0560">
      <w:pPr>
        <w:spacing w:line="240" w:lineRule="auto"/>
        <w:jc w:val="center"/>
        <w:rPr>
          <w:b/>
          <w:lang w:val="lt-LT"/>
        </w:rPr>
      </w:pPr>
      <w:r w:rsidRPr="001D0560">
        <w:rPr>
          <w:b/>
          <w:szCs w:val="22"/>
          <w:lang w:val="lt-LT"/>
        </w:rPr>
        <w:t>Brimonidine/Timolol PharmaSwiss 2 mg/5 mg/ml akių lašai (tirpalas)</w:t>
      </w:r>
    </w:p>
    <w:p w14:paraId="68E9B231" w14:textId="77777777" w:rsidR="00F938B9" w:rsidRPr="007A5E4D" w:rsidRDefault="00F938B9" w:rsidP="004E52DE">
      <w:pPr>
        <w:spacing w:line="240" w:lineRule="auto"/>
        <w:ind w:right="-20"/>
        <w:jc w:val="center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>B</w:t>
      </w:r>
      <w:r w:rsidR="003B2981" w:rsidRPr="007A5E4D">
        <w:rPr>
          <w:rFonts w:eastAsia="Arial"/>
          <w:szCs w:val="22"/>
          <w:lang w:val="lt-LT"/>
        </w:rPr>
        <w:t>rimonidino tartratas/timololis</w:t>
      </w:r>
    </w:p>
    <w:p w14:paraId="6865DEA3" w14:textId="77777777" w:rsidR="00F938B9" w:rsidRPr="007A5E4D" w:rsidRDefault="00F938B9" w:rsidP="004E52DE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71AEF14" w14:textId="77777777" w:rsidR="00F938B9" w:rsidRPr="007A5E4D" w:rsidRDefault="00F938B9" w:rsidP="003B2981">
      <w:pPr>
        <w:tabs>
          <w:tab w:val="clear" w:pos="567"/>
        </w:tabs>
        <w:suppressAutoHyphens/>
        <w:spacing w:line="240" w:lineRule="auto"/>
        <w:rPr>
          <w:szCs w:val="22"/>
          <w:lang w:val="lt-LT"/>
        </w:rPr>
      </w:pPr>
      <w:r w:rsidRPr="007A5E4D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4F52A044" w14:textId="77777777" w:rsidR="00F938B9" w:rsidRPr="007A5E4D" w:rsidRDefault="00F938B9" w:rsidP="004E52DE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7A5E4D">
        <w:rPr>
          <w:szCs w:val="22"/>
          <w:lang w:val="lt-LT"/>
        </w:rPr>
        <w:t xml:space="preserve">Neišmeskite šio lapelio, nes vėl gali prireikti jį perskaityti. </w:t>
      </w:r>
    </w:p>
    <w:p w14:paraId="2FDB2DEA" w14:textId="77777777" w:rsidR="00F938B9" w:rsidRPr="007A5E4D" w:rsidRDefault="00F938B9" w:rsidP="004E52DE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7A5E4D">
        <w:rPr>
          <w:szCs w:val="22"/>
          <w:lang w:val="lt-LT"/>
        </w:rPr>
        <w:t>Jeigu kiltų daugiau klausimų, kreipkitės į gydytoją arba vaistininką.</w:t>
      </w:r>
    </w:p>
    <w:p w14:paraId="067D425A" w14:textId="77777777" w:rsidR="00F938B9" w:rsidRPr="007A5E4D" w:rsidRDefault="00F938B9" w:rsidP="004E52DE">
      <w:pPr>
        <w:spacing w:line="240" w:lineRule="auto"/>
        <w:ind w:left="567" w:right="-2" w:hanging="567"/>
        <w:rPr>
          <w:szCs w:val="22"/>
          <w:lang w:val="lt-LT"/>
        </w:rPr>
      </w:pPr>
      <w:r w:rsidRPr="007A5E4D">
        <w:rPr>
          <w:szCs w:val="22"/>
          <w:lang w:val="lt-LT"/>
        </w:rPr>
        <w:t>-</w:t>
      </w:r>
      <w:r w:rsidRPr="007A5E4D"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0E673018" w14:textId="77777777" w:rsidR="00F938B9" w:rsidRPr="007A5E4D" w:rsidRDefault="00F938B9" w:rsidP="004E52DE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7A5E4D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27ACC171" w14:textId="77777777" w:rsidR="00F938B9" w:rsidRPr="007A5E4D" w:rsidRDefault="00F938B9" w:rsidP="004E52DE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985D2C9" w14:textId="77777777" w:rsidR="00F938B9" w:rsidRPr="007A5E4D" w:rsidRDefault="00F938B9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0DF42E7B" w14:textId="6F312254" w:rsidR="00F938B9" w:rsidRPr="007A5E4D" w:rsidRDefault="00F938B9" w:rsidP="001D0560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7A5E4D">
        <w:rPr>
          <w:szCs w:val="22"/>
          <w:lang w:val="lt-LT"/>
        </w:rPr>
        <w:t>1.</w:t>
      </w:r>
      <w:r w:rsidRPr="007A5E4D">
        <w:rPr>
          <w:szCs w:val="22"/>
          <w:lang w:val="lt-LT"/>
        </w:rPr>
        <w:tab/>
        <w:t xml:space="preserve">Kas yra </w:t>
      </w:r>
      <w:r w:rsidR="007C09C7" w:rsidRPr="008A5DAF">
        <w:rPr>
          <w:szCs w:val="22"/>
          <w:lang w:val="lt-LT"/>
        </w:rPr>
        <w:t>Brimonidine/Timolol PharmaSwiss</w:t>
      </w:r>
      <w:r w:rsidRPr="007A5E4D">
        <w:rPr>
          <w:szCs w:val="22"/>
          <w:lang w:val="lt-LT"/>
        </w:rPr>
        <w:t xml:space="preserve"> ir kam jis vartojamas </w:t>
      </w:r>
    </w:p>
    <w:p w14:paraId="6BA7E6C5" w14:textId="4AFEF510" w:rsidR="00F938B9" w:rsidRPr="007A5E4D" w:rsidRDefault="00F938B9" w:rsidP="001D0560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7A5E4D">
        <w:rPr>
          <w:szCs w:val="22"/>
          <w:lang w:val="lt-LT"/>
        </w:rPr>
        <w:t>2.</w:t>
      </w:r>
      <w:r w:rsidRPr="007A5E4D">
        <w:rPr>
          <w:szCs w:val="22"/>
          <w:lang w:val="lt-LT"/>
        </w:rPr>
        <w:tab/>
        <w:t xml:space="preserve">Kas žinotina prieš vartojant </w:t>
      </w:r>
      <w:r w:rsidR="007C09C7" w:rsidRPr="008A5DAF">
        <w:rPr>
          <w:szCs w:val="22"/>
          <w:lang w:val="lt-LT"/>
        </w:rPr>
        <w:t>Brimonidine/Timolol PharmaSwiss</w:t>
      </w:r>
    </w:p>
    <w:p w14:paraId="234CF55A" w14:textId="320C4D17" w:rsidR="00F938B9" w:rsidRPr="007A5E4D" w:rsidRDefault="00F938B9" w:rsidP="001D0560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7A5E4D">
        <w:rPr>
          <w:szCs w:val="22"/>
          <w:lang w:val="lt-LT"/>
        </w:rPr>
        <w:t>3.</w:t>
      </w:r>
      <w:r w:rsidRPr="007A5E4D">
        <w:rPr>
          <w:szCs w:val="22"/>
          <w:lang w:val="lt-LT"/>
        </w:rPr>
        <w:tab/>
        <w:t xml:space="preserve">Kaip vartoti </w:t>
      </w:r>
      <w:r w:rsidR="007C09C7" w:rsidRPr="008A5DAF">
        <w:rPr>
          <w:szCs w:val="22"/>
          <w:lang w:val="lt-LT"/>
        </w:rPr>
        <w:t>Brimonidine/Timolol PharmaSwiss</w:t>
      </w:r>
    </w:p>
    <w:p w14:paraId="5A6D32D1" w14:textId="77777777" w:rsidR="00F938B9" w:rsidRPr="007A5E4D" w:rsidRDefault="00F938B9" w:rsidP="001D0560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7A5E4D">
        <w:rPr>
          <w:szCs w:val="22"/>
          <w:lang w:val="lt-LT"/>
        </w:rPr>
        <w:t>4.</w:t>
      </w:r>
      <w:r w:rsidRPr="007A5E4D">
        <w:rPr>
          <w:szCs w:val="22"/>
          <w:lang w:val="lt-LT"/>
        </w:rPr>
        <w:tab/>
        <w:t xml:space="preserve">Galimas šalutinis poveikis </w:t>
      </w:r>
    </w:p>
    <w:p w14:paraId="2A4373D0" w14:textId="1CF642E0" w:rsidR="00F938B9" w:rsidRPr="007A5E4D" w:rsidRDefault="00F938B9" w:rsidP="001D0560">
      <w:pPr>
        <w:numPr>
          <w:ilvl w:val="12"/>
          <w:numId w:val="0"/>
        </w:numPr>
        <w:tabs>
          <w:tab w:val="left" w:pos="709"/>
        </w:tabs>
        <w:spacing w:line="240" w:lineRule="auto"/>
        <w:rPr>
          <w:szCs w:val="22"/>
          <w:lang w:val="lt-LT"/>
        </w:rPr>
      </w:pPr>
      <w:r w:rsidRPr="007A5E4D">
        <w:rPr>
          <w:szCs w:val="22"/>
          <w:lang w:val="lt-LT"/>
        </w:rPr>
        <w:t>5.</w:t>
      </w:r>
      <w:r w:rsidRPr="007A5E4D">
        <w:rPr>
          <w:szCs w:val="22"/>
          <w:lang w:val="lt-LT"/>
        </w:rPr>
        <w:tab/>
        <w:t xml:space="preserve">Kaip laikyti </w:t>
      </w:r>
      <w:r w:rsidR="007C09C7" w:rsidRPr="008A5DAF">
        <w:rPr>
          <w:szCs w:val="22"/>
          <w:lang w:val="lt-LT"/>
        </w:rPr>
        <w:t>Brimonidine/Timolol PharmaSwiss</w:t>
      </w:r>
    </w:p>
    <w:p w14:paraId="78BEBE03" w14:textId="77777777" w:rsidR="00F938B9" w:rsidRPr="007A5E4D" w:rsidRDefault="00F938B9" w:rsidP="001D0560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7A5E4D">
        <w:rPr>
          <w:szCs w:val="22"/>
          <w:lang w:val="lt-LT"/>
        </w:rPr>
        <w:t>6.</w:t>
      </w:r>
      <w:r w:rsidRPr="007A5E4D">
        <w:rPr>
          <w:szCs w:val="22"/>
          <w:lang w:val="lt-LT"/>
        </w:rPr>
        <w:tab/>
        <w:t>Pakuotės turinys ir kita informacija</w:t>
      </w:r>
    </w:p>
    <w:p w14:paraId="488C75EC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F94A9E3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5464A6D" w14:textId="2E7044D9" w:rsidR="00F938B9" w:rsidRPr="007A5E4D" w:rsidRDefault="00F938B9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lastRenderedPageBreak/>
        <w:t>1.</w:t>
      </w:r>
      <w:r w:rsidRPr="007A5E4D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EC511B" w:rsidRPr="001D0560">
        <w:rPr>
          <w:sz w:val="22"/>
          <w:szCs w:val="22"/>
          <w:lang w:val="lt-LT"/>
        </w:rPr>
        <w:t>Brimonidine/Timolol PharmaSwiss</w:t>
      </w:r>
      <w:r w:rsidRPr="007A5E4D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44A1ECB9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30346BB" w14:textId="4703EF4A" w:rsidR="00F938B9" w:rsidRPr="007A5E4D" w:rsidRDefault="00707E8F" w:rsidP="004E52DE">
      <w:pPr>
        <w:spacing w:line="240" w:lineRule="auto"/>
        <w:rPr>
          <w:rFonts w:eastAsia="Arial"/>
          <w:szCs w:val="22"/>
          <w:lang w:val="lt-LT"/>
        </w:rPr>
      </w:pPr>
      <w:r w:rsidRPr="008A5DAF">
        <w:rPr>
          <w:szCs w:val="22"/>
          <w:lang w:val="lt-LT"/>
        </w:rPr>
        <w:t>Brimonidine/Timolol PharmaSwiss</w:t>
      </w:r>
      <w:r w:rsidR="00D75D66" w:rsidRPr="007A5E4D" w:rsidDel="00D75D66">
        <w:rPr>
          <w:rFonts w:eastAsia="Arial"/>
          <w:szCs w:val="22"/>
          <w:lang w:val="lt-LT"/>
        </w:rPr>
        <w:t xml:space="preserve"> </w:t>
      </w:r>
      <w:r w:rsidR="00F938B9" w:rsidRPr="007A5E4D">
        <w:rPr>
          <w:rFonts w:eastAsia="Arial"/>
          <w:szCs w:val="22"/>
          <w:lang w:val="lt-LT"/>
        </w:rPr>
        <w:t>– tai akių lašai, vartojami glaukomai gydyti. Jų sudėtyje yra 2 skirtingi vaistai – brimonidinas ir timololis, kurie abu mažina akispūdį. Brimonidinas priklauso alfa 2 adrenoreceptorių agonist</w:t>
      </w:r>
      <w:r w:rsidR="003B2981" w:rsidRPr="007A5E4D">
        <w:rPr>
          <w:rFonts w:eastAsia="Arial"/>
          <w:szCs w:val="22"/>
          <w:lang w:val="lt-LT"/>
        </w:rPr>
        <w:t>ų, o t</w:t>
      </w:r>
      <w:r w:rsidR="00F938B9" w:rsidRPr="007A5E4D">
        <w:rPr>
          <w:rFonts w:eastAsia="Arial"/>
          <w:szCs w:val="22"/>
          <w:lang w:val="lt-LT"/>
        </w:rPr>
        <w:t xml:space="preserve">imololis </w:t>
      </w:r>
      <w:r w:rsidR="003B2981" w:rsidRPr="007A5E4D">
        <w:rPr>
          <w:rFonts w:eastAsia="Arial"/>
          <w:szCs w:val="22"/>
          <w:lang w:val="lt-LT"/>
        </w:rPr>
        <w:t>–</w:t>
      </w:r>
      <w:r w:rsidR="00F938B9" w:rsidRPr="007A5E4D">
        <w:rPr>
          <w:rFonts w:eastAsia="Arial"/>
          <w:szCs w:val="22"/>
          <w:lang w:val="lt-LT"/>
        </w:rPr>
        <w:t xml:space="preserve"> beta </w:t>
      </w:r>
      <w:r w:rsidR="00FF1AEC">
        <w:rPr>
          <w:rFonts w:eastAsia="Arial"/>
          <w:szCs w:val="22"/>
          <w:lang w:val="lt-LT"/>
        </w:rPr>
        <w:t>adreno</w:t>
      </w:r>
      <w:r w:rsidR="00F938B9" w:rsidRPr="007A5E4D">
        <w:rPr>
          <w:rFonts w:eastAsia="Arial"/>
          <w:szCs w:val="22"/>
          <w:lang w:val="lt-LT"/>
        </w:rPr>
        <w:t>blokatori</w:t>
      </w:r>
      <w:r w:rsidR="003B2981" w:rsidRPr="007A5E4D">
        <w:rPr>
          <w:rFonts w:eastAsia="Arial"/>
          <w:szCs w:val="22"/>
          <w:lang w:val="lt-LT"/>
        </w:rPr>
        <w:t xml:space="preserve">ų </w:t>
      </w:r>
      <w:r w:rsidR="00F938B9" w:rsidRPr="007A5E4D">
        <w:rPr>
          <w:rFonts w:eastAsia="Arial"/>
          <w:szCs w:val="22"/>
          <w:lang w:val="lt-LT"/>
        </w:rPr>
        <w:t xml:space="preserve">grupei. </w:t>
      </w:r>
      <w:r w:rsidR="00EC511B" w:rsidRPr="002929C1">
        <w:rPr>
          <w:szCs w:val="22"/>
          <w:lang w:val="lt-LT"/>
        </w:rPr>
        <w:t>Brimonidine/Timolol PharmaSwiss</w:t>
      </w:r>
      <w:r w:rsidR="00F938B9" w:rsidRPr="007A5E4D">
        <w:rPr>
          <w:rFonts w:eastAsia="Arial"/>
          <w:szCs w:val="22"/>
          <w:lang w:val="lt-LT"/>
        </w:rPr>
        <w:t xml:space="preserve"> skiriama norint sumažinti padidėjusį akispūdį, kai </w:t>
      </w:r>
      <w:r w:rsidR="003B2981" w:rsidRPr="007A5E4D">
        <w:rPr>
          <w:rFonts w:eastAsia="Arial"/>
          <w:szCs w:val="22"/>
          <w:lang w:val="lt-LT"/>
        </w:rPr>
        <w:t xml:space="preserve">vien </w:t>
      </w:r>
      <w:r w:rsidR="00F938B9" w:rsidRPr="007A5E4D">
        <w:rPr>
          <w:rFonts w:eastAsia="Arial"/>
          <w:szCs w:val="22"/>
          <w:lang w:val="lt-LT"/>
        </w:rPr>
        <w:t xml:space="preserve">beta </w:t>
      </w:r>
      <w:r w:rsidR="00FF1AEC">
        <w:rPr>
          <w:rFonts w:eastAsia="Arial"/>
          <w:szCs w:val="22"/>
          <w:lang w:val="lt-LT"/>
        </w:rPr>
        <w:t>adreno</w:t>
      </w:r>
      <w:r w:rsidR="00F938B9" w:rsidRPr="007A5E4D">
        <w:rPr>
          <w:rFonts w:eastAsia="Arial"/>
          <w:szCs w:val="22"/>
          <w:lang w:val="lt-LT"/>
        </w:rPr>
        <w:t xml:space="preserve">blokatorių </w:t>
      </w:r>
      <w:r w:rsidR="003B2981" w:rsidRPr="007A5E4D">
        <w:rPr>
          <w:rFonts w:eastAsia="Arial"/>
          <w:szCs w:val="22"/>
          <w:lang w:val="lt-LT"/>
        </w:rPr>
        <w:t xml:space="preserve">tam </w:t>
      </w:r>
      <w:r w:rsidR="00F938B9" w:rsidRPr="007A5E4D">
        <w:rPr>
          <w:rFonts w:eastAsia="Arial"/>
          <w:szCs w:val="22"/>
          <w:lang w:val="lt-LT"/>
        </w:rPr>
        <w:t>nepakanka.</w:t>
      </w:r>
    </w:p>
    <w:p w14:paraId="7FBD3F62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1A358F6F" w14:textId="7CFFD613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>Jūsų akyse yra skaidraus vandeninio skysčio, maitina</w:t>
      </w:r>
      <w:r w:rsidR="003B2981" w:rsidRPr="007A5E4D">
        <w:rPr>
          <w:rFonts w:eastAsia="Arial"/>
          <w:szCs w:val="22"/>
          <w:lang w:val="lt-LT"/>
        </w:rPr>
        <w:t>nčio ją iš vidaus</w:t>
      </w:r>
      <w:r w:rsidRPr="007A5E4D">
        <w:rPr>
          <w:rFonts w:eastAsia="Arial"/>
          <w:szCs w:val="22"/>
          <w:lang w:val="lt-LT"/>
        </w:rPr>
        <w:t xml:space="preserve">. Šis skystis nuolat nuteka iš akies, o jį pakeičia naujas. Jeigu </w:t>
      </w:r>
      <w:r w:rsidR="003B2981" w:rsidRPr="007A5E4D">
        <w:rPr>
          <w:rFonts w:eastAsia="Arial"/>
          <w:szCs w:val="22"/>
          <w:lang w:val="lt-LT"/>
        </w:rPr>
        <w:t xml:space="preserve">šis </w:t>
      </w:r>
      <w:r w:rsidRPr="007A5E4D">
        <w:rPr>
          <w:rFonts w:eastAsia="Arial"/>
          <w:szCs w:val="22"/>
          <w:lang w:val="lt-LT"/>
        </w:rPr>
        <w:t xml:space="preserve">skystis </w:t>
      </w:r>
      <w:r w:rsidR="003B2981" w:rsidRPr="007A5E4D">
        <w:rPr>
          <w:rFonts w:eastAsia="Arial"/>
          <w:szCs w:val="22"/>
          <w:lang w:val="lt-LT"/>
        </w:rPr>
        <w:t xml:space="preserve">pakankamai greitai </w:t>
      </w:r>
      <w:r w:rsidRPr="007A5E4D">
        <w:rPr>
          <w:rFonts w:eastAsia="Arial"/>
          <w:szCs w:val="22"/>
          <w:lang w:val="lt-LT"/>
        </w:rPr>
        <w:t xml:space="preserve">nutekėti negali, tai spaudimas akyje didėja ir gali pažeisti regėjimą.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 xml:space="preserve"> mažina skysčio gamybą ir didina jo nutekėjimą, todėl vidinis akies spaudimas sumažėja, o jos maitinimas išlieka.</w:t>
      </w:r>
    </w:p>
    <w:p w14:paraId="13CC607B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29E0948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3D6C448" w14:textId="7DC4A231" w:rsidR="00F938B9" w:rsidRPr="007A5E4D" w:rsidRDefault="00F938B9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>2.</w:t>
      </w:r>
      <w:r w:rsidRPr="007A5E4D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="00EC511B" w:rsidRPr="001D0560">
        <w:rPr>
          <w:rFonts w:ascii="Times New Roman" w:hAnsi="Times New Roman"/>
          <w:sz w:val="22"/>
          <w:szCs w:val="22"/>
          <w:lang w:val="lt-LT"/>
        </w:rPr>
        <w:t>Brimonidine/Timolol PharmaSwiss</w:t>
      </w:r>
      <w:r w:rsidRPr="007A5E4D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0134CFAF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21011A9" w14:textId="7B8F2569" w:rsidR="00F938B9" w:rsidRPr="007A5E4D" w:rsidRDefault="00EC511B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1D0560">
        <w:rPr>
          <w:rFonts w:ascii="Times New Roman" w:hAnsi="Times New Roman"/>
          <w:sz w:val="22"/>
          <w:szCs w:val="22"/>
          <w:lang w:val="lt-LT"/>
        </w:rPr>
        <w:t>Brimonidine/Timolol PharmaSwiss</w:t>
      </w:r>
      <w:r w:rsidR="00F938B9" w:rsidRPr="007A5E4D">
        <w:rPr>
          <w:rFonts w:ascii="Times New Roman" w:hAnsi="Times New Roman"/>
          <w:sz w:val="22"/>
          <w:szCs w:val="22"/>
          <w:lang w:val="lt-LT"/>
        </w:rPr>
        <w:t xml:space="preserve"> vartoti negalima:</w:t>
      </w:r>
    </w:p>
    <w:p w14:paraId="1D827D3B" w14:textId="77777777" w:rsidR="00F938B9" w:rsidRPr="007A5E4D" w:rsidRDefault="00F938B9" w:rsidP="004E52DE">
      <w:pPr>
        <w:pStyle w:val="ListParagraph"/>
        <w:widowControl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jeigu yra </w:t>
      </w:r>
      <w:r w:rsidRPr="007A5E4D">
        <w:rPr>
          <w:rFonts w:ascii="Times New Roman" w:eastAsia="Arial" w:hAnsi="Times New Roman" w:cs="Times New Roman"/>
          <w:b/>
          <w:lang w:val="lt-LT"/>
        </w:rPr>
        <w:t xml:space="preserve">alergija brimonidino tartratui, timololiui, beta </w:t>
      </w:r>
      <w:r w:rsidR="00FF1AEC">
        <w:rPr>
          <w:rFonts w:ascii="Times New Roman" w:eastAsia="Arial" w:hAnsi="Times New Roman" w:cs="Times New Roman"/>
          <w:b/>
          <w:lang w:val="lt-LT"/>
        </w:rPr>
        <w:t>adreno</w:t>
      </w:r>
      <w:r w:rsidRPr="007A5E4D">
        <w:rPr>
          <w:rFonts w:ascii="Times New Roman" w:eastAsia="Arial" w:hAnsi="Times New Roman" w:cs="Times New Roman"/>
          <w:b/>
          <w:lang w:val="lt-LT"/>
        </w:rPr>
        <w:t>blokatoriams arba bet kuriai pagalbinei šio vaisto medžiagai</w:t>
      </w:r>
      <w:r w:rsidRPr="007A5E4D">
        <w:rPr>
          <w:rFonts w:ascii="Times New Roman" w:eastAsia="Arial" w:hAnsi="Times New Roman" w:cs="Times New Roman"/>
          <w:lang w:val="lt-LT"/>
        </w:rPr>
        <w:t xml:space="preserve"> (jos išvardytos 6 skyriuje). Galimi alerginės reakcijos simptomai yra veido, lūpų ir gerklės patinimas, švokštimas, alpimas, dusulys</w:t>
      </w:r>
      <w:r w:rsidR="00556DB6" w:rsidRPr="007A5E4D">
        <w:rPr>
          <w:rFonts w:ascii="Times New Roman" w:eastAsia="Arial" w:hAnsi="Times New Roman" w:cs="Times New Roman"/>
          <w:lang w:val="lt-LT"/>
        </w:rPr>
        <w:t>,</w:t>
      </w:r>
      <w:r w:rsidRPr="007A5E4D">
        <w:rPr>
          <w:rFonts w:ascii="Times New Roman" w:eastAsia="Arial" w:hAnsi="Times New Roman" w:cs="Times New Roman"/>
          <w:lang w:val="lt-LT"/>
        </w:rPr>
        <w:t xml:space="preserve"> niežulys ar paraudimas apli</w:t>
      </w:r>
      <w:r w:rsidR="00556DB6" w:rsidRPr="007A5E4D">
        <w:rPr>
          <w:rFonts w:ascii="Times New Roman" w:eastAsia="Arial" w:hAnsi="Times New Roman" w:cs="Times New Roman"/>
          <w:lang w:val="lt-LT"/>
        </w:rPr>
        <w:t>n</w:t>
      </w:r>
      <w:r w:rsidRPr="007A5E4D">
        <w:rPr>
          <w:rFonts w:ascii="Times New Roman" w:eastAsia="Arial" w:hAnsi="Times New Roman" w:cs="Times New Roman"/>
          <w:lang w:val="lt-LT"/>
        </w:rPr>
        <w:t>k akį;</w:t>
      </w:r>
    </w:p>
    <w:p w14:paraId="320AF08A" w14:textId="77777777" w:rsidR="00F938B9" w:rsidRPr="007A5E4D" w:rsidRDefault="00F938B9" w:rsidP="004E52DE">
      <w:pPr>
        <w:pStyle w:val="ListParagraph"/>
        <w:widowControl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jeigu Jūs </w:t>
      </w:r>
      <w:r w:rsidR="003B2981" w:rsidRPr="007A5E4D">
        <w:rPr>
          <w:rFonts w:ascii="Times New Roman" w:eastAsia="Arial" w:hAnsi="Times New Roman" w:cs="Times New Roman"/>
          <w:lang w:val="lt-LT"/>
        </w:rPr>
        <w:t xml:space="preserve">dabar </w:t>
      </w:r>
      <w:r w:rsidRPr="007A5E4D">
        <w:rPr>
          <w:rFonts w:ascii="Times New Roman" w:eastAsia="Arial" w:hAnsi="Times New Roman" w:cs="Times New Roman"/>
          <w:lang w:val="lt-LT"/>
        </w:rPr>
        <w:t xml:space="preserve">sergate arba </w:t>
      </w:r>
      <w:r w:rsidR="003B2981" w:rsidRPr="007A5E4D">
        <w:rPr>
          <w:rFonts w:ascii="Times New Roman" w:eastAsia="Arial" w:hAnsi="Times New Roman" w:cs="Times New Roman"/>
          <w:lang w:val="lt-LT"/>
        </w:rPr>
        <w:t xml:space="preserve">anksčiau </w:t>
      </w:r>
      <w:r w:rsidRPr="007A5E4D">
        <w:rPr>
          <w:rFonts w:ascii="Times New Roman" w:eastAsia="Arial" w:hAnsi="Times New Roman" w:cs="Times New Roman"/>
          <w:lang w:val="lt-LT"/>
        </w:rPr>
        <w:t xml:space="preserve">sirgote kvėpavimo </w:t>
      </w:r>
      <w:r w:rsidR="003B2981" w:rsidRPr="007A5E4D">
        <w:rPr>
          <w:rFonts w:ascii="Times New Roman" w:eastAsia="Arial" w:hAnsi="Times New Roman" w:cs="Times New Roman"/>
          <w:lang w:val="lt-LT"/>
        </w:rPr>
        <w:t xml:space="preserve">takų </w:t>
      </w:r>
      <w:r w:rsidRPr="007A5E4D">
        <w:rPr>
          <w:rFonts w:ascii="Times New Roman" w:eastAsia="Arial" w:hAnsi="Times New Roman" w:cs="Times New Roman"/>
          <w:lang w:val="lt-LT"/>
        </w:rPr>
        <w:t xml:space="preserve">liga, pvz., </w:t>
      </w:r>
      <w:r w:rsidRPr="007A5E4D">
        <w:rPr>
          <w:rFonts w:ascii="Times New Roman" w:eastAsia="Arial" w:hAnsi="Times New Roman" w:cs="Times New Roman"/>
          <w:b/>
          <w:bCs/>
          <w:lang w:val="lt-LT"/>
        </w:rPr>
        <w:t xml:space="preserve">astma ar sunkiu lėtiniu </w:t>
      </w:r>
      <w:r w:rsidRPr="007A5E4D">
        <w:rPr>
          <w:rFonts w:ascii="Times New Roman" w:eastAsia="Arial" w:hAnsi="Times New Roman" w:cs="Times New Roman"/>
          <w:b/>
          <w:bCs/>
          <w:lang w:val="lt-LT"/>
        </w:rPr>
        <w:lastRenderedPageBreak/>
        <w:t xml:space="preserve">obstrukciniu bronchitu </w:t>
      </w:r>
      <w:r w:rsidR="003B2981" w:rsidRPr="007A5E4D">
        <w:rPr>
          <w:rFonts w:ascii="Times New Roman" w:eastAsia="Arial" w:hAnsi="Times New Roman" w:cs="Times New Roman"/>
          <w:bCs/>
          <w:lang w:val="lt-LT"/>
        </w:rPr>
        <w:t>(</w:t>
      </w:r>
      <w:r w:rsidRPr="007A5E4D">
        <w:rPr>
          <w:rFonts w:ascii="Times New Roman" w:eastAsia="Arial" w:hAnsi="Times New Roman" w:cs="Times New Roman"/>
          <w:lang w:val="lt-LT"/>
        </w:rPr>
        <w:t>sunki</w:t>
      </w:r>
      <w:r w:rsidR="00556DB6" w:rsidRPr="007A5E4D">
        <w:rPr>
          <w:rFonts w:ascii="Times New Roman" w:eastAsia="Arial" w:hAnsi="Times New Roman" w:cs="Times New Roman"/>
          <w:lang w:val="lt-LT"/>
        </w:rPr>
        <w:t>a</w:t>
      </w:r>
      <w:r w:rsidRPr="007A5E4D">
        <w:rPr>
          <w:rFonts w:ascii="Times New Roman" w:eastAsia="Arial" w:hAnsi="Times New Roman" w:cs="Times New Roman"/>
          <w:lang w:val="lt-LT"/>
        </w:rPr>
        <w:t xml:space="preserve"> plaučių liga, dėl kurio</w:t>
      </w:r>
      <w:r w:rsidR="003B2981" w:rsidRPr="007A5E4D">
        <w:rPr>
          <w:rFonts w:ascii="Times New Roman" w:eastAsia="Arial" w:hAnsi="Times New Roman" w:cs="Times New Roman"/>
          <w:lang w:val="lt-LT"/>
        </w:rPr>
        <w:t>s</w:t>
      </w:r>
      <w:r w:rsidRPr="007A5E4D">
        <w:rPr>
          <w:rFonts w:ascii="Times New Roman" w:eastAsia="Arial" w:hAnsi="Times New Roman" w:cs="Times New Roman"/>
          <w:lang w:val="lt-LT"/>
        </w:rPr>
        <w:t xml:space="preserve"> gali pasireikšti švokštimas, pasunkėti kvėpavimas</w:t>
      </w:r>
      <w:r w:rsidR="003B2981" w:rsidRPr="007A5E4D">
        <w:rPr>
          <w:rFonts w:ascii="Times New Roman" w:eastAsia="Arial" w:hAnsi="Times New Roman" w:cs="Times New Roman"/>
          <w:lang w:val="lt-LT"/>
        </w:rPr>
        <w:t>,</w:t>
      </w:r>
      <w:r w:rsidRPr="007A5E4D">
        <w:rPr>
          <w:rFonts w:ascii="Times New Roman" w:eastAsia="Arial" w:hAnsi="Times New Roman" w:cs="Times New Roman"/>
          <w:lang w:val="lt-LT"/>
        </w:rPr>
        <w:t xml:space="preserve"> ilga</w:t>
      </w:r>
      <w:r w:rsidR="003B2981" w:rsidRPr="007A5E4D">
        <w:rPr>
          <w:rFonts w:ascii="Times New Roman" w:eastAsia="Arial" w:hAnsi="Times New Roman" w:cs="Times New Roman"/>
          <w:lang w:val="lt-LT"/>
        </w:rPr>
        <w:t xml:space="preserve">i varginti </w:t>
      </w:r>
      <w:r w:rsidRPr="007A5E4D">
        <w:rPr>
          <w:rFonts w:ascii="Times New Roman" w:eastAsia="Arial" w:hAnsi="Times New Roman" w:cs="Times New Roman"/>
          <w:lang w:val="lt-LT"/>
        </w:rPr>
        <w:t>kosulys);</w:t>
      </w:r>
    </w:p>
    <w:p w14:paraId="68BAA922" w14:textId="77777777" w:rsidR="00F938B9" w:rsidRPr="007A5E4D" w:rsidRDefault="00F938B9" w:rsidP="004E52DE">
      <w:pPr>
        <w:pStyle w:val="ListParagraph"/>
        <w:widowControl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jeigu yra širdies sutrikimų, pvz., </w:t>
      </w:r>
      <w:r w:rsidRPr="007A5E4D">
        <w:rPr>
          <w:rFonts w:ascii="Times New Roman" w:eastAsia="Arial" w:hAnsi="Times New Roman" w:cs="Times New Roman"/>
          <w:b/>
          <w:bCs/>
          <w:lang w:val="lt-LT"/>
        </w:rPr>
        <w:t xml:space="preserve">reti širdies susitraukimai, širdies nepakankamumas arba sutrikęs širdies ritmas </w:t>
      </w:r>
      <w:r w:rsidRPr="007A5E4D">
        <w:rPr>
          <w:rFonts w:ascii="Times New Roman" w:eastAsia="Arial" w:hAnsi="Times New Roman" w:cs="Times New Roman"/>
          <w:lang w:val="lt-LT"/>
        </w:rPr>
        <w:t>(išskyrus atvejį, kai jis sureguliuotas stimuliatoriumi);</w:t>
      </w:r>
    </w:p>
    <w:p w14:paraId="5BF776BC" w14:textId="77777777" w:rsidR="00F938B9" w:rsidRPr="007A5E4D" w:rsidRDefault="00F938B9" w:rsidP="004E52DE">
      <w:pPr>
        <w:pStyle w:val="ListParagraph"/>
        <w:widowControl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jeigu Jūs vartojate </w:t>
      </w:r>
      <w:r w:rsidRPr="007A5E4D">
        <w:rPr>
          <w:rFonts w:ascii="Times New Roman" w:eastAsia="Arial" w:hAnsi="Times New Roman" w:cs="Times New Roman"/>
          <w:b/>
          <w:bCs/>
          <w:lang w:val="lt-LT"/>
        </w:rPr>
        <w:t>monoaminooksidazės (MAO) inhibitorių arba tam tikrų vaistų nuo depresijos</w:t>
      </w:r>
      <w:r w:rsidRPr="007A5E4D">
        <w:rPr>
          <w:rFonts w:ascii="Times New Roman" w:eastAsia="Arial" w:hAnsi="Times New Roman" w:cs="Times New Roman"/>
          <w:lang w:val="lt-LT"/>
        </w:rPr>
        <w:t>.</w:t>
      </w:r>
    </w:p>
    <w:p w14:paraId="3F92EE07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02C25352" w14:textId="3D9B37D6" w:rsidR="00F938B9" w:rsidRPr="007A5E4D" w:rsidRDefault="00707E8F" w:rsidP="004E52DE">
      <w:pPr>
        <w:spacing w:line="240" w:lineRule="auto"/>
        <w:rPr>
          <w:rFonts w:eastAsia="Arial"/>
          <w:szCs w:val="22"/>
          <w:lang w:val="lt-LT"/>
        </w:rPr>
      </w:pPr>
      <w:r w:rsidRPr="008A5DAF">
        <w:rPr>
          <w:szCs w:val="22"/>
          <w:lang w:val="lt-LT"/>
        </w:rPr>
        <w:t>Brimonidine/Timolol PharmaSwiss</w:t>
      </w:r>
      <w:r w:rsidR="00F938B9" w:rsidRPr="007A5E4D">
        <w:rPr>
          <w:rFonts w:eastAsia="Arial"/>
          <w:szCs w:val="22"/>
          <w:lang w:val="lt-LT"/>
        </w:rPr>
        <w:t xml:space="preserve"> negalima vartoti vaikams iki 2 metų ir paprastai neskiriama vaikams nuo 2 iki 17 metų.</w:t>
      </w:r>
    </w:p>
    <w:p w14:paraId="74031CEB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3679630D" w14:textId="06B9EEFA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Jeigu manote, kad turite kurią nors aukščiau nurodytą problemą, tai nevartokite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>, dar kartą nepasitarę su gydytoju.</w:t>
      </w:r>
    </w:p>
    <w:p w14:paraId="69D9C80E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2DCB539" w14:textId="77777777" w:rsidR="00F938B9" w:rsidRPr="007A5E4D" w:rsidRDefault="00F938B9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48213A60" w14:textId="2611A551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A5E4D">
        <w:rPr>
          <w:szCs w:val="22"/>
          <w:lang w:val="lt-LT"/>
        </w:rPr>
        <w:t xml:space="preserve">Pasitarkite su gydytoju arba vaistininku, prieš pradėdami vartoti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szCs w:val="22"/>
          <w:lang w:val="lt-LT"/>
        </w:rPr>
        <w:t>:</w:t>
      </w:r>
    </w:p>
    <w:p w14:paraId="3DC95994" w14:textId="77777777" w:rsidR="00F938B9" w:rsidRPr="007A5E4D" w:rsidRDefault="00F938B9" w:rsidP="004E52DE">
      <w:pPr>
        <w:pStyle w:val="ListParagraph"/>
        <w:widowControl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jeigu Jums anksčiau buvo arba dabar yra išeminė širdies liga (galimi jos simptomai yra krūtinės skausmas arba gniaužimas, </w:t>
      </w:r>
      <w:r w:rsidR="00A864E4" w:rsidRPr="007A5E4D">
        <w:rPr>
          <w:rFonts w:ascii="Times New Roman" w:eastAsia="Arial" w:hAnsi="Times New Roman" w:cs="Times New Roman"/>
          <w:lang w:val="lt-LT"/>
        </w:rPr>
        <w:t>oro trūkumas ir dusulys</w:t>
      </w:r>
      <w:r w:rsidRPr="007A5E4D">
        <w:rPr>
          <w:rFonts w:ascii="Times New Roman" w:eastAsia="Arial" w:hAnsi="Times New Roman" w:cs="Times New Roman"/>
          <w:lang w:val="lt-LT"/>
        </w:rPr>
        <w:t>), širdies nepakankamumas arba žemas kraujospūdis;</w:t>
      </w:r>
    </w:p>
    <w:p w14:paraId="707E6166" w14:textId="77777777" w:rsidR="00F938B9" w:rsidRPr="007A5E4D" w:rsidRDefault="00F938B9" w:rsidP="004E52DE">
      <w:pPr>
        <w:pStyle w:val="ListParagraph"/>
        <w:widowControl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jeigu </w:t>
      </w:r>
      <w:r w:rsidR="00A864E4" w:rsidRPr="007A5E4D">
        <w:rPr>
          <w:rFonts w:ascii="Times New Roman" w:eastAsia="Arial" w:hAnsi="Times New Roman" w:cs="Times New Roman"/>
          <w:lang w:val="lt-LT"/>
        </w:rPr>
        <w:t xml:space="preserve">pakitęs </w:t>
      </w:r>
      <w:r w:rsidRPr="007A5E4D">
        <w:rPr>
          <w:rFonts w:ascii="Times New Roman" w:eastAsia="Arial" w:hAnsi="Times New Roman" w:cs="Times New Roman"/>
          <w:lang w:val="lt-LT"/>
        </w:rPr>
        <w:t>Jūsų širdies susitraukimų dažnis (pvz., retas);</w:t>
      </w:r>
    </w:p>
    <w:p w14:paraId="3B6B6FB4" w14:textId="77777777" w:rsidR="00F938B9" w:rsidRPr="007A5E4D" w:rsidRDefault="002943AA" w:rsidP="004E52DE">
      <w:pPr>
        <w:pStyle w:val="ListParagraph"/>
        <w:widowControl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jeigu Jūs sergate kvėp</w:t>
      </w:r>
      <w:r w:rsidR="00F938B9" w:rsidRPr="007A5E4D">
        <w:rPr>
          <w:rFonts w:ascii="Times New Roman" w:eastAsia="Arial" w:hAnsi="Times New Roman" w:cs="Times New Roman"/>
          <w:lang w:val="lt-LT"/>
        </w:rPr>
        <w:t>av</w:t>
      </w:r>
      <w:r w:rsidRPr="007A5E4D">
        <w:rPr>
          <w:rFonts w:ascii="Times New Roman" w:eastAsia="Arial" w:hAnsi="Times New Roman" w:cs="Times New Roman"/>
          <w:lang w:val="lt-LT"/>
        </w:rPr>
        <w:t>i</w:t>
      </w:r>
      <w:r w:rsidR="00F938B9" w:rsidRPr="007A5E4D">
        <w:rPr>
          <w:rFonts w:ascii="Times New Roman" w:eastAsia="Arial" w:hAnsi="Times New Roman" w:cs="Times New Roman"/>
          <w:lang w:val="lt-LT"/>
        </w:rPr>
        <w:t>mo ta</w:t>
      </w:r>
      <w:r w:rsidRPr="007A5E4D">
        <w:rPr>
          <w:rFonts w:ascii="Times New Roman" w:eastAsia="Arial" w:hAnsi="Times New Roman" w:cs="Times New Roman"/>
          <w:lang w:val="lt-LT"/>
        </w:rPr>
        <w:t>kų liga, pvz., astma arba lėtin</w:t>
      </w:r>
      <w:r w:rsidR="00F938B9" w:rsidRPr="007A5E4D">
        <w:rPr>
          <w:rFonts w:ascii="Times New Roman" w:eastAsia="Arial" w:hAnsi="Times New Roman" w:cs="Times New Roman"/>
          <w:lang w:val="lt-LT"/>
        </w:rPr>
        <w:t>e obstrukcine plaučių liga;</w:t>
      </w:r>
    </w:p>
    <w:p w14:paraId="23A92ABA" w14:textId="77777777" w:rsidR="00F938B9" w:rsidRPr="007A5E4D" w:rsidRDefault="00F938B9" w:rsidP="004E52DE">
      <w:pPr>
        <w:pStyle w:val="ListParagraph"/>
        <w:widowControl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jeigu sutrikusi Jūsų kraujotaka (pvz., sergate </w:t>
      </w:r>
      <w:r w:rsidR="00BE5288">
        <w:rPr>
          <w:rFonts w:ascii="Times New Roman" w:eastAsia="Arial" w:hAnsi="Times New Roman" w:cs="Times New Roman"/>
          <w:lang w:val="lt-LT"/>
        </w:rPr>
        <w:t>Reino (</w:t>
      </w:r>
      <w:r w:rsidRPr="001D0560">
        <w:rPr>
          <w:rFonts w:ascii="Times New Roman" w:eastAsia="Arial" w:hAnsi="Times New Roman" w:cs="Times New Roman"/>
          <w:i/>
          <w:lang w:val="lt-LT"/>
        </w:rPr>
        <w:t>Raynaud</w:t>
      </w:r>
      <w:r w:rsidR="00BE5288">
        <w:rPr>
          <w:rFonts w:ascii="Times New Roman" w:eastAsia="Arial" w:hAnsi="Times New Roman" w:cs="Times New Roman"/>
          <w:lang w:val="lt-LT"/>
        </w:rPr>
        <w:t>)</w:t>
      </w:r>
      <w:r w:rsidRPr="007A5E4D">
        <w:rPr>
          <w:rFonts w:ascii="Times New Roman" w:eastAsia="Arial" w:hAnsi="Times New Roman" w:cs="Times New Roman"/>
          <w:lang w:val="lt-LT"/>
        </w:rPr>
        <w:t xml:space="preserve"> liga arba </w:t>
      </w:r>
      <w:r w:rsidR="00BE5288">
        <w:rPr>
          <w:rFonts w:ascii="Times New Roman" w:eastAsia="Arial" w:hAnsi="Times New Roman" w:cs="Times New Roman"/>
          <w:lang w:val="lt-LT"/>
        </w:rPr>
        <w:t>Reino (</w:t>
      </w:r>
      <w:r w:rsidRPr="001D0560">
        <w:rPr>
          <w:rFonts w:ascii="Times New Roman" w:eastAsia="Arial" w:hAnsi="Times New Roman" w:cs="Times New Roman"/>
          <w:i/>
          <w:lang w:val="lt-LT"/>
        </w:rPr>
        <w:t>Raynaud</w:t>
      </w:r>
      <w:r w:rsidR="00BE5288">
        <w:rPr>
          <w:rFonts w:ascii="Times New Roman" w:eastAsia="Arial" w:hAnsi="Times New Roman" w:cs="Times New Roman"/>
          <w:lang w:val="lt-LT"/>
        </w:rPr>
        <w:t>)</w:t>
      </w:r>
      <w:r w:rsidRPr="007A5E4D">
        <w:rPr>
          <w:rFonts w:ascii="Times New Roman" w:eastAsia="Arial" w:hAnsi="Times New Roman" w:cs="Times New Roman"/>
          <w:lang w:val="lt-LT"/>
        </w:rPr>
        <w:t xml:space="preserve"> sindromu);</w:t>
      </w:r>
    </w:p>
    <w:p w14:paraId="2BD8EF59" w14:textId="77777777" w:rsidR="00F938B9" w:rsidRPr="007A5E4D" w:rsidRDefault="00F938B9" w:rsidP="004E52DE">
      <w:pPr>
        <w:pStyle w:val="ListParagraph"/>
        <w:widowControl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lastRenderedPageBreak/>
        <w:t xml:space="preserve">jeigu Jūs sergate </w:t>
      </w:r>
      <w:r w:rsidR="00BE5288">
        <w:rPr>
          <w:rFonts w:ascii="Times New Roman" w:eastAsia="Arial" w:hAnsi="Times New Roman" w:cs="Times New Roman"/>
          <w:lang w:val="lt-LT"/>
        </w:rPr>
        <w:t xml:space="preserve">cukriniu </w:t>
      </w:r>
      <w:r w:rsidRPr="007A5E4D">
        <w:rPr>
          <w:rFonts w:ascii="Times New Roman" w:eastAsia="Arial" w:hAnsi="Times New Roman" w:cs="Times New Roman"/>
          <w:lang w:val="lt-LT"/>
        </w:rPr>
        <w:t xml:space="preserve">diabetu (timololis gali maskuoti </w:t>
      </w:r>
      <w:r w:rsidR="00B61EEA" w:rsidRPr="007A5E4D">
        <w:rPr>
          <w:rFonts w:ascii="Times New Roman" w:eastAsia="Arial" w:hAnsi="Times New Roman" w:cs="Times New Roman"/>
          <w:lang w:val="lt-LT"/>
        </w:rPr>
        <w:t xml:space="preserve">sumažėjusio </w:t>
      </w:r>
      <w:r w:rsidRPr="007A5E4D">
        <w:rPr>
          <w:rFonts w:ascii="Times New Roman" w:eastAsia="Arial" w:hAnsi="Times New Roman" w:cs="Times New Roman"/>
          <w:lang w:val="lt-LT"/>
        </w:rPr>
        <w:t>cukraus kiekio kraujyje požymius ir simptomus);</w:t>
      </w:r>
    </w:p>
    <w:p w14:paraId="3C62F1A3" w14:textId="77777777" w:rsidR="00F938B9" w:rsidRPr="007A5E4D" w:rsidRDefault="006C7A44" w:rsidP="004E52DE">
      <w:pPr>
        <w:pStyle w:val="ListParagraph"/>
        <w:widowControl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jeigu padidėjęs Jūsų skydliaukės aktyvumas (t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imololis </w:t>
      </w:r>
      <w:r w:rsidRPr="007A5E4D">
        <w:rPr>
          <w:rFonts w:ascii="Times New Roman" w:eastAsia="Arial" w:hAnsi="Times New Roman" w:cs="Times New Roman"/>
          <w:lang w:val="lt-LT"/>
        </w:rPr>
        <w:t xml:space="preserve">gali </w:t>
      </w:r>
      <w:r w:rsidR="00F938B9" w:rsidRPr="007A5E4D">
        <w:rPr>
          <w:rFonts w:ascii="Times New Roman" w:eastAsia="Arial" w:hAnsi="Times New Roman" w:cs="Times New Roman"/>
          <w:lang w:val="lt-LT"/>
        </w:rPr>
        <w:t>mask</w:t>
      </w:r>
      <w:r w:rsidRPr="007A5E4D">
        <w:rPr>
          <w:rFonts w:ascii="Times New Roman" w:eastAsia="Arial" w:hAnsi="Times New Roman" w:cs="Times New Roman"/>
          <w:lang w:val="lt-LT"/>
        </w:rPr>
        <w:t xml:space="preserve">uoti jo požymius 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ir </w:t>
      </w:r>
      <w:r w:rsidRPr="007A5E4D">
        <w:rPr>
          <w:rFonts w:ascii="Times New Roman" w:eastAsia="Arial" w:hAnsi="Times New Roman" w:cs="Times New Roman"/>
          <w:lang w:val="lt-LT"/>
        </w:rPr>
        <w:t>simptomus);</w:t>
      </w:r>
    </w:p>
    <w:p w14:paraId="3ADCDEEB" w14:textId="77777777" w:rsidR="00F938B9" w:rsidRPr="007A5E4D" w:rsidRDefault="006C7A44" w:rsidP="004E52DE">
      <w:pPr>
        <w:pStyle w:val="ListParagraph"/>
        <w:widowControl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jeigu nesveiki Jūsų inkstai arba kepenys;</w:t>
      </w:r>
    </w:p>
    <w:p w14:paraId="4660BC01" w14:textId="77777777" w:rsidR="00F938B9" w:rsidRPr="007A5E4D" w:rsidRDefault="006C7A44" w:rsidP="004E52DE">
      <w:pPr>
        <w:pStyle w:val="ListParagraph"/>
        <w:widowControl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jeigu </w:t>
      </w:r>
      <w:r w:rsidR="00DC172A" w:rsidRPr="007A5E4D">
        <w:rPr>
          <w:rFonts w:ascii="Times New Roman" w:eastAsia="Arial" w:hAnsi="Times New Roman" w:cs="Times New Roman"/>
          <w:lang w:val="lt-LT"/>
        </w:rPr>
        <w:t xml:space="preserve">Jūsų antinksčiuose </w:t>
      </w:r>
      <w:r w:rsidRPr="007A5E4D">
        <w:rPr>
          <w:rFonts w:ascii="Times New Roman" w:eastAsia="Arial" w:hAnsi="Times New Roman" w:cs="Times New Roman"/>
          <w:lang w:val="lt-LT"/>
        </w:rPr>
        <w:t>yra navikas;</w:t>
      </w:r>
    </w:p>
    <w:p w14:paraId="08195C04" w14:textId="77777777" w:rsidR="00F938B9" w:rsidRPr="007A5E4D" w:rsidRDefault="006C7A44" w:rsidP="004E52DE">
      <w:pPr>
        <w:pStyle w:val="ListParagraph"/>
        <w:widowControl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jeigu Jums atlikta </w:t>
      </w:r>
      <w:r w:rsidR="00B61EEA" w:rsidRPr="007A5E4D">
        <w:rPr>
          <w:rFonts w:ascii="Times New Roman" w:eastAsia="Arial" w:hAnsi="Times New Roman" w:cs="Times New Roman"/>
          <w:lang w:val="lt-LT"/>
        </w:rPr>
        <w:t xml:space="preserve">akies </w:t>
      </w:r>
      <w:r w:rsidRPr="007A5E4D">
        <w:rPr>
          <w:rFonts w:ascii="Times New Roman" w:eastAsia="Arial" w:hAnsi="Times New Roman" w:cs="Times New Roman"/>
          <w:lang w:val="lt-LT"/>
        </w:rPr>
        <w:t xml:space="preserve">operacija akispūdžiui </w:t>
      </w:r>
      <w:r w:rsidR="00B61EEA" w:rsidRPr="007A5E4D">
        <w:rPr>
          <w:rFonts w:ascii="Times New Roman" w:eastAsia="Arial" w:hAnsi="Times New Roman" w:cs="Times New Roman"/>
          <w:lang w:val="lt-LT"/>
        </w:rPr>
        <w:t>su</w:t>
      </w:r>
      <w:r w:rsidRPr="007A5E4D">
        <w:rPr>
          <w:rFonts w:ascii="Times New Roman" w:eastAsia="Arial" w:hAnsi="Times New Roman" w:cs="Times New Roman"/>
          <w:lang w:val="lt-LT"/>
        </w:rPr>
        <w:t>mažinti arba jai ruošiatės;</w:t>
      </w:r>
    </w:p>
    <w:p w14:paraId="4FEBBD46" w14:textId="77777777" w:rsidR="00F938B9" w:rsidRPr="007A5E4D" w:rsidRDefault="006C7A44" w:rsidP="004E52DE">
      <w:pPr>
        <w:pStyle w:val="ListParagraph"/>
        <w:widowControl/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jeigu Jums yra arba buvo kokia nors alergija </w:t>
      </w:r>
      <w:r w:rsidR="00F938B9" w:rsidRPr="007A5E4D">
        <w:rPr>
          <w:rFonts w:ascii="Times New Roman" w:eastAsia="Arial" w:hAnsi="Times New Roman" w:cs="Times New Roman"/>
          <w:lang w:val="lt-LT"/>
        </w:rPr>
        <w:t>(pvz.,</w:t>
      </w:r>
      <w:r w:rsidRPr="007A5E4D">
        <w:rPr>
          <w:rFonts w:ascii="Times New Roman" w:eastAsia="Arial" w:hAnsi="Times New Roman" w:cs="Times New Roman"/>
          <w:lang w:val="lt-LT"/>
        </w:rPr>
        <w:t xml:space="preserve"> šienligė</w:t>
      </w:r>
      <w:r w:rsidR="00DC172A" w:rsidRPr="007A5E4D">
        <w:rPr>
          <w:rFonts w:ascii="Times New Roman" w:eastAsia="Arial" w:hAnsi="Times New Roman" w:cs="Times New Roman"/>
          <w:lang w:val="lt-LT"/>
        </w:rPr>
        <w:t>,</w:t>
      </w:r>
      <w:r w:rsidRPr="007A5E4D">
        <w:rPr>
          <w:rFonts w:ascii="Times New Roman" w:eastAsia="Arial" w:hAnsi="Times New Roman" w:cs="Times New Roman"/>
          <w:lang w:val="lt-LT"/>
        </w:rPr>
        <w:t xml:space="preserve"> </w:t>
      </w:r>
      <w:r w:rsidR="00F938B9" w:rsidRPr="007A5E4D">
        <w:rPr>
          <w:rFonts w:ascii="Times New Roman" w:eastAsia="Arial" w:hAnsi="Times New Roman" w:cs="Times New Roman"/>
          <w:lang w:val="lt-LT"/>
        </w:rPr>
        <w:t>e</w:t>
      </w:r>
      <w:r w:rsidRPr="007A5E4D">
        <w:rPr>
          <w:rFonts w:ascii="Times New Roman" w:eastAsia="Arial" w:hAnsi="Times New Roman" w:cs="Times New Roman"/>
          <w:lang w:val="lt-LT"/>
        </w:rPr>
        <w:t>g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zema arba </w:t>
      </w:r>
      <w:r w:rsidRPr="007A5E4D">
        <w:rPr>
          <w:rFonts w:ascii="Times New Roman" w:eastAsia="Arial" w:hAnsi="Times New Roman" w:cs="Times New Roman"/>
          <w:lang w:val="lt-LT"/>
        </w:rPr>
        <w:t xml:space="preserve">sunki </w:t>
      </w:r>
      <w:r w:rsidR="00F938B9" w:rsidRPr="007A5E4D">
        <w:rPr>
          <w:rFonts w:ascii="Times New Roman" w:eastAsia="Arial" w:hAnsi="Times New Roman" w:cs="Times New Roman"/>
          <w:lang w:val="lt-LT"/>
        </w:rPr>
        <w:t>alergin</w:t>
      </w:r>
      <w:r w:rsidRPr="007A5E4D">
        <w:rPr>
          <w:rFonts w:ascii="Times New Roman" w:eastAsia="Arial" w:hAnsi="Times New Roman" w:cs="Times New Roman"/>
          <w:lang w:val="lt-LT"/>
        </w:rPr>
        <w:t>ė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 reakcij</w:t>
      </w:r>
      <w:r w:rsidRPr="007A5E4D">
        <w:rPr>
          <w:rFonts w:ascii="Times New Roman" w:eastAsia="Arial" w:hAnsi="Times New Roman" w:cs="Times New Roman"/>
          <w:lang w:val="lt-LT"/>
        </w:rPr>
        <w:t>a</w:t>
      </w:r>
      <w:r w:rsidR="00DC172A" w:rsidRPr="007A5E4D">
        <w:rPr>
          <w:rFonts w:ascii="Times New Roman" w:eastAsia="Arial" w:hAnsi="Times New Roman" w:cs="Times New Roman"/>
          <w:lang w:val="lt-LT"/>
        </w:rPr>
        <w:t>)</w:t>
      </w:r>
      <w:r w:rsidRPr="007A5E4D">
        <w:rPr>
          <w:rFonts w:ascii="Times New Roman" w:eastAsia="Arial" w:hAnsi="Times New Roman" w:cs="Times New Roman"/>
          <w:lang w:val="lt-LT"/>
        </w:rPr>
        <w:t xml:space="preserve">, tai žinotina, kad </w:t>
      </w:r>
      <w:r w:rsidR="00DC172A" w:rsidRPr="007A5E4D">
        <w:rPr>
          <w:rFonts w:ascii="Times New Roman" w:eastAsia="Arial" w:hAnsi="Times New Roman" w:cs="Times New Roman"/>
          <w:lang w:val="lt-LT"/>
        </w:rPr>
        <w:t xml:space="preserve">įprastinę adrenalino dozę, </w:t>
      </w:r>
      <w:r w:rsidRPr="007A5E4D">
        <w:rPr>
          <w:rFonts w:ascii="Times New Roman" w:eastAsia="Arial" w:hAnsi="Times New Roman" w:cs="Times New Roman"/>
          <w:lang w:val="lt-LT"/>
        </w:rPr>
        <w:t>skirtą sunkioms alerginėms reakcijoms slopinti</w:t>
      </w:r>
      <w:r w:rsidR="00B61EEA" w:rsidRPr="007A5E4D">
        <w:rPr>
          <w:rFonts w:ascii="Times New Roman" w:eastAsia="Arial" w:hAnsi="Times New Roman" w:cs="Times New Roman"/>
          <w:lang w:val="lt-LT"/>
        </w:rPr>
        <w:t>, gali tekti padidinti</w:t>
      </w:r>
      <w:r w:rsidRPr="007A5E4D">
        <w:rPr>
          <w:rFonts w:ascii="Times New Roman" w:eastAsia="Arial" w:hAnsi="Times New Roman" w:cs="Times New Roman"/>
          <w:lang w:val="lt-LT"/>
        </w:rPr>
        <w:t>.</w:t>
      </w:r>
    </w:p>
    <w:p w14:paraId="21C90CA2" w14:textId="77777777" w:rsidR="006C7A44" w:rsidRPr="007A5E4D" w:rsidRDefault="006C7A44" w:rsidP="004E52DE">
      <w:pPr>
        <w:spacing w:line="240" w:lineRule="auto"/>
        <w:rPr>
          <w:rFonts w:eastAsia="Arial"/>
          <w:lang w:val="lt-LT"/>
        </w:rPr>
      </w:pPr>
    </w:p>
    <w:p w14:paraId="38F67366" w14:textId="0DFFEC9F" w:rsidR="00F938B9" w:rsidRPr="007A5E4D" w:rsidRDefault="006C7A44" w:rsidP="004E52DE">
      <w:pPr>
        <w:spacing w:line="240" w:lineRule="auto"/>
        <w:rPr>
          <w:rFonts w:eastAsia="Arial"/>
          <w:lang w:val="lt-LT"/>
        </w:rPr>
      </w:pPr>
      <w:r w:rsidRPr="007A5E4D">
        <w:rPr>
          <w:rFonts w:eastAsia="Arial"/>
          <w:lang w:val="lt-LT"/>
        </w:rPr>
        <w:t xml:space="preserve">Jeigu ruošiatės </w:t>
      </w:r>
      <w:r w:rsidR="00F938B9" w:rsidRPr="007A5E4D">
        <w:rPr>
          <w:rFonts w:eastAsia="Arial"/>
          <w:lang w:val="lt-LT"/>
        </w:rPr>
        <w:t>opera</w:t>
      </w:r>
      <w:r w:rsidRPr="007A5E4D">
        <w:rPr>
          <w:rFonts w:eastAsia="Arial"/>
          <w:lang w:val="lt-LT"/>
        </w:rPr>
        <w:t xml:space="preserve">cijai, tai </w:t>
      </w:r>
      <w:r w:rsidR="00DC172A" w:rsidRPr="007A5E4D">
        <w:rPr>
          <w:rFonts w:eastAsia="Arial"/>
          <w:lang w:val="lt-LT"/>
        </w:rPr>
        <w:t xml:space="preserve">informuokite gydytoją </w:t>
      </w:r>
      <w:r w:rsidRPr="007A5E4D">
        <w:rPr>
          <w:rFonts w:eastAsia="Arial"/>
          <w:lang w:val="lt-LT"/>
        </w:rPr>
        <w:t xml:space="preserve">apie </w:t>
      </w:r>
      <w:r w:rsidR="00707E8F" w:rsidRPr="008A5DAF">
        <w:rPr>
          <w:szCs w:val="22"/>
          <w:lang w:val="lt-LT"/>
        </w:rPr>
        <w:t>Brimonidine/Timolol PharmaSwiss</w:t>
      </w:r>
      <w:r w:rsidR="00DC172A" w:rsidRPr="007A5E4D">
        <w:rPr>
          <w:rFonts w:eastAsia="Arial"/>
          <w:lang w:val="lt-LT"/>
        </w:rPr>
        <w:t xml:space="preserve"> vartojimą</w:t>
      </w:r>
      <w:r w:rsidRPr="007A5E4D">
        <w:rPr>
          <w:rFonts w:eastAsia="Arial"/>
          <w:lang w:val="lt-LT"/>
        </w:rPr>
        <w:t>, kadangi t</w:t>
      </w:r>
      <w:r w:rsidR="00F938B9" w:rsidRPr="007A5E4D">
        <w:rPr>
          <w:rFonts w:eastAsia="Arial"/>
          <w:lang w:val="lt-LT"/>
        </w:rPr>
        <w:t xml:space="preserve">imololis </w:t>
      </w:r>
      <w:r w:rsidRPr="007A5E4D">
        <w:rPr>
          <w:rFonts w:eastAsia="Arial"/>
          <w:lang w:val="lt-LT"/>
        </w:rPr>
        <w:t>gali pakei</w:t>
      </w:r>
      <w:r w:rsidR="00DC172A" w:rsidRPr="007A5E4D">
        <w:rPr>
          <w:rFonts w:eastAsia="Arial"/>
          <w:lang w:val="lt-LT"/>
        </w:rPr>
        <w:t>s</w:t>
      </w:r>
      <w:r w:rsidRPr="007A5E4D">
        <w:rPr>
          <w:rFonts w:eastAsia="Arial"/>
          <w:lang w:val="lt-LT"/>
        </w:rPr>
        <w:t xml:space="preserve">ti kai kurių </w:t>
      </w:r>
      <w:r w:rsidR="00F938B9" w:rsidRPr="007A5E4D">
        <w:rPr>
          <w:rFonts w:eastAsia="Arial"/>
          <w:lang w:val="lt-LT"/>
        </w:rPr>
        <w:t>aneste</w:t>
      </w:r>
      <w:r w:rsidRPr="007A5E4D">
        <w:rPr>
          <w:rFonts w:eastAsia="Arial"/>
          <w:lang w:val="lt-LT"/>
        </w:rPr>
        <w:t>zijos metu vartojamų vaistų poveikį.</w:t>
      </w:r>
    </w:p>
    <w:p w14:paraId="61B5F402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C5ED668" w14:textId="2E253B39" w:rsidR="00F938B9" w:rsidRPr="007A5E4D" w:rsidRDefault="00F938B9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 w:rsidR="00EC511B" w:rsidRPr="002929C1">
        <w:rPr>
          <w:rFonts w:ascii="Times New Roman" w:hAnsi="Times New Roman"/>
          <w:sz w:val="22"/>
          <w:szCs w:val="22"/>
          <w:lang w:val="lt-LT"/>
        </w:rPr>
        <w:t>Brimonidine/Timolol PharmaSwiss</w:t>
      </w:r>
    </w:p>
    <w:p w14:paraId="7D5419E9" w14:textId="655DBAAB" w:rsidR="00F938B9" w:rsidRPr="007A5E4D" w:rsidRDefault="00EC511B" w:rsidP="004E52DE">
      <w:pPr>
        <w:spacing w:line="240" w:lineRule="auto"/>
        <w:rPr>
          <w:rFonts w:eastAsia="Arial"/>
          <w:szCs w:val="22"/>
          <w:lang w:val="lt-LT"/>
        </w:rPr>
      </w:pPr>
      <w:r w:rsidRPr="001D0560">
        <w:rPr>
          <w:b/>
          <w:szCs w:val="22"/>
          <w:lang w:val="lt-LT"/>
        </w:rPr>
        <w:t>Brimonidine/Timolol PharmaSwiss</w:t>
      </w:r>
      <w:r w:rsidR="00F938B9" w:rsidRPr="007A5E4D">
        <w:rPr>
          <w:rFonts w:eastAsia="Arial"/>
          <w:b/>
          <w:bCs/>
          <w:szCs w:val="22"/>
          <w:lang w:val="lt-LT"/>
        </w:rPr>
        <w:t xml:space="preserve"> gali keisti kitų vaistų (įskaitant akių lašus nuo glaukomos)</w:t>
      </w:r>
      <w:r w:rsidR="00A51796" w:rsidRPr="007A5E4D">
        <w:rPr>
          <w:rFonts w:eastAsia="Arial"/>
          <w:b/>
          <w:bCs/>
          <w:szCs w:val="22"/>
          <w:lang w:val="lt-LT"/>
        </w:rPr>
        <w:t xml:space="preserve"> veikimą</w:t>
      </w:r>
      <w:r w:rsidR="00F938B9" w:rsidRPr="007A5E4D">
        <w:rPr>
          <w:rFonts w:eastAsia="Arial"/>
          <w:b/>
          <w:bCs/>
          <w:szCs w:val="22"/>
          <w:lang w:val="lt-LT"/>
        </w:rPr>
        <w:t>, o kiti vaistai – jo veikimą.</w:t>
      </w:r>
    </w:p>
    <w:p w14:paraId="1E730073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CE4F88B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A5E4D">
        <w:rPr>
          <w:szCs w:val="22"/>
          <w:lang w:val="lt-LT"/>
        </w:rPr>
        <w:t>Jeigu vartojate ar neseniai vartojote kitų vaistų nuo bet koki</w:t>
      </w:r>
      <w:r w:rsidR="00A51796" w:rsidRPr="007A5E4D">
        <w:rPr>
          <w:szCs w:val="22"/>
          <w:lang w:val="lt-LT"/>
        </w:rPr>
        <w:t>os</w:t>
      </w:r>
      <w:r w:rsidRPr="007A5E4D">
        <w:rPr>
          <w:szCs w:val="22"/>
          <w:lang w:val="lt-LT"/>
        </w:rPr>
        <w:t xml:space="preserve"> lig</w:t>
      </w:r>
      <w:r w:rsidR="00A51796" w:rsidRPr="007A5E4D">
        <w:rPr>
          <w:szCs w:val="22"/>
          <w:lang w:val="lt-LT"/>
        </w:rPr>
        <w:t>os</w:t>
      </w:r>
      <w:r w:rsidRPr="007A5E4D">
        <w:rPr>
          <w:szCs w:val="22"/>
          <w:lang w:val="lt-LT"/>
        </w:rPr>
        <w:t xml:space="preserve"> (</w:t>
      </w:r>
      <w:r w:rsidR="00DC172A" w:rsidRPr="007A5E4D">
        <w:rPr>
          <w:szCs w:val="22"/>
          <w:lang w:val="lt-LT"/>
        </w:rPr>
        <w:t xml:space="preserve">įskaitant </w:t>
      </w:r>
      <w:r w:rsidRPr="007A5E4D">
        <w:rPr>
          <w:szCs w:val="22"/>
          <w:lang w:val="lt-LT"/>
        </w:rPr>
        <w:t>nesusijusi</w:t>
      </w:r>
      <w:r w:rsidR="00DC172A" w:rsidRPr="007A5E4D">
        <w:rPr>
          <w:szCs w:val="22"/>
          <w:lang w:val="lt-LT"/>
        </w:rPr>
        <w:t>us</w:t>
      </w:r>
      <w:r w:rsidRPr="007A5E4D">
        <w:rPr>
          <w:szCs w:val="22"/>
          <w:lang w:val="lt-LT"/>
        </w:rPr>
        <w:t xml:space="preserve"> su </w:t>
      </w:r>
      <w:r w:rsidR="00A51796" w:rsidRPr="007A5E4D">
        <w:rPr>
          <w:szCs w:val="22"/>
          <w:lang w:val="lt-LT"/>
        </w:rPr>
        <w:t>Jūsų akių liga</w:t>
      </w:r>
      <w:r w:rsidRPr="007A5E4D">
        <w:rPr>
          <w:szCs w:val="22"/>
          <w:lang w:val="lt-LT"/>
        </w:rPr>
        <w:t xml:space="preserve"> ir nereceptini</w:t>
      </w:r>
      <w:r w:rsidR="00DC172A" w:rsidRPr="007A5E4D">
        <w:rPr>
          <w:szCs w:val="22"/>
          <w:lang w:val="lt-LT"/>
        </w:rPr>
        <w:t>us</w:t>
      </w:r>
      <w:r w:rsidRPr="007A5E4D">
        <w:rPr>
          <w:szCs w:val="22"/>
          <w:lang w:val="lt-LT"/>
        </w:rPr>
        <w:t>) arba dėl to nesate tikri, apie tai pasakykite gydytojui arba vaistininkui.</w:t>
      </w:r>
    </w:p>
    <w:p w14:paraId="371FD240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AD1AE5A" w14:textId="57CF1E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Yra daug vaistų, galinčių trikdyti </w:t>
      </w:r>
      <w:r w:rsidR="00EC511B" w:rsidRPr="002929C1">
        <w:rPr>
          <w:szCs w:val="22"/>
          <w:lang w:val="lt-LT"/>
        </w:rPr>
        <w:t>Brimonidine/Timolol PharmaSwiss</w:t>
      </w:r>
      <w:r w:rsidR="00EC511B" w:rsidRPr="007A5E4D">
        <w:rPr>
          <w:szCs w:val="22"/>
          <w:lang w:val="lt-LT"/>
        </w:rPr>
        <w:t xml:space="preserve"> </w:t>
      </w:r>
      <w:r w:rsidRPr="007A5E4D">
        <w:rPr>
          <w:rFonts w:eastAsia="Arial"/>
          <w:szCs w:val="22"/>
          <w:lang w:val="lt-LT"/>
        </w:rPr>
        <w:t>veikimą. Ypač svarbu pasakyti gydytojui, jeigu vartojate:</w:t>
      </w:r>
    </w:p>
    <w:p w14:paraId="391A8903" w14:textId="77777777" w:rsidR="00F938B9" w:rsidRPr="007A5E4D" w:rsidRDefault="00F938B9" w:rsidP="004E52DE">
      <w:pPr>
        <w:pStyle w:val="ListParagraph"/>
        <w:widowControl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lastRenderedPageBreak/>
        <w:t>skausmo malšinamųjų vaistų;</w:t>
      </w:r>
    </w:p>
    <w:p w14:paraId="4A071B85" w14:textId="77777777" w:rsidR="00F938B9" w:rsidRPr="007A5E4D" w:rsidRDefault="00F938B9" w:rsidP="004E52DE">
      <w:pPr>
        <w:pStyle w:val="ListParagraph"/>
        <w:widowControl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migdomųjų arba raminamųjų</w:t>
      </w:r>
      <w:r w:rsidR="00DC172A" w:rsidRPr="007A5E4D">
        <w:rPr>
          <w:rFonts w:ascii="Times New Roman" w:eastAsia="Arial" w:hAnsi="Times New Roman" w:cs="Times New Roman"/>
          <w:lang w:val="lt-LT"/>
        </w:rPr>
        <w:t xml:space="preserve"> vaistų</w:t>
      </w:r>
      <w:r w:rsidRPr="007A5E4D">
        <w:rPr>
          <w:rFonts w:ascii="Times New Roman" w:eastAsia="Arial" w:hAnsi="Times New Roman" w:cs="Times New Roman"/>
          <w:lang w:val="lt-LT"/>
        </w:rPr>
        <w:t>;</w:t>
      </w:r>
    </w:p>
    <w:p w14:paraId="0DB79895" w14:textId="77777777" w:rsidR="00F938B9" w:rsidRPr="007A5E4D" w:rsidRDefault="00F938B9" w:rsidP="004E52DE">
      <w:pPr>
        <w:pStyle w:val="ListParagraph"/>
        <w:widowControl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vaistų nuo padidėjusio kraujospūdžio (hipertenzijos);</w:t>
      </w:r>
    </w:p>
    <w:p w14:paraId="576548BF" w14:textId="33EC5DB9" w:rsidR="00F938B9" w:rsidRPr="007A5E4D" w:rsidRDefault="00F938B9" w:rsidP="004E52DE">
      <w:pPr>
        <w:pStyle w:val="ListParagraph"/>
        <w:widowControl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vaistų nuo širdies ligų (pvz., nereguliarių susitraukimų)</w:t>
      </w:r>
      <w:r w:rsidR="00DC172A" w:rsidRPr="007A5E4D">
        <w:rPr>
          <w:rFonts w:ascii="Times New Roman" w:eastAsia="Arial" w:hAnsi="Times New Roman" w:cs="Times New Roman"/>
          <w:lang w:val="lt-LT"/>
        </w:rPr>
        <w:t xml:space="preserve"> – </w:t>
      </w:r>
      <w:r w:rsidRPr="007A5E4D">
        <w:rPr>
          <w:rFonts w:ascii="Times New Roman" w:eastAsia="Arial" w:hAnsi="Times New Roman" w:cs="Times New Roman"/>
          <w:lang w:val="lt-LT"/>
        </w:rPr>
        <w:t xml:space="preserve">beta </w:t>
      </w:r>
      <w:r w:rsidR="00FF1AEC">
        <w:rPr>
          <w:rFonts w:ascii="Times New Roman" w:eastAsia="Arial" w:hAnsi="Times New Roman" w:cs="Times New Roman"/>
          <w:lang w:val="lt-LT"/>
        </w:rPr>
        <w:t>adreno</w:t>
      </w:r>
      <w:r w:rsidRPr="007A5E4D">
        <w:rPr>
          <w:rFonts w:ascii="Times New Roman" w:eastAsia="Arial" w:hAnsi="Times New Roman" w:cs="Times New Roman"/>
          <w:lang w:val="lt-LT"/>
        </w:rPr>
        <w:t>blokatorių, digoksiną</w:t>
      </w:r>
      <w:r w:rsidR="00A51796" w:rsidRPr="007A5E4D">
        <w:rPr>
          <w:rFonts w:ascii="Times New Roman" w:eastAsia="Arial" w:hAnsi="Times New Roman" w:cs="Times New Roman"/>
          <w:lang w:val="lt-LT"/>
        </w:rPr>
        <w:t>,</w:t>
      </w:r>
      <w:r w:rsidRPr="007A5E4D">
        <w:rPr>
          <w:rFonts w:ascii="Times New Roman" w:eastAsia="Arial" w:hAnsi="Times New Roman" w:cs="Times New Roman"/>
          <w:lang w:val="lt-LT"/>
        </w:rPr>
        <w:t xml:space="preserve"> </w:t>
      </w:r>
      <w:r w:rsidR="000766D4">
        <w:rPr>
          <w:rFonts w:ascii="Times New Roman" w:eastAsia="Arial" w:hAnsi="Times New Roman" w:cs="Times New Roman"/>
          <w:lang w:val="lt-LT"/>
        </w:rPr>
        <w:t xml:space="preserve">chinidiną </w:t>
      </w:r>
      <w:r w:rsidRPr="007A5E4D">
        <w:rPr>
          <w:rFonts w:ascii="Times New Roman" w:eastAsia="Arial" w:hAnsi="Times New Roman" w:cs="Times New Roman"/>
          <w:lang w:val="lt-LT"/>
        </w:rPr>
        <w:t>(</w:t>
      </w:r>
      <w:r w:rsidR="00DC172A" w:rsidRPr="007A5E4D">
        <w:rPr>
          <w:rFonts w:ascii="Times New Roman" w:eastAsia="Arial" w:hAnsi="Times New Roman" w:cs="Times New Roman"/>
          <w:lang w:val="lt-LT"/>
        </w:rPr>
        <w:t xml:space="preserve">jo skiriama </w:t>
      </w:r>
      <w:r w:rsidRPr="007A5E4D">
        <w:rPr>
          <w:rFonts w:ascii="Times New Roman" w:eastAsia="Arial" w:hAnsi="Times New Roman" w:cs="Times New Roman"/>
          <w:lang w:val="lt-LT"/>
        </w:rPr>
        <w:t>nuo širdies ligų ir kai kurių rūšių maliarijos)</w:t>
      </w:r>
      <w:r w:rsidR="00DC172A" w:rsidRPr="007A5E4D">
        <w:rPr>
          <w:rFonts w:ascii="Times New Roman" w:eastAsia="Arial" w:hAnsi="Times New Roman" w:cs="Times New Roman"/>
          <w:lang w:val="lt-LT"/>
        </w:rPr>
        <w:t xml:space="preserve"> ar k</w:t>
      </w:r>
      <w:r w:rsidR="00A51796" w:rsidRPr="007A5E4D">
        <w:rPr>
          <w:rFonts w:ascii="Times New Roman" w:eastAsia="Arial" w:hAnsi="Times New Roman" w:cs="Times New Roman"/>
          <w:lang w:val="lt-LT"/>
        </w:rPr>
        <w:t>itų</w:t>
      </w:r>
      <w:r w:rsidRPr="007A5E4D">
        <w:rPr>
          <w:rFonts w:ascii="Times New Roman" w:eastAsia="Arial" w:hAnsi="Times New Roman" w:cs="Times New Roman"/>
          <w:lang w:val="lt-LT"/>
        </w:rPr>
        <w:t>;</w:t>
      </w:r>
    </w:p>
    <w:p w14:paraId="63A49F33" w14:textId="77777777" w:rsidR="00F938B9" w:rsidRPr="007A5E4D" w:rsidRDefault="00F938B9" w:rsidP="004E52DE">
      <w:pPr>
        <w:pStyle w:val="ListParagraph"/>
        <w:widowControl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vaistų nuo </w:t>
      </w:r>
      <w:r w:rsidR="000766D4">
        <w:rPr>
          <w:rFonts w:ascii="Times New Roman" w:eastAsia="Arial" w:hAnsi="Times New Roman" w:cs="Times New Roman"/>
          <w:lang w:val="lt-LT"/>
        </w:rPr>
        <w:t xml:space="preserve">cukrinio </w:t>
      </w:r>
      <w:r w:rsidRPr="007A5E4D">
        <w:rPr>
          <w:rFonts w:ascii="Times New Roman" w:eastAsia="Arial" w:hAnsi="Times New Roman" w:cs="Times New Roman"/>
          <w:lang w:val="lt-LT"/>
        </w:rPr>
        <w:t>diabeto (padidėjusiu cukraus kiekiu kraujyje pasireiškiančios ligos);</w:t>
      </w:r>
    </w:p>
    <w:p w14:paraId="3D7C633C" w14:textId="77777777" w:rsidR="00F938B9" w:rsidRPr="007A5E4D" w:rsidRDefault="00F938B9" w:rsidP="004E52DE">
      <w:pPr>
        <w:pStyle w:val="ListParagraph"/>
        <w:widowControl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vaistų nuo depresijos, pvz., fluoksetiną arba paroksetiną;</w:t>
      </w:r>
    </w:p>
    <w:p w14:paraId="67F7CA5D" w14:textId="77777777" w:rsidR="00F938B9" w:rsidRPr="007A5E4D" w:rsidRDefault="00F938B9" w:rsidP="004E52DE">
      <w:pPr>
        <w:pStyle w:val="ListParagraph"/>
        <w:widowControl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kitų akių lašų nuo padidėjusio akispūdžio (glaukomos);</w:t>
      </w:r>
    </w:p>
    <w:p w14:paraId="281B3C43" w14:textId="77777777" w:rsidR="00F938B9" w:rsidRPr="007A5E4D" w:rsidRDefault="00F938B9" w:rsidP="004E52DE">
      <w:pPr>
        <w:pStyle w:val="ListParagraph"/>
        <w:widowControl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vaistų sunkioms alerginėms reakcijoms </w:t>
      </w:r>
      <w:r w:rsidR="00A51796" w:rsidRPr="007A5E4D">
        <w:rPr>
          <w:rFonts w:ascii="Times New Roman" w:eastAsia="Arial" w:hAnsi="Times New Roman" w:cs="Times New Roman"/>
          <w:lang w:val="lt-LT"/>
        </w:rPr>
        <w:t>šalinti</w:t>
      </w:r>
      <w:r w:rsidRPr="007A5E4D">
        <w:rPr>
          <w:rFonts w:ascii="Times New Roman" w:eastAsia="Arial" w:hAnsi="Times New Roman" w:cs="Times New Roman"/>
          <w:lang w:val="lt-LT"/>
        </w:rPr>
        <w:t>;</w:t>
      </w:r>
    </w:p>
    <w:p w14:paraId="37E38E16" w14:textId="77777777" w:rsidR="00F938B9" w:rsidRPr="007A5E4D" w:rsidRDefault="00F938B9" w:rsidP="004E52DE">
      <w:pPr>
        <w:pStyle w:val="ListParagraph"/>
        <w:widowControl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hormoninių vaistų, pvz., adrenaliną arba dopaminą;</w:t>
      </w:r>
    </w:p>
    <w:p w14:paraId="2FCEC13A" w14:textId="77777777" w:rsidR="00F938B9" w:rsidRPr="007A5E4D" w:rsidRDefault="00F938B9" w:rsidP="004E52DE">
      <w:pPr>
        <w:pStyle w:val="ListParagraph"/>
        <w:widowControl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raumenų kraujagysles veikiančių vaistų;</w:t>
      </w:r>
    </w:p>
    <w:p w14:paraId="29D7A2BE" w14:textId="77777777" w:rsidR="00F938B9" w:rsidRPr="007A5E4D" w:rsidRDefault="00F938B9" w:rsidP="004E52DE">
      <w:pPr>
        <w:pStyle w:val="ListParagraph"/>
        <w:widowControl/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vaistų nuo rėmens arba skrandžio opos.</w:t>
      </w:r>
    </w:p>
    <w:p w14:paraId="508B103D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01FADD5D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Jeigu keičiama kurio nors Jūsų vartojamo vaisto dozė arba </w:t>
      </w:r>
      <w:r w:rsidR="00A51796" w:rsidRPr="007A5E4D">
        <w:rPr>
          <w:rFonts w:eastAsia="Arial"/>
          <w:szCs w:val="22"/>
          <w:lang w:val="lt-LT"/>
        </w:rPr>
        <w:t xml:space="preserve">jeigu </w:t>
      </w:r>
      <w:r w:rsidRPr="007A5E4D">
        <w:rPr>
          <w:rFonts w:eastAsia="Arial"/>
          <w:szCs w:val="22"/>
          <w:lang w:val="lt-LT"/>
        </w:rPr>
        <w:t>reguliariai vartojate alkoholinių gėrimų, apie tai pasakykite gydytojui.</w:t>
      </w:r>
    </w:p>
    <w:p w14:paraId="100AED2A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0E391677" w14:textId="3FD0AE19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Jeigu ruošiatės anestezijai, apie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 xml:space="preserve"> vartojimą pasakykite gydytojui ar odontologui.</w:t>
      </w:r>
    </w:p>
    <w:p w14:paraId="3F1F922C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</w:p>
    <w:p w14:paraId="39376BA4" w14:textId="77777777" w:rsidR="00F938B9" w:rsidRPr="007A5E4D" w:rsidRDefault="00F938B9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>Nėštumas ir žindymo laikotarpis</w:t>
      </w:r>
    </w:p>
    <w:p w14:paraId="1E293B43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7A5E4D">
        <w:rPr>
          <w:szCs w:val="22"/>
          <w:lang w:val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2ED33429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</w:p>
    <w:p w14:paraId="7784D2EC" w14:textId="43B3BA04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lastRenderedPageBreak/>
        <w:t xml:space="preserve">Nėštumo laikotarpiu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 xml:space="preserve"> vartoti negalima, </w:t>
      </w:r>
      <w:r w:rsidR="00DC172A" w:rsidRPr="007A5E4D">
        <w:rPr>
          <w:rFonts w:eastAsia="Arial"/>
          <w:szCs w:val="22"/>
          <w:lang w:val="lt-LT"/>
        </w:rPr>
        <w:t>nebent</w:t>
      </w:r>
      <w:r w:rsidRPr="007A5E4D">
        <w:rPr>
          <w:rFonts w:eastAsia="Arial"/>
          <w:szCs w:val="22"/>
          <w:lang w:val="lt-LT"/>
        </w:rPr>
        <w:t xml:space="preserve"> gydytoj</w:t>
      </w:r>
      <w:r w:rsidR="00DC172A" w:rsidRPr="007A5E4D">
        <w:rPr>
          <w:rFonts w:eastAsia="Arial"/>
          <w:szCs w:val="22"/>
          <w:lang w:val="lt-LT"/>
        </w:rPr>
        <w:t>as</w:t>
      </w:r>
      <w:r w:rsidRPr="007A5E4D">
        <w:rPr>
          <w:rFonts w:eastAsia="Arial"/>
          <w:szCs w:val="22"/>
          <w:lang w:val="lt-LT"/>
        </w:rPr>
        <w:t xml:space="preserve"> man</w:t>
      </w:r>
      <w:r w:rsidR="00DC172A" w:rsidRPr="007A5E4D">
        <w:rPr>
          <w:rFonts w:eastAsia="Arial"/>
          <w:szCs w:val="22"/>
          <w:lang w:val="lt-LT"/>
        </w:rPr>
        <w:t>ytų</w:t>
      </w:r>
      <w:r w:rsidRPr="007A5E4D">
        <w:rPr>
          <w:rFonts w:eastAsia="Arial"/>
          <w:szCs w:val="22"/>
          <w:lang w:val="lt-LT"/>
        </w:rPr>
        <w:t>, jog tai būtina.</w:t>
      </w:r>
    </w:p>
    <w:p w14:paraId="3D9C9342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</w:p>
    <w:p w14:paraId="3ACA17A1" w14:textId="60F4097D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Žindymo laikotarpiu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 xml:space="preserve"> vartoti negalima. Timololio gali patekti į Jūsų pieną. Prieš pradė</w:t>
      </w:r>
      <w:r w:rsidR="00A51796" w:rsidRPr="007A5E4D">
        <w:rPr>
          <w:rFonts w:eastAsia="Arial"/>
          <w:szCs w:val="22"/>
          <w:lang w:val="lt-LT"/>
        </w:rPr>
        <w:t>da</w:t>
      </w:r>
      <w:r w:rsidRPr="007A5E4D">
        <w:rPr>
          <w:rFonts w:eastAsia="Arial"/>
          <w:szCs w:val="22"/>
          <w:lang w:val="lt-LT"/>
        </w:rPr>
        <w:t>m</w:t>
      </w:r>
      <w:r w:rsidR="00DC172A" w:rsidRPr="007A5E4D">
        <w:rPr>
          <w:rFonts w:eastAsia="Arial"/>
          <w:szCs w:val="22"/>
          <w:lang w:val="lt-LT"/>
        </w:rPr>
        <w:t>a</w:t>
      </w:r>
      <w:r w:rsidRPr="007A5E4D">
        <w:rPr>
          <w:rFonts w:eastAsia="Arial"/>
          <w:szCs w:val="22"/>
          <w:lang w:val="lt-LT"/>
        </w:rPr>
        <w:t xml:space="preserve"> vartoti bet kurį vaistą žindymo laikotarpiu, pasitarkite su gydytoju.</w:t>
      </w:r>
    </w:p>
    <w:p w14:paraId="75F94E5B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83FF536" w14:textId="77777777" w:rsidR="00F938B9" w:rsidRPr="007A5E4D" w:rsidRDefault="00F938B9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48AF1812" w14:textId="0D1CD8AE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Kai kuriems pacientams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 xml:space="preserve"> gali sukelti mieguistumą, nuovargį arba neryškų matymą. Nevairuokite ir nevaldykite mechanizmų ar įrengimų, kol šie sutrikimai praeis. Pasireiškus kokiam nors sutrikimui, pasitarkite su gydytoju.</w:t>
      </w:r>
    </w:p>
    <w:p w14:paraId="003B4355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C92D0B8" w14:textId="26B13DA4" w:rsidR="00A51796" w:rsidRPr="007A5E4D" w:rsidRDefault="00EC511B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2929C1">
        <w:rPr>
          <w:rFonts w:ascii="Times New Roman" w:hAnsi="Times New Roman"/>
          <w:sz w:val="22"/>
          <w:szCs w:val="22"/>
          <w:lang w:val="lt-LT"/>
        </w:rPr>
        <w:t>Brimonidine/Timolol PharmaSwiss</w:t>
      </w:r>
      <w:r w:rsidR="00F938B9" w:rsidRPr="007A5E4D">
        <w:rPr>
          <w:rFonts w:ascii="Times New Roman" w:hAnsi="Times New Roman"/>
          <w:sz w:val="22"/>
          <w:szCs w:val="22"/>
          <w:lang w:val="lt-LT"/>
        </w:rPr>
        <w:t xml:space="preserve"> sudėtyje yra benzalkonio chlorido</w:t>
      </w:r>
    </w:p>
    <w:p w14:paraId="275E0F91" w14:textId="77777777" w:rsidR="00F938B9" w:rsidRPr="007A5E4D" w:rsidRDefault="00F938B9" w:rsidP="004E52DE">
      <w:pPr>
        <w:pStyle w:val="Heading4"/>
        <w:spacing w:line="240" w:lineRule="auto"/>
        <w:rPr>
          <w:rFonts w:ascii="Times New Roman" w:hAnsi="Times New Roman"/>
          <w:i/>
          <w:iCs/>
          <w:sz w:val="22"/>
          <w:szCs w:val="22"/>
          <w:lang w:val="lt-LT"/>
        </w:rPr>
      </w:pPr>
      <w:r w:rsidRPr="007A5E4D">
        <w:rPr>
          <w:rFonts w:ascii="Times New Roman" w:hAnsi="Times New Roman"/>
          <w:i/>
          <w:iCs/>
          <w:sz w:val="22"/>
          <w:szCs w:val="22"/>
          <w:lang w:val="lt-LT"/>
        </w:rPr>
        <w:t>Kontaktiniai lęšiai</w:t>
      </w:r>
    </w:p>
    <w:p w14:paraId="5E88051E" w14:textId="3FBCEA98" w:rsidR="00F938B9" w:rsidRPr="007A5E4D" w:rsidRDefault="00F938B9" w:rsidP="004E52DE">
      <w:pPr>
        <w:pStyle w:val="ListParagraph"/>
        <w:widowControl/>
        <w:numPr>
          <w:ilvl w:val="0"/>
          <w:numId w:val="19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b/>
          <w:bCs/>
          <w:lang w:val="lt-LT"/>
        </w:rPr>
        <w:t xml:space="preserve">Nelašinkite </w:t>
      </w:r>
      <w:r w:rsidR="00707E8F" w:rsidRPr="001D0560">
        <w:rPr>
          <w:rFonts w:ascii="Times New Roman" w:hAnsi="Times New Roman" w:cs="Times New Roman"/>
          <w:b/>
          <w:lang w:val="lt-LT"/>
        </w:rPr>
        <w:t>Brimonidine/Timolol PharmaSwiss</w:t>
      </w:r>
      <w:r w:rsidRPr="007A5E4D">
        <w:rPr>
          <w:rFonts w:ascii="Times New Roman" w:eastAsia="Arial" w:hAnsi="Times New Roman" w:cs="Times New Roman"/>
          <w:lang w:val="lt-LT"/>
        </w:rPr>
        <w:t xml:space="preserve">, kai </w:t>
      </w:r>
      <w:r w:rsidR="00A51796" w:rsidRPr="007A5E4D">
        <w:rPr>
          <w:rFonts w:ascii="Times New Roman" w:eastAsia="Arial" w:hAnsi="Times New Roman" w:cs="Times New Roman"/>
          <w:lang w:val="lt-LT"/>
        </w:rPr>
        <w:t xml:space="preserve">akyse yra </w:t>
      </w:r>
      <w:r w:rsidRPr="007A5E4D">
        <w:rPr>
          <w:rFonts w:ascii="Times New Roman" w:eastAsia="Arial" w:hAnsi="Times New Roman" w:cs="Times New Roman"/>
          <w:lang w:val="lt-LT"/>
        </w:rPr>
        <w:t xml:space="preserve">kontaktiniai lęšiai. Įlašinę </w:t>
      </w:r>
      <w:r w:rsidR="00707E8F" w:rsidRPr="001D0560">
        <w:rPr>
          <w:rFonts w:ascii="Times New Roman" w:hAnsi="Times New Roman" w:cs="Times New Roman"/>
          <w:lang w:val="lt-LT"/>
        </w:rPr>
        <w:t>Brimonidine/Timolol PharmaSwiss</w:t>
      </w:r>
      <w:r w:rsidRPr="007A5E4D">
        <w:rPr>
          <w:rFonts w:ascii="Times New Roman" w:eastAsia="Arial" w:hAnsi="Times New Roman" w:cs="Times New Roman"/>
          <w:lang w:val="lt-LT"/>
        </w:rPr>
        <w:t xml:space="preserve">, juos galite įsidėti </w:t>
      </w:r>
      <w:r w:rsidRPr="007A5E4D">
        <w:rPr>
          <w:rFonts w:ascii="Times New Roman" w:eastAsia="Arial" w:hAnsi="Times New Roman" w:cs="Times New Roman"/>
          <w:b/>
          <w:bCs/>
          <w:lang w:val="lt-LT"/>
        </w:rPr>
        <w:t>p</w:t>
      </w:r>
      <w:r w:rsidR="00A51796" w:rsidRPr="007A5E4D">
        <w:rPr>
          <w:rFonts w:ascii="Times New Roman" w:eastAsia="Arial" w:hAnsi="Times New Roman" w:cs="Times New Roman"/>
          <w:b/>
          <w:bCs/>
          <w:lang w:val="lt-LT"/>
        </w:rPr>
        <w:t>raėjus</w:t>
      </w:r>
      <w:r w:rsidRPr="007A5E4D">
        <w:rPr>
          <w:rFonts w:ascii="Times New Roman" w:eastAsia="Arial" w:hAnsi="Times New Roman" w:cs="Times New Roman"/>
          <w:b/>
          <w:bCs/>
          <w:lang w:val="lt-LT"/>
        </w:rPr>
        <w:t xml:space="preserve"> bent 15 min.</w:t>
      </w:r>
    </w:p>
    <w:p w14:paraId="233928C4" w14:textId="4D809246" w:rsidR="00F938B9" w:rsidRPr="007A5E4D" w:rsidRDefault="00707E8F" w:rsidP="004E52DE">
      <w:pPr>
        <w:pStyle w:val="ListParagraph"/>
        <w:widowControl/>
        <w:numPr>
          <w:ilvl w:val="0"/>
          <w:numId w:val="19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1D0560">
        <w:rPr>
          <w:rFonts w:ascii="Times New Roman" w:hAnsi="Times New Roman" w:cs="Times New Roman"/>
          <w:lang w:val="lt-LT"/>
        </w:rPr>
        <w:t>Brimonidine/Timolol PharmaSwiss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 sudėtyje esantis konservantas (benzalkonio chloridas) gali suerzinti akis</w:t>
      </w:r>
      <w:r w:rsidR="0074150A" w:rsidRPr="007A5E4D">
        <w:rPr>
          <w:rFonts w:ascii="Times New Roman" w:eastAsia="Arial" w:hAnsi="Times New Roman" w:cs="Times New Roman"/>
          <w:lang w:val="lt-LT"/>
        </w:rPr>
        <w:t>.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 Be to, </w:t>
      </w:r>
      <w:r w:rsidR="00DC172A" w:rsidRPr="007A5E4D">
        <w:rPr>
          <w:rFonts w:ascii="Times New Roman" w:eastAsia="Arial" w:hAnsi="Times New Roman" w:cs="Times New Roman"/>
          <w:lang w:val="lt-LT"/>
        </w:rPr>
        <w:t xml:space="preserve">jis nudažo </w:t>
      </w:r>
      <w:r w:rsidR="00F938B9" w:rsidRPr="007A5E4D">
        <w:rPr>
          <w:rFonts w:ascii="Times New Roman" w:eastAsia="Arial" w:hAnsi="Times New Roman" w:cs="Times New Roman"/>
          <w:lang w:val="lt-LT"/>
        </w:rPr>
        <w:t>minkštuosius kontaktinius lęši</w:t>
      </w:r>
      <w:r w:rsidR="0074150A" w:rsidRPr="007A5E4D">
        <w:rPr>
          <w:rFonts w:ascii="Times New Roman" w:eastAsia="Arial" w:hAnsi="Times New Roman" w:cs="Times New Roman"/>
          <w:lang w:val="lt-LT"/>
        </w:rPr>
        <w:t>us</w:t>
      </w:r>
      <w:r w:rsidR="00F938B9" w:rsidRPr="007A5E4D">
        <w:rPr>
          <w:rFonts w:ascii="Times New Roman" w:eastAsia="Arial" w:hAnsi="Times New Roman" w:cs="Times New Roman"/>
          <w:lang w:val="lt-LT"/>
        </w:rPr>
        <w:t>.</w:t>
      </w:r>
    </w:p>
    <w:p w14:paraId="62DDAB03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6CF67AB0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6CDA1A8" w14:textId="58786517" w:rsidR="00F938B9" w:rsidRPr="00FB1027" w:rsidRDefault="00F938B9" w:rsidP="004E52DE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>3.</w:t>
      </w:r>
      <w:r w:rsidRPr="007A5E4D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 w:rsidR="00EC511B" w:rsidRPr="002929C1">
        <w:rPr>
          <w:rFonts w:ascii="Times New Roman" w:hAnsi="Times New Roman"/>
          <w:sz w:val="22"/>
          <w:szCs w:val="22"/>
          <w:lang w:val="lt-LT"/>
        </w:rPr>
        <w:t>Brimonidine/Timolol PharmaSwiss</w:t>
      </w:r>
    </w:p>
    <w:p w14:paraId="59BF7D46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235DF11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A5E4D">
        <w:rPr>
          <w:szCs w:val="22"/>
          <w:lang w:val="lt-LT"/>
        </w:rPr>
        <w:lastRenderedPageBreak/>
        <w:t xml:space="preserve">Visada vartokite šį vaistą tiksliai kaip nurodė gydytojas arba vaistininkas. Jeigu abejojate, kreipkitės į gydytoją arba vaistininką. </w:t>
      </w:r>
    </w:p>
    <w:p w14:paraId="07BB5397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882751D" w14:textId="77777777" w:rsidR="00F938B9" w:rsidRPr="007A5E4D" w:rsidRDefault="00F938B9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>Vartojimas vaikams ir paaugliams</w:t>
      </w:r>
    </w:p>
    <w:p w14:paraId="7FD3A848" w14:textId="0FAAF57A" w:rsidR="00F938B9" w:rsidRPr="007A5E4D" w:rsidRDefault="00707E8F" w:rsidP="004E52DE">
      <w:pPr>
        <w:spacing w:line="240" w:lineRule="auto"/>
        <w:rPr>
          <w:rFonts w:eastAsia="Arial"/>
          <w:szCs w:val="22"/>
          <w:lang w:val="lt-LT"/>
        </w:rPr>
      </w:pPr>
      <w:r w:rsidRPr="008A5DAF">
        <w:rPr>
          <w:szCs w:val="22"/>
          <w:lang w:val="lt-LT"/>
        </w:rPr>
        <w:t>Brimonidine/Timolol PharmaSwiss</w:t>
      </w:r>
      <w:r w:rsidR="00F938B9" w:rsidRPr="007A5E4D">
        <w:rPr>
          <w:rFonts w:eastAsia="Arial"/>
          <w:szCs w:val="22"/>
          <w:lang w:val="lt-LT"/>
        </w:rPr>
        <w:t xml:space="preserve"> negalima vartoti kūdikiams iki 2 metų. Be to, </w:t>
      </w:r>
      <w:r w:rsidRPr="008A5DAF">
        <w:rPr>
          <w:szCs w:val="22"/>
          <w:lang w:val="lt-LT"/>
        </w:rPr>
        <w:t>Brimonidine/Timolol PharmaSwiss</w:t>
      </w:r>
      <w:r w:rsidR="00F938B9" w:rsidRPr="007A5E4D">
        <w:rPr>
          <w:rFonts w:eastAsia="Arial"/>
          <w:szCs w:val="22"/>
          <w:lang w:val="lt-LT"/>
        </w:rPr>
        <w:t xml:space="preserve"> paprastai neskiriama vaikams ir paaugliams nuo 2 iki 17 metų.</w:t>
      </w:r>
    </w:p>
    <w:p w14:paraId="75EBCEAF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72650B94" w14:textId="77777777" w:rsidR="00F938B9" w:rsidRPr="007A5E4D" w:rsidRDefault="00F938B9" w:rsidP="004E52DE">
      <w:pPr>
        <w:spacing w:line="240" w:lineRule="auto"/>
        <w:rPr>
          <w:rFonts w:eastAsia="Arial"/>
          <w:b/>
          <w:szCs w:val="22"/>
          <w:lang w:val="lt-LT"/>
        </w:rPr>
      </w:pPr>
      <w:r w:rsidRPr="007A5E4D">
        <w:rPr>
          <w:rFonts w:eastAsia="Arial"/>
          <w:b/>
          <w:szCs w:val="22"/>
          <w:lang w:val="lt-LT"/>
        </w:rPr>
        <w:t>Vartojimas suaugusiesiems, įskaitant senyvus</w:t>
      </w:r>
    </w:p>
    <w:p w14:paraId="297A1E49" w14:textId="2C98044A" w:rsidR="00F938B9" w:rsidRPr="007A5E4D" w:rsidRDefault="00A51796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szCs w:val="22"/>
          <w:lang w:val="lt-LT"/>
        </w:rPr>
        <w:t>R</w:t>
      </w:r>
      <w:r w:rsidR="00DC172A" w:rsidRPr="007A5E4D">
        <w:rPr>
          <w:szCs w:val="22"/>
          <w:lang w:val="lt-LT"/>
        </w:rPr>
        <w:t>ekomenduojama</w:t>
      </w:r>
      <w:r w:rsidRPr="007A5E4D">
        <w:rPr>
          <w:szCs w:val="22"/>
          <w:lang w:val="lt-LT"/>
        </w:rPr>
        <w:t xml:space="preserve"> </w:t>
      </w:r>
      <w:r w:rsidR="00DC172A" w:rsidRPr="007A5E4D">
        <w:rPr>
          <w:szCs w:val="22"/>
          <w:lang w:val="lt-LT"/>
        </w:rPr>
        <w:t xml:space="preserve">vartoti </w:t>
      </w:r>
      <w:r w:rsidRPr="007A5E4D">
        <w:rPr>
          <w:szCs w:val="22"/>
          <w:lang w:val="lt-LT"/>
        </w:rPr>
        <w:t xml:space="preserve">po vieną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 xml:space="preserve"> lašą </w:t>
      </w:r>
      <w:r w:rsidR="00F938B9" w:rsidRPr="007A5E4D">
        <w:rPr>
          <w:rFonts w:eastAsia="Arial"/>
          <w:szCs w:val="22"/>
          <w:lang w:val="lt-LT"/>
        </w:rPr>
        <w:t>2 kartus per parą su maždaug 12 val. intervalu. Nekeiskite šio vaisto dozės ir nenustokite jo vartoti, nepasitarę su gydytoju.</w:t>
      </w:r>
    </w:p>
    <w:p w14:paraId="4CE89130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1116C0E5" w14:textId="5EE962D9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Jeigu kartu su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 xml:space="preserve"> vartojate kitų akių lašų, tai </w:t>
      </w:r>
      <w:r w:rsidR="00DC172A" w:rsidRPr="007A5E4D">
        <w:rPr>
          <w:rFonts w:eastAsia="Arial"/>
          <w:szCs w:val="22"/>
          <w:lang w:val="lt-LT"/>
        </w:rPr>
        <w:t xml:space="preserve">nuo </w:t>
      </w:r>
      <w:r w:rsidRPr="007A5E4D">
        <w:rPr>
          <w:rFonts w:eastAsia="Arial"/>
          <w:szCs w:val="22"/>
          <w:lang w:val="lt-LT"/>
        </w:rPr>
        <w:t xml:space="preserve">vienų ir kitų </w:t>
      </w:r>
      <w:r w:rsidR="00A66FB7" w:rsidRPr="007A5E4D">
        <w:rPr>
          <w:rFonts w:eastAsia="Arial"/>
          <w:szCs w:val="22"/>
          <w:lang w:val="lt-LT"/>
        </w:rPr>
        <w:t xml:space="preserve">lašinimo </w:t>
      </w:r>
      <w:r w:rsidR="00DC172A" w:rsidRPr="007A5E4D">
        <w:rPr>
          <w:rFonts w:eastAsia="Arial"/>
          <w:b/>
          <w:bCs/>
          <w:szCs w:val="22"/>
          <w:lang w:val="lt-LT"/>
        </w:rPr>
        <w:t xml:space="preserve">turi praeiti </w:t>
      </w:r>
      <w:r w:rsidRPr="007A5E4D">
        <w:rPr>
          <w:rFonts w:eastAsia="Arial"/>
          <w:b/>
          <w:bCs/>
          <w:szCs w:val="22"/>
          <w:lang w:val="lt-LT"/>
        </w:rPr>
        <w:t>bent 5 min.</w:t>
      </w:r>
    </w:p>
    <w:p w14:paraId="30F2DE98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</w:p>
    <w:p w14:paraId="7052390B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b/>
          <w:bCs/>
          <w:szCs w:val="22"/>
          <w:lang w:val="lt-LT"/>
        </w:rPr>
        <w:t>Vartojimo instrukcija</w:t>
      </w:r>
    </w:p>
    <w:p w14:paraId="1D63544F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Buteliuko naudoti negalima, jeigu prieš vartojant pirmą kartą </w:t>
      </w:r>
      <w:r w:rsidR="00A66FB7" w:rsidRPr="007A5E4D">
        <w:rPr>
          <w:rFonts w:eastAsia="Arial"/>
          <w:szCs w:val="22"/>
          <w:lang w:val="lt-LT"/>
        </w:rPr>
        <w:t xml:space="preserve">yra pažeista </w:t>
      </w:r>
      <w:r w:rsidRPr="007A5E4D">
        <w:rPr>
          <w:rFonts w:eastAsia="Arial"/>
          <w:szCs w:val="22"/>
          <w:lang w:val="lt-LT"/>
        </w:rPr>
        <w:t>pirmojo atidarymo kontrolės plomba ant jo kaklelio.</w:t>
      </w:r>
    </w:p>
    <w:p w14:paraId="06A6112D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2BEDA0D9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>Prieš atidarydami buteliuką, nusiplaukite rankas. Atlošę galvą atgal, žiūrėkite į lubas.</w:t>
      </w:r>
    </w:p>
    <w:p w14:paraId="564072D5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2260"/>
        <w:gridCol w:w="2253"/>
        <w:gridCol w:w="2332"/>
      </w:tblGrid>
      <w:tr w:rsidR="002943AA" w:rsidRPr="007A5E4D" w14:paraId="3DF441CD" w14:textId="77777777" w:rsidTr="002943AA">
        <w:trPr>
          <w:jc w:val="center"/>
        </w:trPr>
        <w:tc>
          <w:tcPr>
            <w:tcW w:w="2463" w:type="dxa"/>
          </w:tcPr>
          <w:p w14:paraId="01823298" w14:textId="77777777" w:rsidR="002943AA" w:rsidRPr="007A5E4D" w:rsidRDefault="002943AA" w:rsidP="004E52DE">
            <w:pPr>
              <w:spacing w:line="240" w:lineRule="auto"/>
              <w:jc w:val="center"/>
              <w:rPr>
                <w:szCs w:val="22"/>
                <w:lang w:val="lt-LT"/>
              </w:rPr>
            </w:pPr>
            <w:r w:rsidRPr="007A5E4D">
              <w:rPr>
                <w:szCs w:val="22"/>
                <w:lang w:val="lt-LT"/>
              </w:rPr>
              <w:t>1</w:t>
            </w:r>
          </w:p>
        </w:tc>
        <w:tc>
          <w:tcPr>
            <w:tcW w:w="2463" w:type="dxa"/>
          </w:tcPr>
          <w:p w14:paraId="7ADBA331" w14:textId="77777777" w:rsidR="002943AA" w:rsidRPr="007A5E4D" w:rsidRDefault="002943AA" w:rsidP="004E52DE">
            <w:pPr>
              <w:spacing w:line="240" w:lineRule="auto"/>
              <w:jc w:val="center"/>
              <w:rPr>
                <w:szCs w:val="22"/>
                <w:lang w:val="lt-LT"/>
              </w:rPr>
            </w:pPr>
            <w:r w:rsidRPr="007A5E4D">
              <w:rPr>
                <w:szCs w:val="22"/>
                <w:lang w:val="lt-LT"/>
              </w:rPr>
              <w:t>2</w:t>
            </w:r>
          </w:p>
        </w:tc>
        <w:tc>
          <w:tcPr>
            <w:tcW w:w="2464" w:type="dxa"/>
          </w:tcPr>
          <w:p w14:paraId="571094EC" w14:textId="77777777" w:rsidR="002943AA" w:rsidRPr="007A5E4D" w:rsidRDefault="002943AA" w:rsidP="004E52DE">
            <w:pPr>
              <w:spacing w:line="240" w:lineRule="auto"/>
              <w:jc w:val="center"/>
              <w:rPr>
                <w:szCs w:val="22"/>
                <w:lang w:val="lt-LT"/>
              </w:rPr>
            </w:pPr>
            <w:r w:rsidRPr="007A5E4D">
              <w:rPr>
                <w:szCs w:val="22"/>
                <w:lang w:val="lt-LT"/>
              </w:rPr>
              <w:t>3</w:t>
            </w:r>
          </w:p>
        </w:tc>
        <w:tc>
          <w:tcPr>
            <w:tcW w:w="2464" w:type="dxa"/>
          </w:tcPr>
          <w:p w14:paraId="322E0C5C" w14:textId="77777777" w:rsidR="002943AA" w:rsidRPr="007A5E4D" w:rsidRDefault="002943AA" w:rsidP="004E52DE">
            <w:pPr>
              <w:spacing w:line="240" w:lineRule="auto"/>
              <w:jc w:val="center"/>
              <w:rPr>
                <w:szCs w:val="22"/>
                <w:lang w:val="lt-LT"/>
              </w:rPr>
            </w:pPr>
            <w:r w:rsidRPr="007A5E4D">
              <w:rPr>
                <w:szCs w:val="22"/>
                <w:lang w:val="lt-LT"/>
              </w:rPr>
              <w:t>4</w:t>
            </w:r>
          </w:p>
          <w:p w14:paraId="2B9CEB1B" w14:textId="77777777" w:rsidR="002943AA" w:rsidRPr="007A5E4D" w:rsidRDefault="002943AA" w:rsidP="004E52DE">
            <w:pPr>
              <w:spacing w:line="240" w:lineRule="auto"/>
              <w:jc w:val="center"/>
              <w:rPr>
                <w:szCs w:val="22"/>
                <w:lang w:val="lt-LT"/>
              </w:rPr>
            </w:pPr>
          </w:p>
        </w:tc>
      </w:tr>
      <w:tr w:rsidR="002943AA" w:rsidRPr="007A5E4D" w14:paraId="2A8F7C3E" w14:textId="77777777" w:rsidTr="002943AA">
        <w:trPr>
          <w:jc w:val="center"/>
        </w:trPr>
        <w:tc>
          <w:tcPr>
            <w:tcW w:w="2463" w:type="dxa"/>
          </w:tcPr>
          <w:p w14:paraId="5E8D2AE4" w14:textId="77777777" w:rsidR="002943AA" w:rsidRPr="007A5E4D" w:rsidRDefault="002943AA" w:rsidP="004E52DE">
            <w:pPr>
              <w:spacing w:line="240" w:lineRule="auto"/>
              <w:jc w:val="center"/>
              <w:rPr>
                <w:szCs w:val="22"/>
                <w:lang w:val="lt-LT"/>
              </w:rPr>
            </w:pPr>
            <w:r w:rsidRPr="007A5E4D">
              <w:rPr>
                <w:noProof/>
                <w:lang w:val="lt-LT" w:eastAsia="lt-LT"/>
              </w:rPr>
              <w:drawing>
                <wp:inline distT="0" distB="0" distL="0" distR="0" wp14:anchorId="0BB3700E" wp14:editId="7DDE8314">
                  <wp:extent cx="716513" cy="723900"/>
                  <wp:effectExtent l="0" t="0" r="7620" b="0"/>
                  <wp:docPr id="3" name="Grafik 1" descr="2_Pull down the lower eyel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_Pull down the lower eyel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513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68B3495D" w14:textId="77777777" w:rsidR="002943AA" w:rsidRPr="007A5E4D" w:rsidRDefault="002943AA" w:rsidP="004E52DE">
            <w:pPr>
              <w:spacing w:line="240" w:lineRule="auto"/>
              <w:jc w:val="center"/>
              <w:rPr>
                <w:szCs w:val="22"/>
                <w:lang w:val="lt-LT"/>
              </w:rPr>
            </w:pPr>
            <w:r w:rsidRPr="007A5E4D">
              <w:rPr>
                <w:noProof/>
                <w:lang w:val="lt-LT" w:eastAsia="lt-LT"/>
              </w:rPr>
              <w:drawing>
                <wp:inline distT="0" distB="0" distL="0" distR="0" wp14:anchorId="5C5786BB" wp14:editId="24D8A680">
                  <wp:extent cx="828675" cy="882719"/>
                  <wp:effectExtent l="0" t="0" r="0" b="0"/>
                  <wp:docPr id="4" name="Grafik 2" descr="3_Place the tip of the bottle close to but not touching your 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_Place the tip of the bottle close to but not touching your 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2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41125B23" w14:textId="77777777" w:rsidR="002943AA" w:rsidRPr="007A5E4D" w:rsidRDefault="002943AA" w:rsidP="004E52DE">
            <w:pPr>
              <w:spacing w:line="240" w:lineRule="auto"/>
              <w:jc w:val="center"/>
              <w:rPr>
                <w:szCs w:val="22"/>
                <w:lang w:val="lt-LT"/>
              </w:rPr>
            </w:pPr>
            <w:r w:rsidRPr="007A5E4D">
              <w:rPr>
                <w:noProof/>
                <w:lang w:val="lt-LT" w:eastAsia="lt-LT"/>
              </w:rPr>
              <w:drawing>
                <wp:inline distT="0" distB="0" distL="0" distR="0" wp14:anchorId="26784BED" wp14:editId="70058B40">
                  <wp:extent cx="806102" cy="653838"/>
                  <wp:effectExtent l="0" t="0" r="0" b="0"/>
                  <wp:docPr id="5" name="Grafik 7" descr="U:\Zulassungen,etc\I N F O S A M M L U N G\Allgemein\Bilder für PL und SPC\Augentropfen\Closed e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:\Zulassungen,etc\I N F O S A M M L U N G\Allgemein\Bilder für PL und SPC\Augentropfen\Closed e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645" cy="65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783F2C32" w14:textId="77777777" w:rsidR="002943AA" w:rsidRPr="007A5E4D" w:rsidRDefault="002943AA" w:rsidP="004E52DE">
            <w:pPr>
              <w:spacing w:line="240" w:lineRule="auto"/>
              <w:jc w:val="center"/>
              <w:rPr>
                <w:szCs w:val="22"/>
                <w:lang w:val="lt-LT"/>
              </w:rPr>
            </w:pPr>
            <w:r w:rsidRPr="007A5E4D">
              <w:rPr>
                <w:noProof/>
                <w:lang w:val="lt-LT" w:eastAsia="lt-LT"/>
              </w:rPr>
              <w:drawing>
                <wp:inline distT="0" distB="0" distL="0" distR="0" wp14:anchorId="1FBC1362" wp14:editId="0D40571E">
                  <wp:extent cx="1038225" cy="732865"/>
                  <wp:effectExtent l="0" t="0" r="0" b="0"/>
                  <wp:docPr id="8" name="Grafik 6" descr="4_Press a finger into the corner of your e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4_Press a finger into the corner of your e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9E1696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14D55DF3" w14:textId="77777777" w:rsidR="00F938B9" w:rsidRPr="007A5E4D" w:rsidRDefault="00F938B9" w:rsidP="004E52DE">
      <w:pPr>
        <w:pStyle w:val="ListParagraph"/>
        <w:widowControl/>
        <w:numPr>
          <w:ilvl w:val="0"/>
          <w:numId w:val="28"/>
        </w:numPr>
        <w:spacing w:after="0" w:line="240" w:lineRule="auto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lastRenderedPageBreak/>
        <w:t>Švelniai patraukite žemyn apatinį voką, kad susidarytų maža kišenėlė.</w:t>
      </w:r>
    </w:p>
    <w:p w14:paraId="5881E481" w14:textId="77777777" w:rsidR="00F938B9" w:rsidRPr="007A5E4D" w:rsidRDefault="00F938B9" w:rsidP="004E52DE">
      <w:pPr>
        <w:pStyle w:val="ListParagraph"/>
        <w:widowControl/>
        <w:numPr>
          <w:ilvl w:val="0"/>
          <w:numId w:val="28"/>
        </w:numPr>
        <w:spacing w:after="0" w:line="240" w:lineRule="auto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Apverskite buteliuką virš</w:t>
      </w:r>
      <w:r w:rsidR="00F3256C" w:rsidRPr="007A5E4D">
        <w:rPr>
          <w:rFonts w:ascii="Times New Roman" w:eastAsia="Arial" w:hAnsi="Times New Roman" w:cs="Times New Roman"/>
          <w:lang w:val="lt-LT"/>
        </w:rPr>
        <w:t>ūne</w:t>
      </w:r>
      <w:r w:rsidRPr="007A5E4D">
        <w:rPr>
          <w:rFonts w:ascii="Times New Roman" w:eastAsia="Arial" w:hAnsi="Times New Roman" w:cs="Times New Roman"/>
          <w:lang w:val="lt-LT"/>
        </w:rPr>
        <w:t xml:space="preserve"> žemyn ir suspauskite jį, kad į gydomą akį ar akis įkristų po vieną vaisto lašą.</w:t>
      </w:r>
    </w:p>
    <w:p w14:paraId="0A280FAB" w14:textId="77777777" w:rsidR="00F938B9" w:rsidRPr="007A5E4D" w:rsidRDefault="00F938B9" w:rsidP="004E52DE">
      <w:pPr>
        <w:pStyle w:val="ListParagraph"/>
        <w:widowControl/>
        <w:numPr>
          <w:ilvl w:val="0"/>
          <w:numId w:val="28"/>
        </w:numPr>
        <w:spacing w:after="0" w:line="240" w:lineRule="auto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Paleiskite apatinį voką ir užsimerkite.</w:t>
      </w:r>
    </w:p>
    <w:p w14:paraId="3DEDCEB1" w14:textId="3A82021D" w:rsidR="00F938B9" w:rsidRPr="007A5E4D" w:rsidRDefault="00F938B9" w:rsidP="004E52DE">
      <w:pPr>
        <w:pStyle w:val="ListParagraph"/>
        <w:widowControl/>
        <w:numPr>
          <w:ilvl w:val="0"/>
          <w:numId w:val="28"/>
        </w:numPr>
        <w:spacing w:after="0" w:line="240" w:lineRule="auto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Būdami užsimerkę, palaikykite akies kampą (vietą, kur susitinka akis ir nosis) </w:t>
      </w:r>
      <w:r w:rsidR="00F3256C" w:rsidRPr="007A5E4D">
        <w:rPr>
          <w:rFonts w:ascii="Times New Roman" w:eastAsia="Arial" w:hAnsi="Times New Roman" w:cs="Times New Roman"/>
          <w:lang w:val="lt-LT"/>
        </w:rPr>
        <w:t xml:space="preserve">užspaustą </w:t>
      </w:r>
      <w:r w:rsidRPr="007A5E4D">
        <w:rPr>
          <w:rFonts w:ascii="Times New Roman" w:eastAsia="Arial" w:hAnsi="Times New Roman" w:cs="Times New Roman"/>
          <w:lang w:val="lt-LT"/>
        </w:rPr>
        <w:t xml:space="preserve">pirštu 2 min., kad </w:t>
      </w:r>
      <w:r w:rsidR="00707E8F" w:rsidRPr="001D0560">
        <w:rPr>
          <w:rFonts w:ascii="Times New Roman" w:hAnsi="Times New Roman" w:cs="Times New Roman"/>
          <w:lang w:val="lt-LT"/>
        </w:rPr>
        <w:t>Brimonidine/Timolol PharmaSwiss</w:t>
      </w:r>
      <w:r w:rsidRPr="007A5E4D">
        <w:rPr>
          <w:rFonts w:ascii="Times New Roman" w:eastAsia="Arial" w:hAnsi="Times New Roman" w:cs="Times New Roman"/>
          <w:lang w:val="lt-LT"/>
        </w:rPr>
        <w:t xml:space="preserve"> nepatektų į visą organizmą.</w:t>
      </w:r>
    </w:p>
    <w:p w14:paraId="671F1F49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30001C32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>Jeigu lašas į akį nepataikė, mėginkite dar kartą.</w:t>
      </w:r>
    </w:p>
    <w:p w14:paraId="0F467A7E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1DD5DC76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szCs w:val="22"/>
          <w:lang w:val="lt-LT"/>
        </w:rPr>
        <w:t xml:space="preserve">Kad neužsiterštų akių lašai, </w:t>
      </w:r>
      <w:r w:rsidR="00DC172A" w:rsidRPr="007A5E4D">
        <w:rPr>
          <w:szCs w:val="22"/>
          <w:lang w:val="lt-LT"/>
        </w:rPr>
        <w:t xml:space="preserve">buteliuko viršūne </w:t>
      </w:r>
      <w:r w:rsidRPr="007A5E4D">
        <w:rPr>
          <w:szCs w:val="22"/>
          <w:lang w:val="lt-LT"/>
        </w:rPr>
        <w:t xml:space="preserve">nelieskite akių ir jokio </w:t>
      </w:r>
      <w:r w:rsidR="00DC172A" w:rsidRPr="007A5E4D">
        <w:rPr>
          <w:szCs w:val="22"/>
          <w:lang w:val="lt-LT"/>
        </w:rPr>
        <w:t xml:space="preserve">kito </w:t>
      </w:r>
      <w:r w:rsidRPr="007A5E4D">
        <w:rPr>
          <w:szCs w:val="22"/>
          <w:lang w:val="lt-LT"/>
        </w:rPr>
        <w:t>paviršiaus. Pavartoję vaisto, iš karto užsukite buteliuko dangtelį</w:t>
      </w:r>
      <w:r w:rsidRPr="007A5E4D">
        <w:rPr>
          <w:rFonts w:eastAsia="Arial"/>
          <w:szCs w:val="22"/>
          <w:lang w:val="lt-LT"/>
        </w:rPr>
        <w:t>.</w:t>
      </w:r>
    </w:p>
    <w:p w14:paraId="3077668C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6FA5CDDE" w14:textId="2897DFDD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b/>
          <w:bCs/>
          <w:szCs w:val="22"/>
          <w:lang w:val="lt-LT"/>
        </w:rPr>
        <w:t xml:space="preserve">Ką daryti pavartojus per didelę </w:t>
      </w:r>
      <w:r w:rsidR="00EC511B" w:rsidRPr="001D0560">
        <w:rPr>
          <w:b/>
          <w:szCs w:val="22"/>
          <w:lang w:val="lt-LT"/>
        </w:rPr>
        <w:t>Brimonidine/Timolol PharmaSwiss</w:t>
      </w:r>
      <w:r w:rsidRPr="00FB1027">
        <w:rPr>
          <w:rFonts w:eastAsia="Arial"/>
          <w:b/>
          <w:bCs/>
          <w:szCs w:val="22"/>
          <w:lang w:val="lt-LT"/>
        </w:rPr>
        <w:t xml:space="preserve"> </w:t>
      </w:r>
      <w:r w:rsidRPr="007A5E4D">
        <w:rPr>
          <w:rFonts w:eastAsia="Arial"/>
          <w:b/>
          <w:bCs/>
          <w:szCs w:val="22"/>
          <w:lang w:val="lt-LT"/>
        </w:rPr>
        <w:t>dozę?</w:t>
      </w:r>
    </w:p>
    <w:p w14:paraId="46D7A2A7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i/>
          <w:szCs w:val="22"/>
          <w:lang w:val="lt-LT"/>
        </w:rPr>
        <w:t>Suaugusiesiems</w:t>
      </w:r>
    </w:p>
    <w:p w14:paraId="5987B4D0" w14:textId="6573E624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Per didelė </w:t>
      </w:r>
      <w:r w:rsidR="00707E8F" w:rsidRPr="008A5DAF">
        <w:rPr>
          <w:szCs w:val="22"/>
          <w:lang w:val="lt-LT"/>
        </w:rPr>
        <w:t>Brimonidine/Timolol PharmaSwiss</w:t>
      </w:r>
      <w:r w:rsidR="00FB1027">
        <w:rPr>
          <w:rFonts w:eastAsia="Arial"/>
          <w:szCs w:val="22"/>
          <w:lang w:val="lt-LT"/>
        </w:rPr>
        <w:t xml:space="preserve"> </w:t>
      </w:r>
      <w:r w:rsidRPr="007A5E4D">
        <w:rPr>
          <w:rFonts w:eastAsia="Arial"/>
          <w:szCs w:val="22"/>
          <w:lang w:val="lt-LT"/>
        </w:rPr>
        <w:t>dozė neturėtų pakenkti. Kitą kartą lašinkite į prastu laiku. Jeigu nerimaujate, pasitarkite su gydytoju arba vaistininku.</w:t>
      </w:r>
    </w:p>
    <w:p w14:paraId="463068BA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4A2E8741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i/>
          <w:szCs w:val="22"/>
          <w:lang w:val="lt-LT"/>
        </w:rPr>
        <w:t>Kūdikiams ir vaikams</w:t>
      </w:r>
    </w:p>
    <w:p w14:paraId="7607A0BA" w14:textId="2A50F082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Kūdikiams ir vaikams, gydytiems brimonidinu (viena iš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 xml:space="preserve"> veikliųjų medžiagų) </w:t>
      </w:r>
      <w:r w:rsidR="00EF77D1" w:rsidRPr="007A5E4D">
        <w:rPr>
          <w:rFonts w:eastAsia="Arial"/>
          <w:szCs w:val="22"/>
          <w:lang w:val="lt-LT"/>
        </w:rPr>
        <w:t xml:space="preserve">kartu su kitais vaistais </w:t>
      </w:r>
      <w:r w:rsidRPr="007A5E4D">
        <w:rPr>
          <w:rFonts w:eastAsia="Arial"/>
          <w:szCs w:val="22"/>
          <w:lang w:val="lt-LT"/>
        </w:rPr>
        <w:t>nuo glaukomos,</w:t>
      </w:r>
      <w:r w:rsidR="00DC172A" w:rsidRPr="007A5E4D">
        <w:rPr>
          <w:rFonts w:eastAsia="Arial"/>
          <w:szCs w:val="22"/>
          <w:lang w:val="lt-LT"/>
        </w:rPr>
        <w:t xml:space="preserve"> u</w:t>
      </w:r>
      <w:r w:rsidRPr="007A5E4D">
        <w:rPr>
          <w:rFonts w:eastAsia="Arial"/>
          <w:szCs w:val="22"/>
          <w:lang w:val="lt-LT"/>
        </w:rPr>
        <w:t xml:space="preserve">žfiksuoti keli perdozavimo atvejai. Perdozavimo požymiai yra mieguistumas, </w:t>
      </w:r>
      <w:r w:rsidR="00B50CF6" w:rsidRPr="007A5E4D">
        <w:rPr>
          <w:rFonts w:eastAsia="Arial"/>
          <w:szCs w:val="22"/>
          <w:lang w:val="lt-LT"/>
        </w:rPr>
        <w:t>suglebimas</w:t>
      </w:r>
      <w:r w:rsidRPr="007A5E4D">
        <w:rPr>
          <w:rFonts w:eastAsia="Arial"/>
          <w:szCs w:val="22"/>
          <w:lang w:val="lt-LT"/>
        </w:rPr>
        <w:t>, sumažėjusi kūno temperatūra, blyškumas ir pasunkėjęs kvėpavimas. Taip atsitikus reikia nedelsiant kreiptis į gydytoją.</w:t>
      </w:r>
    </w:p>
    <w:p w14:paraId="1DADF0CA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34FB3A8B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i/>
          <w:szCs w:val="22"/>
          <w:lang w:val="lt-LT"/>
        </w:rPr>
        <w:lastRenderedPageBreak/>
        <w:t>Suaugusiesiems ir vaikams</w:t>
      </w:r>
    </w:p>
    <w:p w14:paraId="2501B313" w14:textId="7E27879C" w:rsidR="00F938B9" w:rsidRPr="007A5E4D" w:rsidRDefault="00EF77D1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>Netyčia nuri</w:t>
      </w:r>
      <w:r w:rsidR="00F938B9" w:rsidRPr="007A5E4D">
        <w:rPr>
          <w:rFonts w:eastAsia="Arial"/>
          <w:szCs w:val="22"/>
          <w:lang w:val="lt-LT"/>
        </w:rPr>
        <w:t xml:space="preserve">jus </w:t>
      </w:r>
      <w:r w:rsidR="00707E8F" w:rsidRPr="008A5DAF">
        <w:rPr>
          <w:szCs w:val="22"/>
          <w:lang w:val="lt-LT"/>
        </w:rPr>
        <w:t>Brimonidine/Timolol PharmaSwiss</w:t>
      </w:r>
      <w:r w:rsidR="00F938B9" w:rsidRPr="007A5E4D">
        <w:rPr>
          <w:rFonts w:eastAsia="Arial"/>
          <w:szCs w:val="22"/>
          <w:lang w:val="lt-LT"/>
        </w:rPr>
        <w:t>, reikia nedelsiant kreiptis į gydytoją.</w:t>
      </w:r>
    </w:p>
    <w:p w14:paraId="4D3FABCE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1EAED7C1" w14:textId="4D8A6A73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b/>
          <w:bCs/>
          <w:szCs w:val="22"/>
          <w:lang w:val="lt-LT"/>
        </w:rPr>
        <w:t xml:space="preserve">Pamiršus pavartoti </w:t>
      </w:r>
      <w:r w:rsidR="00EC511B" w:rsidRPr="001D0560">
        <w:rPr>
          <w:b/>
          <w:szCs w:val="22"/>
          <w:lang w:val="lt-LT"/>
        </w:rPr>
        <w:t>Brimonidine/Timolol PharmaSwiss</w:t>
      </w:r>
    </w:p>
    <w:p w14:paraId="3497B964" w14:textId="5222A481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Pamiršę pavartoti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 xml:space="preserve">, įlašinkite </w:t>
      </w:r>
      <w:r w:rsidR="00DC172A" w:rsidRPr="007A5E4D">
        <w:rPr>
          <w:rFonts w:eastAsia="Arial"/>
          <w:szCs w:val="22"/>
          <w:lang w:val="lt-LT"/>
        </w:rPr>
        <w:t>vieną lašą į gydomą akį (akis) i</w:t>
      </w:r>
      <w:r w:rsidRPr="007A5E4D">
        <w:rPr>
          <w:rFonts w:eastAsia="Arial"/>
          <w:szCs w:val="22"/>
          <w:lang w:val="lt-LT"/>
        </w:rPr>
        <w:t xml:space="preserve">š karto prisiminę, o </w:t>
      </w:r>
      <w:r w:rsidR="00DC172A" w:rsidRPr="007A5E4D">
        <w:rPr>
          <w:rFonts w:eastAsia="Arial"/>
          <w:szCs w:val="22"/>
          <w:lang w:val="lt-LT"/>
        </w:rPr>
        <w:t>paskui</w:t>
      </w:r>
      <w:r w:rsidRPr="007A5E4D">
        <w:rPr>
          <w:rFonts w:eastAsia="Arial"/>
          <w:szCs w:val="22"/>
          <w:lang w:val="lt-LT"/>
        </w:rPr>
        <w:t xml:space="preserve"> šį vaistą vartokite įprasta tvarka. Negalima vartoti dvigubos dozės norint kompensuoti praleistąją.</w:t>
      </w:r>
    </w:p>
    <w:p w14:paraId="3BB00699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6AF9EA2E" w14:textId="160DC3D4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b/>
          <w:bCs/>
          <w:szCs w:val="22"/>
          <w:lang w:val="lt-LT"/>
        </w:rPr>
        <w:t xml:space="preserve">Nustojus vartoti </w:t>
      </w:r>
      <w:r w:rsidR="00EC511B" w:rsidRPr="001D0560">
        <w:rPr>
          <w:b/>
          <w:szCs w:val="22"/>
          <w:lang w:val="lt-LT"/>
        </w:rPr>
        <w:t>Brimonidine/Timolol PharmaSwiss</w:t>
      </w:r>
    </w:p>
    <w:p w14:paraId="1099D54F" w14:textId="291E6320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Kad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 xml:space="preserve"> veiktų tinkamai, jį </w:t>
      </w:r>
      <w:r w:rsidR="00DC172A" w:rsidRPr="007A5E4D">
        <w:rPr>
          <w:rFonts w:eastAsia="Arial"/>
          <w:szCs w:val="22"/>
          <w:lang w:val="lt-LT"/>
        </w:rPr>
        <w:t xml:space="preserve">vartoti </w:t>
      </w:r>
      <w:r w:rsidRPr="007A5E4D">
        <w:rPr>
          <w:rFonts w:eastAsia="Arial"/>
          <w:szCs w:val="22"/>
          <w:lang w:val="lt-LT"/>
        </w:rPr>
        <w:t>reikia kasdien.</w:t>
      </w:r>
    </w:p>
    <w:p w14:paraId="7898EF11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E18684C" w14:textId="0DCD8491" w:rsidR="00F938B9" w:rsidRPr="00FB1027" w:rsidRDefault="00F938B9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 xml:space="preserve">Nustojus vartoti </w:t>
      </w:r>
      <w:r w:rsidR="00EC511B" w:rsidRPr="002929C1">
        <w:rPr>
          <w:rFonts w:ascii="Times New Roman" w:hAnsi="Times New Roman"/>
          <w:sz w:val="22"/>
          <w:szCs w:val="22"/>
          <w:lang w:val="lt-LT"/>
        </w:rPr>
        <w:t>Brimonidine/Timolol PharmaSwiss</w:t>
      </w:r>
    </w:p>
    <w:p w14:paraId="2965EEAC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A5E4D">
        <w:rPr>
          <w:szCs w:val="22"/>
          <w:lang w:val="lt-LT"/>
        </w:rPr>
        <w:t>Jeigu kiltų daugiau klausimų dėl šio vaisto vartojimo, kreipkitės į gydytoją arba vaistininką.</w:t>
      </w:r>
    </w:p>
    <w:p w14:paraId="468205C4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523FC69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96F134" w14:textId="77777777" w:rsidR="00F938B9" w:rsidRPr="007A5E4D" w:rsidRDefault="00F938B9" w:rsidP="004E52DE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>4.</w:t>
      </w:r>
      <w:r w:rsidRPr="007A5E4D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49B04669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8A00EA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7A5E4D">
        <w:rPr>
          <w:szCs w:val="22"/>
          <w:lang w:val="lt-LT"/>
        </w:rPr>
        <w:t>Šis vaistas, kaip ir visi kiti, gali sukelti šalutinį poveikį, nors jis pasireiškia ne visiems žmonėms.</w:t>
      </w:r>
    </w:p>
    <w:p w14:paraId="6B51D185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3CDFC437" w14:textId="77777777" w:rsidR="00F938B9" w:rsidRPr="007A5E4D" w:rsidRDefault="00AA6405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Nedelsdami kreipkitės į gydytoją jeigu </w:t>
      </w:r>
      <w:r w:rsidR="00F938B9" w:rsidRPr="007A5E4D">
        <w:rPr>
          <w:rFonts w:eastAsia="Arial"/>
          <w:szCs w:val="22"/>
          <w:lang w:val="lt-LT"/>
        </w:rPr>
        <w:t>pasireikštų kuris nors iš šių šalutinių poveikių:</w:t>
      </w:r>
    </w:p>
    <w:p w14:paraId="6F775735" w14:textId="77777777" w:rsidR="00F938B9" w:rsidRPr="007A5E4D" w:rsidRDefault="00F938B9" w:rsidP="004E52DE">
      <w:pPr>
        <w:pStyle w:val="ListParagraph"/>
        <w:widowControl/>
        <w:numPr>
          <w:ilvl w:val="0"/>
          <w:numId w:val="21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širdies nepakankamumas (pvz., krūtinės skausmas) arba nereguliarūs širdies susitraukimai;</w:t>
      </w:r>
    </w:p>
    <w:p w14:paraId="5059754D" w14:textId="77777777" w:rsidR="00F938B9" w:rsidRPr="007A5E4D" w:rsidRDefault="00F938B9" w:rsidP="004E52DE">
      <w:pPr>
        <w:pStyle w:val="ListParagraph"/>
        <w:widowControl/>
        <w:numPr>
          <w:ilvl w:val="0"/>
          <w:numId w:val="21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padažnėję ar suretėję širdies susitraukimai arba sumažėjęs kraujospūdis.</w:t>
      </w:r>
    </w:p>
    <w:p w14:paraId="12F5FE4A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02292545" w14:textId="20635C29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lastRenderedPageBreak/>
        <w:t xml:space="preserve">Šalutinis poveikis, kurs gali pasireikšti vartojant </w:t>
      </w:r>
      <w:r w:rsidR="00707E8F" w:rsidRPr="008A5DAF">
        <w:rPr>
          <w:szCs w:val="22"/>
          <w:lang w:val="lt-LT"/>
        </w:rPr>
        <w:t>Brimonidine/Timolol PharmaSwiss</w:t>
      </w:r>
      <w:r w:rsidRPr="007A5E4D">
        <w:rPr>
          <w:rFonts w:eastAsia="Arial"/>
          <w:szCs w:val="22"/>
          <w:lang w:val="lt-LT"/>
        </w:rPr>
        <w:t>, išvardytas žemiau.</w:t>
      </w:r>
    </w:p>
    <w:p w14:paraId="7F876702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0887B89C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i/>
          <w:szCs w:val="22"/>
          <w:u w:val="single" w:color="000000"/>
          <w:lang w:val="lt-LT"/>
        </w:rPr>
        <w:t>Poveikis akims</w:t>
      </w:r>
    </w:p>
    <w:p w14:paraId="59C1ED0C" w14:textId="77777777" w:rsidR="00F938B9" w:rsidRPr="007A5E4D" w:rsidRDefault="00F938B9" w:rsidP="004E52DE">
      <w:pPr>
        <w:spacing w:line="240" w:lineRule="auto"/>
        <w:rPr>
          <w:rFonts w:eastAsia="Arial"/>
          <w:i/>
          <w:szCs w:val="22"/>
          <w:lang w:val="lt-LT"/>
        </w:rPr>
      </w:pPr>
      <w:r w:rsidRPr="007A5E4D">
        <w:rPr>
          <w:rFonts w:eastAsia="Arial"/>
          <w:i/>
          <w:szCs w:val="22"/>
          <w:lang w:val="lt-LT"/>
        </w:rPr>
        <w:t>Labai dažnas (gali pasireikšti daugiau kaip 1 iš 10 žmonių):</w:t>
      </w:r>
    </w:p>
    <w:p w14:paraId="7FAFBDEC" w14:textId="77777777" w:rsidR="00F938B9" w:rsidRPr="007A5E4D" w:rsidRDefault="00F938B9" w:rsidP="004E52DE">
      <w:pPr>
        <w:pStyle w:val="ListParagraph"/>
        <w:widowControl/>
        <w:numPr>
          <w:ilvl w:val="0"/>
          <w:numId w:val="22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akies paraudimas ar deginimo pojūtis.</w:t>
      </w:r>
    </w:p>
    <w:p w14:paraId="1415FB67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2A5A4ADA" w14:textId="77777777" w:rsidR="00F938B9" w:rsidRPr="007A5E4D" w:rsidRDefault="00F938B9" w:rsidP="004E52DE">
      <w:pPr>
        <w:spacing w:line="240" w:lineRule="auto"/>
        <w:rPr>
          <w:rFonts w:eastAsia="Arial"/>
          <w:i/>
          <w:szCs w:val="22"/>
          <w:lang w:val="lt-LT"/>
        </w:rPr>
      </w:pPr>
      <w:r w:rsidRPr="007A5E4D">
        <w:rPr>
          <w:rFonts w:eastAsia="Arial"/>
          <w:i/>
          <w:szCs w:val="22"/>
          <w:lang w:val="lt-LT"/>
        </w:rPr>
        <w:t>Dažn</w:t>
      </w:r>
      <w:r w:rsidR="00AA6405" w:rsidRPr="007A5E4D">
        <w:rPr>
          <w:rFonts w:eastAsia="Arial"/>
          <w:i/>
          <w:szCs w:val="22"/>
          <w:lang w:val="lt-LT"/>
        </w:rPr>
        <w:t>as</w:t>
      </w:r>
      <w:r w:rsidRPr="007A5E4D">
        <w:rPr>
          <w:rFonts w:eastAsia="Arial"/>
          <w:i/>
          <w:szCs w:val="22"/>
          <w:lang w:val="lt-LT"/>
        </w:rPr>
        <w:t xml:space="preserve"> (gali pasireikšti iki 1 iš 10 žmonių):</w:t>
      </w:r>
    </w:p>
    <w:p w14:paraId="64F65C05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akies dilgčiojimas ar skausmas;</w:t>
      </w:r>
    </w:p>
    <w:p w14:paraId="5A3508F3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akies arba odos aplink ją alerginė reakcija;</w:t>
      </w:r>
    </w:p>
    <w:p w14:paraId="3FA54A03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maži akies pavirši</w:t>
      </w:r>
      <w:r w:rsidR="00DB2177" w:rsidRPr="007A5E4D">
        <w:rPr>
          <w:rFonts w:ascii="Times New Roman" w:eastAsia="Arial" w:hAnsi="Times New Roman" w:cs="Times New Roman"/>
          <w:lang w:val="lt-LT"/>
        </w:rPr>
        <w:t>a</w:t>
      </w:r>
      <w:r w:rsidRPr="007A5E4D">
        <w:rPr>
          <w:rFonts w:ascii="Times New Roman" w:eastAsia="Arial" w:hAnsi="Times New Roman" w:cs="Times New Roman"/>
          <w:lang w:val="lt-LT"/>
        </w:rPr>
        <w:t>u</w:t>
      </w:r>
      <w:r w:rsidR="00DB2177" w:rsidRPr="007A5E4D">
        <w:rPr>
          <w:rFonts w:ascii="Times New Roman" w:eastAsia="Arial" w:hAnsi="Times New Roman" w:cs="Times New Roman"/>
          <w:lang w:val="lt-LT"/>
        </w:rPr>
        <w:t xml:space="preserve">s įtrūkimai </w:t>
      </w:r>
      <w:r w:rsidRPr="007A5E4D">
        <w:rPr>
          <w:rFonts w:ascii="Times New Roman" w:eastAsia="Arial" w:hAnsi="Times New Roman" w:cs="Times New Roman"/>
          <w:lang w:val="lt-LT"/>
        </w:rPr>
        <w:t>(su uždegimu arba be jo);</w:t>
      </w:r>
    </w:p>
    <w:p w14:paraId="431538F8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voko patinimas, paraudimas ar uždegimas;</w:t>
      </w:r>
    </w:p>
    <w:p w14:paraId="203760CE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akies suerzinimas ar svetimkūnio pojūtis;</w:t>
      </w:r>
    </w:p>
    <w:p w14:paraId="07898918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akies ir voko niežulys;</w:t>
      </w:r>
    </w:p>
    <w:p w14:paraId="425D116B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folikulai ar baltos dėmelės žiūrint</w:t>
      </w:r>
      <w:r w:rsidR="002943AA" w:rsidRPr="007A5E4D">
        <w:rPr>
          <w:rFonts w:ascii="Times New Roman" w:eastAsia="Arial" w:hAnsi="Times New Roman" w:cs="Times New Roman"/>
          <w:lang w:val="lt-LT"/>
        </w:rPr>
        <w:t xml:space="preserve"> </w:t>
      </w:r>
      <w:r w:rsidRPr="007A5E4D">
        <w:rPr>
          <w:rFonts w:ascii="Times New Roman" w:eastAsia="Arial" w:hAnsi="Times New Roman" w:cs="Times New Roman"/>
          <w:lang w:val="lt-LT"/>
        </w:rPr>
        <w:t>per akies paviršių dengiantį sluoksnį;</w:t>
      </w:r>
    </w:p>
    <w:p w14:paraId="07721C74" w14:textId="77777777" w:rsidR="00F938B9" w:rsidRPr="007A5E4D" w:rsidRDefault="00AA6405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sutrikęs </w:t>
      </w:r>
      <w:r w:rsidR="00F938B9" w:rsidRPr="007A5E4D">
        <w:rPr>
          <w:rFonts w:ascii="Times New Roman" w:eastAsia="Arial" w:hAnsi="Times New Roman" w:cs="Times New Roman"/>
          <w:lang w:val="lt-LT"/>
        </w:rPr>
        <w:t>matymas;</w:t>
      </w:r>
    </w:p>
    <w:p w14:paraId="3FBA34CE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ašarojimas;</w:t>
      </w:r>
    </w:p>
    <w:p w14:paraId="6588922F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sausos akys;</w:t>
      </w:r>
    </w:p>
    <w:p w14:paraId="435CFCA0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lipnios akys.</w:t>
      </w:r>
    </w:p>
    <w:p w14:paraId="61546103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7D1A9697" w14:textId="77777777" w:rsidR="00F938B9" w:rsidRPr="007A5E4D" w:rsidRDefault="00F938B9" w:rsidP="004E52DE">
      <w:pPr>
        <w:spacing w:line="240" w:lineRule="auto"/>
        <w:rPr>
          <w:rFonts w:eastAsia="Arial"/>
          <w:i/>
          <w:szCs w:val="22"/>
          <w:lang w:val="lt-LT"/>
        </w:rPr>
      </w:pPr>
      <w:r w:rsidRPr="007A5E4D">
        <w:rPr>
          <w:rFonts w:eastAsia="Arial"/>
          <w:i/>
          <w:szCs w:val="22"/>
          <w:lang w:val="lt-LT"/>
        </w:rPr>
        <w:t>Nedažn</w:t>
      </w:r>
      <w:r w:rsidR="00AA6405" w:rsidRPr="007A5E4D">
        <w:rPr>
          <w:rFonts w:eastAsia="Arial"/>
          <w:i/>
          <w:szCs w:val="22"/>
          <w:lang w:val="lt-LT"/>
        </w:rPr>
        <w:t>as</w:t>
      </w:r>
      <w:r w:rsidRPr="007A5E4D">
        <w:rPr>
          <w:rFonts w:eastAsia="Arial"/>
          <w:i/>
          <w:szCs w:val="22"/>
          <w:lang w:val="lt-LT"/>
        </w:rPr>
        <w:t xml:space="preserve"> (gali pasireikšti iki 1 iš 100 žmonių):</w:t>
      </w:r>
    </w:p>
    <w:p w14:paraId="00100B48" w14:textId="77777777" w:rsidR="00F938B9" w:rsidRPr="007A5E4D" w:rsidRDefault="006C7A44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sunkumas aiškiai matyti;</w:t>
      </w:r>
    </w:p>
    <w:p w14:paraId="028D7658" w14:textId="77777777" w:rsidR="00F938B9" w:rsidRPr="007A5E4D" w:rsidRDefault="006C7A44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permatomo sluoksnio akies paviršiuje paburkimas </w:t>
      </w:r>
      <w:r w:rsidR="00F938B9" w:rsidRPr="007A5E4D">
        <w:rPr>
          <w:rFonts w:ascii="Times New Roman" w:eastAsia="Arial" w:hAnsi="Times New Roman" w:cs="Times New Roman"/>
          <w:lang w:val="lt-LT"/>
        </w:rPr>
        <w:t>ar</w:t>
      </w:r>
      <w:r w:rsidRPr="007A5E4D">
        <w:rPr>
          <w:rFonts w:ascii="Times New Roman" w:eastAsia="Arial" w:hAnsi="Times New Roman" w:cs="Times New Roman"/>
          <w:lang w:val="lt-LT"/>
        </w:rPr>
        <w:t xml:space="preserve"> uždegimas</w:t>
      </w:r>
      <w:r w:rsidR="00F938B9" w:rsidRPr="007A5E4D">
        <w:rPr>
          <w:rFonts w:ascii="Times New Roman" w:eastAsia="Arial" w:hAnsi="Times New Roman" w:cs="Times New Roman"/>
          <w:lang w:val="lt-LT"/>
        </w:rPr>
        <w:t>;</w:t>
      </w:r>
    </w:p>
    <w:p w14:paraId="0801AF64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akių nuovargis;</w:t>
      </w:r>
    </w:p>
    <w:p w14:paraId="43B250E9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jautrumas šviesai;</w:t>
      </w:r>
    </w:p>
    <w:p w14:paraId="2AD6CA2A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voko skausmas;</w:t>
      </w:r>
    </w:p>
    <w:p w14:paraId="0D167485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lastRenderedPageBreak/>
        <w:t>akies paviršių dengiančio permatomo sluoksnio pabalimas;</w:t>
      </w:r>
    </w:p>
    <w:p w14:paraId="3180BBD4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pa</w:t>
      </w:r>
      <w:r w:rsidR="00DB2177" w:rsidRPr="007A5E4D">
        <w:rPr>
          <w:rFonts w:ascii="Times New Roman" w:eastAsia="Arial" w:hAnsi="Times New Roman" w:cs="Times New Roman"/>
          <w:lang w:val="lt-LT"/>
        </w:rPr>
        <w:t>burkimas</w:t>
      </w:r>
      <w:r w:rsidRPr="007A5E4D">
        <w:rPr>
          <w:rFonts w:ascii="Times New Roman" w:eastAsia="Arial" w:hAnsi="Times New Roman" w:cs="Times New Roman"/>
          <w:lang w:val="lt-LT"/>
        </w:rPr>
        <w:t xml:space="preserve"> ar uždegimo apimti ploteliai </w:t>
      </w:r>
      <w:r w:rsidR="00DB2177" w:rsidRPr="007A5E4D">
        <w:rPr>
          <w:rFonts w:ascii="Times New Roman" w:eastAsia="Arial" w:hAnsi="Times New Roman" w:cs="Times New Roman"/>
          <w:lang w:val="lt-LT"/>
        </w:rPr>
        <w:t>po</w:t>
      </w:r>
      <w:r w:rsidRPr="007A5E4D">
        <w:rPr>
          <w:rFonts w:ascii="Times New Roman" w:eastAsia="Arial" w:hAnsi="Times New Roman" w:cs="Times New Roman"/>
          <w:lang w:val="lt-LT"/>
        </w:rPr>
        <w:t xml:space="preserve"> akies pavirši</w:t>
      </w:r>
      <w:r w:rsidR="00DB2177" w:rsidRPr="007A5E4D">
        <w:rPr>
          <w:rFonts w:ascii="Times New Roman" w:eastAsia="Arial" w:hAnsi="Times New Roman" w:cs="Times New Roman"/>
          <w:lang w:val="lt-LT"/>
        </w:rPr>
        <w:t>umi</w:t>
      </w:r>
      <w:r w:rsidRPr="007A5E4D">
        <w:rPr>
          <w:rFonts w:ascii="Times New Roman" w:eastAsia="Arial" w:hAnsi="Times New Roman" w:cs="Times New Roman"/>
          <w:lang w:val="lt-LT"/>
        </w:rPr>
        <w:t>;</w:t>
      </w:r>
    </w:p>
    <w:p w14:paraId="32B27F9F" w14:textId="77777777" w:rsidR="00F938B9" w:rsidRPr="007A5E4D" w:rsidRDefault="00DB2177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akių „muselės“</w:t>
      </w:r>
      <w:r w:rsidR="00F938B9" w:rsidRPr="007A5E4D">
        <w:rPr>
          <w:rFonts w:ascii="Times New Roman" w:eastAsia="Arial" w:hAnsi="Times New Roman" w:cs="Times New Roman"/>
          <w:lang w:val="lt-LT"/>
        </w:rPr>
        <w:t>.</w:t>
      </w:r>
    </w:p>
    <w:p w14:paraId="04D6B4CE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3BE30599" w14:textId="77777777" w:rsidR="00F938B9" w:rsidRPr="007A5E4D" w:rsidRDefault="00F938B9" w:rsidP="004E52DE">
      <w:pPr>
        <w:spacing w:line="240" w:lineRule="auto"/>
        <w:rPr>
          <w:rFonts w:eastAsia="Arial"/>
          <w:i/>
          <w:szCs w:val="22"/>
          <w:lang w:val="lt-LT"/>
        </w:rPr>
      </w:pPr>
      <w:r w:rsidRPr="007A5E4D">
        <w:rPr>
          <w:rFonts w:eastAsia="Arial"/>
          <w:i/>
          <w:szCs w:val="22"/>
          <w:lang w:val="lt-LT"/>
        </w:rPr>
        <w:t>Nežinomo dažnio (iš turimų duomenų jo nustatyti negalima):</w:t>
      </w:r>
    </w:p>
    <w:p w14:paraId="0F5A925B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neryškus matymas.</w:t>
      </w:r>
    </w:p>
    <w:p w14:paraId="20AD6362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36CA7487" w14:textId="77777777" w:rsidR="00F938B9" w:rsidRPr="007A5E4D" w:rsidRDefault="00F938B9" w:rsidP="004E52DE">
      <w:pPr>
        <w:spacing w:line="240" w:lineRule="auto"/>
        <w:rPr>
          <w:rFonts w:eastAsia="Arial"/>
          <w:i/>
          <w:szCs w:val="22"/>
          <w:lang w:val="lt-LT"/>
        </w:rPr>
      </w:pPr>
      <w:r w:rsidRPr="007A5E4D">
        <w:rPr>
          <w:rFonts w:eastAsia="Arial"/>
          <w:i/>
          <w:szCs w:val="22"/>
          <w:u w:val="single" w:color="000000"/>
          <w:lang w:val="lt-LT"/>
        </w:rPr>
        <w:t>Poveikis visam organizmui:</w:t>
      </w:r>
      <w:r w:rsidRPr="007A5E4D">
        <w:rPr>
          <w:rFonts w:eastAsia="Arial"/>
          <w:i/>
          <w:szCs w:val="22"/>
          <w:lang w:val="lt-LT"/>
        </w:rPr>
        <w:t xml:space="preserve"> </w:t>
      </w:r>
    </w:p>
    <w:p w14:paraId="0FE5354A" w14:textId="77777777" w:rsidR="00F938B9" w:rsidRPr="007A5E4D" w:rsidRDefault="00F938B9" w:rsidP="004E52DE">
      <w:pPr>
        <w:spacing w:line="240" w:lineRule="auto"/>
        <w:rPr>
          <w:rFonts w:eastAsia="Arial"/>
          <w:i/>
          <w:szCs w:val="22"/>
          <w:lang w:val="lt-LT"/>
        </w:rPr>
      </w:pPr>
      <w:r w:rsidRPr="007A5E4D">
        <w:rPr>
          <w:rFonts w:eastAsia="Arial"/>
          <w:i/>
          <w:szCs w:val="22"/>
          <w:lang w:val="lt-LT"/>
        </w:rPr>
        <w:t>Dažnas (gali pasireikšti iki 1 iš 10 žmonių):</w:t>
      </w:r>
    </w:p>
    <w:p w14:paraId="673A0DFB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padidėjęs kraujospūdis;</w:t>
      </w:r>
    </w:p>
    <w:p w14:paraId="39373591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depresija;</w:t>
      </w:r>
    </w:p>
    <w:p w14:paraId="160EDE49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mieguistumas;</w:t>
      </w:r>
    </w:p>
    <w:p w14:paraId="53724B7E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galvos skausmas;</w:t>
      </w:r>
    </w:p>
    <w:p w14:paraId="62C70AB8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sausa burna;</w:t>
      </w:r>
    </w:p>
    <w:p w14:paraId="08F32EE8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bendras silpnumas.</w:t>
      </w:r>
    </w:p>
    <w:p w14:paraId="745B29A2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68592442" w14:textId="77777777" w:rsidR="00F938B9" w:rsidRPr="007A5E4D" w:rsidRDefault="00F938B9" w:rsidP="004E52DE">
      <w:pPr>
        <w:spacing w:line="240" w:lineRule="auto"/>
        <w:rPr>
          <w:rFonts w:eastAsia="Arial"/>
          <w:i/>
          <w:szCs w:val="22"/>
          <w:lang w:val="lt-LT"/>
        </w:rPr>
      </w:pPr>
      <w:r w:rsidRPr="007A5E4D">
        <w:rPr>
          <w:rFonts w:eastAsia="Arial"/>
          <w:i/>
          <w:szCs w:val="22"/>
          <w:lang w:val="lt-LT"/>
        </w:rPr>
        <w:t>Nedažnas (gali pasireikšti iki 1 iš 100 žmonių):</w:t>
      </w:r>
    </w:p>
    <w:p w14:paraId="3ED0F448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širdies nepakankamumas;</w:t>
      </w:r>
    </w:p>
    <w:p w14:paraId="7138551B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nereguliarūs širdies susitraukimai;</w:t>
      </w:r>
    </w:p>
    <w:p w14:paraId="1925DCAE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apsvaigimas;</w:t>
      </w:r>
    </w:p>
    <w:p w14:paraId="5C8FBA07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alpimas;</w:t>
      </w:r>
    </w:p>
    <w:p w14:paraId="10E08EF0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sausumas nosyje;</w:t>
      </w:r>
    </w:p>
    <w:p w14:paraId="11D85259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sutrikęs skonis;</w:t>
      </w:r>
    </w:p>
    <w:p w14:paraId="32DBECE9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pykinimas;</w:t>
      </w:r>
    </w:p>
    <w:p w14:paraId="3A1C728C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viduriavimas.</w:t>
      </w:r>
    </w:p>
    <w:p w14:paraId="70633EC5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2A6C0A92" w14:textId="77777777" w:rsidR="00F938B9" w:rsidRPr="007A5E4D" w:rsidRDefault="00F938B9" w:rsidP="004E52DE">
      <w:pPr>
        <w:spacing w:line="240" w:lineRule="auto"/>
        <w:rPr>
          <w:rFonts w:eastAsia="Arial"/>
          <w:i/>
          <w:szCs w:val="22"/>
          <w:lang w:val="lt-LT"/>
        </w:rPr>
      </w:pPr>
      <w:r w:rsidRPr="007A5E4D">
        <w:rPr>
          <w:rFonts w:eastAsia="Arial"/>
          <w:i/>
          <w:szCs w:val="22"/>
          <w:lang w:val="lt-LT"/>
        </w:rPr>
        <w:t>Nežinomo dažnio (iš turimų duomenų jo nustatyti negalima):</w:t>
      </w:r>
    </w:p>
    <w:p w14:paraId="0DDE5863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lastRenderedPageBreak/>
        <w:t>padažnėję arba suretėję širdies susitraukimai;</w:t>
      </w:r>
    </w:p>
    <w:p w14:paraId="25F17D2C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sumažėjęs kraujospūdis;</w:t>
      </w:r>
    </w:p>
    <w:p w14:paraId="3C5BC518" w14:textId="77777777" w:rsidR="00F938B9" w:rsidRPr="007A5E4D" w:rsidRDefault="00F938B9" w:rsidP="004E52DE">
      <w:pPr>
        <w:pStyle w:val="ListParagraph"/>
        <w:widowControl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veido raudonis.</w:t>
      </w:r>
    </w:p>
    <w:p w14:paraId="27A507D5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012A2F41" w14:textId="1ED34E30" w:rsidR="00F938B9" w:rsidRPr="007A5E4D" w:rsidRDefault="00C15376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>Kai kurio iš ši</w:t>
      </w:r>
      <w:r w:rsidR="00AA6405" w:rsidRPr="007A5E4D">
        <w:rPr>
          <w:rFonts w:eastAsia="Arial"/>
          <w:szCs w:val="22"/>
          <w:lang w:val="lt-LT"/>
        </w:rPr>
        <w:t>o</w:t>
      </w:r>
      <w:r w:rsidRPr="007A5E4D">
        <w:rPr>
          <w:rFonts w:eastAsia="Arial"/>
          <w:szCs w:val="22"/>
          <w:lang w:val="lt-LT"/>
        </w:rPr>
        <w:t xml:space="preserve"> poveiki</w:t>
      </w:r>
      <w:r w:rsidR="00AA6405" w:rsidRPr="007A5E4D">
        <w:rPr>
          <w:rFonts w:eastAsia="Arial"/>
          <w:szCs w:val="22"/>
          <w:lang w:val="lt-LT"/>
        </w:rPr>
        <w:t>o</w:t>
      </w:r>
      <w:r w:rsidRPr="007A5E4D">
        <w:rPr>
          <w:rFonts w:eastAsia="Arial"/>
          <w:szCs w:val="22"/>
          <w:lang w:val="lt-LT"/>
        </w:rPr>
        <w:t xml:space="preserve"> priežastis gali būti </w:t>
      </w:r>
      <w:r w:rsidR="00F938B9" w:rsidRPr="007A5E4D">
        <w:rPr>
          <w:rFonts w:eastAsia="Arial"/>
          <w:szCs w:val="22"/>
          <w:lang w:val="lt-LT"/>
        </w:rPr>
        <w:t>alerg</w:t>
      </w:r>
      <w:r w:rsidRPr="007A5E4D">
        <w:rPr>
          <w:rFonts w:eastAsia="Arial"/>
          <w:szCs w:val="22"/>
          <w:lang w:val="lt-LT"/>
        </w:rPr>
        <w:t>ija kuriai nors šio vaisto sudėtinei medžiagai</w:t>
      </w:r>
      <w:r w:rsidR="00F938B9" w:rsidRPr="007A5E4D">
        <w:rPr>
          <w:rFonts w:eastAsia="Arial"/>
          <w:szCs w:val="22"/>
          <w:lang w:val="lt-LT"/>
        </w:rPr>
        <w:t xml:space="preserve">. </w:t>
      </w:r>
      <w:r w:rsidRPr="007A5E4D">
        <w:rPr>
          <w:rFonts w:eastAsia="Arial"/>
          <w:szCs w:val="22"/>
          <w:lang w:val="lt-LT"/>
        </w:rPr>
        <w:t>Vartojant b</w:t>
      </w:r>
      <w:r w:rsidR="00F938B9" w:rsidRPr="007A5E4D">
        <w:rPr>
          <w:rFonts w:eastAsia="Arial"/>
          <w:szCs w:val="22"/>
          <w:lang w:val="lt-LT"/>
        </w:rPr>
        <w:t>rimonidin</w:t>
      </w:r>
      <w:r w:rsidRPr="007A5E4D">
        <w:rPr>
          <w:rFonts w:eastAsia="Arial"/>
          <w:szCs w:val="22"/>
          <w:lang w:val="lt-LT"/>
        </w:rPr>
        <w:t xml:space="preserve">ą </w:t>
      </w:r>
      <w:r w:rsidR="00F938B9" w:rsidRPr="007A5E4D">
        <w:rPr>
          <w:rFonts w:eastAsia="Arial"/>
          <w:szCs w:val="22"/>
          <w:lang w:val="lt-LT"/>
        </w:rPr>
        <w:t xml:space="preserve">ar </w:t>
      </w:r>
      <w:r w:rsidRPr="007A5E4D">
        <w:rPr>
          <w:rFonts w:eastAsia="Arial"/>
          <w:szCs w:val="22"/>
          <w:lang w:val="lt-LT"/>
        </w:rPr>
        <w:t>t</w:t>
      </w:r>
      <w:r w:rsidR="00F938B9" w:rsidRPr="007A5E4D">
        <w:rPr>
          <w:rFonts w:eastAsia="Arial"/>
          <w:szCs w:val="22"/>
          <w:lang w:val="lt-LT"/>
        </w:rPr>
        <w:t>imolol</w:t>
      </w:r>
      <w:r w:rsidRPr="007A5E4D">
        <w:rPr>
          <w:rFonts w:eastAsia="Arial"/>
          <w:szCs w:val="22"/>
          <w:lang w:val="lt-LT"/>
        </w:rPr>
        <w:t xml:space="preserve">į, gali pasireikšti ir kitoks šalutinis poveikis, todėl jis galimas ir vartojant </w:t>
      </w:r>
      <w:r w:rsidR="00EC511B" w:rsidRPr="002929C1">
        <w:rPr>
          <w:szCs w:val="22"/>
          <w:lang w:val="lt-LT"/>
        </w:rPr>
        <w:t>Brimonidine/Timolol PharmaSwiss</w:t>
      </w:r>
      <w:r w:rsidR="00F938B9" w:rsidRPr="007A5E4D">
        <w:rPr>
          <w:rFonts w:eastAsia="Arial"/>
          <w:szCs w:val="22"/>
          <w:lang w:val="lt-LT"/>
        </w:rPr>
        <w:t>.</w:t>
      </w:r>
    </w:p>
    <w:p w14:paraId="4A637EEB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6608E0F3" w14:textId="77777777" w:rsidR="00F938B9" w:rsidRPr="007A5E4D" w:rsidRDefault="00C15376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>Kitas šalutinis poveikis, užfiksuotas vartojant b</w:t>
      </w:r>
      <w:r w:rsidR="00F938B9" w:rsidRPr="007A5E4D">
        <w:rPr>
          <w:rFonts w:eastAsia="Arial"/>
          <w:szCs w:val="22"/>
          <w:lang w:val="lt-LT"/>
        </w:rPr>
        <w:t>rimonidin</w:t>
      </w:r>
      <w:r w:rsidRPr="007A5E4D">
        <w:rPr>
          <w:rFonts w:eastAsia="Arial"/>
          <w:szCs w:val="22"/>
          <w:lang w:val="lt-LT"/>
        </w:rPr>
        <w:t>ą:</w:t>
      </w:r>
    </w:p>
    <w:p w14:paraId="7DAABEF0" w14:textId="77777777" w:rsidR="00F938B9" w:rsidRPr="007A5E4D" w:rsidRDefault="00AA6405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akies </w:t>
      </w:r>
      <w:r w:rsidR="00C15376" w:rsidRPr="007A5E4D">
        <w:rPr>
          <w:rFonts w:ascii="Times New Roman" w:eastAsia="Arial" w:hAnsi="Times New Roman" w:cs="Times New Roman"/>
          <w:lang w:val="lt-LT"/>
        </w:rPr>
        <w:t>uždegimas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="00C15376" w:rsidRPr="007A5E4D">
        <w:rPr>
          <w:rFonts w:ascii="Times New Roman" w:eastAsia="Arial" w:hAnsi="Times New Roman" w:cs="Times New Roman"/>
          <w:lang w:val="lt-LT"/>
        </w:rPr>
        <w:t>s</w:t>
      </w:r>
      <w:r w:rsidR="008C09CD" w:rsidRPr="007A5E4D">
        <w:rPr>
          <w:rFonts w:ascii="Times New Roman" w:eastAsia="Arial" w:hAnsi="Times New Roman" w:cs="Times New Roman"/>
          <w:lang w:val="lt-LT"/>
        </w:rPr>
        <w:t>iauri</w:t>
      </w:r>
      <w:r w:rsidR="00C15376" w:rsidRPr="007A5E4D">
        <w:rPr>
          <w:rFonts w:ascii="Times New Roman" w:eastAsia="Arial" w:hAnsi="Times New Roman" w:cs="Times New Roman"/>
          <w:lang w:val="lt-LT"/>
        </w:rPr>
        <w:t xml:space="preserve"> vyzdžiai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="00C15376" w:rsidRPr="007A5E4D">
        <w:rPr>
          <w:rFonts w:ascii="Times New Roman" w:eastAsia="Arial" w:hAnsi="Times New Roman" w:cs="Times New Roman"/>
          <w:lang w:val="lt-LT"/>
        </w:rPr>
        <w:t>pablogėjęs miegas, panašūs į peršalimo simptomai, oro trūkumas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="00C15376" w:rsidRPr="007A5E4D">
        <w:rPr>
          <w:rFonts w:ascii="Times New Roman" w:eastAsia="Arial" w:hAnsi="Times New Roman" w:cs="Times New Roman"/>
          <w:lang w:val="lt-LT"/>
        </w:rPr>
        <w:t>skrandžio ir virškinimo sutrikimų simptomai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="00C15376" w:rsidRPr="007A5E4D">
        <w:rPr>
          <w:rFonts w:ascii="Times New Roman" w:eastAsia="Arial" w:hAnsi="Times New Roman" w:cs="Times New Roman"/>
          <w:lang w:val="lt-LT"/>
        </w:rPr>
        <w:t xml:space="preserve">išplitusios </w:t>
      </w:r>
      <w:r w:rsidR="00F938B9" w:rsidRPr="007A5E4D">
        <w:rPr>
          <w:rFonts w:ascii="Times New Roman" w:eastAsia="Arial" w:hAnsi="Times New Roman" w:cs="Times New Roman"/>
          <w:lang w:val="lt-LT"/>
        </w:rPr>
        <w:t>alergin</w:t>
      </w:r>
      <w:r w:rsidR="00C15376" w:rsidRPr="007A5E4D">
        <w:rPr>
          <w:rFonts w:ascii="Times New Roman" w:eastAsia="Arial" w:hAnsi="Times New Roman" w:cs="Times New Roman"/>
          <w:lang w:val="lt-LT"/>
        </w:rPr>
        <w:t>ė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s reakcijos, </w:t>
      </w:r>
      <w:r w:rsidR="00C15376" w:rsidRPr="007A5E4D">
        <w:rPr>
          <w:rFonts w:ascii="Times New Roman" w:eastAsia="Arial" w:hAnsi="Times New Roman" w:cs="Times New Roman"/>
          <w:lang w:val="lt-LT"/>
        </w:rPr>
        <w:t xml:space="preserve">odos </w:t>
      </w:r>
      <w:r w:rsidR="00F938B9" w:rsidRPr="007A5E4D">
        <w:rPr>
          <w:rFonts w:ascii="Times New Roman" w:eastAsia="Arial" w:hAnsi="Times New Roman" w:cs="Times New Roman"/>
          <w:lang w:val="lt-LT"/>
        </w:rPr>
        <w:t>reakcijos</w:t>
      </w:r>
      <w:r w:rsidRPr="007A5E4D">
        <w:rPr>
          <w:rFonts w:ascii="Times New Roman" w:eastAsia="Arial" w:hAnsi="Times New Roman" w:cs="Times New Roman"/>
          <w:lang w:val="lt-LT"/>
        </w:rPr>
        <w:t xml:space="preserve"> (</w:t>
      </w:r>
      <w:r w:rsidR="00C15376" w:rsidRPr="007A5E4D">
        <w:rPr>
          <w:rFonts w:ascii="Times New Roman" w:eastAsia="Arial" w:hAnsi="Times New Roman" w:cs="Times New Roman"/>
          <w:lang w:val="lt-LT"/>
        </w:rPr>
        <w:t>paraudim</w:t>
      </w:r>
      <w:r w:rsidRPr="007A5E4D">
        <w:rPr>
          <w:rFonts w:ascii="Times New Roman" w:eastAsia="Arial" w:hAnsi="Times New Roman" w:cs="Times New Roman"/>
          <w:lang w:val="lt-LT"/>
        </w:rPr>
        <w:t>as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="00C15376" w:rsidRPr="007A5E4D">
        <w:rPr>
          <w:rFonts w:ascii="Times New Roman" w:eastAsia="Arial" w:hAnsi="Times New Roman" w:cs="Times New Roman"/>
          <w:lang w:val="lt-LT"/>
        </w:rPr>
        <w:t>veido patinim</w:t>
      </w:r>
      <w:r w:rsidRPr="007A5E4D">
        <w:rPr>
          <w:rFonts w:ascii="Times New Roman" w:eastAsia="Arial" w:hAnsi="Times New Roman" w:cs="Times New Roman"/>
          <w:lang w:val="lt-LT"/>
        </w:rPr>
        <w:t>as i</w:t>
      </w:r>
      <w:r w:rsidR="00C15376" w:rsidRPr="007A5E4D">
        <w:rPr>
          <w:rFonts w:ascii="Times New Roman" w:eastAsia="Arial" w:hAnsi="Times New Roman" w:cs="Times New Roman"/>
          <w:lang w:val="lt-LT"/>
        </w:rPr>
        <w:t>r niežtint</w:t>
      </w:r>
      <w:r w:rsidRPr="007A5E4D">
        <w:rPr>
          <w:rFonts w:ascii="Times New Roman" w:eastAsia="Arial" w:hAnsi="Times New Roman" w:cs="Times New Roman"/>
          <w:lang w:val="lt-LT"/>
        </w:rPr>
        <w:t>is</w:t>
      </w:r>
      <w:r w:rsidR="00C15376" w:rsidRPr="007A5E4D">
        <w:rPr>
          <w:rFonts w:ascii="Times New Roman" w:eastAsia="Arial" w:hAnsi="Times New Roman" w:cs="Times New Roman"/>
          <w:lang w:val="lt-LT"/>
        </w:rPr>
        <w:t xml:space="preserve"> išbėrim</w:t>
      </w:r>
      <w:r w:rsidRPr="007A5E4D">
        <w:rPr>
          <w:rFonts w:ascii="Times New Roman" w:eastAsia="Arial" w:hAnsi="Times New Roman" w:cs="Times New Roman"/>
          <w:lang w:val="lt-LT"/>
        </w:rPr>
        <w:t xml:space="preserve">as), </w:t>
      </w:r>
      <w:r w:rsidR="00C15376" w:rsidRPr="007A5E4D">
        <w:rPr>
          <w:rFonts w:ascii="Times New Roman" w:eastAsia="Arial" w:hAnsi="Times New Roman" w:cs="Times New Roman"/>
          <w:lang w:val="lt-LT"/>
        </w:rPr>
        <w:t>kraujagyslių išsiplėtimas.</w:t>
      </w:r>
    </w:p>
    <w:p w14:paraId="1A6BF646" w14:textId="77777777" w:rsidR="00F938B9" w:rsidRPr="007A5E4D" w:rsidRDefault="00F938B9" w:rsidP="004E52DE">
      <w:pPr>
        <w:spacing w:line="240" w:lineRule="auto"/>
        <w:ind w:left="567" w:hanging="567"/>
        <w:rPr>
          <w:rFonts w:eastAsia="Arial"/>
          <w:szCs w:val="22"/>
          <w:lang w:val="lt-LT"/>
        </w:rPr>
      </w:pPr>
    </w:p>
    <w:p w14:paraId="3AD3A349" w14:textId="4F188E24" w:rsidR="00F938B9" w:rsidRPr="007A5E4D" w:rsidRDefault="00707E8F" w:rsidP="004E52DE">
      <w:pPr>
        <w:spacing w:line="240" w:lineRule="auto"/>
        <w:rPr>
          <w:rFonts w:eastAsia="Arial"/>
          <w:szCs w:val="22"/>
          <w:lang w:val="lt-LT"/>
        </w:rPr>
      </w:pPr>
      <w:r w:rsidRPr="008A5DAF">
        <w:rPr>
          <w:szCs w:val="22"/>
          <w:lang w:val="lt-LT"/>
        </w:rPr>
        <w:t>Brimonidine/Timolol PharmaSwiss</w:t>
      </w:r>
      <w:r w:rsidR="00AA6405" w:rsidRPr="007A5E4D">
        <w:rPr>
          <w:rFonts w:eastAsia="Arial"/>
          <w:szCs w:val="22"/>
          <w:lang w:val="lt-LT"/>
        </w:rPr>
        <w:t xml:space="preserve"> (kaip </w:t>
      </w:r>
      <w:r w:rsidR="00C15376" w:rsidRPr="007A5E4D">
        <w:rPr>
          <w:rFonts w:eastAsia="Arial"/>
          <w:szCs w:val="22"/>
          <w:lang w:val="lt-LT"/>
        </w:rPr>
        <w:t>ir kitų vaistų</w:t>
      </w:r>
      <w:r w:rsidR="00AA6405" w:rsidRPr="007A5E4D">
        <w:rPr>
          <w:rFonts w:eastAsia="Arial"/>
          <w:szCs w:val="22"/>
          <w:lang w:val="lt-LT"/>
        </w:rPr>
        <w:t>)</w:t>
      </w:r>
      <w:r w:rsidR="00C15376" w:rsidRPr="007A5E4D">
        <w:rPr>
          <w:rFonts w:eastAsia="Arial"/>
          <w:szCs w:val="22"/>
          <w:lang w:val="lt-LT"/>
        </w:rPr>
        <w:t xml:space="preserve"> veikliųjų medžiagų patenka į kraują</w:t>
      </w:r>
      <w:r w:rsidR="00F938B9" w:rsidRPr="007A5E4D">
        <w:rPr>
          <w:rFonts w:eastAsia="Arial"/>
          <w:szCs w:val="22"/>
          <w:lang w:val="lt-LT"/>
        </w:rPr>
        <w:t xml:space="preserve">. </w:t>
      </w:r>
      <w:r w:rsidR="00C15376" w:rsidRPr="007A5E4D">
        <w:rPr>
          <w:rFonts w:eastAsia="Arial"/>
          <w:szCs w:val="22"/>
          <w:lang w:val="lt-LT"/>
        </w:rPr>
        <w:t>Į kraują patekęs t</w:t>
      </w:r>
      <w:r w:rsidR="00F938B9" w:rsidRPr="007A5E4D">
        <w:rPr>
          <w:rFonts w:eastAsia="Arial"/>
          <w:szCs w:val="22"/>
          <w:lang w:val="lt-LT"/>
        </w:rPr>
        <w:t>imololis</w:t>
      </w:r>
      <w:r w:rsidR="00C15376" w:rsidRPr="007A5E4D">
        <w:rPr>
          <w:rFonts w:eastAsia="Arial"/>
          <w:szCs w:val="22"/>
          <w:lang w:val="lt-LT"/>
        </w:rPr>
        <w:t xml:space="preserve"> (</w:t>
      </w:r>
      <w:r w:rsidRPr="008A5DAF">
        <w:rPr>
          <w:szCs w:val="22"/>
          <w:lang w:val="lt-LT"/>
        </w:rPr>
        <w:t>Brimonidine/Timolol PharmaSwiss</w:t>
      </w:r>
      <w:r w:rsidR="00C15376" w:rsidRPr="007A5E4D">
        <w:rPr>
          <w:rFonts w:eastAsia="Arial"/>
          <w:szCs w:val="22"/>
          <w:lang w:val="lt-LT"/>
        </w:rPr>
        <w:t xml:space="preserve"> sudėtyje esantis beta </w:t>
      </w:r>
      <w:r w:rsidR="00FF1AEC">
        <w:rPr>
          <w:rFonts w:eastAsia="Arial"/>
          <w:szCs w:val="22"/>
          <w:lang w:val="lt-LT"/>
        </w:rPr>
        <w:t>adreno</w:t>
      </w:r>
      <w:r w:rsidR="00C15376" w:rsidRPr="007A5E4D">
        <w:rPr>
          <w:rFonts w:eastAsia="Arial"/>
          <w:szCs w:val="22"/>
          <w:lang w:val="lt-LT"/>
        </w:rPr>
        <w:t>blokatorius)</w:t>
      </w:r>
      <w:r w:rsidR="00F938B9" w:rsidRPr="007A5E4D">
        <w:rPr>
          <w:rFonts w:eastAsia="Arial"/>
          <w:szCs w:val="22"/>
          <w:lang w:val="lt-LT"/>
        </w:rPr>
        <w:t xml:space="preserve"> </w:t>
      </w:r>
      <w:r w:rsidR="00C15376" w:rsidRPr="007A5E4D">
        <w:rPr>
          <w:rFonts w:eastAsia="Arial"/>
          <w:szCs w:val="22"/>
          <w:lang w:val="lt-LT"/>
        </w:rPr>
        <w:t xml:space="preserve">gali sukelti panašų šalutinį poveikį kaip į veną ar per burną vartojami </w:t>
      </w:r>
      <w:r w:rsidR="00F938B9" w:rsidRPr="007A5E4D">
        <w:rPr>
          <w:rFonts w:eastAsia="Arial"/>
          <w:szCs w:val="22"/>
          <w:lang w:val="lt-LT"/>
        </w:rPr>
        <w:t>beta</w:t>
      </w:r>
      <w:r w:rsidR="00C15376" w:rsidRPr="007A5E4D">
        <w:rPr>
          <w:rFonts w:eastAsia="Arial"/>
          <w:szCs w:val="22"/>
          <w:lang w:val="lt-LT"/>
        </w:rPr>
        <w:t xml:space="preserve"> </w:t>
      </w:r>
      <w:r w:rsidR="00FF1AEC">
        <w:rPr>
          <w:rFonts w:eastAsia="Arial"/>
          <w:szCs w:val="22"/>
          <w:lang w:val="lt-LT"/>
        </w:rPr>
        <w:t>adreno</w:t>
      </w:r>
      <w:r w:rsidR="00F938B9" w:rsidRPr="007A5E4D">
        <w:rPr>
          <w:rFonts w:eastAsia="Arial"/>
          <w:szCs w:val="22"/>
          <w:lang w:val="lt-LT"/>
        </w:rPr>
        <w:t>blo</w:t>
      </w:r>
      <w:r w:rsidR="00C15376" w:rsidRPr="007A5E4D">
        <w:rPr>
          <w:rFonts w:eastAsia="Arial"/>
          <w:szCs w:val="22"/>
          <w:lang w:val="lt-LT"/>
        </w:rPr>
        <w:t>katoriai</w:t>
      </w:r>
      <w:r w:rsidR="00F938B9" w:rsidRPr="007A5E4D">
        <w:rPr>
          <w:rFonts w:eastAsia="Arial"/>
          <w:szCs w:val="22"/>
          <w:lang w:val="lt-LT"/>
        </w:rPr>
        <w:t xml:space="preserve">. </w:t>
      </w:r>
      <w:r w:rsidR="00C15376" w:rsidRPr="007A5E4D">
        <w:rPr>
          <w:rFonts w:eastAsia="Arial"/>
          <w:szCs w:val="22"/>
          <w:lang w:val="lt-LT"/>
        </w:rPr>
        <w:t xml:space="preserve">Vaistų pavartojus vietiškai </w:t>
      </w:r>
      <w:r w:rsidR="00F1716D" w:rsidRPr="007A5E4D">
        <w:rPr>
          <w:rFonts w:eastAsia="Arial"/>
          <w:szCs w:val="22"/>
          <w:lang w:val="lt-LT"/>
        </w:rPr>
        <w:t>ant akių</w:t>
      </w:r>
      <w:r w:rsidR="00C15376" w:rsidRPr="007A5E4D">
        <w:rPr>
          <w:rFonts w:eastAsia="Arial"/>
          <w:szCs w:val="22"/>
          <w:lang w:val="lt-LT"/>
        </w:rPr>
        <w:t xml:space="preserve">, šalutinis poveikis pasireiškia </w:t>
      </w:r>
      <w:r w:rsidR="008C09CD" w:rsidRPr="007A5E4D">
        <w:rPr>
          <w:rFonts w:eastAsia="Arial"/>
          <w:szCs w:val="22"/>
          <w:lang w:val="lt-LT"/>
        </w:rPr>
        <w:t xml:space="preserve">būna retesnis ar silpnesnis </w:t>
      </w:r>
      <w:r w:rsidR="00C15376" w:rsidRPr="007A5E4D">
        <w:rPr>
          <w:rFonts w:eastAsia="Arial"/>
          <w:szCs w:val="22"/>
          <w:lang w:val="lt-LT"/>
        </w:rPr>
        <w:t>negu jų pavartojus per burną arba suleidus</w:t>
      </w:r>
      <w:r w:rsidR="00F938B9" w:rsidRPr="007A5E4D">
        <w:rPr>
          <w:rFonts w:eastAsia="Arial"/>
          <w:szCs w:val="22"/>
          <w:lang w:val="lt-LT"/>
        </w:rPr>
        <w:t xml:space="preserve">. </w:t>
      </w:r>
      <w:r w:rsidR="00AA6405" w:rsidRPr="007A5E4D">
        <w:rPr>
          <w:rFonts w:eastAsia="Arial"/>
          <w:szCs w:val="22"/>
          <w:lang w:val="lt-LT"/>
        </w:rPr>
        <w:t>Į žemiau pateikia</w:t>
      </w:r>
      <w:r w:rsidR="00C15376" w:rsidRPr="007A5E4D">
        <w:rPr>
          <w:rFonts w:eastAsia="Arial"/>
          <w:szCs w:val="22"/>
          <w:lang w:val="lt-LT"/>
        </w:rPr>
        <w:t>m</w:t>
      </w:r>
      <w:r w:rsidR="00AA6405" w:rsidRPr="007A5E4D">
        <w:rPr>
          <w:rFonts w:eastAsia="Arial"/>
          <w:szCs w:val="22"/>
          <w:lang w:val="lt-LT"/>
        </w:rPr>
        <w:t>ą</w:t>
      </w:r>
      <w:r w:rsidR="00C15376" w:rsidRPr="007A5E4D">
        <w:rPr>
          <w:rFonts w:eastAsia="Arial"/>
          <w:szCs w:val="22"/>
          <w:lang w:val="lt-LT"/>
        </w:rPr>
        <w:t xml:space="preserve"> šalutinio poveikio sąraš</w:t>
      </w:r>
      <w:r w:rsidR="00AA6405" w:rsidRPr="007A5E4D">
        <w:rPr>
          <w:rFonts w:eastAsia="Arial"/>
          <w:szCs w:val="22"/>
          <w:lang w:val="lt-LT"/>
        </w:rPr>
        <w:t>ą</w:t>
      </w:r>
      <w:r w:rsidR="00C15376" w:rsidRPr="007A5E4D">
        <w:rPr>
          <w:rFonts w:eastAsia="Arial"/>
          <w:szCs w:val="22"/>
          <w:lang w:val="lt-LT"/>
        </w:rPr>
        <w:t xml:space="preserve"> įtrauktos reakcijos, užfiksuotos b</w:t>
      </w:r>
      <w:r w:rsidR="00F938B9" w:rsidRPr="007A5E4D">
        <w:rPr>
          <w:rFonts w:eastAsia="Arial"/>
          <w:szCs w:val="22"/>
          <w:lang w:val="lt-LT"/>
        </w:rPr>
        <w:t xml:space="preserve">eta </w:t>
      </w:r>
      <w:r w:rsidR="00FF1AEC">
        <w:rPr>
          <w:rFonts w:eastAsia="Arial"/>
          <w:szCs w:val="22"/>
          <w:lang w:val="lt-LT"/>
        </w:rPr>
        <w:t>adreno</w:t>
      </w:r>
      <w:r w:rsidR="00F938B9" w:rsidRPr="007A5E4D">
        <w:rPr>
          <w:rFonts w:eastAsia="Arial"/>
          <w:szCs w:val="22"/>
          <w:lang w:val="lt-LT"/>
        </w:rPr>
        <w:t>blokatoriai</w:t>
      </w:r>
      <w:r w:rsidR="00C15376" w:rsidRPr="007A5E4D">
        <w:rPr>
          <w:rFonts w:eastAsia="Arial"/>
          <w:szCs w:val="22"/>
          <w:lang w:val="lt-LT"/>
        </w:rPr>
        <w:t>s gydant akių ligas</w:t>
      </w:r>
      <w:r w:rsidR="00F938B9" w:rsidRPr="007A5E4D">
        <w:rPr>
          <w:rFonts w:eastAsia="Arial"/>
          <w:szCs w:val="22"/>
          <w:lang w:val="lt-LT"/>
        </w:rPr>
        <w:t>:</w:t>
      </w:r>
    </w:p>
    <w:p w14:paraId="642C08C6" w14:textId="77777777" w:rsidR="00F938B9" w:rsidRPr="007A5E4D" w:rsidRDefault="00C15376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išplitusios </w:t>
      </w:r>
      <w:r w:rsidR="00F938B9" w:rsidRPr="007A5E4D">
        <w:rPr>
          <w:rFonts w:ascii="Times New Roman" w:eastAsia="Arial" w:hAnsi="Times New Roman" w:cs="Times New Roman"/>
          <w:lang w:val="lt-LT"/>
        </w:rPr>
        <w:t>alergin</w:t>
      </w:r>
      <w:r w:rsidR="00AA6405" w:rsidRPr="007A5E4D">
        <w:rPr>
          <w:rFonts w:ascii="Times New Roman" w:eastAsia="Arial" w:hAnsi="Times New Roman" w:cs="Times New Roman"/>
          <w:lang w:val="lt-LT"/>
        </w:rPr>
        <w:t>ė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s reakcijos, </w:t>
      </w:r>
      <w:r w:rsidRPr="007A5E4D">
        <w:rPr>
          <w:rFonts w:ascii="Times New Roman" w:eastAsia="Arial" w:hAnsi="Times New Roman" w:cs="Times New Roman"/>
          <w:lang w:val="lt-LT"/>
        </w:rPr>
        <w:t xml:space="preserve">įskaitant patinimą po oda ar gleivine </w:t>
      </w:r>
      <w:r w:rsidR="00F938B9" w:rsidRPr="007A5E4D">
        <w:rPr>
          <w:rFonts w:ascii="Times New Roman" w:eastAsia="Arial" w:hAnsi="Times New Roman" w:cs="Times New Roman"/>
          <w:lang w:val="lt-LT"/>
        </w:rPr>
        <w:t>(</w:t>
      </w:r>
      <w:r w:rsidRPr="007A5E4D">
        <w:rPr>
          <w:rFonts w:ascii="Times New Roman" w:eastAsia="Arial" w:hAnsi="Times New Roman" w:cs="Times New Roman"/>
          <w:lang w:val="lt-LT"/>
        </w:rPr>
        <w:t xml:space="preserve">jis gali atsirasti veide 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ir </w:t>
      </w:r>
      <w:r w:rsidRPr="007A5E4D">
        <w:rPr>
          <w:rFonts w:ascii="Times New Roman" w:eastAsia="Arial" w:hAnsi="Times New Roman" w:cs="Times New Roman"/>
          <w:lang w:val="lt-LT"/>
        </w:rPr>
        <w:t>galūnėse</w:t>
      </w:r>
      <w:r w:rsidR="00793B4D" w:rsidRPr="007A5E4D">
        <w:rPr>
          <w:rFonts w:ascii="Times New Roman" w:eastAsia="Arial" w:hAnsi="Times New Roman" w:cs="Times New Roman"/>
          <w:lang w:val="lt-LT"/>
        </w:rPr>
        <w:t xml:space="preserve">, dėl jo gali pablogėti </w:t>
      </w:r>
      <w:r w:rsidRPr="007A5E4D">
        <w:rPr>
          <w:rFonts w:ascii="Times New Roman" w:eastAsia="Arial" w:hAnsi="Times New Roman" w:cs="Times New Roman"/>
          <w:lang w:val="lt-LT"/>
        </w:rPr>
        <w:t>kvėpavimo takų praeina</w:t>
      </w:r>
      <w:r w:rsidRPr="007A5E4D">
        <w:rPr>
          <w:rFonts w:ascii="Times New Roman" w:eastAsia="Arial" w:hAnsi="Times New Roman" w:cs="Times New Roman"/>
          <w:lang w:val="lt-LT"/>
        </w:rPr>
        <w:lastRenderedPageBreak/>
        <w:t>mum</w:t>
      </w:r>
      <w:r w:rsidR="00793B4D" w:rsidRPr="007A5E4D">
        <w:rPr>
          <w:rFonts w:ascii="Times New Roman" w:eastAsia="Arial" w:hAnsi="Times New Roman" w:cs="Times New Roman"/>
          <w:lang w:val="lt-LT"/>
        </w:rPr>
        <w:t>as</w:t>
      </w:r>
      <w:r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="00793B4D" w:rsidRPr="007A5E4D">
        <w:rPr>
          <w:rFonts w:ascii="Times New Roman" w:eastAsia="Arial" w:hAnsi="Times New Roman" w:cs="Times New Roman"/>
          <w:lang w:val="lt-LT"/>
        </w:rPr>
        <w:t xml:space="preserve">pasunkėti </w:t>
      </w:r>
      <w:r w:rsidR="0063756B" w:rsidRPr="007A5E4D">
        <w:rPr>
          <w:rFonts w:ascii="Times New Roman" w:eastAsia="Arial" w:hAnsi="Times New Roman" w:cs="Times New Roman"/>
          <w:lang w:val="lt-LT"/>
        </w:rPr>
        <w:t xml:space="preserve">rijimas ar </w:t>
      </w:r>
      <w:r w:rsidR="00793B4D" w:rsidRPr="007A5E4D">
        <w:rPr>
          <w:rFonts w:ascii="Times New Roman" w:eastAsia="Arial" w:hAnsi="Times New Roman" w:cs="Times New Roman"/>
          <w:lang w:val="lt-LT"/>
        </w:rPr>
        <w:t>kvėpavimas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), </w:t>
      </w:r>
      <w:r w:rsidR="00793B4D" w:rsidRPr="007A5E4D">
        <w:rPr>
          <w:rFonts w:ascii="Times New Roman" w:eastAsia="Arial" w:hAnsi="Times New Roman" w:cs="Times New Roman"/>
          <w:lang w:val="lt-LT"/>
        </w:rPr>
        <w:t>dilgėlin</w:t>
      </w:r>
      <w:r w:rsidR="00AA6405" w:rsidRPr="007A5E4D">
        <w:rPr>
          <w:rFonts w:ascii="Times New Roman" w:eastAsia="Arial" w:hAnsi="Times New Roman" w:cs="Times New Roman"/>
          <w:lang w:val="lt-LT"/>
        </w:rPr>
        <w:t>ę</w:t>
      </w:r>
      <w:r w:rsidR="00793B4D" w:rsidRPr="007A5E4D">
        <w:rPr>
          <w:rFonts w:ascii="Times New Roman" w:eastAsia="Arial" w:hAnsi="Times New Roman" w:cs="Times New Roman"/>
          <w:lang w:val="lt-LT"/>
        </w:rPr>
        <w:t xml:space="preserve"> </w:t>
      </w:r>
      <w:r w:rsidR="00F938B9" w:rsidRPr="007A5E4D">
        <w:rPr>
          <w:rFonts w:ascii="Times New Roman" w:eastAsia="Arial" w:hAnsi="Times New Roman" w:cs="Times New Roman"/>
          <w:lang w:val="lt-LT"/>
        </w:rPr>
        <w:t>(</w:t>
      </w:r>
      <w:r w:rsidR="00793B4D" w:rsidRPr="007A5E4D">
        <w:rPr>
          <w:rFonts w:ascii="Times New Roman" w:eastAsia="Arial" w:hAnsi="Times New Roman" w:cs="Times New Roman"/>
          <w:lang w:val="lt-LT"/>
        </w:rPr>
        <w:t>niežtint</w:t>
      </w:r>
      <w:r w:rsidR="00AA6405" w:rsidRPr="007A5E4D">
        <w:rPr>
          <w:rFonts w:ascii="Times New Roman" w:eastAsia="Arial" w:hAnsi="Times New Roman" w:cs="Times New Roman"/>
          <w:lang w:val="lt-LT"/>
        </w:rPr>
        <w:t>į</w:t>
      </w:r>
      <w:r w:rsidR="00793B4D" w:rsidRPr="007A5E4D">
        <w:rPr>
          <w:rFonts w:ascii="Times New Roman" w:eastAsia="Arial" w:hAnsi="Times New Roman" w:cs="Times New Roman"/>
          <w:lang w:val="lt-LT"/>
        </w:rPr>
        <w:t xml:space="preserve"> išbėrim</w:t>
      </w:r>
      <w:r w:rsidR="00AA6405" w:rsidRPr="007A5E4D">
        <w:rPr>
          <w:rFonts w:ascii="Times New Roman" w:eastAsia="Arial" w:hAnsi="Times New Roman" w:cs="Times New Roman"/>
          <w:lang w:val="lt-LT"/>
        </w:rPr>
        <w:t>ą</w:t>
      </w:r>
      <w:r w:rsidR="00F938B9" w:rsidRPr="007A5E4D">
        <w:rPr>
          <w:rFonts w:ascii="Times New Roman" w:eastAsia="Arial" w:hAnsi="Times New Roman" w:cs="Times New Roman"/>
          <w:lang w:val="lt-LT"/>
        </w:rPr>
        <w:t>), lo</w:t>
      </w:r>
      <w:r w:rsidR="00793B4D" w:rsidRPr="007A5E4D">
        <w:rPr>
          <w:rFonts w:ascii="Times New Roman" w:eastAsia="Arial" w:hAnsi="Times New Roman" w:cs="Times New Roman"/>
          <w:lang w:val="lt-LT"/>
        </w:rPr>
        <w:t>k</w:t>
      </w:r>
      <w:r w:rsidR="00F938B9" w:rsidRPr="007A5E4D">
        <w:rPr>
          <w:rFonts w:ascii="Times New Roman" w:eastAsia="Arial" w:hAnsi="Times New Roman" w:cs="Times New Roman"/>
          <w:lang w:val="lt-LT"/>
        </w:rPr>
        <w:t>ali</w:t>
      </w:r>
      <w:r w:rsidR="00793B4D" w:rsidRPr="007A5E4D">
        <w:rPr>
          <w:rFonts w:ascii="Times New Roman" w:eastAsia="Arial" w:hAnsi="Times New Roman" w:cs="Times New Roman"/>
          <w:lang w:val="lt-LT"/>
        </w:rPr>
        <w:t>zuot</w:t>
      </w:r>
      <w:r w:rsidR="00AA6405" w:rsidRPr="007A5E4D">
        <w:rPr>
          <w:rFonts w:ascii="Times New Roman" w:eastAsia="Arial" w:hAnsi="Times New Roman" w:cs="Times New Roman"/>
          <w:lang w:val="lt-LT"/>
        </w:rPr>
        <w:t>ą</w:t>
      </w:r>
      <w:r w:rsidR="0063756B" w:rsidRPr="007A5E4D">
        <w:rPr>
          <w:rFonts w:ascii="Times New Roman" w:eastAsia="Arial" w:hAnsi="Times New Roman" w:cs="Times New Roman"/>
          <w:lang w:val="lt-LT"/>
        </w:rPr>
        <w:t xml:space="preserve"> i</w:t>
      </w:r>
      <w:r w:rsidR="00793B4D" w:rsidRPr="007A5E4D">
        <w:rPr>
          <w:rFonts w:ascii="Times New Roman" w:eastAsia="Arial" w:hAnsi="Times New Roman" w:cs="Times New Roman"/>
          <w:lang w:val="lt-LT"/>
        </w:rPr>
        <w:t>r išplit</w:t>
      </w:r>
      <w:r w:rsidR="00AA6405" w:rsidRPr="007A5E4D">
        <w:rPr>
          <w:rFonts w:ascii="Times New Roman" w:eastAsia="Arial" w:hAnsi="Times New Roman" w:cs="Times New Roman"/>
          <w:lang w:val="lt-LT"/>
        </w:rPr>
        <w:t xml:space="preserve">usį </w:t>
      </w:r>
      <w:r w:rsidR="00793B4D" w:rsidRPr="007A5E4D">
        <w:rPr>
          <w:rFonts w:ascii="Times New Roman" w:eastAsia="Arial" w:hAnsi="Times New Roman" w:cs="Times New Roman"/>
          <w:lang w:val="lt-LT"/>
        </w:rPr>
        <w:t>išbėrim</w:t>
      </w:r>
      <w:r w:rsidR="00AA6405" w:rsidRPr="007A5E4D">
        <w:rPr>
          <w:rFonts w:ascii="Times New Roman" w:eastAsia="Arial" w:hAnsi="Times New Roman" w:cs="Times New Roman"/>
          <w:lang w:val="lt-LT"/>
        </w:rPr>
        <w:t>ą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="00793B4D" w:rsidRPr="007A5E4D">
        <w:rPr>
          <w:rFonts w:ascii="Times New Roman" w:eastAsia="Arial" w:hAnsi="Times New Roman" w:cs="Times New Roman"/>
          <w:lang w:val="lt-LT"/>
        </w:rPr>
        <w:t>niežul</w:t>
      </w:r>
      <w:r w:rsidR="00AA6405" w:rsidRPr="007A5E4D">
        <w:rPr>
          <w:rFonts w:ascii="Times New Roman" w:eastAsia="Arial" w:hAnsi="Times New Roman" w:cs="Times New Roman"/>
          <w:lang w:val="lt-LT"/>
        </w:rPr>
        <w:t>į</w:t>
      </w:r>
      <w:r w:rsidR="00793B4D" w:rsidRPr="007A5E4D">
        <w:rPr>
          <w:rFonts w:ascii="Times New Roman" w:eastAsia="Arial" w:hAnsi="Times New Roman" w:cs="Times New Roman"/>
          <w:lang w:val="lt-LT"/>
        </w:rPr>
        <w:t xml:space="preserve"> ir sunki</w:t>
      </w:r>
      <w:r w:rsidR="00AA6405" w:rsidRPr="007A5E4D">
        <w:rPr>
          <w:rFonts w:ascii="Times New Roman" w:eastAsia="Arial" w:hAnsi="Times New Roman" w:cs="Times New Roman"/>
          <w:lang w:val="lt-LT"/>
        </w:rPr>
        <w:t>a</w:t>
      </w:r>
      <w:r w:rsidR="00793B4D" w:rsidRPr="007A5E4D">
        <w:rPr>
          <w:rFonts w:ascii="Times New Roman" w:eastAsia="Arial" w:hAnsi="Times New Roman" w:cs="Times New Roman"/>
          <w:lang w:val="lt-LT"/>
        </w:rPr>
        <w:t>s (pavojing</w:t>
      </w:r>
      <w:r w:rsidR="0063756B" w:rsidRPr="007A5E4D">
        <w:rPr>
          <w:rFonts w:ascii="Times New Roman" w:eastAsia="Arial" w:hAnsi="Times New Roman" w:cs="Times New Roman"/>
          <w:lang w:val="lt-LT"/>
        </w:rPr>
        <w:t>a</w:t>
      </w:r>
      <w:r w:rsidR="00793B4D" w:rsidRPr="007A5E4D">
        <w:rPr>
          <w:rFonts w:ascii="Times New Roman" w:eastAsia="Arial" w:hAnsi="Times New Roman" w:cs="Times New Roman"/>
          <w:lang w:val="lt-LT"/>
        </w:rPr>
        <w:t>s gyvybei) ūmin</w:t>
      </w:r>
      <w:r w:rsidR="00AA6405" w:rsidRPr="007A5E4D">
        <w:rPr>
          <w:rFonts w:ascii="Times New Roman" w:eastAsia="Arial" w:hAnsi="Times New Roman" w:cs="Times New Roman"/>
          <w:lang w:val="lt-LT"/>
        </w:rPr>
        <w:t>e</w:t>
      </w:r>
      <w:r w:rsidR="00793B4D" w:rsidRPr="007A5E4D">
        <w:rPr>
          <w:rFonts w:ascii="Times New Roman" w:eastAsia="Arial" w:hAnsi="Times New Roman" w:cs="Times New Roman"/>
          <w:lang w:val="lt-LT"/>
        </w:rPr>
        <w:t>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 alergin</w:t>
      </w:r>
      <w:r w:rsidR="00AA6405" w:rsidRPr="007A5E4D">
        <w:rPr>
          <w:rFonts w:ascii="Times New Roman" w:eastAsia="Arial" w:hAnsi="Times New Roman" w:cs="Times New Roman"/>
          <w:lang w:val="lt-LT"/>
        </w:rPr>
        <w:t>e</w:t>
      </w:r>
      <w:r w:rsidR="00F938B9" w:rsidRPr="007A5E4D">
        <w:rPr>
          <w:rFonts w:ascii="Times New Roman" w:eastAsia="Arial" w:hAnsi="Times New Roman" w:cs="Times New Roman"/>
          <w:lang w:val="lt-LT"/>
        </w:rPr>
        <w:t>s reakcij</w:t>
      </w:r>
      <w:r w:rsidR="00AA6405" w:rsidRPr="007A5E4D">
        <w:rPr>
          <w:rFonts w:ascii="Times New Roman" w:eastAsia="Arial" w:hAnsi="Times New Roman" w:cs="Times New Roman"/>
          <w:lang w:val="lt-LT"/>
        </w:rPr>
        <w:t>a</w:t>
      </w:r>
      <w:r w:rsidR="00F938B9" w:rsidRPr="007A5E4D">
        <w:rPr>
          <w:rFonts w:ascii="Times New Roman" w:eastAsia="Arial" w:hAnsi="Times New Roman" w:cs="Times New Roman"/>
          <w:lang w:val="lt-LT"/>
        </w:rPr>
        <w:t>s</w:t>
      </w:r>
      <w:r w:rsidR="00793B4D" w:rsidRPr="007A5E4D">
        <w:rPr>
          <w:rFonts w:ascii="Times New Roman" w:eastAsia="Arial" w:hAnsi="Times New Roman" w:cs="Times New Roman"/>
          <w:lang w:val="lt-LT"/>
        </w:rPr>
        <w:t>;</w:t>
      </w:r>
    </w:p>
    <w:p w14:paraId="08598B4B" w14:textId="77777777" w:rsidR="00F938B9" w:rsidRPr="007A5E4D" w:rsidRDefault="00793B4D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sumažėjusi gliukozės koncentracija kraujyje;</w:t>
      </w:r>
    </w:p>
    <w:p w14:paraId="6E417D48" w14:textId="77777777" w:rsidR="00F938B9" w:rsidRPr="007A5E4D" w:rsidRDefault="00793B4D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nemiga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>košmariški sapnai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>sutrikusi atmintis;</w:t>
      </w:r>
    </w:p>
    <w:p w14:paraId="61702678" w14:textId="6480753B" w:rsidR="00F938B9" w:rsidRPr="007A5E4D" w:rsidRDefault="00793B4D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insultas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>pablogėjusi smegenų kraujotaka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 xml:space="preserve">pasunkėję </w:t>
      </w:r>
      <w:r w:rsidR="00BE3BB2">
        <w:rPr>
          <w:rFonts w:ascii="Times New Roman" w:eastAsia="Arial" w:hAnsi="Times New Roman" w:cs="Times New Roman"/>
          <w:lang w:val="lt-LT"/>
        </w:rPr>
        <w:t xml:space="preserve">generalizuotos </w:t>
      </w:r>
      <w:r w:rsidR="00F938B9" w:rsidRPr="007A5E4D">
        <w:rPr>
          <w:rFonts w:ascii="Times New Roman" w:eastAsia="Arial" w:hAnsi="Times New Roman" w:cs="Times New Roman"/>
          <w:lang w:val="lt-LT"/>
        </w:rPr>
        <w:t>m</w:t>
      </w:r>
      <w:r w:rsidRPr="007A5E4D">
        <w:rPr>
          <w:rFonts w:ascii="Times New Roman" w:eastAsia="Arial" w:hAnsi="Times New Roman" w:cs="Times New Roman"/>
          <w:lang w:val="lt-LT"/>
        </w:rPr>
        <w:t>i</w:t>
      </w:r>
      <w:r w:rsidR="00F938B9" w:rsidRPr="007A5E4D">
        <w:rPr>
          <w:rFonts w:ascii="Times New Roman" w:eastAsia="Arial" w:hAnsi="Times New Roman" w:cs="Times New Roman"/>
          <w:lang w:val="lt-LT"/>
        </w:rPr>
        <w:t>ast</w:t>
      </w:r>
      <w:r w:rsidRPr="007A5E4D">
        <w:rPr>
          <w:rFonts w:ascii="Times New Roman" w:eastAsia="Arial" w:hAnsi="Times New Roman" w:cs="Times New Roman"/>
          <w:lang w:val="lt-LT"/>
        </w:rPr>
        <w:t>enijos</w:t>
      </w:r>
      <w:r w:rsidR="00BE3BB2">
        <w:rPr>
          <w:rFonts w:ascii="Times New Roman" w:eastAsia="Arial" w:hAnsi="Times New Roman" w:cs="Times New Roman"/>
          <w:lang w:val="lt-LT"/>
        </w:rPr>
        <w:t xml:space="preserve"> (</w:t>
      </w:r>
      <w:r w:rsidR="00BE3BB2">
        <w:rPr>
          <w:rFonts w:ascii="Times New Roman" w:eastAsia="Arial" w:hAnsi="Times New Roman" w:cs="Times New Roman"/>
          <w:i/>
          <w:lang w:val="lt-LT"/>
        </w:rPr>
        <w:t>myasthenia gravis</w:t>
      </w:r>
      <w:r w:rsidR="00BE3BB2">
        <w:rPr>
          <w:rFonts w:ascii="Times New Roman" w:eastAsia="Arial" w:hAnsi="Times New Roman" w:cs="Times New Roman"/>
          <w:lang w:val="lt-LT"/>
        </w:rPr>
        <w:t>)</w:t>
      </w:r>
      <w:r w:rsidRPr="007A5E4D">
        <w:rPr>
          <w:rFonts w:ascii="Times New Roman" w:eastAsia="Arial" w:hAnsi="Times New Roman" w:cs="Times New Roman"/>
          <w:lang w:val="lt-LT"/>
        </w:rPr>
        <w:t xml:space="preserve"> </w:t>
      </w:r>
      <w:r w:rsidR="00F938B9" w:rsidRPr="007A5E4D">
        <w:rPr>
          <w:rFonts w:ascii="Times New Roman" w:eastAsia="Arial" w:hAnsi="Times New Roman" w:cs="Times New Roman"/>
          <w:lang w:val="lt-LT"/>
        </w:rPr>
        <w:t>(</w:t>
      </w:r>
      <w:r w:rsidRPr="007A5E4D">
        <w:rPr>
          <w:rFonts w:ascii="Times New Roman" w:eastAsia="Arial" w:hAnsi="Times New Roman" w:cs="Times New Roman"/>
          <w:lang w:val="lt-LT"/>
        </w:rPr>
        <w:t>raumenų ligos</w:t>
      </w:r>
      <w:r w:rsidR="00F938B9" w:rsidRPr="007A5E4D">
        <w:rPr>
          <w:rFonts w:ascii="Times New Roman" w:eastAsia="Arial" w:hAnsi="Times New Roman" w:cs="Times New Roman"/>
          <w:lang w:val="lt-LT"/>
        </w:rPr>
        <w:t>)</w:t>
      </w:r>
      <w:r w:rsidRPr="007A5E4D">
        <w:rPr>
          <w:rFonts w:ascii="Times New Roman" w:eastAsia="Arial" w:hAnsi="Times New Roman" w:cs="Times New Roman"/>
          <w:lang w:val="lt-LT"/>
        </w:rPr>
        <w:t xml:space="preserve"> požymiai ir simptomai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>neįprasti po</w:t>
      </w:r>
      <w:r w:rsidR="00AA6405" w:rsidRPr="007A5E4D">
        <w:rPr>
          <w:rFonts w:ascii="Times New Roman" w:eastAsia="Arial" w:hAnsi="Times New Roman" w:cs="Times New Roman"/>
          <w:lang w:val="lt-LT"/>
        </w:rPr>
        <w:t>jū</w:t>
      </w:r>
      <w:r w:rsidRPr="007A5E4D">
        <w:rPr>
          <w:rFonts w:ascii="Times New Roman" w:eastAsia="Arial" w:hAnsi="Times New Roman" w:cs="Times New Roman"/>
          <w:lang w:val="lt-LT"/>
        </w:rPr>
        <w:t xml:space="preserve">čiai </w:t>
      </w:r>
      <w:r w:rsidR="00F938B9" w:rsidRPr="007A5E4D">
        <w:rPr>
          <w:rFonts w:ascii="Times New Roman" w:eastAsia="Arial" w:hAnsi="Times New Roman" w:cs="Times New Roman"/>
          <w:lang w:val="lt-LT"/>
        </w:rPr>
        <w:t>(</w:t>
      </w:r>
      <w:r w:rsidRPr="007A5E4D">
        <w:rPr>
          <w:rFonts w:ascii="Times New Roman" w:eastAsia="Arial" w:hAnsi="Times New Roman" w:cs="Times New Roman"/>
          <w:lang w:val="lt-LT"/>
        </w:rPr>
        <w:t>badymas ar dilgčiojimas);</w:t>
      </w:r>
    </w:p>
    <w:p w14:paraId="2680B86A" w14:textId="77777777" w:rsidR="00F938B9" w:rsidRPr="007A5E4D" w:rsidRDefault="00793B4D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ragenos uždegimas</w:t>
      </w:r>
      <w:r w:rsidR="00A105C1" w:rsidRPr="007A5E4D">
        <w:rPr>
          <w:rFonts w:ascii="Times New Roman" w:eastAsia="Arial" w:hAnsi="Times New Roman" w:cs="Times New Roman"/>
          <w:lang w:val="lt-LT"/>
        </w:rPr>
        <w:t>,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 </w:t>
      </w:r>
      <w:r w:rsidR="00A105C1" w:rsidRPr="007A5E4D">
        <w:rPr>
          <w:rFonts w:ascii="Times New Roman" w:eastAsia="Arial" w:hAnsi="Times New Roman" w:cs="Times New Roman"/>
          <w:lang w:val="lt-LT"/>
        </w:rPr>
        <w:t xml:space="preserve">po tinklaine esančio kraujagyslinio </w:t>
      </w:r>
      <w:r w:rsidRPr="007A5E4D">
        <w:rPr>
          <w:rFonts w:ascii="Times New Roman" w:eastAsia="Arial" w:hAnsi="Times New Roman" w:cs="Times New Roman"/>
          <w:lang w:val="lt-LT"/>
        </w:rPr>
        <w:t xml:space="preserve">akies sluoksnio atšokimas po </w:t>
      </w:r>
      <w:r w:rsidR="00F938B9" w:rsidRPr="007A5E4D">
        <w:rPr>
          <w:rFonts w:ascii="Times New Roman" w:eastAsia="Arial" w:hAnsi="Times New Roman" w:cs="Times New Roman"/>
          <w:lang w:val="lt-LT"/>
        </w:rPr>
        <w:t>filtra</w:t>
      </w:r>
      <w:r w:rsidRPr="007A5E4D">
        <w:rPr>
          <w:rFonts w:ascii="Times New Roman" w:eastAsia="Arial" w:hAnsi="Times New Roman" w:cs="Times New Roman"/>
          <w:lang w:val="lt-LT"/>
        </w:rPr>
        <w:t>cijos operacijos</w:t>
      </w:r>
      <w:r w:rsidR="006C7A44" w:rsidRPr="007A5E4D">
        <w:rPr>
          <w:rFonts w:ascii="Times New Roman" w:eastAsia="Arial" w:hAnsi="Times New Roman" w:cs="Times New Roman"/>
          <w:lang w:val="lt-LT"/>
        </w:rPr>
        <w:t xml:space="preserve"> </w:t>
      </w:r>
      <w:r w:rsidR="006A4F9F" w:rsidRPr="007A5E4D">
        <w:rPr>
          <w:rFonts w:ascii="Times New Roman" w:eastAsia="Arial" w:hAnsi="Times New Roman" w:cs="Times New Roman"/>
          <w:lang w:val="lt-LT"/>
        </w:rPr>
        <w:t>(</w:t>
      </w:r>
      <w:r w:rsidRPr="007A5E4D">
        <w:rPr>
          <w:rFonts w:ascii="Times New Roman" w:eastAsia="Arial" w:hAnsi="Times New Roman" w:cs="Times New Roman"/>
          <w:lang w:val="lt-LT"/>
        </w:rPr>
        <w:t>dėl</w:t>
      </w:r>
      <w:r w:rsidR="006C7A44" w:rsidRPr="007A5E4D">
        <w:rPr>
          <w:rFonts w:ascii="Times New Roman" w:eastAsia="Arial" w:hAnsi="Times New Roman" w:cs="Times New Roman"/>
          <w:lang w:val="lt-LT"/>
        </w:rPr>
        <w:t xml:space="preserve"> </w:t>
      </w:r>
      <w:r w:rsidR="006A4F9F" w:rsidRPr="007A5E4D">
        <w:rPr>
          <w:rFonts w:ascii="Times New Roman" w:eastAsia="Arial" w:hAnsi="Times New Roman" w:cs="Times New Roman"/>
          <w:lang w:val="lt-LT"/>
        </w:rPr>
        <w:t>j</w:t>
      </w:r>
      <w:r w:rsidR="006C7A44" w:rsidRPr="007A5E4D">
        <w:rPr>
          <w:rFonts w:ascii="Times New Roman" w:eastAsia="Arial" w:hAnsi="Times New Roman" w:cs="Times New Roman"/>
          <w:lang w:val="lt-LT"/>
        </w:rPr>
        <w:t xml:space="preserve">o </w:t>
      </w:r>
      <w:r w:rsidRPr="007A5E4D">
        <w:rPr>
          <w:rFonts w:ascii="Times New Roman" w:eastAsia="Arial" w:hAnsi="Times New Roman" w:cs="Times New Roman"/>
          <w:lang w:val="lt-LT"/>
        </w:rPr>
        <w:t>gali sutrikti regėjimas</w:t>
      </w:r>
      <w:r w:rsidR="006A4F9F" w:rsidRPr="007A5E4D">
        <w:rPr>
          <w:rFonts w:ascii="Times New Roman" w:eastAsia="Arial" w:hAnsi="Times New Roman" w:cs="Times New Roman"/>
          <w:lang w:val="lt-LT"/>
        </w:rPr>
        <w:t>)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>sumažė</w:t>
      </w:r>
      <w:r w:rsidR="0063756B" w:rsidRPr="007A5E4D">
        <w:rPr>
          <w:rFonts w:ascii="Times New Roman" w:eastAsia="Arial" w:hAnsi="Times New Roman" w:cs="Times New Roman"/>
          <w:lang w:val="lt-LT"/>
        </w:rPr>
        <w:t>jęs</w:t>
      </w:r>
      <w:r w:rsidRPr="007A5E4D">
        <w:rPr>
          <w:rFonts w:ascii="Times New Roman" w:eastAsia="Arial" w:hAnsi="Times New Roman" w:cs="Times New Roman"/>
          <w:lang w:val="lt-LT"/>
        </w:rPr>
        <w:t xml:space="preserve"> 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ragenos </w:t>
      </w:r>
      <w:r w:rsidRPr="007A5E4D">
        <w:rPr>
          <w:rFonts w:ascii="Times New Roman" w:eastAsia="Arial" w:hAnsi="Times New Roman" w:cs="Times New Roman"/>
          <w:lang w:val="lt-LT"/>
        </w:rPr>
        <w:t>jautrumas</w:t>
      </w:r>
      <w:r w:rsidR="00F938B9" w:rsidRPr="007A5E4D">
        <w:rPr>
          <w:rFonts w:ascii="Times New Roman" w:eastAsia="Arial" w:hAnsi="Times New Roman" w:cs="Times New Roman"/>
          <w:lang w:val="lt-LT"/>
        </w:rPr>
        <w:t>, ragenos ero</w:t>
      </w:r>
      <w:r w:rsidR="006C7A44" w:rsidRPr="007A5E4D">
        <w:rPr>
          <w:rFonts w:ascii="Times New Roman" w:eastAsia="Arial" w:hAnsi="Times New Roman" w:cs="Times New Roman"/>
          <w:lang w:val="lt-LT"/>
        </w:rPr>
        <w:t xml:space="preserve">zija </w:t>
      </w:r>
      <w:r w:rsidR="00F938B9" w:rsidRPr="007A5E4D">
        <w:rPr>
          <w:rFonts w:ascii="Times New Roman" w:eastAsia="Arial" w:hAnsi="Times New Roman" w:cs="Times New Roman"/>
          <w:lang w:val="lt-LT"/>
        </w:rPr>
        <w:t>(</w:t>
      </w:r>
      <w:r w:rsidR="006C7A44" w:rsidRPr="007A5E4D">
        <w:rPr>
          <w:rFonts w:ascii="Times New Roman" w:eastAsia="Arial" w:hAnsi="Times New Roman" w:cs="Times New Roman"/>
          <w:lang w:val="lt-LT"/>
        </w:rPr>
        <w:t>akies obuolio priekinio sluoksnio pažeidimas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), </w:t>
      </w:r>
      <w:r w:rsidR="006A4F9F" w:rsidRPr="007A5E4D">
        <w:rPr>
          <w:rFonts w:ascii="Times New Roman" w:eastAsia="Arial" w:hAnsi="Times New Roman" w:cs="Times New Roman"/>
          <w:lang w:val="lt-LT"/>
        </w:rPr>
        <w:t xml:space="preserve">viršutinio akies </w:t>
      </w:r>
      <w:r w:rsidR="00F938B9" w:rsidRPr="007A5E4D">
        <w:rPr>
          <w:rFonts w:ascii="Times New Roman" w:eastAsia="Arial" w:hAnsi="Times New Roman" w:cs="Times New Roman"/>
          <w:lang w:val="lt-LT"/>
        </w:rPr>
        <w:t>vok</w:t>
      </w:r>
      <w:r w:rsidR="0063756B" w:rsidRPr="007A5E4D">
        <w:rPr>
          <w:rFonts w:ascii="Times New Roman" w:eastAsia="Arial" w:hAnsi="Times New Roman" w:cs="Times New Roman"/>
          <w:lang w:val="lt-LT"/>
        </w:rPr>
        <w:t>o nukritimas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 (</w:t>
      </w:r>
      <w:r w:rsidR="006C7A44" w:rsidRPr="007A5E4D">
        <w:rPr>
          <w:rFonts w:ascii="Times New Roman" w:eastAsia="Arial" w:hAnsi="Times New Roman" w:cs="Times New Roman"/>
          <w:lang w:val="lt-LT"/>
        </w:rPr>
        <w:t>tuomet akis būna pusiau užmerkta</w:t>
      </w:r>
      <w:r w:rsidR="00F938B9" w:rsidRPr="007A5E4D">
        <w:rPr>
          <w:rFonts w:ascii="Times New Roman" w:eastAsia="Arial" w:hAnsi="Times New Roman" w:cs="Times New Roman"/>
          <w:lang w:val="lt-LT"/>
        </w:rPr>
        <w:t>)</w:t>
      </w:r>
      <w:r w:rsidR="00F3256C" w:rsidRPr="007A5E4D">
        <w:rPr>
          <w:rFonts w:ascii="Times New Roman" w:eastAsia="Arial" w:hAnsi="Times New Roman" w:cs="Times New Roman"/>
          <w:lang w:val="lt-LT"/>
        </w:rPr>
        <w:t>,</w:t>
      </w:r>
      <w:r w:rsidR="006C7A44" w:rsidRPr="007A5E4D">
        <w:rPr>
          <w:rFonts w:ascii="Times New Roman" w:eastAsia="Arial" w:hAnsi="Times New Roman" w:cs="Times New Roman"/>
          <w:lang w:val="lt-LT"/>
        </w:rPr>
        <w:t xml:space="preserve"> </w:t>
      </w:r>
      <w:r w:rsidR="00F938B9" w:rsidRPr="007A5E4D">
        <w:rPr>
          <w:rFonts w:ascii="Times New Roman" w:eastAsia="Arial" w:hAnsi="Times New Roman" w:cs="Times New Roman"/>
          <w:lang w:val="lt-LT"/>
        </w:rPr>
        <w:t>d</w:t>
      </w:r>
      <w:r w:rsidR="006C7A44" w:rsidRPr="007A5E4D">
        <w:rPr>
          <w:rFonts w:ascii="Times New Roman" w:eastAsia="Arial" w:hAnsi="Times New Roman" w:cs="Times New Roman"/>
          <w:lang w:val="lt-LT"/>
        </w:rPr>
        <w:t>vejin</w:t>
      </w:r>
      <w:r w:rsidR="0063756B" w:rsidRPr="007A5E4D">
        <w:rPr>
          <w:rFonts w:ascii="Times New Roman" w:eastAsia="Arial" w:hAnsi="Times New Roman" w:cs="Times New Roman"/>
          <w:lang w:val="lt-LT"/>
        </w:rPr>
        <w:t>imasis</w:t>
      </w:r>
      <w:r w:rsidR="006C7A44" w:rsidRPr="007A5E4D">
        <w:rPr>
          <w:rFonts w:ascii="Times New Roman" w:eastAsia="Arial" w:hAnsi="Times New Roman" w:cs="Times New Roman"/>
          <w:lang w:val="lt-LT"/>
        </w:rPr>
        <w:t>;</w:t>
      </w:r>
    </w:p>
    <w:p w14:paraId="332F86C9" w14:textId="77777777" w:rsidR="00F938B9" w:rsidRPr="007A5E4D" w:rsidRDefault="00793B4D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krūtinės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 skausmas, edema (</w:t>
      </w:r>
      <w:r w:rsidRPr="007A5E4D">
        <w:rPr>
          <w:rFonts w:ascii="Times New Roman" w:eastAsia="Arial" w:hAnsi="Times New Roman" w:cs="Times New Roman"/>
          <w:lang w:val="lt-LT"/>
        </w:rPr>
        <w:t>skysčių sankaupos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), </w:t>
      </w:r>
      <w:r w:rsidRPr="007A5E4D">
        <w:rPr>
          <w:rFonts w:ascii="Times New Roman" w:eastAsia="Arial" w:hAnsi="Times New Roman" w:cs="Times New Roman"/>
          <w:lang w:val="lt-LT"/>
        </w:rPr>
        <w:t xml:space="preserve">pakitęs širdies ritmas 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arba </w:t>
      </w:r>
      <w:r w:rsidRPr="007A5E4D">
        <w:rPr>
          <w:rFonts w:ascii="Times New Roman" w:eastAsia="Arial" w:hAnsi="Times New Roman" w:cs="Times New Roman"/>
          <w:lang w:val="lt-LT"/>
        </w:rPr>
        <w:t>susitraukimų dažnis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>širdies priepuolis (miokardo infarktas)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>širdies nepakankamumas;</w:t>
      </w:r>
    </w:p>
    <w:p w14:paraId="4152A369" w14:textId="2F1E3EF0" w:rsidR="00F938B9" w:rsidRPr="007A5E4D" w:rsidRDefault="00BE3BB2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>
        <w:rPr>
          <w:rFonts w:ascii="Times New Roman" w:eastAsia="Arial" w:hAnsi="Times New Roman" w:cs="Times New Roman"/>
          <w:lang w:val="lt-LT"/>
        </w:rPr>
        <w:t>Reino (</w:t>
      </w:r>
      <w:r w:rsidR="00F938B9" w:rsidRPr="001D0560">
        <w:rPr>
          <w:rFonts w:ascii="Times New Roman" w:eastAsia="Arial" w:hAnsi="Times New Roman" w:cs="Times New Roman"/>
          <w:i/>
          <w:lang w:val="lt-LT"/>
        </w:rPr>
        <w:t>Raynaud</w:t>
      </w:r>
      <w:r>
        <w:rPr>
          <w:rFonts w:ascii="Times New Roman" w:eastAsia="Arial" w:hAnsi="Times New Roman" w:cs="Times New Roman"/>
          <w:lang w:val="lt-LT"/>
        </w:rPr>
        <w:t>) sindromas</w:t>
      </w:r>
      <w:r w:rsidR="00793B4D" w:rsidRPr="007A5E4D">
        <w:rPr>
          <w:rFonts w:ascii="Times New Roman" w:eastAsia="Arial" w:hAnsi="Times New Roman" w:cs="Times New Roman"/>
          <w:lang w:val="lt-LT"/>
        </w:rPr>
        <w:t xml:space="preserve"> (plaštakų ir pėdų šalimas);</w:t>
      </w:r>
    </w:p>
    <w:p w14:paraId="1A53DD8C" w14:textId="77777777" w:rsidR="00F938B9" w:rsidRPr="007A5E4D" w:rsidRDefault="00793B4D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 xml:space="preserve">kvėpavimo takų </w:t>
      </w:r>
      <w:r w:rsidR="00AA6405" w:rsidRPr="007A5E4D">
        <w:rPr>
          <w:rFonts w:ascii="Times New Roman" w:eastAsia="Arial" w:hAnsi="Times New Roman" w:cs="Times New Roman"/>
          <w:lang w:val="lt-LT"/>
        </w:rPr>
        <w:t xml:space="preserve">plaučiuose </w:t>
      </w:r>
      <w:r w:rsidRPr="007A5E4D">
        <w:rPr>
          <w:rFonts w:ascii="Times New Roman" w:eastAsia="Arial" w:hAnsi="Times New Roman" w:cs="Times New Roman"/>
          <w:lang w:val="lt-LT"/>
        </w:rPr>
        <w:t>susiaurėjimas</w:t>
      </w:r>
      <w:r w:rsidR="00AA6405" w:rsidRPr="007A5E4D">
        <w:rPr>
          <w:rFonts w:ascii="Times New Roman" w:eastAsia="Arial" w:hAnsi="Times New Roman" w:cs="Times New Roman"/>
          <w:lang w:val="lt-LT"/>
        </w:rPr>
        <w:t xml:space="preserve"> (</w:t>
      </w:r>
      <w:r w:rsidRPr="007A5E4D">
        <w:rPr>
          <w:rFonts w:ascii="Times New Roman" w:eastAsia="Arial" w:hAnsi="Times New Roman" w:cs="Times New Roman"/>
          <w:lang w:val="lt-LT"/>
        </w:rPr>
        <w:t>ypač jį skatinančiomis ligomis</w:t>
      </w:r>
      <w:r w:rsidR="00AA6405" w:rsidRPr="007A5E4D">
        <w:rPr>
          <w:rFonts w:ascii="Times New Roman" w:eastAsia="Arial" w:hAnsi="Times New Roman" w:cs="Times New Roman"/>
          <w:lang w:val="lt-LT"/>
        </w:rPr>
        <w:t xml:space="preserve"> sergantiems pacientams)</w:t>
      </w:r>
      <w:r w:rsidRPr="007A5E4D">
        <w:rPr>
          <w:rFonts w:ascii="Times New Roman" w:eastAsia="Arial" w:hAnsi="Times New Roman" w:cs="Times New Roman"/>
          <w:lang w:val="lt-LT"/>
        </w:rPr>
        <w:t>, pasunkėjęs kvėpavimas, kosulys;</w:t>
      </w:r>
    </w:p>
    <w:p w14:paraId="1E66F4A4" w14:textId="77777777" w:rsidR="00F938B9" w:rsidRPr="007A5E4D" w:rsidRDefault="00793B4D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nevirškinimas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>pilvo skausmas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>vėmimas;</w:t>
      </w:r>
    </w:p>
    <w:p w14:paraId="6EC3F491" w14:textId="77777777" w:rsidR="00F938B9" w:rsidRPr="007A5E4D" w:rsidRDefault="00793B4D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plaukų slinkimas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 xml:space="preserve">odos išbėrimas baltais sidabro spalvos dariniais </w:t>
      </w:r>
      <w:r w:rsidR="00F938B9" w:rsidRPr="007A5E4D">
        <w:rPr>
          <w:rFonts w:ascii="Times New Roman" w:eastAsia="Arial" w:hAnsi="Times New Roman" w:cs="Times New Roman"/>
          <w:lang w:val="lt-LT"/>
        </w:rPr>
        <w:t>(</w:t>
      </w:r>
      <w:r w:rsidRPr="007A5E4D">
        <w:rPr>
          <w:rFonts w:ascii="Times New Roman" w:eastAsia="Arial" w:hAnsi="Times New Roman" w:cs="Times New Roman"/>
          <w:lang w:val="lt-LT"/>
        </w:rPr>
        <w:t>panašus kaip sergant žvyneline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) ar </w:t>
      </w:r>
      <w:r w:rsidRPr="007A5E4D">
        <w:rPr>
          <w:rFonts w:ascii="Times New Roman" w:eastAsia="Arial" w:hAnsi="Times New Roman" w:cs="Times New Roman"/>
          <w:lang w:val="lt-LT"/>
        </w:rPr>
        <w:t>žvynelinės pasunkėjimas</w:t>
      </w:r>
      <w:r w:rsidR="00F938B9" w:rsidRPr="007A5E4D">
        <w:rPr>
          <w:rFonts w:ascii="Times New Roman" w:eastAsia="Arial" w:hAnsi="Times New Roman" w:cs="Times New Roman"/>
          <w:lang w:val="lt-LT"/>
        </w:rPr>
        <w:t xml:space="preserve">, </w:t>
      </w:r>
      <w:r w:rsidRPr="007A5E4D">
        <w:rPr>
          <w:rFonts w:ascii="Times New Roman" w:eastAsia="Arial" w:hAnsi="Times New Roman" w:cs="Times New Roman"/>
          <w:lang w:val="lt-LT"/>
        </w:rPr>
        <w:t>odos išbėrimas;</w:t>
      </w:r>
    </w:p>
    <w:p w14:paraId="6E8A5955" w14:textId="77777777" w:rsidR="00F938B9" w:rsidRPr="007A5E4D" w:rsidRDefault="00793B4D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raumenų skausmas ne dėl fizinio krūvio;</w:t>
      </w:r>
    </w:p>
    <w:p w14:paraId="4C91F90E" w14:textId="77777777" w:rsidR="00F938B9" w:rsidRPr="007A5E4D" w:rsidRDefault="00793B4D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t>sutrikusi lytinė funkcija, sumažėjęs lytinis potraukis;</w:t>
      </w:r>
    </w:p>
    <w:p w14:paraId="170C6C93" w14:textId="77777777" w:rsidR="00F938B9" w:rsidRPr="007A5E4D" w:rsidRDefault="00793B4D" w:rsidP="004E52DE">
      <w:pPr>
        <w:pStyle w:val="ListParagraph"/>
        <w:widowControl/>
        <w:numPr>
          <w:ilvl w:val="0"/>
          <w:numId w:val="24"/>
        </w:numPr>
        <w:spacing w:after="0" w:line="240" w:lineRule="auto"/>
        <w:ind w:left="567" w:hanging="567"/>
        <w:rPr>
          <w:rFonts w:ascii="Times New Roman" w:eastAsia="Arial" w:hAnsi="Times New Roman" w:cs="Times New Roman"/>
          <w:lang w:val="lt-LT"/>
        </w:rPr>
      </w:pPr>
      <w:r w:rsidRPr="007A5E4D">
        <w:rPr>
          <w:rFonts w:ascii="Times New Roman" w:eastAsia="Arial" w:hAnsi="Times New Roman" w:cs="Times New Roman"/>
          <w:lang w:val="lt-LT"/>
        </w:rPr>
        <w:lastRenderedPageBreak/>
        <w:t>raumenų silpnumas ar nuovargis.</w:t>
      </w:r>
    </w:p>
    <w:p w14:paraId="52ADF8C0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772CC42D" w14:textId="77777777" w:rsidR="00F938B9" w:rsidRPr="007A5E4D" w:rsidRDefault="007A6D8E" w:rsidP="004E52DE">
      <w:pPr>
        <w:spacing w:line="240" w:lineRule="auto"/>
        <w:rPr>
          <w:rFonts w:eastAsia="Arial"/>
          <w:i/>
          <w:szCs w:val="22"/>
          <w:lang w:val="lt-LT"/>
        </w:rPr>
      </w:pPr>
      <w:r w:rsidRPr="007A5E4D">
        <w:rPr>
          <w:rFonts w:eastAsia="Arial"/>
          <w:i/>
          <w:szCs w:val="22"/>
          <w:lang w:val="lt-LT"/>
        </w:rPr>
        <w:t>Kitas šalutinis poveikis, užfiksuotas vartojant akių lašų, kurių sudėtyje yra f</w:t>
      </w:r>
      <w:r w:rsidR="00F938B9" w:rsidRPr="007A5E4D">
        <w:rPr>
          <w:rFonts w:eastAsia="Arial"/>
          <w:i/>
          <w:szCs w:val="22"/>
          <w:lang w:val="lt-LT"/>
        </w:rPr>
        <w:t>os</w:t>
      </w:r>
      <w:r w:rsidRPr="007A5E4D">
        <w:rPr>
          <w:rFonts w:eastAsia="Arial"/>
          <w:i/>
          <w:szCs w:val="22"/>
          <w:lang w:val="lt-LT"/>
        </w:rPr>
        <w:t>f</w:t>
      </w:r>
      <w:r w:rsidR="00F938B9" w:rsidRPr="007A5E4D">
        <w:rPr>
          <w:rFonts w:eastAsia="Arial"/>
          <w:i/>
          <w:szCs w:val="22"/>
          <w:lang w:val="lt-LT"/>
        </w:rPr>
        <w:t>at</w:t>
      </w:r>
      <w:r w:rsidRPr="007A5E4D">
        <w:rPr>
          <w:rFonts w:eastAsia="Arial"/>
          <w:i/>
          <w:szCs w:val="22"/>
          <w:lang w:val="lt-LT"/>
        </w:rPr>
        <w:t>ų</w:t>
      </w:r>
    </w:p>
    <w:p w14:paraId="0B6ED7CE" w14:textId="77777777" w:rsidR="00F938B9" w:rsidRPr="007A5E4D" w:rsidRDefault="007A6D8E" w:rsidP="004E52DE">
      <w:pPr>
        <w:spacing w:line="240" w:lineRule="auto"/>
        <w:rPr>
          <w:szCs w:val="22"/>
          <w:lang w:val="lt-LT"/>
        </w:rPr>
      </w:pPr>
      <w:r w:rsidRPr="007A5E4D">
        <w:rPr>
          <w:szCs w:val="22"/>
          <w:lang w:val="lt-LT"/>
        </w:rPr>
        <w:t>Labai retais atvejais pacientams, kuri</w:t>
      </w:r>
      <w:r w:rsidR="00793B4D" w:rsidRPr="007A5E4D">
        <w:rPr>
          <w:szCs w:val="22"/>
          <w:lang w:val="lt-LT"/>
        </w:rPr>
        <w:t>ų</w:t>
      </w:r>
      <w:r w:rsidRPr="007A5E4D">
        <w:rPr>
          <w:szCs w:val="22"/>
          <w:lang w:val="lt-LT"/>
        </w:rPr>
        <w:t xml:space="preserve"> skaidrus priekinis akies </w:t>
      </w:r>
      <w:r w:rsidR="00793B4D" w:rsidRPr="007A5E4D">
        <w:rPr>
          <w:szCs w:val="22"/>
          <w:lang w:val="lt-LT"/>
        </w:rPr>
        <w:t xml:space="preserve">sluoksnis </w:t>
      </w:r>
      <w:r w:rsidR="00F938B9" w:rsidRPr="007A5E4D">
        <w:rPr>
          <w:szCs w:val="22"/>
          <w:lang w:val="lt-LT"/>
        </w:rPr>
        <w:t>(</w:t>
      </w:r>
      <w:r w:rsidRPr="007A5E4D">
        <w:rPr>
          <w:szCs w:val="22"/>
          <w:lang w:val="lt-LT"/>
        </w:rPr>
        <w:t>ragen</w:t>
      </w:r>
      <w:r w:rsidR="00793B4D" w:rsidRPr="007A5E4D">
        <w:rPr>
          <w:szCs w:val="22"/>
          <w:lang w:val="lt-LT"/>
        </w:rPr>
        <w:t>a</w:t>
      </w:r>
      <w:r w:rsidR="00F938B9" w:rsidRPr="007A5E4D">
        <w:rPr>
          <w:szCs w:val="22"/>
          <w:lang w:val="lt-LT"/>
        </w:rPr>
        <w:t xml:space="preserve">) </w:t>
      </w:r>
      <w:r w:rsidR="00AA6405" w:rsidRPr="007A5E4D">
        <w:rPr>
          <w:szCs w:val="22"/>
          <w:lang w:val="lt-LT"/>
        </w:rPr>
        <w:t xml:space="preserve">buvo </w:t>
      </w:r>
      <w:r w:rsidR="006A4F9F" w:rsidRPr="007A5E4D">
        <w:rPr>
          <w:szCs w:val="22"/>
          <w:lang w:val="lt-LT"/>
        </w:rPr>
        <w:t xml:space="preserve">labai </w:t>
      </w:r>
      <w:r w:rsidR="00793B4D" w:rsidRPr="007A5E4D">
        <w:rPr>
          <w:szCs w:val="22"/>
          <w:lang w:val="lt-LT"/>
        </w:rPr>
        <w:t xml:space="preserve">pažeistas, </w:t>
      </w:r>
      <w:r w:rsidR="006A4F9F" w:rsidRPr="007A5E4D">
        <w:rPr>
          <w:szCs w:val="22"/>
          <w:lang w:val="lt-LT"/>
        </w:rPr>
        <w:t xml:space="preserve">gydymo metu </w:t>
      </w:r>
      <w:r w:rsidR="00793B4D" w:rsidRPr="007A5E4D">
        <w:rPr>
          <w:szCs w:val="22"/>
          <w:lang w:val="lt-LT"/>
        </w:rPr>
        <w:t xml:space="preserve">susidarė drumstų dėmių </w:t>
      </w:r>
      <w:r w:rsidR="006A4F9F" w:rsidRPr="007A5E4D">
        <w:rPr>
          <w:szCs w:val="22"/>
          <w:lang w:val="lt-LT"/>
        </w:rPr>
        <w:t xml:space="preserve">ragenoje </w:t>
      </w:r>
      <w:r w:rsidR="00793B4D" w:rsidRPr="007A5E4D">
        <w:rPr>
          <w:szCs w:val="22"/>
          <w:lang w:val="lt-LT"/>
        </w:rPr>
        <w:t>susikaupus kalcio</w:t>
      </w:r>
      <w:r w:rsidR="00F938B9" w:rsidRPr="007A5E4D">
        <w:rPr>
          <w:szCs w:val="22"/>
          <w:lang w:val="lt-LT"/>
        </w:rPr>
        <w:t>.</w:t>
      </w:r>
    </w:p>
    <w:p w14:paraId="3659AB37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290A2B5B" w14:textId="77777777" w:rsidR="00AA6405" w:rsidRPr="007A5E4D" w:rsidRDefault="00AA6405" w:rsidP="00AA6405">
      <w:pPr>
        <w:spacing w:line="240" w:lineRule="auto"/>
        <w:rPr>
          <w:b/>
          <w:szCs w:val="22"/>
          <w:lang w:val="lt-LT"/>
        </w:rPr>
      </w:pPr>
      <w:r w:rsidRPr="007A5E4D">
        <w:rPr>
          <w:b/>
          <w:szCs w:val="22"/>
          <w:lang w:val="lt-LT"/>
        </w:rPr>
        <w:t>Pranešimas apie šalutinį poveikį</w:t>
      </w:r>
    </w:p>
    <w:p w14:paraId="062E1BC0" w14:textId="77777777" w:rsidR="00AA6405" w:rsidRPr="007A5E4D" w:rsidRDefault="00AA6405" w:rsidP="00AA6405">
      <w:pPr>
        <w:spacing w:line="240" w:lineRule="auto"/>
        <w:ind w:right="-449"/>
        <w:rPr>
          <w:szCs w:val="22"/>
          <w:lang w:val="lt-LT"/>
        </w:rPr>
      </w:pPr>
      <w:r w:rsidRPr="007A5E4D">
        <w:rPr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7A5E4D">
        <w:rPr>
          <w:szCs w:val="22"/>
          <w:lang w:val="lt-LT" w:eastAsia="zh-CN"/>
        </w:rPr>
        <w:t>elefonu 8 800 73568</w:t>
      </w:r>
      <w:r w:rsidRPr="007A5E4D">
        <w:rPr>
          <w:szCs w:val="22"/>
          <w:lang w:val="lt-LT"/>
        </w:rPr>
        <w:t xml:space="preserve"> arba užpildyti interneto svetainėje </w:t>
      </w:r>
      <w:hyperlink r:id="rId12" w:history="1">
        <w:r w:rsidRPr="007A5E4D">
          <w:rPr>
            <w:rStyle w:val="Hyperlink"/>
            <w:rFonts w:eastAsia="SimSun"/>
            <w:color w:val="auto"/>
            <w:szCs w:val="22"/>
            <w:lang w:val="lt-LT"/>
          </w:rPr>
          <w:t>www.vvkt.lt</w:t>
        </w:r>
      </w:hyperlink>
      <w:r w:rsidRPr="007A5E4D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A5E4D">
        <w:rPr>
          <w:szCs w:val="22"/>
          <w:lang w:val="lt-LT" w:eastAsia="zh-CN"/>
        </w:rPr>
        <w:t xml:space="preserve">nemokamu </w:t>
      </w:r>
      <w:r w:rsidRPr="007A5E4D">
        <w:rPr>
          <w:szCs w:val="22"/>
          <w:lang w:val="lt-LT"/>
        </w:rPr>
        <w:t>fakso numeriu 8 800 20131</w:t>
      </w:r>
      <w:r w:rsidRPr="007A5E4D">
        <w:rPr>
          <w:szCs w:val="22"/>
          <w:lang w:val="lt-LT" w:eastAsia="zh-CN"/>
        </w:rPr>
        <w:t xml:space="preserve">, </w:t>
      </w:r>
      <w:r w:rsidRPr="007A5E4D">
        <w:rPr>
          <w:szCs w:val="22"/>
          <w:lang w:val="lt-LT"/>
        </w:rPr>
        <w:t xml:space="preserve">el. paštu </w:t>
      </w:r>
      <w:hyperlink r:id="rId13" w:history="1">
        <w:r w:rsidRPr="007A5E4D">
          <w:rPr>
            <w:rStyle w:val="Hyperlink"/>
            <w:rFonts w:eastAsia="SimSun"/>
            <w:color w:val="auto"/>
            <w:szCs w:val="22"/>
            <w:lang w:val="lt-LT"/>
          </w:rPr>
          <w:t>NepageidaujamaR@vvkt.lt</w:t>
        </w:r>
      </w:hyperlink>
      <w:r w:rsidRPr="007A5E4D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7A5E4D">
          <w:rPr>
            <w:rStyle w:val="Hyperlink"/>
            <w:rFonts w:eastAsia="SimSun"/>
            <w:color w:val="auto"/>
            <w:szCs w:val="22"/>
            <w:lang w:val="lt-LT"/>
          </w:rPr>
          <w:t>http://www.vvkt.lt</w:t>
        </w:r>
      </w:hyperlink>
      <w:r w:rsidRPr="007A5E4D">
        <w:rPr>
          <w:szCs w:val="22"/>
          <w:lang w:val="lt-LT"/>
        </w:rPr>
        <w:t>). Pranešdami apie šalutinį poveikį galite mums padėti gauti daugiau informacijos apie šio vaisto saugumą.</w:t>
      </w:r>
    </w:p>
    <w:p w14:paraId="31EB587D" w14:textId="77777777" w:rsidR="00AA6405" w:rsidRPr="007A5E4D" w:rsidRDefault="00AA6405" w:rsidP="00AA6405">
      <w:pPr>
        <w:spacing w:line="240" w:lineRule="auto"/>
        <w:rPr>
          <w:rFonts w:eastAsia="Arial"/>
          <w:b/>
          <w:bCs/>
          <w:szCs w:val="22"/>
          <w:lang w:val="lt-LT"/>
        </w:rPr>
      </w:pPr>
    </w:p>
    <w:p w14:paraId="2CAE6EAE" w14:textId="77777777" w:rsidR="00AA6405" w:rsidRPr="007A5E4D" w:rsidRDefault="00AA6405" w:rsidP="00AA6405">
      <w:pPr>
        <w:spacing w:line="240" w:lineRule="auto"/>
        <w:rPr>
          <w:rFonts w:eastAsia="Arial"/>
          <w:b/>
          <w:bCs/>
          <w:szCs w:val="22"/>
          <w:lang w:val="lt-LT"/>
        </w:rPr>
      </w:pPr>
    </w:p>
    <w:p w14:paraId="3AD8D6B0" w14:textId="3F706AE8" w:rsidR="00F938B9" w:rsidRPr="00B5042C" w:rsidRDefault="00F938B9" w:rsidP="004E52DE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>5.</w:t>
      </w:r>
      <w:r w:rsidRPr="007A5E4D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="00EC511B" w:rsidRPr="002929C1">
        <w:rPr>
          <w:rFonts w:ascii="Times New Roman" w:hAnsi="Times New Roman"/>
          <w:sz w:val="22"/>
          <w:szCs w:val="22"/>
          <w:lang w:val="lt-LT"/>
        </w:rPr>
        <w:t>Brimonidine/Timolol PharmaSwiss</w:t>
      </w:r>
    </w:p>
    <w:p w14:paraId="2BB0F0BC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E102B1F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A5E4D">
        <w:rPr>
          <w:szCs w:val="22"/>
          <w:lang w:val="lt-LT"/>
        </w:rPr>
        <w:t>Šį vaistą laikykite vaikams nepastebimoje ir nepasiekiamoje vietoje.</w:t>
      </w:r>
    </w:p>
    <w:p w14:paraId="0D532167" w14:textId="4C5D9B5B" w:rsidR="006A4F9F" w:rsidRPr="007A5E4D" w:rsidRDefault="001B7E5D" w:rsidP="006A4F9F">
      <w:pPr>
        <w:spacing w:line="240" w:lineRule="auto"/>
        <w:rPr>
          <w:rFonts w:eastAsia="Arial"/>
          <w:szCs w:val="22"/>
          <w:lang w:val="lt-LT"/>
        </w:rPr>
      </w:pPr>
      <w:r>
        <w:rPr>
          <w:szCs w:val="22"/>
          <w:lang w:val="lt-LT" w:eastAsia="de-DE"/>
        </w:rPr>
        <w:lastRenderedPageBreak/>
        <w:t>Buteliuką laikyti</w:t>
      </w:r>
      <w:r w:rsidR="006A4F9F" w:rsidRPr="007A5E4D">
        <w:rPr>
          <w:szCs w:val="22"/>
          <w:lang w:val="lt-LT" w:eastAsia="de-DE"/>
        </w:rPr>
        <w:t xml:space="preserve"> išorinėje dėžutėje, kad preparatas būtų apsaugotas nuo šviesos.</w:t>
      </w:r>
      <w:r w:rsidR="001C6D5E">
        <w:rPr>
          <w:szCs w:val="22"/>
          <w:lang w:val="lt-LT" w:eastAsia="de-DE"/>
        </w:rPr>
        <w:t xml:space="preserve"> </w:t>
      </w:r>
      <w:r w:rsidR="001C6D5E">
        <w:rPr>
          <w:lang w:val="lt-LT"/>
        </w:rPr>
        <w:t xml:space="preserve">Laikyti ne aukštesnėje kaip </w:t>
      </w:r>
      <w:r w:rsidR="001C6D5E" w:rsidRPr="00153901">
        <w:rPr>
          <w:lang w:val="lt-LT"/>
        </w:rPr>
        <w:t xml:space="preserve">25 </w:t>
      </w:r>
      <w:r w:rsidR="001C6D5E" w:rsidRPr="00153901">
        <w:rPr>
          <w:szCs w:val="22"/>
          <w:lang w:val="lt-LT"/>
        </w:rPr>
        <w:sym w:font="Symbol" w:char="F0B0"/>
      </w:r>
      <w:r w:rsidR="001C6D5E">
        <w:rPr>
          <w:lang w:val="lt-LT"/>
        </w:rPr>
        <w:t>C</w:t>
      </w:r>
      <w:r w:rsidR="001C6D5E" w:rsidRPr="00153901">
        <w:rPr>
          <w:lang w:val="lt-LT"/>
        </w:rPr>
        <w:t xml:space="preserve"> temperatūroje.</w:t>
      </w:r>
    </w:p>
    <w:p w14:paraId="4935176D" w14:textId="77777777" w:rsidR="006A4F9F" w:rsidRPr="007A5E4D" w:rsidRDefault="006A4F9F" w:rsidP="006A4F9F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>Vienu metu vartokite vaistą tik iš vieno buteliuko.</w:t>
      </w:r>
    </w:p>
    <w:p w14:paraId="14D0947B" w14:textId="77777777" w:rsidR="006A4F9F" w:rsidRPr="007A5E4D" w:rsidRDefault="006A4F9F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0DCEB08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7A5E4D">
        <w:rPr>
          <w:szCs w:val="22"/>
          <w:lang w:val="lt-LT"/>
        </w:rPr>
        <w:t>Buteliuko etiketėje ir ant dėžutės po „EXP“ arba „Tinka iki“ nurodytam tinkamumo laikui pasibaigus, šio vaisto vartoti negalima. Vaistas tinkamas vartoti iki paskutinės nurodyto</w:t>
      </w:r>
      <w:r w:rsidR="00FA6C60" w:rsidRPr="007A5E4D">
        <w:rPr>
          <w:szCs w:val="22"/>
          <w:lang w:val="lt-LT"/>
        </w:rPr>
        <w:t> mėn</w:t>
      </w:r>
      <w:r w:rsidRPr="007A5E4D">
        <w:rPr>
          <w:szCs w:val="22"/>
          <w:lang w:val="lt-LT"/>
        </w:rPr>
        <w:t>esio dienos.</w:t>
      </w:r>
    </w:p>
    <w:p w14:paraId="56315C29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3EA96AF5" w14:textId="3E1DD93C" w:rsidR="00F938B9" w:rsidRPr="007A5E4D" w:rsidRDefault="007A6D8E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>Jei paki</w:t>
      </w:r>
      <w:r w:rsidR="00E7475D" w:rsidRPr="007A5E4D">
        <w:rPr>
          <w:rFonts w:eastAsia="Arial"/>
          <w:szCs w:val="22"/>
          <w:lang w:val="lt-LT"/>
        </w:rPr>
        <w:t>stų</w:t>
      </w:r>
      <w:r w:rsidRPr="007A5E4D">
        <w:rPr>
          <w:rFonts w:eastAsia="Arial"/>
          <w:szCs w:val="22"/>
          <w:lang w:val="lt-LT"/>
        </w:rPr>
        <w:t xml:space="preserve"> vaisto spalva </w:t>
      </w:r>
      <w:r w:rsidR="00F938B9" w:rsidRPr="007A5E4D">
        <w:rPr>
          <w:rFonts w:eastAsia="Arial"/>
          <w:szCs w:val="22"/>
          <w:lang w:val="lt-LT"/>
        </w:rPr>
        <w:t xml:space="preserve">arba </w:t>
      </w:r>
      <w:r w:rsidR="00E7475D" w:rsidRPr="007A5E4D">
        <w:rPr>
          <w:rFonts w:eastAsia="Arial"/>
          <w:szCs w:val="22"/>
          <w:lang w:val="lt-LT"/>
        </w:rPr>
        <w:t xml:space="preserve">atsirastų </w:t>
      </w:r>
      <w:r w:rsidR="00F3256C" w:rsidRPr="007A5E4D">
        <w:rPr>
          <w:rFonts w:eastAsia="Arial"/>
          <w:szCs w:val="22"/>
          <w:lang w:val="lt-LT"/>
        </w:rPr>
        <w:t xml:space="preserve">kitokių </w:t>
      </w:r>
      <w:r w:rsidRPr="007A5E4D">
        <w:rPr>
          <w:rFonts w:eastAsia="Arial"/>
          <w:szCs w:val="22"/>
          <w:lang w:val="lt-LT"/>
        </w:rPr>
        <w:t>jo sugedimo požymių</w:t>
      </w:r>
      <w:r w:rsidR="00F938B9" w:rsidRPr="007A5E4D">
        <w:rPr>
          <w:rFonts w:eastAsia="Arial"/>
          <w:szCs w:val="22"/>
          <w:lang w:val="lt-LT"/>
        </w:rPr>
        <w:t xml:space="preserve">, </w:t>
      </w:r>
      <w:r w:rsidRPr="007A5E4D">
        <w:rPr>
          <w:rFonts w:eastAsia="Arial"/>
          <w:szCs w:val="22"/>
          <w:lang w:val="lt-LT"/>
        </w:rPr>
        <w:t>pasitarkite su vaistininku, kuris patars ką daryti</w:t>
      </w:r>
      <w:r w:rsidR="00F938B9" w:rsidRPr="007A5E4D">
        <w:rPr>
          <w:rFonts w:eastAsia="Arial"/>
          <w:szCs w:val="22"/>
          <w:lang w:val="lt-LT"/>
        </w:rPr>
        <w:t>.</w:t>
      </w:r>
    </w:p>
    <w:p w14:paraId="04791F96" w14:textId="77777777" w:rsidR="00F938B9" w:rsidRPr="007A5E4D" w:rsidRDefault="00F938B9" w:rsidP="004E52DE">
      <w:pPr>
        <w:spacing w:line="240" w:lineRule="auto"/>
        <w:rPr>
          <w:szCs w:val="22"/>
          <w:lang w:val="lt-LT"/>
        </w:rPr>
      </w:pPr>
    </w:p>
    <w:p w14:paraId="35BD6428" w14:textId="75AFAB2F" w:rsidR="00F938B9" w:rsidRPr="007A5E4D" w:rsidRDefault="007A6D8E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Pirmą kartą atidarytą buteliuką reikia išmesti po 4 savaičių (net jeigu jame dar liko lašų), kad </w:t>
      </w:r>
      <w:r w:rsidR="001B7E5D">
        <w:rPr>
          <w:rFonts w:eastAsia="Arial"/>
          <w:szCs w:val="22"/>
          <w:lang w:val="lt-LT"/>
        </w:rPr>
        <w:t>išvengtumėte</w:t>
      </w:r>
      <w:r w:rsidR="001B7E5D" w:rsidRPr="007A5E4D">
        <w:rPr>
          <w:rFonts w:eastAsia="Arial"/>
          <w:szCs w:val="22"/>
          <w:lang w:val="lt-LT"/>
        </w:rPr>
        <w:t xml:space="preserve"> </w:t>
      </w:r>
      <w:r w:rsidR="00F938B9" w:rsidRPr="007A5E4D">
        <w:rPr>
          <w:rFonts w:eastAsia="Arial"/>
          <w:szCs w:val="22"/>
          <w:lang w:val="lt-LT"/>
        </w:rPr>
        <w:t>infe</w:t>
      </w:r>
      <w:r w:rsidRPr="007A5E4D">
        <w:rPr>
          <w:rFonts w:eastAsia="Arial"/>
          <w:szCs w:val="22"/>
          <w:lang w:val="lt-LT"/>
        </w:rPr>
        <w:t>kcij</w:t>
      </w:r>
      <w:r w:rsidR="001B7E5D">
        <w:rPr>
          <w:rFonts w:eastAsia="Arial"/>
          <w:szCs w:val="22"/>
          <w:lang w:val="lt-LT"/>
        </w:rPr>
        <w:t>os</w:t>
      </w:r>
      <w:r w:rsidR="00F938B9" w:rsidRPr="007A5E4D">
        <w:rPr>
          <w:rFonts w:eastAsia="Arial"/>
          <w:szCs w:val="22"/>
          <w:lang w:val="lt-LT"/>
        </w:rPr>
        <w:t xml:space="preserve">. </w:t>
      </w:r>
      <w:r w:rsidRPr="007A5E4D">
        <w:rPr>
          <w:rFonts w:eastAsia="Arial"/>
          <w:szCs w:val="22"/>
          <w:lang w:val="lt-LT"/>
        </w:rPr>
        <w:t xml:space="preserve">Kad geriau prisimintumėte, </w:t>
      </w:r>
      <w:r w:rsidR="006A4F9F" w:rsidRPr="007A5E4D">
        <w:rPr>
          <w:rFonts w:eastAsia="Arial"/>
          <w:szCs w:val="22"/>
          <w:lang w:val="lt-LT"/>
        </w:rPr>
        <w:t>buteliuko atidarymo datą užsirašykite ant dėžutės</w:t>
      </w:r>
      <w:r w:rsidR="00F938B9" w:rsidRPr="007A5E4D">
        <w:rPr>
          <w:rFonts w:eastAsia="Arial"/>
          <w:szCs w:val="22"/>
          <w:lang w:val="lt-LT"/>
        </w:rPr>
        <w:t>.</w:t>
      </w:r>
    </w:p>
    <w:p w14:paraId="3DB821E1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</w:p>
    <w:p w14:paraId="5BF89C4A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7A5E4D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6B909DC5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6017512" w14:textId="77777777" w:rsidR="00AA6405" w:rsidRPr="007A5E4D" w:rsidRDefault="00AA6405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0F4F999" w14:textId="77777777" w:rsidR="00F938B9" w:rsidRPr="007A5E4D" w:rsidRDefault="00F938B9" w:rsidP="004E52DE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>6.</w:t>
      </w:r>
      <w:r w:rsidRPr="007A5E4D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7A5E4D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7118360D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8DE77E6" w14:textId="56C22417" w:rsidR="00F938B9" w:rsidRPr="007A5E4D" w:rsidRDefault="00707E8F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1D0560">
        <w:rPr>
          <w:rFonts w:ascii="Times New Roman" w:hAnsi="Times New Roman"/>
          <w:sz w:val="22"/>
          <w:szCs w:val="22"/>
          <w:lang w:val="lt-LT"/>
        </w:rPr>
        <w:t>Brimonidine/Timolol PharmaSwiss</w:t>
      </w:r>
      <w:r w:rsidR="00F938B9" w:rsidRPr="00FB1027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938B9" w:rsidRPr="007A5E4D">
        <w:rPr>
          <w:rFonts w:ascii="Times New Roman" w:hAnsi="Times New Roman"/>
          <w:sz w:val="22"/>
          <w:szCs w:val="22"/>
          <w:lang w:val="lt-LT"/>
        </w:rPr>
        <w:t xml:space="preserve">sudėtis </w:t>
      </w:r>
    </w:p>
    <w:p w14:paraId="19AA910B" w14:textId="141D265C" w:rsidR="00F938B9" w:rsidRPr="007A5E4D" w:rsidRDefault="00F938B9" w:rsidP="004E52DE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7A5E4D">
        <w:rPr>
          <w:szCs w:val="22"/>
          <w:lang w:val="lt-LT"/>
        </w:rPr>
        <w:t>Veikliosios medžiagos yra brimonidino tartratas ir timololio maleatas. Kiekviename ml tirpalo yra 2 mg brimonidino tartrato ir timololio maleato kiekis, atitinkantis 5 mg timololio.</w:t>
      </w:r>
    </w:p>
    <w:p w14:paraId="3F8B0858" w14:textId="70EF7014" w:rsidR="00F938B9" w:rsidRPr="007A5E4D" w:rsidRDefault="00F938B9" w:rsidP="004E52DE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7A5E4D">
        <w:rPr>
          <w:szCs w:val="22"/>
          <w:lang w:val="lt-LT"/>
        </w:rPr>
        <w:lastRenderedPageBreak/>
        <w:t>Pagalbinės medžiagos yra</w:t>
      </w:r>
      <w:r w:rsidRPr="007A5E4D">
        <w:rPr>
          <w:rFonts w:eastAsia="Arial"/>
          <w:szCs w:val="22"/>
          <w:lang w:val="lt-LT"/>
        </w:rPr>
        <w:t xml:space="preserve"> benzalkonio chloridas (konservantas), </w:t>
      </w:r>
      <w:r w:rsidRPr="007A5E4D">
        <w:rPr>
          <w:szCs w:val="22"/>
          <w:lang w:val="lt-LT"/>
        </w:rPr>
        <w:t>natrio</w:t>
      </w:r>
      <w:r w:rsidRPr="007A5E4D">
        <w:rPr>
          <w:lang w:val="lt-LT"/>
        </w:rPr>
        <w:t>-divandenilio fosfatas</w:t>
      </w:r>
      <w:r w:rsidRPr="007A5E4D">
        <w:rPr>
          <w:szCs w:val="22"/>
          <w:lang w:val="lt-LT"/>
        </w:rPr>
        <w:t xml:space="preserve"> monohidratas</w:t>
      </w:r>
      <w:r w:rsidRPr="007A5E4D">
        <w:rPr>
          <w:rFonts w:eastAsia="Arial"/>
          <w:szCs w:val="22"/>
          <w:lang w:val="lt-LT"/>
        </w:rPr>
        <w:t xml:space="preserve">, </w:t>
      </w:r>
      <w:r w:rsidR="007A6D8E" w:rsidRPr="007A5E4D">
        <w:rPr>
          <w:lang w:val="lt-LT"/>
        </w:rPr>
        <w:t xml:space="preserve">dinatrio fosfatas </w:t>
      </w:r>
      <w:r w:rsidR="007A6D8E" w:rsidRPr="007A5E4D">
        <w:rPr>
          <w:szCs w:val="22"/>
          <w:lang w:val="lt-LT"/>
        </w:rPr>
        <w:t>hepta</w:t>
      </w:r>
      <w:r w:rsidR="007A6D8E" w:rsidRPr="007A5E4D">
        <w:rPr>
          <w:lang w:val="lt-LT"/>
        </w:rPr>
        <w:t>hidratas</w:t>
      </w:r>
      <w:r w:rsidR="007A6D8E" w:rsidRPr="007A5E4D">
        <w:rPr>
          <w:rFonts w:eastAsia="Arial"/>
          <w:szCs w:val="22"/>
          <w:lang w:val="lt-LT"/>
        </w:rPr>
        <w:t xml:space="preserve"> </w:t>
      </w:r>
      <w:r w:rsidRPr="007A5E4D">
        <w:rPr>
          <w:rFonts w:eastAsia="Arial"/>
          <w:szCs w:val="22"/>
          <w:lang w:val="lt-LT"/>
        </w:rPr>
        <w:t xml:space="preserve">ir </w:t>
      </w:r>
      <w:r w:rsidR="00C92EEC">
        <w:rPr>
          <w:rFonts w:eastAsia="Arial"/>
          <w:szCs w:val="22"/>
          <w:lang w:val="lt-LT"/>
        </w:rPr>
        <w:t>injekcinis vanduo</w:t>
      </w:r>
      <w:r w:rsidRPr="007A5E4D">
        <w:rPr>
          <w:rFonts w:eastAsia="Arial"/>
          <w:szCs w:val="22"/>
          <w:lang w:val="lt-LT"/>
        </w:rPr>
        <w:t>.</w:t>
      </w:r>
    </w:p>
    <w:p w14:paraId="53CBFE65" w14:textId="11DEC82E" w:rsidR="00F938B9" w:rsidRPr="007A5E4D" w:rsidRDefault="00F938B9" w:rsidP="00A100D6">
      <w:pPr>
        <w:tabs>
          <w:tab w:val="clear" w:pos="567"/>
        </w:tabs>
        <w:spacing w:line="240" w:lineRule="auto"/>
        <w:ind w:left="567" w:right="-2"/>
        <w:rPr>
          <w:rFonts w:eastAsia="Arial"/>
          <w:szCs w:val="22"/>
          <w:lang w:val="lt-LT"/>
        </w:rPr>
      </w:pPr>
      <w:r w:rsidRPr="007A5E4D">
        <w:rPr>
          <w:rFonts w:eastAsia="Arial"/>
          <w:szCs w:val="22"/>
          <w:lang w:val="lt-LT"/>
        </w:rPr>
        <w:t xml:space="preserve">Be to, tirpalo sudėtyje gali būti </w:t>
      </w:r>
      <w:r w:rsidR="00A100D6" w:rsidRPr="007A5E4D">
        <w:rPr>
          <w:rFonts w:eastAsia="Arial"/>
          <w:szCs w:val="22"/>
          <w:lang w:val="lt-LT"/>
        </w:rPr>
        <w:t xml:space="preserve">truputis </w:t>
      </w:r>
      <w:r w:rsidRPr="007A5E4D">
        <w:rPr>
          <w:lang w:val="lt-LT"/>
        </w:rPr>
        <w:t>vandenilio chlorido rūgšties</w:t>
      </w:r>
      <w:r w:rsidRPr="007A5E4D">
        <w:rPr>
          <w:rFonts w:eastAsia="Arial"/>
          <w:szCs w:val="22"/>
          <w:lang w:val="lt-LT"/>
        </w:rPr>
        <w:t xml:space="preserve"> arba natrio hidroksido </w:t>
      </w:r>
      <w:r w:rsidR="00D15E98">
        <w:rPr>
          <w:rFonts w:eastAsia="Arial"/>
          <w:szCs w:val="22"/>
          <w:lang w:val="lt-LT"/>
        </w:rPr>
        <w:t>tinkamam pH (tirpalo rūgštingumui ar šarmingumui) palaikyti</w:t>
      </w:r>
      <w:r w:rsidRPr="007A5E4D">
        <w:rPr>
          <w:rFonts w:eastAsia="Arial"/>
          <w:szCs w:val="22"/>
          <w:lang w:val="lt-LT"/>
        </w:rPr>
        <w:t>.</w:t>
      </w:r>
    </w:p>
    <w:p w14:paraId="53EB4E25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</w:p>
    <w:p w14:paraId="0521B909" w14:textId="2CAB946C" w:rsidR="00F938B9" w:rsidRPr="007A5E4D" w:rsidRDefault="00707E8F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1D0560">
        <w:rPr>
          <w:rFonts w:ascii="Times New Roman" w:hAnsi="Times New Roman"/>
          <w:sz w:val="22"/>
          <w:szCs w:val="22"/>
          <w:lang w:val="lt-LT"/>
        </w:rPr>
        <w:t>Brimonidine/Timolol PharmaSwiss</w:t>
      </w:r>
      <w:r w:rsidR="00F938B9" w:rsidRPr="007A5E4D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79C44EB4" w14:textId="4D69AF1A" w:rsidR="00F938B9" w:rsidRPr="007A5E4D" w:rsidRDefault="00707E8F" w:rsidP="004E52DE">
      <w:pPr>
        <w:spacing w:line="240" w:lineRule="auto"/>
        <w:rPr>
          <w:rFonts w:eastAsia="Arial"/>
          <w:szCs w:val="22"/>
          <w:lang w:val="lt-LT"/>
        </w:rPr>
      </w:pPr>
      <w:r w:rsidRPr="008A5DAF">
        <w:rPr>
          <w:szCs w:val="22"/>
          <w:lang w:val="lt-LT"/>
        </w:rPr>
        <w:t>Brimonidine/Timolol PharmaSwiss</w:t>
      </w:r>
      <w:r w:rsidR="00F938B9" w:rsidRPr="007A5E4D">
        <w:rPr>
          <w:rFonts w:eastAsia="Arial"/>
          <w:szCs w:val="22"/>
          <w:lang w:val="lt-LT"/>
        </w:rPr>
        <w:t xml:space="preserve"> yra s</w:t>
      </w:r>
      <w:r w:rsidR="00F938B9" w:rsidRPr="007A5E4D">
        <w:rPr>
          <w:szCs w:val="22"/>
          <w:lang w:val="lt-LT"/>
        </w:rPr>
        <w:t xml:space="preserve">kaidrus žalsvai geltonas tirpalas. Pakuotėje yra </w:t>
      </w:r>
      <w:r w:rsidR="00F938B9" w:rsidRPr="007A5E4D">
        <w:rPr>
          <w:rFonts w:eastAsia="Arial"/>
          <w:szCs w:val="22"/>
          <w:lang w:val="lt-LT"/>
        </w:rPr>
        <w:t>1, 3 arba 6 plastikiniai buteliukai su dangteliais. Kiekviename buteliuke yra 5</w:t>
      </w:r>
      <w:r w:rsidR="001B7E5D">
        <w:rPr>
          <w:rFonts w:eastAsia="Arial"/>
          <w:szCs w:val="22"/>
          <w:lang w:val="lt-LT"/>
        </w:rPr>
        <w:t> </w:t>
      </w:r>
      <w:r w:rsidR="00F938B9" w:rsidRPr="007A5E4D">
        <w:rPr>
          <w:rFonts w:eastAsia="Arial"/>
          <w:szCs w:val="22"/>
          <w:lang w:val="lt-LT"/>
        </w:rPr>
        <w:t>ml tirpalo.</w:t>
      </w:r>
    </w:p>
    <w:p w14:paraId="7B0C57AF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</w:p>
    <w:p w14:paraId="238CBE00" w14:textId="77777777" w:rsidR="00F938B9" w:rsidRPr="007A5E4D" w:rsidRDefault="00F938B9" w:rsidP="004E52DE">
      <w:pPr>
        <w:spacing w:line="240" w:lineRule="auto"/>
        <w:rPr>
          <w:rFonts w:eastAsia="Arial"/>
          <w:szCs w:val="22"/>
          <w:lang w:val="lt-LT"/>
        </w:rPr>
      </w:pPr>
      <w:r w:rsidRPr="007A5E4D">
        <w:rPr>
          <w:szCs w:val="22"/>
          <w:lang w:val="lt-LT"/>
        </w:rPr>
        <w:t>Gali būti tiekiamos ne visų dydžių pakuotės.</w:t>
      </w:r>
    </w:p>
    <w:p w14:paraId="6961CF5A" w14:textId="77777777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5CA93A" w14:textId="77777777" w:rsidR="00F938B9" w:rsidRPr="007A5E4D" w:rsidRDefault="00F938B9" w:rsidP="004E52DE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7A5E4D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14:paraId="45D507BD" w14:textId="77777777" w:rsidR="00FF5737" w:rsidRDefault="00FF5737" w:rsidP="00A100D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896A632" w14:textId="77777777" w:rsidR="00FF5737" w:rsidRPr="00ED0182" w:rsidRDefault="00FF5737" w:rsidP="00A100D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ED0182">
        <w:rPr>
          <w:i/>
          <w:szCs w:val="22"/>
          <w:lang w:val="lt-LT"/>
        </w:rPr>
        <w:t>Registruotojas</w:t>
      </w:r>
    </w:p>
    <w:p w14:paraId="6672790B" w14:textId="77777777" w:rsidR="00FF5737" w:rsidRPr="00ED0182" w:rsidRDefault="00FF5737" w:rsidP="00FF5737">
      <w:pPr>
        <w:autoSpaceDE w:val="0"/>
        <w:autoSpaceDN w:val="0"/>
        <w:adjustRightInd w:val="0"/>
        <w:rPr>
          <w:rFonts w:eastAsiaTheme="minorHAnsi"/>
          <w:szCs w:val="22"/>
          <w:lang w:val="pt-PT"/>
        </w:rPr>
      </w:pPr>
      <w:r w:rsidRPr="00ED0182">
        <w:rPr>
          <w:rFonts w:eastAsiaTheme="minorHAnsi"/>
          <w:szCs w:val="22"/>
          <w:lang w:val="pt-PT"/>
        </w:rPr>
        <w:t>PharmaSwiss Česká republika s.r.o.</w:t>
      </w:r>
    </w:p>
    <w:p w14:paraId="509A93A1" w14:textId="77777777" w:rsidR="00FF5737" w:rsidRPr="001D0560" w:rsidRDefault="00FF5737" w:rsidP="00FF5737">
      <w:pPr>
        <w:autoSpaceDE w:val="0"/>
        <w:autoSpaceDN w:val="0"/>
        <w:adjustRightInd w:val="0"/>
        <w:rPr>
          <w:rFonts w:eastAsiaTheme="minorHAnsi"/>
          <w:lang w:val="pt-PT"/>
        </w:rPr>
      </w:pPr>
      <w:r w:rsidRPr="001D0560">
        <w:rPr>
          <w:rFonts w:eastAsiaTheme="minorHAnsi"/>
          <w:lang w:val="pt-PT"/>
        </w:rPr>
        <w:t>Jankovcova 1569/2c</w:t>
      </w:r>
    </w:p>
    <w:p w14:paraId="551E7243" w14:textId="77777777" w:rsidR="00FF5737" w:rsidRPr="001D0560" w:rsidRDefault="00FF5737" w:rsidP="00FF5737">
      <w:pPr>
        <w:rPr>
          <w:rFonts w:eastAsiaTheme="minorHAnsi"/>
          <w:lang w:val="pt-PT"/>
        </w:rPr>
      </w:pPr>
      <w:r w:rsidRPr="001D0560">
        <w:rPr>
          <w:rFonts w:eastAsiaTheme="minorHAnsi"/>
          <w:lang w:val="pt-PT"/>
        </w:rPr>
        <w:t>170 00 Prague 7</w:t>
      </w:r>
    </w:p>
    <w:p w14:paraId="0C1247F7" w14:textId="77777777" w:rsidR="00FF5737" w:rsidRDefault="00FF5737" w:rsidP="00ED0182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D0560">
        <w:rPr>
          <w:rFonts w:eastAsiaTheme="minorHAnsi"/>
          <w:lang w:val="pt-PT"/>
        </w:rPr>
        <w:t>Čekija</w:t>
      </w:r>
      <w:r w:rsidRPr="00CE6426" w:rsidDel="0074105A">
        <w:rPr>
          <w:lang w:val="de-DE"/>
        </w:rPr>
        <w:t xml:space="preserve"> </w:t>
      </w:r>
    </w:p>
    <w:p w14:paraId="345F771E" w14:textId="77777777" w:rsidR="00FF5737" w:rsidRDefault="00FF5737" w:rsidP="00A100D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D699011" w14:textId="77777777" w:rsidR="00FF5737" w:rsidRPr="00ED0182" w:rsidRDefault="00FF5737" w:rsidP="00A100D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ED0182">
        <w:rPr>
          <w:i/>
          <w:szCs w:val="22"/>
          <w:lang w:val="lt-LT"/>
        </w:rPr>
        <w:t>Gamintojas</w:t>
      </w:r>
    </w:p>
    <w:p w14:paraId="65C8B1AB" w14:textId="77777777" w:rsidR="00FF5737" w:rsidRPr="001D0560" w:rsidRDefault="00FF5737" w:rsidP="00FF5737">
      <w:pPr>
        <w:rPr>
          <w:lang w:val="pt-PT"/>
        </w:rPr>
      </w:pPr>
      <w:r w:rsidRPr="001D0560">
        <w:rPr>
          <w:lang w:val="pt-PT"/>
        </w:rPr>
        <w:t>Combino Pharm (Malta) Ltd.</w:t>
      </w:r>
    </w:p>
    <w:p w14:paraId="5F54D0A0" w14:textId="687DFB4B" w:rsidR="00FF5737" w:rsidRPr="001D0560" w:rsidRDefault="00FF5737" w:rsidP="00FF5737">
      <w:pPr>
        <w:rPr>
          <w:bCs/>
          <w:lang w:val="en-US"/>
        </w:rPr>
      </w:pPr>
      <w:r w:rsidRPr="001D0560">
        <w:rPr>
          <w:bCs/>
          <w:lang w:val="en-US"/>
        </w:rPr>
        <w:t>HF 60 Ha</w:t>
      </w:r>
      <w:r w:rsidR="001B7E5D" w:rsidRPr="00C92EEC">
        <w:rPr>
          <w:bCs/>
          <w:lang w:val="en-US"/>
        </w:rPr>
        <w:t>l</w:t>
      </w:r>
      <w:r w:rsidRPr="001D0560">
        <w:rPr>
          <w:bCs/>
          <w:lang w:val="en-US"/>
        </w:rPr>
        <w:t xml:space="preserve"> Far Industrial </w:t>
      </w:r>
      <w:r w:rsidR="004344D2" w:rsidRPr="00C92EEC">
        <w:rPr>
          <w:bCs/>
          <w:lang w:val="en-US"/>
        </w:rPr>
        <w:t>Estate</w:t>
      </w:r>
    </w:p>
    <w:p w14:paraId="53D46C5B" w14:textId="441E6674" w:rsidR="00FF5737" w:rsidRPr="001D0560" w:rsidRDefault="004344D2" w:rsidP="00FF5737">
      <w:pPr>
        <w:rPr>
          <w:bCs/>
          <w:lang w:val="en-US"/>
        </w:rPr>
      </w:pPr>
      <w:r w:rsidRPr="00C92EEC">
        <w:rPr>
          <w:bCs/>
          <w:lang w:val="en-US"/>
        </w:rPr>
        <w:t xml:space="preserve">Hal Far </w:t>
      </w:r>
      <w:r w:rsidR="00FF5737" w:rsidRPr="001D0560">
        <w:rPr>
          <w:bCs/>
          <w:lang w:val="en-US"/>
        </w:rPr>
        <w:t>BBG 3000</w:t>
      </w:r>
    </w:p>
    <w:p w14:paraId="174DBDEC" w14:textId="77777777" w:rsidR="00FF5737" w:rsidRPr="001D0560" w:rsidRDefault="00FF5737" w:rsidP="00FF5737">
      <w:pPr>
        <w:rPr>
          <w:bCs/>
          <w:lang w:val="en-US"/>
        </w:rPr>
      </w:pPr>
      <w:r w:rsidRPr="001D0560">
        <w:rPr>
          <w:bCs/>
          <w:lang w:val="en-US"/>
        </w:rPr>
        <w:t>Malta</w:t>
      </w:r>
    </w:p>
    <w:p w14:paraId="1C7BB890" w14:textId="77777777" w:rsidR="00E7475D" w:rsidRPr="007A5E4D" w:rsidRDefault="00E7475D" w:rsidP="00ED01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1643E22" w14:textId="77777777" w:rsidR="00E7475D" w:rsidRPr="007A5E4D" w:rsidRDefault="00E7475D" w:rsidP="00E7475D">
      <w:pPr>
        <w:spacing w:line="240" w:lineRule="auto"/>
        <w:rPr>
          <w:szCs w:val="22"/>
          <w:lang w:val="lt-LT"/>
        </w:rPr>
      </w:pPr>
      <w:r w:rsidRPr="007A5E4D">
        <w:rPr>
          <w:szCs w:val="22"/>
          <w:lang w:val="lt-LT"/>
        </w:rPr>
        <w:lastRenderedPageBreak/>
        <w:t>Jeigu apie šį vaistą norite sužinoti daugiau, kreipkitės į vietinį registruotojo atstovą.</w:t>
      </w:r>
    </w:p>
    <w:p w14:paraId="2E43FDF1" w14:textId="77777777" w:rsidR="007A6CF0" w:rsidRPr="00ED0182" w:rsidRDefault="007A6CF0" w:rsidP="007A6CF0">
      <w:pPr>
        <w:numPr>
          <w:ilvl w:val="12"/>
          <w:numId w:val="0"/>
        </w:numPr>
        <w:rPr>
          <w:szCs w:val="22"/>
          <w:lang w:val="lt-LT"/>
        </w:rPr>
      </w:pPr>
      <w:r w:rsidRPr="00ED0182">
        <w:rPr>
          <w:szCs w:val="22"/>
          <w:lang w:val="lt-LT"/>
        </w:rPr>
        <w:t xml:space="preserve">UAB „PharmaSwiss“ </w:t>
      </w:r>
    </w:p>
    <w:p w14:paraId="0171E4E4" w14:textId="77777777" w:rsidR="007A6CF0" w:rsidRPr="00ED0182" w:rsidRDefault="007A6CF0" w:rsidP="007A6CF0">
      <w:pPr>
        <w:numPr>
          <w:ilvl w:val="12"/>
          <w:numId w:val="0"/>
        </w:numPr>
        <w:rPr>
          <w:szCs w:val="22"/>
          <w:lang w:val="lt-LT"/>
        </w:rPr>
      </w:pPr>
      <w:r>
        <w:rPr>
          <w:szCs w:val="22"/>
          <w:lang w:val="lt-LT"/>
        </w:rPr>
        <w:t>Užnerio g. 1</w:t>
      </w:r>
      <w:r w:rsidRPr="00ED0182">
        <w:rPr>
          <w:szCs w:val="22"/>
          <w:lang w:val="lt-LT"/>
        </w:rPr>
        <w:tab/>
      </w:r>
    </w:p>
    <w:p w14:paraId="0966A63E" w14:textId="77777777" w:rsidR="007A6CF0" w:rsidRPr="00ED0182" w:rsidRDefault="007A6CF0" w:rsidP="007A6CF0">
      <w:pPr>
        <w:numPr>
          <w:ilvl w:val="12"/>
          <w:numId w:val="0"/>
        </w:numPr>
        <w:rPr>
          <w:szCs w:val="22"/>
          <w:lang w:val="lt-LT"/>
        </w:rPr>
      </w:pPr>
      <w:r w:rsidRPr="00ED0182">
        <w:rPr>
          <w:szCs w:val="22"/>
          <w:lang w:val="lt-LT"/>
        </w:rPr>
        <w:t>LT-</w:t>
      </w:r>
      <w:r>
        <w:rPr>
          <w:szCs w:val="22"/>
          <w:lang w:val="lt-LT"/>
        </w:rPr>
        <w:t>47484</w:t>
      </w:r>
      <w:r w:rsidRPr="00ED0182">
        <w:rPr>
          <w:szCs w:val="22"/>
          <w:lang w:val="lt-LT"/>
        </w:rPr>
        <w:t xml:space="preserve"> </w:t>
      </w:r>
      <w:r>
        <w:rPr>
          <w:szCs w:val="22"/>
          <w:lang w:val="lt-LT"/>
        </w:rPr>
        <w:t>Kaunas</w:t>
      </w:r>
      <w:r w:rsidRPr="00ED0182">
        <w:rPr>
          <w:szCs w:val="22"/>
          <w:lang w:val="lt-LT"/>
        </w:rPr>
        <w:t xml:space="preserve"> </w:t>
      </w:r>
    </w:p>
    <w:p w14:paraId="2691410F" w14:textId="77777777" w:rsidR="00FB1027" w:rsidRPr="001D0560" w:rsidRDefault="00FB1027" w:rsidP="00FB1027">
      <w:pPr>
        <w:numPr>
          <w:ilvl w:val="12"/>
          <w:numId w:val="0"/>
        </w:numPr>
        <w:rPr>
          <w:lang w:val="pt-PT"/>
        </w:rPr>
      </w:pPr>
      <w:r w:rsidRPr="001D0560">
        <w:rPr>
          <w:lang w:val="pt-PT"/>
        </w:rPr>
        <w:t>Tel. +370 5 2790 762</w:t>
      </w:r>
    </w:p>
    <w:p w14:paraId="2C344187" w14:textId="77777777" w:rsidR="00E7475D" w:rsidRPr="007A5E4D" w:rsidRDefault="00E7475D" w:rsidP="00E7475D">
      <w:pPr>
        <w:spacing w:line="240" w:lineRule="auto"/>
        <w:rPr>
          <w:szCs w:val="22"/>
          <w:lang w:val="lt-LT"/>
        </w:rPr>
      </w:pPr>
    </w:p>
    <w:p w14:paraId="6BC2B0D5" w14:textId="77777777" w:rsidR="00F938B9" w:rsidRPr="007A5E4D" w:rsidRDefault="00F938B9" w:rsidP="004E52DE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7A5E4D">
        <w:rPr>
          <w:b/>
          <w:szCs w:val="22"/>
          <w:lang w:val="lt-LT"/>
        </w:rPr>
        <w:t>Šis vaistas EEE valstybėse narėse registruotas tokiais pavadinimais</w:t>
      </w:r>
      <w:r w:rsidR="007A6D8E" w:rsidRPr="007A5E4D">
        <w:rPr>
          <w:szCs w:val="22"/>
          <w:lang w:val="lt-LT"/>
        </w:rPr>
        <w:t>:</w:t>
      </w:r>
    </w:p>
    <w:p w14:paraId="2706BE96" w14:textId="77777777" w:rsidR="00B5042C" w:rsidRPr="00ED0182" w:rsidRDefault="00B5042C" w:rsidP="00ED0182">
      <w:pPr>
        <w:tabs>
          <w:tab w:val="clear" w:pos="567"/>
          <w:tab w:val="left" w:pos="993"/>
        </w:tabs>
        <w:spacing w:line="240" w:lineRule="auto"/>
        <w:ind w:left="993" w:hanging="993"/>
        <w:rPr>
          <w:rFonts w:eastAsiaTheme="minorHAnsi"/>
          <w:snapToGrid/>
          <w:szCs w:val="22"/>
          <w:lang w:val="lt-LT"/>
        </w:rPr>
      </w:pPr>
      <w:r w:rsidRPr="00B5042C">
        <w:rPr>
          <w:szCs w:val="22"/>
          <w:lang w:val="lt-LT"/>
        </w:rPr>
        <w:t>Danija</w:t>
      </w:r>
      <w:r w:rsidR="00F938B9" w:rsidRPr="00B5042C">
        <w:rPr>
          <w:szCs w:val="22"/>
          <w:lang w:val="lt-LT"/>
        </w:rPr>
        <w:t xml:space="preserve"> – </w:t>
      </w:r>
      <w:r w:rsidRPr="00ED0182">
        <w:rPr>
          <w:rFonts w:eastAsiaTheme="minorHAnsi"/>
          <w:snapToGrid/>
          <w:szCs w:val="22"/>
          <w:lang w:val="lt-LT"/>
        </w:rPr>
        <w:t>Zolbrinex</w:t>
      </w:r>
    </w:p>
    <w:p w14:paraId="48CA46DA" w14:textId="77777777" w:rsidR="00B5042C" w:rsidRPr="00ED0182" w:rsidRDefault="00B5042C" w:rsidP="00B5042C">
      <w:pPr>
        <w:tabs>
          <w:tab w:val="clear" w:pos="567"/>
          <w:tab w:val="left" w:pos="993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B5042C">
        <w:rPr>
          <w:szCs w:val="22"/>
          <w:lang w:val="lt-LT"/>
        </w:rPr>
        <w:t xml:space="preserve">Bulgaria - </w:t>
      </w:r>
      <w:r w:rsidRPr="00ED0182">
        <w:rPr>
          <w:rFonts w:eastAsiaTheme="minorHAnsi"/>
          <w:snapToGrid/>
          <w:szCs w:val="22"/>
          <w:lang w:val="lt-LT"/>
        </w:rPr>
        <w:t xml:space="preserve">Luxfen Combi, 2 mg/ml + 5 mg/ml </w:t>
      </w:r>
      <w:r w:rsidRPr="001D0560">
        <w:rPr>
          <w:rFonts w:eastAsiaTheme="minorHAnsi"/>
          <w:color w:val="000000"/>
          <w:lang w:val="lt-LT"/>
        </w:rPr>
        <w:t>eye drops, solution</w:t>
      </w:r>
      <w:r w:rsidRPr="00ED0182">
        <w:rPr>
          <w:rFonts w:eastAsiaTheme="minorHAnsi"/>
          <w:snapToGrid/>
          <w:szCs w:val="22"/>
          <w:lang w:val="lt-LT"/>
        </w:rPr>
        <w:t xml:space="preserve"> </w:t>
      </w:r>
    </w:p>
    <w:p w14:paraId="130CE22E" w14:textId="77777777" w:rsidR="00B5042C" w:rsidRDefault="00B5042C" w:rsidP="00ED0182">
      <w:pPr>
        <w:tabs>
          <w:tab w:val="clear" w:pos="567"/>
          <w:tab w:val="left" w:pos="993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rFonts w:eastAsiaTheme="minorHAnsi"/>
          <w:snapToGrid/>
          <w:szCs w:val="22"/>
          <w:lang w:val="lt-LT"/>
        </w:rPr>
        <w:tab/>
      </w:r>
      <w:r w:rsidRPr="00ED0182">
        <w:rPr>
          <w:rFonts w:eastAsiaTheme="minorHAnsi"/>
          <w:snapToGrid/>
          <w:szCs w:val="22"/>
          <w:lang w:val="lt-LT"/>
        </w:rPr>
        <w:t>Луксфен Kомби 2 mg/ml + 5 mg/ml капки за очи, разтвор</w:t>
      </w:r>
      <w:r w:rsidRPr="00B5042C" w:rsidDel="00B5042C">
        <w:rPr>
          <w:szCs w:val="22"/>
          <w:lang w:val="lt-LT"/>
        </w:rPr>
        <w:t xml:space="preserve"> </w:t>
      </w:r>
    </w:p>
    <w:p w14:paraId="704DAF09" w14:textId="77777777" w:rsidR="00B5042C" w:rsidRDefault="00B5042C" w:rsidP="00ED0182">
      <w:pPr>
        <w:tabs>
          <w:tab w:val="clear" w:pos="567"/>
          <w:tab w:val="left" w:pos="993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Vokietija - </w:t>
      </w:r>
      <w:r w:rsidRPr="00ED0182">
        <w:rPr>
          <w:rFonts w:eastAsiaTheme="minorHAnsi"/>
          <w:snapToGrid/>
          <w:szCs w:val="22"/>
          <w:lang w:val="lt-LT"/>
        </w:rPr>
        <w:t>Zolbrinex 2 mg/ml + 5 mg/ml Augentropfen, Lösung</w:t>
      </w:r>
      <w:r w:rsidRPr="00B5042C" w:rsidDel="00B5042C">
        <w:rPr>
          <w:szCs w:val="22"/>
          <w:lang w:val="lt-LT"/>
        </w:rPr>
        <w:t xml:space="preserve"> </w:t>
      </w:r>
    </w:p>
    <w:p w14:paraId="6F40F28A" w14:textId="4C752387" w:rsidR="00B5042C" w:rsidRPr="00B5042C" w:rsidRDefault="00B5042C" w:rsidP="00ED0182">
      <w:pPr>
        <w:tabs>
          <w:tab w:val="clear" w:pos="567"/>
          <w:tab w:val="left" w:pos="993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Lietuva - </w:t>
      </w:r>
      <w:r w:rsidR="00707E8F" w:rsidRPr="008A5DAF">
        <w:rPr>
          <w:szCs w:val="22"/>
          <w:lang w:val="lt-LT"/>
        </w:rPr>
        <w:t>Brimonidine/Timolol PharmaSwiss</w:t>
      </w:r>
      <w:r w:rsidRPr="00ED0182">
        <w:rPr>
          <w:rFonts w:eastAsiaTheme="minorHAnsi"/>
          <w:snapToGrid/>
          <w:szCs w:val="22"/>
          <w:lang w:val="lt-LT"/>
        </w:rPr>
        <w:t xml:space="preserve"> 2 mg/5 mg/ml akių lašai </w:t>
      </w:r>
      <w:r w:rsidR="001B7E5D">
        <w:rPr>
          <w:rFonts w:eastAsiaTheme="minorHAnsi"/>
          <w:snapToGrid/>
          <w:szCs w:val="22"/>
          <w:lang w:val="lt-LT"/>
        </w:rPr>
        <w:t>(</w:t>
      </w:r>
      <w:r w:rsidRPr="00ED0182">
        <w:rPr>
          <w:rFonts w:eastAsiaTheme="minorHAnsi"/>
          <w:snapToGrid/>
          <w:szCs w:val="22"/>
          <w:lang w:val="lt-LT"/>
        </w:rPr>
        <w:t>tirpalas</w:t>
      </w:r>
      <w:r w:rsidR="001B7E5D">
        <w:rPr>
          <w:rFonts w:eastAsiaTheme="minorHAnsi"/>
          <w:snapToGrid/>
          <w:szCs w:val="22"/>
          <w:lang w:val="lt-LT"/>
        </w:rPr>
        <w:t>)</w:t>
      </w:r>
    </w:p>
    <w:p w14:paraId="29A58528" w14:textId="77777777" w:rsidR="00B5042C" w:rsidRPr="00ED0182" w:rsidRDefault="00B5042C" w:rsidP="00B504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>
        <w:rPr>
          <w:szCs w:val="22"/>
          <w:lang w:val="lt-LT"/>
        </w:rPr>
        <w:t xml:space="preserve">Slovėnija – </w:t>
      </w:r>
      <w:r w:rsidRPr="00ED0182">
        <w:rPr>
          <w:rFonts w:eastAsiaTheme="minorHAnsi"/>
          <w:snapToGrid/>
          <w:color w:val="000000"/>
          <w:szCs w:val="22"/>
          <w:lang w:val="lt-LT"/>
        </w:rPr>
        <w:t xml:space="preserve">Zolbrinex </w:t>
      </w:r>
      <w:r w:rsidRPr="00ED0182">
        <w:rPr>
          <w:rFonts w:eastAsiaTheme="minorHAnsi"/>
          <w:snapToGrid/>
          <w:szCs w:val="22"/>
          <w:lang w:val="lt-LT"/>
        </w:rPr>
        <w:t>2 mg/5 mg v 1 ml kapljice za oko, raztopina</w:t>
      </w:r>
    </w:p>
    <w:p w14:paraId="4DF20E19" w14:textId="77777777" w:rsidR="00F938B9" w:rsidRPr="00ED0182" w:rsidRDefault="00B5042C" w:rsidP="00ED0182">
      <w:pPr>
        <w:tabs>
          <w:tab w:val="clear" w:pos="567"/>
          <w:tab w:val="left" w:pos="993"/>
        </w:tabs>
        <w:autoSpaceDE w:val="0"/>
        <w:autoSpaceDN w:val="0"/>
        <w:adjustRightInd w:val="0"/>
        <w:spacing w:line="240" w:lineRule="auto"/>
        <w:rPr>
          <w:rFonts w:eastAsiaTheme="minorHAnsi"/>
          <w:snapToGrid/>
          <w:szCs w:val="22"/>
          <w:lang w:val="lt-LT"/>
        </w:rPr>
      </w:pPr>
      <w:r w:rsidRPr="00B5042C" w:rsidDel="00B5042C">
        <w:rPr>
          <w:szCs w:val="22"/>
          <w:lang w:val="lt-LT"/>
        </w:rPr>
        <w:t xml:space="preserve"> </w:t>
      </w:r>
    </w:p>
    <w:p w14:paraId="5A13A242" w14:textId="77777777" w:rsidR="00F938B9" w:rsidRPr="00ED0182" w:rsidRDefault="00F938B9" w:rsidP="004E52DE">
      <w:pPr>
        <w:spacing w:line="240" w:lineRule="auto"/>
        <w:rPr>
          <w:rFonts w:eastAsia="Arial"/>
          <w:szCs w:val="22"/>
          <w:lang w:val="lt-LT"/>
        </w:rPr>
      </w:pPr>
    </w:p>
    <w:p w14:paraId="3E449B43" w14:textId="154F96C0" w:rsidR="00F938B9" w:rsidRPr="007A5E4D" w:rsidRDefault="00F938B9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7A5E4D">
        <w:rPr>
          <w:b/>
          <w:szCs w:val="22"/>
          <w:lang w:val="lt-LT"/>
        </w:rPr>
        <w:t xml:space="preserve">Šis pakuotės lapelis paskutinį kartą peržiūrėtas </w:t>
      </w:r>
      <w:r w:rsidR="00784BEA">
        <w:rPr>
          <w:b/>
          <w:szCs w:val="22"/>
          <w:lang w:val="lt-LT"/>
        </w:rPr>
        <w:t>2016-11-22</w:t>
      </w:r>
    </w:p>
    <w:p w14:paraId="690538A5" w14:textId="77777777" w:rsidR="00E7475D" w:rsidRDefault="00E7475D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0A07A81B" w14:textId="77777777" w:rsidR="00784BEA" w:rsidRPr="007A5E4D" w:rsidRDefault="00784BEA" w:rsidP="004E52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085B13F2" w14:textId="0E5FE6F5" w:rsidR="00E7475D" w:rsidRPr="007A5E4D" w:rsidRDefault="00E7475D" w:rsidP="00E7475D">
      <w:pPr>
        <w:rPr>
          <w:lang w:val="lt-LT"/>
        </w:rPr>
      </w:pPr>
      <w:r w:rsidRPr="007A5E4D">
        <w:rPr>
          <w:lang w:val="lt-LT"/>
        </w:rPr>
        <w:t>Išsami informacija apie šį vaistą pateikiama Valstybinės vaistų kontrolės tarnybos prie Lietuvos Respublikos sveikatos apsaugos ministerijos tinklalapyje</w:t>
      </w:r>
      <w:r w:rsidRPr="007A5E4D">
        <w:rPr>
          <w:i/>
          <w:lang w:val="lt-LT"/>
        </w:rPr>
        <w:t xml:space="preserve"> </w:t>
      </w:r>
      <w:hyperlink r:id="rId15" w:history="1">
        <w:r w:rsidR="001B7E5D" w:rsidRPr="001B7E5D">
          <w:rPr>
            <w:rFonts w:eastAsia="SimSun"/>
            <w:color w:val="0000FF"/>
            <w:u w:val="single"/>
            <w:lang w:val="lt-LT"/>
          </w:rPr>
          <w:t>http://www.vvkt.lt/</w:t>
        </w:r>
      </w:hyperlink>
      <w:r w:rsidRPr="007A5E4D">
        <w:rPr>
          <w:lang w:val="lt-LT"/>
        </w:rPr>
        <w:t>.</w:t>
      </w:r>
    </w:p>
    <w:sectPr w:rsidR="00E7475D" w:rsidRPr="007A5E4D" w:rsidSect="001D0560">
      <w:footerReference w:type="even" r:id="rId16"/>
      <w:footerReference w:type="defaul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3BF02" w14:textId="77777777" w:rsidR="003221FD" w:rsidRDefault="003221FD" w:rsidP="00C4226F">
      <w:pPr>
        <w:spacing w:line="240" w:lineRule="auto"/>
      </w:pPr>
      <w:r>
        <w:separator/>
      </w:r>
    </w:p>
  </w:endnote>
  <w:endnote w:type="continuationSeparator" w:id="0">
    <w:p w14:paraId="7620DF5E" w14:textId="77777777" w:rsidR="003221FD" w:rsidRDefault="003221FD" w:rsidP="00C4226F">
      <w:pPr>
        <w:spacing w:line="240" w:lineRule="auto"/>
      </w:pPr>
      <w:r>
        <w:continuationSeparator/>
      </w:r>
    </w:p>
  </w:endnote>
  <w:endnote w:type="continuationNotice" w:id="1">
    <w:p w14:paraId="5EFABF9D" w14:textId="77777777" w:rsidR="003221FD" w:rsidRDefault="003221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6D0E0" w14:textId="77777777" w:rsidR="00365600" w:rsidRDefault="00365600" w:rsidP="00793B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4427F4FF" w14:textId="77777777" w:rsidR="00365600" w:rsidRDefault="00365600" w:rsidP="00793B4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51123" w14:textId="313DB0E9" w:rsidR="00365600" w:rsidRPr="002943AA" w:rsidRDefault="00365600" w:rsidP="00793B4D">
    <w:pPr>
      <w:pStyle w:val="Footer"/>
      <w:framePr w:wrap="around" w:vAnchor="text" w:hAnchor="margin" w:xAlign="right" w:y="1"/>
      <w:rPr>
        <w:rStyle w:val="PageNumber"/>
        <w:sz w:val="20"/>
      </w:rPr>
    </w:pPr>
    <w:r w:rsidRPr="002943AA">
      <w:rPr>
        <w:rStyle w:val="PageNumber"/>
        <w:sz w:val="20"/>
      </w:rPr>
      <w:fldChar w:fldCharType="begin"/>
    </w:r>
    <w:r w:rsidRPr="002943AA">
      <w:rPr>
        <w:rStyle w:val="PageNumber"/>
        <w:sz w:val="20"/>
      </w:rPr>
      <w:instrText xml:space="preserve">PAGE  </w:instrText>
    </w:r>
    <w:r w:rsidRPr="002943AA">
      <w:rPr>
        <w:rStyle w:val="PageNumber"/>
        <w:sz w:val="20"/>
      </w:rPr>
      <w:fldChar w:fldCharType="separate"/>
    </w:r>
    <w:r w:rsidR="00191FC4">
      <w:rPr>
        <w:rStyle w:val="PageNumber"/>
        <w:noProof/>
        <w:sz w:val="20"/>
      </w:rPr>
      <w:t>1</w:t>
    </w:r>
    <w:r w:rsidRPr="002943AA">
      <w:rPr>
        <w:rStyle w:val="PageNumber"/>
        <w:sz w:val="20"/>
      </w:rPr>
      <w:fldChar w:fldCharType="end"/>
    </w:r>
  </w:p>
  <w:p w14:paraId="77CF1AD7" w14:textId="77777777" w:rsidR="00365600" w:rsidRDefault="00365600" w:rsidP="00793B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7D1B7" w14:textId="77777777" w:rsidR="003221FD" w:rsidRDefault="003221FD" w:rsidP="00C4226F">
      <w:pPr>
        <w:spacing w:line="240" w:lineRule="auto"/>
      </w:pPr>
      <w:r>
        <w:separator/>
      </w:r>
    </w:p>
  </w:footnote>
  <w:footnote w:type="continuationSeparator" w:id="0">
    <w:p w14:paraId="666255BA" w14:textId="77777777" w:rsidR="003221FD" w:rsidRDefault="003221FD" w:rsidP="00C4226F">
      <w:pPr>
        <w:spacing w:line="240" w:lineRule="auto"/>
      </w:pPr>
      <w:r>
        <w:continuationSeparator/>
      </w:r>
    </w:p>
  </w:footnote>
  <w:footnote w:type="continuationNotice" w:id="1">
    <w:p w14:paraId="710A9DFD" w14:textId="77777777" w:rsidR="003221FD" w:rsidRDefault="003221F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22CEE"/>
    <w:multiLevelType w:val="hybridMultilevel"/>
    <w:tmpl w:val="E49CD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07E3A"/>
    <w:multiLevelType w:val="hybridMultilevel"/>
    <w:tmpl w:val="73C60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132EF"/>
    <w:multiLevelType w:val="hybridMultilevel"/>
    <w:tmpl w:val="50DEB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618EE"/>
    <w:multiLevelType w:val="hybridMultilevel"/>
    <w:tmpl w:val="1ECAB620"/>
    <w:lvl w:ilvl="0" w:tplc="040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D480087"/>
    <w:multiLevelType w:val="hybridMultilevel"/>
    <w:tmpl w:val="B7245558"/>
    <w:lvl w:ilvl="0" w:tplc="040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9486D70"/>
    <w:multiLevelType w:val="hybridMultilevel"/>
    <w:tmpl w:val="0C92B4B8"/>
    <w:lvl w:ilvl="0" w:tplc="8A741110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0E2910"/>
    <w:multiLevelType w:val="hybridMultilevel"/>
    <w:tmpl w:val="C2888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36F16"/>
    <w:multiLevelType w:val="hybridMultilevel"/>
    <w:tmpl w:val="572C8366"/>
    <w:lvl w:ilvl="0" w:tplc="50A2CC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913E9"/>
    <w:multiLevelType w:val="hybridMultilevel"/>
    <w:tmpl w:val="04A23174"/>
    <w:lvl w:ilvl="0" w:tplc="7E3680FE">
      <w:start w:val="1"/>
      <w:numFmt w:val="decimal"/>
      <w:lvlText w:val="%1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74B64"/>
    <w:multiLevelType w:val="hybridMultilevel"/>
    <w:tmpl w:val="1AD23EF4"/>
    <w:lvl w:ilvl="0" w:tplc="AFBA1C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66DF7"/>
    <w:multiLevelType w:val="hybridMultilevel"/>
    <w:tmpl w:val="E7E0F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A1074"/>
    <w:multiLevelType w:val="hybridMultilevel"/>
    <w:tmpl w:val="F072EDEE"/>
    <w:lvl w:ilvl="0" w:tplc="8A741110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B3C24"/>
    <w:multiLevelType w:val="hybridMultilevel"/>
    <w:tmpl w:val="57944078"/>
    <w:lvl w:ilvl="0" w:tplc="45A655CE">
      <w:numFmt w:val="bullet"/>
      <w:lvlText w:val="•"/>
      <w:lvlJc w:val="left"/>
      <w:pPr>
        <w:ind w:left="847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18B2676"/>
    <w:multiLevelType w:val="hybridMultilevel"/>
    <w:tmpl w:val="304646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4F64"/>
    <w:multiLevelType w:val="hybridMultilevel"/>
    <w:tmpl w:val="03A05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620CF"/>
    <w:multiLevelType w:val="hybridMultilevel"/>
    <w:tmpl w:val="D3527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2222C"/>
    <w:multiLevelType w:val="hybridMultilevel"/>
    <w:tmpl w:val="312E1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F402A"/>
    <w:multiLevelType w:val="hybridMultilevel"/>
    <w:tmpl w:val="64081BA8"/>
    <w:lvl w:ilvl="0" w:tplc="FD309F28">
      <w:numFmt w:val="bullet"/>
      <w:lvlText w:val="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6C03"/>
    <w:multiLevelType w:val="hybridMultilevel"/>
    <w:tmpl w:val="02BE7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D4E73"/>
    <w:multiLevelType w:val="hybridMultilevel"/>
    <w:tmpl w:val="443E7650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4255D"/>
    <w:multiLevelType w:val="hybridMultilevel"/>
    <w:tmpl w:val="4920C9A0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3155ED5"/>
    <w:multiLevelType w:val="hybridMultilevel"/>
    <w:tmpl w:val="C8B8B978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4F54F9C"/>
    <w:multiLevelType w:val="hybridMultilevel"/>
    <w:tmpl w:val="B59C9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916B9"/>
    <w:multiLevelType w:val="hybridMultilevel"/>
    <w:tmpl w:val="E0604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23"/>
  </w:num>
  <w:num w:numId="7">
    <w:abstractNumId w:val="7"/>
  </w:num>
  <w:num w:numId="8">
    <w:abstractNumId w:val="22"/>
  </w:num>
  <w:num w:numId="9">
    <w:abstractNumId w:val="13"/>
  </w:num>
  <w:num w:numId="10">
    <w:abstractNumId w:val="14"/>
  </w:num>
  <w:num w:numId="11">
    <w:abstractNumId w:val="10"/>
  </w:num>
  <w:num w:numId="12">
    <w:abstractNumId w:val="8"/>
  </w:num>
  <w:num w:numId="13">
    <w:abstractNumId w:val="19"/>
  </w:num>
  <w:num w:numId="14">
    <w:abstractNumId w:val="5"/>
  </w:num>
  <w:num w:numId="15">
    <w:abstractNumId w:val="16"/>
  </w:num>
  <w:num w:numId="16">
    <w:abstractNumId w:val="2"/>
  </w:num>
  <w:num w:numId="17">
    <w:abstractNumId w:val="18"/>
  </w:num>
  <w:num w:numId="18">
    <w:abstractNumId w:val="24"/>
  </w:num>
  <w:num w:numId="19">
    <w:abstractNumId w:val="6"/>
  </w:num>
  <w:num w:numId="20">
    <w:abstractNumId w:val="4"/>
  </w:num>
  <w:num w:numId="21">
    <w:abstractNumId w:val="3"/>
  </w:num>
  <w:num w:numId="22">
    <w:abstractNumId w:val="17"/>
  </w:num>
  <w:num w:numId="23">
    <w:abstractNumId w:val="20"/>
  </w:num>
  <w:num w:numId="24">
    <w:abstractNumId w:val="12"/>
  </w:num>
  <w:num w:numId="25">
    <w:abstractNumId w:val="9"/>
  </w:num>
  <w:num w:numId="26">
    <w:abstractNumId w:val="21"/>
  </w:num>
  <w:num w:numId="27">
    <w:abstractNumId w:val="15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B9"/>
    <w:rsid w:val="00005362"/>
    <w:rsid w:val="00007759"/>
    <w:rsid w:val="00016516"/>
    <w:rsid w:val="00021A39"/>
    <w:rsid w:val="000225A6"/>
    <w:rsid w:val="00030270"/>
    <w:rsid w:val="000370F5"/>
    <w:rsid w:val="00041E58"/>
    <w:rsid w:val="00067B90"/>
    <w:rsid w:val="000766D4"/>
    <w:rsid w:val="000A0128"/>
    <w:rsid w:val="000B3A45"/>
    <w:rsid w:val="000E74C5"/>
    <w:rsid w:val="0010584D"/>
    <w:rsid w:val="00131ABB"/>
    <w:rsid w:val="00145511"/>
    <w:rsid w:val="00170230"/>
    <w:rsid w:val="0017591E"/>
    <w:rsid w:val="00191FC4"/>
    <w:rsid w:val="001A61B6"/>
    <w:rsid w:val="001B7E5D"/>
    <w:rsid w:val="001C0253"/>
    <w:rsid w:val="001C6D5E"/>
    <w:rsid w:val="001D0560"/>
    <w:rsid w:val="001E58D6"/>
    <w:rsid w:val="001E71F7"/>
    <w:rsid w:val="00221E43"/>
    <w:rsid w:val="002224A8"/>
    <w:rsid w:val="002331A3"/>
    <w:rsid w:val="00237636"/>
    <w:rsid w:val="00260880"/>
    <w:rsid w:val="00274890"/>
    <w:rsid w:val="00277194"/>
    <w:rsid w:val="002943AA"/>
    <w:rsid w:val="002B311D"/>
    <w:rsid w:val="002C29CA"/>
    <w:rsid w:val="002E03C6"/>
    <w:rsid w:val="00307A5B"/>
    <w:rsid w:val="00310A13"/>
    <w:rsid w:val="00310B62"/>
    <w:rsid w:val="003221FD"/>
    <w:rsid w:val="003565C7"/>
    <w:rsid w:val="00361FF0"/>
    <w:rsid w:val="00365600"/>
    <w:rsid w:val="00373B31"/>
    <w:rsid w:val="003924BD"/>
    <w:rsid w:val="003B2981"/>
    <w:rsid w:val="003B61E9"/>
    <w:rsid w:val="003E11DC"/>
    <w:rsid w:val="003E3D70"/>
    <w:rsid w:val="003F792A"/>
    <w:rsid w:val="00410EBD"/>
    <w:rsid w:val="004138B5"/>
    <w:rsid w:val="00430DFD"/>
    <w:rsid w:val="00431FC6"/>
    <w:rsid w:val="004344D2"/>
    <w:rsid w:val="004355CF"/>
    <w:rsid w:val="004572B0"/>
    <w:rsid w:val="004626AC"/>
    <w:rsid w:val="0047091C"/>
    <w:rsid w:val="004A4AFD"/>
    <w:rsid w:val="004D74BA"/>
    <w:rsid w:val="004D7F8A"/>
    <w:rsid w:val="004E52DE"/>
    <w:rsid w:val="004F7434"/>
    <w:rsid w:val="00504432"/>
    <w:rsid w:val="0055272D"/>
    <w:rsid w:val="00556DB6"/>
    <w:rsid w:val="005868D1"/>
    <w:rsid w:val="005B0421"/>
    <w:rsid w:val="005B1C7B"/>
    <w:rsid w:val="005D002A"/>
    <w:rsid w:val="005E631D"/>
    <w:rsid w:val="00602B9A"/>
    <w:rsid w:val="00610D36"/>
    <w:rsid w:val="0063756B"/>
    <w:rsid w:val="006678F9"/>
    <w:rsid w:val="006A4F9F"/>
    <w:rsid w:val="006C45F6"/>
    <w:rsid w:val="006C7A44"/>
    <w:rsid w:val="006E6089"/>
    <w:rsid w:val="007009F8"/>
    <w:rsid w:val="00707E8F"/>
    <w:rsid w:val="0072605E"/>
    <w:rsid w:val="0074150A"/>
    <w:rsid w:val="00784BEA"/>
    <w:rsid w:val="00793B4D"/>
    <w:rsid w:val="007972EA"/>
    <w:rsid w:val="007A278C"/>
    <w:rsid w:val="007A5E4D"/>
    <w:rsid w:val="007A6CF0"/>
    <w:rsid w:val="007A6D8E"/>
    <w:rsid w:val="007C09C7"/>
    <w:rsid w:val="007E182F"/>
    <w:rsid w:val="007E4762"/>
    <w:rsid w:val="00870661"/>
    <w:rsid w:val="00875188"/>
    <w:rsid w:val="008A5DAF"/>
    <w:rsid w:val="008C09CD"/>
    <w:rsid w:val="008C304D"/>
    <w:rsid w:val="008F7583"/>
    <w:rsid w:val="00906E83"/>
    <w:rsid w:val="00911A01"/>
    <w:rsid w:val="009516FB"/>
    <w:rsid w:val="009616DC"/>
    <w:rsid w:val="009A1564"/>
    <w:rsid w:val="009A697D"/>
    <w:rsid w:val="009D0E22"/>
    <w:rsid w:val="009D0EB1"/>
    <w:rsid w:val="009D7D90"/>
    <w:rsid w:val="009E2F40"/>
    <w:rsid w:val="009F3B53"/>
    <w:rsid w:val="00A100D6"/>
    <w:rsid w:val="00A105C1"/>
    <w:rsid w:val="00A21C3B"/>
    <w:rsid w:val="00A309A3"/>
    <w:rsid w:val="00A4010E"/>
    <w:rsid w:val="00A42312"/>
    <w:rsid w:val="00A51796"/>
    <w:rsid w:val="00A5651F"/>
    <w:rsid w:val="00A66FB7"/>
    <w:rsid w:val="00A864E4"/>
    <w:rsid w:val="00A971FC"/>
    <w:rsid w:val="00AA6405"/>
    <w:rsid w:val="00B40F49"/>
    <w:rsid w:val="00B5042C"/>
    <w:rsid w:val="00B50CF6"/>
    <w:rsid w:val="00B53ABD"/>
    <w:rsid w:val="00B61EEA"/>
    <w:rsid w:val="00B86FB0"/>
    <w:rsid w:val="00BB20AE"/>
    <w:rsid w:val="00BB73EC"/>
    <w:rsid w:val="00BC061D"/>
    <w:rsid w:val="00BC6A1C"/>
    <w:rsid w:val="00BE3BB2"/>
    <w:rsid w:val="00BE5288"/>
    <w:rsid w:val="00BE6642"/>
    <w:rsid w:val="00BF384B"/>
    <w:rsid w:val="00C15376"/>
    <w:rsid w:val="00C4226F"/>
    <w:rsid w:val="00C837BD"/>
    <w:rsid w:val="00C851D5"/>
    <w:rsid w:val="00C92EEC"/>
    <w:rsid w:val="00C969A1"/>
    <w:rsid w:val="00CA2C80"/>
    <w:rsid w:val="00CA7346"/>
    <w:rsid w:val="00CC6085"/>
    <w:rsid w:val="00CF26DD"/>
    <w:rsid w:val="00D15E98"/>
    <w:rsid w:val="00D411D4"/>
    <w:rsid w:val="00D46D2B"/>
    <w:rsid w:val="00D52579"/>
    <w:rsid w:val="00D75D66"/>
    <w:rsid w:val="00D97E7C"/>
    <w:rsid w:val="00DB2177"/>
    <w:rsid w:val="00DC172A"/>
    <w:rsid w:val="00DD0D5A"/>
    <w:rsid w:val="00DD49B0"/>
    <w:rsid w:val="00DE45F7"/>
    <w:rsid w:val="00E130E5"/>
    <w:rsid w:val="00E1629C"/>
    <w:rsid w:val="00E7475D"/>
    <w:rsid w:val="00E92CE8"/>
    <w:rsid w:val="00EB04A5"/>
    <w:rsid w:val="00EC511B"/>
    <w:rsid w:val="00ED0182"/>
    <w:rsid w:val="00EF77D1"/>
    <w:rsid w:val="00F00EFE"/>
    <w:rsid w:val="00F1716D"/>
    <w:rsid w:val="00F24EDC"/>
    <w:rsid w:val="00F3256C"/>
    <w:rsid w:val="00F33FBB"/>
    <w:rsid w:val="00F568A1"/>
    <w:rsid w:val="00F938B9"/>
    <w:rsid w:val="00FA6B94"/>
    <w:rsid w:val="00FA6C60"/>
    <w:rsid w:val="00FB1027"/>
    <w:rsid w:val="00FD17D9"/>
    <w:rsid w:val="00FF1AEC"/>
    <w:rsid w:val="00FF5737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D1AAE-5969-485A-96B2-4B9426EE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8B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F938B9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38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38B9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38B9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38B9"/>
    <w:pPr>
      <w:keepNext/>
      <w:jc w:val="both"/>
      <w:outlineLvl w:val="4"/>
    </w:pPr>
    <w:rPr>
      <w:rFonts w:eastAsia="SimSun"/>
      <w:noProof/>
      <w:snapToGrid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38B9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38B9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38B9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38B9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38B9"/>
    <w:rPr>
      <w:rFonts w:ascii="Times New Roman" w:eastAsia="SimSun" w:hAnsi="Times New Roman" w:cs="Times New Roman"/>
      <w:b/>
      <w:caps/>
      <w:sz w:val="26"/>
      <w:szCs w:val="20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F938B9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F938B9"/>
    <w:rPr>
      <w:rFonts w:ascii="Cambria" w:eastAsia="Times New Roman" w:hAnsi="Cambria" w:cs="Times New Roman"/>
      <w:b/>
      <w:bCs/>
      <w:snapToGrid w:val="0"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rsid w:val="00F938B9"/>
    <w:rPr>
      <w:rFonts w:ascii="Calibri" w:eastAsia="Times New Roman" w:hAnsi="Calibri" w:cs="Times New Roman"/>
      <w:b/>
      <w:bCs/>
      <w:snapToGrid w:val="0"/>
      <w:sz w:val="28"/>
      <w:szCs w:val="28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938B9"/>
    <w:rPr>
      <w:rFonts w:ascii="Times New Roman" w:eastAsia="SimSun" w:hAnsi="Times New Roman" w:cs="Times New Roman"/>
      <w:noProof/>
      <w:szCs w:val="20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938B9"/>
    <w:rPr>
      <w:rFonts w:ascii="Times New Roman" w:eastAsia="SimSun" w:hAnsi="Times New Roman" w:cs="Times New Roman"/>
      <w:i/>
      <w:szCs w:val="20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938B9"/>
    <w:rPr>
      <w:rFonts w:ascii="Times New Roman" w:eastAsia="SimSun" w:hAnsi="Times New Roman" w:cs="Times New Roman"/>
      <w:i/>
      <w:szCs w:val="20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938B9"/>
    <w:rPr>
      <w:rFonts w:ascii="Times New Roman" w:eastAsia="SimSun" w:hAnsi="Times New Roman" w:cs="Times New Roman"/>
      <w:b/>
      <w:i/>
      <w:szCs w:val="20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938B9"/>
    <w:rPr>
      <w:rFonts w:ascii="Times New Roman" w:eastAsia="SimSun" w:hAnsi="Times New Roman" w:cs="Times New Roman"/>
      <w:b/>
      <w:i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rsid w:val="00F938B9"/>
    <w:pPr>
      <w:tabs>
        <w:tab w:val="center" w:pos="4536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8B9"/>
    <w:rPr>
      <w:rFonts w:ascii="Times New Roman" w:eastAsia="Times New Roman" w:hAnsi="Times New Roman" w:cs="Times New Roman"/>
      <w:snapToGrid w:val="0"/>
      <w:szCs w:val="20"/>
      <w:lang w:val="en-GB" w:bidi="ar-SA"/>
    </w:rPr>
  </w:style>
  <w:style w:type="character" w:customStyle="1" w:styleId="HeaderChar">
    <w:name w:val="Header Char"/>
    <w:rsid w:val="00F938B9"/>
    <w:rPr>
      <w:snapToGrid w:val="0"/>
      <w:sz w:val="22"/>
      <w:lang w:val="en-GB" w:eastAsia="en-US"/>
    </w:rPr>
  </w:style>
  <w:style w:type="character" w:styleId="PageNumber">
    <w:name w:val="page number"/>
    <w:uiPriority w:val="99"/>
    <w:rsid w:val="00F938B9"/>
    <w:rPr>
      <w:rFonts w:cs="Times New Roman"/>
    </w:rPr>
  </w:style>
  <w:style w:type="character" w:styleId="Hyperlink">
    <w:name w:val="Hyperlink"/>
    <w:uiPriority w:val="99"/>
    <w:rsid w:val="00F938B9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F938B9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character" w:customStyle="1" w:styleId="BodytextAgencyChar">
    <w:name w:val="Body text (Agency) Char"/>
    <w:link w:val="BodytextAgency"/>
    <w:uiPriority w:val="99"/>
    <w:locked/>
    <w:rsid w:val="00F938B9"/>
    <w:rPr>
      <w:rFonts w:ascii="Verdana" w:eastAsia="Times New Roman" w:hAnsi="Verdana" w:cs="Times New Roman"/>
      <w:snapToGrid w:val="0"/>
      <w:sz w:val="18"/>
      <w:szCs w:val="20"/>
      <w:lang w:val="en-GB" w:bidi="ar-SA"/>
    </w:rPr>
  </w:style>
  <w:style w:type="paragraph" w:customStyle="1" w:styleId="NormalAgency">
    <w:name w:val="Normal (Agency)"/>
    <w:link w:val="NormalAgencyChar"/>
    <w:uiPriority w:val="99"/>
    <w:rsid w:val="00F938B9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 w:bidi="ar-SA"/>
    </w:rPr>
  </w:style>
  <w:style w:type="character" w:customStyle="1" w:styleId="NormalAgencyChar">
    <w:name w:val="Normal (Agency) Char"/>
    <w:link w:val="NormalAgency"/>
    <w:uiPriority w:val="99"/>
    <w:locked/>
    <w:rsid w:val="00F938B9"/>
    <w:rPr>
      <w:rFonts w:ascii="Verdana" w:eastAsia="Times New Roman" w:hAnsi="Verdana" w:cs="Times New Roman"/>
      <w:snapToGrid w:val="0"/>
      <w:sz w:val="18"/>
      <w:lang w:val="en-GB" w:eastAsia="lt-LT" w:bidi="ar-SA"/>
    </w:rPr>
  </w:style>
  <w:style w:type="paragraph" w:customStyle="1" w:styleId="TabletextrowsAgency">
    <w:name w:val="Table text rows (Agency)"/>
    <w:basedOn w:val="Normal"/>
    <w:uiPriority w:val="99"/>
    <w:rsid w:val="00F938B9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938B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938B9"/>
    <w:rPr>
      <w:color w:val="0000FF"/>
    </w:rPr>
  </w:style>
  <w:style w:type="character" w:customStyle="1" w:styleId="tw4winPopup">
    <w:name w:val="tw4winPopup"/>
    <w:uiPriority w:val="99"/>
    <w:rsid w:val="00F938B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938B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938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938B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938B9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F938B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38B9"/>
    <w:rPr>
      <w:rFonts w:ascii="Tahoma" w:eastAsia="Times New Roman" w:hAnsi="Tahoma" w:cs="Times New Roman"/>
      <w:snapToGrid w:val="0"/>
      <w:sz w:val="16"/>
      <w:szCs w:val="16"/>
      <w:lang w:val="en-GB" w:bidi="ar-SA"/>
    </w:rPr>
  </w:style>
  <w:style w:type="character" w:styleId="CommentReference">
    <w:name w:val="annotation reference"/>
    <w:rsid w:val="00F938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38B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38B9"/>
    <w:rPr>
      <w:rFonts w:ascii="Times New Roman" w:eastAsia="Times New Roman" w:hAnsi="Times New Roman" w:cs="Times New Roman"/>
      <w:snapToGrid w:val="0"/>
      <w:sz w:val="20"/>
      <w:szCs w:val="20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F93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38B9"/>
    <w:rPr>
      <w:rFonts w:ascii="Times New Roman" w:eastAsia="Times New Roman" w:hAnsi="Times New Roman" w:cs="Times New Roman"/>
      <w:b/>
      <w:bCs/>
      <w:snapToGrid w:val="0"/>
      <w:sz w:val="20"/>
      <w:szCs w:val="20"/>
      <w:lang w:val="en-GB" w:bidi="ar-SA"/>
    </w:rPr>
  </w:style>
  <w:style w:type="paragraph" w:customStyle="1" w:styleId="EMEAEnBodyText">
    <w:name w:val="EMEA En Body Text"/>
    <w:basedOn w:val="Normal"/>
    <w:uiPriority w:val="99"/>
    <w:rsid w:val="00F938B9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938B9"/>
    <w:rPr>
      <w:rFonts w:ascii="Courier New" w:hAnsi="Courier New"/>
      <w:vanish/>
      <w:color w:val="800080"/>
      <w:sz w:val="24"/>
      <w:vertAlign w:val="subscript"/>
    </w:rPr>
  </w:style>
  <w:style w:type="paragraph" w:styleId="Header">
    <w:name w:val="header"/>
    <w:basedOn w:val="Normal"/>
    <w:link w:val="HeaderChar1"/>
    <w:rsid w:val="00F938B9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HeaderChar1">
    <w:name w:val="Header Char1"/>
    <w:basedOn w:val="DefaultParagraphFont"/>
    <w:link w:val="Header"/>
    <w:rsid w:val="00F938B9"/>
    <w:rPr>
      <w:rFonts w:ascii="Times New Roman" w:eastAsia="SimSun" w:hAnsi="Times New Roman" w:cs="Times New Roman"/>
      <w:szCs w:val="20"/>
      <w:lang w:val="en-GB" w:eastAsia="zh-CN" w:bidi="ar-SA"/>
    </w:rPr>
  </w:style>
  <w:style w:type="paragraph" w:styleId="DocumentMap">
    <w:name w:val="Document Map"/>
    <w:basedOn w:val="Normal"/>
    <w:link w:val="DocumentMapChar"/>
    <w:uiPriority w:val="99"/>
    <w:rsid w:val="00F938B9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938B9"/>
    <w:rPr>
      <w:rFonts w:ascii="Tahoma" w:eastAsia="SimSun" w:hAnsi="Tahoma" w:cs="Times New Roman"/>
      <w:sz w:val="20"/>
      <w:szCs w:val="20"/>
      <w:shd w:val="clear" w:color="auto" w:fill="000080"/>
      <w:lang w:val="en-GB" w:eastAsia="zh-CN" w:bidi="ar-SA"/>
    </w:rPr>
  </w:style>
  <w:style w:type="paragraph" w:styleId="BodyTextIndent">
    <w:name w:val="Body Text Indent"/>
    <w:basedOn w:val="Normal"/>
    <w:link w:val="BodyTextIndentChar"/>
    <w:uiPriority w:val="99"/>
    <w:rsid w:val="00F938B9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938B9"/>
    <w:rPr>
      <w:rFonts w:ascii="Times New Roman" w:eastAsia="SimSun" w:hAnsi="Times New Roman" w:cs="Times New Roman"/>
      <w:lang w:val="en-GB" w:eastAsia="en-GB" w:bidi="ar-SA"/>
    </w:rPr>
  </w:style>
  <w:style w:type="paragraph" w:styleId="BodyText3">
    <w:name w:val="Body Text 3"/>
    <w:basedOn w:val="Normal"/>
    <w:link w:val="BodyText3Char"/>
    <w:uiPriority w:val="99"/>
    <w:rsid w:val="00F938B9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F938B9"/>
    <w:rPr>
      <w:rFonts w:ascii="Times New Roman" w:eastAsia="SimSun" w:hAnsi="Times New Roman" w:cs="Times New Roman"/>
      <w:color w:val="0000FF"/>
      <w:lang w:val="en-GB" w:eastAsia="en-GB" w:bidi="ar-SA"/>
    </w:rPr>
  </w:style>
  <w:style w:type="paragraph" w:styleId="BodyTextIndent2">
    <w:name w:val="Body Text Indent 2"/>
    <w:basedOn w:val="Normal"/>
    <w:link w:val="BodyTextIndent2Char"/>
    <w:uiPriority w:val="99"/>
    <w:rsid w:val="00F938B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938B9"/>
    <w:rPr>
      <w:rFonts w:ascii="Times New Roman" w:eastAsia="SimSun" w:hAnsi="Times New Roman" w:cs="Times New Roman"/>
      <w:b/>
      <w:bCs/>
      <w:color w:val="0000FF"/>
      <w:lang w:val="en-GB" w:bidi="ar-SA"/>
    </w:rPr>
  </w:style>
  <w:style w:type="paragraph" w:styleId="BodyText">
    <w:name w:val="Body Text"/>
    <w:basedOn w:val="Normal"/>
    <w:link w:val="BodyTextChar"/>
    <w:uiPriority w:val="1"/>
    <w:qFormat/>
    <w:rsid w:val="00F938B9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BodyTextChar">
    <w:name w:val="Body Text Char"/>
    <w:basedOn w:val="DefaultParagraphFont"/>
    <w:link w:val="BodyText"/>
    <w:uiPriority w:val="1"/>
    <w:rsid w:val="00F938B9"/>
    <w:rPr>
      <w:rFonts w:ascii="Times New Roman" w:eastAsia="SimSun" w:hAnsi="Times New Roman" w:cs="Times New Roman"/>
      <w:i/>
      <w:color w:val="008000"/>
      <w:szCs w:val="20"/>
      <w:lang w:val="en-GB" w:bidi="ar-SA"/>
    </w:rPr>
  </w:style>
  <w:style w:type="paragraph" w:styleId="BodyText2">
    <w:name w:val="Body Text 2"/>
    <w:basedOn w:val="Normal"/>
    <w:link w:val="BodyText2Char"/>
    <w:uiPriority w:val="99"/>
    <w:rsid w:val="00F938B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F938B9"/>
    <w:rPr>
      <w:rFonts w:ascii="Times New Roman" w:eastAsia="SimSun" w:hAnsi="Times New Roman" w:cs="Times New Roman"/>
      <w:b/>
      <w:bCs/>
      <w:color w:val="0000FF"/>
      <w:u w:val="single"/>
      <w:lang w:val="en-GB" w:bidi="ar-SA"/>
    </w:rPr>
  </w:style>
  <w:style w:type="paragraph" w:customStyle="1" w:styleId="AHeader1">
    <w:name w:val="AHeader 1"/>
    <w:basedOn w:val="Normal"/>
    <w:uiPriority w:val="99"/>
    <w:rsid w:val="00F938B9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938B9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938B9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938B9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938B9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F938B9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938B9"/>
    <w:rPr>
      <w:rFonts w:ascii="Times New Roman" w:eastAsia="SimSun" w:hAnsi="Times New Roman" w:cs="Times New Roman"/>
      <w:szCs w:val="21"/>
      <w:lang w:val="en-GB" w:bidi="ar-SA"/>
    </w:rPr>
  </w:style>
  <w:style w:type="character" w:styleId="FollowedHyperlink">
    <w:name w:val="FollowedHyperlink"/>
    <w:uiPriority w:val="99"/>
    <w:rsid w:val="00F938B9"/>
    <w:rPr>
      <w:rFonts w:cs="Times New Roman"/>
      <w:color w:val="800080"/>
      <w:u w:val="single"/>
    </w:rPr>
  </w:style>
  <w:style w:type="character" w:styleId="Strong">
    <w:name w:val="Strong"/>
    <w:uiPriority w:val="99"/>
    <w:qFormat/>
    <w:rsid w:val="00F938B9"/>
    <w:rPr>
      <w:rFonts w:cs="Times New Roman"/>
      <w:b/>
      <w:bCs/>
    </w:rPr>
  </w:style>
  <w:style w:type="paragraph" w:customStyle="1" w:styleId="TableheadingrowsAgency">
    <w:name w:val="Table heading rows (Agency)"/>
    <w:basedOn w:val="BodytextAgency"/>
    <w:uiPriority w:val="99"/>
    <w:rsid w:val="00F938B9"/>
    <w:pPr>
      <w:keepNext/>
    </w:pPr>
    <w:rPr>
      <w:rFonts w:eastAsia="SimSun" w:cs="Verdana"/>
      <w:b/>
      <w:snapToGrid/>
      <w:szCs w:val="18"/>
      <w:lang w:eastAsia="en-GB"/>
    </w:rPr>
  </w:style>
  <w:style w:type="paragraph" w:styleId="PlainText">
    <w:name w:val="Plain Text"/>
    <w:basedOn w:val="Normal"/>
    <w:link w:val="PlainTextChar"/>
    <w:uiPriority w:val="99"/>
    <w:rsid w:val="00F938B9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938B9"/>
    <w:rPr>
      <w:rFonts w:ascii="Courier New" w:eastAsia="SimSun" w:hAnsi="Courier New" w:cs="Times New Roman"/>
      <w:sz w:val="20"/>
      <w:szCs w:val="20"/>
      <w:lang w:val="en-US" w:bidi="ar-SA"/>
    </w:rPr>
  </w:style>
  <w:style w:type="paragraph" w:customStyle="1" w:styleId="Default">
    <w:name w:val="Default"/>
    <w:rsid w:val="00F938B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 w:bidi="ar-SA"/>
    </w:rPr>
  </w:style>
  <w:style w:type="paragraph" w:styleId="Title">
    <w:name w:val="Title"/>
    <w:basedOn w:val="Normal"/>
    <w:link w:val="TitleChar"/>
    <w:uiPriority w:val="99"/>
    <w:qFormat/>
    <w:rsid w:val="00F938B9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TitleChar">
    <w:name w:val="Title Char"/>
    <w:basedOn w:val="DefaultParagraphFont"/>
    <w:link w:val="Title"/>
    <w:uiPriority w:val="99"/>
    <w:rsid w:val="00F938B9"/>
    <w:rPr>
      <w:rFonts w:ascii="Times New Roman" w:eastAsia="SimSun" w:hAnsi="Times New Roman" w:cs="Times New Roman"/>
      <w:b/>
      <w:szCs w:val="20"/>
      <w:lang w:val="en-GB" w:bidi="ar-SA"/>
    </w:rPr>
  </w:style>
  <w:style w:type="paragraph" w:styleId="EndnoteText">
    <w:name w:val="endnote text"/>
    <w:basedOn w:val="Normal"/>
    <w:link w:val="EndnoteTextChar"/>
    <w:uiPriority w:val="99"/>
    <w:rsid w:val="00F938B9"/>
    <w:pPr>
      <w:spacing w:line="240" w:lineRule="auto"/>
    </w:pPr>
    <w:rPr>
      <w:rFonts w:eastAsia="SimSun"/>
      <w:snapToGrid/>
    </w:rPr>
  </w:style>
  <w:style w:type="character" w:customStyle="1" w:styleId="EndnoteTextChar">
    <w:name w:val="Endnote Text Char"/>
    <w:basedOn w:val="DefaultParagraphFont"/>
    <w:link w:val="EndnoteText"/>
    <w:uiPriority w:val="99"/>
    <w:rsid w:val="00F938B9"/>
    <w:rPr>
      <w:rFonts w:ascii="Times New Roman" w:eastAsia="SimSun" w:hAnsi="Times New Roman" w:cs="Times New Roman"/>
      <w:szCs w:val="20"/>
      <w:lang w:val="en-GB" w:bidi="ar-SA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F938B9"/>
    <w:pPr>
      <w:tabs>
        <w:tab w:val="clear" w:pos="567"/>
      </w:tabs>
      <w:spacing w:line="240" w:lineRule="auto"/>
    </w:pPr>
    <w:rPr>
      <w:rFonts w:eastAsia="SimSun"/>
      <w:noProof/>
      <w:snapToGrid/>
      <w:sz w:val="20"/>
    </w:rPr>
  </w:style>
  <w:style w:type="character" w:customStyle="1" w:styleId="BTEMEASMCAChar">
    <w:name w:val="BT EMEA_SMCA Char"/>
    <w:link w:val="BTEMEASMCA"/>
    <w:uiPriority w:val="99"/>
    <w:locked/>
    <w:rsid w:val="00F938B9"/>
    <w:rPr>
      <w:rFonts w:ascii="Times New Roman" w:eastAsia="SimSun" w:hAnsi="Times New Roman" w:cs="Times New Roman"/>
      <w:noProof/>
      <w:sz w:val="20"/>
      <w:szCs w:val="20"/>
      <w:lang w:val="en-GB" w:bidi="ar-SA"/>
    </w:rPr>
  </w:style>
  <w:style w:type="character" w:customStyle="1" w:styleId="CharChar12">
    <w:name w:val="Char Char12"/>
    <w:locked/>
    <w:rsid w:val="00F938B9"/>
    <w:rPr>
      <w:snapToGrid w:val="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938B9"/>
    <w:pPr>
      <w:widowControl w:val="0"/>
      <w:tabs>
        <w:tab w:val="clear" w:pos="567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938B9"/>
    <w:pPr>
      <w:tabs>
        <w:tab w:val="clear" w:pos="567"/>
      </w:tabs>
      <w:spacing w:before="100" w:beforeAutospacing="1" w:after="100" w:afterAutospacing="1" w:line="240" w:lineRule="auto"/>
    </w:pPr>
    <w:rPr>
      <w:rFonts w:eastAsiaTheme="minorEastAsia"/>
      <w:snapToGrid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94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E8B1-F019-435E-81F3-FDAA3FEB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11968</Words>
  <Characters>6823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Birutė Valkauskaitė</cp:lastModifiedBy>
  <cp:revision>5</cp:revision>
  <cp:lastPrinted>2016-07-27T19:28:00Z</cp:lastPrinted>
  <dcterms:created xsi:type="dcterms:W3CDTF">2016-11-24T10:19:00Z</dcterms:created>
  <dcterms:modified xsi:type="dcterms:W3CDTF">2020-10-20T04:55:00Z</dcterms:modified>
</cp:coreProperties>
</file>