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3EF" w:rsidRPr="007002B7" w:rsidRDefault="00DB43EF" w:rsidP="00DB43EF">
      <w:pPr>
        <w:spacing w:line="240" w:lineRule="auto"/>
        <w:jc w:val="center"/>
        <w:rPr>
          <w:rFonts w:ascii="Times New Roman" w:eastAsia="Times New Roman" w:hAnsi="Times New Roman" w:cs="Times New Roman"/>
          <w:b/>
          <w:lang w:eastAsia="x-none"/>
        </w:rPr>
      </w:pPr>
      <w:r w:rsidRPr="007002B7">
        <w:rPr>
          <w:rFonts w:ascii="Times New Roman" w:eastAsia="Times New Roman" w:hAnsi="Times New Roman" w:cs="Times New Roman"/>
          <w:b/>
          <w:iCs/>
          <w:lang w:eastAsia="x-none"/>
        </w:rPr>
        <w:t>Pakuotės lapelis: informacija vartotojui</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jc w:val="center"/>
        <w:rPr>
          <w:rFonts w:ascii="Times New Roman" w:eastAsia="Times New Roman" w:hAnsi="Times New Roman" w:cs="Times New Roman"/>
          <w:b/>
          <w:lang w:eastAsia="x-none"/>
        </w:rPr>
      </w:pPr>
      <w:r w:rsidRPr="007002B7">
        <w:rPr>
          <w:rFonts w:ascii="Times New Roman" w:eastAsia="Times New Roman" w:hAnsi="Times New Roman" w:cs="Times New Roman"/>
          <w:b/>
          <w:lang w:eastAsia="x-none"/>
        </w:rPr>
        <w:t>Esepa 20 mg skrandyje neirios tabletės</w:t>
      </w:r>
    </w:p>
    <w:p w:rsidR="00DB43EF" w:rsidRPr="007002B7" w:rsidRDefault="00DB43EF" w:rsidP="00DB43EF">
      <w:pPr>
        <w:spacing w:line="240" w:lineRule="auto"/>
        <w:jc w:val="center"/>
        <w:rPr>
          <w:rFonts w:ascii="Times New Roman" w:eastAsia="Times New Roman" w:hAnsi="Times New Roman" w:cs="Times New Roman"/>
          <w:b/>
          <w:lang w:eastAsia="x-none"/>
        </w:rPr>
      </w:pPr>
      <w:r w:rsidRPr="007002B7">
        <w:rPr>
          <w:rFonts w:ascii="Times New Roman" w:eastAsia="Times New Roman" w:hAnsi="Times New Roman" w:cs="Times New Roman"/>
          <w:b/>
          <w:lang w:eastAsia="x-none"/>
        </w:rPr>
        <w:t>Esepa 40 mg skrandyje neirios tabletės</w:t>
      </w:r>
    </w:p>
    <w:p w:rsidR="00DB43EF" w:rsidRPr="007002B7" w:rsidRDefault="00DB43EF" w:rsidP="00DB43EF">
      <w:pPr>
        <w:spacing w:line="240" w:lineRule="auto"/>
        <w:jc w:val="center"/>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Ezomeprazolas</w:t>
      </w:r>
    </w:p>
    <w:p w:rsidR="00DB43EF" w:rsidRPr="007002B7" w:rsidRDefault="00DB43EF" w:rsidP="00DB43EF">
      <w:pPr>
        <w:spacing w:line="240" w:lineRule="auto"/>
        <w:jc w:val="center"/>
        <w:rPr>
          <w:rFonts w:ascii="Times New Roman" w:eastAsia="Times New Roman" w:hAnsi="Times New Roman" w:cs="Times New Roman"/>
          <w:lang w:eastAsia="x-none"/>
        </w:rPr>
      </w:pPr>
    </w:p>
    <w:p w:rsidR="00DB43EF" w:rsidRPr="007002B7" w:rsidRDefault="00DB43EF" w:rsidP="00DB43EF">
      <w:pPr>
        <w:spacing w:line="240" w:lineRule="auto"/>
        <w:jc w:val="center"/>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b/>
        </w:rPr>
      </w:pPr>
      <w:r w:rsidRPr="007002B7">
        <w:rPr>
          <w:rFonts w:ascii="Times New Roman" w:eastAsia="Times New Roman" w:hAnsi="Times New Roman" w:cs="Times New Roman"/>
          <w:b/>
        </w:rPr>
        <w:t>Atidžiai perskaitykite visą šį lapelį, prieš pradėdami vartoti vaistą.</w:t>
      </w:r>
    </w:p>
    <w:p w:rsidR="00DB43EF" w:rsidRPr="007002B7" w:rsidRDefault="00DB43EF" w:rsidP="00DB43EF">
      <w:pPr>
        <w:numPr>
          <w:ilvl w:val="0"/>
          <w:numId w:val="7"/>
        </w:numPr>
        <w:spacing w:line="240" w:lineRule="auto"/>
        <w:ind w:left="567" w:hanging="567"/>
        <w:rPr>
          <w:rFonts w:ascii="Times New Roman" w:eastAsia="Times New Roman" w:hAnsi="Times New Roman" w:cs="Times New Roman"/>
          <w:bCs/>
          <w:noProof/>
        </w:rPr>
      </w:pPr>
      <w:r w:rsidRPr="007002B7">
        <w:rPr>
          <w:rFonts w:ascii="Times New Roman" w:eastAsia="Times New Roman" w:hAnsi="Times New Roman" w:cs="Times New Roman"/>
          <w:bCs/>
          <w:noProof/>
        </w:rPr>
        <w:t>Neišmeskite šio lapelio, nes vėl gali prireikti jį perskaityti.</w:t>
      </w:r>
    </w:p>
    <w:p w:rsidR="00DB43EF" w:rsidRPr="007002B7" w:rsidRDefault="00DB43EF" w:rsidP="00DB43EF">
      <w:pPr>
        <w:numPr>
          <w:ilvl w:val="0"/>
          <w:numId w:val="7"/>
        </w:numPr>
        <w:spacing w:line="240" w:lineRule="auto"/>
        <w:ind w:left="567" w:hanging="567"/>
        <w:rPr>
          <w:rFonts w:ascii="Times New Roman" w:eastAsia="Times New Roman" w:hAnsi="Times New Roman" w:cs="Times New Roman"/>
          <w:bCs/>
          <w:noProof/>
        </w:rPr>
      </w:pPr>
      <w:r w:rsidRPr="007002B7">
        <w:rPr>
          <w:rFonts w:ascii="Times New Roman" w:eastAsia="Times New Roman" w:hAnsi="Times New Roman" w:cs="Times New Roman"/>
          <w:bCs/>
          <w:noProof/>
        </w:rPr>
        <w:t>Jeigu kiltų daugiau klausimų, kreipkitės į gydytoją arba vaistininką.</w:t>
      </w:r>
    </w:p>
    <w:p w:rsidR="00DB43EF" w:rsidRPr="007002B7" w:rsidRDefault="00DB43EF" w:rsidP="00DB43EF">
      <w:pPr>
        <w:numPr>
          <w:ilvl w:val="0"/>
          <w:numId w:val="7"/>
        </w:numPr>
        <w:spacing w:line="240" w:lineRule="auto"/>
        <w:ind w:left="567" w:hanging="567"/>
        <w:rPr>
          <w:rFonts w:ascii="Times New Roman" w:eastAsia="Times New Roman" w:hAnsi="Times New Roman" w:cs="Times New Roman"/>
          <w:bCs/>
          <w:noProof/>
        </w:rPr>
      </w:pPr>
      <w:r w:rsidRPr="007002B7">
        <w:rPr>
          <w:rFonts w:ascii="Times New Roman" w:eastAsia="Times New Roman" w:hAnsi="Times New Roman" w:cs="Times New Roman"/>
          <w:bCs/>
          <w:noProof/>
        </w:rPr>
        <w:t>Šis vaistas skirtas tik Jums, todėl kitiems žmonėms jo duoti negalima. Vaistas gali jiems pakenkti (net tiems, kurių ligos simptomai yra tokie patys kaip Jūsų).</w:t>
      </w:r>
    </w:p>
    <w:p w:rsidR="00DB43EF" w:rsidRPr="007002B7" w:rsidRDefault="00DB43EF" w:rsidP="00DB43EF">
      <w:pPr>
        <w:numPr>
          <w:ilvl w:val="0"/>
          <w:numId w:val="7"/>
        </w:numPr>
        <w:spacing w:line="240" w:lineRule="auto"/>
        <w:ind w:left="567" w:hanging="567"/>
        <w:rPr>
          <w:rFonts w:ascii="Times New Roman" w:eastAsia="Times New Roman" w:hAnsi="Times New Roman" w:cs="Times New Roman"/>
          <w:bCs/>
          <w:noProof/>
        </w:rPr>
      </w:pPr>
      <w:r w:rsidRPr="007002B7">
        <w:rPr>
          <w:rFonts w:ascii="Times New Roman" w:eastAsia="Times New Roman" w:hAnsi="Times New Roman" w:cs="Times New Roman"/>
          <w:bCs/>
          <w:noProof/>
        </w:rPr>
        <w:t>Jeigu pasireiškė šalutinis poveikis(net jeigu jis šiame lapelyje nenurodytas), kreipkitės į gydytoją arba vaistininką. Žr. 4 skyrių.</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tabs>
          <w:tab w:val="left" w:pos="567"/>
        </w:tabs>
        <w:spacing w:line="240" w:lineRule="auto"/>
        <w:outlineLvl w:val="0"/>
        <w:rPr>
          <w:rFonts w:ascii="Times New Roman" w:eastAsia="Times New Roman" w:hAnsi="Times New Roman" w:cs="Times New Roman"/>
          <w:b/>
          <w:lang w:eastAsia="x-none"/>
        </w:rPr>
      </w:pPr>
      <w:r w:rsidRPr="007002B7">
        <w:rPr>
          <w:rFonts w:ascii="Times New Roman" w:eastAsia="Times New Roman" w:hAnsi="Times New Roman" w:cs="Times New Roman"/>
          <w:b/>
          <w:lang w:eastAsia="x-none"/>
        </w:rPr>
        <w:t>Apie ką rašoma šiame lapelyje?</w:t>
      </w:r>
    </w:p>
    <w:p w:rsidR="00DB43EF" w:rsidRPr="007002B7" w:rsidRDefault="00DB43EF" w:rsidP="00DB43EF">
      <w:pPr>
        <w:tabs>
          <w:tab w:val="left" w:pos="567"/>
        </w:tabs>
        <w:spacing w:line="240" w:lineRule="auto"/>
        <w:outlineLvl w:val="0"/>
        <w:rPr>
          <w:rFonts w:ascii="Times New Roman" w:eastAsia="Times New Roman" w:hAnsi="Times New Roman" w:cs="Times New Roman"/>
          <w:b/>
          <w:lang w:eastAsia="x-none"/>
        </w:rPr>
      </w:pPr>
    </w:p>
    <w:p w:rsidR="00DB43EF" w:rsidRPr="007002B7" w:rsidRDefault="00DB43EF" w:rsidP="00DB43EF">
      <w:pPr>
        <w:tabs>
          <w:tab w:val="left" w:pos="567"/>
        </w:tabs>
        <w:spacing w:line="240" w:lineRule="auto"/>
        <w:rPr>
          <w:rFonts w:ascii="Times New Roman" w:eastAsia="Calibri" w:hAnsi="Times New Roman" w:cs="Times New Roman"/>
        </w:rPr>
      </w:pPr>
      <w:r w:rsidRPr="007002B7">
        <w:rPr>
          <w:rFonts w:ascii="Times New Roman" w:eastAsia="Calibri" w:hAnsi="Times New Roman" w:cs="Times New Roman"/>
        </w:rPr>
        <w:t>1.</w:t>
      </w:r>
      <w:r w:rsidRPr="007002B7">
        <w:rPr>
          <w:rFonts w:ascii="Times New Roman" w:eastAsia="Calibri" w:hAnsi="Times New Roman" w:cs="Times New Roman"/>
        </w:rPr>
        <w:tab/>
        <w:t>Kas yra Esepa ir kam jis vartojamas</w:t>
      </w:r>
    </w:p>
    <w:p w:rsidR="00DB43EF" w:rsidRPr="007002B7" w:rsidRDefault="00DB43EF" w:rsidP="00DB43EF">
      <w:pPr>
        <w:tabs>
          <w:tab w:val="left" w:pos="567"/>
        </w:tabs>
        <w:spacing w:line="240" w:lineRule="auto"/>
        <w:rPr>
          <w:rFonts w:ascii="Times New Roman" w:eastAsia="Calibri" w:hAnsi="Times New Roman" w:cs="Times New Roman"/>
        </w:rPr>
      </w:pPr>
      <w:r w:rsidRPr="007002B7">
        <w:rPr>
          <w:rFonts w:ascii="Times New Roman" w:eastAsia="Calibri" w:hAnsi="Times New Roman" w:cs="Times New Roman"/>
        </w:rPr>
        <w:t>2.</w:t>
      </w:r>
      <w:r w:rsidRPr="007002B7">
        <w:rPr>
          <w:rFonts w:ascii="Times New Roman" w:eastAsia="Calibri" w:hAnsi="Times New Roman" w:cs="Times New Roman"/>
        </w:rPr>
        <w:tab/>
        <w:t>Kas žinotina prieš vartojant Esepa</w:t>
      </w:r>
    </w:p>
    <w:p w:rsidR="00DB43EF" w:rsidRPr="007002B7" w:rsidRDefault="00DB43EF" w:rsidP="00DB43EF">
      <w:pPr>
        <w:tabs>
          <w:tab w:val="left" w:pos="567"/>
        </w:tabs>
        <w:spacing w:line="240" w:lineRule="auto"/>
        <w:rPr>
          <w:rFonts w:ascii="Times New Roman" w:eastAsia="Calibri" w:hAnsi="Times New Roman" w:cs="Times New Roman"/>
        </w:rPr>
      </w:pPr>
      <w:r w:rsidRPr="007002B7">
        <w:rPr>
          <w:rFonts w:ascii="Times New Roman" w:eastAsia="Calibri" w:hAnsi="Times New Roman" w:cs="Times New Roman"/>
        </w:rPr>
        <w:t>3.</w:t>
      </w:r>
      <w:r w:rsidRPr="007002B7">
        <w:rPr>
          <w:rFonts w:ascii="Times New Roman" w:eastAsia="Calibri" w:hAnsi="Times New Roman" w:cs="Times New Roman"/>
        </w:rPr>
        <w:tab/>
        <w:t>Kaip vartoti Esepa</w:t>
      </w:r>
    </w:p>
    <w:p w:rsidR="00DB43EF" w:rsidRPr="007002B7" w:rsidRDefault="00DB43EF" w:rsidP="00DB43EF">
      <w:pPr>
        <w:tabs>
          <w:tab w:val="left" w:pos="567"/>
        </w:tabs>
        <w:spacing w:line="240" w:lineRule="auto"/>
        <w:rPr>
          <w:rFonts w:ascii="Times New Roman" w:eastAsia="Calibri" w:hAnsi="Times New Roman" w:cs="Times New Roman"/>
        </w:rPr>
      </w:pPr>
      <w:r w:rsidRPr="007002B7">
        <w:rPr>
          <w:rFonts w:ascii="Times New Roman" w:eastAsia="Calibri" w:hAnsi="Times New Roman" w:cs="Times New Roman"/>
        </w:rPr>
        <w:t>4.</w:t>
      </w:r>
      <w:r w:rsidRPr="007002B7">
        <w:rPr>
          <w:rFonts w:ascii="Times New Roman" w:eastAsia="Calibri" w:hAnsi="Times New Roman" w:cs="Times New Roman"/>
        </w:rPr>
        <w:tab/>
        <w:t>Galimas šalutinis poveikis</w:t>
      </w:r>
    </w:p>
    <w:p w:rsidR="00DB43EF" w:rsidRPr="007002B7" w:rsidRDefault="00DB43EF" w:rsidP="00DB43EF">
      <w:pPr>
        <w:tabs>
          <w:tab w:val="left" w:pos="567"/>
        </w:tabs>
        <w:spacing w:line="240" w:lineRule="auto"/>
        <w:rPr>
          <w:rFonts w:ascii="Times New Roman" w:eastAsia="Calibri" w:hAnsi="Times New Roman" w:cs="Times New Roman"/>
        </w:rPr>
      </w:pPr>
      <w:r w:rsidRPr="007002B7">
        <w:rPr>
          <w:rFonts w:ascii="Times New Roman" w:eastAsia="Calibri" w:hAnsi="Times New Roman" w:cs="Times New Roman"/>
        </w:rPr>
        <w:t>5.</w:t>
      </w:r>
      <w:r w:rsidRPr="007002B7">
        <w:rPr>
          <w:rFonts w:ascii="Times New Roman" w:eastAsia="Calibri" w:hAnsi="Times New Roman" w:cs="Times New Roman"/>
        </w:rPr>
        <w:tab/>
        <w:t>Kaip laikyti Esepa</w:t>
      </w:r>
    </w:p>
    <w:p w:rsidR="00DB43EF" w:rsidRPr="007002B7" w:rsidRDefault="00DB43EF" w:rsidP="00DB43EF">
      <w:pPr>
        <w:tabs>
          <w:tab w:val="left" w:pos="567"/>
        </w:tabs>
        <w:spacing w:line="240" w:lineRule="auto"/>
        <w:rPr>
          <w:rFonts w:ascii="Times New Roman" w:eastAsia="Calibri" w:hAnsi="Times New Roman" w:cs="Times New Roman"/>
        </w:rPr>
      </w:pPr>
      <w:r w:rsidRPr="007002B7">
        <w:rPr>
          <w:rFonts w:ascii="Times New Roman" w:eastAsia="Calibri" w:hAnsi="Times New Roman" w:cs="Times New Roman"/>
        </w:rPr>
        <w:t>6.</w:t>
      </w:r>
      <w:r w:rsidRPr="007002B7">
        <w:rPr>
          <w:rFonts w:ascii="Times New Roman" w:eastAsia="Calibri" w:hAnsi="Times New Roman" w:cs="Times New Roman"/>
        </w:rPr>
        <w:tab/>
        <w:t>Pakuotės turinys ir kita informacija</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ind w:left="540" w:hanging="540"/>
        <w:outlineLvl w:val="0"/>
        <w:rPr>
          <w:rFonts w:ascii="Times New Roman" w:eastAsia="Times New Roman" w:hAnsi="Times New Roman" w:cs="Times New Roman"/>
          <w:lang w:eastAsia="x-none"/>
        </w:rPr>
      </w:pPr>
      <w:r w:rsidRPr="007002B7">
        <w:rPr>
          <w:rFonts w:ascii="Times New Roman" w:eastAsia="Times New Roman" w:hAnsi="Times New Roman" w:cs="Times New Roman"/>
          <w:b/>
          <w:lang w:eastAsia="x-none"/>
        </w:rPr>
        <w:t>1.</w:t>
      </w:r>
      <w:r w:rsidRPr="007002B7">
        <w:rPr>
          <w:rFonts w:ascii="Times New Roman" w:eastAsia="Times New Roman" w:hAnsi="Times New Roman" w:cs="Times New Roman"/>
          <w:b/>
          <w:lang w:eastAsia="x-none"/>
        </w:rPr>
        <w:tab/>
        <w:t>Kas yra Esepa ir kam jis vartojamas</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Esepa priklauso vaistų, vadinamų protonų siurblio inhibitoriais, grupei. Jis mažina druskos rūgšties gamybą skrandyje.</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i/>
          <w:lang w:eastAsia="x-none"/>
        </w:rPr>
      </w:pPr>
      <w:r w:rsidRPr="007002B7">
        <w:rPr>
          <w:rFonts w:ascii="Times New Roman" w:eastAsia="Times New Roman" w:hAnsi="Times New Roman" w:cs="Times New Roman"/>
          <w:i/>
          <w:lang w:eastAsia="x-none"/>
        </w:rPr>
        <w:t>Esepa yra skirtas žemiau išvardytoms ligoms ir sutrikimams gydyti.</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i/>
          <w:u w:val="single"/>
          <w:lang w:eastAsia="x-none"/>
        </w:rPr>
      </w:pPr>
      <w:r w:rsidRPr="007002B7">
        <w:rPr>
          <w:rFonts w:ascii="Times New Roman" w:eastAsia="Times New Roman" w:hAnsi="Times New Roman" w:cs="Times New Roman"/>
          <w:u w:val="single"/>
          <w:lang w:eastAsia="x-none"/>
        </w:rPr>
        <w:t>Suaugusieji</w:t>
      </w:r>
    </w:p>
    <w:p w:rsidR="00DB43EF" w:rsidRPr="007002B7" w:rsidRDefault="00DB43EF" w:rsidP="00DB43EF">
      <w:pPr>
        <w:numPr>
          <w:ilvl w:val="0"/>
          <w:numId w:val="3"/>
        </w:num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Stemplės uždegimas ir skausmas, sukeliami atgal iš skrandžio patenkančio skysčio (erozinis refliuksinis ezofagitas).</w:t>
      </w:r>
    </w:p>
    <w:p w:rsidR="00DB43EF" w:rsidRPr="007002B7" w:rsidRDefault="00DB43EF" w:rsidP="00DB43EF">
      <w:pPr>
        <w:numPr>
          <w:ilvl w:val="0"/>
          <w:numId w:val="3"/>
        </w:num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Liga, kurios simptomus (pvz., rėmenį ir regurgitaciją) sukelia atgal iš skrandžio patenkantis skystis (refliukso iš skrandžio į stemplę ligai simptomiškai gydyti).</w:t>
      </w:r>
    </w:p>
    <w:p w:rsidR="00DB43EF" w:rsidRPr="007002B7" w:rsidRDefault="00DB43EF" w:rsidP="00DB43EF">
      <w:pPr>
        <w:numPr>
          <w:ilvl w:val="0"/>
          <w:numId w:val="3"/>
        </w:num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Opos: vaistų nuo skausmo ir uždegimo sukeliamoms opoms užgydyti ir jų profilaktikai (su nesteroidiniais vaistais nuo uždegimo susijusiai skrandžio opai užgydyti ir su jais susijusios skrandžio ir dvylikapirštės žarnos opų profilaktikai).</w:t>
      </w:r>
    </w:p>
    <w:p w:rsidR="00DB43EF" w:rsidRPr="007002B7" w:rsidRDefault="00DB43EF" w:rsidP="00DB43EF">
      <w:pPr>
        <w:numPr>
          <w:ilvl w:val="0"/>
          <w:numId w:val="3"/>
        </w:num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 xml:space="preserve">Bakterijų, vadinamų </w:t>
      </w:r>
      <w:r w:rsidRPr="007002B7">
        <w:rPr>
          <w:rFonts w:ascii="Times New Roman" w:eastAsia="Times New Roman" w:hAnsi="Times New Roman" w:cs="Times New Roman"/>
          <w:i/>
          <w:lang w:eastAsia="x-none"/>
        </w:rPr>
        <w:t>Helicobacter pylori</w:t>
      </w:r>
      <w:r w:rsidRPr="007002B7">
        <w:rPr>
          <w:rFonts w:ascii="Times New Roman" w:eastAsia="Times New Roman" w:hAnsi="Times New Roman" w:cs="Times New Roman"/>
          <w:lang w:eastAsia="x-none"/>
        </w:rPr>
        <w:t>, infekcija, sukelianti dvylikapirštės žarnos opą (Esepa vartojamas kartu su atitinkamais antibakteriniais vaistais dvylikapirštės žarnos opai užgydyti, o taip pat dvylikapirštės žarnos ar skrandžio opų atsinaujinimo profilaktikai).</w:t>
      </w:r>
    </w:p>
    <w:p w:rsidR="00DB43EF" w:rsidRPr="007002B7" w:rsidRDefault="00DB43EF" w:rsidP="00DB43EF">
      <w:pPr>
        <w:numPr>
          <w:ilvl w:val="0"/>
          <w:numId w:val="3"/>
        </w:num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Zollinger-Ellison‘o sindromas (juo sergant, hormonus gaminantys navikai sukelia rūgšties perteklių skrandyje).</w:t>
      </w:r>
    </w:p>
    <w:p w:rsidR="00DB43EF" w:rsidRPr="007002B7" w:rsidRDefault="00DB43EF" w:rsidP="00DB43EF">
      <w:pPr>
        <w:numPr>
          <w:ilvl w:val="0"/>
          <w:numId w:val="3"/>
        </w:num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Ilgalaikiam gydymui po infuzijos į veną</w:t>
      </w:r>
      <w:r w:rsidRPr="007002B7" w:rsidDel="00787C13">
        <w:rPr>
          <w:rFonts w:ascii="Times New Roman" w:eastAsia="Times New Roman" w:hAnsi="Times New Roman" w:cs="Times New Roman"/>
          <w:lang w:eastAsia="x-none"/>
        </w:rPr>
        <w:t xml:space="preserve"> </w:t>
      </w:r>
      <w:r w:rsidRPr="007002B7">
        <w:rPr>
          <w:rFonts w:ascii="Times New Roman" w:eastAsia="Times New Roman" w:hAnsi="Times New Roman" w:cs="Times New Roman"/>
          <w:lang w:eastAsia="x-none"/>
        </w:rPr>
        <w:t>pakartotino kraujavimo iš skrandžio arba dvylikapirštės žarnos opų profilaktikai.</w:t>
      </w:r>
    </w:p>
    <w:p w:rsidR="00DB43EF" w:rsidRPr="007002B7" w:rsidRDefault="00DB43EF" w:rsidP="00DB43EF">
      <w:pPr>
        <w:spacing w:line="240" w:lineRule="auto"/>
        <w:rPr>
          <w:rFonts w:ascii="Times New Roman" w:eastAsia="Calibri" w:hAnsi="Times New Roman" w:cs="Times New Roman"/>
        </w:rPr>
      </w:pPr>
    </w:p>
    <w:p w:rsidR="00DB43EF" w:rsidRPr="007002B7" w:rsidRDefault="00DB43EF" w:rsidP="00DB43EF">
      <w:pPr>
        <w:spacing w:line="240" w:lineRule="auto"/>
        <w:rPr>
          <w:rFonts w:ascii="Times New Roman" w:eastAsia="Times New Roman" w:hAnsi="Times New Roman" w:cs="Times New Roman"/>
          <w:u w:val="single"/>
          <w:lang w:eastAsia="x-none"/>
        </w:rPr>
      </w:pPr>
      <w:r w:rsidRPr="007002B7">
        <w:rPr>
          <w:rFonts w:ascii="Times New Roman" w:eastAsia="Times New Roman" w:hAnsi="Times New Roman" w:cs="Times New Roman"/>
          <w:u w:val="single"/>
          <w:lang w:eastAsia="x-none"/>
        </w:rPr>
        <w:t>Paaugliams nuo 12 metų</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i/>
          <w:lang w:eastAsia="x-none"/>
        </w:rPr>
      </w:pPr>
      <w:r w:rsidRPr="007002B7">
        <w:rPr>
          <w:rFonts w:ascii="Times New Roman" w:eastAsia="Times New Roman" w:hAnsi="Times New Roman" w:cs="Times New Roman"/>
          <w:i/>
          <w:lang w:eastAsia="x-none"/>
        </w:rPr>
        <w:t>Gastroezofaginio refliukso liga:</w:t>
      </w:r>
    </w:p>
    <w:p w:rsidR="00DB43EF" w:rsidRPr="007002B7" w:rsidRDefault="00DB43EF" w:rsidP="00DB43EF">
      <w:pPr>
        <w:numPr>
          <w:ilvl w:val="0"/>
          <w:numId w:val="1"/>
        </w:num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erozinio refliuksinio ezofagito gydymas;</w:t>
      </w:r>
    </w:p>
    <w:p w:rsidR="00DB43EF" w:rsidRPr="007002B7" w:rsidRDefault="00DB43EF" w:rsidP="00DB43EF">
      <w:pPr>
        <w:numPr>
          <w:ilvl w:val="0"/>
          <w:numId w:val="1"/>
        </w:num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ilgalaikė ezofagito atsinaujinimo profilaktika sugijus stemplei;</w:t>
      </w:r>
    </w:p>
    <w:p w:rsidR="00DB43EF" w:rsidRPr="007002B7" w:rsidRDefault="00DB43EF" w:rsidP="00DB43EF">
      <w:pPr>
        <w:numPr>
          <w:ilvl w:val="0"/>
          <w:numId w:val="1"/>
        </w:num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gastroezofaginio refliukso ligos simptominis gydymas.</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Calibri" w:hAnsi="Times New Roman" w:cs="Times New Roman"/>
        </w:rPr>
      </w:pPr>
      <w:r w:rsidRPr="007002B7">
        <w:rPr>
          <w:rFonts w:ascii="Times New Roman" w:eastAsia="Calibri" w:hAnsi="Times New Roman" w:cs="Times New Roman"/>
          <w:i/>
        </w:rPr>
        <w:t>Dvylikapirštės žarnos opos, sukeltos Helicobacter pylori, gydymas (vartojama kartu su antibiotikais).</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Klausykite gydytojo patarimų. Jei norite sužinoti daugiau, kreipkitės į gydytoją arba vaistininką.</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ind w:left="540" w:hanging="540"/>
        <w:outlineLvl w:val="0"/>
        <w:rPr>
          <w:rFonts w:ascii="Times New Roman" w:eastAsia="Times New Roman" w:hAnsi="Times New Roman" w:cs="Times New Roman"/>
          <w:lang w:eastAsia="x-none"/>
        </w:rPr>
      </w:pPr>
      <w:r w:rsidRPr="007002B7">
        <w:rPr>
          <w:rFonts w:ascii="Times New Roman" w:eastAsia="Times New Roman" w:hAnsi="Times New Roman" w:cs="Times New Roman"/>
          <w:b/>
          <w:lang w:eastAsia="x-none"/>
        </w:rPr>
        <w:t>2.</w:t>
      </w:r>
      <w:r w:rsidRPr="007002B7">
        <w:rPr>
          <w:rFonts w:ascii="Times New Roman" w:eastAsia="Times New Roman" w:hAnsi="Times New Roman" w:cs="Times New Roman"/>
          <w:b/>
          <w:lang w:eastAsia="x-none"/>
        </w:rPr>
        <w:tab/>
        <w:t>Kas žinotina prieš vartojant Esepa</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b/>
          <w:lang w:eastAsia="x-none"/>
        </w:rPr>
      </w:pPr>
      <w:r w:rsidRPr="007002B7">
        <w:rPr>
          <w:rFonts w:ascii="Times New Roman" w:eastAsia="Times New Roman" w:hAnsi="Times New Roman" w:cs="Times New Roman"/>
          <w:b/>
          <w:lang w:eastAsia="x-none"/>
        </w:rPr>
        <w:t>Esepa vartoti negalima:</w:t>
      </w:r>
    </w:p>
    <w:p w:rsidR="00DB43EF" w:rsidRPr="007002B7" w:rsidRDefault="00DB43EF" w:rsidP="00DB43EF">
      <w:pPr>
        <w:numPr>
          <w:ilvl w:val="0"/>
          <w:numId w:val="4"/>
        </w:numPr>
        <w:tabs>
          <w:tab w:val="clear" w:pos="357"/>
          <w:tab w:val="num" w:pos="567"/>
        </w:tabs>
        <w:spacing w:line="240" w:lineRule="auto"/>
        <w:ind w:left="567" w:hanging="567"/>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jeigu yra alergija ezomeprazolui arba bet kuriai pagalbinei Esepa medžiagai;</w:t>
      </w:r>
    </w:p>
    <w:p w:rsidR="00DB43EF" w:rsidRPr="007002B7" w:rsidRDefault="00DB43EF" w:rsidP="00DB43EF">
      <w:pPr>
        <w:numPr>
          <w:ilvl w:val="0"/>
          <w:numId w:val="4"/>
        </w:numPr>
        <w:tabs>
          <w:tab w:val="clear" w:pos="357"/>
          <w:tab w:val="num" w:pos="567"/>
        </w:tabs>
        <w:spacing w:line="240" w:lineRule="auto"/>
        <w:ind w:left="567" w:hanging="567"/>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jeigu yra alergija bet kuriam kitam protonų siurblį slopinančiam vaistui;</w:t>
      </w:r>
    </w:p>
    <w:p w:rsidR="00DB43EF" w:rsidRPr="007002B7" w:rsidRDefault="00DB43EF" w:rsidP="00DB43EF">
      <w:pPr>
        <w:numPr>
          <w:ilvl w:val="0"/>
          <w:numId w:val="4"/>
        </w:numPr>
        <w:tabs>
          <w:tab w:val="clear" w:pos="357"/>
          <w:tab w:val="num" w:pos="567"/>
        </w:tabs>
        <w:spacing w:line="240" w:lineRule="auto"/>
        <w:ind w:left="567" w:hanging="567"/>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kartu su atazanaviru arba nelfinaviru.</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b/>
          <w:lang w:eastAsia="x-none"/>
        </w:rPr>
      </w:pPr>
      <w:r w:rsidRPr="007002B7">
        <w:rPr>
          <w:rFonts w:ascii="Times New Roman" w:eastAsia="Times New Roman" w:hAnsi="Times New Roman" w:cs="Times New Roman"/>
          <w:b/>
          <w:lang w:eastAsia="x-none"/>
        </w:rPr>
        <w:t>Įspėjimai ir atsargumo priemonės</w:t>
      </w:r>
    </w:p>
    <w:p w:rsidR="00DB43EF" w:rsidRPr="007002B7" w:rsidRDefault="00DB43EF" w:rsidP="00DB43EF">
      <w:pPr>
        <w:spacing w:line="240" w:lineRule="auto"/>
        <w:rPr>
          <w:rFonts w:ascii="Times New Roman" w:eastAsia="Times New Roman" w:hAnsi="Times New Roman" w:cs="Times New Roman"/>
          <w:b/>
          <w:lang w:eastAsia="x-none"/>
        </w:rPr>
      </w:pPr>
      <w:r w:rsidRPr="007002B7">
        <w:rPr>
          <w:rFonts w:ascii="Times New Roman" w:eastAsia="Times New Roman" w:hAnsi="Times New Roman" w:cs="Times New Roman"/>
          <w:lang w:eastAsia="x-none"/>
        </w:rPr>
        <w:t>Pasitarkite su gydytoju, vaistininku arba slaugytoju, prieš pradėdami vartoti Esepa:</w:t>
      </w:r>
    </w:p>
    <w:p w:rsidR="00DB43EF" w:rsidRPr="007002B7" w:rsidRDefault="00DB43EF" w:rsidP="00DB43EF">
      <w:pPr>
        <w:numPr>
          <w:ilvl w:val="0"/>
          <w:numId w:val="5"/>
        </w:numPr>
        <w:tabs>
          <w:tab w:val="clear" w:pos="357"/>
          <w:tab w:val="num" w:pos="567"/>
        </w:tabs>
        <w:spacing w:line="240" w:lineRule="auto"/>
        <w:ind w:left="567" w:hanging="567"/>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jei, vartojant Esepa, pasireiškė skausmas ar nevirškinimas;</w:t>
      </w:r>
    </w:p>
    <w:p w:rsidR="00DB43EF" w:rsidRPr="007002B7" w:rsidRDefault="00DB43EF" w:rsidP="00DB43EF">
      <w:pPr>
        <w:numPr>
          <w:ilvl w:val="0"/>
          <w:numId w:val="5"/>
        </w:numPr>
        <w:tabs>
          <w:tab w:val="clear" w:pos="357"/>
          <w:tab w:val="num" w:pos="567"/>
        </w:tabs>
        <w:spacing w:line="240" w:lineRule="auto"/>
        <w:ind w:left="567" w:hanging="567"/>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be aiškios priežasties pradėjo kristi svoris arba sutriko rijimas;</w:t>
      </w:r>
    </w:p>
    <w:p w:rsidR="00DB43EF" w:rsidRPr="007002B7" w:rsidRDefault="00DB43EF" w:rsidP="00DB43EF">
      <w:pPr>
        <w:numPr>
          <w:ilvl w:val="0"/>
          <w:numId w:val="5"/>
        </w:numPr>
        <w:tabs>
          <w:tab w:val="clear" w:pos="357"/>
          <w:tab w:val="num" w:pos="567"/>
        </w:tabs>
        <w:spacing w:line="240" w:lineRule="auto"/>
        <w:ind w:left="567" w:hanging="567"/>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neseniai dažnai vėmėte;</w:t>
      </w:r>
    </w:p>
    <w:p w:rsidR="00DB43EF" w:rsidRPr="007002B7" w:rsidRDefault="00DB43EF" w:rsidP="00DB43EF">
      <w:pPr>
        <w:numPr>
          <w:ilvl w:val="0"/>
          <w:numId w:val="5"/>
        </w:numPr>
        <w:tabs>
          <w:tab w:val="clear" w:pos="357"/>
          <w:tab w:val="num" w:pos="567"/>
        </w:tabs>
        <w:spacing w:line="240" w:lineRule="auto"/>
        <w:ind w:left="567" w:hanging="567"/>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jei pradėjote vemti krauju ar maistu;</w:t>
      </w:r>
    </w:p>
    <w:p w:rsidR="00DB43EF" w:rsidRPr="007002B7" w:rsidRDefault="00DB43EF" w:rsidP="00DB43EF">
      <w:pPr>
        <w:numPr>
          <w:ilvl w:val="0"/>
          <w:numId w:val="5"/>
        </w:numPr>
        <w:tabs>
          <w:tab w:val="clear" w:pos="357"/>
          <w:tab w:val="num" w:pos="567"/>
        </w:tabs>
        <w:spacing w:line="240" w:lineRule="auto"/>
        <w:ind w:left="567" w:hanging="567"/>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jei pradėjote tuštintis juodos spalvos arba krauju suteptomis išmatomis (reikia nedelsiant kreiptis į gydytoją);</w:t>
      </w:r>
    </w:p>
    <w:p w:rsidR="00DB43EF" w:rsidRPr="007002B7" w:rsidRDefault="00DB43EF" w:rsidP="00DB43EF">
      <w:pPr>
        <w:numPr>
          <w:ilvl w:val="0"/>
          <w:numId w:val="5"/>
        </w:numPr>
        <w:tabs>
          <w:tab w:val="clear" w:pos="357"/>
          <w:tab w:val="num" w:pos="567"/>
        </w:tabs>
        <w:spacing w:line="240" w:lineRule="auto"/>
        <w:ind w:left="567" w:hanging="567"/>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jei vartojate vaistus nuo grybelio (itrakonazolą, ketokonazolą, vorikonazolą), nerimo (diazepamą), epilepsijos (fenitoiną), kraujo krešulių susidarymo (varfariną) arba greitinančius skrandžio išsituštinimą (cisapridą);</w:t>
      </w:r>
    </w:p>
    <w:p w:rsidR="00DB43EF" w:rsidRPr="007002B7" w:rsidRDefault="00DB43EF" w:rsidP="00DB43EF">
      <w:pPr>
        <w:numPr>
          <w:ilvl w:val="0"/>
          <w:numId w:val="5"/>
        </w:numPr>
        <w:tabs>
          <w:tab w:val="clear" w:pos="357"/>
          <w:tab w:val="num" w:pos="567"/>
        </w:tabs>
        <w:spacing w:line="240" w:lineRule="auto"/>
        <w:ind w:left="567" w:hanging="567"/>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jei sergate sunkia kepenų liga (reikia pasitarti su gydytoju, kuris gali sumažinti dozę);</w:t>
      </w:r>
    </w:p>
    <w:p w:rsidR="00DB43EF" w:rsidRPr="007002B7" w:rsidRDefault="00DB43EF" w:rsidP="00DB43EF">
      <w:pPr>
        <w:numPr>
          <w:ilvl w:val="0"/>
          <w:numId w:val="5"/>
        </w:numPr>
        <w:tabs>
          <w:tab w:val="clear" w:pos="357"/>
          <w:tab w:val="num" w:pos="567"/>
        </w:tabs>
        <w:spacing w:line="240" w:lineRule="auto"/>
        <w:ind w:left="567" w:hanging="567"/>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jei sergate sunkia inkstų liga (reikia pasitarti su gydytoju);</w:t>
      </w:r>
    </w:p>
    <w:p w:rsidR="00DB43EF" w:rsidRPr="007002B7" w:rsidRDefault="00DB43EF" w:rsidP="00DB43EF">
      <w:pPr>
        <w:numPr>
          <w:ilvl w:val="0"/>
          <w:numId w:val="5"/>
        </w:numPr>
        <w:tabs>
          <w:tab w:val="clear" w:pos="357"/>
          <w:tab w:val="num" w:pos="567"/>
        </w:tabs>
        <w:spacing w:line="240" w:lineRule="auto"/>
        <w:ind w:left="567" w:hanging="567"/>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 xml:space="preserve">jei Jums skirti trys vaistai bakterijoms </w:t>
      </w:r>
      <w:r w:rsidRPr="007002B7">
        <w:rPr>
          <w:rFonts w:ascii="Times New Roman" w:eastAsia="Times New Roman" w:hAnsi="Times New Roman" w:cs="Times New Roman"/>
          <w:i/>
          <w:lang w:eastAsia="x-none"/>
        </w:rPr>
        <w:t>Helicobacter pylori</w:t>
      </w:r>
      <w:r w:rsidRPr="007002B7">
        <w:rPr>
          <w:rFonts w:ascii="Times New Roman" w:eastAsia="Times New Roman" w:hAnsi="Times New Roman" w:cs="Times New Roman"/>
          <w:lang w:eastAsia="x-none"/>
        </w:rPr>
        <w:t xml:space="preserve"> sunaikinti arba vartojate Esepa pagal poreikį (informuokite gydytoją apie visus vaistus, kuriuos vartojate kartu).</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Esepa gali keisti neuroendokrininių navikų tyrimo rezultatus. Gydytojas gali nurodyti nevartoti Esepa 5 dienas iki tyrimo.</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Vartojant protonų siurblio inhibitorių (pvz., Esepa), ypač ilgiau kaip 1 metus, gali šiek tiek padidėti šlaunikaulio, riešo ir stuburo lūžių rizika. Jeigu sergate osteoporoze arba vartojate kortikosteroidų, kurie taip pat gali padidinti osteoporozės riziką, apie tai pasakykite gydytojui.</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b/>
          <w:lang w:eastAsia="x-none"/>
        </w:rPr>
      </w:pPr>
      <w:r w:rsidRPr="007002B7">
        <w:rPr>
          <w:rFonts w:ascii="Times New Roman" w:eastAsia="Times New Roman" w:hAnsi="Times New Roman" w:cs="Times New Roman"/>
          <w:b/>
          <w:lang w:eastAsia="x-none"/>
        </w:rPr>
        <w:t>Kiti vaistai ir Esepa</w:t>
      </w:r>
    </w:p>
    <w:p w:rsidR="00DB43EF" w:rsidRPr="007002B7" w:rsidRDefault="00DB43EF" w:rsidP="00DB43EF">
      <w:pPr>
        <w:spacing w:line="240" w:lineRule="auto"/>
        <w:rPr>
          <w:rFonts w:ascii="Times New Roman" w:eastAsia="Times New Roman" w:hAnsi="Times New Roman" w:cs="Times New Roman"/>
          <w:noProof/>
          <w:snapToGrid w:val="0"/>
        </w:rPr>
      </w:pPr>
      <w:r w:rsidRPr="007002B7">
        <w:rPr>
          <w:rFonts w:ascii="Times New Roman" w:eastAsia="Times New Roman" w:hAnsi="Times New Roman" w:cs="Times New Roman"/>
          <w:noProof/>
          <w:snapToGrid w:val="0"/>
        </w:rPr>
        <w:t>Jeigu vartojate ar neseniai vartojote kitų vaistų arba dėl to nesate tikri, apie tai pasakykite gydytojui arba vaistininkui.</w:t>
      </w:r>
    </w:p>
    <w:p w:rsidR="00DB43EF" w:rsidRPr="007002B7" w:rsidRDefault="00DB43EF" w:rsidP="00DB43EF">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Poveikis gali pakisti Esepa vartojant kartu su vaistais nuo grybelio (itrakonazolu, ketokonazolu, vorikonazolu), nerimo (diazepamu), depresijos (citalopramu, imipraminu, klomipraminu, jonažolės preparatais (</w:t>
      </w:r>
      <w:r w:rsidRPr="007002B7">
        <w:rPr>
          <w:rFonts w:ascii="Times New Roman" w:eastAsia="Times New Roman" w:hAnsi="Times New Roman" w:cs="Times New Roman"/>
          <w:i/>
          <w:lang w:eastAsia="x-none"/>
        </w:rPr>
        <w:t>Hypericum perforatum)</w:t>
      </w:r>
      <w:r w:rsidRPr="007002B7">
        <w:rPr>
          <w:rFonts w:ascii="Times New Roman" w:eastAsia="Times New Roman" w:hAnsi="Times New Roman" w:cs="Times New Roman"/>
          <w:lang w:eastAsia="x-none"/>
        </w:rPr>
        <w:t>), epilepsijos (fenitoinu), kraujo krešulių susidarymo (varfarinu, klopidogreliu), persodinto organo atmetimo (takrolimuzu), greitinančiais skrandžio išsituštinimą (cisapridu), skirtais ŽIV infekcijai gydyti (atazanaviru arba nelfinaviru), širdies ligoms gydyti (digoksinu) arba chemoterapiniais vaistais vėžiui gydyti (erlotinibu).</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lang w:eastAsia="lt-LT"/>
        </w:rPr>
      </w:pPr>
      <w:r w:rsidRPr="007002B7">
        <w:rPr>
          <w:rFonts w:ascii="Times New Roman" w:eastAsia="Times New Roman" w:hAnsi="Times New Roman" w:cs="Times New Roman"/>
          <w:lang w:eastAsia="lt-LT"/>
        </w:rPr>
        <w:t>Jeigu Jums tenka vartoti metotreksatą (chemoterapijos vaistą, vartojamą vėžiui gydyti) didelėmis dozėmis, gydytojas gali nurodyti laikinai nutraukti Esepa vartojimą).</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b/>
          <w:lang w:eastAsia="x-none"/>
        </w:rPr>
      </w:pPr>
      <w:r w:rsidRPr="007002B7">
        <w:rPr>
          <w:rFonts w:ascii="Times New Roman" w:eastAsia="Times New Roman" w:hAnsi="Times New Roman" w:cs="Times New Roman"/>
          <w:b/>
          <w:lang w:eastAsia="x-none"/>
        </w:rPr>
        <w:t>Nėštumas ir žindymo laikotarpis</w:t>
      </w:r>
    </w:p>
    <w:p w:rsidR="00DB43EF" w:rsidRPr="007002B7" w:rsidRDefault="00DB43EF" w:rsidP="00DB43EF">
      <w:pPr>
        <w:spacing w:line="240" w:lineRule="auto"/>
        <w:rPr>
          <w:rFonts w:ascii="Times New Roman" w:eastAsia="Times New Roman" w:hAnsi="Times New Roman" w:cs="Times New Roman"/>
          <w:noProof/>
          <w:snapToGrid w:val="0"/>
        </w:rPr>
      </w:pPr>
      <w:r w:rsidRPr="007002B7">
        <w:rPr>
          <w:rFonts w:ascii="Times New Roman" w:eastAsia="Times New Roman" w:hAnsi="Times New Roman" w:cs="Times New Roman"/>
          <w:noProof/>
          <w:snapToGrid w:val="0"/>
        </w:rPr>
        <w:t>Jeigu esate nėščia, žindote kūdikį, manote, kad galbūt esate nėščia, arba planuojate pastoti, tai prieš vartodama šį vaistą, pasitarkite su gydytoju arba vaistininku.</w:t>
      </w:r>
    </w:p>
    <w:p w:rsidR="00DB43EF" w:rsidRPr="007002B7" w:rsidRDefault="00DB43EF" w:rsidP="00DB43EF">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Nėščioms moterims šį vaistą galima vartoti tik gydytojui nurodžius.</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Žindančioms moterims šį vaistą galima vartoti tik gydytojui nurodžius.</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b/>
          <w:lang w:eastAsia="x-none"/>
        </w:rPr>
      </w:pPr>
      <w:r w:rsidRPr="007002B7">
        <w:rPr>
          <w:rFonts w:ascii="Times New Roman" w:eastAsia="Times New Roman" w:hAnsi="Times New Roman" w:cs="Times New Roman"/>
          <w:b/>
          <w:lang w:eastAsia="x-none"/>
        </w:rPr>
        <w:t>Vairavimas ir mechanizmų valdymas</w:t>
      </w:r>
    </w:p>
    <w:p w:rsidR="00DB43EF" w:rsidRPr="007002B7" w:rsidRDefault="00DB43EF" w:rsidP="00DB43EF">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Gebėjimo vairuoti ir valdyti mechanizmus Esepa neturėtų veikti.</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b/>
          <w:lang w:eastAsia="x-none"/>
        </w:rPr>
        <w:t>Esepa sudėtyje yra sacharozės ir laktozės monohidrato</w:t>
      </w:r>
    </w:p>
    <w:p w:rsidR="00DB43EF" w:rsidRPr="007002B7" w:rsidRDefault="00DB43EF" w:rsidP="00DB43EF">
      <w:pPr>
        <w:spacing w:line="240" w:lineRule="auto"/>
        <w:rPr>
          <w:rFonts w:ascii="Times New Roman" w:eastAsia="Times New Roman" w:hAnsi="Times New Roman" w:cs="Times New Roman"/>
          <w:b/>
          <w:lang w:eastAsia="x-none"/>
        </w:rPr>
      </w:pPr>
      <w:r w:rsidRPr="007002B7">
        <w:rPr>
          <w:rFonts w:ascii="Times New Roman" w:eastAsia="Times New Roman" w:hAnsi="Times New Roman" w:cs="Times New Roman"/>
          <w:lang w:eastAsia="x-none"/>
        </w:rPr>
        <w:t>Jeigu gydytojas Jums yra sakęs, kad netoleruojate kokių nors angliavandenių, kreipkitės į jį prieš pradėdami vartoti šį vaistą.</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ind w:left="540" w:hanging="540"/>
        <w:outlineLvl w:val="0"/>
        <w:rPr>
          <w:rFonts w:ascii="Times New Roman" w:eastAsia="Times New Roman" w:hAnsi="Times New Roman" w:cs="Times New Roman"/>
          <w:lang w:eastAsia="x-none"/>
        </w:rPr>
      </w:pPr>
      <w:r w:rsidRPr="007002B7">
        <w:rPr>
          <w:rFonts w:ascii="Times New Roman" w:eastAsia="Times New Roman" w:hAnsi="Times New Roman" w:cs="Times New Roman"/>
          <w:b/>
          <w:lang w:eastAsia="x-none"/>
        </w:rPr>
        <w:t>3.</w:t>
      </w:r>
      <w:r w:rsidRPr="007002B7">
        <w:rPr>
          <w:rFonts w:ascii="Times New Roman" w:eastAsia="Times New Roman" w:hAnsi="Times New Roman" w:cs="Times New Roman"/>
          <w:b/>
          <w:lang w:eastAsia="x-none"/>
        </w:rPr>
        <w:tab/>
        <w:t>Kaip vartoti Esepa</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Visada vartokite šį vaistą tiksliai kaip nurodė gydytojas. Jeigu abejojate, kreipkitės į gydytoją arba vaistininką.</w:t>
      </w:r>
    </w:p>
    <w:p w:rsidR="00DB43EF" w:rsidRPr="007002B7" w:rsidRDefault="00DB43EF" w:rsidP="00DB43EF">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Kiek tablečių ir kada gerti, pasakys gydytojas. Tablečių, kurias vartosite, stiprumas ir gydymo trukmė priklauso nuo Jūsų ligos.</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Šias tabletes galima gerti valgio metu arba nevalgius. Jų negalima kramtyti ar smulkinti. Tabletę reikia nuryti nepažeistą, užgeriant puse stiklinės skysčio. Taip pat tabletę galima įmesti į pusę stiklinės negazuoto vandens. Ten tabletė suirs, todėl bus lengviau nuryti. Kiti skysčiai netinka. Išgerkite visas iš tabletės atsipalaidavusias smulkias granules jų nekramtę. Nepalikite granulių vandenyje ilgiau kaip 30 min. prieš gerdami. Išgėrę gautą tirpalą, stiklinę praskalaukite vandeniu ir gautą skystį išgerkite.</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u w:val="single"/>
          <w:lang w:eastAsia="x-none"/>
        </w:rPr>
        <w:t>Įprasta dozė suaugusiesiems ir paaugliams nuo 12 metų stemplės uždegimui ir skausmui (eroziniam refliuksiniam ezofagitui) gydyti</w:t>
      </w:r>
      <w:r w:rsidRPr="007002B7">
        <w:rPr>
          <w:rFonts w:ascii="Times New Roman" w:eastAsia="Times New Roman" w:hAnsi="Times New Roman" w:cs="Times New Roman"/>
          <w:lang w:eastAsia="x-none"/>
        </w:rPr>
        <w:t xml:space="preserve"> – 40 mg 1 kartą per parą. Vaistas vartojamas 4</w:t>
      </w:r>
      <w:r w:rsidRPr="007002B7">
        <w:rPr>
          <w:rFonts w:ascii="Times New Roman" w:eastAsia="Times New Roman" w:hAnsi="Times New Roman" w:cs="Times New Roman"/>
          <w:lang w:eastAsia="x-none"/>
        </w:rPr>
        <w:noBreakHyphen/>
        <w:t>8 savaites, priklausomai nuo ligos sunkumo ir vaisto poveikio. Norint išvengti ligos atkryčio, paprastai vartojama 20 mg 1 kartą per parą.</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u w:val="single"/>
          <w:lang w:eastAsia="x-none"/>
        </w:rPr>
        <w:t>Įprasta dozė suaugusiems pacientams ir paaugliams nuo 12 metų simptomams (pvz., rėmeniui ir regurgitacijai) šalinti (refliukso iš skrandžio į stemplę ligai simptomiškai gydyti)</w:t>
      </w:r>
      <w:r w:rsidRPr="007002B7">
        <w:rPr>
          <w:rFonts w:ascii="Times New Roman" w:eastAsia="Times New Roman" w:hAnsi="Times New Roman" w:cs="Times New Roman"/>
          <w:lang w:eastAsia="x-none"/>
        </w:rPr>
        <w:t xml:space="preserve"> – 20 mg 1 kartą per parą. Jei per 4 savaites simptomai nepraeina, reikia kreiptis į gydytoją. Simptomams išnykus, gydytojas gali nurodyti gerti 20 mg 1 kartą per parą, tačiau tik kai reikia.</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u w:val="single"/>
          <w:lang w:eastAsia="x-none"/>
        </w:rPr>
        <w:t>Įprasta dozė suaugusiems opoms, sukeltoms vaistų nuo skausmo ir uždegimo, gydyti</w:t>
      </w:r>
      <w:r w:rsidRPr="007002B7">
        <w:rPr>
          <w:rFonts w:ascii="Times New Roman" w:eastAsia="Times New Roman" w:hAnsi="Times New Roman" w:cs="Times New Roman"/>
          <w:lang w:eastAsia="x-none"/>
        </w:rPr>
        <w:t xml:space="preserve"> – 20 mg 1 kartą per parą, 4</w:t>
      </w:r>
      <w:r w:rsidRPr="007002B7">
        <w:rPr>
          <w:rFonts w:ascii="Times New Roman" w:eastAsia="Times New Roman" w:hAnsi="Times New Roman" w:cs="Times New Roman"/>
          <w:lang w:eastAsia="x-none"/>
        </w:rPr>
        <w:noBreakHyphen/>
        <w:t>8 savaites.</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u w:val="single"/>
          <w:lang w:eastAsia="x-none"/>
        </w:rPr>
        <w:t>Įprasta dozė suaugusiems opų, sukeliamų vaistų nuo skausmo ir uždegimo, profilaktikai</w:t>
      </w:r>
      <w:r w:rsidRPr="007002B7">
        <w:rPr>
          <w:rFonts w:ascii="Times New Roman" w:eastAsia="Times New Roman" w:hAnsi="Times New Roman" w:cs="Times New Roman"/>
          <w:lang w:eastAsia="x-none"/>
        </w:rPr>
        <w:t xml:space="preserve"> – 20 mg 1 kartą per parą.</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u w:val="single"/>
          <w:lang w:eastAsia="x-none"/>
        </w:rPr>
        <w:t>Įprasta dozė suaugusiesiems ir paaugliams nuo 12 metų bakterijų, vadinamų Helicobacter pylori ir sukeliančių opą, infekcijai gydyti</w:t>
      </w:r>
      <w:r w:rsidRPr="007002B7">
        <w:rPr>
          <w:rFonts w:ascii="Times New Roman" w:eastAsia="Times New Roman" w:hAnsi="Times New Roman" w:cs="Times New Roman"/>
          <w:lang w:eastAsia="x-none"/>
        </w:rPr>
        <w:t xml:space="preserve"> – po 20 mg 2 kartus per parą. Gydytojas nurodys kartu vartoti antibiotikus, pvz., amoksiciliną ir klaritromiciną. Paprastai gydymas trunka 1 savaitę.</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u w:val="single"/>
          <w:lang w:eastAsia="x-none"/>
        </w:rPr>
        <w:t xml:space="preserve">Zollinger-Ellison‘o sindromui (juo sergant, hormonus gaminantys navikai sukelia rūgšties perteklių skrandyje), gydyti suaugusiems paprastai skiriama </w:t>
      </w:r>
      <w:r w:rsidRPr="007002B7">
        <w:rPr>
          <w:rFonts w:ascii="Times New Roman" w:eastAsia="Times New Roman" w:hAnsi="Times New Roman" w:cs="Times New Roman"/>
          <w:lang w:eastAsia="x-none"/>
        </w:rPr>
        <w:t>po 40 mg 2 kartus per parą. Atsižvelgdamas į Jūsų poreikius, gydytojas koreguos šio vaisto dozę ir nuspręs, kiek laiko jį vartoti.</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u w:val="single"/>
          <w:lang w:eastAsia="x-none"/>
        </w:rPr>
      </w:pPr>
      <w:r w:rsidRPr="007002B7">
        <w:rPr>
          <w:rFonts w:ascii="Times New Roman" w:eastAsia="Times New Roman" w:hAnsi="Times New Roman" w:cs="Times New Roman"/>
          <w:u w:val="single"/>
          <w:lang w:eastAsia="x-none"/>
        </w:rPr>
        <w:t>Ilgalaikiam gydymui po infuzijos į veną</w:t>
      </w:r>
      <w:r w:rsidRPr="007002B7" w:rsidDel="00787C13">
        <w:rPr>
          <w:rFonts w:ascii="Times New Roman" w:eastAsia="Times New Roman" w:hAnsi="Times New Roman" w:cs="Times New Roman"/>
          <w:u w:val="single"/>
          <w:lang w:eastAsia="x-none"/>
        </w:rPr>
        <w:t xml:space="preserve"> </w:t>
      </w:r>
      <w:r w:rsidRPr="007002B7">
        <w:rPr>
          <w:rFonts w:ascii="Times New Roman" w:eastAsia="Times New Roman" w:hAnsi="Times New Roman" w:cs="Times New Roman"/>
          <w:u w:val="single"/>
          <w:lang w:eastAsia="x-none"/>
        </w:rPr>
        <w:t>pakartotino kraujavimo iš pepsinių opų profilaktikai - 18 metų ir vyresniems suaugusiems</w:t>
      </w:r>
      <w:r w:rsidRPr="007002B7">
        <w:rPr>
          <w:rFonts w:ascii="Times New Roman" w:eastAsia="Times New Roman" w:hAnsi="Times New Roman" w:cs="Times New Roman"/>
          <w:lang w:eastAsia="x-none"/>
        </w:rPr>
        <w:t>:  paprastai skiriama viena 40 mg Esepa tabletė 1 kartą per parą 4 savaites.</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b/>
          <w:lang w:eastAsia="x-none"/>
        </w:rPr>
      </w:pPr>
      <w:r w:rsidRPr="007002B7">
        <w:rPr>
          <w:rFonts w:ascii="Times New Roman" w:eastAsia="Times New Roman" w:hAnsi="Times New Roman" w:cs="Times New Roman"/>
          <w:b/>
          <w:lang w:eastAsia="x-none"/>
        </w:rPr>
        <w:t xml:space="preserve">Vartojimas vaikams </w:t>
      </w:r>
    </w:p>
    <w:p w:rsidR="00DB43EF" w:rsidRPr="007002B7" w:rsidRDefault="00DB43EF" w:rsidP="00DB43EF">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Jaunesniems kaip 12 metų vaikams Esepa tablečių vartoti negalima.</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Senyviems pacientams šį vaistą vartoti galima.</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Jeigu manote, kad Esepa veikia per stipriai arba per silpnai, kreipkitės į gydytoją arba vaistininką.</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b/>
          <w:lang w:eastAsia="x-none"/>
        </w:rPr>
      </w:pPr>
      <w:r w:rsidRPr="007002B7">
        <w:rPr>
          <w:rFonts w:ascii="Times New Roman" w:eastAsia="Times New Roman" w:hAnsi="Times New Roman" w:cs="Times New Roman"/>
          <w:b/>
          <w:lang w:eastAsia="x-none"/>
        </w:rPr>
        <w:t>Ką daryti pavartojus per didelę Esepa dozę?</w:t>
      </w:r>
    </w:p>
    <w:p w:rsidR="00DB43EF" w:rsidRPr="007002B7" w:rsidRDefault="00DB43EF" w:rsidP="00DB43EF">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Išgėrę per didelę Esepa dozę, nedelsdami kreipkitės į gydytoją arba vaistininką.</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b/>
          <w:lang w:eastAsia="x-none"/>
        </w:rPr>
      </w:pPr>
      <w:r w:rsidRPr="007002B7">
        <w:rPr>
          <w:rFonts w:ascii="Times New Roman" w:eastAsia="Times New Roman" w:hAnsi="Times New Roman" w:cs="Times New Roman"/>
          <w:b/>
          <w:lang w:eastAsia="x-none"/>
        </w:rPr>
        <w:t>Pamiršus pavartoti Esepa</w:t>
      </w:r>
    </w:p>
    <w:p w:rsidR="00DB43EF" w:rsidRPr="007002B7" w:rsidRDefault="00DB43EF" w:rsidP="00DB43EF">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lastRenderedPageBreak/>
        <w:t>Užmirštą eilinę dozę prisiminus reikia išgerti nedelsiant. Vis dėlto jeigu jau beveik laikas kitai dozei vartoti, užmirštoji praleidžiama, o kita geriama įprastu laiku. Negalima vartoti dvigubos dozės norint kompensuoti praleistąją.</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ind w:left="540" w:hanging="540"/>
        <w:outlineLvl w:val="0"/>
        <w:rPr>
          <w:rFonts w:ascii="Times New Roman" w:eastAsia="Times New Roman" w:hAnsi="Times New Roman" w:cs="Times New Roman"/>
          <w:lang w:eastAsia="x-none"/>
        </w:rPr>
      </w:pPr>
      <w:r w:rsidRPr="007002B7">
        <w:rPr>
          <w:rFonts w:ascii="Times New Roman" w:eastAsia="Times New Roman" w:hAnsi="Times New Roman" w:cs="Times New Roman"/>
          <w:b/>
          <w:lang w:eastAsia="x-none"/>
        </w:rPr>
        <w:t>4.</w:t>
      </w:r>
      <w:r w:rsidRPr="007002B7">
        <w:rPr>
          <w:rFonts w:ascii="Times New Roman" w:eastAsia="Times New Roman" w:hAnsi="Times New Roman" w:cs="Times New Roman"/>
          <w:b/>
          <w:lang w:eastAsia="x-none"/>
        </w:rPr>
        <w:tab/>
        <w:t>Galimas šalutinis poveikis</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Šis vaistas, kaip ir visi kiti, gali sukelti šalutinį poveikį, nors jis pasireiškia ne visiems žmonėms.</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Dažnas šalutinis poveikis (pasireiškia mažiau kaip 1 iš 10 žmonių): galvos skausmas, pilvo skausmas, vidurių užkietėjimas, viduriavimas, dujų susikaupimas žarnyne, pykinimas, vėmimas.</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Nedažnas šalutinis poveikis (pasireiškia mažiau kaip 1 iš 100 žmonių): periferinė edema, nemiga, galvos svaigimas, parestezija, somnolencija, galvos sukimasis, burnos džiūvimas, padidėjusi kepenų fermentų koncentracija, dermatitas, niežulys, išbėrimas, dilgėlinė, šlaunikaulio, riešo ir stuburo lūžiai (ypač vartojant ilgiau kaip 1 metus).</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Retas šalutinis poveikis (pasireiškia mažiau kaip 1 iš 1000 žmonių): leukopenija, trombocitopenija, padidėjusio jautrumo reakcijos, pvz., angioneurozinė edema, anafilaksinė reakcija ar šokas, hiponatremija, psichomotorinis sujaudinimas, konfūzija, depresija, sutrikęs skonis, neaiškus matymas, bronchų spazmas, stomatitas, skrandžio ir žarnyno kandidozė, hepatitas su gelta ar be jos, alopecija, padidėjęs jautrumas šviesai, artralgija, mialgija, bendras negalavimas, padidėjęs prakaitavimas.</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Labai retas šalutinis poveikis (pasireiškia mažiau kaip 1 iš 10000 žmonių): agranulocitozė, pancitopenija, agresyvumas, haliucinacijos, kepenų nepakankamumas, encefalopatija (pacientams, iki tol sirgusiems kepenų liga), daugiaformė eritema, Stevens-Johnson‘o sindromas, toksinė epidermio nekrolizė, raumenų silpnumas, intersticinis nefritas, inkstų nepakankamumas, ginekomastija.</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position w:val="6"/>
          <w:lang w:eastAsia="x-none"/>
        </w:rPr>
      </w:pPr>
      <w:r w:rsidRPr="007002B7">
        <w:rPr>
          <w:rFonts w:ascii="Times New Roman" w:eastAsia="Times New Roman" w:hAnsi="Times New Roman" w:cs="Times New Roman"/>
          <w:lang w:eastAsia="x-none"/>
        </w:rPr>
        <w:t>Dažnis nežinomas (jo negalima apskaičiuoti remiantis turimais duomenimis): žarnų uždegimas (dėl jo pasireiškia viduriavimas). Jeigu vartojate Esepa ilgiau kaip 3 mėn., gali sumažėti magnio kiekis Jūsų kraujyje. Dėl to gali pasireikšti nuovargis, nevalingi raumenų susitraukimai, sutrikti orientacija, prasidėti traukuliai, svaigti galva, padažnėti širdies susitraukimai. Jeigu pajustumėte kurį nors iš šių simptomų, nedelsdami apie tai pasakykite gydytojui. Sumažėjus magnio kiekiui taip pat gali sumažėti kalio ir/ar kalcio kiekis kraujyje. Gydytojas gali nuspręsti reguliariai tirti magnio kiekį Jūsų kraujyje.</w:t>
      </w:r>
      <w:r w:rsidRPr="007002B7">
        <w:rPr>
          <w:rFonts w:ascii="Times New Roman" w:eastAsia="Times New Roman" w:hAnsi="Times New Roman" w:cs="Times New Roman"/>
          <w:position w:val="6"/>
          <w:lang w:eastAsia="x-none"/>
        </w:rPr>
        <w:t xml:space="preserve"> </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b/>
        </w:rPr>
      </w:pPr>
      <w:r w:rsidRPr="007002B7">
        <w:rPr>
          <w:rFonts w:ascii="Times New Roman" w:eastAsia="Times New Roman" w:hAnsi="Times New Roman" w:cs="Times New Roman"/>
          <w:b/>
          <w:noProof/>
        </w:rPr>
        <w:t>Pranešimas apie šalutinį poveikį</w:t>
      </w:r>
    </w:p>
    <w:p w:rsidR="00DB43EF" w:rsidRPr="007002B7" w:rsidRDefault="00DB43EF" w:rsidP="00DB43EF">
      <w:pPr>
        <w:ind w:right="-449"/>
        <w:rPr>
          <w:rFonts w:ascii="Times New Roman" w:eastAsia="Calibri" w:hAnsi="Times New Roman" w:cs="Times New Roman"/>
          <w:noProof/>
          <w:szCs w:val="24"/>
        </w:rPr>
      </w:pPr>
      <w:r w:rsidRPr="007002B7">
        <w:rPr>
          <w:rFonts w:ascii="Times New Roman" w:eastAsia="Times New Roman" w:hAnsi="Times New Roman" w:cs="Times New Roman"/>
          <w:noProof/>
        </w:rPr>
        <w:t>Jeigu pasireiškė šalutinis poveikis, įskaitant šiame lapelyje nenurodytą, pasakykite gydytojui arba vaistininkui</w:t>
      </w:r>
      <w:r w:rsidRPr="007002B7">
        <w:rPr>
          <w:rFonts w:ascii="Times New Roman" w:eastAsia="Times New Roman" w:hAnsi="Times New Roman" w:cs="Times New Roman"/>
        </w:rPr>
        <w:t>.</w:t>
      </w:r>
      <w:r w:rsidRPr="007002B7">
        <w:rPr>
          <w:rFonts w:ascii="Times New Roman" w:eastAsia="Times New Roman" w:hAnsi="Times New Roman" w:cs="Times New Roman"/>
          <w:noProof/>
        </w:rPr>
        <w:t xml:space="preserve"> </w:t>
      </w:r>
      <w:r w:rsidRPr="007002B7">
        <w:rPr>
          <w:rFonts w:ascii="Times New Roman" w:eastAsia="Calibri" w:hAnsi="Times New Roman" w:cs="Times New Roman"/>
        </w:rPr>
        <w:t>Apie šalutinį poveikį taip pat galite pranešti Valstybinei vaistų kontrolės tarnybai prie Lietuvos Respublikos sveikatos apsaugos ministerijos nemokamu t</w:t>
      </w:r>
      <w:r w:rsidRPr="007002B7">
        <w:rPr>
          <w:rFonts w:ascii="Times New Roman" w:eastAsia="Calibri" w:hAnsi="Times New Roman" w:cs="Times New Roman"/>
          <w:lang w:eastAsia="zh-CN"/>
        </w:rPr>
        <w:t>elefonu 8 800 73568</w:t>
      </w:r>
      <w:r w:rsidRPr="007002B7">
        <w:rPr>
          <w:rFonts w:ascii="Times New Roman" w:eastAsia="Calibri" w:hAnsi="Times New Roman" w:cs="Times New Roman"/>
        </w:rPr>
        <w:t xml:space="preserve"> arba užpildyti interneto svetainėje </w:t>
      </w:r>
      <w:hyperlink r:id="rId5" w:history="1">
        <w:r w:rsidRPr="007002B7">
          <w:rPr>
            <w:rFonts w:ascii="Times New Roman" w:eastAsia="SimSun" w:hAnsi="Times New Roman" w:cs="Times New Roman"/>
            <w:color w:val="0000FF"/>
            <w:u w:val="single"/>
          </w:rPr>
          <w:t>www.vvkt.lt</w:t>
        </w:r>
      </w:hyperlink>
      <w:r w:rsidRPr="007002B7">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7002B7">
        <w:rPr>
          <w:rFonts w:ascii="Times New Roman" w:eastAsia="Calibri" w:hAnsi="Times New Roman" w:cs="Times New Roman"/>
          <w:lang w:eastAsia="zh-CN"/>
        </w:rPr>
        <w:t xml:space="preserve">nemokamu </w:t>
      </w:r>
      <w:r w:rsidRPr="007002B7">
        <w:rPr>
          <w:rFonts w:ascii="Times New Roman" w:eastAsia="Calibri" w:hAnsi="Times New Roman" w:cs="Times New Roman"/>
        </w:rPr>
        <w:t>fakso numeriu 8 800 20131</w:t>
      </w:r>
      <w:r w:rsidRPr="007002B7">
        <w:rPr>
          <w:rFonts w:ascii="Times New Roman" w:eastAsia="Calibri" w:hAnsi="Times New Roman" w:cs="Times New Roman"/>
          <w:lang w:eastAsia="zh-CN"/>
        </w:rPr>
        <w:t xml:space="preserve">, </w:t>
      </w:r>
      <w:r w:rsidRPr="007002B7">
        <w:rPr>
          <w:rFonts w:ascii="Times New Roman" w:eastAsia="Calibri" w:hAnsi="Times New Roman" w:cs="Times New Roman"/>
        </w:rPr>
        <w:t xml:space="preserve">el. paštu </w:t>
      </w:r>
      <w:hyperlink r:id="rId6" w:history="1">
        <w:r w:rsidRPr="007002B7">
          <w:rPr>
            <w:rFonts w:ascii="Times New Roman" w:eastAsia="SimSun" w:hAnsi="Times New Roman" w:cs="Times New Roman"/>
            <w:color w:val="0000FF"/>
            <w:u w:val="single"/>
          </w:rPr>
          <w:t>NepageidaujamaR@vvkt.lt</w:t>
        </w:r>
      </w:hyperlink>
      <w:r w:rsidRPr="007002B7">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7" w:history="1">
        <w:r w:rsidRPr="007002B7">
          <w:rPr>
            <w:rFonts w:ascii="Times New Roman" w:eastAsia="SimSun" w:hAnsi="Times New Roman" w:cs="Times New Roman"/>
            <w:color w:val="0000FF"/>
            <w:u w:val="single"/>
          </w:rPr>
          <w:t>http://www.vvkt.lt</w:t>
        </w:r>
      </w:hyperlink>
      <w:r w:rsidRPr="007002B7">
        <w:rPr>
          <w:rFonts w:ascii="Times New Roman" w:eastAsia="Calibri" w:hAnsi="Times New Roman" w:cs="Times New Roman"/>
        </w:rPr>
        <w:t>). Pranešdami apie šalutinį poveikį galite mums padėti gauti daugiau informacijos apie šio vaisto saugumą.“</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ind w:left="540" w:hanging="540"/>
        <w:outlineLvl w:val="0"/>
        <w:rPr>
          <w:rFonts w:ascii="Times New Roman" w:eastAsia="Times New Roman" w:hAnsi="Times New Roman" w:cs="Times New Roman"/>
          <w:lang w:eastAsia="x-none"/>
        </w:rPr>
      </w:pPr>
      <w:r w:rsidRPr="007002B7">
        <w:rPr>
          <w:rFonts w:ascii="Times New Roman" w:eastAsia="Times New Roman" w:hAnsi="Times New Roman" w:cs="Times New Roman"/>
          <w:b/>
          <w:lang w:eastAsia="x-none"/>
        </w:rPr>
        <w:t>5.</w:t>
      </w:r>
      <w:r w:rsidRPr="007002B7">
        <w:rPr>
          <w:rFonts w:ascii="Times New Roman" w:eastAsia="Times New Roman" w:hAnsi="Times New Roman" w:cs="Times New Roman"/>
          <w:b/>
          <w:lang w:eastAsia="x-none"/>
        </w:rPr>
        <w:tab/>
        <w:t>Kaip laikyti Esepa</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Šį vaistą laikykite vaikams nepastebimoje ir nepasiekiamoje vietoje.</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lt-LT"/>
        </w:rPr>
        <w:t>Šiam vaistui specialių laikymo sąlygų nereikia.</w:t>
      </w:r>
    </w:p>
    <w:p w:rsidR="00DB43EF" w:rsidRPr="007002B7" w:rsidRDefault="00DB43EF" w:rsidP="00DB43EF">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Ant dėžutės ir lizdinės plokštelės po „</w:t>
      </w:r>
      <w:r w:rsidRPr="0009225A">
        <w:rPr>
          <w:rFonts w:ascii="Times New Roman" w:eastAsia="Times New Roman" w:hAnsi="Times New Roman" w:cs="Times New Roman"/>
          <w:highlight w:val="lightGray"/>
          <w:lang w:eastAsia="x-none"/>
        </w:rPr>
        <w:t>Tinka iki/</w:t>
      </w:r>
      <w:r>
        <w:rPr>
          <w:rFonts w:ascii="Times New Roman" w:eastAsia="Times New Roman" w:hAnsi="Times New Roman" w:cs="Times New Roman"/>
          <w:lang w:eastAsia="x-none"/>
        </w:rPr>
        <w:t>EXP</w:t>
      </w:r>
      <w:r w:rsidRPr="007002B7">
        <w:rPr>
          <w:rFonts w:ascii="Times New Roman" w:eastAsia="Times New Roman" w:hAnsi="Times New Roman" w:cs="Times New Roman"/>
          <w:lang w:eastAsia="x-none"/>
        </w:rPr>
        <w:t>“nurodytam tinkamumo laikui pasibaigus, šio vaisto vartoti negalima. Vaistas tinkamas vartoti iki paskutinės nurodyto mėnesio dienos.</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lastRenderedPageBreak/>
        <w:t>Vaistų negalima išmesti į kanalizaciją arba su buitinėmis atliekomis. Kaip išmesti nereikalingus vaistus, klauskite vaistininko. Šios priemonės padės apsaugoti aplinką.</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ind w:left="540" w:hanging="540"/>
        <w:outlineLvl w:val="0"/>
        <w:rPr>
          <w:rFonts w:ascii="Times New Roman" w:eastAsia="Times New Roman" w:hAnsi="Times New Roman" w:cs="Times New Roman"/>
          <w:lang w:eastAsia="x-none"/>
        </w:rPr>
      </w:pPr>
      <w:r w:rsidRPr="007002B7">
        <w:rPr>
          <w:rFonts w:ascii="Times New Roman" w:eastAsia="Times New Roman" w:hAnsi="Times New Roman" w:cs="Times New Roman"/>
          <w:b/>
          <w:lang w:eastAsia="x-none"/>
        </w:rPr>
        <w:t>6.</w:t>
      </w:r>
      <w:r w:rsidRPr="007002B7">
        <w:rPr>
          <w:rFonts w:ascii="Times New Roman" w:eastAsia="Times New Roman" w:hAnsi="Times New Roman" w:cs="Times New Roman"/>
          <w:b/>
          <w:lang w:eastAsia="x-none"/>
        </w:rPr>
        <w:tab/>
        <w:t>Pakuotės turinys ir kita informacija</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b/>
          <w:position w:val="6"/>
          <w:lang w:eastAsia="x-none"/>
        </w:rPr>
      </w:pPr>
      <w:r w:rsidRPr="007002B7">
        <w:rPr>
          <w:rFonts w:ascii="Times New Roman" w:eastAsia="Times New Roman" w:hAnsi="Times New Roman" w:cs="Times New Roman"/>
          <w:b/>
          <w:position w:val="6"/>
          <w:lang w:eastAsia="x-none"/>
        </w:rPr>
        <w:t>Esepa sudėtis</w:t>
      </w:r>
    </w:p>
    <w:p w:rsidR="00DB43EF" w:rsidRPr="007002B7" w:rsidRDefault="00DB43EF" w:rsidP="00DB43EF">
      <w:pPr>
        <w:numPr>
          <w:ilvl w:val="0"/>
          <w:numId w:val="6"/>
        </w:num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 xml:space="preserve">Veiklioji medžiaga yra ezomeprazolas. Vienoje skrandyje neirioje tabletėje yra 20 mg ar 40 mg ezomeprazolo (magnio druskos dihidrato pavidalu). </w:t>
      </w:r>
    </w:p>
    <w:p w:rsidR="00DB43EF" w:rsidRPr="007002B7" w:rsidRDefault="00DB43EF" w:rsidP="00DB43EF">
      <w:pPr>
        <w:numPr>
          <w:ilvl w:val="0"/>
          <w:numId w:val="6"/>
        </w:num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 xml:space="preserve">Pagalbinės medžiagos yra: magnio stearatas, mikrokristalinė celiuliozė, krospovidonas, cukriniai branduoliai (sacharozė ir kukurūzų krakmolas), talkas, </w:t>
      </w:r>
      <w:r w:rsidRPr="007002B7">
        <w:rPr>
          <w:rFonts w:ascii="Times New Roman" w:eastAsia="Times New Roman" w:hAnsi="Times New Roman" w:cs="Times New Roman"/>
          <w:color w:val="000000"/>
          <w:lang w:eastAsia="lt-LT"/>
        </w:rPr>
        <w:t>bevandenis koloidinis silicio dioksidas</w:t>
      </w:r>
      <w:r w:rsidRPr="007002B7">
        <w:rPr>
          <w:rFonts w:ascii="Times New Roman" w:eastAsia="Times New Roman" w:hAnsi="Times New Roman" w:cs="Times New Roman"/>
          <w:lang w:eastAsia="x-none"/>
        </w:rPr>
        <w:t>, trietilo citratas, hipromeliozė, metakrilo rūgšties ir etilakrilato kopolimero 1:1 30 % dispersija, makrogolis 6000, laktozė monohidratas, titano dioksidas (E171), raudonas geležies oksidas (E172), juodasis geležies oksidas (E172) (tik 40 mg tabletėse), eritrozinas (E127) (tik 40 mg tabletėse).</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b/>
          <w:position w:val="6"/>
          <w:lang w:eastAsia="x-none"/>
        </w:rPr>
      </w:pPr>
      <w:r w:rsidRPr="007002B7">
        <w:rPr>
          <w:rFonts w:ascii="Times New Roman" w:eastAsia="Times New Roman" w:hAnsi="Times New Roman" w:cs="Times New Roman"/>
          <w:b/>
          <w:position w:val="6"/>
          <w:lang w:eastAsia="x-none"/>
        </w:rPr>
        <w:t>Esepa išvaizda ir kiekis pakuotėje</w:t>
      </w:r>
    </w:p>
    <w:p w:rsidR="00DB43EF" w:rsidRPr="007002B7" w:rsidRDefault="00DB43EF" w:rsidP="00DB43EF">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Esepa tabletės gaminamos dviejų stiprumų.</w:t>
      </w:r>
    </w:p>
    <w:p w:rsidR="00DB43EF" w:rsidRPr="007002B7" w:rsidRDefault="00DB43EF" w:rsidP="00DB43EF">
      <w:pPr>
        <w:numPr>
          <w:ilvl w:val="0"/>
          <w:numId w:val="2"/>
        </w:numPr>
        <w:tabs>
          <w:tab w:val="clear" w:pos="357"/>
          <w:tab w:val="num" w:pos="567"/>
        </w:tabs>
        <w:spacing w:line="240" w:lineRule="auto"/>
        <w:ind w:left="567" w:hanging="567"/>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 xml:space="preserve">20 mg tabletė yra šviesiai rožinė, kapsulės formos, abipus išgaubta, dengta plėvele, vienoje pusėje pažymėta “20”, kita pusė lygi. Ilgis 16,10 ± 0,2 mm. Plotis: 8,10 ± 0,2 mm. </w:t>
      </w:r>
    </w:p>
    <w:p w:rsidR="00DB43EF" w:rsidRPr="007002B7" w:rsidRDefault="00DB43EF" w:rsidP="00DB43EF">
      <w:pPr>
        <w:numPr>
          <w:ilvl w:val="0"/>
          <w:numId w:val="2"/>
        </w:numPr>
        <w:tabs>
          <w:tab w:val="clear" w:pos="357"/>
          <w:tab w:val="num" w:pos="567"/>
        </w:tabs>
        <w:spacing w:line="240" w:lineRule="auto"/>
        <w:ind w:left="567" w:hanging="567"/>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 xml:space="preserve">40 mg tabletė yra šviesiai rožinė, kapsulės formos, abipus išgaubta, dengta plėvele, vienoje pusėje pažymėta “40”, kita pusė lygi. Ilgis 19,10 ± 0,2 mm. Plotis: 8,10 ± 0,2 mm. </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Tabletės supakuotos į lizdines plokšteles. Dėžutėje yra 7, 14 arba 28 skrandyje neirios tabletės.</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Gali būti tiekiamos ne visų dydžių pakuotės.</w:t>
      </w: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b/>
          <w:lang w:eastAsia="x-none"/>
        </w:rPr>
      </w:pPr>
      <w:r w:rsidRPr="007002B7">
        <w:rPr>
          <w:rFonts w:ascii="Times New Roman" w:eastAsia="Times New Roman" w:hAnsi="Times New Roman" w:cs="Times New Roman"/>
          <w:b/>
          <w:lang w:eastAsia="x-none"/>
        </w:rPr>
        <w:t>Registruotojas</w:t>
      </w:r>
    </w:p>
    <w:p w:rsidR="00DB43EF" w:rsidRPr="007002B7" w:rsidRDefault="00DB43EF" w:rsidP="00DB43EF">
      <w:pPr>
        <w:spacing w:line="240" w:lineRule="auto"/>
        <w:rPr>
          <w:rFonts w:ascii="Times New Roman" w:eastAsia="Calibri" w:hAnsi="Times New Roman" w:cs="Times New Roman"/>
          <w:bCs/>
        </w:rPr>
      </w:pPr>
      <w:r w:rsidRPr="007002B7">
        <w:rPr>
          <w:rFonts w:ascii="Times New Roman" w:eastAsia="Calibri" w:hAnsi="Times New Roman" w:cs="Times New Roman"/>
          <w:bCs/>
        </w:rPr>
        <w:t>SIA Ingen Pharma</w:t>
      </w:r>
    </w:p>
    <w:p w:rsidR="00DB43EF" w:rsidRPr="007002B7" w:rsidRDefault="00DB43EF" w:rsidP="00DB43EF">
      <w:pPr>
        <w:spacing w:line="240" w:lineRule="auto"/>
        <w:rPr>
          <w:rFonts w:ascii="Times New Roman" w:eastAsia="Calibri" w:hAnsi="Times New Roman" w:cs="Times New Roman"/>
          <w:color w:val="000000"/>
        </w:rPr>
      </w:pPr>
      <w:r w:rsidRPr="007002B7">
        <w:rPr>
          <w:rFonts w:ascii="Times New Roman" w:eastAsia="Calibri" w:hAnsi="Times New Roman" w:cs="Times New Roman"/>
          <w:color w:val="000000"/>
        </w:rPr>
        <w:t>Karla Ulmana gatve 119, LV-2167 Marupe, Riga</w:t>
      </w:r>
    </w:p>
    <w:p w:rsidR="00DB43EF" w:rsidRPr="007002B7" w:rsidRDefault="00DB43EF" w:rsidP="00DB43EF">
      <w:pPr>
        <w:spacing w:line="240" w:lineRule="auto"/>
        <w:rPr>
          <w:rFonts w:ascii="Times New Roman" w:eastAsia="Calibri" w:hAnsi="Times New Roman" w:cs="Times New Roman"/>
          <w:lang w:eastAsia="x-none"/>
        </w:rPr>
      </w:pPr>
      <w:r w:rsidRPr="007002B7">
        <w:rPr>
          <w:rFonts w:ascii="Times New Roman" w:eastAsia="Calibri" w:hAnsi="Times New Roman" w:cs="Times New Roman"/>
          <w:color w:val="000000"/>
        </w:rPr>
        <w:t>Latvija</w:t>
      </w:r>
    </w:p>
    <w:p w:rsidR="00DB43EF" w:rsidRPr="007002B7" w:rsidRDefault="00DB43EF" w:rsidP="00DB43EF">
      <w:pPr>
        <w:spacing w:line="240" w:lineRule="auto"/>
        <w:rPr>
          <w:rFonts w:ascii="Times New Roman" w:eastAsia="Calibri" w:hAnsi="Times New Roman" w:cs="Times New Roman"/>
        </w:rPr>
      </w:pPr>
    </w:p>
    <w:p w:rsidR="00DB43EF" w:rsidRPr="007002B7" w:rsidRDefault="00DB43EF" w:rsidP="00DB43EF">
      <w:pPr>
        <w:spacing w:line="240" w:lineRule="auto"/>
        <w:rPr>
          <w:rFonts w:ascii="Times New Roman" w:eastAsia="Times New Roman" w:hAnsi="Times New Roman" w:cs="Times New Roman"/>
          <w:b/>
        </w:rPr>
      </w:pPr>
      <w:r w:rsidRPr="007002B7">
        <w:rPr>
          <w:rFonts w:ascii="Times New Roman" w:eastAsia="Times New Roman" w:hAnsi="Times New Roman" w:cs="Times New Roman"/>
          <w:b/>
        </w:rPr>
        <w:t>Gamintojas</w:t>
      </w:r>
    </w:p>
    <w:tbl>
      <w:tblPr>
        <w:tblStyle w:val="Lentelstinklelis"/>
        <w:tblW w:w="0" w:type="auto"/>
        <w:tblLook w:val="04A0" w:firstRow="1" w:lastRow="0" w:firstColumn="1" w:lastColumn="0" w:noHBand="0" w:noVBand="1"/>
      </w:tblPr>
      <w:tblGrid>
        <w:gridCol w:w="4106"/>
        <w:gridCol w:w="4536"/>
      </w:tblGrid>
      <w:tr w:rsidR="00DB43EF" w:rsidRPr="007002B7" w:rsidTr="00930837">
        <w:tc>
          <w:tcPr>
            <w:tcW w:w="4106" w:type="dxa"/>
          </w:tcPr>
          <w:p w:rsidR="00DB43EF" w:rsidRPr="007002B7" w:rsidRDefault="00DB43EF" w:rsidP="00930837">
            <w:pPr>
              <w:rPr>
                <w:rFonts w:ascii="Times New Roman" w:eastAsia="Times New Roman" w:hAnsi="Times New Roman" w:cs="Times New Roman"/>
              </w:rPr>
            </w:pPr>
            <w:r w:rsidRPr="007002B7">
              <w:rPr>
                <w:rFonts w:ascii="Times New Roman" w:eastAsia="Times New Roman" w:hAnsi="Times New Roman" w:cs="Times New Roman"/>
              </w:rPr>
              <w:t>Cipla (EU) Limited</w:t>
            </w:r>
          </w:p>
          <w:p w:rsidR="00DB43EF" w:rsidRPr="007002B7" w:rsidRDefault="00DB43EF" w:rsidP="00930837">
            <w:pPr>
              <w:rPr>
                <w:rFonts w:ascii="Times New Roman" w:eastAsia="Calibri" w:hAnsi="Times New Roman" w:cs="Times New Roman"/>
              </w:rPr>
            </w:pPr>
            <w:r w:rsidRPr="007002B7">
              <w:rPr>
                <w:rFonts w:ascii="Times New Roman" w:eastAsia="Calibri" w:hAnsi="Times New Roman" w:cs="Times New Roman"/>
              </w:rPr>
              <w:t>20 Balderton Street, W1K 6TL London</w:t>
            </w:r>
          </w:p>
          <w:p w:rsidR="00DB43EF" w:rsidRPr="007002B7" w:rsidRDefault="00DB43EF" w:rsidP="00930837">
            <w:pPr>
              <w:rPr>
                <w:rFonts w:ascii="Times New Roman" w:eastAsia="Times New Roman" w:hAnsi="Times New Roman" w:cs="Times New Roman"/>
              </w:rPr>
            </w:pPr>
            <w:r w:rsidRPr="007002B7">
              <w:rPr>
                <w:rFonts w:ascii="Times New Roman" w:eastAsia="Times New Roman" w:hAnsi="Times New Roman" w:cs="Times New Roman"/>
              </w:rPr>
              <w:t>Jungtinė Karalystė</w:t>
            </w:r>
          </w:p>
        </w:tc>
        <w:tc>
          <w:tcPr>
            <w:tcW w:w="4536" w:type="dxa"/>
          </w:tcPr>
          <w:p w:rsidR="00DB43EF" w:rsidRPr="007002B7" w:rsidRDefault="00DB43EF" w:rsidP="00930837">
            <w:pPr>
              <w:rPr>
                <w:rFonts w:ascii="Times New Roman" w:eastAsia="Times New Roman" w:hAnsi="Times New Roman" w:cs="Times New Roman"/>
                <w:b/>
              </w:rPr>
            </w:pPr>
            <w:r w:rsidRPr="007002B7">
              <w:rPr>
                <w:rFonts w:ascii="Times New Roman" w:eastAsia="Times New Roman" w:hAnsi="Times New Roman" w:cs="Times New Roman"/>
              </w:rPr>
              <w:t>SIA Ingen Pharma</w:t>
            </w:r>
          </w:p>
          <w:p w:rsidR="00DB43EF" w:rsidRPr="007002B7" w:rsidRDefault="00DB43EF" w:rsidP="00930837">
            <w:pPr>
              <w:rPr>
                <w:rFonts w:ascii="Times New Roman" w:eastAsia="Times New Roman" w:hAnsi="Times New Roman" w:cs="Times New Roman"/>
                <w:b/>
              </w:rPr>
            </w:pPr>
            <w:r w:rsidRPr="007002B7">
              <w:rPr>
                <w:rFonts w:ascii="Times New Roman" w:eastAsia="Times New Roman" w:hAnsi="Times New Roman" w:cs="Times New Roman"/>
              </w:rPr>
              <w:t>K. Ulmana gatve 119, LV-2167 Marupe, Riga</w:t>
            </w:r>
          </w:p>
          <w:p w:rsidR="00DB43EF" w:rsidRPr="007002B7" w:rsidRDefault="00DB43EF" w:rsidP="00930837">
            <w:pPr>
              <w:rPr>
                <w:rFonts w:ascii="Times New Roman" w:eastAsia="Times New Roman" w:hAnsi="Times New Roman" w:cs="Times New Roman"/>
              </w:rPr>
            </w:pPr>
            <w:r w:rsidRPr="007002B7">
              <w:rPr>
                <w:rFonts w:ascii="Times New Roman" w:eastAsia="Times New Roman" w:hAnsi="Times New Roman" w:cs="Times New Roman"/>
              </w:rPr>
              <w:t>Latvija</w:t>
            </w:r>
          </w:p>
        </w:tc>
      </w:tr>
    </w:tbl>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lang w:eastAsia="x-none"/>
        </w:rPr>
      </w:pPr>
    </w:p>
    <w:p w:rsidR="00DB43EF" w:rsidRPr="007002B7" w:rsidRDefault="00DB43EF" w:rsidP="00DB43EF">
      <w:pPr>
        <w:spacing w:line="240" w:lineRule="auto"/>
        <w:rPr>
          <w:rFonts w:ascii="Times New Roman" w:eastAsia="Times New Roman" w:hAnsi="Times New Roman" w:cs="Times New Roman"/>
          <w:b/>
          <w:lang w:eastAsia="x-none"/>
        </w:rPr>
      </w:pPr>
      <w:r w:rsidRPr="007002B7">
        <w:rPr>
          <w:rFonts w:ascii="Times New Roman" w:eastAsia="Times New Roman" w:hAnsi="Times New Roman" w:cs="Times New Roman"/>
          <w:b/>
          <w:lang w:eastAsia="x-none"/>
        </w:rPr>
        <w:t xml:space="preserve">Šis pakuotės lapelis paskutinį kartą peržiūrėtas </w:t>
      </w:r>
      <w:r>
        <w:rPr>
          <w:rFonts w:ascii="Times New Roman" w:eastAsia="Times New Roman" w:hAnsi="Times New Roman" w:cs="Times New Roman"/>
          <w:b/>
          <w:lang w:eastAsia="x-none"/>
        </w:rPr>
        <w:t>2018-10-25.</w:t>
      </w:r>
    </w:p>
    <w:p w:rsidR="00DB43EF" w:rsidRPr="007002B7" w:rsidRDefault="00DB43EF" w:rsidP="00DB43EF">
      <w:pPr>
        <w:spacing w:line="240" w:lineRule="auto"/>
        <w:rPr>
          <w:rFonts w:ascii="Times New Roman" w:eastAsia="Times New Roman" w:hAnsi="Times New Roman" w:cs="Times New Roman"/>
          <w:noProof/>
        </w:rPr>
      </w:pPr>
    </w:p>
    <w:p w:rsidR="00DB43EF" w:rsidRPr="007002B7" w:rsidRDefault="00DB43EF" w:rsidP="00DB43EF">
      <w:pPr>
        <w:spacing w:line="240" w:lineRule="auto"/>
        <w:rPr>
          <w:rFonts w:ascii="Times New Roman" w:eastAsia="Times New Roman" w:hAnsi="Times New Roman" w:cs="Times New Roman"/>
          <w:noProof/>
        </w:rPr>
      </w:pPr>
    </w:p>
    <w:p w:rsidR="00DB43EF" w:rsidRPr="007002B7" w:rsidRDefault="00DB43EF" w:rsidP="00DB43EF">
      <w:pPr>
        <w:numPr>
          <w:ilvl w:val="12"/>
          <w:numId w:val="0"/>
        </w:numPr>
        <w:spacing w:line="240" w:lineRule="auto"/>
        <w:ind w:right="-2"/>
        <w:rPr>
          <w:rFonts w:ascii="Times New Roman" w:eastAsia="Calibri" w:hAnsi="Times New Roman" w:cs="Times New Roman"/>
        </w:rPr>
      </w:pPr>
      <w:r w:rsidRPr="007002B7">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7002B7">
        <w:rPr>
          <w:rFonts w:ascii="Times New Roman" w:eastAsia="Calibri" w:hAnsi="Times New Roman" w:cs="Times New Roman"/>
          <w:i/>
        </w:rPr>
        <w:t xml:space="preserve"> </w:t>
      </w:r>
      <w:hyperlink r:id="rId8" w:history="1">
        <w:r w:rsidRPr="007002B7">
          <w:rPr>
            <w:rFonts w:ascii="Times New Roman" w:eastAsia="SimSun" w:hAnsi="Times New Roman" w:cs="Times New Roman"/>
            <w:color w:val="0000FF"/>
            <w:u w:val="single"/>
          </w:rPr>
          <w:t>http://www.vvkt.lt/</w:t>
        </w:r>
      </w:hyperlink>
      <w:r w:rsidRPr="007002B7">
        <w:rPr>
          <w:rFonts w:ascii="Times New Roman" w:eastAsia="Calibri" w:hAnsi="Times New Roman" w:cs="Times New Roman"/>
        </w:rPr>
        <w:t>.</w:t>
      </w:r>
    </w:p>
    <w:p w:rsidR="00DB43EF" w:rsidRPr="007002B7" w:rsidRDefault="00DB43EF" w:rsidP="00DB43EF">
      <w:pPr>
        <w:spacing w:line="240" w:lineRule="auto"/>
        <w:rPr>
          <w:rFonts w:ascii="Times New Roman" w:eastAsia="Calibri" w:hAnsi="Times New Roman" w:cs="Times New Roman"/>
        </w:rPr>
      </w:pPr>
      <w:bookmarkStart w:id="0" w:name="_GoBack"/>
      <w:bookmarkEnd w:id="0"/>
    </w:p>
    <w:p w:rsidR="00DB43EF" w:rsidRPr="007002B7" w:rsidRDefault="00DB43EF" w:rsidP="00DB43EF">
      <w:pPr>
        <w:spacing w:line="240" w:lineRule="auto"/>
        <w:rPr>
          <w:rFonts w:ascii="Times New Roman" w:eastAsia="Calibri" w:hAnsi="Times New Roman" w:cs="Times New Roman"/>
        </w:rPr>
      </w:pPr>
    </w:p>
    <w:p w:rsidR="00DB43EF" w:rsidRPr="007002B7" w:rsidRDefault="00DB43EF" w:rsidP="00DB43EF">
      <w:pPr>
        <w:rPr>
          <w:rFonts w:ascii="Calibri" w:eastAsia="Calibri" w:hAnsi="Calibri" w:cs="Times New Roman"/>
        </w:rPr>
      </w:pPr>
    </w:p>
    <w:p w:rsidR="00DB43EF" w:rsidRPr="007002B7" w:rsidRDefault="00DB43EF" w:rsidP="00DB43EF">
      <w:pPr>
        <w:rPr>
          <w:rFonts w:ascii="Calibri" w:eastAsia="Calibri" w:hAnsi="Calibri" w:cs="Times New Roman"/>
        </w:rPr>
      </w:pPr>
    </w:p>
    <w:p w:rsidR="00DB43EF" w:rsidRDefault="00DB43EF" w:rsidP="00DB43EF"/>
    <w:p w:rsidR="00DB43EF" w:rsidRPr="00E00A75" w:rsidRDefault="00DB43EF" w:rsidP="00DB43EF"/>
    <w:p w:rsidR="00AA5A3A" w:rsidRDefault="00AA5A3A"/>
    <w:sectPr w:rsidR="00AA5A3A" w:rsidSect="00EA7A3B">
      <w:headerReference w:type="default" r:id="rId9"/>
      <w:footerReference w:type="even" r:id="rId10"/>
      <w:footerReference w:type="default" r:id="rId11"/>
      <w:pgSz w:w="11906" w:h="16838" w:code="9"/>
      <w:pgMar w:top="1134" w:right="1418" w:bottom="1134" w:left="1418" w:header="737" w:footer="73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A3B" w:rsidRDefault="00DB43E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A3B" w:rsidRDefault="00DB43EF">
    <w:pPr>
      <w:pStyle w:val="Porat"/>
      <w:jc w:val="right"/>
      <w:rPr>
        <w:sz w:val="22"/>
        <w:szCs w:val="22"/>
      </w:rPr>
    </w:pPr>
    <w:r>
      <w:rPr>
        <w:rStyle w:val="Puslapionumeris"/>
        <w:sz w:val="22"/>
        <w:szCs w:val="22"/>
      </w:rPr>
      <w:fldChar w:fldCharType="begin"/>
    </w:r>
    <w:r>
      <w:rPr>
        <w:rStyle w:val="Puslapionumeris"/>
        <w:sz w:val="22"/>
        <w:szCs w:val="22"/>
      </w:rPr>
      <w:instrText xml:space="preserve"> PAGE </w:instrText>
    </w:r>
    <w:r>
      <w:rPr>
        <w:rStyle w:val="Puslapionumeris"/>
        <w:sz w:val="22"/>
        <w:szCs w:val="22"/>
      </w:rPr>
      <w:fldChar w:fldCharType="separate"/>
    </w:r>
    <w:r>
      <w:rPr>
        <w:rStyle w:val="Puslapionumeris"/>
        <w:noProof/>
        <w:sz w:val="22"/>
        <w:szCs w:val="22"/>
      </w:rPr>
      <w:t>5</w:t>
    </w:r>
    <w:r>
      <w:rPr>
        <w:rStyle w:val="Puslapionumeris"/>
        <w:sz w:val="22"/>
        <w:szCs w:val="2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A3B" w:rsidRDefault="00DB43E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6489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1BC1780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2" w15:restartNumberingAfterBreak="0">
    <w:nsid w:val="1D7F420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42587576"/>
    <w:multiLevelType w:val="hybridMultilevel"/>
    <w:tmpl w:val="FE4A01D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5E220FFA"/>
    <w:multiLevelType w:val="hybridMultilevel"/>
    <w:tmpl w:val="8318C94C"/>
    <w:lvl w:ilvl="0" w:tplc="F7F2976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54017B"/>
    <w:multiLevelType w:val="singleLevel"/>
    <w:tmpl w:val="68C005BE"/>
    <w:lvl w:ilvl="0">
      <w:start w:val="1"/>
      <w:numFmt w:val="bullet"/>
      <w:lvlText w:val=""/>
      <w:lvlJc w:val="left"/>
      <w:pPr>
        <w:tabs>
          <w:tab w:val="num" w:pos="357"/>
        </w:tabs>
        <w:ind w:left="357" w:hanging="357"/>
      </w:pPr>
      <w:rPr>
        <w:rFonts w:ascii="Symbol" w:hAnsi="Symbol" w:hint="default"/>
      </w:rPr>
    </w:lvl>
  </w:abstractNum>
  <w:num w:numId="1">
    <w:abstractNumId w:val="4"/>
  </w:num>
  <w:num w:numId="2">
    <w:abstractNumId w:val="1"/>
  </w:num>
  <w:num w:numId="3">
    <w:abstractNumId w:val="0"/>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3EF"/>
    <w:rsid w:val="00AA5A3A"/>
    <w:rsid w:val="00DB4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59FFC-B741-4A34-8442-4A70914EA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43EF"/>
    <w:pPr>
      <w:spacing w:after="0"/>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semiHidden/>
    <w:rsid w:val="00DB43EF"/>
    <w:pPr>
      <w:tabs>
        <w:tab w:val="center" w:pos="4819"/>
        <w:tab w:val="right" w:pos="9638"/>
      </w:tabs>
      <w:spacing w:line="240" w:lineRule="auto"/>
    </w:pPr>
    <w:rPr>
      <w:rFonts w:ascii="Times New Roman" w:eastAsia="Times New Roman" w:hAnsi="Times New Roman" w:cs="Times New Roman"/>
      <w:sz w:val="24"/>
      <w:szCs w:val="24"/>
      <w:lang w:val="lt-LT" w:eastAsia="lt-LT"/>
    </w:rPr>
  </w:style>
  <w:style w:type="character" w:customStyle="1" w:styleId="PoratDiagrama">
    <w:name w:val="Poraštė Diagrama"/>
    <w:basedOn w:val="Numatytasispastraiposriftas"/>
    <w:link w:val="Porat"/>
    <w:semiHidden/>
    <w:rsid w:val="00DB43EF"/>
    <w:rPr>
      <w:rFonts w:ascii="Times New Roman" w:eastAsia="Times New Roman" w:hAnsi="Times New Roman" w:cs="Times New Roman"/>
      <w:sz w:val="24"/>
      <w:szCs w:val="24"/>
      <w:lang w:eastAsia="lt-LT"/>
    </w:rPr>
  </w:style>
  <w:style w:type="character" w:styleId="Puslapionumeris">
    <w:name w:val="page number"/>
    <w:basedOn w:val="Numatytasispastraiposriftas"/>
    <w:semiHidden/>
    <w:rsid w:val="00DB43EF"/>
  </w:style>
  <w:style w:type="paragraph" w:styleId="Antrats">
    <w:name w:val="header"/>
    <w:basedOn w:val="prastasis"/>
    <w:link w:val="AntratsDiagrama"/>
    <w:semiHidden/>
    <w:rsid w:val="00DB43EF"/>
    <w:pPr>
      <w:tabs>
        <w:tab w:val="center" w:pos="4819"/>
        <w:tab w:val="right" w:pos="9638"/>
      </w:tabs>
      <w:spacing w:line="240" w:lineRule="auto"/>
    </w:pPr>
    <w:rPr>
      <w:rFonts w:ascii="Times New Roman" w:eastAsia="Times New Roman" w:hAnsi="Times New Roman" w:cs="Times New Roman"/>
      <w:bCs/>
      <w:sz w:val="20"/>
      <w:szCs w:val="20"/>
      <w:lang w:val="lt-LT" w:eastAsia="lt-LT"/>
    </w:rPr>
  </w:style>
  <w:style w:type="character" w:customStyle="1" w:styleId="AntratsDiagrama">
    <w:name w:val="Antraštės Diagrama"/>
    <w:basedOn w:val="Numatytasispastraiposriftas"/>
    <w:link w:val="Antrats"/>
    <w:semiHidden/>
    <w:rsid w:val="00DB43EF"/>
    <w:rPr>
      <w:rFonts w:ascii="Times New Roman" w:eastAsia="Times New Roman" w:hAnsi="Times New Roman" w:cs="Times New Roman"/>
      <w:bCs/>
      <w:sz w:val="20"/>
      <w:szCs w:val="20"/>
      <w:lang w:eastAsia="lt-LT"/>
    </w:rPr>
  </w:style>
  <w:style w:type="table" w:styleId="Lentelstinklelis">
    <w:name w:val="Table Grid"/>
    <w:basedOn w:val="prastojilentel"/>
    <w:uiPriority w:val="39"/>
    <w:rsid w:val="00DB43E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9074</Words>
  <Characters>5173</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2018-10-29T08:24:00Z</dcterms:created>
  <dcterms:modified xsi:type="dcterms:W3CDTF">2018-10-29T08:24:00Z</dcterms:modified>
</cp:coreProperties>
</file>