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jc w:val="center"/>
        <w:outlineLvl w:val="0"/>
        <w:rPr>
          <w:rFonts w:ascii="Times New Roman" w:eastAsia="Times New Roman" w:hAnsi="Times New Roman" w:cs="Times New Roman"/>
          <w:b/>
          <w:kern w:val="28"/>
          <w:lang w:val="lt-LT"/>
        </w:rPr>
      </w:pPr>
      <w:r w:rsidRPr="008B3085">
        <w:rPr>
          <w:rFonts w:ascii="Times New Roman" w:eastAsia="Times New Roman" w:hAnsi="Times New Roman" w:cs="Times New Roman"/>
          <w:b/>
          <w:kern w:val="28"/>
          <w:lang w:val="lt-LT"/>
        </w:rPr>
        <w:t>I PRIEDAS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jc w:val="center"/>
        <w:outlineLvl w:val="0"/>
        <w:rPr>
          <w:rFonts w:ascii="Times New Roman" w:eastAsia="Times New Roman" w:hAnsi="Times New Roman" w:cs="Times New Roman"/>
          <w:b/>
          <w:kern w:val="28"/>
          <w:lang w:val="lt-LT"/>
        </w:rPr>
      </w:pPr>
      <w:r w:rsidRPr="008B3085">
        <w:rPr>
          <w:rFonts w:ascii="Times New Roman" w:eastAsia="Times New Roman" w:hAnsi="Times New Roman" w:cs="Times New Roman"/>
          <w:b/>
          <w:kern w:val="28"/>
          <w:lang w:val="lt-LT"/>
        </w:rPr>
        <w:t>PREPARATO CHARAKTERISTIKŲ SANTRAUKA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ind w:left="540" w:hanging="540"/>
        <w:outlineLvl w:val="0"/>
        <w:rPr>
          <w:rFonts w:ascii="Times New Roman" w:eastAsia="Times New Roman" w:hAnsi="Times New Roman" w:cs="Times New Roman"/>
          <w:lang w:val="lt-LT" w:eastAsia="x-none"/>
        </w:rPr>
      </w:pPr>
      <w:r w:rsidRPr="008B3085">
        <w:rPr>
          <w:rFonts w:ascii="Times New Roman" w:eastAsia="Times New Roman" w:hAnsi="Times New Roman" w:cs="Times New Roman"/>
          <w:b/>
          <w:lang w:val="lt-LT" w:eastAsia="x-none"/>
        </w:rPr>
        <w:br w:type="page"/>
      </w:r>
      <w:r w:rsidRPr="008B3085">
        <w:rPr>
          <w:rFonts w:ascii="Times New Roman" w:eastAsia="Times New Roman" w:hAnsi="Times New Roman" w:cs="Times New Roman"/>
          <w:b/>
          <w:lang w:val="lt-LT" w:eastAsia="x-none"/>
        </w:rPr>
        <w:lastRenderedPageBreak/>
        <w:t>1.</w:t>
      </w:r>
      <w:r w:rsidRPr="008B3085">
        <w:rPr>
          <w:rFonts w:ascii="Times New Roman" w:eastAsia="Times New Roman" w:hAnsi="Times New Roman" w:cs="Times New Roman"/>
          <w:b/>
          <w:lang w:val="lt-LT" w:eastAsia="x-none"/>
        </w:rPr>
        <w:tab/>
      </w:r>
      <w:r w:rsidRPr="008B3085">
        <w:rPr>
          <w:rFonts w:ascii="Times New Roman" w:eastAsia="Times New Roman" w:hAnsi="Times New Roman" w:cs="Times New Roman"/>
          <w:b/>
          <w:caps/>
          <w:lang w:val="lt-LT" w:eastAsia="x-none"/>
        </w:rPr>
        <w:t>VAISTINIO</w:t>
      </w:r>
      <w:r w:rsidRPr="008B3085">
        <w:rPr>
          <w:rFonts w:ascii="Times New Roman" w:eastAsia="Times New Roman" w:hAnsi="Times New Roman" w:cs="Times New Roman"/>
          <w:b/>
          <w:lang w:val="lt-LT" w:eastAsia="x-none"/>
        </w:rPr>
        <w:t xml:space="preserve"> PREPARATO PAVADINIMAS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Esepa</w:t>
      </w:r>
      <w:r w:rsidRPr="008B3085">
        <w:rPr>
          <w:rFonts w:ascii="Times New Roman" w:eastAsia="Times New Roman" w:hAnsi="Times New Roman" w:cs="Times New Roman"/>
          <w:lang w:val="lt-LT" w:eastAsia="x-none"/>
        </w:rPr>
        <w:t xml:space="preserve"> 20 mg skrandyje neirios tabletės</w:t>
      </w:r>
    </w:p>
    <w:p w:rsidR="002E6365" w:rsidRPr="008B3085" w:rsidRDefault="002E6365" w:rsidP="002E6365">
      <w:pPr>
        <w:spacing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Esepa</w:t>
      </w:r>
      <w:r w:rsidRPr="008B3085">
        <w:rPr>
          <w:rFonts w:ascii="Times New Roman" w:eastAsia="Times New Roman" w:hAnsi="Times New Roman" w:cs="Times New Roman"/>
          <w:lang w:val="lt-LT" w:eastAsia="x-none"/>
        </w:rPr>
        <w:t xml:space="preserve"> 40 mg skrandyje neirios tabletės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ind w:left="540" w:hanging="540"/>
        <w:outlineLvl w:val="0"/>
        <w:rPr>
          <w:rFonts w:ascii="Times New Roman" w:eastAsia="Times New Roman" w:hAnsi="Times New Roman" w:cs="Times New Roman"/>
          <w:lang w:val="lt-LT" w:eastAsia="x-none"/>
        </w:rPr>
      </w:pPr>
      <w:r w:rsidRPr="008B3085">
        <w:rPr>
          <w:rFonts w:ascii="Times New Roman" w:eastAsia="Times New Roman" w:hAnsi="Times New Roman" w:cs="Times New Roman"/>
          <w:b/>
          <w:lang w:val="lt-LT" w:eastAsia="x-none"/>
        </w:rPr>
        <w:t>2.</w:t>
      </w:r>
      <w:r w:rsidRPr="008B3085">
        <w:rPr>
          <w:rFonts w:ascii="Times New Roman" w:eastAsia="Times New Roman" w:hAnsi="Times New Roman" w:cs="Times New Roman"/>
          <w:b/>
          <w:lang w:val="lt-LT" w:eastAsia="x-none"/>
        </w:rPr>
        <w:tab/>
        <w:t>KOKYBINĖ IR KIEKYBINĖ SUDĖTIS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 xml:space="preserve">Vienoje skrandyje neirioje tabletėje yra 20 mg ezomeprazolo </w:t>
      </w:r>
      <w:r>
        <w:rPr>
          <w:rFonts w:ascii="Times New Roman" w:eastAsia="Times New Roman" w:hAnsi="Times New Roman" w:cs="Times New Roman"/>
          <w:lang w:val="lt-LT" w:eastAsia="x-none"/>
        </w:rPr>
        <w:t>(ezomeprazolo magnio druskos di</w:t>
      </w:r>
      <w:r w:rsidRPr="008B3085">
        <w:rPr>
          <w:rFonts w:ascii="Times New Roman" w:eastAsia="Times New Roman" w:hAnsi="Times New Roman" w:cs="Times New Roman"/>
          <w:lang w:val="lt-LT" w:eastAsia="x-none"/>
        </w:rPr>
        <w:t>hidrato pavidalu).</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 xml:space="preserve">Vienoje skrandyje neirioje tabletėje yra 40 mg ezomeprazolo </w:t>
      </w:r>
      <w:r>
        <w:rPr>
          <w:rFonts w:ascii="Times New Roman" w:eastAsia="Times New Roman" w:hAnsi="Times New Roman" w:cs="Times New Roman"/>
          <w:lang w:val="lt-LT" w:eastAsia="x-none"/>
        </w:rPr>
        <w:t>(ezomeprazolo magnio druskos di</w:t>
      </w:r>
      <w:r w:rsidRPr="008B3085">
        <w:rPr>
          <w:rFonts w:ascii="Times New Roman" w:eastAsia="Times New Roman" w:hAnsi="Times New Roman" w:cs="Times New Roman"/>
          <w:lang w:val="lt-LT" w:eastAsia="x-none"/>
        </w:rPr>
        <w:t>hidrato pavidalu).</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u w:val="single"/>
          <w:lang w:val="lt-LT" w:eastAsia="x-none"/>
        </w:rPr>
        <w:t>Pagalbinės medžiagos, kurių poveikis žinomas</w:t>
      </w:r>
      <w:r w:rsidRPr="008B3085">
        <w:rPr>
          <w:rFonts w:ascii="Times New Roman" w:eastAsia="Times New Roman" w:hAnsi="Times New Roman" w:cs="Times New Roman"/>
          <w:lang w:val="lt-LT" w:eastAsia="x-none"/>
        </w:rPr>
        <w:t>: 20 mg skrandyje neirioje tabletėje yra 38 mg sacharozės ir 67,5 mg</w:t>
      </w:r>
      <w:r w:rsidRPr="008B3085">
        <w:rPr>
          <w:rFonts w:ascii="Times New Roman" w:eastAsia="Times New Roman" w:hAnsi="Times New Roman" w:cs="Times New Roman"/>
          <w:lang w:val="lt-LT" w:eastAsia="lt-LT"/>
        </w:rPr>
        <w:t xml:space="preserve"> </w:t>
      </w:r>
      <w:r w:rsidRPr="008B3085">
        <w:rPr>
          <w:rFonts w:ascii="Times New Roman" w:eastAsia="Times New Roman" w:hAnsi="Times New Roman" w:cs="Times New Roman"/>
          <w:lang w:val="lt-LT" w:eastAsia="x-none"/>
        </w:rPr>
        <w:t>laktozės monohidrato, 40 mg skrandyje neirioje tabletėje yra 76 mg sacharozės ir 100,13 mg laktozės monohidrato.</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Visos pagalbinės medžiagos išvardytos 6.1 skyriuje.</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ind w:left="540" w:hanging="540"/>
        <w:outlineLvl w:val="0"/>
        <w:rPr>
          <w:rFonts w:ascii="Times New Roman" w:eastAsia="Times New Roman" w:hAnsi="Times New Roman" w:cs="Times New Roman"/>
          <w:lang w:val="lt-LT" w:eastAsia="x-none"/>
        </w:rPr>
      </w:pPr>
      <w:r w:rsidRPr="008B3085">
        <w:rPr>
          <w:rFonts w:ascii="Times New Roman" w:eastAsia="Times New Roman" w:hAnsi="Times New Roman" w:cs="Times New Roman"/>
          <w:b/>
          <w:lang w:val="lt-LT" w:eastAsia="x-none"/>
        </w:rPr>
        <w:t>3.</w:t>
      </w:r>
      <w:r w:rsidRPr="008B3085">
        <w:rPr>
          <w:rFonts w:ascii="Times New Roman" w:eastAsia="Times New Roman" w:hAnsi="Times New Roman" w:cs="Times New Roman"/>
          <w:b/>
          <w:lang w:val="lt-LT" w:eastAsia="x-none"/>
        </w:rPr>
        <w:tab/>
        <w:t>FARMACINĖ FORMA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Skrandyje neiri tabletė</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20 mg tabletė yra šviesiai rožinė, kapsulės formos, abipus išgaubta, dengta plėvele, vienoje pusėje pažymėta “20”, kita pusė lygi. Ilgis 16,10 ± 0,2 mm. Plotis: 8,10 ± 0,2 mm.</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40 mg tabletė yra šviesiai rožinė, kapsulės formos, abipus išgaubta, dengta plėvele, vienoje pusėje pažymėta “40”, kita pusė lygi. Ilgis 19,10 ± 0,2 mm. Plotis: 8,10 ± 0,2 mm.</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ind w:left="540" w:hanging="540"/>
        <w:outlineLvl w:val="0"/>
        <w:rPr>
          <w:rFonts w:ascii="Times New Roman" w:eastAsia="Times New Roman" w:hAnsi="Times New Roman" w:cs="Times New Roman"/>
          <w:lang w:val="lt-LT" w:eastAsia="x-none"/>
        </w:rPr>
      </w:pPr>
      <w:r w:rsidRPr="008B3085">
        <w:rPr>
          <w:rFonts w:ascii="Times New Roman" w:eastAsia="Times New Roman" w:hAnsi="Times New Roman" w:cs="Times New Roman"/>
          <w:b/>
          <w:caps/>
          <w:lang w:val="lt-LT" w:eastAsia="x-none"/>
        </w:rPr>
        <w:t>4.</w:t>
      </w:r>
      <w:r w:rsidRPr="008B3085">
        <w:rPr>
          <w:rFonts w:ascii="Times New Roman" w:eastAsia="Times New Roman" w:hAnsi="Times New Roman" w:cs="Times New Roman"/>
          <w:b/>
          <w:caps/>
          <w:lang w:val="lt-LT" w:eastAsia="x-none"/>
        </w:rPr>
        <w:tab/>
      </w:r>
      <w:r w:rsidRPr="008B3085">
        <w:rPr>
          <w:rFonts w:ascii="Times New Roman" w:eastAsia="Times New Roman" w:hAnsi="Times New Roman" w:cs="Times New Roman"/>
          <w:b/>
          <w:lang w:val="lt-LT" w:eastAsia="x-none"/>
        </w:rPr>
        <w:t>KLINIKINĖ INFORMACIJA</w:t>
      </w:r>
    </w:p>
    <w:p w:rsidR="002E6365" w:rsidRPr="008B3085" w:rsidRDefault="002E6365" w:rsidP="002E6365">
      <w:pPr>
        <w:spacing w:line="240" w:lineRule="auto"/>
        <w:rPr>
          <w:rFonts w:ascii="Times New Roman" w:eastAsia="Times New Roman" w:hAnsi="Times New Roman" w:cs="Times New Roman"/>
          <w:b/>
          <w:lang w:val="lt-LT" w:eastAsia="x-none"/>
        </w:rPr>
      </w:pPr>
    </w:p>
    <w:p w:rsidR="002E6365" w:rsidRPr="008B3085" w:rsidRDefault="002E6365" w:rsidP="002E6365">
      <w:pPr>
        <w:keepNext/>
        <w:numPr>
          <w:ilvl w:val="1"/>
          <w:numId w:val="11"/>
        </w:numPr>
        <w:tabs>
          <w:tab w:val="num" w:pos="567"/>
        </w:tabs>
        <w:spacing w:line="240" w:lineRule="auto"/>
        <w:outlineLvl w:val="1"/>
        <w:rPr>
          <w:rFonts w:ascii="Times New Roman" w:eastAsia="Calibri" w:hAnsi="Times New Roman" w:cs="Times New Roman"/>
          <w:bCs/>
          <w:lang w:val="lt-LT" w:eastAsia="x-none"/>
        </w:rPr>
      </w:pPr>
      <w:r w:rsidRPr="008B3085">
        <w:rPr>
          <w:rFonts w:ascii="Times New Roman" w:eastAsia="Calibri" w:hAnsi="Times New Roman" w:cs="Times New Roman"/>
          <w:b/>
          <w:bCs/>
          <w:lang w:val="lt-LT" w:eastAsia="x-none"/>
        </w:rPr>
        <w:t>Terapinės indikacijos</w:t>
      </w:r>
    </w:p>
    <w:p w:rsidR="002E6365" w:rsidRPr="008B3085" w:rsidRDefault="002E6365" w:rsidP="002E6365">
      <w:pPr>
        <w:spacing w:line="240" w:lineRule="auto"/>
        <w:rPr>
          <w:rFonts w:ascii="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u w:val="single"/>
          <w:lang w:val="lt-LT" w:eastAsia="x-none"/>
        </w:rPr>
      </w:pPr>
      <w:r w:rsidRPr="008B3085">
        <w:rPr>
          <w:rFonts w:ascii="Times New Roman" w:eastAsia="Times New Roman" w:hAnsi="Times New Roman" w:cs="Times New Roman"/>
          <w:u w:val="single"/>
          <w:lang w:val="lt-LT" w:eastAsia="x-none"/>
        </w:rPr>
        <w:t xml:space="preserve">Suaugusiesiems </w:t>
      </w:r>
    </w:p>
    <w:p w:rsidR="002E6365" w:rsidRPr="008B3085" w:rsidRDefault="002E6365" w:rsidP="002E6365">
      <w:pPr>
        <w:spacing w:line="240" w:lineRule="auto"/>
        <w:rPr>
          <w:rFonts w:ascii="Times New Roman" w:eastAsia="Times New Roman" w:hAnsi="Times New Roman" w:cs="Times New Roman"/>
          <w:u w:val="single"/>
          <w:lang w:val="lt-LT" w:eastAsia="x-none"/>
        </w:rPr>
      </w:pPr>
    </w:p>
    <w:p w:rsidR="002E6365" w:rsidRPr="008B3085" w:rsidRDefault="002E6365" w:rsidP="002E6365">
      <w:pPr>
        <w:spacing w:line="240" w:lineRule="auto"/>
        <w:rPr>
          <w:rFonts w:ascii="Times New Roman" w:eastAsia="Times New Roman" w:hAnsi="Times New Roman" w:cs="Times New Roman"/>
          <w:i/>
          <w:lang w:val="lt-LT" w:eastAsia="x-none"/>
        </w:rPr>
      </w:pPr>
      <w:r w:rsidRPr="008B3085">
        <w:rPr>
          <w:rFonts w:ascii="Times New Roman" w:eastAsia="Times New Roman" w:hAnsi="Times New Roman" w:cs="Times New Roman"/>
          <w:i/>
          <w:lang w:val="lt-LT" w:eastAsia="x-none"/>
        </w:rPr>
        <w:t>Gastroezofaginio refliukso liga:</w:t>
      </w:r>
    </w:p>
    <w:p w:rsidR="002E6365" w:rsidRPr="008B3085" w:rsidRDefault="002E6365" w:rsidP="002E6365">
      <w:pPr>
        <w:numPr>
          <w:ilvl w:val="0"/>
          <w:numId w:val="1"/>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erozinio refliuksinio ezofagito gydymas;</w:t>
      </w:r>
    </w:p>
    <w:p w:rsidR="002E6365" w:rsidRPr="008B3085" w:rsidRDefault="002E6365" w:rsidP="002E6365">
      <w:pPr>
        <w:numPr>
          <w:ilvl w:val="0"/>
          <w:numId w:val="1"/>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ilgalaikė ezofagito atsinaujinimo profilaktika sugijus stemplei;</w:t>
      </w:r>
    </w:p>
    <w:p w:rsidR="002E6365" w:rsidRPr="008B3085" w:rsidRDefault="002E6365" w:rsidP="002E6365">
      <w:pPr>
        <w:numPr>
          <w:ilvl w:val="0"/>
          <w:numId w:val="1"/>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gastroezofaginio refliukso ligos simptominis gydymas.</w:t>
      </w:r>
    </w:p>
    <w:p w:rsidR="002E6365" w:rsidRPr="008B3085" w:rsidRDefault="002E6365" w:rsidP="002E6365">
      <w:pPr>
        <w:spacing w:line="240" w:lineRule="auto"/>
        <w:rPr>
          <w:rFonts w:ascii="Times New Roman" w:eastAsia="Times New Roman" w:hAnsi="Times New Roman" w:cs="Times New Roman"/>
          <w:u w:val="single"/>
          <w:lang w:val="lt-LT" w:eastAsia="x-none"/>
        </w:rPr>
      </w:pPr>
    </w:p>
    <w:p w:rsidR="002E6365" w:rsidRPr="008B3085" w:rsidRDefault="002E6365" w:rsidP="002E6365">
      <w:pPr>
        <w:spacing w:line="240" w:lineRule="auto"/>
        <w:rPr>
          <w:rFonts w:ascii="Times New Roman" w:eastAsia="Times New Roman" w:hAnsi="Times New Roman" w:cs="Times New Roman"/>
          <w:i/>
          <w:lang w:val="lt-LT" w:eastAsia="x-none"/>
        </w:rPr>
      </w:pPr>
      <w:r w:rsidRPr="008B3085">
        <w:rPr>
          <w:rFonts w:ascii="Times New Roman" w:eastAsia="Times New Roman" w:hAnsi="Times New Roman" w:cs="Times New Roman"/>
          <w:i/>
          <w:lang w:val="lt-LT" w:eastAsia="x-none"/>
        </w:rPr>
        <w:t>Helicobacter pylori sunaikinimas (kartu su atitinkamais antibakteriniais vaistais) ir:</w:t>
      </w:r>
    </w:p>
    <w:p w:rsidR="002E6365" w:rsidRPr="008B3085" w:rsidRDefault="002E6365" w:rsidP="002E6365">
      <w:pPr>
        <w:numPr>
          <w:ilvl w:val="0"/>
          <w:numId w:val="2"/>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 xml:space="preserve">su </w:t>
      </w:r>
      <w:r w:rsidRPr="008B3085">
        <w:rPr>
          <w:rFonts w:ascii="Times New Roman" w:eastAsia="Times New Roman" w:hAnsi="Times New Roman" w:cs="Times New Roman"/>
          <w:i/>
          <w:lang w:val="lt-LT" w:eastAsia="x-none"/>
        </w:rPr>
        <w:t xml:space="preserve">Helicobacter pylori </w:t>
      </w:r>
      <w:r w:rsidRPr="008B3085">
        <w:rPr>
          <w:rFonts w:ascii="Times New Roman" w:eastAsia="Times New Roman" w:hAnsi="Times New Roman" w:cs="Times New Roman"/>
          <w:lang w:val="lt-LT" w:eastAsia="x-none"/>
        </w:rPr>
        <w:t>susijusios dvylikapirštės žarnos opos gydymas;</w:t>
      </w:r>
    </w:p>
    <w:p w:rsidR="002E6365" w:rsidRPr="008B3085" w:rsidRDefault="002E6365" w:rsidP="002E6365">
      <w:pPr>
        <w:numPr>
          <w:ilvl w:val="0"/>
          <w:numId w:val="3"/>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 xml:space="preserve">su </w:t>
      </w:r>
      <w:r w:rsidRPr="008B3085">
        <w:rPr>
          <w:rFonts w:ascii="Times New Roman" w:eastAsia="Times New Roman" w:hAnsi="Times New Roman" w:cs="Times New Roman"/>
          <w:i/>
          <w:lang w:val="lt-LT" w:eastAsia="x-none"/>
        </w:rPr>
        <w:t xml:space="preserve">Helicobacter pylori </w:t>
      </w:r>
      <w:r w:rsidRPr="008B3085">
        <w:rPr>
          <w:rFonts w:ascii="Times New Roman" w:eastAsia="Times New Roman" w:hAnsi="Times New Roman" w:cs="Times New Roman"/>
          <w:lang w:val="lt-LT" w:eastAsia="x-none"/>
        </w:rPr>
        <w:t>susijusios pepsinės opos atsinaujinimo profilaktika.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b/>
          <w:lang w:val="lt-LT" w:eastAsia="x-none"/>
        </w:rPr>
      </w:pPr>
      <w:r w:rsidRPr="008B3085">
        <w:rPr>
          <w:rFonts w:ascii="Times New Roman" w:eastAsia="Times New Roman" w:hAnsi="Times New Roman" w:cs="Times New Roman"/>
          <w:i/>
          <w:lang w:val="lt-LT" w:eastAsia="x-none"/>
        </w:rPr>
        <w:t>Pacientams, kuriems reikia tęsti gydymą nesteroidiniais vaistais nuo uždegim</w:t>
      </w:r>
      <w:r w:rsidRPr="008B3085">
        <w:rPr>
          <w:rFonts w:ascii="Times New Roman" w:eastAsia="Times New Roman" w:hAnsi="Times New Roman" w:cs="Times New Roman"/>
          <w:lang w:val="lt-LT" w:eastAsia="x-none"/>
        </w:rPr>
        <w:t>o</w:t>
      </w:r>
      <w:r w:rsidRPr="008B3085">
        <w:rPr>
          <w:rFonts w:ascii="Times New Roman" w:eastAsia="Times New Roman" w:hAnsi="Times New Roman" w:cs="Times New Roman"/>
          <w:b/>
          <w:lang w:val="lt-LT" w:eastAsia="x-none"/>
        </w:rPr>
        <w:t>:</w:t>
      </w:r>
    </w:p>
    <w:p w:rsidR="002E6365" w:rsidRPr="008B3085" w:rsidRDefault="002E6365" w:rsidP="002E6365">
      <w:pPr>
        <w:numPr>
          <w:ilvl w:val="0"/>
          <w:numId w:val="2"/>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su nesteroidiniais vaistais nuo uždegimo susijusios skrandžio opos gydymas;</w:t>
      </w:r>
    </w:p>
    <w:p w:rsidR="002E6365" w:rsidRPr="008B3085" w:rsidRDefault="002E6365" w:rsidP="002E6365">
      <w:pPr>
        <w:numPr>
          <w:ilvl w:val="0"/>
          <w:numId w:val="3"/>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su nesteroidiniais vaistais nuo uždegimo susijusios skandžio ir dvylikapirštės žarnos opų profilaktika, kai yra jų rizika;</w:t>
      </w:r>
    </w:p>
    <w:p w:rsidR="002E6365" w:rsidRPr="008B3085" w:rsidRDefault="002E6365" w:rsidP="002E6365">
      <w:pPr>
        <w:numPr>
          <w:ilvl w:val="0"/>
          <w:numId w:val="3"/>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ilgalaikis gydymas po atliktos intraveninės</w:t>
      </w:r>
      <w:r w:rsidRPr="008B3085" w:rsidDel="00787C13">
        <w:rPr>
          <w:rFonts w:ascii="Times New Roman" w:eastAsia="Times New Roman" w:hAnsi="Times New Roman" w:cs="Times New Roman"/>
          <w:lang w:val="lt-LT" w:eastAsia="x-none"/>
        </w:rPr>
        <w:t xml:space="preserve"> </w:t>
      </w:r>
      <w:r w:rsidRPr="008B3085">
        <w:rPr>
          <w:rFonts w:ascii="Times New Roman" w:eastAsia="Times New Roman" w:hAnsi="Times New Roman" w:cs="Times New Roman"/>
          <w:lang w:val="lt-LT" w:eastAsia="x-none"/>
        </w:rPr>
        <w:t>pakartotino kraujavimo iš pepsinių opų profilaktikos.</w:t>
      </w:r>
    </w:p>
    <w:p w:rsidR="002E6365" w:rsidRPr="008B3085" w:rsidRDefault="002E6365" w:rsidP="002E6365">
      <w:pPr>
        <w:spacing w:line="240" w:lineRule="auto"/>
        <w:rPr>
          <w:rFonts w:ascii="Times New Roman" w:eastAsia="Times New Roman" w:hAnsi="Times New Roman" w:cs="Times New Roman"/>
          <w:i/>
          <w:lang w:val="lt-LT" w:eastAsia="x-none"/>
        </w:rPr>
      </w:pPr>
    </w:p>
    <w:p w:rsidR="002E6365" w:rsidRPr="008B3085" w:rsidRDefault="002E6365" w:rsidP="002E6365">
      <w:pPr>
        <w:spacing w:line="240" w:lineRule="auto"/>
        <w:rPr>
          <w:rFonts w:ascii="Times New Roman" w:eastAsia="Times New Roman" w:hAnsi="Times New Roman" w:cs="Times New Roman"/>
          <w:i/>
          <w:lang w:val="lt-LT" w:eastAsia="x-none"/>
        </w:rPr>
      </w:pPr>
      <w:r w:rsidRPr="008B3085">
        <w:rPr>
          <w:rFonts w:ascii="Times New Roman" w:eastAsia="Times New Roman" w:hAnsi="Times New Roman" w:cs="Times New Roman"/>
          <w:i/>
          <w:lang w:val="lt-LT" w:eastAsia="x-none"/>
        </w:rPr>
        <w:t>Zollinger-Ellison‘o sindromo gydymas.</w:t>
      </w:r>
    </w:p>
    <w:p w:rsidR="002E6365" w:rsidRPr="008B3085" w:rsidRDefault="002E6365" w:rsidP="002E6365">
      <w:pPr>
        <w:spacing w:line="240" w:lineRule="auto"/>
        <w:rPr>
          <w:rFonts w:ascii="Times New Roman" w:eastAsia="Times New Roman" w:hAnsi="Times New Roman" w:cs="Times New Roman"/>
          <w:i/>
          <w:lang w:val="lt-LT" w:eastAsia="x-none"/>
        </w:rPr>
      </w:pPr>
    </w:p>
    <w:p w:rsidR="002E6365" w:rsidRPr="008B3085" w:rsidRDefault="002E6365" w:rsidP="002E6365">
      <w:pPr>
        <w:spacing w:line="240" w:lineRule="auto"/>
        <w:rPr>
          <w:rFonts w:ascii="Times New Roman" w:eastAsia="Times New Roman" w:hAnsi="Times New Roman" w:cs="Times New Roman"/>
          <w:u w:val="single"/>
          <w:lang w:val="lt-LT" w:eastAsia="x-none"/>
        </w:rPr>
      </w:pPr>
      <w:r w:rsidRPr="008B3085">
        <w:rPr>
          <w:rFonts w:ascii="Times New Roman" w:eastAsia="Times New Roman" w:hAnsi="Times New Roman" w:cs="Times New Roman"/>
          <w:u w:val="single"/>
          <w:lang w:val="lt-LT" w:eastAsia="x-none"/>
        </w:rPr>
        <w:t>Paaugliams nuo 12 metų</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i/>
          <w:lang w:val="lt-LT" w:eastAsia="x-none"/>
        </w:rPr>
      </w:pPr>
      <w:r w:rsidRPr="008B3085">
        <w:rPr>
          <w:rFonts w:ascii="Times New Roman" w:eastAsia="Times New Roman" w:hAnsi="Times New Roman" w:cs="Times New Roman"/>
          <w:i/>
          <w:lang w:val="lt-LT" w:eastAsia="x-none"/>
        </w:rPr>
        <w:t>Gastroezofaginio refliukso liga:</w:t>
      </w:r>
    </w:p>
    <w:p w:rsidR="002E6365" w:rsidRPr="008B3085" w:rsidRDefault="002E6365" w:rsidP="002E6365">
      <w:pPr>
        <w:numPr>
          <w:ilvl w:val="0"/>
          <w:numId w:val="1"/>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erozinio refliuksinio ezofagito gydymas;</w:t>
      </w:r>
    </w:p>
    <w:p w:rsidR="002E6365" w:rsidRPr="008B3085" w:rsidRDefault="002E6365" w:rsidP="002E6365">
      <w:pPr>
        <w:numPr>
          <w:ilvl w:val="0"/>
          <w:numId w:val="1"/>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lastRenderedPageBreak/>
        <w:t>ilgalaikė ezofagito atsinaujinimo profilaktika sugijus stemplei;</w:t>
      </w:r>
    </w:p>
    <w:p w:rsidR="002E6365" w:rsidRPr="008B3085" w:rsidRDefault="002E6365" w:rsidP="002E6365">
      <w:pPr>
        <w:numPr>
          <w:ilvl w:val="0"/>
          <w:numId w:val="1"/>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gastroezofaginio refliukso ligos simptominis gydymas.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i/>
          <w:lang w:val="lt-LT" w:eastAsia="x-none"/>
        </w:rPr>
      </w:pPr>
      <w:r w:rsidRPr="008B3085">
        <w:rPr>
          <w:rFonts w:ascii="Times New Roman" w:eastAsia="Times New Roman" w:hAnsi="Times New Roman" w:cs="Times New Roman"/>
          <w:i/>
          <w:lang w:val="lt-LT" w:eastAsia="x-none"/>
        </w:rPr>
        <w:t>Dvylikapirštės žarnos opos, sukeltos Helicobacter pylori, gydymas (vartojama kartu su antibiotikais).</w:t>
      </w:r>
    </w:p>
    <w:p w:rsidR="002E6365" w:rsidRPr="008B3085" w:rsidRDefault="002E6365" w:rsidP="002E6365">
      <w:pPr>
        <w:spacing w:line="240" w:lineRule="auto"/>
        <w:rPr>
          <w:rFonts w:ascii="Times New Roman" w:eastAsia="Times New Roman" w:hAnsi="Times New Roman" w:cs="Times New Roman"/>
          <w:i/>
          <w:lang w:val="lt-LT" w:eastAsia="x-none"/>
        </w:rPr>
      </w:pPr>
    </w:p>
    <w:p w:rsidR="002E6365" w:rsidRPr="008B3085" w:rsidRDefault="002E6365" w:rsidP="002E6365">
      <w:pPr>
        <w:spacing w:line="240" w:lineRule="auto"/>
        <w:ind w:left="540" w:hanging="540"/>
        <w:outlineLvl w:val="1"/>
        <w:rPr>
          <w:rFonts w:ascii="Times New Roman" w:eastAsia="Calibri" w:hAnsi="Times New Roman" w:cs="Times New Roman"/>
          <w:bCs/>
          <w:lang w:val="lt-LT" w:eastAsia="x-none"/>
        </w:rPr>
      </w:pPr>
      <w:r w:rsidRPr="008B3085">
        <w:rPr>
          <w:rFonts w:ascii="Times New Roman" w:eastAsia="Calibri" w:hAnsi="Times New Roman" w:cs="Times New Roman"/>
          <w:b/>
          <w:bCs/>
          <w:lang w:val="lt-LT" w:eastAsia="x-none"/>
        </w:rPr>
        <w:t>4.2</w:t>
      </w:r>
      <w:r w:rsidRPr="008B3085">
        <w:rPr>
          <w:rFonts w:ascii="Times New Roman" w:eastAsia="Calibri" w:hAnsi="Times New Roman" w:cs="Times New Roman"/>
          <w:b/>
          <w:bCs/>
          <w:lang w:val="lt-LT" w:eastAsia="x-none"/>
        </w:rPr>
        <w:tab/>
        <w:t>Dozavimas ir vartojimo metodas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u w:val="single"/>
          <w:lang w:val="lt-LT" w:eastAsia="x-none"/>
        </w:rPr>
      </w:pPr>
      <w:r w:rsidRPr="008B3085">
        <w:rPr>
          <w:rFonts w:ascii="Times New Roman" w:eastAsia="Times New Roman" w:hAnsi="Times New Roman" w:cs="Times New Roman"/>
          <w:u w:val="single"/>
          <w:lang w:val="lt-LT" w:eastAsia="x-none"/>
        </w:rPr>
        <w:t>Dozavimas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u w:val="single"/>
          <w:lang w:val="lt-LT" w:eastAsia="x-none"/>
        </w:rPr>
      </w:pPr>
      <w:r w:rsidRPr="008B3085">
        <w:rPr>
          <w:rFonts w:ascii="Times New Roman" w:eastAsia="Times New Roman" w:hAnsi="Times New Roman" w:cs="Times New Roman"/>
          <w:u w:val="single"/>
          <w:lang w:val="lt-LT" w:eastAsia="x-none"/>
        </w:rPr>
        <w:t>Suaugusiesiems ir paaugliams nuo 12 metų</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i/>
          <w:lang w:val="lt-LT" w:eastAsia="x-none"/>
        </w:rPr>
      </w:pPr>
      <w:r w:rsidRPr="008B3085">
        <w:rPr>
          <w:rFonts w:ascii="Times New Roman" w:eastAsia="Times New Roman" w:hAnsi="Times New Roman" w:cs="Times New Roman"/>
          <w:i/>
          <w:lang w:val="lt-LT" w:eastAsia="x-none"/>
        </w:rPr>
        <w:t>Gastroezofaginio refliukso liga</w:t>
      </w:r>
    </w:p>
    <w:p w:rsidR="002E6365" w:rsidRPr="008B3085" w:rsidRDefault="002E6365" w:rsidP="002E6365">
      <w:pPr>
        <w:spacing w:line="240" w:lineRule="auto"/>
        <w:rPr>
          <w:rFonts w:ascii="Times New Roman" w:eastAsia="Times New Roman" w:hAnsi="Times New Roman" w:cs="Times New Roman"/>
          <w:u w:val="single"/>
          <w:lang w:val="lt-LT" w:eastAsia="x-none"/>
        </w:rPr>
      </w:pPr>
      <w:r w:rsidRPr="008B3085">
        <w:rPr>
          <w:rFonts w:ascii="Times New Roman" w:eastAsia="Times New Roman" w:hAnsi="Times New Roman" w:cs="Times New Roman"/>
          <w:u w:val="single"/>
          <w:lang w:val="lt-LT" w:eastAsia="x-none"/>
        </w:rPr>
        <w:t>Erozinio refliuksinio ezofagito gydymas</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40 mg 1 kartą per parą, 4 savaites.</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Jei stemplė nesugijo arba simptomai išliko, vaistą rekomenduojama vartoti dar 4 savaites.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u w:val="single"/>
          <w:lang w:val="lt-LT" w:eastAsia="x-none"/>
        </w:rPr>
      </w:pPr>
      <w:r w:rsidRPr="008B3085">
        <w:rPr>
          <w:rFonts w:ascii="Times New Roman" w:eastAsia="Times New Roman" w:hAnsi="Times New Roman" w:cs="Times New Roman"/>
          <w:u w:val="single"/>
          <w:lang w:val="lt-LT" w:eastAsia="x-none"/>
        </w:rPr>
        <w:t>Ilgalaikė ezofagito atsinaujinimo profilaktika sugijus stemplei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20 mg 1 kartą per parą.</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u w:val="single"/>
          <w:lang w:val="lt-LT" w:eastAsia="x-none"/>
        </w:rPr>
      </w:pPr>
      <w:r w:rsidRPr="008B3085">
        <w:rPr>
          <w:rFonts w:ascii="Times New Roman" w:eastAsia="Times New Roman" w:hAnsi="Times New Roman" w:cs="Times New Roman"/>
          <w:u w:val="single"/>
          <w:lang w:val="lt-LT" w:eastAsia="x-none"/>
        </w:rPr>
        <w:t>Gastroezofaginio refliukso ligos simptominis gydymas</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20 mg 1 kartą per parą (pacientams, nesergantiems ezofagitu). Jei po 4 savaičių simptomai išliko, pacientą reikia ištirti dar kartą. Jei simptomai išnyksta, vėliau juos galima kontroliuoti vartojant 20 mg 1 kartą per parą, pagal poreikį. Minėta schema simptomams kontroliuoti, vartojant šį vaistą pagal poreikį, nerekomenduojama nesteroidinius vaistus nuo uždegimo vartojantiems pacientams, kuriems yra skrandžio ir dvylikapirštės žarnos opų rizika</w:t>
      </w:r>
      <w:r w:rsidRPr="008B3085">
        <w:rPr>
          <w:rFonts w:ascii="Times New Roman" w:eastAsia="Times New Roman" w:hAnsi="Times New Roman" w:cs="Times New Roman"/>
          <w:b/>
          <w:lang w:val="lt-LT" w:eastAsia="x-none"/>
        </w:rPr>
        <w:t>.</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u w:val="single"/>
          <w:lang w:val="lt-LT" w:eastAsia="x-none"/>
        </w:rPr>
      </w:pPr>
      <w:r w:rsidRPr="008B3085">
        <w:rPr>
          <w:rFonts w:ascii="Times New Roman" w:eastAsia="Times New Roman" w:hAnsi="Times New Roman" w:cs="Times New Roman"/>
          <w:u w:val="single"/>
          <w:lang w:val="lt-LT" w:eastAsia="x-none"/>
        </w:rPr>
        <w:t>Suaugusiems</w:t>
      </w:r>
    </w:p>
    <w:p w:rsidR="002E6365" w:rsidRPr="008B3085" w:rsidRDefault="002E6365" w:rsidP="002E6365">
      <w:pPr>
        <w:spacing w:line="240" w:lineRule="auto"/>
        <w:rPr>
          <w:rFonts w:ascii="Times New Roman" w:eastAsia="Times New Roman" w:hAnsi="Times New Roman" w:cs="Times New Roman"/>
          <w:u w:val="single"/>
          <w:lang w:val="lt-LT" w:eastAsia="x-none"/>
        </w:rPr>
      </w:pPr>
      <w:r w:rsidRPr="008B3085">
        <w:rPr>
          <w:rFonts w:ascii="Times New Roman" w:eastAsia="Times New Roman" w:hAnsi="Times New Roman" w:cs="Times New Roman"/>
          <w:i/>
          <w:u w:val="single"/>
          <w:lang w:val="lt-LT" w:eastAsia="x-none"/>
        </w:rPr>
        <w:t>Helicobacter pylori</w:t>
      </w:r>
      <w:r w:rsidRPr="008B3085">
        <w:rPr>
          <w:rFonts w:ascii="Times New Roman" w:eastAsia="Times New Roman" w:hAnsi="Times New Roman" w:cs="Times New Roman"/>
          <w:u w:val="single"/>
          <w:lang w:val="lt-LT" w:eastAsia="x-none"/>
        </w:rPr>
        <w:t xml:space="preserve"> sunaikinti (kartu su atitinkamais antibakteriniais vaistais) ir:</w:t>
      </w:r>
    </w:p>
    <w:p w:rsidR="002E6365" w:rsidRPr="008B3085" w:rsidRDefault="002E6365" w:rsidP="002E6365">
      <w:pPr>
        <w:numPr>
          <w:ilvl w:val="0"/>
          <w:numId w:val="4"/>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 xml:space="preserve">su </w:t>
      </w:r>
      <w:r w:rsidRPr="008B3085">
        <w:rPr>
          <w:rFonts w:ascii="Times New Roman" w:eastAsia="Times New Roman" w:hAnsi="Times New Roman" w:cs="Times New Roman"/>
          <w:i/>
          <w:lang w:val="lt-LT" w:eastAsia="x-none"/>
        </w:rPr>
        <w:t>Helicobacter pylori</w:t>
      </w:r>
      <w:r w:rsidRPr="008B3085">
        <w:rPr>
          <w:rFonts w:ascii="Times New Roman" w:eastAsia="Times New Roman" w:hAnsi="Times New Roman" w:cs="Times New Roman"/>
          <w:lang w:val="lt-LT" w:eastAsia="x-none"/>
        </w:rPr>
        <w:t xml:space="preserve"> susijusiai dvylikapirštės žarnos opai užgydyti;</w:t>
      </w:r>
    </w:p>
    <w:p w:rsidR="002E6365" w:rsidRPr="008B3085" w:rsidRDefault="002E6365" w:rsidP="002E6365">
      <w:pPr>
        <w:numPr>
          <w:ilvl w:val="0"/>
          <w:numId w:val="4"/>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 xml:space="preserve">su </w:t>
      </w:r>
      <w:r w:rsidRPr="008B3085">
        <w:rPr>
          <w:rFonts w:ascii="Times New Roman" w:eastAsia="Times New Roman" w:hAnsi="Times New Roman" w:cs="Times New Roman"/>
          <w:i/>
          <w:lang w:val="lt-LT" w:eastAsia="x-none"/>
        </w:rPr>
        <w:t>Helicobacter pylori</w:t>
      </w:r>
      <w:r w:rsidRPr="008B3085">
        <w:rPr>
          <w:rFonts w:ascii="Times New Roman" w:eastAsia="Times New Roman" w:hAnsi="Times New Roman" w:cs="Times New Roman"/>
          <w:lang w:val="lt-LT" w:eastAsia="x-none"/>
        </w:rPr>
        <w:t xml:space="preserve"> susijusios pepsinės opos atsinaujinimo profilaktikai.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 xml:space="preserve">Po 20 mg </w:t>
      </w:r>
      <w:r>
        <w:rPr>
          <w:rFonts w:ascii="Times New Roman" w:eastAsia="Times New Roman" w:hAnsi="Times New Roman" w:cs="Times New Roman"/>
          <w:lang w:val="lt-LT" w:eastAsia="x-none"/>
        </w:rPr>
        <w:t>Esepa</w:t>
      </w:r>
      <w:r w:rsidRPr="008B3085">
        <w:rPr>
          <w:rFonts w:ascii="Times New Roman" w:eastAsia="Times New Roman" w:hAnsi="Times New Roman" w:cs="Times New Roman"/>
          <w:lang w:val="lt-LT" w:eastAsia="x-none"/>
        </w:rPr>
        <w:t>, 1 g amoksicilino ir 500 mg klaritromicino 2 kartus per parą, 7 dienas.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u w:val="single"/>
          <w:lang w:val="lt-LT" w:eastAsia="x-none"/>
        </w:rPr>
      </w:pPr>
      <w:r w:rsidRPr="008B3085">
        <w:rPr>
          <w:rFonts w:ascii="Times New Roman" w:eastAsia="Times New Roman" w:hAnsi="Times New Roman" w:cs="Times New Roman"/>
          <w:u w:val="single"/>
          <w:lang w:val="lt-LT" w:eastAsia="x-none"/>
        </w:rPr>
        <w:t>Pacientams, kuriems reikia toliau vartoti nesteroidinius vaistus nuo uždegimo:</w:t>
      </w:r>
    </w:p>
    <w:p w:rsidR="002E6365" w:rsidRPr="008B3085" w:rsidRDefault="002E6365" w:rsidP="002E6365">
      <w:pPr>
        <w:numPr>
          <w:ilvl w:val="0"/>
          <w:numId w:val="2"/>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su nesteroidiniais vaistais nuo uždegimo susijusiai skrandžio opai užgydyti paprastai skiriama 20 mg 1 kartą per parą, 4</w:t>
      </w:r>
      <w:r w:rsidRPr="008B3085">
        <w:rPr>
          <w:rFonts w:ascii="Times New Roman" w:eastAsia="Times New Roman" w:hAnsi="Times New Roman" w:cs="Times New Roman"/>
          <w:lang w:val="lt-LT" w:eastAsia="x-none"/>
        </w:rPr>
        <w:noBreakHyphen/>
        <w:t>8 savaites;</w:t>
      </w:r>
    </w:p>
    <w:p w:rsidR="002E6365" w:rsidRPr="008B3085" w:rsidRDefault="002E6365" w:rsidP="002E6365">
      <w:pPr>
        <w:numPr>
          <w:ilvl w:val="0"/>
          <w:numId w:val="3"/>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su nesteroidiniais vaistais nuo uždegimo susijusios skrandžio ir dvylikapirštės žarnos opos profilaktikai, kai yra jos pavojus, – 20 mg 1 kartą per parą.</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u w:val="single"/>
          <w:lang w:val="lt-LT" w:eastAsia="x-none"/>
        </w:rPr>
        <w:t>Ilgalaikiam gydymui po infuzijos į veną</w:t>
      </w:r>
      <w:r w:rsidRPr="008B3085" w:rsidDel="00787C13">
        <w:rPr>
          <w:rFonts w:ascii="Times New Roman" w:eastAsia="Times New Roman" w:hAnsi="Times New Roman" w:cs="Times New Roman"/>
          <w:u w:val="single"/>
          <w:lang w:val="lt-LT" w:eastAsia="x-none"/>
        </w:rPr>
        <w:t xml:space="preserve"> </w:t>
      </w:r>
      <w:r w:rsidRPr="008B3085">
        <w:rPr>
          <w:rFonts w:ascii="Times New Roman" w:eastAsia="Times New Roman" w:hAnsi="Times New Roman" w:cs="Times New Roman"/>
          <w:u w:val="single"/>
          <w:lang w:val="lt-LT" w:eastAsia="x-none"/>
        </w:rPr>
        <w:t>pakartotino kraujavimo iš pepsinių opų profilaktikai</w:t>
      </w:r>
      <w:r w:rsidRPr="008B3085">
        <w:rPr>
          <w:rFonts w:ascii="Times New Roman" w:eastAsia="Times New Roman" w:hAnsi="Times New Roman" w:cs="Times New Roman"/>
          <w:lang w:val="lt-LT" w:eastAsia="x-none"/>
        </w:rPr>
        <w:t xml:space="preserve"> - </w:t>
      </w:r>
    </w:p>
    <w:p w:rsidR="002E6365" w:rsidRPr="008B3085" w:rsidRDefault="002E6365" w:rsidP="002E6365">
      <w:pPr>
        <w:spacing w:line="240" w:lineRule="auto"/>
        <w:rPr>
          <w:rFonts w:ascii="Times New Roman" w:eastAsia="Times New Roman" w:hAnsi="Times New Roman" w:cs="Times New Roman"/>
          <w:bCs/>
          <w:iCs/>
          <w:lang w:val="lt-LT" w:eastAsia="x-none"/>
        </w:rPr>
      </w:pPr>
      <w:r w:rsidRPr="008B3085">
        <w:rPr>
          <w:rFonts w:ascii="Times New Roman" w:eastAsia="Times New Roman" w:hAnsi="Times New Roman" w:cs="Times New Roman"/>
          <w:bCs/>
          <w:iCs/>
          <w:lang w:val="lt-LT" w:eastAsia="x-none"/>
        </w:rPr>
        <w:t>40 mg 1 kartą per parą 4 savaites po to, kai vartojant į veną išvengiama pakartotino kraujavimo iš</w:t>
      </w:r>
    </w:p>
    <w:p w:rsidR="002E6365" w:rsidRPr="008B3085" w:rsidRDefault="002E6365" w:rsidP="002E6365">
      <w:pPr>
        <w:spacing w:line="240" w:lineRule="auto"/>
        <w:rPr>
          <w:rFonts w:ascii="Times New Roman" w:eastAsia="Times New Roman" w:hAnsi="Times New Roman" w:cs="Times New Roman"/>
          <w:bCs/>
          <w:iCs/>
          <w:lang w:val="lt-LT" w:eastAsia="x-none"/>
        </w:rPr>
      </w:pPr>
      <w:r w:rsidRPr="008B3085">
        <w:rPr>
          <w:rFonts w:ascii="Times New Roman" w:eastAsia="Times New Roman" w:hAnsi="Times New Roman" w:cs="Times New Roman"/>
          <w:bCs/>
          <w:iCs/>
          <w:lang w:val="lt-LT" w:eastAsia="x-none"/>
        </w:rPr>
        <w:t xml:space="preserve"> pepsinės opos.</w:t>
      </w:r>
    </w:p>
    <w:p w:rsidR="002E6365" w:rsidRPr="008B3085" w:rsidRDefault="002E6365" w:rsidP="002E6365">
      <w:pPr>
        <w:spacing w:line="240" w:lineRule="auto"/>
        <w:rPr>
          <w:rFonts w:ascii="Times New Roman" w:eastAsia="Times New Roman" w:hAnsi="Times New Roman" w:cs="Times New Roman"/>
          <w:bCs/>
          <w:iCs/>
          <w:lang w:val="lt-LT" w:eastAsia="x-none"/>
        </w:rPr>
      </w:pPr>
    </w:p>
    <w:p w:rsidR="002E6365" w:rsidRPr="008B3085" w:rsidRDefault="002E6365" w:rsidP="002E6365">
      <w:pPr>
        <w:spacing w:line="240" w:lineRule="auto"/>
        <w:rPr>
          <w:rFonts w:ascii="Times New Roman" w:eastAsia="Times New Roman" w:hAnsi="Times New Roman" w:cs="Times New Roman"/>
          <w:bCs/>
          <w:i/>
          <w:iCs/>
          <w:strike/>
          <w:u w:val="single"/>
          <w:lang w:val="lt-LT" w:eastAsia="x-none"/>
        </w:rPr>
      </w:pPr>
      <w:r w:rsidRPr="008B3085">
        <w:rPr>
          <w:rFonts w:ascii="Times New Roman" w:eastAsia="Times New Roman" w:hAnsi="Times New Roman" w:cs="Times New Roman"/>
          <w:bCs/>
          <w:iCs/>
          <w:u w:val="single"/>
          <w:lang w:val="lt-LT" w:eastAsia="x-none"/>
        </w:rPr>
        <w:t>Zollinger-Ellison‘o sindromo gydymas</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 xml:space="preserve">Rekomenduojama pradinė </w:t>
      </w:r>
      <w:r>
        <w:rPr>
          <w:rFonts w:ascii="Times New Roman" w:eastAsia="Times New Roman" w:hAnsi="Times New Roman" w:cs="Times New Roman"/>
          <w:lang w:val="lt-LT" w:eastAsia="x-none"/>
        </w:rPr>
        <w:t>Esepa</w:t>
      </w:r>
      <w:r w:rsidRPr="008B3085">
        <w:rPr>
          <w:rFonts w:ascii="Times New Roman" w:eastAsia="Times New Roman" w:hAnsi="Times New Roman" w:cs="Times New Roman"/>
          <w:lang w:val="lt-LT" w:eastAsia="x-none"/>
        </w:rPr>
        <w:t xml:space="preserve"> dozė – po 40 mg 2 kartus per parą. Vėliau dozė individualiai koreguojama, o vaistas vartojamas tol, kol reikia pagal klinikinę situaciją. Remiantis turimais klinikiniais duomenimis, daugumos pacientų būklę galima sureguliuoti skiriant 80</w:t>
      </w:r>
      <w:r w:rsidRPr="008B3085">
        <w:rPr>
          <w:rFonts w:ascii="Times New Roman" w:eastAsia="Times New Roman" w:hAnsi="Times New Roman" w:cs="Times New Roman"/>
          <w:lang w:val="lt-LT" w:eastAsia="x-none"/>
        </w:rPr>
        <w:noBreakHyphen/>
        <w:t>160 mg ezomeprazolo per parą. Didesnės kaip 80</w:t>
      </w:r>
      <w:r>
        <w:rPr>
          <w:rFonts w:ascii="Times New Roman" w:eastAsia="Times New Roman" w:hAnsi="Times New Roman" w:cs="Times New Roman"/>
          <w:lang w:val="lt-LT" w:eastAsia="x-none"/>
        </w:rPr>
        <w:t> </w:t>
      </w:r>
      <w:r w:rsidRPr="008B3085">
        <w:rPr>
          <w:rFonts w:ascii="Times New Roman" w:eastAsia="Times New Roman" w:hAnsi="Times New Roman" w:cs="Times New Roman"/>
          <w:lang w:val="lt-LT" w:eastAsia="x-none"/>
        </w:rPr>
        <w:t>mg paros dozės suvartojamos per 2 kartus.</w:t>
      </w:r>
    </w:p>
    <w:p w:rsidR="002E6365" w:rsidRPr="008B3085" w:rsidRDefault="002E6365" w:rsidP="002E6365">
      <w:pPr>
        <w:spacing w:line="240" w:lineRule="auto"/>
        <w:rPr>
          <w:rFonts w:ascii="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u w:val="single"/>
          <w:lang w:val="lt-LT" w:eastAsia="x-none"/>
        </w:rPr>
      </w:pPr>
      <w:r w:rsidRPr="008B3085">
        <w:rPr>
          <w:rFonts w:ascii="Times New Roman" w:eastAsia="Times New Roman" w:hAnsi="Times New Roman" w:cs="Times New Roman"/>
          <w:u w:val="single"/>
          <w:lang w:val="lt-LT" w:eastAsia="x-none"/>
        </w:rPr>
        <w:t>Paaugliams nuo 12 metų</w:t>
      </w:r>
    </w:p>
    <w:p w:rsidR="002E6365" w:rsidRPr="008B3085" w:rsidRDefault="002E6365" w:rsidP="002E6365">
      <w:pPr>
        <w:spacing w:line="240" w:lineRule="auto"/>
        <w:rPr>
          <w:rFonts w:ascii="Times New Roman" w:eastAsia="Times New Roman" w:hAnsi="Times New Roman" w:cs="Times New Roman"/>
          <w:i/>
          <w:noProof/>
          <w:u w:val="single"/>
          <w:lang w:val="lt-LT"/>
        </w:rPr>
      </w:pPr>
    </w:p>
    <w:p w:rsidR="002E6365" w:rsidRPr="008B3085" w:rsidRDefault="002E6365" w:rsidP="002E6365">
      <w:pPr>
        <w:spacing w:line="240" w:lineRule="auto"/>
        <w:rPr>
          <w:rFonts w:ascii="Times New Roman" w:eastAsia="Times New Roman" w:hAnsi="Times New Roman" w:cs="Times New Roman"/>
          <w:i/>
          <w:noProof/>
          <w:lang w:val="lt-LT"/>
        </w:rPr>
      </w:pPr>
      <w:r w:rsidRPr="008B3085">
        <w:rPr>
          <w:rFonts w:ascii="Times New Roman" w:eastAsia="Times New Roman" w:hAnsi="Times New Roman" w:cs="Times New Roman"/>
          <w:i/>
          <w:noProof/>
          <w:lang w:val="lt-LT"/>
        </w:rPr>
        <w:t>Dvylikapirštės žarnos opos, sukeltos Helicobacter pylori, gydymas</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 xml:space="preserve">Parenkant tinkamą sudėtinį gydymą, reikia atsižvelgti į oficialias nacionalines, regionines ir vietines bakterijų atsparumo, gydymo trukmės (dažniausiai skiriama 7 dienas, bet kartais – iki 14 dienų) ir tinkamo antibakterinių vaistinių preparatų vartojimo rekomendacijas. </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Gydymą turi kontroliuoti specialistas.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hAnsi="Times New Roman" w:cs="Times New Roman"/>
          <w:lang w:val="lt-LT"/>
        </w:rPr>
      </w:pPr>
      <w:r w:rsidRPr="008B3085">
        <w:rPr>
          <w:rFonts w:ascii="Times New Roman" w:hAnsi="Times New Roman" w:cs="Times New Roman"/>
          <w:lang w:val="lt-LT"/>
        </w:rPr>
        <w:lastRenderedPageBreak/>
        <w:t>Rekomenduojamas dozavimas</w:t>
      </w:r>
    </w:p>
    <w:p w:rsidR="002E6365" w:rsidRPr="008B3085" w:rsidRDefault="002E6365" w:rsidP="002E6365">
      <w:pPr>
        <w:spacing w:line="240" w:lineRule="auto"/>
        <w:rPr>
          <w:rFonts w:ascii="Times New Roman" w:hAnsi="Times New Roman" w:cs="Times New Roman"/>
          <w:lang w:val="lt-LT"/>
        </w:rPr>
      </w:pPr>
    </w:p>
    <w:tbl>
      <w:tblPr>
        <w:tblW w:w="932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26"/>
        <w:gridCol w:w="7796"/>
      </w:tblGrid>
      <w:tr w:rsidR="002E6365" w:rsidRPr="008B3085" w:rsidTr="000846F5">
        <w:tc>
          <w:tcPr>
            <w:tcW w:w="1526" w:type="dxa"/>
            <w:tcBorders>
              <w:top w:val="single" w:sz="4" w:space="0" w:color="auto"/>
              <w:bottom w:val="single" w:sz="4" w:space="0" w:color="auto"/>
              <w:right w:val="single" w:sz="4" w:space="0" w:color="auto"/>
            </w:tcBorders>
          </w:tcPr>
          <w:p w:rsidR="002E6365" w:rsidRPr="008B3085" w:rsidRDefault="002E6365" w:rsidP="000846F5">
            <w:pPr>
              <w:spacing w:line="240" w:lineRule="auto"/>
              <w:rPr>
                <w:rFonts w:ascii="Times New Roman" w:hAnsi="Times New Roman" w:cs="Times New Roman"/>
                <w:b/>
                <w:lang w:val="lt-LT"/>
              </w:rPr>
            </w:pPr>
            <w:r w:rsidRPr="008B3085">
              <w:rPr>
                <w:rFonts w:ascii="Times New Roman" w:hAnsi="Times New Roman" w:cs="Times New Roman"/>
                <w:b/>
                <w:lang w:val="lt-LT"/>
              </w:rPr>
              <w:t>Svoris</w:t>
            </w:r>
          </w:p>
        </w:tc>
        <w:tc>
          <w:tcPr>
            <w:tcW w:w="7796" w:type="dxa"/>
            <w:tcBorders>
              <w:top w:val="single" w:sz="4" w:space="0" w:color="auto"/>
              <w:left w:val="single" w:sz="4" w:space="0" w:color="auto"/>
              <w:bottom w:val="single" w:sz="4" w:space="0" w:color="auto"/>
            </w:tcBorders>
          </w:tcPr>
          <w:p w:rsidR="002E6365" w:rsidRPr="008B3085" w:rsidRDefault="002E6365" w:rsidP="000846F5">
            <w:pPr>
              <w:spacing w:line="240" w:lineRule="auto"/>
              <w:rPr>
                <w:rFonts w:ascii="Times New Roman" w:hAnsi="Times New Roman" w:cs="Times New Roman"/>
                <w:b/>
                <w:lang w:val="lt-LT"/>
              </w:rPr>
            </w:pPr>
            <w:r w:rsidRPr="008B3085">
              <w:rPr>
                <w:rFonts w:ascii="Times New Roman" w:hAnsi="Times New Roman" w:cs="Times New Roman"/>
                <w:b/>
                <w:lang w:val="lt-LT"/>
              </w:rPr>
              <w:t>Dozavimas</w:t>
            </w:r>
          </w:p>
        </w:tc>
      </w:tr>
      <w:tr w:rsidR="002E6365" w:rsidRPr="008B3085" w:rsidTr="000846F5">
        <w:tc>
          <w:tcPr>
            <w:tcW w:w="1526" w:type="dxa"/>
            <w:tcBorders>
              <w:top w:val="single" w:sz="4" w:space="0" w:color="auto"/>
              <w:bottom w:val="single" w:sz="4" w:space="0" w:color="auto"/>
              <w:right w:val="single" w:sz="4" w:space="0" w:color="auto"/>
            </w:tcBorders>
          </w:tcPr>
          <w:p w:rsidR="002E6365" w:rsidRPr="008B3085" w:rsidRDefault="002E6365" w:rsidP="000846F5">
            <w:pPr>
              <w:spacing w:line="240" w:lineRule="auto"/>
              <w:rPr>
                <w:rFonts w:ascii="Times New Roman" w:hAnsi="Times New Roman" w:cs="Times New Roman"/>
                <w:lang w:val="lt-LT"/>
              </w:rPr>
            </w:pPr>
            <w:r w:rsidRPr="008B3085">
              <w:rPr>
                <w:rFonts w:ascii="Times New Roman" w:hAnsi="Times New Roman" w:cs="Times New Roman"/>
                <w:lang w:val="lt-LT"/>
              </w:rPr>
              <w:t xml:space="preserve">30 </w:t>
            </w:r>
            <w:r w:rsidRPr="008B3085">
              <w:rPr>
                <w:rFonts w:ascii="Times New Roman" w:hAnsi="Times New Roman" w:cs="Times New Roman"/>
                <w:lang w:val="lt-LT"/>
              </w:rPr>
              <w:noBreakHyphen/>
              <w:t> 40 kg</w:t>
            </w:r>
          </w:p>
        </w:tc>
        <w:tc>
          <w:tcPr>
            <w:tcW w:w="7796" w:type="dxa"/>
            <w:tcBorders>
              <w:top w:val="single" w:sz="4" w:space="0" w:color="auto"/>
              <w:left w:val="single" w:sz="4" w:space="0" w:color="auto"/>
              <w:bottom w:val="single" w:sz="4" w:space="0" w:color="auto"/>
            </w:tcBorders>
          </w:tcPr>
          <w:p w:rsidR="002E6365" w:rsidRPr="008B3085" w:rsidRDefault="002E6365" w:rsidP="000846F5">
            <w:pPr>
              <w:spacing w:line="240" w:lineRule="auto"/>
              <w:rPr>
                <w:rFonts w:ascii="Times New Roman" w:hAnsi="Times New Roman" w:cs="Times New Roman"/>
                <w:lang w:val="lt-LT"/>
              </w:rPr>
            </w:pPr>
            <w:r w:rsidRPr="008B3085">
              <w:rPr>
                <w:rFonts w:ascii="Times New Roman" w:hAnsi="Times New Roman" w:cs="Times New Roman"/>
                <w:lang w:val="lt-LT"/>
              </w:rPr>
              <w:t xml:space="preserve">Derinys su dviem antibiotikais: po 20 mg </w:t>
            </w:r>
            <w:r>
              <w:rPr>
                <w:rFonts w:ascii="Times New Roman" w:hAnsi="Times New Roman" w:cs="Times New Roman"/>
                <w:lang w:val="lt-LT"/>
              </w:rPr>
              <w:t>Esepa</w:t>
            </w:r>
            <w:r w:rsidRPr="008B3085">
              <w:rPr>
                <w:rFonts w:ascii="Times New Roman" w:hAnsi="Times New Roman" w:cs="Times New Roman"/>
                <w:lang w:val="lt-LT"/>
              </w:rPr>
              <w:t>, 750 mg amoksicilino ir 7,5 mg/kg kūno svorio klaritromicino 2 kartus per parą, 1 savaitę.</w:t>
            </w:r>
          </w:p>
        </w:tc>
      </w:tr>
      <w:tr w:rsidR="002E6365" w:rsidRPr="008B3085" w:rsidTr="000846F5">
        <w:tc>
          <w:tcPr>
            <w:tcW w:w="1526" w:type="dxa"/>
            <w:tcBorders>
              <w:top w:val="single" w:sz="4" w:space="0" w:color="auto"/>
              <w:bottom w:val="single" w:sz="4" w:space="0" w:color="auto"/>
              <w:right w:val="single" w:sz="4" w:space="0" w:color="auto"/>
            </w:tcBorders>
          </w:tcPr>
          <w:p w:rsidR="002E6365" w:rsidRPr="008B3085" w:rsidRDefault="002E6365" w:rsidP="000846F5">
            <w:pPr>
              <w:spacing w:line="240" w:lineRule="auto"/>
              <w:rPr>
                <w:rFonts w:ascii="Times New Roman" w:hAnsi="Times New Roman" w:cs="Times New Roman"/>
                <w:lang w:val="lt-LT"/>
              </w:rPr>
            </w:pPr>
            <w:r w:rsidRPr="008B3085">
              <w:rPr>
                <w:rFonts w:ascii="Times New Roman" w:hAnsi="Times New Roman" w:cs="Times New Roman"/>
                <w:lang w:val="lt-LT"/>
              </w:rPr>
              <w:t>&gt; 40 kg</w:t>
            </w:r>
          </w:p>
        </w:tc>
        <w:tc>
          <w:tcPr>
            <w:tcW w:w="7796" w:type="dxa"/>
            <w:tcBorders>
              <w:top w:val="single" w:sz="4" w:space="0" w:color="auto"/>
              <w:left w:val="single" w:sz="4" w:space="0" w:color="auto"/>
              <w:bottom w:val="single" w:sz="4" w:space="0" w:color="auto"/>
            </w:tcBorders>
          </w:tcPr>
          <w:p w:rsidR="002E6365" w:rsidRPr="008B3085" w:rsidRDefault="002E6365" w:rsidP="000846F5">
            <w:pPr>
              <w:spacing w:line="240" w:lineRule="auto"/>
              <w:rPr>
                <w:rFonts w:ascii="Times New Roman" w:hAnsi="Times New Roman" w:cs="Times New Roman"/>
                <w:lang w:val="lt-LT"/>
              </w:rPr>
            </w:pPr>
            <w:r w:rsidRPr="008B3085">
              <w:rPr>
                <w:rFonts w:ascii="Times New Roman" w:hAnsi="Times New Roman" w:cs="Times New Roman"/>
                <w:lang w:val="lt-LT"/>
              </w:rPr>
              <w:t xml:space="preserve">Derinys su dviem antibiotikais: po 20 mg </w:t>
            </w:r>
            <w:r>
              <w:rPr>
                <w:rFonts w:ascii="Times New Roman" w:hAnsi="Times New Roman" w:cs="Times New Roman"/>
                <w:lang w:val="lt-LT"/>
              </w:rPr>
              <w:t>Esepa</w:t>
            </w:r>
            <w:r w:rsidRPr="008B3085">
              <w:rPr>
                <w:rFonts w:ascii="Times New Roman" w:hAnsi="Times New Roman" w:cs="Times New Roman"/>
                <w:lang w:val="lt-LT"/>
              </w:rPr>
              <w:t>, 1 g amoksicilino ir 500 mg klaritromicino 2 kartus per parą, 1 savaitę.</w:t>
            </w:r>
          </w:p>
        </w:tc>
      </w:tr>
    </w:tbl>
    <w:p w:rsidR="002E6365" w:rsidRPr="008B3085" w:rsidRDefault="002E6365" w:rsidP="002E6365">
      <w:pPr>
        <w:spacing w:line="240" w:lineRule="auto"/>
        <w:rPr>
          <w:rFonts w:ascii="Times New Roman" w:hAnsi="Times New Roman" w:cs="Times New Roman"/>
          <w:lang w:val="lt-LT"/>
        </w:rPr>
      </w:pPr>
    </w:p>
    <w:p w:rsidR="002E6365" w:rsidRPr="008B3085" w:rsidRDefault="002E6365" w:rsidP="002E6365">
      <w:pPr>
        <w:spacing w:line="240" w:lineRule="auto"/>
        <w:rPr>
          <w:rFonts w:ascii="Times New Roman" w:hAnsi="Times New Roman" w:cs="Times New Roman"/>
          <w:i/>
          <w:lang w:val="lt-LT"/>
        </w:rPr>
      </w:pPr>
      <w:r w:rsidRPr="008B3085">
        <w:rPr>
          <w:rFonts w:ascii="Times New Roman" w:hAnsi="Times New Roman" w:cs="Times New Roman"/>
          <w:i/>
          <w:lang w:val="lt-LT"/>
        </w:rPr>
        <w:t>Vaikų populiacija</w:t>
      </w:r>
    </w:p>
    <w:p w:rsidR="002E6365" w:rsidRPr="008B3085" w:rsidRDefault="002E6365" w:rsidP="002E6365">
      <w:pPr>
        <w:spacing w:line="240" w:lineRule="auto"/>
        <w:rPr>
          <w:rFonts w:ascii="Times New Roman" w:hAnsi="Times New Roman" w:cs="Times New Roman"/>
          <w:lang w:val="lt-LT"/>
        </w:rPr>
      </w:pPr>
    </w:p>
    <w:p w:rsidR="002E6365" w:rsidRPr="008B3085" w:rsidRDefault="002E6365" w:rsidP="002E6365">
      <w:pPr>
        <w:spacing w:line="240" w:lineRule="auto"/>
        <w:outlineLvl w:val="2"/>
        <w:rPr>
          <w:rFonts w:ascii="Times New Roman" w:eastAsia="Calibri" w:hAnsi="Times New Roman" w:cs="Times New Roman"/>
          <w:bCs/>
          <w:i/>
          <w:u w:val="single"/>
          <w:lang w:val="lt-LT" w:eastAsia="x-none"/>
        </w:rPr>
      </w:pPr>
      <w:r w:rsidRPr="008B3085">
        <w:rPr>
          <w:rFonts w:ascii="Times New Roman" w:eastAsia="Calibri" w:hAnsi="Times New Roman" w:cs="Times New Roman"/>
          <w:bCs/>
          <w:i/>
          <w:u w:val="single"/>
          <w:lang w:val="lt-LT" w:eastAsia="x-none"/>
        </w:rPr>
        <w:t>Vaikams iki 12 metų</w:t>
      </w:r>
    </w:p>
    <w:p w:rsidR="002E6365" w:rsidRPr="008B3085" w:rsidRDefault="002E6365" w:rsidP="002E6365">
      <w:pPr>
        <w:spacing w:line="240" w:lineRule="auto"/>
        <w:rPr>
          <w:rFonts w:ascii="Times New Roman" w:hAnsi="Times New Roman" w:cs="Times New Roman"/>
          <w:lang w:val="lt-LT"/>
        </w:rPr>
      </w:pPr>
      <w:r w:rsidRPr="008B3085">
        <w:rPr>
          <w:rFonts w:ascii="Times New Roman" w:hAnsi="Times New Roman" w:cs="Times New Roman"/>
          <w:lang w:val="lt-LT" w:eastAsia="x-none"/>
        </w:rPr>
        <w:t>J</w:t>
      </w:r>
      <w:r w:rsidRPr="008B3085">
        <w:rPr>
          <w:rFonts w:ascii="Times New Roman" w:hAnsi="Times New Roman" w:cs="Times New Roman"/>
          <w:lang w:val="lt-LT"/>
        </w:rPr>
        <w:t xml:space="preserve">aunesnių kaip 12 metų vaikų populiacijai </w:t>
      </w:r>
      <w:r>
        <w:rPr>
          <w:rFonts w:ascii="Times New Roman" w:hAnsi="Times New Roman" w:cs="Times New Roman"/>
          <w:lang w:val="lt-LT"/>
        </w:rPr>
        <w:t>Esepa</w:t>
      </w:r>
      <w:r w:rsidRPr="008B3085">
        <w:rPr>
          <w:rFonts w:ascii="Times New Roman" w:hAnsi="Times New Roman" w:cs="Times New Roman"/>
          <w:lang w:val="lt-LT"/>
        </w:rPr>
        <w:t xml:space="preserve"> vartoti netinka.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u w:val="single"/>
          <w:lang w:val="lt-LT" w:eastAsia="x-none"/>
        </w:rPr>
      </w:pPr>
      <w:r w:rsidRPr="008B3085">
        <w:rPr>
          <w:rFonts w:ascii="Times New Roman" w:eastAsia="Times New Roman" w:hAnsi="Times New Roman" w:cs="Times New Roman"/>
          <w:u w:val="single"/>
          <w:lang w:val="lt-LT" w:eastAsia="x-none"/>
        </w:rPr>
        <w:t>Pacientams, kurių inkstų funkcija sutrikusi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Pacientams, kurių inkstų funkcija sutrikusi, dozės koreguoti nereikia. Pacientams, sergantiems sunkiu inkstų nepakankamumu, šio vaistinio preparato vartojimo patirtis yra nedidelė, todėl jiems jo skiriama atsargiai (žr. 5.2 skyrių).</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u w:val="single"/>
          <w:lang w:val="lt-LT" w:eastAsia="x-none"/>
        </w:rPr>
        <w:t>Pacientams, kurių  kepenų funkcija sutrikusi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Pacientams, kurių kepenų funkcija lengvai ar vidutiniškai sutrikusi, dozės koreguoti nereikia. Di</w:t>
      </w:r>
      <w:r w:rsidRPr="008B3085">
        <w:rPr>
          <w:rFonts w:ascii="Times New Roman" w:eastAsia="Times New Roman" w:hAnsi="Times New Roman" w:cs="Times New Roman"/>
          <w:lang w:val="lt-LT" w:eastAsia="x-none"/>
        </w:rPr>
        <w:softHyphen/>
        <w:t>džiausia paros dozė pacientams, kurių kepenų funkcija sunkiai sutrikusi – 20 mg (žr. 5.2 skyrių).</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u w:val="single"/>
          <w:lang w:val="lt-LT" w:eastAsia="x-none"/>
        </w:rPr>
      </w:pPr>
      <w:r w:rsidRPr="008B3085">
        <w:rPr>
          <w:rFonts w:ascii="Times New Roman" w:eastAsia="Times New Roman" w:hAnsi="Times New Roman" w:cs="Times New Roman"/>
          <w:u w:val="single"/>
          <w:lang w:val="lt-LT" w:eastAsia="x-none"/>
        </w:rPr>
        <w:t>Senyviems pacientams</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Senyviems pacientams dozės koreguoti nereikia.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b/>
          <w:lang w:val="lt-LT" w:eastAsia="x-none"/>
        </w:rPr>
      </w:pPr>
      <w:r w:rsidRPr="008B3085">
        <w:rPr>
          <w:rFonts w:ascii="Times New Roman" w:eastAsia="Times New Roman" w:hAnsi="Times New Roman" w:cs="Times New Roman"/>
          <w:b/>
          <w:lang w:val="lt-LT" w:eastAsia="x-none"/>
        </w:rPr>
        <w:t>Vartojimo metodas</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Tabletę reikia nuryti nepažeistą, užgeriant skysčiu. Jos negalima kramtyti ar smulkinti.</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Jei sunku nuryti, tabletę galima disperguoti pusėje stiklinės negazuoto vandens (kiti skysčiai netinka, kadangi juose gali ištirpti skrandyje neiri plėvelė). Reikia maišyti vandenį, kol tabletė suirs, o gautą skystį su granulėmis išgerti iš karto arba per 30 min. Paskui pusę tos pačios stiklinės reikia pripilti vandens, praskalauti ir gautą skystį išgerti. Granulių negalima kramtyti ar smulkinti.</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Jei pacientas negali nuryti, tabletę galima disperguoti negazuotame vandenyje ir supilti per skrandžio vamzdelį. Būtina atidžiai patikrinti, ar parinktas tinkamas švirkštas ir vamzdelis. Kaip vaistą ruošti ir vartoti, žr. 6.6 skyrių.</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ind w:left="540" w:hanging="540"/>
        <w:outlineLvl w:val="1"/>
        <w:rPr>
          <w:rFonts w:ascii="Times New Roman" w:eastAsia="Calibri" w:hAnsi="Times New Roman" w:cs="Times New Roman"/>
          <w:bCs/>
          <w:lang w:val="lt-LT" w:eastAsia="x-none"/>
        </w:rPr>
      </w:pPr>
      <w:r w:rsidRPr="008B3085">
        <w:rPr>
          <w:rFonts w:ascii="Times New Roman" w:eastAsia="Calibri" w:hAnsi="Times New Roman" w:cs="Times New Roman"/>
          <w:b/>
          <w:bCs/>
          <w:lang w:val="lt-LT" w:eastAsia="x-none"/>
        </w:rPr>
        <w:t>4.3</w:t>
      </w:r>
      <w:r w:rsidRPr="008B3085">
        <w:rPr>
          <w:rFonts w:ascii="Times New Roman" w:eastAsia="Calibri" w:hAnsi="Times New Roman" w:cs="Times New Roman"/>
          <w:b/>
          <w:bCs/>
          <w:lang w:val="lt-LT" w:eastAsia="x-none"/>
        </w:rPr>
        <w:tab/>
        <w:t>Kontraindikacijos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Padidėjęs jautrumas veikliajai medžiagai, bet kuriam kitam modifikuotam benzimidazolui arba bet kuriai 6.1 skyriuje nurodytai pagalbinei medžiagai.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Ezomeprazolą draudžiama vartoti kartu su tokiais vaistiniais preparatais, kaip atazanaviras ir nelfinaviras (žr. 4.5 skyrių).</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ind w:left="540" w:hanging="540"/>
        <w:outlineLvl w:val="1"/>
        <w:rPr>
          <w:rFonts w:ascii="Times New Roman" w:eastAsia="Calibri" w:hAnsi="Times New Roman" w:cs="Times New Roman"/>
          <w:bCs/>
          <w:lang w:val="lt-LT" w:eastAsia="x-none"/>
        </w:rPr>
      </w:pPr>
      <w:r w:rsidRPr="008B3085">
        <w:rPr>
          <w:rFonts w:ascii="Times New Roman" w:eastAsia="Calibri" w:hAnsi="Times New Roman" w:cs="Times New Roman"/>
          <w:b/>
          <w:bCs/>
          <w:lang w:val="lt-LT" w:eastAsia="x-none"/>
        </w:rPr>
        <w:t>4.4</w:t>
      </w:r>
      <w:r w:rsidRPr="008B3085">
        <w:rPr>
          <w:rFonts w:ascii="Times New Roman" w:eastAsia="Calibri" w:hAnsi="Times New Roman" w:cs="Times New Roman"/>
          <w:b/>
          <w:bCs/>
          <w:lang w:val="lt-LT" w:eastAsia="x-none"/>
        </w:rPr>
        <w:tab/>
        <w:t>Specialūs įspėjimai ir atsargumo priemonės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Jei yra pavojaus simptomų (pvz., be aiškios priežasties gerokai sumažėjus svoriui, kartojantis vėmimui, disfagijai, hematemezei ar melenai) arba įtarus ar diagnozavus skrandžio opą, būtina ištirti, ar pacientas neserga piktybine liga (</w:t>
      </w:r>
      <w:r>
        <w:rPr>
          <w:rFonts w:ascii="Times New Roman" w:eastAsia="Times New Roman" w:hAnsi="Times New Roman" w:cs="Times New Roman"/>
          <w:lang w:val="lt-LT" w:eastAsia="x-none"/>
        </w:rPr>
        <w:t>Esepa</w:t>
      </w:r>
      <w:r w:rsidRPr="008B3085">
        <w:rPr>
          <w:rFonts w:ascii="Times New Roman" w:eastAsia="Times New Roman" w:hAnsi="Times New Roman" w:cs="Times New Roman"/>
          <w:lang w:val="lt-LT" w:eastAsia="x-none"/>
        </w:rPr>
        <w:t xml:space="preserve"> gali palengvinti jos simptomus ir suvėlinti diagnozės nustatymą).</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Pacientų, kurie ilgai vartoja šį vaistą, būklę reikia reguliariai tikrinti (ypač svarbu, jei vaistinis preparatas vartojamas ilgiau kaip metus).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 xml:space="preserve">Pacientams, kurie vartoja šį vaistinį preparatą pagal poreikį, reikia patarti, kad, pasikeitus simptomų pobūdžiui, pasikonsultuotų su gydytoju. Skiriant ezomeprazolo pagal poreikį, reikia apsvarstyti galimą </w:t>
      </w:r>
      <w:r w:rsidRPr="008B3085">
        <w:rPr>
          <w:rFonts w:ascii="Times New Roman" w:eastAsia="Times New Roman" w:hAnsi="Times New Roman" w:cs="Times New Roman"/>
          <w:lang w:val="lt-LT" w:eastAsia="x-none"/>
        </w:rPr>
        <w:lastRenderedPageBreak/>
        <w:t>jo sąveiką su kitais vaistiniais preparatais, atsižvelgiant į kintančią ezomeprazolo koncentraciją plazmoje (žr. 4.5 skyrių).</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 xml:space="preserve">Skiriant ezomeprazolo </w:t>
      </w:r>
      <w:r w:rsidRPr="008B3085">
        <w:rPr>
          <w:rFonts w:ascii="Times New Roman" w:eastAsia="Times New Roman" w:hAnsi="Times New Roman" w:cs="Times New Roman"/>
          <w:i/>
          <w:lang w:val="lt-LT" w:eastAsia="x-none"/>
        </w:rPr>
        <w:t>Helicobacter pylori</w:t>
      </w:r>
      <w:r w:rsidRPr="008B3085">
        <w:rPr>
          <w:rFonts w:ascii="Times New Roman" w:eastAsia="Times New Roman" w:hAnsi="Times New Roman" w:cs="Times New Roman"/>
          <w:lang w:val="lt-LT" w:eastAsia="x-none"/>
        </w:rPr>
        <w:t xml:space="preserve"> sunaikinti, reikia atsižvelgti į galimą visų trijų derinio komponentų sąveiką su kitais vaistiniais preparatais. Klaritromicinas stipriai slopina CYP3A4, todėl, skiriant minėtą trijų vaistinių preparatų derinį pacientams, vartojantiems kitus CYP3A4 metabolizuojamus vaistinius preparatus (pvz., cisapridą), reikia atsižvelgti į kontraindikacijas klaritromicinui vartoti ir jo sąveiką su kitais vaistiniais preparatais.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Šio vaistinio preparato sudėtyje yra sacharozės, todėl pacientams, sergantiems retomis paveldimomis ligomis – fruktozės netoleravimu, gliukozės ir galaktozės malabsorbcija arba sacharazės ir izomaltazės nepakankamumu, šio vaistinio preparato vartoti negalima.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color w:val="000000"/>
          <w:lang w:val="lt-LT" w:eastAsia="x-none"/>
        </w:rPr>
      </w:pPr>
      <w:r w:rsidRPr="008B3085">
        <w:rPr>
          <w:rFonts w:ascii="Times New Roman" w:eastAsia="Times New Roman" w:hAnsi="Times New Roman" w:cs="Times New Roman"/>
          <w:color w:val="000000"/>
          <w:lang w:val="lt-LT" w:eastAsia="x-none"/>
        </w:rPr>
        <w:t xml:space="preserve">Protonų siurblio inhibitoriai gali šiek tiek padidinti virškinimo trakto infekcijų (pvz., </w:t>
      </w:r>
      <w:r w:rsidRPr="008B3085">
        <w:rPr>
          <w:rFonts w:ascii="Times New Roman" w:eastAsia="Times New Roman" w:hAnsi="Times New Roman" w:cs="Times New Roman"/>
          <w:i/>
          <w:color w:val="000000"/>
          <w:lang w:val="lt-LT" w:eastAsia="x-none"/>
        </w:rPr>
        <w:t xml:space="preserve">Salmonella </w:t>
      </w:r>
      <w:r w:rsidRPr="008B3085">
        <w:rPr>
          <w:rFonts w:ascii="Times New Roman" w:eastAsia="Times New Roman" w:hAnsi="Times New Roman" w:cs="Times New Roman"/>
          <w:color w:val="000000"/>
          <w:lang w:val="lt-LT" w:eastAsia="x-none"/>
        </w:rPr>
        <w:t xml:space="preserve">ir </w:t>
      </w:r>
      <w:r w:rsidRPr="008B3085">
        <w:rPr>
          <w:rFonts w:ascii="Times New Roman" w:eastAsia="Times New Roman" w:hAnsi="Times New Roman" w:cs="Times New Roman"/>
          <w:i/>
          <w:color w:val="000000"/>
          <w:lang w:val="lt-LT" w:eastAsia="x-none"/>
        </w:rPr>
        <w:t xml:space="preserve">Campylobacter) </w:t>
      </w:r>
      <w:r w:rsidRPr="008B3085">
        <w:rPr>
          <w:rFonts w:ascii="Times New Roman" w:eastAsia="Times New Roman" w:hAnsi="Times New Roman" w:cs="Times New Roman"/>
          <w:color w:val="000000"/>
          <w:lang w:val="lt-LT" w:eastAsia="x-none"/>
        </w:rPr>
        <w:t>riziką (žr. 5.1 skyrių).</w:t>
      </w:r>
    </w:p>
    <w:p w:rsidR="002E6365" w:rsidRPr="008B3085" w:rsidRDefault="002E6365" w:rsidP="002E6365">
      <w:pPr>
        <w:spacing w:line="240" w:lineRule="auto"/>
        <w:rPr>
          <w:rFonts w:ascii="Times New Roman" w:eastAsia="Times New Roman" w:hAnsi="Times New Roman" w:cs="Times New Roman"/>
          <w:color w:val="000000"/>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Ezomeprazolas, kaip ir visi kiti skrandžio rūgštingumą mažinantys vaistiniai preparatai, gali sumažinti absorbuojamą vitamino B</w:t>
      </w:r>
      <w:r w:rsidRPr="008B3085">
        <w:rPr>
          <w:rFonts w:ascii="Times New Roman" w:eastAsia="Times New Roman" w:hAnsi="Times New Roman" w:cs="Times New Roman"/>
          <w:vertAlign w:val="subscript"/>
          <w:lang w:val="lt-LT" w:eastAsia="x-none"/>
        </w:rPr>
        <w:t>12</w:t>
      </w:r>
      <w:r w:rsidRPr="008B3085">
        <w:rPr>
          <w:rFonts w:ascii="Times New Roman" w:eastAsia="Times New Roman" w:hAnsi="Times New Roman" w:cs="Times New Roman"/>
          <w:lang w:val="lt-LT" w:eastAsia="x-none"/>
        </w:rPr>
        <w:t xml:space="preserve"> (cianokobalamino) kiekį dėl sukeliamos hipochlorhidrijos ar achlorhidrijos. Į tai būtina atsižvelgti, jei vitamino B</w:t>
      </w:r>
      <w:r w:rsidRPr="008B3085">
        <w:rPr>
          <w:rFonts w:ascii="Times New Roman" w:eastAsia="Times New Roman" w:hAnsi="Times New Roman" w:cs="Times New Roman"/>
          <w:vertAlign w:val="subscript"/>
          <w:lang w:val="lt-LT" w:eastAsia="x-none"/>
        </w:rPr>
        <w:t>12</w:t>
      </w:r>
      <w:r w:rsidRPr="008B3085">
        <w:rPr>
          <w:rFonts w:ascii="Times New Roman" w:eastAsia="Times New Roman" w:hAnsi="Times New Roman" w:cs="Times New Roman"/>
          <w:lang w:val="lt-LT" w:eastAsia="x-none"/>
        </w:rPr>
        <w:t xml:space="preserve"> atsargos organizme yra mažesnės arba yra jo absorbcijos sumažėjimo rizikos veiksnių, o šio vaistinio preparato skiriama ilgai.</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lt-LT"/>
        </w:rPr>
      </w:pPr>
      <w:r w:rsidRPr="008B3085">
        <w:rPr>
          <w:rFonts w:ascii="Times New Roman" w:eastAsia="Times New Roman" w:hAnsi="Times New Roman" w:cs="Times New Roman"/>
          <w:lang w:val="lt-LT" w:eastAsia="lt-LT"/>
        </w:rPr>
        <w:t>Gauta pranešimų apie sunkią hipomagnezemiją, pasireiškusią bent 3 mėn. (dauguma atvejų - 1 metus) vartojus protonų siurblio inhibitorių, pvz., ezomeprazolo. Dėl hipomagnezemijos gali pasireikšti sunkių sutrikimų (pvz., nuovargis, tetanija, delyras, traukuliai, svaigulys ir skilvelinė aritmija), bet ji gali prasidėti pamažu ir ilgai likti nepastebėta. Hipomagnezemija dažniausiai palengvėdavo vartojant magnio pakaitiniam gydymui ir nutraukus protonų siurblio inhibitorių vartojimą.</w:t>
      </w:r>
    </w:p>
    <w:p w:rsidR="002E6365" w:rsidRPr="008B3085" w:rsidRDefault="002E6365" w:rsidP="002E6365">
      <w:pPr>
        <w:autoSpaceDE w:val="0"/>
        <w:autoSpaceDN w:val="0"/>
        <w:adjustRightInd w:val="0"/>
        <w:spacing w:line="240" w:lineRule="auto"/>
        <w:rPr>
          <w:rFonts w:ascii="Times New Roman" w:eastAsia="Calibri" w:hAnsi="Times New Roman" w:cs="Times New Roman"/>
          <w:lang w:val="lt-LT" w:eastAsia="sv-SE"/>
        </w:rPr>
      </w:pPr>
      <w:r w:rsidRPr="008B3085">
        <w:rPr>
          <w:rFonts w:ascii="Times New Roman" w:eastAsia="Calibri" w:hAnsi="Times New Roman" w:cs="Times New Roman"/>
          <w:lang w:val="lt-LT" w:eastAsia="sv-SE"/>
        </w:rPr>
        <w:t>Jeigu numatomas ilgalaikis gydymas protonų siurblio inhibitoriais arba pacientas kartu su jais vartoja digoksino ar hipomagnezemiją galinčių sukelti vaistinių preparatų (pvz., diuretikų), sveikatos priežiūros specialistai turi apsvarstyti, ar nereikėtų tirti magnio koncentracijos prieš pradedant vartoti protonų siurblio inhibitorių ir periodiškai gydymo metu.</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Protonų siurblio inhibitoriai, ypač vartojami didelėmis dozėmis ir ilgai (daugiau kaip 1 metus), gali šiek tiek padidinti šlaunikaulio, riešo ir stuburo lūžių riziką, ypač senyvame amžiuje arba esant kitų pripažintų rizikos veiksnių. Stebėjimo tyrimų duomenimis, protonų siurblio inhibitoriai gali padidinti bendrą lūžių riziką 10-40 %. Dalį šio padidėjimo gali nulemti kiti rizikos veiksniai. Pacientams, kuriems yra osteoporozės rizika, būtina galiojančias klinikines rekomendacijas atitinkanti priežiūra bei pakankamo vitamino D ir kalcio kiekio vartojimas.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hAnsi="Times New Roman" w:cs="Times New Roman"/>
          <w:i/>
          <w:iCs/>
          <w:lang w:val="lt-LT"/>
        </w:rPr>
      </w:pPr>
      <w:r w:rsidRPr="008B3085">
        <w:rPr>
          <w:rFonts w:ascii="Times New Roman" w:hAnsi="Times New Roman" w:cs="Times New Roman"/>
          <w:i/>
          <w:iCs/>
          <w:lang w:val="lt-LT"/>
        </w:rPr>
        <w:t>Poveikis laboratorinių tyrimų duomenims</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Padidėjusi chromogranino A (CgA) koncentracija gali apsunkinti neuroendokrininių navikų diagnostiką. Norint to išvengti, ezomeprazolo vartojimą reikia nutraukti likus bent 5 paroms iki CgA tyrimo (žr. 5.1 skyrių).</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ind w:left="540" w:hanging="540"/>
        <w:outlineLvl w:val="1"/>
        <w:rPr>
          <w:rFonts w:ascii="Times New Roman" w:eastAsia="Calibri" w:hAnsi="Times New Roman" w:cs="Times New Roman"/>
          <w:bCs/>
          <w:lang w:val="lt-LT" w:eastAsia="x-none"/>
        </w:rPr>
      </w:pPr>
      <w:r w:rsidRPr="008B3085">
        <w:rPr>
          <w:rFonts w:ascii="Times New Roman" w:eastAsia="Calibri" w:hAnsi="Times New Roman" w:cs="Times New Roman"/>
          <w:b/>
          <w:bCs/>
          <w:lang w:val="lt-LT" w:eastAsia="x-none"/>
        </w:rPr>
        <w:t>4.5</w:t>
      </w:r>
      <w:r w:rsidRPr="008B3085">
        <w:rPr>
          <w:rFonts w:ascii="Times New Roman" w:eastAsia="Calibri" w:hAnsi="Times New Roman" w:cs="Times New Roman"/>
          <w:b/>
          <w:bCs/>
          <w:lang w:val="lt-LT" w:eastAsia="x-none"/>
        </w:rPr>
        <w:tab/>
        <w:t>Sąveika su kitais vaistiniais preparatais ir kitokia sąveika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i/>
          <w:lang w:val="lt-LT" w:eastAsia="x-none"/>
        </w:rPr>
      </w:pPr>
      <w:r w:rsidRPr="008B3085">
        <w:rPr>
          <w:rFonts w:ascii="Times New Roman" w:eastAsia="Times New Roman" w:hAnsi="Times New Roman" w:cs="Times New Roman"/>
          <w:i/>
          <w:lang w:val="lt-LT" w:eastAsia="x-none"/>
        </w:rPr>
        <w:t>Ezomeprazolo įtaka kitų vaistinių preparatų farmakokinetikai</w:t>
      </w: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u w:val="single"/>
          <w:lang w:val="lt-LT"/>
        </w:rPr>
      </w:pPr>
      <w:r w:rsidRPr="008B3085">
        <w:rPr>
          <w:rFonts w:ascii="Times New Roman" w:eastAsia="Times New Roman" w:hAnsi="Times New Roman" w:cs="Times New Roman"/>
          <w:i/>
          <w:iCs/>
          <w:u w:val="single"/>
          <w:lang w:val="lt-LT"/>
        </w:rPr>
        <w:t>Proteazės inhibitoriai</w:t>
      </w:r>
    </w:p>
    <w:p w:rsidR="002E6365" w:rsidRPr="008B3085" w:rsidRDefault="002E6365" w:rsidP="002E6365">
      <w:pPr>
        <w:spacing w:line="240" w:lineRule="auto"/>
        <w:rPr>
          <w:rFonts w:ascii="Times New Roman" w:eastAsia="Times New Roman" w:hAnsi="Times New Roman" w:cs="Times New Roman"/>
          <w:lang w:val="lt-LT"/>
        </w:rPr>
      </w:pPr>
      <w:r w:rsidRPr="008B3085">
        <w:rPr>
          <w:rFonts w:ascii="Times New Roman" w:eastAsia="Times New Roman" w:hAnsi="Times New Roman" w:cs="Times New Roman"/>
          <w:lang w:val="lt-LT"/>
        </w:rPr>
        <w:t>Gauta pranešimų apie omeprazolo sąveiką su kai kuriais proteazės inhibitoriais. Pastebėtos sąveikos klinikinė reikšmė ir mechanizmai žinomi ne visada. Dėl omeprazolo vartojimo padidėjęs skrandžio pH gali pakeisti antiretrovirusinio vaistinio preparato absorbciją. Kiti galimi sąveikos mechanizmai yra susiję su CYP 2C19.</w:t>
      </w:r>
    </w:p>
    <w:p w:rsidR="002E6365" w:rsidRPr="008B3085" w:rsidRDefault="002E6365" w:rsidP="002E6365">
      <w:pPr>
        <w:spacing w:line="240" w:lineRule="auto"/>
        <w:rPr>
          <w:rFonts w:ascii="Times New Roman" w:eastAsia="Times New Roman" w:hAnsi="Times New Roman" w:cs="Times New Roman"/>
          <w:lang w:val="lt-LT"/>
        </w:rPr>
      </w:pPr>
      <w:r w:rsidRPr="008B3085">
        <w:rPr>
          <w:rFonts w:ascii="Times New Roman" w:eastAsia="Times New Roman" w:hAnsi="Times New Roman" w:cs="Times New Roman"/>
          <w:lang w:val="lt-LT"/>
        </w:rPr>
        <w:t>Pastebėta sumažėjusi kai kurių antiretrovirusinių vaistinių preparatų (pvz., atazanaviro ir nelfinaviro) koncentracija serume kartu vartojant omeprazolą, todėl šiuos vaistinius preparatus kartu vartoti  nerekomenduojama. Sveikiems savanoriams kartu su 300 mg atazanaviro ir 100 mg ritonaviro deriniu 1 kartą per parą vartojant 40 mg omeprazolo, gerokai sumažėjo atazanaviro ekspozicija (AUC, C</w:t>
      </w:r>
      <w:r w:rsidRPr="008B3085">
        <w:rPr>
          <w:rFonts w:ascii="Times New Roman" w:eastAsia="Times New Roman" w:hAnsi="Times New Roman" w:cs="Times New Roman"/>
          <w:vertAlign w:val="subscript"/>
          <w:lang w:val="lt-LT"/>
        </w:rPr>
        <w:t>max</w:t>
      </w:r>
      <w:r w:rsidRPr="008B3085">
        <w:rPr>
          <w:rFonts w:ascii="Times New Roman" w:eastAsia="Times New Roman" w:hAnsi="Times New Roman" w:cs="Times New Roman"/>
          <w:lang w:val="lt-LT"/>
        </w:rPr>
        <w:t xml:space="preserve"> ir C</w:t>
      </w:r>
      <w:r w:rsidRPr="008B3085">
        <w:rPr>
          <w:rFonts w:ascii="Times New Roman" w:eastAsia="Times New Roman" w:hAnsi="Times New Roman" w:cs="Times New Roman"/>
          <w:vertAlign w:val="subscript"/>
          <w:lang w:val="lt-LT"/>
        </w:rPr>
        <w:t>min</w:t>
      </w:r>
      <w:r w:rsidRPr="008B3085">
        <w:rPr>
          <w:rFonts w:ascii="Times New Roman" w:eastAsia="Times New Roman" w:hAnsi="Times New Roman" w:cs="Times New Roman"/>
          <w:lang w:val="lt-LT"/>
        </w:rPr>
        <w:t xml:space="preserve"> sumažėjo maždaug 75 %). </w:t>
      </w:r>
    </w:p>
    <w:p w:rsidR="002E6365" w:rsidRPr="008B3085" w:rsidRDefault="002E6365" w:rsidP="002E6365">
      <w:pPr>
        <w:spacing w:line="240" w:lineRule="auto"/>
        <w:rPr>
          <w:rFonts w:ascii="Times New Roman" w:eastAsia="Times New Roman" w:hAnsi="Times New Roman" w:cs="Times New Roman"/>
          <w:i/>
          <w:u w:val="single"/>
          <w:lang w:val="lt-LT"/>
        </w:rPr>
      </w:pPr>
      <w:r w:rsidRPr="008B3085">
        <w:rPr>
          <w:rFonts w:ascii="Times New Roman" w:eastAsia="Times New Roman" w:hAnsi="Times New Roman" w:cs="Times New Roman"/>
          <w:lang w:val="lt-LT"/>
        </w:rPr>
        <w:lastRenderedPageBreak/>
        <w:t xml:space="preserve">Atazanaviro dozės padidinimas iki 400 mg omeprazolo įtakos jo ekspozicijai nekompensavo. </w:t>
      </w:r>
    </w:p>
    <w:p w:rsidR="002E6365" w:rsidRPr="008B3085" w:rsidRDefault="002E6365" w:rsidP="002E6365">
      <w:pPr>
        <w:spacing w:line="240" w:lineRule="auto"/>
        <w:rPr>
          <w:rFonts w:ascii="Times New Roman" w:eastAsia="Times New Roman" w:hAnsi="Times New Roman" w:cs="Times New Roman"/>
          <w:lang w:val="lt-LT"/>
        </w:rPr>
      </w:pPr>
      <w:r w:rsidRPr="008B3085">
        <w:rPr>
          <w:rFonts w:ascii="Times New Roman" w:eastAsia="Times New Roman" w:hAnsi="Times New Roman" w:cs="Times New Roman"/>
          <w:lang w:val="lt-LT"/>
        </w:rPr>
        <w:t>Sveikiems savanoriams omeprazolo vartojimas (20 mg kasdien) kartu su 400 mg atazanaviro ir 100 mg ritonaviro lėmė atazanaviro ekspozicijos sumažėjimą maždaug 30</w:t>
      </w:r>
      <w:r>
        <w:rPr>
          <w:rFonts w:ascii="Times New Roman" w:eastAsia="Times New Roman" w:hAnsi="Times New Roman" w:cs="Times New Roman"/>
          <w:lang w:val="lt-LT"/>
        </w:rPr>
        <w:t> </w:t>
      </w:r>
      <w:r w:rsidRPr="008B3085">
        <w:rPr>
          <w:rFonts w:ascii="Times New Roman" w:eastAsia="Times New Roman" w:hAnsi="Times New Roman" w:cs="Times New Roman"/>
          <w:lang w:val="lt-LT"/>
        </w:rPr>
        <w:sym w:font="Symbol" w:char="F025"/>
      </w:r>
      <w:r w:rsidRPr="008B3085">
        <w:rPr>
          <w:rFonts w:ascii="Times New Roman" w:eastAsia="Times New Roman" w:hAnsi="Times New Roman" w:cs="Times New Roman"/>
          <w:lang w:val="lt-LT"/>
        </w:rPr>
        <w:t>, palyginti su ekspozicija, atsirandančia 300 mg atazanaviro ir 100 mg ritonaviro (kasdien) vartojant be omeprazolo (20 mg kasdien). Omeprazolo vartojant (40 mg kasdien) kartu su nelfinaviru, vidutinis nelfinaviro AUC, C</w:t>
      </w:r>
      <w:r w:rsidRPr="008B3085">
        <w:rPr>
          <w:rFonts w:ascii="Times New Roman" w:eastAsia="Times New Roman" w:hAnsi="Times New Roman" w:cs="Times New Roman"/>
          <w:vertAlign w:val="subscript"/>
          <w:lang w:val="lt-LT"/>
        </w:rPr>
        <w:t>max</w:t>
      </w:r>
      <w:r w:rsidRPr="008B3085">
        <w:rPr>
          <w:rFonts w:ascii="Times New Roman" w:eastAsia="Times New Roman" w:hAnsi="Times New Roman" w:cs="Times New Roman"/>
          <w:lang w:val="lt-LT"/>
        </w:rPr>
        <w:t xml:space="preserve"> ir C</w:t>
      </w:r>
      <w:r w:rsidRPr="008B3085">
        <w:rPr>
          <w:rFonts w:ascii="Times New Roman" w:eastAsia="Times New Roman" w:hAnsi="Times New Roman" w:cs="Times New Roman"/>
          <w:vertAlign w:val="subscript"/>
          <w:lang w:val="lt-LT"/>
        </w:rPr>
        <w:t>min</w:t>
      </w:r>
      <w:r w:rsidRPr="008B3085">
        <w:rPr>
          <w:rFonts w:ascii="Times New Roman" w:eastAsia="Times New Roman" w:hAnsi="Times New Roman" w:cs="Times New Roman"/>
          <w:lang w:val="lt-LT"/>
        </w:rPr>
        <w:t xml:space="preserve"> sumažėjo 36–39</w:t>
      </w:r>
      <w:r>
        <w:rPr>
          <w:rFonts w:ascii="Times New Roman" w:eastAsia="Times New Roman" w:hAnsi="Times New Roman" w:cs="Times New Roman"/>
          <w:lang w:val="lt-LT"/>
        </w:rPr>
        <w:t> </w:t>
      </w:r>
      <w:r w:rsidRPr="008B3085">
        <w:rPr>
          <w:rFonts w:ascii="Times New Roman" w:eastAsia="Times New Roman" w:hAnsi="Times New Roman" w:cs="Times New Roman"/>
          <w:lang w:val="lt-LT"/>
        </w:rPr>
        <w:sym w:font="Symbol" w:char="F025"/>
      </w:r>
      <w:r w:rsidRPr="008B3085">
        <w:rPr>
          <w:rFonts w:ascii="Times New Roman" w:eastAsia="Times New Roman" w:hAnsi="Times New Roman" w:cs="Times New Roman"/>
          <w:lang w:val="lt-LT"/>
        </w:rPr>
        <w:t>, o farmakologiškai aktyvaus jo metabolito M8 vidutinis AUC, C</w:t>
      </w:r>
      <w:r w:rsidRPr="008B3085">
        <w:rPr>
          <w:rFonts w:ascii="Times New Roman" w:eastAsia="Times New Roman" w:hAnsi="Times New Roman" w:cs="Times New Roman"/>
          <w:vertAlign w:val="subscript"/>
          <w:lang w:val="lt-LT"/>
        </w:rPr>
        <w:t>max</w:t>
      </w:r>
      <w:r w:rsidRPr="008B3085">
        <w:rPr>
          <w:rFonts w:ascii="Times New Roman" w:eastAsia="Times New Roman" w:hAnsi="Times New Roman" w:cs="Times New Roman"/>
          <w:lang w:val="lt-LT"/>
        </w:rPr>
        <w:t xml:space="preserve"> ir C</w:t>
      </w:r>
      <w:r w:rsidRPr="008B3085">
        <w:rPr>
          <w:rFonts w:ascii="Times New Roman" w:eastAsia="Times New Roman" w:hAnsi="Times New Roman" w:cs="Times New Roman"/>
          <w:vertAlign w:val="subscript"/>
          <w:lang w:val="lt-LT"/>
        </w:rPr>
        <w:t>min</w:t>
      </w:r>
      <w:r w:rsidRPr="008B3085">
        <w:rPr>
          <w:rFonts w:ascii="Times New Roman" w:eastAsia="Times New Roman" w:hAnsi="Times New Roman" w:cs="Times New Roman"/>
          <w:lang w:val="lt-LT"/>
        </w:rPr>
        <w:t xml:space="preserve"> sumažėjo 75–92</w:t>
      </w:r>
      <w:r>
        <w:rPr>
          <w:rFonts w:ascii="Times New Roman" w:eastAsia="Times New Roman" w:hAnsi="Times New Roman" w:cs="Times New Roman"/>
          <w:lang w:val="lt-LT"/>
        </w:rPr>
        <w:t> </w:t>
      </w:r>
      <w:r w:rsidRPr="008B3085">
        <w:rPr>
          <w:rFonts w:ascii="Times New Roman" w:eastAsia="Times New Roman" w:hAnsi="Times New Roman" w:cs="Times New Roman"/>
          <w:lang w:val="lt-LT"/>
        </w:rPr>
        <w:sym w:font="Symbol" w:char="F025"/>
      </w:r>
      <w:r w:rsidRPr="008B3085">
        <w:rPr>
          <w:rFonts w:ascii="Times New Roman" w:eastAsia="Times New Roman" w:hAnsi="Times New Roman" w:cs="Times New Roman"/>
          <w:lang w:val="lt-LT"/>
        </w:rPr>
        <w:t>. Kadangi omeprazolo ir esomeprazolo farmakodinaminis poveikis ir farmakokinetinės savybės yra vienodos, nerekomenduojama kartu skirti esomeprazolo ir atazanaviro (žr. 4.4 skyrių), o esomeprazolo ir nelfiramino kartu skirti draudžiama (žr. 4.3 skyrių).</w:t>
      </w:r>
    </w:p>
    <w:p w:rsidR="002E6365" w:rsidRPr="008B3085" w:rsidRDefault="002E6365" w:rsidP="002E6365">
      <w:pPr>
        <w:spacing w:line="240" w:lineRule="auto"/>
        <w:rPr>
          <w:rFonts w:ascii="Times New Roman" w:eastAsia="Times New Roman" w:hAnsi="Times New Roman" w:cs="Times New Roman"/>
          <w:lang w:val="lt-LT"/>
        </w:rPr>
      </w:pPr>
      <w:r w:rsidRPr="008B3085">
        <w:rPr>
          <w:rFonts w:ascii="Times New Roman" w:eastAsia="Times New Roman" w:hAnsi="Times New Roman" w:cs="Times New Roman"/>
          <w:lang w:val="lt-LT"/>
        </w:rPr>
        <w:t>Kartu su omeprazolu (40 mg kasdien) vartojamo sakvinaviro (derinamo su ritonaviru) kiekis kraujo serume padidėjo 80–100</w:t>
      </w:r>
      <w:r>
        <w:rPr>
          <w:rFonts w:ascii="Times New Roman" w:eastAsia="Times New Roman" w:hAnsi="Times New Roman" w:cs="Times New Roman"/>
          <w:lang w:val="lt-LT"/>
        </w:rPr>
        <w:t> </w:t>
      </w:r>
      <w:r w:rsidRPr="008B3085">
        <w:rPr>
          <w:rFonts w:ascii="Times New Roman" w:eastAsia="Times New Roman" w:hAnsi="Times New Roman" w:cs="Times New Roman"/>
          <w:lang w:val="lt-LT"/>
        </w:rPr>
        <w:sym w:font="Symbol" w:char="F025"/>
      </w:r>
      <w:r w:rsidRPr="008B3085">
        <w:rPr>
          <w:rFonts w:ascii="Times New Roman" w:eastAsia="Times New Roman" w:hAnsi="Times New Roman" w:cs="Times New Roman"/>
          <w:lang w:val="lt-LT"/>
        </w:rPr>
        <w:t xml:space="preserve">. Gydymas omeprazolu (20 mg kasdien) kartu vartojamo darunaviro (derinamo su ritonaviru) ar amprenaviro (derinamo arba nederinamo su ritonaviru) ekspozicijai įtakos nedarė. Gydymas ezomeprazolu (20 mg kasdien) kartu vartojamo amprenaviro (derinamo arba nederinamo su ritonaviru) ekspozicijai įtakos nedarė. Gydymas omeprazolu (40 mg kasdien) kartu vartojamo lopinaviro (derinamo su ritonaviru) ekspozicijai įtakos nedarė. Kadangi farmakodinaminės ir farmakokinetinės omeprazolo ir ezomeprazolo savybės yra panašios, ezomeprazolo vartoti kartu su atazanoviru nerekomenduojama, vartoti kartu su nelfinaviru </w:t>
      </w:r>
      <w:r w:rsidRPr="008B3085">
        <w:rPr>
          <w:rFonts w:ascii="Times New Roman" w:eastAsia="Times New Roman" w:hAnsi="Times New Roman" w:cs="Times New Roman"/>
          <w:lang w:val="lt-LT"/>
        </w:rPr>
        <w:sym w:font="Symbol" w:char="F02D"/>
      </w:r>
      <w:r w:rsidRPr="008B3085">
        <w:rPr>
          <w:rFonts w:ascii="Times New Roman" w:eastAsia="Times New Roman" w:hAnsi="Times New Roman" w:cs="Times New Roman"/>
          <w:lang w:val="lt-LT"/>
        </w:rPr>
        <w:t xml:space="preserve"> draudžiama. </w:t>
      </w: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contextualSpacing/>
        <w:rPr>
          <w:rFonts w:ascii="Times New Roman" w:eastAsia="Calibri" w:hAnsi="Times New Roman" w:cs="Times New Roman"/>
          <w:i/>
          <w:iCs/>
          <w:u w:val="single"/>
          <w:lang w:val="lt-LT"/>
        </w:rPr>
      </w:pPr>
      <w:r w:rsidRPr="008B3085">
        <w:rPr>
          <w:rFonts w:ascii="Times New Roman" w:eastAsia="Calibri" w:hAnsi="Times New Roman" w:cs="Times New Roman"/>
          <w:i/>
          <w:iCs/>
          <w:u w:val="single"/>
          <w:lang w:val="lt-LT"/>
        </w:rPr>
        <w:t>Metotreksatas</w:t>
      </w:r>
    </w:p>
    <w:p w:rsidR="002E6365" w:rsidRPr="008B3085" w:rsidRDefault="002E6365" w:rsidP="002E6365">
      <w:pPr>
        <w:spacing w:line="240" w:lineRule="auto"/>
        <w:contextualSpacing/>
        <w:rPr>
          <w:rFonts w:ascii="Times New Roman" w:eastAsia="Calibri" w:hAnsi="Times New Roman" w:cs="Times New Roman"/>
          <w:lang w:val="lt-LT"/>
        </w:rPr>
      </w:pPr>
      <w:r w:rsidRPr="008B3085">
        <w:rPr>
          <w:rFonts w:ascii="Times New Roman" w:eastAsia="Calibri" w:hAnsi="Times New Roman" w:cs="Times New Roman"/>
          <w:lang w:val="lt-LT"/>
        </w:rPr>
        <w:t>Skiriant kartu su kitais protono siurblio inhibitoriais kai kuriems pacientams pastebėtas metotreksato kiekio padidėjimas. Skiriant dideles metotreksato dozes, gali tekti apsvarstyti laikino ezomeprazolio vartojimo nutraukimo tikslingumą.</w:t>
      </w:r>
    </w:p>
    <w:p w:rsidR="002E6365" w:rsidRPr="008B3085" w:rsidRDefault="002E6365" w:rsidP="002E6365">
      <w:pPr>
        <w:spacing w:line="240" w:lineRule="auto"/>
        <w:contextualSpacing/>
        <w:rPr>
          <w:rFonts w:ascii="Times New Roman" w:eastAsia="Calibri" w:hAnsi="Times New Roman" w:cs="Times New Roman"/>
          <w:lang w:val="lt-LT"/>
        </w:rPr>
      </w:pPr>
    </w:p>
    <w:p w:rsidR="002E6365" w:rsidRPr="008B3085" w:rsidRDefault="002E6365" w:rsidP="002E6365">
      <w:pPr>
        <w:spacing w:line="240" w:lineRule="auto"/>
        <w:rPr>
          <w:rFonts w:ascii="Times New Roman" w:eastAsia="MS Mincho" w:hAnsi="Times New Roman" w:cs="Times New Roman"/>
          <w:i/>
          <w:u w:val="single"/>
          <w:lang w:val="lt-LT"/>
        </w:rPr>
      </w:pPr>
      <w:r w:rsidRPr="008B3085">
        <w:rPr>
          <w:rFonts w:ascii="Times New Roman" w:eastAsia="MS Mincho" w:hAnsi="Times New Roman" w:cs="Times New Roman"/>
          <w:i/>
          <w:u w:val="single"/>
          <w:lang w:val="lt-LT"/>
        </w:rPr>
        <w:t>Takrolimuzas</w:t>
      </w:r>
    </w:p>
    <w:p w:rsidR="002E6365" w:rsidRPr="008B3085" w:rsidRDefault="002E6365" w:rsidP="002E6365">
      <w:pPr>
        <w:spacing w:line="240" w:lineRule="auto"/>
        <w:rPr>
          <w:rFonts w:ascii="Times New Roman" w:eastAsia="MS Mincho" w:hAnsi="Times New Roman" w:cs="Times New Roman"/>
          <w:lang w:val="lt-LT"/>
        </w:rPr>
      </w:pPr>
      <w:r w:rsidRPr="008B3085">
        <w:rPr>
          <w:rFonts w:ascii="Times New Roman" w:eastAsia="MS Mincho" w:hAnsi="Times New Roman" w:cs="Times New Roman"/>
          <w:lang w:val="lt-LT"/>
        </w:rPr>
        <w:t xml:space="preserve">Gauta pranešimų apie padidėjusią takrolimuzo koncentraciją serume kartu vartojant ezomeprazolą. Dėl to būtina dažniau tirti takrolimuzo koncentraciją ir inkstų funkciją (kreatinino klirensą) bei prireikus koreguoti takrolimuzo dozę. </w:t>
      </w:r>
    </w:p>
    <w:p w:rsidR="002E6365" w:rsidRPr="008B3085" w:rsidRDefault="002E6365" w:rsidP="002E6365">
      <w:pPr>
        <w:spacing w:line="240" w:lineRule="auto"/>
        <w:contextualSpacing/>
        <w:rPr>
          <w:rFonts w:ascii="Times New Roman" w:eastAsia="Calibri" w:hAnsi="Times New Roman" w:cs="Times New Roman"/>
          <w:lang w:val="lt-LT"/>
        </w:rPr>
      </w:pPr>
    </w:p>
    <w:p w:rsidR="002E6365" w:rsidRPr="008B3085" w:rsidRDefault="002E6365" w:rsidP="002E6365">
      <w:pPr>
        <w:spacing w:line="240" w:lineRule="auto"/>
        <w:rPr>
          <w:rFonts w:ascii="Times New Roman" w:eastAsia="MS Mincho" w:hAnsi="Times New Roman" w:cs="Times New Roman"/>
          <w:i/>
          <w:lang w:val="lt-LT"/>
        </w:rPr>
      </w:pPr>
      <w:r w:rsidRPr="008B3085">
        <w:rPr>
          <w:rFonts w:ascii="Times New Roman" w:eastAsia="MS Mincho" w:hAnsi="Times New Roman" w:cs="Times New Roman"/>
          <w:i/>
          <w:lang w:val="lt-LT"/>
        </w:rPr>
        <w:t xml:space="preserve">Vaistiniai preparatai, kurių absorbcija priklauso nuo pH </w:t>
      </w:r>
    </w:p>
    <w:p w:rsidR="002E6365" w:rsidRPr="008B3085" w:rsidRDefault="002E6365" w:rsidP="002E6365">
      <w:pPr>
        <w:spacing w:line="240" w:lineRule="auto"/>
        <w:rPr>
          <w:rFonts w:ascii="Times New Roman" w:eastAsia="MS Mincho" w:hAnsi="Times New Roman" w:cs="Times New Roman"/>
          <w:lang w:val="lt-LT"/>
        </w:rPr>
      </w:pPr>
      <w:r w:rsidRPr="008B3085">
        <w:rPr>
          <w:rFonts w:ascii="Times New Roman" w:eastAsia="MS Mincho" w:hAnsi="Times New Roman" w:cs="Times New Roman"/>
          <w:lang w:val="lt-LT"/>
        </w:rPr>
        <w:t xml:space="preserve">Dėl ezomeprazolo ar kitų PSI poveikio sumažėjus skrandžio sulčių rūgštingumui, gali sumažėti arba padidėti absorbuojamas kiekis vaistinių preparatų, kurių absorbciją veikia skrandžio pH. Kartu vartojant ezomeprazolą, gali mažiau absorbuotis ketokonazolo, itrakonazolo ir erlotinibo bei daugiau – digoksino. Sveikiems asmenims kartu vartojant 20 mg omeprazolo per parą, digoksino biologinis prieinamumas padidėjo 10 % (2 iš 10 asmenų – iki 30 %). Pranešimų apie digoksino toksinį poveikį gauta retai. Vis dėlto senyviems pacientams didelėmis dozėmis ezomeprazolo skiriama atsargiai, o digoksino terapinis monitoringas tokiu atveju turi būti atidesnis. </w:t>
      </w: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i/>
          <w:iCs/>
          <w:lang w:val="lt-LT"/>
        </w:rPr>
      </w:pPr>
      <w:r w:rsidRPr="008B3085">
        <w:rPr>
          <w:rFonts w:ascii="Times New Roman" w:eastAsia="Times New Roman" w:hAnsi="Times New Roman" w:cs="Times New Roman"/>
          <w:i/>
          <w:iCs/>
          <w:lang w:val="lt-LT"/>
        </w:rPr>
        <w:t>Vaistiniai preparatai, kuriuos metabolizuoja CYP 2C19</w:t>
      </w:r>
    </w:p>
    <w:p w:rsidR="002E6365" w:rsidRPr="008B3085" w:rsidRDefault="002E6365" w:rsidP="002E6365">
      <w:pPr>
        <w:spacing w:line="240" w:lineRule="auto"/>
        <w:rPr>
          <w:rFonts w:ascii="Times New Roman" w:eastAsia="Times New Roman" w:hAnsi="Times New Roman" w:cs="Times New Roman"/>
          <w:lang w:val="lt-LT"/>
        </w:rPr>
      </w:pPr>
      <w:r w:rsidRPr="008B3085">
        <w:rPr>
          <w:rFonts w:ascii="Times New Roman" w:eastAsia="Times New Roman" w:hAnsi="Times New Roman" w:cs="Times New Roman"/>
          <w:lang w:val="lt-LT"/>
        </w:rPr>
        <w:t xml:space="preserve">Ezomeprazolas slopina svarbiausią jį metabolizuojantį fermentą CYP 2C19. Vadinasi, gali padidėti kartu su ezomeprazolu vartojamų CYP 2C19 metabolizuojamų vaistinių preparatų, pvz., diazepamo, citalopramo, imipramino, klomipramino, fenitoino ir kt., koncentracija kraujo plazmoje ir gali tekti mažinti jų dozes. Į tai reikia atsižvelgti, ypač ezomeprazolo skiriant vartoti pagal poreikį. </w:t>
      </w: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i/>
          <w:lang w:val="lt-LT"/>
        </w:rPr>
      </w:pPr>
      <w:r w:rsidRPr="008B3085">
        <w:rPr>
          <w:rFonts w:ascii="Times New Roman" w:eastAsia="Times New Roman" w:hAnsi="Times New Roman" w:cs="Times New Roman"/>
          <w:i/>
          <w:lang w:val="lt-LT"/>
        </w:rPr>
        <w:t>Diazepamas</w:t>
      </w:r>
    </w:p>
    <w:p w:rsidR="002E6365" w:rsidRPr="008B3085" w:rsidRDefault="002E6365" w:rsidP="002E6365">
      <w:pPr>
        <w:spacing w:line="240" w:lineRule="auto"/>
        <w:rPr>
          <w:rFonts w:ascii="Times New Roman" w:eastAsia="Times New Roman" w:hAnsi="Times New Roman" w:cs="Times New Roman"/>
          <w:lang w:val="lt-LT"/>
        </w:rPr>
      </w:pPr>
      <w:r w:rsidRPr="008B3085">
        <w:rPr>
          <w:rFonts w:ascii="Times New Roman" w:eastAsia="Times New Roman" w:hAnsi="Times New Roman" w:cs="Times New Roman"/>
          <w:lang w:val="lt-LT"/>
        </w:rPr>
        <w:t>Vartojant 30 mg ezomeprazolo dozę, kartu vartojamo CYP 2C19 substrato diazepamo klirensas sumažėjo 45</w:t>
      </w:r>
      <w:r>
        <w:rPr>
          <w:rFonts w:ascii="Times New Roman" w:eastAsia="Times New Roman" w:hAnsi="Times New Roman" w:cs="Times New Roman"/>
          <w:lang w:val="lt-LT"/>
        </w:rPr>
        <w:t> </w:t>
      </w:r>
      <w:r w:rsidRPr="008B3085">
        <w:rPr>
          <w:rFonts w:ascii="Times New Roman" w:eastAsia="Times New Roman" w:hAnsi="Times New Roman" w:cs="Times New Roman"/>
          <w:lang w:val="lt-LT"/>
        </w:rPr>
        <w:t xml:space="preserve">%. </w:t>
      </w: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i/>
          <w:lang w:val="lt-LT"/>
        </w:rPr>
      </w:pPr>
      <w:r w:rsidRPr="008B3085">
        <w:rPr>
          <w:rFonts w:ascii="Times New Roman" w:eastAsia="Times New Roman" w:hAnsi="Times New Roman" w:cs="Times New Roman"/>
          <w:i/>
          <w:lang w:val="lt-LT"/>
        </w:rPr>
        <w:t>Fenitoinas</w:t>
      </w:r>
    </w:p>
    <w:p w:rsidR="002E6365" w:rsidRPr="008B3085" w:rsidRDefault="002E6365" w:rsidP="002E6365">
      <w:pPr>
        <w:spacing w:line="240" w:lineRule="auto"/>
        <w:rPr>
          <w:rFonts w:ascii="Times New Roman" w:eastAsia="Times New Roman" w:hAnsi="Times New Roman" w:cs="Times New Roman"/>
          <w:lang w:val="lt-LT"/>
        </w:rPr>
      </w:pPr>
      <w:r w:rsidRPr="008B3085">
        <w:rPr>
          <w:rFonts w:ascii="Times New Roman" w:eastAsia="Times New Roman" w:hAnsi="Times New Roman" w:cs="Times New Roman"/>
          <w:lang w:val="lt-LT"/>
        </w:rPr>
        <w:t>Vartojant 40 mg ezomeprazolo dozę, epilepsija sergantiems pacientams kartu vartojamo fenitoino mažiausia pusiausvyrinė koncentracija kraujo plazmoje padidėjo 13</w:t>
      </w:r>
      <w:r>
        <w:rPr>
          <w:rFonts w:ascii="Times New Roman" w:eastAsia="Times New Roman" w:hAnsi="Times New Roman" w:cs="Times New Roman"/>
          <w:lang w:val="lt-LT"/>
        </w:rPr>
        <w:t> </w:t>
      </w:r>
      <w:r w:rsidRPr="008B3085">
        <w:rPr>
          <w:rFonts w:ascii="Times New Roman" w:eastAsia="Times New Roman" w:hAnsi="Times New Roman" w:cs="Times New Roman"/>
          <w:lang w:val="lt-LT"/>
        </w:rPr>
        <w:t xml:space="preserve">%. Pradėjus ir baigus gydyti ezomeprazolu, rekomenduojama matuoti fenitoino koncentraciją kraujo plazmoje. </w:t>
      </w: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i/>
          <w:lang w:val="lt-LT"/>
        </w:rPr>
      </w:pPr>
      <w:r w:rsidRPr="008B3085">
        <w:rPr>
          <w:rFonts w:ascii="Times New Roman" w:eastAsia="Times New Roman" w:hAnsi="Times New Roman" w:cs="Times New Roman"/>
          <w:i/>
          <w:lang w:val="lt-LT"/>
        </w:rPr>
        <w:t>Vorikonazolas</w:t>
      </w:r>
    </w:p>
    <w:p w:rsidR="002E6365" w:rsidRPr="008B3085" w:rsidRDefault="002E6365" w:rsidP="002E6365">
      <w:pPr>
        <w:spacing w:line="240" w:lineRule="auto"/>
        <w:rPr>
          <w:rFonts w:ascii="Times New Roman" w:eastAsia="Times New Roman" w:hAnsi="Times New Roman" w:cs="Times New Roman"/>
          <w:b/>
          <w:bCs/>
          <w:lang w:val="lt-LT"/>
        </w:rPr>
      </w:pPr>
      <w:r w:rsidRPr="008B3085">
        <w:rPr>
          <w:rFonts w:ascii="Times New Roman" w:eastAsia="Times New Roman" w:hAnsi="Times New Roman" w:cs="Times New Roman"/>
          <w:lang w:val="lt-LT"/>
        </w:rPr>
        <w:t>Omeprazolo vartojimas (40</w:t>
      </w:r>
      <w:r>
        <w:rPr>
          <w:rFonts w:ascii="Times New Roman" w:eastAsia="Times New Roman" w:hAnsi="Times New Roman" w:cs="Times New Roman"/>
          <w:lang w:val="lt-LT"/>
        </w:rPr>
        <w:t> </w:t>
      </w:r>
      <w:r w:rsidRPr="008B3085">
        <w:rPr>
          <w:rFonts w:ascii="Times New Roman" w:eastAsia="Times New Roman" w:hAnsi="Times New Roman" w:cs="Times New Roman"/>
          <w:lang w:val="lt-LT"/>
        </w:rPr>
        <w:t>mg kartą per parą) lėmė CYP 2C19 substrato vorikonazolo C</w:t>
      </w:r>
      <w:r w:rsidRPr="008B3085">
        <w:rPr>
          <w:rFonts w:ascii="Times New Roman" w:eastAsia="Times New Roman" w:hAnsi="Times New Roman" w:cs="Times New Roman"/>
          <w:vertAlign w:val="subscript"/>
          <w:lang w:val="lt-LT"/>
        </w:rPr>
        <w:t>max</w:t>
      </w:r>
      <w:r w:rsidRPr="008B3085">
        <w:rPr>
          <w:rFonts w:ascii="Times New Roman" w:eastAsia="Times New Roman" w:hAnsi="Times New Roman" w:cs="Times New Roman"/>
          <w:lang w:val="lt-LT"/>
        </w:rPr>
        <w:t xml:space="preserve"> ir AUC</w:t>
      </w:r>
      <w:r w:rsidRPr="008B3085">
        <w:rPr>
          <w:rFonts w:ascii="Times New Roman" w:eastAsia="Times New Roman" w:hAnsi="Times New Roman" w:cs="Times New Roman"/>
          <w:vertAlign w:val="subscript"/>
          <w:lang w:val="lt-LT"/>
        </w:rPr>
        <w:sym w:font="Symbol" w:char="F074"/>
      </w:r>
      <w:r w:rsidRPr="008B3085">
        <w:rPr>
          <w:rFonts w:ascii="Times New Roman" w:eastAsia="Times New Roman" w:hAnsi="Times New Roman" w:cs="Times New Roman"/>
          <w:lang w:val="lt-LT"/>
        </w:rPr>
        <w:t xml:space="preserve"> padidėjimą atitinkamai 15</w:t>
      </w:r>
      <w:r>
        <w:rPr>
          <w:rFonts w:ascii="Times New Roman" w:eastAsia="Times New Roman" w:hAnsi="Times New Roman" w:cs="Times New Roman"/>
          <w:lang w:val="lt-LT"/>
        </w:rPr>
        <w:t> </w:t>
      </w:r>
      <w:r w:rsidRPr="008B3085">
        <w:rPr>
          <w:rFonts w:ascii="Times New Roman" w:eastAsia="Times New Roman" w:hAnsi="Times New Roman" w:cs="Times New Roman"/>
          <w:lang w:val="lt-LT"/>
        </w:rPr>
        <w:t>% ir 41</w:t>
      </w:r>
      <w:r>
        <w:rPr>
          <w:rFonts w:ascii="Times New Roman" w:eastAsia="Times New Roman" w:hAnsi="Times New Roman" w:cs="Times New Roman"/>
          <w:lang w:val="lt-LT"/>
        </w:rPr>
        <w:t> </w:t>
      </w:r>
      <w:r w:rsidRPr="008B3085">
        <w:rPr>
          <w:rFonts w:ascii="Times New Roman" w:eastAsia="Times New Roman" w:hAnsi="Times New Roman" w:cs="Times New Roman"/>
          <w:lang w:val="lt-LT"/>
        </w:rPr>
        <w:t>%.</w:t>
      </w:r>
      <w:r w:rsidRPr="008B3085">
        <w:rPr>
          <w:rFonts w:ascii="Times New Roman" w:eastAsia="Times New Roman" w:hAnsi="Times New Roman" w:cs="Times New Roman"/>
          <w:b/>
          <w:bCs/>
          <w:lang w:val="lt-LT"/>
        </w:rPr>
        <w:t xml:space="preserve"> </w:t>
      </w: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i/>
          <w:lang w:val="lt-LT"/>
        </w:rPr>
      </w:pPr>
      <w:r w:rsidRPr="008B3085">
        <w:rPr>
          <w:rFonts w:ascii="Times New Roman" w:eastAsia="Times New Roman" w:hAnsi="Times New Roman" w:cs="Times New Roman"/>
          <w:i/>
          <w:lang w:val="lt-LT"/>
        </w:rPr>
        <w:t>Cilostazolas</w:t>
      </w:r>
    </w:p>
    <w:p w:rsidR="002E6365" w:rsidRPr="008B3085" w:rsidRDefault="002E6365" w:rsidP="002E6365">
      <w:pPr>
        <w:spacing w:line="240" w:lineRule="auto"/>
        <w:rPr>
          <w:rFonts w:ascii="Times New Roman" w:eastAsia="Times New Roman" w:hAnsi="Times New Roman" w:cs="Times New Roman"/>
          <w:lang w:val="lt-LT"/>
        </w:rPr>
      </w:pPr>
      <w:r w:rsidRPr="008B3085">
        <w:rPr>
          <w:rFonts w:ascii="Times New Roman" w:eastAsia="Times New Roman" w:hAnsi="Times New Roman" w:cs="Times New Roman"/>
          <w:lang w:val="lt-LT"/>
        </w:rPr>
        <w:lastRenderedPageBreak/>
        <w:t>Omeprazolas, kaip ir ezomeprazolas, slopina CYP 2C19. Kryžminio tyrimo metu sveikiems savanoriams 40</w:t>
      </w:r>
      <w:r>
        <w:rPr>
          <w:rFonts w:ascii="Times New Roman" w:eastAsia="Times New Roman" w:hAnsi="Times New Roman" w:cs="Times New Roman"/>
          <w:lang w:val="lt-LT"/>
        </w:rPr>
        <w:t> </w:t>
      </w:r>
      <w:r w:rsidRPr="008B3085">
        <w:rPr>
          <w:rFonts w:ascii="Times New Roman" w:eastAsia="Times New Roman" w:hAnsi="Times New Roman" w:cs="Times New Roman"/>
          <w:lang w:val="lt-LT"/>
        </w:rPr>
        <w:t>mg omeprazolo dozės vartojimas kartu su cilostazolu lėmė cilostazolo C</w:t>
      </w:r>
      <w:r w:rsidRPr="008B3085">
        <w:rPr>
          <w:rFonts w:ascii="Times New Roman" w:eastAsia="Times New Roman" w:hAnsi="Times New Roman" w:cs="Times New Roman"/>
          <w:vertAlign w:val="subscript"/>
          <w:lang w:val="lt-LT"/>
        </w:rPr>
        <w:t>max</w:t>
      </w:r>
      <w:r w:rsidRPr="008B3085">
        <w:rPr>
          <w:rFonts w:ascii="Times New Roman" w:eastAsia="Times New Roman" w:hAnsi="Times New Roman" w:cs="Times New Roman"/>
          <w:lang w:val="lt-LT"/>
        </w:rPr>
        <w:t xml:space="preserve"> ir AUC padidėjimą atitinkamai 18</w:t>
      </w:r>
      <w:r>
        <w:rPr>
          <w:rFonts w:ascii="Times New Roman" w:eastAsia="Times New Roman" w:hAnsi="Times New Roman" w:cs="Times New Roman"/>
          <w:lang w:val="lt-LT"/>
        </w:rPr>
        <w:t> </w:t>
      </w:r>
      <w:r w:rsidRPr="008B3085">
        <w:rPr>
          <w:rFonts w:ascii="Times New Roman" w:eastAsia="Times New Roman" w:hAnsi="Times New Roman" w:cs="Times New Roman"/>
          <w:lang w:val="lt-LT"/>
        </w:rPr>
        <w:t>% ir 26</w:t>
      </w:r>
      <w:r>
        <w:rPr>
          <w:rFonts w:ascii="Times New Roman" w:eastAsia="Times New Roman" w:hAnsi="Times New Roman" w:cs="Times New Roman"/>
          <w:lang w:val="lt-LT"/>
        </w:rPr>
        <w:t> </w:t>
      </w:r>
      <w:r w:rsidRPr="008B3085">
        <w:rPr>
          <w:rFonts w:ascii="Times New Roman" w:eastAsia="Times New Roman" w:hAnsi="Times New Roman" w:cs="Times New Roman"/>
          <w:lang w:val="lt-LT"/>
        </w:rPr>
        <w:t>%, o vieno jo aktyvaus metabolito C</w:t>
      </w:r>
      <w:r w:rsidRPr="008B3085">
        <w:rPr>
          <w:rFonts w:ascii="Times New Roman" w:eastAsia="Times New Roman" w:hAnsi="Times New Roman" w:cs="Times New Roman"/>
          <w:vertAlign w:val="subscript"/>
          <w:lang w:val="lt-LT"/>
        </w:rPr>
        <w:t>max</w:t>
      </w:r>
      <w:r w:rsidRPr="008B3085">
        <w:rPr>
          <w:rFonts w:ascii="Times New Roman" w:eastAsia="Times New Roman" w:hAnsi="Times New Roman" w:cs="Times New Roman"/>
          <w:lang w:val="lt-LT"/>
        </w:rPr>
        <w:t xml:space="preserve"> ir AUC padidėjimą atitinkamai 29</w:t>
      </w:r>
      <w:r>
        <w:rPr>
          <w:rFonts w:ascii="Times New Roman" w:eastAsia="Times New Roman" w:hAnsi="Times New Roman" w:cs="Times New Roman"/>
          <w:lang w:val="lt-LT"/>
        </w:rPr>
        <w:t> </w:t>
      </w:r>
      <w:r w:rsidRPr="008B3085">
        <w:rPr>
          <w:rFonts w:ascii="Times New Roman" w:eastAsia="Times New Roman" w:hAnsi="Times New Roman" w:cs="Times New Roman"/>
          <w:lang w:val="lt-LT"/>
        </w:rPr>
        <w:t>% ir 69</w:t>
      </w:r>
      <w:r>
        <w:rPr>
          <w:rFonts w:ascii="Times New Roman" w:eastAsia="Times New Roman" w:hAnsi="Times New Roman" w:cs="Times New Roman"/>
          <w:lang w:val="lt-LT"/>
        </w:rPr>
        <w:t> </w:t>
      </w:r>
      <w:r w:rsidRPr="008B3085">
        <w:rPr>
          <w:rFonts w:ascii="Times New Roman" w:eastAsia="Times New Roman" w:hAnsi="Times New Roman" w:cs="Times New Roman"/>
          <w:lang w:val="lt-LT"/>
        </w:rPr>
        <w:t>%.</w:t>
      </w: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i/>
          <w:lang w:val="lt-LT"/>
        </w:rPr>
      </w:pPr>
      <w:r w:rsidRPr="008B3085">
        <w:rPr>
          <w:rFonts w:ascii="Times New Roman" w:eastAsia="Times New Roman" w:hAnsi="Times New Roman" w:cs="Times New Roman"/>
          <w:i/>
          <w:lang w:val="lt-LT"/>
        </w:rPr>
        <w:t>Cisapridas</w:t>
      </w:r>
    </w:p>
    <w:p w:rsidR="002E6365" w:rsidRPr="008B3085" w:rsidRDefault="002E6365" w:rsidP="002E6365">
      <w:pPr>
        <w:spacing w:line="240" w:lineRule="auto"/>
        <w:rPr>
          <w:rFonts w:ascii="Times New Roman" w:eastAsia="Times New Roman" w:hAnsi="Times New Roman" w:cs="Times New Roman"/>
          <w:lang w:val="lt-LT"/>
        </w:rPr>
      </w:pPr>
      <w:r w:rsidRPr="008B3085">
        <w:rPr>
          <w:rFonts w:ascii="Times New Roman" w:eastAsia="Times New Roman" w:hAnsi="Times New Roman" w:cs="Times New Roman"/>
          <w:lang w:val="lt-LT"/>
        </w:rPr>
        <w:t>Sveikiems savanoriams 40</w:t>
      </w:r>
      <w:r>
        <w:rPr>
          <w:rFonts w:ascii="Times New Roman" w:eastAsia="Times New Roman" w:hAnsi="Times New Roman" w:cs="Times New Roman"/>
          <w:lang w:val="lt-LT"/>
        </w:rPr>
        <w:t> </w:t>
      </w:r>
      <w:r w:rsidRPr="008B3085">
        <w:rPr>
          <w:rFonts w:ascii="Times New Roman" w:eastAsia="Times New Roman" w:hAnsi="Times New Roman" w:cs="Times New Roman"/>
          <w:lang w:val="lt-LT"/>
        </w:rPr>
        <w:t> mg ezomeprazolo dozės vartojimas kartu su cisapridu lėmė cisaprido ploto po koncentracijos kraujo plazmoje priklausomai nuo laiko kreive (angl. AUC) padidėjimą 32</w:t>
      </w:r>
      <w:r>
        <w:rPr>
          <w:rFonts w:ascii="Times New Roman" w:eastAsia="Times New Roman" w:hAnsi="Times New Roman" w:cs="Times New Roman"/>
          <w:lang w:val="lt-LT"/>
        </w:rPr>
        <w:t> </w:t>
      </w:r>
      <w:r w:rsidRPr="008B3085">
        <w:rPr>
          <w:rFonts w:ascii="Times New Roman" w:eastAsia="Times New Roman" w:hAnsi="Times New Roman" w:cs="Times New Roman"/>
          <w:lang w:val="lt-LT"/>
        </w:rPr>
        <w:sym w:font="Symbol" w:char="F025"/>
      </w:r>
      <w:r w:rsidRPr="008B3085">
        <w:rPr>
          <w:rFonts w:ascii="Times New Roman" w:eastAsia="Times New Roman" w:hAnsi="Times New Roman" w:cs="Times New Roman"/>
          <w:lang w:val="lt-LT"/>
        </w:rPr>
        <w:t xml:space="preserve"> ir pusinės eliminacijos laiko (t</w:t>
      </w:r>
      <w:r w:rsidRPr="008B3085">
        <w:rPr>
          <w:rFonts w:ascii="Times New Roman" w:eastAsia="Times New Roman" w:hAnsi="Times New Roman" w:cs="Times New Roman"/>
          <w:vertAlign w:val="subscript"/>
          <w:lang w:val="lt-LT"/>
        </w:rPr>
        <w:t>1/2</w:t>
      </w:r>
      <w:r w:rsidRPr="008B3085">
        <w:rPr>
          <w:rFonts w:ascii="Times New Roman" w:eastAsia="Times New Roman" w:hAnsi="Times New Roman" w:cs="Times New Roman"/>
          <w:lang w:val="lt-LT"/>
        </w:rPr>
        <w:t>) pailgėjimą 31</w:t>
      </w:r>
      <w:r>
        <w:rPr>
          <w:rFonts w:ascii="Times New Roman" w:eastAsia="Times New Roman" w:hAnsi="Times New Roman" w:cs="Times New Roman"/>
          <w:lang w:val="lt-LT"/>
        </w:rPr>
        <w:t> </w:t>
      </w:r>
      <w:r w:rsidRPr="008B3085">
        <w:rPr>
          <w:rFonts w:ascii="Times New Roman" w:eastAsia="Times New Roman" w:hAnsi="Times New Roman" w:cs="Times New Roman"/>
          <w:lang w:val="lt-LT"/>
        </w:rPr>
        <w:t xml:space="preserve">%, tačiau didžiausia cisaprido koncentracija kraujo plazmoje reikšmingai nepadidėjo. Gydymo vien cisapridu metu stebėtas nežymus QTc intervalo pailgėjimas gydymo cisapridu ir kartu ezomeprazolu metu labiau nepailgėjo (žr. ir 4.4 skyrių). </w:t>
      </w: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i/>
          <w:lang w:val="lt-LT"/>
        </w:rPr>
      </w:pPr>
      <w:r w:rsidRPr="008B3085">
        <w:rPr>
          <w:rFonts w:ascii="Times New Roman" w:eastAsia="Times New Roman" w:hAnsi="Times New Roman" w:cs="Times New Roman"/>
          <w:i/>
          <w:lang w:val="lt-LT"/>
        </w:rPr>
        <w:t>Varfarinas</w:t>
      </w:r>
    </w:p>
    <w:p w:rsidR="002E6365" w:rsidRPr="008B3085" w:rsidRDefault="002E6365" w:rsidP="002E6365">
      <w:pPr>
        <w:spacing w:line="240" w:lineRule="auto"/>
        <w:rPr>
          <w:rFonts w:ascii="Times New Roman" w:eastAsia="MS Mincho" w:hAnsi="Times New Roman" w:cs="Times New Roman"/>
          <w:lang w:val="lt-LT"/>
        </w:rPr>
      </w:pPr>
      <w:r w:rsidRPr="008B3085">
        <w:rPr>
          <w:rFonts w:ascii="Times New Roman" w:eastAsia="MS Mincho" w:hAnsi="Times New Roman" w:cs="Times New Roman"/>
          <w:lang w:val="lt-LT"/>
        </w:rPr>
        <w:t>Klinikinio tyrimo metu kartu su varfarinu pradėjus vartoti 40</w:t>
      </w:r>
      <w:r>
        <w:rPr>
          <w:rFonts w:ascii="Times New Roman" w:eastAsia="Times New Roman" w:hAnsi="Times New Roman" w:cs="Times New Roman"/>
          <w:lang w:val="lt-LT"/>
        </w:rPr>
        <w:t> </w:t>
      </w:r>
      <w:r w:rsidRPr="008B3085">
        <w:rPr>
          <w:rFonts w:ascii="Times New Roman" w:eastAsia="MS Mincho" w:hAnsi="Times New Roman" w:cs="Times New Roman"/>
          <w:lang w:val="lt-LT"/>
        </w:rPr>
        <w:t xml:space="preserve">mg ezomeprazolo, krešėjimo trukmė liko priimtinose ribose. Vis dėlto vaistiniam preparatui pasirodžius rinkoje gauta pavienių pranešimų apie kliniškai reikšmingai padidėjusį INR (tarptautinį normalizuotą santykį) juos vartojant kartu. Jeigu varfarinu arba kitu kumarino dariniu gydomas pacientas kartu pradeda ar baigia vartoti ezomeprazolą, rekomenduojama tikrinti INR. </w:t>
      </w: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MS Mincho" w:hAnsi="Times New Roman" w:cs="Times New Roman"/>
          <w:i/>
          <w:noProof/>
          <w:lang w:val="lt-LT"/>
        </w:rPr>
      </w:pPr>
      <w:r w:rsidRPr="008B3085">
        <w:rPr>
          <w:rFonts w:ascii="Times New Roman" w:eastAsia="MS Mincho" w:hAnsi="Times New Roman" w:cs="Times New Roman"/>
          <w:i/>
          <w:noProof/>
          <w:lang w:val="lt-LT"/>
        </w:rPr>
        <w:t>Klopidogrelis</w:t>
      </w:r>
    </w:p>
    <w:p w:rsidR="002E6365" w:rsidRPr="008B3085" w:rsidRDefault="002E6365" w:rsidP="002E6365">
      <w:pPr>
        <w:spacing w:line="240" w:lineRule="auto"/>
        <w:rPr>
          <w:rFonts w:ascii="Times New Roman" w:eastAsia="MS Mincho" w:hAnsi="Times New Roman" w:cs="Times New Roman"/>
          <w:lang w:val="lt-LT"/>
        </w:rPr>
      </w:pPr>
      <w:r w:rsidRPr="008B3085">
        <w:rPr>
          <w:rFonts w:ascii="Times New Roman" w:eastAsia="MS Mincho" w:hAnsi="Times New Roman" w:cs="Times New Roman"/>
          <w:lang w:val="lt-LT"/>
        </w:rPr>
        <w:t>Tiriant sveikus asmenis nustatyta farmakokinetinė / farmakodinaminė sąveika tarp klopidogrelio (buvo vartojama įsotinimo dozė – 300</w:t>
      </w:r>
      <w:r>
        <w:rPr>
          <w:rFonts w:ascii="Times New Roman" w:eastAsia="Times New Roman" w:hAnsi="Times New Roman" w:cs="Times New Roman"/>
          <w:lang w:val="lt-LT"/>
        </w:rPr>
        <w:t> </w:t>
      </w:r>
      <w:r w:rsidRPr="008B3085">
        <w:rPr>
          <w:rFonts w:ascii="Times New Roman" w:eastAsia="MS Mincho" w:hAnsi="Times New Roman" w:cs="Times New Roman"/>
          <w:lang w:val="lt-LT"/>
        </w:rPr>
        <w:t>mg ir palaikomoji – 75</w:t>
      </w:r>
      <w:r>
        <w:rPr>
          <w:rFonts w:ascii="Times New Roman" w:eastAsia="Times New Roman" w:hAnsi="Times New Roman" w:cs="Times New Roman"/>
          <w:lang w:val="lt-LT"/>
        </w:rPr>
        <w:t> </w:t>
      </w:r>
      <w:r w:rsidRPr="008B3085">
        <w:rPr>
          <w:rFonts w:ascii="Times New Roman" w:eastAsia="MS Mincho" w:hAnsi="Times New Roman" w:cs="Times New Roman"/>
          <w:lang w:val="lt-LT"/>
        </w:rPr>
        <w:t>mg per parą) ir ezomeprazolo (40</w:t>
      </w:r>
      <w:r>
        <w:rPr>
          <w:rFonts w:ascii="Times New Roman" w:eastAsia="Times New Roman" w:hAnsi="Times New Roman" w:cs="Times New Roman"/>
          <w:lang w:val="lt-LT"/>
        </w:rPr>
        <w:t> </w:t>
      </w:r>
      <w:r w:rsidRPr="008B3085">
        <w:rPr>
          <w:rFonts w:ascii="Times New Roman" w:eastAsia="MS Mincho" w:hAnsi="Times New Roman" w:cs="Times New Roman"/>
          <w:lang w:val="lt-LT"/>
        </w:rPr>
        <w:t>mg per parą per burną). Dėl jos vidutiniškai 40 % sumažėjo klopidogrelio aktyvaus metabolito ekspozicija ir vidutiniškai 14 % susilpnėjo stipriausias ADF sukeltos trombocitų agregacijos slopinimas.</w:t>
      </w:r>
    </w:p>
    <w:p w:rsidR="002E6365" w:rsidRPr="008B3085" w:rsidRDefault="002E6365" w:rsidP="002E6365">
      <w:pPr>
        <w:spacing w:line="240" w:lineRule="auto"/>
        <w:rPr>
          <w:rFonts w:ascii="Times New Roman" w:eastAsia="MS Mincho" w:hAnsi="Times New Roman" w:cs="Times New Roman"/>
          <w:lang w:val="lt-LT"/>
        </w:rPr>
      </w:pPr>
    </w:p>
    <w:p w:rsidR="002E6365" w:rsidRPr="008B3085" w:rsidRDefault="002E6365" w:rsidP="002E6365">
      <w:pPr>
        <w:spacing w:line="240" w:lineRule="auto"/>
        <w:rPr>
          <w:rFonts w:ascii="Times New Roman" w:eastAsia="MS Mincho" w:hAnsi="Times New Roman" w:cs="Times New Roman"/>
          <w:lang w:val="lt-LT"/>
        </w:rPr>
      </w:pPr>
      <w:r w:rsidRPr="008B3085">
        <w:rPr>
          <w:rFonts w:ascii="Times New Roman" w:eastAsia="MS Mincho" w:hAnsi="Times New Roman" w:cs="Times New Roman"/>
          <w:lang w:val="lt-LT"/>
        </w:rPr>
        <w:t>Tiriant sveikus asmenis nustatyta beveik 40 % sumažėjusi klopidogrelio aktyvaus metabolito ekspozicija kartu vartojant 20 mg ezomeprazolo ir 81</w:t>
      </w:r>
      <w:r>
        <w:rPr>
          <w:rFonts w:ascii="Times New Roman" w:eastAsia="MS Mincho" w:hAnsi="Times New Roman" w:cs="Times New Roman"/>
          <w:lang w:val="lt-LT"/>
        </w:rPr>
        <w:t> </w:t>
      </w:r>
      <w:r w:rsidRPr="008B3085">
        <w:rPr>
          <w:rFonts w:ascii="Times New Roman" w:eastAsia="MS Mincho" w:hAnsi="Times New Roman" w:cs="Times New Roman"/>
          <w:lang w:val="lt-LT"/>
        </w:rPr>
        <w:t>mg acetilsalicilo rūgšties fiksuotų dozių derinį (palyginus su ekspozicija vartojant vien klopidogrelį). Vis dėlto maksimalus ADF sukeltos trombocitų agregacijos slopinimas į abi grupes įtrauktiems asmenims nepakito.</w:t>
      </w:r>
    </w:p>
    <w:p w:rsidR="002E6365" w:rsidRPr="008B3085" w:rsidRDefault="002E6365" w:rsidP="002E6365">
      <w:pPr>
        <w:spacing w:line="240" w:lineRule="auto"/>
        <w:rPr>
          <w:rFonts w:ascii="Times New Roman" w:eastAsia="MS Mincho" w:hAnsi="Times New Roman" w:cs="Times New Roman"/>
          <w:lang w:val="lt-LT"/>
        </w:rPr>
      </w:pPr>
    </w:p>
    <w:p w:rsidR="002E6365" w:rsidRPr="008B3085" w:rsidRDefault="002E6365" w:rsidP="002E6365">
      <w:pPr>
        <w:spacing w:line="240" w:lineRule="auto"/>
        <w:rPr>
          <w:rFonts w:ascii="Times New Roman" w:eastAsia="MS Mincho" w:hAnsi="Times New Roman" w:cs="Times New Roman"/>
          <w:lang w:val="lt-LT"/>
        </w:rPr>
      </w:pPr>
      <w:r w:rsidRPr="008B3085">
        <w:rPr>
          <w:rFonts w:ascii="Times New Roman" w:eastAsia="MS Mincho" w:hAnsi="Times New Roman" w:cs="Times New Roman"/>
          <w:lang w:val="lt-LT"/>
        </w:rPr>
        <w:t xml:space="preserve">Stebėjimo ir klinikinių tyrimų duomenys apie šios farmakokinetinės / farmakodinaminės sąveikos įtaką sunkių kardiovaskulinių reiškinių rizikai yra prieštaringi. Kaip atsargumo priemonė, ezomeprazolas ir klopidogrelis neturėtų būti vartojami kartu. </w:t>
      </w:r>
    </w:p>
    <w:p w:rsidR="002E6365" w:rsidRPr="008B3085" w:rsidRDefault="002E6365" w:rsidP="002E6365">
      <w:pPr>
        <w:spacing w:line="240" w:lineRule="auto"/>
        <w:rPr>
          <w:rFonts w:ascii="Times New Roman" w:eastAsia="MS Mincho" w:hAnsi="Times New Roman" w:cs="Times New Roman"/>
          <w:lang w:val="lt-LT"/>
        </w:rPr>
      </w:pPr>
    </w:p>
    <w:p w:rsidR="002E6365" w:rsidRPr="008B3085" w:rsidRDefault="002E6365" w:rsidP="002E6365">
      <w:pPr>
        <w:spacing w:line="240" w:lineRule="auto"/>
        <w:rPr>
          <w:rFonts w:ascii="Times New Roman" w:eastAsia="MS Mincho" w:hAnsi="Times New Roman" w:cs="Times New Roman"/>
          <w:u w:val="single"/>
          <w:lang w:val="lt-LT"/>
        </w:rPr>
      </w:pPr>
      <w:r w:rsidRPr="008B3085">
        <w:rPr>
          <w:rFonts w:ascii="Times New Roman" w:eastAsia="MS Mincho" w:hAnsi="Times New Roman" w:cs="Times New Roman"/>
          <w:u w:val="single"/>
          <w:lang w:val="lt-LT"/>
        </w:rPr>
        <w:t>Ištirti vaistiniai preparatai, su kuriais kliniškai reikšminga sąveika nepasireiškia</w:t>
      </w:r>
    </w:p>
    <w:p w:rsidR="002E6365" w:rsidRPr="008B3085" w:rsidRDefault="002E6365" w:rsidP="002E6365">
      <w:pPr>
        <w:spacing w:line="240" w:lineRule="auto"/>
        <w:rPr>
          <w:rFonts w:ascii="Times New Roman" w:eastAsia="MS Mincho" w:hAnsi="Times New Roman" w:cs="Times New Roman"/>
          <w:u w:val="single"/>
          <w:lang w:val="lt-LT"/>
        </w:rPr>
      </w:pPr>
    </w:p>
    <w:p w:rsidR="002E6365" w:rsidRPr="008B3085" w:rsidRDefault="002E6365" w:rsidP="002E6365">
      <w:pPr>
        <w:spacing w:line="240" w:lineRule="auto"/>
        <w:rPr>
          <w:rFonts w:ascii="Times New Roman" w:eastAsia="MS Mincho" w:hAnsi="Times New Roman" w:cs="Times New Roman"/>
          <w:lang w:val="lt-LT"/>
        </w:rPr>
      </w:pPr>
      <w:r w:rsidRPr="008B3085">
        <w:rPr>
          <w:rFonts w:ascii="Times New Roman" w:eastAsia="MS Mincho" w:hAnsi="Times New Roman" w:cs="Times New Roman"/>
          <w:i/>
          <w:lang w:val="lt-LT"/>
        </w:rPr>
        <w:t>Amoksicilinas ir chinidinas</w:t>
      </w:r>
      <w:r w:rsidRPr="008B3085">
        <w:rPr>
          <w:rFonts w:ascii="Times New Roman" w:eastAsia="MS Mincho" w:hAnsi="Times New Roman" w:cs="Times New Roman"/>
          <w:i/>
          <w:lang w:val="lt-LT"/>
        </w:rPr>
        <w:br/>
      </w:r>
      <w:r w:rsidRPr="008B3085">
        <w:rPr>
          <w:rFonts w:ascii="Times New Roman" w:eastAsia="MS Mincho" w:hAnsi="Times New Roman" w:cs="Times New Roman"/>
          <w:lang w:val="lt-LT"/>
        </w:rPr>
        <w:t xml:space="preserve">Nustatyta, kad ezomeprazolas neturi kliniškai reikšmingos įtakos amoksicilino ir chinidino farmakokinetikai. </w:t>
      </w:r>
    </w:p>
    <w:p w:rsidR="002E6365" w:rsidRPr="008B3085" w:rsidRDefault="002E6365" w:rsidP="002E6365">
      <w:pPr>
        <w:spacing w:line="240" w:lineRule="auto"/>
        <w:rPr>
          <w:rFonts w:ascii="Times New Roman" w:eastAsia="MS Mincho" w:hAnsi="Times New Roman" w:cs="Times New Roman"/>
          <w:lang w:val="lt-LT"/>
        </w:rPr>
      </w:pPr>
    </w:p>
    <w:p w:rsidR="002E6365" w:rsidRPr="008B3085" w:rsidRDefault="002E6365" w:rsidP="002E6365">
      <w:pPr>
        <w:spacing w:line="240" w:lineRule="auto"/>
        <w:rPr>
          <w:rFonts w:ascii="Times New Roman" w:eastAsia="MS Mincho" w:hAnsi="Times New Roman" w:cs="Times New Roman"/>
          <w:i/>
          <w:lang w:val="lt-LT"/>
        </w:rPr>
      </w:pPr>
      <w:r w:rsidRPr="008B3085">
        <w:rPr>
          <w:rFonts w:ascii="Times New Roman" w:eastAsia="MS Mincho" w:hAnsi="Times New Roman" w:cs="Times New Roman"/>
          <w:i/>
          <w:lang w:val="lt-LT"/>
        </w:rPr>
        <w:t>Naproksenas ar rofekoksibas</w:t>
      </w:r>
    </w:p>
    <w:p w:rsidR="002E6365" w:rsidRPr="008B3085" w:rsidRDefault="002E6365" w:rsidP="002E6365">
      <w:pPr>
        <w:spacing w:line="240" w:lineRule="auto"/>
        <w:rPr>
          <w:rFonts w:ascii="Times New Roman" w:eastAsia="Times New Roman" w:hAnsi="Times New Roman" w:cs="Times New Roman"/>
          <w:lang w:val="lt-LT"/>
        </w:rPr>
      </w:pPr>
      <w:r w:rsidRPr="008B3085">
        <w:rPr>
          <w:rFonts w:ascii="Times New Roman" w:eastAsia="MS Mincho" w:hAnsi="Times New Roman" w:cs="Times New Roman"/>
          <w:lang w:val="lt-LT"/>
        </w:rPr>
        <w:t xml:space="preserve">Trumpalaikiai ezomeprazolo vartojimo kartu su naproksenu arba rofekoksibu tyrimai kliniškai reikšmingos farmakokinetinės sąveikos neparodė. </w:t>
      </w: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u w:val="single"/>
          <w:lang w:val="lt-LT"/>
        </w:rPr>
      </w:pPr>
      <w:r w:rsidRPr="008B3085">
        <w:rPr>
          <w:rFonts w:ascii="Times New Roman" w:eastAsia="Times New Roman" w:hAnsi="Times New Roman" w:cs="Times New Roman"/>
          <w:u w:val="single"/>
          <w:lang w:val="lt-LT"/>
        </w:rPr>
        <w:t>Kitų vaistinių preparatų įtaka ezomeprazolo farmakokinetikai</w:t>
      </w: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MS Mincho" w:hAnsi="Times New Roman" w:cs="Times New Roman"/>
          <w:i/>
          <w:lang w:val="lt-LT"/>
        </w:rPr>
      </w:pPr>
      <w:r w:rsidRPr="008B3085">
        <w:rPr>
          <w:rFonts w:ascii="Times New Roman" w:eastAsia="MS Mincho" w:hAnsi="Times New Roman" w:cs="Times New Roman"/>
          <w:i/>
          <w:lang w:val="lt-LT"/>
        </w:rPr>
        <w:t xml:space="preserve">Vaistiniai preparatai, kurie slopina CYP2C19 ir (arba) CYP3A4 </w:t>
      </w:r>
    </w:p>
    <w:p w:rsidR="002E6365" w:rsidRPr="008B3085" w:rsidRDefault="002E6365" w:rsidP="002E6365">
      <w:pPr>
        <w:spacing w:line="240" w:lineRule="auto"/>
        <w:rPr>
          <w:rFonts w:ascii="Times New Roman" w:eastAsia="Times New Roman" w:hAnsi="Times New Roman" w:cs="Times New Roman"/>
          <w:lang w:val="lt-LT"/>
        </w:rPr>
      </w:pPr>
      <w:r w:rsidRPr="008B3085">
        <w:rPr>
          <w:rFonts w:ascii="Times New Roman" w:eastAsia="Times New Roman" w:hAnsi="Times New Roman" w:cs="Times New Roman"/>
          <w:lang w:val="lt-LT"/>
        </w:rPr>
        <w:t>Ezomeprazolą metabolizuoja CYP 2C19 ir CYP 3A4. Kartu su ezomeprazolu vartojant CYP 3A4 inhibitorių klaritromiciną (po 500 mg 2 kartus per parą), 2 kartus padidėjo ezomeprazolo ekspozicija (AUC). Ezomeprazolo vartojant kartu su preparatu, slopinančiu CYP 2C19 ir CYP 3A4, ezomeprazolo ekspozicija gali padidėti daugiau negu 2 kartus. CYP 2C19 ir CYP 3A4 inhibitorius vorikonazolas omeprazolo AUC</w:t>
      </w:r>
      <w:r w:rsidRPr="008B3085">
        <w:rPr>
          <w:rFonts w:ascii="Times New Roman" w:eastAsia="Times New Roman" w:hAnsi="Times New Roman" w:cs="Times New Roman"/>
          <w:lang w:val="lt-LT"/>
        </w:rPr>
        <w:sym w:font="Symbol" w:char="F074"/>
      </w:r>
      <w:r w:rsidRPr="008B3085">
        <w:rPr>
          <w:rFonts w:ascii="Times New Roman" w:eastAsia="Times New Roman" w:hAnsi="Times New Roman" w:cs="Times New Roman"/>
          <w:lang w:val="lt-LT"/>
        </w:rPr>
        <w:t xml:space="preserve"> padidino 280</w:t>
      </w:r>
      <w:r>
        <w:rPr>
          <w:rFonts w:ascii="Times New Roman" w:eastAsia="Times New Roman" w:hAnsi="Times New Roman" w:cs="Times New Roman"/>
          <w:lang w:val="lt-LT"/>
        </w:rPr>
        <w:t> </w:t>
      </w:r>
      <w:r w:rsidRPr="008B3085">
        <w:rPr>
          <w:rFonts w:ascii="Times New Roman" w:eastAsia="Times New Roman" w:hAnsi="Times New Roman" w:cs="Times New Roman"/>
          <w:lang w:val="lt-LT"/>
        </w:rPr>
        <w:t>%. Tokiais atvejais ezomeprazolo dozės koreguoti dažnai nereikia, tačiau tą būtina svarstyti, jei pacientui yra sunkus kepenų pakenkimas ir jei reikia ilgalaikio gydymo.</w:t>
      </w: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MS Mincho" w:hAnsi="Times New Roman" w:cs="Times New Roman"/>
          <w:noProof/>
          <w:lang w:val="lt-LT"/>
        </w:rPr>
      </w:pPr>
      <w:r w:rsidRPr="008B3085">
        <w:rPr>
          <w:rFonts w:ascii="Times New Roman" w:eastAsia="MS Mincho" w:hAnsi="Times New Roman" w:cs="Times New Roman"/>
          <w:i/>
          <w:noProof/>
          <w:lang w:val="lt-LT"/>
        </w:rPr>
        <w:t>Vaistiniai preparatai, kurie indukuoja CYP2C19 ir (arba) CYP3A4</w:t>
      </w:r>
      <w:r w:rsidRPr="008B3085">
        <w:rPr>
          <w:rFonts w:ascii="Times New Roman" w:eastAsia="MS Mincho" w:hAnsi="Times New Roman" w:cs="Times New Roman"/>
          <w:i/>
          <w:noProof/>
          <w:lang w:val="lt-LT"/>
        </w:rPr>
        <w:br/>
      </w:r>
      <w:r w:rsidRPr="008B3085">
        <w:rPr>
          <w:rFonts w:ascii="Times New Roman" w:eastAsia="MS Mincho" w:hAnsi="Times New Roman" w:cs="Times New Roman"/>
          <w:noProof/>
          <w:lang w:val="lt-LT"/>
        </w:rPr>
        <w:t xml:space="preserve">CYP2C19 ir (arba) CYP3A4 indukuojantys vaistiniai preparatai, pvz., rifampicinas ir jonažolės </w:t>
      </w:r>
      <w:r w:rsidRPr="008B3085">
        <w:rPr>
          <w:rFonts w:ascii="Times New Roman" w:eastAsia="MS Mincho" w:hAnsi="Times New Roman" w:cs="Times New Roman"/>
          <w:noProof/>
          <w:lang w:val="lt-LT"/>
        </w:rPr>
        <w:lastRenderedPageBreak/>
        <w:t>(</w:t>
      </w:r>
      <w:r w:rsidRPr="008B3085">
        <w:rPr>
          <w:rFonts w:ascii="Times New Roman" w:eastAsia="MS Mincho" w:hAnsi="Times New Roman" w:cs="Times New Roman"/>
          <w:i/>
          <w:noProof/>
          <w:lang w:val="lt-LT"/>
        </w:rPr>
        <w:t>Hypericum perforatum</w:t>
      </w:r>
      <w:r w:rsidRPr="008B3085">
        <w:rPr>
          <w:rFonts w:ascii="Times New Roman" w:eastAsia="MS Mincho" w:hAnsi="Times New Roman" w:cs="Times New Roman"/>
          <w:noProof/>
          <w:lang w:val="lt-LT"/>
        </w:rPr>
        <w:t>) preparatai gali pagreitinti ezomeprazolo metabolizmą ir dėl to sumažinti jo koncentraciją serume.</w:t>
      </w: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i/>
          <w:lang w:val="lt-LT"/>
        </w:rPr>
      </w:pPr>
      <w:r w:rsidRPr="008B3085">
        <w:rPr>
          <w:rFonts w:ascii="Times New Roman" w:eastAsia="Times New Roman" w:hAnsi="Times New Roman" w:cs="Times New Roman"/>
          <w:i/>
          <w:lang w:val="lt-LT"/>
        </w:rPr>
        <w:t>Vaikų populiacija</w:t>
      </w:r>
    </w:p>
    <w:p w:rsidR="002E6365" w:rsidRPr="008B3085" w:rsidRDefault="002E6365" w:rsidP="002E6365">
      <w:pPr>
        <w:spacing w:line="240" w:lineRule="auto"/>
        <w:rPr>
          <w:rFonts w:ascii="Times New Roman" w:eastAsia="Times New Roman" w:hAnsi="Times New Roman" w:cs="Times New Roman"/>
          <w:i/>
          <w:lang w:val="lt-LT"/>
        </w:rPr>
      </w:pPr>
      <w:r w:rsidRPr="008B3085">
        <w:rPr>
          <w:rFonts w:ascii="Times New Roman" w:eastAsia="Times New Roman" w:hAnsi="Times New Roman" w:cs="Times New Roman"/>
          <w:lang w:val="lt-LT"/>
        </w:rPr>
        <w:t>Sąveikos tyrimai atlikti tik suaugusiesiems.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tabs>
          <w:tab w:val="left" w:pos="540"/>
        </w:tabs>
        <w:spacing w:line="240" w:lineRule="auto"/>
        <w:outlineLvl w:val="1"/>
        <w:rPr>
          <w:rFonts w:ascii="Times New Roman" w:eastAsia="Calibri" w:hAnsi="Times New Roman" w:cs="Times New Roman"/>
          <w:bCs/>
          <w:lang w:val="lt-LT" w:eastAsia="x-none"/>
        </w:rPr>
      </w:pPr>
      <w:r w:rsidRPr="008B3085">
        <w:rPr>
          <w:rFonts w:ascii="Times New Roman" w:eastAsia="Calibri" w:hAnsi="Times New Roman" w:cs="Times New Roman"/>
          <w:b/>
          <w:bCs/>
          <w:lang w:val="lt-LT" w:eastAsia="x-none"/>
        </w:rPr>
        <w:t>4.6</w:t>
      </w:r>
      <w:r w:rsidRPr="008B3085">
        <w:rPr>
          <w:rFonts w:ascii="Times New Roman" w:eastAsia="Calibri" w:hAnsi="Times New Roman" w:cs="Times New Roman"/>
          <w:b/>
          <w:bCs/>
          <w:lang w:val="lt-LT" w:eastAsia="x-none"/>
        </w:rPr>
        <w:tab/>
        <w:t>Vaisingumas, nėštumo ir žindymo laikotarpis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i/>
          <w:lang w:val="lt-LT" w:eastAsia="x-none"/>
        </w:rPr>
      </w:pPr>
      <w:r w:rsidRPr="008B3085">
        <w:rPr>
          <w:rFonts w:ascii="Times New Roman" w:eastAsia="Times New Roman" w:hAnsi="Times New Roman" w:cs="Times New Roman"/>
          <w:i/>
          <w:lang w:val="lt-LT" w:eastAsia="x-none"/>
        </w:rPr>
        <w:t>Nėštumas</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Nėštumo laikotarpiu vartojamo ezomeprazolo poveikio klinikinių duomenų nepakanka. Epidemiologinių raceminio mišinio (omeprazolo) tyrimų duomenys, jį vartojus didesniam nėščių moterų skaičiui, apsigimimus sukeliančio ar fetotoksinio poveikio nerodo. Tyrimai su gyvūnais tiesioginio ar netiesioginio kenksmingo ezomeprazolo poveikio embriono ar vaisiaus vystymuisi neparodė. Raceminio mišinio tyrimai su gyvūnais tiesioginio ar netiesioginio kenksmingo poveikio vaikingumui, gimdymui ar postnataliniam vystymuisi neparodė. Nėščioms moterims šio vaistinio preparato skiriama atsargiai.</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Žindymas</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 xml:space="preserve">Ar ezomeprazolo išskiriama į moters pieną, nežinoma. Tyrimų su žindančiomis moterimis neatlikta. Atsižvelgiant į tai, žindyvėms </w:t>
      </w:r>
      <w:r>
        <w:rPr>
          <w:rFonts w:ascii="Times New Roman" w:eastAsia="Times New Roman" w:hAnsi="Times New Roman" w:cs="Times New Roman"/>
          <w:lang w:val="lt-LT" w:eastAsia="x-none"/>
        </w:rPr>
        <w:t>Esepa</w:t>
      </w:r>
      <w:r w:rsidRPr="008B3085">
        <w:rPr>
          <w:rFonts w:ascii="Times New Roman" w:eastAsia="Times New Roman" w:hAnsi="Times New Roman" w:cs="Times New Roman"/>
          <w:lang w:val="lt-LT" w:eastAsia="x-none"/>
        </w:rPr>
        <w:t xml:space="preserve"> vartoti negalima.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tabs>
          <w:tab w:val="left" w:pos="540"/>
        </w:tabs>
        <w:spacing w:line="240" w:lineRule="auto"/>
        <w:outlineLvl w:val="1"/>
        <w:rPr>
          <w:rFonts w:ascii="Times New Roman" w:eastAsia="Calibri" w:hAnsi="Times New Roman" w:cs="Times New Roman"/>
          <w:bCs/>
          <w:lang w:val="lt-LT" w:eastAsia="x-none"/>
        </w:rPr>
      </w:pPr>
      <w:r w:rsidRPr="008B3085">
        <w:rPr>
          <w:rFonts w:ascii="Times New Roman" w:eastAsia="Calibri" w:hAnsi="Times New Roman" w:cs="Times New Roman"/>
          <w:b/>
          <w:bCs/>
          <w:lang w:val="lt-LT" w:eastAsia="x-none"/>
        </w:rPr>
        <w:t>4.7</w:t>
      </w:r>
      <w:r w:rsidRPr="008B3085">
        <w:rPr>
          <w:rFonts w:ascii="Times New Roman" w:eastAsia="Calibri" w:hAnsi="Times New Roman" w:cs="Times New Roman"/>
          <w:b/>
          <w:bCs/>
          <w:lang w:val="lt-LT" w:eastAsia="x-none"/>
        </w:rPr>
        <w:tab/>
        <w:t>Poveikis gebėjimui vairuoti ir valdyti mechanizmus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Tokio poveikio nepastebėta.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tabs>
          <w:tab w:val="left" w:pos="540"/>
        </w:tabs>
        <w:spacing w:line="240" w:lineRule="auto"/>
        <w:outlineLvl w:val="1"/>
        <w:rPr>
          <w:rFonts w:ascii="Times New Roman" w:eastAsia="Calibri" w:hAnsi="Times New Roman" w:cs="Times New Roman"/>
          <w:bCs/>
          <w:lang w:val="lt-LT" w:eastAsia="x-none"/>
        </w:rPr>
      </w:pPr>
      <w:r w:rsidRPr="008B3085">
        <w:rPr>
          <w:rFonts w:ascii="Times New Roman" w:eastAsia="Calibri" w:hAnsi="Times New Roman" w:cs="Times New Roman"/>
          <w:b/>
          <w:bCs/>
          <w:lang w:val="lt-LT" w:eastAsia="x-none"/>
        </w:rPr>
        <w:t>4.8</w:t>
      </w:r>
      <w:r w:rsidRPr="008B3085">
        <w:rPr>
          <w:rFonts w:ascii="Times New Roman" w:eastAsia="Calibri" w:hAnsi="Times New Roman" w:cs="Times New Roman"/>
          <w:b/>
          <w:bCs/>
          <w:lang w:val="lt-LT" w:eastAsia="x-none"/>
        </w:rPr>
        <w:tab/>
        <w:t>Nepageidaujamas poveikis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Atliekant ezomeprazolo klinikinius tyrimus ir jo saugumo stebėsenos po patekimo į rinką metu nustatyta arba įtarta žemiau nurodytų nepageidaujamų reakcijų. Nė vienos iš jų ryšio su doze nepastebėta. Nepageidaujamo poveikio dažnis apibūdinamas taip: labai dažnas (≥ 1/10), dažnas (nuo ≥ 1/100 iki &lt; 1/10), nedažnas (nuo ≥ 1/1 000 iki &lt; 1/100), retas (nuo ≥ 1/10 000 iki &lt; 1/1000), labai retas (&lt; 1/10 000) ir nežinomas (negali būti apskaičiuotas pagal turimus duomenis)</w:t>
      </w:r>
      <w:r w:rsidRPr="008B3085">
        <w:rPr>
          <w:rFonts w:ascii="Times New Roman" w:eastAsia="Times New Roman" w:hAnsi="Times New Roman" w:cs="Times New Roman"/>
          <w:lang w:val="lt-LT" w:eastAsia="x-none"/>
        </w:rPr>
        <w:fldChar w:fldCharType="begin"/>
      </w:r>
      <w:r w:rsidRPr="008B3085">
        <w:rPr>
          <w:rFonts w:ascii="Times New Roman" w:eastAsia="Times New Roman" w:hAnsi="Times New Roman" w:cs="Times New Roman"/>
          <w:lang w:val="lt-LT" w:eastAsia="x-none"/>
        </w:rPr>
        <w:instrText xml:space="preserve">  </w:instrText>
      </w:r>
      <w:r w:rsidRPr="008B3085">
        <w:rPr>
          <w:rFonts w:ascii="Times New Roman" w:eastAsia="Times New Roman" w:hAnsi="Times New Roman" w:cs="Times New Roman"/>
          <w:lang w:val="lt-LT" w:eastAsia="x-none"/>
        </w:rPr>
        <w:fldChar w:fldCharType="end"/>
      </w:r>
      <w:r w:rsidRPr="008B3085">
        <w:rPr>
          <w:rFonts w:ascii="Times New Roman" w:eastAsia="Times New Roman" w:hAnsi="Times New Roman" w:cs="Times New Roman"/>
          <w:lang w:val="lt-LT" w:eastAsia="x-none"/>
        </w:rPr>
        <w:t>. Kiekvienoje dažnio grupėje nepageidaujamas poveikis pateikiamas mažėjančio sunkumo tvarka.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b/>
          <w:lang w:val="lt-LT" w:eastAsia="x-none"/>
        </w:rPr>
      </w:pPr>
      <w:r w:rsidRPr="008B3085">
        <w:rPr>
          <w:rFonts w:ascii="Times New Roman" w:eastAsia="Times New Roman" w:hAnsi="Times New Roman" w:cs="Times New Roman"/>
          <w:b/>
          <w:lang w:val="lt-LT" w:eastAsia="x-none"/>
        </w:rPr>
        <w:t>Kraujo ir limfinės sistemos sutrikimai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Retas: leukopenija, trombocitopenija.</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Labai retas: agranulocitozė, pancitopenija.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b/>
          <w:lang w:val="lt-LT" w:eastAsia="x-none"/>
        </w:rPr>
      </w:pPr>
      <w:r w:rsidRPr="008B3085">
        <w:rPr>
          <w:rFonts w:ascii="Times New Roman" w:eastAsia="Times New Roman" w:hAnsi="Times New Roman" w:cs="Times New Roman"/>
          <w:b/>
          <w:lang w:val="lt-LT" w:eastAsia="x-none"/>
        </w:rPr>
        <w:t>Imuninės sistemos sutrikimai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Retas: padidėjusio jautrumo reakcijos, pvz., angioneurozinė edema, anafilaksinė reakcija ar šokas.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b/>
          <w:lang w:val="lt-LT" w:eastAsia="x-none"/>
        </w:rPr>
      </w:pPr>
      <w:r w:rsidRPr="008B3085">
        <w:rPr>
          <w:rFonts w:ascii="Times New Roman" w:eastAsia="Times New Roman" w:hAnsi="Times New Roman" w:cs="Times New Roman"/>
          <w:b/>
          <w:lang w:val="lt-LT" w:eastAsia="x-none"/>
        </w:rPr>
        <w:t>Metabolizmo ir mitybos sutrikimai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Nedažnas: periferinė edema.</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Retas: hiponatremija.</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Dažnis nežinomas: hipomagnezemija (sunki hipomagnezemija gali koreliuoti su hipokalcemija, hipomagnezemija taip pat gali koreliuoti su hipokalemija).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b/>
          <w:lang w:val="lt-LT" w:eastAsia="x-none"/>
        </w:rPr>
      </w:pPr>
      <w:r w:rsidRPr="008B3085">
        <w:rPr>
          <w:rFonts w:ascii="Times New Roman" w:eastAsia="Times New Roman" w:hAnsi="Times New Roman" w:cs="Times New Roman"/>
          <w:b/>
          <w:lang w:val="lt-LT" w:eastAsia="x-none"/>
        </w:rPr>
        <w:t>Psichikos sutrikimai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Nedažnas: nemiga.</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Reti: psichomotorinis sujaudinimas, konfūzija, depresija.</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Labai retas: agresyvumas, haliucinacijos.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b/>
          <w:lang w:val="lt-LT" w:eastAsia="x-none"/>
        </w:rPr>
      </w:pPr>
      <w:r w:rsidRPr="008B3085">
        <w:rPr>
          <w:rFonts w:ascii="Times New Roman" w:eastAsia="Times New Roman" w:hAnsi="Times New Roman" w:cs="Times New Roman"/>
          <w:b/>
          <w:lang w:val="lt-LT" w:eastAsia="x-none"/>
        </w:rPr>
        <w:t>Nervų sistemos sutrikimai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Dažnas: galvos skausmas.</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Nedažnas: galvos svaigimas, parestezija, somnolencija.</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Retas: sutrikęs skonis.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b/>
          <w:lang w:val="lt-LT" w:eastAsia="x-none"/>
        </w:rPr>
      </w:pPr>
      <w:r w:rsidRPr="008B3085">
        <w:rPr>
          <w:rFonts w:ascii="Times New Roman" w:eastAsia="Times New Roman" w:hAnsi="Times New Roman" w:cs="Times New Roman"/>
          <w:b/>
          <w:lang w:val="lt-LT" w:eastAsia="x-none"/>
        </w:rPr>
        <w:lastRenderedPageBreak/>
        <w:t>Akių sutrikimai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Retas: neaiškus matymas.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b/>
          <w:lang w:val="lt-LT" w:eastAsia="x-none"/>
        </w:rPr>
      </w:pPr>
      <w:r w:rsidRPr="008B3085">
        <w:rPr>
          <w:rFonts w:ascii="Times New Roman" w:eastAsia="Times New Roman" w:hAnsi="Times New Roman" w:cs="Times New Roman"/>
          <w:b/>
          <w:lang w:val="lt-LT" w:eastAsia="x-none"/>
        </w:rPr>
        <w:t>Ausų ir labirintų sutrikimai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Nedažnas: galvos sukimasis.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b/>
          <w:lang w:val="lt-LT" w:eastAsia="x-none"/>
        </w:rPr>
      </w:pPr>
      <w:r w:rsidRPr="008B3085">
        <w:rPr>
          <w:rFonts w:ascii="Times New Roman" w:eastAsia="Times New Roman" w:hAnsi="Times New Roman" w:cs="Times New Roman"/>
          <w:b/>
          <w:lang w:val="lt-LT" w:eastAsia="x-none"/>
        </w:rPr>
        <w:t>Kvėpavimo sistemos, krūtinės ląstos ir tarpuplaučio sutrikimai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Retas: bronchų spazmas.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b/>
          <w:lang w:val="lt-LT" w:eastAsia="x-none"/>
        </w:rPr>
      </w:pPr>
      <w:r w:rsidRPr="008B3085">
        <w:rPr>
          <w:rFonts w:ascii="Times New Roman" w:eastAsia="Times New Roman" w:hAnsi="Times New Roman" w:cs="Times New Roman"/>
          <w:b/>
          <w:lang w:val="lt-LT" w:eastAsia="x-none"/>
        </w:rPr>
        <w:t>Virškinimo trakto sutrikimai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Dažnas: pilvo skausmas, vidurių užkietėjimas, viduriavimas, meteorizmas, pykinimas ar vėmimas.</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Nedažnas: burnos džiūvimas.</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Retas: stomatitas, virškinimo trakto kandidozė.</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Dažnis nežinomas: mikroskopinis kolitas.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b/>
          <w:lang w:val="lt-LT" w:eastAsia="x-none"/>
        </w:rPr>
      </w:pPr>
      <w:r w:rsidRPr="008B3085">
        <w:rPr>
          <w:rFonts w:ascii="Times New Roman" w:eastAsia="Times New Roman" w:hAnsi="Times New Roman" w:cs="Times New Roman"/>
          <w:b/>
          <w:lang w:val="lt-LT" w:eastAsia="x-none"/>
        </w:rPr>
        <w:t>Kepenų, tulžies pūslės ir latakų sutrikimai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Nedažnas: padidėjusi kepenų fermentų koncentracija.</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Retas: hepatitas su gelta ar be jos.</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Labai retas: kepenų nepakankamumas, encefalopatija (pacientams, iki tol sirgusiems kepenų liga).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b/>
          <w:lang w:val="lt-LT" w:eastAsia="x-none"/>
        </w:rPr>
        <w:t>Odos ir poodinio audinio sutrikimai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Nedažnas: dermatitas, niežulys, išbėrimas, dilgėlinė.</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Retas: alopecija, padidėjęs jautrumas šviesai.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Labai retas: daugiaformė eritema, Stivenso – Džonsono (Stevens - Johnson) sindromas, toksinė epidermio nekrolizė.</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b/>
          <w:lang w:val="lt-LT" w:eastAsia="x-none"/>
        </w:rPr>
      </w:pPr>
      <w:r w:rsidRPr="008B3085">
        <w:rPr>
          <w:rFonts w:ascii="Times New Roman" w:eastAsia="Times New Roman" w:hAnsi="Times New Roman" w:cs="Times New Roman"/>
          <w:b/>
          <w:lang w:val="lt-LT" w:eastAsia="x-none"/>
        </w:rPr>
        <w:t>Skeleto, raumenų, ir jungiamojo audinio sutrikimai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Nedažnas: šlaunikaulio, riešo ir stuburo lūžiai (žr. 4.4 skyrių)</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Retas: artralgija, mialgija.</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Labai retas: raumenų silpnumas.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b/>
          <w:lang w:val="lt-LT" w:eastAsia="x-none"/>
        </w:rPr>
      </w:pPr>
      <w:r w:rsidRPr="008B3085">
        <w:rPr>
          <w:rFonts w:ascii="Times New Roman" w:eastAsia="Times New Roman" w:hAnsi="Times New Roman" w:cs="Times New Roman"/>
          <w:b/>
          <w:lang w:val="lt-LT" w:eastAsia="x-none"/>
        </w:rPr>
        <w:t>Inkstų ir šlapimo takų sutrikimai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Labai retas: intersticinis nefritas, kai kuriems pacientams kartu pasireiškė ir inkstų nepakankamumas.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b/>
          <w:lang w:val="lt-LT" w:eastAsia="x-none"/>
        </w:rPr>
      </w:pPr>
      <w:r w:rsidRPr="008B3085">
        <w:rPr>
          <w:rFonts w:ascii="Times New Roman" w:eastAsia="Times New Roman" w:hAnsi="Times New Roman" w:cs="Times New Roman"/>
          <w:b/>
          <w:lang w:val="lt-LT" w:eastAsia="x-none"/>
        </w:rPr>
        <w:t>Lytinės sistemos ir krūties sutrikimai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Labai retas: ginekomastija.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b/>
          <w:lang w:val="lt-LT" w:eastAsia="x-none"/>
        </w:rPr>
      </w:pPr>
      <w:r w:rsidRPr="008B3085">
        <w:rPr>
          <w:rFonts w:ascii="Times New Roman" w:eastAsia="Times New Roman" w:hAnsi="Times New Roman" w:cs="Times New Roman"/>
          <w:b/>
          <w:lang w:val="lt-LT" w:eastAsia="x-none"/>
        </w:rPr>
        <w:t>Bendrieji sutrikimai ir vartojimo vietos pažeidimai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Retas: bendras negalavimas, padidėjęs prakaitavimas.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574280" w:rsidRDefault="002E6365" w:rsidP="002E6365">
      <w:pPr>
        <w:autoSpaceDE w:val="0"/>
        <w:autoSpaceDN w:val="0"/>
        <w:adjustRightInd w:val="0"/>
        <w:spacing w:line="240" w:lineRule="auto"/>
        <w:rPr>
          <w:rFonts w:ascii="Times New Roman" w:hAnsi="Times New Roman" w:cs="Times New Roman"/>
          <w:u w:val="single"/>
          <w:lang w:val="lt-LT"/>
        </w:rPr>
      </w:pPr>
      <w:r w:rsidRPr="00574280">
        <w:rPr>
          <w:rFonts w:ascii="Times New Roman" w:hAnsi="Times New Roman" w:cs="Times New Roman"/>
          <w:noProof/>
          <w:u w:val="single"/>
          <w:lang w:val="lt-LT"/>
        </w:rPr>
        <w:t>Pranešimas apie įtariamas nepageidaujamas reakcijas</w:t>
      </w:r>
    </w:p>
    <w:p w:rsidR="002E6365" w:rsidRPr="008B3085" w:rsidRDefault="002E6365" w:rsidP="002E6365">
      <w:pPr>
        <w:tabs>
          <w:tab w:val="left" w:pos="567"/>
        </w:tabs>
        <w:autoSpaceDE w:val="0"/>
        <w:autoSpaceDN w:val="0"/>
        <w:adjustRightInd w:val="0"/>
        <w:spacing w:line="240" w:lineRule="auto"/>
        <w:rPr>
          <w:rFonts w:ascii="Times New Roman" w:eastAsia="Times New Roman" w:hAnsi="Times New Roman" w:cs="Times New Roman"/>
          <w:noProof/>
          <w:snapToGrid w:val="0"/>
          <w:lang w:val="lt-LT"/>
        </w:rPr>
      </w:pPr>
      <w:r w:rsidRPr="00574280">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574280">
        <w:rPr>
          <w:rFonts w:ascii="Times New Roman" w:eastAsia="Times New Roman" w:hAnsi="Times New Roman" w:cs="Times New Roman"/>
          <w:snapToGrid w:val="0"/>
          <w:lang w:val="lt-LT"/>
        </w:rPr>
        <w:t xml:space="preserve"> </w:t>
      </w:r>
      <w:r w:rsidRPr="00574280">
        <w:rPr>
          <w:rFonts w:ascii="Times New Roman" w:eastAsia="Times New Roman" w:hAnsi="Times New Roman" w:cs="Times New Roman"/>
          <w:noProof/>
          <w:snapToGrid w:val="0"/>
          <w:lang w:val="lt-LT"/>
        </w:rPr>
        <w:t>Sveikatos priežiūros specialistai turi pranešti apie bet kokias įtariamas nepageidaujamas reakcijas, užpildę interneto svetainėje http://</w:t>
      </w:r>
      <w:hyperlink r:id="rId7" w:history="1">
        <w:r w:rsidRPr="00574280">
          <w:rPr>
            <w:rFonts w:ascii="Times New Roman" w:eastAsia="SimSun" w:hAnsi="Times New Roman" w:cs="Times New Roman"/>
            <w:noProof/>
            <w:snapToGrid w:val="0"/>
            <w:color w:val="0000FF"/>
            <w:u w:val="single"/>
            <w:lang w:val="lt-LT"/>
          </w:rPr>
          <w:t>www.vvkt.lt</w:t>
        </w:r>
      </w:hyperlink>
      <w:r w:rsidRPr="00574280">
        <w:rPr>
          <w:rFonts w:ascii="Times New Roman" w:eastAsia="Times New Roman" w:hAnsi="Times New Roman" w:cs="Times New Roman"/>
          <w:noProof/>
          <w:snapToGrid w:val="0"/>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574280">
          <w:rPr>
            <w:rFonts w:ascii="Times New Roman" w:eastAsia="SimSun" w:hAnsi="Times New Roman" w:cs="Times New Roman"/>
            <w:noProof/>
            <w:snapToGrid w:val="0"/>
            <w:color w:val="0000FF"/>
            <w:u w:val="single"/>
            <w:lang w:val="lt-LT"/>
          </w:rPr>
          <w:t>NepageidaujamaR@vvkt.lt</w:t>
        </w:r>
      </w:hyperlink>
      <w:r w:rsidRPr="00574280">
        <w:rPr>
          <w:rFonts w:ascii="Times New Roman" w:eastAsia="Times New Roman" w:hAnsi="Times New Roman" w:cs="Times New Roman"/>
          <w:noProof/>
          <w:snapToGrid w:val="0"/>
          <w:lang w:val="lt-LT"/>
        </w:rPr>
        <w:t>), per interneto svetainę (adresu http://www.vvkt.lt).</w:t>
      </w:r>
    </w:p>
    <w:p w:rsidR="002E6365" w:rsidRPr="008B3085" w:rsidRDefault="002E6365" w:rsidP="002E6365">
      <w:pPr>
        <w:autoSpaceDE w:val="0"/>
        <w:autoSpaceDN w:val="0"/>
        <w:adjustRightInd w:val="0"/>
        <w:spacing w:line="240" w:lineRule="auto"/>
        <w:rPr>
          <w:rFonts w:ascii="Times New Roman" w:hAnsi="Times New Roman" w:cs="Times New Roman"/>
          <w:lang w:val="lt-LT"/>
        </w:rPr>
      </w:pPr>
    </w:p>
    <w:p w:rsidR="002E6365" w:rsidRPr="008B3085" w:rsidRDefault="002E6365" w:rsidP="002E6365">
      <w:pPr>
        <w:spacing w:line="240" w:lineRule="auto"/>
        <w:ind w:left="540" w:hanging="540"/>
        <w:outlineLvl w:val="1"/>
        <w:rPr>
          <w:rFonts w:ascii="Times New Roman" w:eastAsia="Calibri" w:hAnsi="Times New Roman" w:cs="Times New Roman"/>
          <w:bCs/>
          <w:lang w:val="lt-LT" w:eastAsia="x-none"/>
        </w:rPr>
      </w:pPr>
      <w:r w:rsidRPr="008B3085">
        <w:rPr>
          <w:rFonts w:ascii="Times New Roman" w:eastAsia="Calibri" w:hAnsi="Times New Roman" w:cs="Times New Roman"/>
          <w:b/>
          <w:bCs/>
          <w:lang w:val="lt-LT" w:eastAsia="x-none"/>
        </w:rPr>
        <w:t>4.9</w:t>
      </w:r>
      <w:r w:rsidRPr="008B3085">
        <w:rPr>
          <w:rFonts w:ascii="Times New Roman" w:eastAsia="Calibri" w:hAnsi="Times New Roman" w:cs="Times New Roman"/>
          <w:b/>
          <w:bCs/>
          <w:lang w:val="lt-LT" w:eastAsia="x-none"/>
        </w:rPr>
        <w:tab/>
        <w:t>Perdozavimas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Tyčinio perdozavimo patirties yra labai mažai. 280 mg pavartojusiems pacientams pasireiškė virškini</w:t>
      </w:r>
      <w:r w:rsidRPr="008B3085">
        <w:rPr>
          <w:rFonts w:ascii="Times New Roman" w:eastAsia="Times New Roman" w:hAnsi="Times New Roman" w:cs="Times New Roman"/>
          <w:lang w:val="lt-LT" w:eastAsia="x-none"/>
        </w:rPr>
        <w:softHyphen/>
        <w:t>mo sutrikimų ir silpnumas. 80 mg vienkartinės ezomeprazolo dozės pasekmių nesukėlė. Specifinio priešnuodžio nežinoma. Daug ezomeprazolo būna prisijungusio prie plazmos baltymų, todėl dializuojant jis greitai nepasišalina. Šio vaisto (kaip ir kitų) perdozavusius pacientus reikia gydyti simptominėmis ir bendrosiomis palaikomosiomis priemonėmis.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ind w:left="540" w:hanging="540"/>
        <w:outlineLvl w:val="0"/>
        <w:rPr>
          <w:rFonts w:ascii="Times New Roman" w:eastAsia="Times New Roman" w:hAnsi="Times New Roman" w:cs="Times New Roman"/>
          <w:lang w:val="lt-LT" w:eastAsia="x-none"/>
        </w:rPr>
      </w:pPr>
      <w:r w:rsidRPr="008B3085">
        <w:rPr>
          <w:rFonts w:ascii="Times New Roman" w:eastAsia="Times New Roman" w:hAnsi="Times New Roman" w:cs="Times New Roman"/>
          <w:b/>
          <w:caps/>
          <w:lang w:val="lt-LT" w:eastAsia="x-none"/>
        </w:rPr>
        <w:t>5.</w:t>
      </w:r>
      <w:r w:rsidRPr="008B3085">
        <w:rPr>
          <w:rFonts w:ascii="Times New Roman" w:eastAsia="Times New Roman" w:hAnsi="Times New Roman" w:cs="Times New Roman"/>
          <w:b/>
          <w:caps/>
          <w:lang w:val="lt-LT" w:eastAsia="x-none"/>
        </w:rPr>
        <w:tab/>
        <w:t>FARMAKOLOGINĖS savybės</w:t>
      </w:r>
    </w:p>
    <w:p w:rsidR="002E6365" w:rsidRPr="008B3085" w:rsidRDefault="002E6365" w:rsidP="002E6365">
      <w:pPr>
        <w:spacing w:line="240" w:lineRule="auto"/>
        <w:rPr>
          <w:rFonts w:ascii="Times New Roman" w:eastAsia="Times New Roman" w:hAnsi="Times New Roman" w:cs="Times New Roman"/>
          <w:b/>
          <w:lang w:val="lt-LT" w:eastAsia="x-none"/>
        </w:rPr>
      </w:pPr>
    </w:p>
    <w:p w:rsidR="002E6365" w:rsidRPr="008B3085" w:rsidRDefault="002E6365" w:rsidP="002E6365">
      <w:pPr>
        <w:spacing w:line="240" w:lineRule="auto"/>
        <w:ind w:left="540" w:hanging="540"/>
        <w:outlineLvl w:val="1"/>
        <w:rPr>
          <w:rFonts w:ascii="Times New Roman" w:eastAsia="Calibri" w:hAnsi="Times New Roman" w:cs="Times New Roman"/>
          <w:bCs/>
          <w:lang w:val="lt-LT" w:eastAsia="x-none"/>
        </w:rPr>
      </w:pPr>
      <w:r w:rsidRPr="008B3085">
        <w:rPr>
          <w:rFonts w:ascii="Times New Roman" w:eastAsia="Calibri" w:hAnsi="Times New Roman" w:cs="Times New Roman"/>
          <w:b/>
          <w:bCs/>
          <w:lang w:val="lt-LT" w:eastAsia="x-none"/>
        </w:rPr>
        <w:t>5.1</w:t>
      </w:r>
      <w:r w:rsidRPr="008B3085">
        <w:rPr>
          <w:rFonts w:ascii="Times New Roman" w:eastAsia="Calibri" w:hAnsi="Times New Roman" w:cs="Times New Roman"/>
          <w:b/>
          <w:bCs/>
          <w:lang w:val="lt-LT" w:eastAsia="x-none"/>
        </w:rPr>
        <w:tab/>
        <w:t>Farmakodinaminės savybės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Farmakoterapinė grupė – protonų siurblio inhibitorius, ATC kodas – A02BC05.</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Ezomeprazolas yra omeprazolo S izomeras. Jis mažina skrandžio rūgšties sekreciją, veikdamas spe</w:t>
      </w:r>
      <w:r w:rsidRPr="008B3085">
        <w:rPr>
          <w:rFonts w:ascii="Times New Roman" w:eastAsia="Times New Roman" w:hAnsi="Times New Roman" w:cs="Times New Roman"/>
          <w:lang w:val="lt-LT" w:eastAsia="x-none"/>
        </w:rPr>
        <w:softHyphen/>
        <w:t>cifiškai nutaikytu mechanizmu. Šis vaistas specifiškai slopina rūgšties siurblį parietalinėse ląstelėse. Omeprazolo R ir S izomerų farmakodinaminis aktyvumas yra panašus.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i/>
          <w:lang w:val="lt-LT" w:eastAsia="x-none"/>
        </w:rPr>
      </w:pPr>
      <w:r w:rsidRPr="008B3085">
        <w:rPr>
          <w:rFonts w:ascii="Times New Roman" w:eastAsia="Times New Roman" w:hAnsi="Times New Roman" w:cs="Times New Roman"/>
          <w:i/>
          <w:lang w:val="lt-LT" w:eastAsia="x-none"/>
        </w:rPr>
        <w:t>Veikimo mechanizmas</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Ezomeprazolas yra silpna bazė. Jis koncentruojamas labai rūgščioje parietalinių ląstelių sekrecinių kanalėlių terpėje, ten paverčiamas aktyvia forma ir slopina fermentą – vandenilio ir kalio adenozin trifosfatazę (rūgšties siurblį), todėl sumažėja tiek bazinė, tiek stimuliuojamoji rūgšties sekrecija.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i/>
          <w:lang w:val="lt-LT" w:eastAsia="x-none"/>
        </w:rPr>
      </w:pPr>
      <w:r w:rsidRPr="008B3085">
        <w:rPr>
          <w:rFonts w:ascii="Times New Roman" w:eastAsia="Times New Roman" w:hAnsi="Times New Roman" w:cs="Times New Roman"/>
          <w:i/>
          <w:lang w:val="lt-LT" w:eastAsia="x-none"/>
        </w:rPr>
        <w:t>Poveikis skrandžio rūgšties sekrecijai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Išgėrus 20 mg arba 40 mg ezomeprazolo, vaistas pradeda veikti per valandą. Vartojant 20 mg ezomeprazolo 1 kartą per parą 5 dienas, vidutinis didžiausios rūgšties sekrecijos (po stimuliavimo pentagastrinu) sumažėjimas 5-ą dieną 6</w:t>
      </w:r>
      <w:r w:rsidRPr="008B3085">
        <w:rPr>
          <w:rFonts w:ascii="Times New Roman" w:eastAsia="Times New Roman" w:hAnsi="Times New Roman" w:cs="Times New Roman"/>
          <w:lang w:val="lt-LT" w:eastAsia="x-none"/>
        </w:rPr>
        <w:noBreakHyphen/>
        <w:t>7 val. po vaisto vartojimo būna 90 %.</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Pacientai, sergantys simptomine gastroezofaginio refliukso liga, 5 dienas gėrė ezomeprazolą 20 mg ir 40 mg dozėmis. Pirmiesiems vidinė skrandžio pH buvo aukštesnė kaip 4 vidutiniškai 13 val., antriesiems – 17 val. per parą. Vartojant ezomeprazolą 20 mg dozėmis, vidinė skrandžio pH aukštesnė kaip 4 buvo: bent 8 val. – 76 % pacientų, bent 12 val. – 54 %, o bent 16 val. – 24 %. Vartojant ezomeprazolą 40 mg dozėmis, šie skaičiai buvo atitinkamai 97 %, 92 % ir 56 %.</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Naudojantis AUC kaip bendru koncentracijos plazmoje parametru, nustatytas ryšys tarp rūgšties sekre</w:t>
      </w:r>
      <w:r w:rsidRPr="008B3085">
        <w:rPr>
          <w:rFonts w:ascii="Times New Roman" w:eastAsia="Times New Roman" w:hAnsi="Times New Roman" w:cs="Times New Roman"/>
          <w:lang w:val="lt-LT" w:eastAsia="x-none"/>
        </w:rPr>
        <w:softHyphen/>
        <w:t>ci</w:t>
      </w:r>
      <w:r w:rsidRPr="008B3085">
        <w:rPr>
          <w:rFonts w:ascii="Times New Roman" w:eastAsia="Times New Roman" w:hAnsi="Times New Roman" w:cs="Times New Roman"/>
          <w:lang w:val="lt-LT" w:eastAsia="x-none"/>
        </w:rPr>
        <w:softHyphen/>
        <w:t>jos slopinimo ir vaisto ekspozicijos.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i/>
          <w:lang w:val="lt-LT" w:eastAsia="x-none"/>
        </w:rPr>
      </w:pPr>
      <w:r w:rsidRPr="008B3085">
        <w:rPr>
          <w:rFonts w:ascii="Times New Roman" w:eastAsia="Times New Roman" w:hAnsi="Times New Roman" w:cs="Times New Roman"/>
          <w:i/>
          <w:lang w:val="lt-LT" w:eastAsia="x-none"/>
        </w:rPr>
        <w:t>Rūgšties sekrecijos slopinimo sukeliamas gydomasis poveikis</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Vartojant ezomeprazolą 40 mg dozėmis, per 4 savaites refliuksinis ezofagitas sugyja maždaug 78 %, o per 8 savaites – 93 % pacientų.</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 xml:space="preserve">1 savaitę vartojant po 20 mg ezomeprazolo 2 kartus per parą ir atitinkamus antibiotikus, maždaug 90 % pacientų veiksmingai sunaikinama </w:t>
      </w:r>
      <w:r w:rsidRPr="008B3085">
        <w:rPr>
          <w:rFonts w:ascii="Times New Roman" w:eastAsia="Times New Roman" w:hAnsi="Times New Roman" w:cs="Times New Roman"/>
          <w:i/>
          <w:lang w:val="lt-LT" w:eastAsia="x-none"/>
        </w:rPr>
        <w:t>Helicobacter pylori</w:t>
      </w:r>
      <w:r w:rsidRPr="008B3085">
        <w:rPr>
          <w:rFonts w:ascii="Times New Roman" w:eastAsia="Times New Roman" w:hAnsi="Times New Roman" w:cs="Times New Roman"/>
          <w:lang w:val="lt-LT" w:eastAsia="x-none"/>
        </w:rPr>
        <w:t>.</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 xml:space="preserve">Per savaitę sunaikinus </w:t>
      </w:r>
      <w:r w:rsidRPr="008B3085">
        <w:rPr>
          <w:rFonts w:ascii="Times New Roman" w:eastAsia="Times New Roman" w:hAnsi="Times New Roman" w:cs="Times New Roman"/>
          <w:i/>
          <w:lang w:val="lt-LT" w:eastAsia="x-none"/>
        </w:rPr>
        <w:t>Helicobacter pylori</w:t>
      </w:r>
      <w:r w:rsidRPr="008B3085">
        <w:rPr>
          <w:rFonts w:ascii="Times New Roman" w:eastAsia="Times New Roman" w:hAnsi="Times New Roman" w:cs="Times New Roman"/>
          <w:lang w:val="lt-LT" w:eastAsia="x-none"/>
        </w:rPr>
        <w:t>, nekomplikuotai dvylikapirštės žarnos opai užgydyti ir simptomams pašalinti monoterapijos sekrecijos slopinamaisiais vaistais vėliau nereikia.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Atsitiktinės atrankos dvigubai aklo placebu kontroliuojamo klinikinio tyrimo metu pacientai, kuriems endoskopijos būdu buvo patvirtintas Ia, Ib, IIa arba IIb klasės pagal Forrest kraujavimas iš pepsinės opos (jų buvo atitinkamai 9 %, 43 %, 38 % ir 10</w:t>
      </w:r>
      <w:r>
        <w:rPr>
          <w:rFonts w:ascii="Times New Roman" w:eastAsia="Times New Roman" w:hAnsi="Times New Roman" w:cs="Times New Roman"/>
          <w:lang w:val="lt-LT" w:eastAsia="x-none"/>
        </w:rPr>
        <w:t> </w:t>
      </w:r>
      <w:r w:rsidRPr="008B3085">
        <w:rPr>
          <w:rFonts w:ascii="Times New Roman" w:eastAsia="Times New Roman" w:hAnsi="Times New Roman" w:cs="Times New Roman"/>
          <w:lang w:val="lt-LT" w:eastAsia="x-none"/>
        </w:rPr>
        <w:t xml:space="preserve">%), buvo atsitiktinai parinkti vartoti </w:t>
      </w:r>
      <w:r>
        <w:rPr>
          <w:rFonts w:ascii="Times New Roman" w:eastAsia="Times New Roman" w:hAnsi="Times New Roman" w:cs="Times New Roman"/>
          <w:lang w:val="lt-LT" w:eastAsia="x-none"/>
        </w:rPr>
        <w:t>Esepa</w:t>
      </w:r>
      <w:r w:rsidRPr="008B3085">
        <w:rPr>
          <w:rFonts w:ascii="Times New Roman" w:eastAsia="Times New Roman" w:hAnsi="Times New Roman" w:cs="Times New Roman"/>
          <w:lang w:val="lt-LT" w:eastAsia="x-none"/>
        </w:rPr>
        <w:t xml:space="preserve"> infuzinį tirpalą (n = 375) arba placebą (n = 389). Endoskopijos būdui sustabdžius kraujavimą, infuzuota 80</w:t>
      </w:r>
      <w:r>
        <w:rPr>
          <w:rFonts w:ascii="Times New Roman" w:eastAsia="Times New Roman" w:hAnsi="Times New Roman" w:cs="Times New Roman"/>
          <w:lang w:val="lt-LT" w:eastAsia="x-none"/>
        </w:rPr>
        <w:t> </w:t>
      </w:r>
      <w:r w:rsidRPr="008B3085">
        <w:rPr>
          <w:rFonts w:ascii="Times New Roman" w:eastAsia="Times New Roman" w:hAnsi="Times New Roman" w:cs="Times New Roman"/>
          <w:lang w:val="lt-LT" w:eastAsia="x-none"/>
        </w:rPr>
        <w:t>mg ezomeprazolo į veną per 30</w:t>
      </w:r>
      <w:r>
        <w:rPr>
          <w:rFonts w:ascii="Times New Roman" w:eastAsia="Times New Roman" w:hAnsi="Times New Roman" w:cs="Times New Roman"/>
          <w:lang w:val="lt-LT" w:eastAsia="x-none"/>
        </w:rPr>
        <w:t xml:space="preserve"> </w:t>
      </w:r>
      <w:r w:rsidRPr="008B3085">
        <w:rPr>
          <w:rFonts w:ascii="Times New Roman" w:eastAsia="Times New Roman" w:hAnsi="Times New Roman" w:cs="Times New Roman"/>
          <w:lang w:val="lt-LT" w:eastAsia="x-none"/>
        </w:rPr>
        <w:t>min. ir paskui 72 val. nepertraukiamai 8</w:t>
      </w:r>
      <w:r>
        <w:rPr>
          <w:rFonts w:ascii="Times New Roman" w:eastAsia="Times New Roman" w:hAnsi="Times New Roman" w:cs="Times New Roman"/>
          <w:lang w:val="lt-LT" w:eastAsia="x-none"/>
        </w:rPr>
        <w:t> </w:t>
      </w:r>
      <w:r w:rsidRPr="008B3085">
        <w:rPr>
          <w:rFonts w:ascii="Times New Roman" w:eastAsia="Times New Roman" w:hAnsi="Times New Roman" w:cs="Times New Roman"/>
          <w:lang w:val="lt-LT" w:eastAsia="x-none"/>
        </w:rPr>
        <w:t>mg/val. greičiu arba placebo. Po pradinio 72 val. periodo visi pacientai 27 dienas dalyvavo atvirojoje tyrimo fazėje ir vartojo 40</w:t>
      </w:r>
      <w:r>
        <w:rPr>
          <w:rFonts w:ascii="Times New Roman" w:eastAsia="Times New Roman" w:hAnsi="Times New Roman" w:cs="Times New Roman"/>
          <w:lang w:val="lt-LT" w:eastAsia="x-none"/>
        </w:rPr>
        <w:t> </w:t>
      </w:r>
      <w:r w:rsidRPr="008B3085">
        <w:rPr>
          <w:rFonts w:ascii="Times New Roman" w:eastAsia="Times New Roman" w:hAnsi="Times New Roman" w:cs="Times New Roman"/>
          <w:lang w:val="lt-LT" w:eastAsia="x-none"/>
        </w:rPr>
        <w:t xml:space="preserve">mg </w:t>
      </w:r>
      <w:r>
        <w:rPr>
          <w:rFonts w:ascii="Times New Roman" w:eastAsia="Times New Roman" w:hAnsi="Times New Roman" w:cs="Times New Roman"/>
          <w:lang w:val="lt-LT" w:eastAsia="x-none"/>
        </w:rPr>
        <w:t>Esepa</w:t>
      </w:r>
      <w:r w:rsidRPr="008B3085">
        <w:rPr>
          <w:rFonts w:ascii="Times New Roman" w:eastAsia="Times New Roman" w:hAnsi="Times New Roman" w:cs="Times New Roman"/>
          <w:lang w:val="lt-LT" w:eastAsia="x-none"/>
        </w:rPr>
        <w:t xml:space="preserve"> per burną rūgšties sekrecijai slopinti. Pakartotinis kraujavimas per 3 dienas prasidėjo 5,9 % </w:t>
      </w:r>
      <w:r>
        <w:rPr>
          <w:rFonts w:ascii="Times New Roman" w:eastAsia="Times New Roman" w:hAnsi="Times New Roman" w:cs="Times New Roman"/>
          <w:lang w:val="lt-LT" w:eastAsia="x-none"/>
        </w:rPr>
        <w:t>Esepa</w:t>
      </w:r>
      <w:r w:rsidRPr="008B3085">
        <w:rPr>
          <w:rFonts w:ascii="Times New Roman" w:eastAsia="Times New Roman" w:hAnsi="Times New Roman" w:cs="Times New Roman"/>
          <w:lang w:val="lt-LT" w:eastAsia="x-none"/>
        </w:rPr>
        <w:t xml:space="preserve"> grupės ir 10,3 % placebo grupės pacientų, per 30 dienų – atitinkamai 7,7 % ir 13,6 % pacientų.</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i/>
          <w:lang w:val="lt-LT" w:eastAsia="x-none"/>
        </w:rPr>
      </w:pPr>
      <w:r w:rsidRPr="008B3085">
        <w:rPr>
          <w:rFonts w:ascii="Times New Roman" w:eastAsia="Times New Roman" w:hAnsi="Times New Roman" w:cs="Times New Roman"/>
          <w:i/>
          <w:lang w:val="lt-LT" w:eastAsia="x-none"/>
        </w:rPr>
        <w:t>Kitas poveikis, susijęs su rūgšties sekrecijos slopinimu</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position w:val="6"/>
          <w:lang w:val="lt-LT" w:eastAsia="x-none"/>
        </w:rPr>
        <w:t>Vartojant sekreciją slopinančių vaistinių preparatų, dėl skrandžio rūgšties sekrecijos sumažėjimo padidėja gastrino koncentracija serume. Be to, sumažėjus skrandžio rūgštingumui padaugėja CgA. Padidėjusi CgA koncentracija gali apsunkinti neuroendokrininių navikų tyrimus. Literatūros duomenimis, protonų siurblio inhibitorių vartojimą reikia nutraukti likus bent 5 dienoms iki CgA koncentracijos tyrimo. Jeigu CgA ir gastrino koncentracijos  per 5 dienas nesunormalėja, tai praėjus 14 dienų po ezomeprazolo vartojimo nutraukimo jas reikia ištirti dar kartą.</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hAnsi="Times New Roman" w:cs="Times New Roman"/>
          <w:lang w:val="lt-LT"/>
        </w:rPr>
      </w:pPr>
      <w:r w:rsidRPr="008B3085">
        <w:rPr>
          <w:rFonts w:ascii="Times New Roman" w:hAnsi="Times New Roman" w:cs="Times New Roman"/>
          <w:lang w:val="lt-LT"/>
        </w:rPr>
        <w:lastRenderedPageBreak/>
        <w:t>Nustatyta, kad vaikų ir suaugusiųjų, ilgai vartojančių ezomeprazolą, organizme padaugėja enterochromatofininių ląstelių. Galbūt šis padidėjimas yra susijęs su padidėjusia gastrino koncentracija serume. Manoma, kad šie duomenys neturi klinikinės reikšmės.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Pastebėta, kad, ilgai vartojant sekrecijos slopinamuosius vaistus, šiek tiek dažniau atsiranda skrandžio liaukinių cistų. Šie pokyčiai yra stipraus skrandžio rūgšties sekrecijos slopinimo fiziologinė pasekmė. Jie būna gerybiniai ir laikini.</w:t>
      </w:r>
    </w:p>
    <w:p w:rsidR="002E6365" w:rsidRPr="008B3085" w:rsidRDefault="002E6365" w:rsidP="002E6365">
      <w:pPr>
        <w:autoSpaceDE w:val="0"/>
        <w:autoSpaceDN w:val="0"/>
        <w:adjustRightInd w:val="0"/>
        <w:spacing w:line="240" w:lineRule="auto"/>
        <w:rPr>
          <w:rFonts w:ascii="Times New Roman" w:eastAsia="Times New Roman" w:hAnsi="Times New Roman" w:cs="Times New Roman"/>
          <w:lang w:val="lt-LT"/>
        </w:rPr>
      </w:pPr>
    </w:p>
    <w:p w:rsidR="002E6365" w:rsidRPr="008B3085" w:rsidRDefault="002E6365" w:rsidP="002E6365">
      <w:pPr>
        <w:autoSpaceDE w:val="0"/>
        <w:autoSpaceDN w:val="0"/>
        <w:adjustRightInd w:val="0"/>
        <w:spacing w:line="240" w:lineRule="auto"/>
        <w:rPr>
          <w:rFonts w:ascii="Times New Roman" w:eastAsia="SimSun" w:hAnsi="Times New Roman" w:cs="Times New Roman"/>
          <w:noProof/>
          <w:lang w:val="lt-LT"/>
        </w:rPr>
      </w:pPr>
      <w:r w:rsidRPr="008B3085">
        <w:rPr>
          <w:rFonts w:ascii="Times New Roman" w:eastAsia="Times New Roman" w:hAnsi="Times New Roman" w:cs="Times New Roman"/>
          <w:lang w:val="lt-LT"/>
        </w:rPr>
        <w:t xml:space="preserve">Dėl bet kurios priežasties (taip pat ir dėl protonų siurblio </w:t>
      </w:r>
      <w:r w:rsidRPr="008B3085">
        <w:rPr>
          <w:rFonts w:ascii="Times New Roman" w:eastAsia="Times New Roman" w:hAnsi="Times New Roman" w:cs="Times New Roman"/>
          <w:noProof/>
          <w:lang w:val="lt-LT"/>
        </w:rPr>
        <w:t>inhibitorių poveikio) sumažėjus skrandžio sulčių r</w:t>
      </w:r>
      <w:r w:rsidRPr="008B3085">
        <w:rPr>
          <w:rFonts w:ascii="Times New Roman" w:eastAsia="SimSun" w:hAnsi="Times New Roman" w:cs="Times New Roman"/>
          <w:noProof/>
          <w:lang w:val="lt-LT"/>
        </w:rPr>
        <w:t xml:space="preserve">ūgštingumui, skrandyje padaugėja bakterijų, kurių virškinimo trakte būna ir normaliomis sąlygomis. Vartojant protonų siurblio inhibitorius, gali truputį padidėti virškinimo trakto infekcijų, sukeliamų, pvz., </w:t>
      </w:r>
      <w:r w:rsidRPr="008B3085">
        <w:rPr>
          <w:rFonts w:ascii="Times New Roman" w:eastAsia="Times New Roman" w:hAnsi="Times New Roman" w:cs="Times New Roman"/>
          <w:i/>
          <w:noProof/>
          <w:lang w:val="lt-LT"/>
        </w:rPr>
        <w:t>Salmonella</w:t>
      </w:r>
      <w:r w:rsidRPr="008B3085">
        <w:rPr>
          <w:rFonts w:ascii="Times New Roman" w:eastAsia="SimSun" w:hAnsi="Times New Roman" w:cs="Times New Roman"/>
          <w:noProof/>
          <w:lang w:val="lt-LT"/>
        </w:rPr>
        <w:t xml:space="preserve"> ir </w:t>
      </w:r>
      <w:r w:rsidRPr="008B3085">
        <w:rPr>
          <w:rFonts w:ascii="Times New Roman" w:eastAsia="Times New Roman" w:hAnsi="Times New Roman" w:cs="Times New Roman"/>
          <w:i/>
          <w:noProof/>
          <w:lang w:val="lt-LT"/>
        </w:rPr>
        <w:t>Campylobacter</w:t>
      </w:r>
      <w:r w:rsidRPr="008B3085">
        <w:rPr>
          <w:rFonts w:ascii="Times New Roman" w:eastAsia="SimSun" w:hAnsi="Times New Roman" w:cs="Times New Roman"/>
          <w:noProof/>
          <w:lang w:val="lt-LT"/>
        </w:rPr>
        <w:t xml:space="preserve"> ir galbūt taip pat </w:t>
      </w:r>
      <w:r w:rsidRPr="008B3085">
        <w:rPr>
          <w:rFonts w:ascii="Times New Roman" w:eastAsia="Times New Roman" w:hAnsi="Times New Roman" w:cs="Times New Roman"/>
          <w:i/>
          <w:noProof/>
          <w:lang w:val="lt-LT"/>
        </w:rPr>
        <w:t>Clostridium difficile</w:t>
      </w:r>
      <w:r w:rsidRPr="008B3085">
        <w:rPr>
          <w:rFonts w:ascii="Times New Roman" w:eastAsia="SimSun" w:hAnsi="Times New Roman" w:cs="Times New Roman"/>
          <w:noProof/>
          <w:lang w:val="lt-LT"/>
        </w:rPr>
        <w:t xml:space="preserve"> rizika hospitalizuotiems pacientams.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2 tyrimai ezomeprazolo ir ranitidino poveikiui palyginti parodė palankesnį ezomeprazolo poveikį skrandžio opai užgydyti pacientams, vartojantiems nesteroidinių vaistų nuo uždegimo (įskaitant selektyvius ciklooksigenazei-2).</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2 tyrimai ezomeprazolo ir placebo poveikiui palyginti parodė palankesnį ezomeprazolo poveikį skrandžio ir dvylikapirštės žarnos opos profilaktikai pacientams, vartojantiems nesteroidinius vaistus nuo uždegimo (įskaitant selektyvius ciklooksigenazei– 2) vyresniems kaip 60 metų ir (ar) anksčiau opa sirgusiems pacientams.</w:t>
      </w:r>
    </w:p>
    <w:p w:rsidR="002E6365" w:rsidRPr="008B3085" w:rsidRDefault="002E6365" w:rsidP="002E6365">
      <w:pPr>
        <w:spacing w:line="240" w:lineRule="auto"/>
        <w:outlineLvl w:val="1"/>
        <w:rPr>
          <w:rFonts w:ascii="Times New Roman" w:eastAsia="Calibri" w:hAnsi="Times New Roman" w:cs="Times New Roman"/>
          <w:b/>
          <w:bCs/>
          <w:i/>
          <w:lang w:val="lt-LT" w:eastAsia="x-none"/>
        </w:rPr>
      </w:pPr>
    </w:p>
    <w:p w:rsidR="002E6365" w:rsidRPr="008B3085" w:rsidRDefault="002E6365" w:rsidP="002E6365">
      <w:pPr>
        <w:spacing w:line="240" w:lineRule="auto"/>
        <w:rPr>
          <w:rFonts w:ascii="Times New Roman" w:eastAsia="Times New Roman" w:hAnsi="Times New Roman" w:cs="Times New Roman"/>
          <w:u w:val="single"/>
          <w:lang w:val="lt-LT" w:eastAsia="lt-LT"/>
        </w:rPr>
      </w:pPr>
      <w:r w:rsidRPr="008B3085">
        <w:rPr>
          <w:rFonts w:ascii="Times New Roman" w:eastAsia="Times New Roman" w:hAnsi="Times New Roman" w:cs="Times New Roman"/>
          <w:u w:val="single"/>
          <w:lang w:val="lt-LT" w:eastAsia="lt-LT"/>
        </w:rPr>
        <w:t>Vaikų populiacija</w:t>
      </w:r>
    </w:p>
    <w:p w:rsidR="002E6365" w:rsidRPr="008B3085" w:rsidRDefault="002E6365" w:rsidP="002E6365">
      <w:pPr>
        <w:spacing w:line="240" w:lineRule="auto"/>
        <w:rPr>
          <w:rFonts w:ascii="Times New Roman" w:hAnsi="Times New Roman" w:cs="Times New Roman"/>
          <w:lang w:val="lt-LT"/>
        </w:rPr>
      </w:pPr>
      <w:r w:rsidRPr="008B3085">
        <w:rPr>
          <w:rFonts w:ascii="Times New Roman" w:hAnsi="Times New Roman" w:cs="Times New Roman"/>
          <w:lang w:val="lt-LT"/>
        </w:rPr>
        <w:t>Tiriant ilgai vartojamų protonų siurblio inhibitorių poveikį gastroezofaginio refliukso liga sergantiems vaikams nuo &lt; 1 iki 17 metų, 61</w:t>
      </w:r>
      <w:r>
        <w:rPr>
          <w:rFonts w:ascii="Times New Roman" w:hAnsi="Times New Roman" w:cs="Times New Roman"/>
          <w:lang w:val="lt-LT"/>
        </w:rPr>
        <w:t> </w:t>
      </w:r>
      <w:r w:rsidRPr="008B3085">
        <w:rPr>
          <w:rFonts w:ascii="Times New Roman" w:hAnsi="Times New Roman" w:cs="Times New Roman"/>
          <w:lang w:val="lt-LT"/>
        </w:rPr>
        <w:t>% nustatyta nedidelio laipsnio enterochromatofininių ląstelių hiperplazija, kurios klinikinė reikšmė nežinoma, o atrofinio gastrito ir karcinoidinių navikų nerasta.</w:t>
      </w:r>
    </w:p>
    <w:p w:rsidR="002E6365" w:rsidRPr="008B3085" w:rsidRDefault="002E6365" w:rsidP="002E6365">
      <w:pPr>
        <w:spacing w:line="240" w:lineRule="auto"/>
        <w:rPr>
          <w:rFonts w:ascii="Times New Roman" w:hAnsi="Times New Roman" w:cs="Times New Roman"/>
          <w:lang w:val="lt-LT"/>
        </w:rPr>
      </w:pPr>
    </w:p>
    <w:p w:rsidR="002E6365" w:rsidRPr="008B3085" w:rsidRDefault="002E6365" w:rsidP="002E6365">
      <w:pPr>
        <w:spacing w:line="240" w:lineRule="auto"/>
        <w:ind w:left="540" w:hanging="540"/>
        <w:outlineLvl w:val="1"/>
        <w:rPr>
          <w:rFonts w:ascii="Times New Roman" w:eastAsia="Calibri" w:hAnsi="Times New Roman" w:cs="Times New Roman"/>
          <w:bCs/>
          <w:lang w:val="lt-LT" w:eastAsia="x-none"/>
        </w:rPr>
      </w:pPr>
      <w:r w:rsidRPr="008B3085">
        <w:rPr>
          <w:rFonts w:ascii="Times New Roman" w:eastAsia="Calibri" w:hAnsi="Times New Roman" w:cs="Times New Roman"/>
          <w:b/>
          <w:bCs/>
          <w:lang w:val="lt-LT" w:eastAsia="x-none"/>
        </w:rPr>
        <w:t>5.2</w:t>
      </w:r>
      <w:r w:rsidRPr="008B3085">
        <w:rPr>
          <w:rFonts w:ascii="Times New Roman" w:eastAsia="Calibri" w:hAnsi="Times New Roman" w:cs="Times New Roman"/>
          <w:b/>
          <w:bCs/>
          <w:lang w:val="lt-LT" w:eastAsia="x-none"/>
        </w:rPr>
        <w:tab/>
        <w:t>Farmakokinetinės savybės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i/>
          <w:u w:val="single"/>
          <w:lang w:val="lt-LT" w:eastAsia="x-none"/>
        </w:rPr>
      </w:pPr>
      <w:r w:rsidRPr="008B3085">
        <w:rPr>
          <w:rFonts w:ascii="Times New Roman" w:eastAsia="Times New Roman" w:hAnsi="Times New Roman" w:cs="Times New Roman"/>
          <w:u w:val="single"/>
          <w:lang w:val="lt-LT" w:eastAsia="x-none"/>
        </w:rPr>
        <w:t xml:space="preserve">Absorbcija </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 xml:space="preserve">Ezomeprazolas yra neatsparus rūgščiai ir geriamas skrandyje neirių granulių pavidalo. Virtimas R izomeru </w:t>
      </w:r>
      <w:r w:rsidRPr="008B3085">
        <w:rPr>
          <w:rFonts w:ascii="Times New Roman" w:eastAsia="Times New Roman" w:hAnsi="Times New Roman" w:cs="Times New Roman"/>
          <w:i/>
          <w:lang w:val="lt-LT" w:eastAsia="x-none"/>
        </w:rPr>
        <w:t xml:space="preserve">in vivo </w:t>
      </w:r>
      <w:r w:rsidRPr="008B3085">
        <w:rPr>
          <w:rFonts w:ascii="Times New Roman" w:eastAsia="Times New Roman" w:hAnsi="Times New Roman" w:cs="Times New Roman"/>
          <w:lang w:val="lt-LT" w:eastAsia="x-none"/>
        </w:rPr>
        <w:t>nereikšmingas. Ezomeprazolas absorbuojamas greitai: išgėrus šio vaisto, didžiausia koncentracija plazmoje susidaro maždaug po 1-2 val. Absoliutus biologinis prieinamumas, išgėrus vieną 40 mg dozę, yra 64 </w:t>
      </w:r>
      <w:r w:rsidRPr="008B3085">
        <w:rPr>
          <w:rFonts w:ascii="Times New Roman" w:eastAsia="Times New Roman" w:hAnsi="Times New Roman" w:cs="Times New Roman"/>
          <w:lang w:val="lt-LT" w:eastAsia="x-none"/>
        </w:rPr>
        <w:sym w:font="Symbol" w:char="F025"/>
      </w:r>
      <w:r w:rsidRPr="008B3085">
        <w:rPr>
          <w:rFonts w:ascii="Times New Roman" w:eastAsia="Times New Roman" w:hAnsi="Times New Roman" w:cs="Times New Roman"/>
          <w:lang w:val="lt-LT" w:eastAsia="x-none"/>
        </w:rPr>
        <w:t xml:space="preserve"> (kartotinai vartojant šį vaistą 1 kartą per parą, padidėja iki 89 %). Kai ezomeprazolas vartojamas 20 mg dozėmis, šie skaičiai būna atitinkamai 50 % ir 68 %.</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Maistas lėtina ezomeprazolo absorbciją ir mažina absorbuojamą jo kiekį, tačiau reikšmingos įtakos šio vaisto poveikiui skrandžio sulčių rūgštingumui neturi.</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u w:val="single"/>
          <w:lang w:val="lt-LT" w:eastAsia="x-none"/>
        </w:rPr>
      </w:pPr>
      <w:r w:rsidRPr="008B3085">
        <w:rPr>
          <w:rFonts w:ascii="Times New Roman" w:eastAsia="Times New Roman" w:hAnsi="Times New Roman" w:cs="Times New Roman"/>
          <w:u w:val="single"/>
          <w:lang w:val="lt-LT" w:eastAsia="x-none"/>
        </w:rPr>
        <w:t>Pasiskirstymas</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Tariamasis pasiskirstymo tūris, esant pusiausvyrinei apykaitai, sveikiems asmenims yra maždaug 0,22 l/kg kūno svorio. 97 </w:t>
      </w:r>
      <w:r w:rsidRPr="008B3085">
        <w:rPr>
          <w:rFonts w:ascii="Times New Roman" w:eastAsia="Times New Roman" w:hAnsi="Times New Roman" w:cs="Times New Roman"/>
          <w:lang w:val="lt-LT" w:eastAsia="x-none"/>
        </w:rPr>
        <w:sym w:font="Symbol" w:char="F025"/>
      </w:r>
      <w:r w:rsidRPr="008B3085">
        <w:rPr>
          <w:rFonts w:ascii="Times New Roman" w:eastAsia="Times New Roman" w:hAnsi="Times New Roman" w:cs="Times New Roman"/>
          <w:lang w:val="lt-LT" w:eastAsia="x-none"/>
        </w:rPr>
        <w:t xml:space="preserve"> ezomeprazolo būna prisijungusio prie plazmos baltymų.</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 xml:space="preserve">Biotransformacija </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Ezomeprazolą visiškai metabolizuoja citochromo P450 sistema (CYP). Pagrindinė ezomeprazolo metabolizmo dalis priklauso nuo polimorfinio CYP2C19, katalizuojančio šio vaisto hidroksilinių ir desmetilinių metabolitų susidarymą. Likusios vaisto dalies metabolizmas priklauso nuo kitos specifinės izoformos – CYP3A4, katalizuojančios ezomeprazolo sulfono (pagrindinio plazmoje randamo metabolito) susidarymą.</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u w:val="single"/>
          <w:lang w:val="lt-LT" w:eastAsia="x-none"/>
        </w:rPr>
      </w:pPr>
      <w:r w:rsidRPr="008B3085">
        <w:rPr>
          <w:rFonts w:ascii="Times New Roman" w:eastAsia="Times New Roman" w:hAnsi="Times New Roman" w:cs="Times New Roman"/>
          <w:u w:val="single"/>
          <w:lang w:val="lt-LT" w:eastAsia="x-none"/>
        </w:rPr>
        <w:t>Eliminacija</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Žemiau pateikti parametrai daugiausiai atspindi šio vaistinio preparato farmakokinetiką asmenų, turinčių funkcionuojantį CYP2C19 fermentą (ekstensyvių metabolizuotojų), organizme.</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Išgėrus vieną ezomeprazolo dozę, suminis plazminis klirensas būna apie 17 l/val., o vartojant kartotinai – apie 9</w:t>
      </w:r>
      <w:r>
        <w:rPr>
          <w:rFonts w:ascii="Times New Roman" w:eastAsia="Times New Roman" w:hAnsi="Times New Roman" w:cs="Times New Roman"/>
          <w:lang w:val="lt-LT" w:eastAsia="x-none"/>
        </w:rPr>
        <w:t> </w:t>
      </w:r>
      <w:r w:rsidRPr="008B3085">
        <w:rPr>
          <w:rFonts w:ascii="Times New Roman" w:eastAsia="Times New Roman" w:hAnsi="Times New Roman" w:cs="Times New Roman"/>
          <w:lang w:val="lt-LT" w:eastAsia="x-none"/>
        </w:rPr>
        <w:t xml:space="preserve">l/val. Pusinės eliminacijos laikas plazmoje, kartotinai vartojant šį vaistą 1 kartą per </w:t>
      </w:r>
      <w:r w:rsidRPr="008B3085">
        <w:rPr>
          <w:rFonts w:ascii="Times New Roman" w:eastAsia="Times New Roman" w:hAnsi="Times New Roman" w:cs="Times New Roman"/>
          <w:lang w:val="lt-LT" w:eastAsia="x-none"/>
        </w:rPr>
        <w:lastRenderedPageBreak/>
        <w:t>parą, būna apie 1,3 val. Ezomeprazolą vartojant kartotinai, jo AUC plazmoje didėja. Šis didėjimas priklauso nuo dozės, todėl, vaistą vartojant kartotinai, ryšys tarp dozės ir AUC būna netiesinis. Priklausomybę nuo laiko ir dozės lemia pirmojo prasiskverbimo metabolizmo ir sisteminio klirenso sumažėjimas, kurį tikriausiai sąlygoja ezomeprazolo ir (arba) jo sulfoninio metabolito sukeliamas fermento CYP2C19 slopinimas. Išgėrus vieną ezomeprazolo dozę, iki kitos visas vaistinis preparatas pašalinamas iš plazmos, todėl vartojant 1 kartą per parą organizme nesikaupia.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Pagrindiniai ezomeprazolo metabolitai įtakos skrandžio rūgšties sekrecijai neturi. Beveik 80 % išgertos ezomeprazolo dozės metabolitų pavidalu išskiriama su šlapimu, likusioji dalis patenka į išmatas. Mažiau kaip 1 % vaisto randama šlapime nepakitusio.</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i/>
          <w:lang w:val="lt-LT" w:eastAsia="x-none"/>
        </w:rPr>
      </w:pPr>
      <w:r w:rsidRPr="008B3085">
        <w:rPr>
          <w:rFonts w:ascii="Times New Roman" w:eastAsia="Times New Roman" w:hAnsi="Times New Roman" w:cs="Times New Roman"/>
          <w:u w:val="single"/>
          <w:lang w:val="lt-LT" w:eastAsia="x-none"/>
        </w:rPr>
        <w:t>Ypatingos populiacijos</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Maždaug 3</w:t>
      </w:r>
      <w:r>
        <w:rPr>
          <w:rFonts w:ascii="Times New Roman" w:eastAsia="Times New Roman" w:hAnsi="Times New Roman" w:cs="Times New Roman"/>
          <w:lang w:val="lt-LT" w:eastAsia="x-none"/>
        </w:rPr>
        <w:t> </w:t>
      </w:r>
      <w:r w:rsidRPr="008B3085">
        <w:rPr>
          <w:rFonts w:ascii="Times New Roman" w:eastAsia="Times New Roman" w:hAnsi="Times New Roman" w:cs="Times New Roman"/>
          <w:lang w:val="lt-LT" w:eastAsia="x-none"/>
        </w:rPr>
        <w:t>% populiacijos neturi funkcionuojančio CYP2C19 fermento. Tokie žmonėms vadinami lėtaisiais metabolizuotojais. Pagrindinis ezomeprazolo metabolizmo katalizatorius jų organizme tikriausiai yra CYP3A4. Pakartotinai vartojant 40 mg ezomeprazolo 1 kartą per parą, vidutinis AUC lėtų metabolizuotojų plazmoje būna maždaug 100 % didesnis negu turinčių funkcionuojantį CYP2C19 fermentą (ekstensyvių metabolizuotojų). Vidutinė didžiausia koncentracija plazmoje būna didesnė maždaug 60 %.</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Šie duomenys įtakos ezomeprazolo dozavimui neturi.</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Senyvas (71-80 metų) amžius reikšmingos įtakos ezomeprazolo metabolizmui neturi.</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Išgėrus vieną 40 mg ezomeprazolo dozę, vidutinis AUC moterų plazmoje būna maždaug 30 % didesnis negu vyrų. Pakartotinai vartojant šį vaistą 1 kartą per parą, su lytimi susijusių skirtumų nenustatyta. Šie duomenys įtakos ezomeprazolo dozavimui neturi.</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i/>
          <w:lang w:val="lt-LT" w:eastAsia="x-none"/>
        </w:rPr>
      </w:pPr>
      <w:r w:rsidRPr="008B3085">
        <w:rPr>
          <w:rFonts w:ascii="Times New Roman" w:eastAsia="Times New Roman" w:hAnsi="Times New Roman" w:cs="Times New Roman"/>
          <w:i/>
          <w:iCs/>
          <w:lang w:val="lt-LT" w:eastAsia="x-none"/>
        </w:rPr>
        <w:t>Sutrikusi kepenų funkcija</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Ezomeprazolo metabolizmas gali sutrikti dėl lengvo ar vidutinio sunkumo kepenų nepakankamumo. Sunkiai sutrikus kepenų funkcijai, ezomeprazolas metabolizuojamas lėčiau, jo AUC plazmoje padidėja 2 kartus, todėl šio vaisto negalima vartoti didesnėmis kaip 20 mg dozėmis. Vartojant ezomeprazolą 1 kartą per parą, vaistas ir pagrindiniai jo metabolitai organizme nesikaupia.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i/>
          <w:lang w:val="lt-LT" w:eastAsia="x-none"/>
        </w:rPr>
      </w:pPr>
      <w:r w:rsidRPr="008B3085">
        <w:rPr>
          <w:rFonts w:ascii="Times New Roman" w:eastAsia="Times New Roman" w:hAnsi="Times New Roman" w:cs="Times New Roman"/>
          <w:i/>
          <w:iCs/>
          <w:lang w:val="lt-LT" w:eastAsia="x-none"/>
        </w:rPr>
        <w:t>Sutrikusi inkstų funkcija</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Su pacientais, kurių inkstų funkcija susilpnėjusi, ezomeprazolo tyrimų neatlikta. Per inkstus šalinami ezomeprazolo metabolitai, bet ne nepakitęs vaistas, todėl sutrikusi inkstų funkcija ezomeprazolo metabolizmo pokyčių neturėtų sukelti.</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i/>
          <w:lang w:val="lt-LT"/>
        </w:rPr>
      </w:pPr>
      <w:r w:rsidRPr="008B3085">
        <w:rPr>
          <w:rFonts w:ascii="Times New Roman" w:eastAsia="Times New Roman" w:hAnsi="Times New Roman" w:cs="Times New Roman"/>
          <w:i/>
          <w:lang w:val="lt-LT"/>
        </w:rPr>
        <w:t>Vaikų populiacija</w:t>
      </w:r>
    </w:p>
    <w:p w:rsidR="002E6365" w:rsidRPr="008B3085" w:rsidRDefault="002E6365" w:rsidP="002E6365">
      <w:pPr>
        <w:spacing w:line="240" w:lineRule="auto"/>
        <w:rPr>
          <w:rFonts w:ascii="Times New Roman" w:eastAsia="Times New Roman" w:hAnsi="Times New Roman" w:cs="Times New Roman"/>
          <w:i/>
          <w:u w:val="single"/>
          <w:lang w:val="lt-LT"/>
        </w:rPr>
      </w:pPr>
      <w:r w:rsidRPr="008B3085">
        <w:rPr>
          <w:rFonts w:ascii="Times New Roman" w:eastAsia="Times New Roman" w:hAnsi="Times New Roman" w:cs="Times New Roman"/>
          <w:i/>
          <w:u w:val="single"/>
          <w:lang w:val="lt-LT"/>
        </w:rPr>
        <w:t>12</w:t>
      </w:r>
      <w:r w:rsidRPr="008B3085">
        <w:rPr>
          <w:rFonts w:ascii="Times New Roman" w:eastAsia="Times New Roman" w:hAnsi="Times New Roman" w:cs="Times New Roman"/>
          <w:i/>
          <w:u w:val="single"/>
          <w:lang w:val="lt-LT"/>
        </w:rPr>
        <w:noBreakHyphen/>
        <w:t>18 metų paaugliai</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Kartotinai vartojant 20 mg ir 40 mg ezomeprazolo, suminė ekspozicija (AUC) ir didžiausios koncentracijos plazmoje susidarymo laikas (t</w:t>
      </w:r>
      <w:r w:rsidRPr="008B3085">
        <w:rPr>
          <w:rFonts w:ascii="Times New Roman" w:eastAsia="Times New Roman" w:hAnsi="Times New Roman" w:cs="Times New Roman"/>
          <w:vertAlign w:val="subscript"/>
          <w:lang w:val="lt-LT" w:eastAsia="x-none"/>
        </w:rPr>
        <w:t>max</w:t>
      </w:r>
      <w:r w:rsidRPr="008B3085">
        <w:rPr>
          <w:rFonts w:ascii="Times New Roman" w:eastAsia="Times New Roman" w:hAnsi="Times New Roman" w:cs="Times New Roman"/>
          <w:lang w:val="lt-LT" w:eastAsia="x-none"/>
        </w:rPr>
        <w:t>) 12</w:t>
      </w:r>
      <w:r w:rsidRPr="008B3085">
        <w:rPr>
          <w:rFonts w:ascii="Times New Roman" w:eastAsia="Times New Roman" w:hAnsi="Times New Roman" w:cs="Times New Roman"/>
          <w:lang w:val="lt-LT" w:eastAsia="x-none"/>
        </w:rPr>
        <w:noBreakHyphen/>
        <w:t>18 metų paaugliams buvo panašūs kaip suaugusiems, vartojantiems ezomeprazolą tokiomis pačiomis dozėmis.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ind w:left="540" w:hanging="540"/>
        <w:outlineLvl w:val="1"/>
        <w:rPr>
          <w:rFonts w:ascii="Times New Roman" w:eastAsia="Calibri" w:hAnsi="Times New Roman" w:cs="Times New Roman"/>
          <w:bCs/>
          <w:lang w:val="lt-LT" w:eastAsia="x-none"/>
        </w:rPr>
      </w:pPr>
      <w:r w:rsidRPr="008B3085">
        <w:rPr>
          <w:rFonts w:ascii="Times New Roman" w:eastAsia="Calibri" w:hAnsi="Times New Roman" w:cs="Times New Roman"/>
          <w:b/>
          <w:bCs/>
          <w:lang w:val="lt-LT" w:eastAsia="x-none"/>
        </w:rPr>
        <w:t>5.3</w:t>
      </w:r>
      <w:r w:rsidRPr="008B3085">
        <w:rPr>
          <w:rFonts w:ascii="Times New Roman" w:eastAsia="Calibri" w:hAnsi="Times New Roman" w:cs="Times New Roman"/>
          <w:b/>
          <w:bCs/>
          <w:lang w:val="lt-LT" w:eastAsia="x-none"/>
        </w:rPr>
        <w:tab/>
        <w:t>Ikiklinikinių saugumo tyrimų duomenys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Įprastų kartotinių dozių toksiškumo, genotoksiškumo ir toksinio poveikio reprodukcijai ikiklinikinių tyrimų duomenys specifinio pavojaus žmogui nerodo. Su žiurkėmis atliktais raceminio mišinio kancerogeninio poveikio tyrimais nustatyta skrandžio enterochromatofininių ląstelių hiperplazija ir karcinoidų. Šių poveikių žiurkių skrandžiui priežastis – skandžio rūgšties gamybos sumažėjimo sukelta ilgalaikė stipriai išreikšta hipergastrinemija. Jų pasireiškia žiurkėms ilgai duodant skrandžio rūgšties sekrecijos inhibitorių.</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ind w:left="540" w:hanging="540"/>
        <w:outlineLvl w:val="0"/>
        <w:rPr>
          <w:rFonts w:ascii="Times New Roman" w:eastAsia="Times New Roman" w:hAnsi="Times New Roman" w:cs="Times New Roman"/>
          <w:lang w:val="lt-LT" w:eastAsia="x-none"/>
        </w:rPr>
      </w:pPr>
      <w:r w:rsidRPr="008B3085">
        <w:rPr>
          <w:rFonts w:ascii="Times New Roman" w:eastAsia="Times New Roman" w:hAnsi="Times New Roman" w:cs="Times New Roman"/>
          <w:b/>
          <w:lang w:val="lt-LT" w:eastAsia="x-none"/>
        </w:rPr>
        <w:t>6.</w:t>
      </w:r>
      <w:r w:rsidRPr="008B3085">
        <w:rPr>
          <w:rFonts w:ascii="Times New Roman" w:eastAsia="Times New Roman" w:hAnsi="Times New Roman" w:cs="Times New Roman"/>
          <w:b/>
          <w:lang w:val="lt-LT" w:eastAsia="x-none"/>
        </w:rPr>
        <w:tab/>
        <w:t>FARMACINĖ INFORMACIJA</w:t>
      </w:r>
    </w:p>
    <w:p w:rsidR="002E6365" w:rsidRPr="008B3085" w:rsidRDefault="002E6365" w:rsidP="002E6365">
      <w:pPr>
        <w:spacing w:line="240" w:lineRule="auto"/>
        <w:rPr>
          <w:rFonts w:ascii="Times New Roman" w:eastAsia="Times New Roman" w:hAnsi="Times New Roman" w:cs="Times New Roman"/>
          <w:b/>
          <w:lang w:val="lt-LT" w:eastAsia="x-none"/>
        </w:rPr>
      </w:pPr>
    </w:p>
    <w:p w:rsidR="002E6365" w:rsidRPr="008B3085" w:rsidRDefault="002E6365" w:rsidP="002E6365">
      <w:pPr>
        <w:spacing w:line="240" w:lineRule="auto"/>
        <w:ind w:left="540" w:hanging="540"/>
        <w:outlineLvl w:val="1"/>
        <w:rPr>
          <w:rFonts w:ascii="Times New Roman" w:eastAsia="Calibri" w:hAnsi="Times New Roman" w:cs="Times New Roman"/>
          <w:bCs/>
          <w:lang w:val="lt-LT" w:eastAsia="x-none"/>
        </w:rPr>
      </w:pPr>
      <w:r w:rsidRPr="008B3085">
        <w:rPr>
          <w:rFonts w:ascii="Times New Roman" w:eastAsia="Calibri" w:hAnsi="Times New Roman" w:cs="Times New Roman"/>
          <w:b/>
          <w:bCs/>
          <w:lang w:val="lt-LT" w:eastAsia="x-none"/>
        </w:rPr>
        <w:t>6.1</w:t>
      </w:r>
      <w:r w:rsidRPr="008B3085">
        <w:rPr>
          <w:rFonts w:ascii="Times New Roman" w:eastAsia="Calibri" w:hAnsi="Times New Roman" w:cs="Times New Roman"/>
          <w:b/>
          <w:bCs/>
          <w:lang w:val="lt-LT" w:eastAsia="x-none"/>
        </w:rPr>
        <w:tab/>
        <w:t>Pagalbinių medžiagų sąrašas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hAnsi="Times New Roman" w:cs="Times New Roman"/>
          <w:lang w:val="lt-LT"/>
        </w:rPr>
      </w:pPr>
      <w:r w:rsidRPr="008B3085">
        <w:rPr>
          <w:rFonts w:ascii="Times New Roman" w:hAnsi="Times New Roman" w:cs="Times New Roman"/>
          <w:lang w:val="lt-LT"/>
        </w:rPr>
        <w:t>Magnio stearatas</w:t>
      </w:r>
    </w:p>
    <w:p w:rsidR="002E6365" w:rsidRPr="008B3085" w:rsidRDefault="002E6365" w:rsidP="002E6365">
      <w:pPr>
        <w:spacing w:line="240" w:lineRule="auto"/>
        <w:rPr>
          <w:rFonts w:ascii="Times New Roman" w:hAnsi="Times New Roman" w:cs="Times New Roman"/>
          <w:lang w:val="lt-LT"/>
        </w:rPr>
      </w:pPr>
      <w:r w:rsidRPr="008B3085">
        <w:rPr>
          <w:rFonts w:ascii="Times New Roman" w:hAnsi="Times New Roman" w:cs="Times New Roman"/>
          <w:lang w:val="lt-LT"/>
        </w:rPr>
        <w:t>Mikrokristalinė celiuliozė</w:t>
      </w:r>
    </w:p>
    <w:p w:rsidR="002E6365" w:rsidRPr="008B3085" w:rsidRDefault="002E6365" w:rsidP="002E6365">
      <w:pPr>
        <w:spacing w:line="240" w:lineRule="auto"/>
        <w:rPr>
          <w:rFonts w:ascii="Times New Roman" w:hAnsi="Times New Roman" w:cs="Times New Roman"/>
          <w:lang w:val="lt-LT"/>
        </w:rPr>
      </w:pPr>
      <w:r w:rsidRPr="008B3085">
        <w:rPr>
          <w:rFonts w:ascii="Times New Roman" w:hAnsi="Times New Roman" w:cs="Times New Roman"/>
          <w:lang w:val="lt-LT"/>
        </w:rPr>
        <w:t>Krospovidonas</w:t>
      </w:r>
    </w:p>
    <w:p w:rsidR="002E6365" w:rsidRPr="008B3085" w:rsidRDefault="002E6365" w:rsidP="002E6365">
      <w:pPr>
        <w:spacing w:line="240" w:lineRule="auto"/>
        <w:rPr>
          <w:rFonts w:ascii="Times New Roman" w:hAnsi="Times New Roman" w:cs="Times New Roman"/>
          <w:lang w:val="lt-LT"/>
        </w:rPr>
      </w:pPr>
      <w:r w:rsidRPr="008B3085">
        <w:rPr>
          <w:rFonts w:ascii="Times New Roman" w:hAnsi="Times New Roman" w:cs="Times New Roman"/>
          <w:lang w:val="lt-LT"/>
        </w:rPr>
        <w:t>Cukriniai branduoliai (sacharozė ir kukurūzų krakmolas)</w:t>
      </w:r>
    </w:p>
    <w:p w:rsidR="002E6365" w:rsidRPr="008B3085" w:rsidRDefault="002E6365" w:rsidP="002E6365">
      <w:pPr>
        <w:spacing w:line="240" w:lineRule="auto"/>
        <w:rPr>
          <w:rFonts w:ascii="Times New Roman" w:hAnsi="Times New Roman" w:cs="Times New Roman"/>
          <w:lang w:val="lt-LT"/>
        </w:rPr>
      </w:pPr>
      <w:r w:rsidRPr="008B3085">
        <w:rPr>
          <w:rFonts w:ascii="Times New Roman" w:hAnsi="Times New Roman" w:cs="Times New Roman"/>
          <w:lang w:val="lt-LT"/>
        </w:rPr>
        <w:t>Talkas</w:t>
      </w:r>
    </w:p>
    <w:p w:rsidR="002E6365" w:rsidRPr="008B3085" w:rsidRDefault="002E6365" w:rsidP="002E6365">
      <w:pPr>
        <w:spacing w:line="240" w:lineRule="auto"/>
        <w:rPr>
          <w:rFonts w:ascii="Times New Roman" w:hAnsi="Times New Roman" w:cs="Times New Roman"/>
          <w:color w:val="000000"/>
          <w:lang w:val="lt-LT"/>
        </w:rPr>
      </w:pPr>
      <w:r w:rsidRPr="008B3085">
        <w:rPr>
          <w:rFonts w:ascii="Times New Roman" w:hAnsi="Times New Roman" w:cs="Times New Roman"/>
          <w:color w:val="000000"/>
          <w:lang w:val="lt-LT"/>
        </w:rPr>
        <w:t>Bevandenis koloidinis silicio dioksidas</w:t>
      </w:r>
    </w:p>
    <w:p w:rsidR="002E6365" w:rsidRPr="008B3085" w:rsidRDefault="002E6365" w:rsidP="002E6365">
      <w:pPr>
        <w:spacing w:line="240" w:lineRule="auto"/>
        <w:rPr>
          <w:rFonts w:ascii="Times New Roman" w:hAnsi="Times New Roman" w:cs="Times New Roman"/>
          <w:lang w:val="lt-LT"/>
        </w:rPr>
      </w:pPr>
      <w:r w:rsidRPr="008B3085">
        <w:rPr>
          <w:rFonts w:ascii="Times New Roman" w:hAnsi="Times New Roman" w:cs="Times New Roman"/>
          <w:lang w:val="lt-LT"/>
        </w:rPr>
        <w:t>Trietilo citratas</w:t>
      </w:r>
    </w:p>
    <w:p w:rsidR="002E6365" w:rsidRPr="008B3085" w:rsidRDefault="002E6365" w:rsidP="002E6365">
      <w:pPr>
        <w:spacing w:line="240" w:lineRule="auto"/>
        <w:rPr>
          <w:rFonts w:ascii="Times New Roman" w:hAnsi="Times New Roman" w:cs="Times New Roman"/>
          <w:lang w:val="lt-LT"/>
        </w:rPr>
      </w:pPr>
      <w:r w:rsidRPr="008B3085">
        <w:rPr>
          <w:rFonts w:ascii="Times New Roman" w:hAnsi="Times New Roman" w:cs="Times New Roman"/>
          <w:lang w:val="lt-LT"/>
        </w:rPr>
        <w:t>Hipromeliozė</w:t>
      </w:r>
    </w:p>
    <w:p w:rsidR="002E6365" w:rsidRPr="008B3085" w:rsidRDefault="002E6365" w:rsidP="002E6365">
      <w:pPr>
        <w:spacing w:line="240" w:lineRule="auto"/>
        <w:rPr>
          <w:rFonts w:ascii="Times New Roman" w:hAnsi="Times New Roman" w:cs="Times New Roman"/>
          <w:lang w:val="lt-LT"/>
        </w:rPr>
      </w:pPr>
      <w:r w:rsidRPr="008B3085">
        <w:rPr>
          <w:rFonts w:ascii="Times New Roman" w:hAnsi="Times New Roman" w:cs="Times New Roman"/>
          <w:lang w:val="lt-LT"/>
        </w:rPr>
        <w:t>Metakrilo rūgšties ir etilakrilato kopolimero 1:1 30</w:t>
      </w:r>
      <w:r>
        <w:rPr>
          <w:rFonts w:ascii="Times New Roman" w:hAnsi="Times New Roman" w:cs="Times New Roman"/>
          <w:lang w:val="lt-LT"/>
        </w:rPr>
        <w:t> </w:t>
      </w:r>
      <w:r w:rsidRPr="008B3085">
        <w:rPr>
          <w:rFonts w:ascii="Times New Roman" w:hAnsi="Times New Roman" w:cs="Times New Roman"/>
          <w:lang w:val="lt-LT"/>
        </w:rPr>
        <w:t>% dispersija</w:t>
      </w:r>
    </w:p>
    <w:p w:rsidR="002E6365" w:rsidRPr="008B3085" w:rsidRDefault="002E6365" w:rsidP="002E6365">
      <w:pPr>
        <w:spacing w:line="240" w:lineRule="auto"/>
        <w:rPr>
          <w:rFonts w:ascii="Times New Roman" w:hAnsi="Times New Roman" w:cs="Times New Roman"/>
          <w:lang w:val="lt-LT"/>
        </w:rPr>
      </w:pPr>
      <w:r w:rsidRPr="008B3085">
        <w:rPr>
          <w:rFonts w:ascii="Times New Roman" w:hAnsi="Times New Roman" w:cs="Times New Roman"/>
          <w:lang w:val="lt-LT"/>
        </w:rPr>
        <w:t>Makrogolis 6000</w:t>
      </w:r>
    </w:p>
    <w:p w:rsidR="002E6365" w:rsidRPr="008B3085" w:rsidRDefault="002E6365" w:rsidP="002E6365">
      <w:pPr>
        <w:spacing w:line="240" w:lineRule="auto"/>
        <w:rPr>
          <w:rFonts w:ascii="Times New Roman" w:hAnsi="Times New Roman" w:cs="Times New Roman"/>
          <w:lang w:val="lt-LT"/>
        </w:rPr>
      </w:pPr>
      <w:r w:rsidRPr="008B3085">
        <w:rPr>
          <w:rFonts w:ascii="Times New Roman" w:hAnsi="Times New Roman" w:cs="Times New Roman"/>
          <w:lang w:val="lt-LT"/>
        </w:rPr>
        <w:t>Titano dioksidas (E171)</w:t>
      </w:r>
    </w:p>
    <w:p w:rsidR="002E6365" w:rsidRPr="008B3085" w:rsidRDefault="002E6365" w:rsidP="002E6365">
      <w:pPr>
        <w:spacing w:line="240" w:lineRule="auto"/>
        <w:rPr>
          <w:rFonts w:ascii="Times New Roman" w:hAnsi="Times New Roman" w:cs="Times New Roman"/>
          <w:lang w:val="lt-LT"/>
        </w:rPr>
      </w:pPr>
      <w:r w:rsidRPr="008B3085">
        <w:rPr>
          <w:rFonts w:ascii="Times New Roman" w:hAnsi="Times New Roman" w:cs="Times New Roman"/>
          <w:lang w:val="lt-LT"/>
        </w:rPr>
        <w:t>Raudonasis geležies oksidas (E172)</w:t>
      </w:r>
    </w:p>
    <w:p w:rsidR="002E6365" w:rsidRPr="008B3085" w:rsidRDefault="002E6365" w:rsidP="002E6365">
      <w:pPr>
        <w:spacing w:line="240" w:lineRule="auto"/>
        <w:rPr>
          <w:rFonts w:ascii="Times New Roman" w:hAnsi="Times New Roman" w:cs="Times New Roman"/>
          <w:lang w:val="lt-LT"/>
        </w:rPr>
      </w:pPr>
      <w:r w:rsidRPr="008B3085">
        <w:rPr>
          <w:rFonts w:ascii="Times New Roman" w:hAnsi="Times New Roman" w:cs="Times New Roman"/>
          <w:lang w:val="lt-LT"/>
        </w:rPr>
        <w:t>Laktozė monohidratas</w:t>
      </w:r>
    </w:p>
    <w:p w:rsidR="002E6365" w:rsidRPr="008B3085" w:rsidRDefault="002E6365" w:rsidP="002E6365">
      <w:pPr>
        <w:spacing w:line="240" w:lineRule="auto"/>
        <w:rPr>
          <w:rFonts w:ascii="Times New Roman" w:hAnsi="Times New Roman" w:cs="Times New Roman"/>
          <w:lang w:val="lt-LT"/>
        </w:rPr>
      </w:pPr>
      <w:r w:rsidRPr="008B3085">
        <w:rPr>
          <w:rFonts w:ascii="Times New Roman" w:hAnsi="Times New Roman" w:cs="Times New Roman"/>
          <w:lang w:val="lt-LT"/>
        </w:rPr>
        <w:t>Juodasis geležies oksidas (E172) (tik 40 mg tabletėse)</w:t>
      </w: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Eritrozinas (E127) (tik 40</w:t>
      </w:r>
      <w:r>
        <w:rPr>
          <w:rFonts w:ascii="Times New Roman" w:eastAsia="Times New Roman" w:hAnsi="Times New Roman" w:cs="Times New Roman"/>
          <w:lang w:val="lt-LT" w:eastAsia="x-none"/>
        </w:rPr>
        <w:t> </w:t>
      </w:r>
      <w:r w:rsidRPr="008B3085">
        <w:rPr>
          <w:rFonts w:ascii="Times New Roman" w:eastAsia="Times New Roman" w:hAnsi="Times New Roman" w:cs="Times New Roman"/>
          <w:lang w:val="lt-LT" w:eastAsia="x-none"/>
        </w:rPr>
        <w:t>mg tabletėse)</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ind w:left="540" w:hanging="540"/>
        <w:outlineLvl w:val="1"/>
        <w:rPr>
          <w:rFonts w:ascii="Times New Roman" w:eastAsia="Calibri" w:hAnsi="Times New Roman" w:cs="Times New Roman"/>
          <w:bCs/>
          <w:lang w:val="lt-LT" w:eastAsia="x-none"/>
        </w:rPr>
      </w:pPr>
      <w:r w:rsidRPr="008B3085">
        <w:rPr>
          <w:rFonts w:ascii="Times New Roman" w:eastAsia="Calibri" w:hAnsi="Times New Roman" w:cs="Times New Roman"/>
          <w:b/>
          <w:bCs/>
          <w:lang w:val="lt-LT" w:eastAsia="x-none"/>
        </w:rPr>
        <w:t>6.2</w:t>
      </w:r>
      <w:r w:rsidRPr="008B3085">
        <w:rPr>
          <w:rFonts w:ascii="Times New Roman" w:eastAsia="Calibri" w:hAnsi="Times New Roman" w:cs="Times New Roman"/>
          <w:b/>
          <w:bCs/>
          <w:lang w:val="lt-LT" w:eastAsia="x-none"/>
        </w:rPr>
        <w:tab/>
        <w:t>Nesuderinamumas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Duomenys nebūtini.</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ind w:left="540" w:hanging="540"/>
        <w:outlineLvl w:val="1"/>
        <w:rPr>
          <w:rFonts w:ascii="Times New Roman" w:eastAsia="Calibri" w:hAnsi="Times New Roman" w:cs="Times New Roman"/>
          <w:bCs/>
          <w:lang w:val="lt-LT" w:eastAsia="x-none"/>
        </w:rPr>
      </w:pPr>
      <w:r w:rsidRPr="008B3085">
        <w:rPr>
          <w:rFonts w:ascii="Times New Roman" w:eastAsia="Calibri" w:hAnsi="Times New Roman" w:cs="Times New Roman"/>
          <w:b/>
          <w:bCs/>
          <w:lang w:val="lt-LT" w:eastAsia="x-none"/>
        </w:rPr>
        <w:t>6.3</w:t>
      </w:r>
      <w:r w:rsidRPr="008B3085">
        <w:rPr>
          <w:rFonts w:ascii="Times New Roman" w:eastAsia="Calibri" w:hAnsi="Times New Roman" w:cs="Times New Roman"/>
          <w:b/>
          <w:bCs/>
          <w:lang w:val="lt-LT" w:eastAsia="x-none"/>
        </w:rPr>
        <w:tab/>
        <w:t>Tinkamumo laikas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2 metai</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ind w:left="540" w:hanging="540"/>
        <w:outlineLvl w:val="1"/>
        <w:rPr>
          <w:rFonts w:ascii="Times New Roman" w:eastAsia="Calibri" w:hAnsi="Times New Roman" w:cs="Times New Roman"/>
          <w:bCs/>
          <w:lang w:val="lt-LT" w:eastAsia="x-none"/>
        </w:rPr>
      </w:pPr>
      <w:r w:rsidRPr="008B3085">
        <w:rPr>
          <w:rFonts w:ascii="Times New Roman" w:eastAsia="Calibri" w:hAnsi="Times New Roman" w:cs="Times New Roman"/>
          <w:b/>
          <w:bCs/>
          <w:lang w:val="lt-LT" w:eastAsia="x-none"/>
        </w:rPr>
        <w:t>6.4</w:t>
      </w:r>
      <w:r w:rsidRPr="008B3085">
        <w:rPr>
          <w:rFonts w:ascii="Times New Roman" w:eastAsia="Calibri" w:hAnsi="Times New Roman" w:cs="Times New Roman"/>
          <w:b/>
          <w:bCs/>
          <w:lang w:val="lt-LT" w:eastAsia="x-none"/>
        </w:rPr>
        <w:tab/>
        <w:t>Specialios laikymo sąlygos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lt-LT"/>
        </w:rPr>
        <w:t>Šiam vaistiniam preparatui specialių laikymo sąlygų nereikia.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ind w:left="540" w:hanging="540"/>
        <w:outlineLvl w:val="1"/>
        <w:rPr>
          <w:rFonts w:ascii="Times New Roman" w:eastAsia="Calibri" w:hAnsi="Times New Roman" w:cs="Times New Roman"/>
          <w:bCs/>
          <w:lang w:val="lt-LT" w:eastAsia="x-none"/>
        </w:rPr>
      </w:pPr>
      <w:r w:rsidRPr="008B3085">
        <w:rPr>
          <w:rFonts w:ascii="Times New Roman" w:eastAsia="Calibri" w:hAnsi="Times New Roman" w:cs="Times New Roman"/>
          <w:b/>
          <w:bCs/>
          <w:lang w:val="lt-LT" w:eastAsia="x-none"/>
        </w:rPr>
        <w:t>6.5</w:t>
      </w:r>
      <w:r w:rsidRPr="008B3085">
        <w:rPr>
          <w:rFonts w:ascii="Times New Roman" w:eastAsia="Calibri" w:hAnsi="Times New Roman" w:cs="Times New Roman"/>
          <w:b/>
          <w:bCs/>
          <w:lang w:val="lt-LT" w:eastAsia="x-none"/>
        </w:rPr>
        <w:tab/>
        <w:t>Talpyklės pobūdis ir jos turinys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Aliuminio/aliuminio folijos lizdinės plokštelės. Kartono dėžutėje yra 7, 14 arba 28 skrandyje neirios tabletės.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Gali būti tiekiamos ne visų dydžių pakuotės.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ind w:left="540" w:hanging="540"/>
        <w:outlineLvl w:val="1"/>
        <w:rPr>
          <w:rFonts w:ascii="Times New Roman" w:eastAsia="Calibri" w:hAnsi="Times New Roman" w:cs="Times New Roman"/>
          <w:bCs/>
          <w:lang w:val="lt-LT" w:eastAsia="x-none"/>
        </w:rPr>
      </w:pPr>
      <w:r w:rsidRPr="008B3085">
        <w:rPr>
          <w:rFonts w:ascii="Times New Roman" w:eastAsia="Calibri" w:hAnsi="Times New Roman" w:cs="Times New Roman"/>
          <w:b/>
          <w:bCs/>
          <w:lang w:val="lt-LT" w:eastAsia="x-none"/>
        </w:rPr>
        <w:t>6.6</w:t>
      </w:r>
      <w:r w:rsidRPr="008B3085">
        <w:rPr>
          <w:rFonts w:ascii="Times New Roman" w:eastAsia="Calibri" w:hAnsi="Times New Roman" w:cs="Times New Roman"/>
          <w:b/>
          <w:bCs/>
          <w:lang w:val="lt-LT" w:eastAsia="x-none"/>
        </w:rPr>
        <w:tab/>
        <w:t>Specialūs reikalavimai atliekoms tvarkyti ir vaistiniam preparatui ruošti</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Specialių reikalavimų nėra.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u w:val="single"/>
          <w:lang w:val="lt-LT" w:eastAsia="x-none"/>
        </w:rPr>
      </w:pPr>
      <w:r w:rsidRPr="008B3085">
        <w:rPr>
          <w:rFonts w:ascii="Times New Roman" w:eastAsia="Times New Roman" w:hAnsi="Times New Roman" w:cs="Times New Roman"/>
          <w:u w:val="single"/>
          <w:lang w:val="lt-LT" w:eastAsia="x-none"/>
        </w:rPr>
        <w:t>Vartojimas per skrandžio vamzdelį</w:t>
      </w:r>
    </w:p>
    <w:p w:rsidR="002E6365" w:rsidRPr="008B3085" w:rsidRDefault="002E6365" w:rsidP="002E6365">
      <w:pPr>
        <w:numPr>
          <w:ilvl w:val="0"/>
          <w:numId w:val="5"/>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Įdėję tabletę į tinkamą švirkštą, pripildykite jį maždaug 25 ml vandens ir maždaug 5 ml oro. Kai kuriuose švirkštuose tabletei disperguoti reikia 50 ml vandens, kad granulės neužkimštų vamzdelio.</w:t>
      </w:r>
    </w:p>
    <w:p w:rsidR="002E6365" w:rsidRPr="008B3085" w:rsidRDefault="002E6365" w:rsidP="002E6365">
      <w:pPr>
        <w:numPr>
          <w:ilvl w:val="0"/>
          <w:numId w:val="5"/>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Iš karto pradėkite kratyti švirkštą ir tęskite tai maždaug 2 min., kad tabletė suirtų ir susidarytų dispersija.</w:t>
      </w:r>
    </w:p>
    <w:p w:rsidR="002E6365" w:rsidRPr="008B3085" w:rsidRDefault="002E6365" w:rsidP="002E6365">
      <w:pPr>
        <w:numPr>
          <w:ilvl w:val="0"/>
          <w:numId w:val="5"/>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Laikydami švirkštą galiuku aukštyn, patikrinkite, ar jis neužsikimšęs.</w:t>
      </w:r>
    </w:p>
    <w:p w:rsidR="002E6365" w:rsidRPr="008B3085" w:rsidRDefault="002E6365" w:rsidP="002E6365">
      <w:pPr>
        <w:numPr>
          <w:ilvl w:val="0"/>
          <w:numId w:val="5"/>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Toliau laikydami švirkštą kaip nurodyta aukščiau, pritvirtinkite jį prie vamzdelio.</w:t>
      </w:r>
    </w:p>
    <w:p w:rsidR="002E6365" w:rsidRPr="008B3085" w:rsidRDefault="002E6365" w:rsidP="002E6365">
      <w:pPr>
        <w:numPr>
          <w:ilvl w:val="0"/>
          <w:numId w:val="5"/>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Pakratę švirkštą ir apvertę galiuku žemyn, iš karto sušvirkškite 5</w:t>
      </w:r>
      <w:r w:rsidRPr="008B3085">
        <w:rPr>
          <w:rFonts w:ascii="Times New Roman" w:eastAsia="Times New Roman" w:hAnsi="Times New Roman" w:cs="Times New Roman"/>
          <w:lang w:val="lt-LT" w:eastAsia="x-none"/>
        </w:rPr>
        <w:noBreakHyphen/>
        <w:t>10</w:t>
      </w:r>
      <w:r>
        <w:rPr>
          <w:rFonts w:ascii="Times New Roman" w:eastAsia="Times New Roman" w:hAnsi="Times New Roman" w:cs="Times New Roman"/>
          <w:lang w:val="lt-LT" w:eastAsia="x-none"/>
        </w:rPr>
        <w:t> </w:t>
      </w:r>
      <w:r w:rsidRPr="008B3085">
        <w:rPr>
          <w:rFonts w:ascii="Times New Roman" w:eastAsia="Times New Roman" w:hAnsi="Times New Roman" w:cs="Times New Roman"/>
          <w:lang w:val="lt-LT" w:eastAsia="x-none"/>
        </w:rPr>
        <w:t>ml į vamzdelį. Sušvirkštę apverskite švirkštą ir pakratykite, laikydami galiuku aukštyn, kad neužsikimštų.</w:t>
      </w:r>
    </w:p>
    <w:p w:rsidR="002E6365" w:rsidRPr="008B3085" w:rsidRDefault="002E6365" w:rsidP="002E6365">
      <w:pPr>
        <w:numPr>
          <w:ilvl w:val="0"/>
          <w:numId w:val="5"/>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Apvertę švirkštą galiuku žemyn, iš karto sušvirkškite dar 5</w:t>
      </w:r>
      <w:r w:rsidRPr="008B3085">
        <w:rPr>
          <w:rFonts w:ascii="Times New Roman" w:eastAsia="Times New Roman" w:hAnsi="Times New Roman" w:cs="Times New Roman"/>
          <w:lang w:val="lt-LT" w:eastAsia="x-none"/>
        </w:rPr>
        <w:noBreakHyphen/>
        <w:t>10</w:t>
      </w:r>
      <w:r>
        <w:rPr>
          <w:rFonts w:ascii="Times New Roman" w:eastAsia="Times New Roman" w:hAnsi="Times New Roman" w:cs="Times New Roman"/>
          <w:lang w:val="lt-LT" w:eastAsia="x-none"/>
        </w:rPr>
        <w:t> </w:t>
      </w:r>
      <w:r w:rsidRPr="008B3085">
        <w:rPr>
          <w:rFonts w:ascii="Times New Roman" w:eastAsia="Times New Roman" w:hAnsi="Times New Roman" w:cs="Times New Roman"/>
          <w:lang w:val="lt-LT" w:eastAsia="x-none"/>
        </w:rPr>
        <w:t>ml į vamzdelį. Kartokite šią procedūrą tol, kol švirkštas liks tuščias.</w:t>
      </w:r>
    </w:p>
    <w:p w:rsidR="002E6365" w:rsidRPr="008B3085" w:rsidRDefault="002E6365" w:rsidP="002E6365">
      <w:pPr>
        <w:numPr>
          <w:ilvl w:val="0"/>
          <w:numId w:val="5"/>
        </w:numPr>
        <w:spacing w:line="240" w:lineRule="auto"/>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Pripildę švirkštą 25 ml vandens ir 5</w:t>
      </w:r>
      <w:r>
        <w:rPr>
          <w:rFonts w:ascii="Times New Roman" w:eastAsia="Times New Roman" w:hAnsi="Times New Roman" w:cs="Times New Roman"/>
          <w:lang w:val="lt-LT" w:eastAsia="x-none"/>
        </w:rPr>
        <w:t> </w:t>
      </w:r>
      <w:r w:rsidRPr="008B3085">
        <w:rPr>
          <w:rFonts w:ascii="Times New Roman" w:eastAsia="Times New Roman" w:hAnsi="Times New Roman" w:cs="Times New Roman"/>
          <w:lang w:val="lt-LT" w:eastAsia="x-none"/>
        </w:rPr>
        <w:t>ml oro, pakartokite 5 veiksmą, jei to reikia švirkšte likusioms nuosėdoms nuplauti. Kai kuriems vamzdeliams reikia 50</w:t>
      </w:r>
      <w:r>
        <w:rPr>
          <w:rFonts w:ascii="Times New Roman" w:eastAsia="Times New Roman" w:hAnsi="Times New Roman" w:cs="Times New Roman"/>
          <w:lang w:val="lt-LT" w:eastAsia="x-none"/>
        </w:rPr>
        <w:t> </w:t>
      </w:r>
      <w:r w:rsidRPr="008B3085">
        <w:rPr>
          <w:rFonts w:ascii="Times New Roman" w:eastAsia="Times New Roman" w:hAnsi="Times New Roman" w:cs="Times New Roman"/>
          <w:lang w:val="lt-LT" w:eastAsia="x-none"/>
        </w:rPr>
        <w:t>ml vandens.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ind w:left="540" w:hanging="540"/>
        <w:outlineLvl w:val="0"/>
        <w:rPr>
          <w:rFonts w:ascii="Times New Roman" w:eastAsia="Times New Roman" w:hAnsi="Times New Roman" w:cs="Times New Roman"/>
          <w:lang w:val="lt-LT" w:eastAsia="x-none"/>
        </w:rPr>
      </w:pPr>
      <w:r w:rsidRPr="008B3085">
        <w:rPr>
          <w:rFonts w:ascii="Times New Roman" w:eastAsia="Times New Roman" w:hAnsi="Times New Roman" w:cs="Times New Roman"/>
          <w:b/>
          <w:lang w:val="lt-LT" w:eastAsia="x-none"/>
        </w:rPr>
        <w:t>7.</w:t>
      </w:r>
      <w:r w:rsidRPr="008B3085">
        <w:rPr>
          <w:rFonts w:ascii="Times New Roman" w:eastAsia="Times New Roman" w:hAnsi="Times New Roman" w:cs="Times New Roman"/>
          <w:b/>
          <w:lang w:val="lt-LT" w:eastAsia="x-none"/>
        </w:rPr>
        <w:tab/>
        <w:t>REGISTRUOTOJAS</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hAnsi="Times New Roman" w:cs="Times New Roman"/>
          <w:lang w:val="lt-LT"/>
        </w:rPr>
      </w:pPr>
      <w:r w:rsidRPr="008B3085">
        <w:rPr>
          <w:rFonts w:ascii="Times New Roman" w:hAnsi="Times New Roman" w:cs="Times New Roman"/>
          <w:lang w:val="lt-LT"/>
        </w:rPr>
        <w:t>SIA Ingen Pharma</w:t>
      </w:r>
    </w:p>
    <w:p w:rsidR="002E6365" w:rsidRPr="008B3085" w:rsidRDefault="002E6365" w:rsidP="002E6365">
      <w:pPr>
        <w:spacing w:line="240" w:lineRule="auto"/>
        <w:rPr>
          <w:rFonts w:ascii="Times New Roman" w:hAnsi="Times New Roman" w:cs="Times New Roman"/>
          <w:color w:val="000000"/>
          <w:lang w:val="lt-LT"/>
        </w:rPr>
      </w:pPr>
      <w:r w:rsidRPr="008B3085">
        <w:rPr>
          <w:rFonts w:ascii="Times New Roman" w:hAnsi="Times New Roman" w:cs="Times New Roman"/>
          <w:color w:val="000000"/>
          <w:lang w:val="lt-LT"/>
        </w:rPr>
        <w:t>Karla Ulmana gatve 119</w:t>
      </w:r>
    </w:p>
    <w:p w:rsidR="002E6365" w:rsidRPr="008B3085" w:rsidRDefault="002E6365" w:rsidP="002E6365">
      <w:pPr>
        <w:spacing w:line="240" w:lineRule="auto"/>
        <w:rPr>
          <w:rFonts w:ascii="Times New Roman" w:hAnsi="Times New Roman" w:cs="Times New Roman"/>
          <w:color w:val="000000"/>
          <w:lang w:val="lt-LT"/>
        </w:rPr>
      </w:pPr>
      <w:r w:rsidRPr="008B3085">
        <w:rPr>
          <w:rFonts w:ascii="Times New Roman" w:hAnsi="Times New Roman" w:cs="Times New Roman"/>
          <w:color w:val="000000"/>
          <w:lang w:val="lt-LT"/>
        </w:rPr>
        <w:t>LV-2167 Marupe Riga</w:t>
      </w:r>
    </w:p>
    <w:p w:rsidR="002E6365" w:rsidRPr="008B3085" w:rsidRDefault="002E6365" w:rsidP="002E6365">
      <w:pPr>
        <w:spacing w:line="240" w:lineRule="auto"/>
        <w:rPr>
          <w:rFonts w:ascii="Times New Roman" w:hAnsi="Times New Roman" w:cs="Times New Roman"/>
          <w:lang w:val="lt-LT" w:eastAsia="x-none"/>
        </w:rPr>
      </w:pPr>
      <w:r w:rsidRPr="008B3085">
        <w:rPr>
          <w:rFonts w:ascii="Times New Roman" w:hAnsi="Times New Roman" w:cs="Times New Roman"/>
          <w:color w:val="000000"/>
          <w:lang w:val="lt-LT"/>
        </w:rPr>
        <w:t>Latvija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ind w:left="540" w:hanging="540"/>
        <w:outlineLvl w:val="0"/>
        <w:rPr>
          <w:rFonts w:ascii="Times New Roman" w:eastAsia="Times New Roman" w:hAnsi="Times New Roman" w:cs="Times New Roman"/>
          <w:lang w:val="lt-LT" w:eastAsia="x-none"/>
        </w:rPr>
      </w:pPr>
      <w:r w:rsidRPr="008B3085">
        <w:rPr>
          <w:rFonts w:ascii="Times New Roman" w:eastAsia="Times New Roman" w:hAnsi="Times New Roman" w:cs="Times New Roman"/>
          <w:b/>
          <w:lang w:val="lt-LT" w:eastAsia="x-none"/>
        </w:rPr>
        <w:t>8.</w:t>
      </w:r>
      <w:r w:rsidRPr="008B3085">
        <w:rPr>
          <w:rFonts w:ascii="Times New Roman" w:eastAsia="Times New Roman" w:hAnsi="Times New Roman" w:cs="Times New Roman"/>
          <w:b/>
          <w:lang w:val="lt-LT" w:eastAsia="x-none"/>
        </w:rPr>
        <w:tab/>
        <w:t>REGISTRACIJOS PAŽYMĖJIMO NUMERIAI</w:t>
      </w:r>
    </w:p>
    <w:p w:rsidR="002E6365" w:rsidRPr="008B3085" w:rsidRDefault="002E6365" w:rsidP="002E6365">
      <w:pPr>
        <w:spacing w:line="240" w:lineRule="auto"/>
        <w:rPr>
          <w:rFonts w:ascii="Times New Roman" w:eastAsia="Times New Roman" w:hAnsi="Times New Roman" w:cs="Times New Roman"/>
          <w:lang w:val="lt-LT" w:eastAsia="x-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E6365" w:rsidRPr="008B3085" w:rsidTr="000846F5">
        <w:tc>
          <w:tcPr>
            <w:tcW w:w="4530" w:type="dxa"/>
          </w:tcPr>
          <w:p w:rsidR="002E6365" w:rsidRPr="008B3085" w:rsidRDefault="002E6365" w:rsidP="000846F5">
            <w:pPr>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Esepa</w:t>
            </w:r>
            <w:r w:rsidRPr="008B3085">
              <w:rPr>
                <w:rFonts w:ascii="Times New Roman" w:eastAsia="Times New Roman" w:hAnsi="Times New Roman" w:cs="Times New Roman"/>
                <w:lang w:val="lt-LT" w:eastAsia="x-none"/>
              </w:rPr>
              <w:t xml:space="preserve"> 20 mg </w:t>
            </w:r>
          </w:p>
          <w:p w:rsidR="002E6365" w:rsidRPr="008B3085" w:rsidRDefault="002E6365" w:rsidP="000846F5">
            <w:pPr>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N7 – LT/1/16/3928/001</w:t>
            </w:r>
          </w:p>
          <w:p w:rsidR="002E6365" w:rsidRPr="008B3085" w:rsidRDefault="002E6365" w:rsidP="000846F5">
            <w:pPr>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N14 – LT/1/16/3928/002</w:t>
            </w:r>
          </w:p>
          <w:p w:rsidR="002E6365" w:rsidRPr="008B3085" w:rsidRDefault="002E6365" w:rsidP="000846F5">
            <w:pPr>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N28 – LT/1/16/3928/003</w:t>
            </w:r>
          </w:p>
        </w:tc>
        <w:tc>
          <w:tcPr>
            <w:tcW w:w="4530" w:type="dxa"/>
          </w:tcPr>
          <w:p w:rsidR="002E6365" w:rsidRPr="008B3085" w:rsidRDefault="002E6365" w:rsidP="000846F5">
            <w:pPr>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Esepa</w:t>
            </w:r>
            <w:r w:rsidRPr="008B3085">
              <w:rPr>
                <w:rFonts w:ascii="Times New Roman" w:eastAsia="Times New Roman" w:hAnsi="Times New Roman" w:cs="Times New Roman"/>
                <w:lang w:val="lt-LT" w:eastAsia="x-none"/>
              </w:rPr>
              <w:t xml:space="preserve"> 40 mg </w:t>
            </w:r>
          </w:p>
          <w:p w:rsidR="002E6365" w:rsidRPr="008B3085" w:rsidRDefault="002E6365" w:rsidP="000846F5">
            <w:pPr>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N7 – LT/1/16/3928/004</w:t>
            </w:r>
          </w:p>
          <w:p w:rsidR="002E6365" w:rsidRPr="008B3085" w:rsidRDefault="002E6365" w:rsidP="000846F5">
            <w:pPr>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N14 – LT/1/16/3928/005</w:t>
            </w:r>
          </w:p>
          <w:p w:rsidR="002E6365" w:rsidRPr="008B3085" w:rsidRDefault="002E6365" w:rsidP="000846F5">
            <w:pPr>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t>N28 – LT/1/16/3928/006</w:t>
            </w:r>
          </w:p>
        </w:tc>
      </w:tr>
    </w:tbl>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ind w:left="540" w:hanging="540"/>
        <w:outlineLvl w:val="0"/>
        <w:rPr>
          <w:rFonts w:ascii="Times New Roman" w:eastAsia="Times New Roman" w:hAnsi="Times New Roman" w:cs="Times New Roman"/>
          <w:lang w:val="lt-LT" w:eastAsia="x-none"/>
        </w:rPr>
      </w:pPr>
      <w:r w:rsidRPr="008B3085">
        <w:rPr>
          <w:rFonts w:ascii="Times New Roman" w:eastAsia="Times New Roman" w:hAnsi="Times New Roman" w:cs="Times New Roman"/>
          <w:b/>
          <w:lang w:val="lt-LT" w:eastAsia="x-none"/>
        </w:rPr>
        <w:t>9.</w:t>
      </w:r>
      <w:r w:rsidRPr="008B3085">
        <w:rPr>
          <w:rFonts w:ascii="Times New Roman" w:eastAsia="Times New Roman" w:hAnsi="Times New Roman" w:cs="Times New Roman"/>
          <w:b/>
          <w:lang w:val="lt-LT" w:eastAsia="x-none"/>
        </w:rPr>
        <w:tab/>
        <w:t>REGISTRAVOMO/PERREGISTRAVIMO DATA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tabs>
          <w:tab w:val="left" w:pos="1296"/>
        </w:tabs>
        <w:snapToGrid w:val="0"/>
        <w:spacing w:line="240" w:lineRule="auto"/>
        <w:rPr>
          <w:rFonts w:ascii="Times New Roman" w:eastAsia="Times New Roman" w:hAnsi="Times New Roman" w:cs="Times New Roman"/>
          <w:noProof/>
          <w:lang w:val="lt-LT"/>
        </w:rPr>
      </w:pPr>
      <w:r w:rsidRPr="008B3085">
        <w:rPr>
          <w:rFonts w:ascii="Times New Roman" w:eastAsia="Times New Roman" w:hAnsi="Times New Roman" w:cs="Times New Roman"/>
          <w:noProof/>
          <w:lang w:val="lt-LT"/>
        </w:rPr>
        <w:t>Registravimo data 2016 m. birželio mėn. 17 d.</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ind w:left="540" w:hanging="540"/>
        <w:outlineLvl w:val="0"/>
        <w:rPr>
          <w:rFonts w:ascii="Times New Roman" w:eastAsia="Times New Roman" w:hAnsi="Times New Roman" w:cs="Times New Roman"/>
          <w:lang w:val="lt-LT" w:eastAsia="x-none"/>
        </w:rPr>
      </w:pPr>
      <w:r w:rsidRPr="008B3085">
        <w:rPr>
          <w:rFonts w:ascii="Times New Roman" w:eastAsia="Times New Roman" w:hAnsi="Times New Roman" w:cs="Times New Roman"/>
          <w:b/>
          <w:lang w:val="lt-LT" w:eastAsia="x-none"/>
        </w:rPr>
        <w:t>10.</w:t>
      </w:r>
      <w:r w:rsidRPr="008B3085">
        <w:rPr>
          <w:rFonts w:ascii="Times New Roman" w:eastAsia="Times New Roman" w:hAnsi="Times New Roman" w:cs="Times New Roman"/>
          <w:b/>
          <w:lang w:val="lt-LT" w:eastAsia="x-none"/>
        </w:rPr>
        <w:tab/>
        <w:t>TEKSTO PERŽIŪROS DATA</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spacing w:line="240" w:lineRule="auto"/>
        <w:rPr>
          <w:rFonts w:ascii="Times New Roman" w:eastAsia="Times New Roman" w:hAnsi="Times New Roman" w:cs="Times New Roman"/>
          <w:lang w:val="lt-LT" w:eastAsia="x-none"/>
        </w:rPr>
      </w:pPr>
      <w:r>
        <w:rPr>
          <w:rFonts w:ascii="Times New Roman" w:hAnsi="Times New Roman"/>
          <w:lang w:val="lt-LT"/>
        </w:rPr>
        <w:t>2016 m. rugsėjo mėn. 29 d.</w:t>
      </w:r>
    </w:p>
    <w:p w:rsidR="002E6365" w:rsidRPr="008B3085" w:rsidRDefault="002E6365" w:rsidP="002E6365">
      <w:pPr>
        <w:spacing w:line="240" w:lineRule="auto"/>
        <w:rPr>
          <w:rFonts w:ascii="Times New Roman" w:eastAsia="Times New Roman" w:hAnsi="Times New Roman" w:cs="Times New Roman"/>
          <w:lang w:val="lt-LT" w:eastAsia="x-none"/>
        </w:rPr>
      </w:pPr>
    </w:p>
    <w:p w:rsidR="002E6365" w:rsidRPr="008B3085" w:rsidRDefault="002E6365" w:rsidP="002E6365">
      <w:pPr>
        <w:tabs>
          <w:tab w:val="left" w:pos="5954"/>
          <w:tab w:val="left" w:pos="6237"/>
          <w:tab w:val="left" w:pos="6663"/>
          <w:tab w:val="left" w:pos="6946"/>
        </w:tabs>
        <w:spacing w:line="240" w:lineRule="auto"/>
        <w:rPr>
          <w:rFonts w:ascii="Times New Roman" w:eastAsia="Times New Roman" w:hAnsi="Times New Roman" w:cs="Times New Roman"/>
          <w:lang w:val="lt-LT" w:eastAsia="lt-LT"/>
        </w:rPr>
      </w:pPr>
      <w:r w:rsidRPr="008B3085">
        <w:rPr>
          <w:rFonts w:ascii="Times New Roman" w:eastAsia="Times New Roman" w:hAnsi="Times New Roman" w:cs="Times New Roman"/>
          <w:noProof/>
          <w:lang w:val="lt-LT" w:eastAsia="lt-LT"/>
        </w:rPr>
        <w:t>Išsami informacija apie šį vaistinį preparatą pateikiama Valstybinės vaistų kontrolės tarnybos prie Lietuvos Respublikos  sveikatos apsaugos ministerijos tinklalapyje</w:t>
      </w:r>
      <w:r w:rsidRPr="008B3085">
        <w:rPr>
          <w:rFonts w:ascii="Times New Roman" w:eastAsia="Times New Roman" w:hAnsi="Times New Roman" w:cs="Times New Roman"/>
          <w:i/>
          <w:noProof/>
          <w:lang w:val="lt-LT" w:eastAsia="lt-LT"/>
        </w:rPr>
        <w:t xml:space="preserve"> </w:t>
      </w:r>
      <w:hyperlink r:id="rId9" w:history="1">
        <w:r w:rsidRPr="008B3085">
          <w:rPr>
            <w:rFonts w:ascii="Times New Roman" w:eastAsia="Times New Roman" w:hAnsi="Times New Roman" w:cs="Times New Roman"/>
            <w:noProof/>
            <w:color w:val="0000FF"/>
            <w:u w:val="single"/>
            <w:lang w:val="lt-LT" w:eastAsia="lt-LT"/>
          </w:rPr>
          <w:t>http://www.</w:t>
        </w:r>
        <w:r w:rsidRPr="008B3085">
          <w:rPr>
            <w:rFonts w:ascii="Times New Roman" w:eastAsia="Times New Roman" w:hAnsi="Times New Roman" w:cs="Times New Roman"/>
            <w:color w:val="0000FF"/>
            <w:u w:val="single"/>
            <w:lang w:val="lt-LT" w:eastAsia="lt-LT"/>
          </w:rPr>
          <w:t>vvkt.lt</w:t>
        </w:r>
      </w:hyperlink>
    </w:p>
    <w:p w:rsidR="002E6365" w:rsidRPr="008B3085" w:rsidRDefault="002E6365" w:rsidP="002E6365">
      <w:pPr>
        <w:spacing w:line="240" w:lineRule="auto"/>
        <w:rPr>
          <w:rFonts w:ascii="Times New Roman" w:hAnsi="Times New Roman" w:cs="Times New Roman"/>
          <w:lang w:val="lt-LT"/>
        </w:rPr>
      </w:pPr>
      <w:r w:rsidRPr="008B3085">
        <w:rPr>
          <w:rFonts w:ascii="Times New Roman" w:hAnsi="Times New Roman" w:cs="Times New Roman"/>
          <w:lang w:val="lt-LT"/>
        </w:rPr>
        <w:br w:type="page"/>
      </w:r>
    </w:p>
    <w:p w:rsidR="002E6365" w:rsidRPr="008B3085" w:rsidRDefault="002E6365" w:rsidP="002E6365">
      <w:pPr>
        <w:spacing w:line="240" w:lineRule="auto"/>
        <w:rPr>
          <w:rFonts w:ascii="Times New Roman" w:hAnsi="Times New Roman" w:cs="Times New Roman"/>
          <w:lang w:val="lt-LT"/>
        </w:rPr>
      </w:pPr>
    </w:p>
    <w:p w:rsidR="002E6365" w:rsidRPr="008B3085" w:rsidRDefault="002E6365" w:rsidP="002E6365">
      <w:pPr>
        <w:spacing w:line="240" w:lineRule="auto"/>
        <w:rPr>
          <w:rFonts w:ascii="Times New Roman" w:hAnsi="Times New Roman" w:cs="Times New Roman"/>
          <w:lang w:val="lt-LT"/>
        </w:rPr>
      </w:pPr>
    </w:p>
    <w:p w:rsidR="002E6365" w:rsidRPr="008B3085" w:rsidRDefault="002E6365" w:rsidP="002E6365">
      <w:pPr>
        <w:spacing w:line="240" w:lineRule="auto"/>
        <w:rPr>
          <w:rFonts w:ascii="Times New Roman" w:hAnsi="Times New Roman" w:cs="Times New Roman"/>
          <w:lang w:val="lt-LT"/>
        </w:rPr>
      </w:pPr>
    </w:p>
    <w:p w:rsidR="002E6365" w:rsidRPr="008B3085" w:rsidRDefault="002E6365" w:rsidP="002E6365">
      <w:pPr>
        <w:spacing w:line="240" w:lineRule="auto"/>
        <w:rPr>
          <w:rFonts w:ascii="Times New Roman" w:hAnsi="Times New Roman" w:cs="Times New Roman"/>
          <w:lang w:val="lt-LT"/>
        </w:rPr>
      </w:pPr>
    </w:p>
    <w:p w:rsidR="002E6365" w:rsidRPr="008B3085" w:rsidRDefault="002E6365" w:rsidP="002E6365">
      <w:pPr>
        <w:spacing w:line="240" w:lineRule="auto"/>
        <w:rPr>
          <w:rFonts w:ascii="Times New Roman" w:hAnsi="Times New Roman" w:cs="Times New Roman"/>
          <w:lang w:val="lt-LT"/>
        </w:rPr>
      </w:pPr>
    </w:p>
    <w:p w:rsidR="002E6365" w:rsidRPr="008B3085" w:rsidRDefault="002E6365" w:rsidP="002E6365">
      <w:pPr>
        <w:spacing w:line="240" w:lineRule="auto"/>
        <w:rPr>
          <w:rFonts w:ascii="Times New Roman" w:hAnsi="Times New Roman" w:cs="Times New Roman"/>
          <w:lang w:val="lt-LT"/>
        </w:rPr>
      </w:pPr>
    </w:p>
    <w:p w:rsidR="002E6365" w:rsidRPr="008B3085" w:rsidRDefault="002E6365" w:rsidP="002E6365">
      <w:pPr>
        <w:spacing w:line="240" w:lineRule="auto"/>
        <w:rPr>
          <w:rFonts w:ascii="Times New Roman" w:hAnsi="Times New Roman" w:cs="Times New Roman"/>
          <w:lang w:val="lt-LT"/>
        </w:rPr>
      </w:pPr>
    </w:p>
    <w:p w:rsidR="002E6365" w:rsidRPr="008B3085" w:rsidRDefault="002E6365" w:rsidP="002E6365">
      <w:pPr>
        <w:spacing w:line="240" w:lineRule="auto"/>
        <w:rPr>
          <w:rFonts w:ascii="Times New Roman" w:hAnsi="Times New Roman" w:cs="Times New Roman"/>
          <w:lang w:val="lt-LT"/>
        </w:rPr>
      </w:pPr>
    </w:p>
    <w:p w:rsidR="002E6365" w:rsidRPr="008B3085" w:rsidRDefault="002E6365" w:rsidP="002E6365">
      <w:pPr>
        <w:spacing w:line="240" w:lineRule="auto"/>
        <w:rPr>
          <w:rFonts w:ascii="Times New Roman" w:hAnsi="Times New Roman" w:cs="Times New Roman"/>
          <w:lang w:val="lt-LT"/>
        </w:rPr>
      </w:pPr>
    </w:p>
    <w:p w:rsidR="002E6365" w:rsidRPr="008B3085" w:rsidRDefault="002E6365" w:rsidP="002E6365">
      <w:pPr>
        <w:spacing w:line="240" w:lineRule="auto"/>
        <w:rPr>
          <w:rFonts w:ascii="Times New Roman" w:hAnsi="Times New Roman" w:cs="Times New Roman"/>
          <w:lang w:val="lt-LT"/>
        </w:rPr>
      </w:pPr>
    </w:p>
    <w:p w:rsidR="002E6365" w:rsidRPr="008B3085" w:rsidRDefault="002E6365" w:rsidP="002E6365">
      <w:pPr>
        <w:spacing w:line="240" w:lineRule="auto"/>
        <w:rPr>
          <w:rFonts w:ascii="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bookmarkStart w:id="0" w:name="_Toc129243128"/>
      <w:bookmarkStart w:id="1" w:name="_Toc129243253"/>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r w:rsidRPr="008B3085">
        <w:rPr>
          <w:rFonts w:ascii="Times New Roman" w:eastAsia="Times New Roman" w:hAnsi="Times New Roman" w:cs="Times New Roman"/>
          <w:b/>
          <w:caps/>
          <w:smallCaps/>
          <w:lang w:val="lt-LT" w:eastAsia="x-none"/>
        </w:rPr>
        <w:t>II PRIEDAS</w:t>
      </w:r>
      <w:bookmarkEnd w:id="0"/>
      <w:bookmarkEnd w:id="1"/>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r w:rsidRPr="008B3085">
        <w:rPr>
          <w:rFonts w:ascii="Times New Roman" w:eastAsia="Times New Roman" w:hAnsi="Times New Roman" w:cs="Times New Roman"/>
          <w:b/>
          <w:caps/>
          <w:smallCaps/>
          <w:lang w:val="lt-LT" w:eastAsia="x-none"/>
        </w:rPr>
        <w:t>REGISTRACIJOS SĄLYGOS</w:t>
      </w: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tabs>
          <w:tab w:val="left" w:pos="1701"/>
        </w:tabs>
        <w:spacing w:line="240" w:lineRule="auto"/>
        <w:ind w:left="1701" w:hanging="567"/>
        <w:rPr>
          <w:rFonts w:ascii="Times New Roman" w:eastAsia="Times New Roman" w:hAnsi="Times New Roman" w:cs="Times New Roman"/>
          <w:b/>
          <w:lang w:val="lt-LT"/>
        </w:rPr>
      </w:pPr>
      <w:r w:rsidRPr="008B3085">
        <w:rPr>
          <w:rFonts w:ascii="Times New Roman" w:eastAsia="Times New Roman" w:hAnsi="Times New Roman" w:cs="Times New Roman"/>
          <w:b/>
          <w:lang w:val="lt-LT"/>
        </w:rPr>
        <w:t>A.</w:t>
      </w:r>
      <w:r w:rsidRPr="008B3085">
        <w:rPr>
          <w:rFonts w:ascii="Times New Roman" w:eastAsia="Times New Roman" w:hAnsi="Times New Roman" w:cs="Times New Roman"/>
          <w:b/>
          <w:lang w:val="lt-LT"/>
        </w:rPr>
        <w:tab/>
        <w:t>GAMINTOJAI, ATSAKINGI UŽ SERIJŲ IŠLEIDIMĄ</w:t>
      </w: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tabs>
          <w:tab w:val="left" w:pos="1701"/>
        </w:tabs>
        <w:spacing w:line="240" w:lineRule="auto"/>
        <w:ind w:left="1701" w:hanging="567"/>
        <w:rPr>
          <w:rFonts w:ascii="Times New Roman" w:eastAsia="Times New Roman" w:hAnsi="Times New Roman" w:cs="Times New Roman"/>
          <w:b/>
          <w:lang w:val="lt-LT"/>
        </w:rPr>
      </w:pPr>
      <w:r w:rsidRPr="008B3085">
        <w:rPr>
          <w:rFonts w:ascii="Times New Roman" w:eastAsia="Times New Roman" w:hAnsi="Times New Roman" w:cs="Times New Roman"/>
          <w:b/>
          <w:lang w:val="lt-LT"/>
        </w:rPr>
        <w:t>B.</w:t>
      </w:r>
      <w:r w:rsidRPr="008B3085">
        <w:rPr>
          <w:rFonts w:ascii="Times New Roman" w:eastAsia="Times New Roman" w:hAnsi="Times New Roman" w:cs="Times New Roman"/>
          <w:b/>
          <w:lang w:val="lt-LT"/>
        </w:rPr>
        <w:tab/>
        <w:t>TIEKIMO IR VARTOJIMO SĄLYGOS AR APRIBOJIMAI</w:t>
      </w: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tabs>
          <w:tab w:val="left" w:pos="567"/>
        </w:tabs>
        <w:spacing w:line="240" w:lineRule="auto"/>
        <w:ind w:left="567" w:hanging="567"/>
        <w:outlineLvl w:val="1"/>
        <w:rPr>
          <w:rFonts w:ascii="Times New Roman" w:eastAsia="Times New Roman" w:hAnsi="Times New Roman" w:cs="Times New Roman"/>
          <w:b/>
          <w:smallCaps/>
          <w:lang w:val="lt-LT" w:eastAsia="lt-LT"/>
        </w:rPr>
      </w:pPr>
      <w:r w:rsidRPr="008B3085">
        <w:rPr>
          <w:rFonts w:ascii="Times New Roman" w:eastAsia="Times New Roman" w:hAnsi="Times New Roman" w:cs="Times New Roman"/>
          <w:b/>
          <w:smallCaps/>
          <w:lang w:val="lt-LT" w:eastAsia="lt-LT"/>
        </w:rPr>
        <w:br w:type="page"/>
      </w:r>
      <w:r w:rsidRPr="008B3085">
        <w:rPr>
          <w:rFonts w:ascii="Times New Roman" w:eastAsia="Times New Roman" w:hAnsi="Times New Roman" w:cs="Times New Roman"/>
          <w:b/>
          <w:smallCaps/>
          <w:lang w:val="lt-LT" w:eastAsia="lt-LT"/>
        </w:rPr>
        <w:lastRenderedPageBreak/>
        <w:t>A.</w:t>
      </w:r>
      <w:r w:rsidRPr="008B3085">
        <w:rPr>
          <w:rFonts w:ascii="Times New Roman" w:eastAsia="Times New Roman" w:hAnsi="Times New Roman" w:cs="Times New Roman"/>
          <w:b/>
          <w:smallCaps/>
          <w:lang w:val="lt-LT" w:eastAsia="lt-LT"/>
        </w:rPr>
        <w:tab/>
        <w:t>GAMINTOJAI, ATSAKINGI UŽ SERIJŲ IŠLEIDIMĄ</w:t>
      </w: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u w:val="single"/>
          <w:lang w:val="lt-LT"/>
        </w:rPr>
      </w:pPr>
      <w:r w:rsidRPr="008B3085">
        <w:rPr>
          <w:rFonts w:ascii="Times New Roman" w:eastAsia="Times New Roman" w:hAnsi="Times New Roman" w:cs="Times New Roman"/>
          <w:u w:val="single"/>
          <w:lang w:val="lt-LT"/>
        </w:rPr>
        <w:t>Gamintojų, atsakingų už serijų išleidimą, pavadinimai ir adresai</w:t>
      </w:r>
    </w:p>
    <w:p w:rsidR="002E6365" w:rsidRPr="008B3085" w:rsidRDefault="002E6365" w:rsidP="002E6365">
      <w:pPr>
        <w:spacing w:line="240" w:lineRule="auto"/>
        <w:rPr>
          <w:rFonts w:ascii="Times New Roman" w:hAnsi="Times New Roman" w:cs="Times New Roman"/>
          <w:lang w:val="lt-LT"/>
        </w:rPr>
      </w:pPr>
    </w:p>
    <w:p w:rsidR="002E6365" w:rsidRPr="008B3085" w:rsidRDefault="002E6365" w:rsidP="002E6365">
      <w:pPr>
        <w:spacing w:line="240" w:lineRule="auto"/>
        <w:rPr>
          <w:rFonts w:ascii="Times New Roman" w:hAnsi="Times New Roman" w:cs="Times New Roman"/>
          <w:lang w:val="lt-LT"/>
        </w:rPr>
      </w:pPr>
      <w:r w:rsidRPr="008B3085">
        <w:rPr>
          <w:rFonts w:ascii="Times New Roman" w:hAnsi="Times New Roman" w:cs="Times New Roman"/>
          <w:lang w:val="lt-LT"/>
        </w:rPr>
        <w:t>Cipla (EU) Limited</w:t>
      </w:r>
    </w:p>
    <w:p w:rsidR="002E6365" w:rsidRPr="008B3085" w:rsidRDefault="002E6365" w:rsidP="002E6365">
      <w:pPr>
        <w:spacing w:line="240" w:lineRule="auto"/>
        <w:rPr>
          <w:rFonts w:ascii="Times New Roman" w:hAnsi="Times New Roman" w:cs="Times New Roman"/>
          <w:lang w:val="lt-LT"/>
        </w:rPr>
      </w:pPr>
      <w:r>
        <w:rPr>
          <w:rFonts w:ascii="Times New Roman" w:hAnsi="Times New Roman" w:cs="Times New Roman"/>
          <w:lang w:val="lt-LT"/>
        </w:rPr>
        <w:t>20</w:t>
      </w:r>
      <w:r w:rsidRPr="008B3085">
        <w:rPr>
          <w:rFonts w:ascii="Times New Roman" w:hAnsi="Times New Roman" w:cs="Times New Roman"/>
          <w:lang w:val="lt-LT"/>
        </w:rPr>
        <w:t xml:space="preserve"> </w:t>
      </w:r>
      <w:r>
        <w:rPr>
          <w:rFonts w:ascii="Times New Roman" w:hAnsi="Times New Roman" w:cs="Times New Roman"/>
          <w:lang w:val="lt-LT"/>
        </w:rPr>
        <w:t>Balderton</w:t>
      </w:r>
      <w:r w:rsidRPr="008B3085">
        <w:rPr>
          <w:rFonts w:ascii="Times New Roman" w:hAnsi="Times New Roman" w:cs="Times New Roman"/>
          <w:lang w:val="lt-LT"/>
        </w:rPr>
        <w:t xml:space="preserve"> </w:t>
      </w:r>
      <w:r>
        <w:rPr>
          <w:rFonts w:ascii="Times New Roman" w:hAnsi="Times New Roman" w:cs="Times New Roman"/>
          <w:lang w:val="lt-LT"/>
        </w:rPr>
        <w:t>S</w:t>
      </w:r>
      <w:r w:rsidRPr="008B3085">
        <w:rPr>
          <w:rFonts w:ascii="Times New Roman" w:hAnsi="Times New Roman" w:cs="Times New Roman"/>
          <w:lang w:val="lt-LT"/>
        </w:rPr>
        <w:t>treet, W</w:t>
      </w:r>
      <w:r>
        <w:rPr>
          <w:rFonts w:ascii="Times New Roman" w:hAnsi="Times New Roman" w:cs="Times New Roman"/>
          <w:lang w:val="lt-LT"/>
        </w:rPr>
        <w:t>1K 6TL</w:t>
      </w:r>
      <w:r w:rsidRPr="008B3085">
        <w:rPr>
          <w:rFonts w:ascii="Times New Roman" w:hAnsi="Times New Roman" w:cs="Times New Roman"/>
          <w:lang w:val="lt-LT"/>
        </w:rPr>
        <w:t xml:space="preserve"> London</w:t>
      </w:r>
    </w:p>
    <w:p w:rsidR="002E6365" w:rsidRPr="008B3085" w:rsidRDefault="002E6365" w:rsidP="002E6365">
      <w:pPr>
        <w:spacing w:line="240" w:lineRule="auto"/>
        <w:rPr>
          <w:rFonts w:ascii="Times New Roman" w:eastAsia="Times New Roman" w:hAnsi="Times New Roman" w:cs="Times New Roman"/>
          <w:color w:val="212121"/>
          <w:lang w:val="lt-LT"/>
        </w:rPr>
      </w:pPr>
      <w:r w:rsidRPr="008B3085">
        <w:rPr>
          <w:rFonts w:ascii="Times New Roman" w:eastAsia="Times New Roman" w:hAnsi="Times New Roman" w:cs="Times New Roman"/>
          <w:color w:val="212121"/>
          <w:lang w:val="lt-LT"/>
        </w:rPr>
        <w:t>Jungtinė Karalystė</w:t>
      </w:r>
    </w:p>
    <w:p w:rsidR="002E6365" w:rsidRDefault="002E6365" w:rsidP="002E6365">
      <w:pPr>
        <w:spacing w:line="240" w:lineRule="auto"/>
        <w:rPr>
          <w:rFonts w:ascii="Times New Roman" w:eastAsia="Times New Roman" w:hAnsi="Times New Roman" w:cs="Times New Roman"/>
          <w:lang w:val="lt-LT"/>
        </w:rPr>
      </w:pPr>
    </w:p>
    <w:p w:rsidR="002E6365" w:rsidRPr="00044CF1" w:rsidRDefault="002E6365" w:rsidP="002E6365">
      <w:pPr>
        <w:spacing w:line="240" w:lineRule="auto"/>
        <w:rPr>
          <w:rFonts w:ascii="Times New Roman" w:eastAsia="Times New Roman" w:hAnsi="Times New Roman" w:cs="Times New Roman"/>
          <w:lang w:val="lt-LT"/>
        </w:rPr>
      </w:pPr>
      <w:r w:rsidRPr="00044CF1">
        <w:rPr>
          <w:rFonts w:ascii="Times New Roman" w:eastAsia="Times New Roman" w:hAnsi="Times New Roman" w:cs="Times New Roman"/>
          <w:lang w:val="lt-LT"/>
        </w:rPr>
        <w:t>arba</w:t>
      </w:r>
    </w:p>
    <w:p w:rsidR="002E6365" w:rsidRPr="00044CF1" w:rsidRDefault="002E6365" w:rsidP="002E6365">
      <w:pPr>
        <w:spacing w:line="240" w:lineRule="auto"/>
        <w:rPr>
          <w:rFonts w:ascii="Times New Roman" w:eastAsia="Times New Roman" w:hAnsi="Times New Roman" w:cs="Times New Roman"/>
          <w:lang w:val="lt-LT"/>
        </w:rPr>
      </w:pPr>
    </w:p>
    <w:p w:rsidR="002E6365" w:rsidRPr="00044CF1" w:rsidRDefault="002E6365" w:rsidP="002E6365">
      <w:pPr>
        <w:spacing w:line="240" w:lineRule="auto"/>
        <w:rPr>
          <w:rFonts w:ascii="Times New Roman" w:eastAsia="Times New Roman" w:hAnsi="Times New Roman" w:cs="Times New Roman"/>
          <w:lang w:val="lt-LT"/>
        </w:rPr>
      </w:pPr>
      <w:r w:rsidRPr="00044CF1">
        <w:rPr>
          <w:rFonts w:ascii="Times New Roman" w:eastAsia="Times New Roman" w:hAnsi="Times New Roman" w:cs="Times New Roman"/>
          <w:bCs/>
          <w:lang w:val="lt-LT"/>
        </w:rPr>
        <w:t>SIA Ingen Pharma</w:t>
      </w:r>
    </w:p>
    <w:p w:rsidR="002E6365" w:rsidRPr="00044CF1" w:rsidRDefault="002E6365" w:rsidP="002E6365">
      <w:pPr>
        <w:spacing w:line="240" w:lineRule="auto"/>
        <w:rPr>
          <w:rFonts w:ascii="Times New Roman" w:eastAsia="Times New Roman" w:hAnsi="Times New Roman" w:cs="Times New Roman"/>
          <w:bCs/>
          <w:lang w:val="lt-LT"/>
        </w:rPr>
      </w:pPr>
      <w:r w:rsidRPr="00044CF1">
        <w:rPr>
          <w:rFonts w:ascii="Times New Roman" w:eastAsia="Times New Roman" w:hAnsi="Times New Roman" w:cs="Times New Roman"/>
          <w:bCs/>
          <w:lang w:val="lt-LT"/>
        </w:rPr>
        <w:t>Karla Ulmana gatve 119</w:t>
      </w:r>
    </w:p>
    <w:p w:rsidR="002E6365" w:rsidRPr="00044CF1" w:rsidRDefault="002E6365" w:rsidP="002E6365">
      <w:pPr>
        <w:spacing w:line="240" w:lineRule="auto"/>
        <w:rPr>
          <w:rFonts w:ascii="Times New Roman" w:eastAsia="Times New Roman" w:hAnsi="Times New Roman" w:cs="Times New Roman"/>
          <w:bCs/>
          <w:lang w:val="lt-LT"/>
        </w:rPr>
      </w:pPr>
      <w:r w:rsidRPr="00044CF1">
        <w:rPr>
          <w:rFonts w:ascii="Times New Roman" w:eastAsia="Times New Roman" w:hAnsi="Times New Roman" w:cs="Times New Roman"/>
          <w:bCs/>
          <w:lang w:val="lt-LT"/>
        </w:rPr>
        <w:t>LV-2167 Marupe</w:t>
      </w:r>
    </w:p>
    <w:p w:rsidR="002E6365" w:rsidRPr="00044CF1" w:rsidRDefault="002E6365" w:rsidP="002E6365">
      <w:pPr>
        <w:spacing w:line="240" w:lineRule="auto"/>
        <w:rPr>
          <w:rFonts w:ascii="Times New Roman" w:eastAsia="Times New Roman" w:hAnsi="Times New Roman" w:cs="Times New Roman"/>
          <w:bCs/>
          <w:lang w:val="lt-LT"/>
        </w:rPr>
      </w:pPr>
      <w:r w:rsidRPr="00044CF1">
        <w:rPr>
          <w:rFonts w:ascii="Times New Roman" w:eastAsia="Times New Roman" w:hAnsi="Times New Roman" w:cs="Times New Roman"/>
          <w:bCs/>
          <w:lang w:val="lt-LT"/>
        </w:rPr>
        <w:t>Riga</w:t>
      </w:r>
    </w:p>
    <w:p w:rsidR="002E6365" w:rsidRPr="00044CF1" w:rsidRDefault="002E6365" w:rsidP="002E6365">
      <w:pPr>
        <w:spacing w:line="240" w:lineRule="auto"/>
        <w:rPr>
          <w:rFonts w:ascii="Times New Roman" w:eastAsia="Times New Roman" w:hAnsi="Times New Roman" w:cs="Times New Roman"/>
          <w:bCs/>
          <w:lang w:val="lt-LT"/>
        </w:rPr>
      </w:pPr>
      <w:r w:rsidRPr="00044CF1">
        <w:rPr>
          <w:rFonts w:ascii="Times New Roman" w:eastAsia="Times New Roman" w:hAnsi="Times New Roman" w:cs="Times New Roman"/>
          <w:bCs/>
          <w:lang w:val="lt-LT"/>
        </w:rPr>
        <w:t>Latvija</w:t>
      </w:r>
    </w:p>
    <w:p w:rsidR="002E6365" w:rsidRPr="001E6531" w:rsidRDefault="002E6365" w:rsidP="002E6365">
      <w:pPr>
        <w:spacing w:line="240" w:lineRule="auto"/>
        <w:rPr>
          <w:rFonts w:ascii="Times New Roman" w:hAnsi="Times New Roman"/>
          <w:lang w:val="lt-LT"/>
        </w:rPr>
      </w:pP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tabs>
          <w:tab w:val="left" w:pos="567"/>
        </w:tabs>
        <w:spacing w:line="240" w:lineRule="auto"/>
        <w:ind w:left="567" w:hanging="567"/>
        <w:outlineLvl w:val="1"/>
        <w:rPr>
          <w:rFonts w:ascii="Times New Roman" w:eastAsia="Times New Roman" w:hAnsi="Times New Roman" w:cs="Times New Roman"/>
          <w:b/>
          <w:smallCaps/>
          <w:lang w:val="lt-LT" w:eastAsia="lt-LT"/>
        </w:rPr>
      </w:pPr>
      <w:bookmarkStart w:id="2" w:name="_Toc129243129"/>
      <w:bookmarkStart w:id="3" w:name="_Toc129243254"/>
      <w:r w:rsidRPr="008B3085">
        <w:rPr>
          <w:rFonts w:ascii="Times New Roman" w:eastAsia="Times New Roman" w:hAnsi="Times New Roman" w:cs="Times New Roman"/>
          <w:b/>
          <w:smallCaps/>
          <w:lang w:val="lt-LT" w:eastAsia="lt-LT"/>
        </w:rPr>
        <w:t>B.</w:t>
      </w:r>
      <w:r w:rsidRPr="008B3085">
        <w:rPr>
          <w:rFonts w:ascii="Times New Roman" w:eastAsia="Times New Roman" w:hAnsi="Times New Roman" w:cs="Times New Roman"/>
          <w:b/>
          <w:smallCaps/>
          <w:lang w:val="lt-LT" w:eastAsia="lt-LT"/>
        </w:rPr>
        <w:tab/>
      </w:r>
      <w:bookmarkStart w:id="4" w:name="_Toc129243130"/>
      <w:bookmarkStart w:id="5" w:name="_Toc129243255"/>
      <w:bookmarkEnd w:id="2"/>
      <w:bookmarkEnd w:id="3"/>
      <w:r w:rsidRPr="008B3085">
        <w:rPr>
          <w:rFonts w:ascii="Times New Roman" w:eastAsia="Times New Roman" w:hAnsi="Times New Roman" w:cs="Times New Roman"/>
          <w:b/>
          <w:smallCaps/>
          <w:lang w:val="lt-LT" w:eastAsia="lt-LT"/>
        </w:rPr>
        <w:t>TIEKIMO IR VARTOJIMO SĄLYGOS AR APRIBOJIMAI</w:t>
      </w:r>
      <w:bookmarkEnd w:id="4"/>
      <w:bookmarkEnd w:id="5"/>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lang w:val="lt-LT"/>
        </w:rPr>
      </w:pPr>
      <w:r w:rsidRPr="008B3085">
        <w:rPr>
          <w:rFonts w:ascii="Times New Roman" w:eastAsia="Times New Roman" w:hAnsi="Times New Roman" w:cs="Times New Roman"/>
          <w:lang w:val="lt-LT"/>
        </w:rPr>
        <w:t>Receptinis vaistinis preparatas</w:t>
      </w:r>
    </w:p>
    <w:p w:rsidR="002E6365" w:rsidRPr="008B3085" w:rsidRDefault="002E6365" w:rsidP="002E6365">
      <w:pPr>
        <w:spacing w:line="240" w:lineRule="auto"/>
        <w:rPr>
          <w:rFonts w:ascii="Times New Roman" w:eastAsia="Times New Roman" w:hAnsi="Times New Roman" w:cs="Times New Roman"/>
          <w:lang w:val="lt-LT"/>
        </w:rPr>
      </w:pPr>
    </w:p>
    <w:p w:rsidR="002E6365" w:rsidRPr="008B3085" w:rsidRDefault="002E6365" w:rsidP="002E6365">
      <w:pPr>
        <w:spacing w:line="240" w:lineRule="auto"/>
        <w:rPr>
          <w:rFonts w:ascii="Times New Roman" w:eastAsia="Times New Roman" w:hAnsi="Times New Roman" w:cs="Times New Roman"/>
          <w:lang w:val="lt-LT"/>
        </w:rPr>
      </w:pPr>
      <w:r w:rsidRPr="008B3085">
        <w:rPr>
          <w:rFonts w:ascii="Times New Roman" w:hAnsi="Times New Roman" w:cs="Times New Roman"/>
          <w:lang w:val="lt-LT"/>
        </w:rPr>
        <w:br w:type="page"/>
      </w: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outlineLvl w:val="0"/>
        <w:rPr>
          <w:rFonts w:ascii="Times New Roman" w:eastAsia="Times New Roman" w:hAnsi="Times New Roman" w:cs="Times New Roman"/>
          <w:b/>
          <w:caps/>
          <w:smallCaps/>
          <w:lang w:val="lt-LT" w:eastAsia="x-none"/>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r w:rsidRPr="008B3085">
        <w:rPr>
          <w:rFonts w:ascii="Times New Roman" w:eastAsia="Times New Roman" w:hAnsi="Times New Roman" w:cs="Times New Roman"/>
          <w:b/>
          <w:caps/>
          <w:smallCaps/>
          <w:lang w:val="lt-LT" w:eastAsia="x-none"/>
        </w:rPr>
        <w:t>III PRIEDAS</w:t>
      </w:r>
    </w:p>
    <w:p w:rsidR="002E6365" w:rsidRPr="008B3085" w:rsidRDefault="002E6365" w:rsidP="002E6365">
      <w:pPr>
        <w:spacing w:line="240" w:lineRule="auto"/>
        <w:rPr>
          <w:rFonts w:ascii="Times New Roman" w:eastAsia="Times New Roman" w:hAnsi="Times New Roman" w:cs="Times New Roman"/>
          <w:b/>
          <w:lang w:val="lt-LT"/>
        </w:rPr>
      </w:pPr>
    </w:p>
    <w:p w:rsidR="002E6365" w:rsidRPr="008B3085" w:rsidRDefault="002E6365" w:rsidP="002E6365">
      <w:pPr>
        <w:tabs>
          <w:tab w:val="left" w:pos="567"/>
        </w:tabs>
        <w:spacing w:line="240" w:lineRule="auto"/>
        <w:ind w:left="567" w:hanging="567"/>
        <w:jc w:val="center"/>
        <w:outlineLvl w:val="0"/>
        <w:rPr>
          <w:rFonts w:ascii="Times New Roman" w:eastAsia="Times New Roman" w:hAnsi="Times New Roman" w:cs="Times New Roman"/>
          <w:b/>
          <w:caps/>
          <w:smallCaps/>
          <w:lang w:val="lt-LT" w:eastAsia="x-none"/>
        </w:rPr>
      </w:pPr>
      <w:r w:rsidRPr="008B3085">
        <w:rPr>
          <w:rFonts w:ascii="Times New Roman" w:eastAsia="Times New Roman" w:hAnsi="Times New Roman" w:cs="Times New Roman"/>
          <w:b/>
          <w:caps/>
          <w:smallCaps/>
          <w:lang w:val="lt-LT" w:eastAsia="x-none"/>
        </w:rPr>
        <w:t>ŽENKLINIMAS IR PAKUOTĖS LAPELIS</w:t>
      </w:r>
    </w:p>
    <w:p w:rsidR="002E6365" w:rsidRPr="008B3085" w:rsidRDefault="002E6365" w:rsidP="002E6365">
      <w:pPr>
        <w:spacing w:line="240" w:lineRule="auto"/>
        <w:jc w:val="center"/>
        <w:rPr>
          <w:rFonts w:ascii="Times New Roman" w:eastAsia="Times New Roman" w:hAnsi="Times New Roman" w:cs="Times New Roman"/>
          <w:lang w:val="lt-LT" w:eastAsia="x-none"/>
        </w:rPr>
      </w:pPr>
      <w:r w:rsidRPr="008B3085">
        <w:rPr>
          <w:rFonts w:ascii="Times New Roman" w:eastAsia="Times New Roman" w:hAnsi="Times New Roman" w:cs="Times New Roman"/>
          <w:lang w:val="lt-LT" w:eastAsia="x-none"/>
        </w:rPr>
        <w:br w:type="page"/>
      </w: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rPr>
          <w:rFonts w:ascii="Times New Roman" w:eastAsia="Times New Roman" w:hAnsi="Times New Roman" w:cs="Times New Roman"/>
          <w:lang w:val="lt-LT" w:eastAsia="x-none"/>
        </w:rPr>
      </w:pPr>
    </w:p>
    <w:p w:rsidR="002E6365" w:rsidRPr="008B3085" w:rsidRDefault="002E6365" w:rsidP="002E6365">
      <w:pPr>
        <w:spacing w:line="240" w:lineRule="auto"/>
        <w:jc w:val="center"/>
        <w:outlineLvl w:val="0"/>
        <w:rPr>
          <w:rFonts w:ascii="Times New Roman" w:eastAsia="Times New Roman" w:hAnsi="Times New Roman" w:cs="Times New Roman"/>
          <w:b/>
          <w:kern w:val="28"/>
          <w:lang w:val="lt-LT"/>
        </w:rPr>
      </w:pPr>
      <w:r w:rsidRPr="008B3085">
        <w:rPr>
          <w:rFonts w:ascii="Times New Roman" w:eastAsia="Times New Roman" w:hAnsi="Times New Roman" w:cs="Times New Roman"/>
          <w:b/>
          <w:kern w:val="28"/>
          <w:lang w:val="lt-LT"/>
        </w:rPr>
        <w:t>A. ŽENKLINIMAS</w:t>
      </w:r>
    </w:p>
    <w:p w:rsidR="002E6365" w:rsidRPr="008B3085" w:rsidRDefault="002E6365" w:rsidP="002E6365">
      <w:pPr>
        <w:spacing w:line="240" w:lineRule="auto"/>
        <w:jc w:val="center"/>
        <w:outlineLvl w:val="0"/>
        <w:rPr>
          <w:rFonts w:ascii="Times New Roman" w:eastAsia="Times New Roman" w:hAnsi="Times New Roman" w:cs="Times New Roman"/>
          <w:b/>
          <w:kern w:val="28"/>
          <w:lang w:val="lt-LT"/>
        </w:rPr>
      </w:pPr>
    </w:p>
    <w:p w:rsidR="002E6365" w:rsidRPr="008B3085" w:rsidRDefault="002E6365" w:rsidP="002E6365">
      <w:pPr>
        <w:spacing w:line="240" w:lineRule="auto"/>
        <w:jc w:val="center"/>
        <w:rPr>
          <w:rFonts w:ascii="Times New Roman" w:eastAsia="Times New Roman" w:hAnsi="Times New Roman" w:cs="Times New Roman"/>
          <w:lang w:val="lt-LT" w:eastAsia="x-none"/>
        </w:rPr>
        <w:sectPr w:rsidR="002E6365" w:rsidRPr="008B3085">
          <w:footerReference w:type="even" r:id="rId10"/>
          <w:footerReference w:type="default" r:id="rId11"/>
          <w:pgSz w:w="11906" w:h="16838" w:code="9"/>
          <w:pgMar w:top="1134" w:right="1418" w:bottom="1134" w:left="1418" w:header="737" w:footer="737" w:gutter="0"/>
          <w:cols w:space="708"/>
          <w:docGrid w:linePitch="360"/>
        </w:sectPr>
      </w:pPr>
    </w:p>
    <w:p w:rsidR="00E00A75" w:rsidRPr="007002B7" w:rsidRDefault="00E00A75" w:rsidP="00E00A75">
      <w:pPr>
        <w:pBdr>
          <w:top w:val="single" w:sz="4" w:space="1" w:color="auto"/>
          <w:left w:val="single" w:sz="4" w:space="4" w:color="auto"/>
          <w:bottom w:val="single" w:sz="4" w:space="1" w:color="auto"/>
          <w:right w:val="single" w:sz="4" w:space="4" w:color="auto"/>
        </w:pBdr>
        <w:spacing w:line="240" w:lineRule="auto"/>
        <w:rPr>
          <w:rFonts w:ascii="Times New Roman" w:eastAsia="Calibri" w:hAnsi="Times New Roman" w:cs="Times New Roman"/>
          <w:b/>
        </w:rPr>
      </w:pPr>
      <w:r w:rsidRPr="007002B7">
        <w:rPr>
          <w:rFonts w:ascii="Times New Roman" w:eastAsia="Calibri" w:hAnsi="Times New Roman" w:cs="Times New Roman"/>
          <w:b/>
          <w:noProof/>
        </w:rPr>
        <w:lastRenderedPageBreak/>
        <w:t>INFORMACIJA ANT IŠORINĖS  PAKUOTĖS</w:t>
      </w:r>
    </w:p>
    <w:p w:rsidR="00E00A75" w:rsidRPr="007002B7" w:rsidRDefault="00E00A75" w:rsidP="00E00A75">
      <w:pPr>
        <w:pBdr>
          <w:top w:val="single" w:sz="4" w:space="1" w:color="auto"/>
          <w:left w:val="single" w:sz="4" w:space="4" w:color="auto"/>
          <w:bottom w:val="single" w:sz="4" w:space="1" w:color="auto"/>
          <w:right w:val="single" w:sz="4" w:space="4" w:color="auto"/>
        </w:pBdr>
        <w:spacing w:line="240" w:lineRule="auto"/>
        <w:ind w:left="567" w:hanging="567"/>
        <w:rPr>
          <w:rFonts w:ascii="Times New Roman" w:eastAsia="Calibri" w:hAnsi="Times New Roman" w:cs="Times New Roman"/>
        </w:rPr>
      </w:pPr>
    </w:p>
    <w:p w:rsidR="00E00A75" w:rsidRPr="007002B7" w:rsidRDefault="00E00A75" w:rsidP="00E00A75">
      <w:pPr>
        <w:pBdr>
          <w:top w:val="single" w:sz="4" w:space="1" w:color="auto"/>
          <w:left w:val="single" w:sz="4" w:space="4" w:color="auto"/>
          <w:bottom w:val="single" w:sz="4" w:space="1" w:color="auto"/>
          <w:right w:val="single" w:sz="4" w:space="4" w:color="auto"/>
        </w:pBdr>
        <w:spacing w:line="240" w:lineRule="auto"/>
        <w:rPr>
          <w:rFonts w:ascii="Times New Roman" w:eastAsia="Calibri" w:hAnsi="Times New Roman" w:cs="Times New Roman"/>
          <w:b/>
        </w:rPr>
      </w:pPr>
      <w:r w:rsidRPr="007002B7">
        <w:rPr>
          <w:rFonts w:ascii="Times New Roman" w:eastAsia="Calibri" w:hAnsi="Times New Roman" w:cs="Times New Roman"/>
          <w:b/>
          <w:noProof/>
        </w:rPr>
        <w:t>DĖŽUTĖ</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Calibri" w:hAnsi="Times New Roman" w:cs="Times New Roman"/>
        </w:rPr>
      </w:pPr>
      <w:r w:rsidRPr="007002B7">
        <w:rPr>
          <w:rFonts w:ascii="Times New Roman" w:eastAsia="Calibri" w:hAnsi="Times New Roman" w:cs="Times New Roman"/>
          <w:b/>
        </w:rPr>
        <w:t>1.</w:t>
      </w:r>
      <w:r w:rsidRPr="007002B7">
        <w:rPr>
          <w:rFonts w:ascii="Times New Roman" w:eastAsia="Calibri" w:hAnsi="Times New Roman" w:cs="Times New Roman"/>
          <w:b/>
        </w:rPr>
        <w:tab/>
      </w:r>
      <w:r w:rsidRPr="007002B7">
        <w:rPr>
          <w:rFonts w:ascii="Times New Roman" w:eastAsia="Calibri" w:hAnsi="Times New Roman" w:cs="Times New Roman"/>
          <w:b/>
          <w:caps/>
          <w:noProof/>
        </w:rPr>
        <w:t>VAISTINIO</w:t>
      </w:r>
      <w:r w:rsidRPr="007002B7">
        <w:rPr>
          <w:rFonts w:ascii="Times New Roman" w:eastAsia="Calibri" w:hAnsi="Times New Roman" w:cs="Times New Roman"/>
          <w:b/>
          <w:noProof/>
        </w:rPr>
        <w:t xml:space="preserve"> PREPARATO PAVADINIMAS</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tabs>
          <w:tab w:val="center" w:pos="4819"/>
          <w:tab w:val="left" w:pos="5040"/>
          <w:tab w:val="right" w:pos="9638"/>
        </w:tabs>
        <w:spacing w:line="240" w:lineRule="auto"/>
        <w:rPr>
          <w:rFonts w:ascii="Times New Roman" w:eastAsia="Times New Roman" w:hAnsi="Times New Roman" w:cs="Times New Roman"/>
          <w:lang w:eastAsia="lt-LT"/>
        </w:rPr>
      </w:pPr>
      <w:r w:rsidRPr="007002B7">
        <w:rPr>
          <w:rFonts w:ascii="Times New Roman" w:eastAsia="Times New Roman" w:hAnsi="Times New Roman" w:cs="Times New Roman"/>
          <w:lang w:eastAsia="lt-LT"/>
        </w:rPr>
        <w:t>Esepa 20 mg skrandyje neirios tabletės</w:t>
      </w:r>
    </w:p>
    <w:p w:rsidR="00E00A75" w:rsidRPr="007002B7" w:rsidRDefault="00E00A75" w:rsidP="00E00A75">
      <w:pPr>
        <w:tabs>
          <w:tab w:val="center" w:pos="4819"/>
          <w:tab w:val="left" w:pos="5040"/>
          <w:tab w:val="right" w:pos="9638"/>
        </w:tabs>
        <w:spacing w:line="240" w:lineRule="auto"/>
        <w:rPr>
          <w:rFonts w:ascii="Times New Roman" w:eastAsia="Times New Roman" w:hAnsi="Times New Roman" w:cs="Times New Roman"/>
          <w:lang w:eastAsia="lt-LT"/>
        </w:rPr>
      </w:pPr>
      <w:r w:rsidRPr="007002B7">
        <w:rPr>
          <w:rFonts w:ascii="Times New Roman" w:eastAsia="Times New Roman" w:hAnsi="Times New Roman" w:cs="Times New Roman"/>
          <w:highlight w:val="lightGray"/>
          <w:lang w:eastAsia="lt-LT"/>
        </w:rPr>
        <w:t>Esepa 40 mg skrandyje neirios tabletės</w:t>
      </w: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Ezomeprazolas</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Calibri" w:hAnsi="Times New Roman" w:cs="Times New Roman"/>
          <w:b/>
        </w:rPr>
      </w:pPr>
      <w:r w:rsidRPr="007002B7">
        <w:rPr>
          <w:rFonts w:ascii="Times New Roman" w:eastAsia="Calibri" w:hAnsi="Times New Roman" w:cs="Times New Roman"/>
          <w:b/>
        </w:rPr>
        <w:t>2.</w:t>
      </w:r>
      <w:r w:rsidRPr="007002B7">
        <w:rPr>
          <w:rFonts w:ascii="Times New Roman" w:eastAsia="Calibri" w:hAnsi="Times New Roman" w:cs="Times New Roman"/>
          <w:b/>
        </w:rPr>
        <w:tab/>
      </w:r>
      <w:r w:rsidRPr="007002B7">
        <w:rPr>
          <w:rFonts w:ascii="Times New Roman" w:eastAsia="Calibri" w:hAnsi="Times New Roman" w:cs="Times New Roman"/>
          <w:b/>
          <w:noProof/>
        </w:rPr>
        <w:t>VEIKLIOJI  MEDŽIAGA  IR JOS KIEKIS</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 xml:space="preserve">Vienoje </w:t>
      </w:r>
      <w:r w:rsidRPr="007002B7">
        <w:rPr>
          <w:rFonts w:ascii="Times New Roman" w:eastAsia="Times New Roman" w:hAnsi="Times New Roman" w:cs="Times New Roman"/>
          <w:lang w:eastAsia="lt-LT"/>
        </w:rPr>
        <w:t xml:space="preserve">skrandyje neirioje </w:t>
      </w:r>
      <w:r w:rsidRPr="007002B7">
        <w:rPr>
          <w:rFonts w:ascii="Times New Roman" w:eastAsia="Times New Roman" w:hAnsi="Times New Roman" w:cs="Times New Roman"/>
          <w:lang w:eastAsia="x-none"/>
        </w:rPr>
        <w:t>tabletėje yra 20 mg ezomeprazolo (magnio druskos dihidrato pavidalu).</w:t>
      </w:r>
    </w:p>
    <w:p w:rsidR="00E00A75" w:rsidRPr="007002B7" w:rsidRDefault="00E00A75" w:rsidP="00E00A75">
      <w:pPr>
        <w:spacing w:line="240" w:lineRule="auto"/>
        <w:rPr>
          <w:rFonts w:ascii="Times New Roman" w:eastAsia="Calibri" w:hAnsi="Times New Roman" w:cs="Times New Roman"/>
        </w:rPr>
      </w:pPr>
      <w:r w:rsidRPr="007002B7">
        <w:rPr>
          <w:rFonts w:ascii="Times New Roman" w:eastAsia="Calibri" w:hAnsi="Times New Roman" w:cs="Times New Roman"/>
          <w:highlight w:val="lightGray"/>
          <w:lang w:eastAsia="x-none"/>
        </w:rPr>
        <w:t xml:space="preserve">Vienoje </w:t>
      </w:r>
      <w:r w:rsidRPr="007002B7">
        <w:rPr>
          <w:rFonts w:ascii="Times New Roman" w:eastAsia="Calibri" w:hAnsi="Times New Roman" w:cs="Times New Roman"/>
          <w:highlight w:val="lightGray"/>
        </w:rPr>
        <w:t xml:space="preserve">skrandyje neirioje </w:t>
      </w:r>
      <w:r w:rsidRPr="007002B7">
        <w:rPr>
          <w:rFonts w:ascii="Times New Roman" w:eastAsia="Calibri" w:hAnsi="Times New Roman" w:cs="Times New Roman"/>
          <w:highlight w:val="lightGray"/>
          <w:lang w:eastAsia="x-none"/>
        </w:rPr>
        <w:t>tabletėje yra 40 mg ezomeprazolo (magnio druskos dihidrato pavidalu).</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Calibri" w:hAnsi="Times New Roman" w:cs="Times New Roman"/>
        </w:rPr>
      </w:pPr>
      <w:r w:rsidRPr="007002B7">
        <w:rPr>
          <w:rFonts w:ascii="Times New Roman" w:eastAsia="Calibri" w:hAnsi="Times New Roman" w:cs="Times New Roman"/>
          <w:b/>
        </w:rPr>
        <w:t>3.</w:t>
      </w:r>
      <w:r w:rsidRPr="007002B7">
        <w:rPr>
          <w:rFonts w:ascii="Times New Roman" w:eastAsia="Calibri" w:hAnsi="Times New Roman" w:cs="Times New Roman"/>
          <w:b/>
        </w:rPr>
        <w:tab/>
      </w:r>
      <w:r w:rsidRPr="007002B7">
        <w:rPr>
          <w:rFonts w:ascii="Times New Roman" w:eastAsia="Calibri" w:hAnsi="Times New Roman" w:cs="Times New Roman"/>
          <w:b/>
          <w:noProof/>
        </w:rPr>
        <w:t>PAGALBINIŲ MEDŽIAGŲ SĄRAŠAS</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Sudėtyje yra sacharozės, laktozės monohidrato.</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Calibri" w:hAnsi="Times New Roman" w:cs="Times New Roman"/>
        </w:rPr>
      </w:pPr>
      <w:r w:rsidRPr="007002B7">
        <w:rPr>
          <w:rFonts w:ascii="Times New Roman" w:eastAsia="Calibri" w:hAnsi="Times New Roman" w:cs="Times New Roman"/>
          <w:b/>
        </w:rPr>
        <w:t>4.</w:t>
      </w:r>
      <w:r w:rsidRPr="007002B7">
        <w:rPr>
          <w:rFonts w:ascii="Times New Roman" w:eastAsia="Calibri" w:hAnsi="Times New Roman" w:cs="Times New Roman"/>
          <w:b/>
        </w:rPr>
        <w:tab/>
      </w:r>
      <w:r w:rsidRPr="007002B7">
        <w:rPr>
          <w:rFonts w:ascii="Times New Roman" w:eastAsia="Calibri" w:hAnsi="Times New Roman" w:cs="Times New Roman"/>
          <w:b/>
          <w:noProof/>
        </w:rPr>
        <w:t>FARMACINĖ FORMA IR KIEKIS PAKUOTĖJE</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Skrandyje neiri tabletė</w:t>
      </w: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7 skrandyje neirios tabletės</w:t>
      </w:r>
    </w:p>
    <w:p w:rsidR="00E00A75" w:rsidRPr="007002B7" w:rsidRDefault="00E00A75" w:rsidP="00E00A75">
      <w:pPr>
        <w:spacing w:line="240" w:lineRule="auto"/>
        <w:rPr>
          <w:rFonts w:ascii="Times New Roman" w:eastAsia="Times New Roman" w:hAnsi="Times New Roman" w:cs="Times New Roman"/>
          <w:highlight w:val="lightGray"/>
          <w:lang w:eastAsia="x-none"/>
        </w:rPr>
      </w:pPr>
      <w:r w:rsidRPr="007002B7">
        <w:rPr>
          <w:rFonts w:ascii="Times New Roman" w:eastAsia="Times New Roman" w:hAnsi="Times New Roman" w:cs="Times New Roman"/>
          <w:highlight w:val="lightGray"/>
          <w:lang w:eastAsia="x-none"/>
        </w:rPr>
        <w:t>14 skrandyje neirių tablečių</w:t>
      </w: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highlight w:val="lightGray"/>
          <w:lang w:eastAsia="x-none"/>
        </w:rPr>
        <w:t>28 skrandyje neirios tabletės</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Calibri" w:hAnsi="Times New Roman" w:cs="Times New Roman"/>
        </w:rPr>
      </w:pPr>
      <w:r w:rsidRPr="007002B7">
        <w:rPr>
          <w:rFonts w:ascii="Times New Roman" w:eastAsia="Calibri" w:hAnsi="Times New Roman" w:cs="Times New Roman"/>
          <w:b/>
        </w:rPr>
        <w:t>5.</w:t>
      </w:r>
      <w:r w:rsidRPr="007002B7">
        <w:rPr>
          <w:rFonts w:ascii="Times New Roman" w:eastAsia="Calibri" w:hAnsi="Times New Roman" w:cs="Times New Roman"/>
          <w:b/>
        </w:rPr>
        <w:tab/>
      </w:r>
      <w:r w:rsidRPr="007002B7">
        <w:rPr>
          <w:rFonts w:ascii="Times New Roman" w:eastAsia="Calibri" w:hAnsi="Times New Roman" w:cs="Times New Roman"/>
          <w:b/>
          <w:noProof/>
        </w:rPr>
        <w:t xml:space="preserve">VARTOJIMO METODAS IR BŪDAS </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Vartoti per burną</w:t>
      </w: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Prieš vartojimą perskaitykite pakuotės lapelį.</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Calibri" w:hAnsi="Times New Roman" w:cs="Times New Roman"/>
        </w:rPr>
      </w:pPr>
      <w:r w:rsidRPr="007002B7">
        <w:rPr>
          <w:rFonts w:ascii="Times New Roman" w:eastAsia="Calibri" w:hAnsi="Times New Roman" w:cs="Times New Roman"/>
          <w:b/>
        </w:rPr>
        <w:t>6.</w:t>
      </w:r>
      <w:r w:rsidRPr="007002B7">
        <w:rPr>
          <w:rFonts w:ascii="Times New Roman" w:eastAsia="Calibri" w:hAnsi="Times New Roman" w:cs="Times New Roman"/>
          <w:b/>
        </w:rPr>
        <w:tab/>
      </w:r>
      <w:r w:rsidRPr="007002B7">
        <w:rPr>
          <w:rFonts w:ascii="Times New Roman" w:eastAsia="Calibri" w:hAnsi="Times New Roman" w:cs="Times New Roman"/>
          <w:b/>
          <w:noProof/>
        </w:rPr>
        <w:t>SPECIALUS ĮSPĖJIMAS, KAD VAISTINĮ PREPARATĄ BŪTINA LAIKYTI VAIKAMS NEPASTEBIMOJE IR  NEPASIEKIAMOJE VIETOJE</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r w:rsidRPr="007002B7">
        <w:rPr>
          <w:rFonts w:ascii="Times New Roman" w:eastAsia="Calibri" w:hAnsi="Times New Roman" w:cs="Times New Roman"/>
          <w:noProof/>
        </w:rPr>
        <w:t>Laikyti vaikams nepastebimoje ir nepasiekiamoje vietoje.</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Calibri" w:hAnsi="Times New Roman" w:cs="Times New Roman"/>
        </w:rPr>
      </w:pPr>
      <w:r w:rsidRPr="007002B7">
        <w:rPr>
          <w:rFonts w:ascii="Times New Roman" w:eastAsia="Calibri" w:hAnsi="Times New Roman" w:cs="Times New Roman"/>
          <w:b/>
        </w:rPr>
        <w:t>7.</w:t>
      </w:r>
      <w:r w:rsidRPr="007002B7">
        <w:rPr>
          <w:rFonts w:ascii="Times New Roman" w:eastAsia="Calibri" w:hAnsi="Times New Roman" w:cs="Times New Roman"/>
          <w:b/>
        </w:rPr>
        <w:tab/>
      </w:r>
      <w:r w:rsidRPr="007002B7">
        <w:rPr>
          <w:rFonts w:ascii="Times New Roman" w:eastAsia="Calibri" w:hAnsi="Times New Roman" w:cs="Times New Roman"/>
          <w:b/>
          <w:noProof/>
        </w:rPr>
        <w:t>KITAS (-I) SPECIALUS (-ŪS) ĮSPĖJIMAS (-AI) (JEI REIKIA)</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Calibri" w:hAnsi="Times New Roman" w:cs="Times New Roman"/>
        </w:rPr>
      </w:pPr>
      <w:r w:rsidRPr="007002B7">
        <w:rPr>
          <w:rFonts w:ascii="Times New Roman" w:eastAsia="Calibri" w:hAnsi="Times New Roman" w:cs="Times New Roman"/>
          <w:b/>
        </w:rPr>
        <w:t>8.</w:t>
      </w:r>
      <w:r w:rsidRPr="007002B7">
        <w:rPr>
          <w:rFonts w:ascii="Times New Roman" w:eastAsia="Calibri" w:hAnsi="Times New Roman" w:cs="Times New Roman"/>
          <w:b/>
        </w:rPr>
        <w:tab/>
      </w:r>
      <w:r w:rsidRPr="007002B7">
        <w:rPr>
          <w:rFonts w:ascii="Times New Roman" w:eastAsia="Calibri" w:hAnsi="Times New Roman" w:cs="Times New Roman"/>
          <w:b/>
          <w:noProof/>
        </w:rPr>
        <w:t>TINKAMUMO LAIKAS</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Times New Roman" w:hAnsi="Times New Roman" w:cs="Times New Roman"/>
          <w:lang w:eastAsia="x-none"/>
        </w:rPr>
      </w:pPr>
      <w:r w:rsidRPr="0009225A">
        <w:rPr>
          <w:rFonts w:ascii="Times New Roman" w:eastAsia="Times New Roman" w:hAnsi="Times New Roman" w:cs="Times New Roman"/>
          <w:highlight w:val="lightGray"/>
          <w:lang w:eastAsia="x-none"/>
        </w:rPr>
        <w:t>Tinka iki/</w:t>
      </w:r>
      <w:r>
        <w:rPr>
          <w:rFonts w:ascii="Times New Roman" w:eastAsia="Times New Roman" w:hAnsi="Times New Roman" w:cs="Times New Roman"/>
          <w:lang w:eastAsia="x-none"/>
        </w:rPr>
        <w:t>EXP</w:t>
      </w:r>
      <w:r w:rsidRPr="007002B7">
        <w:rPr>
          <w:rFonts w:ascii="Times New Roman" w:eastAsia="Times New Roman" w:hAnsi="Times New Roman" w:cs="Times New Roman"/>
          <w:lang w:eastAsia="x-none"/>
        </w:rPr>
        <w:t xml:space="preserve"> {MMMM-mm}</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Calibri" w:hAnsi="Times New Roman" w:cs="Times New Roman"/>
        </w:rPr>
      </w:pPr>
      <w:r w:rsidRPr="007002B7">
        <w:rPr>
          <w:rFonts w:ascii="Times New Roman" w:eastAsia="Calibri" w:hAnsi="Times New Roman" w:cs="Times New Roman"/>
          <w:b/>
        </w:rPr>
        <w:t>9.</w:t>
      </w:r>
      <w:r w:rsidRPr="007002B7">
        <w:rPr>
          <w:rFonts w:ascii="Times New Roman" w:eastAsia="Calibri" w:hAnsi="Times New Roman" w:cs="Times New Roman"/>
          <w:b/>
        </w:rPr>
        <w:tab/>
      </w:r>
      <w:r w:rsidRPr="007002B7">
        <w:rPr>
          <w:rFonts w:ascii="Times New Roman" w:eastAsia="Calibri" w:hAnsi="Times New Roman" w:cs="Times New Roman"/>
          <w:b/>
          <w:noProof/>
        </w:rPr>
        <w:t>SPECIALIOS LAIKYMO SĄLYGOS</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Times New Roman" w:hAnsi="Times New Roman" w:cs="Times New Roman"/>
          <w:lang w:eastAsia="lt-LT"/>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pBdr>
          <w:top w:val="single" w:sz="4" w:space="1" w:color="auto"/>
          <w:left w:val="single" w:sz="4" w:space="4" w:color="auto"/>
          <w:bottom w:val="single" w:sz="4" w:space="1" w:color="auto"/>
          <w:right w:val="single" w:sz="4" w:space="4" w:color="auto"/>
        </w:pBdr>
        <w:spacing w:line="240" w:lineRule="auto"/>
        <w:ind w:left="540" w:hanging="540"/>
        <w:outlineLvl w:val="0"/>
        <w:rPr>
          <w:rFonts w:ascii="Times New Roman" w:eastAsia="Calibri" w:hAnsi="Times New Roman" w:cs="Times New Roman"/>
          <w:b/>
        </w:rPr>
      </w:pPr>
      <w:r w:rsidRPr="007002B7">
        <w:rPr>
          <w:rFonts w:ascii="Times New Roman" w:eastAsia="Calibri" w:hAnsi="Times New Roman" w:cs="Times New Roman"/>
          <w:b/>
        </w:rPr>
        <w:lastRenderedPageBreak/>
        <w:t>10.</w:t>
      </w:r>
      <w:r w:rsidRPr="007002B7">
        <w:rPr>
          <w:rFonts w:ascii="Times New Roman" w:eastAsia="Calibri" w:hAnsi="Times New Roman" w:cs="Times New Roman"/>
          <w:b/>
        </w:rPr>
        <w:tab/>
      </w:r>
      <w:r w:rsidRPr="007002B7">
        <w:rPr>
          <w:rFonts w:ascii="Times New Roman" w:eastAsia="Calibri" w:hAnsi="Times New Roman" w:cs="Times New Roman"/>
          <w:b/>
          <w:noProof/>
        </w:rPr>
        <w:t>SPECIALIOS ATSARGUMO PRIEMONĖS DĖL NESUVARTOTO VAISTINIO PREPARATO AR JO ATLIEKŲ TVARKYMO (JEI REIKIA)</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pBdr>
          <w:top w:val="single" w:sz="4" w:space="1" w:color="auto"/>
          <w:left w:val="single" w:sz="4" w:space="4" w:color="auto"/>
          <w:bottom w:val="single" w:sz="4" w:space="1" w:color="auto"/>
          <w:right w:val="single" w:sz="4" w:space="4" w:color="auto"/>
        </w:pBdr>
        <w:spacing w:line="240" w:lineRule="auto"/>
        <w:ind w:left="540" w:hanging="540"/>
        <w:outlineLvl w:val="0"/>
        <w:rPr>
          <w:rFonts w:ascii="Times New Roman" w:eastAsia="Calibri" w:hAnsi="Times New Roman" w:cs="Times New Roman"/>
          <w:b/>
        </w:rPr>
      </w:pPr>
      <w:r w:rsidRPr="007002B7">
        <w:rPr>
          <w:rFonts w:ascii="Times New Roman" w:eastAsia="Calibri" w:hAnsi="Times New Roman" w:cs="Times New Roman"/>
          <w:b/>
        </w:rPr>
        <w:t>11.</w:t>
      </w:r>
      <w:r w:rsidRPr="007002B7">
        <w:rPr>
          <w:rFonts w:ascii="Times New Roman" w:eastAsia="Calibri" w:hAnsi="Times New Roman" w:cs="Times New Roman"/>
          <w:b/>
        </w:rPr>
        <w:tab/>
      </w:r>
      <w:r w:rsidRPr="007002B7">
        <w:rPr>
          <w:rFonts w:ascii="Times New Roman" w:eastAsia="Calibri" w:hAnsi="Times New Roman" w:cs="Times New Roman"/>
          <w:b/>
          <w:caps/>
          <w:noProof/>
        </w:rPr>
        <w:t>registruotojo PAVADINIMAS IR ADRESAS</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bCs/>
        </w:rPr>
      </w:pPr>
      <w:r w:rsidRPr="007002B7">
        <w:rPr>
          <w:rFonts w:ascii="Times New Roman" w:eastAsia="Calibri" w:hAnsi="Times New Roman" w:cs="Times New Roman"/>
          <w:bCs/>
        </w:rPr>
        <w:t>SIA Ingen Pharma</w:t>
      </w:r>
    </w:p>
    <w:p w:rsidR="00E00A75" w:rsidRPr="007002B7" w:rsidRDefault="00E00A75" w:rsidP="00E00A75">
      <w:pPr>
        <w:spacing w:line="240" w:lineRule="auto"/>
        <w:rPr>
          <w:rFonts w:ascii="Times New Roman" w:eastAsia="Calibri" w:hAnsi="Times New Roman" w:cs="Times New Roman"/>
          <w:color w:val="000000"/>
        </w:rPr>
      </w:pPr>
      <w:r w:rsidRPr="007002B7">
        <w:rPr>
          <w:rFonts w:ascii="Times New Roman" w:eastAsia="Calibri" w:hAnsi="Times New Roman" w:cs="Times New Roman"/>
          <w:color w:val="000000"/>
        </w:rPr>
        <w:t>Karla Ulmana gatve 119</w:t>
      </w:r>
    </w:p>
    <w:p w:rsidR="00E00A75" w:rsidRPr="007002B7" w:rsidRDefault="00E00A75" w:rsidP="00E00A75">
      <w:pPr>
        <w:spacing w:line="240" w:lineRule="auto"/>
        <w:rPr>
          <w:rFonts w:ascii="Times New Roman" w:eastAsia="Calibri" w:hAnsi="Times New Roman" w:cs="Times New Roman"/>
          <w:color w:val="000000"/>
        </w:rPr>
      </w:pPr>
      <w:r w:rsidRPr="007002B7">
        <w:rPr>
          <w:rFonts w:ascii="Times New Roman" w:eastAsia="Calibri" w:hAnsi="Times New Roman" w:cs="Times New Roman"/>
          <w:color w:val="000000"/>
        </w:rPr>
        <w:t>LV-2167 Marupe</w:t>
      </w:r>
    </w:p>
    <w:p w:rsidR="00E00A75" w:rsidRPr="007002B7" w:rsidRDefault="00E00A75" w:rsidP="00E00A75">
      <w:pPr>
        <w:spacing w:line="240" w:lineRule="auto"/>
        <w:rPr>
          <w:rFonts w:ascii="Times New Roman" w:eastAsia="Calibri" w:hAnsi="Times New Roman" w:cs="Times New Roman"/>
          <w:color w:val="000000"/>
        </w:rPr>
      </w:pPr>
      <w:r w:rsidRPr="007002B7">
        <w:rPr>
          <w:rFonts w:ascii="Times New Roman" w:eastAsia="Calibri" w:hAnsi="Times New Roman" w:cs="Times New Roman"/>
          <w:color w:val="000000"/>
        </w:rPr>
        <w:t>Riga</w:t>
      </w:r>
    </w:p>
    <w:p w:rsidR="00E00A75" w:rsidRPr="007002B7" w:rsidRDefault="00E00A75" w:rsidP="00E00A75">
      <w:pPr>
        <w:spacing w:line="240" w:lineRule="auto"/>
        <w:rPr>
          <w:rFonts w:ascii="Times New Roman" w:eastAsia="Calibri" w:hAnsi="Times New Roman" w:cs="Times New Roman"/>
          <w:color w:val="000000"/>
        </w:rPr>
      </w:pPr>
      <w:r w:rsidRPr="007002B7">
        <w:rPr>
          <w:rFonts w:ascii="Times New Roman" w:eastAsia="Calibri" w:hAnsi="Times New Roman" w:cs="Times New Roman"/>
          <w:color w:val="000000"/>
        </w:rPr>
        <w:t>Latvija</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pBdr>
          <w:top w:val="single" w:sz="4" w:space="1" w:color="auto"/>
          <w:left w:val="single" w:sz="4" w:space="4" w:color="auto"/>
          <w:bottom w:val="single" w:sz="4" w:space="1" w:color="auto"/>
          <w:right w:val="single" w:sz="4" w:space="4" w:color="auto"/>
        </w:pBdr>
        <w:spacing w:line="240" w:lineRule="auto"/>
        <w:ind w:left="540" w:hanging="540"/>
        <w:outlineLvl w:val="0"/>
        <w:rPr>
          <w:rFonts w:ascii="Times New Roman" w:eastAsia="Calibri" w:hAnsi="Times New Roman" w:cs="Times New Roman"/>
        </w:rPr>
      </w:pPr>
      <w:r w:rsidRPr="007002B7">
        <w:rPr>
          <w:rFonts w:ascii="Times New Roman" w:eastAsia="Calibri" w:hAnsi="Times New Roman" w:cs="Times New Roman"/>
          <w:b/>
        </w:rPr>
        <w:t>12.</w:t>
      </w:r>
      <w:r w:rsidRPr="007002B7">
        <w:rPr>
          <w:rFonts w:ascii="Times New Roman" w:eastAsia="Calibri" w:hAnsi="Times New Roman" w:cs="Times New Roman"/>
          <w:b/>
        </w:rPr>
        <w:tab/>
      </w:r>
      <w:r w:rsidRPr="007002B7">
        <w:rPr>
          <w:rFonts w:ascii="Times New Roman" w:eastAsia="Calibri" w:hAnsi="Times New Roman" w:cs="Times New Roman"/>
          <w:b/>
          <w:noProof/>
        </w:rPr>
        <w:t>REGISTRACIJOS PAŽYMĖJIMO NUMERIS (-IAI)</w:t>
      </w:r>
      <w:r w:rsidRPr="007002B7">
        <w:rPr>
          <w:rFonts w:ascii="Times New Roman" w:eastAsia="Calibri" w:hAnsi="Times New Roman" w:cs="Times New Roman"/>
          <w:b/>
        </w:rPr>
        <w:t xml:space="preserve"> </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 xml:space="preserve">Esepa 20 mg </w:t>
      </w: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N7 – LT/1/16/3928/001</w:t>
      </w: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N14 – LT/1/16/3928/002</w:t>
      </w: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N28 – LT/1/16/3928/003</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 xml:space="preserve">Esepa 40 mg </w:t>
      </w: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N7 – LT/1/16/3928/004</w:t>
      </w: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N14 – LT/1/16/3928/005</w:t>
      </w: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N28 – LT/1/16/3928/006</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pBdr>
          <w:top w:val="single" w:sz="4" w:space="1" w:color="auto"/>
          <w:left w:val="single" w:sz="4" w:space="4" w:color="auto"/>
          <w:bottom w:val="single" w:sz="4" w:space="1" w:color="auto"/>
          <w:right w:val="single" w:sz="4" w:space="4" w:color="auto"/>
        </w:pBdr>
        <w:spacing w:line="240" w:lineRule="auto"/>
        <w:ind w:left="540" w:hanging="540"/>
        <w:outlineLvl w:val="0"/>
        <w:rPr>
          <w:rFonts w:ascii="Times New Roman" w:eastAsia="Calibri" w:hAnsi="Times New Roman" w:cs="Times New Roman"/>
        </w:rPr>
      </w:pPr>
      <w:r w:rsidRPr="007002B7">
        <w:rPr>
          <w:rFonts w:ascii="Times New Roman" w:eastAsia="Calibri" w:hAnsi="Times New Roman" w:cs="Times New Roman"/>
          <w:b/>
        </w:rPr>
        <w:t>13.</w:t>
      </w:r>
      <w:r w:rsidRPr="007002B7">
        <w:rPr>
          <w:rFonts w:ascii="Times New Roman" w:eastAsia="Calibri" w:hAnsi="Times New Roman" w:cs="Times New Roman"/>
          <w:b/>
        </w:rPr>
        <w:tab/>
      </w:r>
      <w:r w:rsidRPr="007002B7">
        <w:rPr>
          <w:rFonts w:ascii="Times New Roman" w:eastAsia="Calibri" w:hAnsi="Times New Roman" w:cs="Times New Roman"/>
          <w:b/>
          <w:noProof/>
        </w:rPr>
        <w:t xml:space="preserve">SERIJOS NUMERIS </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r w:rsidRPr="0009225A">
        <w:rPr>
          <w:rFonts w:ascii="Times New Roman" w:eastAsia="Calibri" w:hAnsi="Times New Roman" w:cs="Times New Roman"/>
          <w:highlight w:val="darkGray"/>
        </w:rPr>
        <w:t>Serija</w:t>
      </w:r>
      <w:r w:rsidRPr="0009225A">
        <w:rPr>
          <w:rFonts w:ascii="Times New Roman" w:eastAsia="Calibri" w:hAnsi="Times New Roman" w:cs="Times New Roman"/>
          <w:highlight w:val="lightGray"/>
        </w:rPr>
        <w:t>/</w:t>
      </w:r>
      <w:r>
        <w:rPr>
          <w:rFonts w:ascii="Times New Roman" w:eastAsia="Calibri" w:hAnsi="Times New Roman" w:cs="Times New Roman"/>
        </w:rPr>
        <w:t>Lot</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pBdr>
          <w:top w:val="single" w:sz="4" w:space="1" w:color="auto"/>
          <w:left w:val="single" w:sz="4" w:space="4" w:color="auto"/>
          <w:bottom w:val="single" w:sz="4" w:space="1" w:color="auto"/>
          <w:right w:val="single" w:sz="4" w:space="4" w:color="auto"/>
        </w:pBdr>
        <w:spacing w:line="240" w:lineRule="auto"/>
        <w:ind w:left="540" w:hanging="540"/>
        <w:outlineLvl w:val="0"/>
        <w:rPr>
          <w:rFonts w:ascii="Times New Roman" w:eastAsia="Calibri" w:hAnsi="Times New Roman" w:cs="Times New Roman"/>
        </w:rPr>
      </w:pPr>
      <w:r w:rsidRPr="007002B7">
        <w:rPr>
          <w:rFonts w:ascii="Times New Roman" w:eastAsia="Calibri" w:hAnsi="Times New Roman" w:cs="Times New Roman"/>
          <w:b/>
        </w:rPr>
        <w:t>14.</w:t>
      </w:r>
      <w:r w:rsidRPr="007002B7">
        <w:rPr>
          <w:rFonts w:ascii="Times New Roman" w:eastAsia="Calibri" w:hAnsi="Times New Roman" w:cs="Times New Roman"/>
          <w:b/>
        </w:rPr>
        <w:tab/>
      </w:r>
      <w:r w:rsidRPr="007002B7">
        <w:rPr>
          <w:rFonts w:ascii="Times New Roman" w:eastAsia="Calibri" w:hAnsi="Times New Roman" w:cs="Times New Roman"/>
          <w:b/>
          <w:noProof/>
        </w:rPr>
        <w:t>PARDAVIMO (IŠDAVIMO) TVARKA</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r w:rsidRPr="007002B7">
        <w:rPr>
          <w:rFonts w:ascii="Times New Roman" w:eastAsia="Calibri" w:hAnsi="Times New Roman" w:cs="Times New Roman"/>
        </w:rPr>
        <w:t>Receptinis vaistas</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pBdr>
          <w:top w:val="single" w:sz="4" w:space="2" w:color="auto"/>
          <w:left w:val="single" w:sz="4" w:space="4" w:color="auto"/>
          <w:bottom w:val="single" w:sz="4" w:space="1" w:color="auto"/>
          <w:right w:val="single" w:sz="4" w:space="4" w:color="auto"/>
        </w:pBdr>
        <w:spacing w:line="240" w:lineRule="auto"/>
        <w:ind w:left="540" w:hanging="540"/>
        <w:outlineLvl w:val="0"/>
        <w:rPr>
          <w:rFonts w:ascii="Times New Roman" w:eastAsia="Calibri" w:hAnsi="Times New Roman" w:cs="Times New Roman"/>
        </w:rPr>
      </w:pPr>
      <w:r w:rsidRPr="007002B7">
        <w:rPr>
          <w:rFonts w:ascii="Times New Roman" w:eastAsia="Calibri" w:hAnsi="Times New Roman" w:cs="Times New Roman"/>
          <w:b/>
        </w:rPr>
        <w:t>15.</w:t>
      </w:r>
      <w:r w:rsidRPr="007002B7">
        <w:rPr>
          <w:rFonts w:ascii="Times New Roman" w:eastAsia="Calibri" w:hAnsi="Times New Roman" w:cs="Times New Roman"/>
          <w:b/>
        </w:rPr>
        <w:tab/>
      </w:r>
      <w:r w:rsidRPr="007002B7">
        <w:rPr>
          <w:rFonts w:ascii="Times New Roman" w:eastAsia="Calibri" w:hAnsi="Times New Roman" w:cs="Times New Roman"/>
          <w:b/>
          <w:noProof/>
        </w:rPr>
        <w:t>VARTOJIMO INSTRUKCIJA</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pBdr>
          <w:top w:val="single" w:sz="4" w:space="1" w:color="auto"/>
          <w:left w:val="single" w:sz="4" w:space="4" w:color="auto"/>
          <w:bottom w:val="single" w:sz="4" w:space="0" w:color="auto"/>
          <w:right w:val="single" w:sz="4" w:space="4" w:color="auto"/>
        </w:pBdr>
        <w:spacing w:line="240" w:lineRule="auto"/>
        <w:ind w:left="540" w:hanging="540"/>
        <w:rPr>
          <w:rFonts w:ascii="Times New Roman" w:eastAsia="Calibri" w:hAnsi="Times New Roman" w:cs="Times New Roman"/>
          <w:color w:val="008000"/>
        </w:rPr>
      </w:pPr>
      <w:r w:rsidRPr="007002B7">
        <w:rPr>
          <w:rFonts w:ascii="Times New Roman" w:eastAsia="Calibri" w:hAnsi="Times New Roman" w:cs="Times New Roman"/>
          <w:b/>
        </w:rPr>
        <w:t>16.</w:t>
      </w:r>
      <w:r w:rsidRPr="007002B7">
        <w:rPr>
          <w:rFonts w:ascii="Times New Roman" w:eastAsia="Calibri" w:hAnsi="Times New Roman" w:cs="Times New Roman"/>
          <w:b/>
        </w:rPr>
        <w:tab/>
      </w:r>
      <w:r w:rsidRPr="007002B7">
        <w:rPr>
          <w:rFonts w:ascii="Times New Roman" w:eastAsia="Calibri" w:hAnsi="Times New Roman" w:cs="Times New Roman"/>
          <w:b/>
          <w:noProof/>
        </w:rPr>
        <w:t>INFORMACIJA BRAILIO RAŠTU</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bCs/>
        </w:rPr>
      </w:pPr>
      <w:proofErr w:type="gramStart"/>
      <w:r w:rsidRPr="007002B7">
        <w:rPr>
          <w:rFonts w:ascii="Times New Roman" w:eastAsia="Calibri" w:hAnsi="Times New Roman" w:cs="Times New Roman"/>
          <w:bCs/>
        </w:rPr>
        <w:t>esepa</w:t>
      </w:r>
      <w:proofErr w:type="gramEnd"/>
      <w:r w:rsidRPr="007002B7">
        <w:rPr>
          <w:rFonts w:ascii="Times New Roman" w:eastAsia="Calibri" w:hAnsi="Times New Roman" w:cs="Times New Roman"/>
          <w:bCs/>
        </w:rPr>
        <w:t xml:space="preserve"> </w:t>
      </w:r>
      <w:r w:rsidRPr="007002B7">
        <w:rPr>
          <w:rFonts w:ascii="Times New Roman" w:eastAsia="Calibri" w:hAnsi="Times New Roman" w:cs="Times New Roman"/>
        </w:rPr>
        <w:t>20 mg</w:t>
      </w:r>
    </w:p>
    <w:p w:rsidR="00E00A75" w:rsidRDefault="00E00A75" w:rsidP="00E00A75">
      <w:pPr>
        <w:spacing w:line="240" w:lineRule="auto"/>
        <w:rPr>
          <w:rFonts w:ascii="Times New Roman" w:eastAsia="Calibri" w:hAnsi="Times New Roman" w:cs="Times New Roman"/>
          <w:bCs/>
          <w:highlight w:val="lightGray"/>
        </w:rPr>
      </w:pPr>
      <w:proofErr w:type="gramStart"/>
      <w:r w:rsidRPr="007002B7">
        <w:rPr>
          <w:rFonts w:ascii="Times New Roman" w:eastAsia="Calibri" w:hAnsi="Times New Roman" w:cs="Times New Roman"/>
          <w:bCs/>
          <w:highlight w:val="lightGray"/>
        </w:rPr>
        <w:t>esepa</w:t>
      </w:r>
      <w:proofErr w:type="gramEnd"/>
      <w:r w:rsidRPr="007002B7">
        <w:rPr>
          <w:rFonts w:ascii="Times New Roman" w:eastAsia="Calibri" w:hAnsi="Times New Roman" w:cs="Times New Roman"/>
          <w:bCs/>
          <w:highlight w:val="lightGray"/>
        </w:rPr>
        <w:t xml:space="preserve"> 40 mg</w:t>
      </w:r>
    </w:p>
    <w:p w:rsidR="00E00A75" w:rsidRDefault="00E00A75" w:rsidP="00E00A75">
      <w:pPr>
        <w:spacing w:line="240" w:lineRule="auto"/>
        <w:rPr>
          <w:rFonts w:ascii="Times New Roman" w:eastAsia="Calibri" w:hAnsi="Times New Roman" w:cs="Times New Roman"/>
          <w:bCs/>
        </w:rPr>
      </w:pPr>
    </w:p>
    <w:p w:rsidR="00E00A75" w:rsidRPr="00EA7A3B" w:rsidRDefault="00E00A75" w:rsidP="00E00A75">
      <w:pPr>
        <w:tabs>
          <w:tab w:val="left" w:pos="540"/>
          <w:tab w:val="left" w:pos="2127"/>
          <w:tab w:val="left" w:pos="2977"/>
        </w:tabs>
        <w:spacing w:line="240" w:lineRule="auto"/>
        <w:rPr>
          <w:rFonts w:ascii="Times New Roman" w:eastAsia="Times New Roman" w:hAnsi="Times New Roman" w:cs="Times New Roman"/>
        </w:rPr>
      </w:pPr>
    </w:p>
    <w:p w:rsidR="00E00A75" w:rsidRPr="00EA7A3B" w:rsidRDefault="00E00A75" w:rsidP="00E00A75">
      <w:pPr>
        <w:pBdr>
          <w:top w:val="single" w:sz="4" w:space="1" w:color="auto"/>
          <w:left w:val="single" w:sz="4" w:space="4" w:color="auto"/>
          <w:bottom w:val="single" w:sz="4" w:space="0" w:color="auto"/>
          <w:right w:val="single" w:sz="4" w:space="4" w:color="auto"/>
        </w:pBdr>
        <w:tabs>
          <w:tab w:val="left" w:pos="567"/>
        </w:tabs>
        <w:spacing w:line="240" w:lineRule="auto"/>
        <w:rPr>
          <w:rFonts w:ascii="Times New Roman" w:eastAsia="Times New Roman" w:hAnsi="Times New Roman" w:cs="Times New Roman"/>
          <w:i/>
          <w:noProof/>
          <w:szCs w:val="20"/>
        </w:rPr>
      </w:pPr>
      <w:r w:rsidRPr="00EA7A3B">
        <w:rPr>
          <w:rFonts w:ascii="Times New Roman" w:eastAsia="Times New Roman" w:hAnsi="Times New Roman" w:cs="Times New Roman"/>
          <w:b/>
          <w:noProof/>
          <w:szCs w:val="20"/>
        </w:rPr>
        <w:t>17.</w:t>
      </w:r>
      <w:r w:rsidRPr="00EA7A3B">
        <w:rPr>
          <w:rFonts w:ascii="Times New Roman" w:eastAsia="Times New Roman" w:hAnsi="Times New Roman" w:cs="Times New Roman"/>
          <w:b/>
          <w:noProof/>
          <w:szCs w:val="20"/>
        </w:rPr>
        <w:tab/>
        <w:t>UNIKALUS IDENTIFIKATORIUS – 2D BRŪKŠNINIS KODAS</w:t>
      </w:r>
    </w:p>
    <w:p w:rsidR="00E00A75" w:rsidRPr="00EA7A3B" w:rsidRDefault="00E00A75" w:rsidP="00E00A75">
      <w:pPr>
        <w:spacing w:line="240" w:lineRule="auto"/>
        <w:rPr>
          <w:rFonts w:ascii="Times New Roman" w:eastAsia="Times New Roman" w:hAnsi="Times New Roman" w:cs="Times New Roman"/>
          <w:noProof/>
          <w:szCs w:val="20"/>
        </w:rPr>
      </w:pPr>
    </w:p>
    <w:p w:rsidR="00E00A75" w:rsidRPr="00EA7A3B" w:rsidRDefault="00E00A75" w:rsidP="00E00A75">
      <w:pPr>
        <w:tabs>
          <w:tab w:val="left" w:pos="567"/>
        </w:tabs>
        <w:spacing w:line="240" w:lineRule="auto"/>
        <w:rPr>
          <w:rFonts w:ascii="Times New Roman" w:eastAsia="Times New Roman" w:hAnsi="Times New Roman" w:cs="Times New Roman"/>
          <w:noProof/>
          <w:shd w:val="clear" w:color="auto" w:fill="CCCCCC"/>
          <w:lang w:eastAsia="lt-LT" w:bidi="lt-LT"/>
        </w:rPr>
      </w:pPr>
      <w:r w:rsidRPr="00EA7A3B">
        <w:rPr>
          <w:rFonts w:ascii="Times New Roman" w:eastAsia="Times New Roman" w:hAnsi="Times New Roman" w:cs="Times New Roman"/>
          <w:noProof/>
          <w:szCs w:val="20"/>
          <w:highlight w:val="lightGray"/>
          <w:lang w:eastAsia="lt-LT" w:bidi="lt-LT"/>
        </w:rPr>
        <w:t>2D brūkšninis kodas su nurodytu unikaliu identifikatoriumi.</w:t>
      </w:r>
    </w:p>
    <w:p w:rsidR="00E00A75" w:rsidRPr="00EA7A3B" w:rsidRDefault="00E00A75" w:rsidP="00E00A75">
      <w:pPr>
        <w:spacing w:line="240" w:lineRule="auto"/>
        <w:rPr>
          <w:rFonts w:ascii="Times New Roman" w:eastAsia="Times New Roman" w:hAnsi="Times New Roman" w:cs="Times New Roman"/>
          <w:noProof/>
          <w:szCs w:val="20"/>
        </w:rPr>
      </w:pPr>
    </w:p>
    <w:p w:rsidR="00E00A75" w:rsidRPr="00EA7A3B" w:rsidRDefault="00E00A75" w:rsidP="00E00A75">
      <w:pPr>
        <w:spacing w:line="240" w:lineRule="auto"/>
        <w:rPr>
          <w:rFonts w:ascii="Times New Roman" w:eastAsia="Times New Roman" w:hAnsi="Times New Roman" w:cs="Times New Roman"/>
          <w:noProof/>
          <w:szCs w:val="20"/>
        </w:rPr>
      </w:pPr>
    </w:p>
    <w:p w:rsidR="00E00A75" w:rsidRPr="00EA7A3B" w:rsidRDefault="00E00A75" w:rsidP="00E00A75">
      <w:pPr>
        <w:pBdr>
          <w:top w:val="single" w:sz="4" w:space="1" w:color="auto"/>
          <w:left w:val="single" w:sz="4" w:space="4" w:color="auto"/>
          <w:bottom w:val="single" w:sz="4" w:space="0" w:color="auto"/>
          <w:right w:val="single" w:sz="4" w:space="4" w:color="auto"/>
        </w:pBdr>
        <w:tabs>
          <w:tab w:val="left" w:pos="567"/>
        </w:tabs>
        <w:spacing w:line="240" w:lineRule="auto"/>
        <w:rPr>
          <w:rFonts w:ascii="Times New Roman" w:eastAsia="Times New Roman" w:hAnsi="Times New Roman" w:cs="Times New Roman"/>
          <w:i/>
          <w:noProof/>
          <w:szCs w:val="20"/>
        </w:rPr>
      </w:pPr>
      <w:r w:rsidRPr="00EA7A3B">
        <w:rPr>
          <w:rFonts w:ascii="Times New Roman" w:eastAsia="Times New Roman" w:hAnsi="Times New Roman" w:cs="Times New Roman"/>
          <w:b/>
          <w:noProof/>
          <w:szCs w:val="20"/>
        </w:rPr>
        <w:t>18.</w:t>
      </w:r>
      <w:r w:rsidRPr="00EA7A3B">
        <w:rPr>
          <w:rFonts w:ascii="Times New Roman" w:eastAsia="Times New Roman" w:hAnsi="Times New Roman" w:cs="Times New Roman"/>
          <w:b/>
          <w:noProof/>
          <w:szCs w:val="20"/>
        </w:rPr>
        <w:tab/>
        <w:t>UNIKALUS IDENTIFIKATORIUS – ŽMONĖMS SUPRANTAMI DUOMENYS</w:t>
      </w:r>
    </w:p>
    <w:p w:rsidR="00E00A75" w:rsidRPr="00EA7A3B" w:rsidRDefault="00E00A75" w:rsidP="00E00A75">
      <w:pPr>
        <w:spacing w:line="240" w:lineRule="auto"/>
        <w:rPr>
          <w:rFonts w:ascii="Times New Roman" w:eastAsia="Times New Roman" w:hAnsi="Times New Roman" w:cs="Times New Roman"/>
          <w:noProof/>
          <w:szCs w:val="20"/>
        </w:rPr>
      </w:pPr>
    </w:p>
    <w:p w:rsidR="00E00A75" w:rsidRPr="00EA7A3B" w:rsidRDefault="00E00A75" w:rsidP="00E00A75">
      <w:pPr>
        <w:tabs>
          <w:tab w:val="left" w:pos="567"/>
        </w:tabs>
        <w:spacing w:line="260" w:lineRule="exact"/>
        <w:rPr>
          <w:rFonts w:ascii="Times New Roman" w:eastAsia="Times New Roman" w:hAnsi="Times New Roman" w:cs="Times New Roman"/>
          <w:color w:val="008000"/>
        </w:rPr>
      </w:pPr>
      <w:r w:rsidRPr="00EA7A3B">
        <w:rPr>
          <w:rFonts w:ascii="Times New Roman" w:eastAsia="Times New Roman" w:hAnsi="Times New Roman" w:cs="Times New Roman"/>
        </w:rPr>
        <w:t xml:space="preserve">PC: {numeris} </w:t>
      </w:r>
    </w:p>
    <w:p w:rsidR="00E00A75" w:rsidRPr="00EA7A3B" w:rsidRDefault="00E00A75" w:rsidP="00E00A75">
      <w:pPr>
        <w:tabs>
          <w:tab w:val="left" w:pos="567"/>
        </w:tabs>
        <w:spacing w:line="260" w:lineRule="exact"/>
        <w:rPr>
          <w:rFonts w:ascii="Times New Roman" w:eastAsia="Times New Roman" w:hAnsi="Times New Roman" w:cs="Times New Roman"/>
        </w:rPr>
      </w:pPr>
      <w:r w:rsidRPr="00EA7A3B">
        <w:rPr>
          <w:rFonts w:ascii="Times New Roman" w:eastAsia="Times New Roman" w:hAnsi="Times New Roman" w:cs="Times New Roman"/>
        </w:rPr>
        <w:t xml:space="preserve">SN: {numeris} </w:t>
      </w:r>
    </w:p>
    <w:p w:rsidR="00E00A75" w:rsidRPr="007002B7" w:rsidRDefault="00E00A75" w:rsidP="00E00A75">
      <w:pPr>
        <w:spacing w:line="240" w:lineRule="auto"/>
        <w:rPr>
          <w:rFonts w:ascii="Times New Roman" w:eastAsia="Calibri" w:hAnsi="Times New Roman" w:cs="Times New Roman"/>
          <w:bCs/>
        </w:rPr>
      </w:pPr>
      <w:r w:rsidRPr="0009225A">
        <w:rPr>
          <w:rFonts w:ascii="Times New Roman" w:eastAsia="Times New Roman" w:hAnsi="Times New Roman" w:cs="Times New Roman"/>
          <w:highlight w:val="lightGray"/>
        </w:rPr>
        <w:t>NN: {numeris}</w:t>
      </w:r>
    </w:p>
    <w:p w:rsidR="00E00A75" w:rsidRPr="007002B7" w:rsidRDefault="00E00A75" w:rsidP="00E00A75">
      <w:pPr>
        <w:pBdr>
          <w:top w:val="single" w:sz="4" w:space="1" w:color="auto"/>
          <w:left w:val="single" w:sz="4" w:space="4" w:color="auto"/>
          <w:bottom w:val="single" w:sz="4" w:space="1" w:color="auto"/>
          <w:right w:val="single" w:sz="4" w:space="4" w:color="auto"/>
        </w:pBdr>
        <w:spacing w:line="240" w:lineRule="auto"/>
        <w:rPr>
          <w:rFonts w:ascii="Times New Roman" w:eastAsia="Calibri" w:hAnsi="Times New Roman" w:cs="Times New Roman"/>
          <w:b/>
          <w:noProof/>
        </w:rPr>
      </w:pPr>
      <w:r w:rsidRPr="007002B7">
        <w:rPr>
          <w:rFonts w:ascii="Times New Roman" w:eastAsia="Calibri" w:hAnsi="Times New Roman" w:cs="Times New Roman"/>
          <w:b/>
          <w:noProof/>
        </w:rPr>
        <w:lastRenderedPageBreak/>
        <w:t>MINIMALI INFORMACIJA ANT LIZDINIŲ PLOKŠTELIŲ ARBA DVISLUOKSNIŲ JUOSTELIŲ</w:t>
      </w:r>
    </w:p>
    <w:p w:rsidR="00E00A75" w:rsidRPr="007002B7" w:rsidRDefault="00E00A75" w:rsidP="00E00A75">
      <w:pPr>
        <w:pBdr>
          <w:top w:val="single" w:sz="4" w:space="1" w:color="auto"/>
          <w:left w:val="single" w:sz="4" w:space="4" w:color="auto"/>
          <w:bottom w:val="single" w:sz="4" w:space="1" w:color="auto"/>
          <w:right w:val="single" w:sz="4" w:space="4" w:color="auto"/>
        </w:pBdr>
        <w:spacing w:line="240" w:lineRule="auto"/>
        <w:ind w:left="567" w:hanging="567"/>
        <w:rPr>
          <w:rFonts w:ascii="Times New Roman" w:eastAsia="Calibri" w:hAnsi="Times New Roman" w:cs="Times New Roman"/>
          <w:b/>
          <w:noProof/>
        </w:rPr>
      </w:pPr>
    </w:p>
    <w:p w:rsidR="00E00A75" w:rsidRPr="007002B7" w:rsidRDefault="00E00A75" w:rsidP="00E00A75">
      <w:pPr>
        <w:pBdr>
          <w:top w:val="single" w:sz="4" w:space="1" w:color="auto"/>
          <w:left w:val="single" w:sz="4" w:space="4" w:color="auto"/>
          <w:bottom w:val="single" w:sz="4" w:space="1" w:color="auto"/>
          <w:right w:val="single" w:sz="4" w:space="4" w:color="auto"/>
        </w:pBdr>
        <w:spacing w:line="240" w:lineRule="auto"/>
        <w:ind w:left="567" w:hanging="567"/>
        <w:rPr>
          <w:rFonts w:ascii="Times New Roman" w:eastAsia="Calibri" w:hAnsi="Times New Roman" w:cs="Times New Roman"/>
          <w:b/>
        </w:rPr>
      </w:pPr>
      <w:r w:rsidRPr="007002B7">
        <w:rPr>
          <w:rFonts w:ascii="Times New Roman" w:eastAsia="Calibri" w:hAnsi="Times New Roman" w:cs="Times New Roman"/>
          <w:b/>
        </w:rPr>
        <w:t xml:space="preserve">LIZDINĖ PLOKŠTELĖ </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pBdr>
          <w:top w:val="single" w:sz="4" w:space="1" w:color="auto"/>
          <w:left w:val="single" w:sz="4" w:space="4" w:color="auto"/>
          <w:bottom w:val="single" w:sz="4" w:space="1" w:color="auto"/>
          <w:right w:val="single" w:sz="4" w:space="4" w:color="auto"/>
        </w:pBdr>
        <w:tabs>
          <w:tab w:val="left" w:pos="540"/>
        </w:tabs>
        <w:spacing w:line="240" w:lineRule="auto"/>
        <w:outlineLvl w:val="0"/>
        <w:rPr>
          <w:rFonts w:ascii="Times New Roman" w:eastAsia="Calibri" w:hAnsi="Times New Roman" w:cs="Times New Roman"/>
          <w:b/>
        </w:rPr>
      </w:pPr>
      <w:r w:rsidRPr="007002B7">
        <w:rPr>
          <w:rFonts w:ascii="Times New Roman" w:eastAsia="Calibri" w:hAnsi="Times New Roman" w:cs="Times New Roman"/>
          <w:b/>
        </w:rPr>
        <w:t>1.</w:t>
      </w:r>
      <w:r w:rsidRPr="007002B7">
        <w:rPr>
          <w:rFonts w:ascii="Times New Roman" w:eastAsia="Calibri" w:hAnsi="Times New Roman" w:cs="Times New Roman"/>
          <w:b/>
        </w:rPr>
        <w:tab/>
      </w:r>
      <w:r w:rsidRPr="007002B7">
        <w:rPr>
          <w:rFonts w:ascii="Times New Roman" w:eastAsia="Calibri" w:hAnsi="Times New Roman" w:cs="Times New Roman"/>
          <w:b/>
          <w:caps/>
          <w:noProof/>
        </w:rPr>
        <w:t>VAISTINIO</w:t>
      </w:r>
      <w:r w:rsidRPr="007002B7">
        <w:rPr>
          <w:rFonts w:ascii="Times New Roman" w:eastAsia="Calibri" w:hAnsi="Times New Roman" w:cs="Times New Roman"/>
          <w:b/>
          <w:noProof/>
        </w:rPr>
        <w:t xml:space="preserve"> PREPARATO PAVADINIMAS</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tabs>
          <w:tab w:val="center" w:pos="4819"/>
          <w:tab w:val="left" w:pos="5040"/>
          <w:tab w:val="right" w:pos="9638"/>
        </w:tabs>
        <w:spacing w:line="240" w:lineRule="auto"/>
        <w:rPr>
          <w:rFonts w:ascii="Times New Roman" w:eastAsia="Times New Roman" w:hAnsi="Times New Roman" w:cs="Times New Roman"/>
          <w:lang w:eastAsia="lt-LT"/>
        </w:rPr>
      </w:pPr>
      <w:r w:rsidRPr="007002B7">
        <w:rPr>
          <w:rFonts w:ascii="Times New Roman" w:eastAsia="Times New Roman" w:hAnsi="Times New Roman" w:cs="Times New Roman"/>
          <w:lang w:eastAsia="lt-LT"/>
        </w:rPr>
        <w:t>Esepa 20 mg skrandyje neirios tabletės</w:t>
      </w:r>
    </w:p>
    <w:p w:rsidR="00E00A75" w:rsidRPr="007002B7" w:rsidRDefault="00E00A75" w:rsidP="00E00A75">
      <w:pPr>
        <w:tabs>
          <w:tab w:val="center" w:pos="4819"/>
          <w:tab w:val="left" w:pos="5040"/>
          <w:tab w:val="right" w:pos="9638"/>
        </w:tabs>
        <w:spacing w:line="240" w:lineRule="auto"/>
        <w:rPr>
          <w:rFonts w:ascii="Times New Roman" w:eastAsia="Times New Roman" w:hAnsi="Times New Roman" w:cs="Times New Roman"/>
          <w:lang w:eastAsia="lt-LT"/>
        </w:rPr>
      </w:pPr>
      <w:r w:rsidRPr="007002B7">
        <w:rPr>
          <w:rFonts w:ascii="Times New Roman" w:eastAsia="Times New Roman" w:hAnsi="Times New Roman" w:cs="Times New Roman"/>
          <w:highlight w:val="lightGray"/>
          <w:lang w:eastAsia="lt-LT"/>
        </w:rPr>
        <w:t>Esepa 40 mg skrandyje neirios tabletės</w:t>
      </w: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Ezomeprazolas</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pBdr>
          <w:top w:val="single" w:sz="4" w:space="1" w:color="auto"/>
          <w:left w:val="single" w:sz="4" w:space="4" w:color="auto"/>
          <w:bottom w:val="single" w:sz="4" w:space="1" w:color="auto"/>
          <w:right w:val="single" w:sz="4" w:space="4" w:color="auto"/>
        </w:pBdr>
        <w:tabs>
          <w:tab w:val="left" w:pos="540"/>
        </w:tabs>
        <w:spacing w:line="240" w:lineRule="auto"/>
        <w:outlineLvl w:val="0"/>
        <w:rPr>
          <w:rFonts w:ascii="Times New Roman" w:eastAsia="Calibri" w:hAnsi="Times New Roman" w:cs="Times New Roman"/>
          <w:b/>
        </w:rPr>
      </w:pPr>
      <w:r w:rsidRPr="007002B7">
        <w:rPr>
          <w:rFonts w:ascii="Times New Roman" w:eastAsia="Calibri" w:hAnsi="Times New Roman" w:cs="Times New Roman"/>
          <w:b/>
        </w:rPr>
        <w:t>2.</w:t>
      </w:r>
      <w:r w:rsidRPr="007002B7">
        <w:rPr>
          <w:rFonts w:ascii="Times New Roman" w:eastAsia="Calibri" w:hAnsi="Times New Roman" w:cs="Times New Roman"/>
          <w:b/>
        </w:rPr>
        <w:tab/>
      </w:r>
      <w:r w:rsidRPr="007002B7">
        <w:rPr>
          <w:rFonts w:ascii="Times New Roman" w:eastAsia="Calibri" w:hAnsi="Times New Roman" w:cs="Times New Roman"/>
          <w:b/>
          <w:caps/>
          <w:noProof/>
        </w:rPr>
        <w:t>registruotojo pavadinimas</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SIA Ingen Pharma</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pBdr>
          <w:top w:val="single" w:sz="4" w:space="1" w:color="auto"/>
          <w:left w:val="single" w:sz="4" w:space="4" w:color="auto"/>
          <w:bottom w:val="single" w:sz="4" w:space="2" w:color="auto"/>
          <w:right w:val="single" w:sz="4" w:space="4" w:color="auto"/>
        </w:pBdr>
        <w:tabs>
          <w:tab w:val="left" w:pos="540"/>
        </w:tabs>
        <w:spacing w:line="240" w:lineRule="auto"/>
        <w:outlineLvl w:val="0"/>
        <w:rPr>
          <w:rFonts w:ascii="Times New Roman" w:eastAsia="Calibri" w:hAnsi="Times New Roman" w:cs="Times New Roman"/>
          <w:b/>
        </w:rPr>
      </w:pPr>
      <w:r w:rsidRPr="007002B7">
        <w:rPr>
          <w:rFonts w:ascii="Times New Roman" w:eastAsia="Calibri" w:hAnsi="Times New Roman" w:cs="Times New Roman"/>
          <w:b/>
        </w:rPr>
        <w:t>3.</w:t>
      </w:r>
      <w:r w:rsidRPr="007002B7">
        <w:rPr>
          <w:rFonts w:ascii="Times New Roman" w:eastAsia="Calibri" w:hAnsi="Times New Roman" w:cs="Times New Roman"/>
          <w:b/>
        </w:rPr>
        <w:tab/>
      </w:r>
      <w:r w:rsidRPr="007002B7">
        <w:rPr>
          <w:rFonts w:ascii="Times New Roman" w:eastAsia="Calibri" w:hAnsi="Times New Roman" w:cs="Times New Roman"/>
          <w:b/>
          <w:noProof/>
        </w:rPr>
        <w:t>TINKAMUMO LAIKAS</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highlight w:val="lightGray"/>
          <w:lang w:eastAsia="x-none"/>
        </w:rPr>
        <w:t>Tinka iki</w:t>
      </w:r>
      <w:r>
        <w:rPr>
          <w:rFonts w:ascii="Times New Roman" w:eastAsia="Times New Roman" w:hAnsi="Times New Roman" w:cs="Times New Roman"/>
          <w:highlight w:val="lightGray"/>
          <w:lang w:eastAsia="x-none"/>
        </w:rPr>
        <w:t>/</w:t>
      </w:r>
      <w:r w:rsidRPr="0009225A">
        <w:rPr>
          <w:rFonts w:ascii="Times New Roman" w:eastAsia="Times New Roman" w:hAnsi="Times New Roman" w:cs="Times New Roman"/>
          <w:lang w:eastAsia="x-none"/>
        </w:rPr>
        <w:t>EXP</w:t>
      </w:r>
      <w:r w:rsidRPr="007002B7">
        <w:rPr>
          <w:rFonts w:ascii="Times New Roman" w:eastAsia="Times New Roman" w:hAnsi="Times New Roman" w:cs="Times New Roman"/>
          <w:lang w:eastAsia="x-none"/>
        </w:rPr>
        <w:t xml:space="preserve"> {MMMM-mm} [metai, mėnuo]</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uppressLineNumbers/>
        <w:pBdr>
          <w:top w:val="single" w:sz="4" w:space="1" w:color="auto"/>
          <w:left w:val="single" w:sz="4" w:space="4" w:color="auto"/>
          <w:bottom w:val="single" w:sz="4" w:space="1" w:color="auto"/>
          <w:right w:val="single" w:sz="4" w:space="4" w:color="auto"/>
        </w:pBdr>
        <w:tabs>
          <w:tab w:val="left" w:pos="540"/>
        </w:tabs>
        <w:spacing w:line="240" w:lineRule="auto"/>
        <w:outlineLvl w:val="0"/>
        <w:rPr>
          <w:rFonts w:ascii="Times New Roman" w:eastAsia="Calibri" w:hAnsi="Times New Roman" w:cs="Times New Roman"/>
          <w:b/>
        </w:rPr>
      </w:pPr>
      <w:r w:rsidRPr="007002B7">
        <w:rPr>
          <w:rFonts w:ascii="Times New Roman" w:eastAsia="Calibri" w:hAnsi="Times New Roman" w:cs="Times New Roman"/>
          <w:b/>
        </w:rPr>
        <w:t>4.</w:t>
      </w:r>
      <w:r w:rsidRPr="007002B7">
        <w:rPr>
          <w:rFonts w:ascii="Times New Roman" w:eastAsia="Calibri" w:hAnsi="Times New Roman" w:cs="Times New Roman"/>
          <w:b/>
        </w:rPr>
        <w:tab/>
      </w:r>
      <w:r w:rsidRPr="007002B7">
        <w:rPr>
          <w:rFonts w:ascii="Times New Roman" w:eastAsia="Calibri" w:hAnsi="Times New Roman" w:cs="Times New Roman"/>
          <w:b/>
          <w:noProof/>
        </w:rPr>
        <w:t>SERIJOS NUMERIS</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Times New Roman" w:hAnsi="Times New Roman" w:cs="Times New Roman"/>
          <w:lang w:eastAsia="x-none"/>
        </w:rPr>
      </w:pPr>
      <w:r w:rsidRPr="0009225A">
        <w:rPr>
          <w:rFonts w:ascii="Times New Roman" w:eastAsia="Times New Roman" w:hAnsi="Times New Roman" w:cs="Times New Roman"/>
          <w:highlight w:val="lightGray"/>
          <w:lang w:eastAsia="x-none"/>
        </w:rPr>
        <w:t>Serija/</w:t>
      </w:r>
      <w:proofErr w:type="gramStart"/>
      <w:r w:rsidRPr="0009225A">
        <w:rPr>
          <w:rFonts w:ascii="Times New Roman" w:eastAsia="Times New Roman" w:hAnsi="Times New Roman" w:cs="Times New Roman"/>
          <w:lang w:eastAsia="x-none"/>
        </w:rPr>
        <w:t>Lot</w:t>
      </w:r>
      <w:r w:rsidRPr="007002B7">
        <w:rPr>
          <w:rFonts w:ascii="Times New Roman" w:eastAsia="Times New Roman" w:hAnsi="Times New Roman" w:cs="Times New Roman"/>
          <w:lang w:eastAsia="x-none"/>
        </w:rPr>
        <w:t>{</w:t>
      </w:r>
      <w:proofErr w:type="gramEnd"/>
      <w:r w:rsidRPr="007002B7">
        <w:rPr>
          <w:rFonts w:ascii="Times New Roman" w:eastAsia="Times New Roman" w:hAnsi="Times New Roman" w:cs="Times New Roman"/>
          <w:lang w:eastAsia="x-none"/>
        </w:rPr>
        <w:t>numeris}</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pBdr>
          <w:top w:val="single" w:sz="4" w:space="1" w:color="auto"/>
          <w:left w:val="single" w:sz="4" w:space="4" w:color="auto"/>
          <w:bottom w:val="single" w:sz="4" w:space="1" w:color="auto"/>
          <w:right w:val="single" w:sz="4" w:space="4" w:color="auto"/>
        </w:pBdr>
        <w:tabs>
          <w:tab w:val="left" w:pos="540"/>
        </w:tabs>
        <w:spacing w:line="240" w:lineRule="auto"/>
        <w:outlineLvl w:val="0"/>
        <w:rPr>
          <w:rFonts w:ascii="Times New Roman" w:eastAsia="Calibri" w:hAnsi="Times New Roman" w:cs="Times New Roman"/>
          <w:b/>
        </w:rPr>
      </w:pPr>
      <w:r w:rsidRPr="007002B7">
        <w:rPr>
          <w:rFonts w:ascii="Times New Roman" w:eastAsia="Calibri" w:hAnsi="Times New Roman" w:cs="Times New Roman"/>
          <w:b/>
        </w:rPr>
        <w:t>5.</w:t>
      </w:r>
      <w:r w:rsidRPr="007002B7">
        <w:rPr>
          <w:rFonts w:ascii="Times New Roman" w:eastAsia="Calibri" w:hAnsi="Times New Roman" w:cs="Times New Roman"/>
          <w:b/>
        </w:rPr>
        <w:tab/>
      </w:r>
      <w:r w:rsidRPr="007002B7">
        <w:rPr>
          <w:rFonts w:ascii="Times New Roman" w:eastAsia="Calibri" w:hAnsi="Times New Roman" w:cs="Times New Roman"/>
          <w:b/>
          <w:noProof/>
        </w:rPr>
        <w:t>KITA</w:t>
      </w:r>
    </w:p>
    <w:p w:rsidR="00E00A75" w:rsidRPr="007002B7" w:rsidRDefault="00E00A75" w:rsidP="00E00A75">
      <w:pPr>
        <w:pBdr>
          <w:top w:val="single" w:sz="4" w:space="1" w:color="auto"/>
          <w:left w:val="single" w:sz="4" w:space="4" w:color="auto"/>
          <w:bottom w:val="single" w:sz="4" w:space="1" w:color="auto"/>
          <w:right w:val="single" w:sz="4" w:space="4" w:color="auto"/>
        </w:pBdr>
        <w:spacing w:line="240" w:lineRule="auto"/>
        <w:rPr>
          <w:rFonts w:ascii="Times New Roman" w:eastAsia="Calibri" w:hAnsi="Times New Roman" w:cs="Times New Roman"/>
          <w:bCs/>
          <w:highlight w:val="yellow"/>
        </w:rPr>
      </w:pPr>
      <w:r w:rsidRPr="007002B7">
        <w:rPr>
          <w:rFonts w:ascii="Times New Roman" w:eastAsia="Calibri" w:hAnsi="Times New Roman" w:cs="Times New Roman"/>
        </w:rPr>
        <w:br w:type="page"/>
      </w: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p>
    <w:p w:rsidR="00E00A75" w:rsidRPr="007002B7" w:rsidRDefault="00E00A75" w:rsidP="00E00A75">
      <w:pPr>
        <w:spacing w:line="240" w:lineRule="auto"/>
        <w:jc w:val="center"/>
        <w:outlineLvl w:val="0"/>
        <w:rPr>
          <w:rFonts w:ascii="Times New Roman" w:eastAsia="Times New Roman" w:hAnsi="Times New Roman" w:cs="Times New Roman"/>
          <w:b/>
          <w:kern w:val="28"/>
        </w:rPr>
      </w:pPr>
      <w:r w:rsidRPr="007002B7">
        <w:rPr>
          <w:rFonts w:ascii="Times New Roman" w:eastAsia="Times New Roman" w:hAnsi="Times New Roman" w:cs="Times New Roman"/>
          <w:b/>
          <w:kern w:val="28"/>
        </w:rPr>
        <w:t>B. PAKUOTĖS LAPELIS</w:t>
      </w:r>
    </w:p>
    <w:p w:rsidR="00E00A75" w:rsidRPr="007002B7" w:rsidRDefault="00E00A75" w:rsidP="00E00A75">
      <w:pPr>
        <w:spacing w:line="240" w:lineRule="auto"/>
        <w:jc w:val="center"/>
        <w:rPr>
          <w:rFonts w:ascii="Times New Roman" w:eastAsia="Times New Roman" w:hAnsi="Times New Roman" w:cs="Times New Roman"/>
          <w:b/>
          <w:lang w:eastAsia="x-none"/>
        </w:rPr>
      </w:pPr>
      <w:r w:rsidRPr="007002B7">
        <w:rPr>
          <w:rFonts w:ascii="Times New Roman" w:eastAsia="Times New Roman" w:hAnsi="Times New Roman" w:cs="Times New Roman"/>
          <w:lang w:eastAsia="x-none"/>
        </w:rPr>
        <w:br w:type="page"/>
      </w:r>
      <w:r w:rsidRPr="007002B7">
        <w:rPr>
          <w:rFonts w:ascii="Times New Roman" w:eastAsia="Times New Roman" w:hAnsi="Times New Roman" w:cs="Times New Roman"/>
          <w:b/>
          <w:iCs/>
          <w:lang w:eastAsia="x-none"/>
        </w:rPr>
        <w:lastRenderedPageBreak/>
        <w:t>Pakuotės lapelis: informacija vartotojui</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jc w:val="center"/>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Esepa 20 mg skrandyje neirios tabletės</w:t>
      </w:r>
    </w:p>
    <w:p w:rsidR="00E00A75" w:rsidRPr="007002B7" w:rsidRDefault="00E00A75" w:rsidP="00E00A75">
      <w:pPr>
        <w:spacing w:line="240" w:lineRule="auto"/>
        <w:jc w:val="center"/>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Esepa 40 mg skrandyje neirios tabletės</w:t>
      </w:r>
    </w:p>
    <w:p w:rsidR="00E00A75" w:rsidRPr="007002B7" w:rsidRDefault="00E00A75" w:rsidP="00E00A75">
      <w:pPr>
        <w:spacing w:line="240" w:lineRule="auto"/>
        <w:jc w:val="center"/>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Ezomeprazolas</w:t>
      </w:r>
    </w:p>
    <w:p w:rsidR="00E00A75" w:rsidRPr="007002B7" w:rsidRDefault="00E00A75" w:rsidP="00E00A75">
      <w:pPr>
        <w:spacing w:line="240" w:lineRule="auto"/>
        <w:jc w:val="center"/>
        <w:rPr>
          <w:rFonts w:ascii="Times New Roman" w:eastAsia="Times New Roman" w:hAnsi="Times New Roman" w:cs="Times New Roman"/>
          <w:lang w:eastAsia="x-none"/>
        </w:rPr>
      </w:pPr>
    </w:p>
    <w:p w:rsidR="00E00A75" w:rsidRPr="007002B7" w:rsidRDefault="00E00A75" w:rsidP="00E00A75">
      <w:pPr>
        <w:spacing w:line="240" w:lineRule="auto"/>
        <w:jc w:val="center"/>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b/>
        </w:rPr>
      </w:pPr>
      <w:r w:rsidRPr="007002B7">
        <w:rPr>
          <w:rFonts w:ascii="Times New Roman" w:eastAsia="Times New Roman" w:hAnsi="Times New Roman" w:cs="Times New Roman"/>
          <w:b/>
        </w:rPr>
        <w:t>Atidžiai perskaitykite visą šį lapelį, prieš pradėdami vartoti vaistą.</w:t>
      </w:r>
    </w:p>
    <w:p w:rsidR="00E00A75" w:rsidRPr="007002B7" w:rsidRDefault="00E00A75" w:rsidP="00E00A75">
      <w:pPr>
        <w:numPr>
          <w:ilvl w:val="0"/>
          <w:numId w:val="15"/>
        </w:numPr>
        <w:spacing w:line="240" w:lineRule="auto"/>
        <w:ind w:left="567" w:hanging="567"/>
        <w:rPr>
          <w:rFonts w:ascii="Times New Roman" w:eastAsia="Times New Roman" w:hAnsi="Times New Roman" w:cs="Times New Roman"/>
          <w:bCs/>
          <w:noProof/>
        </w:rPr>
      </w:pPr>
      <w:r w:rsidRPr="007002B7">
        <w:rPr>
          <w:rFonts w:ascii="Times New Roman" w:eastAsia="Times New Roman" w:hAnsi="Times New Roman" w:cs="Times New Roman"/>
          <w:bCs/>
          <w:noProof/>
        </w:rPr>
        <w:t>Neišmeskite šio lapelio, nes vėl gali prireikti jį perskaityti.</w:t>
      </w:r>
    </w:p>
    <w:p w:rsidR="00E00A75" w:rsidRPr="007002B7" w:rsidRDefault="00E00A75" w:rsidP="00E00A75">
      <w:pPr>
        <w:numPr>
          <w:ilvl w:val="0"/>
          <w:numId w:val="15"/>
        </w:numPr>
        <w:spacing w:line="240" w:lineRule="auto"/>
        <w:ind w:left="567" w:hanging="567"/>
        <w:rPr>
          <w:rFonts w:ascii="Times New Roman" w:eastAsia="Times New Roman" w:hAnsi="Times New Roman" w:cs="Times New Roman"/>
          <w:bCs/>
          <w:noProof/>
        </w:rPr>
      </w:pPr>
      <w:r w:rsidRPr="007002B7">
        <w:rPr>
          <w:rFonts w:ascii="Times New Roman" w:eastAsia="Times New Roman" w:hAnsi="Times New Roman" w:cs="Times New Roman"/>
          <w:bCs/>
          <w:noProof/>
        </w:rPr>
        <w:t>Jeigu kiltų daugiau klausimų, kreipkitės į gydytoją arba vaistininką.</w:t>
      </w:r>
    </w:p>
    <w:p w:rsidR="00E00A75" w:rsidRPr="007002B7" w:rsidRDefault="00E00A75" w:rsidP="00E00A75">
      <w:pPr>
        <w:numPr>
          <w:ilvl w:val="0"/>
          <w:numId w:val="15"/>
        </w:numPr>
        <w:spacing w:line="240" w:lineRule="auto"/>
        <w:ind w:left="567" w:hanging="567"/>
        <w:rPr>
          <w:rFonts w:ascii="Times New Roman" w:eastAsia="Times New Roman" w:hAnsi="Times New Roman" w:cs="Times New Roman"/>
          <w:bCs/>
          <w:noProof/>
        </w:rPr>
      </w:pPr>
      <w:r w:rsidRPr="007002B7">
        <w:rPr>
          <w:rFonts w:ascii="Times New Roman" w:eastAsia="Times New Roman" w:hAnsi="Times New Roman" w:cs="Times New Roman"/>
          <w:bCs/>
          <w:noProof/>
        </w:rPr>
        <w:t>Šis vaistas skirtas tik Jums, todėl kitiems žmonėms jo duoti negalima. Vaistas gali jiems pakenkti (net tiems, kurių ligos simptomai yra tokie patys kaip Jūsų).</w:t>
      </w:r>
    </w:p>
    <w:p w:rsidR="00E00A75" w:rsidRPr="007002B7" w:rsidRDefault="00E00A75" w:rsidP="00E00A75">
      <w:pPr>
        <w:numPr>
          <w:ilvl w:val="0"/>
          <w:numId w:val="15"/>
        </w:numPr>
        <w:spacing w:line="240" w:lineRule="auto"/>
        <w:ind w:left="567" w:hanging="567"/>
        <w:rPr>
          <w:rFonts w:ascii="Times New Roman" w:eastAsia="Times New Roman" w:hAnsi="Times New Roman" w:cs="Times New Roman"/>
          <w:bCs/>
          <w:noProof/>
        </w:rPr>
      </w:pPr>
      <w:r w:rsidRPr="007002B7">
        <w:rPr>
          <w:rFonts w:ascii="Times New Roman" w:eastAsia="Times New Roman" w:hAnsi="Times New Roman" w:cs="Times New Roman"/>
          <w:bCs/>
          <w:noProof/>
        </w:rPr>
        <w:t>Jeigu pasireiškė šalutinis poveikis(net jeigu jis šiame lapelyje nenurodytas), kreipkitės į gydytoją arba vaistininką. Žr. 4 skyrių.</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tabs>
          <w:tab w:val="left" w:pos="567"/>
        </w:tabs>
        <w:spacing w:line="240" w:lineRule="auto"/>
        <w:outlineLvl w:val="0"/>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Apie ką rašoma šiame lapelyje?</w:t>
      </w:r>
    </w:p>
    <w:p w:rsidR="00E00A75" w:rsidRPr="007002B7" w:rsidRDefault="00E00A75" w:rsidP="00E00A75">
      <w:pPr>
        <w:tabs>
          <w:tab w:val="left" w:pos="567"/>
        </w:tabs>
        <w:spacing w:line="240" w:lineRule="auto"/>
        <w:outlineLvl w:val="0"/>
        <w:rPr>
          <w:rFonts w:ascii="Times New Roman" w:eastAsia="Times New Roman" w:hAnsi="Times New Roman" w:cs="Times New Roman"/>
          <w:b/>
          <w:lang w:eastAsia="x-none"/>
        </w:rPr>
      </w:pPr>
    </w:p>
    <w:p w:rsidR="00E00A75" w:rsidRPr="007002B7" w:rsidRDefault="00E00A75" w:rsidP="00E00A75">
      <w:pPr>
        <w:tabs>
          <w:tab w:val="left" w:pos="567"/>
        </w:tabs>
        <w:spacing w:line="240" w:lineRule="auto"/>
        <w:rPr>
          <w:rFonts w:ascii="Times New Roman" w:eastAsia="Calibri" w:hAnsi="Times New Roman" w:cs="Times New Roman"/>
        </w:rPr>
      </w:pPr>
      <w:r w:rsidRPr="007002B7">
        <w:rPr>
          <w:rFonts w:ascii="Times New Roman" w:eastAsia="Calibri" w:hAnsi="Times New Roman" w:cs="Times New Roman"/>
        </w:rPr>
        <w:t>1.</w:t>
      </w:r>
      <w:r w:rsidRPr="007002B7">
        <w:rPr>
          <w:rFonts w:ascii="Times New Roman" w:eastAsia="Calibri" w:hAnsi="Times New Roman" w:cs="Times New Roman"/>
        </w:rPr>
        <w:tab/>
        <w:t>Kas yra Esepa ir kam jis vartojamas</w:t>
      </w:r>
    </w:p>
    <w:p w:rsidR="00E00A75" w:rsidRPr="007002B7" w:rsidRDefault="00E00A75" w:rsidP="00E00A75">
      <w:pPr>
        <w:tabs>
          <w:tab w:val="left" w:pos="567"/>
        </w:tabs>
        <w:spacing w:line="240" w:lineRule="auto"/>
        <w:rPr>
          <w:rFonts w:ascii="Times New Roman" w:eastAsia="Calibri" w:hAnsi="Times New Roman" w:cs="Times New Roman"/>
        </w:rPr>
      </w:pPr>
      <w:r w:rsidRPr="007002B7">
        <w:rPr>
          <w:rFonts w:ascii="Times New Roman" w:eastAsia="Calibri" w:hAnsi="Times New Roman" w:cs="Times New Roman"/>
        </w:rPr>
        <w:t>2.</w:t>
      </w:r>
      <w:r w:rsidRPr="007002B7">
        <w:rPr>
          <w:rFonts w:ascii="Times New Roman" w:eastAsia="Calibri" w:hAnsi="Times New Roman" w:cs="Times New Roman"/>
        </w:rPr>
        <w:tab/>
        <w:t>Kas žinotina prieš vartojant Esepa</w:t>
      </w:r>
    </w:p>
    <w:p w:rsidR="00E00A75" w:rsidRPr="007002B7" w:rsidRDefault="00E00A75" w:rsidP="00E00A75">
      <w:pPr>
        <w:tabs>
          <w:tab w:val="left" w:pos="567"/>
        </w:tabs>
        <w:spacing w:line="240" w:lineRule="auto"/>
        <w:rPr>
          <w:rFonts w:ascii="Times New Roman" w:eastAsia="Calibri" w:hAnsi="Times New Roman" w:cs="Times New Roman"/>
        </w:rPr>
      </w:pPr>
      <w:r w:rsidRPr="007002B7">
        <w:rPr>
          <w:rFonts w:ascii="Times New Roman" w:eastAsia="Calibri" w:hAnsi="Times New Roman" w:cs="Times New Roman"/>
        </w:rPr>
        <w:t>3.</w:t>
      </w:r>
      <w:r w:rsidRPr="007002B7">
        <w:rPr>
          <w:rFonts w:ascii="Times New Roman" w:eastAsia="Calibri" w:hAnsi="Times New Roman" w:cs="Times New Roman"/>
        </w:rPr>
        <w:tab/>
        <w:t>Kaip vartoti Esepa</w:t>
      </w:r>
    </w:p>
    <w:p w:rsidR="00E00A75" w:rsidRPr="007002B7" w:rsidRDefault="00E00A75" w:rsidP="00E00A75">
      <w:pPr>
        <w:tabs>
          <w:tab w:val="left" w:pos="567"/>
        </w:tabs>
        <w:spacing w:line="240" w:lineRule="auto"/>
        <w:rPr>
          <w:rFonts w:ascii="Times New Roman" w:eastAsia="Calibri" w:hAnsi="Times New Roman" w:cs="Times New Roman"/>
        </w:rPr>
      </w:pPr>
      <w:r w:rsidRPr="007002B7">
        <w:rPr>
          <w:rFonts w:ascii="Times New Roman" w:eastAsia="Calibri" w:hAnsi="Times New Roman" w:cs="Times New Roman"/>
        </w:rPr>
        <w:t>4.</w:t>
      </w:r>
      <w:r w:rsidRPr="007002B7">
        <w:rPr>
          <w:rFonts w:ascii="Times New Roman" w:eastAsia="Calibri" w:hAnsi="Times New Roman" w:cs="Times New Roman"/>
        </w:rPr>
        <w:tab/>
        <w:t>Galimas šalutinis poveikis</w:t>
      </w:r>
    </w:p>
    <w:p w:rsidR="00E00A75" w:rsidRPr="007002B7" w:rsidRDefault="00E00A75" w:rsidP="00E00A75">
      <w:pPr>
        <w:tabs>
          <w:tab w:val="left" w:pos="567"/>
        </w:tabs>
        <w:spacing w:line="240" w:lineRule="auto"/>
        <w:rPr>
          <w:rFonts w:ascii="Times New Roman" w:eastAsia="Calibri" w:hAnsi="Times New Roman" w:cs="Times New Roman"/>
        </w:rPr>
      </w:pPr>
      <w:r w:rsidRPr="007002B7">
        <w:rPr>
          <w:rFonts w:ascii="Times New Roman" w:eastAsia="Calibri" w:hAnsi="Times New Roman" w:cs="Times New Roman"/>
        </w:rPr>
        <w:t>5.</w:t>
      </w:r>
      <w:r w:rsidRPr="007002B7">
        <w:rPr>
          <w:rFonts w:ascii="Times New Roman" w:eastAsia="Calibri" w:hAnsi="Times New Roman" w:cs="Times New Roman"/>
        </w:rPr>
        <w:tab/>
        <w:t>Kaip laikyti Esepa</w:t>
      </w:r>
    </w:p>
    <w:p w:rsidR="00E00A75" w:rsidRPr="007002B7" w:rsidRDefault="00E00A75" w:rsidP="00E00A75">
      <w:pPr>
        <w:tabs>
          <w:tab w:val="left" w:pos="567"/>
        </w:tabs>
        <w:spacing w:line="240" w:lineRule="auto"/>
        <w:rPr>
          <w:rFonts w:ascii="Times New Roman" w:eastAsia="Calibri" w:hAnsi="Times New Roman" w:cs="Times New Roman"/>
        </w:rPr>
      </w:pPr>
      <w:r w:rsidRPr="007002B7">
        <w:rPr>
          <w:rFonts w:ascii="Times New Roman" w:eastAsia="Calibri" w:hAnsi="Times New Roman" w:cs="Times New Roman"/>
        </w:rPr>
        <w:t>6.</w:t>
      </w:r>
      <w:r w:rsidRPr="007002B7">
        <w:rPr>
          <w:rFonts w:ascii="Times New Roman" w:eastAsia="Calibri" w:hAnsi="Times New Roman" w:cs="Times New Roman"/>
        </w:rPr>
        <w:tab/>
        <w:t>Pakuotės turinys ir kita informacija</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ind w:left="540" w:hanging="540"/>
        <w:outlineLvl w:val="0"/>
        <w:rPr>
          <w:rFonts w:ascii="Times New Roman" w:eastAsia="Times New Roman" w:hAnsi="Times New Roman" w:cs="Times New Roman"/>
          <w:lang w:eastAsia="x-none"/>
        </w:rPr>
      </w:pPr>
      <w:r w:rsidRPr="007002B7">
        <w:rPr>
          <w:rFonts w:ascii="Times New Roman" w:eastAsia="Times New Roman" w:hAnsi="Times New Roman" w:cs="Times New Roman"/>
          <w:b/>
          <w:lang w:eastAsia="x-none"/>
        </w:rPr>
        <w:t>1.</w:t>
      </w:r>
      <w:r w:rsidRPr="007002B7">
        <w:rPr>
          <w:rFonts w:ascii="Times New Roman" w:eastAsia="Times New Roman" w:hAnsi="Times New Roman" w:cs="Times New Roman"/>
          <w:b/>
          <w:lang w:eastAsia="x-none"/>
        </w:rPr>
        <w:tab/>
        <w:t>Kas yra Esepa ir kam jis vartojamas</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Esepa priklauso vaistų, vadinamų protonų siurblio inhibitoriais, grupei. Jis mažina druskos rūgšties gamybą skrandyje.</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i/>
          <w:lang w:eastAsia="x-none"/>
        </w:rPr>
      </w:pPr>
      <w:r w:rsidRPr="007002B7">
        <w:rPr>
          <w:rFonts w:ascii="Times New Roman" w:eastAsia="Times New Roman" w:hAnsi="Times New Roman" w:cs="Times New Roman"/>
          <w:i/>
          <w:lang w:eastAsia="x-none"/>
        </w:rPr>
        <w:t>Esepa yra skirtas žemiau išvardytoms ligoms ir sutrikimams gydyti.</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i/>
          <w:u w:val="single"/>
          <w:lang w:eastAsia="x-none"/>
        </w:rPr>
      </w:pPr>
      <w:r w:rsidRPr="007002B7">
        <w:rPr>
          <w:rFonts w:ascii="Times New Roman" w:eastAsia="Times New Roman" w:hAnsi="Times New Roman" w:cs="Times New Roman"/>
          <w:u w:val="single"/>
          <w:lang w:eastAsia="x-none"/>
        </w:rPr>
        <w:t>Suaugusieji</w:t>
      </w:r>
    </w:p>
    <w:p w:rsidR="00E00A75" w:rsidRPr="007002B7" w:rsidRDefault="00E00A75" w:rsidP="00E00A75">
      <w:pPr>
        <w:numPr>
          <w:ilvl w:val="0"/>
          <w:numId w:val="7"/>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Stemplės uždegimas ir skausmas, sukeliami atgal iš skrandžio patenkančio skysčio (erozinis refliuksinis ezofagitas).</w:t>
      </w:r>
    </w:p>
    <w:p w:rsidR="00E00A75" w:rsidRPr="007002B7" w:rsidRDefault="00E00A75" w:rsidP="00E00A75">
      <w:pPr>
        <w:numPr>
          <w:ilvl w:val="0"/>
          <w:numId w:val="7"/>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Liga, kurios simptomus (</w:t>
      </w:r>
      <w:proofErr w:type="gramStart"/>
      <w:r w:rsidRPr="007002B7">
        <w:rPr>
          <w:rFonts w:ascii="Times New Roman" w:eastAsia="Times New Roman" w:hAnsi="Times New Roman" w:cs="Times New Roman"/>
          <w:lang w:eastAsia="x-none"/>
        </w:rPr>
        <w:t>pvz.,</w:t>
      </w:r>
      <w:proofErr w:type="gramEnd"/>
      <w:r w:rsidRPr="007002B7">
        <w:rPr>
          <w:rFonts w:ascii="Times New Roman" w:eastAsia="Times New Roman" w:hAnsi="Times New Roman" w:cs="Times New Roman"/>
          <w:lang w:eastAsia="x-none"/>
        </w:rPr>
        <w:t xml:space="preserve"> rėmenį ir regurgitaciją) sukelia atgal iš skrandžio patenkantis skystis (refliukso iš skrandžio į stemplę ligai simptomiškai gydyti).</w:t>
      </w:r>
    </w:p>
    <w:p w:rsidR="00E00A75" w:rsidRPr="007002B7" w:rsidRDefault="00E00A75" w:rsidP="00E00A75">
      <w:pPr>
        <w:numPr>
          <w:ilvl w:val="0"/>
          <w:numId w:val="7"/>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Opos: vaistų nuo skausmo ir uždegimo sukeliamoms opoms užgydyti ir jų profilaktikai (su nesteroidiniais vaistais nuo uždegimo susijusiai skrandžio opai užgydyti ir su jais susijusios skrandžio ir dvylikapirštės žarnos opų profilaktikai).</w:t>
      </w:r>
    </w:p>
    <w:p w:rsidR="00E00A75" w:rsidRPr="007002B7" w:rsidRDefault="00E00A75" w:rsidP="00E00A75">
      <w:pPr>
        <w:numPr>
          <w:ilvl w:val="0"/>
          <w:numId w:val="7"/>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 xml:space="preserve">Bakterijų, vadinamų </w:t>
      </w:r>
      <w:r w:rsidRPr="007002B7">
        <w:rPr>
          <w:rFonts w:ascii="Times New Roman" w:eastAsia="Times New Roman" w:hAnsi="Times New Roman" w:cs="Times New Roman"/>
          <w:i/>
          <w:lang w:eastAsia="x-none"/>
        </w:rPr>
        <w:t>Helicobacter pylori</w:t>
      </w:r>
      <w:r w:rsidRPr="007002B7">
        <w:rPr>
          <w:rFonts w:ascii="Times New Roman" w:eastAsia="Times New Roman" w:hAnsi="Times New Roman" w:cs="Times New Roman"/>
          <w:lang w:eastAsia="x-none"/>
        </w:rPr>
        <w:t>, infekcija, sukelianti dvylikapirštės žarnos opą (Esepa vartojamas kartu su atitinkamais antibakteriniais vaistais dvylikapirštės žarnos opai užgydyti, o taip pat dvylikapirštės žarnos ar skrandžio opų atsinaujinimo profilaktikai).</w:t>
      </w:r>
    </w:p>
    <w:p w:rsidR="00E00A75" w:rsidRPr="007002B7" w:rsidRDefault="00E00A75" w:rsidP="00E00A75">
      <w:pPr>
        <w:numPr>
          <w:ilvl w:val="0"/>
          <w:numId w:val="7"/>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Zollinger-Ellison‘o sindromas (juo sergant, hormonus gaminantys navikai sukelia rūgšties perteklių skrandyje).</w:t>
      </w:r>
    </w:p>
    <w:p w:rsidR="00E00A75" w:rsidRPr="007002B7" w:rsidRDefault="00E00A75" w:rsidP="00E00A75">
      <w:pPr>
        <w:numPr>
          <w:ilvl w:val="0"/>
          <w:numId w:val="7"/>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Ilgalaikiam gydymui po infuzijos į veną</w:t>
      </w:r>
      <w:r w:rsidRPr="007002B7" w:rsidDel="00787C13">
        <w:rPr>
          <w:rFonts w:ascii="Times New Roman" w:eastAsia="Times New Roman" w:hAnsi="Times New Roman" w:cs="Times New Roman"/>
          <w:lang w:eastAsia="x-none"/>
        </w:rPr>
        <w:t xml:space="preserve"> </w:t>
      </w:r>
      <w:r w:rsidRPr="007002B7">
        <w:rPr>
          <w:rFonts w:ascii="Times New Roman" w:eastAsia="Times New Roman" w:hAnsi="Times New Roman" w:cs="Times New Roman"/>
          <w:lang w:eastAsia="x-none"/>
        </w:rPr>
        <w:t>pakartotino kraujavimo iš skrandžio arba dvylikapirštės žarnos opų profilaktikai.</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Times New Roman" w:hAnsi="Times New Roman" w:cs="Times New Roman"/>
          <w:u w:val="single"/>
          <w:lang w:eastAsia="x-none"/>
        </w:rPr>
      </w:pPr>
      <w:r w:rsidRPr="007002B7">
        <w:rPr>
          <w:rFonts w:ascii="Times New Roman" w:eastAsia="Times New Roman" w:hAnsi="Times New Roman" w:cs="Times New Roman"/>
          <w:u w:val="single"/>
          <w:lang w:eastAsia="x-none"/>
        </w:rPr>
        <w:t>Paaugliams nuo 12 metų</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i/>
          <w:lang w:eastAsia="x-none"/>
        </w:rPr>
      </w:pPr>
      <w:r w:rsidRPr="007002B7">
        <w:rPr>
          <w:rFonts w:ascii="Times New Roman" w:eastAsia="Times New Roman" w:hAnsi="Times New Roman" w:cs="Times New Roman"/>
          <w:i/>
          <w:lang w:eastAsia="x-none"/>
        </w:rPr>
        <w:t>Gastroezofaginio refliukso liga:</w:t>
      </w:r>
    </w:p>
    <w:p w:rsidR="00E00A75" w:rsidRPr="007002B7" w:rsidRDefault="00E00A75" w:rsidP="00E00A75">
      <w:pPr>
        <w:numPr>
          <w:ilvl w:val="0"/>
          <w:numId w:val="1"/>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erozinio refliuksinio ezofagito gydymas;</w:t>
      </w:r>
    </w:p>
    <w:p w:rsidR="00E00A75" w:rsidRPr="007002B7" w:rsidRDefault="00E00A75" w:rsidP="00E00A75">
      <w:pPr>
        <w:numPr>
          <w:ilvl w:val="0"/>
          <w:numId w:val="1"/>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ilgalaikė ezofagito atsinaujinimo profilaktika sugijus stemplei;</w:t>
      </w:r>
    </w:p>
    <w:p w:rsidR="00E00A75" w:rsidRPr="007002B7" w:rsidRDefault="00E00A75" w:rsidP="00E00A75">
      <w:pPr>
        <w:numPr>
          <w:ilvl w:val="0"/>
          <w:numId w:val="1"/>
        </w:numPr>
        <w:spacing w:line="240" w:lineRule="auto"/>
        <w:rPr>
          <w:rFonts w:ascii="Times New Roman" w:eastAsia="Times New Roman" w:hAnsi="Times New Roman" w:cs="Times New Roman"/>
          <w:lang w:eastAsia="x-none"/>
        </w:rPr>
      </w:pPr>
      <w:proofErr w:type="gramStart"/>
      <w:r w:rsidRPr="007002B7">
        <w:rPr>
          <w:rFonts w:ascii="Times New Roman" w:eastAsia="Times New Roman" w:hAnsi="Times New Roman" w:cs="Times New Roman"/>
          <w:lang w:eastAsia="x-none"/>
        </w:rPr>
        <w:t>gastroezofaginio</w:t>
      </w:r>
      <w:proofErr w:type="gramEnd"/>
      <w:r w:rsidRPr="007002B7">
        <w:rPr>
          <w:rFonts w:ascii="Times New Roman" w:eastAsia="Times New Roman" w:hAnsi="Times New Roman" w:cs="Times New Roman"/>
          <w:lang w:eastAsia="x-none"/>
        </w:rPr>
        <w:t xml:space="preserve"> refliukso ligos simptominis gydymas.</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Calibri" w:hAnsi="Times New Roman" w:cs="Times New Roman"/>
        </w:rPr>
      </w:pPr>
      <w:r w:rsidRPr="007002B7">
        <w:rPr>
          <w:rFonts w:ascii="Times New Roman" w:eastAsia="Calibri" w:hAnsi="Times New Roman" w:cs="Times New Roman"/>
          <w:i/>
        </w:rPr>
        <w:t>Dvylikapirštės žarnos opos, sukeltos Helicobacter pylori, gydymas (vartojama kartu su antibiotikais).</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Klausykite gydytojo patarimų. Jei norite sužinoti daugiau, kreipkitės į gydytoją arba vaistininką.</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ind w:left="540" w:hanging="540"/>
        <w:outlineLvl w:val="0"/>
        <w:rPr>
          <w:rFonts w:ascii="Times New Roman" w:eastAsia="Times New Roman" w:hAnsi="Times New Roman" w:cs="Times New Roman"/>
          <w:lang w:eastAsia="x-none"/>
        </w:rPr>
      </w:pPr>
      <w:r w:rsidRPr="007002B7">
        <w:rPr>
          <w:rFonts w:ascii="Times New Roman" w:eastAsia="Times New Roman" w:hAnsi="Times New Roman" w:cs="Times New Roman"/>
          <w:b/>
          <w:lang w:eastAsia="x-none"/>
        </w:rPr>
        <w:t>2.</w:t>
      </w:r>
      <w:r w:rsidRPr="007002B7">
        <w:rPr>
          <w:rFonts w:ascii="Times New Roman" w:eastAsia="Times New Roman" w:hAnsi="Times New Roman" w:cs="Times New Roman"/>
          <w:b/>
          <w:lang w:eastAsia="x-none"/>
        </w:rPr>
        <w:tab/>
        <w:t>Kas žinotina prieš vartojant Esepa</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Esepa vartoti negalima:</w:t>
      </w:r>
    </w:p>
    <w:p w:rsidR="00E00A75" w:rsidRPr="007002B7" w:rsidRDefault="00E00A75" w:rsidP="00E00A75">
      <w:pPr>
        <w:numPr>
          <w:ilvl w:val="0"/>
          <w:numId w:val="8"/>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jeigu yra alergija ezomeprazolui arba bet kuriai pagalbinei Esepa medžiagai;</w:t>
      </w:r>
    </w:p>
    <w:p w:rsidR="00E00A75" w:rsidRPr="007002B7" w:rsidRDefault="00E00A75" w:rsidP="00E00A75">
      <w:pPr>
        <w:numPr>
          <w:ilvl w:val="0"/>
          <w:numId w:val="8"/>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jeigu yra alergija bet kuriam kitam protonų siurblį slopinančiam vaistui;</w:t>
      </w:r>
    </w:p>
    <w:p w:rsidR="00E00A75" w:rsidRPr="007002B7" w:rsidRDefault="00E00A75" w:rsidP="00E00A75">
      <w:pPr>
        <w:numPr>
          <w:ilvl w:val="0"/>
          <w:numId w:val="8"/>
        </w:numPr>
        <w:tabs>
          <w:tab w:val="clear" w:pos="357"/>
          <w:tab w:val="num" w:pos="567"/>
        </w:tabs>
        <w:spacing w:line="240" w:lineRule="auto"/>
        <w:ind w:left="567" w:hanging="567"/>
        <w:rPr>
          <w:rFonts w:ascii="Times New Roman" w:eastAsia="Times New Roman" w:hAnsi="Times New Roman" w:cs="Times New Roman"/>
          <w:lang w:eastAsia="x-none"/>
        </w:rPr>
      </w:pPr>
      <w:proofErr w:type="gramStart"/>
      <w:r w:rsidRPr="007002B7">
        <w:rPr>
          <w:rFonts w:ascii="Times New Roman" w:eastAsia="Times New Roman" w:hAnsi="Times New Roman" w:cs="Times New Roman"/>
          <w:lang w:eastAsia="x-none"/>
        </w:rPr>
        <w:t>kartu</w:t>
      </w:r>
      <w:proofErr w:type="gramEnd"/>
      <w:r w:rsidRPr="007002B7">
        <w:rPr>
          <w:rFonts w:ascii="Times New Roman" w:eastAsia="Times New Roman" w:hAnsi="Times New Roman" w:cs="Times New Roman"/>
          <w:lang w:eastAsia="x-none"/>
        </w:rPr>
        <w:t xml:space="preserve"> su atazanaviru arba nelfinaviru.</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Įspėjimai ir atsargumo priemonės</w:t>
      </w:r>
    </w:p>
    <w:p w:rsidR="00E00A75" w:rsidRPr="007002B7" w:rsidRDefault="00E00A75" w:rsidP="00E00A75">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lang w:eastAsia="x-none"/>
        </w:rPr>
        <w:t>Pasitarkite su gydytoju, vaistininku arba slaugytoju, prieš pradėdami vartoti Esepa:</w:t>
      </w:r>
    </w:p>
    <w:p w:rsidR="00E00A75" w:rsidRPr="007002B7" w:rsidRDefault="00E00A75" w:rsidP="00E00A75">
      <w:pPr>
        <w:numPr>
          <w:ilvl w:val="0"/>
          <w:numId w:val="9"/>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jei, vartojant Esepa, pasireiškė skausmas ar nevirškinimas;</w:t>
      </w:r>
    </w:p>
    <w:p w:rsidR="00E00A75" w:rsidRPr="007002B7" w:rsidRDefault="00E00A75" w:rsidP="00E00A75">
      <w:pPr>
        <w:numPr>
          <w:ilvl w:val="0"/>
          <w:numId w:val="9"/>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be aiškios priežasties pradėjo kristi svoris arba sutriko rijimas;</w:t>
      </w:r>
    </w:p>
    <w:p w:rsidR="00E00A75" w:rsidRPr="007002B7" w:rsidRDefault="00E00A75" w:rsidP="00E00A75">
      <w:pPr>
        <w:numPr>
          <w:ilvl w:val="0"/>
          <w:numId w:val="9"/>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neseniai dažnai vėmėte;</w:t>
      </w:r>
    </w:p>
    <w:p w:rsidR="00E00A75" w:rsidRPr="007002B7" w:rsidRDefault="00E00A75" w:rsidP="00E00A75">
      <w:pPr>
        <w:numPr>
          <w:ilvl w:val="0"/>
          <w:numId w:val="9"/>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jei pradėjote vemti krauju ar maistu;</w:t>
      </w:r>
    </w:p>
    <w:p w:rsidR="00E00A75" w:rsidRPr="007002B7" w:rsidRDefault="00E00A75" w:rsidP="00E00A75">
      <w:pPr>
        <w:numPr>
          <w:ilvl w:val="0"/>
          <w:numId w:val="9"/>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jei pradėjote tuštintis juodos spalvos arba krauju suteptomis išmatomis (reikia nedelsiant kreiptis į gydytoją);</w:t>
      </w:r>
    </w:p>
    <w:p w:rsidR="00E00A75" w:rsidRPr="007002B7" w:rsidRDefault="00E00A75" w:rsidP="00E00A75">
      <w:pPr>
        <w:numPr>
          <w:ilvl w:val="0"/>
          <w:numId w:val="9"/>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jei vartojate vaistus nuo grybelio (itrakonazolą, ketokonazolą, vorikonazolą), nerimo (diazepamą), epilepsijos (fenitoiną), kraujo krešulių susidarymo (varfariną) arba greitinančius skrandžio išsituštinimą (cisapridą);</w:t>
      </w:r>
    </w:p>
    <w:p w:rsidR="00E00A75" w:rsidRPr="007002B7" w:rsidRDefault="00E00A75" w:rsidP="00E00A75">
      <w:pPr>
        <w:numPr>
          <w:ilvl w:val="0"/>
          <w:numId w:val="9"/>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jei sergate sunkia kepenų liga (reikia pasitarti su gydytoju, kuris gali sumažinti dozę);</w:t>
      </w:r>
    </w:p>
    <w:p w:rsidR="00E00A75" w:rsidRPr="007002B7" w:rsidRDefault="00E00A75" w:rsidP="00E00A75">
      <w:pPr>
        <w:numPr>
          <w:ilvl w:val="0"/>
          <w:numId w:val="9"/>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jei sergate sunkia inkstų liga (reikia pasitarti su gydytoju);</w:t>
      </w:r>
    </w:p>
    <w:p w:rsidR="00E00A75" w:rsidRPr="007002B7" w:rsidRDefault="00E00A75" w:rsidP="00E00A75">
      <w:pPr>
        <w:numPr>
          <w:ilvl w:val="0"/>
          <w:numId w:val="9"/>
        </w:numPr>
        <w:tabs>
          <w:tab w:val="clear" w:pos="357"/>
          <w:tab w:val="num" w:pos="567"/>
        </w:tabs>
        <w:spacing w:line="240" w:lineRule="auto"/>
        <w:ind w:left="567" w:hanging="567"/>
        <w:rPr>
          <w:rFonts w:ascii="Times New Roman" w:eastAsia="Times New Roman" w:hAnsi="Times New Roman" w:cs="Times New Roman"/>
          <w:lang w:eastAsia="x-none"/>
        </w:rPr>
      </w:pPr>
      <w:proofErr w:type="gramStart"/>
      <w:r w:rsidRPr="007002B7">
        <w:rPr>
          <w:rFonts w:ascii="Times New Roman" w:eastAsia="Times New Roman" w:hAnsi="Times New Roman" w:cs="Times New Roman"/>
          <w:lang w:eastAsia="x-none"/>
        </w:rPr>
        <w:t>jei</w:t>
      </w:r>
      <w:proofErr w:type="gramEnd"/>
      <w:r w:rsidRPr="007002B7">
        <w:rPr>
          <w:rFonts w:ascii="Times New Roman" w:eastAsia="Times New Roman" w:hAnsi="Times New Roman" w:cs="Times New Roman"/>
          <w:lang w:eastAsia="x-none"/>
        </w:rPr>
        <w:t xml:space="preserve"> Jums skirti trys vaistai bakterijoms </w:t>
      </w:r>
      <w:r w:rsidRPr="007002B7">
        <w:rPr>
          <w:rFonts w:ascii="Times New Roman" w:eastAsia="Times New Roman" w:hAnsi="Times New Roman" w:cs="Times New Roman"/>
          <w:i/>
          <w:lang w:eastAsia="x-none"/>
        </w:rPr>
        <w:t>Helicobacter pylori</w:t>
      </w:r>
      <w:r w:rsidRPr="007002B7">
        <w:rPr>
          <w:rFonts w:ascii="Times New Roman" w:eastAsia="Times New Roman" w:hAnsi="Times New Roman" w:cs="Times New Roman"/>
          <w:lang w:eastAsia="x-none"/>
        </w:rPr>
        <w:t xml:space="preserve"> sunaikinti arba vartojate Esepa pagal poreikį (informuokite gydytoją apie visus vaistus, kuriuos vartojate kartu).</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Esepa gali keisti neuroendokrininių navikų tyrimo rezultatus. Gydytojas gali nurodyti nevartoti Esepa 5 dienas iki tyrimo.</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Vartojant protonų siurblio inhibitorių (</w:t>
      </w:r>
      <w:proofErr w:type="gramStart"/>
      <w:r w:rsidRPr="007002B7">
        <w:rPr>
          <w:rFonts w:ascii="Times New Roman" w:eastAsia="Times New Roman" w:hAnsi="Times New Roman" w:cs="Times New Roman"/>
          <w:lang w:eastAsia="x-none"/>
        </w:rPr>
        <w:t>pvz.,</w:t>
      </w:r>
      <w:proofErr w:type="gramEnd"/>
      <w:r w:rsidRPr="007002B7">
        <w:rPr>
          <w:rFonts w:ascii="Times New Roman" w:eastAsia="Times New Roman" w:hAnsi="Times New Roman" w:cs="Times New Roman"/>
          <w:lang w:eastAsia="x-none"/>
        </w:rPr>
        <w:t xml:space="preserve"> Esepa), ypač ilgiau kaip 1 metus, gali šiek tiek padidėti šlaunikaulio, riešo ir stuburo lūžių rizika. Jeigu sergate osteoporoze arba vartojate kortikosteroidų, kurie taip pat gali padidinti osteoporozės riziką, apie </w:t>
      </w:r>
      <w:proofErr w:type="gramStart"/>
      <w:r w:rsidRPr="007002B7">
        <w:rPr>
          <w:rFonts w:ascii="Times New Roman" w:eastAsia="Times New Roman" w:hAnsi="Times New Roman" w:cs="Times New Roman"/>
          <w:lang w:eastAsia="x-none"/>
        </w:rPr>
        <w:t>tai</w:t>
      </w:r>
      <w:proofErr w:type="gramEnd"/>
      <w:r w:rsidRPr="007002B7">
        <w:rPr>
          <w:rFonts w:ascii="Times New Roman" w:eastAsia="Times New Roman" w:hAnsi="Times New Roman" w:cs="Times New Roman"/>
          <w:lang w:eastAsia="x-none"/>
        </w:rPr>
        <w:t xml:space="preserve"> pasakykite gydytojui.</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Kiti vaistai ir Esepa</w:t>
      </w:r>
    </w:p>
    <w:p w:rsidR="00E00A75" w:rsidRPr="007002B7" w:rsidRDefault="00E00A75" w:rsidP="00E00A75">
      <w:pPr>
        <w:spacing w:line="240" w:lineRule="auto"/>
        <w:rPr>
          <w:rFonts w:ascii="Times New Roman" w:eastAsia="Times New Roman" w:hAnsi="Times New Roman" w:cs="Times New Roman"/>
          <w:noProof/>
          <w:snapToGrid w:val="0"/>
        </w:rPr>
      </w:pPr>
      <w:r w:rsidRPr="007002B7">
        <w:rPr>
          <w:rFonts w:ascii="Times New Roman" w:eastAsia="Times New Roman" w:hAnsi="Times New Roman" w:cs="Times New Roman"/>
          <w:noProof/>
          <w:snapToGrid w:val="0"/>
        </w:rPr>
        <w:t>Jeigu vartojate ar neseniai vartojote kitų vaistų arba dėl to nesate tikri, apie tai pasakykite gydytojui arba vaistininkui.</w:t>
      </w: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Poveikis gali pakisti Esepa vartojant kartu su vaistais nuo grybelio (itrakonazolu, ketokonazolu, vorikonazolu), nerimo (diazepamu), depresijos (citalopramu, imipraminu, klomipraminu, jonažolės preparatais (</w:t>
      </w:r>
      <w:r w:rsidRPr="007002B7">
        <w:rPr>
          <w:rFonts w:ascii="Times New Roman" w:eastAsia="Times New Roman" w:hAnsi="Times New Roman" w:cs="Times New Roman"/>
          <w:i/>
          <w:lang w:eastAsia="x-none"/>
        </w:rPr>
        <w:t>Hypericum perforatum)</w:t>
      </w:r>
      <w:r w:rsidRPr="007002B7">
        <w:rPr>
          <w:rFonts w:ascii="Times New Roman" w:eastAsia="Times New Roman" w:hAnsi="Times New Roman" w:cs="Times New Roman"/>
          <w:lang w:eastAsia="x-none"/>
        </w:rPr>
        <w:t>), epilepsijos (fenitoinu), kraujo krešulių susidarymo (varfarinu, klopidogreliu), persodinto organo atmetimo (takrolimuzu), greitinančiais skrandžio išsituštinimą (cisapridu), skirtais ŽIV infekcijai gydyti (atazanaviru arba nelfinaviru), širdies ligoms gydyti (digoksinu) arba chemoterapiniais vaistais vėžiui gydyti (erlotinibu).</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lt-LT"/>
        </w:rPr>
      </w:pPr>
      <w:r w:rsidRPr="007002B7">
        <w:rPr>
          <w:rFonts w:ascii="Times New Roman" w:eastAsia="Times New Roman" w:hAnsi="Times New Roman" w:cs="Times New Roman"/>
          <w:lang w:eastAsia="lt-LT"/>
        </w:rPr>
        <w:t>Jeigu Jums tenka vartoti metotreksatą (chemoterapijos vaistą, vartojamą vėžiui gydyti) didelėmis dozėmis, gydytojas gali nurodyti laikinai nutraukti Esepa vartojimą).</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Nėštumas ir žindymo laikotarpis</w:t>
      </w:r>
    </w:p>
    <w:p w:rsidR="00E00A75" w:rsidRPr="007002B7" w:rsidRDefault="00E00A75" w:rsidP="00E00A75">
      <w:pPr>
        <w:spacing w:line="240" w:lineRule="auto"/>
        <w:rPr>
          <w:rFonts w:ascii="Times New Roman" w:eastAsia="Times New Roman" w:hAnsi="Times New Roman" w:cs="Times New Roman"/>
          <w:noProof/>
          <w:snapToGrid w:val="0"/>
        </w:rPr>
      </w:pPr>
      <w:r w:rsidRPr="007002B7">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Nėščioms moterims šį vaistą galima vartoti tik gydytojui nurodžius.</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Žindančioms moterims šį vaistą galima vartoti tik gydytojui nurodžius.</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Vairavimas ir mechanizmų valdymas</w:t>
      </w: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Gebėjimo vairuoti ir valdyti mechanizmus Esepa neturėtų veikti.</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b/>
          <w:lang w:eastAsia="x-none"/>
        </w:rPr>
        <w:t>Esepa sudėtyje yra sacharozės ir laktozės monohidrato</w:t>
      </w:r>
    </w:p>
    <w:p w:rsidR="00E00A75" w:rsidRPr="007002B7" w:rsidRDefault="00E00A75" w:rsidP="00E00A75">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lang w:eastAsia="x-none"/>
        </w:rPr>
        <w:t>Jeigu gydytojas Jums yra sakęs, kad netoleruojate kokių nors angliavandenių, kreipkitės į jį prieš pradėdami vartoti šį vaistą.</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ind w:left="540" w:hanging="540"/>
        <w:outlineLvl w:val="0"/>
        <w:rPr>
          <w:rFonts w:ascii="Times New Roman" w:eastAsia="Times New Roman" w:hAnsi="Times New Roman" w:cs="Times New Roman"/>
          <w:lang w:eastAsia="x-none"/>
        </w:rPr>
      </w:pPr>
      <w:r w:rsidRPr="007002B7">
        <w:rPr>
          <w:rFonts w:ascii="Times New Roman" w:eastAsia="Times New Roman" w:hAnsi="Times New Roman" w:cs="Times New Roman"/>
          <w:b/>
          <w:lang w:eastAsia="x-none"/>
        </w:rPr>
        <w:t>3.</w:t>
      </w:r>
      <w:r w:rsidRPr="007002B7">
        <w:rPr>
          <w:rFonts w:ascii="Times New Roman" w:eastAsia="Times New Roman" w:hAnsi="Times New Roman" w:cs="Times New Roman"/>
          <w:b/>
          <w:lang w:eastAsia="x-none"/>
        </w:rPr>
        <w:tab/>
        <w:t>Kaip vartoti Esepa</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Visada vartokite šį vaistą tiksliai kaip nurodė gydytojas. Jeigu abejojate, kreipkitės į gydytoją arba vaistininką.</w:t>
      </w: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Kiek tablečių ir kada gerti, pasakys gydytojas. Tablečių, kurias vartosite, stiprumas ir gydymo trukmė priklauso nuo Jūsų ligos.</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u w:val="single"/>
          <w:lang w:eastAsia="x-none"/>
        </w:rPr>
        <w:t>Įprasta dozė suaugusiesiems ir paaugliams nuo 12 metų stemplės uždegimui ir skausmui (eroziniam refliuksiniam ezofagitui) gydyti</w:t>
      </w:r>
      <w:r w:rsidRPr="007002B7">
        <w:rPr>
          <w:rFonts w:ascii="Times New Roman" w:eastAsia="Times New Roman" w:hAnsi="Times New Roman" w:cs="Times New Roman"/>
          <w:lang w:eastAsia="x-none"/>
        </w:rPr>
        <w:t xml:space="preserve"> – 40 mg 1 kartą per parą. Vaistas vartojamas 4</w:t>
      </w:r>
      <w:r w:rsidRPr="007002B7">
        <w:rPr>
          <w:rFonts w:ascii="Times New Roman" w:eastAsia="Times New Roman" w:hAnsi="Times New Roman" w:cs="Times New Roman"/>
          <w:lang w:eastAsia="x-none"/>
        </w:rPr>
        <w:noBreakHyphen/>
        <w:t>8 savaites, priklausomai nuo ligos sunkumo ir vaisto poveikio. Norint išvengti ligos atkryčio, paprastai vartojama 20 mg 1 kartą per parą.</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u w:val="single"/>
          <w:lang w:eastAsia="x-none"/>
        </w:rPr>
        <w:t>Įprasta dozė suaugusiems pacientams ir paaugliams nuo 12 metų simptomams (</w:t>
      </w:r>
      <w:proofErr w:type="gramStart"/>
      <w:r w:rsidRPr="007002B7">
        <w:rPr>
          <w:rFonts w:ascii="Times New Roman" w:eastAsia="Times New Roman" w:hAnsi="Times New Roman" w:cs="Times New Roman"/>
          <w:u w:val="single"/>
          <w:lang w:eastAsia="x-none"/>
        </w:rPr>
        <w:t>pvz.,</w:t>
      </w:r>
      <w:proofErr w:type="gramEnd"/>
      <w:r w:rsidRPr="007002B7">
        <w:rPr>
          <w:rFonts w:ascii="Times New Roman" w:eastAsia="Times New Roman" w:hAnsi="Times New Roman" w:cs="Times New Roman"/>
          <w:u w:val="single"/>
          <w:lang w:eastAsia="x-none"/>
        </w:rPr>
        <w:t xml:space="preserve"> rėmeniui ir regurgitacijai) šalinti (refliukso iš skrandžio į stemplę ligai simptomiškai gydyti)</w:t>
      </w:r>
      <w:r w:rsidRPr="007002B7">
        <w:rPr>
          <w:rFonts w:ascii="Times New Roman" w:eastAsia="Times New Roman" w:hAnsi="Times New Roman" w:cs="Times New Roman"/>
          <w:lang w:eastAsia="x-none"/>
        </w:rPr>
        <w:t xml:space="preserve"> – 20 mg 1 kartą per parą. Jei per 4 savaites simptomai nepraeina, reikia kreiptis į gydytoją. Simptomams išnykus, gydytojas gali nurodyti gerti 20 mg 1 kartą per parą, tačiau tik kai reikia.</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u w:val="single"/>
          <w:lang w:eastAsia="x-none"/>
        </w:rPr>
        <w:t>Įprasta dozė suaugusiems opoms, sukeltoms vaistų nuo skausmo ir uždegimo, gydyti</w:t>
      </w:r>
      <w:r w:rsidRPr="007002B7">
        <w:rPr>
          <w:rFonts w:ascii="Times New Roman" w:eastAsia="Times New Roman" w:hAnsi="Times New Roman" w:cs="Times New Roman"/>
          <w:lang w:eastAsia="x-none"/>
        </w:rPr>
        <w:t xml:space="preserve"> – 20 mg 1 kartą per parą, 4</w:t>
      </w:r>
      <w:r w:rsidRPr="007002B7">
        <w:rPr>
          <w:rFonts w:ascii="Times New Roman" w:eastAsia="Times New Roman" w:hAnsi="Times New Roman" w:cs="Times New Roman"/>
          <w:lang w:eastAsia="x-none"/>
        </w:rPr>
        <w:noBreakHyphen/>
        <w:t>8 savaites.</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u w:val="single"/>
          <w:lang w:eastAsia="x-none"/>
        </w:rPr>
        <w:t>Įprasta dozė suaugusiems opų, sukeliamų vaistų nuo skausmo ir uždegimo, profilaktikai</w:t>
      </w:r>
      <w:r w:rsidRPr="007002B7">
        <w:rPr>
          <w:rFonts w:ascii="Times New Roman" w:eastAsia="Times New Roman" w:hAnsi="Times New Roman" w:cs="Times New Roman"/>
          <w:lang w:eastAsia="x-none"/>
        </w:rPr>
        <w:t xml:space="preserve"> – 20 mg 1 kartą per parą.</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u w:val="single"/>
          <w:lang w:eastAsia="x-none"/>
        </w:rPr>
        <w:t>Įprasta dozė suaugusiesiems ir paaugliams nuo 12 metų bakterijų, vadinamų Helicobacter pylori ir sukeliančių opą, infekcijai gydyti</w:t>
      </w:r>
      <w:r w:rsidRPr="007002B7">
        <w:rPr>
          <w:rFonts w:ascii="Times New Roman" w:eastAsia="Times New Roman" w:hAnsi="Times New Roman" w:cs="Times New Roman"/>
          <w:lang w:eastAsia="x-none"/>
        </w:rPr>
        <w:t xml:space="preserve"> – po 20 mg 2 kartus per parą. Gydytojas nurodys kartu vartoti antibiotikus, </w:t>
      </w:r>
      <w:proofErr w:type="gramStart"/>
      <w:r w:rsidRPr="007002B7">
        <w:rPr>
          <w:rFonts w:ascii="Times New Roman" w:eastAsia="Times New Roman" w:hAnsi="Times New Roman" w:cs="Times New Roman"/>
          <w:lang w:eastAsia="x-none"/>
        </w:rPr>
        <w:t>pvz.,</w:t>
      </w:r>
      <w:proofErr w:type="gramEnd"/>
      <w:r w:rsidRPr="007002B7">
        <w:rPr>
          <w:rFonts w:ascii="Times New Roman" w:eastAsia="Times New Roman" w:hAnsi="Times New Roman" w:cs="Times New Roman"/>
          <w:lang w:eastAsia="x-none"/>
        </w:rPr>
        <w:t xml:space="preserve"> amoksiciliną ir klaritromiciną. Paprastai gydymas trunka 1 savaitę.</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u w:val="single"/>
          <w:lang w:eastAsia="x-none"/>
        </w:rPr>
        <w:t xml:space="preserve">Zollinger-Ellison‘o sindromui (juo sergant, hormonus gaminantys navikai sukelia rūgšties perteklių skrandyje), gydyti suaugusiems paprastai skiriama </w:t>
      </w:r>
      <w:r w:rsidRPr="007002B7">
        <w:rPr>
          <w:rFonts w:ascii="Times New Roman" w:eastAsia="Times New Roman" w:hAnsi="Times New Roman" w:cs="Times New Roman"/>
          <w:lang w:eastAsia="x-none"/>
        </w:rPr>
        <w:t>po 40 mg 2 kartus per parą. Atsižvelgdamas į Jūsų poreikius, gydytojas koreguos šio vaisto dozę ir nuspręs, kiek laiko jį vartoti.</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u w:val="single"/>
          <w:lang w:eastAsia="x-none"/>
        </w:rPr>
      </w:pPr>
      <w:r w:rsidRPr="007002B7">
        <w:rPr>
          <w:rFonts w:ascii="Times New Roman" w:eastAsia="Times New Roman" w:hAnsi="Times New Roman" w:cs="Times New Roman"/>
          <w:u w:val="single"/>
          <w:lang w:eastAsia="x-none"/>
        </w:rPr>
        <w:t>Ilgalaikiam gydymui po infuzijos į veną</w:t>
      </w:r>
      <w:r w:rsidRPr="007002B7" w:rsidDel="00787C13">
        <w:rPr>
          <w:rFonts w:ascii="Times New Roman" w:eastAsia="Times New Roman" w:hAnsi="Times New Roman" w:cs="Times New Roman"/>
          <w:u w:val="single"/>
          <w:lang w:eastAsia="x-none"/>
        </w:rPr>
        <w:t xml:space="preserve"> </w:t>
      </w:r>
      <w:r w:rsidRPr="007002B7">
        <w:rPr>
          <w:rFonts w:ascii="Times New Roman" w:eastAsia="Times New Roman" w:hAnsi="Times New Roman" w:cs="Times New Roman"/>
          <w:u w:val="single"/>
          <w:lang w:eastAsia="x-none"/>
        </w:rPr>
        <w:t>pakartotino kraujavimo iš pepsinių opų profilaktikai - 18 metų ir vyresniems suaugusiems</w:t>
      </w:r>
      <w:r w:rsidRPr="007002B7">
        <w:rPr>
          <w:rFonts w:ascii="Times New Roman" w:eastAsia="Times New Roman" w:hAnsi="Times New Roman" w:cs="Times New Roman"/>
          <w:lang w:eastAsia="x-none"/>
        </w:rPr>
        <w:t>:  paprastai skiriama viena 40 mg Esepa tabletė 1 kartą per parą 4 savaites.</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 xml:space="preserve">Vartojimas vaikams </w:t>
      </w: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Jaunesniems kaip 12 metų vaikams Esepa tablečių vartoti negalima.</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Senyviems pacientams šį vaistą vartoti galima.</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Jeigu manote, kad Esepa veikia per stipriai arba per silpnai, kreipkitės į gydytoją arba vaistininką.</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Ką daryti pavartojus per didelę Esepa dozę?</w:t>
      </w: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Išgėrę per didelę Esepa dozę, nedelsdami kreipkitės į gydytoją arba vaistininką.</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Pamiršus pavartoti Esepa</w:t>
      </w: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lastRenderedPageBreak/>
        <w:t>Užmirštą eilinę dozę prisiminus reikia išgerti nedelsiant. Vis dėlto jeigu jau beveik laikas kitai dozei vartoti, užmirštoji praleidžiama, o kita geriama įprastu laiku. Negalima vartoti dvigubos dozės norint kompensuoti praleistąją.</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ind w:left="540" w:hanging="540"/>
        <w:outlineLvl w:val="0"/>
        <w:rPr>
          <w:rFonts w:ascii="Times New Roman" w:eastAsia="Times New Roman" w:hAnsi="Times New Roman" w:cs="Times New Roman"/>
          <w:lang w:eastAsia="x-none"/>
        </w:rPr>
      </w:pPr>
      <w:r w:rsidRPr="007002B7">
        <w:rPr>
          <w:rFonts w:ascii="Times New Roman" w:eastAsia="Times New Roman" w:hAnsi="Times New Roman" w:cs="Times New Roman"/>
          <w:b/>
          <w:lang w:eastAsia="x-none"/>
        </w:rPr>
        <w:t>4.</w:t>
      </w:r>
      <w:r w:rsidRPr="007002B7">
        <w:rPr>
          <w:rFonts w:ascii="Times New Roman" w:eastAsia="Times New Roman" w:hAnsi="Times New Roman" w:cs="Times New Roman"/>
          <w:b/>
          <w:lang w:eastAsia="x-none"/>
        </w:rPr>
        <w:tab/>
        <w:t>Galimas šalutinis poveikis</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Šis vaistas, kaip ir visi kiti, gali sukelti šalutinį poveikį, nors jis pasireiškia ne visiems žmonėms.</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Dažnas šalutinis poveikis (pasireiškia mažiau kaip 1 iš 10 žmonių): galvos skausmas, pilvo skausmas, vidurių užkietėjimas, viduriavimas, dujų susikaupimas žarnyne, pykinimas, vėmimas.</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Nedažnas šalutinis poveikis (pasireiškia mažiau kaip 1 iš 100 žmonių): periferinė edema, nemiga, galvos svaigimas, parestezija, somnolencija, galvos sukimasis, burnos džiūvimas, padidėjusi kepenų fermentų koncentracija, dermatitas, niežulys, išbėrimas, dilgėlinė, šlaunikaulio, riešo ir stuburo lūžiai (ypač vartojant ilgiau kaip 1 metus).</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Retas šalutinis poveikis (pasireiškia mažiau kaip 1 iš 1000 žmonių): leukopenija, trombocitopenija, padidėjusio jautrumo reakcijos, pvz., angioneurozinė edema, anafilaksinė reakcija ar šokas, hiponatremija, psichomotorinis sujaudinimas, konfūzija, depresija, sutrikęs skonis, neaiškus matymas, bronchų spazmas, stomatitas, skrandžio ir žarnyno kandidozė, hepatitas su gelta ar be jos, alopecija, padidėjęs jautrumas šviesai, artralgija, mialgija, bendras negalavimas, padidėjęs prakaitavimas.</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Labai retas šalutinis poveikis (pasireiškia mažiau kaip 1 iš 10000 žmonių): agranulocitozė, pancitopenija, agresyvumas, haliucinacijos, kepenų nepakankamumas, encefalopatija (pacientams, iki tol sirgusiems kepenų liga), daugiaformė eritema, Stevens-Johnson‘o sindromas, toksinė epidermio nekrolizė, raumenų silpnumas, intersticinis nefritas, inkstų nepakankamumas, ginekomastija.</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position w:val="6"/>
          <w:lang w:eastAsia="x-none"/>
        </w:rPr>
      </w:pPr>
      <w:r w:rsidRPr="007002B7">
        <w:rPr>
          <w:rFonts w:ascii="Times New Roman" w:eastAsia="Times New Roman" w:hAnsi="Times New Roman" w:cs="Times New Roman"/>
          <w:lang w:eastAsia="x-none"/>
        </w:rPr>
        <w:t>Dažnis nežinomas (</w:t>
      </w:r>
      <w:proofErr w:type="gramStart"/>
      <w:r w:rsidRPr="007002B7">
        <w:rPr>
          <w:rFonts w:ascii="Times New Roman" w:eastAsia="Times New Roman" w:hAnsi="Times New Roman" w:cs="Times New Roman"/>
          <w:lang w:eastAsia="x-none"/>
        </w:rPr>
        <w:t>jo</w:t>
      </w:r>
      <w:proofErr w:type="gramEnd"/>
      <w:r w:rsidRPr="007002B7">
        <w:rPr>
          <w:rFonts w:ascii="Times New Roman" w:eastAsia="Times New Roman" w:hAnsi="Times New Roman" w:cs="Times New Roman"/>
          <w:lang w:eastAsia="x-none"/>
        </w:rPr>
        <w:t xml:space="preserve"> negalima apskaičiuoti remiantis turimais duomenimis): žarnų uždegimas (dėl jo pasireiškia viduriavimas). Jeigu vartojate Esepa ilgiau kaip 3 </w:t>
      </w:r>
      <w:proofErr w:type="gramStart"/>
      <w:r w:rsidRPr="007002B7">
        <w:rPr>
          <w:rFonts w:ascii="Times New Roman" w:eastAsia="Times New Roman" w:hAnsi="Times New Roman" w:cs="Times New Roman"/>
          <w:lang w:eastAsia="x-none"/>
        </w:rPr>
        <w:t>mėn.,</w:t>
      </w:r>
      <w:proofErr w:type="gramEnd"/>
      <w:r w:rsidRPr="007002B7">
        <w:rPr>
          <w:rFonts w:ascii="Times New Roman" w:eastAsia="Times New Roman" w:hAnsi="Times New Roman" w:cs="Times New Roman"/>
          <w:lang w:eastAsia="x-none"/>
        </w:rPr>
        <w:t xml:space="preserve"> gali sumažėti magnio kiekis Jūsų kraujyje. Dėl to gali pasireikšti nuovargis, nevalingi raumenų susitraukimai, sutrikti orientacija, prasidėti traukuliai, svaigti galva, padažnėti širdies susitraukimai. Jeigu pajustumėte kurį nors iš šių simptomų, nedelsdami apie </w:t>
      </w:r>
      <w:proofErr w:type="gramStart"/>
      <w:r w:rsidRPr="007002B7">
        <w:rPr>
          <w:rFonts w:ascii="Times New Roman" w:eastAsia="Times New Roman" w:hAnsi="Times New Roman" w:cs="Times New Roman"/>
          <w:lang w:eastAsia="x-none"/>
        </w:rPr>
        <w:t>tai</w:t>
      </w:r>
      <w:proofErr w:type="gramEnd"/>
      <w:r w:rsidRPr="007002B7">
        <w:rPr>
          <w:rFonts w:ascii="Times New Roman" w:eastAsia="Times New Roman" w:hAnsi="Times New Roman" w:cs="Times New Roman"/>
          <w:lang w:eastAsia="x-none"/>
        </w:rPr>
        <w:t xml:space="preserve"> pasakykite gydytojui. Sumažėjus magnio kiekiui taip pat gali sumažėti kalio ir/ar kalcio kiekis kraujyje. Gydytojas gali nuspręsti reguliariai tirti magnio kiekį Jūsų kraujyje.</w:t>
      </w:r>
      <w:r w:rsidRPr="007002B7">
        <w:rPr>
          <w:rFonts w:ascii="Times New Roman" w:eastAsia="Times New Roman" w:hAnsi="Times New Roman" w:cs="Times New Roman"/>
          <w:position w:val="6"/>
          <w:lang w:eastAsia="x-none"/>
        </w:rPr>
        <w:t xml:space="preserve"> </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b/>
        </w:rPr>
      </w:pPr>
      <w:r w:rsidRPr="007002B7">
        <w:rPr>
          <w:rFonts w:ascii="Times New Roman" w:eastAsia="Times New Roman" w:hAnsi="Times New Roman" w:cs="Times New Roman"/>
          <w:b/>
          <w:noProof/>
        </w:rPr>
        <w:t>Pranešimas apie šalutinį poveikį</w:t>
      </w:r>
    </w:p>
    <w:p w:rsidR="00E00A75" w:rsidRPr="007002B7" w:rsidRDefault="00E00A75" w:rsidP="00E00A75">
      <w:pPr>
        <w:ind w:right="-449"/>
        <w:rPr>
          <w:rFonts w:ascii="Times New Roman" w:eastAsia="Calibri" w:hAnsi="Times New Roman" w:cs="Times New Roman"/>
          <w:noProof/>
          <w:szCs w:val="24"/>
        </w:rPr>
      </w:pPr>
      <w:r w:rsidRPr="007002B7">
        <w:rPr>
          <w:rFonts w:ascii="Times New Roman" w:eastAsia="Times New Roman" w:hAnsi="Times New Roman" w:cs="Times New Roman"/>
          <w:noProof/>
        </w:rPr>
        <w:t>Jeigu pasireiškė šalutinis poveikis, įskaitant šiame lapelyje nenurodytą, pasakykite gydytojui arba vaistininkui</w:t>
      </w:r>
      <w:r w:rsidRPr="007002B7">
        <w:rPr>
          <w:rFonts w:ascii="Times New Roman" w:eastAsia="Times New Roman" w:hAnsi="Times New Roman" w:cs="Times New Roman"/>
        </w:rPr>
        <w:t>.</w:t>
      </w:r>
      <w:r w:rsidRPr="007002B7">
        <w:rPr>
          <w:rFonts w:ascii="Times New Roman" w:eastAsia="Times New Roman" w:hAnsi="Times New Roman" w:cs="Times New Roman"/>
          <w:noProof/>
        </w:rPr>
        <w:t xml:space="preserve"> </w:t>
      </w:r>
      <w:r w:rsidRPr="007002B7">
        <w:rPr>
          <w:rFonts w:ascii="Times New Roman" w:eastAsia="Calibri" w:hAnsi="Times New Roman" w:cs="Times New Roman"/>
        </w:rPr>
        <w:t>Apie šalutinį poveikį taip pat galite pranešti Valstybinei vaistų kontrolės tarnybai prie Lietuvos Respublikos sveikatos apsaugos ministerijos nemokamu t</w:t>
      </w:r>
      <w:r w:rsidRPr="007002B7">
        <w:rPr>
          <w:rFonts w:ascii="Times New Roman" w:eastAsia="Calibri" w:hAnsi="Times New Roman" w:cs="Times New Roman"/>
          <w:lang w:eastAsia="zh-CN"/>
        </w:rPr>
        <w:t>elefonu 8 800 73568</w:t>
      </w:r>
      <w:r w:rsidRPr="007002B7">
        <w:rPr>
          <w:rFonts w:ascii="Times New Roman" w:eastAsia="Calibri" w:hAnsi="Times New Roman" w:cs="Times New Roman"/>
        </w:rPr>
        <w:t xml:space="preserve"> arba užpildyti interneto svetainėje </w:t>
      </w:r>
      <w:hyperlink r:id="rId12" w:history="1">
        <w:r w:rsidRPr="007002B7">
          <w:rPr>
            <w:rFonts w:ascii="Times New Roman" w:eastAsia="SimSun" w:hAnsi="Times New Roman" w:cs="Times New Roman"/>
            <w:color w:val="0000FF"/>
            <w:u w:val="single"/>
          </w:rPr>
          <w:t>www.vvkt.lt</w:t>
        </w:r>
      </w:hyperlink>
      <w:r w:rsidRPr="007002B7">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7002B7">
        <w:rPr>
          <w:rFonts w:ascii="Times New Roman" w:eastAsia="Calibri" w:hAnsi="Times New Roman" w:cs="Times New Roman"/>
          <w:lang w:eastAsia="zh-CN"/>
        </w:rPr>
        <w:t xml:space="preserve">nemokamu </w:t>
      </w:r>
      <w:r w:rsidRPr="007002B7">
        <w:rPr>
          <w:rFonts w:ascii="Times New Roman" w:eastAsia="Calibri" w:hAnsi="Times New Roman" w:cs="Times New Roman"/>
        </w:rPr>
        <w:t>fakso numeriu 8 800 20131</w:t>
      </w:r>
      <w:r w:rsidRPr="007002B7">
        <w:rPr>
          <w:rFonts w:ascii="Times New Roman" w:eastAsia="Calibri" w:hAnsi="Times New Roman" w:cs="Times New Roman"/>
          <w:lang w:eastAsia="zh-CN"/>
        </w:rPr>
        <w:t xml:space="preserve">, </w:t>
      </w:r>
      <w:r w:rsidRPr="007002B7">
        <w:rPr>
          <w:rFonts w:ascii="Times New Roman" w:eastAsia="Calibri" w:hAnsi="Times New Roman" w:cs="Times New Roman"/>
        </w:rPr>
        <w:t xml:space="preserve">el. paštu </w:t>
      </w:r>
      <w:hyperlink r:id="rId13" w:history="1">
        <w:r w:rsidRPr="007002B7">
          <w:rPr>
            <w:rFonts w:ascii="Times New Roman" w:eastAsia="SimSun" w:hAnsi="Times New Roman" w:cs="Times New Roman"/>
            <w:color w:val="0000FF"/>
            <w:u w:val="single"/>
          </w:rPr>
          <w:t>NepageidaujamaR@vvkt.lt</w:t>
        </w:r>
      </w:hyperlink>
      <w:r w:rsidRPr="007002B7">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4" w:history="1">
        <w:r w:rsidRPr="007002B7">
          <w:rPr>
            <w:rFonts w:ascii="Times New Roman" w:eastAsia="SimSun" w:hAnsi="Times New Roman" w:cs="Times New Roman"/>
            <w:color w:val="0000FF"/>
            <w:u w:val="single"/>
          </w:rPr>
          <w:t>http://www.vvkt.lt</w:t>
        </w:r>
      </w:hyperlink>
      <w:r w:rsidRPr="007002B7">
        <w:rPr>
          <w:rFonts w:ascii="Times New Roman" w:eastAsia="Calibri" w:hAnsi="Times New Roman" w:cs="Times New Roman"/>
        </w:rPr>
        <w:t>). Pranešdami apie šalutinį poveikį galite mums padėti gauti daugiau informacijos apie šio vaisto saugumą</w:t>
      </w:r>
      <w:proofErr w:type="gramStart"/>
      <w:r w:rsidRPr="007002B7">
        <w:rPr>
          <w:rFonts w:ascii="Times New Roman" w:eastAsia="Calibri" w:hAnsi="Times New Roman" w:cs="Times New Roman"/>
        </w:rPr>
        <w:t>.“</w:t>
      </w:r>
      <w:proofErr w:type="gramEnd"/>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ind w:left="540" w:hanging="540"/>
        <w:outlineLvl w:val="0"/>
        <w:rPr>
          <w:rFonts w:ascii="Times New Roman" w:eastAsia="Times New Roman" w:hAnsi="Times New Roman" w:cs="Times New Roman"/>
          <w:lang w:eastAsia="x-none"/>
        </w:rPr>
      </w:pPr>
      <w:r w:rsidRPr="007002B7">
        <w:rPr>
          <w:rFonts w:ascii="Times New Roman" w:eastAsia="Times New Roman" w:hAnsi="Times New Roman" w:cs="Times New Roman"/>
          <w:b/>
          <w:lang w:eastAsia="x-none"/>
        </w:rPr>
        <w:t>5.</w:t>
      </w:r>
      <w:r w:rsidRPr="007002B7">
        <w:rPr>
          <w:rFonts w:ascii="Times New Roman" w:eastAsia="Times New Roman" w:hAnsi="Times New Roman" w:cs="Times New Roman"/>
          <w:b/>
          <w:lang w:eastAsia="x-none"/>
        </w:rPr>
        <w:tab/>
        <w:t>Kaip laikyti Esepa</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Šį vaistą laikykite vaikams nepastebimoje ir nepasiekiamoje vietoje.</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lt-LT"/>
        </w:rPr>
        <w:t>Šiam vaistui specialių laikymo sąlygų nereikia.</w:t>
      </w: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Ant dėžutės ir lizdinės plokštelės po „</w:t>
      </w:r>
      <w:r w:rsidRPr="0009225A">
        <w:rPr>
          <w:rFonts w:ascii="Times New Roman" w:eastAsia="Times New Roman" w:hAnsi="Times New Roman" w:cs="Times New Roman"/>
          <w:highlight w:val="lightGray"/>
          <w:lang w:eastAsia="x-none"/>
        </w:rPr>
        <w:t>Tinka iki/</w:t>
      </w:r>
      <w:r>
        <w:rPr>
          <w:rFonts w:ascii="Times New Roman" w:eastAsia="Times New Roman" w:hAnsi="Times New Roman" w:cs="Times New Roman"/>
          <w:lang w:eastAsia="x-none"/>
        </w:rPr>
        <w:t>EXP</w:t>
      </w:r>
      <w:r w:rsidRPr="007002B7">
        <w:rPr>
          <w:rFonts w:ascii="Times New Roman" w:eastAsia="Times New Roman" w:hAnsi="Times New Roman" w:cs="Times New Roman"/>
          <w:lang w:eastAsia="x-none"/>
        </w:rPr>
        <w:t>“nurodytam tinkamumo laikui pasibaigus, šio vaisto vartoti negalima. Vaistas tinkamas vartoti iki paskutinės nurodyto mėnesio dienos.</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lastRenderedPageBreak/>
        <w:t>Vaistų negalima išmesti į kanalizaciją arba su buitinėmis atliekomis. Kaip išmesti nereikalingus vaistus, klauskite vaistininko. Šios priemonės padės apsaugoti aplinką.</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ind w:left="540" w:hanging="540"/>
        <w:outlineLvl w:val="0"/>
        <w:rPr>
          <w:rFonts w:ascii="Times New Roman" w:eastAsia="Times New Roman" w:hAnsi="Times New Roman" w:cs="Times New Roman"/>
          <w:lang w:eastAsia="x-none"/>
        </w:rPr>
      </w:pPr>
      <w:r w:rsidRPr="007002B7">
        <w:rPr>
          <w:rFonts w:ascii="Times New Roman" w:eastAsia="Times New Roman" w:hAnsi="Times New Roman" w:cs="Times New Roman"/>
          <w:b/>
          <w:lang w:eastAsia="x-none"/>
        </w:rPr>
        <w:t>6.</w:t>
      </w:r>
      <w:r w:rsidRPr="007002B7">
        <w:rPr>
          <w:rFonts w:ascii="Times New Roman" w:eastAsia="Times New Roman" w:hAnsi="Times New Roman" w:cs="Times New Roman"/>
          <w:b/>
          <w:lang w:eastAsia="x-none"/>
        </w:rPr>
        <w:tab/>
        <w:t>Pakuotės turinys ir kita informacija</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b/>
          <w:position w:val="6"/>
          <w:lang w:eastAsia="x-none"/>
        </w:rPr>
      </w:pPr>
      <w:r w:rsidRPr="007002B7">
        <w:rPr>
          <w:rFonts w:ascii="Times New Roman" w:eastAsia="Times New Roman" w:hAnsi="Times New Roman" w:cs="Times New Roman"/>
          <w:b/>
          <w:position w:val="6"/>
          <w:lang w:eastAsia="x-none"/>
        </w:rPr>
        <w:t>Esepa sudėtis</w:t>
      </w:r>
    </w:p>
    <w:p w:rsidR="00E00A75" w:rsidRPr="007002B7" w:rsidRDefault="00E00A75" w:rsidP="00E00A75">
      <w:pPr>
        <w:numPr>
          <w:ilvl w:val="0"/>
          <w:numId w:val="10"/>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 xml:space="preserve">Veiklioji medžiaga yra ezomeprazolas. Vienoje skrandyje neirioje tabletėje yra 20 mg ar 40 mg ezomeprazolo (magnio druskos dihidrato pavidalu). </w:t>
      </w:r>
    </w:p>
    <w:p w:rsidR="00E00A75" w:rsidRPr="007002B7" w:rsidRDefault="00E00A75" w:rsidP="00E00A75">
      <w:pPr>
        <w:numPr>
          <w:ilvl w:val="0"/>
          <w:numId w:val="10"/>
        </w:num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 xml:space="preserve">Pagalbinės medžiagos yra: magnio stearatas, mikrokristalinė celiuliozė, krospovidonas, cukriniai branduoliai (sacharozė ir kukurūzų krakmolas), talkas, </w:t>
      </w:r>
      <w:r w:rsidRPr="007002B7">
        <w:rPr>
          <w:rFonts w:ascii="Times New Roman" w:eastAsia="Times New Roman" w:hAnsi="Times New Roman" w:cs="Times New Roman"/>
          <w:color w:val="000000"/>
          <w:lang w:eastAsia="lt-LT"/>
        </w:rPr>
        <w:t>bevandenis koloidinis silicio dioksidas</w:t>
      </w:r>
      <w:r w:rsidRPr="007002B7">
        <w:rPr>
          <w:rFonts w:ascii="Times New Roman" w:eastAsia="Times New Roman" w:hAnsi="Times New Roman" w:cs="Times New Roman"/>
          <w:lang w:eastAsia="x-none"/>
        </w:rPr>
        <w:t>, trietilo citratas, hipromeliozė, metakrilo rūgšties ir etilakrilato kopolimero 1:1 30 % dispersija, makrogolis 6000, laktozė monohidratas, titano dioksidas (E171), raudonas geležies oksidas (E172), juodasis geležies oksidas (E172) (tik 40 mg tabletėse), eritrozinas (E127) (tik 40 mg tabletėse).</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b/>
          <w:position w:val="6"/>
          <w:lang w:eastAsia="x-none"/>
        </w:rPr>
      </w:pPr>
      <w:r w:rsidRPr="007002B7">
        <w:rPr>
          <w:rFonts w:ascii="Times New Roman" w:eastAsia="Times New Roman" w:hAnsi="Times New Roman" w:cs="Times New Roman"/>
          <w:b/>
          <w:position w:val="6"/>
          <w:lang w:eastAsia="x-none"/>
        </w:rPr>
        <w:t>Esepa išvaizda ir kiekis pakuotėje</w:t>
      </w: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Esepa tabletės gaminamos dviejų stiprumų.</w:t>
      </w:r>
    </w:p>
    <w:p w:rsidR="00E00A75" w:rsidRPr="007002B7" w:rsidRDefault="00E00A75" w:rsidP="00E00A75">
      <w:pPr>
        <w:numPr>
          <w:ilvl w:val="0"/>
          <w:numId w:val="6"/>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20 mg tabletė yra šviesiai rožinė, kapsulės formos, abipus išgaubta, dengta plėvele, vienoje pusėje pažymėta “20”, kita pusė lygi. Ilgis 16</w:t>
      </w:r>
      <w:proofErr w:type="gramStart"/>
      <w:r w:rsidRPr="007002B7">
        <w:rPr>
          <w:rFonts w:ascii="Times New Roman" w:eastAsia="Times New Roman" w:hAnsi="Times New Roman" w:cs="Times New Roman"/>
          <w:lang w:eastAsia="x-none"/>
        </w:rPr>
        <w:t>,10</w:t>
      </w:r>
      <w:proofErr w:type="gramEnd"/>
      <w:r w:rsidRPr="007002B7">
        <w:rPr>
          <w:rFonts w:ascii="Times New Roman" w:eastAsia="Times New Roman" w:hAnsi="Times New Roman" w:cs="Times New Roman"/>
          <w:lang w:eastAsia="x-none"/>
        </w:rPr>
        <w:t xml:space="preserve"> ± 0,2 mm. Plotis: 8,10 ± 0,2 mm. </w:t>
      </w:r>
    </w:p>
    <w:p w:rsidR="00E00A75" w:rsidRPr="007002B7" w:rsidRDefault="00E00A75" w:rsidP="00E00A75">
      <w:pPr>
        <w:numPr>
          <w:ilvl w:val="0"/>
          <w:numId w:val="6"/>
        </w:numPr>
        <w:tabs>
          <w:tab w:val="clear" w:pos="357"/>
          <w:tab w:val="num" w:pos="567"/>
        </w:tabs>
        <w:spacing w:line="240" w:lineRule="auto"/>
        <w:ind w:left="567" w:hanging="567"/>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40 mg tabletė yra šviesiai rožinė, kapsulės formos, abipus išgaubta, dengta plėvele, vienoje pusėje pažymėta “40”, kita pusė lygi. Ilgis 19</w:t>
      </w:r>
      <w:proofErr w:type="gramStart"/>
      <w:r w:rsidRPr="007002B7">
        <w:rPr>
          <w:rFonts w:ascii="Times New Roman" w:eastAsia="Times New Roman" w:hAnsi="Times New Roman" w:cs="Times New Roman"/>
          <w:lang w:eastAsia="x-none"/>
        </w:rPr>
        <w:t>,10</w:t>
      </w:r>
      <w:proofErr w:type="gramEnd"/>
      <w:r w:rsidRPr="007002B7">
        <w:rPr>
          <w:rFonts w:ascii="Times New Roman" w:eastAsia="Times New Roman" w:hAnsi="Times New Roman" w:cs="Times New Roman"/>
          <w:lang w:eastAsia="x-none"/>
        </w:rPr>
        <w:t xml:space="preserve"> ± 0,2 mm. Plotis: 8,10 ± 0,2 mm. </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Tabletės supakuotos į lizdines plokšteles. Dėžutėje yra 7, 14 arba 28 skrandyje neirios tabletės.</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r w:rsidRPr="007002B7">
        <w:rPr>
          <w:rFonts w:ascii="Times New Roman" w:eastAsia="Times New Roman" w:hAnsi="Times New Roman" w:cs="Times New Roman"/>
          <w:lang w:eastAsia="x-none"/>
        </w:rPr>
        <w:t>Gali būti tiekiamos ne visų dydžių pakuotės.</w:t>
      </w: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Registruotojas</w:t>
      </w:r>
    </w:p>
    <w:p w:rsidR="00E00A75" w:rsidRPr="007002B7" w:rsidRDefault="00E00A75" w:rsidP="00E00A75">
      <w:pPr>
        <w:spacing w:line="240" w:lineRule="auto"/>
        <w:rPr>
          <w:rFonts w:ascii="Times New Roman" w:eastAsia="Calibri" w:hAnsi="Times New Roman" w:cs="Times New Roman"/>
          <w:bCs/>
        </w:rPr>
      </w:pPr>
      <w:r w:rsidRPr="007002B7">
        <w:rPr>
          <w:rFonts w:ascii="Times New Roman" w:eastAsia="Calibri" w:hAnsi="Times New Roman" w:cs="Times New Roman"/>
          <w:bCs/>
        </w:rPr>
        <w:t>SIA Ingen Pharma</w:t>
      </w:r>
    </w:p>
    <w:p w:rsidR="00E00A75" w:rsidRPr="007002B7" w:rsidRDefault="00E00A75" w:rsidP="00E00A75">
      <w:pPr>
        <w:spacing w:line="240" w:lineRule="auto"/>
        <w:rPr>
          <w:rFonts w:ascii="Times New Roman" w:eastAsia="Calibri" w:hAnsi="Times New Roman" w:cs="Times New Roman"/>
          <w:color w:val="000000"/>
        </w:rPr>
      </w:pPr>
      <w:r w:rsidRPr="007002B7">
        <w:rPr>
          <w:rFonts w:ascii="Times New Roman" w:eastAsia="Calibri" w:hAnsi="Times New Roman" w:cs="Times New Roman"/>
          <w:color w:val="000000"/>
        </w:rPr>
        <w:t>Karla Ulmana gatve 119, LV-2167 Marupe, Riga</w:t>
      </w:r>
    </w:p>
    <w:p w:rsidR="00E00A75" w:rsidRPr="007002B7" w:rsidRDefault="00E00A75" w:rsidP="00E00A75">
      <w:pPr>
        <w:spacing w:line="240" w:lineRule="auto"/>
        <w:rPr>
          <w:rFonts w:ascii="Times New Roman" w:eastAsia="Calibri" w:hAnsi="Times New Roman" w:cs="Times New Roman"/>
          <w:lang w:eastAsia="x-none"/>
        </w:rPr>
      </w:pPr>
      <w:r w:rsidRPr="007002B7">
        <w:rPr>
          <w:rFonts w:ascii="Times New Roman" w:eastAsia="Calibri" w:hAnsi="Times New Roman" w:cs="Times New Roman"/>
          <w:color w:val="000000"/>
        </w:rPr>
        <w:t>Latvija</w:t>
      </w:r>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spacing w:line="240" w:lineRule="auto"/>
        <w:rPr>
          <w:rFonts w:ascii="Times New Roman" w:eastAsia="Times New Roman" w:hAnsi="Times New Roman" w:cs="Times New Roman"/>
          <w:b/>
        </w:rPr>
      </w:pPr>
      <w:r w:rsidRPr="007002B7">
        <w:rPr>
          <w:rFonts w:ascii="Times New Roman" w:eastAsia="Times New Roman" w:hAnsi="Times New Roman" w:cs="Times New Roman"/>
          <w:b/>
        </w:rPr>
        <w:t>Gamintojas</w:t>
      </w:r>
    </w:p>
    <w:tbl>
      <w:tblPr>
        <w:tblStyle w:val="Lentelstinklelis"/>
        <w:tblW w:w="0" w:type="auto"/>
        <w:tblLook w:val="04A0" w:firstRow="1" w:lastRow="0" w:firstColumn="1" w:lastColumn="0" w:noHBand="0" w:noVBand="1"/>
      </w:tblPr>
      <w:tblGrid>
        <w:gridCol w:w="4106"/>
        <w:gridCol w:w="4536"/>
      </w:tblGrid>
      <w:tr w:rsidR="00E00A75" w:rsidRPr="007002B7" w:rsidTr="00930837">
        <w:tc>
          <w:tcPr>
            <w:tcW w:w="4106" w:type="dxa"/>
          </w:tcPr>
          <w:p w:rsidR="00E00A75" w:rsidRPr="007002B7" w:rsidRDefault="00E00A75" w:rsidP="00930837">
            <w:pPr>
              <w:rPr>
                <w:rFonts w:ascii="Times New Roman" w:eastAsia="Times New Roman" w:hAnsi="Times New Roman" w:cs="Times New Roman"/>
              </w:rPr>
            </w:pPr>
            <w:r w:rsidRPr="007002B7">
              <w:rPr>
                <w:rFonts w:ascii="Times New Roman" w:eastAsia="Times New Roman" w:hAnsi="Times New Roman" w:cs="Times New Roman"/>
              </w:rPr>
              <w:t>Cipla (EU) Limited</w:t>
            </w:r>
          </w:p>
          <w:p w:rsidR="00E00A75" w:rsidRPr="007002B7" w:rsidRDefault="00E00A75" w:rsidP="00930837">
            <w:pPr>
              <w:rPr>
                <w:rFonts w:ascii="Times New Roman" w:eastAsia="Calibri" w:hAnsi="Times New Roman" w:cs="Times New Roman"/>
              </w:rPr>
            </w:pPr>
            <w:r w:rsidRPr="007002B7">
              <w:rPr>
                <w:rFonts w:ascii="Times New Roman" w:eastAsia="Calibri" w:hAnsi="Times New Roman" w:cs="Times New Roman"/>
              </w:rPr>
              <w:t>20 Balderton Street, W1K 6TL London</w:t>
            </w:r>
          </w:p>
          <w:p w:rsidR="00E00A75" w:rsidRPr="007002B7" w:rsidRDefault="00E00A75" w:rsidP="00930837">
            <w:pPr>
              <w:rPr>
                <w:rFonts w:ascii="Times New Roman" w:eastAsia="Times New Roman" w:hAnsi="Times New Roman" w:cs="Times New Roman"/>
              </w:rPr>
            </w:pPr>
            <w:r w:rsidRPr="007002B7">
              <w:rPr>
                <w:rFonts w:ascii="Times New Roman" w:eastAsia="Times New Roman" w:hAnsi="Times New Roman" w:cs="Times New Roman"/>
              </w:rPr>
              <w:t>Jungtinė Karalystė</w:t>
            </w:r>
          </w:p>
        </w:tc>
        <w:tc>
          <w:tcPr>
            <w:tcW w:w="4536" w:type="dxa"/>
          </w:tcPr>
          <w:p w:rsidR="00E00A75" w:rsidRPr="007002B7" w:rsidRDefault="00E00A75" w:rsidP="00930837">
            <w:pPr>
              <w:rPr>
                <w:rFonts w:ascii="Times New Roman" w:eastAsia="Times New Roman" w:hAnsi="Times New Roman" w:cs="Times New Roman"/>
                <w:b/>
              </w:rPr>
            </w:pPr>
            <w:r w:rsidRPr="007002B7">
              <w:rPr>
                <w:rFonts w:ascii="Times New Roman" w:eastAsia="Times New Roman" w:hAnsi="Times New Roman" w:cs="Times New Roman"/>
              </w:rPr>
              <w:t>SIA Ingen Pharma</w:t>
            </w:r>
          </w:p>
          <w:p w:rsidR="00E00A75" w:rsidRPr="007002B7" w:rsidRDefault="00E00A75" w:rsidP="00930837">
            <w:pPr>
              <w:rPr>
                <w:rFonts w:ascii="Times New Roman" w:eastAsia="Times New Roman" w:hAnsi="Times New Roman" w:cs="Times New Roman"/>
                <w:b/>
              </w:rPr>
            </w:pPr>
            <w:r w:rsidRPr="007002B7">
              <w:rPr>
                <w:rFonts w:ascii="Times New Roman" w:eastAsia="Times New Roman" w:hAnsi="Times New Roman" w:cs="Times New Roman"/>
              </w:rPr>
              <w:t>K. Ulmana gatve 119, LV-2167 Marupe, Riga</w:t>
            </w:r>
          </w:p>
          <w:p w:rsidR="00E00A75" w:rsidRPr="007002B7" w:rsidRDefault="00E00A75" w:rsidP="00930837">
            <w:pPr>
              <w:rPr>
                <w:rFonts w:ascii="Times New Roman" w:eastAsia="Times New Roman" w:hAnsi="Times New Roman" w:cs="Times New Roman"/>
              </w:rPr>
            </w:pPr>
            <w:r w:rsidRPr="007002B7">
              <w:rPr>
                <w:rFonts w:ascii="Times New Roman" w:eastAsia="Times New Roman" w:hAnsi="Times New Roman" w:cs="Times New Roman"/>
              </w:rPr>
              <w:t>Latvija</w:t>
            </w:r>
          </w:p>
        </w:tc>
      </w:tr>
    </w:tbl>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lang w:eastAsia="x-none"/>
        </w:rPr>
      </w:pPr>
    </w:p>
    <w:p w:rsidR="00E00A75" w:rsidRPr="007002B7" w:rsidRDefault="00E00A75" w:rsidP="00E00A75">
      <w:pPr>
        <w:spacing w:line="240" w:lineRule="auto"/>
        <w:rPr>
          <w:rFonts w:ascii="Times New Roman" w:eastAsia="Times New Roman" w:hAnsi="Times New Roman" w:cs="Times New Roman"/>
          <w:b/>
          <w:lang w:eastAsia="x-none"/>
        </w:rPr>
      </w:pPr>
      <w:r w:rsidRPr="007002B7">
        <w:rPr>
          <w:rFonts w:ascii="Times New Roman" w:eastAsia="Times New Roman" w:hAnsi="Times New Roman" w:cs="Times New Roman"/>
          <w:b/>
          <w:lang w:eastAsia="x-none"/>
        </w:rPr>
        <w:t xml:space="preserve">Šis pakuotės lapelis paskutinį kartą peržiūrėtas </w:t>
      </w:r>
      <w:r>
        <w:rPr>
          <w:rFonts w:ascii="Times New Roman" w:eastAsia="Times New Roman" w:hAnsi="Times New Roman" w:cs="Times New Roman"/>
          <w:b/>
          <w:lang w:eastAsia="x-none"/>
        </w:rPr>
        <w:t>2018-10-25.</w:t>
      </w:r>
    </w:p>
    <w:p w:rsidR="00E00A75" w:rsidRPr="007002B7" w:rsidRDefault="00E00A75" w:rsidP="00E00A75">
      <w:pPr>
        <w:spacing w:line="240" w:lineRule="auto"/>
        <w:rPr>
          <w:rFonts w:ascii="Times New Roman" w:eastAsia="Times New Roman" w:hAnsi="Times New Roman" w:cs="Times New Roman"/>
          <w:noProof/>
        </w:rPr>
      </w:pPr>
    </w:p>
    <w:p w:rsidR="00E00A75" w:rsidRPr="007002B7" w:rsidRDefault="00E00A75" w:rsidP="00E00A75">
      <w:pPr>
        <w:spacing w:line="240" w:lineRule="auto"/>
        <w:rPr>
          <w:rFonts w:ascii="Times New Roman" w:eastAsia="Times New Roman" w:hAnsi="Times New Roman" w:cs="Times New Roman"/>
          <w:noProof/>
        </w:rPr>
      </w:pPr>
    </w:p>
    <w:p w:rsidR="00E00A75" w:rsidRPr="007002B7" w:rsidRDefault="00E00A75" w:rsidP="00E00A75">
      <w:pPr>
        <w:numPr>
          <w:ilvl w:val="12"/>
          <w:numId w:val="0"/>
        </w:numPr>
        <w:spacing w:line="240" w:lineRule="auto"/>
        <w:ind w:right="-2"/>
        <w:rPr>
          <w:rFonts w:ascii="Times New Roman" w:eastAsia="Calibri" w:hAnsi="Times New Roman" w:cs="Times New Roman"/>
        </w:rPr>
      </w:pPr>
      <w:r w:rsidRPr="007002B7">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7002B7">
        <w:rPr>
          <w:rFonts w:ascii="Times New Roman" w:eastAsia="Calibri" w:hAnsi="Times New Roman" w:cs="Times New Roman"/>
          <w:i/>
        </w:rPr>
        <w:t xml:space="preserve"> </w:t>
      </w:r>
      <w:hyperlink r:id="rId15" w:history="1">
        <w:r w:rsidRPr="007002B7">
          <w:rPr>
            <w:rFonts w:ascii="Times New Roman" w:eastAsia="SimSun" w:hAnsi="Times New Roman" w:cs="Times New Roman"/>
            <w:color w:val="0000FF"/>
            <w:u w:val="single"/>
          </w:rPr>
          <w:t>http://www.vvkt.lt/</w:t>
        </w:r>
      </w:hyperlink>
      <w:r w:rsidRPr="007002B7">
        <w:rPr>
          <w:rFonts w:ascii="Times New Roman" w:eastAsia="Calibri" w:hAnsi="Times New Roman" w:cs="Times New Roman"/>
        </w:rPr>
        <w:t>.</w:t>
      </w:r>
    </w:p>
    <w:p w:rsidR="00E00A75" w:rsidRPr="007002B7" w:rsidRDefault="00E00A75" w:rsidP="00E00A75">
      <w:pPr>
        <w:spacing w:line="240" w:lineRule="auto"/>
        <w:rPr>
          <w:rFonts w:ascii="Times New Roman" w:eastAsia="Calibri" w:hAnsi="Times New Roman" w:cs="Times New Roman"/>
        </w:rPr>
      </w:pPr>
      <w:bookmarkStart w:id="6" w:name="_GoBack"/>
      <w:bookmarkEnd w:id="6"/>
    </w:p>
    <w:p w:rsidR="00E00A75" w:rsidRPr="007002B7" w:rsidRDefault="00E00A75" w:rsidP="00E00A75">
      <w:pPr>
        <w:spacing w:line="240" w:lineRule="auto"/>
        <w:rPr>
          <w:rFonts w:ascii="Times New Roman" w:eastAsia="Calibri" w:hAnsi="Times New Roman" w:cs="Times New Roman"/>
        </w:rPr>
      </w:pPr>
    </w:p>
    <w:p w:rsidR="00E00A75" w:rsidRPr="007002B7" w:rsidRDefault="00E00A75" w:rsidP="00E00A75">
      <w:pPr>
        <w:rPr>
          <w:rFonts w:ascii="Calibri" w:eastAsia="Calibri" w:hAnsi="Calibri" w:cs="Times New Roman"/>
        </w:rPr>
      </w:pPr>
    </w:p>
    <w:p w:rsidR="00E00A75" w:rsidRPr="007002B7" w:rsidRDefault="00E00A75" w:rsidP="00E00A75">
      <w:pPr>
        <w:rPr>
          <w:rFonts w:ascii="Calibri" w:eastAsia="Calibri" w:hAnsi="Calibri" w:cs="Times New Roman"/>
        </w:rPr>
      </w:pPr>
    </w:p>
    <w:p w:rsidR="00E00A75" w:rsidRDefault="00E00A75" w:rsidP="00E00A75"/>
    <w:p w:rsidR="00C66F8C" w:rsidRPr="00E00A75" w:rsidRDefault="00C66F8C"/>
    <w:sectPr w:rsidR="00C66F8C" w:rsidRPr="00E00A75" w:rsidSect="00EA7A3B">
      <w:headerReference w:type="default" r:id="rId16"/>
      <w:footerReference w:type="even" r:id="rId17"/>
      <w:footerReference w:type="default" r:id="rId18"/>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7D2" w:rsidRDefault="00CC07D2">
      <w:pPr>
        <w:spacing w:line="240" w:lineRule="auto"/>
      </w:pPr>
      <w:r>
        <w:separator/>
      </w:r>
    </w:p>
  </w:endnote>
  <w:endnote w:type="continuationSeparator" w:id="0">
    <w:p w:rsidR="00CC07D2" w:rsidRDefault="00CC0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691" w:rsidRDefault="002E636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rsidR="00BF2691" w:rsidRDefault="00E00A7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691" w:rsidRDefault="002E6365">
    <w:pPr>
      <w:pStyle w:val="Porat"/>
      <w:framePr w:wrap="around" w:vAnchor="text" w:hAnchor="margin" w:xAlign="right" w:y="1"/>
      <w:rPr>
        <w:rStyle w:val="Puslapionumeris"/>
        <w:sz w:val="22"/>
        <w:szCs w:val="22"/>
      </w:rPr>
    </w:pPr>
    <w:r>
      <w:rPr>
        <w:rStyle w:val="Puslapionumeris"/>
        <w:sz w:val="22"/>
        <w:szCs w:val="22"/>
      </w:rPr>
      <w:fldChar w:fldCharType="begin"/>
    </w:r>
    <w:r>
      <w:rPr>
        <w:rStyle w:val="Puslapionumeris"/>
        <w:sz w:val="22"/>
        <w:szCs w:val="22"/>
      </w:rPr>
      <w:instrText xml:space="preserve">PAGE  </w:instrText>
    </w:r>
    <w:r>
      <w:rPr>
        <w:rStyle w:val="Puslapionumeris"/>
        <w:sz w:val="22"/>
        <w:szCs w:val="22"/>
      </w:rPr>
      <w:fldChar w:fldCharType="separate"/>
    </w:r>
    <w:r w:rsidR="00E00A75">
      <w:rPr>
        <w:rStyle w:val="Puslapionumeris"/>
        <w:noProof/>
        <w:sz w:val="22"/>
        <w:szCs w:val="22"/>
      </w:rPr>
      <w:t>18</w:t>
    </w:r>
    <w:r>
      <w:rPr>
        <w:rStyle w:val="Puslapionumeris"/>
        <w:sz w:val="22"/>
        <w:szCs w:val="22"/>
      </w:rPr>
      <w:fldChar w:fldCharType="end"/>
    </w:r>
  </w:p>
  <w:p w:rsidR="00BF2691" w:rsidRDefault="00E00A75">
    <w:pPr>
      <w:pStyle w:val="Porat"/>
      <w:ind w:right="360"/>
      <w:jc w:val="right"/>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3B" w:rsidRDefault="00E00A75">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3B" w:rsidRDefault="00E00A75">
    <w:pPr>
      <w:pStyle w:val="Porat"/>
      <w:jc w:val="right"/>
      <w:rPr>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Pr>
        <w:rStyle w:val="Puslapionumeris"/>
        <w:noProof/>
        <w:sz w:val="22"/>
        <w:szCs w:val="22"/>
      </w:rPr>
      <w:t>26</w:t>
    </w:r>
    <w:r>
      <w:rPr>
        <w:rStyle w:val="Puslapionumeri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7D2" w:rsidRDefault="00CC07D2">
      <w:pPr>
        <w:spacing w:line="240" w:lineRule="auto"/>
      </w:pPr>
      <w:r>
        <w:separator/>
      </w:r>
    </w:p>
  </w:footnote>
  <w:footnote w:type="continuationSeparator" w:id="0">
    <w:p w:rsidR="00CC07D2" w:rsidRDefault="00CC07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3B" w:rsidRDefault="00E00A7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2B562F0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2EB22BAA"/>
    <w:multiLevelType w:val="multilevel"/>
    <w:tmpl w:val="89949952"/>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EFF2FF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165438"/>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47857AE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5E220FFA"/>
    <w:multiLevelType w:val="hybridMultilevel"/>
    <w:tmpl w:val="8318C94C"/>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274995"/>
    <w:multiLevelType w:val="hybridMultilevel"/>
    <w:tmpl w:val="31F60D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54017B"/>
    <w:multiLevelType w:val="singleLevel"/>
    <w:tmpl w:val="68C005BE"/>
    <w:lvl w:ilvl="0">
      <w:start w:val="1"/>
      <w:numFmt w:val="bullet"/>
      <w:lvlText w:val=""/>
      <w:lvlJc w:val="left"/>
      <w:pPr>
        <w:tabs>
          <w:tab w:val="num" w:pos="357"/>
        </w:tabs>
        <w:ind w:left="357" w:hanging="357"/>
      </w:pPr>
      <w:rPr>
        <w:rFonts w:ascii="Symbol" w:hAnsi="Symbol" w:hint="default"/>
      </w:rPr>
    </w:lvl>
  </w:abstractNum>
  <w:num w:numId="1">
    <w:abstractNumId w:val="10"/>
  </w:num>
  <w:num w:numId="2">
    <w:abstractNumId w:val="4"/>
  </w:num>
  <w:num w:numId="3">
    <w:abstractNumId w:val="8"/>
  </w:num>
  <w:num w:numId="4">
    <w:abstractNumId w:val="6"/>
  </w:num>
  <w:num w:numId="5">
    <w:abstractNumId w:val="9"/>
  </w:num>
  <w:num w:numId="6">
    <w:abstractNumId w:val="2"/>
  </w:num>
  <w:num w:numId="7">
    <w:abstractNumId w:val="0"/>
  </w:num>
  <w:num w:numId="8">
    <w:abstractNumId w:val="3"/>
  </w:num>
  <w:num w:numId="9">
    <w:abstractNumId w:val="14"/>
  </w:num>
  <w:num w:numId="10">
    <w:abstractNumId w:val="11"/>
  </w:num>
  <w:num w:numId="11">
    <w:abstractNumId w:val="5"/>
  </w:num>
  <w:num w:numId="12">
    <w:abstractNumId w:val="12"/>
  </w:num>
  <w:num w:numId="13">
    <w:abstractNumId w:val="1"/>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98"/>
    <w:rsid w:val="002449E5"/>
    <w:rsid w:val="002E6365"/>
    <w:rsid w:val="004A7EB7"/>
    <w:rsid w:val="00560451"/>
    <w:rsid w:val="009F30C3"/>
    <w:rsid w:val="00AE7098"/>
    <w:rsid w:val="00C66F8C"/>
    <w:rsid w:val="00CC07D2"/>
    <w:rsid w:val="00D31B48"/>
    <w:rsid w:val="00E00A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0F36D-3B41-48FF-AABF-E929ED3F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6365"/>
    <w:pPr>
      <w:spacing w:after="0"/>
    </w:pPr>
    <w:rPr>
      <w:lang w:val="en-US"/>
    </w:rPr>
  </w:style>
  <w:style w:type="paragraph" w:styleId="Antrat1">
    <w:name w:val="heading 1"/>
    <w:basedOn w:val="prastasis"/>
    <w:next w:val="prastasis"/>
    <w:link w:val="Antrat1Diagrama"/>
    <w:qFormat/>
    <w:rsid w:val="002E6365"/>
    <w:pPr>
      <w:spacing w:after="240" w:line="240" w:lineRule="auto"/>
      <w:outlineLvl w:val="0"/>
    </w:pPr>
    <w:rPr>
      <w:rFonts w:ascii="Times New Roman" w:eastAsia="Times New Roman" w:hAnsi="Times New Roman" w:cs="Times New Roman"/>
      <w:b/>
      <w:sz w:val="32"/>
      <w:szCs w:val="20"/>
      <w:lang w:val="lt-LT" w:eastAsia="lt-LT"/>
    </w:rPr>
  </w:style>
  <w:style w:type="paragraph" w:styleId="Antrat2">
    <w:name w:val="heading 2"/>
    <w:basedOn w:val="prastasis"/>
    <w:next w:val="prastasis"/>
    <w:link w:val="Antrat2Diagrama"/>
    <w:qFormat/>
    <w:rsid w:val="002E6365"/>
    <w:pPr>
      <w:spacing w:after="120" w:line="240" w:lineRule="auto"/>
      <w:outlineLvl w:val="1"/>
    </w:pPr>
    <w:rPr>
      <w:rFonts w:ascii="Times New Roman" w:eastAsia="Calibri" w:hAnsi="Times New Roman" w:cs="Times New Roman"/>
      <w:b/>
      <w:bCs/>
      <w:sz w:val="28"/>
      <w:szCs w:val="26"/>
      <w:lang w:val="lt-LT" w:eastAsia="lt-LT"/>
    </w:rPr>
  </w:style>
  <w:style w:type="paragraph" w:styleId="Antrat3">
    <w:name w:val="heading 3"/>
    <w:basedOn w:val="prastasis"/>
    <w:next w:val="prastasis"/>
    <w:link w:val="Antrat3Diagrama"/>
    <w:qFormat/>
    <w:rsid w:val="002E6365"/>
    <w:pPr>
      <w:spacing w:after="120" w:line="240" w:lineRule="auto"/>
      <w:outlineLvl w:val="2"/>
    </w:pPr>
    <w:rPr>
      <w:rFonts w:ascii="Times New Roman" w:eastAsia="Calibri" w:hAnsi="Times New Roman" w:cs="Times New Roman"/>
      <w:b/>
      <w:bCs/>
      <w:sz w:val="20"/>
      <w:szCs w:val="20"/>
      <w:lang w:val="lt-LT" w:eastAsia="lt-LT"/>
    </w:rPr>
  </w:style>
  <w:style w:type="paragraph" w:styleId="Antrat4">
    <w:name w:val="heading 4"/>
    <w:basedOn w:val="prastasis"/>
    <w:next w:val="prastasis"/>
    <w:link w:val="Antrat4Diagrama"/>
    <w:qFormat/>
    <w:rsid w:val="002E6365"/>
    <w:pPr>
      <w:spacing w:line="240" w:lineRule="auto"/>
      <w:outlineLvl w:val="3"/>
    </w:pPr>
    <w:rPr>
      <w:rFonts w:ascii="Times New Roman" w:eastAsia="Calibri" w:hAnsi="Times New Roman" w:cs="Times New Roman"/>
      <w:b/>
      <w:bCs/>
      <w:iCs/>
      <w:sz w:val="20"/>
      <w:szCs w:val="20"/>
      <w:lang w:val="lt-LT" w:eastAsia="lt-LT"/>
    </w:rPr>
  </w:style>
  <w:style w:type="paragraph" w:styleId="Antrat5">
    <w:name w:val="heading 5"/>
    <w:basedOn w:val="prastasis"/>
    <w:next w:val="prastasis"/>
    <w:link w:val="Antrat5Diagrama"/>
    <w:qFormat/>
    <w:rsid w:val="002E6365"/>
    <w:pPr>
      <w:spacing w:line="240" w:lineRule="auto"/>
      <w:outlineLvl w:val="4"/>
    </w:pPr>
    <w:rPr>
      <w:rFonts w:ascii="Times New Roman" w:eastAsia="Calibri" w:hAnsi="Times New Roman" w:cs="Times New Roman"/>
      <w:b/>
      <w:i/>
      <w:sz w:val="20"/>
      <w:szCs w:val="20"/>
      <w:lang w:val="lt-LT" w:eastAsia="lt-LT"/>
    </w:rPr>
  </w:style>
  <w:style w:type="paragraph" w:styleId="Antrat6">
    <w:name w:val="heading 6"/>
    <w:basedOn w:val="prastasis"/>
    <w:next w:val="prastasis"/>
    <w:link w:val="Antrat6Diagrama"/>
    <w:qFormat/>
    <w:rsid w:val="002E6365"/>
    <w:pPr>
      <w:spacing w:line="240" w:lineRule="auto"/>
      <w:outlineLvl w:val="5"/>
    </w:pPr>
    <w:rPr>
      <w:rFonts w:ascii="Times New Roman" w:eastAsia="Calibri" w:hAnsi="Times New Roman" w:cs="Times New Roman"/>
      <w:i/>
      <w:i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E6365"/>
    <w:rPr>
      <w:rFonts w:ascii="Times New Roman" w:eastAsia="Times New Roman" w:hAnsi="Times New Roman" w:cs="Times New Roman"/>
      <w:b/>
      <w:sz w:val="32"/>
      <w:szCs w:val="20"/>
      <w:lang w:eastAsia="lt-LT"/>
    </w:rPr>
  </w:style>
  <w:style w:type="character" w:customStyle="1" w:styleId="Antrat2Diagrama">
    <w:name w:val="Antraštė 2 Diagrama"/>
    <w:basedOn w:val="Numatytasispastraiposriftas"/>
    <w:link w:val="Antrat2"/>
    <w:rsid w:val="002E6365"/>
    <w:rPr>
      <w:rFonts w:ascii="Times New Roman" w:eastAsia="Calibri" w:hAnsi="Times New Roman" w:cs="Times New Roman"/>
      <w:b/>
      <w:bCs/>
      <w:sz w:val="28"/>
      <w:szCs w:val="26"/>
      <w:lang w:eastAsia="lt-LT"/>
    </w:rPr>
  </w:style>
  <w:style w:type="character" w:customStyle="1" w:styleId="Antrat3Diagrama">
    <w:name w:val="Antraštė 3 Diagrama"/>
    <w:basedOn w:val="Numatytasispastraiposriftas"/>
    <w:link w:val="Antrat3"/>
    <w:rsid w:val="002E6365"/>
    <w:rPr>
      <w:rFonts w:ascii="Times New Roman" w:eastAsia="Calibri" w:hAnsi="Times New Roman" w:cs="Times New Roman"/>
      <w:b/>
      <w:bCs/>
      <w:sz w:val="20"/>
      <w:szCs w:val="20"/>
      <w:lang w:eastAsia="lt-LT"/>
    </w:rPr>
  </w:style>
  <w:style w:type="character" w:customStyle="1" w:styleId="Antrat4Diagrama">
    <w:name w:val="Antraštė 4 Diagrama"/>
    <w:basedOn w:val="Numatytasispastraiposriftas"/>
    <w:link w:val="Antrat4"/>
    <w:rsid w:val="002E6365"/>
    <w:rPr>
      <w:rFonts w:ascii="Times New Roman" w:eastAsia="Calibri" w:hAnsi="Times New Roman" w:cs="Times New Roman"/>
      <w:b/>
      <w:bCs/>
      <w:iCs/>
      <w:sz w:val="20"/>
      <w:szCs w:val="20"/>
      <w:lang w:eastAsia="lt-LT"/>
    </w:rPr>
  </w:style>
  <w:style w:type="character" w:customStyle="1" w:styleId="Antrat5Diagrama">
    <w:name w:val="Antraštė 5 Diagrama"/>
    <w:basedOn w:val="Numatytasispastraiposriftas"/>
    <w:link w:val="Antrat5"/>
    <w:rsid w:val="002E6365"/>
    <w:rPr>
      <w:rFonts w:ascii="Times New Roman" w:eastAsia="Calibri" w:hAnsi="Times New Roman" w:cs="Times New Roman"/>
      <w:b/>
      <w:i/>
      <w:sz w:val="20"/>
      <w:szCs w:val="20"/>
      <w:lang w:eastAsia="lt-LT"/>
    </w:rPr>
  </w:style>
  <w:style w:type="character" w:customStyle="1" w:styleId="Antrat6Diagrama">
    <w:name w:val="Antraštė 6 Diagrama"/>
    <w:basedOn w:val="Numatytasispastraiposriftas"/>
    <w:link w:val="Antrat6"/>
    <w:rsid w:val="002E6365"/>
    <w:rPr>
      <w:rFonts w:ascii="Times New Roman" w:eastAsia="Calibri" w:hAnsi="Times New Roman" w:cs="Times New Roman"/>
      <w:i/>
      <w:iCs/>
      <w:sz w:val="20"/>
      <w:szCs w:val="20"/>
      <w:lang w:eastAsia="lt-LT"/>
    </w:rPr>
  </w:style>
  <w:style w:type="numbering" w:customStyle="1" w:styleId="NoList1">
    <w:name w:val="No List1"/>
    <w:next w:val="Sraonra"/>
    <w:uiPriority w:val="99"/>
    <w:semiHidden/>
    <w:unhideWhenUsed/>
    <w:rsid w:val="002E6365"/>
  </w:style>
  <w:style w:type="paragraph" w:styleId="Pagrindinistekstas">
    <w:name w:val="Body Text"/>
    <w:basedOn w:val="prastasis"/>
    <w:link w:val="PagrindinistekstasDiagrama"/>
    <w:rsid w:val="002E6365"/>
    <w:pPr>
      <w:spacing w:after="120" w:line="240" w:lineRule="auto"/>
    </w:pPr>
    <w:rPr>
      <w:rFonts w:ascii="Times New Roman" w:eastAsia="Times New Roman"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rsid w:val="002E6365"/>
    <w:rPr>
      <w:rFonts w:ascii="Times New Roman" w:eastAsia="Times New Roman" w:hAnsi="Times New Roman" w:cs="Times New Roman"/>
      <w:sz w:val="20"/>
      <w:szCs w:val="20"/>
      <w:lang w:eastAsia="lt-LT"/>
    </w:rPr>
  </w:style>
  <w:style w:type="paragraph" w:styleId="Pavadinimas">
    <w:name w:val="Title"/>
    <w:basedOn w:val="prastasis"/>
    <w:link w:val="PavadinimasDiagrama"/>
    <w:autoRedefine/>
    <w:qFormat/>
    <w:rsid w:val="002E6365"/>
    <w:pPr>
      <w:spacing w:line="240" w:lineRule="auto"/>
      <w:jc w:val="center"/>
      <w:outlineLvl w:val="0"/>
    </w:pPr>
    <w:rPr>
      <w:rFonts w:ascii="Times New Roman" w:eastAsia="Times New Roman" w:hAnsi="Times New Roman" w:cs="Times New Roman"/>
      <w:b/>
      <w:kern w:val="28"/>
      <w:lang w:val="en-GB"/>
    </w:rPr>
  </w:style>
  <w:style w:type="character" w:customStyle="1" w:styleId="PavadinimasDiagrama">
    <w:name w:val="Pavadinimas Diagrama"/>
    <w:basedOn w:val="Numatytasispastraiposriftas"/>
    <w:link w:val="Pavadinimas"/>
    <w:rsid w:val="002E6365"/>
    <w:rPr>
      <w:rFonts w:ascii="Times New Roman" w:eastAsia="Times New Roman" w:hAnsi="Times New Roman" w:cs="Times New Roman"/>
      <w:b/>
      <w:kern w:val="28"/>
      <w:lang w:val="en-GB"/>
    </w:rPr>
  </w:style>
  <w:style w:type="paragraph" w:styleId="Pagrindinistekstas2">
    <w:name w:val="Body Text 2"/>
    <w:basedOn w:val="prastasis"/>
    <w:link w:val="Pagrindinistekstas2Diagrama"/>
    <w:semiHidden/>
    <w:rsid w:val="002E6365"/>
    <w:pPr>
      <w:spacing w:line="240" w:lineRule="auto"/>
    </w:pPr>
    <w:rPr>
      <w:rFonts w:ascii="Times New Roman" w:eastAsia="Times New Roman" w:hAnsi="Times New Roman" w:cs="Times New Roman"/>
      <w:bCs/>
      <w:i/>
      <w:iCs/>
      <w:sz w:val="20"/>
      <w:szCs w:val="20"/>
      <w:lang w:val="lt-LT" w:eastAsia="lt-LT"/>
    </w:rPr>
  </w:style>
  <w:style w:type="character" w:customStyle="1" w:styleId="Pagrindinistekstas2Diagrama">
    <w:name w:val="Pagrindinis tekstas 2 Diagrama"/>
    <w:basedOn w:val="Numatytasispastraiposriftas"/>
    <w:link w:val="Pagrindinistekstas2"/>
    <w:semiHidden/>
    <w:rsid w:val="002E6365"/>
    <w:rPr>
      <w:rFonts w:ascii="Times New Roman" w:eastAsia="Times New Roman" w:hAnsi="Times New Roman" w:cs="Times New Roman"/>
      <w:bCs/>
      <w:i/>
      <w:iCs/>
      <w:sz w:val="20"/>
      <w:szCs w:val="20"/>
      <w:lang w:eastAsia="lt-LT"/>
    </w:rPr>
  </w:style>
  <w:style w:type="paragraph" w:customStyle="1" w:styleId="BTEMEASMCA">
    <w:name w:val="BT EMEA_SMCA"/>
    <w:basedOn w:val="prastasis"/>
    <w:autoRedefine/>
    <w:rsid w:val="002E6365"/>
    <w:pPr>
      <w:spacing w:line="240" w:lineRule="auto"/>
    </w:pPr>
    <w:rPr>
      <w:rFonts w:ascii="Times New Roman" w:eastAsia="Times New Roman" w:hAnsi="Times New Roman" w:cs="Times New Roman"/>
      <w:noProof/>
      <w:lang w:val="lt-LT"/>
    </w:rPr>
  </w:style>
  <w:style w:type="character" w:styleId="Hipersaitas">
    <w:name w:val="Hyperlink"/>
    <w:uiPriority w:val="99"/>
    <w:rsid w:val="002E6365"/>
    <w:rPr>
      <w:color w:val="0000FF"/>
      <w:u w:val="single"/>
    </w:rPr>
  </w:style>
  <w:style w:type="paragraph" w:customStyle="1" w:styleId="TTEMEASMCA">
    <w:name w:val="TT EMEA_SMCA"/>
    <w:basedOn w:val="Antrat1"/>
    <w:autoRedefine/>
    <w:rsid w:val="002E6365"/>
    <w:pPr>
      <w:tabs>
        <w:tab w:val="left" w:pos="567"/>
      </w:tabs>
      <w:spacing w:after="0"/>
      <w:ind w:left="567" w:hanging="567"/>
      <w:jc w:val="center"/>
    </w:pPr>
    <w:rPr>
      <w:caps/>
      <w:smallCaps/>
      <w:sz w:val="22"/>
      <w:lang w:val="en-US"/>
    </w:rPr>
  </w:style>
  <w:style w:type="paragraph" w:customStyle="1" w:styleId="BTAnIIEMEASMCA">
    <w:name w:val="BT(AnII) EMEA_SMCA"/>
    <w:basedOn w:val="prastasis"/>
    <w:autoRedefine/>
    <w:rsid w:val="002E6365"/>
    <w:pPr>
      <w:tabs>
        <w:tab w:val="left" w:pos="1701"/>
      </w:tabs>
      <w:spacing w:line="240" w:lineRule="auto"/>
      <w:ind w:left="1701" w:hanging="567"/>
    </w:pPr>
    <w:rPr>
      <w:rFonts w:ascii="Times New Roman" w:eastAsia="Times New Roman" w:hAnsi="Times New Roman" w:cs="Times New Roman"/>
      <w:b/>
      <w:lang w:val="en-GB"/>
    </w:rPr>
  </w:style>
  <w:style w:type="paragraph" w:customStyle="1" w:styleId="PI-1EMEASMCA">
    <w:name w:val="PI-1 EMEA_SMCA"/>
    <w:basedOn w:val="Antrat2"/>
    <w:autoRedefine/>
    <w:rsid w:val="002E6365"/>
    <w:pPr>
      <w:tabs>
        <w:tab w:val="left" w:pos="567"/>
      </w:tabs>
      <w:spacing w:after="0"/>
      <w:ind w:left="567" w:hanging="567"/>
    </w:pPr>
    <w:rPr>
      <w:rFonts w:eastAsia="Times New Roman"/>
      <w:bCs w:val="0"/>
      <w:smallCaps/>
      <w:sz w:val="22"/>
      <w:szCs w:val="22"/>
    </w:rPr>
  </w:style>
  <w:style w:type="paragraph" w:customStyle="1" w:styleId="BTuEMEASMCA">
    <w:name w:val="BT(u) EMEA_SMCA"/>
    <w:basedOn w:val="BTEMEASMCA"/>
    <w:autoRedefine/>
    <w:rsid w:val="002E6365"/>
    <w:rPr>
      <w:u w:val="single"/>
    </w:rPr>
  </w:style>
  <w:style w:type="paragraph" w:styleId="Porat">
    <w:name w:val="footer"/>
    <w:basedOn w:val="prastasis"/>
    <w:link w:val="PoratDiagrama"/>
    <w:semiHidden/>
    <w:rsid w:val="002E6365"/>
    <w:pPr>
      <w:tabs>
        <w:tab w:val="center" w:pos="4819"/>
        <w:tab w:val="right" w:pos="9638"/>
      </w:tabs>
      <w:spacing w:line="240" w:lineRule="auto"/>
    </w:pPr>
    <w:rPr>
      <w:rFonts w:ascii="Times New Roman" w:eastAsia="Times New Roman" w:hAnsi="Times New Roman" w:cs="Times New Roman"/>
      <w:sz w:val="24"/>
      <w:szCs w:val="24"/>
      <w:lang w:val="lt-LT" w:eastAsia="lt-LT"/>
    </w:rPr>
  </w:style>
  <w:style w:type="character" w:customStyle="1" w:styleId="PoratDiagrama">
    <w:name w:val="Poraštė Diagrama"/>
    <w:basedOn w:val="Numatytasispastraiposriftas"/>
    <w:link w:val="Porat"/>
    <w:semiHidden/>
    <w:rsid w:val="002E6365"/>
    <w:rPr>
      <w:rFonts w:ascii="Times New Roman" w:eastAsia="Times New Roman" w:hAnsi="Times New Roman" w:cs="Times New Roman"/>
      <w:sz w:val="24"/>
      <w:szCs w:val="24"/>
      <w:lang w:eastAsia="lt-LT"/>
    </w:rPr>
  </w:style>
  <w:style w:type="paragraph" w:customStyle="1" w:styleId="BT-EMEASMCA">
    <w:name w:val="BT- EMEA_SMCA"/>
    <w:basedOn w:val="prastasis"/>
    <w:autoRedefine/>
    <w:rsid w:val="002E6365"/>
    <w:pPr>
      <w:spacing w:line="240" w:lineRule="auto"/>
      <w:ind w:left="540" w:hanging="540"/>
    </w:pPr>
    <w:rPr>
      <w:rFonts w:ascii="Times New Roman" w:eastAsia="Times New Roman" w:hAnsi="Times New Roman" w:cs="Times New Roman"/>
      <w:b/>
      <w:bCs/>
      <w:noProof/>
      <w:lang w:val="lt-LT"/>
    </w:rPr>
  </w:style>
  <w:style w:type="paragraph" w:customStyle="1" w:styleId="BTbEMEASMCA">
    <w:name w:val="BT(b) EMEA_SMCA"/>
    <w:basedOn w:val="BTEMEASMCA"/>
    <w:autoRedefine/>
    <w:rsid w:val="002E6365"/>
    <w:rPr>
      <w:b/>
      <w:noProof w:val="0"/>
    </w:rPr>
  </w:style>
  <w:style w:type="character" w:styleId="Puslapionumeris">
    <w:name w:val="page number"/>
    <w:basedOn w:val="Numatytasispastraiposriftas"/>
    <w:semiHidden/>
    <w:rsid w:val="002E6365"/>
  </w:style>
  <w:style w:type="paragraph" w:styleId="Antrats">
    <w:name w:val="header"/>
    <w:basedOn w:val="prastasis"/>
    <w:link w:val="AntratsDiagrama"/>
    <w:semiHidden/>
    <w:rsid w:val="002E6365"/>
    <w:pPr>
      <w:tabs>
        <w:tab w:val="center" w:pos="4819"/>
        <w:tab w:val="right" w:pos="9638"/>
      </w:tabs>
      <w:spacing w:line="240" w:lineRule="auto"/>
    </w:pPr>
    <w:rPr>
      <w:rFonts w:ascii="Times New Roman" w:eastAsia="Times New Roman" w:hAnsi="Times New Roman" w:cs="Times New Roman"/>
      <w:bCs/>
      <w:sz w:val="20"/>
      <w:szCs w:val="20"/>
      <w:lang w:val="lt-LT" w:eastAsia="lt-LT"/>
    </w:rPr>
  </w:style>
  <w:style w:type="character" w:customStyle="1" w:styleId="AntratsDiagrama">
    <w:name w:val="Antraštės Diagrama"/>
    <w:basedOn w:val="Numatytasispastraiposriftas"/>
    <w:link w:val="Antrats"/>
    <w:semiHidden/>
    <w:rsid w:val="002E6365"/>
    <w:rPr>
      <w:rFonts w:ascii="Times New Roman" w:eastAsia="Times New Roman" w:hAnsi="Times New Roman" w:cs="Times New Roman"/>
      <w:bCs/>
      <w:sz w:val="20"/>
      <w:szCs w:val="20"/>
      <w:lang w:eastAsia="lt-LT"/>
    </w:rPr>
  </w:style>
  <w:style w:type="paragraph" w:styleId="Paprastasistekstas">
    <w:name w:val="Plain Text"/>
    <w:basedOn w:val="prastasis"/>
    <w:link w:val="PaprastasistekstasDiagrama"/>
    <w:rsid w:val="002E6365"/>
    <w:pPr>
      <w:spacing w:line="240" w:lineRule="auto"/>
    </w:pPr>
    <w:rPr>
      <w:rFonts w:ascii="Consolas" w:eastAsia="Times New Roman" w:hAnsi="Consolas" w:cs="Times New Roman"/>
      <w:sz w:val="21"/>
      <w:szCs w:val="21"/>
      <w:lang w:val="lt-LT" w:eastAsia="lt-LT"/>
    </w:rPr>
  </w:style>
  <w:style w:type="character" w:customStyle="1" w:styleId="PaprastasistekstasDiagrama">
    <w:name w:val="Paprastasis tekstas Diagrama"/>
    <w:basedOn w:val="Numatytasispastraiposriftas"/>
    <w:link w:val="Paprastasistekstas"/>
    <w:rsid w:val="002E6365"/>
    <w:rPr>
      <w:rFonts w:ascii="Consolas" w:eastAsia="Times New Roman" w:hAnsi="Consolas" w:cs="Times New Roman"/>
      <w:sz w:val="21"/>
      <w:szCs w:val="21"/>
      <w:lang w:eastAsia="lt-LT"/>
    </w:rPr>
  </w:style>
  <w:style w:type="paragraph" w:customStyle="1" w:styleId="Default">
    <w:name w:val="Default"/>
    <w:rsid w:val="002E6365"/>
    <w:pPr>
      <w:autoSpaceDE w:val="0"/>
      <w:autoSpaceDN w:val="0"/>
      <w:adjustRightInd w:val="0"/>
      <w:spacing w:after="0" w:line="240" w:lineRule="auto"/>
    </w:pPr>
    <w:rPr>
      <w:rFonts w:ascii="EUAlbertina" w:eastAsia="Calibri" w:hAnsi="EUAlbertina" w:cs="EUAlbertina"/>
      <w:color w:val="000000"/>
      <w:sz w:val="24"/>
      <w:szCs w:val="24"/>
      <w:lang w:val="sv-SE" w:eastAsia="sv-SE"/>
    </w:rPr>
  </w:style>
  <w:style w:type="paragraph" w:styleId="Debesliotekstas">
    <w:name w:val="Balloon Text"/>
    <w:basedOn w:val="prastasis"/>
    <w:link w:val="DebesliotekstasDiagrama"/>
    <w:semiHidden/>
    <w:rsid w:val="002E6365"/>
    <w:pPr>
      <w:spacing w:line="240" w:lineRule="auto"/>
    </w:pPr>
    <w:rPr>
      <w:rFonts w:ascii="Tahoma" w:eastAsia="Times New Roman" w:hAnsi="Tahoma" w:cs="Times New Roman"/>
      <w:sz w:val="16"/>
      <w:szCs w:val="16"/>
      <w:lang w:val="en-GB"/>
    </w:rPr>
  </w:style>
  <w:style w:type="character" w:customStyle="1" w:styleId="DebesliotekstasDiagrama">
    <w:name w:val="Debesėlio tekstas Diagrama"/>
    <w:basedOn w:val="Numatytasispastraiposriftas"/>
    <w:link w:val="Debesliotekstas"/>
    <w:semiHidden/>
    <w:rsid w:val="002E6365"/>
    <w:rPr>
      <w:rFonts w:ascii="Tahoma" w:eastAsia="Times New Roman" w:hAnsi="Tahoma" w:cs="Times New Roman"/>
      <w:sz w:val="16"/>
      <w:szCs w:val="16"/>
      <w:lang w:val="en-GB"/>
    </w:rPr>
  </w:style>
  <w:style w:type="character" w:styleId="Komentaronuoroda">
    <w:name w:val="annotation reference"/>
    <w:semiHidden/>
    <w:rsid w:val="002E6365"/>
    <w:rPr>
      <w:sz w:val="16"/>
    </w:rPr>
  </w:style>
  <w:style w:type="paragraph" w:styleId="Komentarotekstas">
    <w:name w:val="annotation text"/>
    <w:basedOn w:val="prastasis"/>
    <w:link w:val="KomentarotekstasDiagrama"/>
    <w:semiHidden/>
    <w:rsid w:val="002E6365"/>
    <w:pPr>
      <w:spacing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2E636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2E6365"/>
    <w:rPr>
      <w:b/>
      <w:bCs/>
    </w:rPr>
  </w:style>
  <w:style w:type="character" w:customStyle="1" w:styleId="KomentarotemaDiagrama">
    <w:name w:val="Komentaro tema Diagrama"/>
    <w:basedOn w:val="KomentarotekstasDiagrama"/>
    <w:link w:val="Komentarotema"/>
    <w:semiHidden/>
    <w:rsid w:val="002E6365"/>
    <w:rPr>
      <w:rFonts w:ascii="Times New Roman" w:eastAsia="Times New Roman" w:hAnsi="Times New Roman" w:cs="Times New Roman"/>
      <w:b/>
      <w:bCs/>
      <w:sz w:val="20"/>
      <w:szCs w:val="20"/>
      <w:lang w:val="en-GB"/>
    </w:rPr>
  </w:style>
  <w:style w:type="character" w:customStyle="1" w:styleId="CharChar8">
    <w:name w:val="Char Char8"/>
    <w:locked/>
    <w:rsid w:val="002E6365"/>
    <w:rPr>
      <w:lang w:val="lt-LT" w:eastAsia="lt-LT" w:bidi="ar-SA"/>
    </w:rPr>
  </w:style>
  <w:style w:type="character" w:customStyle="1" w:styleId="CharChar5">
    <w:name w:val="Char Char5"/>
    <w:semiHidden/>
    <w:locked/>
    <w:rsid w:val="002E6365"/>
    <w:rPr>
      <w:sz w:val="24"/>
      <w:szCs w:val="24"/>
      <w:lang w:val="lt-LT" w:eastAsia="lt-LT" w:bidi="ar-SA"/>
    </w:rPr>
  </w:style>
  <w:style w:type="paragraph" w:styleId="HTMLiankstoformatuotas">
    <w:name w:val="HTML Preformatted"/>
    <w:basedOn w:val="prastasis"/>
    <w:link w:val="HTMLiankstoformatuotasDiagrama"/>
    <w:uiPriority w:val="99"/>
    <w:semiHidden/>
    <w:unhideWhenUsed/>
    <w:rsid w:val="002E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2E6365"/>
    <w:rPr>
      <w:rFonts w:ascii="Courier New" w:eastAsia="Times New Roman" w:hAnsi="Courier New" w:cs="Courier New"/>
      <w:sz w:val="20"/>
      <w:szCs w:val="20"/>
      <w:lang w:val="en-US"/>
    </w:rPr>
  </w:style>
  <w:style w:type="paragraph" w:styleId="Pataisymai">
    <w:name w:val="Revision"/>
    <w:hidden/>
    <w:uiPriority w:val="99"/>
    <w:semiHidden/>
    <w:rsid w:val="002E6365"/>
    <w:pPr>
      <w:spacing w:after="0" w:line="240" w:lineRule="auto"/>
    </w:pPr>
    <w:rPr>
      <w:rFonts w:ascii="Times New Roman" w:hAnsi="Times New Roman"/>
      <w:lang w:val="en-US"/>
    </w:rPr>
  </w:style>
  <w:style w:type="table" w:styleId="Lentelstinklelis">
    <w:name w:val="Table Grid"/>
    <w:basedOn w:val="prastojilentel"/>
    <w:uiPriority w:val="39"/>
    <w:rsid w:val="002E636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34519</Words>
  <Characters>19676</Characters>
  <Application>Microsoft Office Word</Application>
  <DocSecurity>0</DocSecurity>
  <Lines>163</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dc:creator>
  <cp:keywords/>
  <dc:description/>
  <cp:lastModifiedBy>Albina Burkauskaitė</cp:lastModifiedBy>
  <cp:revision>3</cp:revision>
  <dcterms:created xsi:type="dcterms:W3CDTF">2018-10-29T08:23:00Z</dcterms:created>
  <dcterms:modified xsi:type="dcterms:W3CDTF">2018-10-29T08:24:00Z</dcterms:modified>
</cp:coreProperties>
</file>