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70D" w:rsidRPr="00DD6E43" w:rsidRDefault="00A3770D" w:rsidP="00A3770D">
      <w:bookmarkStart w:id="0" w:name="_Toc129243098"/>
      <w:bookmarkStart w:id="1" w:name="_Toc129243223"/>
    </w:p>
    <w:p w:rsidR="00A3770D" w:rsidRPr="00DD6E43" w:rsidRDefault="00A3770D" w:rsidP="00A3770D"/>
    <w:p w:rsidR="00A3770D" w:rsidRPr="00DD6E43" w:rsidRDefault="00A3770D" w:rsidP="00A3770D"/>
    <w:p w:rsidR="00A3770D" w:rsidRPr="00DD6E43" w:rsidRDefault="00A3770D" w:rsidP="00A3770D"/>
    <w:p w:rsidR="00A3770D" w:rsidRPr="00DD6E43" w:rsidRDefault="00A3770D" w:rsidP="00A3770D"/>
    <w:p w:rsidR="00A3770D" w:rsidRPr="00DD6E43" w:rsidRDefault="00A3770D" w:rsidP="00A3770D"/>
    <w:p w:rsidR="00A3770D" w:rsidRPr="00DD6E43" w:rsidRDefault="00A3770D" w:rsidP="00A3770D"/>
    <w:p w:rsidR="00A3770D" w:rsidRPr="00DD6E43" w:rsidRDefault="00A3770D" w:rsidP="00A3770D"/>
    <w:bookmarkEnd w:id="0"/>
    <w:bookmarkEnd w:id="1"/>
    <w:p w:rsidR="00A3770D" w:rsidRDefault="00A3770D" w:rsidP="00A3770D">
      <w:pPr>
        <w:rPr>
          <w:color w:val="0000FF"/>
        </w:rPr>
      </w:pPr>
    </w:p>
    <w:p w:rsidR="00A3770D" w:rsidRPr="00DD6E43" w:rsidRDefault="00A3770D" w:rsidP="00A3770D">
      <w:pPr>
        <w:rPr>
          <w:color w:val="0000FF"/>
        </w:rPr>
      </w:pPr>
    </w:p>
    <w:p w:rsidR="00A3770D" w:rsidRPr="00DD6E43" w:rsidRDefault="00A3770D" w:rsidP="00A3770D">
      <w:pPr>
        <w:rPr>
          <w:color w:val="0000FF"/>
        </w:rPr>
      </w:pPr>
    </w:p>
    <w:p w:rsidR="00A3770D" w:rsidRPr="00DD6E43" w:rsidRDefault="00A3770D" w:rsidP="00A3770D">
      <w:pPr>
        <w:rPr>
          <w:color w:val="0000FF"/>
        </w:rPr>
      </w:pPr>
    </w:p>
    <w:p w:rsidR="00A3770D" w:rsidRPr="00DD6E43" w:rsidRDefault="00A3770D" w:rsidP="00A3770D">
      <w:pPr>
        <w:rPr>
          <w:color w:val="0000FF"/>
        </w:rPr>
      </w:pPr>
    </w:p>
    <w:p w:rsidR="00A3770D" w:rsidRPr="00DD6E43" w:rsidRDefault="00A3770D" w:rsidP="00A3770D">
      <w:pPr>
        <w:pStyle w:val="TTEMEASMCA"/>
      </w:pPr>
      <w:bookmarkStart w:id="2" w:name="_Toc129243135"/>
      <w:bookmarkStart w:id="3" w:name="_Toc129243260"/>
      <w:r w:rsidRPr="00DD6E43">
        <w:t>ŽENKLINIMAS IR PAKUOTĖS LAPELIS</w:t>
      </w:r>
      <w:bookmarkEnd w:id="2"/>
      <w:bookmarkEnd w:id="3"/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  <w:r w:rsidRPr="00DD6E43">
        <w:t>A. ŽENKLINIMAS</w:t>
      </w: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BTEMEASMCA"/>
      </w:pPr>
    </w:p>
    <w:p w:rsidR="00A3770D" w:rsidRPr="00DD6E43" w:rsidRDefault="00A3770D" w:rsidP="00A3770D">
      <w:pPr>
        <w:pStyle w:val="BTEMEASMCA"/>
      </w:pPr>
    </w:p>
    <w:p w:rsidR="00A3770D" w:rsidRPr="00DD6E43" w:rsidRDefault="00A3770D" w:rsidP="00A3770D">
      <w:pPr>
        <w:pStyle w:val="BTEMEASMCA"/>
      </w:pPr>
    </w:p>
    <w:p w:rsidR="00A3770D" w:rsidRPr="00DD6E43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Default="00A3770D" w:rsidP="00A3770D">
      <w:pPr>
        <w:pStyle w:val="BTEMEASMCA"/>
      </w:pPr>
    </w:p>
    <w:p w:rsidR="00A3770D" w:rsidRPr="00131C1A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:rsidR="00A3770D" w:rsidRPr="00131C1A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770D" w:rsidRPr="00131C1A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KARTONO DĖŽUTĖ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1.</w:t>
      </w:r>
      <w:r w:rsidRPr="00131C1A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 xml:space="preserve">TOBREX 3 mg/g akių tepalas 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175D0">
        <w:rPr>
          <w:rFonts w:ascii="Times New Roman" w:eastAsia="Times New Roman" w:hAnsi="Times New Roman" w:cs="Times New Roman"/>
        </w:rPr>
        <w:t>Tobramicinas</w:t>
      </w:r>
      <w:proofErr w:type="spellEnd"/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2.</w:t>
      </w:r>
      <w:r w:rsidRPr="00B175D0">
        <w:rPr>
          <w:rFonts w:ascii="Times New Roman" w:eastAsia="Times New Roman" w:hAnsi="Times New Roman" w:cs="Times New Roman"/>
          <w:b/>
        </w:rPr>
        <w:tab/>
      </w:r>
      <w:r w:rsidRPr="00B175D0">
        <w:rPr>
          <w:rFonts w:ascii="Times New Roman" w:eastAsia="Times New Roman" w:hAnsi="Times New Roman" w:cs="Times New Roman"/>
          <w:b/>
          <w:noProof/>
          <w:snapToGrid w:val="0"/>
        </w:rPr>
        <w:t>VEIKLIOJI (-IOS) MEDŽIAGA (-OS) IR JOS (-Ų) KIEKIS (-IAI)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75D0">
        <w:rPr>
          <w:rFonts w:ascii="Times New Roman" w:eastAsia="Times New Roman" w:hAnsi="Times New Roman" w:cs="Times New Roman"/>
          <w:color w:val="000000"/>
        </w:rPr>
        <w:t xml:space="preserve">Viename grame akių tepalo yra 3 mg </w:t>
      </w:r>
      <w:proofErr w:type="spellStart"/>
      <w:r w:rsidRPr="00B175D0">
        <w:rPr>
          <w:rFonts w:ascii="Times New Roman" w:eastAsia="Times New Roman" w:hAnsi="Times New Roman" w:cs="Times New Roman"/>
          <w:color w:val="000000"/>
        </w:rPr>
        <w:t>tobramicino</w:t>
      </w:r>
      <w:proofErr w:type="spellEnd"/>
      <w:r w:rsidRPr="00B175D0">
        <w:rPr>
          <w:rFonts w:ascii="Times New Roman" w:eastAsia="Times New Roman" w:hAnsi="Times New Roman" w:cs="Times New Roman"/>
          <w:color w:val="000000"/>
        </w:rPr>
        <w:t>.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B175D0">
        <w:rPr>
          <w:rFonts w:ascii="Times New Roman" w:eastAsia="Times New Roman" w:hAnsi="Times New Roman" w:cs="Times New Roman"/>
          <w:b/>
        </w:rPr>
        <w:t>3.</w:t>
      </w:r>
      <w:r w:rsidRPr="00B175D0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 xml:space="preserve">Bevandenis </w:t>
      </w:r>
      <w:proofErr w:type="spellStart"/>
      <w:r w:rsidRPr="00B175D0">
        <w:rPr>
          <w:rFonts w:ascii="Times New Roman" w:eastAsia="Times New Roman" w:hAnsi="Times New Roman" w:cs="Times New Roman"/>
        </w:rPr>
        <w:t>chlorobutanolis</w:t>
      </w:r>
      <w:proofErr w:type="spellEnd"/>
      <w:r w:rsidRPr="00B175D0">
        <w:rPr>
          <w:rFonts w:ascii="Times New Roman" w:eastAsia="Times New Roman" w:hAnsi="Times New Roman" w:cs="Times New Roman"/>
        </w:rPr>
        <w:t>, skystasis parafinas, minkštasis baltas parafinas.</w:t>
      </w:r>
    </w:p>
    <w:p w:rsidR="00A3770D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4.</w:t>
      </w:r>
      <w:r w:rsidRPr="00B175D0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Akių tepalas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3,5 g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B175D0">
        <w:rPr>
          <w:rFonts w:ascii="Times New Roman" w:eastAsia="Times New Roman" w:hAnsi="Times New Roman" w:cs="Times New Roman"/>
          <w:b/>
        </w:rPr>
        <w:t>5.</w:t>
      </w:r>
      <w:r w:rsidRPr="00B175D0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Vartoti ant akių. Prieš vartojimą perskaitykite pakuotės lapelį.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6.</w:t>
      </w:r>
      <w:r w:rsidRPr="00B175D0">
        <w:rPr>
          <w:rFonts w:ascii="Times New Roman" w:eastAsia="Times New Roman" w:hAnsi="Times New Roman" w:cs="Times New Roman"/>
          <w:b/>
        </w:rPr>
        <w:tab/>
        <w:t>SPECIALUS ĮSPĖJIMAS, KAD VAISTINĮ PREPARATĄ BŪTINA LAIKYTI</w:t>
      </w: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VAIKAMS NEPASTEBIMOJE IR NEPASIEKIAMOJE VIETOJE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Laikyti vaikams nepastebimoje ir nepasiekiamoje vietoje.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B175D0">
        <w:rPr>
          <w:rFonts w:ascii="Times New Roman" w:eastAsia="Times New Roman" w:hAnsi="Times New Roman" w:cs="Times New Roman"/>
          <w:b/>
        </w:rPr>
        <w:t>7.</w:t>
      </w:r>
      <w:r w:rsidRPr="00B175D0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B175D0">
        <w:rPr>
          <w:rFonts w:ascii="Times New Roman" w:eastAsia="Times New Roman" w:hAnsi="Times New Roman" w:cs="Times New Roman"/>
          <w:b/>
        </w:rPr>
        <w:t>8.</w:t>
      </w:r>
      <w:r w:rsidRPr="00B175D0">
        <w:rPr>
          <w:rFonts w:ascii="Times New Roman" w:eastAsia="Times New Roman" w:hAnsi="Times New Roman" w:cs="Times New Roman"/>
          <w:b/>
        </w:rPr>
        <w:tab/>
        <w:t>TINKAMUMO LAIKAS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Tinka iki: MMMM/mm</w:t>
      </w: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Pirmą kartą atidarius tūbelę, vaisto tinkamumo laikas: 28 paros.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9.</w:t>
      </w:r>
      <w:r w:rsidRPr="00B175D0">
        <w:rPr>
          <w:rFonts w:ascii="Times New Roman" w:eastAsia="Times New Roman" w:hAnsi="Times New Roman" w:cs="Times New Roman"/>
          <w:b/>
        </w:rPr>
        <w:tab/>
        <w:t>SPECIALIOS LAIKYMO SĄLYGOS</w:t>
      </w:r>
    </w:p>
    <w:p w:rsidR="00A3770D" w:rsidRPr="00B175D0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770D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Laikyti ne aukštesnėje kaip 25 °C temperatūroje.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175D0">
        <w:rPr>
          <w:rFonts w:ascii="Times New Roman" w:eastAsia="Times New Roman" w:hAnsi="Times New Roman" w:cs="Times New Roman"/>
          <w:b/>
        </w:rPr>
        <w:t>10.</w:t>
      </w:r>
      <w:r w:rsidRPr="00B175D0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B175D0">
        <w:rPr>
          <w:rFonts w:ascii="Times New Roman" w:eastAsia="Times New Roman" w:hAnsi="Times New Roman" w:cs="Times New Roman"/>
          <w:b/>
          <w:bCs/>
        </w:rPr>
        <w:t>VAISTINIO</w:t>
      </w: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PREPARATO AR JO ATLIEKŲ TVARKYMO (JEI REIKIA)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B175D0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B175D0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175D0">
        <w:rPr>
          <w:rFonts w:ascii="Times New Roman" w:eastAsia="Times New Roman" w:hAnsi="Times New Roman" w:cs="Times New Roman"/>
        </w:rPr>
        <w:t xml:space="preserve">Lygiagretus </w:t>
      </w:r>
      <w:r>
        <w:rPr>
          <w:rFonts w:ascii="Times New Roman" w:eastAsia="Times New Roman" w:hAnsi="Times New Roman" w:cs="Times New Roman"/>
        </w:rPr>
        <w:t xml:space="preserve">importuotojas </w:t>
      </w:r>
      <w:r>
        <w:rPr>
          <w:rFonts w:ascii="Times New Roman" w:hAnsi="Times New Roman" w:cs="Times New Roman"/>
        </w:rPr>
        <w:t>UAB „</w:t>
      </w:r>
      <w:proofErr w:type="spellStart"/>
      <w:r>
        <w:rPr>
          <w:rFonts w:ascii="Times New Roman" w:hAnsi="Times New Roman" w:cs="Times New Roman"/>
        </w:rPr>
        <w:t>Tojaris</w:t>
      </w:r>
      <w:proofErr w:type="spellEnd"/>
      <w:r>
        <w:rPr>
          <w:rFonts w:ascii="Times New Roman" w:hAnsi="Times New Roman" w:cs="Times New Roman"/>
        </w:rPr>
        <w:t xml:space="preserve"> projektai</w:t>
      </w:r>
      <w:r w:rsidRPr="00B175D0">
        <w:rPr>
          <w:rFonts w:ascii="Times New Roman" w:eastAsia="Times New Roman" w:hAnsi="Times New Roman" w:cs="Times New Roman"/>
        </w:rPr>
        <w:t>“.</w:t>
      </w:r>
    </w:p>
    <w:p w:rsidR="00A3770D" w:rsidRPr="00B175D0" w:rsidRDefault="00A3770D" w:rsidP="00A3770D">
      <w:pPr>
        <w:spacing w:after="0" w:line="240" w:lineRule="auto"/>
        <w:ind w:firstLine="142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B175D0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B175D0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  <w:proofErr w:type="spellStart"/>
      <w:r>
        <w:rPr>
          <w:rFonts w:ascii="Times New Roman" w:eastAsia="Times New Roman" w:hAnsi="Times New Roman" w:cs="Times New Roman"/>
        </w:rPr>
        <w:t>Lyg.imp.Nr</w:t>
      </w:r>
      <w:proofErr w:type="spellEnd"/>
      <w:r>
        <w:rPr>
          <w:rFonts w:ascii="Times New Roman" w:eastAsia="Times New Roman" w:hAnsi="Times New Roman" w:cs="Times New Roman"/>
        </w:rPr>
        <w:t>.: LT/L/15/0282/001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13.</w:t>
      </w:r>
      <w:r w:rsidRPr="00B175D0">
        <w:rPr>
          <w:rFonts w:ascii="Times New Roman" w:eastAsia="Times New Roman" w:hAnsi="Times New Roman" w:cs="Times New Roman"/>
          <w:b/>
        </w:rPr>
        <w:tab/>
        <w:t>SERIJOS NUMERIS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Serija: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14.</w:t>
      </w:r>
      <w:r w:rsidRPr="00B175D0">
        <w:rPr>
          <w:rFonts w:ascii="Times New Roman" w:eastAsia="Times New Roman" w:hAnsi="Times New Roman" w:cs="Times New Roman"/>
          <w:b/>
        </w:rPr>
        <w:tab/>
        <w:t>PARDAVIMO (IŠDAVIMO) TVARKA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Receptinis vaistinis preparatas.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15.</w:t>
      </w:r>
      <w:r w:rsidRPr="00B175D0">
        <w:rPr>
          <w:rFonts w:ascii="Times New Roman" w:eastAsia="Times New Roman" w:hAnsi="Times New Roman" w:cs="Times New Roman"/>
          <w:b/>
        </w:rPr>
        <w:tab/>
        <w:t>VARTOJIMO INSTRUKCIJA</w:t>
      </w:r>
    </w:p>
    <w:p w:rsidR="00A3770D" w:rsidRPr="00B175D0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5D0">
        <w:rPr>
          <w:rFonts w:ascii="Times New Roman" w:eastAsia="Times New Roman" w:hAnsi="Times New Roman" w:cs="Times New Roman"/>
          <w:b/>
        </w:rPr>
        <w:t>16.</w:t>
      </w:r>
      <w:r w:rsidRPr="00B175D0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48C0" w:rsidRDefault="00A3770D" w:rsidP="006548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175D0">
        <w:rPr>
          <w:rFonts w:ascii="Times New Roman" w:eastAsia="Times New Roman" w:hAnsi="Times New Roman" w:cs="Times New Roman"/>
        </w:rPr>
        <w:t>tobrex</w:t>
      </w:r>
      <w:proofErr w:type="spellEnd"/>
      <w:r w:rsidRPr="00B175D0">
        <w:rPr>
          <w:rFonts w:ascii="Times New Roman" w:eastAsia="Times New Roman" w:hAnsi="Times New Roman" w:cs="Times New Roman"/>
        </w:rPr>
        <w:t xml:space="preserve"> akių tepalas</w:t>
      </w:r>
    </w:p>
    <w:p w:rsidR="006548C0" w:rsidRPr="00F40D8F" w:rsidRDefault="006548C0" w:rsidP="006548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548C0" w:rsidRPr="00E94F17" w:rsidRDefault="006548C0" w:rsidP="006548C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E94F17">
        <w:rPr>
          <w:rFonts w:ascii="Times New Roman" w:eastAsia="Times New Roman" w:hAnsi="Times New Roman" w:cs="Times New Roman"/>
          <w:b/>
        </w:rPr>
        <w:t>17.</w:t>
      </w:r>
      <w:r w:rsidRPr="00E94F17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:rsidR="006548C0" w:rsidRPr="00E94F17" w:rsidRDefault="006548C0" w:rsidP="006548C0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:rsidR="006548C0" w:rsidRPr="00E94F17" w:rsidRDefault="006548C0" w:rsidP="006548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pct15" w:color="auto" w:fill="auto"/>
        </w:rPr>
      </w:pPr>
      <w:r w:rsidRPr="00E94F17">
        <w:rPr>
          <w:rFonts w:ascii="Times New Roman" w:eastAsia="Times New Roman" w:hAnsi="Times New Roman" w:cs="Times New Roman"/>
          <w:shd w:val="pct15" w:color="auto" w:fill="auto"/>
        </w:rPr>
        <w:t>2D brūkšninis kodas su nurodytu unikaliu identifikatoriumi.</w:t>
      </w:r>
    </w:p>
    <w:p w:rsidR="006548C0" w:rsidRPr="00E94F17" w:rsidRDefault="006548C0" w:rsidP="006548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:rsidR="006548C0" w:rsidRPr="00E94F17" w:rsidRDefault="006548C0" w:rsidP="006548C0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:rsidR="006548C0" w:rsidRPr="00E94F17" w:rsidRDefault="006548C0" w:rsidP="006548C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E94F17">
        <w:rPr>
          <w:rFonts w:ascii="Times New Roman" w:eastAsia="Times New Roman" w:hAnsi="Times New Roman" w:cs="Times New Roman"/>
          <w:b/>
        </w:rPr>
        <w:t>18.</w:t>
      </w:r>
      <w:r w:rsidRPr="00E94F17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:rsidR="006548C0" w:rsidRPr="00E94F17" w:rsidRDefault="006548C0" w:rsidP="006548C0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:rsidR="006548C0" w:rsidRPr="00E94F17" w:rsidRDefault="006548C0" w:rsidP="006548C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</w:rPr>
      </w:pPr>
      <w:r w:rsidRPr="00E94F17">
        <w:rPr>
          <w:rFonts w:ascii="Times New Roman" w:eastAsia="Times New Roman" w:hAnsi="Times New Roman" w:cs="Times New Roman"/>
          <w:szCs w:val="20"/>
        </w:rPr>
        <w:t>PC:</w:t>
      </w:r>
    </w:p>
    <w:p w:rsidR="006548C0" w:rsidRPr="00E94F17" w:rsidRDefault="006548C0" w:rsidP="006548C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E94F17">
        <w:rPr>
          <w:rFonts w:ascii="Times New Roman" w:eastAsia="Times New Roman" w:hAnsi="Times New Roman" w:cs="Times New Roman"/>
          <w:szCs w:val="20"/>
        </w:rPr>
        <w:t>SN:</w:t>
      </w:r>
    </w:p>
    <w:p w:rsidR="006548C0" w:rsidRPr="00E94F17" w:rsidRDefault="006548C0" w:rsidP="006548C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E94F17">
        <w:rPr>
          <w:rFonts w:ascii="Times New Roman" w:eastAsia="Times New Roman" w:hAnsi="Times New Roman" w:cs="Times New Roman"/>
          <w:szCs w:val="20"/>
        </w:rPr>
        <w:t>NN:</w:t>
      </w:r>
    </w:p>
    <w:p w:rsidR="006548C0" w:rsidRPr="00F40D8F" w:rsidRDefault="006548C0" w:rsidP="006548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548C0" w:rsidRPr="00B175D0" w:rsidRDefault="006548C0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rPr>
          <w:rFonts w:ascii="Times New Roman" w:hAnsi="Times New Roman" w:cs="Times New Roman"/>
        </w:rPr>
      </w:pPr>
      <w:r w:rsidRPr="00B175D0">
        <w:rPr>
          <w:rFonts w:ascii="Times New Roman" w:eastAsia="Arial Unicode MS" w:hAnsi="Times New Roman" w:cs="Times New Roman"/>
          <w:lang w:val="sl-SI" w:eastAsia="sl-SI"/>
        </w:rPr>
        <w:t>-------------------------------------------------------------------------------------------------------------------------------</w:t>
      </w:r>
      <w:r w:rsidRPr="00B175D0">
        <w:rPr>
          <w:rFonts w:ascii="Times New Roman" w:eastAsia="Times New Roman" w:hAnsi="Times New Roman" w:cs="Times New Roman"/>
        </w:rPr>
        <w:t xml:space="preserve">Gamintojas: </w:t>
      </w:r>
      <w:r w:rsidRPr="00B175D0">
        <w:rPr>
          <w:rFonts w:ascii="Times New Roman" w:hAnsi="Times New Roman" w:cs="Times New Roman"/>
        </w:rPr>
        <w:t>ALCON –COUVREUR N.V., Belgija arba ALCON CUSI S.A., Ispanija.</w:t>
      </w:r>
    </w:p>
    <w:p w:rsidR="00A3770D" w:rsidRPr="00B175D0" w:rsidRDefault="00A3770D" w:rsidP="00A3770D">
      <w:pPr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</w:rPr>
        <w:t>Perpakavo BĮ UAB „</w:t>
      </w:r>
      <w:proofErr w:type="spellStart"/>
      <w:r w:rsidRPr="00B175D0">
        <w:rPr>
          <w:rFonts w:ascii="Times New Roman" w:eastAsia="Times New Roman" w:hAnsi="Times New Roman" w:cs="Times New Roman"/>
        </w:rPr>
        <w:t>Norfachema</w:t>
      </w:r>
      <w:proofErr w:type="spellEnd"/>
      <w:r w:rsidRPr="00B175D0">
        <w:rPr>
          <w:rFonts w:ascii="Times New Roman" w:eastAsia="Times New Roman" w:hAnsi="Times New Roman" w:cs="Times New Roman"/>
        </w:rPr>
        <w:t>“.</w:t>
      </w: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75D0">
        <w:rPr>
          <w:rFonts w:ascii="Times New Roman" w:eastAsia="Times New Roman" w:hAnsi="Times New Roman" w:cs="Times New Roman"/>
          <w:highlight w:val="lightGray"/>
        </w:rPr>
        <w:t>Perpakavo UAB „Entafarma“.</w:t>
      </w: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B175D0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175D0">
        <w:rPr>
          <w:rFonts w:ascii="Times New Roman" w:eastAsia="Times New Roman" w:hAnsi="Times New Roman" w:cs="Times New Roman"/>
        </w:rPr>
        <w:t>Perpak.serija</w:t>
      </w:r>
      <w:proofErr w:type="spellEnd"/>
      <w:r w:rsidRPr="00B175D0">
        <w:rPr>
          <w:rFonts w:ascii="Times New Roman" w:eastAsia="Times New Roman" w:hAnsi="Times New Roman" w:cs="Times New Roman"/>
        </w:rPr>
        <w:t>:</w:t>
      </w:r>
    </w:p>
    <w:p w:rsidR="00A3770D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Default="00A3770D" w:rsidP="00A3770D">
      <w:pPr>
        <w:pStyle w:val="TTEMEASMCA"/>
        <w:ind w:left="0" w:firstLine="0"/>
        <w:jc w:val="left"/>
      </w:pPr>
      <w:bookmarkStart w:id="4" w:name="_Toc129243263"/>
      <w:bookmarkStart w:id="5" w:name="_Toc129243138"/>
    </w:p>
    <w:p w:rsidR="00A3770D" w:rsidRPr="000E7204" w:rsidRDefault="00A3770D" w:rsidP="00A3770D">
      <w:pPr>
        <w:pStyle w:val="BodyText"/>
        <w:rPr>
          <w:color w:val="auto"/>
          <w:sz w:val="24"/>
          <w:szCs w:val="24"/>
          <w:lang w:val="lt-LT"/>
        </w:rPr>
      </w:pPr>
      <w:r w:rsidRPr="000E7204">
        <w:rPr>
          <w:color w:val="auto"/>
          <w:sz w:val="24"/>
          <w:szCs w:val="24"/>
          <w:lang w:val="lt-LT"/>
        </w:rPr>
        <w:lastRenderedPageBreak/>
        <w:t xml:space="preserve">Nuo referencinio preparato skiriasi laikymo sąlygomis: </w:t>
      </w:r>
      <w:r>
        <w:rPr>
          <w:color w:val="auto"/>
          <w:sz w:val="24"/>
          <w:szCs w:val="24"/>
          <w:lang w:val="lt-LT"/>
        </w:rPr>
        <w:t xml:space="preserve">referencinio vaistinio preparato tūbelę  </w:t>
      </w:r>
      <w:proofErr w:type="spellStart"/>
      <w:r w:rsidRPr="000E7204">
        <w:rPr>
          <w:color w:val="auto"/>
          <w:kern w:val="28"/>
          <w:sz w:val="24"/>
          <w:szCs w:val="24"/>
        </w:rPr>
        <w:t>laikyti</w:t>
      </w:r>
      <w:proofErr w:type="spellEnd"/>
      <w:r w:rsidRPr="000E7204">
        <w:rPr>
          <w:color w:val="auto"/>
          <w:kern w:val="28"/>
          <w:sz w:val="24"/>
          <w:szCs w:val="24"/>
        </w:rPr>
        <w:t xml:space="preserve"> </w:t>
      </w:r>
      <w:proofErr w:type="spellStart"/>
      <w:r w:rsidRPr="000E7204">
        <w:rPr>
          <w:color w:val="auto"/>
          <w:kern w:val="28"/>
          <w:sz w:val="24"/>
          <w:szCs w:val="24"/>
        </w:rPr>
        <w:t>sandariai</w:t>
      </w:r>
      <w:proofErr w:type="spellEnd"/>
      <w:r w:rsidRPr="000E7204">
        <w:rPr>
          <w:color w:val="auto"/>
          <w:kern w:val="28"/>
          <w:sz w:val="24"/>
          <w:szCs w:val="24"/>
        </w:rPr>
        <w:t xml:space="preserve"> </w:t>
      </w:r>
      <w:proofErr w:type="spellStart"/>
      <w:r w:rsidRPr="000E7204">
        <w:rPr>
          <w:color w:val="auto"/>
          <w:kern w:val="28"/>
          <w:sz w:val="24"/>
          <w:szCs w:val="24"/>
        </w:rPr>
        <w:t>užsuktą</w:t>
      </w:r>
      <w:proofErr w:type="spellEnd"/>
      <w:r w:rsidRPr="000E7204">
        <w:rPr>
          <w:color w:val="auto"/>
          <w:sz w:val="24"/>
          <w:szCs w:val="24"/>
        </w:rPr>
        <w:t xml:space="preserve">, </w:t>
      </w:r>
      <w:r w:rsidRPr="000E7204">
        <w:rPr>
          <w:color w:val="auto"/>
          <w:sz w:val="24"/>
          <w:szCs w:val="24"/>
          <w:lang w:val="lt-LT"/>
        </w:rPr>
        <w:t xml:space="preserve">o </w:t>
      </w:r>
      <w:r>
        <w:rPr>
          <w:color w:val="auto"/>
          <w:sz w:val="24"/>
          <w:szCs w:val="24"/>
          <w:lang w:val="lt-LT"/>
        </w:rPr>
        <w:t>lygiagrečiai importuojamam vaistiniam preparatui ši informacija nenurodoma.</w:t>
      </w: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  <w:r w:rsidRPr="00DD6E43">
        <w:t>B. PAKUOTĖS LAPELIS</w:t>
      </w: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Pr="00DD6E43" w:rsidRDefault="00A3770D" w:rsidP="00A3770D">
      <w:pPr>
        <w:pStyle w:val="TTEMEASMCA"/>
      </w:pPr>
    </w:p>
    <w:p w:rsidR="00A3770D" w:rsidRDefault="00A3770D" w:rsidP="00A3770D">
      <w:pPr>
        <w:pStyle w:val="TTEMEASMCA"/>
        <w:ind w:left="0" w:firstLine="0"/>
        <w:jc w:val="left"/>
      </w:pPr>
    </w:p>
    <w:p w:rsidR="00A3770D" w:rsidRPr="00DD6E43" w:rsidRDefault="00A3770D" w:rsidP="00A3770D">
      <w:pPr>
        <w:pStyle w:val="TTEMEASMCA"/>
        <w:ind w:left="0" w:firstLine="0"/>
        <w:jc w:val="left"/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trike/>
        </w:rPr>
      </w:pPr>
      <w:r w:rsidRPr="00131C1A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4"/>
      <w:bookmarkEnd w:id="5"/>
    </w:p>
    <w:p w:rsidR="00A3770D" w:rsidRPr="00131C1A" w:rsidRDefault="00A3770D" w:rsidP="00A3770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TOBREX 3 mg/g akių tepalas</w:t>
      </w:r>
    </w:p>
    <w:p w:rsidR="00A3770D" w:rsidRPr="00131C1A" w:rsidRDefault="00A3770D" w:rsidP="00A3770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131C1A">
        <w:rPr>
          <w:rFonts w:ascii="Times New Roman" w:eastAsia="Times New Roman" w:hAnsi="Times New Roman" w:cs="Times New Roman"/>
        </w:rPr>
        <w:t>Tobramicinas</w:t>
      </w:r>
      <w:proofErr w:type="spellEnd"/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Šis vaistas skirtas </w:t>
      </w:r>
      <w:r>
        <w:rPr>
          <w:rFonts w:ascii="Times New Roman" w:eastAsia="Times New Roman" w:hAnsi="Times New Roman" w:cs="Times New Roman"/>
        </w:rPr>
        <w:t xml:space="preserve">tik </w:t>
      </w:r>
      <w:r w:rsidRPr="00131C1A">
        <w:rPr>
          <w:rFonts w:ascii="Times New Roman" w:eastAsia="Times New Roman" w:hAnsi="Times New Roman" w:cs="Times New Roman"/>
        </w:rPr>
        <w:t xml:space="preserve">Jums, todėl kitiems žmonėms jo duoti negalima. Vaistas gali jiems pakenkti 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(net tiems, kurių ligos </w:t>
      </w:r>
      <w:r>
        <w:rPr>
          <w:rFonts w:ascii="Times New Roman" w:eastAsia="Times New Roman" w:hAnsi="Times New Roman" w:cs="Times New Roman"/>
        </w:rPr>
        <w:t>požymiai</w:t>
      </w:r>
      <w:r w:rsidRPr="00131C1A">
        <w:rPr>
          <w:rFonts w:ascii="Times New Roman" w:eastAsia="Times New Roman" w:hAnsi="Times New Roman" w:cs="Times New Roman"/>
        </w:rPr>
        <w:t xml:space="preserve"> yra tokie patys kaip Jūsų).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Jeigu pasireiškė šalutinis poveikis (net jeigu jis šiame lapelyje nenurodytas), kreipkitės į</w:t>
      </w:r>
    </w:p>
    <w:p w:rsidR="00A3770D" w:rsidRPr="00131C1A" w:rsidRDefault="00A3770D" w:rsidP="00A3770D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gydytoją arba vaistininką.</w:t>
      </w:r>
      <w:r w:rsidRPr="00131C1A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131C1A">
        <w:rPr>
          <w:rFonts w:ascii="Times New Roman" w:eastAsia="Times New Roman" w:hAnsi="Times New Roman" w:cs="Times New Roman"/>
        </w:rPr>
        <w:t>Žr. 4 skyrių.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Apie ką rašoma šiame lapelyje?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1.</w:t>
      </w:r>
      <w:r w:rsidRPr="00131C1A">
        <w:rPr>
          <w:rFonts w:ascii="Times New Roman" w:eastAsia="Times New Roman" w:hAnsi="Times New Roman" w:cs="Times New Roman"/>
        </w:rPr>
        <w:tab/>
        <w:t>Kas yra TOBREX ir kam jis vartojamas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2.</w:t>
      </w:r>
      <w:r w:rsidRPr="00131C1A">
        <w:rPr>
          <w:rFonts w:ascii="Times New Roman" w:eastAsia="Times New Roman" w:hAnsi="Times New Roman" w:cs="Times New Roman"/>
        </w:rPr>
        <w:tab/>
        <w:t xml:space="preserve">Kas žinotina prieš vartojant TOBREX 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3.</w:t>
      </w:r>
      <w:r w:rsidRPr="00131C1A">
        <w:rPr>
          <w:rFonts w:ascii="Times New Roman" w:eastAsia="Times New Roman" w:hAnsi="Times New Roman" w:cs="Times New Roman"/>
        </w:rPr>
        <w:tab/>
        <w:t xml:space="preserve">Kaip vartoti TOBREX 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4.</w:t>
      </w:r>
      <w:r w:rsidRPr="00131C1A">
        <w:rPr>
          <w:rFonts w:ascii="Times New Roman" w:eastAsia="Times New Roman" w:hAnsi="Times New Roman" w:cs="Times New Roman"/>
        </w:rPr>
        <w:tab/>
        <w:t>Galimas šalutinis poveikis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5.</w:t>
      </w:r>
      <w:r w:rsidRPr="00131C1A">
        <w:rPr>
          <w:rFonts w:ascii="Times New Roman" w:eastAsia="Times New Roman" w:hAnsi="Times New Roman" w:cs="Times New Roman"/>
        </w:rPr>
        <w:tab/>
        <w:t xml:space="preserve">Kaip laikyti TOBREX 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6.</w:t>
      </w:r>
      <w:r w:rsidRPr="00131C1A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4"/>
      <w:bookmarkStart w:id="7" w:name="_Toc129243139"/>
    </w:p>
    <w:p w:rsidR="00A3770D" w:rsidRPr="00131C1A" w:rsidRDefault="00A3770D" w:rsidP="00A377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1.</w:t>
      </w:r>
      <w:r w:rsidRPr="00131C1A">
        <w:rPr>
          <w:rFonts w:ascii="Times New Roman" w:eastAsia="Times New Roman" w:hAnsi="Times New Roman" w:cs="Times New Roman"/>
          <w:b/>
        </w:rPr>
        <w:tab/>
        <w:t>Kas yra TOBREX ir kam jis vartojamas</w:t>
      </w:r>
      <w:bookmarkEnd w:id="6"/>
      <w:bookmarkEnd w:id="7"/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TOBREX akių tepalas vartojamas </w:t>
      </w:r>
      <w:proofErr w:type="spellStart"/>
      <w:r w:rsidRPr="00131C1A">
        <w:rPr>
          <w:rFonts w:ascii="Times New Roman" w:eastAsia="Times New Roman" w:hAnsi="Times New Roman" w:cs="Times New Roman"/>
        </w:rPr>
        <w:t>tobramicinui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jautrių bakterijų sukeltų akies ir jos priedinių organų (vokų, junginės, ir ašarų aparato) paviršinių infekcinių ligų gydymui suaugusiems žmonėms ir 1 metų bei vyresniems vaikams. 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TOBREX yra vienas iš </w:t>
      </w:r>
      <w:proofErr w:type="spellStart"/>
      <w:r w:rsidRPr="00131C1A">
        <w:rPr>
          <w:rFonts w:ascii="Times New Roman" w:eastAsia="Times New Roman" w:hAnsi="Times New Roman" w:cs="Times New Roman"/>
        </w:rPr>
        <w:t>antiinfekcinių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vaistų.</w:t>
      </w:r>
      <w:r w:rsidRPr="00131C1A">
        <w:rPr>
          <w:rFonts w:ascii="Times New Roman" w:eastAsia="Times New Roman" w:hAnsi="Times New Roman" w:cs="Times New Roman"/>
          <w:b/>
        </w:rPr>
        <w:t xml:space="preserve"> </w:t>
      </w:r>
      <w:r w:rsidRPr="00131C1A">
        <w:rPr>
          <w:rFonts w:ascii="Times New Roman" w:eastAsia="Times New Roman" w:hAnsi="Times New Roman" w:cs="Times New Roman"/>
        </w:rPr>
        <w:t xml:space="preserve">Šiai grupei priklauso antibiotikai (iš jų ir </w:t>
      </w:r>
      <w:proofErr w:type="spellStart"/>
      <w:r w:rsidRPr="00131C1A">
        <w:rPr>
          <w:rFonts w:ascii="Times New Roman" w:eastAsia="Times New Roman" w:hAnsi="Times New Roman" w:cs="Times New Roman"/>
        </w:rPr>
        <w:t>tobramicinas</w:t>
      </w:r>
      <w:proofErr w:type="spellEnd"/>
      <w:r w:rsidRPr="00131C1A">
        <w:rPr>
          <w:rFonts w:ascii="Times New Roman" w:eastAsia="Times New Roman" w:hAnsi="Times New Roman" w:cs="Times New Roman"/>
        </w:rPr>
        <w:t>), veikiantys daugelį mikroorganizmų, galinčių sukelti akių ligas.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5"/>
      <w:bookmarkStart w:id="9" w:name="_Toc129243140"/>
      <w:r w:rsidRPr="00131C1A">
        <w:rPr>
          <w:rFonts w:ascii="Times New Roman" w:eastAsia="Times New Roman" w:hAnsi="Times New Roman" w:cs="Times New Roman"/>
          <w:b/>
        </w:rPr>
        <w:t>2.</w:t>
      </w:r>
      <w:r w:rsidRPr="00131C1A">
        <w:rPr>
          <w:rFonts w:ascii="Times New Roman" w:eastAsia="Times New Roman" w:hAnsi="Times New Roman" w:cs="Times New Roman"/>
          <w:b/>
        </w:rPr>
        <w:tab/>
        <w:t>Kas žinotina prieš vartojant TOBREX</w:t>
      </w:r>
      <w:bookmarkEnd w:id="8"/>
      <w:bookmarkEnd w:id="9"/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TOBREX vartoti negalima: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jeigu yra alergija </w:t>
      </w:r>
      <w:r w:rsidRPr="003E0802">
        <w:rPr>
          <w:rFonts w:ascii="Times New Roman" w:eastAsia="Times New Roman" w:hAnsi="Times New Roman" w:cs="Times New Roman"/>
        </w:rPr>
        <w:t>veikliajai</w:t>
      </w:r>
      <w:r>
        <w:rPr>
          <w:rFonts w:ascii="Times New Roman" w:eastAsia="Times New Roman" w:hAnsi="Times New Roman" w:cs="Times New Roman"/>
        </w:rPr>
        <w:t xml:space="preserve"> </w:t>
      </w:r>
      <w:r w:rsidRPr="00131C1A">
        <w:rPr>
          <w:rFonts w:ascii="Times New Roman" w:eastAsia="Times New Roman" w:hAnsi="Times New Roman" w:cs="Times New Roman"/>
        </w:rPr>
        <w:t>arba bet kuriai pagalbinei šio vaisto medžiagai (jos išvardytos 6 skyriuje);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jeigu yra padidėjęs jautrumas kitiems </w:t>
      </w:r>
      <w:proofErr w:type="spellStart"/>
      <w:r w:rsidRPr="00131C1A">
        <w:rPr>
          <w:rFonts w:ascii="Times New Roman" w:eastAsia="Times New Roman" w:hAnsi="Times New Roman" w:cs="Times New Roman"/>
        </w:rPr>
        <w:t>aminoglikozidams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(pvz., </w:t>
      </w:r>
      <w:proofErr w:type="spellStart"/>
      <w:r w:rsidRPr="00131C1A">
        <w:rPr>
          <w:rFonts w:ascii="Times New Roman" w:eastAsia="Times New Roman" w:hAnsi="Times New Roman" w:cs="Times New Roman"/>
        </w:rPr>
        <w:t>gentamicinui</w:t>
      </w:r>
      <w:proofErr w:type="spellEnd"/>
      <w:r w:rsidRPr="00131C1A">
        <w:rPr>
          <w:rFonts w:ascii="Times New Roman" w:eastAsia="Times New Roman" w:hAnsi="Times New Roman" w:cs="Times New Roman"/>
        </w:rPr>
        <w:t>).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lastRenderedPageBreak/>
        <w:t>Įspėjimai ir atsargumo priemonės</w:t>
      </w:r>
    </w:p>
    <w:p w:rsidR="00A3770D" w:rsidRPr="00131C1A" w:rsidRDefault="00A3770D" w:rsidP="00A377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131C1A">
        <w:rPr>
          <w:rFonts w:ascii="Times New Roman" w:eastAsia="Calibri" w:hAnsi="Times New Roman" w:cs="Times New Roman"/>
          <w:noProof/>
        </w:rPr>
        <w:t>Pasitarkite su gydytoju arba vaistininku,</w:t>
      </w:r>
      <w:r>
        <w:rPr>
          <w:rFonts w:ascii="Times New Roman" w:eastAsia="Calibri" w:hAnsi="Times New Roman" w:cs="Times New Roman"/>
          <w:noProof/>
        </w:rPr>
        <w:t xml:space="preserve"> prieš pradėdami vartoti TOBREX:</w:t>
      </w:r>
    </w:p>
    <w:p w:rsidR="00A3770D" w:rsidRDefault="00A3770D" w:rsidP="00A3770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/>
        </w:rPr>
      </w:pPr>
      <w:r w:rsidRPr="00EC02D5">
        <w:rPr>
          <w:rFonts w:ascii="Times New Roman" w:eastAsia="Times New Roman" w:hAnsi="Times New Roman" w:cs="Times New Roman"/>
          <w:noProof/>
        </w:rPr>
        <w:t xml:space="preserve">jeigu pasireiškia alerginė reakcija į </w:t>
      </w:r>
      <w:r>
        <w:rPr>
          <w:rFonts w:ascii="Times New Roman" w:eastAsia="Times New Roman" w:hAnsi="Times New Roman" w:cs="Times New Roman"/>
        </w:rPr>
        <w:t>TOBREX</w:t>
      </w:r>
      <w:r w:rsidRPr="00EC02D5">
        <w:rPr>
          <w:rFonts w:ascii="Times New Roman" w:eastAsia="Times New Roman" w:hAnsi="Times New Roman" w:cs="Times New Roman"/>
        </w:rPr>
        <w:t xml:space="preserve">, nutraukite vaisto vartojimą ir kreipkitės į </w:t>
      </w:r>
      <w:r>
        <w:rPr>
          <w:rFonts w:ascii="Times New Roman" w:eastAsia="Times New Roman" w:hAnsi="Times New Roman" w:cs="Times New Roman"/>
          <w:noProof/>
        </w:rPr>
        <w:t>gydytoją. Alerginė reakcija gali būti įvairi</w:t>
      </w:r>
      <w:r w:rsidRPr="00EC02D5">
        <w:rPr>
          <w:rFonts w:ascii="Times New Roman" w:eastAsia="Times New Roman" w:hAnsi="Times New Roman" w:cs="Times New Roman"/>
        </w:rPr>
        <w:t xml:space="preserve"> (</w:t>
      </w:r>
      <w:r w:rsidRPr="00EC02D5">
        <w:rPr>
          <w:rFonts w:ascii="Times New Roman" w:eastAsia="Times New Roman" w:hAnsi="Times New Roman" w:cs="Times New Roman"/>
          <w:noProof/>
        </w:rPr>
        <w:t xml:space="preserve">nuo vietinio niežėjimo ar odos paraudimo iki </w:t>
      </w:r>
      <w:r>
        <w:rPr>
          <w:rFonts w:ascii="Times New Roman" w:eastAsia="Times New Roman" w:hAnsi="Times New Roman" w:cs="Times New Roman"/>
          <w:noProof/>
        </w:rPr>
        <w:t>sunkios alerginės reakcijos (anafilasinės reakcijos) ar sunkios odos reakcijos). Tokių alerginių reakcijų gali atsirasti ir vartojant kitokių tos pačios grupės vietinio ar sisteminio poveikio antibiotikų (aminoglikozidų);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jeigu kartu su TOBREX akių tepalu vartojate kitus antibiotikus, pasitarkite su gydytoju;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jeigu Jūsų simptomai pasunkėja ar staiga atsinaujina. Jei TOBREX vartojate ilgai, gali padidėti akies infekcijos pavojus;</w:t>
      </w:r>
    </w:p>
    <w:p w:rsidR="00A3770D" w:rsidRPr="00131C1A" w:rsidRDefault="00A3770D" w:rsidP="00A3770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akių tepalai gali lėtinti akių opų gijimą.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Esant akių infekcijai nenešiokite kontaktinių lęšių.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  <w:b/>
        </w:rPr>
        <w:t>Vaikams ir paaugliams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Nevartokite TOBREX akių tepalo vaikams iki 1 metų.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Kiti vaistai ir TOBREX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Jeigu vartojate arba neseniai vartojote kitų vaistų</w:t>
      </w:r>
      <w:r w:rsidRPr="00131C1A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131C1A">
        <w:rPr>
          <w:rFonts w:ascii="Times New Roman" w:eastAsia="Times New Roman" w:hAnsi="Times New Roman" w:cs="Times New Roman"/>
        </w:rPr>
        <w:t>arba dėl to nesate tikri, apie tai pasakykite gydytojui arba vaistininkui.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Vartojant kartu su kortikosteroidais, gali būti maskuojami infekcinio susirgimo požymiai.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Kartu vartojant kitus akių vaistus tarp vienų ir kitų vartojimo reikia daryti 10–15 minučių pertrauką.</w:t>
      </w:r>
    </w:p>
    <w:p w:rsidR="00A3770D" w:rsidRPr="00131C1A" w:rsidRDefault="00A3770D" w:rsidP="00A3770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Akių tepalą vartokite paskiausiai.</w:t>
      </w:r>
    </w:p>
    <w:p w:rsidR="00A3770D" w:rsidRPr="00131C1A" w:rsidRDefault="00A3770D" w:rsidP="00A3770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A3770D" w:rsidRPr="00131C1A" w:rsidRDefault="00A3770D" w:rsidP="00A3770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5A62">
        <w:rPr>
          <w:rFonts w:ascii="Times New Roman" w:eastAsia="Times New Roman" w:hAnsi="Times New Roman" w:cs="Times New Roman"/>
          <w:noProof/>
        </w:rPr>
        <w:t xml:space="preserve">TOBREX </w:t>
      </w:r>
      <w:r>
        <w:rPr>
          <w:rFonts w:ascii="Times New Roman" w:eastAsia="Times New Roman" w:hAnsi="Times New Roman" w:cs="Times New Roman"/>
          <w:noProof/>
        </w:rPr>
        <w:t>nėščioms moterims galima vartoti tik neabejotinai būtinu atveju</w:t>
      </w:r>
      <w:r>
        <w:rPr>
          <w:rFonts w:ascii="Times New Roman" w:eastAsia="Times New Roman" w:hAnsi="Times New Roman" w:cs="Times New Roman"/>
        </w:rPr>
        <w:t>.</w:t>
      </w:r>
      <w:r w:rsidRPr="00131C1A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Nėštumo arba žindymo laikotarpiu TOBREX akių tepalo nevartokite, nebent gydytojas nuspręstų, kad vaistą vartoti reikia. Prieš vartojant bet kokį vaistą, būtina pasitarti su gydytoju arba vaistininku.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TOBREX akių tepalas neturėtų veikti gebėjimo vairuoti ir dirbti su mechanizmais. Patepus akis TOBREX trumpai gali būti neryškus matymas. Nevairuokite ir nevaldykite mechanizmų, kol matymas nepagerės.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keepNext/>
        <w:numPr>
          <w:ilvl w:val="0"/>
          <w:numId w:val="2"/>
        </w:numPr>
        <w:tabs>
          <w:tab w:val="num" w:pos="567"/>
        </w:tabs>
        <w:spacing w:after="0" w:line="240" w:lineRule="auto"/>
        <w:ind w:hanging="720"/>
        <w:outlineLvl w:val="0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Kaip vartoti TOBREX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Visada vartokite šį vaistą tiksliai kaip nurodė gydytojas. Jeigu abejojate, kreipkitės į gydytoją arba vaistininką. 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Suaugusiems (taip pat senyviems žmonėms) ir vyresniems nei 1 metų vaikams.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</w:rPr>
        <w:t>Įprasta dozė yra:</w:t>
      </w:r>
      <w:r w:rsidRPr="00131C1A">
        <w:rPr>
          <w:rFonts w:ascii="Times New Roman" w:eastAsia="Times New Roman" w:hAnsi="Times New Roman" w:cs="Times New Roman"/>
          <w:b/>
        </w:rPr>
        <w:t xml:space="preserve"> </w:t>
      </w:r>
      <w:r w:rsidRPr="00131C1A">
        <w:rPr>
          <w:rFonts w:ascii="Times New Roman" w:eastAsia="Times New Roman" w:hAnsi="Times New Roman" w:cs="Times New Roman"/>
        </w:rPr>
        <w:t>nedaug TOBREX akių tepalo (apie 1,5 cm juostelę) išspausti į nesveikos akies arba abiejų akių junginės maišelį du - tris kartus per parą.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Vartokite po tiek, jei gydytojas nenurodė kitaip. Į abi akis vartokite tik tada, jei gydytojas taip paskyrė.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Tepalą galima vartoti kartu su TOBREX akių lašais: lašus – dieną, tepalą – vakare.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Įprastinė gydymo trukmė – 7±1 diena. Gydytojas pasakys, kaip ilgai vartoti vaistą.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Kartu vartojant kitokių akių lašų ar tepalo, tarp jų vartojimo reikia daryti mažiausiai 5 min. pertrauką. Akių tepalą reikia vartoti paskiausiai..</w:t>
      </w:r>
    </w:p>
    <w:p w:rsidR="00A3770D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5A62">
        <w:rPr>
          <w:rFonts w:ascii="Times New Roman" w:eastAsia="Times New Roman" w:hAnsi="Times New Roman" w:cs="Times New Roman"/>
        </w:rPr>
        <w:lastRenderedPageBreak/>
        <w:t>TOBREX</w:t>
      </w:r>
      <w:r>
        <w:rPr>
          <w:rFonts w:ascii="Times New Roman" w:eastAsia="Times New Roman" w:hAnsi="Times New Roman" w:cs="Times New Roman"/>
        </w:rPr>
        <w:t xml:space="preserve"> galima vartoti tik ant akių.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Vartojimas vaikams ir paaugliams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1 metų ir vyresniems vaikams TOBREX akių tepalą galima vartoti tokiomis pačiomis dozėmis, kaip ir suaugusiesiems. Šio vaistinio preparato veiksmingumas ir saugumas jaunesniems kaip 1 metų vaikams nenustatytas, duomenų nėra.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Pacientams, kurių kepenų ir inkstų funkcija sutrikusi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Šių pacientų gydymas TOBREX akių tepalu netirtas. Akims vartojamo </w:t>
      </w:r>
      <w:proofErr w:type="spellStart"/>
      <w:r w:rsidRPr="00131C1A">
        <w:rPr>
          <w:rFonts w:ascii="Times New Roman" w:eastAsia="Times New Roman" w:hAnsi="Times New Roman" w:cs="Times New Roman"/>
        </w:rPr>
        <w:t>tobramicino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sisteminė absorbcija yra labai maža. Jei tuo pačiu metu gydoma bendrojo poveikio </w:t>
      </w:r>
      <w:proofErr w:type="spellStart"/>
      <w:r w:rsidRPr="00131C1A">
        <w:rPr>
          <w:rFonts w:ascii="Times New Roman" w:eastAsia="Times New Roman" w:hAnsi="Times New Roman" w:cs="Times New Roman"/>
        </w:rPr>
        <w:t>aminoglikozidų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grupės antibiotikais, reikėtų matuoti bendrąją jų koncentraciją serume, kad būtų galima palaikyti tinkamą gydomąją koncentraciją.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Pasitepus akis vaistu rekomenduojama užsimerkti ir užspausti nosinį ašarų kanalą. Tai gali sumažinti vaisto absorbciją ir bendrąjį šalutinį poveikį.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TOBREX skirtas tik Jūsų akims.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170"/>
        <w:gridCol w:w="1980"/>
      </w:tblGrid>
      <w:tr w:rsidR="00A3770D" w:rsidRPr="00131C1A" w:rsidTr="00810E79">
        <w:trPr>
          <w:trHeight w:val="164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0D" w:rsidRPr="00131C1A" w:rsidRDefault="00A3770D" w:rsidP="00810E79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  <w:r w:rsidRPr="00131C1A">
              <w:rPr>
                <w:rFonts w:ascii="Times New Roman" w:eastAsia="Times New Roman" w:hAnsi="Times New Roman" w:cs="Times New Roman"/>
                <w:noProof/>
                <w:lang w:eastAsia="lt-LT"/>
              </w:rPr>
              <w:drawing>
                <wp:inline distT="0" distB="0" distL="0" distR="0" wp14:anchorId="27A50105" wp14:editId="0024E32E">
                  <wp:extent cx="1600200" cy="1019175"/>
                  <wp:effectExtent l="0" t="0" r="0" b="9525"/>
                  <wp:docPr id="1" name="Picture 3" descr="geopend o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opend o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70D" w:rsidRPr="00131C1A" w:rsidRDefault="00A3770D" w:rsidP="00810E79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0D" w:rsidRPr="00131C1A" w:rsidRDefault="00A3770D" w:rsidP="00810E79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  <w:r w:rsidRPr="00131C1A">
              <w:rPr>
                <w:rFonts w:ascii="Times New Roman" w:eastAsia="Times New Roman" w:hAnsi="Times New Roman" w:cs="Times New Roman"/>
                <w:noProof/>
                <w:lang w:eastAsia="lt-LT"/>
              </w:rPr>
              <w:drawing>
                <wp:inline distT="0" distB="0" distL="0" distR="0" wp14:anchorId="222C1555" wp14:editId="103B2B82">
                  <wp:extent cx="1123950" cy="876300"/>
                  <wp:effectExtent l="0" t="0" r="0" b="0"/>
                  <wp:docPr id="2" name="Picture 4" descr="geopend oog met 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opend oog met 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770D" w:rsidRPr="00131C1A" w:rsidRDefault="00A3770D" w:rsidP="00A3770D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tLeast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</w:rPr>
        <w:tab/>
      </w:r>
      <w:r w:rsidRPr="00131C1A">
        <w:rPr>
          <w:rFonts w:ascii="Times New Roman" w:eastAsia="Times New Roman" w:hAnsi="Times New Roman" w:cs="Times New Roman"/>
        </w:rPr>
        <w:tab/>
        <w:t>1</w:t>
      </w:r>
      <w:r w:rsidRPr="00131C1A">
        <w:rPr>
          <w:rFonts w:ascii="Times New Roman" w:eastAsia="Times New Roman" w:hAnsi="Times New Roman" w:cs="Times New Roman"/>
        </w:rPr>
        <w:tab/>
      </w:r>
      <w:r w:rsidRPr="00131C1A">
        <w:rPr>
          <w:rFonts w:ascii="Times New Roman" w:eastAsia="Times New Roman" w:hAnsi="Times New Roman" w:cs="Times New Roman"/>
        </w:rPr>
        <w:tab/>
      </w:r>
      <w:r w:rsidRPr="00131C1A">
        <w:rPr>
          <w:rFonts w:ascii="Times New Roman" w:eastAsia="Times New Roman" w:hAnsi="Times New Roman" w:cs="Times New Roman"/>
        </w:rPr>
        <w:tab/>
      </w:r>
      <w:r w:rsidRPr="00131C1A">
        <w:rPr>
          <w:rFonts w:ascii="Times New Roman" w:eastAsia="Times New Roman" w:hAnsi="Times New Roman" w:cs="Times New Roman"/>
        </w:rPr>
        <w:tab/>
        <w:t>2</w:t>
      </w:r>
      <w:r w:rsidRPr="00131C1A">
        <w:rPr>
          <w:rFonts w:ascii="Times New Roman" w:eastAsia="Times New Roman" w:hAnsi="Times New Roman" w:cs="Times New Roman"/>
        </w:rPr>
        <w:tab/>
      </w:r>
      <w:r w:rsidRPr="00131C1A">
        <w:rPr>
          <w:rFonts w:ascii="Times New Roman" w:eastAsia="Times New Roman" w:hAnsi="Times New Roman" w:cs="Times New Roman"/>
        </w:rPr>
        <w:tab/>
      </w:r>
      <w:r w:rsidRPr="00131C1A">
        <w:rPr>
          <w:rFonts w:ascii="Times New Roman" w:eastAsia="Times New Roman" w:hAnsi="Times New Roman" w:cs="Times New Roman"/>
        </w:rPr>
        <w:tab/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Paimkite TOBREX tūbelę ir veidrodėlį.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Nusiplaukite rankas.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Atsukite tūbelės dangtelį.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Laikykite tūbelę nykščiu ir smiliumi.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Atloškite galvą. Kitos rankos smiliumi atsargiai patraukite žemyn apatinį akies voką, kad tarp jo ir akies obuolio susidarytų „kišenėlė“ (1 pav.).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Prikiškite tūbelės snapelį netoli akies. Naudokitės veidrodžiu, jei taip lengviau.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Nelieskite tūbelės galu akies, voko ar kito paviršiaus, kad neužterštumėte tepalo.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Lengvai paspauskite tūbelę, kad šiek tiek tepalo patektų į „kišenėlę“ tarp akies ir apatinio voko (2 pav.).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Atleiskite apatinį voką ir keletą kartų pamirksėkite, kad tepalas pasklistų po visą akį. Kelioms sekundėms užsimerkite, kad mažiau vaisto absorbuotųsi į organizmą.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Jei reikia, tokiu pačiu būdu patepkite kitą akį. </w:t>
      </w:r>
    </w:p>
    <w:p w:rsidR="00A3770D" w:rsidRPr="00131C1A" w:rsidRDefault="00A3770D" w:rsidP="00A377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Uždėkite ir sandariai užsukite tūbelės dangtelį.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Jei nepataikėte patepti tepalo į akį, bandykite dar kartą.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Ką daryti pavartojus per didelę TOBREX dozę?</w:t>
      </w:r>
    </w:p>
    <w:p w:rsidR="00A3770D" w:rsidRPr="003E0802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TOBREX akių tepalo perteklių iš akies (akių) galima išplauti drungnu vandeniu.</w:t>
      </w:r>
      <w:r w:rsidRPr="00D70F89">
        <w:rPr>
          <w:rFonts w:ascii="Times New Roman" w:eastAsia="Times New Roman" w:hAnsi="Times New Roman" w:cs="Times New Roman"/>
        </w:rPr>
        <w:t xml:space="preserve"> </w:t>
      </w:r>
      <w:r w:rsidRPr="00715A62">
        <w:rPr>
          <w:rFonts w:ascii="Times New Roman" w:eastAsia="Times New Roman" w:hAnsi="Times New Roman" w:cs="Times New Roman"/>
        </w:rPr>
        <w:t xml:space="preserve">Daugiau </w:t>
      </w:r>
      <w:r>
        <w:rPr>
          <w:rFonts w:ascii="Times New Roman" w:eastAsia="Times New Roman" w:hAnsi="Times New Roman" w:cs="Times New Roman"/>
        </w:rPr>
        <w:t>vaisto netepkite</w:t>
      </w:r>
      <w:r w:rsidRPr="00715A62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kol ateis laikas vartoti vėl</w:t>
      </w:r>
      <w:r w:rsidRPr="00715A62">
        <w:rPr>
          <w:rFonts w:ascii="Times New Roman" w:eastAsia="Times New Roman" w:hAnsi="Times New Roman" w:cs="Times New Roman"/>
        </w:rPr>
        <w:t>.</w:t>
      </w:r>
    </w:p>
    <w:p w:rsidR="00A3770D" w:rsidRPr="00131C1A" w:rsidRDefault="00A3770D" w:rsidP="00A3770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A3770D" w:rsidRPr="00131C1A" w:rsidRDefault="00A3770D" w:rsidP="00A3770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Pamiršus pavartoti TOBREX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Pasitepkite, kai tik prisiminsite. Jei beveik atėjęs laikas vartoti vaistą kitą kartą, praleiskite užmirštąją dozę ir toliau vartokite įprastu laiku. Negalima vartoti dvigubos dozės norint kompensuoti praleistą</w:t>
      </w:r>
      <w:r>
        <w:rPr>
          <w:rFonts w:ascii="Times New Roman" w:eastAsia="Times New Roman" w:hAnsi="Times New Roman" w:cs="Times New Roman"/>
        </w:rPr>
        <w:t xml:space="preserve"> dozę</w:t>
      </w:r>
      <w:r w:rsidRPr="003E0802">
        <w:rPr>
          <w:rFonts w:ascii="Times New Roman" w:eastAsia="Times New Roman" w:hAnsi="Times New Roman" w:cs="Times New Roman"/>
        </w:rPr>
        <w:t>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Nustojus vartoti TOBREX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267"/>
      <w:bookmarkStart w:id="11" w:name="_Toc129243142"/>
      <w:r w:rsidRPr="00131C1A">
        <w:rPr>
          <w:rFonts w:ascii="Times New Roman" w:eastAsia="Times New Roman" w:hAnsi="Times New Roman" w:cs="Times New Roman"/>
          <w:b/>
        </w:rPr>
        <w:t>4.</w:t>
      </w:r>
      <w:r w:rsidRPr="00131C1A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0"/>
      <w:bookmarkEnd w:id="11"/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Toliau išvardyti šalutiniai poveikiai pastebėti vartojant </w:t>
      </w:r>
      <w:proofErr w:type="spellStart"/>
      <w:r w:rsidRPr="00131C1A">
        <w:rPr>
          <w:rFonts w:ascii="Times New Roman" w:eastAsia="Times New Roman" w:hAnsi="Times New Roman" w:cs="Times New Roman"/>
        </w:rPr>
        <w:t>tobramicino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akių tepalą: 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  <w:i/>
        </w:rPr>
        <w:t xml:space="preserve">Dažni šalutiniai poveikiai </w:t>
      </w:r>
      <w:r w:rsidRPr="00131C1A">
        <w:rPr>
          <w:rFonts w:ascii="Times New Roman" w:eastAsia="Times New Roman" w:hAnsi="Times New Roman" w:cs="Times New Roman"/>
        </w:rPr>
        <w:t>(</w:t>
      </w:r>
      <w:r w:rsidRPr="00131C1A">
        <w:rPr>
          <w:rFonts w:ascii="Times New Roman" w:eastAsia="Times New Roman" w:hAnsi="Times New Roman" w:cs="Times New Roman"/>
          <w:i/>
        </w:rPr>
        <w:t>gali pasireikšti nuo 1 iki 10 vartotojų iš 100)</w:t>
      </w:r>
    </w:p>
    <w:p w:rsidR="00A3770D" w:rsidRPr="00131C1A" w:rsidRDefault="00A3770D" w:rsidP="00A3770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Akių sutrikimai: akies diskomfortas, akies paraudimas.</w:t>
      </w:r>
    </w:p>
    <w:p w:rsidR="00A3770D" w:rsidRPr="00131C1A" w:rsidRDefault="00A3770D" w:rsidP="00A3770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A3770D" w:rsidRPr="00131C1A" w:rsidRDefault="00A3770D" w:rsidP="00A3770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  <w:i/>
        </w:rPr>
        <w:t>Nedažni šalutiniai poveikiai (gali pasireikšti nuo 1 iki 10 vartotojų iš 1000)</w:t>
      </w:r>
      <w:r w:rsidRPr="00131C1A">
        <w:rPr>
          <w:rFonts w:ascii="Times New Roman" w:eastAsia="Times New Roman" w:hAnsi="Times New Roman" w:cs="Times New Roman"/>
        </w:rPr>
        <w:t>:</w:t>
      </w:r>
    </w:p>
    <w:p w:rsidR="00A3770D" w:rsidRPr="00131C1A" w:rsidRDefault="00A3770D" w:rsidP="00A3770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Akių sutrikimai: akies paviršiaus uždegimas, ragenos pažeidimas, regėjimo pablogėjimas, neryškus matymas, voko paraudimas, akies ir voko patinimas, akies skausmas, akies sausumas, išskyros iš akies, akies niežėjimas, , padidėjusi ašarų gamyba.</w:t>
      </w:r>
    </w:p>
    <w:p w:rsidR="00A3770D" w:rsidRPr="00131C1A" w:rsidRDefault="00A3770D" w:rsidP="00A3770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Bendrieji sutrikimai: alergija (padidėjęs jautrumas), galvos skausmas, dilgėlinė, odos uždegimas, sumažėjęs blakstienų augimas arba jų skaičius, odos pigmentacijos išnykimas, niežėjimas ir odos sausumas.</w:t>
      </w:r>
    </w:p>
    <w:p w:rsidR="00A3770D" w:rsidRPr="00131C1A" w:rsidRDefault="00A3770D" w:rsidP="00A37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  <w:i/>
        </w:rPr>
        <w:t>Dažnis nežinomas (</w:t>
      </w:r>
      <w:r w:rsidRPr="00131C1A">
        <w:rPr>
          <w:rFonts w:ascii="Times New Roman" w:eastAsia="Times New Roman" w:hAnsi="Times New Roman" w:cs="Times New Roman"/>
          <w:i/>
          <w:spacing w:val="-3"/>
        </w:rPr>
        <w:t>negali būti įvertintas pagal turimus duomenis</w:t>
      </w:r>
      <w:r w:rsidRPr="00131C1A">
        <w:rPr>
          <w:rFonts w:ascii="Times New Roman" w:eastAsia="Times New Roman" w:hAnsi="Times New Roman" w:cs="Times New Roman"/>
          <w:i/>
        </w:rPr>
        <w:t>)</w:t>
      </w:r>
      <w:r w:rsidRPr="00131C1A">
        <w:rPr>
          <w:rFonts w:ascii="Times New Roman" w:eastAsia="Times New Roman" w:hAnsi="Times New Roman" w:cs="Times New Roman"/>
        </w:rPr>
        <w:t>:</w:t>
      </w:r>
    </w:p>
    <w:p w:rsidR="00A3770D" w:rsidRPr="00131C1A" w:rsidRDefault="00A3770D" w:rsidP="00A3770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Akių sutrikimai: akies alergija, akies sudirginimas, voko niežėjimas.</w:t>
      </w:r>
    </w:p>
    <w:p w:rsidR="00A3770D" w:rsidRDefault="00A3770D" w:rsidP="00A3770D">
      <w:pPr>
        <w:widowControl w:val="0"/>
        <w:numPr>
          <w:ilvl w:val="12"/>
          <w:numId w:val="0"/>
        </w:numPr>
        <w:suppressAutoHyphens/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Bendrieji sutrikimai: </w:t>
      </w:r>
    </w:p>
    <w:p w:rsidR="00A3770D" w:rsidRPr="003E0802" w:rsidRDefault="00A3770D" w:rsidP="00A3770D">
      <w:pPr>
        <w:widowControl w:val="0"/>
        <w:numPr>
          <w:ilvl w:val="12"/>
          <w:numId w:val="0"/>
        </w:numPr>
        <w:suppressAutoHyphens/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sunki alerginė reakcija, sunkios odos reakcijos (</w:t>
      </w:r>
      <w:proofErr w:type="spellStart"/>
      <w:r>
        <w:rPr>
          <w:rFonts w:ascii="Times New Roman" w:eastAsia="Times New Roman" w:hAnsi="Times New Roman" w:cs="Times New Roman"/>
        </w:rPr>
        <w:t>Stevens-Johnson</w:t>
      </w:r>
      <w:proofErr w:type="spellEnd"/>
      <w:r>
        <w:rPr>
          <w:rFonts w:ascii="Times New Roman" w:eastAsia="Times New Roman" w:hAnsi="Times New Roman" w:cs="Times New Roman"/>
        </w:rPr>
        <w:t xml:space="preserve"> sindromas ir daugiaformė </w:t>
      </w:r>
      <w:proofErr w:type="spellStart"/>
      <w:r>
        <w:rPr>
          <w:rFonts w:ascii="Times New Roman" w:eastAsia="Times New Roman" w:hAnsi="Times New Roman" w:cs="Times New Roman"/>
        </w:rPr>
        <w:t>eritema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Pr="003E0802">
        <w:rPr>
          <w:rFonts w:ascii="Times New Roman" w:eastAsia="Times New Roman" w:hAnsi="Times New Roman" w:cs="Times New Roman"/>
        </w:rPr>
        <w:t>.</w:t>
      </w:r>
    </w:p>
    <w:p w:rsidR="00A3770D" w:rsidRPr="00131C1A" w:rsidRDefault="00A3770D" w:rsidP="00A3770D">
      <w:pPr>
        <w:widowControl w:val="0"/>
        <w:numPr>
          <w:ilvl w:val="12"/>
          <w:numId w:val="0"/>
        </w:numPr>
        <w:suppressAutoHyphens/>
        <w:spacing w:after="0" w:line="240" w:lineRule="auto"/>
        <w:ind w:right="-29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131C1A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A3770D" w:rsidRPr="00131C1A" w:rsidRDefault="00A3770D" w:rsidP="00A3770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  <w:r w:rsidRPr="00131C1A">
        <w:rPr>
          <w:rFonts w:ascii="Times New Roman" w:eastAsia="Times New Roman" w:hAnsi="Times New Roman" w:cs="Times New Roman"/>
          <w:noProof/>
          <w:snapToGrid w:val="0"/>
        </w:rPr>
        <w:t>Jeigu pasireiškė šalutinis poveikis, įskaitant šiame lapelyje nenurodytą, pasakykite gydytojui arba vaistininkui</w:t>
      </w:r>
      <w:r w:rsidRPr="00131C1A">
        <w:rPr>
          <w:rFonts w:ascii="Times New Roman" w:eastAsia="Times New Roman" w:hAnsi="Times New Roman" w:cs="Times New Roman"/>
          <w:snapToGrid w:val="0"/>
        </w:rPr>
        <w:t>.</w:t>
      </w:r>
      <w:r w:rsidRPr="00131C1A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D40760">
        <w:rPr>
          <w:rFonts w:ascii="Times New Roman" w:eastAsia="Times New Roman" w:hAnsi="Times New Roman" w:cs="Times New Roman"/>
          <w:noProof/>
          <w:snapToGrid w:val="0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7" w:history="1">
        <w:r w:rsidRPr="00FE093A">
          <w:rPr>
            <w:rStyle w:val="Hyperlink"/>
            <w:rFonts w:ascii="Times New Roman" w:eastAsia="Times New Roman" w:hAnsi="Times New Roman" w:cs="Times New Roman"/>
            <w:noProof/>
            <w:snapToGrid w:val="0"/>
          </w:rPr>
          <w:t>www.vvkt.lt</w:t>
        </w:r>
      </w:hyperlink>
      <w:r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D40760">
        <w:rPr>
          <w:rFonts w:ascii="Times New Roman" w:eastAsia="Times New Roman" w:hAnsi="Times New Roman" w:cs="Times New Roman"/>
          <w:noProof/>
          <w:snapToGrid w:val="0"/>
        </w:rPr>
        <w:t xml:space="preserve">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8" w:history="1">
        <w:r w:rsidRPr="00FE093A">
          <w:rPr>
            <w:rStyle w:val="Hyperlink"/>
            <w:rFonts w:ascii="Times New Roman" w:eastAsia="Times New Roman" w:hAnsi="Times New Roman" w:cs="Times New Roman"/>
            <w:noProof/>
            <w:snapToGrid w:val="0"/>
          </w:rPr>
          <w:t>NepageidaujamaR@vvkt.lt</w:t>
        </w:r>
      </w:hyperlink>
      <w:r w:rsidRPr="00D40760">
        <w:rPr>
          <w:rFonts w:ascii="Times New Roman" w:eastAsia="Times New Roman" w:hAnsi="Times New Roman" w:cs="Times New Roman"/>
          <w:noProof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FE093A">
          <w:rPr>
            <w:rStyle w:val="Hyperlink"/>
            <w:rFonts w:ascii="Times New Roman" w:eastAsia="Times New Roman" w:hAnsi="Times New Roman" w:cs="Times New Roman"/>
            <w:noProof/>
            <w:snapToGrid w:val="0"/>
          </w:rPr>
          <w:t>http://www.vvkt.lt</w:t>
        </w:r>
      </w:hyperlink>
      <w:r w:rsidRPr="00D40760">
        <w:rPr>
          <w:rFonts w:ascii="Times New Roman" w:eastAsia="Times New Roman" w:hAnsi="Times New Roman" w:cs="Times New Roman"/>
          <w:noProof/>
          <w:snapToGrid w:val="0"/>
        </w:rPr>
        <w:t xml:space="preserve">). </w:t>
      </w:r>
      <w:r w:rsidRPr="00131C1A">
        <w:rPr>
          <w:rFonts w:ascii="Times New Roman" w:eastAsia="Times New Roman" w:hAnsi="Times New Roman" w:cs="Times New Roman"/>
          <w:noProof/>
          <w:snapToGrid w:val="0"/>
        </w:rPr>
        <w:t>Pranešdami apie šalutinį poveikį galite mums padėti gauti daugiau informacijos apie šio vaisto saugumą.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 xml:space="preserve">5. </w:t>
      </w:r>
      <w:r w:rsidRPr="00131C1A">
        <w:rPr>
          <w:rFonts w:ascii="Times New Roman" w:eastAsia="Times New Roman" w:hAnsi="Times New Roman" w:cs="Times New Roman"/>
          <w:b/>
        </w:rPr>
        <w:tab/>
        <w:t>Kaip laikyti TOBREX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131C1A">
        <w:rPr>
          <w:rFonts w:ascii="Times New Roman" w:eastAsia="Times New Roman" w:hAnsi="Times New Roman" w:cs="Times New Roman"/>
          <w:noProof/>
          <w:snapToGrid w:val="0"/>
        </w:rPr>
        <w:t>Šį vaistą laikykite vaikams nepastebimoje ir nepasiekiamoje vietoje.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</w:rPr>
        <w:t>Pirmą kartą atidarius tūbelę, vaisto tinkamumo laikas: 28 paros</w:t>
      </w:r>
      <w:r w:rsidRPr="00131C1A">
        <w:rPr>
          <w:rFonts w:ascii="Times New Roman" w:eastAsia="Times New Roman" w:hAnsi="Times New Roman" w:cs="Times New Roman"/>
          <w:b/>
        </w:rPr>
        <w:t>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Užsirašykite datą, kada atsukote tūbelę žemiau esančiame laukelyje: 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Atidaryta: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770D" w:rsidRPr="003E0802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Laikyti ne aukštesnėje kaip 25 °C temperatūroje.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Ant dėžutės po „Tinka iki“ </w:t>
      </w:r>
      <w:r>
        <w:rPr>
          <w:rFonts w:ascii="Times New Roman" w:eastAsia="Times New Roman" w:hAnsi="Times New Roman" w:cs="Times New Roman"/>
        </w:rPr>
        <w:t xml:space="preserve">ir ant tūbelės po „EXP“ </w:t>
      </w:r>
      <w:r w:rsidRPr="00131C1A">
        <w:rPr>
          <w:rFonts w:ascii="Times New Roman" w:eastAsia="Times New Roman" w:hAnsi="Times New Roman" w:cs="Times New Roman"/>
        </w:rPr>
        <w:t>nurodytam tinkamumo laikui pasibaigus, šio vaisto vartoti negalima. Vaistas tinkamas vartoti iki paskutinės nurodyto mėnesio dienos.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3770D" w:rsidRPr="00131C1A" w:rsidRDefault="00A3770D" w:rsidP="00A377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269"/>
      <w:bookmarkStart w:id="13" w:name="_Toc129243144"/>
      <w:r w:rsidRPr="00131C1A">
        <w:rPr>
          <w:rFonts w:ascii="Times New Roman" w:eastAsia="Times New Roman" w:hAnsi="Times New Roman" w:cs="Times New Roman"/>
          <w:b/>
        </w:rPr>
        <w:lastRenderedPageBreak/>
        <w:t>6.</w:t>
      </w:r>
      <w:r w:rsidRPr="00131C1A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2"/>
      <w:bookmarkEnd w:id="13"/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TOBREX sudėtis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131C1A">
        <w:rPr>
          <w:rFonts w:ascii="Times New Roman" w:eastAsia="Times New Roman" w:hAnsi="Times New Roman" w:cs="Times New Roman"/>
        </w:rPr>
        <w:t>tobramicinas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. Viename grame akių tepalo yra 3 mg </w:t>
      </w:r>
      <w:proofErr w:type="spellStart"/>
      <w:r w:rsidRPr="00131C1A">
        <w:rPr>
          <w:rFonts w:ascii="Times New Roman" w:eastAsia="Times New Roman" w:hAnsi="Times New Roman" w:cs="Times New Roman"/>
        </w:rPr>
        <w:t>tobramicino</w:t>
      </w:r>
      <w:proofErr w:type="spellEnd"/>
      <w:r w:rsidRPr="00131C1A">
        <w:rPr>
          <w:rFonts w:ascii="Times New Roman" w:eastAsia="Times New Roman" w:hAnsi="Times New Roman" w:cs="Times New Roman"/>
        </w:rPr>
        <w:t>.</w:t>
      </w:r>
    </w:p>
    <w:p w:rsidR="00A3770D" w:rsidRPr="00131C1A" w:rsidRDefault="00A3770D" w:rsidP="00A3770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Pagalbinės medžiagos yra bevandenis </w:t>
      </w:r>
      <w:proofErr w:type="spellStart"/>
      <w:r w:rsidRPr="00131C1A">
        <w:rPr>
          <w:rFonts w:ascii="Times New Roman" w:eastAsia="Times New Roman" w:hAnsi="Times New Roman" w:cs="Times New Roman"/>
        </w:rPr>
        <w:t>chlorobutanolis</w:t>
      </w:r>
      <w:proofErr w:type="spellEnd"/>
      <w:r w:rsidRPr="00131C1A">
        <w:rPr>
          <w:rFonts w:ascii="Times New Roman" w:eastAsia="Times New Roman" w:hAnsi="Times New Roman" w:cs="Times New Roman"/>
        </w:rPr>
        <w:t>, skystasis parafinas, minkštasis baltas parafinas.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31C1A">
        <w:rPr>
          <w:rFonts w:ascii="Times New Roman" w:eastAsia="Times New Roman" w:hAnsi="Times New Roman" w:cs="Times New Roman"/>
          <w:b/>
          <w:bCs/>
        </w:rPr>
        <w:t>TOBREX išvaizda ir kiekis pakuotėje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3770D" w:rsidRPr="00131C1A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TOBREX yra baltas arba beveik baltas homogeniškas tepalas.</w:t>
      </w:r>
    </w:p>
    <w:p w:rsidR="00A3770D" w:rsidRPr="00131C1A" w:rsidRDefault="00A3770D" w:rsidP="00A37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Kartono dėžutėje yra viena tūbelė su plastiko snapeliu ir plastiko dangteliu, kurioje yra 3,5 g tepalo.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1C1A">
        <w:rPr>
          <w:rFonts w:ascii="Times New Roman" w:eastAsia="Times New Roman" w:hAnsi="Times New Roman" w:cs="Times New Roman"/>
          <w:b/>
        </w:rPr>
        <w:t>Gamintojas</w:t>
      </w:r>
    </w:p>
    <w:p w:rsidR="00A3770D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ALCON –COUVREUR N.V. 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31C1A">
        <w:rPr>
          <w:rFonts w:ascii="Times New Roman" w:eastAsia="Times New Roman" w:hAnsi="Times New Roman" w:cs="Times New Roman"/>
        </w:rPr>
        <w:t>Rijksweg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14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B-2870 </w:t>
      </w:r>
      <w:proofErr w:type="spellStart"/>
      <w:r w:rsidRPr="00131C1A">
        <w:rPr>
          <w:rFonts w:ascii="Times New Roman" w:eastAsia="Times New Roman" w:hAnsi="Times New Roman" w:cs="Times New Roman"/>
        </w:rPr>
        <w:t>Puurs</w:t>
      </w:r>
      <w:proofErr w:type="spellEnd"/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Belgija 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131C1A">
        <w:rPr>
          <w:rFonts w:ascii="Times New Roman" w:eastAsia="Times New Roman" w:hAnsi="Times New Roman" w:cs="Times New Roman"/>
        </w:rPr>
        <w:t>arba</w:t>
      </w: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A3770D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ALCON CUSI S.A. </w:t>
      </w:r>
    </w:p>
    <w:p w:rsidR="00A3770D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31C1A">
        <w:rPr>
          <w:rFonts w:ascii="Times New Roman" w:eastAsia="Times New Roman" w:hAnsi="Times New Roman" w:cs="Times New Roman"/>
        </w:rPr>
        <w:t>Camil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1C1A">
        <w:rPr>
          <w:rFonts w:ascii="Times New Roman" w:eastAsia="Times New Roman" w:hAnsi="Times New Roman" w:cs="Times New Roman"/>
        </w:rPr>
        <w:t>Fabra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58, </w:t>
      </w:r>
    </w:p>
    <w:p w:rsidR="00A3770D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 xml:space="preserve">08320 </w:t>
      </w:r>
      <w:proofErr w:type="spellStart"/>
      <w:r w:rsidRPr="00131C1A">
        <w:rPr>
          <w:rFonts w:ascii="Times New Roman" w:eastAsia="Times New Roman" w:hAnsi="Times New Roman" w:cs="Times New Roman"/>
        </w:rPr>
        <w:t>El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1C1A">
        <w:rPr>
          <w:rFonts w:ascii="Times New Roman" w:eastAsia="Times New Roman" w:hAnsi="Times New Roman" w:cs="Times New Roman"/>
        </w:rPr>
        <w:t>Masnou</w:t>
      </w:r>
      <w:proofErr w:type="spellEnd"/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Barselona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t>Ispanija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131C1A">
        <w:rPr>
          <w:rFonts w:ascii="Times New Roman" w:eastAsia="Times New Roman" w:hAnsi="Times New Roman" w:cs="Times New Roman"/>
          <w:b/>
          <w:bCs/>
          <w:iCs/>
        </w:rPr>
        <w:t>Lygiagretus importuotojas</w:t>
      </w:r>
    </w:p>
    <w:p w:rsidR="00A3770D" w:rsidRPr="001E58A6" w:rsidRDefault="00A3770D" w:rsidP="00A37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8A6">
        <w:rPr>
          <w:rFonts w:ascii="Times New Roman" w:hAnsi="Times New Roman" w:cs="Times New Roman"/>
          <w:sz w:val="24"/>
          <w:szCs w:val="24"/>
        </w:rPr>
        <w:t>UAB “TOJARIS PROJEKTAI ”</w:t>
      </w:r>
    </w:p>
    <w:p w:rsidR="00A3770D" w:rsidRPr="001E58A6" w:rsidRDefault="00A3770D" w:rsidP="00A3770D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E58A6">
        <w:rPr>
          <w:rFonts w:ascii="Times New Roman" w:hAnsi="Times New Roman" w:cs="Times New Roman"/>
          <w:color w:val="000000"/>
          <w:sz w:val="24"/>
          <w:szCs w:val="24"/>
        </w:rPr>
        <w:t>Ukmergės g. 369a</w:t>
      </w:r>
    </w:p>
    <w:p w:rsidR="00A3770D" w:rsidRPr="001E58A6" w:rsidRDefault="00A3770D" w:rsidP="00A3770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58A6">
        <w:rPr>
          <w:rFonts w:ascii="Times New Roman" w:hAnsi="Times New Roman" w:cs="Times New Roman"/>
          <w:color w:val="000000"/>
          <w:sz w:val="24"/>
          <w:szCs w:val="24"/>
        </w:rPr>
        <w:t>LT-12142 Vilnius, Lietuva</w:t>
      </w:r>
    </w:p>
    <w:p w:rsidR="00A3770D" w:rsidRPr="00131C1A" w:rsidRDefault="00A3770D" w:rsidP="00A377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131C1A">
        <w:rPr>
          <w:rFonts w:ascii="Times New Roman" w:eastAsia="Times New Roman" w:hAnsi="Times New Roman" w:cs="Times New Roman"/>
          <w:b/>
          <w:bCs/>
          <w:iCs/>
        </w:rPr>
        <w:t xml:space="preserve">Perpakavo 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131C1A">
        <w:rPr>
          <w:rFonts w:ascii="Times New Roman" w:eastAsia="Times New Roman" w:hAnsi="Times New Roman" w:cs="Times New Roman"/>
          <w:bCs/>
          <w:iCs/>
        </w:rPr>
        <w:t>BĮ UAB „</w:t>
      </w:r>
      <w:proofErr w:type="spellStart"/>
      <w:r w:rsidRPr="00131C1A">
        <w:rPr>
          <w:rFonts w:ascii="Times New Roman" w:eastAsia="Times New Roman" w:hAnsi="Times New Roman" w:cs="Times New Roman"/>
          <w:bCs/>
          <w:iCs/>
        </w:rPr>
        <w:t>Norfachema</w:t>
      </w:r>
      <w:proofErr w:type="spellEnd"/>
      <w:r w:rsidRPr="00131C1A">
        <w:rPr>
          <w:rFonts w:ascii="Times New Roman" w:eastAsia="Times New Roman" w:hAnsi="Times New Roman" w:cs="Times New Roman"/>
          <w:bCs/>
          <w:iCs/>
        </w:rPr>
        <w:t>“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131C1A">
        <w:rPr>
          <w:rFonts w:ascii="Times New Roman" w:eastAsia="Times New Roman" w:hAnsi="Times New Roman" w:cs="Times New Roman"/>
          <w:bCs/>
          <w:iCs/>
        </w:rPr>
        <w:t>Vytauto g. 6, Jonava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131C1A">
        <w:rPr>
          <w:rFonts w:ascii="Times New Roman" w:eastAsia="Times New Roman" w:hAnsi="Times New Roman" w:cs="Times New Roman"/>
          <w:bCs/>
          <w:iCs/>
        </w:rPr>
        <w:t>Lietuva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131C1A">
        <w:rPr>
          <w:rFonts w:ascii="Times New Roman" w:eastAsia="Times New Roman" w:hAnsi="Times New Roman" w:cs="Times New Roman"/>
          <w:bCs/>
          <w:iCs/>
        </w:rPr>
        <w:t>arba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131C1A">
        <w:rPr>
          <w:rFonts w:ascii="Times New Roman" w:eastAsia="Times New Roman" w:hAnsi="Times New Roman" w:cs="Times New Roman"/>
          <w:bCs/>
          <w:iCs/>
        </w:rPr>
        <w:t>UAB „Entafarma“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131C1A">
        <w:rPr>
          <w:rFonts w:ascii="Times New Roman" w:eastAsia="Times New Roman" w:hAnsi="Times New Roman" w:cs="Times New Roman"/>
          <w:bCs/>
          <w:iCs/>
        </w:rPr>
        <w:t>Klonėnų</w:t>
      </w:r>
      <w:proofErr w:type="spellEnd"/>
      <w:r w:rsidRPr="00131C1A">
        <w:rPr>
          <w:rFonts w:ascii="Times New Roman" w:eastAsia="Times New Roman" w:hAnsi="Times New Roman" w:cs="Times New Roman"/>
          <w:bCs/>
          <w:iCs/>
        </w:rPr>
        <w:t xml:space="preserve"> vs. 1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131C1A">
        <w:rPr>
          <w:rFonts w:ascii="Times New Roman" w:eastAsia="Times New Roman" w:hAnsi="Times New Roman" w:cs="Times New Roman"/>
          <w:bCs/>
          <w:iCs/>
        </w:rPr>
        <w:t>Širvintų r. sav.</w:t>
      </w:r>
    </w:p>
    <w:p w:rsidR="00A3770D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131C1A">
        <w:rPr>
          <w:rFonts w:ascii="Times New Roman" w:eastAsia="Times New Roman" w:hAnsi="Times New Roman" w:cs="Times New Roman"/>
          <w:bCs/>
          <w:iCs/>
        </w:rPr>
        <w:t>Lietuva</w:t>
      </w:r>
    </w:p>
    <w:p w:rsidR="00A3770D" w:rsidRPr="005F68CC" w:rsidRDefault="00A3770D" w:rsidP="00A3770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Registruotojas</w:t>
      </w:r>
      <w:r w:rsidRPr="00131C1A">
        <w:rPr>
          <w:rFonts w:ascii="Times New Roman" w:eastAsia="Times New Roman" w:hAnsi="Times New Roman" w:cs="Times New Roman"/>
        </w:rPr>
        <w:t xml:space="preserve"> eksportuojančioje valstybėje yra</w:t>
      </w:r>
      <w:r>
        <w:rPr>
          <w:rFonts w:ascii="Times New Roman" w:eastAsia="Times New Roman" w:hAnsi="Times New Roman" w:cs="Times New Roman"/>
        </w:rPr>
        <w:t xml:space="preserve"> </w:t>
      </w:r>
      <w:r w:rsidRPr="00131C1A">
        <w:rPr>
          <w:rFonts w:ascii="Times New Roman" w:eastAsia="Times New Roman" w:hAnsi="Times New Roman" w:cs="Times New Roman"/>
        </w:rPr>
        <w:t>ALCON –COUVREUR N.V.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31C1A">
        <w:rPr>
          <w:rFonts w:ascii="Times New Roman" w:eastAsia="Times New Roman" w:hAnsi="Times New Roman" w:cs="Times New Roman"/>
        </w:rPr>
        <w:t>Rijksweg</w:t>
      </w:r>
      <w:proofErr w:type="spellEnd"/>
      <w:r w:rsidRPr="00131C1A">
        <w:rPr>
          <w:rFonts w:ascii="Times New Roman" w:eastAsia="Times New Roman" w:hAnsi="Times New Roman" w:cs="Times New Roman"/>
        </w:rPr>
        <w:t xml:space="preserve"> 14, B-2870 </w:t>
      </w:r>
      <w:proofErr w:type="spellStart"/>
      <w:r w:rsidRPr="00131C1A">
        <w:rPr>
          <w:rFonts w:ascii="Times New Roman" w:eastAsia="Times New Roman" w:hAnsi="Times New Roman" w:cs="Times New Roman"/>
        </w:rPr>
        <w:t>Puurs</w:t>
      </w:r>
      <w:proofErr w:type="spellEnd"/>
      <w:r w:rsidRPr="00131C1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Belgija.</w:t>
      </w: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  <w:b/>
          <w:bCs/>
        </w:rPr>
        <w:t>Šis pakuotės lapelis</w:t>
      </w:r>
      <w:r w:rsidRPr="00131C1A">
        <w:rPr>
          <w:rFonts w:ascii="Times New Roman" w:eastAsia="Times New Roman" w:hAnsi="Times New Roman" w:cs="Times New Roman"/>
          <w:b/>
        </w:rPr>
        <w:t xml:space="preserve"> paskutinį kartą </w:t>
      </w:r>
      <w:r w:rsidRPr="0065765E">
        <w:rPr>
          <w:rFonts w:ascii="Times New Roman" w:eastAsia="Times New Roman" w:hAnsi="Times New Roman" w:cs="Times New Roman"/>
          <w:b/>
        </w:rPr>
        <w:t xml:space="preserve">peržiūrėtas </w:t>
      </w:r>
      <w:r w:rsidR="00C65290" w:rsidRPr="00C65290">
        <w:rPr>
          <w:rFonts w:ascii="Times New Roman" w:eastAsia="Times New Roman" w:hAnsi="Times New Roman" w:cs="Times New Roman"/>
          <w:b/>
        </w:rPr>
        <w:t>2019-04-09</w:t>
      </w:r>
      <w:bookmarkStart w:id="14" w:name="_GoBack"/>
      <w:bookmarkEnd w:id="14"/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770D" w:rsidRPr="00131C1A" w:rsidRDefault="00A3770D" w:rsidP="00A377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1C1A">
        <w:rPr>
          <w:rFonts w:ascii="Times New Roman" w:eastAsia="Times New Roman" w:hAnsi="Times New Roman" w:cs="Times New Roman"/>
        </w:rPr>
        <w:lastRenderedPageBreak/>
        <w:t>Išsami informacija apie šį vaistą pateikiama Valstybinės vaistų kontrolės tarnybos prie Lietuvos Respublikos sveikatos apsaugos ministerijos tinklalapyje</w:t>
      </w:r>
      <w:r w:rsidRPr="00131C1A">
        <w:rPr>
          <w:rFonts w:ascii="Times New Roman" w:eastAsia="Times New Roman" w:hAnsi="Times New Roman" w:cs="Times New Roman"/>
          <w:i/>
        </w:rPr>
        <w:t xml:space="preserve"> </w:t>
      </w:r>
      <w:hyperlink r:id="rId10" w:history="1">
        <w:r w:rsidRPr="00131C1A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131C1A">
        <w:rPr>
          <w:rFonts w:ascii="Times New Roman" w:eastAsia="Times New Roman" w:hAnsi="Times New Roman" w:cs="Times New Roman"/>
          <w:color w:val="0000FF"/>
        </w:rPr>
        <w:t>.</w:t>
      </w:r>
    </w:p>
    <w:p w:rsidR="00A3770D" w:rsidRPr="00E04EED" w:rsidRDefault="00A3770D" w:rsidP="00A3770D"/>
    <w:p w:rsidR="00A3770D" w:rsidRPr="00E04EED" w:rsidRDefault="00A3770D" w:rsidP="00A3770D">
      <w:pPr>
        <w:pStyle w:val="BodyText"/>
        <w:rPr>
          <w:color w:val="auto"/>
          <w:sz w:val="22"/>
          <w:szCs w:val="22"/>
          <w:lang w:val="lt-LT"/>
        </w:rPr>
      </w:pPr>
      <w:r w:rsidRPr="00E04EED">
        <w:rPr>
          <w:color w:val="auto"/>
          <w:sz w:val="22"/>
          <w:szCs w:val="22"/>
          <w:lang w:val="lt-LT"/>
        </w:rPr>
        <w:t xml:space="preserve">Nuo referencinio preparato skiriasi laikymo sąlygomis: referencinio vaistinio preparato tūbelę  </w:t>
      </w:r>
      <w:proofErr w:type="spellStart"/>
      <w:r w:rsidRPr="00E04EED">
        <w:rPr>
          <w:color w:val="auto"/>
          <w:kern w:val="28"/>
          <w:sz w:val="22"/>
          <w:szCs w:val="22"/>
        </w:rPr>
        <w:t>laikyti</w:t>
      </w:r>
      <w:proofErr w:type="spellEnd"/>
      <w:r w:rsidRPr="00E04EED">
        <w:rPr>
          <w:color w:val="auto"/>
          <w:kern w:val="28"/>
          <w:sz w:val="22"/>
          <w:szCs w:val="22"/>
        </w:rPr>
        <w:t xml:space="preserve"> </w:t>
      </w:r>
      <w:proofErr w:type="spellStart"/>
      <w:r w:rsidRPr="00E04EED">
        <w:rPr>
          <w:color w:val="auto"/>
          <w:kern w:val="28"/>
          <w:sz w:val="22"/>
          <w:szCs w:val="22"/>
        </w:rPr>
        <w:t>sandariai</w:t>
      </w:r>
      <w:proofErr w:type="spellEnd"/>
      <w:r w:rsidRPr="00E04EED">
        <w:rPr>
          <w:color w:val="auto"/>
          <w:kern w:val="28"/>
          <w:sz w:val="22"/>
          <w:szCs w:val="22"/>
        </w:rPr>
        <w:t xml:space="preserve"> </w:t>
      </w:r>
      <w:proofErr w:type="spellStart"/>
      <w:r w:rsidRPr="00E04EED">
        <w:rPr>
          <w:color w:val="auto"/>
          <w:kern w:val="28"/>
          <w:sz w:val="22"/>
          <w:szCs w:val="22"/>
        </w:rPr>
        <w:t>užsuktą</w:t>
      </w:r>
      <w:proofErr w:type="spellEnd"/>
      <w:r w:rsidRPr="00E04EED">
        <w:rPr>
          <w:color w:val="auto"/>
          <w:sz w:val="22"/>
          <w:szCs w:val="22"/>
        </w:rPr>
        <w:t xml:space="preserve">, </w:t>
      </w:r>
      <w:r w:rsidRPr="00E04EED">
        <w:rPr>
          <w:color w:val="auto"/>
          <w:sz w:val="22"/>
          <w:szCs w:val="22"/>
          <w:lang w:val="lt-LT"/>
        </w:rPr>
        <w:t>o lygiagrečiai importuojamam vaistiniam preparatui ši informacija nenurodoma.</w:t>
      </w:r>
    </w:p>
    <w:p w:rsidR="00A3770D" w:rsidRDefault="00A3770D" w:rsidP="00A3770D"/>
    <w:p w:rsidR="0016563F" w:rsidRDefault="0016563F"/>
    <w:sectPr w:rsidR="0016563F" w:rsidSect="00131C1A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F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F47AA5"/>
    <w:multiLevelType w:val="hybridMultilevel"/>
    <w:tmpl w:val="540EEEC2"/>
    <w:lvl w:ilvl="0" w:tplc="51AA36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21042"/>
    <w:multiLevelType w:val="hybridMultilevel"/>
    <w:tmpl w:val="FA58A592"/>
    <w:lvl w:ilvl="0" w:tplc="08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665"/>
    <w:rsid w:val="0016563F"/>
    <w:rsid w:val="006548C0"/>
    <w:rsid w:val="00684665"/>
    <w:rsid w:val="00A3770D"/>
    <w:rsid w:val="00A47C10"/>
    <w:rsid w:val="00B17C6C"/>
    <w:rsid w:val="00C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AB4DF-92E8-4E54-8B17-FB28F740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0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7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EMEASMCA">
    <w:name w:val="BT EMEA_SMCA"/>
    <w:basedOn w:val="Normal"/>
    <w:link w:val="BTEMEASMCAChar"/>
    <w:autoRedefine/>
    <w:rsid w:val="00A3770D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basedOn w:val="DefaultParagraphFont"/>
    <w:link w:val="BTEMEASMCA"/>
    <w:rsid w:val="00A3770D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Heading1"/>
    <w:link w:val="TTEMEASMCAChar"/>
    <w:autoRedefine/>
    <w:rsid w:val="00A3770D"/>
    <w:pPr>
      <w:keepNext w:val="0"/>
      <w:keepLines w:val="0"/>
      <w:tabs>
        <w:tab w:val="left" w:pos="567"/>
      </w:tabs>
      <w:spacing w:before="0" w:line="240" w:lineRule="auto"/>
      <w:ind w:left="567" w:hanging="567"/>
      <w:jc w:val="center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character" w:customStyle="1" w:styleId="TTEMEASMCAChar">
    <w:name w:val="TT EMEA_SMCA Char"/>
    <w:basedOn w:val="DefaultParagraphFont"/>
    <w:link w:val="TTEMEASMCA"/>
    <w:rsid w:val="00A3770D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uiPriority w:val="99"/>
    <w:unhideWhenUsed/>
    <w:rsid w:val="00A3770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3770D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3770D"/>
    <w:rPr>
      <w:rFonts w:ascii="Times New Roman" w:eastAsia="Times New Roman" w:hAnsi="Times New Roman" w:cs="Times New Roman"/>
      <w:i/>
      <w:color w:val="008000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7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8321</Words>
  <Characters>4743</Characters>
  <Application>Microsoft Office Word</Application>
  <DocSecurity>0</DocSecurity>
  <Lines>39</Lines>
  <Paragraphs>26</Paragraphs>
  <ScaleCrop>false</ScaleCrop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</dc:creator>
  <cp:keywords/>
  <dc:description/>
  <cp:lastModifiedBy>Gediminas Ruša</cp:lastModifiedBy>
  <cp:revision>8</cp:revision>
  <dcterms:created xsi:type="dcterms:W3CDTF">2019-02-05T11:35:00Z</dcterms:created>
  <dcterms:modified xsi:type="dcterms:W3CDTF">2019-04-09T10:46:00Z</dcterms:modified>
</cp:coreProperties>
</file>