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8A923" w14:textId="77777777" w:rsidR="00AE1CD9" w:rsidRPr="002F6985" w:rsidRDefault="00AE1CD9" w:rsidP="00AE1CD9">
      <w:pPr>
        <w:rPr>
          <w:rFonts w:eastAsia="Times New Roman" w:cs="Times New Roman"/>
          <w:sz w:val="22"/>
          <w:szCs w:val="22"/>
          <w:lang w:val="lt-LT" w:eastAsia="en-US"/>
        </w:rPr>
      </w:pPr>
    </w:p>
    <w:p w14:paraId="400D6640" w14:textId="77777777" w:rsidR="00AE1CD9" w:rsidRPr="002F6985" w:rsidRDefault="00AE1CD9" w:rsidP="00AE1CD9">
      <w:pPr>
        <w:rPr>
          <w:rFonts w:eastAsia="Times New Roman" w:cs="Times New Roman"/>
          <w:sz w:val="22"/>
          <w:szCs w:val="22"/>
          <w:lang w:val="lt-LT" w:eastAsia="en-US"/>
        </w:rPr>
      </w:pPr>
    </w:p>
    <w:p w14:paraId="5D188A7A" w14:textId="77777777" w:rsidR="00AE1CD9" w:rsidRPr="002F6985" w:rsidRDefault="00AE1CD9" w:rsidP="00AE1CD9">
      <w:pPr>
        <w:rPr>
          <w:rFonts w:eastAsia="Times New Roman" w:cs="Times New Roman"/>
          <w:sz w:val="22"/>
          <w:szCs w:val="22"/>
          <w:lang w:val="lt-LT" w:eastAsia="en-US"/>
        </w:rPr>
      </w:pPr>
    </w:p>
    <w:p w14:paraId="1185535F" w14:textId="77777777" w:rsidR="00AE1CD9" w:rsidRPr="002F6985" w:rsidRDefault="00AE1CD9" w:rsidP="00AE1CD9">
      <w:pPr>
        <w:rPr>
          <w:rFonts w:eastAsia="Times New Roman" w:cs="Times New Roman"/>
          <w:sz w:val="22"/>
          <w:szCs w:val="22"/>
          <w:lang w:val="lt-LT" w:eastAsia="en-US"/>
        </w:rPr>
      </w:pPr>
    </w:p>
    <w:p w14:paraId="42DC3050" w14:textId="77777777" w:rsidR="00AE1CD9" w:rsidRPr="002F6985" w:rsidRDefault="00AE1CD9" w:rsidP="00AE1CD9">
      <w:pPr>
        <w:rPr>
          <w:rFonts w:eastAsia="Times New Roman" w:cs="Times New Roman"/>
          <w:sz w:val="22"/>
          <w:szCs w:val="22"/>
          <w:lang w:val="lt-LT" w:eastAsia="en-US"/>
        </w:rPr>
      </w:pPr>
    </w:p>
    <w:p w14:paraId="14364DDF" w14:textId="77777777" w:rsidR="00AE1CD9" w:rsidRPr="002F6985" w:rsidRDefault="00AE1CD9" w:rsidP="00AE1CD9">
      <w:pPr>
        <w:rPr>
          <w:rFonts w:eastAsia="Times New Roman" w:cs="Times New Roman"/>
          <w:sz w:val="22"/>
          <w:szCs w:val="22"/>
          <w:lang w:val="lt-LT" w:eastAsia="en-US"/>
        </w:rPr>
      </w:pPr>
    </w:p>
    <w:p w14:paraId="02563191" w14:textId="77777777" w:rsidR="00AE1CD9" w:rsidRPr="002F6985" w:rsidRDefault="00AE1CD9" w:rsidP="00AE1CD9">
      <w:pPr>
        <w:rPr>
          <w:rFonts w:eastAsia="Times New Roman" w:cs="Times New Roman"/>
          <w:sz w:val="22"/>
          <w:szCs w:val="22"/>
          <w:lang w:val="lt-LT" w:eastAsia="en-US"/>
        </w:rPr>
      </w:pPr>
    </w:p>
    <w:p w14:paraId="3FB83B14" w14:textId="77777777" w:rsidR="00AE1CD9" w:rsidRPr="002F6985" w:rsidRDefault="00AE1CD9" w:rsidP="00AE1CD9">
      <w:pPr>
        <w:rPr>
          <w:rFonts w:eastAsia="Times New Roman" w:cs="Times New Roman"/>
          <w:sz w:val="22"/>
          <w:szCs w:val="22"/>
          <w:lang w:val="lt-LT" w:eastAsia="en-US"/>
        </w:rPr>
      </w:pPr>
    </w:p>
    <w:p w14:paraId="19BF38F9" w14:textId="77777777" w:rsidR="00AE1CD9" w:rsidRPr="002F6985" w:rsidRDefault="00AE1CD9" w:rsidP="00AE1CD9">
      <w:pPr>
        <w:rPr>
          <w:rFonts w:eastAsia="Times New Roman" w:cs="Times New Roman"/>
          <w:sz w:val="22"/>
          <w:szCs w:val="22"/>
          <w:lang w:val="lt-LT" w:eastAsia="en-US"/>
        </w:rPr>
      </w:pPr>
    </w:p>
    <w:p w14:paraId="57F9769B" w14:textId="77777777" w:rsidR="00AE1CD9" w:rsidRPr="002F6985" w:rsidRDefault="00AE1CD9" w:rsidP="00AE1CD9">
      <w:pPr>
        <w:rPr>
          <w:rFonts w:eastAsia="Times New Roman" w:cs="Times New Roman"/>
          <w:sz w:val="22"/>
          <w:szCs w:val="22"/>
          <w:lang w:val="lt-LT" w:eastAsia="en-US"/>
        </w:rPr>
      </w:pPr>
    </w:p>
    <w:p w14:paraId="18480375" w14:textId="77777777" w:rsidR="00AE1CD9" w:rsidRPr="002F6985" w:rsidRDefault="00AE1CD9" w:rsidP="00AE1CD9">
      <w:pPr>
        <w:tabs>
          <w:tab w:val="left" w:pos="540"/>
        </w:tabs>
        <w:rPr>
          <w:rFonts w:eastAsia="Times New Roman" w:cs="Times New Roman"/>
          <w:sz w:val="22"/>
          <w:szCs w:val="22"/>
          <w:lang w:val="lt-LT" w:eastAsia="en-US"/>
        </w:rPr>
      </w:pPr>
    </w:p>
    <w:p w14:paraId="1DB96F9B" w14:textId="77777777" w:rsidR="00AE1CD9" w:rsidRPr="002F6985" w:rsidRDefault="00AE1CD9" w:rsidP="00AE1CD9">
      <w:pPr>
        <w:tabs>
          <w:tab w:val="left" w:pos="540"/>
        </w:tabs>
        <w:rPr>
          <w:rFonts w:eastAsia="Times New Roman" w:cs="Times New Roman"/>
          <w:sz w:val="22"/>
          <w:szCs w:val="22"/>
          <w:lang w:val="lt-LT" w:eastAsia="en-US"/>
        </w:rPr>
      </w:pPr>
    </w:p>
    <w:p w14:paraId="6DFB4773" w14:textId="77777777" w:rsidR="00AE1CD9" w:rsidRPr="002F6985" w:rsidRDefault="00AE1CD9" w:rsidP="00AE1CD9">
      <w:pPr>
        <w:tabs>
          <w:tab w:val="left" w:pos="540"/>
        </w:tabs>
        <w:rPr>
          <w:rFonts w:eastAsia="Times New Roman" w:cs="Times New Roman"/>
          <w:sz w:val="22"/>
          <w:szCs w:val="22"/>
          <w:lang w:val="lt-LT" w:eastAsia="en-US"/>
        </w:rPr>
      </w:pPr>
    </w:p>
    <w:p w14:paraId="5BF1052E" w14:textId="77777777" w:rsidR="00AE1CD9" w:rsidRPr="002F6985" w:rsidRDefault="00AE1CD9" w:rsidP="00AE1CD9">
      <w:pPr>
        <w:tabs>
          <w:tab w:val="left" w:pos="540"/>
        </w:tabs>
        <w:rPr>
          <w:rFonts w:eastAsia="Times New Roman" w:cs="Times New Roman"/>
          <w:sz w:val="22"/>
          <w:szCs w:val="22"/>
          <w:lang w:val="lt-LT" w:eastAsia="en-US"/>
        </w:rPr>
      </w:pPr>
    </w:p>
    <w:p w14:paraId="4860A009" w14:textId="77777777" w:rsidR="00AE1CD9" w:rsidRPr="002F6985" w:rsidRDefault="00AE1CD9" w:rsidP="00AE1CD9">
      <w:pPr>
        <w:tabs>
          <w:tab w:val="left" w:pos="540"/>
        </w:tabs>
        <w:rPr>
          <w:rFonts w:eastAsia="Times New Roman" w:cs="Times New Roman"/>
          <w:sz w:val="22"/>
          <w:szCs w:val="22"/>
          <w:lang w:val="lt-LT" w:eastAsia="en-US"/>
        </w:rPr>
      </w:pPr>
    </w:p>
    <w:p w14:paraId="3DE84971" w14:textId="77777777" w:rsidR="00AE1CD9" w:rsidRPr="002F6985" w:rsidRDefault="00AE1CD9" w:rsidP="00AE1CD9">
      <w:pPr>
        <w:tabs>
          <w:tab w:val="left" w:pos="540"/>
        </w:tabs>
        <w:rPr>
          <w:rFonts w:eastAsia="Times New Roman" w:cs="Times New Roman"/>
          <w:sz w:val="22"/>
          <w:szCs w:val="22"/>
          <w:lang w:val="lt-LT" w:eastAsia="en-US"/>
        </w:rPr>
      </w:pPr>
    </w:p>
    <w:p w14:paraId="13565B88" w14:textId="77777777" w:rsidR="00AE1CD9" w:rsidRPr="002F6985" w:rsidRDefault="00AE1CD9" w:rsidP="00AE1CD9">
      <w:pPr>
        <w:tabs>
          <w:tab w:val="left" w:pos="540"/>
        </w:tabs>
        <w:rPr>
          <w:rFonts w:eastAsia="Times New Roman" w:cs="Times New Roman"/>
          <w:sz w:val="22"/>
          <w:szCs w:val="22"/>
          <w:lang w:val="lt-LT" w:eastAsia="en-US"/>
        </w:rPr>
      </w:pPr>
    </w:p>
    <w:p w14:paraId="73021DF6" w14:textId="77777777" w:rsidR="00AE1CD9" w:rsidRPr="002F6985" w:rsidRDefault="00AE1CD9" w:rsidP="00AE1CD9">
      <w:pPr>
        <w:tabs>
          <w:tab w:val="left" w:pos="540"/>
        </w:tabs>
        <w:rPr>
          <w:rFonts w:eastAsia="Times New Roman" w:cs="Times New Roman"/>
          <w:sz w:val="22"/>
          <w:szCs w:val="22"/>
          <w:lang w:val="lt-LT" w:eastAsia="en-US"/>
        </w:rPr>
      </w:pPr>
    </w:p>
    <w:p w14:paraId="334450FE" w14:textId="77777777" w:rsidR="00AE1CD9" w:rsidRPr="002F6985" w:rsidRDefault="00AE1CD9" w:rsidP="00AE1CD9">
      <w:pPr>
        <w:tabs>
          <w:tab w:val="left" w:pos="540"/>
        </w:tabs>
        <w:rPr>
          <w:rFonts w:eastAsia="Times New Roman" w:cs="Times New Roman"/>
          <w:sz w:val="22"/>
          <w:szCs w:val="22"/>
          <w:lang w:val="lt-LT" w:eastAsia="en-US"/>
        </w:rPr>
      </w:pPr>
    </w:p>
    <w:p w14:paraId="5EE3E608" w14:textId="77777777" w:rsidR="00AE1CD9" w:rsidRPr="002F6985" w:rsidRDefault="00AE1CD9" w:rsidP="00AE1CD9">
      <w:pPr>
        <w:tabs>
          <w:tab w:val="left" w:pos="540"/>
        </w:tabs>
        <w:rPr>
          <w:rFonts w:eastAsia="Times New Roman" w:cs="Times New Roman"/>
          <w:sz w:val="22"/>
          <w:szCs w:val="22"/>
          <w:lang w:val="lt-LT" w:eastAsia="en-US"/>
        </w:rPr>
      </w:pPr>
    </w:p>
    <w:p w14:paraId="67FC9EDD" w14:textId="77777777" w:rsidR="00AE1CD9" w:rsidRPr="002F6985" w:rsidRDefault="00AE1CD9" w:rsidP="00AE1CD9">
      <w:pPr>
        <w:tabs>
          <w:tab w:val="left" w:pos="540"/>
        </w:tabs>
        <w:rPr>
          <w:rFonts w:eastAsia="Times New Roman" w:cs="Times New Roman"/>
          <w:sz w:val="22"/>
          <w:szCs w:val="22"/>
          <w:lang w:val="lt-LT" w:eastAsia="en-US"/>
        </w:rPr>
      </w:pPr>
    </w:p>
    <w:p w14:paraId="61677BF2" w14:textId="77777777" w:rsidR="00AE1CD9" w:rsidRPr="002F6985" w:rsidRDefault="00AE1CD9" w:rsidP="00AE1CD9">
      <w:pPr>
        <w:tabs>
          <w:tab w:val="left" w:pos="540"/>
        </w:tabs>
        <w:rPr>
          <w:rFonts w:eastAsia="Times New Roman" w:cs="Times New Roman"/>
          <w:sz w:val="22"/>
          <w:szCs w:val="22"/>
          <w:lang w:val="lt-LT" w:eastAsia="en-US"/>
        </w:rPr>
      </w:pPr>
    </w:p>
    <w:p w14:paraId="5A0ACFD3" w14:textId="77777777" w:rsidR="00AE1CD9" w:rsidRPr="002F6985" w:rsidRDefault="00AE1CD9" w:rsidP="00AE1CD9">
      <w:pPr>
        <w:tabs>
          <w:tab w:val="left" w:pos="540"/>
        </w:tabs>
        <w:rPr>
          <w:rFonts w:eastAsia="Times New Roman" w:cs="Times New Roman"/>
          <w:sz w:val="22"/>
          <w:szCs w:val="22"/>
          <w:lang w:val="lt-LT" w:eastAsia="en-US"/>
        </w:rPr>
      </w:pPr>
    </w:p>
    <w:p w14:paraId="6BD3B47B" w14:textId="77777777" w:rsidR="00AE1CD9" w:rsidRPr="002F6985" w:rsidRDefault="00AE1CD9" w:rsidP="00AE1CD9">
      <w:pPr>
        <w:tabs>
          <w:tab w:val="left" w:pos="567"/>
        </w:tabs>
        <w:jc w:val="center"/>
        <w:outlineLvl w:val="0"/>
        <w:rPr>
          <w:rFonts w:eastAsia="Times New Roman" w:cs="Times New Roman"/>
          <w:b/>
          <w:caps/>
          <w:sz w:val="22"/>
          <w:szCs w:val="22"/>
          <w:lang w:val="lt-LT" w:eastAsia="en-US"/>
        </w:rPr>
      </w:pPr>
      <w:bookmarkStart w:id="0" w:name="_Toc129243096"/>
      <w:bookmarkStart w:id="1" w:name="_Toc129243221"/>
      <w:r w:rsidRPr="002F6985">
        <w:rPr>
          <w:rFonts w:eastAsia="Times New Roman" w:cs="Times New Roman"/>
          <w:b/>
          <w:caps/>
          <w:sz w:val="22"/>
          <w:szCs w:val="22"/>
          <w:lang w:val="lt-LT" w:eastAsia="en-US"/>
        </w:rPr>
        <w:t>I PRIEDAS</w:t>
      </w:r>
      <w:bookmarkEnd w:id="0"/>
      <w:bookmarkEnd w:id="1"/>
    </w:p>
    <w:p w14:paraId="33BFC2ED" w14:textId="77777777" w:rsidR="00AE1CD9" w:rsidRPr="002F6985" w:rsidRDefault="00AE1CD9" w:rsidP="00AE1CD9">
      <w:pPr>
        <w:tabs>
          <w:tab w:val="left" w:pos="540"/>
        </w:tabs>
        <w:rPr>
          <w:rFonts w:eastAsia="Times New Roman" w:cs="Times New Roman"/>
          <w:sz w:val="22"/>
          <w:szCs w:val="22"/>
          <w:lang w:val="lt-LT" w:eastAsia="en-US"/>
        </w:rPr>
      </w:pPr>
    </w:p>
    <w:p w14:paraId="5EA5DBD5" w14:textId="77777777" w:rsidR="00AE1CD9" w:rsidRPr="002F6985" w:rsidRDefault="00AE1CD9" w:rsidP="00AE1CD9">
      <w:pPr>
        <w:tabs>
          <w:tab w:val="left" w:pos="567"/>
        </w:tabs>
        <w:jc w:val="center"/>
        <w:outlineLvl w:val="0"/>
        <w:rPr>
          <w:rFonts w:eastAsia="Times New Roman" w:cs="Times New Roman"/>
          <w:b/>
          <w:caps/>
          <w:sz w:val="22"/>
          <w:szCs w:val="22"/>
          <w:lang w:val="lt-LT" w:eastAsia="en-US"/>
        </w:rPr>
      </w:pPr>
      <w:bookmarkStart w:id="2" w:name="_Toc129243097"/>
      <w:bookmarkStart w:id="3" w:name="_Toc129243222"/>
      <w:r w:rsidRPr="002F6985">
        <w:rPr>
          <w:rFonts w:eastAsia="Times New Roman" w:cs="Times New Roman"/>
          <w:b/>
          <w:caps/>
          <w:sz w:val="22"/>
          <w:szCs w:val="22"/>
          <w:lang w:val="lt-LT" w:eastAsia="en-US"/>
        </w:rPr>
        <w:t>PREPARATO CHARAKTERISTIKŲ SANTRAUKA</w:t>
      </w:r>
      <w:bookmarkEnd w:id="2"/>
      <w:bookmarkEnd w:id="3"/>
    </w:p>
    <w:p w14:paraId="1BEF5D23" w14:textId="77777777" w:rsidR="00AE1CD9" w:rsidRPr="002F6985" w:rsidRDefault="00AE1CD9" w:rsidP="00AE1CD9">
      <w:pPr>
        <w:ind w:left="567" w:hanging="567"/>
        <w:rPr>
          <w:rFonts w:eastAsia="Times New Roman" w:cs="Times New Roman"/>
          <w:b/>
          <w:sz w:val="22"/>
          <w:szCs w:val="22"/>
          <w:lang w:val="lt-LT" w:eastAsia="en-US"/>
        </w:rPr>
      </w:pPr>
      <w:r w:rsidRPr="002F6985">
        <w:rPr>
          <w:rFonts w:eastAsia="Times New Roman" w:cs="Times New Roman"/>
          <w:bCs/>
          <w:iCs/>
          <w:sz w:val="22"/>
          <w:szCs w:val="22"/>
          <w:lang w:val="lt-LT" w:eastAsia="en-US"/>
        </w:rPr>
        <w:br w:type="page"/>
      </w:r>
      <w:bookmarkStart w:id="4" w:name="_Toc129243098"/>
      <w:bookmarkStart w:id="5" w:name="_Toc129243223"/>
      <w:r w:rsidRPr="002F6985">
        <w:rPr>
          <w:rFonts w:eastAsia="Times New Roman" w:cs="Times New Roman"/>
          <w:b/>
          <w:sz w:val="22"/>
          <w:szCs w:val="22"/>
          <w:lang w:val="lt-LT" w:eastAsia="en-US"/>
        </w:rPr>
        <w:lastRenderedPageBreak/>
        <w:t>1.</w:t>
      </w:r>
      <w:r w:rsidRPr="002F6985">
        <w:rPr>
          <w:rFonts w:eastAsia="Times New Roman" w:cs="Times New Roman"/>
          <w:b/>
          <w:sz w:val="22"/>
          <w:szCs w:val="22"/>
          <w:lang w:val="lt-LT" w:eastAsia="en-US"/>
        </w:rPr>
        <w:tab/>
        <w:t>VAISTINIO PREPARATO PAVADINIMAS</w:t>
      </w:r>
      <w:bookmarkEnd w:id="4"/>
      <w:bookmarkEnd w:id="5"/>
    </w:p>
    <w:p w14:paraId="48D4CAA0" w14:textId="77777777" w:rsidR="00AE1CD9" w:rsidRPr="002F6985" w:rsidRDefault="00AE1CD9" w:rsidP="00AE1CD9">
      <w:pPr>
        <w:rPr>
          <w:rFonts w:eastAsia="Times New Roman" w:cs="Times New Roman"/>
          <w:sz w:val="22"/>
          <w:szCs w:val="22"/>
          <w:lang w:val="lt-LT" w:eastAsia="en-US"/>
        </w:rPr>
      </w:pPr>
    </w:p>
    <w:p w14:paraId="266E3DD5" w14:textId="77777777" w:rsidR="00AE1CD9" w:rsidRPr="002F6985" w:rsidRDefault="00AE1CD9" w:rsidP="00AE1CD9">
      <w:pPr>
        <w:rPr>
          <w:rFonts w:eastAsia="Times New Roman" w:cs="Times New Roman"/>
          <w:color w:val="000000" w:themeColor="text1"/>
          <w:sz w:val="22"/>
          <w:szCs w:val="22"/>
          <w:lang w:val="lt-LT" w:eastAsia="en-US"/>
        </w:rPr>
      </w:pPr>
      <w:bookmarkStart w:id="6" w:name="_GoBack"/>
      <w:r w:rsidRPr="002F6985">
        <w:rPr>
          <w:rFonts w:eastAsia="Times New Roman" w:cs="Times New Roman"/>
          <w:color w:val="000000" w:themeColor="text1"/>
          <w:sz w:val="22"/>
          <w:szCs w:val="22"/>
          <w:lang w:val="lt-LT" w:eastAsia="en-GB"/>
        </w:rPr>
        <w:t xml:space="preserve">Perindopril/Indapamide Teva </w:t>
      </w:r>
      <w:bookmarkEnd w:id="6"/>
      <w:r w:rsidRPr="002F6985">
        <w:rPr>
          <w:rFonts w:eastAsia="Times New Roman" w:cs="Times New Roman"/>
          <w:color w:val="000000" w:themeColor="text1"/>
          <w:sz w:val="22"/>
          <w:szCs w:val="22"/>
          <w:lang w:val="lt-LT" w:eastAsia="en-GB"/>
        </w:rPr>
        <w:t>10 mg/2,5 mg plėvele dengtos tabletės</w:t>
      </w:r>
    </w:p>
    <w:p w14:paraId="6E46E8D2" w14:textId="77777777" w:rsidR="00AE1CD9" w:rsidRPr="002F6985" w:rsidRDefault="00AE1CD9" w:rsidP="00AE1CD9">
      <w:pPr>
        <w:rPr>
          <w:rFonts w:eastAsia="Times New Roman" w:cs="Times New Roman"/>
          <w:sz w:val="22"/>
          <w:szCs w:val="22"/>
          <w:lang w:val="lt-LT" w:eastAsia="en-US"/>
        </w:rPr>
      </w:pPr>
    </w:p>
    <w:p w14:paraId="315EB554" w14:textId="77777777" w:rsidR="00AE1CD9" w:rsidRPr="002F6985" w:rsidRDefault="00AE1CD9" w:rsidP="00AE1CD9">
      <w:pPr>
        <w:rPr>
          <w:rFonts w:eastAsia="Times New Roman" w:cs="Times New Roman"/>
          <w:sz w:val="22"/>
          <w:szCs w:val="22"/>
          <w:lang w:val="lt-LT" w:eastAsia="en-US"/>
        </w:rPr>
      </w:pPr>
    </w:p>
    <w:p w14:paraId="195F26DE" w14:textId="77777777" w:rsidR="00AE1CD9" w:rsidRPr="002F6985" w:rsidRDefault="00AE1CD9" w:rsidP="00AE1CD9">
      <w:pPr>
        <w:ind w:left="567" w:hanging="567"/>
        <w:rPr>
          <w:rFonts w:eastAsia="Times New Roman" w:cs="Times New Roman"/>
          <w:b/>
          <w:sz w:val="22"/>
          <w:szCs w:val="22"/>
          <w:lang w:val="lt-LT" w:eastAsia="en-US"/>
        </w:rPr>
      </w:pPr>
      <w:bookmarkStart w:id="7" w:name="_Toc129243099"/>
      <w:bookmarkStart w:id="8" w:name="_Toc129243224"/>
      <w:r w:rsidRPr="002F6985">
        <w:rPr>
          <w:rFonts w:eastAsia="Times New Roman" w:cs="Times New Roman"/>
          <w:b/>
          <w:sz w:val="22"/>
          <w:szCs w:val="22"/>
          <w:lang w:val="lt-LT" w:eastAsia="en-US"/>
        </w:rPr>
        <w:t>2.</w:t>
      </w:r>
      <w:r w:rsidRPr="002F6985">
        <w:rPr>
          <w:rFonts w:eastAsia="Times New Roman" w:cs="Times New Roman"/>
          <w:b/>
          <w:sz w:val="22"/>
          <w:szCs w:val="22"/>
          <w:lang w:val="lt-LT" w:eastAsia="en-US"/>
        </w:rPr>
        <w:tab/>
        <w:t>KOKYBINĖ IR KIEKYBINĖ SUDĖTIS</w:t>
      </w:r>
      <w:bookmarkEnd w:id="7"/>
      <w:bookmarkEnd w:id="8"/>
    </w:p>
    <w:p w14:paraId="7262D3D5" w14:textId="77777777" w:rsidR="00AE1CD9" w:rsidRPr="002F6985" w:rsidRDefault="00AE1CD9" w:rsidP="00AE1CD9">
      <w:pPr>
        <w:rPr>
          <w:rFonts w:eastAsia="Times New Roman" w:cs="Times New Roman"/>
          <w:sz w:val="22"/>
          <w:szCs w:val="22"/>
          <w:lang w:val="lt-LT" w:eastAsia="en-US"/>
        </w:rPr>
      </w:pPr>
    </w:p>
    <w:p w14:paraId="546593A1" w14:textId="77777777" w:rsidR="00AE1CD9" w:rsidRPr="002F6985" w:rsidRDefault="00FB6098" w:rsidP="00AE1CD9">
      <w:pPr>
        <w:rPr>
          <w:rFonts w:eastAsia="Calibri" w:cs="Times New Roman"/>
          <w:sz w:val="22"/>
          <w:szCs w:val="22"/>
          <w:lang w:val="lt-LT" w:eastAsia="en-US"/>
        </w:rPr>
      </w:pPr>
      <w:r w:rsidRPr="002F6985">
        <w:rPr>
          <w:rFonts w:eastAsia="Calibri" w:cs="Times New Roman"/>
          <w:sz w:val="22"/>
          <w:szCs w:val="22"/>
          <w:lang w:val="lt-LT" w:eastAsia="en-US"/>
        </w:rPr>
        <w:t xml:space="preserve">Kiekvienoje </w:t>
      </w:r>
      <w:r w:rsidR="00AE1CD9" w:rsidRPr="002F6985">
        <w:rPr>
          <w:rFonts w:eastAsia="Calibri" w:cs="Times New Roman"/>
          <w:sz w:val="22"/>
          <w:szCs w:val="22"/>
          <w:lang w:val="lt-LT" w:eastAsia="en-US"/>
        </w:rPr>
        <w:t xml:space="preserve">plėvele dengtoje tabletėje yra 10 mg perindoprilio tozilato, atitinkančio 6,816 mg perindoprilio, </w:t>
      </w:r>
      <w:r w:rsidR="00AE1CD9" w:rsidRPr="002F6985">
        <w:rPr>
          <w:rFonts w:eastAsia="Calibri" w:cs="Times New Roman"/>
          <w:i/>
          <w:sz w:val="22"/>
          <w:szCs w:val="22"/>
          <w:lang w:val="lt-LT" w:eastAsia="en-US"/>
        </w:rPr>
        <w:t>in situ</w:t>
      </w:r>
      <w:r w:rsidR="00AE1CD9" w:rsidRPr="002F6985">
        <w:rPr>
          <w:rFonts w:eastAsia="Calibri" w:cs="Times New Roman"/>
          <w:sz w:val="22"/>
          <w:szCs w:val="22"/>
          <w:lang w:val="lt-LT" w:eastAsia="en-US"/>
        </w:rPr>
        <w:t xml:space="preserve"> virstančio perindoprilio natrio druska ir 2,5 mg indapamido.</w:t>
      </w:r>
    </w:p>
    <w:p w14:paraId="57DD6E10" w14:textId="77777777" w:rsidR="00AE1CD9" w:rsidRPr="002F6985" w:rsidRDefault="00AE1CD9" w:rsidP="00AE1CD9">
      <w:pPr>
        <w:rPr>
          <w:rFonts w:eastAsia="Times New Roman" w:cs="Times New Roman"/>
          <w:sz w:val="22"/>
          <w:szCs w:val="22"/>
          <w:u w:val="single"/>
          <w:lang w:val="lt-LT" w:eastAsia="en-US"/>
        </w:rPr>
      </w:pPr>
    </w:p>
    <w:p w14:paraId="64D44F33"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u w:val="single"/>
          <w:lang w:val="lt-LT" w:eastAsia="en-US"/>
        </w:rPr>
        <w:t>Pagalbinė medžiaga, kurios poveikis žinomas</w:t>
      </w:r>
      <w:r w:rsidRPr="002F6985">
        <w:rPr>
          <w:rFonts w:eastAsia="Times New Roman" w:cs="Times New Roman"/>
          <w:sz w:val="22"/>
          <w:szCs w:val="22"/>
          <w:lang w:val="lt-LT" w:eastAsia="en-US"/>
        </w:rPr>
        <w:t xml:space="preserve">: </w:t>
      </w:r>
    </w:p>
    <w:p w14:paraId="3FEF4D3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Kiekvienoje plėvele dengtoje tabletėje yra 296,224 mg laktozės monohidrato.</w:t>
      </w:r>
    </w:p>
    <w:p w14:paraId="5A7304B6" w14:textId="77777777" w:rsidR="00AE1CD9" w:rsidRPr="002F6985" w:rsidRDefault="00AE1CD9" w:rsidP="00AE1CD9">
      <w:pPr>
        <w:rPr>
          <w:rFonts w:eastAsia="Times New Roman" w:cs="Times New Roman"/>
          <w:sz w:val="22"/>
          <w:szCs w:val="22"/>
          <w:lang w:val="lt-LT" w:eastAsia="en-US"/>
        </w:rPr>
      </w:pPr>
    </w:p>
    <w:p w14:paraId="0988950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Visos pagalbinės medžiagos išvardytos 6.1 skyriuje.</w:t>
      </w:r>
    </w:p>
    <w:p w14:paraId="57C92DDD" w14:textId="77777777" w:rsidR="00AE1CD9" w:rsidRPr="002F6985" w:rsidRDefault="00AE1CD9" w:rsidP="00AE1CD9">
      <w:pPr>
        <w:rPr>
          <w:rFonts w:eastAsia="Times New Roman" w:cs="Times New Roman"/>
          <w:sz w:val="22"/>
          <w:szCs w:val="22"/>
          <w:lang w:val="lt-LT" w:eastAsia="en-US"/>
        </w:rPr>
      </w:pPr>
    </w:p>
    <w:p w14:paraId="5BF163B4" w14:textId="77777777" w:rsidR="00AE1CD9" w:rsidRPr="002F6985" w:rsidRDefault="00AE1CD9" w:rsidP="00AE1CD9">
      <w:pPr>
        <w:rPr>
          <w:rFonts w:eastAsia="Times New Roman" w:cs="Times New Roman"/>
          <w:sz w:val="22"/>
          <w:szCs w:val="22"/>
          <w:lang w:val="lt-LT" w:eastAsia="en-US"/>
        </w:rPr>
      </w:pPr>
    </w:p>
    <w:p w14:paraId="568AEA39" w14:textId="77777777" w:rsidR="00AE1CD9" w:rsidRPr="002F6985" w:rsidRDefault="00AE1CD9" w:rsidP="00AE1CD9">
      <w:pPr>
        <w:ind w:left="567" w:hanging="567"/>
        <w:rPr>
          <w:rFonts w:eastAsia="Times New Roman" w:cs="Times New Roman"/>
          <w:b/>
          <w:sz w:val="22"/>
          <w:szCs w:val="22"/>
          <w:lang w:val="lt-LT" w:eastAsia="en-US"/>
        </w:rPr>
      </w:pPr>
      <w:bookmarkStart w:id="9" w:name="_Toc129243100"/>
      <w:bookmarkStart w:id="10" w:name="_Toc129243225"/>
      <w:r w:rsidRPr="002F6985">
        <w:rPr>
          <w:rFonts w:eastAsia="Times New Roman" w:cs="Times New Roman"/>
          <w:b/>
          <w:sz w:val="22"/>
          <w:szCs w:val="22"/>
          <w:lang w:val="lt-LT" w:eastAsia="en-US"/>
        </w:rPr>
        <w:t>3.</w:t>
      </w:r>
      <w:r w:rsidRPr="002F6985">
        <w:rPr>
          <w:rFonts w:eastAsia="Times New Roman" w:cs="Times New Roman"/>
          <w:b/>
          <w:sz w:val="22"/>
          <w:szCs w:val="22"/>
          <w:lang w:val="lt-LT" w:eastAsia="en-US"/>
        </w:rPr>
        <w:tab/>
        <w:t>FARMACINĖ FORMA</w:t>
      </w:r>
      <w:bookmarkEnd w:id="9"/>
      <w:bookmarkEnd w:id="10"/>
    </w:p>
    <w:p w14:paraId="2A4873E3" w14:textId="77777777" w:rsidR="00AE1CD9" w:rsidRPr="002F6985" w:rsidRDefault="00AE1CD9" w:rsidP="00AE1CD9">
      <w:pPr>
        <w:rPr>
          <w:rFonts w:eastAsia="Times New Roman" w:cs="Times New Roman"/>
          <w:sz w:val="22"/>
          <w:szCs w:val="22"/>
          <w:lang w:val="lt-LT" w:eastAsia="en-US"/>
        </w:rPr>
      </w:pPr>
    </w:p>
    <w:p w14:paraId="38928383"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Plėvele dengta tabletė.</w:t>
      </w:r>
    </w:p>
    <w:p w14:paraId="67CC0D55" w14:textId="77777777" w:rsidR="00AE1CD9" w:rsidRPr="002F6985" w:rsidRDefault="00AE1CD9" w:rsidP="00AE1CD9">
      <w:pPr>
        <w:rPr>
          <w:rFonts w:eastAsia="Times New Roman" w:cs="Times New Roman"/>
          <w:sz w:val="22"/>
          <w:szCs w:val="22"/>
          <w:lang w:val="lt-LT" w:eastAsia="en-US"/>
        </w:rPr>
      </w:pPr>
    </w:p>
    <w:p w14:paraId="1A28606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Baltos, apvalios, abipusiai išgaubtos, lygiu paviršiumi, maždaug 10 mm diametro plėvele dengtos tabletės. </w:t>
      </w:r>
    </w:p>
    <w:p w14:paraId="1A081AAE" w14:textId="77777777" w:rsidR="00AE1CD9" w:rsidRPr="002F6985" w:rsidRDefault="00AE1CD9" w:rsidP="00AE1CD9">
      <w:pPr>
        <w:rPr>
          <w:rFonts w:eastAsia="Times New Roman" w:cs="Times New Roman"/>
          <w:sz w:val="22"/>
          <w:szCs w:val="22"/>
          <w:lang w:val="lt-LT" w:eastAsia="en-US"/>
        </w:rPr>
      </w:pPr>
    </w:p>
    <w:p w14:paraId="43F439F6" w14:textId="77777777" w:rsidR="00AE1CD9" w:rsidRPr="002F6985" w:rsidRDefault="00AE1CD9" w:rsidP="00AE1CD9">
      <w:pPr>
        <w:rPr>
          <w:rFonts w:eastAsia="Times New Roman" w:cs="Times New Roman"/>
          <w:sz w:val="22"/>
          <w:szCs w:val="22"/>
          <w:lang w:val="lt-LT" w:eastAsia="en-US"/>
        </w:rPr>
      </w:pPr>
    </w:p>
    <w:p w14:paraId="0B60676A" w14:textId="77777777" w:rsidR="00AE1CD9" w:rsidRPr="002F6985" w:rsidRDefault="00AE1CD9" w:rsidP="00AE1CD9">
      <w:pPr>
        <w:ind w:left="567" w:hanging="567"/>
        <w:rPr>
          <w:rFonts w:eastAsia="Times New Roman" w:cs="Times New Roman"/>
          <w:b/>
          <w:sz w:val="22"/>
          <w:szCs w:val="22"/>
          <w:lang w:val="lt-LT" w:eastAsia="en-US"/>
        </w:rPr>
      </w:pPr>
      <w:bookmarkStart w:id="11" w:name="_Toc129243101"/>
      <w:bookmarkStart w:id="12" w:name="_Toc129243226"/>
      <w:r w:rsidRPr="002F6985">
        <w:rPr>
          <w:rFonts w:eastAsia="Times New Roman" w:cs="Times New Roman"/>
          <w:b/>
          <w:sz w:val="22"/>
          <w:szCs w:val="22"/>
          <w:lang w:val="lt-LT" w:eastAsia="en-US"/>
        </w:rPr>
        <w:t>4.</w:t>
      </w:r>
      <w:r w:rsidRPr="002F6985">
        <w:rPr>
          <w:rFonts w:eastAsia="Times New Roman" w:cs="Times New Roman"/>
          <w:b/>
          <w:sz w:val="22"/>
          <w:szCs w:val="22"/>
          <w:lang w:val="lt-LT" w:eastAsia="en-US"/>
        </w:rPr>
        <w:tab/>
        <w:t>KLINIKINĖ INFORMACIJA</w:t>
      </w:r>
      <w:bookmarkEnd w:id="11"/>
      <w:bookmarkEnd w:id="12"/>
    </w:p>
    <w:p w14:paraId="0C6C0735" w14:textId="77777777" w:rsidR="00AE1CD9" w:rsidRPr="002F6985" w:rsidRDefault="00AE1CD9" w:rsidP="00AE1CD9">
      <w:pPr>
        <w:rPr>
          <w:rFonts w:eastAsia="Times New Roman" w:cs="Times New Roman"/>
          <w:b/>
          <w:sz w:val="22"/>
          <w:szCs w:val="22"/>
          <w:lang w:val="lt-LT" w:eastAsia="en-US"/>
        </w:rPr>
      </w:pPr>
    </w:p>
    <w:p w14:paraId="275D2A7D" w14:textId="77777777" w:rsidR="00AE1CD9" w:rsidRPr="002F6985" w:rsidRDefault="00AE1CD9" w:rsidP="00AE1CD9">
      <w:pPr>
        <w:ind w:left="567" w:hanging="567"/>
        <w:rPr>
          <w:rFonts w:eastAsia="Times New Roman" w:cs="Times New Roman"/>
          <w:b/>
          <w:sz w:val="22"/>
          <w:szCs w:val="22"/>
          <w:lang w:val="lt-LT" w:eastAsia="en-US"/>
        </w:rPr>
      </w:pPr>
      <w:bookmarkStart w:id="13" w:name="_Toc129243102"/>
      <w:bookmarkStart w:id="14" w:name="_Toc129243227"/>
      <w:r w:rsidRPr="002F6985">
        <w:rPr>
          <w:rFonts w:eastAsia="Times New Roman" w:cs="Times New Roman"/>
          <w:b/>
          <w:sz w:val="22"/>
          <w:szCs w:val="22"/>
          <w:lang w:val="lt-LT" w:eastAsia="en-US"/>
        </w:rPr>
        <w:t>4.1</w:t>
      </w:r>
      <w:r w:rsidRPr="002F6985">
        <w:rPr>
          <w:rFonts w:eastAsia="Times New Roman" w:cs="Times New Roman"/>
          <w:b/>
          <w:sz w:val="22"/>
          <w:szCs w:val="22"/>
          <w:lang w:val="lt-LT" w:eastAsia="en-US"/>
        </w:rPr>
        <w:tab/>
        <w:t>Terapinės indikacijos</w:t>
      </w:r>
      <w:bookmarkEnd w:id="13"/>
      <w:bookmarkEnd w:id="14"/>
    </w:p>
    <w:p w14:paraId="3C33B3A9" w14:textId="77777777" w:rsidR="00AE1CD9" w:rsidRPr="002F6985" w:rsidRDefault="00AE1CD9" w:rsidP="00AE1CD9">
      <w:pPr>
        <w:rPr>
          <w:rFonts w:eastAsia="Times New Roman" w:cs="Times New Roman"/>
          <w:sz w:val="22"/>
          <w:szCs w:val="22"/>
          <w:lang w:val="lt-LT" w:eastAsia="en-US"/>
        </w:rPr>
      </w:pPr>
    </w:p>
    <w:p w14:paraId="2680215A" w14:textId="77777777" w:rsidR="00AE1CD9" w:rsidRPr="002F6985" w:rsidRDefault="00AE1CD9" w:rsidP="00AE1CD9">
      <w:pPr>
        <w:rPr>
          <w:rFonts w:eastAsia="Calibri" w:cs="Times New Roman"/>
          <w:b/>
          <w:i/>
          <w:sz w:val="22"/>
          <w:szCs w:val="22"/>
          <w:lang w:val="lt-LT" w:eastAsia="en-US"/>
        </w:rPr>
      </w:pPr>
      <w:bookmarkStart w:id="15" w:name="OLE_LINK1"/>
      <w:r w:rsidRPr="002F6985">
        <w:rPr>
          <w:rFonts w:eastAsia="Calibri" w:cs="Times New Roman"/>
          <w:sz w:val="22"/>
          <w:szCs w:val="22"/>
          <w:lang w:val="lt-LT" w:eastAsia="en-US"/>
        </w:rPr>
        <w:t xml:space="preserve">Pirminės arterinės hipertenzijos pakeičiamasis gydymas pacientams, kurių </w:t>
      </w:r>
      <w:r w:rsidRPr="00E0596F">
        <w:rPr>
          <w:sz w:val="22"/>
          <w:lang w:val="lt-LT"/>
        </w:rPr>
        <w:t xml:space="preserve">kraujospūdis jau reguliuojamas tokiomis pat atskirais vaistiniais preparatais kartu vartojamų perindoprilio ir indapamido dozėmis. </w:t>
      </w:r>
    </w:p>
    <w:bookmarkEnd w:id="15"/>
    <w:p w14:paraId="1C8C5410" w14:textId="77777777" w:rsidR="00AE1CD9" w:rsidRPr="002F6985" w:rsidRDefault="00AE1CD9" w:rsidP="00AE1CD9">
      <w:pPr>
        <w:rPr>
          <w:rFonts w:eastAsia="Times New Roman" w:cs="Times New Roman"/>
          <w:sz w:val="22"/>
          <w:szCs w:val="22"/>
          <w:lang w:val="lt-LT" w:eastAsia="en-US"/>
        </w:rPr>
      </w:pPr>
    </w:p>
    <w:p w14:paraId="4E819F89" w14:textId="77777777" w:rsidR="00AE1CD9" w:rsidRPr="002F6985" w:rsidRDefault="00AE1CD9" w:rsidP="00AE1CD9">
      <w:pPr>
        <w:ind w:left="567" w:hanging="567"/>
        <w:rPr>
          <w:rFonts w:eastAsia="Times New Roman" w:cs="Times New Roman"/>
          <w:b/>
          <w:sz w:val="22"/>
          <w:szCs w:val="22"/>
          <w:lang w:val="lt-LT" w:eastAsia="en-US"/>
        </w:rPr>
      </w:pPr>
      <w:bookmarkStart w:id="16" w:name="_Toc129243103"/>
      <w:bookmarkStart w:id="17" w:name="_Toc129243228"/>
      <w:r w:rsidRPr="002F6985">
        <w:rPr>
          <w:rFonts w:eastAsia="Times New Roman" w:cs="Times New Roman"/>
          <w:b/>
          <w:sz w:val="22"/>
          <w:szCs w:val="22"/>
          <w:lang w:val="lt-LT" w:eastAsia="en-US"/>
        </w:rPr>
        <w:t>4.2</w:t>
      </w:r>
      <w:r w:rsidRPr="002F6985">
        <w:rPr>
          <w:rFonts w:eastAsia="Times New Roman" w:cs="Times New Roman"/>
          <w:b/>
          <w:sz w:val="22"/>
          <w:szCs w:val="22"/>
          <w:lang w:val="lt-LT" w:eastAsia="en-US"/>
        </w:rPr>
        <w:tab/>
        <w:t>Dozavimas ir vartojimo metodas</w:t>
      </w:r>
      <w:bookmarkEnd w:id="16"/>
      <w:bookmarkEnd w:id="17"/>
    </w:p>
    <w:p w14:paraId="5DD22DAC" w14:textId="77777777" w:rsidR="00AE1CD9" w:rsidRPr="002F6985" w:rsidRDefault="00AE1CD9" w:rsidP="00AE1CD9">
      <w:pPr>
        <w:rPr>
          <w:rFonts w:eastAsia="Times New Roman" w:cs="Times New Roman"/>
          <w:sz w:val="22"/>
          <w:szCs w:val="22"/>
          <w:lang w:val="lt-LT" w:eastAsia="en-US"/>
        </w:rPr>
      </w:pPr>
    </w:p>
    <w:p w14:paraId="632F16B2"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Dozavimas</w:t>
      </w:r>
    </w:p>
    <w:p w14:paraId="20868421" w14:textId="77777777" w:rsidR="00AE1CD9" w:rsidRPr="002F6985" w:rsidRDefault="00AE1CD9" w:rsidP="00AE1CD9">
      <w:pPr>
        <w:rPr>
          <w:rFonts w:eastAsia="Times New Roman" w:cs="Times New Roman"/>
          <w:sz w:val="22"/>
          <w:szCs w:val="22"/>
          <w:lang w:val="lt-LT" w:eastAsia="en-US"/>
        </w:rPr>
      </w:pPr>
    </w:p>
    <w:p w14:paraId="6387BB2E" w14:textId="412D9FFE" w:rsidR="00AE1CD9"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Viena Perindopril/Indapamide Teva 10 mg/2,5 mg plėvele dengta tabletė vieną kartą per parą, ją geriau išgerti ryte prieš valgį. </w:t>
      </w:r>
    </w:p>
    <w:p w14:paraId="0E5FA7CC" w14:textId="71BBF0BE" w:rsidR="00F67EE3" w:rsidRDefault="00F67EE3" w:rsidP="00AE1CD9">
      <w:pPr>
        <w:rPr>
          <w:rFonts w:eastAsia="Times New Roman" w:cs="Times New Roman"/>
          <w:sz w:val="22"/>
          <w:szCs w:val="22"/>
          <w:lang w:val="lt-LT" w:eastAsia="en-US"/>
        </w:rPr>
      </w:pPr>
    </w:p>
    <w:p w14:paraId="65A390E4" w14:textId="4345D5E2" w:rsidR="00F67EE3" w:rsidRPr="007328BA" w:rsidRDefault="002A7F39" w:rsidP="00F67EE3">
      <w:pPr>
        <w:rPr>
          <w:rFonts w:eastAsia="Times New Roman" w:cs="Times New Roman"/>
          <w:sz w:val="22"/>
          <w:szCs w:val="22"/>
          <w:u w:val="single"/>
          <w:lang w:val="lt-LT" w:eastAsia="en-US"/>
        </w:rPr>
      </w:pPr>
      <w:r>
        <w:rPr>
          <w:rFonts w:eastAsia="Times New Roman" w:cs="Times New Roman"/>
          <w:sz w:val="22"/>
          <w:szCs w:val="22"/>
          <w:u w:val="single"/>
          <w:lang w:val="lt-LT" w:eastAsia="en-US"/>
        </w:rPr>
        <w:t xml:space="preserve">Ypatingos </w:t>
      </w:r>
      <w:r w:rsidR="00F67EE3" w:rsidRPr="007328BA">
        <w:rPr>
          <w:rFonts w:eastAsia="Times New Roman" w:cs="Times New Roman"/>
          <w:sz w:val="22"/>
          <w:szCs w:val="22"/>
          <w:u w:val="single"/>
          <w:lang w:val="lt-LT" w:eastAsia="en-US"/>
        </w:rPr>
        <w:t>populiacijos</w:t>
      </w:r>
    </w:p>
    <w:p w14:paraId="6924C1B4" w14:textId="77777777" w:rsidR="00AE1CD9" w:rsidRPr="002F6985" w:rsidRDefault="00AE1CD9" w:rsidP="00AE1CD9">
      <w:pPr>
        <w:rPr>
          <w:rFonts w:eastAsia="Times New Roman" w:cs="Times New Roman"/>
          <w:i/>
          <w:sz w:val="22"/>
          <w:szCs w:val="22"/>
          <w:lang w:val="lt-LT" w:eastAsia="en-US"/>
        </w:rPr>
      </w:pPr>
    </w:p>
    <w:p w14:paraId="4228091B"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 xml:space="preserve">Senyviems pacientams (žr. 4.4 skyrių) </w:t>
      </w:r>
    </w:p>
    <w:p w14:paraId="14F22E2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Senyvų pacientų kreatinino klirensą reikia koreguoti, atsižvelgiant į amžių, kūno svorį ir lytį. Senyvus pacientus galima gydyti, jeigu jų inkstų funkcija yra normali, ir jiems reikia įvertinti kraujospūdžio atsaką.</w:t>
      </w:r>
    </w:p>
    <w:p w14:paraId="29E20DE6" w14:textId="77777777" w:rsidR="00AE1CD9" w:rsidRPr="002F6985" w:rsidRDefault="00AE1CD9" w:rsidP="00AE1CD9">
      <w:pPr>
        <w:rPr>
          <w:rFonts w:eastAsia="Times New Roman" w:cs="Times New Roman"/>
          <w:i/>
          <w:sz w:val="22"/>
          <w:szCs w:val="22"/>
          <w:u w:val="single"/>
          <w:lang w:val="lt-LT" w:eastAsia="en-US"/>
        </w:rPr>
      </w:pPr>
    </w:p>
    <w:p w14:paraId="603C0812" w14:textId="77777777" w:rsidR="00AE1CD9" w:rsidRPr="002F6985" w:rsidRDefault="00AE1CD9" w:rsidP="00AE1CD9">
      <w:pPr>
        <w:rPr>
          <w:rFonts w:eastAsia="Times New Roman" w:cs="Times New Roman"/>
          <w:i/>
          <w:sz w:val="22"/>
          <w:szCs w:val="22"/>
          <w:u w:val="single"/>
          <w:lang w:val="lt-LT" w:eastAsia="en-US"/>
        </w:rPr>
      </w:pPr>
      <w:r w:rsidRPr="002F6985">
        <w:rPr>
          <w:rFonts w:eastAsia="Times New Roman" w:cs="Times New Roman"/>
          <w:i/>
          <w:sz w:val="22"/>
          <w:szCs w:val="22"/>
          <w:u w:val="single"/>
          <w:lang w:val="lt-LT" w:eastAsia="en-US"/>
        </w:rPr>
        <w:t>Pacientams, kurių inkstų funkcija sutrikusi (žr. 4.4 skyrių)</w:t>
      </w:r>
    </w:p>
    <w:p w14:paraId="7A0E7A5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Esant sunkiam ir vidutinio sunkumo inkstų funkcijos sutrikimui (kreatinino klirensas mažesnis kaip 60 ml/min.), gydyti šiuo vaistiniu preparatu negalima.</w:t>
      </w:r>
    </w:p>
    <w:p w14:paraId="1879749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Gydymo šiuo vaistu metu reikia dažnai tirti kreatinino ir kalio kiekį kraujyje.</w:t>
      </w:r>
    </w:p>
    <w:p w14:paraId="0679A171" w14:textId="77777777" w:rsidR="00AE1CD9" w:rsidRPr="002F6985" w:rsidRDefault="00AE1CD9" w:rsidP="00AE1CD9">
      <w:pPr>
        <w:rPr>
          <w:rFonts w:eastAsia="Times New Roman" w:cs="Times New Roman"/>
          <w:sz w:val="22"/>
          <w:szCs w:val="22"/>
          <w:lang w:val="lt-LT" w:eastAsia="en-US"/>
        </w:rPr>
      </w:pPr>
    </w:p>
    <w:p w14:paraId="03331976" w14:textId="77777777" w:rsidR="00AE1CD9" w:rsidRPr="002F6985" w:rsidRDefault="00AE1CD9" w:rsidP="00AE1CD9">
      <w:pPr>
        <w:rPr>
          <w:rFonts w:eastAsia="Times New Roman" w:cs="Times New Roman"/>
          <w:i/>
          <w:sz w:val="22"/>
          <w:szCs w:val="22"/>
          <w:u w:val="single"/>
          <w:lang w:val="lt-LT" w:eastAsia="en-US"/>
        </w:rPr>
      </w:pPr>
      <w:r w:rsidRPr="002F6985">
        <w:rPr>
          <w:rFonts w:eastAsia="Times New Roman" w:cs="Times New Roman"/>
          <w:i/>
          <w:sz w:val="22"/>
          <w:szCs w:val="22"/>
          <w:u w:val="single"/>
          <w:lang w:val="lt-LT" w:eastAsia="en-US"/>
        </w:rPr>
        <w:t xml:space="preserve">Pacientams, kurių kepenų funkcija sutrikusi (žr. 4.3, 4.4 ir 5.2 skyrius) </w:t>
      </w:r>
    </w:p>
    <w:p w14:paraId="5A647A30"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Esant sunkiam kepenų funkcijos sutrikimui, vartoti šio vaisto negalima.</w:t>
      </w:r>
    </w:p>
    <w:p w14:paraId="5BB077BA"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Esant vidutiniam kepenų funkcijos sutrikimui, dozės koreguoti nereikia.</w:t>
      </w:r>
    </w:p>
    <w:p w14:paraId="1BEE07D1" w14:textId="77777777" w:rsidR="00AE1CD9" w:rsidRPr="002F6985" w:rsidRDefault="00AE1CD9" w:rsidP="00AE1CD9">
      <w:pPr>
        <w:rPr>
          <w:rFonts w:eastAsia="Times New Roman" w:cs="Times New Roman"/>
          <w:sz w:val="22"/>
          <w:szCs w:val="22"/>
          <w:lang w:val="lt-LT" w:eastAsia="en-US"/>
        </w:rPr>
      </w:pPr>
    </w:p>
    <w:p w14:paraId="15AEB053"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u w:val="single"/>
          <w:lang w:val="lt-LT" w:eastAsia="en-US"/>
        </w:rPr>
        <w:t>Vaikų populiacija</w:t>
      </w:r>
    </w:p>
    <w:p w14:paraId="69AF19F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lastRenderedPageBreak/>
        <w:t>Perindopril/Indapamide Teva saugumas ir veiksmingumas vaikų populiacijoje dar neištirti, duomenų nėra. Perindopril/Indapamide Teva vaikams ir paaugliams skirti negalima.</w:t>
      </w:r>
    </w:p>
    <w:p w14:paraId="7D852E2A" w14:textId="77777777" w:rsidR="00AE1CD9" w:rsidRPr="002F6985" w:rsidRDefault="00AE1CD9" w:rsidP="00AE1CD9">
      <w:pPr>
        <w:rPr>
          <w:rFonts w:eastAsia="Times New Roman" w:cs="Times New Roman"/>
          <w:sz w:val="22"/>
          <w:szCs w:val="22"/>
          <w:lang w:val="lt-LT" w:eastAsia="en-US"/>
        </w:rPr>
      </w:pPr>
    </w:p>
    <w:p w14:paraId="7948FBFD"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Vartojimo metodas</w:t>
      </w:r>
    </w:p>
    <w:p w14:paraId="7FF80720"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Vartoti per burną.</w:t>
      </w:r>
    </w:p>
    <w:p w14:paraId="69365E51" w14:textId="77777777" w:rsidR="00AE1CD9" w:rsidRPr="002F6985" w:rsidRDefault="00AE1CD9" w:rsidP="00AE1CD9">
      <w:pPr>
        <w:rPr>
          <w:rFonts w:eastAsia="Times New Roman" w:cs="Times New Roman"/>
          <w:sz w:val="22"/>
          <w:szCs w:val="22"/>
          <w:lang w:val="lt-LT" w:eastAsia="en-US"/>
        </w:rPr>
      </w:pPr>
    </w:p>
    <w:p w14:paraId="65CD47D4" w14:textId="77777777" w:rsidR="00AE1CD9" w:rsidRPr="002F6985" w:rsidRDefault="00AE1CD9" w:rsidP="00AE1CD9">
      <w:pPr>
        <w:keepNext/>
        <w:keepLines/>
        <w:ind w:left="567" w:hanging="567"/>
        <w:rPr>
          <w:rFonts w:eastAsia="Times New Roman" w:cs="Times New Roman"/>
          <w:b/>
          <w:sz w:val="22"/>
          <w:szCs w:val="22"/>
          <w:lang w:val="lt-LT" w:eastAsia="en-US"/>
        </w:rPr>
      </w:pPr>
      <w:bookmarkStart w:id="18" w:name="_Toc129243104"/>
      <w:bookmarkStart w:id="19" w:name="_Toc129243229"/>
      <w:r w:rsidRPr="002F6985">
        <w:rPr>
          <w:rFonts w:eastAsia="Times New Roman" w:cs="Times New Roman"/>
          <w:b/>
          <w:sz w:val="22"/>
          <w:szCs w:val="22"/>
          <w:lang w:val="lt-LT" w:eastAsia="en-US"/>
        </w:rPr>
        <w:t>4.3</w:t>
      </w:r>
      <w:r w:rsidRPr="002F6985">
        <w:rPr>
          <w:rFonts w:eastAsia="Times New Roman" w:cs="Times New Roman"/>
          <w:b/>
          <w:sz w:val="22"/>
          <w:szCs w:val="22"/>
          <w:lang w:val="lt-LT" w:eastAsia="en-US"/>
        </w:rPr>
        <w:tab/>
        <w:t>Kontraindikacijos</w:t>
      </w:r>
      <w:bookmarkEnd w:id="18"/>
      <w:bookmarkEnd w:id="19"/>
    </w:p>
    <w:p w14:paraId="0F497A44" w14:textId="77777777" w:rsidR="00AE1CD9" w:rsidRPr="002F6985" w:rsidRDefault="00AE1CD9" w:rsidP="00AE1CD9">
      <w:pPr>
        <w:keepNext/>
        <w:keepLines/>
        <w:rPr>
          <w:rFonts w:eastAsia="Times New Roman" w:cs="Times New Roman"/>
          <w:sz w:val="22"/>
          <w:szCs w:val="22"/>
          <w:lang w:val="lt-LT" w:eastAsia="en-US"/>
        </w:rPr>
      </w:pPr>
    </w:p>
    <w:p w14:paraId="10E44BE9"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Susijusios su perindopriliu</w:t>
      </w:r>
    </w:p>
    <w:p w14:paraId="2140EEE1" w14:textId="77777777" w:rsidR="00AE1CD9" w:rsidRPr="002F6985" w:rsidRDefault="00AE1CD9" w:rsidP="00AE1CD9">
      <w:pPr>
        <w:widowControl w:val="0"/>
        <w:numPr>
          <w:ilvl w:val="0"/>
          <w:numId w:val="14"/>
        </w:numPr>
        <w:autoSpaceDE w:val="0"/>
        <w:autoSpaceDN w:val="0"/>
        <w:ind w:left="567" w:hanging="567"/>
        <w:rPr>
          <w:rFonts w:eastAsia="Times New Roman" w:cs="Times New Roman"/>
          <w:sz w:val="22"/>
          <w:szCs w:val="22"/>
          <w:lang w:val="lt-LT"/>
        </w:rPr>
      </w:pPr>
      <w:r w:rsidRPr="002F6985">
        <w:rPr>
          <w:rFonts w:eastAsia="Times New Roman" w:cs="Times New Roman"/>
          <w:sz w:val="22"/>
          <w:szCs w:val="22"/>
          <w:lang w:val="lt-LT"/>
        </w:rPr>
        <w:t>Padidėjęs jautrumas veikliajai medžiagai arba bet kuriam kitam AKF inhibitoriui.</w:t>
      </w:r>
    </w:p>
    <w:p w14:paraId="53190148" w14:textId="77777777" w:rsidR="00AE1CD9" w:rsidRPr="002F6985" w:rsidRDefault="00AE1CD9" w:rsidP="00AE1CD9">
      <w:pPr>
        <w:widowControl w:val="0"/>
        <w:numPr>
          <w:ilvl w:val="0"/>
          <w:numId w:val="14"/>
        </w:numPr>
        <w:ind w:left="567" w:hanging="567"/>
        <w:jc w:val="both"/>
        <w:rPr>
          <w:rFonts w:eastAsia="Times New Roman" w:cs="Times New Roman"/>
          <w:sz w:val="22"/>
          <w:szCs w:val="22"/>
          <w:lang w:val="lt-LT"/>
        </w:rPr>
      </w:pPr>
      <w:r w:rsidRPr="002F6985">
        <w:rPr>
          <w:rFonts w:eastAsia="Times New Roman" w:cs="Times New Roman"/>
          <w:sz w:val="22"/>
          <w:szCs w:val="22"/>
          <w:lang w:val="lt-LT"/>
        </w:rPr>
        <w:t>Buvusi angioneurozinė edema (Kvinkės [</w:t>
      </w:r>
      <w:r w:rsidRPr="002F6985">
        <w:rPr>
          <w:rFonts w:eastAsia="Times New Roman" w:cs="Times New Roman"/>
          <w:i/>
          <w:sz w:val="22"/>
          <w:szCs w:val="22"/>
          <w:lang w:val="lt-LT"/>
        </w:rPr>
        <w:t>Quincke</w:t>
      </w:r>
      <w:r w:rsidRPr="002F6985">
        <w:rPr>
          <w:rFonts w:eastAsia="Times New Roman" w:cs="Times New Roman"/>
          <w:sz w:val="22"/>
          <w:szCs w:val="22"/>
          <w:lang w:val="lt-LT"/>
        </w:rPr>
        <w:t>] edema), susijusi su ankstesniu gydymu AKF inhibitoriais (žr. 4.4 skyrių).</w:t>
      </w:r>
    </w:p>
    <w:p w14:paraId="0153154E" w14:textId="77777777" w:rsidR="00AE1CD9" w:rsidRPr="002F6985" w:rsidRDefault="00AE1CD9" w:rsidP="00AE1CD9">
      <w:pPr>
        <w:widowControl w:val="0"/>
        <w:numPr>
          <w:ilvl w:val="0"/>
          <w:numId w:val="14"/>
        </w:numPr>
        <w:autoSpaceDE w:val="0"/>
        <w:autoSpaceDN w:val="0"/>
        <w:ind w:left="567" w:hanging="567"/>
        <w:rPr>
          <w:rFonts w:eastAsia="Times New Roman" w:cs="Times New Roman"/>
          <w:sz w:val="22"/>
          <w:szCs w:val="22"/>
          <w:lang w:val="lt-LT"/>
        </w:rPr>
      </w:pPr>
      <w:r w:rsidRPr="002F6985">
        <w:rPr>
          <w:rFonts w:eastAsia="Times New Roman" w:cs="Times New Roman"/>
          <w:sz w:val="22"/>
          <w:szCs w:val="22"/>
          <w:lang w:val="lt-LT"/>
        </w:rPr>
        <w:t>Įgimta ar idiopatinė angioneurozinė edema.</w:t>
      </w:r>
    </w:p>
    <w:p w14:paraId="6B650542" w14:textId="77777777" w:rsidR="00AE1CD9" w:rsidRPr="002F6985" w:rsidRDefault="00AE1CD9" w:rsidP="00AE1CD9">
      <w:pPr>
        <w:widowControl w:val="0"/>
        <w:numPr>
          <w:ilvl w:val="0"/>
          <w:numId w:val="14"/>
        </w:numPr>
        <w:ind w:left="567" w:hanging="567"/>
        <w:jc w:val="both"/>
        <w:rPr>
          <w:rFonts w:eastAsia="Times New Roman" w:cs="Times New Roman"/>
          <w:sz w:val="22"/>
          <w:szCs w:val="22"/>
          <w:lang w:val="lt-LT"/>
        </w:rPr>
      </w:pPr>
      <w:r w:rsidRPr="002F6985">
        <w:rPr>
          <w:rFonts w:eastAsia="Times New Roman" w:cs="Times New Roman"/>
          <w:sz w:val="22"/>
          <w:szCs w:val="22"/>
          <w:lang w:val="lt-LT"/>
        </w:rPr>
        <w:t>Antras ir trečias nėštumo trimestrai (žr. 4.4 ir 4.6 skyrius).</w:t>
      </w:r>
    </w:p>
    <w:p w14:paraId="1D87B076" w14:textId="77777777" w:rsidR="00AE1CD9" w:rsidRPr="002F6985" w:rsidRDefault="00AE1CD9" w:rsidP="00AE1CD9">
      <w:pPr>
        <w:widowControl w:val="0"/>
        <w:numPr>
          <w:ilvl w:val="0"/>
          <w:numId w:val="14"/>
        </w:numPr>
        <w:ind w:left="567" w:hanging="567"/>
        <w:rPr>
          <w:rFonts w:eastAsia="Times New Roman" w:cs="Times New Roman"/>
          <w:sz w:val="22"/>
          <w:szCs w:val="22"/>
          <w:lang w:val="lt-LT"/>
        </w:rPr>
      </w:pPr>
      <w:r w:rsidRPr="002F6985">
        <w:rPr>
          <w:rFonts w:eastAsia="Times New Roman" w:cs="Times New Roman"/>
          <w:sz w:val="22"/>
          <w:szCs w:val="22"/>
          <w:lang w:val="lt-LT"/>
        </w:rPr>
        <w:t>Pacientams, kurie serga cukriniu diabetu arba kurių inkstų funkcija sutrikusi (GFG &lt; 60 ml/min/1,73 m</w:t>
      </w:r>
      <w:r w:rsidRPr="002F6985">
        <w:rPr>
          <w:rFonts w:eastAsia="Times New Roman" w:cs="Times New Roman"/>
          <w:sz w:val="22"/>
          <w:szCs w:val="22"/>
          <w:vertAlign w:val="superscript"/>
          <w:lang w:val="lt-LT"/>
        </w:rPr>
        <w:t>2</w:t>
      </w:r>
      <w:r w:rsidRPr="002F6985">
        <w:rPr>
          <w:rFonts w:eastAsia="Times New Roman" w:cs="Times New Roman"/>
          <w:sz w:val="22"/>
          <w:szCs w:val="22"/>
          <w:lang w:val="lt-LT"/>
        </w:rPr>
        <w:t xml:space="preserve">), </w:t>
      </w:r>
      <w:r w:rsidRPr="002F6985">
        <w:rPr>
          <w:rFonts w:eastAsia="Times New Roman" w:cs="Times New Roman"/>
          <w:sz w:val="22"/>
          <w:szCs w:val="22"/>
          <w:lang w:val="lt-LT" w:eastAsia="en-US"/>
        </w:rPr>
        <w:t xml:space="preserve">Perindopril/Indapamide Teva </w:t>
      </w:r>
      <w:r w:rsidRPr="002F6985">
        <w:rPr>
          <w:rFonts w:eastAsia="Times New Roman" w:cs="Times New Roman"/>
          <w:sz w:val="22"/>
          <w:szCs w:val="22"/>
          <w:lang w:val="lt-LT"/>
        </w:rPr>
        <w:t>negalima vartoti kartu su preparatais, kurių sudėtyje yra aliskireno (žr. 4.5 ir 5.1 skyrius).</w:t>
      </w:r>
    </w:p>
    <w:p w14:paraId="79896B11" w14:textId="692B253A" w:rsidR="00FB6098" w:rsidRPr="00F2494E" w:rsidRDefault="00FB6098" w:rsidP="00AE1CD9">
      <w:pPr>
        <w:widowControl w:val="0"/>
        <w:numPr>
          <w:ilvl w:val="0"/>
          <w:numId w:val="14"/>
        </w:numPr>
        <w:ind w:left="567" w:hanging="567"/>
        <w:rPr>
          <w:rFonts w:eastAsia="Times New Roman" w:cs="Times New Roman"/>
          <w:sz w:val="22"/>
          <w:szCs w:val="22"/>
          <w:lang w:val="lt-LT"/>
        </w:rPr>
      </w:pPr>
      <w:r w:rsidRPr="002F6985">
        <w:rPr>
          <w:rFonts w:eastAsia="Batang" w:cs="Times New Roman"/>
          <w:sz w:val="22"/>
          <w:szCs w:val="22"/>
          <w:lang w:val="lt-LT" w:eastAsia="en-US"/>
        </w:rPr>
        <w:t xml:space="preserve">vartojimas kartu su sakubitrilio </w:t>
      </w:r>
      <w:r w:rsidR="00F67EE3">
        <w:rPr>
          <w:rFonts w:eastAsia="Batang" w:cs="Times New Roman"/>
          <w:sz w:val="22"/>
          <w:szCs w:val="22"/>
          <w:lang w:val="lt-LT" w:eastAsia="en-US"/>
        </w:rPr>
        <w:t>/</w:t>
      </w:r>
      <w:r w:rsidRPr="002F6985">
        <w:rPr>
          <w:rFonts w:eastAsia="Batang" w:cs="Times New Roman"/>
          <w:sz w:val="22"/>
          <w:szCs w:val="22"/>
          <w:lang w:val="lt-LT" w:eastAsia="en-US"/>
        </w:rPr>
        <w:t xml:space="preserve"> valsartano deriniu. Cilazaprilio galima pradėti vartoti tik praėjus bent 36 valandoms po paskutinės sakubitrilio ir valsartano derinio dozės (taip pat žr. 4.4 ir 4.5 skyrius).</w:t>
      </w:r>
    </w:p>
    <w:p w14:paraId="70B4B92E" w14:textId="77777777" w:rsidR="00F67EE3" w:rsidRPr="007328BA" w:rsidRDefault="00F67EE3" w:rsidP="00F67EE3">
      <w:pPr>
        <w:widowControl w:val="0"/>
        <w:numPr>
          <w:ilvl w:val="0"/>
          <w:numId w:val="14"/>
        </w:numPr>
        <w:ind w:left="567" w:hanging="567"/>
        <w:rPr>
          <w:rFonts w:eastAsia="Batang"/>
          <w:sz w:val="22"/>
          <w:szCs w:val="22"/>
          <w:lang w:val="lt-LT" w:eastAsia="en-US"/>
        </w:rPr>
      </w:pPr>
      <w:r w:rsidRPr="007328BA">
        <w:rPr>
          <w:rFonts w:eastAsia="Batang" w:cs="Times New Roman"/>
          <w:sz w:val="22"/>
          <w:szCs w:val="22"/>
          <w:lang w:val="lt-LT" w:eastAsia="en-US"/>
        </w:rPr>
        <w:t>Ekstrakorporinis gydymas, dėl kurio kraujas sąveikauja su neigiamą krūvį turinčiais paviršiais (žr. 4.5 skyrių).</w:t>
      </w:r>
    </w:p>
    <w:p w14:paraId="58361DDD" w14:textId="6030FD5D" w:rsidR="00F67EE3" w:rsidRPr="002F6985" w:rsidRDefault="00F67EE3" w:rsidP="00F67EE3">
      <w:pPr>
        <w:widowControl w:val="0"/>
        <w:numPr>
          <w:ilvl w:val="0"/>
          <w:numId w:val="14"/>
        </w:numPr>
        <w:ind w:left="567" w:hanging="567"/>
        <w:rPr>
          <w:rFonts w:eastAsia="Times New Roman" w:cs="Times New Roman"/>
          <w:sz w:val="22"/>
          <w:szCs w:val="22"/>
          <w:lang w:val="lt-LT"/>
        </w:rPr>
      </w:pPr>
      <w:r w:rsidRPr="007328BA">
        <w:rPr>
          <w:rFonts w:eastAsia="Batang" w:cs="Times New Roman"/>
          <w:sz w:val="22"/>
          <w:szCs w:val="22"/>
          <w:lang w:val="lt-LT" w:eastAsia="en-US"/>
        </w:rPr>
        <w:t>Reikšminga abiejų inkstų arterijų stenozė arba vienintelio funkcionuojančio inksto arterijos stenozė (žr. 4.4 skyrių).</w:t>
      </w:r>
    </w:p>
    <w:p w14:paraId="27DD60F7" w14:textId="77777777" w:rsidR="00AE1CD9" w:rsidRPr="002F6985" w:rsidRDefault="00AE1CD9" w:rsidP="00AE1CD9">
      <w:pPr>
        <w:widowControl w:val="0"/>
        <w:rPr>
          <w:rFonts w:eastAsia="Times New Roman" w:cs="Times New Roman"/>
          <w:sz w:val="22"/>
          <w:szCs w:val="22"/>
          <w:lang w:val="lt-LT"/>
        </w:rPr>
      </w:pPr>
    </w:p>
    <w:p w14:paraId="72DDABE2"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Susijusios su indapamidu</w:t>
      </w:r>
    </w:p>
    <w:p w14:paraId="3D17FA3B" w14:textId="77777777" w:rsidR="00AE1CD9" w:rsidRPr="002F6985" w:rsidRDefault="00AE1CD9" w:rsidP="00AE1CD9">
      <w:pPr>
        <w:widowControl w:val="0"/>
        <w:numPr>
          <w:ilvl w:val="0"/>
          <w:numId w:val="15"/>
        </w:numPr>
        <w:ind w:left="567" w:hanging="567"/>
        <w:jc w:val="both"/>
        <w:rPr>
          <w:rFonts w:eastAsia="Times New Roman" w:cs="Times New Roman"/>
          <w:sz w:val="22"/>
          <w:szCs w:val="22"/>
          <w:lang w:val="lt-LT"/>
        </w:rPr>
      </w:pPr>
      <w:r w:rsidRPr="002F6985">
        <w:rPr>
          <w:rFonts w:eastAsia="Times New Roman" w:cs="Times New Roman"/>
          <w:sz w:val="22"/>
          <w:szCs w:val="22"/>
          <w:lang w:val="lt-LT"/>
        </w:rPr>
        <w:t>Padidėjęs jautrumas veikliajai medžiagai arba bet kuriam kitam sulfonamidui.</w:t>
      </w:r>
    </w:p>
    <w:p w14:paraId="5BE79075" w14:textId="77777777" w:rsidR="00AE1CD9" w:rsidRPr="002F6985" w:rsidRDefault="00AE1CD9" w:rsidP="00AE1CD9">
      <w:pPr>
        <w:widowControl w:val="0"/>
        <w:numPr>
          <w:ilvl w:val="0"/>
          <w:numId w:val="15"/>
        </w:numPr>
        <w:ind w:left="567" w:hanging="567"/>
        <w:jc w:val="both"/>
        <w:rPr>
          <w:rFonts w:eastAsia="Times New Roman" w:cs="Times New Roman"/>
          <w:sz w:val="22"/>
          <w:szCs w:val="22"/>
          <w:lang w:val="lt-LT"/>
        </w:rPr>
      </w:pPr>
      <w:r w:rsidRPr="002F6985">
        <w:rPr>
          <w:rFonts w:eastAsia="Times New Roman" w:cs="Times New Roman"/>
          <w:sz w:val="22"/>
          <w:szCs w:val="22"/>
          <w:lang w:val="lt-LT"/>
        </w:rPr>
        <w:t>Sunkus ir vidutinio sunkumo inkstų funkcijos sutrikimas (kreatinino klirensas yra mažesnis kaip 60 ml/min.).</w:t>
      </w:r>
    </w:p>
    <w:p w14:paraId="5D9DCF57" w14:textId="77777777" w:rsidR="00AE1CD9" w:rsidRPr="002F6985" w:rsidRDefault="00AE1CD9" w:rsidP="00AE1CD9">
      <w:pPr>
        <w:widowControl w:val="0"/>
        <w:numPr>
          <w:ilvl w:val="0"/>
          <w:numId w:val="15"/>
        </w:numPr>
        <w:ind w:left="567" w:hanging="567"/>
        <w:jc w:val="both"/>
        <w:rPr>
          <w:rFonts w:eastAsia="Times New Roman" w:cs="Times New Roman"/>
          <w:sz w:val="22"/>
          <w:szCs w:val="22"/>
          <w:lang w:val="lt-LT"/>
        </w:rPr>
      </w:pPr>
      <w:r w:rsidRPr="002F6985">
        <w:rPr>
          <w:rFonts w:eastAsia="Times New Roman" w:cs="Times New Roman"/>
          <w:sz w:val="22"/>
          <w:szCs w:val="22"/>
          <w:lang w:val="lt-LT"/>
        </w:rPr>
        <w:t>Hepatinė encefalopatija.</w:t>
      </w:r>
    </w:p>
    <w:p w14:paraId="0A281998" w14:textId="77777777" w:rsidR="00AE1CD9" w:rsidRPr="002F6985" w:rsidRDefault="00AE1CD9" w:rsidP="00AE1CD9">
      <w:pPr>
        <w:widowControl w:val="0"/>
        <w:numPr>
          <w:ilvl w:val="0"/>
          <w:numId w:val="15"/>
        </w:numPr>
        <w:ind w:left="567" w:hanging="567"/>
        <w:jc w:val="both"/>
        <w:rPr>
          <w:rFonts w:eastAsia="Times New Roman" w:cs="Times New Roman"/>
          <w:sz w:val="22"/>
          <w:szCs w:val="22"/>
          <w:lang w:val="lt-LT"/>
        </w:rPr>
      </w:pPr>
      <w:r w:rsidRPr="002F6985">
        <w:rPr>
          <w:rFonts w:eastAsia="Times New Roman" w:cs="Times New Roman"/>
          <w:sz w:val="22"/>
          <w:szCs w:val="22"/>
          <w:lang w:val="lt-LT"/>
        </w:rPr>
        <w:t>Sunkus kepenų funkcijos sutrikimas.</w:t>
      </w:r>
    </w:p>
    <w:p w14:paraId="3F6A9FA8" w14:textId="77777777" w:rsidR="00AE1CD9" w:rsidRPr="002F6985" w:rsidRDefault="00AE1CD9" w:rsidP="00AE1CD9">
      <w:pPr>
        <w:widowControl w:val="0"/>
        <w:numPr>
          <w:ilvl w:val="0"/>
          <w:numId w:val="15"/>
        </w:numPr>
        <w:ind w:left="567" w:hanging="567"/>
        <w:jc w:val="both"/>
        <w:rPr>
          <w:rFonts w:eastAsia="Times New Roman" w:cs="Times New Roman"/>
          <w:sz w:val="22"/>
          <w:szCs w:val="22"/>
          <w:lang w:val="lt-LT"/>
        </w:rPr>
      </w:pPr>
      <w:r w:rsidRPr="002F6985">
        <w:rPr>
          <w:rFonts w:eastAsia="Times New Roman" w:cs="Times New Roman"/>
          <w:sz w:val="22"/>
          <w:szCs w:val="22"/>
          <w:lang w:val="lt-LT"/>
        </w:rPr>
        <w:t>Hipokalemija.</w:t>
      </w:r>
    </w:p>
    <w:p w14:paraId="787BB5C9" w14:textId="77777777" w:rsidR="00AE1CD9" w:rsidRPr="002F6985" w:rsidRDefault="00AE1CD9" w:rsidP="00AE1CD9">
      <w:pPr>
        <w:widowControl w:val="0"/>
        <w:numPr>
          <w:ilvl w:val="0"/>
          <w:numId w:val="15"/>
        </w:numPr>
        <w:ind w:left="567" w:hanging="567"/>
        <w:rPr>
          <w:rFonts w:eastAsia="Times New Roman" w:cs="Times New Roman"/>
          <w:sz w:val="22"/>
          <w:szCs w:val="22"/>
          <w:lang w:val="lt-LT"/>
        </w:rPr>
      </w:pPr>
      <w:r w:rsidRPr="002F6985">
        <w:rPr>
          <w:rFonts w:eastAsia="Times New Roman" w:cs="Times New Roman"/>
          <w:sz w:val="22"/>
          <w:szCs w:val="22"/>
          <w:lang w:val="lt-LT"/>
        </w:rPr>
        <w:t xml:space="preserve">Paprastai indapamido nerekomenduojama vartoti kartu su ne antiaritminiais vaistiniais preparatais, kurie sukelia </w:t>
      </w:r>
      <w:r w:rsidRPr="002F6985">
        <w:rPr>
          <w:rFonts w:eastAsia="Times New Roman" w:cs="Times New Roman"/>
          <w:i/>
          <w:sz w:val="22"/>
          <w:szCs w:val="22"/>
          <w:lang w:val="lt-LT"/>
        </w:rPr>
        <w:t>torsades de pointes</w:t>
      </w:r>
      <w:r w:rsidRPr="002F6985">
        <w:rPr>
          <w:rFonts w:eastAsia="Times New Roman" w:cs="Times New Roman"/>
          <w:sz w:val="22"/>
          <w:szCs w:val="22"/>
          <w:lang w:val="lt-LT"/>
        </w:rPr>
        <w:t xml:space="preserve"> (žr. 4.5 skyrių).</w:t>
      </w:r>
    </w:p>
    <w:p w14:paraId="3CF9E458" w14:textId="77777777" w:rsidR="00AE1CD9" w:rsidRPr="002F6985" w:rsidRDefault="00AE1CD9" w:rsidP="00AE1CD9">
      <w:pPr>
        <w:widowControl w:val="0"/>
        <w:numPr>
          <w:ilvl w:val="0"/>
          <w:numId w:val="15"/>
        </w:numPr>
        <w:ind w:left="567" w:hanging="567"/>
        <w:jc w:val="both"/>
        <w:rPr>
          <w:rFonts w:eastAsia="Times New Roman" w:cs="Times New Roman"/>
          <w:sz w:val="22"/>
          <w:szCs w:val="22"/>
          <w:lang w:val="lt-LT"/>
        </w:rPr>
      </w:pPr>
      <w:r w:rsidRPr="002F6985">
        <w:rPr>
          <w:rFonts w:eastAsia="Times New Roman" w:cs="Times New Roman"/>
          <w:sz w:val="22"/>
          <w:szCs w:val="22"/>
          <w:lang w:val="lt-LT"/>
        </w:rPr>
        <w:t>Žindymo laikotarpis (žr. 4.6 skyrių).</w:t>
      </w:r>
    </w:p>
    <w:p w14:paraId="59B9D56A" w14:textId="77777777" w:rsidR="00AE1CD9" w:rsidRPr="002F6985" w:rsidRDefault="00AE1CD9" w:rsidP="00AE1CD9">
      <w:pPr>
        <w:widowControl w:val="0"/>
        <w:rPr>
          <w:rFonts w:eastAsia="Times New Roman" w:cs="Times New Roman"/>
          <w:sz w:val="22"/>
          <w:szCs w:val="22"/>
          <w:lang w:val="lt-LT"/>
        </w:rPr>
      </w:pPr>
    </w:p>
    <w:p w14:paraId="493D2E5B"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 xml:space="preserve">Susijusios su </w:t>
      </w:r>
      <w:r w:rsidRPr="002F6985">
        <w:rPr>
          <w:rFonts w:eastAsia="Times New Roman" w:cs="Times New Roman"/>
          <w:i/>
          <w:sz w:val="22"/>
          <w:szCs w:val="22"/>
          <w:lang w:val="lt-LT" w:eastAsia="en-US"/>
        </w:rPr>
        <w:t>Perindopril/Indapamide Teva</w:t>
      </w:r>
    </w:p>
    <w:p w14:paraId="4B2833A6" w14:textId="77777777" w:rsidR="00AE1CD9" w:rsidRPr="002F6985" w:rsidRDefault="00AE1CD9" w:rsidP="00AE1CD9">
      <w:pPr>
        <w:widowControl w:val="0"/>
        <w:numPr>
          <w:ilvl w:val="0"/>
          <w:numId w:val="16"/>
        </w:numPr>
        <w:ind w:left="567" w:hanging="567"/>
        <w:jc w:val="both"/>
        <w:rPr>
          <w:rFonts w:eastAsia="Times New Roman" w:cs="Times New Roman"/>
          <w:sz w:val="22"/>
          <w:szCs w:val="22"/>
          <w:lang w:val="lt-LT"/>
        </w:rPr>
      </w:pPr>
      <w:r w:rsidRPr="002F6985">
        <w:rPr>
          <w:rFonts w:eastAsia="Times New Roman" w:cs="Times New Roman"/>
          <w:sz w:val="22"/>
          <w:szCs w:val="22"/>
          <w:lang w:val="lt-LT"/>
        </w:rPr>
        <w:t>Padidėjęs jautrumas bet kuriai 6.1 skyriuje nurodytai pagalbinei medžiagai.</w:t>
      </w:r>
    </w:p>
    <w:p w14:paraId="605231EE" w14:textId="77777777" w:rsidR="00AE1CD9" w:rsidRPr="002F6985" w:rsidRDefault="00AE1CD9" w:rsidP="00AE1CD9">
      <w:pPr>
        <w:widowControl w:val="0"/>
        <w:rPr>
          <w:rFonts w:eastAsia="Times New Roman" w:cs="Times New Roman"/>
          <w:sz w:val="22"/>
          <w:szCs w:val="22"/>
          <w:lang w:val="lt-LT"/>
        </w:rPr>
      </w:pPr>
    </w:p>
    <w:p w14:paraId="4C52745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Dėl gydymo patirties stokos</w:t>
      </w:r>
      <w:r w:rsidRPr="002F6985">
        <w:rPr>
          <w:rFonts w:eastAsia="Times New Roman" w:cs="Times New Roman"/>
          <w:sz w:val="22"/>
          <w:szCs w:val="22"/>
          <w:lang w:val="lt-LT" w:eastAsia="en-US"/>
        </w:rPr>
        <w:t xml:space="preserve"> Perindopril/Indapamide Teva</w:t>
      </w:r>
      <w:r w:rsidRPr="002F6985">
        <w:rPr>
          <w:rFonts w:eastAsia="Times New Roman" w:cs="Times New Roman"/>
          <w:sz w:val="22"/>
          <w:szCs w:val="22"/>
          <w:lang w:val="lt-LT"/>
        </w:rPr>
        <w:t xml:space="preserve"> negalima vartoti:</w:t>
      </w:r>
    </w:p>
    <w:p w14:paraId="12470C20" w14:textId="77777777" w:rsidR="00AE1CD9" w:rsidRPr="002F6985" w:rsidRDefault="00AE1CD9" w:rsidP="00AE1CD9">
      <w:pPr>
        <w:widowControl w:val="0"/>
        <w:numPr>
          <w:ilvl w:val="0"/>
          <w:numId w:val="16"/>
        </w:numPr>
        <w:ind w:left="567" w:hanging="567"/>
        <w:jc w:val="both"/>
        <w:rPr>
          <w:rFonts w:eastAsia="Times New Roman" w:cs="Times New Roman"/>
          <w:sz w:val="22"/>
          <w:szCs w:val="22"/>
          <w:lang w:val="lt-LT"/>
        </w:rPr>
      </w:pPr>
      <w:r w:rsidRPr="002F6985">
        <w:rPr>
          <w:rFonts w:eastAsia="Times New Roman" w:cs="Times New Roman"/>
          <w:sz w:val="22"/>
          <w:szCs w:val="22"/>
          <w:lang w:val="lt-LT"/>
        </w:rPr>
        <w:t>pacientams, kuriems atliekamos dializės;</w:t>
      </w:r>
    </w:p>
    <w:p w14:paraId="4AA8D029" w14:textId="77777777" w:rsidR="00AE1CD9" w:rsidRPr="002F6985" w:rsidRDefault="00AE1CD9" w:rsidP="00AE1CD9">
      <w:pPr>
        <w:widowControl w:val="0"/>
        <w:numPr>
          <w:ilvl w:val="0"/>
          <w:numId w:val="16"/>
        </w:numPr>
        <w:ind w:left="567" w:hanging="567"/>
        <w:jc w:val="both"/>
        <w:rPr>
          <w:rFonts w:eastAsia="Times New Roman" w:cs="Times New Roman"/>
          <w:sz w:val="22"/>
          <w:szCs w:val="22"/>
          <w:lang w:val="lt-LT"/>
        </w:rPr>
      </w:pPr>
      <w:r w:rsidRPr="002F6985">
        <w:rPr>
          <w:rFonts w:eastAsia="Times New Roman" w:cs="Times New Roman"/>
          <w:sz w:val="22"/>
          <w:szCs w:val="22"/>
          <w:lang w:val="lt-LT"/>
        </w:rPr>
        <w:t>pacientams, kurie serga negydytu dekompensuotu širdies nepakankamumu.</w:t>
      </w:r>
    </w:p>
    <w:p w14:paraId="49469900" w14:textId="77777777" w:rsidR="00AE1CD9" w:rsidRPr="002F6985" w:rsidRDefault="00AE1CD9" w:rsidP="00AE1CD9">
      <w:pPr>
        <w:rPr>
          <w:rFonts w:eastAsia="Times New Roman" w:cs="Times New Roman"/>
          <w:sz w:val="22"/>
          <w:szCs w:val="22"/>
          <w:lang w:val="lt-LT" w:eastAsia="en-US"/>
        </w:rPr>
      </w:pPr>
    </w:p>
    <w:p w14:paraId="34686241" w14:textId="77777777" w:rsidR="00AE1CD9" w:rsidRPr="002F6985" w:rsidRDefault="00AE1CD9" w:rsidP="00AE1CD9">
      <w:pPr>
        <w:ind w:left="567" w:hanging="567"/>
        <w:rPr>
          <w:rFonts w:eastAsia="Times New Roman" w:cs="Times New Roman"/>
          <w:b/>
          <w:sz w:val="22"/>
          <w:szCs w:val="22"/>
          <w:lang w:val="lt-LT" w:eastAsia="en-US"/>
        </w:rPr>
      </w:pPr>
      <w:bookmarkStart w:id="20" w:name="_Toc129243105"/>
      <w:bookmarkStart w:id="21" w:name="_Toc129243230"/>
      <w:r w:rsidRPr="002F6985">
        <w:rPr>
          <w:rFonts w:eastAsia="Times New Roman" w:cs="Times New Roman"/>
          <w:b/>
          <w:sz w:val="22"/>
          <w:szCs w:val="22"/>
          <w:lang w:val="lt-LT" w:eastAsia="en-US"/>
        </w:rPr>
        <w:t>4.4</w:t>
      </w:r>
      <w:r w:rsidRPr="002F6985">
        <w:rPr>
          <w:rFonts w:eastAsia="Times New Roman" w:cs="Times New Roman"/>
          <w:b/>
          <w:sz w:val="22"/>
          <w:szCs w:val="22"/>
          <w:lang w:val="lt-LT" w:eastAsia="en-US"/>
        </w:rPr>
        <w:tab/>
        <w:t>Specialūs įspėjimai ir atsargumo priemonės</w:t>
      </w:r>
      <w:bookmarkEnd w:id="20"/>
      <w:bookmarkEnd w:id="21"/>
    </w:p>
    <w:p w14:paraId="238E1582" w14:textId="77777777" w:rsidR="00AE1CD9" w:rsidRPr="002F6985" w:rsidRDefault="00AE1CD9" w:rsidP="00AE1CD9">
      <w:pPr>
        <w:rPr>
          <w:rFonts w:eastAsia="Times New Roman" w:cs="Times New Roman"/>
          <w:sz w:val="22"/>
          <w:szCs w:val="22"/>
          <w:lang w:val="lt-LT" w:eastAsia="en-US"/>
        </w:rPr>
      </w:pPr>
    </w:p>
    <w:p w14:paraId="1CDBD10E" w14:textId="77777777" w:rsidR="00AE1CD9" w:rsidRPr="002F6985" w:rsidRDefault="00AE1CD9" w:rsidP="00AE1CD9">
      <w:pPr>
        <w:widowControl w:val="0"/>
        <w:rPr>
          <w:rFonts w:eastAsia="Times New Roman" w:cs="Times New Roman"/>
          <w:i/>
          <w:sz w:val="22"/>
          <w:szCs w:val="22"/>
          <w:u w:val="single"/>
          <w:lang w:val="lt-LT"/>
        </w:rPr>
      </w:pPr>
      <w:r w:rsidRPr="002F6985">
        <w:rPr>
          <w:rFonts w:eastAsia="Times New Roman" w:cs="Times New Roman"/>
          <w:i/>
          <w:sz w:val="22"/>
          <w:szCs w:val="22"/>
          <w:u w:val="single"/>
          <w:lang w:val="lt-LT"/>
        </w:rPr>
        <w:t>Specialūs įspėjimai</w:t>
      </w:r>
    </w:p>
    <w:p w14:paraId="37EFBBBC" w14:textId="77777777" w:rsidR="00AE1CD9" w:rsidRPr="002F6985" w:rsidRDefault="00AE1CD9" w:rsidP="00AE1CD9">
      <w:pPr>
        <w:widowControl w:val="0"/>
        <w:rPr>
          <w:rFonts w:eastAsia="Times New Roman" w:cs="Times New Roman"/>
          <w:i/>
          <w:sz w:val="22"/>
          <w:szCs w:val="22"/>
          <w:u w:val="single"/>
          <w:lang w:val="lt-LT"/>
        </w:rPr>
      </w:pPr>
      <w:r w:rsidRPr="002F6985">
        <w:rPr>
          <w:rFonts w:eastAsia="Times New Roman" w:cs="Times New Roman"/>
          <w:i/>
          <w:sz w:val="22"/>
          <w:szCs w:val="22"/>
          <w:u w:val="single"/>
          <w:lang w:val="lt-LT"/>
        </w:rPr>
        <w:t>Bendrieji įspėjimai, susiję su perindopriliu ir indapamidu</w:t>
      </w:r>
    </w:p>
    <w:p w14:paraId="0301F73D" w14:textId="77777777" w:rsidR="00AE1CD9" w:rsidRPr="002F6985" w:rsidRDefault="00AE1CD9" w:rsidP="00AE1CD9">
      <w:pPr>
        <w:widowControl w:val="0"/>
        <w:rPr>
          <w:rFonts w:eastAsia="Times New Roman" w:cs="Times New Roman"/>
          <w:i/>
          <w:sz w:val="22"/>
          <w:szCs w:val="22"/>
          <w:lang w:val="lt-LT"/>
        </w:rPr>
      </w:pPr>
    </w:p>
    <w:p w14:paraId="7D768DC3" w14:textId="77777777" w:rsidR="00AE1CD9" w:rsidRPr="002F6985" w:rsidRDefault="00AE1CD9" w:rsidP="00AE1CD9">
      <w:pPr>
        <w:widowControl w:val="0"/>
        <w:rPr>
          <w:rFonts w:eastAsia="Times New Roman" w:cs="Times New Roman"/>
          <w:i/>
          <w:sz w:val="22"/>
          <w:szCs w:val="22"/>
          <w:u w:val="single"/>
          <w:lang w:val="lt-LT"/>
        </w:rPr>
      </w:pPr>
      <w:r w:rsidRPr="002F6985">
        <w:rPr>
          <w:rFonts w:eastAsia="Times New Roman" w:cs="Times New Roman"/>
          <w:i/>
          <w:sz w:val="22"/>
          <w:szCs w:val="22"/>
          <w:u w:val="single"/>
          <w:lang w:val="lt-LT"/>
        </w:rPr>
        <w:t>Litis</w:t>
      </w:r>
    </w:p>
    <w:p w14:paraId="4829714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Ličio preparatų paprastai nerekomenduojama vartoti kartu su perindoprilio ir indapamido deriniu (žr. 4.5 skyrių).</w:t>
      </w:r>
    </w:p>
    <w:p w14:paraId="78EC39F6" w14:textId="77777777" w:rsidR="00AE1CD9" w:rsidRPr="002F6985" w:rsidRDefault="00AE1CD9" w:rsidP="00AE1CD9">
      <w:pPr>
        <w:rPr>
          <w:rFonts w:eastAsia="Times New Roman" w:cs="Times New Roman"/>
          <w:sz w:val="22"/>
          <w:szCs w:val="22"/>
          <w:u w:val="single"/>
          <w:lang w:val="lt-LT" w:eastAsia="en-US"/>
        </w:rPr>
      </w:pPr>
    </w:p>
    <w:p w14:paraId="19788BE7" w14:textId="77777777" w:rsidR="00AE1CD9" w:rsidRPr="002F6985" w:rsidRDefault="00AE1CD9" w:rsidP="00AE1CD9">
      <w:pPr>
        <w:widowControl w:val="0"/>
        <w:rPr>
          <w:rFonts w:eastAsia="Times New Roman" w:cs="Times New Roman"/>
          <w:sz w:val="22"/>
          <w:szCs w:val="22"/>
          <w:u w:val="single"/>
          <w:lang w:val="lt-LT"/>
        </w:rPr>
      </w:pPr>
      <w:r w:rsidRPr="002F6985">
        <w:rPr>
          <w:rFonts w:eastAsia="Times New Roman" w:cs="Times New Roman"/>
          <w:sz w:val="22"/>
          <w:szCs w:val="22"/>
          <w:u w:val="single"/>
          <w:lang w:val="lt-LT"/>
        </w:rPr>
        <w:t>Susiję su perindopriliu</w:t>
      </w:r>
    </w:p>
    <w:p w14:paraId="409BE85F" w14:textId="77777777" w:rsidR="00AE1CD9" w:rsidRPr="002F6985" w:rsidRDefault="00AE1CD9" w:rsidP="00AE1CD9">
      <w:pPr>
        <w:rPr>
          <w:rFonts w:eastAsia="Times New Roman" w:cs="Times New Roman"/>
          <w:sz w:val="22"/>
          <w:szCs w:val="22"/>
          <w:u w:val="single"/>
          <w:lang w:val="lt-LT" w:eastAsia="en-US"/>
        </w:rPr>
      </w:pPr>
    </w:p>
    <w:p w14:paraId="382E5AFB"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Dvigubas renino, angiotenzino ir aldosterono sistemos (RAAS) nuslopinimas</w:t>
      </w:r>
    </w:p>
    <w:p w14:paraId="65651A2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72AA7675"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Jeigu dvigubas nuslopinimas laikomas absoliučiai būtinu, šis gydymas turi būti atliekamas tik prižiūrint specialistams ir dažnai bei atidžiai tiriant inkstų funkciją, elektrolitų koncentraciją bei kraujospūdį.</w:t>
      </w:r>
    </w:p>
    <w:p w14:paraId="108F4A3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Pacientams, sergantiems diabetine nefropatija, negalima kartu vartoti AKF inhibitorių ir angiotenzino II receptorių blokatorių.</w:t>
      </w:r>
    </w:p>
    <w:p w14:paraId="641FB0A5" w14:textId="77777777" w:rsidR="00AE1CD9" w:rsidRPr="002F6985" w:rsidRDefault="00AE1CD9" w:rsidP="00AE1CD9">
      <w:pPr>
        <w:keepNext/>
        <w:tabs>
          <w:tab w:val="left" w:pos="284"/>
          <w:tab w:val="left" w:pos="567"/>
          <w:tab w:val="left" w:pos="709"/>
          <w:tab w:val="left" w:pos="993"/>
        </w:tabs>
        <w:outlineLvl w:val="6"/>
        <w:rPr>
          <w:rFonts w:eastAsia="Calibri" w:cs="Times New Roman"/>
          <w:i/>
          <w:sz w:val="22"/>
          <w:szCs w:val="22"/>
          <w:lang w:val="lt-LT" w:eastAsia="en-US"/>
        </w:rPr>
      </w:pPr>
    </w:p>
    <w:p w14:paraId="2EC88368" w14:textId="77777777" w:rsidR="00AE1CD9" w:rsidRPr="002F6985" w:rsidRDefault="00AE1CD9" w:rsidP="00AE1CD9">
      <w:pPr>
        <w:keepNext/>
        <w:tabs>
          <w:tab w:val="left" w:pos="284"/>
          <w:tab w:val="left" w:pos="567"/>
          <w:tab w:val="left" w:pos="709"/>
          <w:tab w:val="left" w:pos="993"/>
        </w:tabs>
        <w:outlineLvl w:val="6"/>
        <w:rPr>
          <w:rFonts w:eastAsia="Calibri" w:cs="Times New Roman"/>
          <w:i/>
          <w:sz w:val="22"/>
          <w:szCs w:val="22"/>
          <w:lang w:val="lt-LT" w:eastAsia="en-US"/>
        </w:rPr>
      </w:pPr>
      <w:r w:rsidRPr="002F6985">
        <w:rPr>
          <w:rFonts w:eastAsia="Calibri" w:cs="Times New Roman"/>
          <w:i/>
          <w:sz w:val="22"/>
          <w:szCs w:val="22"/>
          <w:lang w:val="lt-LT" w:eastAsia="en-US"/>
        </w:rPr>
        <w:t>Kalį tausojantys diuretikai, kalio papildai arba kalio turintys druskų pakaitalai</w:t>
      </w:r>
    </w:p>
    <w:p w14:paraId="5D6601F9" w14:textId="77777777" w:rsidR="00AE1CD9" w:rsidRPr="002F6985" w:rsidRDefault="00AE1CD9" w:rsidP="00AE1CD9">
      <w:pPr>
        <w:tabs>
          <w:tab w:val="left" w:pos="284"/>
          <w:tab w:val="left" w:pos="567"/>
          <w:tab w:val="left" w:pos="709"/>
          <w:tab w:val="left" w:pos="993"/>
        </w:tabs>
        <w:rPr>
          <w:rFonts w:eastAsia="Calibri" w:cs="Times New Roman"/>
          <w:sz w:val="22"/>
          <w:szCs w:val="22"/>
          <w:lang w:val="lt-LT" w:eastAsia="en-US"/>
        </w:rPr>
      </w:pPr>
      <w:r w:rsidRPr="002F6985">
        <w:rPr>
          <w:rFonts w:eastAsia="Calibri" w:cs="Times New Roman"/>
          <w:sz w:val="22"/>
          <w:szCs w:val="22"/>
          <w:lang w:val="lt-LT" w:eastAsia="en-US"/>
        </w:rPr>
        <w:t>Paprastai nerekomenduojama kartu skirti perindoprilio ir kalį tausojančių diuretikų bei</w:t>
      </w:r>
      <w:r w:rsidRPr="002F6985">
        <w:rPr>
          <w:rFonts w:eastAsia="Calibri" w:cs="Times New Roman"/>
          <w:i/>
          <w:sz w:val="22"/>
          <w:szCs w:val="22"/>
          <w:lang w:val="lt-LT" w:eastAsia="en-US"/>
        </w:rPr>
        <w:t xml:space="preserve"> </w:t>
      </w:r>
      <w:r w:rsidRPr="002F6985">
        <w:rPr>
          <w:rFonts w:eastAsia="Calibri" w:cs="Times New Roman"/>
          <w:sz w:val="22"/>
          <w:szCs w:val="22"/>
          <w:lang w:val="lt-LT" w:eastAsia="en-US"/>
        </w:rPr>
        <w:t>kalio papildų arba kalio turinčių druskų pakaitalų (žr. 4.5 skyrių).</w:t>
      </w:r>
    </w:p>
    <w:p w14:paraId="2D669B74" w14:textId="77777777" w:rsidR="00AE1CD9" w:rsidRPr="002F6985" w:rsidRDefault="00AE1CD9" w:rsidP="00AE1CD9">
      <w:pPr>
        <w:rPr>
          <w:rFonts w:eastAsia="Times New Roman" w:cs="Times New Roman"/>
          <w:sz w:val="22"/>
          <w:szCs w:val="22"/>
          <w:lang w:val="lt-LT" w:eastAsia="en-US"/>
        </w:rPr>
      </w:pPr>
    </w:p>
    <w:p w14:paraId="54667D7E"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Neutropenija, agranulocitozė, trombocitopenija, anemija</w:t>
      </w:r>
    </w:p>
    <w:p w14:paraId="7AE92821" w14:textId="1A3111BD" w:rsidR="00AE1CD9"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Pranešama, kad pacientams, gydomiems AKF inhibitoriais, pasireiškė neutropenijos, agranulocitozės, trombocitopenijos ir anemijos atvejų. Neutropenija retai pasitaiko pacientams, kurių inkstų funkcija normali ir nėra kitų sunkinančių veiksnių. Ypač atsargiai perindoprilį reikia skirti vartoti pacientams, sergantiems kolagenozėmis, gydomiems imunosupresantais, alopurinoliu arba prokainamidu, arba jei yra keli iš šių paminėtų komplikuojančių veiksnių, ypač jei yra sutrikusi inkstų funkcija. Kai kuriems iš šių pacientų išsivystė sunkios infekcijos, kurios keletu atvejų nepasidavė intensyviam gydymui antibiotikais. Tokiems pacientams paskyrus vartoti perindoprilį, reikia periodiškai tirti leukocitų skaičių, o pacientams paaiškinti, kad praneštų apie bet kokį infekcijos požymį (pvz.: gerklės skausmą, karščiavimą) (žr. 4.5 ir 4.8 skyrius).</w:t>
      </w:r>
    </w:p>
    <w:p w14:paraId="67823648" w14:textId="2772723C" w:rsidR="00F67EE3" w:rsidRDefault="00F67EE3" w:rsidP="00AE1CD9">
      <w:pPr>
        <w:rPr>
          <w:rFonts w:eastAsia="Times New Roman" w:cs="Times New Roman"/>
          <w:sz w:val="22"/>
          <w:szCs w:val="22"/>
          <w:lang w:val="lt-LT" w:eastAsia="en-US"/>
        </w:rPr>
      </w:pPr>
    </w:p>
    <w:p w14:paraId="5C51C30A" w14:textId="77777777" w:rsidR="00F67EE3" w:rsidRPr="00755ED5" w:rsidRDefault="00F67EE3" w:rsidP="00F67EE3">
      <w:pPr>
        <w:outlineLvl w:val="0"/>
        <w:rPr>
          <w:rFonts w:eastAsia="Calibri" w:cs="Times New Roman"/>
          <w:i/>
          <w:sz w:val="22"/>
          <w:szCs w:val="22"/>
          <w:lang w:val="lt-LT" w:eastAsia="en-US"/>
        </w:rPr>
      </w:pPr>
      <w:r w:rsidRPr="00755ED5">
        <w:rPr>
          <w:rFonts w:eastAsia="Calibri" w:cs="Times New Roman"/>
          <w:i/>
          <w:sz w:val="22"/>
          <w:szCs w:val="22"/>
          <w:lang w:val="lt-LT" w:eastAsia="en-US"/>
        </w:rPr>
        <w:t>Renovaskulinė hipertenzija</w:t>
      </w:r>
    </w:p>
    <w:p w14:paraId="47B44B99" w14:textId="7B4EC4D1" w:rsidR="00F67EE3" w:rsidRPr="00755ED5" w:rsidRDefault="00F67EE3" w:rsidP="00F67EE3">
      <w:pPr>
        <w:outlineLvl w:val="0"/>
        <w:rPr>
          <w:rFonts w:eastAsia="Calibri" w:cs="Times New Roman"/>
          <w:sz w:val="22"/>
          <w:szCs w:val="22"/>
          <w:lang w:val="lt-LT" w:eastAsia="en-US"/>
        </w:rPr>
      </w:pPr>
      <w:r w:rsidRPr="00755ED5">
        <w:rPr>
          <w:rFonts w:eastAsia="Calibri" w:cs="Times New Roman"/>
          <w:sz w:val="22"/>
          <w:szCs w:val="22"/>
          <w:lang w:val="lt-LT" w:eastAsia="en-US"/>
        </w:rPr>
        <w:t>Padidėjusi hipotenzijos ir inkstų nepakankamumo rizika atsiranda, kai pacientas, kuriam nustatyta abipusė inkstų arterijos stenozė arba vienintelio funkcionuojančio inksto arterijos stenozė, gydomas AKF inhibitoriais (žr. 4.3 skyrių). Gydymas diuretikais gali būti vienas iš veiksnių. Inkstų funkcija gali pablogėti, tik nedaug pasikeitus kreatinino koncentracijai serume, net pacientams, kurie</w:t>
      </w:r>
      <w:r w:rsidR="002A7F39">
        <w:rPr>
          <w:rFonts w:eastAsia="Calibri" w:cs="Times New Roman"/>
          <w:sz w:val="22"/>
          <w:szCs w:val="22"/>
          <w:lang w:val="lt-LT" w:eastAsia="en-US"/>
        </w:rPr>
        <w:t>m</w:t>
      </w:r>
      <w:r w:rsidRPr="00755ED5">
        <w:rPr>
          <w:rFonts w:eastAsia="Calibri" w:cs="Times New Roman"/>
          <w:sz w:val="22"/>
          <w:szCs w:val="22"/>
          <w:lang w:val="lt-LT" w:eastAsia="en-US"/>
        </w:rPr>
        <w:t>s nustatyta vienos pusės inkstų arterijos stenozė.</w:t>
      </w:r>
    </w:p>
    <w:p w14:paraId="5DB586A1" w14:textId="77777777" w:rsidR="00AE1CD9" w:rsidRPr="002F6985" w:rsidRDefault="00AE1CD9" w:rsidP="00AE1CD9">
      <w:pPr>
        <w:rPr>
          <w:rFonts w:eastAsia="Times New Roman" w:cs="Times New Roman"/>
          <w:sz w:val="22"/>
          <w:szCs w:val="22"/>
          <w:lang w:val="lt-LT" w:eastAsia="en-US"/>
        </w:rPr>
      </w:pPr>
    </w:p>
    <w:p w14:paraId="17FAA615" w14:textId="77777777" w:rsidR="00AE1CD9" w:rsidRPr="002F6985" w:rsidRDefault="00AE1CD9" w:rsidP="00AE1CD9">
      <w:pPr>
        <w:keepNext/>
        <w:keepLines/>
        <w:rPr>
          <w:rFonts w:eastAsia="Times New Roman" w:cs="Times New Roman"/>
          <w:i/>
          <w:sz w:val="22"/>
          <w:szCs w:val="22"/>
          <w:lang w:val="lt-LT" w:eastAsia="en-US"/>
        </w:rPr>
      </w:pPr>
      <w:r w:rsidRPr="002F6985">
        <w:rPr>
          <w:rFonts w:eastAsia="Times New Roman" w:cs="Times New Roman"/>
          <w:i/>
          <w:sz w:val="22"/>
          <w:szCs w:val="22"/>
          <w:lang w:val="lt-LT" w:eastAsia="en-US"/>
        </w:rPr>
        <w:t>Padidėjęs jautrumas, angioneurozinė edema</w:t>
      </w:r>
    </w:p>
    <w:p w14:paraId="05C23412" w14:textId="77777777" w:rsidR="00AE1CD9" w:rsidRPr="002F6985" w:rsidRDefault="00AE1CD9" w:rsidP="00AE1CD9">
      <w:pPr>
        <w:keepNext/>
        <w:keepLines/>
        <w:rPr>
          <w:rFonts w:eastAsia="Times New Roman" w:cs="Times New Roman"/>
          <w:sz w:val="22"/>
          <w:szCs w:val="22"/>
          <w:lang w:val="lt-LT" w:eastAsia="en-US"/>
        </w:rPr>
      </w:pPr>
      <w:r w:rsidRPr="002F6985">
        <w:rPr>
          <w:rFonts w:eastAsia="Times New Roman" w:cs="Times New Roman"/>
          <w:sz w:val="22"/>
          <w:szCs w:val="22"/>
          <w:lang w:val="lt-LT" w:eastAsia="en-US"/>
        </w:rPr>
        <w:t>Pranešama apie retus veido, galūnių, lūpų, liežuvio, balso aparato ir (ar) gerklų angioneurozinės edemos atvejus pacientams, gydomiems angiotenziną konvertuojančio fermento inhibitoriais, įskaitant perindoprilį (žr. 4.8 skyrių). Tai gali įvykti bet kuriuo metu gydant šiais vaistiniais preparatais. Tokiais atvejais reikia tuoj pat nutraukti gydymą perindopriliu ir taikyti atitinkamas stebėjimo bei gydymo priemones, kad angioneurozinės edemos simptomai visiškai išnyktų prieš pacientui išvykstant iš gydymo įstaigos. Aprašytais atvejais veido ir lūpų patinimas dažniausiai praeidavo negydomas, nors antihistamininiai preparatai padėjo palengvinti simptomus.</w:t>
      </w:r>
    </w:p>
    <w:p w14:paraId="0654521C" w14:textId="77777777" w:rsidR="00AE1CD9" w:rsidRPr="002F6985" w:rsidRDefault="00AE1CD9" w:rsidP="00AE1CD9">
      <w:pPr>
        <w:rPr>
          <w:rFonts w:eastAsia="Times New Roman" w:cs="Times New Roman"/>
          <w:sz w:val="22"/>
          <w:szCs w:val="22"/>
          <w:lang w:val="lt-LT" w:eastAsia="en-US"/>
        </w:rPr>
      </w:pPr>
    </w:p>
    <w:p w14:paraId="6BDEBF28"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Angioneurozinė edema, apėmusi gerklas, gali būti mirtina. Liežuvio, balso aparato ar gerklų edema gali </w:t>
      </w:r>
      <w:r w:rsidRPr="002F6985">
        <w:rPr>
          <w:rFonts w:eastAsia="Calibri" w:cs="Times New Roman"/>
          <w:sz w:val="22"/>
          <w:szCs w:val="22"/>
          <w:lang w:val="lt-LT" w:eastAsia="en-US"/>
        </w:rPr>
        <w:t>užspausti kvėpavimo takus, todėl t</w:t>
      </w:r>
      <w:r w:rsidRPr="002F6985">
        <w:rPr>
          <w:rFonts w:eastAsia="Times New Roman" w:cs="Times New Roman"/>
          <w:sz w:val="22"/>
          <w:szCs w:val="22"/>
          <w:lang w:val="lt-LT" w:eastAsia="en-US"/>
        </w:rPr>
        <w:t>okiu atveju tinkamai gydant reikia skubiai suleisti po oda 1:1000 (0,3–0,5 ml) adrenalino tirpalo ir imtis kitų tinkamų priemonių, kad kvėpavimo takai būtų atlaisvinti.</w:t>
      </w:r>
    </w:p>
    <w:p w14:paraId="5B584A34" w14:textId="77777777" w:rsidR="00AE1CD9" w:rsidRPr="002F6985" w:rsidRDefault="00AE1CD9" w:rsidP="00AE1CD9">
      <w:pPr>
        <w:rPr>
          <w:rFonts w:eastAsia="Times New Roman" w:cs="Times New Roman"/>
          <w:sz w:val="22"/>
          <w:szCs w:val="22"/>
          <w:lang w:val="lt-LT" w:eastAsia="en-US"/>
        </w:rPr>
      </w:pPr>
    </w:p>
    <w:p w14:paraId="6523A3A6"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Pranešama, kad juodaodžiams pacientams, gydomiems AKF inhibitoriais, angioneurozinė edema išsivysto dažniau negu nejuodaodžiams.</w:t>
      </w:r>
    </w:p>
    <w:p w14:paraId="234A13B0" w14:textId="77777777" w:rsidR="00AE1CD9" w:rsidRPr="002F6985" w:rsidRDefault="00AE1CD9" w:rsidP="00AE1CD9">
      <w:pPr>
        <w:rPr>
          <w:rFonts w:eastAsia="Times New Roman" w:cs="Times New Roman"/>
          <w:sz w:val="22"/>
          <w:szCs w:val="22"/>
          <w:lang w:val="lt-LT" w:eastAsia="en-US"/>
        </w:rPr>
      </w:pPr>
    </w:p>
    <w:p w14:paraId="6BE20E7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Pacientams, kuriems anksčiau yra buvusi su AKF inhibitorių vartojimu nesusijusi angioneurozinė edema, yra didesnis pavojus, kad angioneurozinė edema gali išsivystyti gydant AKF inhibitoriais (žr. 4.3 skyrių).</w:t>
      </w:r>
    </w:p>
    <w:p w14:paraId="5A52E385" w14:textId="77777777" w:rsidR="00AE1CD9" w:rsidRPr="002F6985" w:rsidRDefault="00AE1CD9" w:rsidP="00AE1CD9">
      <w:pPr>
        <w:rPr>
          <w:rFonts w:eastAsia="Times New Roman" w:cs="Times New Roman"/>
          <w:sz w:val="22"/>
          <w:szCs w:val="22"/>
          <w:lang w:val="lt-LT" w:eastAsia="en-US"/>
        </w:rPr>
      </w:pPr>
    </w:p>
    <w:p w14:paraId="38EF46F3"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lastRenderedPageBreak/>
        <w:t>Gydant AKF inhibitoriais retais atvejais išsivystydavo žarnų angioneurozinė edema. Tokiems pacientams skaudėdavo pilvą (su pykinimu ar vėmimu arba be jų); kai kuriais atvejais prieš tai angioneurozinės veido edemos nebuvo, o C-1 esterazės aktyvumas buvo normalus. Angioneurozinė edema buvo diagnozuojama atliekant pilvo srities kompiuterinę tomografiją, ultragarsinį tyrimą arba chirurginės operacijos metu, o simptomai praeidavo, nutraukus AKF inhibitorių vartojimą. Diferencijuojant pilvo skausmų priežastį pacientams, gydomiems AKF inhibitoriais, reikia pagalvoti apie žarnų angioneurozinę edemą.</w:t>
      </w:r>
    </w:p>
    <w:p w14:paraId="4E81A5C1" w14:textId="77777777" w:rsidR="00AE1CD9" w:rsidRPr="002F6985" w:rsidRDefault="00AE1CD9" w:rsidP="00AE1CD9">
      <w:pPr>
        <w:rPr>
          <w:rFonts w:eastAsia="Times New Roman" w:cs="Times New Roman"/>
          <w:i/>
          <w:sz w:val="22"/>
          <w:szCs w:val="22"/>
          <w:lang w:val="lt-LT" w:eastAsia="en-US"/>
        </w:rPr>
      </w:pPr>
    </w:p>
    <w:p w14:paraId="5EC0AFE8" w14:textId="77777777" w:rsidR="00FB6098" w:rsidRPr="002F6985" w:rsidRDefault="00FB6098" w:rsidP="00FB6098">
      <w:pPr>
        <w:autoSpaceDE w:val="0"/>
        <w:autoSpaceDN w:val="0"/>
        <w:adjustRightInd w:val="0"/>
        <w:rPr>
          <w:rFonts w:eastAsia="Calibri" w:cs="Times New Roman"/>
          <w:color w:val="000000"/>
          <w:sz w:val="22"/>
          <w:szCs w:val="22"/>
          <w:lang w:val="lt-LT" w:eastAsia="lt-LT"/>
        </w:rPr>
      </w:pPr>
      <w:r w:rsidRPr="002F6985">
        <w:rPr>
          <w:rFonts w:eastAsia="Calibri" w:cs="Times New Roman"/>
          <w:bCs/>
          <w:color w:val="000000"/>
          <w:sz w:val="22"/>
          <w:szCs w:val="22"/>
          <w:lang w:val="lt-LT" w:eastAsia="lt-LT"/>
        </w:rPr>
        <w:t>Dėl padidėjusios angioedemos rizikos AKF inhibitorių draudžiama skirti</w:t>
      </w:r>
      <w:r w:rsidRPr="00FA6303">
        <w:rPr>
          <w:color w:val="000000"/>
          <w:sz w:val="22"/>
          <w:lang w:val="lt-LT"/>
        </w:rPr>
        <w:t xml:space="preserve"> kartu su </w:t>
      </w:r>
      <w:r w:rsidRPr="002F6985">
        <w:rPr>
          <w:rFonts w:eastAsia="Calibri" w:cs="Times New Roman"/>
          <w:bCs/>
          <w:color w:val="000000"/>
          <w:sz w:val="22"/>
          <w:szCs w:val="22"/>
          <w:lang w:val="lt-LT" w:eastAsia="lt-LT"/>
        </w:rPr>
        <w:t xml:space="preserve">sakubitrilio ir valsartano deriniu. Gydymo sakubitrilio ir valsartano deriniu negalima pradėti nepraėjus 36 valandoms po paskutinės cilazaprilio dozės. Gydymo cilazapriliu negalima pradėti nepraėjus 36 valandoms po paskutinės sakubitrilio ir valsartano derinio dozės (žr. 4.3 ir 4.5 skyrius). </w:t>
      </w:r>
    </w:p>
    <w:p w14:paraId="21294C79" w14:textId="77777777" w:rsidR="00FB6098" w:rsidRPr="00E0596F" w:rsidRDefault="00FB6098" w:rsidP="00FB6098">
      <w:pPr>
        <w:rPr>
          <w:sz w:val="22"/>
          <w:lang w:val="lt-LT"/>
        </w:rPr>
      </w:pPr>
    </w:p>
    <w:p w14:paraId="486774BB" w14:textId="77777777" w:rsidR="00FB6098" w:rsidRPr="00E0596F" w:rsidRDefault="00FB6098" w:rsidP="00AE1CD9">
      <w:pPr>
        <w:rPr>
          <w:sz w:val="22"/>
          <w:lang w:val="lt-LT"/>
        </w:rPr>
      </w:pPr>
      <w:r w:rsidRPr="00E0596F">
        <w:rPr>
          <w:sz w:val="22"/>
          <w:lang w:val="lt-LT"/>
        </w:rPr>
        <w:t>AKF inhibitorių vartojimas kartu su racekadotriliu, mTOR inhibitoriais (pvz., sirolimuzu, everolimuzu, temsirolimuzu)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43F5FB4E" w14:textId="77777777" w:rsidR="00AE1CD9" w:rsidRPr="002F6985" w:rsidRDefault="00AE1CD9" w:rsidP="00AE1CD9">
      <w:pPr>
        <w:rPr>
          <w:rFonts w:eastAsia="Times New Roman" w:cs="Times New Roman"/>
          <w:sz w:val="22"/>
          <w:szCs w:val="22"/>
          <w:lang w:val="lt-LT" w:eastAsia="en-US"/>
        </w:rPr>
      </w:pPr>
    </w:p>
    <w:p w14:paraId="4EB6C337"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Anafilaktoidinė reakcija desensibilizuojamojo gydymo metu</w:t>
      </w:r>
    </w:p>
    <w:p w14:paraId="546BF3B0"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Pranešama apie pavienius atvejus, kai pacientams, gydomiems AKF inhibitoriais, desensibilizuojamojo gydymo bičių ar vapsvų nuodais metu pasireiškė ilgai trunkanti gyvybei pavojinga anafilaktoidinė reakcija. AKF inhibitorius turi atsargiai vartoti alergiški pacientai, gydomi desensibilizacija, ir nevartoti tie, kuriems taikoma nuodų imunoterapija. Šių reakcijų galima išvengti, jeigu pacientai, kuriuos reikia gydyti AKF inhibitoriais ir desensibilizuoti, prieš pradėdami desensibilizaciją nevartos AKF inhibitorių mažiausiai 24 val.</w:t>
      </w:r>
    </w:p>
    <w:p w14:paraId="4C70978E" w14:textId="77777777" w:rsidR="00AE1CD9" w:rsidRPr="002F6985" w:rsidRDefault="00AE1CD9" w:rsidP="00AE1CD9">
      <w:pPr>
        <w:rPr>
          <w:rFonts w:eastAsia="Times New Roman" w:cs="Times New Roman"/>
          <w:sz w:val="22"/>
          <w:szCs w:val="22"/>
          <w:lang w:val="lt-LT" w:eastAsia="en-US"/>
        </w:rPr>
      </w:pPr>
    </w:p>
    <w:p w14:paraId="1672FCA7"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Anafilaktoidinė reakcija MTL (mažo tankio lipoproteinų) aferezės metu</w:t>
      </w:r>
    </w:p>
    <w:p w14:paraId="545352E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14:paraId="1B9F7521" w14:textId="77777777" w:rsidR="00AE1CD9" w:rsidRPr="002F6985" w:rsidRDefault="00AE1CD9" w:rsidP="00AE1CD9">
      <w:pPr>
        <w:rPr>
          <w:rFonts w:eastAsia="Times New Roman" w:cs="Times New Roman"/>
          <w:i/>
          <w:sz w:val="22"/>
          <w:szCs w:val="22"/>
          <w:lang w:val="lt-LT" w:eastAsia="en-US"/>
        </w:rPr>
      </w:pPr>
    </w:p>
    <w:p w14:paraId="4F5D4256" w14:textId="77777777" w:rsidR="00AE1CD9" w:rsidRPr="002F6985" w:rsidRDefault="00AE1CD9" w:rsidP="00AE1CD9">
      <w:pPr>
        <w:tabs>
          <w:tab w:val="left" w:pos="567"/>
        </w:tabs>
        <w:rPr>
          <w:rFonts w:eastAsia="Calibri" w:cs="Times New Roman"/>
          <w:i/>
          <w:sz w:val="22"/>
          <w:szCs w:val="22"/>
          <w:lang w:val="lt-LT" w:eastAsia="en-US"/>
        </w:rPr>
      </w:pPr>
      <w:r w:rsidRPr="002F6985">
        <w:rPr>
          <w:rFonts w:eastAsia="Calibri" w:cs="Times New Roman"/>
          <w:i/>
          <w:sz w:val="22"/>
          <w:szCs w:val="22"/>
          <w:lang w:val="lt-LT" w:eastAsia="en-US"/>
        </w:rPr>
        <w:t>Hemodializuojami pacientai</w:t>
      </w:r>
    </w:p>
    <w:p w14:paraId="47C6C4CB" w14:textId="77777777" w:rsidR="00AE1CD9" w:rsidRPr="002F6985" w:rsidRDefault="00AE1CD9" w:rsidP="00AE1CD9">
      <w:pPr>
        <w:tabs>
          <w:tab w:val="left" w:pos="567"/>
        </w:tabs>
        <w:rPr>
          <w:rFonts w:eastAsia="Calibri" w:cs="Times New Roman"/>
          <w:sz w:val="22"/>
          <w:szCs w:val="22"/>
          <w:lang w:val="lt-LT" w:eastAsia="en-US"/>
        </w:rPr>
      </w:pPr>
      <w:r w:rsidRPr="002F6985">
        <w:rPr>
          <w:rFonts w:eastAsia="Calibri" w:cs="Times New Roman"/>
          <w:sz w:val="22"/>
          <w:szCs w:val="22"/>
          <w:lang w:val="lt-LT" w:eastAsia="en-US"/>
        </w:rPr>
        <w:t>Gauta pranešimų apie anafilaktoidines reakcijas, kurios AKF inhibitoriais gydomiems pacientams pasireiškė atliekant dializę su aukšto pralaidumo membranomis (pvz., AN 69). Gydant tokius pacientus reikia apsvarstyti galimybę naudoti kitokias dializės membranas arba kitus vaistus nuo hipertenzijos.</w:t>
      </w:r>
    </w:p>
    <w:p w14:paraId="2F787AA3" w14:textId="77777777" w:rsidR="00AE1CD9" w:rsidRPr="002F6985" w:rsidRDefault="00AE1CD9" w:rsidP="00AE1CD9">
      <w:pPr>
        <w:rPr>
          <w:rFonts w:eastAsia="Times New Roman" w:cs="Times New Roman"/>
          <w:i/>
          <w:sz w:val="22"/>
          <w:szCs w:val="22"/>
          <w:lang w:val="lt-LT" w:eastAsia="en-US"/>
        </w:rPr>
      </w:pPr>
    </w:p>
    <w:p w14:paraId="0D6AD53D" w14:textId="77777777" w:rsidR="00F67EE3" w:rsidRPr="00755ED5" w:rsidRDefault="00F67EE3" w:rsidP="00F67EE3">
      <w:pPr>
        <w:tabs>
          <w:tab w:val="left" w:pos="567"/>
        </w:tabs>
        <w:rPr>
          <w:rFonts w:eastAsia="Calibri" w:cs="Times New Roman"/>
          <w:i/>
          <w:sz w:val="22"/>
          <w:szCs w:val="22"/>
          <w:u w:val="single"/>
          <w:lang w:val="lt-LT" w:eastAsia="en-US"/>
        </w:rPr>
      </w:pPr>
      <w:r w:rsidRPr="00755ED5">
        <w:rPr>
          <w:rFonts w:eastAsia="Calibri" w:cs="Times New Roman"/>
          <w:i/>
          <w:sz w:val="22"/>
          <w:szCs w:val="22"/>
          <w:u w:val="single"/>
          <w:lang w:val="lt-LT" w:eastAsia="en-US"/>
        </w:rPr>
        <w:t>Pirminis aldosteronizmas</w:t>
      </w:r>
    </w:p>
    <w:p w14:paraId="56832D78" w14:textId="77777777" w:rsidR="00F67EE3" w:rsidRDefault="00F67EE3" w:rsidP="00F67EE3">
      <w:pPr>
        <w:rPr>
          <w:rFonts w:eastAsia="Times New Roman" w:cs="Times New Roman"/>
          <w:i/>
          <w:sz w:val="22"/>
          <w:szCs w:val="22"/>
          <w:lang w:val="lt-LT" w:eastAsia="en-US"/>
        </w:rPr>
      </w:pPr>
      <w:r w:rsidRPr="00755ED5">
        <w:rPr>
          <w:rFonts w:eastAsia="Calibri" w:cs="Times New Roman"/>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2B61EE57" w14:textId="77777777" w:rsidR="00F67EE3" w:rsidRDefault="00F67EE3" w:rsidP="00AE1CD9">
      <w:pPr>
        <w:rPr>
          <w:rFonts w:eastAsia="Times New Roman" w:cs="Times New Roman"/>
          <w:i/>
          <w:sz w:val="22"/>
          <w:szCs w:val="22"/>
          <w:lang w:val="lt-LT" w:eastAsia="en-US"/>
        </w:rPr>
      </w:pPr>
    </w:p>
    <w:p w14:paraId="3C057F5B" w14:textId="25759856"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Nėštumas</w:t>
      </w:r>
    </w:p>
    <w:p w14:paraId="39F38C1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Nėščių moterų pradėti gydyti AKF inhibitoriumi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4F532E5E" w14:textId="77777777" w:rsidR="00AE1CD9" w:rsidRPr="002F6985" w:rsidRDefault="00AE1CD9" w:rsidP="00AE1CD9">
      <w:pPr>
        <w:rPr>
          <w:rFonts w:eastAsia="Times New Roman" w:cs="Times New Roman"/>
          <w:sz w:val="22"/>
          <w:szCs w:val="22"/>
          <w:lang w:val="lt-LT" w:eastAsia="en-US"/>
        </w:rPr>
      </w:pPr>
    </w:p>
    <w:p w14:paraId="4526B353" w14:textId="77777777" w:rsidR="00AE1CD9" w:rsidRPr="002F6985" w:rsidRDefault="00AE1CD9" w:rsidP="00AE1CD9">
      <w:pPr>
        <w:widowControl w:val="0"/>
        <w:rPr>
          <w:rFonts w:eastAsia="Times New Roman" w:cs="Times New Roman"/>
          <w:sz w:val="22"/>
          <w:szCs w:val="22"/>
          <w:u w:val="single"/>
          <w:lang w:val="lt-LT"/>
        </w:rPr>
      </w:pPr>
      <w:r w:rsidRPr="002F6985">
        <w:rPr>
          <w:rFonts w:eastAsia="Times New Roman" w:cs="Times New Roman"/>
          <w:sz w:val="22"/>
          <w:szCs w:val="22"/>
          <w:u w:val="single"/>
          <w:lang w:val="lt-LT"/>
        </w:rPr>
        <w:t>Susiję su indapamidu</w:t>
      </w:r>
    </w:p>
    <w:p w14:paraId="78BA558F" w14:textId="77777777" w:rsidR="00AE1CD9" w:rsidRPr="002F6985" w:rsidRDefault="00AE1CD9" w:rsidP="00AE1CD9">
      <w:pPr>
        <w:widowControl w:val="0"/>
        <w:rPr>
          <w:rFonts w:eastAsia="Times New Roman" w:cs="Times New Roman"/>
          <w:i/>
          <w:sz w:val="22"/>
          <w:szCs w:val="22"/>
          <w:lang w:val="lt-LT"/>
        </w:rPr>
      </w:pPr>
    </w:p>
    <w:p w14:paraId="1F714A0F" w14:textId="77777777" w:rsidR="00AE1CD9" w:rsidRPr="002F6985" w:rsidRDefault="00AE1CD9" w:rsidP="00AE1CD9">
      <w:pPr>
        <w:tabs>
          <w:tab w:val="left" w:pos="0"/>
          <w:tab w:val="left" w:pos="284"/>
          <w:tab w:val="left" w:pos="567"/>
          <w:tab w:val="left" w:pos="709"/>
        </w:tabs>
        <w:rPr>
          <w:rFonts w:eastAsia="Calibri" w:cs="Times New Roman"/>
          <w:i/>
          <w:sz w:val="22"/>
          <w:szCs w:val="22"/>
          <w:lang w:val="lt-LT" w:eastAsia="en-US"/>
        </w:rPr>
      </w:pPr>
      <w:r w:rsidRPr="002F6985">
        <w:rPr>
          <w:rFonts w:eastAsia="Calibri" w:cs="Times New Roman"/>
          <w:i/>
          <w:sz w:val="22"/>
          <w:szCs w:val="22"/>
          <w:lang w:val="lt-LT" w:eastAsia="en-US"/>
        </w:rPr>
        <w:t>Hepatinė encefalopatija</w:t>
      </w:r>
    </w:p>
    <w:p w14:paraId="5832E5B5" w14:textId="37401204" w:rsidR="00AE1CD9" w:rsidRPr="002F6985" w:rsidRDefault="00AE1CD9" w:rsidP="00AE1CD9">
      <w:pPr>
        <w:tabs>
          <w:tab w:val="left" w:pos="0"/>
          <w:tab w:val="left" w:pos="284"/>
          <w:tab w:val="left" w:pos="567"/>
          <w:tab w:val="left" w:pos="709"/>
        </w:tabs>
        <w:rPr>
          <w:rFonts w:eastAsia="Calibri" w:cs="Times New Roman"/>
          <w:sz w:val="22"/>
          <w:szCs w:val="22"/>
          <w:lang w:val="lt-LT" w:eastAsia="en-US"/>
        </w:rPr>
      </w:pPr>
      <w:r w:rsidRPr="002F6985">
        <w:rPr>
          <w:rFonts w:eastAsia="Calibri" w:cs="Times New Roman"/>
          <w:sz w:val="22"/>
          <w:szCs w:val="22"/>
          <w:lang w:val="lt-LT" w:eastAsia="en-US"/>
        </w:rPr>
        <w:lastRenderedPageBreak/>
        <w:t>Esant sutrikusiai kepenų funkcijai</w:t>
      </w:r>
      <w:r w:rsidR="00F67EE3">
        <w:rPr>
          <w:rFonts w:eastAsia="Calibri" w:cs="Times New Roman"/>
          <w:sz w:val="22"/>
          <w:szCs w:val="22"/>
          <w:lang w:val="lt-LT" w:eastAsia="en-US"/>
        </w:rPr>
        <w:t>,</w:t>
      </w:r>
      <w:r w:rsidR="00F67EE3" w:rsidRPr="00BA4446">
        <w:rPr>
          <w:rFonts w:eastAsia="Calibri" w:cs="Times New Roman"/>
          <w:sz w:val="22"/>
          <w:szCs w:val="22"/>
          <w:lang w:val="lt-LT" w:eastAsia="en-US"/>
        </w:rPr>
        <w:t xml:space="preserve"> </w:t>
      </w:r>
      <w:r w:rsidR="00F67EE3">
        <w:rPr>
          <w:rFonts w:eastAsia="Calibri" w:cs="Times New Roman"/>
          <w:sz w:val="22"/>
          <w:szCs w:val="22"/>
          <w:lang w:val="lt-LT" w:eastAsia="en-US"/>
        </w:rPr>
        <w:t>ypač esant elektrolitų disbalansui,</w:t>
      </w:r>
      <w:r w:rsidR="00F67EE3" w:rsidRPr="002F6985">
        <w:rPr>
          <w:rFonts w:eastAsia="Calibri" w:cs="Times New Roman"/>
          <w:sz w:val="22"/>
          <w:szCs w:val="22"/>
          <w:lang w:val="lt-LT" w:eastAsia="en-US"/>
        </w:rPr>
        <w:t xml:space="preserve"> </w:t>
      </w:r>
      <w:r w:rsidRPr="002F6985">
        <w:rPr>
          <w:rFonts w:eastAsia="Calibri" w:cs="Times New Roman"/>
          <w:sz w:val="22"/>
          <w:szCs w:val="22"/>
          <w:lang w:val="lt-LT" w:eastAsia="en-US"/>
        </w:rPr>
        <w:t xml:space="preserve"> tiazidiniai ir į juos panašūs diuretikai gali sukelti kepenų encefalopatiją</w:t>
      </w:r>
      <w:r w:rsidR="00F67EE3">
        <w:rPr>
          <w:rFonts w:eastAsia="Calibri" w:cs="Times New Roman"/>
          <w:sz w:val="22"/>
          <w:szCs w:val="22"/>
          <w:lang w:val="lt-LT" w:eastAsia="en-US"/>
        </w:rPr>
        <w:t>, kuri gali progresuot</w:t>
      </w:r>
      <w:r w:rsidR="00E95F63">
        <w:rPr>
          <w:rFonts w:eastAsia="Calibri" w:cs="Times New Roman"/>
          <w:sz w:val="22"/>
          <w:szCs w:val="22"/>
          <w:lang w:val="lt-LT" w:eastAsia="en-US"/>
        </w:rPr>
        <w:t>i</w:t>
      </w:r>
      <w:r w:rsidR="00F67EE3">
        <w:rPr>
          <w:rFonts w:eastAsia="Calibri" w:cs="Times New Roman"/>
          <w:sz w:val="22"/>
          <w:szCs w:val="22"/>
          <w:lang w:val="lt-LT" w:eastAsia="en-US"/>
        </w:rPr>
        <w:t xml:space="preserve"> į kepenų komą</w:t>
      </w:r>
      <w:r w:rsidRPr="002F6985">
        <w:rPr>
          <w:rFonts w:eastAsia="Calibri" w:cs="Times New Roman"/>
          <w:sz w:val="22"/>
          <w:szCs w:val="22"/>
          <w:lang w:val="lt-LT" w:eastAsia="en-US"/>
        </w:rPr>
        <w:t>. Jei taip įvyksta, reikia tuoj pat nutraukti diuretikų vartojimą.</w:t>
      </w:r>
    </w:p>
    <w:p w14:paraId="33A33CCD" w14:textId="77777777" w:rsidR="00AE1CD9" w:rsidRPr="002F6985" w:rsidRDefault="00AE1CD9" w:rsidP="00AE1CD9">
      <w:pPr>
        <w:tabs>
          <w:tab w:val="left" w:pos="0"/>
          <w:tab w:val="left" w:pos="284"/>
          <w:tab w:val="left" w:pos="567"/>
          <w:tab w:val="left" w:pos="709"/>
        </w:tabs>
        <w:rPr>
          <w:rFonts w:eastAsia="Calibri" w:cs="Times New Roman"/>
          <w:sz w:val="22"/>
          <w:szCs w:val="22"/>
          <w:lang w:val="lt-LT" w:eastAsia="en-US"/>
        </w:rPr>
      </w:pPr>
    </w:p>
    <w:p w14:paraId="18605B78" w14:textId="77777777" w:rsidR="00AE1CD9" w:rsidRPr="002F6985" w:rsidRDefault="00AE1CD9" w:rsidP="00AE1CD9">
      <w:pPr>
        <w:tabs>
          <w:tab w:val="left" w:pos="0"/>
          <w:tab w:val="left" w:pos="284"/>
          <w:tab w:val="left" w:pos="567"/>
          <w:tab w:val="left" w:pos="709"/>
        </w:tabs>
        <w:rPr>
          <w:rFonts w:eastAsia="Calibri" w:cs="Times New Roman"/>
          <w:i/>
          <w:sz w:val="22"/>
          <w:szCs w:val="22"/>
          <w:lang w:val="lt-LT" w:eastAsia="en-US"/>
        </w:rPr>
      </w:pPr>
      <w:r w:rsidRPr="002F6985">
        <w:rPr>
          <w:rFonts w:eastAsia="Calibri" w:cs="Times New Roman"/>
          <w:i/>
          <w:sz w:val="22"/>
          <w:szCs w:val="22"/>
          <w:lang w:val="lt-LT" w:eastAsia="en-US"/>
        </w:rPr>
        <w:t>Padidėjęs jautrumas šviesai</w:t>
      </w:r>
    </w:p>
    <w:p w14:paraId="43A1B9A6" w14:textId="77777777" w:rsidR="00AE1CD9" w:rsidRPr="002F6985" w:rsidRDefault="00AE1CD9" w:rsidP="00AE1CD9">
      <w:pPr>
        <w:tabs>
          <w:tab w:val="left" w:pos="567"/>
        </w:tabs>
        <w:rPr>
          <w:rFonts w:eastAsia="Calibri" w:cs="Times New Roman"/>
          <w:sz w:val="22"/>
          <w:szCs w:val="22"/>
          <w:lang w:val="lt-LT" w:eastAsia="en-US"/>
        </w:rPr>
      </w:pPr>
      <w:r w:rsidRPr="002F6985">
        <w:rPr>
          <w:rFonts w:eastAsia="Calibri" w:cs="Times New Roman"/>
          <w:sz w:val="22"/>
          <w:szCs w:val="22"/>
          <w:lang w:val="lt-LT" w:eastAsia="en-US"/>
        </w:rPr>
        <w:t>Pranešama, kad vartojant tiazidinius diuretikus pasitaikė padidėjusio jautrumo šviesai reakcijų (žr. 4.8 skyrių). Jei gydymo metu pasireiškia padidėjusio jautrumo šviesai reakcija, gydymą rekomenduojama nutraukti. Jei manoma, kad diuretikų vartojimą reikia atnaujinti, rekomenduojama atviras kūno vietas apsaugoti nuo saulės ar dirbtinių ultravioletinių spindulių.</w:t>
      </w:r>
    </w:p>
    <w:p w14:paraId="2E5BF1D8" w14:textId="77777777" w:rsidR="00AE1CD9" w:rsidRPr="002F6985" w:rsidRDefault="00AE1CD9" w:rsidP="00AE1CD9">
      <w:pPr>
        <w:tabs>
          <w:tab w:val="left" w:pos="0"/>
          <w:tab w:val="left" w:pos="284"/>
          <w:tab w:val="left" w:pos="567"/>
          <w:tab w:val="left" w:pos="709"/>
        </w:tabs>
        <w:rPr>
          <w:rFonts w:eastAsia="Calibri" w:cs="Times New Roman"/>
          <w:sz w:val="22"/>
          <w:szCs w:val="22"/>
          <w:lang w:val="lt-LT" w:eastAsia="en-US"/>
        </w:rPr>
      </w:pPr>
    </w:p>
    <w:p w14:paraId="1859AB76" w14:textId="77777777" w:rsidR="00AE1CD9" w:rsidRPr="002F6985" w:rsidRDefault="00AE1CD9" w:rsidP="00AE1CD9">
      <w:pPr>
        <w:widowControl w:val="0"/>
        <w:rPr>
          <w:rFonts w:eastAsia="Times New Roman" w:cs="Times New Roman"/>
          <w:sz w:val="22"/>
          <w:szCs w:val="22"/>
          <w:u w:val="single"/>
          <w:lang w:val="lt-LT"/>
        </w:rPr>
      </w:pPr>
      <w:r w:rsidRPr="002F6985">
        <w:rPr>
          <w:rFonts w:eastAsia="Times New Roman" w:cs="Times New Roman"/>
          <w:sz w:val="22"/>
          <w:szCs w:val="22"/>
          <w:u w:val="single"/>
          <w:lang w:val="lt-LT"/>
        </w:rPr>
        <w:t>Atsargumo priemonės</w:t>
      </w:r>
    </w:p>
    <w:p w14:paraId="431385FD" w14:textId="77777777" w:rsidR="00AE1CD9" w:rsidRPr="002F6985" w:rsidRDefault="00AE1CD9" w:rsidP="00AE1CD9">
      <w:pPr>
        <w:widowControl w:val="0"/>
        <w:rPr>
          <w:rFonts w:eastAsia="Times New Roman" w:cs="Times New Roman"/>
          <w:sz w:val="22"/>
          <w:szCs w:val="22"/>
          <w:lang w:val="lt-LT"/>
        </w:rPr>
      </w:pPr>
    </w:p>
    <w:p w14:paraId="5F08169F" w14:textId="77777777" w:rsidR="00AE1CD9" w:rsidRPr="002F6985" w:rsidRDefault="00AE1CD9" w:rsidP="00AE1CD9">
      <w:pPr>
        <w:widowControl w:val="0"/>
        <w:rPr>
          <w:rFonts w:eastAsia="Times New Roman" w:cs="Times New Roman"/>
          <w:sz w:val="22"/>
          <w:szCs w:val="22"/>
          <w:u w:val="single"/>
          <w:lang w:val="lt-LT"/>
        </w:rPr>
      </w:pPr>
      <w:r w:rsidRPr="002F6985">
        <w:rPr>
          <w:rFonts w:eastAsia="Times New Roman" w:cs="Times New Roman"/>
          <w:sz w:val="22"/>
          <w:szCs w:val="22"/>
          <w:u w:val="single"/>
          <w:lang w:val="lt-LT"/>
        </w:rPr>
        <w:t>Susijusios su perindopriliu ir indapamidu</w:t>
      </w:r>
    </w:p>
    <w:p w14:paraId="5458B830" w14:textId="77777777" w:rsidR="00AE1CD9" w:rsidRPr="002F6985" w:rsidRDefault="00AE1CD9" w:rsidP="00AE1CD9">
      <w:pPr>
        <w:widowControl w:val="0"/>
        <w:rPr>
          <w:rFonts w:eastAsia="Times New Roman" w:cs="Times New Roman"/>
          <w:i/>
          <w:sz w:val="22"/>
          <w:szCs w:val="22"/>
          <w:lang w:val="lt-LT"/>
        </w:rPr>
      </w:pPr>
    </w:p>
    <w:p w14:paraId="6A9EEEE3"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Inkstų funkcijos sutrikimas</w:t>
      </w:r>
    </w:p>
    <w:p w14:paraId="6E3F786B"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yra sunkus arba vidutinio sunkumo inkstų funkcijos sutrikimas (kreatinino klirensas yra &lt; 60 ml/min.), gydymas yra kontraindikuotinas.</w:t>
      </w:r>
    </w:p>
    <w:p w14:paraId="13FB87AD"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Kai kuriems hipertenzija sergantiems pacientams, kuriems prieš pradedant gydymą nėra aiškios inkstų pažaidos, tačiau inkstų funkcijos tyrimai rodo inkstų nepakankamumą, gydymą reikia nutraukti ir jį atnaujinti galima arba skiriant mažesnę šio vaistinio preparato dozę, arba skiriant tik vieną vaistinio preparato sudėtyje esančią veikliąją medžiagą.</w:t>
      </w:r>
    </w:p>
    <w:p w14:paraId="3390B36B"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Įprasto tokių pacientų stebėjimo metu reikia dažnai tirti kalio ir kreatinino koncentracijas po dviejų gydymo savaičių, o vėliau terapinio stabilumo laikotarpiu kas du mėnesius. Inkstų nepakankamumas dažniausiai pasireiškė pacientams, kurie sirgo sunkiu širdies nepakankamumu arba inkstų nepakankamumu, įskaitant inksto arterijos stenozę.</w:t>
      </w:r>
    </w:p>
    <w:p w14:paraId="513FD2DB" w14:textId="77777777" w:rsidR="00AE1CD9" w:rsidRPr="002F6985" w:rsidRDefault="00AE1CD9" w:rsidP="00AE1CD9">
      <w:pPr>
        <w:widowControl w:val="0"/>
        <w:rPr>
          <w:rFonts w:eastAsia="Times New Roman" w:cs="Times New Roman"/>
          <w:sz w:val="22"/>
          <w:szCs w:val="22"/>
          <w:lang w:val="lt-LT"/>
        </w:rPr>
      </w:pPr>
    </w:p>
    <w:p w14:paraId="1889043C" w14:textId="77777777" w:rsidR="00AE1CD9" w:rsidRPr="002F6985" w:rsidRDefault="00AE1CD9" w:rsidP="00AE1CD9">
      <w:pPr>
        <w:widowControl w:val="0"/>
        <w:numPr>
          <w:ilvl w:val="12"/>
          <w:numId w:val="0"/>
        </w:numPr>
        <w:tabs>
          <w:tab w:val="left" w:pos="8505"/>
        </w:tabs>
        <w:ind w:right="-2"/>
        <w:rPr>
          <w:rFonts w:eastAsia="Times New Roman" w:cs="Times New Roman"/>
          <w:sz w:val="22"/>
          <w:szCs w:val="22"/>
          <w:lang w:val="lt-LT"/>
        </w:rPr>
      </w:pPr>
      <w:r w:rsidRPr="002F6985">
        <w:rPr>
          <w:rFonts w:eastAsia="Times New Roman" w:cs="Times New Roman"/>
          <w:sz w:val="22"/>
          <w:szCs w:val="22"/>
          <w:lang w:val="lt-LT"/>
        </w:rPr>
        <w:t>Vaistinio preparato paprastai nerekomenduojama vartoti abipusės arba vienintelio funkcionuojančio inksto arterijos stenozės atveju.</w:t>
      </w:r>
    </w:p>
    <w:p w14:paraId="5B74421E" w14:textId="77777777" w:rsidR="00AE1CD9" w:rsidRPr="002F6985" w:rsidRDefault="00AE1CD9" w:rsidP="00AE1CD9">
      <w:pPr>
        <w:widowControl w:val="0"/>
        <w:rPr>
          <w:rFonts w:eastAsia="Times New Roman" w:cs="Times New Roman"/>
          <w:sz w:val="22"/>
          <w:szCs w:val="22"/>
          <w:lang w:val="lt-LT"/>
        </w:rPr>
      </w:pPr>
    </w:p>
    <w:p w14:paraId="16196E50"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Hipotenzija, skysčių ir elektrolitų trūkumas organizme</w:t>
      </w:r>
    </w:p>
    <w:p w14:paraId="68A9BEBD"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prieš pradedant gydymą organizme trūksta natrio (ypač asmenims, kuriems yra inksto arterijos stenozė), kyla staigios hipotenzijos atsiradimo rizika. Todėl reikia sistemingai stebėti, ar tokiems pacientams neatsiranda klinikinių skysčių ir elektrolitų trūkumo, kuris gali pasireikšti dėl viduriavimo arba vėmimo epizodų, požymių. Reikia reguliariai stebėti elektrolitų koncentraciją kraujo plazmoje.</w:t>
      </w:r>
    </w:p>
    <w:p w14:paraId="5307440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Dėl žymios hipotenzijos tokiems pacientams gali prireikti izotoninio natrio chlorido tirpalo infuzijos į veną.</w:t>
      </w:r>
    </w:p>
    <w:p w14:paraId="58C9CBE9"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Laikina hipotenzija nėra kontraindikacija tolimesniam gydymui. Kai kraujo tūris ir kraujospūdis normalizuojasi, gydymą galima atnaujinti skiriant vartoti mažesnę dozę arba tik vieną iš vaistinio preparato sudėtyje esančių veikliųjų medžiagų.</w:t>
      </w:r>
    </w:p>
    <w:p w14:paraId="50A07DCA" w14:textId="77777777" w:rsidR="00AE1CD9" w:rsidRPr="002F6985" w:rsidRDefault="00AE1CD9" w:rsidP="00AE1CD9">
      <w:pPr>
        <w:widowControl w:val="0"/>
        <w:rPr>
          <w:rFonts w:eastAsia="Times New Roman" w:cs="Times New Roman"/>
          <w:sz w:val="22"/>
          <w:szCs w:val="22"/>
          <w:lang w:val="lt-LT"/>
        </w:rPr>
      </w:pPr>
    </w:p>
    <w:p w14:paraId="3806878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i/>
          <w:sz w:val="22"/>
          <w:szCs w:val="22"/>
          <w:lang w:val="lt-LT"/>
        </w:rPr>
        <w:t>Kalio koncentracija</w:t>
      </w:r>
    </w:p>
    <w:p w14:paraId="6D8AE58A"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Perindoprilio vartojimas kartu su indapamidu neapsaugo nuo hipokalemijos atsiradimo, ypač cukriniu diabetu arba inkstų nepakankamumu sergančių pacientų. Kaip ir kitokių sudėtinių antihipertenzinių vaistinių preparatų, kurių sudėtyje yra diuretikų, vartojimo atvejais, reikia reguliariai matuoti kalio koncentracijas kraujo plazmoje.</w:t>
      </w:r>
    </w:p>
    <w:p w14:paraId="0494DD9E" w14:textId="77777777" w:rsidR="00AE1CD9" w:rsidRPr="002F6985" w:rsidRDefault="00AE1CD9" w:rsidP="00AE1CD9">
      <w:pPr>
        <w:widowControl w:val="0"/>
        <w:rPr>
          <w:rFonts w:eastAsia="Times New Roman" w:cs="Times New Roman"/>
          <w:sz w:val="22"/>
          <w:szCs w:val="22"/>
          <w:lang w:val="lt-LT"/>
        </w:rPr>
      </w:pPr>
    </w:p>
    <w:p w14:paraId="5E069AE3" w14:textId="77777777" w:rsidR="00AE1CD9" w:rsidRPr="002F6985" w:rsidRDefault="00AE1CD9" w:rsidP="00AE1CD9">
      <w:pPr>
        <w:widowControl w:val="0"/>
        <w:tabs>
          <w:tab w:val="left" w:pos="567"/>
        </w:tabs>
        <w:rPr>
          <w:rFonts w:eastAsia="Times New Roman" w:cs="Times New Roman"/>
          <w:sz w:val="22"/>
          <w:szCs w:val="22"/>
          <w:u w:val="single"/>
          <w:lang w:val="lt-LT"/>
        </w:rPr>
      </w:pPr>
      <w:r w:rsidRPr="002F6985">
        <w:rPr>
          <w:rFonts w:eastAsia="Times New Roman" w:cs="Times New Roman"/>
          <w:sz w:val="22"/>
          <w:szCs w:val="22"/>
          <w:u w:val="single"/>
          <w:lang w:val="lt-LT"/>
        </w:rPr>
        <w:t>Susijusios su perindopriliu</w:t>
      </w:r>
    </w:p>
    <w:p w14:paraId="3E70E1EA" w14:textId="77777777" w:rsidR="00AE1CD9" w:rsidRPr="002F6985" w:rsidRDefault="00AE1CD9" w:rsidP="00AE1CD9">
      <w:pPr>
        <w:widowControl w:val="0"/>
        <w:rPr>
          <w:rFonts w:eastAsia="Times New Roman" w:cs="Times New Roman"/>
          <w:i/>
          <w:sz w:val="22"/>
          <w:szCs w:val="22"/>
          <w:lang w:val="lt-LT"/>
        </w:rPr>
      </w:pPr>
    </w:p>
    <w:p w14:paraId="0B97939F"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Kosulys</w:t>
      </w:r>
    </w:p>
    <w:p w14:paraId="5106E46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Pranešta apie vartojant AKF inhibitorius pasireiškusį sausą kosulį. Jis pasižymi pastovumu ir išnyksta nutraukus gydymą. Reikia prisiminti, kad šio simptomo priežastis gali būti jatrogeninė. Jeigu manoma, kad vis tiek geriausia gydyti AKF inhibitoriumi, apsvarsčius galima pratęsti vaistinio preparato vartojimą.</w:t>
      </w:r>
    </w:p>
    <w:p w14:paraId="1075DCC7" w14:textId="77777777" w:rsidR="00AE1CD9" w:rsidRPr="002F6985" w:rsidRDefault="00AE1CD9" w:rsidP="00AE1CD9">
      <w:pPr>
        <w:widowControl w:val="0"/>
        <w:rPr>
          <w:rFonts w:eastAsia="Times New Roman" w:cs="Times New Roman"/>
          <w:sz w:val="22"/>
          <w:szCs w:val="22"/>
          <w:lang w:val="lt-LT"/>
        </w:rPr>
      </w:pPr>
    </w:p>
    <w:p w14:paraId="14A37418"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lastRenderedPageBreak/>
        <w:t>Vaikų populiacija</w:t>
      </w:r>
    </w:p>
    <w:p w14:paraId="5DA9803A"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Vieno perindoprilio arba vartojamo kartu su kitais vaistiniais preparatais veiksmingumas ir toleravimas vaikams ir paaugliams nebuvo nustatytas.</w:t>
      </w:r>
    </w:p>
    <w:p w14:paraId="4AA92429" w14:textId="77777777" w:rsidR="00AE1CD9" w:rsidRPr="002F6985" w:rsidRDefault="00AE1CD9" w:rsidP="00AE1CD9">
      <w:pPr>
        <w:widowControl w:val="0"/>
        <w:rPr>
          <w:rFonts w:eastAsia="Times New Roman" w:cs="Times New Roman"/>
          <w:sz w:val="22"/>
          <w:szCs w:val="22"/>
          <w:lang w:val="lt-LT"/>
        </w:rPr>
      </w:pPr>
    </w:p>
    <w:p w14:paraId="55DD12BC"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Arterinės hipotenzijos ir (arba) inkstų nepakankamumo rizika (širdies nepakankamumo, skysčių ir elektrolitų trūkumo ir kitais atvejais)</w:t>
      </w:r>
    </w:p>
    <w:p w14:paraId="1D2487F9"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Pacientams, kurių pradinis kraujospūdis mažas, inkstų arterijos stenozės, stazinis širdies nepakankamumo arba kepenų cirozės su edema ir ascitu atveju labai suaktyvėja renino, angiotenzino ir aldosterono sistema, ypač kai organizme labai trūksta vandens ir (arba) elektrolitų (dėl druskos kiekio ribojimo maiste arba ilgalaikio gydymo diuretikais).</w:t>
      </w:r>
    </w:p>
    <w:p w14:paraId="1D810E7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 xml:space="preserve">Slopindami šią sistemą (ypač po pirmosios dozės pavartojimo ir pirmosiomis dviem gydymo savaitėmis), AKF inhibitoriai gali staigiai sumažinti kraujospūdį ir (arba) padidinti kreatinino koncentraciją kraujo plazmoje; tai rodo inkstų nepakankamumą. Kartais, nors ir retai, jis gali prasidėti staigiai; sutrikimo pradžios laikas gali būti įvairus. </w:t>
      </w:r>
      <w:r w:rsidRPr="002F6985">
        <w:rPr>
          <w:rFonts w:eastAsia="Times New Roman" w:cs="Times New Roman"/>
          <w:color w:val="000000"/>
          <w:sz w:val="22"/>
          <w:szCs w:val="22"/>
          <w:lang w:val="lt-LT"/>
        </w:rPr>
        <w:t>Tokiais atvejais gydymą reikia pradėti vartojant mažesnę dozę ir ją didinti palaipsniui.</w:t>
      </w:r>
    </w:p>
    <w:p w14:paraId="7B157945" w14:textId="77777777" w:rsidR="00AE1CD9" w:rsidRPr="002F6985" w:rsidRDefault="00AE1CD9" w:rsidP="00AE1CD9">
      <w:pPr>
        <w:widowControl w:val="0"/>
        <w:rPr>
          <w:rFonts w:eastAsia="Times New Roman" w:cs="Times New Roman"/>
          <w:sz w:val="22"/>
          <w:szCs w:val="22"/>
          <w:lang w:val="lt-LT"/>
        </w:rPr>
      </w:pPr>
    </w:p>
    <w:p w14:paraId="01DA3E30"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Senyvi pacientai</w:t>
      </w:r>
    </w:p>
    <w:p w14:paraId="2C905D21"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Prieš pradedant gydymą, reikia ištirti inkstų funkciją ir nustatyti kalio koncentraciją. Kad staiga nepasireikštų hipotenzija, pradinę dozę reikia palaipsniui keisti, atsižvelgiant į kraujospūdžio atsaką, ypač vandens ir elektrolitų trūkumo atvejais.</w:t>
      </w:r>
    </w:p>
    <w:p w14:paraId="39517C7B" w14:textId="77777777" w:rsidR="00AE1CD9" w:rsidRPr="002F6985" w:rsidRDefault="00AE1CD9" w:rsidP="00AE1CD9">
      <w:pPr>
        <w:widowControl w:val="0"/>
        <w:rPr>
          <w:rFonts w:eastAsia="Times New Roman" w:cs="Times New Roman"/>
          <w:i/>
          <w:sz w:val="22"/>
          <w:szCs w:val="22"/>
          <w:lang w:val="lt-LT"/>
        </w:rPr>
      </w:pPr>
    </w:p>
    <w:p w14:paraId="06213BBA"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Ateroskleroze sergantys pacientai</w:t>
      </w:r>
    </w:p>
    <w:p w14:paraId="43FCF529"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Hipotenzijos rizika būdinga visiems, bet ypač atsargiai turi būti gydomi išemine širdies liga arba galvos smegenų kraujotakos nepakankamumu sergantys pacientai. Jiems gydymo pradžioje reikia vartoti mažą dozę.</w:t>
      </w:r>
    </w:p>
    <w:p w14:paraId="5A55EE46" w14:textId="77777777" w:rsidR="00AE1CD9" w:rsidRPr="002F6985" w:rsidRDefault="00AE1CD9" w:rsidP="00AE1CD9">
      <w:pPr>
        <w:widowControl w:val="0"/>
        <w:rPr>
          <w:rFonts w:eastAsia="Times New Roman" w:cs="Times New Roman"/>
          <w:sz w:val="22"/>
          <w:szCs w:val="22"/>
          <w:lang w:val="lt-LT"/>
        </w:rPr>
      </w:pPr>
    </w:p>
    <w:p w14:paraId="2DA2DF1A"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Renovaskulinė hipertenzija</w:t>
      </w:r>
    </w:p>
    <w:p w14:paraId="5C55C2F5"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Renovaskulinės hipertenzijos atveju taikoma revaskuliarizacija. Vis dėlto renovaskuline hipertenzija sergantiems pacientams, kurie laukia koreguojamosios chirurginės operacijos arba kuriems tokią chirurginę operaciją atlikti neįmanoma, gali būti naudingas gydymas AKF inhibitoriais.</w:t>
      </w:r>
    </w:p>
    <w:p w14:paraId="61251B07" w14:textId="77777777" w:rsidR="00AE1CD9" w:rsidRPr="002F6985" w:rsidRDefault="00AE1CD9" w:rsidP="00AE1CD9">
      <w:pPr>
        <w:widowControl w:val="0"/>
        <w:rPr>
          <w:rFonts w:eastAsia="Times New Roman" w:cs="Times New Roman"/>
          <w:sz w:val="22"/>
          <w:szCs w:val="22"/>
          <w:lang w:val="lt-LT"/>
        </w:rPr>
      </w:pPr>
    </w:p>
    <w:p w14:paraId="678AB634"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 xml:space="preserve">Gydymas Perindopril/Indapamid Teva netinka pacientams, kuriems yra diagnozuota arba įtariama inksto arterijos stenozė, nes gydymas turi būti pradėtas ligoninėje vartojant mažesnę dozę už tą, kuri yra </w:t>
      </w:r>
      <w:r w:rsidRPr="002F6985">
        <w:rPr>
          <w:rFonts w:eastAsia="Times New Roman" w:cs="Times New Roman"/>
          <w:sz w:val="22"/>
          <w:szCs w:val="22"/>
          <w:lang w:val="lt-LT" w:eastAsia="en-US"/>
        </w:rPr>
        <w:t>Perindopril/Indapamide Teva</w:t>
      </w:r>
      <w:r w:rsidRPr="002F6985">
        <w:rPr>
          <w:rFonts w:eastAsia="Times New Roman" w:cs="Times New Roman"/>
          <w:sz w:val="22"/>
          <w:szCs w:val="22"/>
          <w:lang w:val="lt-LT"/>
        </w:rPr>
        <w:t xml:space="preserve"> tabletėje.</w:t>
      </w:r>
    </w:p>
    <w:p w14:paraId="4F7CE0DA" w14:textId="77777777" w:rsidR="00AE1CD9" w:rsidRPr="002F6985" w:rsidRDefault="00AE1CD9" w:rsidP="00AE1CD9">
      <w:pPr>
        <w:widowControl w:val="0"/>
        <w:rPr>
          <w:rFonts w:eastAsia="Times New Roman" w:cs="Times New Roman"/>
          <w:sz w:val="22"/>
          <w:szCs w:val="22"/>
          <w:lang w:val="lt-LT"/>
        </w:rPr>
      </w:pPr>
    </w:p>
    <w:p w14:paraId="04CADD9F"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Širdies nepakankamumas arba sunkus širdies nepakankamumas</w:t>
      </w:r>
    </w:p>
    <w:p w14:paraId="75A4C8B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Pacientų, kurie serga sunkiu širdies nepakankamumu (IV funkcinės klasės), gydymas</w:t>
      </w:r>
      <w:r w:rsidRPr="002F6985">
        <w:rPr>
          <w:rFonts w:eastAsia="Times New Roman" w:cs="Times New Roman"/>
          <w:sz w:val="22"/>
          <w:szCs w:val="22"/>
          <w:lang w:val="lt-LT" w:eastAsia="en-US"/>
        </w:rPr>
        <w:t xml:space="preserve"> Perindopril/Indapamide Teva</w:t>
      </w:r>
      <w:r w:rsidRPr="002F6985">
        <w:rPr>
          <w:rFonts w:eastAsia="Times New Roman" w:cs="Times New Roman"/>
          <w:sz w:val="22"/>
          <w:szCs w:val="22"/>
          <w:lang w:val="lt-LT"/>
        </w:rPr>
        <w:t xml:space="preserve"> 10 mg/2,5 mg netinka, nes gydymą reikia pradėti skiriant vartoti mažą pradinę dozę atidžiai prižiūrint medicinos personalui. Hipertenzija sergančių pacientų, kurių širdies vainikinė kraujotaka yra nepakankama, gydymo beta adrenoreceptorių blokatoriais nutraukti negalima: AKF inhibitorius skiriamas vartoti kartu su beta adrenoreceptorių blokatoriumi.</w:t>
      </w:r>
    </w:p>
    <w:p w14:paraId="4DB612C4" w14:textId="77777777" w:rsidR="00AE1CD9" w:rsidRPr="002F6985" w:rsidRDefault="00AE1CD9" w:rsidP="00AE1CD9">
      <w:pPr>
        <w:widowControl w:val="0"/>
        <w:rPr>
          <w:rFonts w:eastAsia="Times New Roman" w:cs="Times New Roman"/>
          <w:sz w:val="22"/>
          <w:szCs w:val="22"/>
          <w:lang w:val="lt-LT"/>
        </w:rPr>
      </w:pPr>
    </w:p>
    <w:p w14:paraId="5CFAB8DA"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Cukriniu diabetu sergantys pacientai</w:t>
      </w:r>
    </w:p>
    <w:p w14:paraId="19926042" w14:textId="07076191"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 xml:space="preserve">Cukriniu diabetu sergančių pacientų (spontaninė tendencija kalio koncentracijos kraujyje padidėjimui), gydymas </w:t>
      </w:r>
      <w:r w:rsidRPr="002F6985">
        <w:rPr>
          <w:rFonts w:eastAsia="Times New Roman" w:cs="Times New Roman"/>
          <w:sz w:val="22"/>
          <w:szCs w:val="22"/>
          <w:lang w:val="lt-LT" w:eastAsia="en-US"/>
        </w:rPr>
        <w:t>Perindopril/Indapamide Teva</w:t>
      </w:r>
      <w:r w:rsidRPr="002F6985">
        <w:rPr>
          <w:rFonts w:eastAsia="Times New Roman" w:cs="Times New Roman"/>
          <w:sz w:val="22"/>
          <w:szCs w:val="22"/>
          <w:lang w:val="lt-LT"/>
        </w:rPr>
        <w:t xml:space="preserve"> netinka, nes jį reikia pradėti skiriant vartoti mažą pradinę dozę atidžiai prižiūrint medicinos personalui</w:t>
      </w:r>
      <w:r w:rsidR="00F67EE3">
        <w:rPr>
          <w:rFonts w:eastAsia="Times New Roman" w:cs="Times New Roman"/>
          <w:sz w:val="22"/>
          <w:szCs w:val="22"/>
          <w:lang w:val="lt-LT"/>
        </w:rPr>
        <w:t>.</w:t>
      </w:r>
    </w:p>
    <w:p w14:paraId="1F838E62" w14:textId="77777777" w:rsidR="00AE1CD9" w:rsidRPr="002F6985" w:rsidRDefault="00AE1CD9" w:rsidP="00AE1CD9">
      <w:pPr>
        <w:widowControl w:val="0"/>
        <w:rPr>
          <w:rFonts w:eastAsia="Times New Roman" w:cs="Times New Roman"/>
          <w:sz w:val="22"/>
          <w:szCs w:val="22"/>
          <w:lang w:val="lt-LT"/>
        </w:rPr>
      </w:pPr>
    </w:p>
    <w:p w14:paraId="14FA073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Reikia atidžiai stebėti cukriniu diabetu sergančių pacientų, kurie buvo gydyti geriamaisiais antidiabetiniais vaistiniais preparatais arba insulinu, gliukozės koncentraciją, ypač pirmąjį gydymo AKF inhibitoriais mėnesį (žr. 4.5 skyrių).</w:t>
      </w:r>
    </w:p>
    <w:p w14:paraId="56F48D7E" w14:textId="77777777" w:rsidR="00AE1CD9" w:rsidRPr="002F6985" w:rsidRDefault="00AE1CD9" w:rsidP="00AE1CD9">
      <w:pPr>
        <w:widowControl w:val="0"/>
        <w:rPr>
          <w:rFonts w:eastAsia="Times New Roman" w:cs="Times New Roman"/>
          <w:sz w:val="22"/>
          <w:szCs w:val="22"/>
          <w:lang w:val="lt-LT"/>
        </w:rPr>
      </w:pPr>
    </w:p>
    <w:p w14:paraId="7EE50EE9" w14:textId="77777777" w:rsidR="00AE1CD9" w:rsidRPr="002F6985" w:rsidRDefault="00AE1CD9" w:rsidP="00AE1CD9">
      <w:pPr>
        <w:widowControl w:val="0"/>
        <w:tabs>
          <w:tab w:val="left" w:pos="567"/>
        </w:tabs>
        <w:rPr>
          <w:rFonts w:eastAsia="Times New Roman" w:cs="Times New Roman"/>
          <w:i/>
          <w:sz w:val="22"/>
          <w:szCs w:val="22"/>
          <w:lang w:val="lt-LT"/>
        </w:rPr>
      </w:pPr>
      <w:r w:rsidRPr="002F6985">
        <w:rPr>
          <w:rFonts w:eastAsia="Times New Roman" w:cs="Times New Roman"/>
          <w:i/>
          <w:sz w:val="22"/>
          <w:szCs w:val="22"/>
          <w:lang w:val="lt-LT"/>
        </w:rPr>
        <w:t>Etniniai skirtumai</w:t>
      </w:r>
    </w:p>
    <w:p w14:paraId="3479EF51" w14:textId="77777777" w:rsidR="00AE1CD9" w:rsidRPr="002F6985" w:rsidRDefault="00AE1CD9" w:rsidP="00AE1CD9">
      <w:pPr>
        <w:widowControl w:val="0"/>
        <w:tabs>
          <w:tab w:val="left" w:pos="567"/>
        </w:tabs>
        <w:rPr>
          <w:rFonts w:eastAsia="Times New Roman" w:cs="Times New Roman"/>
          <w:sz w:val="22"/>
          <w:szCs w:val="22"/>
          <w:lang w:val="lt-LT"/>
        </w:rPr>
      </w:pPr>
      <w:r w:rsidRPr="002F6985">
        <w:rPr>
          <w:rFonts w:eastAsia="Times New Roman" w:cs="Times New Roman"/>
          <w:sz w:val="22"/>
          <w:szCs w:val="22"/>
          <w:lang w:val="lt-LT"/>
        </w:rPr>
        <w:t xml:space="preserve">Perindoprilis, kaip ir kitokie AKF fermento inhibitoriai, juodaodžių kraujospūdį mažina silpniau nei </w:t>
      </w:r>
      <w:r w:rsidRPr="002F6985">
        <w:rPr>
          <w:rFonts w:eastAsia="Times New Roman" w:cs="Times New Roman"/>
          <w:sz w:val="22"/>
          <w:szCs w:val="22"/>
          <w:lang w:val="lt-LT"/>
        </w:rPr>
        <w:lastRenderedPageBreak/>
        <w:t>nejuodaodžių galbūt todėl, kad hipertenzija sergančių juodaodžių kraujyje dažnai būna maža renino koncentracija.</w:t>
      </w:r>
    </w:p>
    <w:p w14:paraId="44DEB4D7" w14:textId="77777777" w:rsidR="00AE1CD9" w:rsidRPr="002F6985" w:rsidRDefault="00AE1CD9" w:rsidP="00AE1CD9">
      <w:pPr>
        <w:widowControl w:val="0"/>
        <w:rPr>
          <w:rFonts w:eastAsia="Times New Roman" w:cs="Times New Roman"/>
          <w:sz w:val="22"/>
          <w:szCs w:val="22"/>
          <w:lang w:val="lt-LT"/>
        </w:rPr>
      </w:pPr>
    </w:p>
    <w:p w14:paraId="2ECC81B6"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Chirurginė operacija, anestezija</w:t>
      </w:r>
    </w:p>
    <w:p w14:paraId="7698E247"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AKF inhibitoriai gali sukelti hipotenziją anestezijos metu, ypač kai vartojamas kraujospūdį mažinantis anesteziją sukeliantis vaistinis preparatas.</w:t>
      </w:r>
    </w:p>
    <w:p w14:paraId="622DC2B7"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Todėl rekomenduojama, jeigu įmanoma, gydymą tokiu ilgai veikiančiu AKF inhibitoriumi kaip perindoprilis nutraukti likus vienai parai iki chirurginės operacijos.</w:t>
      </w:r>
    </w:p>
    <w:p w14:paraId="1093C950" w14:textId="77777777" w:rsidR="00AE1CD9" w:rsidRPr="002F6985" w:rsidRDefault="00AE1CD9" w:rsidP="00AE1CD9">
      <w:pPr>
        <w:widowControl w:val="0"/>
        <w:rPr>
          <w:rFonts w:eastAsia="Times New Roman" w:cs="Times New Roman"/>
          <w:sz w:val="22"/>
          <w:szCs w:val="22"/>
          <w:lang w:val="lt-LT"/>
        </w:rPr>
      </w:pPr>
    </w:p>
    <w:p w14:paraId="109ECBF2"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i/>
          <w:sz w:val="22"/>
          <w:szCs w:val="22"/>
          <w:lang w:val="lt-LT"/>
        </w:rPr>
        <w:t>Aortos arba mitralinio vožtuvo stenozė, hipertrofinė kardiomiopatija</w:t>
      </w:r>
    </w:p>
    <w:p w14:paraId="3702BA23" w14:textId="77777777" w:rsidR="00AE1CD9" w:rsidRPr="002F6985" w:rsidRDefault="00AE1CD9" w:rsidP="00AE1CD9">
      <w:pPr>
        <w:widowControl w:val="0"/>
        <w:tabs>
          <w:tab w:val="left" w:pos="567"/>
        </w:tabs>
        <w:rPr>
          <w:rFonts w:eastAsia="Times New Roman" w:cs="Times New Roman"/>
          <w:sz w:val="22"/>
          <w:szCs w:val="22"/>
          <w:lang w:val="lt-LT"/>
        </w:rPr>
      </w:pPr>
      <w:r w:rsidRPr="002F6985">
        <w:rPr>
          <w:rFonts w:eastAsia="Times New Roman" w:cs="Times New Roman"/>
          <w:sz w:val="22"/>
          <w:szCs w:val="22"/>
          <w:lang w:val="lt-LT"/>
        </w:rPr>
        <w:t>AKF inhibitorius reikia atsargiai vartoti pacientams, kuriems yra kliūtis kraujo tekėjimui iš kairiojo skilvelio.</w:t>
      </w:r>
    </w:p>
    <w:p w14:paraId="7EABA588" w14:textId="77777777" w:rsidR="00AE1CD9" w:rsidRPr="002F6985" w:rsidRDefault="00AE1CD9" w:rsidP="00AE1CD9">
      <w:pPr>
        <w:widowControl w:val="0"/>
        <w:rPr>
          <w:rFonts w:eastAsia="Times New Roman" w:cs="Times New Roman"/>
          <w:sz w:val="22"/>
          <w:szCs w:val="22"/>
          <w:lang w:val="lt-LT"/>
        </w:rPr>
      </w:pPr>
    </w:p>
    <w:p w14:paraId="19FA43ED"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Kepenų nepakankamumas</w:t>
      </w:r>
    </w:p>
    <w:p w14:paraId="310C95C5" w14:textId="47BC79E8" w:rsidR="00AE1CD9"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suaktyvėja kepenų fermentai, turi nutraukti AKF inhibitorių vartojimą ir būti tinkamai stebimi medicinos personalo (žr. 4.8 skyrių).</w:t>
      </w:r>
    </w:p>
    <w:p w14:paraId="249D99B7" w14:textId="2082A901" w:rsidR="00F67EE3" w:rsidRDefault="00F67EE3" w:rsidP="00AE1CD9">
      <w:pPr>
        <w:widowControl w:val="0"/>
        <w:rPr>
          <w:rFonts w:eastAsia="Times New Roman" w:cs="Times New Roman"/>
          <w:sz w:val="22"/>
          <w:szCs w:val="22"/>
          <w:lang w:val="lt-LT"/>
        </w:rPr>
      </w:pPr>
    </w:p>
    <w:p w14:paraId="79912321" w14:textId="77777777" w:rsidR="00F67EE3" w:rsidRPr="007328BA" w:rsidRDefault="00F67EE3" w:rsidP="00F67EE3">
      <w:pPr>
        <w:widowControl w:val="0"/>
        <w:rPr>
          <w:rFonts w:eastAsia="Times New Roman" w:cs="Times New Roman"/>
          <w:i/>
          <w:sz w:val="22"/>
          <w:szCs w:val="22"/>
          <w:lang w:val="lt-LT"/>
        </w:rPr>
      </w:pPr>
      <w:r w:rsidRPr="007328BA">
        <w:rPr>
          <w:rFonts w:eastAsia="Times New Roman" w:cs="Times New Roman"/>
          <w:i/>
          <w:sz w:val="22"/>
          <w:szCs w:val="22"/>
          <w:lang w:val="lt-LT"/>
        </w:rPr>
        <w:t>Hiperkalemija</w:t>
      </w:r>
    </w:p>
    <w:p w14:paraId="4FFDACF0" w14:textId="7DC9C31A" w:rsidR="00F67EE3" w:rsidRPr="007328BA" w:rsidRDefault="00F67EE3" w:rsidP="00F67EE3">
      <w:pPr>
        <w:widowControl w:val="0"/>
        <w:rPr>
          <w:rFonts w:eastAsia="Times New Roman" w:cs="Times New Roman"/>
          <w:sz w:val="22"/>
          <w:szCs w:val="22"/>
          <w:lang w:val="lt-LT"/>
        </w:rPr>
      </w:pPr>
      <w:r w:rsidRPr="007328BA">
        <w:rPr>
          <w:rFonts w:eastAsia="Times New Roman" w:cs="Times New Roman"/>
          <w:sz w:val="22"/>
          <w:szCs w:val="22"/>
          <w:lang w:val="lt-LT"/>
        </w:rPr>
        <w:t>Kai kuriems pacientams, gyd</w:t>
      </w:r>
      <w:r w:rsidR="00744747">
        <w:rPr>
          <w:rFonts w:eastAsia="Times New Roman" w:cs="Times New Roman"/>
          <w:sz w:val="22"/>
          <w:szCs w:val="22"/>
          <w:lang w:val="lt-LT"/>
        </w:rPr>
        <w:t>omiems</w:t>
      </w:r>
      <w:r w:rsidRPr="007328BA">
        <w:rPr>
          <w:rFonts w:eastAsia="Times New Roman" w:cs="Times New Roman"/>
          <w:sz w:val="22"/>
          <w:szCs w:val="22"/>
          <w:lang w:val="lt-LT"/>
        </w:rPr>
        <w:t xml:space="preserve"> AKF inhibitoriais, įskaitant perindoprilį, buvo pastebėtas kalio koncentracijos serume padidėjimas. AKF inhibitoriai gali sukelti hiperkalemiją, nes slopina aldosterono išsiskyrimą. Pacientams, kurių inkstų funkcija normali, poveikis paprastai nėra reikšmingas. Hiperkalemijos išsivystymo rizikos veiksniai yra  inkstų nepakankamumas, inkstų funkcijos pablogėjimas, amžius (&gt; 70 metų), cukrinis diabetas, gretutiniai reiškiniai, ypač dehidratacija, ūmi</w:t>
      </w:r>
      <w:r w:rsidR="00744747">
        <w:rPr>
          <w:rFonts w:eastAsia="Times New Roman" w:cs="Times New Roman"/>
          <w:sz w:val="22"/>
          <w:szCs w:val="22"/>
          <w:lang w:val="lt-LT"/>
        </w:rPr>
        <w:t>nė</w:t>
      </w:r>
      <w:r w:rsidRPr="007328BA">
        <w:rPr>
          <w:rFonts w:eastAsia="Times New Roman" w:cs="Times New Roman"/>
          <w:sz w:val="22"/>
          <w:szCs w:val="22"/>
          <w:lang w:val="lt-LT"/>
        </w:rPr>
        <w:t xml:space="preserve"> širdies dekompensacija, metabolinė acidozė ir kartu vartojami kalį organizme sulaikantys diuretikai</w:t>
      </w:r>
      <w:r>
        <w:rPr>
          <w:rFonts w:eastAsia="Times New Roman" w:cs="Times New Roman"/>
          <w:sz w:val="22"/>
          <w:szCs w:val="22"/>
          <w:lang w:val="lt-LT"/>
        </w:rPr>
        <w:t xml:space="preserve"> (</w:t>
      </w:r>
      <w:r w:rsidRPr="007328BA">
        <w:rPr>
          <w:rFonts w:eastAsia="Times New Roman" w:cs="Times New Roman"/>
          <w:sz w:val="22"/>
          <w:szCs w:val="22"/>
          <w:lang w:val="lt-LT"/>
        </w:rPr>
        <w:t xml:space="preserve">pvz., spironolaktonas, eplerenonas, triamterenas, amiloridas), kalio papildai arba druskos pakaitalai, kurių sudėtyje yra kalio, arba </w:t>
      </w:r>
      <w:r w:rsidR="00C6787B">
        <w:rPr>
          <w:rFonts w:eastAsia="Times New Roman" w:cs="Times New Roman"/>
          <w:sz w:val="22"/>
          <w:szCs w:val="22"/>
          <w:lang w:val="lt-LT"/>
        </w:rPr>
        <w:t>kiti vaistiniai</w:t>
      </w:r>
      <w:r w:rsidR="004A6AF0">
        <w:rPr>
          <w:rFonts w:eastAsia="Times New Roman" w:cs="Times New Roman"/>
          <w:sz w:val="22"/>
          <w:szCs w:val="22"/>
          <w:lang w:val="lt-LT"/>
        </w:rPr>
        <w:t xml:space="preserve"> preparatai</w:t>
      </w:r>
      <w:r w:rsidRPr="007328BA">
        <w:rPr>
          <w:rFonts w:eastAsia="Times New Roman" w:cs="Times New Roman"/>
          <w:sz w:val="22"/>
          <w:szCs w:val="22"/>
          <w:lang w:val="lt-LT"/>
        </w:rPr>
        <w:t>, susij</w:t>
      </w:r>
      <w:r w:rsidR="004A6AF0">
        <w:rPr>
          <w:rFonts w:eastAsia="Times New Roman" w:cs="Times New Roman"/>
          <w:sz w:val="22"/>
          <w:szCs w:val="22"/>
          <w:lang w:val="lt-LT"/>
        </w:rPr>
        <w:t>ę</w:t>
      </w:r>
      <w:r w:rsidRPr="007328BA">
        <w:rPr>
          <w:rFonts w:eastAsia="Times New Roman" w:cs="Times New Roman"/>
          <w:sz w:val="22"/>
          <w:szCs w:val="22"/>
          <w:lang w:val="lt-LT"/>
        </w:rPr>
        <w:t xml:space="preserve"> su kalio koncentracijos serume padidėjimu (pvz., heparin</w:t>
      </w:r>
      <w:r w:rsidR="00187334">
        <w:rPr>
          <w:rFonts w:eastAsia="Times New Roman" w:cs="Times New Roman"/>
          <w:sz w:val="22"/>
          <w:szCs w:val="22"/>
          <w:lang w:val="lt-LT"/>
        </w:rPr>
        <w:t>ai</w:t>
      </w:r>
      <w:r w:rsidRPr="007328BA">
        <w:rPr>
          <w:rFonts w:eastAsia="Times New Roman" w:cs="Times New Roman"/>
          <w:sz w:val="22"/>
          <w:szCs w:val="22"/>
          <w:lang w:val="lt-LT"/>
        </w:rPr>
        <w:t>, kotrimoksazol</w:t>
      </w:r>
      <w:r w:rsidR="00187334">
        <w:rPr>
          <w:rFonts w:eastAsia="Times New Roman" w:cs="Times New Roman"/>
          <w:sz w:val="22"/>
          <w:szCs w:val="22"/>
          <w:lang w:val="lt-LT"/>
        </w:rPr>
        <w:t>as</w:t>
      </w:r>
      <w:r w:rsidRPr="007328BA">
        <w:rPr>
          <w:rFonts w:eastAsia="Times New Roman" w:cs="Times New Roman"/>
          <w:sz w:val="22"/>
          <w:szCs w:val="22"/>
          <w:lang w:val="lt-LT"/>
        </w:rPr>
        <w:t>, taip pat žinom</w:t>
      </w:r>
      <w:r w:rsidR="00187334">
        <w:rPr>
          <w:rFonts w:eastAsia="Times New Roman" w:cs="Times New Roman"/>
          <w:sz w:val="22"/>
          <w:szCs w:val="22"/>
          <w:lang w:val="lt-LT"/>
        </w:rPr>
        <w:t>as</w:t>
      </w:r>
      <w:r w:rsidRPr="007328BA">
        <w:rPr>
          <w:rFonts w:eastAsia="Times New Roman" w:cs="Times New Roman"/>
          <w:sz w:val="22"/>
          <w:szCs w:val="22"/>
          <w:lang w:val="lt-LT"/>
        </w:rPr>
        <w:t xml:space="preserve"> kaip trimetoprimas/sulfametoksazolas, kiti AKF inhibitoriai, angiotenzino inhibitoriai, -II receptorių antagonistai, acetilsalicilo rūgštis </w:t>
      </w:r>
      <w:r w:rsidRPr="007328BA">
        <w:rPr>
          <w:bCs/>
        </w:rPr>
        <w:sym w:font="Symbol" w:char="F0B3"/>
      </w:r>
      <w:r w:rsidRPr="007328BA">
        <w:rPr>
          <w:rFonts w:eastAsia="Times New Roman" w:cs="Times New Roman"/>
          <w:sz w:val="22"/>
          <w:szCs w:val="22"/>
          <w:lang w:val="lt-LT"/>
        </w:rPr>
        <w:t xml:space="preserve"> 3 g per parą, COX-2 inhibitoriai ir neselektyvūs NVNU, imunosupresantai, tokie kaip ciklosporinas arba takrolimuzas, trimetoprimas) ir ypač aldosterono antagonistai arba angiotenzino receptorių blokatoriai.</w:t>
      </w:r>
    </w:p>
    <w:p w14:paraId="3E95EFF0" w14:textId="7BD999DC" w:rsidR="00830D74" w:rsidRPr="00E0596F" w:rsidRDefault="00F67EE3" w:rsidP="00AE1CD9">
      <w:pPr>
        <w:widowControl w:val="0"/>
        <w:rPr>
          <w:sz w:val="22"/>
          <w:lang w:val="lt-LT"/>
        </w:rPr>
      </w:pPr>
      <w:r w:rsidRPr="007328BA">
        <w:rPr>
          <w:rFonts w:eastAsia="Times New Roman" w:cs="Times New Roman"/>
          <w:sz w:val="22"/>
          <w:szCs w:val="22"/>
          <w:lang w:val="lt-LT"/>
        </w:rPr>
        <w:t>Kalio papildų, kalį tausojančių diuretikų ar druskos pakaitalų</w:t>
      </w:r>
      <w:r w:rsidR="00187334">
        <w:rPr>
          <w:rFonts w:eastAsia="Times New Roman" w:cs="Times New Roman"/>
          <w:sz w:val="22"/>
          <w:szCs w:val="22"/>
          <w:lang w:val="lt-LT"/>
        </w:rPr>
        <w:t xml:space="preserve">, kurių sudėtyje yra </w:t>
      </w:r>
      <w:r w:rsidR="00817400">
        <w:rPr>
          <w:rFonts w:eastAsia="Times New Roman" w:cs="Times New Roman"/>
          <w:sz w:val="22"/>
          <w:szCs w:val="22"/>
          <w:lang w:val="lt-LT"/>
        </w:rPr>
        <w:t>kalio,</w:t>
      </w:r>
      <w:r w:rsidRPr="007328BA">
        <w:rPr>
          <w:rFonts w:eastAsia="Times New Roman" w:cs="Times New Roman"/>
          <w:sz w:val="22"/>
          <w:szCs w:val="22"/>
          <w:lang w:val="lt-LT"/>
        </w:rPr>
        <w:t xml:space="preserve"> vartojimas, ypač pacientams, kurių inkstų funkcija sutrikusi, gali labai padidinti kalio kiekį serume. Hiperkalemija gali sukelti rimtų, kartais mirtinų aritmijų. Kalį tausojančius diuretik</w:t>
      </w:r>
      <w:r w:rsidR="00BC452B">
        <w:rPr>
          <w:rFonts w:eastAsia="Times New Roman" w:cs="Times New Roman"/>
          <w:sz w:val="22"/>
          <w:szCs w:val="22"/>
          <w:lang w:val="lt-LT"/>
        </w:rPr>
        <w:t>ų</w:t>
      </w:r>
      <w:r w:rsidRPr="007328BA">
        <w:rPr>
          <w:rFonts w:eastAsia="Times New Roman" w:cs="Times New Roman"/>
          <w:sz w:val="22"/>
          <w:szCs w:val="22"/>
          <w:lang w:val="lt-LT"/>
        </w:rPr>
        <w:t xml:space="preserve"> ir angiotenzino receptorių blokatori</w:t>
      </w:r>
      <w:r w:rsidR="00BC452B">
        <w:rPr>
          <w:rFonts w:eastAsia="Times New Roman" w:cs="Times New Roman"/>
          <w:sz w:val="22"/>
          <w:szCs w:val="22"/>
          <w:lang w:val="lt-LT"/>
        </w:rPr>
        <w:t>ų</w:t>
      </w:r>
      <w:r w:rsidRPr="007328BA">
        <w:rPr>
          <w:rFonts w:eastAsia="Times New Roman" w:cs="Times New Roman"/>
          <w:sz w:val="22"/>
          <w:szCs w:val="22"/>
          <w:lang w:val="lt-LT"/>
        </w:rPr>
        <w:t xml:space="preserve"> AKF inhibitori</w:t>
      </w:r>
      <w:r w:rsidR="00BC7336">
        <w:rPr>
          <w:rFonts w:eastAsia="Times New Roman" w:cs="Times New Roman"/>
          <w:sz w:val="22"/>
          <w:szCs w:val="22"/>
          <w:lang w:val="lt-LT"/>
        </w:rPr>
        <w:t>a</w:t>
      </w:r>
      <w:r w:rsidR="00355053">
        <w:rPr>
          <w:rFonts w:eastAsia="Times New Roman" w:cs="Times New Roman"/>
          <w:sz w:val="22"/>
          <w:szCs w:val="22"/>
          <w:lang w:val="lt-LT"/>
        </w:rPr>
        <w:t>i</w:t>
      </w:r>
      <w:r w:rsidRPr="007328BA">
        <w:rPr>
          <w:rFonts w:eastAsia="Times New Roman" w:cs="Times New Roman"/>
          <w:sz w:val="22"/>
          <w:szCs w:val="22"/>
          <w:lang w:val="lt-LT"/>
        </w:rPr>
        <w:t xml:space="preserve">s </w:t>
      </w:r>
      <w:r w:rsidR="00355053">
        <w:rPr>
          <w:rFonts w:eastAsia="Times New Roman" w:cs="Times New Roman"/>
          <w:sz w:val="22"/>
          <w:szCs w:val="22"/>
          <w:lang w:val="lt-LT"/>
        </w:rPr>
        <w:t>gydomiems</w:t>
      </w:r>
      <w:r w:rsidRPr="007328BA">
        <w:rPr>
          <w:rFonts w:eastAsia="Times New Roman" w:cs="Times New Roman"/>
          <w:sz w:val="22"/>
          <w:szCs w:val="22"/>
          <w:lang w:val="lt-LT"/>
        </w:rPr>
        <w:t xml:space="preserve"> pacientams </w:t>
      </w:r>
      <w:r w:rsidR="00BC7336" w:rsidRPr="00BC7336">
        <w:rPr>
          <w:rFonts w:eastAsia="Times New Roman" w:cs="Times New Roman"/>
          <w:sz w:val="22"/>
          <w:szCs w:val="22"/>
          <w:lang w:val="lt-LT"/>
        </w:rPr>
        <w:t xml:space="preserve">turi būti vartojami atsargiai, matuojant kalio koncentraciją serume ir sekant inkstų funkciją. </w:t>
      </w:r>
      <w:r w:rsidRPr="007328BA">
        <w:rPr>
          <w:rFonts w:eastAsia="Times New Roman" w:cs="Times New Roman"/>
          <w:sz w:val="22"/>
          <w:szCs w:val="22"/>
          <w:lang w:val="lt-LT"/>
        </w:rPr>
        <w:t xml:space="preserve">Jei manoma, kad minėtų </w:t>
      </w:r>
      <w:r w:rsidR="00355053">
        <w:rPr>
          <w:rFonts w:eastAsia="Times New Roman" w:cs="Times New Roman"/>
          <w:sz w:val="22"/>
          <w:szCs w:val="22"/>
          <w:lang w:val="lt-LT"/>
        </w:rPr>
        <w:t xml:space="preserve">vaistinių </w:t>
      </w:r>
      <w:r w:rsidRPr="007328BA">
        <w:rPr>
          <w:rFonts w:eastAsia="Times New Roman" w:cs="Times New Roman"/>
          <w:sz w:val="22"/>
          <w:szCs w:val="22"/>
          <w:lang w:val="lt-LT"/>
        </w:rPr>
        <w:t xml:space="preserve">preparatų vartojimas kartu yra tinkamas, </w:t>
      </w:r>
      <w:r w:rsidR="00355053">
        <w:rPr>
          <w:rFonts w:eastAsia="Times New Roman" w:cs="Times New Roman"/>
          <w:sz w:val="22"/>
          <w:szCs w:val="22"/>
          <w:lang w:val="lt-LT"/>
        </w:rPr>
        <w:t>j</w:t>
      </w:r>
      <w:r w:rsidR="0088125C">
        <w:rPr>
          <w:rFonts w:eastAsia="Times New Roman" w:cs="Times New Roman"/>
          <w:sz w:val="22"/>
          <w:szCs w:val="22"/>
          <w:lang w:val="lt-LT"/>
        </w:rPr>
        <w:t>ų turi būti skiriama</w:t>
      </w:r>
      <w:r w:rsidR="00355053" w:rsidRPr="00355053">
        <w:rPr>
          <w:rFonts w:eastAsia="Times New Roman" w:cs="Times New Roman"/>
          <w:sz w:val="22"/>
          <w:szCs w:val="22"/>
          <w:lang w:val="lt-LT"/>
        </w:rPr>
        <w:t xml:space="preserve"> atsargiai</w:t>
      </w:r>
      <w:r w:rsidR="00355053">
        <w:rPr>
          <w:rFonts w:eastAsia="Times New Roman" w:cs="Times New Roman"/>
          <w:sz w:val="22"/>
          <w:szCs w:val="22"/>
          <w:lang w:val="lt-LT"/>
        </w:rPr>
        <w:t>,</w:t>
      </w:r>
      <w:r w:rsidR="00355053" w:rsidRPr="00355053">
        <w:rPr>
          <w:rFonts w:eastAsia="Times New Roman" w:cs="Times New Roman"/>
          <w:sz w:val="22"/>
          <w:szCs w:val="22"/>
          <w:lang w:val="lt-LT"/>
        </w:rPr>
        <w:t xml:space="preserve"> dažnai matuo</w:t>
      </w:r>
      <w:r w:rsidR="00C852B8">
        <w:rPr>
          <w:rFonts w:eastAsia="Times New Roman" w:cs="Times New Roman"/>
          <w:sz w:val="22"/>
          <w:szCs w:val="22"/>
          <w:lang w:val="lt-LT"/>
        </w:rPr>
        <w:t>jant</w:t>
      </w:r>
      <w:r w:rsidR="00355053" w:rsidRPr="00355053">
        <w:rPr>
          <w:rFonts w:eastAsia="Times New Roman" w:cs="Times New Roman"/>
          <w:sz w:val="22"/>
          <w:szCs w:val="22"/>
          <w:lang w:val="lt-LT"/>
        </w:rPr>
        <w:t xml:space="preserve"> kalio koncentracijas serume (žr. 4.5 skyrių).</w:t>
      </w:r>
      <w:r w:rsidRPr="007328BA">
        <w:rPr>
          <w:rFonts w:eastAsia="Times New Roman" w:cs="Times New Roman"/>
          <w:sz w:val="22"/>
          <w:szCs w:val="22"/>
          <w:lang w:val="lt-LT"/>
        </w:rPr>
        <w:t>.</w:t>
      </w:r>
    </w:p>
    <w:p w14:paraId="19229D23" w14:textId="77777777" w:rsidR="00AE1CD9" w:rsidRPr="002F6985" w:rsidRDefault="00AE1CD9" w:rsidP="00AE1CD9">
      <w:pPr>
        <w:widowControl w:val="0"/>
        <w:rPr>
          <w:rFonts w:eastAsia="Times New Roman" w:cs="Times New Roman"/>
          <w:sz w:val="22"/>
          <w:szCs w:val="22"/>
          <w:lang w:val="lt-LT"/>
        </w:rPr>
      </w:pPr>
    </w:p>
    <w:p w14:paraId="5FF2FE1C" w14:textId="77777777" w:rsidR="00AE1CD9" w:rsidRPr="002F6985" w:rsidRDefault="00AE1CD9" w:rsidP="00AE1CD9">
      <w:pPr>
        <w:widowControl w:val="0"/>
        <w:rPr>
          <w:rFonts w:eastAsia="Times New Roman" w:cs="Times New Roman"/>
          <w:sz w:val="22"/>
          <w:szCs w:val="22"/>
          <w:u w:val="single"/>
          <w:lang w:val="lt-LT"/>
        </w:rPr>
      </w:pPr>
      <w:r w:rsidRPr="002F6985">
        <w:rPr>
          <w:rFonts w:eastAsia="Times New Roman" w:cs="Times New Roman"/>
          <w:sz w:val="22"/>
          <w:szCs w:val="22"/>
          <w:u w:val="single"/>
          <w:lang w:val="lt-LT"/>
        </w:rPr>
        <w:t>Susijusios su indapamidu</w:t>
      </w:r>
    </w:p>
    <w:p w14:paraId="080B736F" w14:textId="77777777" w:rsidR="00AE1CD9" w:rsidRPr="002F6985" w:rsidRDefault="00AE1CD9" w:rsidP="00AE1CD9">
      <w:pPr>
        <w:widowControl w:val="0"/>
        <w:rPr>
          <w:rFonts w:eastAsia="Times New Roman" w:cs="Times New Roman"/>
          <w:i/>
          <w:sz w:val="22"/>
          <w:szCs w:val="22"/>
          <w:lang w:val="lt-LT"/>
        </w:rPr>
      </w:pPr>
    </w:p>
    <w:p w14:paraId="3A581515"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Skysčių ir elektrolitų pusiausvyra</w:t>
      </w:r>
    </w:p>
    <w:p w14:paraId="602DA377"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Natrio koncentracija</w:t>
      </w:r>
    </w:p>
    <w:p w14:paraId="51E4E817"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Ją reikia išmatuoti prieš gydymą ir reguliariai kontroliuoti gydymo metu. Iš pradžių simptomų gali ir nebūti, todėl ypač svarbu reguliariai tirti natrio koncentraciją. Tyrimus reikia kartoti dažniau senyviems ir ciroze sergantiems pacientams (žr. 4.8 ir 4.9 skyrius). Bet koks gydymas diuretikais gali sukelti hiponatremiją, kurios pasekmės kartais gali būti labai sunkios. Hiponatremijos ir hipovolemijos derinys gali sukelti dehidraciją ir ortostatinę hipotenziją. Jeigu kartu netenkama chloro jonų, tai gali sukelti antrinę kompensacinę metabolinę alkalozę: šis poveikis pasireiškia nedažnai ir nebūna intensyvus.</w:t>
      </w:r>
    </w:p>
    <w:p w14:paraId="55A8AEB8" w14:textId="77777777" w:rsidR="00AE1CD9" w:rsidRPr="002F6985" w:rsidRDefault="00AE1CD9" w:rsidP="00AE1CD9">
      <w:pPr>
        <w:widowControl w:val="0"/>
        <w:rPr>
          <w:rFonts w:eastAsia="Times New Roman" w:cs="Times New Roman"/>
          <w:sz w:val="22"/>
          <w:szCs w:val="22"/>
          <w:lang w:val="lt-LT"/>
        </w:rPr>
      </w:pPr>
    </w:p>
    <w:p w14:paraId="4343A60E"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Kalio koncentracija</w:t>
      </w:r>
    </w:p>
    <w:p w14:paraId="15463F6E" w14:textId="0FA5F342"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Svarbiausia rizika, susijusi su tiazidinių ir į juos panašių diuretikų vartojimu, yra kalio kiekio organizme mažėjimas, pasireiškiantis hipokalemija.</w:t>
      </w:r>
      <w:r w:rsidR="00F67EE3" w:rsidRPr="00F67EE3">
        <w:rPr>
          <w:rFonts w:eastAsia="Times New Roman" w:cs="Times New Roman"/>
          <w:sz w:val="22"/>
          <w:szCs w:val="22"/>
          <w:lang w:val="lt-LT"/>
        </w:rPr>
        <w:t xml:space="preserve"> </w:t>
      </w:r>
      <w:r w:rsidR="00F67EE3" w:rsidRPr="00BA4446">
        <w:rPr>
          <w:rFonts w:eastAsia="Times New Roman" w:cs="Times New Roman"/>
          <w:sz w:val="22"/>
          <w:szCs w:val="22"/>
          <w:lang w:val="lt-LT"/>
        </w:rPr>
        <w:t xml:space="preserve">Hipokalemija gali sukelti raumenų sutrikimus. Buvo pranešta </w:t>
      </w:r>
      <w:r w:rsidR="00F67EE3" w:rsidRPr="00BA4446">
        <w:rPr>
          <w:rFonts w:eastAsia="Times New Roman" w:cs="Times New Roman"/>
          <w:sz w:val="22"/>
          <w:szCs w:val="22"/>
          <w:lang w:val="lt-LT"/>
        </w:rPr>
        <w:lastRenderedPageBreak/>
        <w:t>apie rabdomiolizės atvejus, daugiausia sunkios hipokalemijos kontekste.</w:t>
      </w:r>
      <w:r w:rsidRPr="002F6985">
        <w:rPr>
          <w:rFonts w:eastAsia="Times New Roman" w:cs="Times New Roman"/>
          <w:sz w:val="22"/>
          <w:szCs w:val="22"/>
          <w:lang w:val="lt-LT"/>
        </w:rPr>
        <w:t xml:space="preserve"> Kalio koncentracijos sumažėjimo rizikos (&lt; 3,4 mmol/l) profilaktika būtina kai kuriems didelės rizikos grupių pacientams, pavyzdžiui, senyviems ir (arba) nusilpusiems asmenims, </w:t>
      </w:r>
      <w:r w:rsidRPr="002F6985">
        <w:rPr>
          <w:rFonts w:eastAsia="Times New Roman" w:cs="Times New Roman"/>
          <w:color w:val="000000"/>
          <w:sz w:val="22"/>
          <w:szCs w:val="22"/>
          <w:lang w:val="lt-LT"/>
        </w:rPr>
        <w:t>nesvarbu, ar jie vartoja daug vaistinių preparatų</w:t>
      </w:r>
      <w:r w:rsidRPr="002F6985">
        <w:rPr>
          <w:rFonts w:eastAsia="Times New Roman" w:cs="Times New Roman"/>
          <w:sz w:val="22"/>
          <w:szCs w:val="22"/>
          <w:lang w:val="lt-LT"/>
        </w:rPr>
        <w:t>, sergantiems kepenų ciroze su edema ir ascitu, pacientams, kurių yra sutrikusi vainikinė kraujotaka bei pacientams, kuriems pasireiškia širdies nepakankamumas. Tokiais atvejais hipokalemija sustiprina toksinį širdį veikiančių glikozidų poveikį širdžiai bei didina aritmijų riziką.</w:t>
      </w:r>
    </w:p>
    <w:p w14:paraId="42FC185B" w14:textId="77777777" w:rsidR="00AE1CD9" w:rsidRPr="002F6985" w:rsidRDefault="00AE1CD9" w:rsidP="00A55E3C">
      <w:pPr>
        <w:widowControl w:val="0"/>
        <w:rPr>
          <w:rFonts w:eastAsia="Times New Roman" w:cs="Times New Roman"/>
          <w:sz w:val="22"/>
          <w:szCs w:val="22"/>
          <w:lang w:val="lt-LT"/>
        </w:rPr>
      </w:pPr>
      <w:r w:rsidRPr="002F6985">
        <w:rPr>
          <w:rFonts w:eastAsia="Times New Roman" w:cs="Times New Roman"/>
          <w:sz w:val="22"/>
          <w:szCs w:val="22"/>
          <w:lang w:val="lt-LT"/>
        </w:rPr>
        <w:t xml:space="preserve">Asmenys, kurių QT intervalas yra pailgėjęs, nepriklausomai nuo tokio pailgėjimo priežastis yra įgimta ar jatrogeninė, taip pat priklauso rizikos grupei. Hipokalemija, kaip ir bradikardija, skatina sunkių aritmijų atsiradimą, ypač </w:t>
      </w:r>
      <w:r w:rsidRPr="002F6985">
        <w:rPr>
          <w:rFonts w:eastAsia="Times New Roman" w:cs="Times New Roman"/>
          <w:i/>
          <w:sz w:val="22"/>
          <w:szCs w:val="22"/>
          <w:lang w:val="lt-LT"/>
        </w:rPr>
        <w:t>torsades de pointes</w:t>
      </w:r>
      <w:r w:rsidRPr="002F6985">
        <w:rPr>
          <w:rFonts w:eastAsia="Times New Roman" w:cs="Times New Roman"/>
          <w:sz w:val="22"/>
          <w:szCs w:val="22"/>
          <w:lang w:val="lt-LT"/>
        </w:rPr>
        <w:t>, kuri gali būti mirtina.</w:t>
      </w:r>
    </w:p>
    <w:p w14:paraId="219184ED" w14:textId="77777777" w:rsidR="00A55E3C" w:rsidRPr="00A55E3C" w:rsidRDefault="00AE1CD9" w:rsidP="00B15444">
      <w:pPr>
        <w:rPr>
          <w:rFonts w:eastAsia="Calibri" w:cs="Times New Roman"/>
          <w:sz w:val="22"/>
          <w:szCs w:val="22"/>
          <w:lang w:val="lt-LT" w:eastAsia="en-US"/>
        </w:rPr>
      </w:pPr>
      <w:r w:rsidRPr="002F6985">
        <w:rPr>
          <w:rFonts w:eastAsia="Times New Roman" w:cs="Times New Roman"/>
          <w:sz w:val="22"/>
          <w:szCs w:val="22"/>
          <w:lang w:val="lt-LT"/>
        </w:rPr>
        <w:t>Visais atvejais reikia dažniau matuoti kalio koncentraciją. Pirmą kartą kalio koncentraciją kraujo plazmoje reikia išmatuoti per pirmąją savaitę pradėjus gydymą. Jeigu išmatuojama per maža kalio koncentracija, ją būtina koreguoti.</w:t>
      </w:r>
      <w:r w:rsidR="00A55E3C">
        <w:rPr>
          <w:rFonts w:eastAsia="Times New Roman" w:cs="Times New Roman"/>
          <w:sz w:val="22"/>
          <w:szCs w:val="22"/>
          <w:lang w:val="lt-LT"/>
        </w:rPr>
        <w:t xml:space="preserve"> </w:t>
      </w:r>
      <w:r w:rsidR="00A55E3C" w:rsidRPr="00A55E3C">
        <w:rPr>
          <w:rFonts w:eastAsia="Calibri" w:cs="Times New Roman"/>
          <w:sz w:val="22"/>
          <w:szCs w:val="22"/>
          <w:lang w:val="lt-LT" w:eastAsia="en-US"/>
        </w:rPr>
        <w:t>Hipokalemija, išmatuota kartu su maža magnio koncentracija serume, gali būti atspari gydymui, nebent magnio koncentracija serume yra koreguota.</w:t>
      </w:r>
    </w:p>
    <w:p w14:paraId="00A6642E" w14:textId="77777777" w:rsidR="00AE1CD9" w:rsidRPr="002F6985" w:rsidRDefault="00AE1CD9" w:rsidP="00AE1CD9">
      <w:pPr>
        <w:widowControl w:val="0"/>
        <w:rPr>
          <w:rFonts w:eastAsia="Times New Roman" w:cs="Times New Roman"/>
          <w:sz w:val="22"/>
          <w:szCs w:val="22"/>
          <w:lang w:val="lt-LT"/>
        </w:rPr>
      </w:pPr>
    </w:p>
    <w:p w14:paraId="0A5DD7CF"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Kalcio koncentracija</w:t>
      </w:r>
    </w:p>
    <w:p w14:paraId="4D2CE249" w14:textId="77777777" w:rsidR="00AE1CD9"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Tiazidiniai ir į juos panašūs diuretikai gali mažinti kalcio šalinimą su šlapimu ir laikinai šiek tiek padidinti kalcio koncentraciją kraujo plazmoje. Jeigu kalcio koncentracija labai padidėja, tai gali būti susiję su nediagnozuotu hiperparatiroidizmu. Tokiais atvejais prieš tiriant prieskydinių liaukų funkciją, gydymą reikia nutraukti.</w:t>
      </w:r>
    </w:p>
    <w:p w14:paraId="5D73E7A5" w14:textId="77777777" w:rsidR="00A55E3C" w:rsidRDefault="00A55E3C" w:rsidP="00AE1CD9">
      <w:pPr>
        <w:widowControl w:val="0"/>
        <w:rPr>
          <w:rFonts w:eastAsia="Times New Roman" w:cs="Times New Roman"/>
          <w:sz w:val="22"/>
          <w:szCs w:val="22"/>
          <w:lang w:val="lt-LT"/>
        </w:rPr>
      </w:pPr>
    </w:p>
    <w:p w14:paraId="78150DFF" w14:textId="77777777" w:rsidR="00A55E3C" w:rsidRPr="00A55E3C" w:rsidRDefault="00A55E3C" w:rsidP="00A55E3C">
      <w:pPr>
        <w:keepNext/>
        <w:keepLines/>
        <w:spacing w:line="259" w:lineRule="auto"/>
        <w:rPr>
          <w:rFonts w:eastAsia="Calibri" w:cs="Times New Roman"/>
          <w:i/>
          <w:iCs/>
          <w:sz w:val="22"/>
          <w:szCs w:val="22"/>
          <w:lang w:val="lt-LT" w:eastAsia="en-US"/>
        </w:rPr>
      </w:pPr>
      <w:r w:rsidRPr="00A55E3C">
        <w:rPr>
          <w:rFonts w:eastAsia="Calibri" w:cs="Times New Roman"/>
          <w:i/>
          <w:iCs/>
          <w:sz w:val="22"/>
          <w:szCs w:val="22"/>
          <w:lang w:val="lt-LT" w:eastAsia="en-US"/>
        </w:rPr>
        <w:t>Magnio koncentracija plazmoje</w:t>
      </w:r>
    </w:p>
    <w:p w14:paraId="5AC6EFC3" w14:textId="77777777" w:rsidR="00A55E3C" w:rsidRPr="00A55E3C" w:rsidRDefault="00A55E3C" w:rsidP="00A55E3C">
      <w:pPr>
        <w:keepNext/>
        <w:keepLines/>
        <w:spacing w:line="259" w:lineRule="auto"/>
        <w:rPr>
          <w:rFonts w:eastAsia="Calibri" w:cs="Times New Roman"/>
          <w:sz w:val="22"/>
          <w:szCs w:val="22"/>
          <w:lang w:val="lt-LT" w:eastAsia="en-US"/>
        </w:rPr>
      </w:pPr>
      <w:r w:rsidRPr="00A55E3C">
        <w:rPr>
          <w:rFonts w:eastAsia="Calibri" w:cs="Times New Roman"/>
          <w:sz w:val="22"/>
          <w:szCs w:val="22"/>
          <w:lang w:val="lt-LT" w:eastAsia="en-US"/>
        </w:rPr>
        <w:t>Įrodyta, kad tiazidiniai ir panašiai kaip jie veikiantys diuretikai, įskaitant indapamidą, didina magnio šalinimą su šlapimu, todėl gali sukelti hipomagnezemiją (žr. 4.5 ir 4.8 skyrius).</w:t>
      </w:r>
    </w:p>
    <w:p w14:paraId="4DF1F7CD" w14:textId="77777777" w:rsidR="00AE1CD9" w:rsidRPr="002F6985" w:rsidRDefault="00AE1CD9" w:rsidP="00AE1CD9">
      <w:pPr>
        <w:widowControl w:val="0"/>
        <w:rPr>
          <w:rFonts w:eastAsia="Times New Roman" w:cs="Times New Roman"/>
          <w:sz w:val="22"/>
          <w:szCs w:val="22"/>
          <w:lang w:val="lt-LT"/>
        </w:rPr>
      </w:pPr>
    </w:p>
    <w:p w14:paraId="56BC5D92"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Gliukozės koncentracija kraujyje</w:t>
      </w:r>
    </w:p>
    <w:p w14:paraId="135E8BA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Svarbu stebėti gliukozės koncentraciją cukriniu diabetu sergančių pacientų kraujyje, ypač jeigu yra maža kalio koncentracija kraujyje.</w:t>
      </w:r>
    </w:p>
    <w:p w14:paraId="2D2112F6" w14:textId="77777777" w:rsidR="00AE1CD9" w:rsidRPr="002F6985" w:rsidRDefault="00AE1CD9" w:rsidP="00AE1CD9">
      <w:pPr>
        <w:widowControl w:val="0"/>
        <w:rPr>
          <w:rFonts w:eastAsia="Times New Roman" w:cs="Times New Roman"/>
          <w:sz w:val="22"/>
          <w:szCs w:val="22"/>
          <w:lang w:val="lt-LT"/>
        </w:rPr>
      </w:pPr>
    </w:p>
    <w:p w14:paraId="68E13A29"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Šlapimo rūgštis</w:t>
      </w:r>
    </w:p>
    <w:p w14:paraId="23812C16"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Pacientus, kuriems pasireiškia hiperurikemija, gali dažniau ištikti podagros priepuoliai.</w:t>
      </w:r>
    </w:p>
    <w:p w14:paraId="2D84FEC4" w14:textId="77777777" w:rsidR="00AE1CD9" w:rsidRPr="002F6985" w:rsidRDefault="00AE1CD9" w:rsidP="00AE1CD9">
      <w:pPr>
        <w:widowControl w:val="0"/>
        <w:rPr>
          <w:rFonts w:eastAsia="Times New Roman" w:cs="Times New Roman"/>
          <w:sz w:val="22"/>
          <w:szCs w:val="22"/>
          <w:lang w:val="lt-LT"/>
        </w:rPr>
      </w:pPr>
    </w:p>
    <w:p w14:paraId="622E7693"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Inkstų funkcija ir diuretikai</w:t>
      </w:r>
    </w:p>
    <w:p w14:paraId="2B87C949"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Labiausiai tiazidinių ir į juos panašių diuretikų veiksmingumas pasireiškia tik tada, kai inkstų funkcija yra normali arba nežymiai sutrikusi (kreatinino koncentracija plazmoje yra mažesnė kaip maždaug 25 mg/l, tai yra &lt; 220 </w:t>
      </w:r>
      <w:r w:rsidRPr="00E0596F">
        <w:rPr>
          <w:lang w:val="lt-LT"/>
        </w:rPr>
        <w:t>μ</w:t>
      </w:r>
      <w:r w:rsidRPr="002F6985">
        <w:rPr>
          <w:rFonts w:eastAsia="Times New Roman" w:cs="Times New Roman"/>
          <w:sz w:val="22"/>
          <w:szCs w:val="22"/>
          <w:lang w:val="lt-LT"/>
        </w:rPr>
        <w:t>mol/l suaugusiesiems).</w:t>
      </w:r>
    </w:p>
    <w:p w14:paraId="1341ADD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 xml:space="preserve">Kreatinino koncentraciją senyvų pacientų kraujo plazmoje reikia perskaičiuoti, atsižvelgiant į paciento amžių, kūno svorį ir lytį, pagal </w:t>
      </w:r>
      <w:r w:rsidRPr="002F6985">
        <w:rPr>
          <w:rFonts w:eastAsia="Times New Roman" w:cs="Times New Roman"/>
          <w:i/>
          <w:sz w:val="22"/>
          <w:szCs w:val="22"/>
          <w:lang w:val="lt-LT"/>
        </w:rPr>
        <w:t>Cockroft</w:t>
      </w:r>
      <w:r w:rsidRPr="002F6985">
        <w:rPr>
          <w:rFonts w:eastAsia="Times New Roman" w:cs="Times New Roman"/>
          <w:sz w:val="22"/>
          <w:szCs w:val="22"/>
          <w:lang w:val="lt-LT"/>
        </w:rPr>
        <w:t xml:space="preserve"> formulę:</w:t>
      </w:r>
    </w:p>
    <w:p w14:paraId="59B7E7E7" w14:textId="77777777" w:rsidR="00AE1CD9" w:rsidRPr="002F6985" w:rsidRDefault="00AE1CD9" w:rsidP="00AE1CD9">
      <w:pPr>
        <w:widowControl w:val="0"/>
        <w:rPr>
          <w:rFonts w:eastAsia="Times New Roman" w:cs="Times New Roman"/>
          <w:sz w:val="22"/>
          <w:szCs w:val="22"/>
          <w:lang w:val="lt-LT"/>
        </w:rPr>
      </w:pPr>
    </w:p>
    <w:p w14:paraId="7F4862FA"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Cl</w:t>
      </w:r>
      <w:r w:rsidRPr="002F6985">
        <w:rPr>
          <w:rFonts w:eastAsia="Times New Roman" w:cs="Times New Roman"/>
          <w:sz w:val="22"/>
          <w:szCs w:val="22"/>
          <w:vertAlign w:val="subscript"/>
          <w:lang w:val="lt-LT"/>
        </w:rPr>
        <w:t>cr</w:t>
      </w:r>
      <w:r w:rsidRPr="002F6985">
        <w:rPr>
          <w:rFonts w:eastAsia="Times New Roman" w:cs="Times New Roman"/>
          <w:sz w:val="22"/>
          <w:szCs w:val="22"/>
          <w:lang w:val="lt-LT"/>
        </w:rPr>
        <w:t xml:space="preserve"> = (140 – amžius) x kūno svoris / 0,814 x kreatinino koncentracija kraujo plazmoje </w:t>
      </w:r>
    </w:p>
    <w:p w14:paraId="170A1DC3"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Amžius: metais</w:t>
      </w:r>
    </w:p>
    <w:p w14:paraId="7A248EF0"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Kūno svoris: kilogramais</w:t>
      </w:r>
    </w:p>
    <w:p w14:paraId="678C89D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Kreatinino koncentracija kraujo plazmoje mikromoliais/l</w:t>
      </w:r>
    </w:p>
    <w:p w14:paraId="1591ED15" w14:textId="77777777" w:rsidR="00AE1CD9" w:rsidRPr="002F6985" w:rsidRDefault="00AE1CD9" w:rsidP="00AE1CD9">
      <w:pPr>
        <w:widowControl w:val="0"/>
        <w:rPr>
          <w:rFonts w:eastAsia="Times New Roman" w:cs="Times New Roman"/>
          <w:sz w:val="22"/>
          <w:szCs w:val="22"/>
          <w:lang w:val="lt-LT"/>
        </w:rPr>
      </w:pPr>
    </w:p>
    <w:p w14:paraId="1A40F38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Ši formulė tinka senyviems vyrams, o moterims gautą rezultatą reikia padauginti iš 0,85.</w:t>
      </w:r>
    </w:p>
    <w:p w14:paraId="48CB6506"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Gydymo pradžioje dėl diuretikų sukeltos hipovolemijos, kuri yra antrinė dėl padidėjusio natrio ir vandens netekimo, sumažėja glomerulų filtracija. Todėl gali didėti šlapalo ir kreatinino koncentracijos kraujyje. Pacientams, kurių inkstų funkcija yra normali, toks laikinas inkstų nepakankamumas nepageidaujamų pasekmių nesukelia, bet esant sutrikusiai inkstų funkcijai, ji gali pasunkėti.</w:t>
      </w:r>
    </w:p>
    <w:p w14:paraId="3DEF6EFF" w14:textId="77777777" w:rsidR="00AE1CD9" w:rsidRPr="002F6985" w:rsidRDefault="00AE1CD9" w:rsidP="00AE1CD9">
      <w:pPr>
        <w:widowControl w:val="0"/>
        <w:rPr>
          <w:rFonts w:eastAsia="Times New Roman" w:cs="Times New Roman"/>
          <w:sz w:val="22"/>
          <w:szCs w:val="22"/>
          <w:lang w:val="lt-LT"/>
        </w:rPr>
      </w:pPr>
    </w:p>
    <w:p w14:paraId="258201FB"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Sportininkai</w:t>
      </w:r>
    </w:p>
    <w:p w14:paraId="0792CFC1" w14:textId="77777777" w:rsidR="00AE1CD9" w:rsidRPr="003A5575" w:rsidRDefault="00AE1CD9" w:rsidP="00AE1CD9">
      <w:pPr>
        <w:widowControl w:val="0"/>
        <w:rPr>
          <w:rFonts w:eastAsia="Times New Roman" w:cs="Times New Roman"/>
          <w:sz w:val="22"/>
          <w:szCs w:val="22"/>
          <w:lang w:val="lt-LT"/>
        </w:rPr>
      </w:pPr>
      <w:r w:rsidRPr="003A5575">
        <w:rPr>
          <w:rFonts w:eastAsia="Times New Roman" w:cs="Times New Roman"/>
          <w:sz w:val="22"/>
          <w:szCs w:val="22"/>
          <w:lang w:val="lt-LT"/>
        </w:rPr>
        <w:t>Sportininkai turi žinoti, kad vaistinio preparato sudėtyje yra veikliosios medžiagos, dėl kurios gali būti teigiama dopingo mėginio reakcija.</w:t>
      </w:r>
    </w:p>
    <w:p w14:paraId="2638E33A" w14:textId="77777777" w:rsidR="00AE1CD9" w:rsidRPr="003A5575" w:rsidRDefault="00AE1CD9" w:rsidP="00AE1CD9">
      <w:pPr>
        <w:widowControl w:val="0"/>
        <w:rPr>
          <w:rFonts w:eastAsia="Times New Roman" w:cs="Times New Roman"/>
          <w:sz w:val="22"/>
          <w:szCs w:val="22"/>
          <w:lang w:val="lt-LT"/>
        </w:rPr>
      </w:pPr>
    </w:p>
    <w:p w14:paraId="6F71DFD0" w14:textId="77777777" w:rsidR="00C17E57" w:rsidRPr="003A5575" w:rsidRDefault="00C17E57" w:rsidP="00AE1CD9">
      <w:pPr>
        <w:widowControl w:val="0"/>
        <w:rPr>
          <w:rFonts w:eastAsia="Times New Roman" w:cs="Times New Roman"/>
          <w:i/>
          <w:sz w:val="22"/>
          <w:szCs w:val="22"/>
          <w:lang w:val="lt-LT"/>
        </w:rPr>
      </w:pPr>
      <w:r w:rsidRPr="003A5575">
        <w:rPr>
          <w:rFonts w:eastAsia="Times New Roman" w:cs="Times New Roman"/>
          <w:i/>
          <w:sz w:val="22"/>
          <w:szCs w:val="22"/>
          <w:lang w:val="lt-LT"/>
        </w:rPr>
        <w:lastRenderedPageBreak/>
        <w:t>Skysčio susikaupimas tarp akies gyslainės ir skleros</w:t>
      </w:r>
      <w:r w:rsidR="000A5229" w:rsidRPr="003A5575">
        <w:rPr>
          <w:rFonts w:eastAsia="Times New Roman" w:cs="Times New Roman"/>
          <w:i/>
          <w:sz w:val="22"/>
          <w:szCs w:val="22"/>
          <w:lang w:val="lt-LT"/>
        </w:rPr>
        <w:t xml:space="preserve"> (angl. choroidal effusion)</w:t>
      </w:r>
      <w:r w:rsidRPr="003A5575">
        <w:rPr>
          <w:rFonts w:eastAsia="Times New Roman" w:cs="Times New Roman"/>
          <w:i/>
          <w:sz w:val="22"/>
          <w:szCs w:val="22"/>
          <w:lang w:val="lt-LT"/>
        </w:rPr>
        <w:t xml:space="preserve">, ūminė </w:t>
      </w:r>
      <w:r w:rsidR="000A5229" w:rsidRPr="003A5575">
        <w:rPr>
          <w:rFonts w:eastAsia="Times New Roman" w:cs="Times New Roman"/>
          <w:i/>
          <w:sz w:val="22"/>
          <w:szCs w:val="22"/>
          <w:lang w:val="lt-LT"/>
        </w:rPr>
        <w:t>miopija</w:t>
      </w:r>
      <w:r w:rsidRPr="003A5575">
        <w:rPr>
          <w:rFonts w:eastAsia="Times New Roman" w:cs="Times New Roman"/>
          <w:i/>
          <w:sz w:val="22"/>
          <w:szCs w:val="22"/>
          <w:lang w:val="lt-LT"/>
        </w:rPr>
        <w:t xml:space="preserve"> ir </w:t>
      </w:r>
      <w:r w:rsidR="000A5229" w:rsidRPr="003A5575">
        <w:rPr>
          <w:rFonts w:eastAsia="Times New Roman" w:cs="Times New Roman"/>
          <w:i/>
          <w:sz w:val="22"/>
          <w:szCs w:val="22"/>
          <w:lang w:val="lt-LT"/>
        </w:rPr>
        <w:t>antrinė</w:t>
      </w:r>
      <w:r w:rsidRPr="003A5575">
        <w:rPr>
          <w:rFonts w:eastAsia="Times New Roman" w:cs="Times New Roman"/>
          <w:i/>
          <w:sz w:val="22"/>
          <w:szCs w:val="22"/>
          <w:lang w:val="lt-LT"/>
        </w:rPr>
        <w:t xml:space="preserve"> uždaro kampo glaukoma</w:t>
      </w:r>
      <w:r w:rsidRPr="003A5575" w:rsidDel="00C17E57">
        <w:rPr>
          <w:rFonts w:eastAsia="Times New Roman" w:cs="Times New Roman"/>
          <w:i/>
          <w:sz w:val="22"/>
          <w:szCs w:val="22"/>
          <w:lang w:val="lt-LT"/>
        </w:rPr>
        <w:t xml:space="preserve"> </w:t>
      </w:r>
    </w:p>
    <w:p w14:paraId="7EA43428" w14:textId="77777777" w:rsidR="00AE1CD9" w:rsidRPr="003A5575" w:rsidRDefault="00AE1CD9" w:rsidP="00AE1CD9">
      <w:pPr>
        <w:widowControl w:val="0"/>
        <w:rPr>
          <w:rFonts w:eastAsia="Times New Roman" w:cs="Times New Roman"/>
          <w:sz w:val="22"/>
          <w:szCs w:val="22"/>
          <w:lang w:val="lt-LT"/>
        </w:rPr>
      </w:pPr>
      <w:r w:rsidRPr="003A5575">
        <w:rPr>
          <w:rFonts w:eastAsia="Times New Roman" w:cs="Times New Roman"/>
          <w:sz w:val="22"/>
          <w:szCs w:val="22"/>
          <w:lang w:val="lt-LT"/>
        </w:rPr>
        <w:t>Sulfonamid</w:t>
      </w:r>
      <w:r w:rsidR="000A5229" w:rsidRPr="003A5575">
        <w:rPr>
          <w:rFonts w:eastAsia="Times New Roman" w:cs="Times New Roman"/>
          <w:sz w:val="22"/>
          <w:szCs w:val="22"/>
          <w:lang w:val="lt-LT"/>
        </w:rPr>
        <w:t>ų grupės vaistiniai preparatai</w:t>
      </w:r>
      <w:r w:rsidRPr="003A5575">
        <w:rPr>
          <w:rFonts w:eastAsia="Times New Roman" w:cs="Times New Roman"/>
          <w:sz w:val="22"/>
          <w:szCs w:val="22"/>
          <w:lang w:val="lt-LT"/>
        </w:rPr>
        <w:t xml:space="preserve"> arba </w:t>
      </w:r>
      <w:r w:rsidR="000A5229" w:rsidRPr="003A5575">
        <w:rPr>
          <w:rFonts w:eastAsia="Times New Roman" w:cs="Times New Roman"/>
          <w:sz w:val="22"/>
          <w:szCs w:val="22"/>
          <w:lang w:val="lt-LT"/>
        </w:rPr>
        <w:t>sulfonamidų</w:t>
      </w:r>
      <w:r w:rsidRPr="003A5575">
        <w:rPr>
          <w:rFonts w:eastAsia="Times New Roman" w:cs="Times New Roman"/>
          <w:sz w:val="22"/>
          <w:szCs w:val="22"/>
          <w:lang w:val="lt-LT"/>
        </w:rPr>
        <w:t xml:space="preserve"> dariniai gali sukelti idiosinkrazi</w:t>
      </w:r>
      <w:r w:rsidR="000A5229" w:rsidRPr="003A5575">
        <w:rPr>
          <w:rFonts w:eastAsia="Times New Roman" w:cs="Times New Roman"/>
          <w:sz w:val="22"/>
          <w:szCs w:val="22"/>
          <w:lang w:val="lt-LT"/>
        </w:rPr>
        <w:t>nę reakciją</w:t>
      </w:r>
      <w:r w:rsidRPr="003A5575">
        <w:rPr>
          <w:rFonts w:eastAsia="Times New Roman" w:cs="Times New Roman"/>
          <w:sz w:val="22"/>
          <w:szCs w:val="22"/>
          <w:lang w:val="lt-LT"/>
        </w:rPr>
        <w:t xml:space="preserve">, </w:t>
      </w:r>
      <w:r w:rsidR="00C17E57" w:rsidRPr="003A5575">
        <w:rPr>
          <w:rFonts w:eastAsia="TimesNewRoman" w:cs="Times New Roman"/>
          <w:sz w:val="22"/>
          <w:szCs w:val="22"/>
          <w:lang w:val="lt-LT" w:eastAsia="en-US"/>
        </w:rPr>
        <w:t>dėl to gali pasireikšti skysčio susikaupimas tarp akies gyslainės ir skleros su regėjimo lauko defektu</w:t>
      </w:r>
      <w:r w:rsidRPr="003A5575">
        <w:rPr>
          <w:rFonts w:eastAsia="Times New Roman" w:cs="Times New Roman"/>
          <w:sz w:val="22"/>
          <w:szCs w:val="22"/>
          <w:lang w:val="lt-LT"/>
        </w:rPr>
        <w:t xml:space="preserve"> laikina miopija ir ūminė uždaro  kampo glaukoma. </w:t>
      </w:r>
      <w:r w:rsidR="00C17E57" w:rsidRPr="003A5575">
        <w:rPr>
          <w:rFonts w:eastAsia="TimesNewRoman" w:cs="Times New Roman"/>
          <w:sz w:val="22"/>
          <w:szCs w:val="22"/>
          <w:lang w:val="lt-LT" w:eastAsia="en-US"/>
        </w:rPr>
        <w:t>Simptomai yra staigus regos aštrumo sumažėjimas arba akių skausmas, paprastai atsirandantys per kelias valandas arba savaites nuo vaist</w:t>
      </w:r>
      <w:r w:rsidR="000A5229" w:rsidRPr="003A5575">
        <w:rPr>
          <w:rFonts w:eastAsia="TimesNewRoman" w:cs="Times New Roman"/>
          <w:sz w:val="22"/>
          <w:szCs w:val="22"/>
          <w:lang w:val="lt-LT" w:eastAsia="en-US"/>
        </w:rPr>
        <w:t>ini</w:t>
      </w:r>
      <w:r w:rsidR="00C17E57" w:rsidRPr="003A5575">
        <w:rPr>
          <w:rFonts w:eastAsia="TimesNewRoman" w:cs="Times New Roman"/>
          <w:sz w:val="22"/>
          <w:szCs w:val="22"/>
          <w:lang w:val="lt-LT" w:eastAsia="en-US"/>
        </w:rPr>
        <w:t xml:space="preserve">o </w:t>
      </w:r>
      <w:r w:rsidR="000A5229" w:rsidRPr="003A5575">
        <w:rPr>
          <w:rFonts w:eastAsia="TimesNewRoman" w:cs="Times New Roman"/>
          <w:sz w:val="22"/>
          <w:szCs w:val="22"/>
          <w:lang w:val="lt-LT" w:eastAsia="en-US"/>
        </w:rPr>
        <w:t xml:space="preserve">preparato </w:t>
      </w:r>
      <w:r w:rsidR="00C17E57" w:rsidRPr="003A5575">
        <w:rPr>
          <w:rFonts w:eastAsia="TimesNewRoman" w:cs="Times New Roman"/>
          <w:sz w:val="22"/>
          <w:szCs w:val="22"/>
          <w:lang w:val="lt-LT" w:eastAsia="en-US"/>
        </w:rPr>
        <w:t>vartojimo pradžios.</w:t>
      </w:r>
      <w:r w:rsidR="00C17E57" w:rsidRPr="003A5575">
        <w:rPr>
          <w:rFonts w:eastAsia="Times New Roman" w:cs="Times New Roman"/>
          <w:sz w:val="22"/>
          <w:szCs w:val="22"/>
          <w:lang w:val="lt-LT"/>
        </w:rPr>
        <w:t xml:space="preserve"> </w:t>
      </w:r>
      <w:r w:rsidRPr="003A5575">
        <w:rPr>
          <w:rFonts w:eastAsia="Times New Roman" w:cs="Times New Roman"/>
          <w:sz w:val="22"/>
          <w:szCs w:val="22"/>
          <w:lang w:val="lt-LT"/>
        </w:rPr>
        <w:t xml:space="preserve">Negydoma uždaro  kampo glaukoma gali sukelti </w:t>
      </w:r>
      <w:r w:rsidR="000A5229" w:rsidRPr="003A5575">
        <w:rPr>
          <w:rFonts w:eastAsia="Times New Roman" w:cs="Times New Roman"/>
          <w:sz w:val="22"/>
          <w:szCs w:val="22"/>
          <w:lang w:val="lt-LT"/>
        </w:rPr>
        <w:t>negrįžtamą</w:t>
      </w:r>
      <w:r w:rsidRPr="003A5575">
        <w:rPr>
          <w:rFonts w:eastAsia="Times New Roman" w:cs="Times New Roman"/>
          <w:sz w:val="22"/>
          <w:szCs w:val="22"/>
          <w:lang w:val="lt-LT"/>
        </w:rPr>
        <w:t xml:space="preserve"> regėjimo netekimą. Svarbiausias gydymas – kaip galint greičiau nutraukti vaist</w:t>
      </w:r>
      <w:r w:rsidR="000A5229" w:rsidRPr="003A5575">
        <w:rPr>
          <w:rFonts w:eastAsia="Times New Roman" w:cs="Times New Roman"/>
          <w:sz w:val="22"/>
          <w:szCs w:val="22"/>
          <w:lang w:val="lt-LT"/>
        </w:rPr>
        <w:t>ini</w:t>
      </w:r>
      <w:r w:rsidRPr="003A5575">
        <w:rPr>
          <w:rFonts w:eastAsia="Times New Roman" w:cs="Times New Roman"/>
          <w:sz w:val="22"/>
          <w:szCs w:val="22"/>
          <w:lang w:val="lt-LT"/>
        </w:rPr>
        <w:t>o</w:t>
      </w:r>
      <w:r w:rsidR="000A5229" w:rsidRPr="003A5575">
        <w:rPr>
          <w:rFonts w:eastAsia="Times New Roman" w:cs="Times New Roman"/>
          <w:sz w:val="22"/>
          <w:szCs w:val="22"/>
          <w:lang w:val="lt-LT"/>
        </w:rPr>
        <w:t xml:space="preserve"> preparato</w:t>
      </w:r>
      <w:r w:rsidRPr="003A5575">
        <w:rPr>
          <w:rFonts w:eastAsia="Times New Roman" w:cs="Times New Roman"/>
          <w:sz w:val="22"/>
          <w:szCs w:val="22"/>
          <w:lang w:val="lt-LT"/>
        </w:rPr>
        <w:t xml:space="preserve"> vartojimą. Jeigu akispūdžio nepavyksta sureguliuoti, reikia greitai spręsti dėl </w:t>
      </w:r>
      <w:r w:rsidR="00FA7E28" w:rsidRPr="003A5575">
        <w:rPr>
          <w:rFonts w:eastAsia="Times New Roman" w:cs="Times New Roman"/>
          <w:sz w:val="22"/>
          <w:szCs w:val="22"/>
          <w:lang w:val="lt-LT"/>
        </w:rPr>
        <w:t>medikamentinio</w:t>
      </w:r>
      <w:r w:rsidRPr="003A5575">
        <w:rPr>
          <w:rFonts w:eastAsia="Times New Roman" w:cs="Times New Roman"/>
          <w:sz w:val="22"/>
          <w:szCs w:val="22"/>
          <w:lang w:val="lt-LT"/>
        </w:rPr>
        <w:t xml:space="preserve"> ar chirurgin</w:t>
      </w:r>
      <w:r w:rsidR="00FA7E28" w:rsidRPr="003A5575">
        <w:rPr>
          <w:rFonts w:eastAsia="Times New Roman" w:cs="Times New Roman"/>
          <w:sz w:val="22"/>
          <w:szCs w:val="22"/>
          <w:lang w:val="lt-LT"/>
        </w:rPr>
        <w:t>io gydymo galimybės</w:t>
      </w:r>
      <w:r w:rsidRPr="003A5575">
        <w:rPr>
          <w:rFonts w:eastAsia="Times New Roman" w:cs="Times New Roman"/>
          <w:sz w:val="22"/>
          <w:szCs w:val="22"/>
          <w:lang w:val="lt-LT"/>
        </w:rPr>
        <w:t>. Ūminės uždaro  kampo glaukomos atsiradimo rizikos faktoriais gali būti anksčiau buvusi alergija sulfonamidams arba penicilinui.</w:t>
      </w:r>
    </w:p>
    <w:p w14:paraId="7C71DDA3" w14:textId="77777777" w:rsidR="00AE1CD9" w:rsidRPr="003A5575" w:rsidRDefault="00AE1CD9" w:rsidP="00AE1CD9">
      <w:pPr>
        <w:widowControl w:val="0"/>
        <w:rPr>
          <w:rFonts w:eastAsia="Times New Roman" w:cs="Times New Roman"/>
          <w:sz w:val="22"/>
          <w:szCs w:val="22"/>
          <w:lang w:val="lt-LT"/>
        </w:rPr>
      </w:pPr>
    </w:p>
    <w:p w14:paraId="3750A0D7" w14:textId="77777777" w:rsidR="00AE1CD9" w:rsidRPr="003A5575" w:rsidRDefault="00AE1CD9" w:rsidP="00AE1CD9">
      <w:pPr>
        <w:widowControl w:val="0"/>
        <w:rPr>
          <w:rFonts w:eastAsia="Calibri" w:cs="Times New Roman"/>
          <w:i/>
          <w:sz w:val="22"/>
          <w:szCs w:val="22"/>
          <w:u w:val="single"/>
          <w:lang w:val="lt-LT" w:eastAsia="en-US"/>
        </w:rPr>
      </w:pPr>
      <w:r w:rsidRPr="003A5575">
        <w:rPr>
          <w:rFonts w:eastAsia="Calibri" w:cs="Times New Roman"/>
          <w:i/>
          <w:sz w:val="22"/>
          <w:szCs w:val="22"/>
          <w:u w:val="single"/>
          <w:lang w:val="lt-LT" w:eastAsia="en-US"/>
        </w:rPr>
        <w:t>Pagalbinės medžiagos</w:t>
      </w:r>
    </w:p>
    <w:p w14:paraId="2B371DDE" w14:textId="77777777" w:rsidR="00C17E57" w:rsidRPr="003A5575" w:rsidRDefault="00C17E57" w:rsidP="00830D74">
      <w:pPr>
        <w:rPr>
          <w:rFonts w:eastAsia="Times New Roman" w:cs="Times New Roman"/>
          <w:i/>
          <w:sz w:val="22"/>
          <w:szCs w:val="22"/>
          <w:lang w:val="lt-LT" w:eastAsia="ko-KR"/>
        </w:rPr>
      </w:pPr>
    </w:p>
    <w:p w14:paraId="7C81853E" w14:textId="77777777" w:rsidR="00830D74" w:rsidRPr="003A5575" w:rsidRDefault="00830D74" w:rsidP="00830D74">
      <w:pPr>
        <w:rPr>
          <w:rFonts w:eastAsia="Times New Roman" w:cs="Times New Roman"/>
          <w:i/>
          <w:sz w:val="22"/>
          <w:szCs w:val="22"/>
          <w:lang w:val="lt-LT" w:eastAsia="ko-KR"/>
        </w:rPr>
      </w:pPr>
      <w:r w:rsidRPr="003A5575">
        <w:rPr>
          <w:rFonts w:eastAsia="Times New Roman" w:cs="Times New Roman"/>
          <w:i/>
          <w:sz w:val="22"/>
          <w:szCs w:val="22"/>
          <w:lang w:val="lt-LT" w:eastAsia="ko-KR"/>
        </w:rPr>
        <w:t>Laktozė</w:t>
      </w:r>
    </w:p>
    <w:p w14:paraId="0FE19330" w14:textId="77777777" w:rsidR="00AE1CD9" w:rsidRPr="003A5575" w:rsidRDefault="00830D74" w:rsidP="00AE1CD9">
      <w:pPr>
        <w:rPr>
          <w:rFonts w:eastAsia="Calibri" w:cs="Times New Roman"/>
          <w:sz w:val="22"/>
          <w:szCs w:val="22"/>
          <w:lang w:val="lt-LT" w:eastAsia="en-US"/>
        </w:rPr>
      </w:pPr>
      <w:r w:rsidRPr="003A5575">
        <w:rPr>
          <w:rFonts w:eastAsia="Calibri" w:cs="Times New Roman"/>
          <w:sz w:val="22"/>
          <w:szCs w:val="22"/>
          <w:lang w:val="lt-LT" w:eastAsia="lt-LT"/>
        </w:rPr>
        <w:t xml:space="preserve">Šio vaistinio preparato </w:t>
      </w:r>
      <w:r w:rsidR="00AE1CD9" w:rsidRPr="003A5575">
        <w:rPr>
          <w:rFonts w:eastAsia="Calibri" w:cs="Times New Roman"/>
          <w:sz w:val="22"/>
          <w:szCs w:val="22"/>
          <w:lang w:val="lt-LT" w:eastAsia="en-US"/>
        </w:rPr>
        <w:t xml:space="preserve">negalima vartoti pacientams, kuriems nustatytas retas paveldimas sutrikimas –galaktozės netoleravimas, </w:t>
      </w:r>
      <w:r w:rsidR="00FA7E28" w:rsidRPr="003A5575">
        <w:rPr>
          <w:rFonts w:eastAsia="Calibri" w:cs="Times New Roman"/>
          <w:sz w:val="22"/>
          <w:szCs w:val="22"/>
          <w:lang w:val="lt-LT" w:eastAsia="en-US"/>
        </w:rPr>
        <w:t>visiškas</w:t>
      </w:r>
      <w:r w:rsidR="00AE1CD9" w:rsidRPr="003A5575">
        <w:rPr>
          <w:rFonts w:eastAsia="Calibri" w:cs="Times New Roman"/>
          <w:sz w:val="22"/>
          <w:szCs w:val="22"/>
          <w:lang w:val="lt-LT" w:eastAsia="en-US"/>
        </w:rPr>
        <w:t xml:space="preserve"> laktazės stygius arba gliukozės ir galaktozės malabsorbcija.</w:t>
      </w:r>
    </w:p>
    <w:p w14:paraId="5BD84F0F" w14:textId="77777777" w:rsidR="00830D74" w:rsidRPr="003A5575" w:rsidRDefault="00830D74" w:rsidP="00AE1CD9">
      <w:pPr>
        <w:rPr>
          <w:rFonts w:eastAsia="Calibri" w:cs="Times New Roman"/>
          <w:sz w:val="22"/>
          <w:szCs w:val="22"/>
          <w:lang w:val="lt-LT" w:eastAsia="en-US"/>
        </w:rPr>
      </w:pPr>
    </w:p>
    <w:p w14:paraId="145DDC40" w14:textId="77777777" w:rsidR="00830D74" w:rsidRPr="002F6985" w:rsidRDefault="00830D74" w:rsidP="00AE1CD9">
      <w:pPr>
        <w:rPr>
          <w:rFonts w:eastAsia="Calibri" w:cs="Times New Roman"/>
          <w:i/>
          <w:sz w:val="22"/>
          <w:szCs w:val="22"/>
          <w:lang w:val="lt-LT" w:eastAsia="en-US"/>
        </w:rPr>
      </w:pPr>
      <w:r w:rsidRPr="003A5575">
        <w:rPr>
          <w:rFonts w:eastAsia="Calibri" w:cs="Times New Roman"/>
          <w:i/>
          <w:sz w:val="22"/>
          <w:szCs w:val="22"/>
          <w:lang w:val="lt-LT" w:eastAsia="en-US"/>
        </w:rPr>
        <w:t>Natris</w:t>
      </w:r>
    </w:p>
    <w:p w14:paraId="6FD74901" w14:textId="77777777" w:rsidR="00CE1D91" w:rsidRPr="002F6985" w:rsidRDefault="00CE1D91" w:rsidP="00AE1CD9">
      <w:pPr>
        <w:rPr>
          <w:rFonts w:eastAsia="Calibri" w:cs="Times New Roman"/>
          <w:sz w:val="22"/>
          <w:szCs w:val="22"/>
          <w:lang w:val="lt-LT" w:eastAsia="en-US"/>
        </w:rPr>
      </w:pPr>
      <w:r w:rsidRPr="002F6985">
        <w:rPr>
          <w:rFonts w:eastAsia="Calibri" w:cs="Times New Roman"/>
          <w:sz w:val="22"/>
          <w:szCs w:val="22"/>
          <w:lang w:val="lt-LT" w:eastAsia="en-US"/>
        </w:rPr>
        <w:t>Šio vaistinio preparato vienoje plėvele dengtoje tabletėje yra mažiau kaip 1 mmol (23 mg) natrio, t. y. jis beveik neturi reikšmės.</w:t>
      </w:r>
    </w:p>
    <w:p w14:paraId="3118AFB0" w14:textId="77777777" w:rsidR="00AE1CD9" w:rsidRPr="00FA6303" w:rsidRDefault="00AE1CD9" w:rsidP="00AE1CD9">
      <w:pPr>
        <w:rPr>
          <w:b/>
          <w:sz w:val="22"/>
          <w:lang w:val="lt-LT"/>
        </w:rPr>
      </w:pPr>
      <w:bookmarkStart w:id="22" w:name="_Toc129243106"/>
      <w:bookmarkStart w:id="23" w:name="_Toc129243231"/>
    </w:p>
    <w:p w14:paraId="1B18C463" w14:textId="77777777" w:rsidR="00830D74" w:rsidRPr="002F6985" w:rsidRDefault="00830D74" w:rsidP="00AE1CD9">
      <w:pPr>
        <w:rPr>
          <w:rFonts w:eastAsia="Times New Roman" w:cs="Times New Roman"/>
          <w:b/>
          <w:sz w:val="22"/>
          <w:szCs w:val="22"/>
          <w:lang w:val="lt-LT" w:eastAsia="en-US"/>
        </w:rPr>
      </w:pPr>
    </w:p>
    <w:p w14:paraId="2032CE74" w14:textId="77777777" w:rsidR="00AE1CD9" w:rsidRPr="002F6985" w:rsidRDefault="00AE1CD9" w:rsidP="00AE1CD9">
      <w:pPr>
        <w:ind w:left="567" w:hanging="567"/>
        <w:rPr>
          <w:rFonts w:eastAsia="Times New Roman" w:cs="Times New Roman"/>
          <w:b/>
          <w:sz w:val="22"/>
          <w:szCs w:val="22"/>
          <w:lang w:val="lt-LT" w:eastAsia="en-US"/>
        </w:rPr>
      </w:pPr>
      <w:r w:rsidRPr="002F6985">
        <w:rPr>
          <w:rFonts w:eastAsia="Times New Roman" w:cs="Times New Roman"/>
          <w:b/>
          <w:sz w:val="22"/>
          <w:szCs w:val="22"/>
          <w:lang w:val="lt-LT" w:eastAsia="en-US"/>
        </w:rPr>
        <w:t>4.5</w:t>
      </w:r>
      <w:r w:rsidRPr="002F6985">
        <w:rPr>
          <w:rFonts w:eastAsia="Times New Roman" w:cs="Times New Roman"/>
          <w:b/>
          <w:sz w:val="22"/>
          <w:szCs w:val="22"/>
          <w:lang w:val="lt-LT" w:eastAsia="en-US"/>
        </w:rPr>
        <w:tab/>
        <w:t>Sąveika su kitais vaistiniais preparatais ir kitokia sąveika</w:t>
      </w:r>
      <w:bookmarkEnd w:id="22"/>
      <w:bookmarkEnd w:id="23"/>
    </w:p>
    <w:p w14:paraId="5826EC5D" w14:textId="77777777" w:rsidR="00AE1CD9" w:rsidRPr="002F6985" w:rsidRDefault="00AE1CD9" w:rsidP="00AE1CD9">
      <w:pPr>
        <w:widowControl w:val="0"/>
        <w:rPr>
          <w:rFonts w:eastAsia="Times New Roman" w:cs="Times New Roman"/>
          <w:sz w:val="22"/>
          <w:szCs w:val="22"/>
          <w:u w:val="single"/>
          <w:lang w:val="lt-LT"/>
        </w:rPr>
      </w:pPr>
    </w:p>
    <w:p w14:paraId="68469CC6"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u w:val="single"/>
          <w:lang w:val="lt-LT"/>
        </w:rPr>
        <w:t>Susijusi su perindopriliu ir indapamidu</w:t>
      </w:r>
    </w:p>
    <w:p w14:paraId="77F954D5" w14:textId="77777777" w:rsidR="00AE1CD9" w:rsidRPr="002F6985" w:rsidRDefault="00AE1CD9" w:rsidP="00AE1CD9">
      <w:pPr>
        <w:widowControl w:val="0"/>
        <w:rPr>
          <w:rFonts w:eastAsia="Times New Roman" w:cs="Times New Roman"/>
          <w:i/>
          <w:sz w:val="22"/>
          <w:szCs w:val="22"/>
          <w:lang w:val="lt-LT"/>
        </w:rPr>
      </w:pPr>
    </w:p>
    <w:p w14:paraId="333867B7"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Vartoti kartu nerekomenduojama</w:t>
      </w:r>
    </w:p>
    <w:p w14:paraId="25D47B16" w14:textId="65F07FA3" w:rsidR="00AE1CD9" w:rsidRPr="002F6985" w:rsidRDefault="00F67EE3" w:rsidP="00AE1CD9">
      <w:pPr>
        <w:widowControl w:val="0"/>
        <w:tabs>
          <w:tab w:val="left" w:pos="567"/>
        </w:tabs>
        <w:rPr>
          <w:rFonts w:eastAsia="Times New Roman" w:cs="Times New Roman"/>
          <w:i/>
          <w:sz w:val="22"/>
          <w:szCs w:val="22"/>
          <w:lang w:val="lt-LT"/>
        </w:rPr>
      </w:pPr>
      <w:r>
        <w:rPr>
          <w:rFonts w:eastAsia="Times New Roman" w:cs="Times New Roman"/>
          <w:b/>
          <w:sz w:val="22"/>
          <w:szCs w:val="22"/>
          <w:lang w:val="lt-LT"/>
        </w:rPr>
        <w:t xml:space="preserve">- </w:t>
      </w:r>
      <w:r w:rsidR="00AE1CD9" w:rsidRPr="00F2494E">
        <w:rPr>
          <w:rFonts w:eastAsia="Times New Roman" w:cs="Times New Roman"/>
          <w:b/>
          <w:sz w:val="22"/>
          <w:szCs w:val="22"/>
          <w:lang w:val="lt-LT"/>
        </w:rPr>
        <w:t>Litis.</w:t>
      </w:r>
      <w:r w:rsidR="00AE1CD9" w:rsidRPr="002F6985">
        <w:rPr>
          <w:rFonts w:eastAsia="Times New Roman" w:cs="Times New Roman"/>
          <w:sz w:val="22"/>
          <w:szCs w:val="22"/>
          <w:lang w:val="lt-LT"/>
        </w:rPr>
        <w:t xml:space="preserve"> AKF inhibitorius vartojant kartu su ličiu, laikinai padidina ličio koncentraciją kraujo serume ir sustiprina toksinį poveikį. Perindoprilio ir indapamido derinio vartoti kartu su ličiu nerekomenduojama, bet įrodžius, kad šiuos vaistinius preparatus vartoti kartu būtina, reikia atidžiai stebėti ličio koncentraciją kraujo serume (žr. 4.4 skyrių).</w:t>
      </w:r>
    </w:p>
    <w:p w14:paraId="6382C000" w14:textId="77777777" w:rsidR="00AE1CD9" w:rsidRPr="002F6985" w:rsidRDefault="00AE1CD9" w:rsidP="00AE1CD9">
      <w:pPr>
        <w:widowControl w:val="0"/>
        <w:rPr>
          <w:rFonts w:eastAsia="Times New Roman" w:cs="Times New Roman"/>
          <w:sz w:val="22"/>
          <w:szCs w:val="22"/>
          <w:u w:val="single"/>
          <w:lang w:val="lt-LT"/>
        </w:rPr>
      </w:pPr>
    </w:p>
    <w:p w14:paraId="2A0CA501"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Vartojant kartu, reikia specialių atsargumo priemonių</w:t>
      </w:r>
    </w:p>
    <w:p w14:paraId="50B1B364"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Baklofenas</w:t>
      </w:r>
      <w:r w:rsidRPr="002F6985">
        <w:rPr>
          <w:rFonts w:eastAsia="Times New Roman" w:cs="Times New Roman"/>
          <w:sz w:val="22"/>
          <w:szCs w:val="22"/>
          <w:lang w:val="lt-LT"/>
        </w:rPr>
        <w:t>. Sustiprėja antihipertenzinis poveikis. Reikia stebėti kraujospūdį, prireikus, keisti antihipertenzinio preparato dozę.</w:t>
      </w:r>
    </w:p>
    <w:p w14:paraId="4C3BE303"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Nesteroidiniai vaistai nuo uždegimo (NVNU)</w:t>
      </w:r>
      <w:r w:rsidRPr="002F6985">
        <w:rPr>
          <w:rFonts w:eastAsia="Times New Roman" w:cs="Times New Roman"/>
          <w:sz w:val="22"/>
          <w:szCs w:val="22"/>
          <w:lang w:val="lt-LT"/>
        </w:rPr>
        <w:t xml:space="preserve"> (įskaitant ≥3 g/parą acetilsalicilo rūgšties dozes). AKF inhibitorius vartojant kartu su NVNU (t. y. acetilsalicilo rūgštimi pagal priešuždegiminį dozavimo planą, COX-2 inhibitoriais ir neselektyviaisiais NVNU), gali susilpnėti antihipertenzinis poveikis. AKF inhibitorius vartojant kartu su NVNU, gali padidėti inkstų funkcijos blogėjimo rizika, įskaitant galimą ūminį inkstų nepakankamumą, ir didėti kalio koncentracija kraujo serume, ypač pacientams, kurių inkstų funkcija jau yra anksčiau sutrikusi. Šiuos vaistinius preparatus vartoti kartu reikia atsargiai, ypač senyviems pacientams. Pacientai turi vartoti pakankamai skysčių, o pradėjus vaistinius preparatus vartoti kartu ir vėliau reguliariai stebėti inkstų funkciją.</w:t>
      </w:r>
    </w:p>
    <w:p w14:paraId="3080C235" w14:textId="77777777" w:rsidR="00AE1CD9" w:rsidRPr="002F6985" w:rsidRDefault="00AE1CD9" w:rsidP="00AE1CD9">
      <w:pPr>
        <w:widowControl w:val="0"/>
        <w:rPr>
          <w:rFonts w:eastAsia="Times New Roman" w:cs="Times New Roman"/>
          <w:sz w:val="22"/>
          <w:szCs w:val="22"/>
          <w:lang w:val="lt-LT"/>
        </w:rPr>
      </w:pPr>
    </w:p>
    <w:p w14:paraId="56A7361B"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Vartojant kartu, reikia tam tikro atsargumo</w:t>
      </w:r>
    </w:p>
    <w:p w14:paraId="3B11CA96"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Į imipraminą panašūs (tricikliai) antidepresantai, neuroleptikai:</w:t>
      </w:r>
      <w:r w:rsidRPr="002F6985">
        <w:rPr>
          <w:rFonts w:eastAsia="Times New Roman" w:cs="Times New Roman"/>
          <w:sz w:val="22"/>
          <w:szCs w:val="22"/>
          <w:lang w:val="lt-LT"/>
        </w:rPr>
        <w:t xml:space="preserve"> stiprėja antihipertenzinis poveikis ir didėja ortostatinės hipotenzijos rizika (adityvus poveikis).</w:t>
      </w:r>
    </w:p>
    <w:p w14:paraId="3495AC84"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p>
    <w:p w14:paraId="6D081D7D" w14:textId="77777777" w:rsidR="00AE1CD9" w:rsidRPr="002F6985" w:rsidRDefault="00AE1CD9" w:rsidP="00AE1CD9">
      <w:pPr>
        <w:widowControl w:val="0"/>
        <w:rPr>
          <w:rFonts w:eastAsia="Times New Roman" w:cs="Times New Roman"/>
          <w:sz w:val="22"/>
          <w:szCs w:val="22"/>
          <w:u w:val="single"/>
          <w:lang w:val="lt-LT"/>
        </w:rPr>
      </w:pPr>
      <w:r w:rsidRPr="002F6985">
        <w:rPr>
          <w:rFonts w:eastAsia="Times New Roman" w:cs="Times New Roman"/>
          <w:sz w:val="22"/>
          <w:szCs w:val="22"/>
          <w:u w:val="single"/>
          <w:lang w:val="lt-LT"/>
        </w:rPr>
        <w:t>Susijusi su perindopriliu</w:t>
      </w:r>
    </w:p>
    <w:p w14:paraId="6B6046EF" w14:textId="77777777" w:rsidR="00AE1CD9" w:rsidRPr="002F6985" w:rsidRDefault="00AE1CD9" w:rsidP="00AE1CD9">
      <w:pPr>
        <w:widowControl w:val="0"/>
        <w:autoSpaceDE w:val="0"/>
        <w:autoSpaceDN w:val="0"/>
        <w:rPr>
          <w:rFonts w:eastAsia="Times New Roman" w:cs="Times New Roman"/>
          <w:sz w:val="22"/>
          <w:szCs w:val="22"/>
          <w:lang w:val="lt-LT"/>
        </w:rPr>
      </w:pPr>
    </w:p>
    <w:p w14:paraId="678E28D8" w14:textId="77777777" w:rsidR="00AE1CD9" w:rsidRPr="002F6985" w:rsidRDefault="00AE1CD9" w:rsidP="00AE1CD9">
      <w:pPr>
        <w:widowControl w:val="0"/>
        <w:autoSpaceDE w:val="0"/>
        <w:autoSpaceDN w:val="0"/>
        <w:rPr>
          <w:rFonts w:eastAsia="Times New Roman" w:cs="Times New Roman"/>
          <w:sz w:val="22"/>
          <w:szCs w:val="22"/>
          <w:lang w:val="lt-LT"/>
        </w:rPr>
      </w:pPr>
      <w:r w:rsidRPr="002F6985">
        <w:rPr>
          <w:rFonts w:eastAsia="Times New Roman" w:cs="Times New Roman"/>
          <w:sz w:val="22"/>
          <w:szCs w:val="22"/>
          <w:lang w:val="lt-LT"/>
        </w:rPr>
        <w:t xml:space="preserve">Klinikinių tyrimų duomenys parodė, kad, palyginti su vieno renino, angiotenzino ir aldosterono sistemos (RAAS) veikiančio preparato vartojimu, dvigubas RAAS nuslopinimas, kai vartojamas AKF inhibitorių, </w:t>
      </w:r>
      <w:r w:rsidRPr="002F6985">
        <w:rPr>
          <w:rFonts w:eastAsia="Times New Roman" w:cs="Times New Roman"/>
          <w:sz w:val="22"/>
          <w:szCs w:val="22"/>
          <w:lang w:val="lt-LT"/>
        </w:rPr>
        <w:lastRenderedPageBreak/>
        <w:t>angiotenzino II receptorių blokatorių arba aliskireno derinys yra susijęs su dažniau pasitaikančiais nepageidaujamo poveikio reiškiniais, tokiais kaip hipotenzija, hiperkalemija ir inkstų funkcijos susilpnėjimas (įskaitant ūminį inkstų nepakankamumą) (žr. 4.3, 4.4 ir 5.1 skyrius).</w:t>
      </w:r>
    </w:p>
    <w:p w14:paraId="53C1E792" w14:textId="77777777" w:rsidR="00AE1CD9" w:rsidRPr="002F6985" w:rsidRDefault="00AE1CD9" w:rsidP="00AE1CD9">
      <w:pPr>
        <w:widowControl w:val="0"/>
        <w:rPr>
          <w:rFonts w:eastAsia="Times New Roman" w:cs="Times New Roman"/>
          <w:sz w:val="22"/>
          <w:szCs w:val="22"/>
          <w:lang w:val="lt-LT"/>
        </w:rPr>
      </w:pPr>
    </w:p>
    <w:p w14:paraId="50DDA49B"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Hiperkalemiją sukeliantys vaistiniai preparatai</w:t>
      </w:r>
    </w:p>
    <w:p w14:paraId="62009C9B" w14:textId="77777777" w:rsidR="00AE1CD9" w:rsidRPr="002F6985" w:rsidRDefault="00AE1CD9" w:rsidP="00AE1CD9">
      <w:pPr>
        <w:widowControl w:val="0"/>
        <w:rPr>
          <w:rFonts w:eastAsia="Times New Roman" w:cs="Times New Roman"/>
          <w:sz w:val="22"/>
          <w:szCs w:val="22"/>
          <w:lang w:val="lt-LT"/>
        </w:rPr>
      </w:pPr>
    </w:p>
    <w:p w14:paraId="4C84DF64" w14:textId="4103C455" w:rsidR="00AE1CD9" w:rsidRPr="002F6985" w:rsidRDefault="00F67EE3" w:rsidP="00AE1CD9">
      <w:pPr>
        <w:widowControl w:val="0"/>
        <w:rPr>
          <w:rFonts w:eastAsia="Times New Roman" w:cs="Times New Roman"/>
          <w:sz w:val="22"/>
          <w:szCs w:val="22"/>
          <w:lang w:val="lt-LT"/>
        </w:rPr>
      </w:pPr>
      <w:r w:rsidRPr="00C66427">
        <w:rPr>
          <w:rFonts w:eastAsia="Times New Roman" w:cs="Times New Roman"/>
          <w:sz w:val="22"/>
          <w:szCs w:val="22"/>
          <w:lang w:val="lt-LT"/>
        </w:rPr>
        <w:t xml:space="preserve">Nors kalio kiekis serume paprastai išlieka normos ribose, kai kuriems pacientams, gydomiems </w:t>
      </w:r>
      <w:bookmarkStart w:id="24" w:name="_Hlk103086221"/>
      <w:r>
        <w:rPr>
          <w:rFonts w:eastAsia="Times New Roman" w:cs="Times New Roman"/>
          <w:sz w:val="22"/>
          <w:szCs w:val="22"/>
          <w:lang w:val="lt-LT"/>
        </w:rPr>
        <w:t>Perindopril/Indapamide Teva</w:t>
      </w:r>
      <w:r w:rsidRPr="00C66427">
        <w:rPr>
          <w:rFonts w:eastAsia="Times New Roman" w:cs="Times New Roman"/>
          <w:sz w:val="22"/>
          <w:szCs w:val="22"/>
          <w:lang w:val="lt-LT"/>
        </w:rPr>
        <w:t xml:space="preserve"> </w:t>
      </w:r>
      <w:bookmarkEnd w:id="24"/>
      <w:r w:rsidRPr="00C66427">
        <w:rPr>
          <w:rFonts w:eastAsia="Times New Roman" w:cs="Times New Roman"/>
          <w:sz w:val="22"/>
          <w:szCs w:val="22"/>
          <w:lang w:val="lt-LT"/>
        </w:rPr>
        <w:t>gali pasireikšti hiperkalemija. Kai kurie vaist</w:t>
      </w:r>
      <w:r w:rsidR="00355053">
        <w:rPr>
          <w:rFonts w:eastAsia="Times New Roman" w:cs="Times New Roman"/>
          <w:sz w:val="22"/>
          <w:szCs w:val="22"/>
          <w:lang w:val="lt-LT"/>
        </w:rPr>
        <w:t>iniai preparatai</w:t>
      </w:r>
      <w:r w:rsidRPr="00C66427">
        <w:rPr>
          <w:rFonts w:eastAsia="Times New Roman" w:cs="Times New Roman"/>
          <w:sz w:val="22"/>
          <w:szCs w:val="22"/>
          <w:lang w:val="lt-LT"/>
        </w:rPr>
        <w:t xml:space="preserve"> arba terapinės grupės gali padidinti hiperkalemijos pasireiškimą: aliskirenas, kalio druskos, kalį sulaikantys diuretikai (pvz., spironolaktonas, triamterenas arba amiloridas), AKF inhibitoriai, angiotenzino II receptorių antagonistai, NVNU, heparinai, imunosupresantai, pvz., ciklosporinas, trimetoprimas ir ko-trimoksazolas (trimetoprimas/sulfametoksazolas), nes žinoma, kad trimetoprimas veikia kaip kalį tausojantis diuretikas, </w:t>
      </w:r>
      <w:r w:rsidR="00C16370">
        <w:rPr>
          <w:rFonts w:eastAsia="Times New Roman" w:cs="Times New Roman"/>
          <w:sz w:val="22"/>
          <w:szCs w:val="22"/>
          <w:lang w:val="lt-LT"/>
        </w:rPr>
        <w:t xml:space="preserve">panašiai </w:t>
      </w:r>
      <w:r w:rsidRPr="00C66427">
        <w:rPr>
          <w:rFonts w:eastAsia="Times New Roman" w:cs="Times New Roman"/>
          <w:sz w:val="22"/>
          <w:szCs w:val="22"/>
          <w:lang w:val="lt-LT"/>
        </w:rPr>
        <w:t xml:space="preserve">kaip amiloridas. Šių vaistų derinys padidina hiperkalemijos riziką. Todėl nerekomenduojama derinti </w:t>
      </w:r>
      <w:r w:rsidR="00F23FBB" w:rsidRPr="00F23FBB">
        <w:rPr>
          <w:rFonts w:eastAsia="Times New Roman" w:cs="Times New Roman"/>
          <w:sz w:val="22"/>
          <w:szCs w:val="22"/>
          <w:lang w:val="lt-LT"/>
        </w:rPr>
        <w:t xml:space="preserve">Perindopril/Indapamide Teva </w:t>
      </w:r>
      <w:r w:rsidR="00F23FBB">
        <w:rPr>
          <w:rFonts w:eastAsia="Times New Roman" w:cs="Times New Roman"/>
          <w:sz w:val="22"/>
          <w:szCs w:val="22"/>
          <w:lang w:val="lt-LT"/>
        </w:rPr>
        <w:t xml:space="preserve"> </w:t>
      </w:r>
      <w:r w:rsidRPr="00C66427">
        <w:rPr>
          <w:rFonts w:eastAsia="Times New Roman" w:cs="Times New Roman"/>
          <w:sz w:val="22"/>
          <w:szCs w:val="22"/>
          <w:lang w:val="lt-LT"/>
        </w:rPr>
        <w:t>su aukščiau minėtais vaist</w:t>
      </w:r>
      <w:r w:rsidR="00F23FBB">
        <w:rPr>
          <w:rFonts w:eastAsia="Times New Roman" w:cs="Times New Roman"/>
          <w:sz w:val="22"/>
          <w:szCs w:val="22"/>
          <w:lang w:val="lt-LT"/>
        </w:rPr>
        <w:t>iniais preparatais</w:t>
      </w:r>
      <w:r w:rsidRPr="00C66427">
        <w:rPr>
          <w:rFonts w:eastAsia="Times New Roman" w:cs="Times New Roman"/>
          <w:sz w:val="22"/>
          <w:szCs w:val="22"/>
          <w:lang w:val="lt-LT"/>
        </w:rPr>
        <w:t>. Jei reikia vartoti kartu, j</w:t>
      </w:r>
      <w:r w:rsidR="00F23FBB">
        <w:rPr>
          <w:rFonts w:eastAsia="Times New Roman" w:cs="Times New Roman"/>
          <w:sz w:val="22"/>
          <w:szCs w:val="22"/>
          <w:lang w:val="lt-LT"/>
        </w:rPr>
        <w:t>ų</w:t>
      </w:r>
      <w:r w:rsidR="00FA2211">
        <w:rPr>
          <w:rFonts w:eastAsia="Times New Roman" w:cs="Times New Roman"/>
          <w:sz w:val="22"/>
          <w:szCs w:val="22"/>
          <w:lang w:val="lt-LT"/>
        </w:rPr>
        <w:t xml:space="preserve"> turi būti vartojama</w:t>
      </w:r>
      <w:r w:rsidRPr="00C66427">
        <w:rPr>
          <w:rFonts w:eastAsia="Times New Roman" w:cs="Times New Roman"/>
          <w:sz w:val="22"/>
          <w:szCs w:val="22"/>
          <w:lang w:val="lt-LT"/>
        </w:rPr>
        <w:t xml:space="preserve"> atsargiai ir dažnai </w:t>
      </w:r>
      <w:r w:rsidR="00FA2211">
        <w:rPr>
          <w:rFonts w:eastAsia="Times New Roman" w:cs="Times New Roman"/>
          <w:sz w:val="22"/>
          <w:szCs w:val="22"/>
          <w:lang w:val="lt-LT"/>
        </w:rPr>
        <w:t>matuojant</w:t>
      </w:r>
      <w:r w:rsidRPr="00C66427">
        <w:rPr>
          <w:rFonts w:eastAsia="Times New Roman" w:cs="Times New Roman"/>
          <w:sz w:val="22"/>
          <w:szCs w:val="22"/>
          <w:lang w:val="lt-LT"/>
        </w:rPr>
        <w:t xml:space="preserve"> kalio koncentraciją serume.</w:t>
      </w:r>
    </w:p>
    <w:p w14:paraId="207AED8D" w14:textId="77777777" w:rsidR="00AE1CD9" w:rsidRPr="002F6985" w:rsidRDefault="00AE1CD9" w:rsidP="00AE1CD9">
      <w:pPr>
        <w:widowControl w:val="0"/>
        <w:rPr>
          <w:rFonts w:eastAsia="Times New Roman" w:cs="Times New Roman"/>
          <w:i/>
          <w:sz w:val="22"/>
          <w:szCs w:val="22"/>
          <w:u w:val="single"/>
          <w:lang w:val="lt-LT"/>
        </w:rPr>
      </w:pPr>
    </w:p>
    <w:p w14:paraId="26F7F51E" w14:textId="77777777" w:rsidR="00AE1CD9" w:rsidRPr="002F6985" w:rsidRDefault="00AE1CD9" w:rsidP="00AE1CD9">
      <w:pPr>
        <w:widowControl w:val="0"/>
        <w:rPr>
          <w:rFonts w:eastAsia="Times New Roman" w:cs="Times New Roman"/>
          <w:i/>
          <w:sz w:val="22"/>
          <w:szCs w:val="22"/>
          <w:u w:val="single"/>
          <w:lang w:val="lt-LT"/>
        </w:rPr>
      </w:pPr>
      <w:r w:rsidRPr="002F6985">
        <w:rPr>
          <w:rFonts w:eastAsia="Times New Roman" w:cs="Times New Roman"/>
          <w:i/>
          <w:sz w:val="22"/>
          <w:szCs w:val="22"/>
          <w:u w:val="single"/>
          <w:lang w:val="lt-LT"/>
        </w:rPr>
        <w:t>Vartoti kartu draudžiama (žr. 4.3 skyrių)</w:t>
      </w:r>
    </w:p>
    <w:p w14:paraId="118350E6" w14:textId="77777777" w:rsidR="00AE1CD9" w:rsidRPr="002F6985" w:rsidRDefault="00AE1CD9" w:rsidP="00FA6303">
      <w:pPr>
        <w:pStyle w:val="Sraopastraipa"/>
        <w:widowControl w:val="0"/>
        <w:numPr>
          <w:ilvl w:val="0"/>
          <w:numId w:val="19"/>
        </w:numPr>
        <w:autoSpaceDE w:val="0"/>
        <w:autoSpaceDN w:val="0"/>
        <w:ind w:left="0" w:firstLine="0"/>
        <w:rPr>
          <w:sz w:val="22"/>
          <w:szCs w:val="22"/>
          <w:lang w:val="lt-LT"/>
        </w:rPr>
      </w:pPr>
      <w:r w:rsidRPr="00F2494E">
        <w:rPr>
          <w:b/>
          <w:sz w:val="22"/>
          <w:szCs w:val="22"/>
          <w:lang w:val="lt-LT"/>
        </w:rPr>
        <w:t>Aliskirenas:</w:t>
      </w:r>
      <w:r w:rsidRPr="002F6985">
        <w:rPr>
          <w:sz w:val="22"/>
          <w:szCs w:val="22"/>
          <w:lang w:val="lt-LT"/>
        </w:rPr>
        <w:t xml:space="preserve"> cukriniu diabetu sergantiems pacientams, pacientams su sutrikusia inkstų funkcija padidėja inkstų funkcijos pablogėjimo, sergamumo ir mirtingumo dėl širdies-kraujagyslių sutrikimų rizika.</w:t>
      </w:r>
    </w:p>
    <w:p w14:paraId="75C34897" w14:textId="77777777" w:rsidR="00D71817" w:rsidRPr="00F2494E" w:rsidRDefault="00D71817" w:rsidP="00D71817">
      <w:pPr>
        <w:pStyle w:val="Sraopastraipa"/>
        <w:widowControl w:val="0"/>
        <w:numPr>
          <w:ilvl w:val="0"/>
          <w:numId w:val="19"/>
        </w:numPr>
        <w:autoSpaceDE w:val="0"/>
        <w:autoSpaceDN w:val="0"/>
        <w:ind w:left="0" w:firstLine="0"/>
        <w:rPr>
          <w:rFonts w:eastAsiaTheme="minorHAnsi"/>
          <w:b/>
          <w:sz w:val="22"/>
          <w:lang w:val="lt-LT"/>
        </w:rPr>
      </w:pPr>
      <w:r w:rsidRPr="00F2494E">
        <w:rPr>
          <w:rFonts w:eastAsiaTheme="minorHAnsi"/>
          <w:b/>
          <w:sz w:val="22"/>
          <w:lang w:val="lt-LT"/>
        </w:rPr>
        <w:t xml:space="preserve">Vaistiniai preparatai, padidinantys angioedemos riziką. </w:t>
      </w:r>
    </w:p>
    <w:p w14:paraId="5FC4BC2B" w14:textId="08ECC883" w:rsidR="00D71817" w:rsidRDefault="00D71817" w:rsidP="00FD72C9">
      <w:pPr>
        <w:pStyle w:val="Sraopastraipa"/>
        <w:widowControl w:val="0"/>
        <w:autoSpaceDE w:val="0"/>
        <w:autoSpaceDN w:val="0"/>
        <w:ind w:left="0"/>
        <w:rPr>
          <w:rFonts w:eastAsiaTheme="minorHAnsi"/>
          <w:sz w:val="22"/>
          <w:lang w:val="lt-LT"/>
        </w:rPr>
      </w:pPr>
      <w:r w:rsidRPr="00F2494E">
        <w:rPr>
          <w:rFonts w:eastAsiaTheme="minorHAnsi"/>
          <w:sz w:val="22"/>
          <w:lang w:val="lt-LT"/>
        </w:rPr>
        <w:t xml:space="preserve">AKF inhibitorių vartoti kartu su sakubitrilio ir valsartano deriniu draudžiama, nes tai padidina angioedemos riziką (žr. 4.3 ir 4.4 skyrius). </w:t>
      </w:r>
    </w:p>
    <w:p w14:paraId="7ED50F6B" w14:textId="12981B08" w:rsidR="00F67EE3" w:rsidRPr="00F2494E" w:rsidRDefault="00F67EE3" w:rsidP="00FD72C9">
      <w:pPr>
        <w:pStyle w:val="Sraopastraipa"/>
        <w:widowControl w:val="0"/>
        <w:autoSpaceDE w:val="0"/>
        <w:autoSpaceDN w:val="0"/>
        <w:ind w:left="0"/>
        <w:rPr>
          <w:rFonts w:eastAsiaTheme="minorHAnsi"/>
          <w:sz w:val="22"/>
          <w:lang w:val="lt-LT"/>
        </w:rPr>
      </w:pPr>
      <w:r w:rsidRPr="00C66427">
        <w:rPr>
          <w:rFonts w:eastAsiaTheme="minorHAnsi"/>
          <w:sz w:val="22"/>
          <w:lang w:val="lt-LT"/>
        </w:rPr>
        <w:t>Sakubitrilis/valsartanas: AKF inhibitorių vartojimas kartu su sakubitriliu/valsartanu draudžiamas, nes kartu slopinant nefriziliną ir AKF gali padidėti angioneurozinės edemos rizika. Sakubitrilio/vasartano negalima pradėti vartoti nepraėjus 36 valandoms po paskutinės perindoprilio dozės išgėrimo. Gydymo perindopriliu negalima pradėti nepraėjus 36 valandoms po paskutinės sakubitrilio/valsartano dozės (žr. 4.3 ir 4.4 skyrius).</w:t>
      </w:r>
    </w:p>
    <w:p w14:paraId="1973AC71" w14:textId="77777777" w:rsidR="00D71817" w:rsidRPr="00E0596F" w:rsidRDefault="00D71817" w:rsidP="00FD72C9">
      <w:pPr>
        <w:pStyle w:val="Sraopastraipa"/>
        <w:widowControl w:val="0"/>
        <w:autoSpaceDE w:val="0"/>
        <w:autoSpaceDN w:val="0"/>
        <w:ind w:left="0"/>
        <w:rPr>
          <w:rFonts w:eastAsiaTheme="minorHAnsi"/>
          <w:sz w:val="22"/>
          <w:u w:val="single"/>
          <w:lang w:val="lt-LT"/>
        </w:rPr>
      </w:pPr>
    </w:p>
    <w:p w14:paraId="72738A8A" w14:textId="084CE069" w:rsidR="003A6AD4" w:rsidRPr="00A10299" w:rsidRDefault="00D71817" w:rsidP="003A6AD4">
      <w:pPr>
        <w:pStyle w:val="Sraopastraipa"/>
        <w:widowControl w:val="0"/>
        <w:autoSpaceDE w:val="0"/>
        <w:autoSpaceDN w:val="0"/>
        <w:ind w:left="0"/>
        <w:rPr>
          <w:sz w:val="22"/>
          <w:szCs w:val="22"/>
          <w:lang w:val="lt-LT"/>
        </w:rPr>
      </w:pPr>
      <w:r w:rsidRPr="00F2494E">
        <w:rPr>
          <w:sz w:val="22"/>
          <w:lang w:val="lt-LT"/>
        </w:rPr>
        <w:t xml:space="preserve">AKF inhibitorių vartojimas kartu su racekadotriliu, mTOR inhibitoriais (pvz., sirolimuzu, everolimuzu, temsirolimuzu) </w:t>
      </w:r>
      <w:r w:rsidR="003A6AD4">
        <w:rPr>
          <w:sz w:val="22"/>
          <w:lang w:val="lt-LT"/>
        </w:rPr>
        <w:t>ir gliptinais (pvz., linagliptinu, saksagliptinu, sitagliprinu ir</w:t>
      </w:r>
      <w:r w:rsidR="003A6AD4" w:rsidRPr="007328BA">
        <w:rPr>
          <w:sz w:val="22"/>
          <w:lang w:val="lt-LT"/>
        </w:rPr>
        <w:t xml:space="preserve"> vildagliptinu</w:t>
      </w:r>
      <w:r w:rsidR="003A6AD4">
        <w:rPr>
          <w:sz w:val="22"/>
          <w:lang w:val="lt-LT"/>
        </w:rPr>
        <w:t>)</w:t>
      </w:r>
      <w:r w:rsidR="003A6AD4" w:rsidRPr="007328BA">
        <w:rPr>
          <w:sz w:val="22"/>
          <w:lang w:val="lt-LT"/>
        </w:rPr>
        <w:t xml:space="preserve"> gali padidinti angioedemos riziką (žr. 4.4 skyrių).</w:t>
      </w:r>
    </w:p>
    <w:p w14:paraId="5596B24A" w14:textId="77777777" w:rsidR="003A6AD4" w:rsidRDefault="003A6AD4" w:rsidP="003A6AD4">
      <w:pPr>
        <w:pStyle w:val="Sraopastraipa"/>
        <w:widowControl w:val="0"/>
        <w:numPr>
          <w:ilvl w:val="0"/>
          <w:numId w:val="19"/>
        </w:numPr>
        <w:autoSpaceDE w:val="0"/>
        <w:autoSpaceDN w:val="0"/>
        <w:ind w:left="0" w:firstLine="0"/>
        <w:rPr>
          <w:sz w:val="22"/>
          <w:szCs w:val="22"/>
          <w:lang w:val="lt-LT"/>
        </w:rPr>
      </w:pPr>
      <w:r w:rsidRPr="007328BA">
        <w:rPr>
          <w:b/>
          <w:sz w:val="22"/>
          <w:szCs w:val="22"/>
          <w:lang w:val="lt-LT"/>
        </w:rPr>
        <w:t>Ekstrakorporinis gydymas:</w:t>
      </w:r>
      <w:r>
        <w:rPr>
          <w:sz w:val="22"/>
          <w:szCs w:val="22"/>
          <w:lang w:val="lt-LT"/>
        </w:rPr>
        <w:t xml:space="preserve"> e</w:t>
      </w:r>
      <w:r w:rsidRPr="00A10299">
        <w:rPr>
          <w:sz w:val="22"/>
          <w:szCs w:val="22"/>
          <w:lang w:val="lt-LT"/>
        </w:rPr>
        <w:t>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toks gydymas būtinas, reikia apgalvotai naudoti kitokio tipo dializės membraną arba skirti kitos grupės antihipertenzinį vaistinį preparatą.</w:t>
      </w:r>
    </w:p>
    <w:p w14:paraId="147667E9" w14:textId="77777777" w:rsidR="00AE1CD9" w:rsidRPr="002F6985" w:rsidRDefault="00AE1CD9" w:rsidP="003A6AD4">
      <w:pPr>
        <w:rPr>
          <w:rFonts w:eastAsia="Times New Roman" w:cs="Times New Roman"/>
          <w:szCs w:val="22"/>
          <w:lang w:val="lt-LT"/>
        </w:rPr>
      </w:pPr>
    </w:p>
    <w:p w14:paraId="1D7D19AF" w14:textId="77777777" w:rsidR="00AE1CD9" w:rsidRPr="00F2494E" w:rsidRDefault="00AE1CD9" w:rsidP="00AE1CD9">
      <w:pPr>
        <w:widowControl w:val="0"/>
        <w:autoSpaceDE w:val="0"/>
        <w:autoSpaceDN w:val="0"/>
        <w:ind w:left="540" w:hanging="540"/>
        <w:rPr>
          <w:rFonts w:eastAsia="Times New Roman" w:cs="Times New Roman"/>
          <w:b/>
          <w:i/>
          <w:sz w:val="22"/>
          <w:szCs w:val="22"/>
          <w:lang w:val="lt-LT"/>
        </w:rPr>
      </w:pPr>
      <w:r w:rsidRPr="00F2494E">
        <w:rPr>
          <w:rFonts w:eastAsia="Times New Roman" w:cs="Times New Roman"/>
          <w:b/>
          <w:i/>
          <w:sz w:val="22"/>
          <w:szCs w:val="22"/>
          <w:lang w:val="lt-LT"/>
        </w:rPr>
        <w:t>Vartoti kartu nerekomenduojama</w:t>
      </w:r>
    </w:p>
    <w:p w14:paraId="634EFF5A" w14:textId="77777777" w:rsidR="00AE1CD9" w:rsidRPr="002F6985" w:rsidRDefault="00AE1CD9" w:rsidP="00AE1CD9">
      <w:pPr>
        <w:numPr>
          <w:ilvl w:val="0"/>
          <w:numId w:val="18"/>
        </w:numPr>
        <w:ind w:left="567" w:hanging="567"/>
        <w:rPr>
          <w:rFonts w:eastAsia="Calibri" w:cs="Times New Roman"/>
          <w:sz w:val="22"/>
          <w:szCs w:val="22"/>
          <w:lang w:val="lt-LT" w:eastAsia="en-US"/>
        </w:rPr>
      </w:pPr>
      <w:r w:rsidRPr="00F2494E">
        <w:rPr>
          <w:rFonts w:eastAsia="Times New Roman" w:cs="Times New Roman"/>
          <w:b/>
          <w:sz w:val="22"/>
          <w:szCs w:val="22"/>
          <w:lang w:val="lt-LT" w:eastAsia="en-US"/>
        </w:rPr>
        <w:t>Aliskirenas:</w:t>
      </w:r>
      <w:r w:rsidRPr="002F6985">
        <w:rPr>
          <w:rFonts w:eastAsia="Times New Roman" w:cs="Times New Roman"/>
          <w:sz w:val="22"/>
          <w:szCs w:val="22"/>
          <w:lang w:val="lt-LT" w:eastAsia="en-US"/>
        </w:rPr>
        <w:t xml:space="preserve"> kitiems pacientams (nesergantiems cukriniu diabetu arba nesant inkstų funkcijos sutrikimo) </w:t>
      </w:r>
      <w:r w:rsidRPr="002F6985">
        <w:rPr>
          <w:rFonts w:eastAsia="Times New Roman" w:cs="Times New Roman"/>
          <w:sz w:val="22"/>
          <w:szCs w:val="22"/>
          <w:lang w:val="lt-LT"/>
        </w:rPr>
        <w:t>padidėja inkstų funkcijos pablogėjimo, sergamumo ir mirtingumo dėl širdies-kraujagyslių sutrikimų rizika.</w:t>
      </w:r>
    </w:p>
    <w:p w14:paraId="68A7030C" w14:textId="77777777" w:rsidR="00AE1CD9" w:rsidRPr="002F6985" w:rsidRDefault="00AE1CD9" w:rsidP="00AE1CD9">
      <w:pPr>
        <w:numPr>
          <w:ilvl w:val="0"/>
          <w:numId w:val="18"/>
        </w:numPr>
        <w:ind w:left="567" w:hanging="567"/>
        <w:rPr>
          <w:rFonts w:eastAsia="Calibri" w:cs="Times New Roman"/>
          <w:sz w:val="22"/>
          <w:szCs w:val="22"/>
          <w:lang w:val="lt-LT" w:eastAsia="en-US"/>
        </w:rPr>
      </w:pPr>
      <w:r w:rsidRPr="00F2494E">
        <w:rPr>
          <w:rFonts w:eastAsia="Calibri" w:cs="Times New Roman"/>
          <w:b/>
          <w:sz w:val="22"/>
          <w:szCs w:val="22"/>
          <w:lang w:val="lt-LT" w:eastAsia="en-US"/>
        </w:rPr>
        <w:t>Vartojimas kartu su AKF inhibitoriais ir angiotenzino receptorių blokatoriais:</w:t>
      </w:r>
      <w:r w:rsidRPr="002F6985">
        <w:rPr>
          <w:rFonts w:eastAsia="Calibri" w:cs="Times New Roman"/>
          <w:sz w:val="22"/>
          <w:szCs w:val="22"/>
          <w:lang w:val="lt-LT" w:eastAsia="en-US"/>
        </w:rPr>
        <w:t xml:space="preserve"> aprašyta, kad ateroskleroze sergantiems pacientams, esant širdies nepakankamumui arba sergant cukriniu diabetu galutinėje organų pažeidimo stadijoje gydymas kartu su AKF inhibitoriais ir angiotenzino receptorių blokatoriais yra susijęs su dažnesniu hipotenzijos, sinkopės, hiperkalemijos pasireiškimu, inkstų funkcijos pablogėjimu (įskaitant ūminį inkstų nepakankamumą) palyginti su pavienio RAAS preparato vartojimu. Dviguba blokada (pvz., AKF inhibitoriaus ir angiotenzino II receptorių antagonisto derinys) turi būti vartojamas tik individualiai, atidžiai kontroliuojant inkstų funkciją, kalio koncentraciją kraujo serume ir kraujospūdį (žr. 4.4 skyrių).</w:t>
      </w:r>
    </w:p>
    <w:p w14:paraId="6A2CDE04" w14:textId="77777777" w:rsidR="00AE1CD9" w:rsidRPr="002F6985" w:rsidRDefault="00AE1CD9" w:rsidP="00AE1CD9">
      <w:pPr>
        <w:numPr>
          <w:ilvl w:val="0"/>
          <w:numId w:val="18"/>
        </w:numPr>
        <w:ind w:left="567" w:hanging="567"/>
        <w:rPr>
          <w:rFonts w:eastAsia="Calibri" w:cs="Times New Roman"/>
          <w:sz w:val="22"/>
          <w:szCs w:val="22"/>
          <w:lang w:val="lt-LT" w:eastAsia="en-US"/>
        </w:rPr>
      </w:pPr>
      <w:r w:rsidRPr="00F2494E">
        <w:rPr>
          <w:rFonts w:eastAsia="Calibri" w:cs="Times New Roman"/>
          <w:b/>
          <w:sz w:val="22"/>
          <w:szCs w:val="22"/>
          <w:lang w:val="lt-LT" w:eastAsia="en-US"/>
        </w:rPr>
        <w:t>Estramustinas:</w:t>
      </w:r>
      <w:r w:rsidRPr="002F6985">
        <w:rPr>
          <w:rFonts w:eastAsia="Calibri" w:cs="Times New Roman"/>
          <w:sz w:val="22"/>
          <w:szCs w:val="22"/>
          <w:lang w:val="lt-LT" w:eastAsia="en-US"/>
        </w:rPr>
        <w:t xml:space="preserve"> padidėja nepageidaujamo poveikio, pvz., angioneurozinės edemos rizika.</w:t>
      </w:r>
    </w:p>
    <w:p w14:paraId="564E268E" w14:textId="77777777" w:rsidR="00CE1D91" w:rsidRPr="00F2494E" w:rsidRDefault="00CE1D91" w:rsidP="00FD72C9">
      <w:pPr>
        <w:widowControl w:val="0"/>
        <w:numPr>
          <w:ilvl w:val="0"/>
          <w:numId w:val="18"/>
        </w:numPr>
        <w:autoSpaceDE w:val="0"/>
        <w:autoSpaceDN w:val="0"/>
        <w:adjustRightInd w:val="0"/>
        <w:ind w:left="567" w:hanging="567"/>
        <w:rPr>
          <w:rFonts w:eastAsia="Times New Roman" w:cs="Times New Roman"/>
          <w:b/>
          <w:sz w:val="22"/>
          <w:szCs w:val="22"/>
          <w:lang w:val="lt-LT"/>
        </w:rPr>
      </w:pPr>
      <w:r w:rsidRPr="00F2494E">
        <w:rPr>
          <w:rFonts w:eastAsia="Calibri" w:cs="Times New Roman"/>
          <w:b/>
          <w:bCs/>
          <w:color w:val="000000"/>
          <w:sz w:val="22"/>
          <w:szCs w:val="22"/>
          <w:lang w:val="lt-LT" w:eastAsia="lt-LT"/>
        </w:rPr>
        <w:t>Kalį tausojantys diuretikai, kalio papildai arba kalio turintys druskos pakaitalai</w:t>
      </w:r>
    </w:p>
    <w:p w14:paraId="0B5F4838" w14:textId="07D8C82C" w:rsidR="003A6AD4" w:rsidRPr="007328BA" w:rsidRDefault="003A6AD4" w:rsidP="003A6AD4">
      <w:pPr>
        <w:widowControl w:val="0"/>
        <w:rPr>
          <w:sz w:val="22"/>
          <w:szCs w:val="22"/>
          <w:lang w:val="lt-LT"/>
        </w:rPr>
      </w:pPr>
      <w:r w:rsidRPr="007328BA">
        <w:rPr>
          <w:sz w:val="22"/>
          <w:lang w:val="lt-LT"/>
        </w:rPr>
        <w:lastRenderedPageBreak/>
        <w:t>Hiperkalemija (galimai mirtina), ypač kartu su inkstų funkcijos sutrikimu (adityvus hiperkaleminis poveikis). Perindopril</w:t>
      </w:r>
      <w:r w:rsidR="009F61BA">
        <w:rPr>
          <w:sz w:val="22"/>
          <w:lang w:val="lt-LT"/>
        </w:rPr>
        <w:t>į</w:t>
      </w:r>
      <w:r w:rsidRPr="007328BA">
        <w:rPr>
          <w:sz w:val="22"/>
          <w:lang w:val="lt-LT"/>
        </w:rPr>
        <w:t xml:space="preserve"> derinti su aukščiau minėtais vaist</w:t>
      </w:r>
      <w:r w:rsidR="00C33B38">
        <w:rPr>
          <w:sz w:val="22"/>
          <w:lang w:val="lt-LT"/>
        </w:rPr>
        <w:t>iniais preparatais</w:t>
      </w:r>
      <w:r w:rsidRPr="007328BA">
        <w:rPr>
          <w:sz w:val="22"/>
          <w:lang w:val="lt-LT"/>
        </w:rPr>
        <w:t xml:space="preserve"> nerekomenduojama (žr. 4.4 skyrių). Jei vis dėlto reikia vartoti kartu, j</w:t>
      </w:r>
      <w:r w:rsidR="009F61BA">
        <w:rPr>
          <w:sz w:val="22"/>
          <w:lang w:val="lt-LT"/>
        </w:rPr>
        <w:t>ų turi būti</w:t>
      </w:r>
      <w:r w:rsidR="0088125C">
        <w:rPr>
          <w:sz w:val="22"/>
          <w:lang w:val="lt-LT"/>
        </w:rPr>
        <w:t xml:space="preserve"> skiriama</w:t>
      </w:r>
      <w:r w:rsidRPr="007328BA">
        <w:rPr>
          <w:sz w:val="22"/>
          <w:lang w:val="lt-LT"/>
        </w:rPr>
        <w:t xml:space="preserve"> atsargiai</w:t>
      </w:r>
      <w:r w:rsidR="00C852B8">
        <w:rPr>
          <w:sz w:val="22"/>
          <w:lang w:val="lt-LT"/>
        </w:rPr>
        <w:t>,</w:t>
      </w:r>
      <w:r w:rsidRPr="007328BA">
        <w:rPr>
          <w:sz w:val="22"/>
          <w:lang w:val="lt-LT"/>
        </w:rPr>
        <w:t xml:space="preserve"> dažnai </w:t>
      </w:r>
      <w:r w:rsidR="00C852B8">
        <w:rPr>
          <w:sz w:val="22"/>
          <w:lang w:val="lt-LT"/>
        </w:rPr>
        <w:t>matuojant</w:t>
      </w:r>
      <w:r w:rsidRPr="007328BA">
        <w:rPr>
          <w:sz w:val="22"/>
          <w:lang w:val="lt-LT"/>
        </w:rPr>
        <w:t xml:space="preserve"> kalio koncentraciją serume. Apie spironolaktono vartojimą sergant širdies nepakankamumu žr. skyrių „</w:t>
      </w:r>
      <w:r w:rsidRPr="007328BA">
        <w:rPr>
          <w:rFonts w:eastAsia="Times New Roman" w:cs="Times New Roman"/>
          <w:sz w:val="22"/>
          <w:szCs w:val="22"/>
          <w:lang w:val="lt-LT"/>
        </w:rPr>
        <w:t>Vartojant kartu, reikia specialių atsargumo priemonių</w:t>
      </w:r>
      <w:r w:rsidRPr="00C66427">
        <w:rPr>
          <w:rFonts w:eastAsia="Times New Roman" w:cs="Times New Roman"/>
          <w:sz w:val="22"/>
          <w:szCs w:val="22"/>
          <w:lang w:val="lt-LT"/>
        </w:rPr>
        <w:t>“</w:t>
      </w:r>
      <w:r>
        <w:rPr>
          <w:rFonts w:eastAsia="Times New Roman" w:cs="Times New Roman"/>
          <w:sz w:val="22"/>
          <w:szCs w:val="22"/>
          <w:lang w:val="lt-LT"/>
        </w:rPr>
        <w:t>.</w:t>
      </w:r>
    </w:p>
    <w:p w14:paraId="5676FE68"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p>
    <w:p w14:paraId="2E0AC5F5"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Vartojant kartu, reikia specialių atsargumo priemonių</w:t>
      </w:r>
    </w:p>
    <w:p w14:paraId="6E590A3D"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Vaistiniai preparatai cukriniam diabetui gydyti (insulinas, gliukozės koncentraciją kraujyje mažinantys vaistai):</w:t>
      </w:r>
      <w:r w:rsidRPr="002F6985">
        <w:rPr>
          <w:rFonts w:eastAsia="Times New Roman" w:cs="Times New Roman"/>
          <w:sz w:val="22"/>
          <w:szCs w:val="22"/>
          <w:lang w:val="lt-LT"/>
        </w:rPr>
        <w:t xml:space="preserve"> epidemiologiniai tyrimai parodė, kad AKF inhibitorių ir cukriniam diabetui gydyti vartojami vaistai (insulinai ir geriamieji gliukozės koncentraciją kraujyje mažinantys preparatai) gali sustiprinti gliukozės kiekį kraujyje mažinantį poveikį  ir hipoglikemijos riziką. Šis reiškinys labiau pasitaiko pirmųjų vaistų derinio vartojimo savaičių laikotarpiu bei pacientams su sutrikusia inkstų funkcija.</w:t>
      </w:r>
    </w:p>
    <w:p w14:paraId="68EAB5E0" w14:textId="77777777" w:rsidR="00AE1CD9" w:rsidRPr="002F6985" w:rsidRDefault="00AE1CD9" w:rsidP="00AE1CD9">
      <w:pPr>
        <w:pStyle w:val="Sraopastraipa"/>
        <w:widowControl w:val="0"/>
        <w:numPr>
          <w:ilvl w:val="0"/>
          <w:numId w:val="19"/>
        </w:numPr>
        <w:autoSpaceDE w:val="0"/>
        <w:autoSpaceDN w:val="0"/>
        <w:ind w:left="567" w:hanging="567"/>
        <w:rPr>
          <w:sz w:val="22"/>
          <w:szCs w:val="22"/>
          <w:lang w:val="lt-LT"/>
        </w:rPr>
      </w:pPr>
      <w:r w:rsidRPr="00F2494E">
        <w:rPr>
          <w:b/>
          <w:sz w:val="22"/>
          <w:szCs w:val="22"/>
          <w:lang w:val="lt-LT"/>
        </w:rPr>
        <w:t>Kalio organizme nesulaikantys diuretikai:</w:t>
      </w:r>
      <w:r w:rsidRPr="002F6985">
        <w:rPr>
          <w:sz w:val="22"/>
          <w:szCs w:val="22"/>
          <w:lang w:val="lt-LT"/>
        </w:rPr>
        <w:t xml:space="preserve"> pradėjus AKF inhibitorių vartojimą diuretikais gydomiems pacientams, ypač tokiems, kuriems nustatyta skysčių stoka ir (arba) druskų netekimas, galimas pernelyg stiprus kraujospūdžio sumažėjimas. Hipotenzinio poveikio pasireiškimą galima sumažinti prieš gydymo pradžią mažomis bei palengva didinamomis perindoprilio dozėmis užbaigus diuretikų vartojimą, didinant cirkuliuojančio kraujo tūrį arba davus druskų. </w:t>
      </w:r>
      <w:r w:rsidRPr="002F6985">
        <w:rPr>
          <w:i/>
          <w:sz w:val="22"/>
          <w:szCs w:val="22"/>
          <w:lang w:val="lt-LT"/>
        </w:rPr>
        <w:t>Arterinės hipertenzijos atvejais</w:t>
      </w:r>
      <w:r w:rsidRPr="002F6985">
        <w:rPr>
          <w:sz w:val="22"/>
          <w:szCs w:val="22"/>
          <w:lang w:val="lt-LT"/>
        </w:rPr>
        <w:t xml:space="preserve">, kuomet diuretikų vartojimas gali būti susijęs su druskų arba cirkuliuojančios kraujo apimties netekimu, prieš pradedant vartoti AKF inhibitorius arba reikia užbaigti diuretikų vartojimą ir vėliau vėl pradėti vartoti kalio nesulaikančius diuretikus, arba AKF inhibitorių reikia pradėti vartoti mažą dozę, kurią galima palengva didinti. </w:t>
      </w:r>
    </w:p>
    <w:p w14:paraId="0F504BFD" w14:textId="77777777" w:rsidR="00AE1CD9" w:rsidRPr="002F6985" w:rsidRDefault="00AE1CD9" w:rsidP="00AE1CD9">
      <w:pPr>
        <w:pStyle w:val="Sraopastraipa"/>
        <w:widowControl w:val="0"/>
        <w:autoSpaceDE w:val="0"/>
        <w:autoSpaceDN w:val="0"/>
        <w:ind w:left="567"/>
        <w:rPr>
          <w:sz w:val="22"/>
          <w:szCs w:val="22"/>
          <w:lang w:val="lt-LT"/>
        </w:rPr>
      </w:pPr>
      <w:r w:rsidRPr="002F6985">
        <w:rPr>
          <w:i/>
          <w:sz w:val="22"/>
          <w:szCs w:val="22"/>
          <w:lang w:val="lt-LT"/>
        </w:rPr>
        <w:t>Esant diuretikais gydomam širdies nepakankamumui</w:t>
      </w:r>
      <w:r w:rsidRPr="002F6985">
        <w:rPr>
          <w:sz w:val="22"/>
          <w:szCs w:val="22"/>
          <w:lang w:val="lt-LT"/>
        </w:rPr>
        <w:t xml:space="preserve"> AKF inhibitorių reikia pradėti vartoti labai maža doze, galimai po to, kai sumažinama kalio organizme nesulaikančio diuretiko dozė.</w:t>
      </w:r>
    </w:p>
    <w:p w14:paraId="167FD4D2" w14:textId="77777777" w:rsidR="00AE1CD9" w:rsidRPr="002F6985" w:rsidRDefault="00AE1CD9" w:rsidP="00AE1CD9">
      <w:pPr>
        <w:pStyle w:val="Sraopastraipa"/>
        <w:widowControl w:val="0"/>
        <w:autoSpaceDE w:val="0"/>
        <w:autoSpaceDN w:val="0"/>
        <w:ind w:left="567"/>
        <w:rPr>
          <w:sz w:val="22"/>
          <w:szCs w:val="22"/>
          <w:lang w:val="lt-LT"/>
        </w:rPr>
      </w:pPr>
      <w:r w:rsidRPr="002F6985">
        <w:rPr>
          <w:sz w:val="22"/>
          <w:szCs w:val="22"/>
          <w:lang w:val="lt-LT"/>
        </w:rPr>
        <w:t>Visais atvejais pirmomis AKF inhibitorių vartojimo savaitėmis būtina kontroliuoti inkstų funkciją (kreatinino koncentraciją).</w:t>
      </w:r>
    </w:p>
    <w:p w14:paraId="411440B3" w14:textId="77777777" w:rsidR="00AE1CD9" w:rsidRPr="002F6985" w:rsidRDefault="00AE1CD9" w:rsidP="00AE1CD9">
      <w:pPr>
        <w:pStyle w:val="Sraopastraipa"/>
        <w:widowControl w:val="0"/>
        <w:numPr>
          <w:ilvl w:val="0"/>
          <w:numId w:val="19"/>
        </w:numPr>
        <w:autoSpaceDE w:val="0"/>
        <w:autoSpaceDN w:val="0"/>
        <w:ind w:left="567" w:hanging="567"/>
        <w:rPr>
          <w:sz w:val="22"/>
          <w:szCs w:val="22"/>
          <w:lang w:val="lt-LT"/>
        </w:rPr>
      </w:pPr>
      <w:r w:rsidRPr="00F2494E">
        <w:rPr>
          <w:b/>
          <w:sz w:val="22"/>
          <w:szCs w:val="22"/>
          <w:lang w:val="lt-LT"/>
        </w:rPr>
        <w:t>Kalį tausojantys diuretikai (epleronas, spironolaktonas).</w:t>
      </w:r>
      <w:r w:rsidRPr="002F6985">
        <w:rPr>
          <w:sz w:val="22"/>
          <w:szCs w:val="22"/>
          <w:lang w:val="lt-LT"/>
        </w:rPr>
        <w:t xml:space="preserve"> Kai vartojamos eplerono arba spironolaktono 12,5 mg-50 mg per parą dozės ir mažos AKF inhibitorių dozės: gydant pacientus, kuriems nustatytas II-IV funkcinės klasės (NYHA klasifikacija) širdies nepakankamumas su &lt;40 % išstūmimo frakcija, anksčiau vartojusius AKF inhibitorius kartu su kilpiniais diuretikais, yra mirtinos hiperkalemijos rizika, ypač tais atvejais, kai nesilaikoma šiam deriniui nurodytų paciento stebėjimo rekomendacijų. Prieš pradedant gydyti šiuo deriniu reikia įvertinti ar pacientui nėra hiperkalemijos ir inkstų funkcijos sutrikimo.</w:t>
      </w:r>
    </w:p>
    <w:p w14:paraId="4102E6A6" w14:textId="77777777" w:rsidR="00AE1CD9" w:rsidRPr="002F6985" w:rsidRDefault="00AE1CD9" w:rsidP="00AE1CD9">
      <w:pPr>
        <w:pStyle w:val="Sraopastraipa"/>
        <w:widowControl w:val="0"/>
        <w:autoSpaceDE w:val="0"/>
        <w:autoSpaceDN w:val="0"/>
        <w:ind w:left="567"/>
        <w:rPr>
          <w:sz w:val="22"/>
          <w:szCs w:val="22"/>
          <w:lang w:val="lt-LT"/>
        </w:rPr>
      </w:pPr>
      <w:r w:rsidRPr="002F6985">
        <w:rPr>
          <w:sz w:val="22"/>
          <w:szCs w:val="22"/>
          <w:lang w:val="lt-LT"/>
        </w:rPr>
        <w:t>Rekomenduojama pirmą gydymo mėnesį vieną kartą per savaitę , vėliau kartą per mėnesį, ištirti kalio ir kreatinino koncentracijas kraujo serume.</w:t>
      </w:r>
    </w:p>
    <w:p w14:paraId="27573D0E" w14:textId="77777777" w:rsidR="00AE1CD9" w:rsidRPr="002F6985" w:rsidRDefault="00AE1CD9" w:rsidP="00AE1CD9">
      <w:pPr>
        <w:widowControl w:val="0"/>
        <w:rPr>
          <w:rFonts w:eastAsia="Times New Roman" w:cs="Times New Roman"/>
          <w:sz w:val="22"/>
          <w:szCs w:val="22"/>
          <w:lang w:val="lt-LT"/>
        </w:rPr>
      </w:pPr>
    </w:p>
    <w:p w14:paraId="58CE1841"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Vartojant kartu, reikia tam tikro atsargumo</w:t>
      </w:r>
    </w:p>
    <w:p w14:paraId="75854B1B"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Antihipertenziniai preparatai ir kraujagysles išplečiantys vaistai:</w:t>
      </w:r>
      <w:r w:rsidRPr="002F6985">
        <w:rPr>
          <w:rFonts w:eastAsia="Times New Roman" w:cs="Times New Roman"/>
          <w:sz w:val="22"/>
          <w:szCs w:val="22"/>
          <w:lang w:val="lt-LT"/>
        </w:rPr>
        <w:t xml:space="preserve"> šie preparatai gali sustiprinti perindoprilio hipotenzinį poveikį. Vartojimas kartu su nitroglicerinu ir kitais nitratais arba kitas kraujagysles plečiančiais vaistais gali dar labiau sumažinti kraujospūdį.</w:t>
      </w:r>
    </w:p>
    <w:p w14:paraId="159F2E51" w14:textId="77777777" w:rsidR="00AE1CD9" w:rsidRPr="002F6985" w:rsidRDefault="00AE1CD9" w:rsidP="00AE1CD9">
      <w:pPr>
        <w:pStyle w:val="Sraopastraipa"/>
        <w:widowControl w:val="0"/>
        <w:numPr>
          <w:ilvl w:val="0"/>
          <w:numId w:val="19"/>
        </w:numPr>
        <w:autoSpaceDE w:val="0"/>
        <w:autoSpaceDN w:val="0"/>
        <w:ind w:left="567" w:hanging="567"/>
        <w:rPr>
          <w:sz w:val="22"/>
          <w:szCs w:val="22"/>
          <w:lang w:val="lt-LT"/>
        </w:rPr>
      </w:pPr>
      <w:r w:rsidRPr="00F2494E">
        <w:rPr>
          <w:b/>
          <w:sz w:val="22"/>
          <w:szCs w:val="22"/>
          <w:lang w:val="lt-LT"/>
        </w:rPr>
        <w:t>Alopurinolis, citostatikai, imunosupresantai, sisteminio vartojimo kortikosteroidai arba prokainamidas</w:t>
      </w:r>
      <w:r w:rsidRPr="002F6985">
        <w:rPr>
          <w:sz w:val="22"/>
          <w:szCs w:val="22"/>
          <w:lang w:val="lt-LT"/>
        </w:rPr>
        <w:t>. Šiuos vaistinius preparatus vartojant kartu su AKF inhibitoriais, gali padidėti leukopenijos rizika (žr. 4.4 skyrių).</w:t>
      </w:r>
    </w:p>
    <w:p w14:paraId="16C0954C"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 xml:space="preserve">Anestetikai. </w:t>
      </w:r>
      <w:r w:rsidRPr="002F6985">
        <w:rPr>
          <w:rFonts w:eastAsia="Times New Roman" w:cs="Times New Roman"/>
          <w:sz w:val="22"/>
          <w:szCs w:val="22"/>
          <w:lang w:val="lt-LT"/>
        </w:rPr>
        <w:t>AKF inhibitoriai gali sustiprinti kai kurių anestetikų hipotenzinį poveikį</w:t>
      </w:r>
      <w:r w:rsidRPr="002F6985">
        <w:rPr>
          <w:rFonts w:cs="Times New Roman"/>
          <w:sz w:val="22"/>
          <w:szCs w:val="22"/>
          <w:lang w:val="lt-LT"/>
        </w:rPr>
        <w:t>(žr. 4.4 skyrių)</w:t>
      </w:r>
      <w:r w:rsidRPr="002F6985">
        <w:rPr>
          <w:rFonts w:eastAsia="Times New Roman" w:cs="Times New Roman"/>
          <w:sz w:val="22"/>
          <w:szCs w:val="22"/>
          <w:lang w:val="lt-LT"/>
        </w:rPr>
        <w:t>.</w:t>
      </w:r>
    </w:p>
    <w:p w14:paraId="3D310D00" w14:textId="4E4CB463" w:rsidR="00AE1CD9" w:rsidRPr="002F6985" w:rsidRDefault="00AE1CD9" w:rsidP="00F2494E">
      <w:pPr>
        <w:widowControl w:val="0"/>
        <w:autoSpaceDE w:val="0"/>
        <w:autoSpaceDN w:val="0"/>
        <w:ind w:left="540" w:hanging="540"/>
        <w:rPr>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b/>
          <w:sz w:val="22"/>
          <w:szCs w:val="22"/>
          <w:lang w:val="lt-LT"/>
        </w:rPr>
        <w:t>Simpatomimetikai.</w:t>
      </w:r>
      <w:r w:rsidRPr="002F6985">
        <w:rPr>
          <w:sz w:val="22"/>
          <w:szCs w:val="22"/>
          <w:lang w:val="lt-LT"/>
        </w:rPr>
        <w:t xml:space="preserve"> Jie gali sumažinti AKF inhibitorių antihipertenzinį poveikį.</w:t>
      </w:r>
    </w:p>
    <w:p w14:paraId="1DCC8AE6"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Aukso preparatai.</w:t>
      </w:r>
      <w:r w:rsidRPr="002F6985">
        <w:rPr>
          <w:rFonts w:eastAsia="Times New Roman" w:cs="Times New Roman"/>
          <w:sz w:val="22"/>
          <w:szCs w:val="22"/>
          <w:lang w:val="lt-LT"/>
        </w:rPr>
        <w:t xml:space="preserve"> Retais atvejais pacientams, kuriems buvo leidžiama aukso preparatų (natrio aurotiomalatas) ir kartu taikytas gydymas AKF inhibitoriumi, įskaitant perindoprilį, pasireiškė nitritinės reakcijos (simptomai gali būti: veido paraudimas, pykinimas, vėmimas ir hipotenzija).</w:t>
      </w:r>
    </w:p>
    <w:p w14:paraId="5C1DBA45" w14:textId="1D80E5B5" w:rsidR="002A4781" w:rsidRPr="002F6985" w:rsidRDefault="006166DA" w:rsidP="00F2494E">
      <w:pPr>
        <w:widowControl w:val="0"/>
        <w:autoSpaceDE w:val="0"/>
        <w:autoSpaceDN w:val="0"/>
        <w:ind w:left="540" w:hanging="540"/>
        <w:rPr>
          <w:rFonts w:eastAsia="Times New Roman" w:cs="Times New Roman"/>
          <w:iCs/>
          <w:sz w:val="22"/>
          <w:szCs w:val="22"/>
          <w:lang w:val="lt-LT" w:eastAsia="en-US"/>
        </w:rPr>
      </w:pPr>
      <w:r w:rsidRPr="002F6985">
        <w:rPr>
          <w:rFonts w:eastAsia="Times New Roman" w:cs="Times New Roman"/>
          <w:sz w:val="22"/>
          <w:szCs w:val="22"/>
          <w:lang w:val="lt-LT"/>
        </w:rPr>
        <w:t>-</w:t>
      </w:r>
      <w:r w:rsidRPr="002F6985">
        <w:rPr>
          <w:rFonts w:eastAsia="Times New Roman" w:cs="Times New Roman"/>
          <w:sz w:val="22"/>
          <w:szCs w:val="22"/>
          <w:lang w:val="lt-LT"/>
        </w:rPr>
        <w:tab/>
      </w:r>
      <w:r w:rsidR="002A4781" w:rsidRPr="00F2494E">
        <w:rPr>
          <w:rFonts w:eastAsia="Times New Roman" w:cs="Times New Roman"/>
          <w:b/>
          <w:iCs/>
          <w:sz w:val="22"/>
          <w:szCs w:val="22"/>
          <w:lang w:val="lt-LT" w:eastAsia="en-US"/>
        </w:rPr>
        <w:t>Ciklosporinas:</w:t>
      </w:r>
      <w:r w:rsidR="002A4781" w:rsidRPr="002F6985">
        <w:rPr>
          <w:rFonts w:eastAsia="Times New Roman" w:cs="Times New Roman"/>
          <w:iCs/>
          <w:sz w:val="22"/>
          <w:szCs w:val="22"/>
          <w:lang w:val="lt-LT" w:eastAsia="en-US"/>
        </w:rPr>
        <w:t xml:space="preserve"> AKF inhibitorių vartojant kartu su ciklosporinu gali pasireikšti hiperkalemija. Rekomenduojama stebėti kalio koncentraciją kraujo serume.</w:t>
      </w:r>
    </w:p>
    <w:p w14:paraId="7B7FDC4E" w14:textId="77777777" w:rsidR="002A4781" w:rsidRPr="002F6985" w:rsidRDefault="002A4781" w:rsidP="00FD72C9">
      <w:pPr>
        <w:widowControl w:val="0"/>
        <w:numPr>
          <w:ilvl w:val="0"/>
          <w:numId w:val="19"/>
        </w:numPr>
        <w:autoSpaceDE w:val="0"/>
        <w:autoSpaceDN w:val="0"/>
        <w:ind w:left="567" w:hanging="567"/>
        <w:contextualSpacing/>
        <w:rPr>
          <w:rFonts w:eastAsia="Times New Roman" w:cs="Times New Roman"/>
          <w:sz w:val="22"/>
          <w:szCs w:val="22"/>
          <w:lang w:val="lt-LT"/>
        </w:rPr>
      </w:pPr>
      <w:r w:rsidRPr="00F2494E">
        <w:rPr>
          <w:rFonts w:eastAsia="Times New Roman" w:cs="Times New Roman"/>
          <w:b/>
          <w:iCs/>
          <w:sz w:val="22"/>
          <w:szCs w:val="22"/>
          <w:lang w:val="lt-LT" w:eastAsia="en-US"/>
        </w:rPr>
        <w:t>Heparinas:</w:t>
      </w:r>
      <w:r w:rsidRPr="002F6985">
        <w:rPr>
          <w:rFonts w:eastAsia="Times New Roman" w:cs="Times New Roman"/>
          <w:iCs/>
          <w:sz w:val="22"/>
          <w:szCs w:val="22"/>
          <w:lang w:val="lt-LT" w:eastAsia="en-US"/>
        </w:rPr>
        <w:t xml:space="preserve"> AKF inhibitorių vartojant kartu su heparinu gali pasireikšti hiperkalemija. Rekomenduojama stebėti kalio koncentraciją kraujo serume.</w:t>
      </w:r>
    </w:p>
    <w:p w14:paraId="7333841C" w14:textId="77777777" w:rsidR="002A4781" w:rsidRPr="002F6985" w:rsidRDefault="002A4781" w:rsidP="00FA6303">
      <w:pPr>
        <w:pStyle w:val="Sraopastraipa"/>
        <w:widowControl w:val="0"/>
        <w:autoSpaceDE w:val="0"/>
        <w:autoSpaceDN w:val="0"/>
        <w:ind w:left="567"/>
        <w:rPr>
          <w:sz w:val="22"/>
          <w:szCs w:val="22"/>
          <w:lang w:val="lt-LT"/>
        </w:rPr>
      </w:pPr>
    </w:p>
    <w:p w14:paraId="1A60160B" w14:textId="77777777" w:rsidR="00AE1CD9" w:rsidRPr="002F6985" w:rsidRDefault="00AE1CD9" w:rsidP="00AE1CD9">
      <w:pPr>
        <w:widowControl w:val="0"/>
        <w:rPr>
          <w:rFonts w:eastAsia="Times New Roman" w:cs="Times New Roman"/>
          <w:sz w:val="22"/>
          <w:szCs w:val="22"/>
          <w:u w:val="single"/>
          <w:lang w:val="lt-LT"/>
        </w:rPr>
      </w:pPr>
    </w:p>
    <w:p w14:paraId="733A5ED0" w14:textId="77777777" w:rsidR="00AE1CD9" w:rsidRPr="002F6985" w:rsidRDefault="00AE1CD9" w:rsidP="00AE1CD9">
      <w:pPr>
        <w:widowControl w:val="0"/>
        <w:tabs>
          <w:tab w:val="left" w:pos="567"/>
        </w:tabs>
        <w:rPr>
          <w:rFonts w:eastAsia="Times New Roman" w:cs="Times New Roman"/>
          <w:i/>
          <w:sz w:val="22"/>
          <w:szCs w:val="22"/>
          <w:u w:val="single"/>
          <w:lang w:val="lt-LT"/>
        </w:rPr>
      </w:pPr>
      <w:r w:rsidRPr="002F6985">
        <w:rPr>
          <w:rFonts w:eastAsia="Times New Roman" w:cs="Times New Roman"/>
          <w:i/>
          <w:sz w:val="22"/>
          <w:szCs w:val="22"/>
          <w:u w:val="single"/>
          <w:lang w:val="lt-LT"/>
        </w:rPr>
        <w:t>Susijusi su indapamidu</w:t>
      </w:r>
    </w:p>
    <w:p w14:paraId="215441F5" w14:textId="77777777" w:rsidR="00AE1CD9" w:rsidRPr="002F6985" w:rsidRDefault="00AE1CD9" w:rsidP="00AE1CD9">
      <w:pPr>
        <w:widowControl w:val="0"/>
        <w:rPr>
          <w:rFonts w:eastAsia="Times New Roman" w:cs="Times New Roman"/>
          <w:i/>
          <w:sz w:val="22"/>
          <w:szCs w:val="22"/>
          <w:u w:val="single"/>
          <w:lang w:val="lt-LT"/>
        </w:rPr>
      </w:pPr>
    </w:p>
    <w:p w14:paraId="3873192A"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i/>
          <w:sz w:val="22"/>
          <w:szCs w:val="22"/>
          <w:lang w:val="lt-LT"/>
        </w:rPr>
        <w:t>Vartojant kartu, reikia specialių atsargumo priemonių</w:t>
      </w:r>
    </w:p>
    <w:p w14:paraId="4E504FE1" w14:textId="74F90547" w:rsidR="003A6AD4" w:rsidRPr="00F2494E" w:rsidRDefault="00AE1CD9" w:rsidP="00F2494E">
      <w:pPr>
        <w:pStyle w:val="Sraopastraipa"/>
        <w:widowControl w:val="0"/>
        <w:numPr>
          <w:ilvl w:val="0"/>
          <w:numId w:val="19"/>
        </w:numPr>
        <w:autoSpaceDE w:val="0"/>
        <w:autoSpaceDN w:val="0"/>
        <w:rPr>
          <w:sz w:val="22"/>
          <w:szCs w:val="22"/>
          <w:lang w:val="lt-LT"/>
        </w:rPr>
      </w:pPr>
      <w:r w:rsidRPr="00F2494E">
        <w:rPr>
          <w:b/>
          <w:i/>
          <w:sz w:val="22"/>
          <w:szCs w:val="22"/>
          <w:lang w:val="lt-LT"/>
        </w:rPr>
        <w:t>Torsades de pointes</w:t>
      </w:r>
      <w:r w:rsidRPr="00F2494E">
        <w:rPr>
          <w:b/>
          <w:sz w:val="22"/>
          <w:szCs w:val="22"/>
          <w:lang w:val="lt-LT"/>
        </w:rPr>
        <w:t xml:space="preserve"> sukeliantys vaistiniai preparatai. </w:t>
      </w:r>
      <w:r w:rsidRPr="00F2494E">
        <w:rPr>
          <w:sz w:val="22"/>
          <w:szCs w:val="22"/>
          <w:lang w:val="lt-LT"/>
        </w:rPr>
        <w:t xml:space="preserve">Dėl hipokalemijos rizikos indapamidą reikia atsargiai vartoti kartu su vaistiniais preparatais, kurie sukelia </w:t>
      </w:r>
      <w:r w:rsidRPr="00F2494E">
        <w:rPr>
          <w:i/>
          <w:sz w:val="22"/>
          <w:szCs w:val="22"/>
          <w:lang w:val="lt-LT"/>
        </w:rPr>
        <w:t>torsades de pointes</w:t>
      </w:r>
      <w:r w:rsidRPr="00F2494E">
        <w:rPr>
          <w:sz w:val="22"/>
          <w:szCs w:val="22"/>
          <w:lang w:val="lt-LT"/>
        </w:rPr>
        <w:t xml:space="preserve">, pavyzdžiui: IA klasės antiaritminiai vaistiniai preparatai (chinidinas, hidrochinidinas, dizopiramidas), </w:t>
      </w:r>
    </w:p>
    <w:p w14:paraId="41A9AFC6" w14:textId="77777777" w:rsidR="003A6AD4" w:rsidRPr="00F2494E" w:rsidRDefault="00AE1CD9" w:rsidP="00F2494E">
      <w:pPr>
        <w:pStyle w:val="Sraopastraipa"/>
        <w:widowControl w:val="0"/>
        <w:numPr>
          <w:ilvl w:val="0"/>
          <w:numId w:val="42"/>
        </w:numPr>
        <w:autoSpaceDE w:val="0"/>
        <w:autoSpaceDN w:val="0"/>
        <w:rPr>
          <w:sz w:val="22"/>
          <w:szCs w:val="22"/>
          <w:lang w:val="lt-LT"/>
        </w:rPr>
      </w:pPr>
      <w:r w:rsidRPr="00F2494E">
        <w:rPr>
          <w:sz w:val="22"/>
          <w:szCs w:val="22"/>
          <w:lang w:val="lt-LT"/>
        </w:rPr>
        <w:t xml:space="preserve">III klasės antiaritminiai vaistiniai preparatai (amjodaronas, dofetilidas, ibutilidas, bretilis, sotalolis), </w:t>
      </w:r>
    </w:p>
    <w:p w14:paraId="7C5FB21A" w14:textId="5E1074DA" w:rsidR="003A6AD4" w:rsidRPr="00F2494E" w:rsidRDefault="00AE1CD9" w:rsidP="00F2494E">
      <w:pPr>
        <w:pStyle w:val="Sraopastraipa"/>
        <w:widowControl w:val="0"/>
        <w:numPr>
          <w:ilvl w:val="0"/>
          <w:numId w:val="42"/>
        </w:numPr>
        <w:autoSpaceDE w:val="0"/>
        <w:autoSpaceDN w:val="0"/>
        <w:rPr>
          <w:sz w:val="22"/>
          <w:szCs w:val="22"/>
          <w:lang w:val="lt-LT"/>
        </w:rPr>
      </w:pPr>
      <w:r w:rsidRPr="00F2494E">
        <w:rPr>
          <w:sz w:val="22"/>
          <w:szCs w:val="22"/>
          <w:lang w:val="lt-LT"/>
        </w:rPr>
        <w:t xml:space="preserve">kai kurie </w:t>
      </w:r>
      <w:r w:rsidR="003A6AD4" w:rsidRPr="00F2494E">
        <w:rPr>
          <w:sz w:val="22"/>
          <w:szCs w:val="22"/>
          <w:lang w:val="lt-LT"/>
        </w:rPr>
        <w:t>antipsicho</w:t>
      </w:r>
      <w:r w:rsidR="00FC7309">
        <w:rPr>
          <w:sz w:val="22"/>
          <w:szCs w:val="22"/>
          <w:lang w:val="lt-LT"/>
        </w:rPr>
        <w:t>ziniai vaistiniai preparatai</w:t>
      </w:r>
      <w:r w:rsidR="003A6AD4" w:rsidRPr="00F2494E">
        <w:rPr>
          <w:sz w:val="22"/>
          <w:szCs w:val="22"/>
          <w:lang w:val="lt-LT"/>
        </w:rPr>
        <w:t>:</w:t>
      </w:r>
    </w:p>
    <w:p w14:paraId="5110689D" w14:textId="385FB9BE" w:rsidR="005364B7" w:rsidRDefault="003A6AD4" w:rsidP="00F2494E">
      <w:pPr>
        <w:widowControl w:val="0"/>
        <w:autoSpaceDE w:val="0"/>
        <w:autoSpaceDN w:val="0"/>
        <w:ind w:left="540"/>
        <w:rPr>
          <w:rFonts w:eastAsia="Times New Roman" w:cs="Times New Roman"/>
          <w:sz w:val="22"/>
          <w:szCs w:val="22"/>
          <w:lang w:val="lt-LT"/>
        </w:rPr>
      </w:pPr>
      <w:r>
        <w:rPr>
          <w:rFonts w:eastAsia="Times New Roman" w:cs="Times New Roman"/>
          <w:sz w:val="22"/>
          <w:szCs w:val="22"/>
          <w:lang w:val="lt-LT"/>
        </w:rPr>
        <w:t xml:space="preserve">fenotiazinai </w:t>
      </w:r>
      <w:r w:rsidR="00AE1CD9" w:rsidRPr="002F6985">
        <w:rPr>
          <w:rFonts w:eastAsia="Times New Roman" w:cs="Times New Roman"/>
          <w:sz w:val="22"/>
          <w:szCs w:val="22"/>
          <w:lang w:val="lt-LT"/>
        </w:rPr>
        <w:t>(</w:t>
      </w:r>
      <w:r>
        <w:rPr>
          <w:rFonts w:eastAsia="Times New Roman" w:cs="Times New Roman"/>
          <w:sz w:val="22"/>
          <w:szCs w:val="22"/>
          <w:lang w:val="lt-LT"/>
        </w:rPr>
        <w:t>pvz.</w:t>
      </w:r>
      <w:r w:rsidR="004A270B">
        <w:rPr>
          <w:rFonts w:eastAsia="Times New Roman" w:cs="Times New Roman"/>
          <w:sz w:val="22"/>
          <w:szCs w:val="22"/>
          <w:lang w:val="lt-LT"/>
        </w:rPr>
        <w:t>,</w:t>
      </w:r>
      <w:r>
        <w:rPr>
          <w:rFonts w:eastAsia="Times New Roman" w:cs="Times New Roman"/>
          <w:sz w:val="22"/>
          <w:szCs w:val="22"/>
          <w:lang w:val="lt-LT"/>
        </w:rPr>
        <w:t xml:space="preserve"> </w:t>
      </w:r>
      <w:r w:rsidR="00AE1CD9" w:rsidRPr="002F6985">
        <w:rPr>
          <w:rFonts w:eastAsia="Times New Roman" w:cs="Times New Roman"/>
          <w:sz w:val="22"/>
          <w:szCs w:val="22"/>
          <w:lang w:val="lt-LT"/>
        </w:rPr>
        <w:t xml:space="preserve">chlorpromazinas, ciamemazinas, levomepromazinas, tioridazinas, trifluoperazinas), </w:t>
      </w:r>
    </w:p>
    <w:p w14:paraId="2B124F0E" w14:textId="034EF9FD" w:rsidR="005364B7" w:rsidRDefault="00AE1CD9" w:rsidP="00F2494E">
      <w:pPr>
        <w:widowControl w:val="0"/>
        <w:autoSpaceDE w:val="0"/>
        <w:autoSpaceDN w:val="0"/>
        <w:ind w:left="540"/>
        <w:rPr>
          <w:rFonts w:eastAsia="Times New Roman" w:cs="Times New Roman"/>
          <w:sz w:val="22"/>
          <w:szCs w:val="22"/>
          <w:lang w:val="lt-LT"/>
        </w:rPr>
      </w:pPr>
      <w:r w:rsidRPr="002F6985">
        <w:rPr>
          <w:rFonts w:eastAsia="Times New Roman" w:cs="Times New Roman"/>
          <w:sz w:val="22"/>
          <w:szCs w:val="22"/>
          <w:lang w:val="lt-LT"/>
        </w:rPr>
        <w:t>benzamidai (</w:t>
      </w:r>
      <w:r w:rsidR="005364B7">
        <w:rPr>
          <w:rFonts w:eastAsia="Times New Roman" w:cs="Times New Roman"/>
          <w:sz w:val="22"/>
          <w:szCs w:val="22"/>
          <w:lang w:val="lt-LT"/>
        </w:rPr>
        <w:t>pvz.</w:t>
      </w:r>
      <w:r w:rsidR="004A270B">
        <w:rPr>
          <w:rFonts w:eastAsia="Times New Roman" w:cs="Times New Roman"/>
          <w:sz w:val="22"/>
          <w:szCs w:val="22"/>
          <w:lang w:val="lt-LT"/>
        </w:rPr>
        <w:t>,</w:t>
      </w:r>
      <w:r w:rsidR="005364B7">
        <w:rPr>
          <w:rFonts w:eastAsia="Times New Roman" w:cs="Times New Roman"/>
          <w:sz w:val="22"/>
          <w:szCs w:val="22"/>
          <w:lang w:val="lt-LT"/>
        </w:rPr>
        <w:t xml:space="preserve"> </w:t>
      </w:r>
      <w:r w:rsidRPr="002F6985">
        <w:rPr>
          <w:rFonts w:eastAsia="Times New Roman" w:cs="Times New Roman"/>
          <w:sz w:val="22"/>
          <w:szCs w:val="22"/>
          <w:lang w:val="lt-LT"/>
        </w:rPr>
        <w:t xml:space="preserve">amisulpridas, sulpiridas, sultopridas, tiapridas), </w:t>
      </w:r>
    </w:p>
    <w:p w14:paraId="6A9A568E" w14:textId="77777777" w:rsidR="005364B7" w:rsidRDefault="00AE1CD9" w:rsidP="00F2494E">
      <w:pPr>
        <w:widowControl w:val="0"/>
        <w:autoSpaceDE w:val="0"/>
        <w:autoSpaceDN w:val="0"/>
        <w:ind w:left="540"/>
        <w:rPr>
          <w:rFonts w:eastAsia="Times New Roman" w:cs="Times New Roman"/>
          <w:sz w:val="22"/>
          <w:szCs w:val="22"/>
          <w:lang w:val="lt-LT"/>
        </w:rPr>
      </w:pPr>
      <w:r w:rsidRPr="002F6985">
        <w:rPr>
          <w:rFonts w:eastAsia="Times New Roman" w:cs="Times New Roman"/>
          <w:sz w:val="22"/>
          <w:szCs w:val="22"/>
          <w:lang w:val="lt-LT"/>
        </w:rPr>
        <w:t>butirofenonai (</w:t>
      </w:r>
      <w:r w:rsidR="005364B7">
        <w:rPr>
          <w:rFonts w:eastAsia="Times New Roman" w:cs="Times New Roman"/>
          <w:sz w:val="22"/>
          <w:szCs w:val="22"/>
          <w:lang w:val="lt-LT"/>
        </w:rPr>
        <w:t xml:space="preserve">pvz. </w:t>
      </w:r>
      <w:r w:rsidRPr="002F6985">
        <w:rPr>
          <w:rFonts w:eastAsia="Times New Roman" w:cs="Times New Roman"/>
          <w:sz w:val="22"/>
          <w:szCs w:val="22"/>
          <w:lang w:val="lt-LT"/>
        </w:rPr>
        <w:t xml:space="preserve">droperidolis, haloperidolis), </w:t>
      </w:r>
    </w:p>
    <w:p w14:paraId="7B5C5AC0" w14:textId="49FF6DFE" w:rsidR="005364B7" w:rsidRDefault="00AE1CD9" w:rsidP="00F2494E">
      <w:pPr>
        <w:widowControl w:val="0"/>
        <w:autoSpaceDE w:val="0"/>
        <w:autoSpaceDN w:val="0"/>
        <w:ind w:left="540"/>
        <w:rPr>
          <w:rFonts w:eastAsia="Times New Roman" w:cs="Times New Roman"/>
          <w:sz w:val="22"/>
          <w:szCs w:val="22"/>
          <w:lang w:val="lt-LT"/>
        </w:rPr>
      </w:pPr>
      <w:r w:rsidRPr="002F6985">
        <w:rPr>
          <w:rFonts w:eastAsia="Times New Roman" w:cs="Times New Roman"/>
          <w:sz w:val="22"/>
          <w:szCs w:val="22"/>
          <w:lang w:val="lt-LT"/>
        </w:rPr>
        <w:t xml:space="preserve">kiti </w:t>
      </w:r>
      <w:r w:rsidR="005364B7">
        <w:rPr>
          <w:rFonts w:eastAsia="Times New Roman" w:cs="Times New Roman"/>
          <w:sz w:val="22"/>
          <w:szCs w:val="22"/>
          <w:lang w:val="lt-LT"/>
        </w:rPr>
        <w:t>antipsicho</w:t>
      </w:r>
      <w:r w:rsidR="00FC7309">
        <w:rPr>
          <w:rFonts w:eastAsia="Times New Roman" w:cs="Times New Roman"/>
          <w:sz w:val="22"/>
          <w:szCs w:val="22"/>
          <w:lang w:val="lt-LT"/>
        </w:rPr>
        <w:t>ziniai vaistiniai preparatai</w:t>
      </w:r>
      <w:r w:rsidR="005364B7" w:rsidRPr="002F6985">
        <w:rPr>
          <w:rFonts w:eastAsia="Times New Roman" w:cs="Times New Roman"/>
          <w:sz w:val="22"/>
          <w:szCs w:val="22"/>
          <w:lang w:val="lt-LT"/>
        </w:rPr>
        <w:t xml:space="preserve"> </w:t>
      </w:r>
      <w:r w:rsidRPr="002F6985">
        <w:rPr>
          <w:rFonts w:eastAsia="Times New Roman" w:cs="Times New Roman"/>
          <w:sz w:val="22"/>
          <w:szCs w:val="22"/>
          <w:lang w:val="lt-LT"/>
        </w:rPr>
        <w:t>(</w:t>
      </w:r>
      <w:r w:rsidR="005364B7">
        <w:rPr>
          <w:rFonts w:eastAsia="Times New Roman" w:cs="Times New Roman"/>
          <w:sz w:val="22"/>
          <w:szCs w:val="22"/>
          <w:lang w:val="lt-LT"/>
        </w:rPr>
        <w:t xml:space="preserve">pvz. </w:t>
      </w:r>
      <w:r w:rsidRPr="002F6985">
        <w:rPr>
          <w:rFonts w:eastAsia="Times New Roman" w:cs="Times New Roman"/>
          <w:sz w:val="22"/>
          <w:szCs w:val="22"/>
          <w:lang w:val="lt-LT"/>
        </w:rPr>
        <w:t xml:space="preserve">pimozidas), </w:t>
      </w:r>
    </w:p>
    <w:p w14:paraId="32992CD6" w14:textId="0C40567A" w:rsidR="00AE1CD9" w:rsidRPr="002F6985" w:rsidRDefault="00AE1CD9" w:rsidP="00F2494E">
      <w:pPr>
        <w:widowControl w:val="0"/>
        <w:autoSpaceDE w:val="0"/>
        <w:autoSpaceDN w:val="0"/>
        <w:ind w:left="540"/>
        <w:rPr>
          <w:rFonts w:eastAsia="Times New Roman" w:cs="Times New Roman"/>
          <w:sz w:val="22"/>
          <w:szCs w:val="22"/>
          <w:lang w:val="lt-LT"/>
        </w:rPr>
      </w:pPr>
      <w:r w:rsidRPr="002F6985">
        <w:rPr>
          <w:rFonts w:eastAsia="Times New Roman" w:cs="Times New Roman"/>
          <w:sz w:val="22"/>
          <w:szCs w:val="22"/>
          <w:lang w:val="lt-LT"/>
        </w:rPr>
        <w:t xml:space="preserve">kitos veikliosios medžiagos </w:t>
      </w:r>
      <w:r w:rsidR="005364B7">
        <w:rPr>
          <w:rFonts w:eastAsia="Times New Roman" w:cs="Times New Roman"/>
          <w:sz w:val="22"/>
          <w:szCs w:val="22"/>
          <w:lang w:val="lt-LT"/>
        </w:rPr>
        <w:t>(pvz.</w:t>
      </w:r>
      <w:r w:rsidR="004A270B">
        <w:rPr>
          <w:rFonts w:eastAsia="Times New Roman" w:cs="Times New Roman"/>
          <w:sz w:val="22"/>
          <w:szCs w:val="22"/>
          <w:lang w:val="lt-LT"/>
        </w:rPr>
        <w:t>,</w:t>
      </w:r>
      <w:r w:rsidR="005364B7">
        <w:rPr>
          <w:rFonts w:eastAsia="Times New Roman" w:cs="Times New Roman"/>
          <w:sz w:val="22"/>
          <w:szCs w:val="22"/>
          <w:lang w:val="lt-LT"/>
        </w:rPr>
        <w:t xml:space="preserve"> </w:t>
      </w:r>
      <w:r w:rsidRPr="002F6985">
        <w:rPr>
          <w:rFonts w:eastAsia="Times New Roman" w:cs="Times New Roman"/>
          <w:sz w:val="22"/>
          <w:szCs w:val="22"/>
          <w:lang w:val="lt-LT"/>
        </w:rPr>
        <w:t>bepridilis, cisapridas, difemanilis, į veną leidžiamas eritromicinas, halofantrinas, mizolastinas, moksifloksacinas, pentamidinas, sparfloksacinas, į veną leidžiamas vinkaminas, metadonas, astemizolas, terfenadinas. Reikia neleisti sumažėti kalio koncentracijai kraujo serume ir, prireikus, ją koreguoti, kontroliuoti QT intervalą.</w:t>
      </w:r>
    </w:p>
    <w:p w14:paraId="3959D9A5"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Kalio kiekį organizme mažinantys vaistiniai preparatai:</w:t>
      </w:r>
      <w:r w:rsidRPr="002F6985">
        <w:rPr>
          <w:rFonts w:eastAsia="Times New Roman" w:cs="Times New Roman"/>
          <w:sz w:val="22"/>
          <w:szCs w:val="22"/>
          <w:lang w:val="lt-LT"/>
        </w:rPr>
        <w:t xml:space="preserve"> amfotericinas B (leidžiamas į veną), gliukokortikoidai ir mineralokortikoidai (sisteminio poveikio), tetrakozaktidas, stimuliuojamojo poveikio vidurių paleidžiantys preparatai. Didėja kalio kiekio sumažėjimo organizme rizika (papildomas poveikis). Reikia matuoti kalio koncentraciją ir, prireikus, ją koreguoti, ypač didelis atsargumas būtinas širdį veikiančiais glikozidais gydomiems pacientams. Turi būti vartojami nestimuliuojantys vidurių laisvinamieji preparatai.</w:t>
      </w:r>
    </w:p>
    <w:p w14:paraId="46FF68DB" w14:textId="15CDB654" w:rsidR="00AE1CD9"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 xml:space="preserve">Širdį veikiantys glikozidai. </w:t>
      </w:r>
      <w:r w:rsidR="00A55E3C">
        <w:rPr>
          <w:rFonts w:eastAsia="Times New Roman" w:cs="Times New Roman"/>
          <w:sz w:val="22"/>
          <w:szCs w:val="22"/>
          <w:lang w:val="lt-LT"/>
        </w:rPr>
        <w:t>Hipokalemija ir/ar hipomagnezemija</w:t>
      </w:r>
      <w:r w:rsidRPr="002F6985">
        <w:rPr>
          <w:rFonts w:eastAsia="Times New Roman" w:cs="Times New Roman"/>
          <w:sz w:val="22"/>
          <w:szCs w:val="22"/>
          <w:lang w:val="lt-LT"/>
        </w:rPr>
        <w:t xml:space="preserve"> skatina toksinį širdį veikiančių glikozidų poveikį. </w:t>
      </w:r>
      <w:r w:rsidR="00566B89" w:rsidRPr="00566B89">
        <w:rPr>
          <w:rFonts w:eastAsia="Times New Roman" w:cs="Times New Roman"/>
          <w:sz w:val="22"/>
          <w:szCs w:val="22"/>
          <w:lang w:val="lt-LT"/>
        </w:rPr>
        <w:t>Rekomenduojama stebėti kalio, magnio kiekį plazmoje ir EKG bei, jei reikia, koreguoti gydymą.</w:t>
      </w:r>
    </w:p>
    <w:p w14:paraId="25FF2F20" w14:textId="2F6EEA61" w:rsidR="005364B7" w:rsidRPr="002F6985" w:rsidRDefault="005364B7" w:rsidP="00AE1CD9">
      <w:pPr>
        <w:widowControl w:val="0"/>
        <w:autoSpaceDE w:val="0"/>
        <w:autoSpaceDN w:val="0"/>
        <w:ind w:left="540" w:hanging="540"/>
        <w:rPr>
          <w:rFonts w:eastAsia="Times New Roman" w:cs="Times New Roman"/>
          <w:sz w:val="22"/>
          <w:szCs w:val="22"/>
          <w:lang w:val="lt-LT"/>
        </w:rPr>
      </w:pPr>
      <w:r>
        <w:rPr>
          <w:rFonts w:eastAsia="Times New Roman" w:cs="Times New Roman"/>
          <w:b/>
          <w:sz w:val="22"/>
          <w:szCs w:val="22"/>
          <w:lang w:val="lt-LT"/>
        </w:rPr>
        <w:t>-</w:t>
      </w:r>
      <w:r>
        <w:rPr>
          <w:rFonts w:eastAsia="Times New Roman" w:cs="Times New Roman"/>
          <w:b/>
          <w:sz w:val="22"/>
          <w:szCs w:val="22"/>
          <w:lang w:val="lt-LT"/>
        </w:rPr>
        <w:tab/>
      </w:r>
      <w:r w:rsidRPr="007328BA">
        <w:rPr>
          <w:rFonts w:eastAsia="Times New Roman" w:cs="Times New Roman"/>
          <w:b/>
          <w:sz w:val="22"/>
          <w:szCs w:val="22"/>
          <w:lang w:val="lt-LT"/>
        </w:rPr>
        <w:t xml:space="preserve">Alopurinolis: </w:t>
      </w:r>
      <w:r w:rsidRPr="007328BA">
        <w:rPr>
          <w:rFonts w:eastAsia="Times New Roman" w:cs="Times New Roman"/>
          <w:sz w:val="22"/>
          <w:szCs w:val="22"/>
          <w:lang w:val="lt-LT"/>
        </w:rPr>
        <w:t>kartu vartojant su indapamidu gali padidėti padidėjusio jautrumo alopurinoliui reakcijų dažnis.</w:t>
      </w:r>
    </w:p>
    <w:p w14:paraId="4F667233" w14:textId="77777777" w:rsidR="00AE1CD9" w:rsidRPr="002F6985" w:rsidRDefault="00AE1CD9" w:rsidP="00AE1CD9">
      <w:pPr>
        <w:widowControl w:val="0"/>
        <w:rPr>
          <w:rFonts w:eastAsia="Times New Roman" w:cs="Times New Roman"/>
          <w:sz w:val="22"/>
          <w:szCs w:val="22"/>
          <w:lang w:val="lt-LT"/>
        </w:rPr>
      </w:pPr>
    </w:p>
    <w:p w14:paraId="2837E3CC" w14:textId="77777777" w:rsidR="00AE1CD9" w:rsidRPr="00F2494E" w:rsidRDefault="00AE1CD9" w:rsidP="00AE1CD9">
      <w:pPr>
        <w:widowControl w:val="0"/>
        <w:rPr>
          <w:rFonts w:eastAsia="Times New Roman" w:cs="Times New Roman"/>
          <w:b/>
          <w:i/>
          <w:sz w:val="22"/>
          <w:szCs w:val="22"/>
          <w:lang w:val="lt-LT"/>
        </w:rPr>
      </w:pPr>
      <w:r w:rsidRPr="00F2494E">
        <w:rPr>
          <w:rFonts w:eastAsia="Times New Roman" w:cs="Times New Roman"/>
          <w:b/>
          <w:i/>
          <w:sz w:val="22"/>
          <w:szCs w:val="22"/>
          <w:lang w:val="lt-LT"/>
        </w:rPr>
        <w:t>Vartojant kartu, reikia tam tikro atsargumo</w:t>
      </w:r>
    </w:p>
    <w:p w14:paraId="032AD7B7"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Kalį tausojantys diuretikai (amiloridas, spironolaktonas, triamterenas).</w:t>
      </w:r>
      <w:r w:rsidRPr="002F6985">
        <w:rPr>
          <w:rFonts w:eastAsia="Times New Roman" w:cs="Times New Roman"/>
          <w:sz w:val="22"/>
          <w:szCs w:val="22"/>
          <w:lang w:val="lt-LT"/>
        </w:rPr>
        <w:t xml:space="preserve"> Nors kai kuriems pacientams racionalus derinys yra naudingas, gali pasireikšti hipokalemija arba hiperkalemija (ypač pacientams, kuriems nustatytas inkstų nepakankamumas arba cukrinis diabetas). Reikia kontroliuoti kalio kiekį kraujo serume ir registruoti EKG, prireikus koreguoti gydymą.</w:t>
      </w:r>
    </w:p>
    <w:p w14:paraId="1DA2295A" w14:textId="77777777" w:rsidR="00AE1CD9" w:rsidRPr="002F6985" w:rsidRDefault="00AE1CD9" w:rsidP="00AE1CD9">
      <w:pPr>
        <w:pStyle w:val="Sraopastraipa"/>
        <w:widowControl w:val="0"/>
        <w:numPr>
          <w:ilvl w:val="0"/>
          <w:numId w:val="20"/>
        </w:numPr>
        <w:autoSpaceDE w:val="0"/>
        <w:autoSpaceDN w:val="0"/>
        <w:ind w:left="567" w:hanging="567"/>
        <w:rPr>
          <w:sz w:val="22"/>
          <w:szCs w:val="22"/>
          <w:lang w:val="lt-LT"/>
        </w:rPr>
      </w:pPr>
      <w:r w:rsidRPr="00F2494E">
        <w:rPr>
          <w:b/>
          <w:sz w:val="22"/>
          <w:szCs w:val="22"/>
          <w:lang w:val="lt-LT"/>
        </w:rPr>
        <w:t>Metforminas.</w:t>
      </w:r>
      <w:r w:rsidRPr="002F6985">
        <w:rPr>
          <w:sz w:val="22"/>
          <w:szCs w:val="22"/>
          <w:lang w:val="lt-LT"/>
        </w:rPr>
        <w:t xml:space="preserve"> Dėl metformino vartojimo gali pasireikšti laktatų acidozė, kuri galima dėl inkstų nepakankamumo, susijusio su diuretikų, ypač kilpinių, vartojimu. Jeigu vyrų kraujo plazmoje kreatinino koncentracija yra didesnė kaip 15 mg/l (135 mikromoliai/l) arba moterų kraujo plazmoje 12 mg/l (110 mikromolių/l), metformino vartoti negalima.</w:t>
      </w:r>
    </w:p>
    <w:p w14:paraId="71191911"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Kontrastinės medžiagos su jodu.</w:t>
      </w:r>
      <w:r w:rsidRPr="002F6985">
        <w:rPr>
          <w:rFonts w:eastAsia="Times New Roman" w:cs="Times New Roman"/>
          <w:sz w:val="22"/>
          <w:szCs w:val="22"/>
          <w:lang w:val="lt-LT"/>
        </w:rPr>
        <w:t xml:space="preserve"> Jeigu pasireiškia diuretikų sukelta dehidracija, padidėja ūminio inkstų nepakankamumo rizika, ypač vartojant dideles jodą turinčias kontrastinių medžiagų dozes. Prieš vartojant kontrastines medžiagas, turinčias jodo, reikia normalizuoti skysčių kiekį organizme.</w:t>
      </w:r>
    </w:p>
    <w:p w14:paraId="6AE39AEF"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Kalcis (jo druskos).</w:t>
      </w:r>
      <w:r w:rsidRPr="002F6985">
        <w:rPr>
          <w:rFonts w:eastAsia="Times New Roman" w:cs="Times New Roman"/>
          <w:sz w:val="22"/>
          <w:szCs w:val="22"/>
          <w:lang w:val="lt-LT"/>
        </w:rPr>
        <w:t xml:space="preserve"> Dėl kalcio šalinimo su šlapimu sumažėjimo didėja kalcio koncentracijos padidėjimo rizika.</w:t>
      </w:r>
    </w:p>
    <w:p w14:paraId="38BBA31C" w14:textId="77777777" w:rsidR="00AE1CD9" w:rsidRPr="002F6985" w:rsidRDefault="00AE1CD9" w:rsidP="00AE1CD9">
      <w:pPr>
        <w:widowControl w:val="0"/>
        <w:autoSpaceDE w:val="0"/>
        <w:autoSpaceDN w:val="0"/>
        <w:ind w:left="540" w:hanging="540"/>
        <w:rPr>
          <w:rFonts w:eastAsia="Times New Roman" w:cs="Times New Roman"/>
          <w:sz w:val="22"/>
          <w:szCs w:val="22"/>
          <w:lang w:val="lt-LT"/>
        </w:rPr>
      </w:pPr>
      <w:r w:rsidRPr="002F6985">
        <w:rPr>
          <w:rFonts w:eastAsia="Times New Roman" w:cs="Times New Roman"/>
          <w:sz w:val="22"/>
          <w:szCs w:val="22"/>
          <w:lang w:val="lt-LT"/>
        </w:rPr>
        <w:t>-</w:t>
      </w:r>
      <w:r w:rsidRPr="002F6985">
        <w:rPr>
          <w:rFonts w:eastAsia="Times New Roman" w:cs="Times New Roman"/>
          <w:sz w:val="22"/>
          <w:szCs w:val="22"/>
          <w:lang w:val="lt-LT"/>
        </w:rPr>
        <w:tab/>
      </w:r>
      <w:r w:rsidRPr="00F2494E">
        <w:rPr>
          <w:rFonts w:eastAsia="Times New Roman" w:cs="Times New Roman"/>
          <w:b/>
          <w:sz w:val="22"/>
          <w:szCs w:val="22"/>
          <w:lang w:val="lt-LT"/>
        </w:rPr>
        <w:t>Ciklosporinas, takrolimuzas.</w:t>
      </w:r>
      <w:r w:rsidRPr="002F6985">
        <w:rPr>
          <w:rFonts w:eastAsia="Times New Roman" w:cs="Times New Roman"/>
          <w:sz w:val="22"/>
          <w:szCs w:val="22"/>
          <w:lang w:val="lt-LT"/>
        </w:rPr>
        <w:t xml:space="preserve"> Kreatinino koncentracijos padidėjimo rizika nekintant ciklosporino koncentracijai cirkuliuojančiame kraujyje, net tuo atveju, kai druskų ir vandens organizme netrūksta.</w:t>
      </w:r>
    </w:p>
    <w:p w14:paraId="116D2C63" w14:textId="77777777" w:rsidR="00AE1CD9" w:rsidRPr="002F6985" w:rsidRDefault="00AE1CD9" w:rsidP="00AE1CD9">
      <w:pPr>
        <w:pStyle w:val="Sraopastraipa"/>
        <w:widowControl w:val="0"/>
        <w:numPr>
          <w:ilvl w:val="0"/>
          <w:numId w:val="20"/>
        </w:numPr>
        <w:autoSpaceDE w:val="0"/>
        <w:autoSpaceDN w:val="0"/>
        <w:ind w:left="567" w:hanging="567"/>
        <w:rPr>
          <w:sz w:val="22"/>
          <w:szCs w:val="22"/>
          <w:lang w:val="lt-LT"/>
        </w:rPr>
      </w:pPr>
      <w:r w:rsidRPr="00F2494E">
        <w:rPr>
          <w:b/>
          <w:sz w:val="22"/>
          <w:szCs w:val="22"/>
          <w:lang w:val="lt-LT"/>
        </w:rPr>
        <w:t>Kortikosteroidai, tetrakozaktidai (sisteminio poveikio).</w:t>
      </w:r>
      <w:r w:rsidRPr="002F6985">
        <w:rPr>
          <w:sz w:val="22"/>
          <w:szCs w:val="22"/>
          <w:lang w:val="lt-LT"/>
        </w:rPr>
        <w:t xml:space="preserve"> Antihipertenzinio poveikio sumažėjimas (dėl kortikosteroidų sukelto druskų ir skysčių užsilaikymo organizme).</w:t>
      </w:r>
    </w:p>
    <w:p w14:paraId="244C82D2" w14:textId="77777777" w:rsidR="00AE1CD9" w:rsidRPr="002F6985" w:rsidRDefault="00AE1CD9" w:rsidP="00AE1CD9">
      <w:pPr>
        <w:rPr>
          <w:rFonts w:eastAsia="Times New Roman" w:cs="Times New Roman"/>
          <w:sz w:val="22"/>
          <w:szCs w:val="22"/>
          <w:u w:val="single"/>
          <w:lang w:val="lt-LT" w:eastAsia="en-US"/>
        </w:rPr>
      </w:pPr>
    </w:p>
    <w:p w14:paraId="26437640" w14:textId="77777777" w:rsidR="00AE1CD9" w:rsidRPr="002F6985" w:rsidRDefault="00AE1CD9" w:rsidP="00AE1CD9">
      <w:pPr>
        <w:ind w:left="567" w:hanging="567"/>
        <w:rPr>
          <w:rFonts w:eastAsia="Times New Roman" w:cs="Times New Roman"/>
          <w:b/>
          <w:sz w:val="22"/>
          <w:szCs w:val="22"/>
          <w:lang w:val="lt-LT" w:eastAsia="en-US"/>
        </w:rPr>
      </w:pPr>
      <w:bookmarkStart w:id="25" w:name="_Toc129243107"/>
      <w:bookmarkStart w:id="26" w:name="_Toc129243232"/>
      <w:r w:rsidRPr="002F6985">
        <w:rPr>
          <w:rFonts w:eastAsia="Times New Roman" w:cs="Times New Roman"/>
          <w:b/>
          <w:sz w:val="22"/>
          <w:szCs w:val="22"/>
          <w:lang w:val="lt-LT" w:eastAsia="en-US"/>
        </w:rPr>
        <w:lastRenderedPageBreak/>
        <w:t>4.6</w:t>
      </w:r>
      <w:r w:rsidRPr="002F6985">
        <w:rPr>
          <w:rFonts w:eastAsia="Times New Roman" w:cs="Times New Roman"/>
          <w:b/>
          <w:sz w:val="22"/>
          <w:szCs w:val="22"/>
          <w:lang w:val="lt-LT" w:eastAsia="en-US"/>
        </w:rPr>
        <w:tab/>
        <w:t>Nėštumas, žindymo laikotarpis</w:t>
      </w:r>
      <w:bookmarkEnd w:id="25"/>
      <w:bookmarkEnd w:id="26"/>
      <w:r w:rsidRPr="002F6985">
        <w:rPr>
          <w:rFonts w:eastAsia="Times New Roman" w:cs="Times New Roman"/>
          <w:b/>
          <w:sz w:val="22"/>
          <w:szCs w:val="22"/>
          <w:lang w:val="lt-LT" w:eastAsia="en-US"/>
        </w:rPr>
        <w:t xml:space="preserve"> ir vaisingumas</w:t>
      </w:r>
    </w:p>
    <w:p w14:paraId="051C456D" w14:textId="77777777" w:rsidR="00AE1CD9" w:rsidRPr="002F6985" w:rsidRDefault="00AE1CD9" w:rsidP="00AE1CD9">
      <w:pPr>
        <w:rPr>
          <w:rFonts w:eastAsia="Times New Roman" w:cs="Times New Roman"/>
          <w:sz w:val="22"/>
          <w:szCs w:val="22"/>
          <w:lang w:val="lt-LT" w:eastAsia="en-US"/>
        </w:rPr>
      </w:pPr>
    </w:p>
    <w:p w14:paraId="28A027B6"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Atsižvelgiant į atskirų šio sudėtinio preparato atskirų komponentų poveikį nėštumui ir žindymui, Perindopril/Indapamide Teva nerekomenduojama vartoti pirmame nėštumo trimestre. Perindopril/Indapamide Teva vartoti antro ir trečio nėštumo trimestro metu negalima.</w:t>
      </w:r>
    </w:p>
    <w:p w14:paraId="2320450A" w14:textId="77777777" w:rsidR="00AE1CD9" w:rsidRPr="002F6985" w:rsidRDefault="00AE1CD9" w:rsidP="00AE1CD9">
      <w:pPr>
        <w:rPr>
          <w:rFonts w:eastAsia="Times New Roman" w:cs="Times New Roman"/>
          <w:sz w:val="22"/>
          <w:szCs w:val="22"/>
          <w:lang w:val="lt-LT" w:eastAsia="en-US"/>
        </w:rPr>
      </w:pPr>
    </w:p>
    <w:p w14:paraId="280554E5"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Perindopril/Indapamide Teva vartoti žindymo metu negalima. Reikia nuspręsti, ar nustoti žindyti, ar nustoti vartoti Perindopril/Indapamide Teva, atsižvelgiant į tai, kiek svarbus yra šis gydymas motinai.</w:t>
      </w:r>
    </w:p>
    <w:p w14:paraId="6F969ADF" w14:textId="77777777" w:rsidR="00AE1CD9" w:rsidRPr="002F6985" w:rsidRDefault="00AE1CD9" w:rsidP="00AE1CD9">
      <w:pPr>
        <w:rPr>
          <w:rFonts w:eastAsia="Times New Roman" w:cs="Times New Roman"/>
          <w:sz w:val="22"/>
          <w:szCs w:val="22"/>
          <w:lang w:val="lt-LT" w:eastAsia="en-US"/>
        </w:rPr>
      </w:pPr>
    </w:p>
    <w:p w14:paraId="7FC05A5D"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Nėštumas</w:t>
      </w:r>
    </w:p>
    <w:p w14:paraId="11579DA5"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Susiję su perindopriliu</w:t>
      </w:r>
    </w:p>
    <w:p w14:paraId="69478028" w14:textId="77777777" w:rsidR="00AE1CD9" w:rsidRPr="002F6985" w:rsidRDefault="00AE1CD9" w:rsidP="00AE1CD9">
      <w:pPr>
        <w:rPr>
          <w:rFonts w:eastAsia="Times New Roman" w:cs="Times New Roman"/>
          <w:i/>
          <w:sz w:val="22"/>
          <w:szCs w:val="22"/>
          <w:u w:val="single"/>
          <w:lang w:val="lt-LT" w:eastAsia="en-US"/>
        </w:rPr>
      </w:pPr>
    </w:p>
    <w:p w14:paraId="770C67BA" w14:textId="77777777" w:rsidR="00AE1CD9" w:rsidRPr="002F6985" w:rsidRDefault="00AE1CD9" w:rsidP="00AE1CD9">
      <w:pPr>
        <w:tabs>
          <w:tab w:val="left" w:pos="567"/>
        </w:tabs>
        <w:jc w:val="both"/>
        <w:rPr>
          <w:rFonts w:eastAsia="Times New Roman" w:cs="Times New Roman"/>
          <w:b/>
          <w:sz w:val="22"/>
          <w:szCs w:val="22"/>
          <w:lang w:val="lt-LT" w:eastAsia="en-US"/>
        </w:rPr>
      </w:pPr>
      <w:r w:rsidRPr="002F6985">
        <w:rPr>
          <w:rFonts w:eastAsia="Times New Roman" w:cs="Times New Roman"/>
          <w:b/>
          <w:sz w:val="22"/>
          <w:szCs w:val="22"/>
          <w:lang w:val="lt-LT" w:eastAsia="en-US"/>
        </w:rPr>
        <w:t>Pirmuoju nėštumo trimestru AKF inhibitorių vartoti nerekomenduojama (žr. 4.4 skyrių). Antruoju ir trečiuoju nėštumo trimestrais jų vartoti draudžiama (žr. 4.3 ir 4.4 skyrius).</w:t>
      </w:r>
    </w:p>
    <w:p w14:paraId="31F44BAC" w14:textId="77777777" w:rsidR="00AE1CD9" w:rsidRPr="002F6985" w:rsidRDefault="00AE1CD9" w:rsidP="00AE1CD9">
      <w:pPr>
        <w:rPr>
          <w:rFonts w:eastAsia="Times New Roman" w:cs="Times New Roman"/>
          <w:sz w:val="22"/>
          <w:szCs w:val="22"/>
          <w:lang w:val="lt-LT" w:eastAsia="en-US"/>
        </w:rPr>
      </w:pPr>
    </w:p>
    <w:p w14:paraId="0407DE2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3CE146E5" w14:textId="77777777" w:rsidR="00AE1CD9" w:rsidRPr="002F6985" w:rsidRDefault="00AE1CD9" w:rsidP="00AE1CD9">
      <w:pPr>
        <w:rPr>
          <w:rFonts w:eastAsia="Times New Roman" w:cs="Times New Roman"/>
          <w:sz w:val="22"/>
          <w:szCs w:val="22"/>
          <w:lang w:val="lt-LT" w:eastAsia="en-US"/>
        </w:rPr>
      </w:pPr>
    </w:p>
    <w:p w14:paraId="29698DCB"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51716CFA"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Jeigu moteris antruoju arba trečiuoju nėštumo trimestru vartojo AKF inhibitorių, reikia ultragarsu sekti vaisiaus inkstų funkciją ir kaukolę.</w:t>
      </w:r>
    </w:p>
    <w:p w14:paraId="076E908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Reikia atidžiai sekti, ar naujagimiams, kurių motinos nėštumo metu vartojo AKF inhibitorių, nepasireiškia hipotenzija (žr. 4.3 ir 4.4 skyrius). </w:t>
      </w:r>
    </w:p>
    <w:p w14:paraId="37AC7A58" w14:textId="77777777" w:rsidR="00AE1CD9" w:rsidRPr="002F6985" w:rsidRDefault="00AE1CD9" w:rsidP="00AE1CD9">
      <w:pPr>
        <w:rPr>
          <w:rFonts w:eastAsia="Times New Roman" w:cs="Times New Roman"/>
          <w:sz w:val="22"/>
          <w:szCs w:val="22"/>
          <w:lang w:val="lt-LT" w:eastAsia="en-US"/>
        </w:rPr>
      </w:pPr>
    </w:p>
    <w:p w14:paraId="6EDE44E1"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Susiję su indapamidu</w:t>
      </w:r>
    </w:p>
    <w:p w14:paraId="60054D7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Apie indapamido vartojimą nėštumo laikotarpiu duomenų nėra arba jie negausūs (mažiau kaip 300 nėštumų). Ilgalaikis tiazidų poveikis trečiajame nėštumo trimestre gali sumažinti motinos kraujo plazmos tūrį ir kraujo tėkmę gimdoje ir placentoje, o tai gali sukelti vaisiaus ir placentos išemiją ir augimo atsilikimą. </w:t>
      </w:r>
    </w:p>
    <w:p w14:paraId="4678E2DC" w14:textId="77777777" w:rsidR="00AE1CD9" w:rsidRPr="002F6985" w:rsidRDefault="00AE1CD9" w:rsidP="00AE1CD9">
      <w:pPr>
        <w:rPr>
          <w:rFonts w:eastAsia="Times New Roman" w:cs="Times New Roman"/>
          <w:sz w:val="22"/>
          <w:szCs w:val="22"/>
          <w:lang w:val="lt-LT" w:eastAsia="en-US"/>
        </w:rPr>
      </w:pPr>
    </w:p>
    <w:p w14:paraId="26A3E099"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Tyrimų su gyvūnais duomenys tiesioginio ar netiesioginio žalingo poveikio, susijusio su toksiniu poveikiu reprodukcijai, nerodo (žr. 5.3 skyrių).</w:t>
      </w:r>
    </w:p>
    <w:p w14:paraId="77EC1CC7"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Atsargumo požiūriu geriau išvengti indapamido vartojimo nėštumo laikotarpiu.</w:t>
      </w:r>
    </w:p>
    <w:p w14:paraId="3818FE45" w14:textId="77777777" w:rsidR="00AE1CD9" w:rsidRPr="002F6985" w:rsidRDefault="00AE1CD9" w:rsidP="00AE1CD9">
      <w:pPr>
        <w:rPr>
          <w:rFonts w:eastAsia="Times New Roman" w:cs="Times New Roman"/>
          <w:sz w:val="22"/>
          <w:szCs w:val="22"/>
          <w:u w:val="single"/>
          <w:lang w:val="lt-LT" w:eastAsia="en-US"/>
        </w:rPr>
      </w:pPr>
    </w:p>
    <w:p w14:paraId="31DF8033"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Žindymas</w:t>
      </w:r>
    </w:p>
    <w:p w14:paraId="6645E3EA"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Perindopril/Indapamide Teva kontraindikuotinas žindymo laikotarpiu.</w:t>
      </w:r>
    </w:p>
    <w:p w14:paraId="22457B79" w14:textId="77777777" w:rsidR="00AE1CD9" w:rsidRPr="002F6985" w:rsidRDefault="00AE1CD9" w:rsidP="00AE1CD9">
      <w:pPr>
        <w:rPr>
          <w:rFonts w:eastAsia="Times New Roman" w:cs="Times New Roman"/>
          <w:sz w:val="22"/>
          <w:szCs w:val="22"/>
          <w:lang w:val="lt-LT" w:eastAsia="en-US"/>
        </w:rPr>
      </w:pPr>
    </w:p>
    <w:p w14:paraId="5E9EA746"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Susiję su perindopriliu</w:t>
      </w:r>
    </w:p>
    <w:p w14:paraId="07840BD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Kadangi nėra informacijos apie perindoprilio vartojimą žindymo metu, jo vartoti nerekomenduojama ir reikia jį pakeisti alternatyviu gydymu saugesniais vaistais žindymo metu, ypač maitinant naujagimius ar neišnešiotus kūdikius.</w:t>
      </w:r>
    </w:p>
    <w:p w14:paraId="6FC7D22F" w14:textId="77777777" w:rsidR="00AE1CD9" w:rsidRPr="002F6985" w:rsidRDefault="00AE1CD9" w:rsidP="00AE1CD9">
      <w:pPr>
        <w:rPr>
          <w:rFonts w:eastAsia="Times New Roman" w:cs="Times New Roman"/>
          <w:sz w:val="22"/>
          <w:szCs w:val="22"/>
          <w:lang w:val="lt-LT" w:eastAsia="en-US"/>
        </w:rPr>
      </w:pPr>
    </w:p>
    <w:p w14:paraId="5FD7380E"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Susiję su indapamidu</w:t>
      </w:r>
    </w:p>
    <w:p w14:paraId="5E8E48FA"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Apie indapamido arba jo metabolitų išsiskyrimą į žindyvės pieną informacijos nepakanka. Gali pasireikšti padidėjusio jautrumo reakcijų sulfonamidiniams vaistams, hipokalemija. Rizikos naujagimiui arba kūdikiui paneigti negalima. Indapamidas yra labai panašus į tiazidinius diuretikus, kurie žindymo metu sumažina ar net nuslopina pieno gamybą.</w:t>
      </w:r>
    </w:p>
    <w:p w14:paraId="13927B23"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lastRenderedPageBreak/>
        <w:t>Žindymo laikotarpiu indapamido vartoti draudžiama.</w:t>
      </w:r>
    </w:p>
    <w:p w14:paraId="758A98CC" w14:textId="77777777" w:rsidR="00AE1CD9" w:rsidRPr="002F6985" w:rsidRDefault="00AE1CD9" w:rsidP="00AE1CD9">
      <w:pPr>
        <w:rPr>
          <w:rFonts w:eastAsia="Times New Roman" w:cs="Times New Roman"/>
          <w:sz w:val="22"/>
          <w:szCs w:val="22"/>
          <w:lang w:val="lt-LT" w:eastAsia="en-US"/>
        </w:rPr>
      </w:pPr>
    </w:p>
    <w:p w14:paraId="6114B4F5" w14:textId="77777777" w:rsidR="00AE1CD9" w:rsidRPr="002F6985" w:rsidRDefault="00AE1CD9" w:rsidP="00AE1CD9">
      <w:pPr>
        <w:rPr>
          <w:rFonts w:eastAsia="Times New Roman" w:cs="Times New Roman"/>
          <w:b/>
          <w:sz w:val="22"/>
          <w:szCs w:val="22"/>
          <w:u w:val="single"/>
          <w:lang w:val="lt-LT" w:eastAsia="en-US"/>
        </w:rPr>
      </w:pPr>
      <w:r w:rsidRPr="002F6985">
        <w:rPr>
          <w:rFonts w:eastAsia="Times New Roman" w:cs="Times New Roman"/>
          <w:b/>
          <w:sz w:val="22"/>
          <w:szCs w:val="22"/>
          <w:u w:val="single"/>
          <w:lang w:val="lt-LT" w:eastAsia="en-US"/>
        </w:rPr>
        <w:t>Vaisingumas</w:t>
      </w:r>
    </w:p>
    <w:p w14:paraId="726EF5BD"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Susiję su perindopriliu ir indapamidu</w:t>
      </w:r>
    </w:p>
    <w:p w14:paraId="25D65297"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Tyrimai su žiurkių patelėmis ir patinais toksinio poveikio reprodukcijai neparodė (žr. 5 skyrių). Poveikis žmogaus vaisingumui nelauktinas.</w:t>
      </w:r>
    </w:p>
    <w:p w14:paraId="2A2B394F" w14:textId="77777777" w:rsidR="00AE1CD9" w:rsidRPr="002F6985" w:rsidRDefault="00AE1CD9" w:rsidP="00AE1CD9">
      <w:pPr>
        <w:rPr>
          <w:rFonts w:eastAsia="Times New Roman" w:cs="Times New Roman"/>
          <w:sz w:val="22"/>
          <w:szCs w:val="22"/>
          <w:lang w:val="lt-LT" w:eastAsia="en-US"/>
        </w:rPr>
      </w:pPr>
    </w:p>
    <w:p w14:paraId="574245FE" w14:textId="77777777" w:rsidR="00AE1CD9" w:rsidRPr="002F6985" w:rsidRDefault="00AE1CD9" w:rsidP="00AE1CD9">
      <w:pPr>
        <w:ind w:left="567" w:hanging="567"/>
        <w:rPr>
          <w:rFonts w:eastAsia="Times New Roman" w:cs="Times New Roman"/>
          <w:b/>
          <w:sz w:val="22"/>
          <w:szCs w:val="22"/>
          <w:lang w:val="lt-LT" w:eastAsia="en-US"/>
        </w:rPr>
      </w:pPr>
      <w:bookmarkStart w:id="27" w:name="_Toc129243108"/>
      <w:bookmarkStart w:id="28" w:name="_Toc129243233"/>
      <w:r w:rsidRPr="002F6985">
        <w:rPr>
          <w:rFonts w:eastAsia="Times New Roman" w:cs="Times New Roman"/>
          <w:b/>
          <w:sz w:val="22"/>
          <w:szCs w:val="22"/>
          <w:lang w:val="lt-LT" w:eastAsia="en-US"/>
        </w:rPr>
        <w:t>4.7</w:t>
      </w:r>
      <w:r w:rsidRPr="002F6985">
        <w:rPr>
          <w:rFonts w:eastAsia="Times New Roman" w:cs="Times New Roman"/>
          <w:b/>
          <w:sz w:val="22"/>
          <w:szCs w:val="22"/>
          <w:lang w:val="lt-LT" w:eastAsia="en-US"/>
        </w:rPr>
        <w:tab/>
        <w:t>Poveikis gebėjimui vairuoti ir valdyti mechanizmus</w:t>
      </w:r>
      <w:bookmarkEnd w:id="27"/>
      <w:bookmarkEnd w:id="28"/>
    </w:p>
    <w:p w14:paraId="24840741" w14:textId="77777777" w:rsidR="00AE1CD9" w:rsidRPr="002F6985" w:rsidRDefault="00AE1CD9" w:rsidP="00AE1CD9">
      <w:pPr>
        <w:rPr>
          <w:rFonts w:eastAsia="Times New Roman" w:cs="Times New Roman"/>
          <w:sz w:val="22"/>
          <w:szCs w:val="22"/>
          <w:lang w:val="lt-LT" w:eastAsia="en-US"/>
        </w:rPr>
      </w:pPr>
    </w:p>
    <w:p w14:paraId="14218C1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Abi veikliosios medžiagos arba jų derinys gebėjimo vairuoti ir valdyti mechanizmus neveikia, bet kai kuriems pacientams gali atsirasti individualių reakcijų, susijusių su kraujospūdžio sumažėjimu, ypač gydymo pradžioje arba vartojant kartu su kitais antihipertenziniais vaistiniais preparatais. Dėl to gali sutrikti gebėjimas vairuoti arba valdyti mechanizmus.</w:t>
      </w:r>
    </w:p>
    <w:p w14:paraId="66082605" w14:textId="77777777" w:rsidR="00AE1CD9" w:rsidRPr="002F6985" w:rsidRDefault="00AE1CD9" w:rsidP="00AE1CD9">
      <w:pPr>
        <w:rPr>
          <w:rFonts w:eastAsia="Times New Roman" w:cs="Times New Roman"/>
          <w:b/>
          <w:sz w:val="22"/>
          <w:szCs w:val="22"/>
          <w:lang w:val="lt-LT" w:eastAsia="en-US"/>
        </w:rPr>
      </w:pPr>
      <w:bookmarkStart w:id="29" w:name="_Toc129243109"/>
      <w:bookmarkStart w:id="30" w:name="_Toc129243234"/>
    </w:p>
    <w:p w14:paraId="61A77B96" w14:textId="77777777" w:rsidR="00AE1CD9" w:rsidRPr="002F6985" w:rsidRDefault="00AE1CD9" w:rsidP="00AE1CD9">
      <w:pPr>
        <w:ind w:left="567" w:hanging="567"/>
        <w:rPr>
          <w:rFonts w:eastAsia="Times New Roman" w:cs="Times New Roman"/>
          <w:b/>
          <w:sz w:val="22"/>
          <w:szCs w:val="22"/>
          <w:lang w:val="lt-LT" w:eastAsia="en-US"/>
        </w:rPr>
      </w:pPr>
      <w:r w:rsidRPr="002F6985">
        <w:rPr>
          <w:rFonts w:eastAsia="Times New Roman" w:cs="Times New Roman"/>
          <w:b/>
          <w:sz w:val="22"/>
          <w:szCs w:val="22"/>
          <w:lang w:val="lt-LT" w:eastAsia="en-US"/>
        </w:rPr>
        <w:t>4.8</w:t>
      </w:r>
      <w:r w:rsidRPr="002F6985">
        <w:rPr>
          <w:rFonts w:eastAsia="Times New Roman" w:cs="Times New Roman"/>
          <w:b/>
          <w:sz w:val="22"/>
          <w:szCs w:val="22"/>
          <w:lang w:val="lt-LT" w:eastAsia="en-US"/>
        </w:rPr>
        <w:tab/>
        <w:t>Nepageidaujamas poveikis</w:t>
      </w:r>
      <w:bookmarkEnd w:id="29"/>
      <w:bookmarkEnd w:id="30"/>
    </w:p>
    <w:p w14:paraId="713D074D" w14:textId="77777777" w:rsidR="00AE1CD9" w:rsidRPr="002F6985" w:rsidRDefault="00AE1CD9" w:rsidP="00AE1CD9">
      <w:pPr>
        <w:rPr>
          <w:rFonts w:eastAsia="Times New Roman" w:cs="Times New Roman"/>
          <w:sz w:val="22"/>
          <w:szCs w:val="22"/>
          <w:lang w:val="lt-LT" w:eastAsia="en-US"/>
        </w:rPr>
      </w:pPr>
    </w:p>
    <w:p w14:paraId="4D4DFEB2" w14:textId="77777777" w:rsidR="00AE1CD9" w:rsidRPr="002F6985" w:rsidRDefault="00AE1CD9" w:rsidP="00AE1CD9">
      <w:pPr>
        <w:pStyle w:val="Sraopastraipa"/>
        <w:numPr>
          <w:ilvl w:val="0"/>
          <w:numId w:val="21"/>
        </w:numPr>
        <w:rPr>
          <w:sz w:val="22"/>
          <w:szCs w:val="22"/>
          <w:lang w:val="lt-LT" w:eastAsia="en-US"/>
        </w:rPr>
      </w:pPr>
      <w:r w:rsidRPr="002F6985">
        <w:rPr>
          <w:sz w:val="22"/>
          <w:szCs w:val="22"/>
          <w:lang w:val="lt-LT" w:eastAsia="en-US"/>
        </w:rPr>
        <w:t>Saugumo duomenų santrauka</w:t>
      </w:r>
    </w:p>
    <w:p w14:paraId="4430D7E4" w14:textId="77777777" w:rsidR="00AE1CD9" w:rsidRPr="002F6985" w:rsidRDefault="00AE1CD9" w:rsidP="00AE1CD9">
      <w:pPr>
        <w:pStyle w:val="Sraopastraipa"/>
        <w:rPr>
          <w:sz w:val="22"/>
          <w:szCs w:val="22"/>
          <w:lang w:val="lt-LT" w:eastAsia="en-US"/>
        </w:rPr>
      </w:pPr>
    </w:p>
    <w:p w14:paraId="20D72EE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Perindoprilis slopina renino-angiotenzino-aldosterono sistemą ir kiek sumažina indapamido sukeltą kalio išsiskyrimą. Šešiems procentams pacientų, gydomų perindoprilio/indapamido deriniu pasireiškia hipokalemija (kalio kiekis &lt;3,4 mmol/l).</w:t>
      </w:r>
    </w:p>
    <w:p w14:paraId="7A2E3A89" w14:textId="77777777" w:rsidR="00AE1CD9" w:rsidRPr="002F6985" w:rsidRDefault="00AE1CD9" w:rsidP="00AE1CD9">
      <w:pPr>
        <w:rPr>
          <w:rFonts w:eastAsia="Times New Roman" w:cs="Times New Roman"/>
          <w:sz w:val="22"/>
          <w:szCs w:val="22"/>
          <w:lang w:val="lt-LT" w:eastAsia="en-US"/>
        </w:rPr>
      </w:pPr>
    </w:p>
    <w:p w14:paraId="5A88A0F0"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Dažniausiai pranešama apie šiuos nepageidaujamo poveikio reiškinius:</w:t>
      </w:r>
    </w:p>
    <w:p w14:paraId="46930B1A" w14:textId="77777777" w:rsidR="00AE1CD9" w:rsidRPr="002F6985" w:rsidRDefault="00AE1CD9" w:rsidP="00AE1CD9">
      <w:pPr>
        <w:pStyle w:val="Sraopastraipa"/>
        <w:numPr>
          <w:ilvl w:val="0"/>
          <w:numId w:val="38"/>
        </w:numPr>
        <w:ind w:left="567" w:hanging="567"/>
        <w:rPr>
          <w:sz w:val="22"/>
          <w:szCs w:val="22"/>
          <w:lang w:val="lt-LT" w:eastAsia="en-US"/>
        </w:rPr>
      </w:pPr>
      <w:r w:rsidRPr="002F6985">
        <w:rPr>
          <w:sz w:val="22"/>
          <w:szCs w:val="22"/>
          <w:lang w:val="lt-LT" w:eastAsia="en-US"/>
        </w:rPr>
        <w:t>susiję su perindopriliu: svaigulys, galvos skausmas, parestezija, skonio sutrikimas (disgeuzija), regėjimo sutrikimas, skambėjimas ausyse, hipotenzija, kosulys, dusulys, pilvo skausmas, vidurių užkietėjimas, dispepsija, viduriavimas, pykinimas, vėmimas, niežulys, išbėrimas, mėšlungis, astenija;</w:t>
      </w:r>
    </w:p>
    <w:p w14:paraId="121DBE36" w14:textId="2800AA2B" w:rsidR="00AE1CD9" w:rsidRPr="002F6985" w:rsidRDefault="00AE1CD9" w:rsidP="00AE1CD9">
      <w:pPr>
        <w:pStyle w:val="Sraopastraipa"/>
        <w:numPr>
          <w:ilvl w:val="0"/>
          <w:numId w:val="22"/>
        </w:numPr>
        <w:ind w:left="567" w:hanging="567"/>
        <w:rPr>
          <w:sz w:val="22"/>
          <w:szCs w:val="22"/>
          <w:lang w:val="lt-LT" w:eastAsia="en-US"/>
        </w:rPr>
      </w:pPr>
      <w:r w:rsidRPr="002F6985">
        <w:rPr>
          <w:sz w:val="22"/>
          <w:szCs w:val="22"/>
          <w:lang w:val="lt-LT" w:eastAsia="en-US"/>
        </w:rPr>
        <w:t xml:space="preserve">su indapamidu: </w:t>
      </w:r>
      <w:r w:rsidR="00566B89">
        <w:rPr>
          <w:sz w:val="22"/>
          <w:szCs w:val="22"/>
          <w:lang w:val="lt-LT" w:eastAsia="en-US"/>
        </w:rPr>
        <w:t xml:space="preserve">hipokalemija, </w:t>
      </w:r>
      <w:r w:rsidRPr="002F6985">
        <w:rPr>
          <w:sz w:val="22"/>
          <w:szCs w:val="22"/>
          <w:lang w:val="lt-LT" w:eastAsia="en-US"/>
        </w:rPr>
        <w:t>padidėjusio jautrumo reakcijos, dažniausiai odos, asmenims su polinkiu alerginėms reakcijoms ir astmai, makulopapulinis bėrimas.</w:t>
      </w:r>
    </w:p>
    <w:p w14:paraId="1A16E853" w14:textId="77777777" w:rsidR="00AE1CD9" w:rsidRPr="002F6985" w:rsidRDefault="00AE1CD9" w:rsidP="00AE1CD9">
      <w:pPr>
        <w:rPr>
          <w:rFonts w:cs="Times New Roman"/>
          <w:sz w:val="22"/>
          <w:szCs w:val="22"/>
          <w:lang w:val="lt-LT" w:eastAsia="en-US"/>
        </w:rPr>
      </w:pPr>
    </w:p>
    <w:p w14:paraId="7BDB6F4C" w14:textId="77777777" w:rsidR="00AE1CD9" w:rsidRPr="002F6985" w:rsidRDefault="00AE1CD9" w:rsidP="00AE1CD9">
      <w:pPr>
        <w:pStyle w:val="Sraopastraipa"/>
        <w:numPr>
          <w:ilvl w:val="0"/>
          <w:numId w:val="21"/>
        </w:numPr>
        <w:rPr>
          <w:sz w:val="22"/>
          <w:szCs w:val="22"/>
          <w:lang w:val="lt-LT" w:eastAsia="en-US"/>
        </w:rPr>
      </w:pPr>
      <w:r w:rsidRPr="002F6985">
        <w:rPr>
          <w:sz w:val="22"/>
          <w:szCs w:val="22"/>
          <w:lang w:val="lt-LT" w:eastAsia="en-US"/>
        </w:rPr>
        <w:t>Nepageidaujamo poveikio reiškiniai lentelėje</w:t>
      </w:r>
    </w:p>
    <w:p w14:paraId="2C49AAD3" w14:textId="77777777" w:rsidR="00AE1CD9" w:rsidRPr="002F6985" w:rsidRDefault="00AE1CD9" w:rsidP="00AE1CD9">
      <w:pPr>
        <w:pStyle w:val="Sraopastraipa"/>
        <w:ind w:left="567"/>
        <w:rPr>
          <w:sz w:val="22"/>
          <w:szCs w:val="22"/>
          <w:lang w:val="lt-LT" w:eastAsia="en-US"/>
        </w:rPr>
      </w:pPr>
    </w:p>
    <w:p w14:paraId="212B300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Klinikinių  tyrimų metu ir (arba) vaistui patekus į rinką stebėti toliau nurodyti nepageidaujamo poveikio reiškiniai, kurie pagal dažnį suskirstyti taip:</w:t>
      </w:r>
    </w:p>
    <w:p w14:paraId="10DD578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labai dažni (</w:t>
      </w:r>
      <w:r w:rsidRPr="002F6985">
        <w:rPr>
          <w:rFonts w:eastAsia="Times New Roman" w:cs="Times New Roman"/>
          <w:sz w:val="22"/>
          <w:szCs w:val="22"/>
          <w:lang w:val="lt-LT" w:eastAsia="lt-LT"/>
        </w:rPr>
        <w:t>≥</w:t>
      </w:r>
      <w:r w:rsidRPr="002F6985">
        <w:rPr>
          <w:rFonts w:eastAsia="Times New Roman" w:cs="Times New Roman"/>
          <w:sz w:val="22"/>
          <w:szCs w:val="22"/>
          <w:lang w:val="lt-LT" w:eastAsia="en-US"/>
        </w:rPr>
        <w:t xml:space="preserve">1/10); dažni (nuo </w:t>
      </w:r>
      <w:r w:rsidRPr="002F6985">
        <w:rPr>
          <w:rFonts w:eastAsia="Times New Roman" w:cs="Times New Roman"/>
          <w:sz w:val="22"/>
          <w:szCs w:val="22"/>
          <w:lang w:val="lt-LT" w:eastAsia="lt-LT"/>
        </w:rPr>
        <w:t>≥</w:t>
      </w:r>
      <w:r w:rsidRPr="002F6985">
        <w:rPr>
          <w:rFonts w:eastAsia="Times New Roman" w:cs="Times New Roman"/>
          <w:sz w:val="22"/>
          <w:szCs w:val="22"/>
          <w:lang w:val="lt-LT" w:eastAsia="en-US"/>
        </w:rPr>
        <w:t xml:space="preserve">1/100 iki &lt;1/10); nedažni (nuo </w:t>
      </w:r>
      <w:r w:rsidRPr="002F6985">
        <w:rPr>
          <w:rFonts w:eastAsia="Times New Roman" w:cs="Times New Roman"/>
          <w:sz w:val="22"/>
          <w:szCs w:val="22"/>
          <w:lang w:val="lt-LT" w:eastAsia="lt-LT"/>
        </w:rPr>
        <w:t>≥</w:t>
      </w:r>
      <w:r w:rsidRPr="002F6985">
        <w:rPr>
          <w:rFonts w:eastAsia="Times New Roman" w:cs="Times New Roman"/>
          <w:sz w:val="22"/>
          <w:szCs w:val="22"/>
          <w:lang w:val="lt-LT" w:eastAsia="en-US"/>
        </w:rPr>
        <w:t xml:space="preserve">1/1000 iki &lt;1/100); reti (nuo </w:t>
      </w:r>
      <w:r w:rsidRPr="002F6985">
        <w:rPr>
          <w:rFonts w:eastAsia="Times New Roman" w:cs="Times New Roman"/>
          <w:sz w:val="22"/>
          <w:szCs w:val="22"/>
          <w:lang w:val="lt-LT" w:eastAsia="lt-LT"/>
        </w:rPr>
        <w:t>≥</w:t>
      </w:r>
      <w:r w:rsidR="002F6985">
        <w:rPr>
          <w:rFonts w:eastAsia="Times New Roman" w:cs="Times New Roman"/>
          <w:sz w:val="22"/>
          <w:szCs w:val="22"/>
          <w:lang w:val="lt-LT" w:eastAsia="en-US"/>
        </w:rPr>
        <w:t>1/10</w:t>
      </w:r>
      <w:r w:rsidRPr="002F6985">
        <w:rPr>
          <w:rFonts w:eastAsia="Times New Roman" w:cs="Times New Roman"/>
          <w:sz w:val="22"/>
          <w:szCs w:val="22"/>
          <w:lang w:val="lt-LT" w:eastAsia="en-US"/>
        </w:rPr>
        <w:t xml:space="preserve">000 </w:t>
      </w:r>
      <w:r w:rsidR="002F6985">
        <w:rPr>
          <w:rFonts w:eastAsia="Times New Roman" w:cs="Times New Roman"/>
          <w:sz w:val="22"/>
          <w:szCs w:val="22"/>
          <w:lang w:val="lt-LT" w:eastAsia="en-US"/>
        </w:rPr>
        <w:t>iki &lt;1/1000); labai reti (&lt;1/10</w:t>
      </w:r>
      <w:r w:rsidRPr="002F6985">
        <w:rPr>
          <w:rFonts w:eastAsia="Times New Roman" w:cs="Times New Roman"/>
          <w:sz w:val="22"/>
          <w:szCs w:val="22"/>
          <w:lang w:val="lt-LT" w:eastAsia="en-US"/>
        </w:rPr>
        <w:t>000); dažnis nežinomas (negali būti įvertintas pagal turimus duomenis).</w:t>
      </w:r>
    </w:p>
    <w:p w14:paraId="1674971D" w14:textId="77777777" w:rsidR="00AE1CD9" w:rsidRPr="002F6985" w:rsidRDefault="00AE1CD9" w:rsidP="00AE1CD9">
      <w:pPr>
        <w:rPr>
          <w:rFonts w:eastAsia="Times New Roman" w:cs="Times New Roman"/>
          <w:sz w:val="22"/>
          <w:szCs w:val="22"/>
          <w:lang w:val="lt-LT" w:eastAsia="en-US"/>
        </w:rPr>
      </w:pPr>
    </w:p>
    <w:p w14:paraId="11D5F3AD" w14:textId="77777777" w:rsidR="00AE1CD9" w:rsidRPr="002F6985" w:rsidRDefault="00AE1CD9" w:rsidP="00AE1CD9">
      <w:pPr>
        <w:tabs>
          <w:tab w:val="left" w:pos="567"/>
        </w:tabs>
        <w:spacing w:line="260" w:lineRule="exact"/>
        <w:rPr>
          <w:rFonts w:eastAsia="Times New Roman" w:cs="Times New Roman"/>
          <w:sz w:val="22"/>
          <w:szCs w:val="22"/>
          <w:lang w:val="lt-L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4"/>
        <w:gridCol w:w="2743"/>
        <w:gridCol w:w="1598"/>
        <w:gridCol w:w="1599"/>
      </w:tblGrid>
      <w:tr w:rsidR="00FA6303" w:rsidRPr="002F6985" w14:paraId="49F64A95"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57F1F9E8"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sz w:val="22"/>
                <w:szCs w:val="22"/>
                <w:lang w:val="lt-LT" w:eastAsia="en-US"/>
              </w:rPr>
              <w:br w:type="page"/>
            </w:r>
            <w:r w:rsidRPr="002F6985">
              <w:rPr>
                <w:rFonts w:eastAsia="Times New Roman" w:cs="Times New Roman"/>
                <w:b/>
                <w:bCs/>
                <w:iCs/>
                <w:sz w:val="22"/>
                <w:szCs w:val="22"/>
                <w:lang w:val="lt-LT" w:eastAsia="en-US"/>
              </w:rPr>
              <w:t xml:space="preserve">MedDRA </w:t>
            </w:r>
            <w:r w:rsidRPr="002F6985">
              <w:rPr>
                <w:rFonts w:cs="Times New Roman"/>
                <w:b/>
                <w:sz w:val="22"/>
                <w:szCs w:val="22"/>
                <w:lang w:val="lt-LT"/>
              </w:rPr>
              <w:t>organų sistemų klasė</w:t>
            </w:r>
          </w:p>
        </w:tc>
        <w:tc>
          <w:tcPr>
            <w:tcW w:w="2759" w:type="dxa"/>
            <w:vMerge w:val="restart"/>
            <w:tcBorders>
              <w:top w:val="single" w:sz="4" w:space="0" w:color="auto"/>
              <w:left w:val="single" w:sz="4" w:space="0" w:color="auto"/>
              <w:bottom w:val="single" w:sz="4" w:space="0" w:color="auto"/>
              <w:right w:val="single" w:sz="4" w:space="0" w:color="auto"/>
            </w:tcBorders>
            <w:vAlign w:val="center"/>
            <w:hideMark/>
          </w:tcPr>
          <w:p w14:paraId="790D0CC0" w14:textId="77777777" w:rsidR="00AE1CD9" w:rsidRPr="002F6985" w:rsidRDefault="00AE1CD9" w:rsidP="00FE7D12">
            <w:pPr>
              <w:tabs>
                <w:tab w:val="left" w:pos="567"/>
              </w:tabs>
              <w:jc w:val="cente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Nepageidaujamas reiškinys</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14:paraId="04AF08EE" w14:textId="77777777" w:rsidR="00AE1CD9" w:rsidRPr="002F6985" w:rsidRDefault="00AE1CD9" w:rsidP="00FE7D12">
            <w:pPr>
              <w:tabs>
                <w:tab w:val="left" w:pos="567"/>
              </w:tabs>
              <w:jc w:val="cente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Dažnumas</w:t>
            </w:r>
          </w:p>
        </w:tc>
      </w:tr>
      <w:tr w:rsidR="00FA6303" w:rsidRPr="002F6985" w14:paraId="339B2864"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811D8" w14:textId="77777777" w:rsidR="00AE1CD9" w:rsidRPr="002F6985" w:rsidRDefault="00AE1CD9" w:rsidP="00FE7D12">
            <w:pPr>
              <w:rPr>
                <w:rFonts w:eastAsia="Times New Roman" w:cs="Times New Roman"/>
                <w:b/>
                <w:bCs/>
                <w:iCs/>
                <w:sz w:val="22"/>
                <w:szCs w:val="22"/>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14B88" w14:textId="77777777" w:rsidR="00AE1CD9" w:rsidRPr="002F6985" w:rsidRDefault="00AE1CD9" w:rsidP="00FE7D12">
            <w:pPr>
              <w:jc w:val="center"/>
              <w:rPr>
                <w:rFonts w:eastAsia="Times New Roman" w:cs="Times New Roman"/>
                <w:b/>
                <w:bCs/>
                <w:iCs/>
                <w:sz w:val="22"/>
                <w:szCs w:val="22"/>
                <w:lang w:val="lt-LT" w:eastAsia="en-US"/>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5FEB85DC" w14:textId="77777777" w:rsidR="00AE1CD9" w:rsidRPr="002F6985" w:rsidRDefault="00AE1CD9" w:rsidP="00FE7D12">
            <w:pPr>
              <w:tabs>
                <w:tab w:val="left" w:pos="567"/>
              </w:tabs>
              <w:jc w:val="cente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Perindoprilis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97B2083" w14:textId="77777777" w:rsidR="00AE1CD9" w:rsidRPr="002F6985" w:rsidRDefault="00AE1CD9" w:rsidP="00FE7D12">
            <w:pPr>
              <w:tabs>
                <w:tab w:val="left" w:pos="567"/>
              </w:tabs>
              <w:jc w:val="cente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Indapamidas</w:t>
            </w:r>
          </w:p>
        </w:tc>
      </w:tr>
      <w:tr w:rsidR="00FA6303" w:rsidRPr="002F6985" w14:paraId="0BF86428" w14:textId="77777777" w:rsidTr="00566B89">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62696642" w14:textId="77777777" w:rsidR="00AE1CD9" w:rsidRPr="002F6985" w:rsidRDefault="00AE1CD9" w:rsidP="00FE7D12">
            <w:pPr>
              <w:tabs>
                <w:tab w:val="left" w:pos="567"/>
              </w:tabs>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Infekcijos ir infestacijos</w:t>
            </w:r>
          </w:p>
        </w:tc>
        <w:tc>
          <w:tcPr>
            <w:tcW w:w="2759" w:type="dxa"/>
            <w:tcBorders>
              <w:top w:val="single" w:sz="4" w:space="0" w:color="auto"/>
              <w:left w:val="single" w:sz="4" w:space="0" w:color="auto"/>
              <w:bottom w:val="single" w:sz="4" w:space="0" w:color="auto"/>
              <w:right w:val="single" w:sz="4" w:space="0" w:color="auto"/>
            </w:tcBorders>
            <w:vAlign w:val="center"/>
            <w:hideMark/>
          </w:tcPr>
          <w:p w14:paraId="0084DB54"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Rinitas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3DEE7D5" w14:textId="77777777" w:rsidR="00AE1CD9" w:rsidRPr="002F6985" w:rsidRDefault="00AE1CD9" w:rsidP="00FE7D12">
            <w:pPr>
              <w:tabs>
                <w:tab w:val="left" w:pos="567"/>
              </w:tabs>
              <w:jc w:val="center"/>
              <w:rPr>
                <w:rFonts w:eastAsia="Times New Roman" w:cs="Times New Roman"/>
                <w:b/>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9708058" w14:textId="77777777" w:rsidR="00AE1CD9" w:rsidRPr="002F6985" w:rsidRDefault="00AE1CD9" w:rsidP="00FE7D12">
            <w:pPr>
              <w:tabs>
                <w:tab w:val="left" w:pos="567"/>
              </w:tabs>
              <w:jc w:val="center"/>
              <w:rPr>
                <w:rFonts w:eastAsia="Times New Roman" w:cs="Times New Roman"/>
                <w:b/>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C147CFC"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5326FEDF"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sz w:val="22"/>
                <w:szCs w:val="22"/>
                <w:lang w:val="lt-LT" w:eastAsia="en-US"/>
              </w:rPr>
              <w:t>Kraujo ir limfinės sistemos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1A0C80B8"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Eozinofilija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CB2D86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423CA4C"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CF5CD82"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B8BF1"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1B045F77"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Agranulocitozė (žr.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1CF139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02EC2D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5579CB0D"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9C36C"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92B0635"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 xml:space="preserve">Aplazinė anemija,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29A28C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F1A0D36"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67F97D45"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F9AFF"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209A0A58"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Pancitopenija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08BA66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87BFF2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1818F8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7C00B"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09F4921"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 xml:space="preserve">Leukopenija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9C5366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DC3F45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567674A8"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C641E"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349BB92"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Neutropenija (žr.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EADD23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D6568E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18DB74D"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62BD9"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FACDD00"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 xml:space="preserve">Hemolizinė anemija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5A7398B"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B575CBE"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4BD77C5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DA305"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A23CA6F"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Trombocitopenija (žr.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A1A04E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33C500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73255285" w14:textId="77777777" w:rsidTr="00566B89">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24CA780A"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sz w:val="22"/>
                <w:szCs w:val="22"/>
                <w:lang w:val="lt-LT" w:eastAsia="en-US"/>
              </w:rPr>
              <w:t>Imuninės sistemos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066BEE54"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 xml:space="preserve">Padidėjęs jautrumas (dažniausiai odos reakcijos </w:t>
            </w:r>
            <w:r w:rsidRPr="002F6985">
              <w:rPr>
                <w:rFonts w:eastAsia="Times New Roman" w:cs="Times New Roman"/>
                <w:sz w:val="22"/>
                <w:szCs w:val="22"/>
                <w:lang w:val="lt-LT" w:eastAsia="en-US"/>
              </w:rPr>
              <w:lastRenderedPageBreak/>
              <w:t>asmenims su polinkiu alergijai ir astmai)</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5A2C60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lastRenderedPageBreak/>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0951A7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r>
      <w:tr w:rsidR="00AC2042" w:rsidRPr="002F6985" w14:paraId="3346016A" w14:textId="77777777" w:rsidTr="00566B89">
        <w:trPr>
          <w:jc w:val="center"/>
        </w:trPr>
        <w:tc>
          <w:tcPr>
            <w:tcW w:w="3430" w:type="dxa"/>
            <w:tcBorders>
              <w:top w:val="single" w:sz="4" w:space="0" w:color="auto"/>
              <w:left w:val="single" w:sz="4" w:space="0" w:color="auto"/>
              <w:bottom w:val="single" w:sz="4" w:space="0" w:color="auto"/>
              <w:right w:val="single" w:sz="4" w:space="0" w:color="auto"/>
            </w:tcBorders>
            <w:vAlign w:val="center"/>
          </w:tcPr>
          <w:p w14:paraId="7D5B0571" w14:textId="37E909AE" w:rsidR="00AC2042" w:rsidRPr="002F6985" w:rsidRDefault="00AC2042" w:rsidP="00FE7D12">
            <w:pPr>
              <w:rPr>
                <w:rFonts w:eastAsia="Times New Roman" w:cs="Times New Roman"/>
                <w:b/>
                <w:sz w:val="22"/>
                <w:szCs w:val="22"/>
                <w:lang w:val="lt-LT" w:eastAsia="en-US"/>
              </w:rPr>
            </w:pPr>
            <w:r>
              <w:rPr>
                <w:rFonts w:eastAsia="Times New Roman" w:cs="Times New Roman"/>
                <w:b/>
                <w:sz w:val="22"/>
                <w:szCs w:val="22"/>
                <w:lang w:val="lt-LT" w:eastAsia="en-US"/>
              </w:rPr>
              <w:t>Endokrininiai sutrikimai</w:t>
            </w:r>
          </w:p>
        </w:tc>
        <w:tc>
          <w:tcPr>
            <w:tcW w:w="2759" w:type="dxa"/>
            <w:tcBorders>
              <w:top w:val="single" w:sz="4" w:space="0" w:color="auto"/>
              <w:left w:val="single" w:sz="4" w:space="0" w:color="auto"/>
              <w:bottom w:val="single" w:sz="4" w:space="0" w:color="auto"/>
              <w:right w:val="single" w:sz="4" w:space="0" w:color="auto"/>
            </w:tcBorders>
            <w:vAlign w:val="center"/>
          </w:tcPr>
          <w:p w14:paraId="27ECC726" w14:textId="3A872B5B" w:rsidR="00AC2042" w:rsidRPr="002F6985" w:rsidRDefault="00AC2042" w:rsidP="00FE7D12">
            <w:pPr>
              <w:tabs>
                <w:tab w:val="left" w:pos="567"/>
              </w:tabs>
              <w:jc w:val="both"/>
              <w:rPr>
                <w:rFonts w:eastAsia="Times New Roman" w:cs="Times New Roman"/>
                <w:sz w:val="22"/>
                <w:szCs w:val="22"/>
                <w:lang w:val="lt-LT" w:eastAsia="en-US"/>
              </w:rPr>
            </w:pPr>
            <w:r>
              <w:t>Sutrikusios antidiurezinio hormono sekrecijos sindromas (SAHSS)</w:t>
            </w:r>
          </w:p>
        </w:tc>
        <w:tc>
          <w:tcPr>
            <w:tcW w:w="1602" w:type="dxa"/>
            <w:tcBorders>
              <w:top w:val="single" w:sz="4" w:space="0" w:color="auto"/>
              <w:left w:val="single" w:sz="4" w:space="0" w:color="auto"/>
              <w:bottom w:val="single" w:sz="4" w:space="0" w:color="auto"/>
              <w:right w:val="single" w:sz="4" w:space="0" w:color="auto"/>
            </w:tcBorders>
            <w:vAlign w:val="center"/>
          </w:tcPr>
          <w:p w14:paraId="41A0C376" w14:textId="21138BF4"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Retas</w:t>
            </w:r>
          </w:p>
        </w:tc>
        <w:tc>
          <w:tcPr>
            <w:tcW w:w="1603" w:type="dxa"/>
            <w:tcBorders>
              <w:top w:val="single" w:sz="4" w:space="0" w:color="auto"/>
              <w:left w:val="single" w:sz="4" w:space="0" w:color="auto"/>
              <w:bottom w:val="single" w:sz="4" w:space="0" w:color="auto"/>
              <w:right w:val="single" w:sz="4" w:space="0" w:color="auto"/>
            </w:tcBorders>
            <w:vAlign w:val="center"/>
          </w:tcPr>
          <w:p w14:paraId="4F776AB8" w14:textId="10A1905E"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r>
      <w:tr w:rsidR="00566B89" w:rsidRPr="002F6985" w14:paraId="05775300" w14:textId="77777777" w:rsidTr="00566B89">
        <w:trPr>
          <w:jc w:val="center"/>
        </w:trPr>
        <w:tc>
          <w:tcPr>
            <w:tcW w:w="0" w:type="auto"/>
            <w:vMerge w:val="restart"/>
            <w:tcBorders>
              <w:top w:val="single" w:sz="4" w:space="0" w:color="auto"/>
              <w:left w:val="single" w:sz="4" w:space="0" w:color="auto"/>
              <w:right w:val="single" w:sz="4" w:space="0" w:color="auto"/>
            </w:tcBorders>
            <w:vAlign w:val="center"/>
          </w:tcPr>
          <w:p w14:paraId="457A2BBA" w14:textId="5CD9F647" w:rsidR="00566B89" w:rsidRPr="002F6985" w:rsidRDefault="00566B89" w:rsidP="00FE7D12">
            <w:pP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Metabolizmo ir mitybos sutrikimai</w:t>
            </w:r>
          </w:p>
        </w:tc>
        <w:tc>
          <w:tcPr>
            <w:tcW w:w="2759" w:type="dxa"/>
            <w:tcBorders>
              <w:top w:val="single" w:sz="4" w:space="0" w:color="auto"/>
              <w:left w:val="single" w:sz="4" w:space="0" w:color="auto"/>
              <w:bottom w:val="single" w:sz="4" w:space="0" w:color="auto"/>
              <w:right w:val="single" w:sz="4" w:space="0" w:color="auto"/>
            </w:tcBorders>
            <w:vAlign w:val="center"/>
          </w:tcPr>
          <w:p w14:paraId="7AEC5A6E" w14:textId="70E93407" w:rsidR="00566B89" w:rsidRPr="002F6985" w:rsidRDefault="00566B89" w:rsidP="00FE7D12">
            <w:pPr>
              <w:tabs>
                <w:tab w:val="left" w:pos="567"/>
              </w:tabs>
              <w:jc w:val="both"/>
              <w:rPr>
                <w:rFonts w:eastAsia="Times New Roman" w:cs="Times New Roman"/>
                <w:bCs/>
                <w:iCs/>
                <w:sz w:val="22"/>
                <w:szCs w:val="22"/>
                <w:lang w:val="lt-LT" w:eastAsia="en-US"/>
              </w:rPr>
            </w:pPr>
            <w:r>
              <w:rPr>
                <w:rFonts w:eastAsia="Times New Roman" w:cs="Times New Roman"/>
                <w:bCs/>
                <w:iCs/>
                <w:sz w:val="22"/>
                <w:szCs w:val="22"/>
                <w:lang w:val="lt-LT" w:eastAsia="en-US"/>
              </w:rPr>
              <w:t>Hipokalemija</w:t>
            </w:r>
          </w:p>
        </w:tc>
        <w:tc>
          <w:tcPr>
            <w:tcW w:w="1602" w:type="dxa"/>
            <w:tcBorders>
              <w:top w:val="single" w:sz="4" w:space="0" w:color="auto"/>
              <w:left w:val="single" w:sz="4" w:space="0" w:color="auto"/>
              <w:bottom w:val="single" w:sz="4" w:space="0" w:color="auto"/>
              <w:right w:val="single" w:sz="4" w:space="0" w:color="auto"/>
            </w:tcBorders>
            <w:vAlign w:val="center"/>
          </w:tcPr>
          <w:p w14:paraId="58562253" w14:textId="19DDCB72" w:rsidR="00566B89" w:rsidRPr="00B15444" w:rsidRDefault="00566B89" w:rsidP="00B15444">
            <w:pPr>
              <w:pStyle w:val="Sraopastraipa"/>
              <w:numPr>
                <w:ilvl w:val="0"/>
                <w:numId w:val="22"/>
              </w:numPr>
              <w:tabs>
                <w:tab w:val="left" w:pos="567"/>
              </w:tabs>
              <w:jc w:val="center"/>
              <w:rPr>
                <w:bCs/>
                <w:iCs/>
                <w:sz w:val="22"/>
                <w:szCs w:val="22"/>
                <w:lang w:val="lt-LT" w:eastAsia="en-US"/>
              </w:rPr>
            </w:pPr>
          </w:p>
        </w:tc>
        <w:tc>
          <w:tcPr>
            <w:tcW w:w="1603" w:type="dxa"/>
            <w:tcBorders>
              <w:top w:val="single" w:sz="4" w:space="0" w:color="auto"/>
              <w:left w:val="single" w:sz="4" w:space="0" w:color="auto"/>
              <w:bottom w:val="single" w:sz="4" w:space="0" w:color="auto"/>
              <w:right w:val="single" w:sz="4" w:space="0" w:color="auto"/>
            </w:tcBorders>
            <w:vAlign w:val="center"/>
          </w:tcPr>
          <w:p w14:paraId="7B6FA76F" w14:textId="26031FC1" w:rsidR="00566B89" w:rsidRPr="002F6985" w:rsidRDefault="00566B89"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Dažnas</w:t>
            </w:r>
          </w:p>
        </w:tc>
      </w:tr>
      <w:tr w:rsidR="00566B89" w:rsidRPr="002F6985" w14:paraId="5916D1E8" w14:textId="77777777" w:rsidTr="00566B89">
        <w:trPr>
          <w:jc w:val="center"/>
        </w:trPr>
        <w:tc>
          <w:tcPr>
            <w:tcW w:w="0" w:type="auto"/>
            <w:vMerge/>
            <w:tcBorders>
              <w:left w:val="single" w:sz="4" w:space="0" w:color="auto"/>
              <w:right w:val="single" w:sz="4" w:space="0" w:color="auto"/>
            </w:tcBorders>
            <w:vAlign w:val="center"/>
            <w:hideMark/>
          </w:tcPr>
          <w:p w14:paraId="79DBABDB" w14:textId="3E40F3E9"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B5CD961" w14:textId="77777777" w:rsidR="00566B89" w:rsidRPr="002F6985" w:rsidRDefault="00566B8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Hipoglikemija (žr. 4.4 ir 4.5 skyrius)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40C62F0"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A3C5F09"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66B89" w:rsidRPr="002F6985" w14:paraId="545A1338" w14:textId="77777777" w:rsidTr="00566B89">
        <w:trPr>
          <w:jc w:val="center"/>
        </w:trPr>
        <w:tc>
          <w:tcPr>
            <w:tcW w:w="0" w:type="auto"/>
            <w:vMerge/>
            <w:tcBorders>
              <w:left w:val="single" w:sz="4" w:space="0" w:color="auto"/>
              <w:right w:val="single" w:sz="4" w:space="0" w:color="auto"/>
            </w:tcBorders>
            <w:vAlign w:val="center"/>
            <w:hideMark/>
          </w:tcPr>
          <w:p w14:paraId="5B7F91DD"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480BAA4B" w14:textId="77777777" w:rsidR="00566B89" w:rsidRPr="002F6985" w:rsidRDefault="00566B8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Hiperkalemija, užbaigus gydymą tampa normali (žr. 4.4 skyrių)</w:t>
            </w:r>
          </w:p>
        </w:tc>
        <w:tc>
          <w:tcPr>
            <w:tcW w:w="1602" w:type="dxa"/>
            <w:tcBorders>
              <w:top w:val="single" w:sz="4" w:space="0" w:color="auto"/>
              <w:left w:val="single" w:sz="4" w:space="0" w:color="auto"/>
              <w:bottom w:val="single" w:sz="4" w:space="0" w:color="auto"/>
              <w:right w:val="single" w:sz="4" w:space="0" w:color="auto"/>
            </w:tcBorders>
            <w:vAlign w:val="center"/>
          </w:tcPr>
          <w:p w14:paraId="0290E561"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BBC5D75"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66B89" w:rsidRPr="002F6985" w14:paraId="0AAC2946" w14:textId="77777777" w:rsidTr="00566B89">
        <w:trPr>
          <w:jc w:val="center"/>
        </w:trPr>
        <w:tc>
          <w:tcPr>
            <w:tcW w:w="0" w:type="auto"/>
            <w:vMerge/>
            <w:tcBorders>
              <w:left w:val="single" w:sz="4" w:space="0" w:color="auto"/>
              <w:right w:val="single" w:sz="4" w:space="0" w:color="auto"/>
            </w:tcBorders>
            <w:vAlign w:val="center"/>
            <w:hideMark/>
          </w:tcPr>
          <w:p w14:paraId="1EA02148"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0297877" w14:textId="77777777" w:rsidR="00566B89" w:rsidRPr="002F6985" w:rsidRDefault="00566B89"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 xml:space="preserve">Hiponatraemija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1FF0E46"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0D3713E"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566B89" w:rsidRPr="002F6985" w14:paraId="587977CD" w14:textId="77777777" w:rsidTr="00566B89">
        <w:trPr>
          <w:jc w:val="center"/>
        </w:trPr>
        <w:tc>
          <w:tcPr>
            <w:tcW w:w="0" w:type="auto"/>
            <w:vMerge/>
            <w:tcBorders>
              <w:left w:val="single" w:sz="4" w:space="0" w:color="auto"/>
              <w:right w:val="single" w:sz="4" w:space="0" w:color="auto"/>
            </w:tcBorders>
            <w:vAlign w:val="center"/>
          </w:tcPr>
          <w:p w14:paraId="1433A575"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1C5F3FF0" w14:textId="572331EF" w:rsidR="00566B89" w:rsidRPr="002F6985" w:rsidRDefault="00566B89" w:rsidP="00FE7D12">
            <w:pPr>
              <w:tabs>
                <w:tab w:val="left" w:pos="567"/>
              </w:tabs>
              <w:jc w:val="both"/>
              <w:rPr>
                <w:rFonts w:eastAsia="Times New Roman" w:cs="Times New Roman"/>
                <w:sz w:val="22"/>
                <w:szCs w:val="22"/>
                <w:lang w:val="lt-LT" w:eastAsia="en-US"/>
              </w:rPr>
            </w:pPr>
            <w:r>
              <w:rPr>
                <w:rFonts w:eastAsia="Times New Roman" w:cs="Times New Roman"/>
                <w:sz w:val="22"/>
                <w:szCs w:val="22"/>
                <w:lang w:val="lt-LT" w:eastAsia="en-US"/>
              </w:rPr>
              <w:t>Hipochloremija</w:t>
            </w:r>
          </w:p>
        </w:tc>
        <w:tc>
          <w:tcPr>
            <w:tcW w:w="1602" w:type="dxa"/>
            <w:tcBorders>
              <w:top w:val="single" w:sz="4" w:space="0" w:color="auto"/>
              <w:left w:val="single" w:sz="4" w:space="0" w:color="auto"/>
              <w:bottom w:val="single" w:sz="4" w:space="0" w:color="auto"/>
              <w:right w:val="single" w:sz="4" w:space="0" w:color="auto"/>
            </w:tcBorders>
            <w:vAlign w:val="center"/>
          </w:tcPr>
          <w:p w14:paraId="0D24AA24" w14:textId="5807B427" w:rsidR="00566B89" w:rsidRPr="002F6985" w:rsidRDefault="00566B89"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tcPr>
          <w:p w14:paraId="529FD349" w14:textId="03C362D7" w:rsidR="00566B89" w:rsidRPr="002F6985" w:rsidRDefault="00566B89" w:rsidP="00FE7D12">
            <w:pPr>
              <w:tabs>
                <w:tab w:val="left" w:pos="567"/>
              </w:tabs>
              <w:jc w:val="center"/>
              <w:rPr>
                <w:rFonts w:eastAsia="Times New Roman" w:cs="Times New Roman"/>
                <w:sz w:val="22"/>
                <w:szCs w:val="22"/>
                <w:lang w:val="lt-LT" w:eastAsia="en-US"/>
              </w:rPr>
            </w:pPr>
            <w:r>
              <w:rPr>
                <w:rFonts w:eastAsia="Times New Roman" w:cs="Times New Roman"/>
                <w:sz w:val="22"/>
                <w:szCs w:val="22"/>
                <w:lang w:val="lt-LT" w:eastAsia="en-US"/>
              </w:rPr>
              <w:t>Retas</w:t>
            </w:r>
          </w:p>
        </w:tc>
      </w:tr>
      <w:tr w:rsidR="00566B89" w:rsidRPr="002F6985" w14:paraId="6EAF1C53" w14:textId="77777777" w:rsidTr="00566B89">
        <w:trPr>
          <w:jc w:val="center"/>
        </w:trPr>
        <w:tc>
          <w:tcPr>
            <w:tcW w:w="0" w:type="auto"/>
            <w:vMerge/>
            <w:tcBorders>
              <w:left w:val="single" w:sz="4" w:space="0" w:color="auto"/>
              <w:right w:val="single" w:sz="4" w:space="0" w:color="auto"/>
            </w:tcBorders>
            <w:vAlign w:val="center"/>
          </w:tcPr>
          <w:p w14:paraId="3A067104"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242A7727" w14:textId="4C7F5D61" w:rsidR="00566B89" w:rsidRPr="002F6985" w:rsidRDefault="00566B89" w:rsidP="00FE7D12">
            <w:pPr>
              <w:tabs>
                <w:tab w:val="left" w:pos="567"/>
              </w:tabs>
              <w:jc w:val="both"/>
              <w:rPr>
                <w:rFonts w:eastAsia="Times New Roman" w:cs="Times New Roman"/>
                <w:sz w:val="22"/>
                <w:szCs w:val="22"/>
                <w:lang w:val="lt-LT" w:eastAsia="en-US"/>
              </w:rPr>
            </w:pPr>
            <w:r>
              <w:rPr>
                <w:rFonts w:eastAsia="Times New Roman" w:cs="Times New Roman"/>
                <w:sz w:val="22"/>
                <w:szCs w:val="22"/>
                <w:lang w:val="lt-LT" w:eastAsia="en-US"/>
              </w:rPr>
              <w:t>Hipomagnezemija</w:t>
            </w:r>
          </w:p>
        </w:tc>
        <w:tc>
          <w:tcPr>
            <w:tcW w:w="1602" w:type="dxa"/>
            <w:tcBorders>
              <w:top w:val="single" w:sz="4" w:space="0" w:color="auto"/>
              <w:left w:val="single" w:sz="4" w:space="0" w:color="auto"/>
              <w:bottom w:val="single" w:sz="4" w:space="0" w:color="auto"/>
              <w:right w:val="single" w:sz="4" w:space="0" w:color="auto"/>
            </w:tcBorders>
            <w:vAlign w:val="center"/>
          </w:tcPr>
          <w:p w14:paraId="0C29DEB3" w14:textId="4809132C" w:rsidR="00566B89" w:rsidRPr="002F6985" w:rsidRDefault="00566B89"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tcPr>
          <w:p w14:paraId="3D51301A" w14:textId="0ED933A5" w:rsidR="00566B89" w:rsidRPr="002F6985" w:rsidRDefault="00566B89" w:rsidP="00FE7D12">
            <w:pPr>
              <w:tabs>
                <w:tab w:val="left" w:pos="567"/>
              </w:tabs>
              <w:jc w:val="center"/>
              <w:rPr>
                <w:rFonts w:eastAsia="Times New Roman" w:cs="Times New Roman"/>
                <w:sz w:val="22"/>
                <w:szCs w:val="22"/>
                <w:lang w:val="lt-LT" w:eastAsia="en-US"/>
              </w:rPr>
            </w:pPr>
            <w:r>
              <w:rPr>
                <w:rFonts w:eastAsia="Times New Roman" w:cs="Times New Roman"/>
                <w:sz w:val="22"/>
                <w:szCs w:val="22"/>
                <w:lang w:val="lt-LT" w:eastAsia="en-US"/>
              </w:rPr>
              <w:t>Retas</w:t>
            </w:r>
          </w:p>
        </w:tc>
      </w:tr>
      <w:tr w:rsidR="00566B89" w:rsidRPr="002F6985" w14:paraId="5217BA35" w14:textId="77777777" w:rsidTr="00566B89">
        <w:trPr>
          <w:jc w:val="center"/>
        </w:trPr>
        <w:tc>
          <w:tcPr>
            <w:tcW w:w="0" w:type="auto"/>
            <w:vMerge/>
            <w:tcBorders>
              <w:left w:val="single" w:sz="4" w:space="0" w:color="auto"/>
              <w:right w:val="single" w:sz="4" w:space="0" w:color="auto"/>
            </w:tcBorders>
            <w:vAlign w:val="center"/>
            <w:hideMark/>
          </w:tcPr>
          <w:p w14:paraId="09B81C6E"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7274BB3" w14:textId="77777777" w:rsidR="00566B89" w:rsidRPr="002F6985" w:rsidRDefault="00566B89"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Hiperkalcemija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9900485"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50A2AC5"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53AE4B86"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4222BE87"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Psichikos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49F4187C"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Nuotaikos sutrikimai</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45C25E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E2745D1"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1233A308"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44365"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2EA733A"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bCs/>
                <w:iCs/>
                <w:sz w:val="22"/>
                <w:szCs w:val="22"/>
                <w:lang w:val="lt-LT" w:eastAsia="en-US"/>
              </w:rPr>
              <w:t>Miego sutrikimai</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753435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04C826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AC2042" w:rsidRPr="002F6985" w14:paraId="10AEDA3E"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D662CA" w14:textId="77777777" w:rsidR="00AC2042" w:rsidRPr="002F6985" w:rsidRDefault="00AC2042"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3C98CA75" w14:textId="658AF18B" w:rsidR="00AC2042" w:rsidRPr="002F6985" w:rsidRDefault="00AC2042" w:rsidP="00FE7D12">
            <w:pPr>
              <w:tabs>
                <w:tab w:val="left" w:pos="567"/>
              </w:tabs>
              <w:jc w:val="both"/>
              <w:rPr>
                <w:rFonts w:eastAsia="Times New Roman" w:cs="Times New Roman"/>
                <w:bCs/>
                <w:iCs/>
                <w:sz w:val="22"/>
                <w:szCs w:val="22"/>
                <w:lang w:val="lt-LT" w:eastAsia="en-US"/>
              </w:rPr>
            </w:pPr>
            <w:r>
              <w:rPr>
                <w:rFonts w:eastAsia="Times New Roman" w:cs="Times New Roman"/>
                <w:bCs/>
                <w:iCs/>
                <w:sz w:val="22"/>
                <w:szCs w:val="22"/>
                <w:lang w:val="lt-LT" w:eastAsia="en-US"/>
              </w:rPr>
              <w:t>Depresija</w:t>
            </w:r>
          </w:p>
        </w:tc>
        <w:tc>
          <w:tcPr>
            <w:tcW w:w="1602" w:type="dxa"/>
            <w:tcBorders>
              <w:top w:val="single" w:sz="4" w:space="0" w:color="auto"/>
              <w:left w:val="single" w:sz="4" w:space="0" w:color="auto"/>
              <w:bottom w:val="single" w:sz="4" w:space="0" w:color="auto"/>
              <w:right w:val="single" w:sz="4" w:space="0" w:color="auto"/>
            </w:tcBorders>
            <w:vAlign w:val="center"/>
          </w:tcPr>
          <w:p w14:paraId="4C9BB3B5" w14:textId="5CA787E8"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tcPr>
          <w:p w14:paraId="0C4A125B" w14:textId="215481DA"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r>
      <w:tr w:rsidR="00FA6303" w:rsidRPr="002F6985" w14:paraId="61A66EC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215D0"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50BC5B5"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Sumišimas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FAC611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315428B"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A774A99"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48F5203D"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Nervų sistemos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7EE2A15E"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Svaigulys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75591D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8C9380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14947A2"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59232"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2764DFF"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Galvos skausmas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F9B149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B70CBDB"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FA6303" w:rsidRPr="002F6985" w14:paraId="167118D9"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DD8B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2C8077B2"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Parestezija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77CA182"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34CDAC1"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FA6303" w:rsidRPr="002F6985" w14:paraId="3D3D6DF9"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3048B"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961F574"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Disgeuzija (sutrikęs skonis)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E123C6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CA33BE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9562B51"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0C29E"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0272D72"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Mieguistumas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A07469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42C7A22"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61FC4D6E"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88868"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D25F0A5"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Apalpimas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38DD53D"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33A6332"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614337C4"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34DC1"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63AA1F4"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Insultas: galimai antrinės kilmės dėl sunkios hipotenzijos didelės rizikos pacientams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263FA5D"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0888AD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6F941845"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F35F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487184E"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Esant kepenų nepakankamumui gali prasidėti hepatinė encefalopatija </w:t>
            </w:r>
            <w:r w:rsidRPr="002F6985">
              <w:rPr>
                <w:rFonts w:eastAsia="Times New Roman" w:cs="Times New Roman"/>
                <w:bCs/>
                <w:iCs/>
                <w:sz w:val="22"/>
                <w:szCs w:val="22"/>
                <w:lang w:val="lt-LT" w:eastAsia="en-US"/>
              </w:rPr>
              <w:t>(žr. 4.3 ir 4.4 skyrius)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DBC49AC"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B62FD1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306D0A69"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1F7402C2"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Akių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409A9156"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Regos sutrikimas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4C6675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A761E16"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072F5DF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51E82"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2AE03C31" w14:textId="77777777" w:rsidR="00AE1CD9" w:rsidRPr="002F6985" w:rsidRDefault="00BE3C86" w:rsidP="00FE7D12">
            <w:pPr>
              <w:tabs>
                <w:tab w:val="left" w:pos="567"/>
              </w:tabs>
              <w:jc w:val="both"/>
              <w:rPr>
                <w:rFonts w:eastAsia="Times New Roman" w:cs="Times New Roman"/>
                <w:sz w:val="22"/>
                <w:szCs w:val="22"/>
                <w:lang w:val="lt-LT" w:eastAsia="en-US"/>
              </w:rPr>
            </w:pPr>
            <w:r w:rsidRPr="00F047BA">
              <w:rPr>
                <w:rFonts w:eastAsia="Calibri" w:cs="Times New Roman"/>
                <w:sz w:val="22"/>
                <w:szCs w:val="22"/>
                <w:lang w:val="lt-LT" w:eastAsia="en-US"/>
              </w:rPr>
              <w:t>Skysčio susikaupimas tarp akies gyslainės ir skleros</w:t>
            </w:r>
            <w:r w:rsidRPr="00BE3C86">
              <w:rPr>
                <w:rFonts w:eastAsia="Calibri" w:cs="Times New Roman"/>
                <w:sz w:val="22"/>
                <w:szCs w:val="22"/>
                <w:lang w:val="lt-LT" w:eastAsia="en-US"/>
              </w:rPr>
              <w:t>,</w:t>
            </w:r>
            <w:r>
              <w:rPr>
                <w:rFonts w:eastAsia="Calibri" w:cs="Times New Roman"/>
                <w:sz w:val="22"/>
                <w:szCs w:val="22"/>
                <w:lang w:val="lt-LT" w:eastAsia="en-US"/>
              </w:rPr>
              <w:t xml:space="preserve"> ūminė</w:t>
            </w:r>
            <w:r w:rsidRPr="002F6985">
              <w:rPr>
                <w:rFonts w:eastAsia="Times New Roman" w:cs="Times New Roman"/>
                <w:sz w:val="22"/>
                <w:szCs w:val="22"/>
                <w:lang w:val="lt-LT" w:eastAsia="en-US"/>
              </w:rPr>
              <w:t xml:space="preserve"> </w:t>
            </w:r>
            <w:r>
              <w:rPr>
                <w:rFonts w:eastAsia="Times New Roman" w:cs="Times New Roman"/>
                <w:sz w:val="22"/>
                <w:szCs w:val="22"/>
                <w:lang w:val="lt-LT" w:eastAsia="en-US"/>
              </w:rPr>
              <w:t>m</w:t>
            </w:r>
            <w:r w:rsidR="00AE1CD9" w:rsidRPr="002F6985">
              <w:rPr>
                <w:rFonts w:eastAsia="Times New Roman" w:cs="Times New Roman"/>
                <w:sz w:val="22"/>
                <w:szCs w:val="22"/>
                <w:lang w:val="lt-LT" w:eastAsia="en-US"/>
              </w:rPr>
              <w:t>iopija</w:t>
            </w:r>
            <w:r>
              <w:rPr>
                <w:rFonts w:eastAsia="Times New Roman" w:cs="Times New Roman"/>
                <w:sz w:val="22"/>
                <w:szCs w:val="22"/>
                <w:lang w:val="lt-LT" w:eastAsia="en-US"/>
              </w:rPr>
              <w:t xml:space="preserve">, </w:t>
            </w:r>
            <w:r w:rsidRPr="00F047BA">
              <w:rPr>
                <w:rFonts w:eastAsia="Calibri" w:cs="Times New Roman"/>
                <w:sz w:val="22"/>
                <w:szCs w:val="22"/>
                <w:lang w:val="lt-LT" w:eastAsia="en-US"/>
              </w:rPr>
              <w:t>ūminė uždaro kampo glaukoma</w:t>
            </w:r>
            <w:r w:rsidR="00AE1CD9" w:rsidRPr="002F6985">
              <w:rPr>
                <w:rFonts w:eastAsia="Times New Roman" w:cs="Times New Roman"/>
                <w:sz w:val="22"/>
                <w:szCs w:val="22"/>
                <w:lang w:val="lt-LT" w:eastAsia="en-US"/>
              </w:rPr>
              <w:t xml:space="preserve"> </w:t>
            </w:r>
            <w:r w:rsidR="00AE1CD9"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771EAE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84DAE9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1C40B929"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4FD1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EDF0B56"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Neryškus matymas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DC2DF3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7FA66A6"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64D88FDC"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7A0C1EFA"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Ausų ir labirintų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3E0D48CB"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Galvos svaigimas (</w:t>
            </w:r>
            <w:r w:rsidRPr="002F6985">
              <w:rPr>
                <w:rFonts w:eastAsia="Times New Roman" w:cs="Times New Roman"/>
                <w:i/>
                <w:sz w:val="22"/>
                <w:szCs w:val="22"/>
                <w:lang w:val="lt-LT" w:eastAsia="en-US"/>
              </w:rPr>
              <w:t>vertigo</w:t>
            </w:r>
            <w:r w:rsidRPr="002F6985">
              <w:rPr>
                <w:rFonts w:eastAsia="Times New Roman" w:cs="Times New Roman"/>
                <w:sz w:val="22"/>
                <w:szCs w:val="22"/>
                <w:lang w:val="lt-LT" w:eastAsia="en-US"/>
              </w:rPr>
              <w:t>)</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EAE63D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33935F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FA6303" w:rsidRPr="002F6985" w14:paraId="651AA4B5"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3D52B"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AE5C231" w14:textId="77777777" w:rsidR="00AE1CD9" w:rsidRPr="002F6985" w:rsidRDefault="00AE1CD9" w:rsidP="00173906">
            <w:pPr>
              <w:tabs>
                <w:tab w:val="left" w:pos="567"/>
              </w:tabs>
              <w:jc w:val="both"/>
              <w:rPr>
                <w:rFonts w:eastAsia="Times New Roman" w:cs="Times New Roman"/>
                <w:sz w:val="22"/>
                <w:szCs w:val="22"/>
                <w:lang w:val="lt-LT" w:eastAsia="en-US"/>
              </w:rPr>
            </w:pPr>
            <w:r w:rsidRPr="002F6985">
              <w:rPr>
                <w:rFonts w:eastAsia="Times New Roman" w:cs="Times New Roman"/>
                <w:bCs/>
                <w:iCs/>
                <w:sz w:val="22"/>
                <w:szCs w:val="22"/>
                <w:lang w:val="lt-LT" w:eastAsia="en-US"/>
              </w:rPr>
              <w:t xml:space="preserve">Ūžesys </w:t>
            </w:r>
            <w:r w:rsidR="00173906">
              <w:rPr>
                <w:rFonts w:eastAsia="Times New Roman" w:cs="Times New Roman"/>
                <w:bCs/>
                <w:iCs/>
                <w:sz w:val="22"/>
                <w:szCs w:val="22"/>
                <w:lang w:val="lt-LT" w:eastAsia="en-US"/>
              </w:rPr>
              <w:t>(</w:t>
            </w:r>
            <w:r w:rsidR="00173906" w:rsidRPr="00173906">
              <w:rPr>
                <w:rFonts w:eastAsia="Times New Roman" w:cs="Times New Roman"/>
                <w:bCs/>
                <w:i/>
                <w:iCs/>
                <w:sz w:val="22"/>
                <w:szCs w:val="22"/>
                <w:lang w:val="lt-LT" w:eastAsia="en-US"/>
              </w:rPr>
              <w:t>tinnitus</w:t>
            </w:r>
            <w:r w:rsidR="00173906">
              <w:rPr>
                <w:rFonts w:eastAsia="Times New Roman" w:cs="Times New Roman"/>
                <w:bCs/>
                <w:iCs/>
                <w:sz w:val="22"/>
                <w:szCs w:val="22"/>
                <w:lang w:val="lt-LT" w:eastAsia="en-US"/>
              </w:rPr>
              <w:t>)</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B57970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A4A07D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6A421C01"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4A2D8E0B"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Širdies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50AF111D"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Palpitacijos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7306C8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47C1A0C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6923427C"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93C2A" w14:textId="77777777" w:rsidR="00AE1CD9" w:rsidRPr="002F6985" w:rsidRDefault="00AE1CD9" w:rsidP="00FE7D12">
            <w:pPr>
              <w:rPr>
                <w:rFonts w:eastAsia="Times New Roman" w:cs="Times New Roman"/>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FC5DD03"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Tachikardija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4BCC06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382E73F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1A914B83"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A9001" w14:textId="77777777" w:rsidR="00AE1CD9" w:rsidRPr="002F6985" w:rsidRDefault="00AE1CD9" w:rsidP="00FE7D12">
            <w:pPr>
              <w:rPr>
                <w:rFonts w:eastAsia="Times New Roman" w:cs="Times New Roman"/>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8331AA0"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Krūtinės angina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B91690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47729F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7CF0B292"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A9A5C" w14:textId="77777777" w:rsidR="00AE1CD9" w:rsidRPr="002F6985" w:rsidRDefault="00AE1CD9" w:rsidP="00FE7D12">
            <w:pPr>
              <w:rPr>
                <w:rFonts w:eastAsia="Times New Roman" w:cs="Times New Roman"/>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58D096FC" w14:textId="77777777" w:rsidR="00AE1CD9" w:rsidRPr="002F6985" w:rsidRDefault="00AE1CD9" w:rsidP="00FE7D12">
            <w:pPr>
              <w:tabs>
                <w:tab w:val="left" w:pos="567"/>
              </w:tabs>
              <w:rPr>
                <w:rFonts w:eastAsia="Times New Roman" w:cs="Times New Roman"/>
                <w:sz w:val="22"/>
                <w:szCs w:val="22"/>
                <w:lang w:val="lt-LT" w:eastAsia="en-US"/>
              </w:rPr>
            </w:pPr>
            <w:r w:rsidRPr="002F6985">
              <w:rPr>
                <w:rFonts w:eastAsia="Times New Roman" w:cs="Times New Roman"/>
                <w:sz w:val="22"/>
                <w:szCs w:val="22"/>
                <w:lang w:val="lt-LT" w:eastAsia="en-US"/>
              </w:rPr>
              <w:t>Aritmija (įskaitant bradikardiją, skilvelinę tachikardiją, prieširdžių virpėjimą)</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53D1A0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41CB8F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7F657150"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F78E2" w14:textId="77777777" w:rsidR="00AE1CD9" w:rsidRPr="002F6985" w:rsidRDefault="00AE1CD9" w:rsidP="00FE7D12">
            <w:pPr>
              <w:rPr>
                <w:rFonts w:eastAsia="Times New Roman" w:cs="Times New Roman"/>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BCD5B08"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Miokardo infarktas, galbūt antriniai dėl didelio laipsnio hipotenzijos didelės rizikos pacientams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02A0F1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89175E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46ADF72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90C0F" w14:textId="77777777" w:rsidR="00AE1CD9" w:rsidRPr="002F6985" w:rsidRDefault="00AE1CD9" w:rsidP="00FE7D12">
            <w:pPr>
              <w:rPr>
                <w:rFonts w:eastAsia="Times New Roman" w:cs="Times New Roman"/>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310A158"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Polimorfinė skilvelių paroksizminė tachikardija (</w:t>
            </w:r>
            <w:r w:rsidRPr="002F6985">
              <w:rPr>
                <w:rFonts w:eastAsia="Times New Roman" w:cs="Times New Roman"/>
                <w:i/>
                <w:sz w:val="22"/>
                <w:szCs w:val="22"/>
                <w:lang w:val="lt-LT" w:eastAsia="en-US"/>
              </w:rPr>
              <w:t>torsades de pointes</w:t>
            </w:r>
            <w:r w:rsidRPr="002F6985">
              <w:rPr>
                <w:rFonts w:eastAsia="Times New Roman" w:cs="Times New Roman"/>
                <w:sz w:val="22"/>
                <w:szCs w:val="22"/>
                <w:lang w:val="lt-LT" w:eastAsia="en-US"/>
              </w:rPr>
              <w:t xml:space="preserve">) (gali būti mirtina) </w:t>
            </w:r>
            <w:r w:rsidRPr="002F6985">
              <w:rPr>
                <w:rFonts w:eastAsia="Times New Roman" w:cs="Times New Roman"/>
                <w:bCs/>
                <w:iCs/>
                <w:sz w:val="22"/>
                <w:szCs w:val="22"/>
                <w:lang w:val="lt-LT" w:eastAsia="en-US"/>
              </w:rPr>
              <w:t>(žr. 4.4 ir 4.5 skyrius)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00A9D9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24C5D8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100B8422" w14:textId="77777777" w:rsidTr="00566B89">
        <w:trPr>
          <w:jc w:val="center"/>
        </w:trPr>
        <w:tc>
          <w:tcPr>
            <w:tcW w:w="3430" w:type="dxa"/>
            <w:vMerge w:val="restart"/>
            <w:tcBorders>
              <w:top w:val="single" w:sz="4" w:space="0" w:color="auto"/>
              <w:left w:val="single" w:sz="4" w:space="0" w:color="auto"/>
              <w:right w:val="single" w:sz="4" w:space="0" w:color="auto"/>
            </w:tcBorders>
            <w:vAlign w:val="center"/>
            <w:hideMark/>
          </w:tcPr>
          <w:p w14:paraId="1AEFD34A" w14:textId="77777777" w:rsidR="002D5398" w:rsidRPr="002F6985" w:rsidRDefault="002D5398"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Kraujagyslių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7D897DDE" w14:textId="77777777" w:rsidR="002D5398" w:rsidRPr="002F6985" w:rsidRDefault="002D5398"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Hipotenzija su hipotenzija susiję poveikiai)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EAEB280" w14:textId="77777777" w:rsidR="002D5398" w:rsidRPr="002F6985" w:rsidRDefault="002D5398"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F028DED" w14:textId="77777777" w:rsidR="002D5398" w:rsidRPr="002F6985" w:rsidRDefault="002D5398" w:rsidP="00FE7D12">
            <w:pPr>
              <w:tabs>
                <w:tab w:val="left" w:pos="567"/>
              </w:tabs>
              <w:jc w:val="both"/>
              <w:rPr>
                <w:rFonts w:eastAsia="Times New Roman" w:cs="Times New Roman"/>
                <w:sz w:val="22"/>
                <w:szCs w:val="22"/>
                <w:lang w:val="lt-LT" w:eastAsia="en-US"/>
              </w:rPr>
            </w:pPr>
            <w:r w:rsidRPr="002F6985">
              <w:rPr>
                <w:rFonts w:eastAsia="Times New Roman" w:cs="Times New Roman"/>
                <w:bCs/>
                <w:iCs/>
                <w:sz w:val="22"/>
                <w:szCs w:val="22"/>
                <w:lang w:val="lt-LT" w:eastAsia="en-US"/>
              </w:rPr>
              <w:t>Labai retas</w:t>
            </w:r>
          </w:p>
        </w:tc>
      </w:tr>
      <w:tr w:rsidR="002F6985" w:rsidRPr="002F6985" w14:paraId="45CB57AD" w14:textId="77777777" w:rsidTr="00566B89">
        <w:trPr>
          <w:jc w:val="center"/>
        </w:trPr>
        <w:tc>
          <w:tcPr>
            <w:tcW w:w="0" w:type="auto"/>
            <w:vMerge/>
            <w:tcBorders>
              <w:left w:val="single" w:sz="4" w:space="0" w:color="auto"/>
              <w:right w:val="single" w:sz="4" w:space="0" w:color="auto"/>
            </w:tcBorders>
            <w:vAlign w:val="center"/>
            <w:hideMark/>
          </w:tcPr>
          <w:p w14:paraId="24D8C752" w14:textId="77777777" w:rsidR="002D5398" w:rsidRPr="002F6985" w:rsidRDefault="002D5398"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2B636CC2" w14:textId="77777777" w:rsidR="002D5398" w:rsidRPr="002F6985" w:rsidRDefault="002D5398"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Vaskulitas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0500B65" w14:textId="77777777" w:rsidR="002D5398" w:rsidRPr="002F6985" w:rsidRDefault="002D5398"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9D1EF05" w14:textId="77777777" w:rsidR="002D5398" w:rsidRPr="002F6985" w:rsidRDefault="002D5398"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AC2042" w:rsidRPr="002F6985" w14:paraId="03F57833" w14:textId="77777777" w:rsidTr="00566B89">
        <w:trPr>
          <w:jc w:val="center"/>
        </w:trPr>
        <w:tc>
          <w:tcPr>
            <w:tcW w:w="0" w:type="auto"/>
            <w:vMerge/>
            <w:tcBorders>
              <w:left w:val="single" w:sz="4" w:space="0" w:color="auto"/>
              <w:right w:val="single" w:sz="4" w:space="0" w:color="auto"/>
            </w:tcBorders>
            <w:vAlign w:val="center"/>
          </w:tcPr>
          <w:p w14:paraId="1E0DEAF2" w14:textId="77777777" w:rsidR="00AC2042" w:rsidRPr="002F6985" w:rsidRDefault="00AC2042"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16FB102C" w14:textId="2301B36F" w:rsidR="00AC2042" w:rsidRPr="002F6985" w:rsidRDefault="00AC2042" w:rsidP="00FE7D12">
            <w:pPr>
              <w:tabs>
                <w:tab w:val="left" w:pos="567"/>
              </w:tabs>
              <w:jc w:val="both"/>
              <w:rPr>
                <w:rFonts w:eastAsia="Times New Roman" w:cs="Times New Roman"/>
                <w:sz w:val="22"/>
                <w:szCs w:val="22"/>
                <w:lang w:val="lt-LT" w:eastAsia="en-US"/>
              </w:rPr>
            </w:pPr>
            <w:r>
              <w:rPr>
                <w:rFonts w:eastAsia="Times New Roman" w:cs="Times New Roman"/>
                <w:sz w:val="22"/>
                <w:szCs w:val="22"/>
                <w:lang w:val="lt-LT" w:eastAsia="en-US"/>
              </w:rPr>
              <w:t>Staigus paraudimas</w:t>
            </w:r>
          </w:p>
        </w:tc>
        <w:tc>
          <w:tcPr>
            <w:tcW w:w="1602" w:type="dxa"/>
            <w:tcBorders>
              <w:top w:val="single" w:sz="4" w:space="0" w:color="auto"/>
              <w:left w:val="single" w:sz="4" w:space="0" w:color="auto"/>
              <w:bottom w:val="single" w:sz="4" w:space="0" w:color="auto"/>
              <w:right w:val="single" w:sz="4" w:space="0" w:color="auto"/>
            </w:tcBorders>
            <w:vAlign w:val="center"/>
          </w:tcPr>
          <w:p w14:paraId="38A81BB0" w14:textId="2E50CB12"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Retas</w:t>
            </w:r>
          </w:p>
        </w:tc>
        <w:tc>
          <w:tcPr>
            <w:tcW w:w="1603" w:type="dxa"/>
            <w:tcBorders>
              <w:top w:val="single" w:sz="4" w:space="0" w:color="auto"/>
              <w:left w:val="single" w:sz="4" w:space="0" w:color="auto"/>
              <w:bottom w:val="single" w:sz="4" w:space="0" w:color="auto"/>
              <w:right w:val="single" w:sz="4" w:space="0" w:color="auto"/>
            </w:tcBorders>
            <w:vAlign w:val="center"/>
          </w:tcPr>
          <w:p w14:paraId="243AEF27" w14:textId="3E7298A7"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r>
      <w:tr w:rsidR="00FA6303" w:rsidRPr="002F6985" w14:paraId="30D1BECF" w14:textId="77777777" w:rsidTr="00566B89">
        <w:trPr>
          <w:jc w:val="center"/>
        </w:trPr>
        <w:tc>
          <w:tcPr>
            <w:tcW w:w="0" w:type="auto"/>
            <w:vMerge/>
            <w:tcBorders>
              <w:left w:val="single" w:sz="4" w:space="0" w:color="auto"/>
              <w:bottom w:val="single" w:sz="4" w:space="0" w:color="auto"/>
              <w:right w:val="single" w:sz="4" w:space="0" w:color="auto"/>
            </w:tcBorders>
            <w:vAlign w:val="center"/>
          </w:tcPr>
          <w:p w14:paraId="24EF5EEB" w14:textId="77777777" w:rsidR="002D5398" w:rsidRPr="002F6985" w:rsidRDefault="002D5398"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0E191366" w14:textId="77777777" w:rsidR="002D5398" w:rsidRPr="002F6985" w:rsidRDefault="002D5398"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Reino (</w:t>
            </w:r>
            <w:r w:rsidRPr="002F6985">
              <w:rPr>
                <w:rFonts w:eastAsia="Times New Roman" w:cs="Times New Roman"/>
                <w:i/>
                <w:sz w:val="22"/>
                <w:szCs w:val="22"/>
                <w:lang w:val="lt-LT" w:eastAsia="en-US"/>
              </w:rPr>
              <w:t>Raunaud</w:t>
            </w:r>
            <w:r w:rsidRPr="002F6985">
              <w:rPr>
                <w:rFonts w:eastAsia="Times New Roman" w:cs="Times New Roman"/>
                <w:sz w:val="22"/>
                <w:szCs w:val="22"/>
                <w:lang w:val="lt-LT" w:eastAsia="en-US"/>
              </w:rPr>
              <w:t>) fenomenas</w:t>
            </w:r>
          </w:p>
        </w:tc>
        <w:tc>
          <w:tcPr>
            <w:tcW w:w="1602" w:type="dxa"/>
            <w:tcBorders>
              <w:top w:val="single" w:sz="4" w:space="0" w:color="auto"/>
              <w:left w:val="single" w:sz="4" w:space="0" w:color="auto"/>
              <w:bottom w:val="single" w:sz="4" w:space="0" w:color="auto"/>
              <w:right w:val="single" w:sz="4" w:space="0" w:color="auto"/>
            </w:tcBorders>
            <w:vAlign w:val="center"/>
          </w:tcPr>
          <w:p w14:paraId="7309E21B" w14:textId="77777777" w:rsidR="002D5398" w:rsidRPr="002F6985" w:rsidRDefault="002D5398"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Dažnis nežinomas</w:t>
            </w:r>
          </w:p>
        </w:tc>
        <w:tc>
          <w:tcPr>
            <w:tcW w:w="1603" w:type="dxa"/>
            <w:tcBorders>
              <w:top w:val="single" w:sz="4" w:space="0" w:color="auto"/>
              <w:left w:val="single" w:sz="4" w:space="0" w:color="auto"/>
              <w:bottom w:val="single" w:sz="4" w:space="0" w:color="auto"/>
              <w:right w:val="single" w:sz="4" w:space="0" w:color="auto"/>
            </w:tcBorders>
            <w:vAlign w:val="center"/>
          </w:tcPr>
          <w:p w14:paraId="5D340C89" w14:textId="77777777" w:rsidR="002D5398" w:rsidRPr="002F6985" w:rsidRDefault="002D5398"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77C86C5"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7991D945" w14:textId="77777777" w:rsidR="00AE1CD9" w:rsidRPr="002F6985" w:rsidRDefault="00AE1CD9" w:rsidP="00FE7D12">
            <w:pPr>
              <w:keepNext/>
              <w:keepLines/>
              <w:rPr>
                <w:rFonts w:eastAsia="Times New Roman" w:cs="Times New Roman"/>
                <w:b/>
                <w:bCs/>
                <w:iCs/>
                <w:sz w:val="22"/>
                <w:szCs w:val="22"/>
                <w:lang w:val="lt-LT" w:eastAsia="en-US"/>
              </w:rPr>
            </w:pPr>
            <w:r w:rsidRPr="002F6985">
              <w:rPr>
                <w:rFonts w:eastAsia="Times New Roman" w:cs="Times New Roman"/>
                <w:b/>
                <w:sz w:val="22"/>
                <w:szCs w:val="22"/>
                <w:lang w:val="lt-LT" w:eastAsia="en-US"/>
              </w:rPr>
              <w:t xml:space="preserve">Kvėpavimo sistemos, krūtinės ląstos ir tarpuplaučio sutrikimai </w:t>
            </w:r>
          </w:p>
        </w:tc>
        <w:tc>
          <w:tcPr>
            <w:tcW w:w="2759" w:type="dxa"/>
            <w:tcBorders>
              <w:top w:val="single" w:sz="4" w:space="0" w:color="auto"/>
              <w:left w:val="single" w:sz="4" w:space="0" w:color="auto"/>
              <w:bottom w:val="single" w:sz="4" w:space="0" w:color="auto"/>
              <w:right w:val="single" w:sz="4" w:space="0" w:color="auto"/>
            </w:tcBorders>
            <w:vAlign w:val="center"/>
            <w:hideMark/>
          </w:tcPr>
          <w:p w14:paraId="6B49369B"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Kosulys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2C0D2F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A6A34E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140563E8"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AE8EA"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7D63F70"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Dusulys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14C6AC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BA92BE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80FA4F0"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676DA"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179A4C2F"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Bronchų spazmas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569696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7FCCB4B"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825DCC0"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73080"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F4C89DF"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Eozinofilinė pneumonija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652150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5FD0E9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66B89" w:rsidRPr="002F6985" w14:paraId="119B2C38" w14:textId="77777777" w:rsidTr="00566B89">
        <w:trPr>
          <w:jc w:val="center"/>
        </w:trPr>
        <w:tc>
          <w:tcPr>
            <w:tcW w:w="3430" w:type="dxa"/>
            <w:vMerge w:val="restart"/>
            <w:tcBorders>
              <w:top w:val="single" w:sz="4" w:space="0" w:color="auto"/>
              <w:left w:val="single" w:sz="4" w:space="0" w:color="auto"/>
              <w:right w:val="single" w:sz="4" w:space="0" w:color="auto"/>
            </w:tcBorders>
            <w:vAlign w:val="center"/>
            <w:hideMark/>
          </w:tcPr>
          <w:p w14:paraId="2F926B39" w14:textId="77777777" w:rsidR="00566B89" w:rsidRPr="002F6985" w:rsidRDefault="00566B89" w:rsidP="00FE7D12">
            <w:pPr>
              <w:keepNext/>
              <w:keepLines/>
              <w:tabs>
                <w:tab w:val="center" w:pos="4819"/>
                <w:tab w:val="right" w:pos="9638"/>
              </w:tabs>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Virškinimo trakto sutrikimai</w:t>
            </w:r>
          </w:p>
          <w:p w14:paraId="1F282966" w14:textId="77777777" w:rsidR="00566B89" w:rsidRPr="002F6985" w:rsidRDefault="00566B89" w:rsidP="00FE7D12">
            <w:pPr>
              <w:keepNext/>
              <w:keepLines/>
              <w:tabs>
                <w:tab w:val="center" w:pos="4819"/>
                <w:tab w:val="right" w:pos="9638"/>
              </w:tabs>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2C8F0AA"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Pilvo skausmas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1C595F4"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4169692"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66B89" w:rsidRPr="002F6985" w14:paraId="2640AE1E" w14:textId="77777777" w:rsidTr="00566B89">
        <w:trPr>
          <w:jc w:val="center"/>
        </w:trPr>
        <w:tc>
          <w:tcPr>
            <w:tcW w:w="0" w:type="auto"/>
            <w:vMerge/>
            <w:tcBorders>
              <w:left w:val="single" w:sz="4" w:space="0" w:color="auto"/>
              <w:right w:val="single" w:sz="4" w:space="0" w:color="auto"/>
            </w:tcBorders>
            <w:vAlign w:val="center"/>
            <w:hideMark/>
          </w:tcPr>
          <w:p w14:paraId="08FC1745"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A156B03"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Vidurių užkietėjimas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2B72DBA"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8621808"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566B89" w:rsidRPr="002F6985" w14:paraId="27FD7016" w14:textId="77777777" w:rsidTr="00566B89">
        <w:trPr>
          <w:jc w:val="center"/>
        </w:trPr>
        <w:tc>
          <w:tcPr>
            <w:tcW w:w="0" w:type="auto"/>
            <w:vMerge/>
            <w:tcBorders>
              <w:left w:val="single" w:sz="4" w:space="0" w:color="auto"/>
              <w:right w:val="single" w:sz="4" w:space="0" w:color="auto"/>
            </w:tcBorders>
            <w:vAlign w:val="center"/>
            <w:hideMark/>
          </w:tcPr>
          <w:p w14:paraId="1A648C1E"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1E601EDC"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Viduriavimas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88CAE18"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7FFB631"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66B89" w:rsidRPr="002F6985" w14:paraId="23CA4A53" w14:textId="77777777" w:rsidTr="00566B89">
        <w:trPr>
          <w:jc w:val="center"/>
        </w:trPr>
        <w:tc>
          <w:tcPr>
            <w:tcW w:w="0" w:type="auto"/>
            <w:vMerge/>
            <w:tcBorders>
              <w:left w:val="single" w:sz="4" w:space="0" w:color="auto"/>
              <w:right w:val="single" w:sz="4" w:space="0" w:color="auto"/>
            </w:tcBorders>
            <w:vAlign w:val="center"/>
            <w:hideMark/>
          </w:tcPr>
          <w:p w14:paraId="40C1C041"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3F9434B"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Dispepsija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C979199"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DB9965E"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66B89" w:rsidRPr="002F6985" w14:paraId="095B2CC4" w14:textId="77777777" w:rsidTr="00566B89">
        <w:trPr>
          <w:jc w:val="center"/>
        </w:trPr>
        <w:tc>
          <w:tcPr>
            <w:tcW w:w="0" w:type="auto"/>
            <w:vMerge/>
            <w:tcBorders>
              <w:left w:val="single" w:sz="4" w:space="0" w:color="auto"/>
              <w:right w:val="single" w:sz="4" w:space="0" w:color="auto"/>
            </w:tcBorders>
            <w:vAlign w:val="center"/>
            <w:hideMark/>
          </w:tcPr>
          <w:p w14:paraId="22921225"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58CECD90"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Pykinimas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0B0E907"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DE8719B"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566B89" w:rsidRPr="002F6985" w14:paraId="0411BE6D" w14:textId="77777777" w:rsidTr="00566B89">
        <w:trPr>
          <w:jc w:val="center"/>
        </w:trPr>
        <w:tc>
          <w:tcPr>
            <w:tcW w:w="0" w:type="auto"/>
            <w:vMerge/>
            <w:tcBorders>
              <w:left w:val="single" w:sz="4" w:space="0" w:color="auto"/>
              <w:right w:val="single" w:sz="4" w:space="0" w:color="auto"/>
            </w:tcBorders>
            <w:vAlign w:val="center"/>
            <w:hideMark/>
          </w:tcPr>
          <w:p w14:paraId="09D10C96"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3DC7E81"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Vėmimas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CEDF48E"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FCBAF52"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r>
      <w:tr w:rsidR="00566B89" w:rsidRPr="002F6985" w14:paraId="0FD97254" w14:textId="77777777" w:rsidTr="00566B89">
        <w:trPr>
          <w:jc w:val="center"/>
        </w:trPr>
        <w:tc>
          <w:tcPr>
            <w:tcW w:w="0" w:type="auto"/>
            <w:vMerge/>
            <w:tcBorders>
              <w:left w:val="single" w:sz="4" w:space="0" w:color="auto"/>
              <w:right w:val="single" w:sz="4" w:space="0" w:color="auto"/>
            </w:tcBorders>
            <w:vAlign w:val="center"/>
            <w:hideMark/>
          </w:tcPr>
          <w:p w14:paraId="37C302B6"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F4BD2EA"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Burnos džiūvimas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AE729D6"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13CAD85"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566B89" w:rsidRPr="002F6985" w14:paraId="05F9B593" w14:textId="77777777" w:rsidTr="00566B89">
        <w:trPr>
          <w:jc w:val="center"/>
        </w:trPr>
        <w:tc>
          <w:tcPr>
            <w:tcW w:w="0" w:type="auto"/>
            <w:vMerge/>
            <w:tcBorders>
              <w:left w:val="single" w:sz="4" w:space="0" w:color="auto"/>
              <w:right w:val="single" w:sz="4" w:space="0" w:color="auto"/>
            </w:tcBorders>
            <w:vAlign w:val="center"/>
            <w:hideMark/>
          </w:tcPr>
          <w:p w14:paraId="2403BE09"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E9E231E" w14:textId="77777777" w:rsidR="00566B89" w:rsidRPr="002F6985" w:rsidRDefault="00566B8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Pankreatitas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3B60ECD"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A62A8FD" w14:textId="77777777" w:rsidR="00566B89" w:rsidRPr="002F6985" w:rsidRDefault="00566B8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566B89" w:rsidRPr="002F6985" w14:paraId="6C6D6EE7" w14:textId="77777777" w:rsidTr="00566B89">
        <w:trPr>
          <w:jc w:val="center"/>
        </w:trPr>
        <w:tc>
          <w:tcPr>
            <w:tcW w:w="0" w:type="auto"/>
            <w:vMerge/>
            <w:tcBorders>
              <w:left w:val="single" w:sz="4" w:space="0" w:color="auto"/>
              <w:bottom w:val="single" w:sz="4" w:space="0" w:color="auto"/>
              <w:right w:val="single" w:sz="4" w:space="0" w:color="auto"/>
            </w:tcBorders>
            <w:vAlign w:val="center"/>
          </w:tcPr>
          <w:p w14:paraId="379FCED7" w14:textId="77777777" w:rsidR="00566B89" w:rsidRPr="002F6985" w:rsidRDefault="00566B8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08CEF223" w14:textId="070757F2" w:rsidR="00566B89" w:rsidRPr="002F6985" w:rsidRDefault="00566B89" w:rsidP="00FE7D12">
            <w:pPr>
              <w:tabs>
                <w:tab w:val="left" w:pos="567"/>
              </w:tabs>
              <w:jc w:val="both"/>
              <w:rPr>
                <w:rFonts w:eastAsia="Times New Roman" w:cs="Times New Roman"/>
                <w:sz w:val="22"/>
                <w:szCs w:val="22"/>
                <w:lang w:val="lt-LT" w:eastAsia="en-US"/>
              </w:rPr>
            </w:pPr>
            <w:r w:rsidRPr="00B15444">
              <w:rPr>
                <w:rFonts w:eastAsia="Times New Roman" w:cs="Times New Roman"/>
                <w:sz w:val="22"/>
                <w:szCs w:val="22"/>
                <w:lang w:val="lt-LT" w:eastAsia="en-US"/>
              </w:rPr>
              <w:t>Žarnyno angioneurozinė edema</w:t>
            </w:r>
          </w:p>
        </w:tc>
        <w:tc>
          <w:tcPr>
            <w:tcW w:w="1602" w:type="dxa"/>
            <w:tcBorders>
              <w:top w:val="single" w:sz="4" w:space="0" w:color="auto"/>
              <w:left w:val="single" w:sz="4" w:space="0" w:color="auto"/>
              <w:bottom w:val="single" w:sz="4" w:space="0" w:color="auto"/>
              <w:right w:val="single" w:sz="4" w:space="0" w:color="auto"/>
            </w:tcBorders>
            <w:vAlign w:val="center"/>
          </w:tcPr>
          <w:p w14:paraId="062BEF00" w14:textId="00C1614A" w:rsidR="00566B89" w:rsidRPr="002F6985" w:rsidRDefault="00E068AA"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tcPr>
          <w:p w14:paraId="5E7C9503" w14:textId="0EB6B8B4" w:rsidR="00566B89" w:rsidRPr="002F6985" w:rsidRDefault="00E068AA"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r>
      <w:tr w:rsidR="00FA6303" w:rsidRPr="002F6985" w14:paraId="5D813972"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57B77CB4"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Kepenų, tulžies pūslės ir latakų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3537D6FD"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Hepatitas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A3F7A5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044E13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532032C5"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5C047"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32E32EB"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Sutrikusi kepenų funkcija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E64340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52C64B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218DDA38"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15488031"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sz w:val="22"/>
                <w:szCs w:val="22"/>
                <w:lang w:val="lt-LT" w:eastAsia="en-US"/>
              </w:rPr>
              <w:t>Odos ir poodinio audinio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196A9C5D"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Niežulys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9FD56FB"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6FEA1B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6FBEDFC"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964CB"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F9CA067"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Išbėrimas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6C2756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D1E85B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59499B5D"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59ABE"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86E155C"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Makulopapulinis išbėrimas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23635F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4C088B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r>
      <w:tr w:rsidR="00FA6303" w:rsidRPr="002F6985" w14:paraId="63426F96"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A122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3F84EEC"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Dilgėlinė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7F86FE6"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0E9C54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4D44A9E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FC72E"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648E297"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Angioedema </w:t>
            </w:r>
            <w:r w:rsidRPr="002F6985">
              <w:rPr>
                <w:rFonts w:eastAsia="Times New Roman" w:cs="Times New Roman"/>
                <w:bCs/>
                <w:iCs/>
                <w:sz w:val="22"/>
                <w:szCs w:val="22"/>
                <w:lang w:val="lt-LT" w:eastAsia="en-US"/>
              </w:rPr>
              <w:t>(žr.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5297B2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3660E7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6A5AF73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75DEF"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D1B7132"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Purpura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0D236B2"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B8938F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r>
      <w:tr w:rsidR="00FA6303" w:rsidRPr="002F6985" w14:paraId="7E065315"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B5F4F"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1B14417A"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Sustiprėjęs prakaitavimas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320AEB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47DCD5E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4B377EC"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E42D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5F480A66"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fr-FR"/>
              </w:rPr>
              <w:t>Padidėjusio jautrumo šviesai reakcija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9C3DD6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A114C94"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7147E10B"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C6E61"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BF34A51"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Pemfigoidas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F76DF6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0E65C51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0E97BE00"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15855"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BF6A019"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Daugiaformė raudonė (</w:t>
            </w:r>
            <w:r w:rsidRPr="002F6985">
              <w:rPr>
                <w:rFonts w:eastAsia="Times New Roman" w:cs="Times New Roman"/>
                <w:i/>
                <w:sz w:val="22"/>
                <w:szCs w:val="22"/>
                <w:lang w:val="lt-LT" w:eastAsia="en-US"/>
              </w:rPr>
              <w:t>erythema multiforme</w:t>
            </w:r>
            <w:r w:rsidRPr="002F6985">
              <w:rPr>
                <w:rFonts w:eastAsia="Times New Roman" w:cs="Times New Roman"/>
                <w:sz w:val="22"/>
                <w:szCs w:val="22"/>
                <w:lang w:val="lt-LT" w:eastAsia="en-US"/>
              </w:rPr>
              <w:t>)</w:t>
            </w:r>
            <w:r w:rsidRPr="002F6985">
              <w:rPr>
                <w:rFonts w:eastAsia="Times New Roman" w:cs="Times New Roman"/>
                <w:i/>
                <w:sz w:val="22"/>
                <w:szCs w:val="22"/>
                <w:lang w:val="lt-LT" w:eastAsia="en-US"/>
              </w:rPr>
              <w:t xml:space="preserve">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F68DC96"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4E349EC"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CD27451"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0C29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1116FF38"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Toksinė epidermio nekrozė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A49B65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8E463B9"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55F6C73F"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5258A"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63DD801"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Stivenso-Džonsono (</w:t>
            </w:r>
            <w:r w:rsidRPr="002F6985">
              <w:rPr>
                <w:rFonts w:eastAsia="Times New Roman" w:cs="Times New Roman"/>
                <w:i/>
                <w:sz w:val="22"/>
                <w:szCs w:val="22"/>
                <w:lang w:val="lt-LT" w:eastAsia="en-US"/>
              </w:rPr>
              <w:t>Stevens-Johnson</w:t>
            </w:r>
            <w:r w:rsidRPr="002F6985">
              <w:rPr>
                <w:rFonts w:eastAsia="Times New Roman" w:cs="Times New Roman"/>
                <w:sz w:val="22"/>
                <w:szCs w:val="22"/>
                <w:lang w:val="lt-LT" w:eastAsia="en-US"/>
              </w:rPr>
              <w:t>) sindromas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D94730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30DDD7C"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FA6303" w:rsidRPr="002F6985" w14:paraId="17894DC3"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6969F"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6A0D50B0"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Psoriazės eigos pasunkėjimas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BDD64C1"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c>
          <w:tcPr>
            <w:tcW w:w="1603" w:type="dxa"/>
            <w:tcBorders>
              <w:top w:val="single" w:sz="4" w:space="0" w:color="auto"/>
              <w:left w:val="single" w:sz="4" w:space="0" w:color="auto"/>
              <w:bottom w:val="single" w:sz="4" w:space="0" w:color="auto"/>
              <w:right w:val="single" w:sz="4" w:space="0" w:color="auto"/>
            </w:tcBorders>
            <w:vAlign w:val="center"/>
          </w:tcPr>
          <w:p w14:paraId="176EFA69" w14:textId="77777777" w:rsidR="00AE1CD9" w:rsidRPr="002F6985" w:rsidRDefault="00AE1CD9" w:rsidP="00FE7D12">
            <w:pPr>
              <w:tabs>
                <w:tab w:val="left" w:pos="567"/>
              </w:tabs>
              <w:jc w:val="center"/>
              <w:rPr>
                <w:rFonts w:eastAsia="Times New Roman" w:cs="Times New Roman"/>
                <w:bCs/>
                <w:iCs/>
                <w:sz w:val="22"/>
                <w:szCs w:val="22"/>
                <w:lang w:val="lt-LT" w:eastAsia="en-US"/>
              </w:rPr>
            </w:pPr>
          </w:p>
        </w:tc>
      </w:tr>
      <w:tr w:rsidR="005364B7" w:rsidRPr="002F6985" w14:paraId="3D6C8FCA" w14:textId="77777777" w:rsidTr="00566B89">
        <w:trPr>
          <w:jc w:val="center"/>
        </w:trPr>
        <w:tc>
          <w:tcPr>
            <w:tcW w:w="3430" w:type="dxa"/>
            <w:vMerge w:val="restart"/>
            <w:tcBorders>
              <w:top w:val="single" w:sz="4" w:space="0" w:color="auto"/>
              <w:left w:val="single" w:sz="4" w:space="0" w:color="auto"/>
              <w:right w:val="single" w:sz="4" w:space="0" w:color="auto"/>
            </w:tcBorders>
            <w:vAlign w:val="center"/>
            <w:hideMark/>
          </w:tcPr>
          <w:p w14:paraId="0978ED7D" w14:textId="77777777" w:rsidR="005364B7" w:rsidRPr="002F6985" w:rsidRDefault="005364B7" w:rsidP="00FE7D12">
            <w:pPr>
              <w:widowControl w:val="0"/>
              <w:rPr>
                <w:rFonts w:eastAsia="Times New Roman" w:cs="Times New Roman"/>
                <w:b/>
                <w:bCs/>
                <w:iCs/>
                <w:sz w:val="22"/>
                <w:szCs w:val="22"/>
                <w:lang w:val="lt-LT" w:eastAsia="en-US"/>
              </w:rPr>
            </w:pPr>
            <w:r w:rsidRPr="002F6985">
              <w:rPr>
                <w:rFonts w:eastAsia="Times New Roman" w:cs="Times New Roman"/>
                <w:b/>
                <w:sz w:val="22"/>
                <w:szCs w:val="22"/>
                <w:lang w:val="lt-LT"/>
              </w:rPr>
              <w:t>Skeleto, raumenų ir jungiamojo audinio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7F3B77FF" w14:textId="571A73FF" w:rsidR="005364B7" w:rsidRPr="002F6985" w:rsidRDefault="005364B7">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Raumenų </w:t>
            </w:r>
            <w:r>
              <w:rPr>
                <w:rFonts w:eastAsia="Times New Roman" w:cs="Times New Roman"/>
                <w:sz w:val="22"/>
                <w:szCs w:val="22"/>
                <w:lang w:val="lt-LT" w:eastAsia="en-US"/>
              </w:rPr>
              <w:t>spazmai</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7777C8E" w14:textId="1D281E29" w:rsidR="005364B7" w:rsidRPr="002F6985" w:rsidRDefault="005364B7"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r>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DF2246F" w14:textId="2CE0D800" w:rsidR="005364B7" w:rsidRPr="002F6985"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Dažnis nežinomas</w:t>
            </w:r>
          </w:p>
        </w:tc>
      </w:tr>
      <w:tr w:rsidR="005364B7" w:rsidRPr="002F6985" w14:paraId="314BD53A" w14:textId="77777777" w:rsidTr="00566B89">
        <w:trPr>
          <w:jc w:val="center"/>
        </w:trPr>
        <w:tc>
          <w:tcPr>
            <w:tcW w:w="0" w:type="auto"/>
            <w:vMerge/>
            <w:tcBorders>
              <w:left w:val="single" w:sz="4" w:space="0" w:color="auto"/>
              <w:right w:val="single" w:sz="4" w:space="0" w:color="auto"/>
            </w:tcBorders>
            <w:vAlign w:val="center"/>
            <w:hideMark/>
          </w:tcPr>
          <w:p w14:paraId="08D50D94" w14:textId="77777777" w:rsidR="005364B7" w:rsidRPr="002F6985" w:rsidRDefault="005364B7"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7076AE65" w14:textId="77777777" w:rsidR="005364B7" w:rsidRPr="002F6985" w:rsidRDefault="005364B7"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Gali pablogėti raudonosios vilkligės eiga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40D4B69" w14:textId="77777777" w:rsidR="005364B7" w:rsidRPr="002F6985" w:rsidRDefault="005364B7"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D12B237" w14:textId="77777777" w:rsidR="005364B7" w:rsidRPr="002F6985" w:rsidRDefault="005364B7" w:rsidP="00FE7D12">
            <w:pPr>
              <w:tabs>
                <w:tab w:val="left" w:pos="567"/>
              </w:tabs>
              <w:jc w:val="both"/>
              <w:rPr>
                <w:rFonts w:eastAsia="Times New Roman" w:cs="Times New Roman"/>
                <w:bCs/>
                <w:iCs/>
                <w:sz w:val="22"/>
                <w:szCs w:val="22"/>
                <w:lang w:val="lt-LT" w:eastAsia="en-US"/>
              </w:rPr>
            </w:pPr>
            <w:r w:rsidRPr="002F6985">
              <w:rPr>
                <w:rFonts w:eastAsia="Times New Roman" w:cs="Times New Roman"/>
                <w:sz w:val="22"/>
                <w:szCs w:val="22"/>
                <w:lang w:val="lt-LT" w:eastAsia="en-US"/>
              </w:rPr>
              <w:t>Dažnis nežinomas</w:t>
            </w:r>
          </w:p>
        </w:tc>
      </w:tr>
      <w:tr w:rsidR="005364B7" w:rsidRPr="002F6985" w14:paraId="71064D2F" w14:textId="77777777" w:rsidTr="00566B89">
        <w:trPr>
          <w:jc w:val="center"/>
        </w:trPr>
        <w:tc>
          <w:tcPr>
            <w:tcW w:w="0" w:type="auto"/>
            <w:vMerge/>
            <w:tcBorders>
              <w:left w:val="single" w:sz="4" w:space="0" w:color="auto"/>
              <w:right w:val="single" w:sz="4" w:space="0" w:color="auto"/>
            </w:tcBorders>
            <w:vAlign w:val="center"/>
            <w:hideMark/>
          </w:tcPr>
          <w:p w14:paraId="453FE577" w14:textId="77777777" w:rsidR="005364B7" w:rsidRPr="002F6985" w:rsidRDefault="005364B7"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F52E670" w14:textId="77777777" w:rsidR="005364B7" w:rsidRPr="002F6985" w:rsidRDefault="005364B7" w:rsidP="00FE7D12">
            <w:pPr>
              <w:tabs>
                <w:tab w:val="left" w:pos="567"/>
              </w:tabs>
              <w:jc w:val="both"/>
              <w:rPr>
                <w:rFonts w:eastAsia="Times New Roman" w:cs="Times New Roman"/>
                <w:sz w:val="22"/>
                <w:szCs w:val="22"/>
                <w:lang w:val="lt-LT" w:eastAsia="en-US"/>
              </w:rPr>
            </w:pPr>
            <w:r w:rsidRPr="002F6985">
              <w:rPr>
                <w:rFonts w:eastAsia="Times New Roman" w:cs="Times New Roman"/>
                <w:iCs/>
                <w:sz w:val="22"/>
                <w:szCs w:val="22"/>
                <w:lang w:val="lt-LT" w:eastAsia="en-US"/>
              </w:rPr>
              <w:t>Sąnarių skausmas</w:t>
            </w:r>
          </w:p>
        </w:tc>
        <w:tc>
          <w:tcPr>
            <w:tcW w:w="1602" w:type="dxa"/>
            <w:tcBorders>
              <w:top w:val="single" w:sz="4" w:space="0" w:color="auto"/>
              <w:left w:val="single" w:sz="4" w:space="0" w:color="auto"/>
              <w:bottom w:val="single" w:sz="4" w:space="0" w:color="auto"/>
              <w:right w:val="single" w:sz="4" w:space="0" w:color="auto"/>
            </w:tcBorders>
            <w:hideMark/>
          </w:tcPr>
          <w:p w14:paraId="6A5F3937" w14:textId="77777777" w:rsidR="005364B7" w:rsidRPr="002F6985" w:rsidRDefault="005364B7"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6222EDB6" w14:textId="77777777" w:rsidR="005364B7" w:rsidRPr="002F6985" w:rsidRDefault="005364B7"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5364B7" w:rsidRPr="002F6985" w14:paraId="59532C8F" w14:textId="77777777" w:rsidTr="00566B89">
        <w:trPr>
          <w:jc w:val="center"/>
        </w:trPr>
        <w:tc>
          <w:tcPr>
            <w:tcW w:w="0" w:type="auto"/>
            <w:vMerge/>
            <w:tcBorders>
              <w:left w:val="single" w:sz="4" w:space="0" w:color="auto"/>
              <w:right w:val="single" w:sz="4" w:space="0" w:color="auto"/>
            </w:tcBorders>
            <w:vAlign w:val="center"/>
            <w:hideMark/>
          </w:tcPr>
          <w:p w14:paraId="19CBFDC3" w14:textId="77777777" w:rsidR="005364B7" w:rsidRPr="002F6985" w:rsidRDefault="005364B7"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1D2D4B7" w14:textId="77777777" w:rsidR="005364B7" w:rsidRPr="002F6985" w:rsidRDefault="005364B7" w:rsidP="00FE7D12">
            <w:pPr>
              <w:tabs>
                <w:tab w:val="left" w:pos="567"/>
              </w:tabs>
              <w:jc w:val="both"/>
              <w:rPr>
                <w:rFonts w:eastAsia="Times New Roman" w:cs="Times New Roman"/>
                <w:sz w:val="22"/>
                <w:szCs w:val="22"/>
                <w:lang w:val="lt-LT" w:eastAsia="en-US"/>
              </w:rPr>
            </w:pPr>
            <w:r w:rsidRPr="002F6985">
              <w:rPr>
                <w:rFonts w:eastAsia="Times New Roman" w:cs="Times New Roman"/>
                <w:iCs/>
                <w:sz w:val="22"/>
                <w:szCs w:val="22"/>
                <w:lang w:val="lt-LT" w:eastAsia="en-US"/>
              </w:rPr>
              <w:t>Raumenų skausmas</w:t>
            </w:r>
          </w:p>
        </w:tc>
        <w:tc>
          <w:tcPr>
            <w:tcW w:w="1602" w:type="dxa"/>
            <w:tcBorders>
              <w:top w:val="single" w:sz="4" w:space="0" w:color="auto"/>
              <w:left w:val="single" w:sz="4" w:space="0" w:color="auto"/>
              <w:bottom w:val="single" w:sz="4" w:space="0" w:color="auto"/>
              <w:right w:val="single" w:sz="4" w:space="0" w:color="auto"/>
            </w:tcBorders>
            <w:hideMark/>
          </w:tcPr>
          <w:p w14:paraId="50375722" w14:textId="48CB5416" w:rsidR="005364B7" w:rsidRPr="002F6985"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hideMark/>
          </w:tcPr>
          <w:p w14:paraId="76168758" w14:textId="3B65B2E6" w:rsidR="005364B7" w:rsidRPr="002F6985"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Dažnis nežinomas</w:t>
            </w:r>
          </w:p>
        </w:tc>
      </w:tr>
      <w:tr w:rsidR="005364B7" w:rsidRPr="002F6985" w14:paraId="6D56DCD5" w14:textId="77777777" w:rsidTr="00566B89">
        <w:trPr>
          <w:jc w:val="center"/>
        </w:trPr>
        <w:tc>
          <w:tcPr>
            <w:tcW w:w="0" w:type="auto"/>
            <w:vMerge/>
            <w:tcBorders>
              <w:left w:val="single" w:sz="4" w:space="0" w:color="auto"/>
              <w:right w:val="single" w:sz="4" w:space="0" w:color="auto"/>
            </w:tcBorders>
            <w:vAlign w:val="center"/>
          </w:tcPr>
          <w:p w14:paraId="6E5DD08F" w14:textId="77777777" w:rsidR="005364B7" w:rsidRPr="002F6985" w:rsidRDefault="005364B7"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2016E01C" w14:textId="2C12AE30" w:rsidR="005364B7" w:rsidRPr="002F6985" w:rsidRDefault="005364B7" w:rsidP="00FE7D12">
            <w:pPr>
              <w:tabs>
                <w:tab w:val="left" w:pos="567"/>
              </w:tabs>
              <w:jc w:val="both"/>
              <w:rPr>
                <w:rFonts w:eastAsia="Times New Roman" w:cs="Times New Roman"/>
                <w:iCs/>
                <w:sz w:val="22"/>
                <w:szCs w:val="22"/>
                <w:lang w:val="lt-LT" w:eastAsia="en-US"/>
              </w:rPr>
            </w:pPr>
            <w:r>
              <w:rPr>
                <w:rFonts w:eastAsia="Times New Roman" w:cs="Times New Roman"/>
                <w:iCs/>
                <w:sz w:val="22"/>
                <w:szCs w:val="22"/>
                <w:lang w:val="lt-LT" w:eastAsia="en-US"/>
              </w:rPr>
              <w:t>Raumenų silpnumas</w:t>
            </w:r>
          </w:p>
        </w:tc>
        <w:tc>
          <w:tcPr>
            <w:tcW w:w="1602" w:type="dxa"/>
            <w:tcBorders>
              <w:top w:val="single" w:sz="4" w:space="0" w:color="auto"/>
              <w:left w:val="single" w:sz="4" w:space="0" w:color="auto"/>
              <w:bottom w:val="single" w:sz="4" w:space="0" w:color="auto"/>
              <w:right w:val="single" w:sz="4" w:space="0" w:color="auto"/>
            </w:tcBorders>
          </w:tcPr>
          <w:p w14:paraId="28A043DA" w14:textId="630EFE59" w:rsidR="005364B7" w:rsidRPr="002F6985" w:rsidDel="005364B7"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tcPr>
          <w:p w14:paraId="2757C615" w14:textId="7245C68E" w:rsidR="005364B7" w:rsidRPr="002F6985" w:rsidDel="005364B7"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Dažnis nežinomas</w:t>
            </w:r>
          </w:p>
        </w:tc>
      </w:tr>
      <w:tr w:rsidR="005364B7" w:rsidRPr="002F6985" w14:paraId="73BE1A67" w14:textId="77777777" w:rsidTr="00566B89">
        <w:trPr>
          <w:jc w:val="center"/>
        </w:trPr>
        <w:tc>
          <w:tcPr>
            <w:tcW w:w="0" w:type="auto"/>
            <w:vMerge/>
            <w:tcBorders>
              <w:left w:val="single" w:sz="4" w:space="0" w:color="auto"/>
              <w:bottom w:val="single" w:sz="4" w:space="0" w:color="auto"/>
              <w:right w:val="single" w:sz="4" w:space="0" w:color="auto"/>
            </w:tcBorders>
            <w:vAlign w:val="center"/>
          </w:tcPr>
          <w:p w14:paraId="79DDFE33" w14:textId="77777777" w:rsidR="005364B7" w:rsidRPr="002F6985" w:rsidRDefault="005364B7"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546DE196" w14:textId="6D7B3D74" w:rsidR="005364B7" w:rsidRPr="002F6985" w:rsidRDefault="005364B7" w:rsidP="00FE7D12">
            <w:pPr>
              <w:tabs>
                <w:tab w:val="left" w:pos="567"/>
              </w:tabs>
              <w:jc w:val="both"/>
              <w:rPr>
                <w:rFonts w:eastAsia="Times New Roman" w:cs="Times New Roman"/>
                <w:iCs/>
                <w:sz w:val="22"/>
                <w:szCs w:val="22"/>
                <w:lang w:val="lt-LT" w:eastAsia="en-US"/>
              </w:rPr>
            </w:pPr>
            <w:r>
              <w:rPr>
                <w:rFonts w:eastAsia="Times New Roman" w:cs="Times New Roman"/>
                <w:iCs/>
                <w:sz w:val="22"/>
                <w:szCs w:val="22"/>
                <w:lang w:val="lt-LT" w:eastAsia="en-US"/>
              </w:rPr>
              <w:t>Rabdomiolizė</w:t>
            </w:r>
          </w:p>
        </w:tc>
        <w:tc>
          <w:tcPr>
            <w:tcW w:w="1602" w:type="dxa"/>
            <w:tcBorders>
              <w:top w:val="single" w:sz="4" w:space="0" w:color="auto"/>
              <w:left w:val="single" w:sz="4" w:space="0" w:color="auto"/>
              <w:bottom w:val="single" w:sz="4" w:space="0" w:color="auto"/>
              <w:right w:val="single" w:sz="4" w:space="0" w:color="auto"/>
            </w:tcBorders>
          </w:tcPr>
          <w:p w14:paraId="16742976" w14:textId="273EF5D5" w:rsidR="005364B7" w:rsidRPr="002F6985" w:rsidDel="005364B7"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tcPr>
          <w:p w14:paraId="016751E9" w14:textId="099F9048" w:rsidR="005364B7" w:rsidRPr="002F6985" w:rsidDel="005364B7" w:rsidRDefault="005364B7"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Dažnis nežinomas</w:t>
            </w:r>
          </w:p>
        </w:tc>
      </w:tr>
      <w:tr w:rsidR="00AC2042" w:rsidRPr="002F6985" w14:paraId="6CE3F5ED" w14:textId="77777777" w:rsidTr="00566B89">
        <w:trPr>
          <w:jc w:val="center"/>
        </w:trPr>
        <w:tc>
          <w:tcPr>
            <w:tcW w:w="3430" w:type="dxa"/>
            <w:vMerge w:val="restart"/>
            <w:tcBorders>
              <w:top w:val="single" w:sz="4" w:space="0" w:color="auto"/>
              <w:left w:val="single" w:sz="4" w:space="0" w:color="auto"/>
              <w:right w:val="single" w:sz="4" w:space="0" w:color="auto"/>
            </w:tcBorders>
            <w:vAlign w:val="center"/>
            <w:hideMark/>
          </w:tcPr>
          <w:p w14:paraId="66E151DF" w14:textId="77777777" w:rsidR="00AC2042" w:rsidRPr="002F6985" w:rsidRDefault="00AC2042" w:rsidP="00FE7D12">
            <w:pP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Inkstų ir šlapimo takų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6D0ED5BD" w14:textId="77777777" w:rsidR="00AC2042" w:rsidRPr="002F6985" w:rsidRDefault="00AC2042" w:rsidP="00FE7D12">
            <w:pPr>
              <w:tabs>
                <w:tab w:val="left" w:pos="567"/>
              </w:tabs>
              <w:jc w:val="both"/>
              <w:rPr>
                <w:rFonts w:eastAsia="Times New Roman" w:cs="Times New Roman"/>
                <w:sz w:val="22"/>
                <w:szCs w:val="22"/>
                <w:lang w:val="lt-LT" w:eastAsia="en-US"/>
              </w:rPr>
            </w:pPr>
            <w:r w:rsidRPr="002F6985">
              <w:rPr>
                <w:rFonts w:eastAsia="Times New Roman" w:cs="Times New Roman"/>
                <w:bCs/>
                <w:iCs/>
                <w:sz w:val="22"/>
                <w:szCs w:val="22"/>
                <w:lang w:val="lt-LT" w:eastAsia="en-US"/>
              </w:rPr>
              <w:t>Inkstų nepakankamumas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D2AABEB" w14:textId="77777777" w:rsidR="00AC2042" w:rsidRPr="002F6985" w:rsidRDefault="00AC2042"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91244BE" w14:textId="0FD86D8A" w:rsidR="00AC2042" w:rsidRPr="002F6985" w:rsidRDefault="00441020"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r w:rsidRPr="002F6985" w:rsidDel="00441020">
              <w:rPr>
                <w:rFonts w:eastAsia="Times New Roman" w:cs="Times New Roman"/>
                <w:bCs/>
                <w:iCs/>
                <w:sz w:val="22"/>
                <w:szCs w:val="22"/>
                <w:lang w:val="lt-LT" w:eastAsia="en-US"/>
              </w:rPr>
              <w:t xml:space="preserve"> </w:t>
            </w:r>
          </w:p>
        </w:tc>
      </w:tr>
      <w:tr w:rsidR="00AC2042" w:rsidRPr="002F6985" w14:paraId="009771EC" w14:textId="77777777" w:rsidTr="00566B89">
        <w:trPr>
          <w:jc w:val="center"/>
        </w:trPr>
        <w:tc>
          <w:tcPr>
            <w:tcW w:w="0" w:type="auto"/>
            <w:vMerge/>
            <w:tcBorders>
              <w:left w:val="single" w:sz="4" w:space="0" w:color="auto"/>
              <w:right w:val="single" w:sz="4" w:space="0" w:color="auto"/>
            </w:tcBorders>
            <w:vAlign w:val="center"/>
            <w:hideMark/>
          </w:tcPr>
          <w:p w14:paraId="005E7B30" w14:textId="77777777" w:rsidR="00AC2042" w:rsidRPr="002F6985" w:rsidRDefault="00AC2042"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3A89E1B" w14:textId="77777777" w:rsidR="00AC2042" w:rsidRPr="002F6985" w:rsidRDefault="00AC2042" w:rsidP="00B15444">
            <w:pPr>
              <w:tabs>
                <w:tab w:val="left" w:pos="567"/>
              </w:tabs>
              <w:rPr>
                <w:rFonts w:eastAsia="Times New Roman" w:cs="Times New Roman"/>
                <w:sz w:val="22"/>
                <w:szCs w:val="22"/>
                <w:lang w:val="lt-LT" w:eastAsia="en-US"/>
              </w:rPr>
            </w:pPr>
            <w:r w:rsidRPr="002F6985">
              <w:rPr>
                <w:rFonts w:eastAsia="Times New Roman" w:cs="Times New Roman"/>
                <w:bCs/>
                <w:iCs/>
                <w:sz w:val="22"/>
                <w:szCs w:val="22"/>
                <w:lang w:val="lt-LT" w:eastAsia="en-US"/>
              </w:rPr>
              <w:t>Ūminis inkstų nepakankamumas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6C63818" w14:textId="18081A3D" w:rsidR="00AC2042" w:rsidRPr="002F6985" w:rsidRDefault="00AC204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R</w:t>
            </w:r>
            <w:r w:rsidRPr="002F6985">
              <w:rPr>
                <w:rFonts w:eastAsia="Times New Roman" w:cs="Times New Roman"/>
                <w:bCs/>
                <w:iCs/>
                <w:sz w:val="22"/>
                <w:szCs w:val="22"/>
                <w:lang w:val="lt-LT" w:eastAsia="en-US"/>
              </w:rPr>
              <w:t>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D62C11D" w14:textId="77777777" w:rsidR="00AC2042" w:rsidRPr="002F6985" w:rsidRDefault="00AC2042"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Labai retas</w:t>
            </w:r>
          </w:p>
        </w:tc>
      </w:tr>
      <w:tr w:rsidR="00AC2042" w:rsidRPr="002F6985" w14:paraId="467728A3" w14:textId="77777777" w:rsidTr="00566B89">
        <w:trPr>
          <w:jc w:val="center"/>
        </w:trPr>
        <w:tc>
          <w:tcPr>
            <w:tcW w:w="0" w:type="auto"/>
            <w:vMerge/>
            <w:tcBorders>
              <w:left w:val="single" w:sz="4" w:space="0" w:color="auto"/>
              <w:bottom w:val="single" w:sz="4" w:space="0" w:color="auto"/>
              <w:right w:val="single" w:sz="4" w:space="0" w:color="auto"/>
            </w:tcBorders>
            <w:vAlign w:val="center"/>
          </w:tcPr>
          <w:p w14:paraId="641463B8" w14:textId="77777777" w:rsidR="00AC2042" w:rsidRPr="002F6985" w:rsidRDefault="00AC2042"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14:paraId="7D428818" w14:textId="683E1C9E" w:rsidR="00AC2042" w:rsidRPr="002F6985" w:rsidRDefault="00AC2042" w:rsidP="00FE7D12">
            <w:pPr>
              <w:tabs>
                <w:tab w:val="left" w:pos="567"/>
              </w:tabs>
              <w:jc w:val="both"/>
              <w:rPr>
                <w:rFonts w:eastAsia="Times New Roman" w:cs="Times New Roman"/>
                <w:bCs/>
                <w:iCs/>
                <w:sz w:val="22"/>
                <w:szCs w:val="22"/>
                <w:lang w:val="lt-LT" w:eastAsia="en-US"/>
              </w:rPr>
            </w:pPr>
            <w:r>
              <w:rPr>
                <w:rFonts w:eastAsia="Times New Roman" w:cs="Times New Roman"/>
                <w:bCs/>
                <w:iCs/>
                <w:sz w:val="22"/>
                <w:szCs w:val="22"/>
                <w:lang w:val="lt-LT" w:eastAsia="en-US"/>
              </w:rPr>
              <w:t>Anurija / Oligurija</w:t>
            </w:r>
          </w:p>
        </w:tc>
        <w:tc>
          <w:tcPr>
            <w:tcW w:w="1602" w:type="dxa"/>
            <w:tcBorders>
              <w:top w:val="single" w:sz="4" w:space="0" w:color="auto"/>
              <w:left w:val="single" w:sz="4" w:space="0" w:color="auto"/>
              <w:bottom w:val="single" w:sz="4" w:space="0" w:color="auto"/>
              <w:right w:val="single" w:sz="4" w:space="0" w:color="auto"/>
            </w:tcBorders>
            <w:vAlign w:val="center"/>
          </w:tcPr>
          <w:p w14:paraId="7C6C0364" w14:textId="6FEE6F50" w:rsidR="00AC2042" w:rsidRPr="00B15444" w:rsidRDefault="00AC2042" w:rsidP="00FE7D12">
            <w:pPr>
              <w:tabs>
                <w:tab w:val="left" w:pos="567"/>
              </w:tabs>
              <w:jc w:val="center"/>
              <w:rPr>
                <w:rFonts w:eastAsia="Times New Roman" w:cs="Times New Roman"/>
                <w:bCs/>
                <w:iCs/>
                <w:sz w:val="22"/>
                <w:szCs w:val="22"/>
                <w:lang w:val="en-US" w:eastAsia="en-US"/>
              </w:rPr>
            </w:pPr>
            <w:r>
              <w:rPr>
                <w:rFonts w:eastAsia="Times New Roman" w:cs="Times New Roman"/>
                <w:bCs/>
                <w:iCs/>
                <w:sz w:val="22"/>
                <w:szCs w:val="22"/>
                <w:lang w:val="lt-LT" w:eastAsia="en-US"/>
              </w:rPr>
              <w:t>Retas</w:t>
            </w:r>
            <w:r w:rsidR="00FD20EC">
              <w:rPr>
                <w:rFonts w:eastAsia="Times New Roman" w:cs="Times New Roman"/>
                <w:bCs/>
                <w:iCs/>
                <w:sz w:val="22"/>
                <w:szCs w:val="22"/>
                <w:lang w:val="en-US" w:eastAsia="en-US"/>
              </w:rPr>
              <w:t>*</w:t>
            </w:r>
          </w:p>
        </w:tc>
        <w:tc>
          <w:tcPr>
            <w:tcW w:w="1603" w:type="dxa"/>
            <w:tcBorders>
              <w:top w:val="single" w:sz="4" w:space="0" w:color="auto"/>
              <w:left w:val="single" w:sz="4" w:space="0" w:color="auto"/>
              <w:bottom w:val="single" w:sz="4" w:space="0" w:color="auto"/>
              <w:right w:val="single" w:sz="4" w:space="0" w:color="auto"/>
            </w:tcBorders>
            <w:vAlign w:val="center"/>
          </w:tcPr>
          <w:p w14:paraId="56CB0B23" w14:textId="1B814B68" w:rsidR="00AC2042" w:rsidRPr="002F6985" w:rsidRDefault="00AC2042"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w:t>
            </w:r>
          </w:p>
        </w:tc>
      </w:tr>
      <w:tr w:rsidR="00FA6303" w:rsidRPr="002F6985" w14:paraId="2336B619" w14:textId="77777777" w:rsidTr="00566B89">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4CFA0BED"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Lytinės sistemos ir krūties sutrikimai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2FA86ED9"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Erekcijos sutrikimas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BB1416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A275D66" w14:textId="7CEF035F" w:rsidR="00AE1CD9" w:rsidRPr="002F6985" w:rsidRDefault="00E068AA" w:rsidP="00FE7D12">
            <w:pPr>
              <w:tabs>
                <w:tab w:val="left" w:pos="567"/>
              </w:tabs>
              <w:jc w:val="center"/>
              <w:rPr>
                <w:rFonts w:eastAsia="Times New Roman" w:cs="Times New Roman"/>
                <w:bCs/>
                <w:iCs/>
                <w:sz w:val="22"/>
                <w:szCs w:val="22"/>
                <w:lang w:val="lt-LT" w:eastAsia="en-US"/>
              </w:rPr>
            </w:pPr>
            <w:r>
              <w:rPr>
                <w:rFonts w:eastAsia="Times New Roman" w:cs="Times New Roman"/>
                <w:bCs/>
                <w:iCs/>
                <w:sz w:val="22"/>
                <w:szCs w:val="22"/>
                <w:lang w:val="lt-LT" w:eastAsia="en-US"/>
              </w:rPr>
              <w:t>Nedažnas</w:t>
            </w:r>
          </w:p>
        </w:tc>
      </w:tr>
      <w:tr w:rsidR="00FA6303" w:rsidRPr="002F6985" w14:paraId="3846DD2F"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04F49EB9"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Bendrieji sutrikimai ir vartojimo vietos pažeidimai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3779D72E"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bCs/>
                <w:iCs/>
                <w:sz w:val="22"/>
                <w:szCs w:val="22"/>
                <w:lang w:val="lt-LT" w:eastAsia="en-US"/>
              </w:rPr>
              <w:t>Astenija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840CD7C"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917FCB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4108C85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032B6"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9C63367"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Skausmas krūtinėje</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3AED49A"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51EFE25"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64B9A5B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B08BA"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218A8DDB"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Negalavimas</w:t>
            </w:r>
          </w:p>
        </w:tc>
        <w:tc>
          <w:tcPr>
            <w:tcW w:w="1602" w:type="dxa"/>
            <w:tcBorders>
              <w:top w:val="single" w:sz="4" w:space="0" w:color="auto"/>
              <w:left w:val="single" w:sz="4" w:space="0" w:color="auto"/>
              <w:bottom w:val="single" w:sz="4" w:space="0" w:color="auto"/>
              <w:right w:val="single" w:sz="4" w:space="0" w:color="auto"/>
            </w:tcBorders>
            <w:hideMark/>
          </w:tcPr>
          <w:p w14:paraId="5B70CC92"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1164D7DB"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7C359639"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7C11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75848A1"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Periferinė edema</w:t>
            </w:r>
          </w:p>
        </w:tc>
        <w:tc>
          <w:tcPr>
            <w:tcW w:w="1602" w:type="dxa"/>
            <w:tcBorders>
              <w:top w:val="single" w:sz="4" w:space="0" w:color="auto"/>
              <w:left w:val="single" w:sz="4" w:space="0" w:color="auto"/>
              <w:bottom w:val="single" w:sz="4" w:space="0" w:color="auto"/>
              <w:right w:val="single" w:sz="4" w:space="0" w:color="auto"/>
            </w:tcBorders>
            <w:hideMark/>
          </w:tcPr>
          <w:p w14:paraId="20E73330"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60A38516"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7A913632"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104DD"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23B46B60"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Karščiavimas</w:t>
            </w:r>
          </w:p>
        </w:tc>
        <w:tc>
          <w:tcPr>
            <w:tcW w:w="1602" w:type="dxa"/>
            <w:tcBorders>
              <w:top w:val="single" w:sz="4" w:space="0" w:color="auto"/>
              <w:left w:val="single" w:sz="4" w:space="0" w:color="auto"/>
              <w:bottom w:val="single" w:sz="4" w:space="0" w:color="auto"/>
              <w:right w:val="single" w:sz="4" w:space="0" w:color="auto"/>
            </w:tcBorders>
            <w:hideMark/>
          </w:tcPr>
          <w:p w14:paraId="5B881A9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hideMark/>
          </w:tcPr>
          <w:p w14:paraId="0F70EF18"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r w:rsidR="00FA6303" w:rsidRPr="002F6985" w14:paraId="24891AC7"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90B22"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48CF1A4"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Nuovargis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E1EF5B3"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4C494B1"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Retas</w:t>
            </w:r>
          </w:p>
        </w:tc>
      </w:tr>
      <w:tr w:rsidR="00FA6303" w:rsidRPr="002F6985" w14:paraId="41662F07" w14:textId="77777777" w:rsidTr="00566B89">
        <w:trPr>
          <w:jc w:val="center"/>
        </w:trPr>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3AD4FAEB" w14:textId="77777777" w:rsidR="00AE1CD9" w:rsidRPr="002F6985" w:rsidRDefault="00AE1CD9" w:rsidP="00FE7D12">
            <w:pPr>
              <w:tabs>
                <w:tab w:val="left" w:pos="567"/>
              </w:tabs>
              <w:jc w:val="both"/>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Tyrimai</w:t>
            </w:r>
          </w:p>
        </w:tc>
        <w:tc>
          <w:tcPr>
            <w:tcW w:w="2759" w:type="dxa"/>
            <w:tcBorders>
              <w:top w:val="single" w:sz="4" w:space="0" w:color="auto"/>
              <w:left w:val="single" w:sz="4" w:space="0" w:color="auto"/>
              <w:bottom w:val="single" w:sz="4" w:space="0" w:color="auto"/>
              <w:right w:val="single" w:sz="4" w:space="0" w:color="auto"/>
            </w:tcBorders>
            <w:vAlign w:val="center"/>
            <w:hideMark/>
          </w:tcPr>
          <w:p w14:paraId="17AACCCF"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Šlapalo kiekio kraujyje padidėjimas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E7FE6F6"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Nedažnas</w:t>
            </w:r>
            <w:r w:rsidRPr="002F6985">
              <w:rPr>
                <w:rFonts w:eastAsia="Times New Roman" w:cs="Times New Roman"/>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BCC22F6"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w:t>
            </w:r>
          </w:p>
        </w:tc>
      </w:tr>
      <w:tr w:rsidR="00FA6303" w:rsidRPr="002F6985" w14:paraId="137ED3D6"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6FC75"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5AAFD0F8"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Kreatinino kiekio kraujyje padidėjimas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5F0AA57"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Nedažnas</w:t>
            </w:r>
            <w:r w:rsidRPr="002F6985">
              <w:rPr>
                <w:rFonts w:eastAsia="Times New Roman" w:cs="Times New Roman"/>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CC382D5"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w:t>
            </w:r>
          </w:p>
        </w:tc>
      </w:tr>
      <w:tr w:rsidR="00FA6303" w:rsidRPr="002F6985" w14:paraId="1E22148F"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183E6"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07DC927"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Bilirubino kiekio kraujyje padidėjimas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49A924A"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8EB18C4"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w:t>
            </w:r>
          </w:p>
        </w:tc>
      </w:tr>
      <w:tr w:rsidR="00FA6303" w:rsidRPr="002F6985" w14:paraId="5D9E11D7"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B875F"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4A04FDAF"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Kepenų fermentų aktyvumo padidėjimas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C8508ED"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6B44A95"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00F76643"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F4B89"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0FA185DD" w14:textId="77777777" w:rsidR="00AE1CD9" w:rsidRPr="002F6985" w:rsidRDefault="00AE1CD9" w:rsidP="00FE7D12">
            <w:pPr>
              <w:tabs>
                <w:tab w:val="left" w:pos="567"/>
              </w:tabs>
              <w:jc w:val="both"/>
              <w:rPr>
                <w:rFonts w:eastAsia="Times New Roman" w:cs="Times New Roman"/>
                <w:bCs/>
                <w:iCs/>
                <w:sz w:val="22"/>
                <w:szCs w:val="22"/>
                <w:lang w:val="lt-LT" w:eastAsia="en-US"/>
              </w:rPr>
            </w:pPr>
            <w:r w:rsidRPr="002F6985">
              <w:rPr>
                <w:rFonts w:eastAsia="Times New Roman" w:cs="Times New Roman"/>
                <w:bCs/>
                <w:iCs/>
                <w:sz w:val="22"/>
                <w:szCs w:val="22"/>
                <w:lang w:val="lt-LT" w:eastAsia="en-US"/>
              </w:rPr>
              <w:t>Hemoglobino kiekio ir hematokrito reikšmės sumažėjimas (žr. 4.4 skyrių)</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2992083"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Labai retas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7812865"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bCs/>
                <w:iCs/>
                <w:sz w:val="22"/>
                <w:szCs w:val="22"/>
                <w:lang w:val="lt-LT" w:eastAsia="en-US"/>
              </w:rPr>
              <w:t>-</w:t>
            </w:r>
          </w:p>
        </w:tc>
      </w:tr>
      <w:tr w:rsidR="00FA6303" w:rsidRPr="002F6985" w14:paraId="021AFEFF"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ADB54"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575CE7D4"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Gliukozės kiekio kraujyje padidėjimas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2368BD8"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19F94C5"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037A1431"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51D4E"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1F321AAC"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Šlapimo rūgšties kiekio kraujyje padidėjimas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0360117"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2D4A992"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60B858CA" w14:textId="77777777" w:rsidTr="00566B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56095" w14:textId="77777777" w:rsidR="00AE1CD9" w:rsidRPr="002F6985" w:rsidRDefault="00AE1CD9" w:rsidP="00FE7D12">
            <w:pPr>
              <w:rPr>
                <w:rFonts w:eastAsia="Times New Roman" w:cs="Times New Roman"/>
                <w:b/>
                <w:bCs/>
                <w:iCs/>
                <w:sz w:val="22"/>
                <w:szCs w:val="22"/>
                <w:lang w:val="lt-LT" w:eastAsia="en-US"/>
              </w:rPr>
            </w:pPr>
          </w:p>
        </w:tc>
        <w:tc>
          <w:tcPr>
            <w:tcW w:w="2759" w:type="dxa"/>
            <w:tcBorders>
              <w:top w:val="single" w:sz="4" w:space="0" w:color="auto"/>
              <w:left w:val="single" w:sz="4" w:space="0" w:color="auto"/>
              <w:bottom w:val="single" w:sz="4" w:space="0" w:color="auto"/>
              <w:right w:val="single" w:sz="4" w:space="0" w:color="auto"/>
            </w:tcBorders>
            <w:vAlign w:val="center"/>
            <w:hideMark/>
          </w:tcPr>
          <w:p w14:paraId="35372A97"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 xml:space="preserve">QT intervalo pailgėjimas elektrokardiogramoje </w:t>
            </w:r>
            <w:r w:rsidRPr="002F6985">
              <w:rPr>
                <w:rFonts w:eastAsia="Times New Roman" w:cs="Times New Roman"/>
                <w:bCs/>
                <w:iCs/>
                <w:sz w:val="22"/>
                <w:szCs w:val="22"/>
                <w:lang w:val="lt-LT" w:eastAsia="en-US"/>
              </w:rPr>
              <w:t>(žr. 4.4 ir 4.5 skyrius)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069C371"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47B7EB3" w14:textId="77777777" w:rsidR="00AE1CD9" w:rsidRPr="002F6985" w:rsidRDefault="00AE1CD9" w:rsidP="00FE7D12">
            <w:pPr>
              <w:tabs>
                <w:tab w:val="left" w:pos="567"/>
              </w:tabs>
              <w:jc w:val="center"/>
              <w:rPr>
                <w:rFonts w:eastAsia="Times New Roman" w:cs="Times New Roman"/>
                <w:sz w:val="22"/>
                <w:szCs w:val="22"/>
                <w:lang w:val="lt-LT" w:eastAsia="en-US"/>
              </w:rPr>
            </w:pPr>
            <w:r w:rsidRPr="002F6985">
              <w:rPr>
                <w:rFonts w:eastAsia="Times New Roman" w:cs="Times New Roman"/>
                <w:sz w:val="22"/>
                <w:szCs w:val="22"/>
                <w:lang w:val="lt-LT" w:eastAsia="en-US"/>
              </w:rPr>
              <w:t>Dažnis nežinomas</w:t>
            </w:r>
          </w:p>
        </w:tc>
      </w:tr>
      <w:tr w:rsidR="00FA6303" w:rsidRPr="002F6985" w14:paraId="625A6129" w14:textId="77777777" w:rsidTr="00566B89">
        <w:trPr>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14:paraId="1B332D54" w14:textId="77777777" w:rsidR="00AE1CD9" w:rsidRPr="002F6985" w:rsidRDefault="00AE1CD9" w:rsidP="00FE7D12">
            <w:pPr>
              <w:rPr>
                <w:rFonts w:eastAsia="Times New Roman" w:cs="Times New Roman"/>
                <w:b/>
                <w:bCs/>
                <w:iCs/>
                <w:sz w:val="22"/>
                <w:szCs w:val="22"/>
                <w:lang w:val="lt-LT" w:eastAsia="en-US"/>
              </w:rPr>
            </w:pPr>
            <w:r w:rsidRPr="002F6985">
              <w:rPr>
                <w:rFonts w:eastAsia="Times New Roman" w:cs="Times New Roman"/>
                <w:b/>
                <w:sz w:val="22"/>
                <w:szCs w:val="22"/>
                <w:lang w:val="lt-LT" w:eastAsia="en-US"/>
              </w:rPr>
              <w:t>Sužalojimai, apsinuodijimai ir procedūrų komplikacijos</w:t>
            </w:r>
          </w:p>
        </w:tc>
        <w:tc>
          <w:tcPr>
            <w:tcW w:w="2759" w:type="dxa"/>
            <w:tcBorders>
              <w:top w:val="single" w:sz="4" w:space="0" w:color="auto"/>
              <w:left w:val="single" w:sz="4" w:space="0" w:color="auto"/>
              <w:bottom w:val="single" w:sz="4" w:space="0" w:color="auto"/>
              <w:right w:val="single" w:sz="4" w:space="0" w:color="auto"/>
            </w:tcBorders>
            <w:vAlign w:val="center"/>
            <w:hideMark/>
          </w:tcPr>
          <w:p w14:paraId="155EB13B" w14:textId="77777777" w:rsidR="00AE1CD9" w:rsidRPr="002F6985" w:rsidRDefault="00AE1CD9" w:rsidP="00FE7D12">
            <w:pPr>
              <w:tabs>
                <w:tab w:val="left" w:pos="567"/>
              </w:tabs>
              <w:jc w:val="both"/>
              <w:rPr>
                <w:rFonts w:eastAsia="Times New Roman" w:cs="Times New Roman"/>
                <w:sz w:val="22"/>
                <w:szCs w:val="22"/>
                <w:lang w:val="lt-LT" w:eastAsia="en-US"/>
              </w:rPr>
            </w:pPr>
            <w:r w:rsidRPr="002F6985">
              <w:rPr>
                <w:rFonts w:eastAsia="Times New Roman" w:cs="Times New Roman"/>
                <w:sz w:val="22"/>
                <w:szCs w:val="22"/>
                <w:lang w:val="lt-LT" w:eastAsia="en-US"/>
              </w:rPr>
              <w:t>Griuvimas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CC1E35F"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Nedažnas*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53CA387" w14:textId="77777777" w:rsidR="00AE1CD9" w:rsidRPr="002F6985" w:rsidRDefault="00AE1CD9" w:rsidP="00FE7D12">
            <w:pPr>
              <w:tabs>
                <w:tab w:val="left" w:pos="567"/>
              </w:tabs>
              <w:jc w:val="center"/>
              <w:rPr>
                <w:rFonts w:eastAsia="Times New Roman" w:cs="Times New Roman"/>
                <w:bCs/>
                <w:iCs/>
                <w:sz w:val="22"/>
                <w:szCs w:val="22"/>
                <w:lang w:val="lt-LT" w:eastAsia="en-US"/>
              </w:rPr>
            </w:pPr>
            <w:r w:rsidRPr="002F6985">
              <w:rPr>
                <w:rFonts w:eastAsia="Times New Roman" w:cs="Times New Roman"/>
                <w:bCs/>
                <w:iCs/>
                <w:sz w:val="22"/>
                <w:szCs w:val="22"/>
                <w:lang w:val="lt-LT" w:eastAsia="en-US"/>
              </w:rPr>
              <w:t>-</w:t>
            </w:r>
          </w:p>
        </w:tc>
      </w:tr>
    </w:tbl>
    <w:p w14:paraId="404E4A0C" w14:textId="77777777" w:rsidR="00AE1CD9" w:rsidRPr="002F6985" w:rsidRDefault="00AE1CD9" w:rsidP="00AE1CD9">
      <w:pPr>
        <w:tabs>
          <w:tab w:val="left" w:pos="-142"/>
          <w:tab w:val="left" w:pos="284"/>
          <w:tab w:val="left" w:pos="567"/>
        </w:tabs>
        <w:jc w:val="both"/>
        <w:rPr>
          <w:rFonts w:eastAsia="Times New Roman" w:cs="Times New Roman"/>
          <w:i/>
          <w:sz w:val="22"/>
          <w:szCs w:val="22"/>
          <w:lang w:val="lt-LT" w:eastAsia="en-US"/>
        </w:rPr>
      </w:pPr>
      <w:r w:rsidRPr="002F6985">
        <w:rPr>
          <w:rFonts w:eastAsia="Times New Roman" w:cs="Times New Roman"/>
          <w:i/>
          <w:sz w:val="22"/>
          <w:szCs w:val="22"/>
          <w:lang w:val="lt-LT" w:eastAsia="en-US"/>
        </w:rPr>
        <w:t>* Dažnumas apskaičiuotas pagal klinikinių tyrimų ir spontaninių pranešimų duomenis</w:t>
      </w:r>
    </w:p>
    <w:p w14:paraId="6F03DB1D" w14:textId="77777777" w:rsidR="00E068AA" w:rsidRDefault="00E068AA" w:rsidP="00AE1CD9">
      <w:pPr>
        <w:tabs>
          <w:tab w:val="left" w:pos="567"/>
        </w:tabs>
        <w:autoSpaceDE w:val="0"/>
        <w:autoSpaceDN w:val="0"/>
        <w:adjustRightInd w:val="0"/>
        <w:spacing w:line="260" w:lineRule="exact"/>
        <w:rPr>
          <w:rFonts w:eastAsia="Times New Roman" w:cs="Times New Roman"/>
          <w:snapToGrid w:val="0"/>
          <w:sz w:val="22"/>
          <w:szCs w:val="22"/>
          <w:u w:val="single"/>
          <w:lang w:val="lt-LT" w:eastAsia="en-US"/>
        </w:rPr>
      </w:pPr>
    </w:p>
    <w:p w14:paraId="7B6AB9CA" w14:textId="33033037" w:rsidR="00E068AA" w:rsidRPr="00E068AA" w:rsidRDefault="00E068AA" w:rsidP="00E068AA">
      <w:pPr>
        <w:tabs>
          <w:tab w:val="left" w:pos="0"/>
          <w:tab w:val="left" w:pos="284"/>
        </w:tabs>
        <w:spacing w:line="259" w:lineRule="auto"/>
        <w:rPr>
          <w:rFonts w:eastAsia="Calibri" w:cs="Times New Roman"/>
          <w:sz w:val="22"/>
          <w:szCs w:val="22"/>
          <w:lang w:val="lt-LT" w:eastAsia="en-US"/>
        </w:rPr>
      </w:pPr>
      <w:r w:rsidRPr="00E068AA">
        <w:rPr>
          <w:rFonts w:eastAsia="Calibri" w:cs="Times New Roman"/>
          <w:sz w:val="22"/>
          <w:szCs w:val="22"/>
          <w:lang w:val="lt-LT" w:eastAsia="en-US"/>
        </w:rPr>
        <w:t>Atrinktų nepageidaujamų reakcijų apibūdinimas</w:t>
      </w:r>
      <w:r w:rsidR="00280559">
        <w:rPr>
          <w:rFonts w:eastAsia="Calibri" w:cs="Times New Roman"/>
          <w:sz w:val="22"/>
          <w:szCs w:val="22"/>
          <w:lang w:val="lt-LT" w:eastAsia="en-US"/>
        </w:rPr>
        <w:t>:</w:t>
      </w:r>
    </w:p>
    <w:p w14:paraId="48668599" w14:textId="77777777" w:rsidR="00E068AA" w:rsidRPr="00E068AA" w:rsidRDefault="00E068AA" w:rsidP="00E068AA">
      <w:pPr>
        <w:tabs>
          <w:tab w:val="left" w:pos="0"/>
          <w:tab w:val="left" w:pos="284"/>
        </w:tabs>
        <w:spacing w:line="259" w:lineRule="auto"/>
        <w:rPr>
          <w:rFonts w:eastAsia="Calibri" w:cs="Times New Roman"/>
          <w:sz w:val="22"/>
          <w:szCs w:val="22"/>
          <w:lang w:val="lt-LT" w:eastAsia="en-US"/>
        </w:rPr>
      </w:pPr>
      <w:r w:rsidRPr="00E068AA">
        <w:rPr>
          <w:rFonts w:eastAsia="Calibri" w:cs="Times New Roman"/>
          <w:sz w:val="22"/>
          <w:szCs w:val="22"/>
          <w:lang w:val="lt-LT" w:eastAsia="en-US"/>
        </w:rPr>
        <w:lastRenderedPageBreak/>
        <w:t>II ir III fazės tyrimų, kurių metu buvo palygintos 1,5 mg ir 2,5 mg indapamido dozės, duomenimis, kalio koncentracijų plazmoje analizė parodė nuo dozės priklausomą indapamido poveikį.</w:t>
      </w:r>
    </w:p>
    <w:p w14:paraId="20202B4E" w14:textId="77777777" w:rsidR="00E068AA" w:rsidRPr="00E068AA" w:rsidRDefault="00E068AA" w:rsidP="00E068AA">
      <w:pPr>
        <w:tabs>
          <w:tab w:val="left" w:pos="284"/>
        </w:tabs>
        <w:spacing w:line="259" w:lineRule="auto"/>
        <w:ind w:left="284" w:hanging="284"/>
        <w:rPr>
          <w:rFonts w:eastAsia="Calibri" w:cs="Times New Roman"/>
          <w:sz w:val="22"/>
          <w:szCs w:val="22"/>
          <w:lang w:val="lt-LT" w:eastAsia="en-US"/>
        </w:rPr>
      </w:pPr>
      <w:r w:rsidRPr="00E068AA">
        <w:rPr>
          <w:rFonts w:eastAsia="Calibri" w:cs="Times New Roman"/>
          <w:sz w:val="22"/>
          <w:szCs w:val="22"/>
          <w:lang w:val="lt-LT" w:eastAsia="en-US"/>
        </w:rPr>
        <w:t>- 1,5 mg indapamido. Po 4–6 savaičių gydymo mažesnė kaip 3,4</w:t>
      </w:r>
      <w:r w:rsidRPr="00E068AA">
        <w:rPr>
          <w:rFonts w:ascii="Calibri" w:eastAsia="Calibri" w:hAnsi="Calibri" w:cs="Times New Roman"/>
          <w:sz w:val="22"/>
          <w:szCs w:val="22"/>
          <w:lang w:val="lt-LT" w:eastAsia="en-US"/>
        </w:rPr>
        <w:t xml:space="preserve"> </w:t>
      </w:r>
      <w:r w:rsidRPr="00E068AA">
        <w:rPr>
          <w:rFonts w:eastAsia="Calibri" w:cs="Times New Roman"/>
          <w:sz w:val="22"/>
          <w:szCs w:val="22"/>
          <w:lang w:val="lt-LT" w:eastAsia="en-US"/>
        </w:rPr>
        <w:t>mmol/l kalio koncentracija plazmoje buvo išmatuota 10 % pacientų, o mažesnė kaip 3,2 mmol/l – 4 % pacientų. Po 12 savaičių gydymo kalio koncentracija plazmoje sumažėjo vidutiniškai 0,23 mmol/l.</w:t>
      </w:r>
    </w:p>
    <w:p w14:paraId="0D2A1852" w14:textId="77777777" w:rsidR="00E068AA" w:rsidRPr="00E068AA" w:rsidRDefault="00E068AA" w:rsidP="00E068AA">
      <w:pPr>
        <w:tabs>
          <w:tab w:val="left" w:pos="284"/>
        </w:tabs>
        <w:spacing w:line="259" w:lineRule="auto"/>
        <w:ind w:left="284" w:hanging="284"/>
        <w:rPr>
          <w:rFonts w:eastAsia="Calibri" w:cs="Times New Roman"/>
          <w:sz w:val="22"/>
          <w:szCs w:val="22"/>
          <w:lang w:val="lt-LT" w:eastAsia="en-US"/>
        </w:rPr>
      </w:pPr>
      <w:r w:rsidRPr="00E068AA">
        <w:rPr>
          <w:rFonts w:eastAsia="Calibri" w:cs="Times New Roman"/>
          <w:sz w:val="22"/>
          <w:szCs w:val="22"/>
          <w:lang w:val="lt-LT" w:eastAsia="en-US"/>
        </w:rPr>
        <w:t>- 2,5 mg indapamido. Po 4–6 savaičių gydymo mažesnės kaip 3,4 mmol/l kalio koncentracija plazmoje buvo išmatuota 25 % pacientų, o mažesnė kaip 3,2 mmol/l – 10 % pacientų. Po 12 savaičių gydymo kalio koncentracija plazmoje sumažėjo vidutiniškai 0,41 mmol/l.</w:t>
      </w:r>
    </w:p>
    <w:p w14:paraId="26C67C6F" w14:textId="77777777" w:rsidR="00E068AA" w:rsidRDefault="00E068AA" w:rsidP="00AE1CD9">
      <w:pPr>
        <w:tabs>
          <w:tab w:val="left" w:pos="567"/>
        </w:tabs>
        <w:autoSpaceDE w:val="0"/>
        <w:autoSpaceDN w:val="0"/>
        <w:adjustRightInd w:val="0"/>
        <w:spacing w:line="260" w:lineRule="exact"/>
        <w:rPr>
          <w:rFonts w:eastAsia="Times New Roman" w:cs="Times New Roman"/>
          <w:snapToGrid w:val="0"/>
          <w:sz w:val="22"/>
          <w:szCs w:val="22"/>
          <w:u w:val="single"/>
          <w:lang w:val="lt-LT" w:eastAsia="en-US"/>
        </w:rPr>
      </w:pPr>
    </w:p>
    <w:p w14:paraId="1928409A" w14:textId="70206B6F" w:rsidR="00AE1CD9" w:rsidRPr="002F6985" w:rsidRDefault="00AE1CD9" w:rsidP="00AE1CD9">
      <w:pPr>
        <w:tabs>
          <w:tab w:val="left" w:pos="567"/>
        </w:tabs>
        <w:autoSpaceDE w:val="0"/>
        <w:autoSpaceDN w:val="0"/>
        <w:adjustRightInd w:val="0"/>
        <w:spacing w:line="260" w:lineRule="exact"/>
        <w:rPr>
          <w:rFonts w:eastAsia="Times New Roman" w:cs="Times New Roman"/>
          <w:snapToGrid w:val="0"/>
          <w:sz w:val="22"/>
          <w:szCs w:val="22"/>
          <w:u w:val="single"/>
          <w:lang w:val="lt-LT" w:eastAsia="en-US"/>
        </w:rPr>
      </w:pPr>
      <w:r w:rsidRPr="002F6985">
        <w:rPr>
          <w:rFonts w:eastAsia="Times New Roman" w:cs="Times New Roman"/>
          <w:snapToGrid w:val="0"/>
          <w:sz w:val="22"/>
          <w:szCs w:val="22"/>
          <w:u w:val="single"/>
          <w:lang w:val="lt-LT" w:eastAsia="en-US"/>
        </w:rPr>
        <w:t>Pranešimas apie įtariamas nepageidaujamas reakcijas</w:t>
      </w:r>
    </w:p>
    <w:p w14:paraId="6E5DB922" w14:textId="509947A3" w:rsidR="002404CC" w:rsidRDefault="002404CC" w:rsidP="002404CC">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1BC66AA" w14:textId="77777777" w:rsidR="00AE1CD9" w:rsidRPr="002F6985" w:rsidRDefault="00AE1CD9" w:rsidP="00AE1CD9">
      <w:pPr>
        <w:rPr>
          <w:rFonts w:eastAsia="Times New Roman" w:cs="Times New Roman"/>
          <w:sz w:val="22"/>
          <w:szCs w:val="22"/>
          <w:lang w:val="lt-LT" w:eastAsia="en-US"/>
        </w:rPr>
      </w:pPr>
    </w:p>
    <w:p w14:paraId="33BB3D2F" w14:textId="77777777" w:rsidR="00AE1CD9" w:rsidRPr="002F6985" w:rsidRDefault="00AE1CD9" w:rsidP="00AE1CD9">
      <w:pPr>
        <w:keepNext/>
        <w:keepLines/>
        <w:ind w:left="567" w:hanging="567"/>
        <w:rPr>
          <w:rFonts w:eastAsia="Times New Roman" w:cs="Times New Roman"/>
          <w:b/>
          <w:sz w:val="22"/>
          <w:szCs w:val="22"/>
          <w:lang w:val="lt-LT" w:eastAsia="en-US"/>
        </w:rPr>
      </w:pPr>
      <w:bookmarkStart w:id="31" w:name="_Toc129243110"/>
      <w:bookmarkStart w:id="32" w:name="_Toc129243235"/>
      <w:r w:rsidRPr="002F6985">
        <w:rPr>
          <w:rFonts w:eastAsia="Times New Roman" w:cs="Times New Roman"/>
          <w:b/>
          <w:sz w:val="22"/>
          <w:szCs w:val="22"/>
          <w:lang w:val="lt-LT" w:eastAsia="en-US"/>
        </w:rPr>
        <w:t>4.9</w:t>
      </w:r>
      <w:r w:rsidRPr="002F6985">
        <w:rPr>
          <w:rFonts w:eastAsia="Times New Roman" w:cs="Times New Roman"/>
          <w:b/>
          <w:sz w:val="22"/>
          <w:szCs w:val="22"/>
          <w:lang w:val="lt-LT" w:eastAsia="en-US"/>
        </w:rPr>
        <w:tab/>
        <w:t>Perdozavimas</w:t>
      </w:r>
      <w:bookmarkEnd w:id="31"/>
      <w:bookmarkEnd w:id="32"/>
    </w:p>
    <w:p w14:paraId="3126FB1C" w14:textId="77777777" w:rsidR="00AE1CD9" w:rsidRPr="002F6985" w:rsidRDefault="00AE1CD9" w:rsidP="00AE1CD9">
      <w:pPr>
        <w:keepNext/>
        <w:keepLines/>
        <w:rPr>
          <w:rFonts w:eastAsia="Times New Roman" w:cs="Times New Roman"/>
          <w:sz w:val="22"/>
          <w:szCs w:val="22"/>
          <w:lang w:val="lt-LT" w:eastAsia="en-US"/>
        </w:rPr>
      </w:pPr>
    </w:p>
    <w:p w14:paraId="3F7C3325" w14:textId="77777777" w:rsidR="00AE1CD9" w:rsidRPr="002F6985" w:rsidRDefault="00AE1CD9" w:rsidP="00AE1CD9">
      <w:pPr>
        <w:keepNext/>
        <w:keepLines/>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Simptomai</w:t>
      </w:r>
    </w:p>
    <w:p w14:paraId="1AC2E158" w14:textId="77777777" w:rsidR="00AE1CD9" w:rsidRPr="002F6985" w:rsidRDefault="00AE1CD9" w:rsidP="00AE1CD9">
      <w:pPr>
        <w:keepNext/>
        <w:keepLines/>
        <w:rPr>
          <w:rFonts w:eastAsia="Times New Roman" w:cs="Times New Roman"/>
          <w:sz w:val="22"/>
          <w:szCs w:val="22"/>
          <w:lang w:val="lt-LT" w:eastAsia="en-US"/>
        </w:rPr>
      </w:pPr>
      <w:r w:rsidRPr="002F6985">
        <w:rPr>
          <w:rFonts w:eastAsia="Times New Roman" w:cs="Times New Roman"/>
          <w:sz w:val="22"/>
          <w:szCs w:val="22"/>
          <w:lang w:val="lt-LT" w:eastAsia="en-US"/>
        </w:rPr>
        <w:t>Labiausiai tikėtina nepageidaujama reakcija perdozavus vaistą yra hipotenzija, kartais kartu su pykinimu, vėmimu, traukuliais, svaiguliu, mieguistumu, sąmonės sutrikimu, oligurija, kuri gali progresuoti iki anurijos (dėl hipovolemijos). Gali atsirasti druskų ir skysčių sutrikimų (sumažėti natrio ir kalio kiekiai).</w:t>
      </w:r>
    </w:p>
    <w:p w14:paraId="414BAAB6" w14:textId="77777777" w:rsidR="00AE1CD9" w:rsidRPr="002F6985" w:rsidRDefault="00AE1CD9" w:rsidP="00AE1CD9">
      <w:pPr>
        <w:keepNext/>
        <w:keepLines/>
        <w:rPr>
          <w:rFonts w:eastAsia="Times New Roman" w:cs="Times New Roman"/>
          <w:sz w:val="22"/>
          <w:szCs w:val="22"/>
          <w:lang w:val="lt-LT" w:eastAsia="en-US"/>
        </w:rPr>
      </w:pPr>
    </w:p>
    <w:p w14:paraId="0EE0D55F" w14:textId="77777777" w:rsidR="00AE1CD9" w:rsidRPr="002F6985" w:rsidRDefault="00AE1CD9" w:rsidP="00AE1CD9">
      <w:pPr>
        <w:keepNext/>
        <w:keepLines/>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Gydymas</w:t>
      </w:r>
    </w:p>
    <w:p w14:paraId="62665B67" w14:textId="77777777" w:rsidR="00AE1CD9" w:rsidRPr="002F6985" w:rsidRDefault="00AE1CD9" w:rsidP="00AE1CD9">
      <w:pPr>
        <w:keepNext/>
        <w:keepLines/>
        <w:rPr>
          <w:rFonts w:eastAsia="Times New Roman" w:cs="Times New Roman"/>
          <w:sz w:val="22"/>
          <w:szCs w:val="22"/>
          <w:lang w:val="lt-LT" w:eastAsia="en-US"/>
        </w:rPr>
      </w:pPr>
      <w:r w:rsidRPr="002F6985">
        <w:rPr>
          <w:rFonts w:eastAsia="Times New Roman" w:cs="Times New Roman"/>
          <w:sz w:val="22"/>
          <w:szCs w:val="22"/>
          <w:lang w:val="lt-LT" w:eastAsia="en-US"/>
        </w:rPr>
        <w:t>Pirmosios pagalbos priemonės yra skubus preparato pašalinimas plaunant skrandį ir (arba) duodant aktyvintosios anglies, po to reikia atstatyti skysčių ir elektrolitų pusiausvyrą specializuotuose centruose.</w:t>
      </w:r>
    </w:p>
    <w:p w14:paraId="0BCD599C" w14:textId="77777777" w:rsidR="00AE1CD9" w:rsidRPr="002F6985" w:rsidRDefault="00AE1CD9" w:rsidP="00AE1CD9">
      <w:pPr>
        <w:keepNext/>
        <w:keepLines/>
        <w:rPr>
          <w:rFonts w:eastAsia="Times New Roman" w:cs="Times New Roman"/>
          <w:sz w:val="22"/>
          <w:szCs w:val="22"/>
          <w:lang w:val="lt-LT" w:eastAsia="en-US"/>
        </w:rPr>
      </w:pPr>
      <w:r w:rsidRPr="002F6985">
        <w:rPr>
          <w:rFonts w:eastAsia="Times New Roman" w:cs="Times New Roman"/>
          <w:sz w:val="22"/>
          <w:szCs w:val="22"/>
          <w:lang w:val="lt-LT" w:eastAsia="en-US"/>
        </w:rPr>
        <w:t>Jei atsiranda ženkli hipotenzija, pacientą reikia paguldyti ant nugaros taip, kad galva būtų žemiau. Jei reikia, galima į veną infuzuoti fiziologinio tirpalo ar kitokiu būdu padidinti skysčių kiekį organizme.</w:t>
      </w:r>
    </w:p>
    <w:p w14:paraId="5FF36B5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Aktyvi perindoprilio forma – perindoprilatas – gali būti pašalintas dializės būdu (žr. 5.2 skyrių).</w:t>
      </w:r>
    </w:p>
    <w:p w14:paraId="186904BB" w14:textId="77777777" w:rsidR="00AE1CD9" w:rsidRPr="002F6985" w:rsidRDefault="00AE1CD9" w:rsidP="00AE1CD9">
      <w:pPr>
        <w:rPr>
          <w:rFonts w:eastAsia="Times New Roman" w:cs="Times New Roman"/>
          <w:sz w:val="22"/>
          <w:szCs w:val="22"/>
          <w:lang w:val="lt-LT" w:eastAsia="en-US"/>
        </w:rPr>
      </w:pPr>
    </w:p>
    <w:p w14:paraId="0FE7288B" w14:textId="77777777" w:rsidR="00AE1CD9" w:rsidRPr="002F6985" w:rsidRDefault="00AE1CD9" w:rsidP="00AE1CD9">
      <w:pPr>
        <w:rPr>
          <w:rFonts w:eastAsia="Times New Roman" w:cs="Times New Roman"/>
          <w:sz w:val="22"/>
          <w:szCs w:val="22"/>
          <w:lang w:val="lt-LT" w:eastAsia="en-US"/>
        </w:rPr>
      </w:pPr>
    </w:p>
    <w:p w14:paraId="320B0F39" w14:textId="77777777" w:rsidR="00AE1CD9" w:rsidRPr="002F6985" w:rsidRDefault="00AE1CD9" w:rsidP="00AE1CD9">
      <w:pPr>
        <w:ind w:left="567" w:hanging="567"/>
        <w:rPr>
          <w:rFonts w:eastAsia="Times New Roman" w:cs="Times New Roman"/>
          <w:b/>
          <w:sz w:val="22"/>
          <w:szCs w:val="22"/>
          <w:lang w:val="lt-LT" w:eastAsia="en-US"/>
        </w:rPr>
      </w:pPr>
      <w:bookmarkStart w:id="33" w:name="_Toc129243111"/>
      <w:bookmarkStart w:id="34" w:name="_Toc129243236"/>
      <w:r w:rsidRPr="002F6985">
        <w:rPr>
          <w:rFonts w:eastAsia="Times New Roman" w:cs="Times New Roman"/>
          <w:b/>
          <w:sz w:val="22"/>
          <w:szCs w:val="22"/>
          <w:lang w:val="lt-LT" w:eastAsia="en-US"/>
        </w:rPr>
        <w:t>5.</w:t>
      </w:r>
      <w:r w:rsidRPr="002F6985">
        <w:rPr>
          <w:rFonts w:eastAsia="Times New Roman" w:cs="Times New Roman"/>
          <w:b/>
          <w:sz w:val="22"/>
          <w:szCs w:val="22"/>
          <w:lang w:val="lt-LT" w:eastAsia="en-US"/>
        </w:rPr>
        <w:tab/>
        <w:t>FARMAKOLOGINĖS SAVYBĖS</w:t>
      </w:r>
      <w:bookmarkEnd w:id="33"/>
      <w:bookmarkEnd w:id="34"/>
    </w:p>
    <w:p w14:paraId="6D53D66B" w14:textId="77777777" w:rsidR="00AE1CD9" w:rsidRPr="002F6985" w:rsidRDefault="00AE1CD9" w:rsidP="00AE1CD9">
      <w:pPr>
        <w:rPr>
          <w:rFonts w:eastAsia="Times New Roman" w:cs="Times New Roman"/>
          <w:sz w:val="22"/>
          <w:szCs w:val="22"/>
          <w:lang w:val="lt-LT" w:eastAsia="en-US"/>
        </w:rPr>
      </w:pPr>
    </w:p>
    <w:p w14:paraId="4455C979" w14:textId="77777777" w:rsidR="00AE1CD9" w:rsidRPr="002F6985" w:rsidRDefault="00AE1CD9" w:rsidP="00AE1CD9">
      <w:pPr>
        <w:ind w:left="567" w:hanging="567"/>
        <w:rPr>
          <w:rFonts w:eastAsia="Times New Roman" w:cs="Times New Roman"/>
          <w:b/>
          <w:sz w:val="22"/>
          <w:szCs w:val="22"/>
          <w:lang w:val="lt-LT" w:eastAsia="en-US"/>
        </w:rPr>
      </w:pPr>
      <w:bookmarkStart w:id="35" w:name="_Toc129243112"/>
      <w:bookmarkStart w:id="36" w:name="_Toc129243237"/>
      <w:r w:rsidRPr="002F6985">
        <w:rPr>
          <w:rFonts w:eastAsia="Times New Roman" w:cs="Times New Roman"/>
          <w:b/>
          <w:sz w:val="22"/>
          <w:szCs w:val="22"/>
          <w:lang w:val="lt-LT" w:eastAsia="en-US"/>
        </w:rPr>
        <w:t>5.1</w:t>
      </w:r>
      <w:r w:rsidRPr="002F6985">
        <w:rPr>
          <w:rFonts w:eastAsia="Times New Roman" w:cs="Times New Roman"/>
          <w:b/>
          <w:sz w:val="22"/>
          <w:szCs w:val="22"/>
          <w:lang w:val="lt-LT" w:eastAsia="en-US"/>
        </w:rPr>
        <w:tab/>
        <w:t>Farmakodinaminės savybės</w:t>
      </w:r>
      <w:bookmarkEnd w:id="35"/>
      <w:bookmarkEnd w:id="36"/>
    </w:p>
    <w:p w14:paraId="2A1EF183" w14:textId="77777777" w:rsidR="00AE1CD9" w:rsidRPr="002F6985" w:rsidRDefault="00AE1CD9" w:rsidP="00AE1CD9">
      <w:pPr>
        <w:rPr>
          <w:rFonts w:eastAsia="Times New Roman" w:cs="Times New Roman"/>
          <w:sz w:val="22"/>
          <w:szCs w:val="22"/>
          <w:lang w:val="lt-LT" w:eastAsia="en-US"/>
        </w:rPr>
      </w:pPr>
    </w:p>
    <w:p w14:paraId="0023FE2B"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Farmakoterapinė grupė – perindoprilis ir diuretikai, ATC kodas – C09BA04.</w:t>
      </w:r>
    </w:p>
    <w:p w14:paraId="7FDA6759" w14:textId="77777777" w:rsidR="00AE1CD9" w:rsidRPr="002F6985" w:rsidRDefault="00AE1CD9" w:rsidP="00AE1CD9">
      <w:pPr>
        <w:rPr>
          <w:rFonts w:eastAsia="Times New Roman" w:cs="Times New Roman"/>
          <w:sz w:val="22"/>
          <w:szCs w:val="22"/>
          <w:lang w:val="lt-LT" w:eastAsia="en-US"/>
        </w:rPr>
      </w:pPr>
    </w:p>
    <w:p w14:paraId="78BBB638"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Perindopril/Indapamide Teva  yra perindoprilio tozilato, angiotenziną konvertuojančio fermento inhibitoriaus derinys su indapamidu, chlorosulfamoilo diuretiku. Preparato farmakologinės savybės priklauso nuo kiekvieno atskiro komponento ir nuo jų derinio suminio sinergetinio poveikio.</w:t>
      </w:r>
    </w:p>
    <w:p w14:paraId="544A785B" w14:textId="77777777" w:rsidR="00AE1CD9" w:rsidRPr="002F6985" w:rsidRDefault="00AE1CD9" w:rsidP="00AE1CD9">
      <w:pPr>
        <w:rPr>
          <w:rFonts w:eastAsia="Times New Roman" w:cs="Times New Roman"/>
          <w:sz w:val="22"/>
          <w:szCs w:val="22"/>
          <w:lang w:val="lt-LT" w:eastAsia="en-US"/>
        </w:rPr>
      </w:pPr>
    </w:p>
    <w:p w14:paraId="47F81832"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Veikimo mechanizmas</w:t>
      </w:r>
    </w:p>
    <w:p w14:paraId="13C5078A" w14:textId="77777777" w:rsidR="00AE1CD9" w:rsidRPr="002F6985" w:rsidRDefault="00AE1CD9" w:rsidP="00AE1CD9">
      <w:pPr>
        <w:rPr>
          <w:rFonts w:eastAsia="Times New Roman" w:cs="Times New Roman"/>
          <w:i/>
          <w:sz w:val="22"/>
          <w:szCs w:val="22"/>
          <w:u w:val="single"/>
          <w:lang w:val="lt-LT" w:eastAsia="en-US"/>
        </w:rPr>
      </w:pPr>
    </w:p>
    <w:p w14:paraId="08BEF6A7"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Perindoprilis</w:t>
      </w:r>
    </w:p>
    <w:p w14:paraId="21091D04"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Perindoprilis yra AKF, kuris konvertuoja angiotenziną I į angiotenziną II, medžiagą, sukeliančią kraujagyslių susitraukimą, inhibitorius; be to, šis fermentas skatina aldosterono išskyrimą iš antinksčių žievės ir skatina bradikinino, kraujagysles plečiančios medžiagos, virtimą neaktyviais heptapeptidais.</w:t>
      </w:r>
    </w:p>
    <w:p w14:paraId="75AAECB4" w14:textId="77777777" w:rsidR="00AE1CD9" w:rsidRPr="002F6985" w:rsidRDefault="00AE1CD9" w:rsidP="00AE1CD9">
      <w:pPr>
        <w:rPr>
          <w:rFonts w:eastAsia="Times New Roman" w:cs="Times New Roman"/>
          <w:sz w:val="22"/>
          <w:szCs w:val="22"/>
          <w:lang w:val="lt-LT" w:eastAsia="en-US"/>
        </w:rPr>
      </w:pPr>
    </w:p>
    <w:p w14:paraId="3947B5D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Dėl perindoprilio poveikio:</w:t>
      </w:r>
    </w:p>
    <w:p w14:paraId="0F16F9A8"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sumažėja aldosterono sekrecija;</w:t>
      </w:r>
    </w:p>
    <w:p w14:paraId="7F7456A1"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padidėja kraujo plazmos renino aktyvumas, nes nebelieka aldosterono neigiamos grįžtamosios reakcijos;</w:t>
      </w:r>
    </w:p>
    <w:p w14:paraId="2D2C4BF6"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lastRenderedPageBreak/>
        <w:t>-</w:t>
      </w:r>
      <w:r w:rsidRPr="002F6985">
        <w:rPr>
          <w:rFonts w:eastAsia="Times New Roman" w:cs="Times New Roman"/>
          <w:sz w:val="22"/>
          <w:szCs w:val="22"/>
          <w:lang w:val="lt-LT" w:eastAsia="en-US"/>
        </w:rPr>
        <w:tab/>
        <w:t>preparato vartojant nuolat, sumažėja bendras periferinis pasipriešinimas, pirmiausia raumenų ir inkstų kraujagyslių, bet druskų ir skysčių susikaupimo bei refleksinės tachikardijos neatsiranda.</w:t>
      </w:r>
    </w:p>
    <w:p w14:paraId="176ADE6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Perindoprilio antihipertenzinis poveikis pasireiškia taip pat ir pacientams, kurių organizme yra maža ar normali renino koncentracija.</w:t>
      </w:r>
    </w:p>
    <w:p w14:paraId="79E20A0C"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Perindoprilis veikia per savo aktyvų metabolitą perindoprilatą. Kiti jo metabolitai neaktyvūs.</w:t>
      </w:r>
    </w:p>
    <w:p w14:paraId="6FA8744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Perindoprilis sumažina širdies darbą:</w:t>
      </w:r>
    </w:p>
    <w:p w14:paraId="2C80D23B"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išplėsdamas venas, tikriausiai dėl prostaglandinų metabolizmo pokyčių, sumažina prieškrūvį;</w:t>
      </w:r>
    </w:p>
    <w:p w14:paraId="650DFB92"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sumažindamas bendrą periferinį pasipriešinimą, sumažina pokrūvį.</w:t>
      </w:r>
    </w:p>
    <w:p w14:paraId="6478FD95"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Tyrimai su pacientais, sergančiais širdies nepakankamumu, parodė, kad:</w:t>
      </w:r>
    </w:p>
    <w:p w14:paraId="10A52C67"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sumažėja kairiojo ir dešiniojo širdies skilvelių prisipildymo spaudimas;</w:t>
      </w:r>
    </w:p>
    <w:p w14:paraId="2BA514C8"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sumažėja bendras periferinių kraujagyslių pasipriešinimas;</w:t>
      </w:r>
    </w:p>
    <w:p w14:paraId="771AFA52"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padidėja širdies išstumiamo kraujo tūris ir pagerėja širdies indeksas;</w:t>
      </w:r>
    </w:p>
    <w:p w14:paraId="6102086F"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padidėja vietinė kraujotaka raumenyse.</w:t>
      </w:r>
    </w:p>
    <w:p w14:paraId="260A72DA"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Fizinio krūvio testo rezultatai taip pat pagerėja.</w:t>
      </w:r>
    </w:p>
    <w:p w14:paraId="79E4D794" w14:textId="77777777" w:rsidR="00AE1CD9" w:rsidRPr="002F6985" w:rsidRDefault="00AE1CD9" w:rsidP="00AE1CD9">
      <w:pPr>
        <w:rPr>
          <w:rFonts w:eastAsia="Times New Roman" w:cs="Times New Roman"/>
          <w:sz w:val="22"/>
          <w:szCs w:val="22"/>
          <w:lang w:val="lt-LT" w:eastAsia="en-US"/>
        </w:rPr>
      </w:pPr>
    </w:p>
    <w:p w14:paraId="5B2F466B"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Indapamidas</w:t>
      </w:r>
    </w:p>
    <w:p w14:paraId="3FAD683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Indapamidas yra sulfonamidų darinys su indolo žiedu, farmakologiškai sietinas su tiazidų grupės diuretikais. Indapamidas slopina natrio reabsorbciją inkstų žievinio sluoksnio segmente, padidina natrio ir chloridų išskyrimą su šlapimu ir kiek mažiau didina kalio ir magnio išskyrimą, tuo pačiu padidėja šlapimo išskyrimas ir pasireiškia antihipertenzinis poveikis.</w:t>
      </w:r>
    </w:p>
    <w:p w14:paraId="7A84BF2D" w14:textId="77777777" w:rsidR="00AE1CD9" w:rsidRPr="002F6985" w:rsidRDefault="00AE1CD9" w:rsidP="00AE1CD9">
      <w:pPr>
        <w:rPr>
          <w:rFonts w:eastAsia="Times New Roman" w:cs="Times New Roman"/>
          <w:sz w:val="22"/>
          <w:szCs w:val="22"/>
          <w:lang w:val="lt-LT" w:eastAsia="en-US"/>
        </w:rPr>
      </w:pPr>
    </w:p>
    <w:p w14:paraId="51A72B71"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Farmakodinaminis poveikis</w:t>
      </w:r>
    </w:p>
    <w:p w14:paraId="153A5EE7" w14:textId="77777777" w:rsidR="00AE1CD9" w:rsidRPr="002F6985" w:rsidRDefault="00AE1CD9" w:rsidP="00AE1CD9">
      <w:pPr>
        <w:rPr>
          <w:rFonts w:eastAsia="Times New Roman" w:cs="Times New Roman"/>
          <w:i/>
          <w:sz w:val="22"/>
          <w:szCs w:val="22"/>
          <w:lang w:val="lt-LT" w:eastAsia="en-US"/>
        </w:rPr>
      </w:pPr>
    </w:p>
    <w:p w14:paraId="7B577704"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 xml:space="preserve">Perindopril/Indapamide Teva </w:t>
      </w:r>
    </w:p>
    <w:p w14:paraId="657DD00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Pacientams, sergantiems arterine hipertenzija, Perindopril/Indapamide Teva</w:t>
      </w:r>
      <w:r w:rsidRPr="002F6985">
        <w:rPr>
          <w:rFonts w:eastAsia="Times New Roman" w:cs="Times New Roman"/>
          <w:i/>
          <w:sz w:val="22"/>
          <w:szCs w:val="22"/>
          <w:lang w:val="lt-LT" w:eastAsia="en-US"/>
        </w:rPr>
        <w:t xml:space="preserve"> </w:t>
      </w:r>
      <w:r w:rsidRPr="002F6985">
        <w:rPr>
          <w:rFonts w:eastAsia="Times New Roman" w:cs="Times New Roman"/>
          <w:sz w:val="22"/>
          <w:szCs w:val="22"/>
          <w:lang w:val="lt-LT" w:eastAsia="en-US"/>
        </w:rPr>
        <w:t xml:space="preserve">nepriklausomai nuo amžiaus sukelia nuo dozės priklausomą antihipertenzinį poveikį, mažindamas sistolinį ir diastolinį kraujospūdį tiek gulint, tiek ir stovint. </w:t>
      </w:r>
    </w:p>
    <w:p w14:paraId="26A1CACC" w14:textId="77777777" w:rsidR="00AE1CD9" w:rsidRPr="002F6985" w:rsidRDefault="00AE1CD9" w:rsidP="00AE1CD9">
      <w:pPr>
        <w:rPr>
          <w:rFonts w:eastAsia="Times New Roman" w:cs="Times New Roman"/>
          <w:sz w:val="22"/>
          <w:szCs w:val="22"/>
          <w:lang w:val="lt-LT" w:eastAsia="en-US"/>
        </w:rPr>
      </w:pPr>
    </w:p>
    <w:p w14:paraId="27EDC76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6808A033" w14:textId="77777777" w:rsidR="00AE1CD9" w:rsidRPr="002F6985" w:rsidRDefault="00AE1CD9" w:rsidP="00AE1CD9">
      <w:pPr>
        <w:rPr>
          <w:rFonts w:eastAsia="Times New Roman" w:cs="Times New Roman"/>
          <w:sz w:val="22"/>
          <w:szCs w:val="22"/>
          <w:lang w:val="lt-LT" w:eastAsia="en-US"/>
        </w:rPr>
      </w:pPr>
    </w:p>
    <w:p w14:paraId="2DF6AB2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PICXEL tyrimo metu arterine hipertenzija sergantys pacientai su KSH (apibūdinta kaip kairiojo skilvelio masės indeksas (KSMI) vyrams &gt;120 g/m</w:t>
      </w:r>
      <w:r w:rsidRPr="002F6985">
        <w:rPr>
          <w:rFonts w:eastAsia="Times New Roman" w:cs="Times New Roman"/>
          <w:sz w:val="22"/>
          <w:szCs w:val="22"/>
          <w:vertAlign w:val="superscript"/>
          <w:lang w:val="lt-LT" w:eastAsia="en-US"/>
        </w:rPr>
        <w:t>2</w:t>
      </w:r>
      <w:r w:rsidRPr="002F6985">
        <w:rPr>
          <w:rFonts w:eastAsia="Times New Roman" w:cs="Times New Roman"/>
          <w:sz w:val="22"/>
          <w:szCs w:val="22"/>
          <w:lang w:val="lt-LT" w:eastAsia="en-US"/>
        </w:rPr>
        <w:t xml:space="preserve"> kūno paviršiaus ir &gt;100 g/m</w:t>
      </w:r>
      <w:r w:rsidRPr="002F6985">
        <w:rPr>
          <w:rFonts w:eastAsia="Times New Roman" w:cs="Times New Roman"/>
          <w:sz w:val="22"/>
          <w:szCs w:val="22"/>
          <w:vertAlign w:val="superscript"/>
          <w:lang w:val="lt-LT" w:eastAsia="en-US"/>
        </w:rPr>
        <w:t>2</w:t>
      </w:r>
      <w:r w:rsidRPr="002F6985">
        <w:rPr>
          <w:rFonts w:eastAsia="Times New Roman" w:cs="Times New Roman"/>
          <w:sz w:val="22"/>
          <w:szCs w:val="22"/>
          <w:lang w:val="lt-LT" w:eastAsia="en-US"/>
        </w:rPr>
        <w:t xml:space="preserve"> kūno paviršiaus moterims) buvo atsitiktinai suskirstyti į grupes, iš kurių vienai buvo skiriama vartoti 2 mg perindoprilio tert-butilamino (tai atitinka 2,5 mg perindoprilio arginino arba perindoprilio tozilato) ir 0,625 mg indapamido, o kita grupė buvo gydoma enalapriliu po 10 mg vieną kartą per parą vienus metus. Atsižvelgiant į kraujospūdį dozė buvo didinama iki 8 mg perindoprilio tert-butilamino (tai atitinka 10 mg perindoprilio arginino arba perindoprilio tozilato) ir 2,5 mg indapamido arba iki 40 mg enalaprilio vieną kartą per parą. Tiktai 34 % pacientų tęsė gydymą 2 mg perindoprilio tert-butilamino (tai atitinka 2,5 mg perindoprilio arginino arba perindoprilio tozilato) kartu su 0,625 mg indapamido (palyginti su 20 % pacientų, kuriems buvo tęsiamas gydymas 10 mg enalaprilio).</w:t>
      </w:r>
    </w:p>
    <w:p w14:paraId="6B11D7B4" w14:textId="77777777" w:rsidR="00AE1CD9" w:rsidRPr="002F6985" w:rsidRDefault="00AE1CD9" w:rsidP="00AE1CD9">
      <w:pPr>
        <w:rPr>
          <w:rFonts w:eastAsia="Times New Roman" w:cs="Times New Roman"/>
          <w:sz w:val="22"/>
          <w:szCs w:val="22"/>
          <w:lang w:val="lt-LT" w:eastAsia="en-US"/>
        </w:rPr>
      </w:pPr>
    </w:p>
    <w:p w14:paraId="268D05FC"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Gydymo pabaigoje visoje atsitiktinai parinktų pacientų populiacijoje perindoprilio ir indapamido derinio grupėje KSMI sumažėjo pastebimai daugiau (–10,1 g/m</w:t>
      </w:r>
      <w:r w:rsidRPr="002F6985">
        <w:rPr>
          <w:rFonts w:eastAsia="Times New Roman" w:cs="Times New Roman"/>
          <w:sz w:val="22"/>
          <w:szCs w:val="22"/>
          <w:vertAlign w:val="superscript"/>
          <w:lang w:val="lt-LT" w:eastAsia="en-US"/>
        </w:rPr>
        <w:t>2</w:t>
      </w:r>
      <w:r w:rsidRPr="002F6985">
        <w:rPr>
          <w:rFonts w:eastAsia="Times New Roman" w:cs="Times New Roman"/>
          <w:sz w:val="22"/>
          <w:szCs w:val="22"/>
          <w:lang w:val="lt-LT" w:eastAsia="en-US"/>
        </w:rPr>
        <w:t xml:space="preserve"> kūno paviršiaus) negu enalaprilio grupėje (–1,1 g/m</w:t>
      </w:r>
      <w:r w:rsidRPr="002F6985">
        <w:rPr>
          <w:rFonts w:eastAsia="Times New Roman" w:cs="Times New Roman"/>
          <w:sz w:val="22"/>
          <w:szCs w:val="22"/>
          <w:vertAlign w:val="superscript"/>
          <w:lang w:val="lt-LT" w:eastAsia="en-US"/>
        </w:rPr>
        <w:t>2</w:t>
      </w:r>
      <w:r w:rsidRPr="002F6985">
        <w:rPr>
          <w:rFonts w:eastAsia="Times New Roman" w:cs="Times New Roman"/>
          <w:sz w:val="22"/>
          <w:szCs w:val="22"/>
          <w:lang w:val="lt-LT" w:eastAsia="en-US"/>
        </w:rPr>
        <w:t xml:space="preserve"> kūno paviršiaus). KSMI pokyčių skirtumas tarp grupių buvo –8,3 (95 % PI (–11,5, –5,0), p &lt; 0,0001).</w:t>
      </w:r>
    </w:p>
    <w:p w14:paraId="0B2B561D" w14:textId="77777777" w:rsidR="00AE1CD9" w:rsidRPr="002F6985" w:rsidRDefault="00AE1CD9" w:rsidP="00AE1CD9">
      <w:pPr>
        <w:rPr>
          <w:rFonts w:eastAsia="Times New Roman" w:cs="Times New Roman"/>
          <w:sz w:val="22"/>
          <w:szCs w:val="22"/>
          <w:lang w:val="lt-LT" w:eastAsia="en-US"/>
        </w:rPr>
      </w:pPr>
    </w:p>
    <w:p w14:paraId="1893478A"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Geresnis poveikis KSMI buvo pasiektas vartojant 8 mg perindoprilio (atitinkančio 10 mg perindoprilio tozilato) ir 2,5 mg indapamido dozes.</w:t>
      </w:r>
    </w:p>
    <w:p w14:paraId="652C4B07" w14:textId="77777777" w:rsidR="00AE1CD9" w:rsidRPr="002F6985" w:rsidRDefault="00AE1CD9" w:rsidP="00AE1CD9">
      <w:pPr>
        <w:rPr>
          <w:rFonts w:eastAsia="Times New Roman" w:cs="Times New Roman"/>
          <w:sz w:val="22"/>
          <w:szCs w:val="22"/>
          <w:lang w:val="lt-LT" w:eastAsia="en-US"/>
        </w:rPr>
      </w:pPr>
    </w:p>
    <w:p w14:paraId="6F4739D6"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lastRenderedPageBreak/>
        <w:t>Atsitiktinai parinktų pacientų populiacijoje kraujospūdžio vidurkio skirtumai tarp grupių buvo atitinkamai sistolinio kraujospūdžio -5,8 mmHg (95 % PI (–7,9, –3,7), p &lt; 0,0001), o diastolinio kraujospūdžio           - 2,3 mmHg (95 % PI (–3,6, –0,9), p &lt; 0,0004) perindoprilio ir indapamido derinio grupės naudai.</w:t>
      </w:r>
    </w:p>
    <w:p w14:paraId="1A82AEF8" w14:textId="77777777" w:rsidR="00AE1CD9" w:rsidRPr="002F6985" w:rsidRDefault="00AE1CD9" w:rsidP="00AE1CD9">
      <w:pPr>
        <w:rPr>
          <w:rFonts w:eastAsia="Times New Roman" w:cs="Times New Roman"/>
          <w:sz w:val="22"/>
          <w:szCs w:val="22"/>
          <w:lang w:val="lt-LT" w:eastAsia="en-US"/>
        </w:rPr>
      </w:pPr>
    </w:p>
    <w:p w14:paraId="227F2D0C"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Perindoprilis</w:t>
      </w:r>
    </w:p>
    <w:p w14:paraId="03EFEDB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Perindoprilis veiksmingas gydant visas arterinės hipertenzijos stadijas – lengvą, vidutinę ir sunkią. Sistolinis ir diastolinis arterinis kraujospūdis sumažėja ir stovint, ir gulint.</w:t>
      </w:r>
    </w:p>
    <w:p w14:paraId="26805756"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Išgėrus vieną dozę, stipriausias antihipertenzinis poveikis būna po 4–6 valandų, poveikis trunka 24 valandas.</w:t>
      </w:r>
    </w:p>
    <w:p w14:paraId="24A33265"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24-ąją valandą išlieka vidutiniškai 80 % užblokuotas AKF. Pacientų, kurie reaguoja į gydymą, kraujospūdis sunormalėja per vieną mėnesį ir toks išlieka, nepasireiškiant tachifilaksijai. </w:t>
      </w:r>
    </w:p>
    <w:p w14:paraId="23D1105B"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Nutraukus gydymą nebūna kraujospūdžio padidėjimo atoveiksmio reakcijos.</w:t>
      </w:r>
    </w:p>
    <w:p w14:paraId="266D275C"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Perindoprilis veikia plėsdamas kraujagysles ir atkuria pagrindinių arterinių kamienų elastingumą, ištaiso rezistentinių arterijų histomorfometrinius pokyčius ir sumažina kairiojo skilvelio hipertrofiją.</w:t>
      </w:r>
    </w:p>
    <w:p w14:paraId="448BC605"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Jei būtina, kartu vartojant tiazidinių diuretikų, galima sukelti papildomą sinergetinį poveikį.</w:t>
      </w:r>
    </w:p>
    <w:p w14:paraId="4138803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Angiotenziną konvertuojančio fermento inhibitoriaus derinys su tiazidiniu diuretiku sumažina hipokalemijos riziką, kuri didesnė vartojant vien diuretiką.</w:t>
      </w:r>
    </w:p>
    <w:p w14:paraId="2F9C7682" w14:textId="77777777" w:rsidR="00AE1CD9" w:rsidRPr="002F6985" w:rsidRDefault="00AE1CD9" w:rsidP="00AE1CD9">
      <w:pPr>
        <w:rPr>
          <w:rFonts w:eastAsia="Times New Roman" w:cs="Times New Roman"/>
          <w:sz w:val="22"/>
          <w:szCs w:val="22"/>
          <w:lang w:val="lt-LT" w:eastAsia="en-US"/>
        </w:rPr>
      </w:pPr>
    </w:p>
    <w:p w14:paraId="207B249B" w14:textId="77777777" w:rsidR="00AE1CD9" w:rsidRPr="002F6985" w:rsidRDefault="00AE1CD9" w:rsidP="00AE1CD9">
      <w:pPr>
        <w:rPr>
          <w:rFonts w:eastAsia="Times New Roman" w:cs="Times New Roman"/>
          <w:i/>
          <w:sz w:val="22"/>
          <w:szCs w:val="22"/>
          <w:u w:val="single"/>
          <w:lang w:val="lt-LT" w:eastAsia="en-US"/>
        </w:rPr>
      </w:pPr>
      <w:r w:rsidRPr="002F6985">
        <w:rPr>
          <w:rFonts w:eastAsia="Times New Roman" w:cs="Times New Roman"/>
          <w:i/>
          <w:sz w:val="22"/>
          <w:szCs w:val="22"/>
          <w:u w:val="single"/>
          <w:lang w:val="lt-LT" w:eastAsia="en-US"/>
        </w:rPr>
        <w:t>Indapamidas</w:t>
      </w:r>
    </w:p>
    <w:p w14:paraId="2F381DC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Vartojant vieną indapamidą, antihipertenzinis jo poveikis išlieka 24 valandas. Šį poveikį sukelia tokios dozės, kurių diurezinis poveikis yra minimalus.</w:t>
      </w:r>
    </w:p>
    <w:p w14:paraId="16DC5D54"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Indapamido antihipertenzinis poveikis tiesiogiai proporcingas arterijų prisiderinimo pagerėjimui ir bendro bei arteriolių periferinio kraujagyslinio pasipriešinimo sumažėjimui.</w:t>
      </w:r>
    </w:p>
    <w:p w14:paraId="1EF50BCD" w14:textId="77777777" w:rsidR="00AE1CD9" w:rsidRPr="002F6985" w:rsidRDefault="00AE1CD9" w:rsidP="00AE1CD9">
      <w:pPr>
        <w:rPr>
          <w:rFonts w:eastAsia="Times New Roman" w:cs="Times New Roman"/>
          <w:sz w:val="22"/>
          <w:szCs w:val="22"/>
          <w:lang w:val="lt-LT" w:eastAsia="en-US"/>
        </w:rPr>
      </w:pPr>
    </w:p>
    <w:p w14:paraId="39D2785C"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Indapamidas sumažina kairiojo skilvelio hipertrofiją.</w:t>
      </w:r>
    </w:p>
    <w:p w14:paraId="5A6046CC" w14:textId="77777777" w:rsidR="00AE1CD9" w:rsidRPr="002F6985" w:rsidRDefault="00AE1CD9" w:rsidP="00AE1CD9">
      <w:pPr>
        <w:rPr>
          <w:rFonts w:eastAsia="Times New Roman" w:cs="Times New Roman"/>
          <w:sz w:val="22"/>
          <w:szCs w:val="22"/>
          <w:lang w:val="lt-LT" w:eastAsia="en-US"/>
        </w:rPr>
      </w:pPr>
    </w:p>
    <w:p w14:paraId="3A88F719"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Jeigu tiazidinių ir jiems giminingų diuretikų dozės viršijamos, antihipertenzinis poveikis nebedidėja, o nepageidaujamas poveikis stiprėja toliau. Jei gydymas neveiksmingas, dozės didinti negalima.</w:t>
      </w:r>
    </w:p>
    <w:p w14:paraId="337C3EA4"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Be to, skiriant indapamidą arterine hipertenzija sergantiems pacientams trumpai, vidutinį laiką ir ilgai, pasirodė, kad indapamidas:</w:t>
      </w:r>
    </w:p>
    <w:p w14:paraId="407BFB23"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neveikia lipidų metabolizmo: trigliceridų, MTL-cholesterolio ir DTL-cholesterolio;</w:t>
      </w:r>
    </w:p>
    <w:p w14:paraId="6F5E3438" w14:textId="77777777" w:rsidR="00AE1CD9" w:rsidRPr="002F6985" w:rsidRDefault="00AE1CD9" w:rsidP="00AE1CD9">
      <w:pPr>
        <w:ind w:left="567" w:hanging="567"/>
        <w:rPr>
          <w:rFonts w:eastAsia="Times New Roman" w:cs="Times New Roman"/>
          <w:sz w:val="22"/>
          <w:szCs w:val="22"/>
          <w:lang w:val="lt-LT" w:eastAsia="en-US"/>
        </w:rPr>
      </w:pPr>
      <w:r w:rsidRPr="002F6985">
        <w:rPr>
          <w:rFonts w:eastAsia="Times New Roman" w:cs="Times New Roman"/>
          <w:sz w:val="22"/>
          <w:szCs w:val="22"/>
          <w:lang w:val="lt-LT" w:eastAsia="en-US"/>
        </w:rPr>
        <w:t>-</w:t>
      </w:r>
      <w:r w:rsidRPr="002F6985">
        <w:rPr>
          <w:rFonts w:eastAsia="Times New Roman" w:cs="Times New Roman"/>
          <w:sz w:val="22"/>
          <w:szCs w:val="22"/>
          <w:lang w:val="lt-LT" w:eastAsia="en-US"/>
        </w:rPr>
        <w:tab/>
        <w:t>neveikia angliavandenių metabolizmo, net pacientams, sergantiems cukriniu diabetu ir arterine hipertenzija.</w:t>
      </w:r>
    </w:p>
    <w:p w14:paraId="0C0645A1" w14:textId="77777777" w:rsidR="00AE1CD9" w:rsidRPr="002F6985" w:rsidRDefault="00AE1CD9" w:rsidP="00AE1CD9">
      <w:pPr>
        <w:rPr>
          <w:rFonts w:eastAsia="Times New Roman" w:cs="Times New Roman"/>
          <w:sz w:val="22"/>
          <w:szCs w:val="22"/>
          <w:lang w:val="lt-LT" w:eastAsia="en-US"/>
        </w:rPr>
      </w:pPr>
    </w:p>
    <w:p w14:paraId="67A9D993"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Dvigubo RAAS sistemos blokavimo klinikinių tyrimų duomenys</w:t>
      </w:r>
    </w:p>
    <w:p w14:paraId="7A0CBD0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Dviem dideliais atsitiktinės atrankos, kontroliuojamais tyrimais (ONTARGET [angl. „</w:t>
      </w:r>
      <w:r w:rsidRPr="002F6985">
        <w:rPr>
          <w:rFonts w:eastAsia="Times New Roman" w:cs="Times New Roman"/>
          <w:i/>
          <w:sz w:val="22"/>
          <w:szCs w:val="22"/>
          <w:lang w:val="lt-LT" w:eastAsia="en-US"/>
        </w:rPr>
        <w:t>ONgoing Telmisartan Alone and in combination with Ramipril Global Endpoint Trial</w:t>
      </w:r>
      <w:r w:rsidRPr="002F6985">
        <w:rPr>
          <w:rFonts w:eastAsia="Times New Roman" w:cs="Times New Roman"/>
          <w:sz w:val="22"/>
          <w:szCs w:val="22"/>
          <w:lang w:val="lt-LT" w:eastAsia="en-US"/>
        </w:rPr>
        <w:t>“] ir VA NEPHRON-D [angl. „</w:t>
      </w:r>
      <w:r w:rsidRPr="002F6985">
        <w:rPr>
          <w:rFonts w:eastAsia="Times New Roman" w:cs="Times New Roman"/>
          <w:i/>
          <w:sz w:val="22"/>
          <w:szCs w:val="22"/>
          <w:lang w:val="lt-LT" w:eastAsia="en-US"/>
        </w:rPr>
        <w:t>The Veterans Affairs Nephropathy in Diabetes</w:t>
      </w:r>
      <w:r w:rsidRPr="002F6985">
        <w:rPr>
          <w:rFonts w:eastAsia="Times New Roman" w:cs="Times New Roman"/>
          <w:sz w:val="22"/>
          <w:szCs w:val="22"/>
          <w:lang w:val="lt-LT" w:eastAsia="en-US"/>
        </w:rPr>
        <w:t>“]) buvo ištirtas AKF inhibitoriaus ir angiotenzino II receptorių blokatoriaus derinio vartojimas.</w:t>
      </w:r>
    </w:p>
    <w:p w14:paraId="55BDCE6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ONTARGET tyrime dalyvavo pacientai, kurių anamnezėje buvo širdies ir kraujagyslių arba smegenų kraujagyslių liga arba 2 tipo cukrinis diabetas ir susijusi akivaizdi organų-taikinių pažaida. VA NEPHRON-D tyrimas buvo atliekamas su pacientais, sergančiais 2 tipo cukriniu diabetu ir diabetine nefropatija.</w:t>
      </w:r>
    </w:p>
    <w:p w14:paraId="6DA50DAD"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00A9D22" w14:textId="77777777" w:rsidR="00AE1CD9" w:rsidRPr="002F6985" w:rsidRDefault="00AE1CD9" w:rsidP="00AE1CD9">
      <w:pPr>
        <w:rPr>
          <w:rFonts w:eastAsia="Times New Roman" w:cs="Times New Roman"/>
          <w:sz w:val="22"/>
          <w:szCs w:val="22"/>
          <w:lang w:val="lt-LT" w:eastAsia="en-US"/>
        </w:rPr>
      </w:pPr>
    </w:p>
    <w:p w14:paraId="623B01C8"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Todėl pacientams, sergantiems diabetine nefropatija, negalima kartu vartoti AKF inhibitorių ir angiotenzino II receptorių blokatorių.</w:t>
      </w:r>
    </w:p>
    <w:p w14:paraId="0CC04D2C" w14:textId="77777777" w:rsidR="00AE1CD9" w:rsidRPr="002F6985" w:rsidRDefault="00AE1CD9" w:rsidP="00AE1CD9">
      <w:pPr>
        <w:rPr>
          <w:rFonts w:eastAsia="Times New Roman" w:cs="Times New Roman"/>
          <w:sz w:val="22"/>
          <w:szCs w:val="22"/>
          <w:lang w:val="lt-LT" w:eastAsia="en-US"/>
        </w:rPr>
      </w:pPr>
    </w:p>
    <w:p w14:paraId="485D3998"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ALTITUDE (angl. „</w:t>
      </w:r>
      <w:r w:rsidRPr="002F6985">
        <w:rPr>
          <w:rFonts w:eastAsia="Times New Roman" w:cs="Times New Roman"/>
          <w:i/>
          <w:sz w:val="22"/>
          <w:szCs w:val="22"/>
          <w:lang w:val="lt-LT" w:eastAsia="en-US"/>
        </w:rPr>
        <w:t>Aliskiren Trial in Type 2 Diabetes Using Cardiovascular and Renal Disease Endpoints</w:t>
      </w:r>
      <w:r w:rsidRPr="002F6985">
        <w:rPr>
          <w:rFonts w:eastAsia="Times New Roman" w:cs="Times New Roman"/>
          <w:sz w:val="22"/>
          <w:szCs w:val="22"/>
          <w:lang w:val="lt-LT" w:eastAsia="en-US"/>
        </w:rPr>
        <w:t xml:space="preserve">“) tyrimu buvo siekiama ištirti, ar būtų naudingas aliskireno įtraukimas į standartinį pacientų, </w:t>
      </w:r>
      <w:r w:rsidRPr="002F6985">
        <w:rPr>
          <w:rFonts w:eastAsia="Times New Roman" w:cs="Times New Roman"/>
          <w:sz w:val="22"/>
          <w:szCs w:val="22"/>
          <w:lang w:val="lt-LT" w:eastAsia="en-US"/>
        </w:rPr>
        <w:lastRenderedPageBreak/>
        <w:t>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B77674B" w14:textId="77777777" w:rsidR="00AE1CD9" w:rsidRPr="002F6985" w:rsidRDefault="00AE1CD9" w:rsidP="00AE1CD9">
      <w:pPr>
        <w:rPr>
          <w:rFonts w:eastAsia="Times New Roman" w:cs="Times New Roman"/>
          <w:sz w:val="22"/>
          <w:szCs w:val="22"/>
          <w:lang w:val="lt-LT" w:eastAsia="en-US"/>
        </w:rPr>
      </w:pPr>
    </w:p>
    <w:p w14:paraId="6EC27160"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Vaikų populiacija</w:t>
      </w:r>
    </w:p>
    <w:p w14:paraId="3484548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Duomenų apie Perindopril/Indapamide Teva</w:t>
      </w:r>
      <w:r w:rsidRPr="002F6985">
        <w:rPr>
          <w:rFonts w:eastAsia="Times New Roman" w:cs="Times New Roman"/>
          <w:i/>
          <w:sz w:val="22"/>
          <w:szCs w:val="22"/>
          <w:lang w:val="lt-LT" w:eastAsia="en-US"/>
        </w:rPr>
        <w:t xml:space="preserve"> </w:t>
      </w:r>
      <w:r w:rsidRPr="002F6985">
        <w:rPr>
          <w:rFonts w:eastAsia="Times New Roman" w:cs="Times New Roman"/>
          <w:sz w:val="22"/>
          <w:szCs w:val="22"/>
          <w:lang w:val="lt-LT" w:eastAsia="en-US"/>
        </w:rPr>
        <w:t>vartojimą vaikams nėra.</w:t>
      </w:r>
    </w:p>
    <w:p w14:paraId="53AAB09A" w14:textId="77777777" w:rsidR="00AE1CD9" w:rsidRPr="002F6985" w:rsidRDefault="00AE1CD9" w:rsidP="00AE1CD9">
      <w:pPr>
        <w:rPr>
          <w:rFonts w:eastAsia="Times New Roman" w:cs="Times New Roman"/>
          <w:sz w:val="22"/>
          <w:szCs w:val="22"/>
          <w:lang w:val="lt-LT" w:eastAsia="en-US"/>
        </w:rPr>
      </w:pPr>
    </w:p>
    <w:p w14:paraId="5645F8AF" w14:textId="77777777" w:rsidR="00AE1CD9" w:rsidRPr="002F6985" w:rsidRDefault="00AE1CD9" w:rsidP="00AE1CD9">
      <w:pPr>
        <w:ind w:left="567" w:hanging="567"/>
        <w:rPr>
          <w:rFonts w:eastAsia="Times New Roman" w:cs="Times New Roman"/>
          <w:b/>
          <w:sz w:val="22"/>
          <w:szCs w:val="22"/>
          <w:lang w:val="lt-LT" w:eastAsia="en-US"/>
        </w:rPr>
      </w:pPr>
      <w:bookmarkStart w:id="37" w:name="_Toc129243113"/>
      <w:bookmarkStart w:id="38" w:name="_Toc129243238"/>
      <w:r w:rsidRPr="002F6985">
        <w:rPr>
          <w:rFonts w:eastAsia="Times New Roman" w:cs="Times New Roman"/>
          <w:b/>
          <w:sz w:val="22"/>
          <w:szCs w:val="22"/>
          <w:lang w:val="lt-LT" w:eastAsia="en-US"/>
        </w:rPr>
        <w:t>5.2</w:t>
      </w:r>
      <w:r w:rsidRPr="002F6985">
        <w:rPr>
          <w:rFonts w:eastAsia="Times New Roman" w:cs="Times New Roman"/>
          <w:b/>
          <w:sz w:val="22"/>
          <w:szCs w:val="22"/>
          <w:lang w:val="lt-LT" w:eastAsia="en-US"/>
        </w:rPr>
        <w:tab/>
        <w:t>Farmakokinetinės savybės</w:t>
      </w:r>
      <w:bookmarkEnd w:id="37"/>
      <w:bookmarkEnd w:id="38"/>
    </w:p>
    <w:p w14:paraId="55622B43" w14:textId="77777777" w:rsidR="00AE1CD9" w:rsidRPr="002F6985" w:rsidRDefault="00AE1CD9" w:rsidP="00AE1CD9">
      <w:pPr>
        <w:rPr>
          <w:rFonts w:eastAsia="Times New Roman" w:cs="Times New Roman"/>
          <w:sz w:val="22"/>
          <w:szCs w:val="22"/>
          <w:lang w:val="lt-LT" w:eastAsia="en-US"/>
        </w:rPr>
      </w:pPr>
    </w:p>
    <w:p w14:paraId="32229371"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Susijusios su perindopriliu/indapamidu</w:t>
      </w:r>
    </w:p>
    <w:p w14:paraId="737F1151"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Kartu vartojant perindoprilį ir indapamidą jų farmakokinetinės savybės nesikeičia, palyginti su farmakokinetika vartojant juos atskirai.</w:t>
      </w:r>
    </w:p>
    <w:p w14:paraId="6CC84443" w14:textId="77777777" w:rsidR="00AE1CD9" w:rsidRPr="002F6985" w:rsidRDefault="00AE1CD9" w:rsidP="00AE1CD9">
      <w:pPr>
        <w:rPr>
          <w:rFonts w:eastAsia="Times New Roman" w:cs="Times New Roman"/>
          <w:sz w:val="22"/>
          <w:szCs w:val="22"/>
          <w:lang w:val="lt-LT" w:eastAsia="en-US"/>
        </w:rPr>
      </w:pPr>
    </w:p>
    <w:p w14:paraId="59EFB7A6"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Susijusios su perindopriliu</w:t>
      </w:r>
    </w:p>
    <w:p w14:paraId="5C653824" w14:textId="77777777" w:rsidR="00AE1CD9" w:rsidRPr="002F6985" w:rsidRDefault="00AE1CD9" w:rsidP="00AE1CD9">
      <w:pPr>
        <w:widowControl w:val="0"/>
        <w:tabs>
          <w:tab w:val="left" w:pos="567"/>
        </w:tabs>
        <w:ind w:right="-142"/>
        <w:rPr>
          <w:rFonts w:eastAsia="Times New Roman" w:cs="Times New Roman"/>
          <w:i/>
          <w:snapToGrid w:val="0"/>
          <w:sz w:val="22"/>
          <w:szCs w:val="22"/>
          <w:u w:val="single"/>
          <w:lang w:val="lt-LT"/>
        </w:rPr>
      </w:pPr>
    </w:p>
    <w:p w14:paraId="322798F1" w14:textId="77777777" w:rsidR="00AE1CD9" w:rsidRPr="002F6985" w:rsidRDefault="00AE1CD9" w:rsidP="00AE1CD9">
      <w:pPr>
        <w:widowControl w:val="0"/>
        <w:tabs>
          <w:tab w:val="left" w:pos="567"/>
        </w:tabs>
        <w:ind w:right="-142"/>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Absorbcija ir prieinamumas</w:t>
      </w:r>
    </w:p>
    <w:p w14:paraId="3423238D"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Išgertas perindoprilis greitai absorbuojamas, didžiausia jo koncentracija kraujo plazmoje atsiranda per 1 valandą. Perindoprilio pusinės eliminacijos periodas yra 1 valanda.</w:t>
      </w:r>
    </w:p>
    <w:p w14:paraId="4317B56F"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Kadangi maistas sumažina virtimą perindoprilatu, taigi prieinamumą, perindoprilio reikia vartoti vienkartinę dozę per burną ryte nevalgius.</w:t>
      </w:r>
    </w:p>
    <w:p w14:paraId="7F983BA9" w14:textId="77777777" w:rsidR="00AE1CD9" w:rsidRPr="002F6985" w:rsidRDefault="00AE1CD9" w:rsidP="00AE1CD9">
      <w:pPr>
        <w:widowControl w:val="0"/>
        <w:rPr>
          <w:rFonts w:eastAsia="Times New Roman" w:cs="Times New Roman"/>
          <w:sz w:val="22"/>
          <w:szCs w:val="22"/>
          <w:lang w:val="lt-LT"/>
        </w:rPr>
      </w:pPr>
    </w:p>
    <w:p w14:paraId="0E35C885" w14:textId="77777777" w:rsidR="00AE1CD9" w:rsidRPr="002F6985" w:rsidRDefault="00AE1CD9" w:rsidP="00AE1CD9">
      <w:pPr>
        <w:widowControl w:val="0"/>
        <w:tabs>
          <w:tab w:val="left" w:pos="567"/>
        </w:tabs>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Pasiskirstymas</w:t>
      </w:r>
    </w:p>
    <w:p w14:paraId="405A4F30"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Neprisijungusio perindoprilato pasiskirstymo tūris yra maždaug 0,2 l/kg kūno svorio. Prie kraujo plazmos baltymų, daugiausia prie angiotenziną konvertuojančio fermento, prisijungia maždaug 20 % perindoprilato, tačiau tai priklauso nuo koncentracijos.</w:t>
      </w:r>
    </w:p>
    <w:p w14:paraId="639CB91B" w14:textId="77777777" w:rsidR="00AE1CD9" w:rsidRPr="002F6985" w:rsidRDefault="00AE1CD9" w:rsidP="00AE1CD9">
      <w:pPr>
        <w:widowControl w:val="0"/>
        <w:tabs>
          <w:tab w:val="left" w:pos="567"/>
        </w:tabs>
        <w:rPr>
          <w:rFonts w:eastAsia="Times New Roman" w:cs="Times New Roman"/>
          <w:i/>
          <w:snapToGrid w:val="0"/>
          <w:sz w:val="22"/>
          <w:szCs w:val="22"/>
          <w:lang w:val="lt-LT"/>
        </w:rPr>
      </w:pPr>
    </w:p>
    <w:p w14:paraId="0E762464" w14:textId="77777777" w:rsidR="00AE1CD9" w:rsidRPr="002F6985" w:rsidRDefault="00AE1CD9" w:rsidP="00AE1CD9">
      <w:pPr>
        <w:widowControl w:val="0"/>
        <w:tabs>
          <w:tab w:val="left" w:pos="567"/>
        </w:tabs>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Biotransformacija</w:t>
      </w:r>
    </w:p>
    <w:p w14:paraId="655ED32A"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Perindoprilis yra provaistas. Pavartotos perindoprilio dozės 27 % patenka į sisteminę kraujotaką veikliojo metabolito perindoprilato pavidalu. Be veikliojo perindoprilato, atsiranda dar 5 metabolitai, visi jie yra neaktyvūs. Didžiausia perindoprilato koncentracija kraujo plazmoje pasiekiama per 3–4 valandas.</w:t>
      </w:r>
    </w:p>
    <w:p w14:paraId="01D7CD00" w14:textId="77777777" w:rsidR="00AE1CD9" w:rsidRPr="002F6985" w:rsidRDefault="00AE1CD9" w:rsidP="00AE1CD9">
      <w:pPr>
        <w:widowControl w:val="0"/>
        <w:tabs>
          <w:tab w:val="left" w:pos="567"/>
        </w:tabs>
        <w:rPr>
          <w:rFonts w:eastAsia="Times New Roman" w:cs="Times New Roman"/>
          <w:i/>
          <w:snapToGrid w:val="0"/>
          <w:sz w:val="22"/>
          <w:szCs w:val="22"/>
          <w:u w:val="single"/>
          <w:lang w:val="lt-LT"/>
        </w:rPr>
      </w:pPr>
    </w:p>
    <w:p w14:paraId="4EE02B34" w14:textId="77777777" w:rsidR="00AE1CD9" w:rsidRPr="002F6985" w:rsidRDefault="00AE1CD9" w:rsidP="00AE1CD9">
      <w:pPr>
        <w:widowControl w:val="0"/>
        <w:tabs>
          <w:tab w:val="left" w:pos="567"/>
        </w:tabs>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Eliminacija</w:t>
      </w:r>
    </w:p>
    <w:p w14:paraId="08E63832" w14:textId="77777777" w:rsidR="00AE1CD9" w:rsidRPr="002F6985" w:rsidRDefault="00AE1CD9" w:rsidP="00AE1CD9">
      <w:pPr>
        <w:widowControl w:val="0"/>
        <w:tabs>
          <w:tab w:val="left" w:pos="567"/>
        </w:tabs>
        <w:rPr>
          <w:rFonts w:eastAsia="Times New Roman" w:cs="Times New Roman"/>
          <w:sz w:val="22"/>
          <w:szCs w:val="22"/>
          <w:lang w:val="lt-LT"/>
        </w:rPr>
      </w:pPr>
      <w:r w:rsidRPr="002F6985">
        <w:rPr>
          <w:rFonts w:eastAsia="Times New Roman" w:cs="Times New Roman"/>
          <w:sz w:val="22"/>
          <w:szCs w:val="22"/>
          <w:lang w:val="lt-LT"/>
        </w:rPr>
        <w:t>Perindoprilatas eliminuojamas su šlapimu, galutinis neprisijungusios frakcijos pusinės eliminacijos periodas trunka maždaug 17 valandų, pusiausvyros apykaita pasiekiama per 4 paras.</w:t>
      </w:r>
    </w:p>
    <w:p w14:paraId="03069987" w14:textId="77777777" w:rsidR="00AE1CD9" w:rsidRPr="002F6985" w:rsidRDefault="00AE1CD9" w:rsidP="00AE1CD9">
      <w:pPr>
        <w:widowControl w:val="0"/>
        <w:tabs>
          <w:tab w:val="left" w:pos="567"/>
        </w:tabs>
        <w:rPr>
          <w:rFonts w:eastAsia="Times New Roman" w:cs="Times New Roman"/>
          <w:sz w:val="22"/>
          <w:szCs w:val="22"/>
          <w:lang w:val="lt-LT"/>
        </w:rPr>
      </w:pPr>
    </w:p>
    <w:p w14:paraId="2F3C8ED6" w14:textId="77777777" w:rsidR="00AE1CD9" w:rsidRPr="002F6985" w:rsidRDefault="00AE1CD9" w:rsidP="00AE1CD9">
      <w:pPr>
        <w:widowControl w:val="0"/>
        <w:tabs>
          <w:tab w:val="left" w:pos="567"/>
        </w:tabs>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Tiesinis / netiesinis pobūdis</w:t>
      </w:r>
    </w:p>
    <w:p w14:paraId="41406376"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Nustatyta tiesinė ekspozicijos kraujo plazmoje priklausomybė nuo perindoprilio dozės.</w:t>
      </w:r>
    </w:p>
    <w:p w14:paraId="5E348DCB" w14:textId="77777777" w:rsidR="00AE1CD9" w:rsidRPr="002F6985" w:rsidRDefault="00AE1CD9" w:rsidP="00AE1CD9">
      <w:pPr>
        <w:widowControl w:val="0"/>
        <w:rPr>
          <w:rFonts w:eastAsia="Times New Roman" w:cs="Times New Roman"/>
          <w:sz w:val="22"/>
          <w:szCs w:val="22"/>
          <w:lang w:val="lt-LT"/>
        </w:rPr>
      </w:pPr>
    </w:p>
    <w:p w14:paraId="21307C1D" w14:textId="77777777" w:rsidR="00AE1CD9" w:rsidRPr="002F6985" w:rsidRDefault="00AE1CD9" w:rsidP="00AE1CD9">
      <w:pPr>
        <w:widowControl w:val="0"/>
        <w:tabs>
          <w:tab w:val="left" w:pos="567"/>
        </w:tabs>
        <w:rPr>
          <w:rFonts w:eastAsia="Times New Roman" w:cs="Times New Roman"/>
          <w:i/>
          <w:snapToGrid w:val="0"/>
          <w:sz w:val="22"/>
          <w:szCs w:val="22"/>
          <w:lang w:val="lt-LT"/>
        </w:rPr>
      </w:pPr>
      <w:r w:rsidRPr="002F6985">
        <w:rPr>
          <w:rFonts w:eastAsia="Times New Roman" w:cs="Times New Roman"/>
          <w:i/>
          <w:sz w:val="22"/>
          <w:szCs w:val="22"/>
          <w:lang w:val="lt-LT"/>
        </w:rPr>
        <w:t>Senyvi žmonės</w:t>
      </w:r>
    </w:p>
    <w:p w14:paraId="5C16366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Perindoprilato eliminacija iš senyvų bei širdies ar inkstų nepakankamumu sergančių pacientų organizmo yra lėtesnė.</w:t>
      </w:r>
    </w:p>
    <w:p w14:paraId="5B330841" w14:textId="77777777" w:rsidR="00AE1CD9" w:rsidRPr="002F6985" w:rsidRDefault="00AE1CD9" w:rsidP="00AE1CD9">
      <w:pPr>
        <w:widowControl w:val="0"/>
        <w:rPr>
          <w:rFonts w:eastAsia="Times New Roman" w:cs="Times New Roman"/>
          <w:sz w:val="22"/>
          <w:szCs w:val="22"/>
          <w:lang w:val="lt-LT"/>
        </w:rPr>
      </w:pPr>
    </w:p>
    <w:p w14:paraId="4FD08DD7" w14:textId="77777777" w:rsidR="00AE1CD9" w:rsidRPr="002F6985" w:rsidRDefault="00AE1CD9" w:rsidP="00AE1CD9">
      <w:pPr>
        <w:widowControl w:val="0"/>
        <w:tabs>
          <w:tab w:val="left" w:pos="567"/>
        </w:tabs>
        <w:contextualSpacing/>
        <w:outlineLvl w:val="0"/>
        <w:rPr>
          <w:rFonts w:eastAsia="Times New Roman" w:cs="Times New Roman"/>
          <w:i/>
          <w:iCs/>
          <w:snapToGrid w:val="0"/>
          <w:color w:val="000000"/>
          <w:sz w:val="22"/>
          <w:szCs w:val="22"/>
          <w:lang w:val="lt-LT"/>
        </w:rPr>
      </w:pPr>
      <w:r w:rsidRPr="002F6985">
        <w:rPr>
          <w:rFonts w:eastAsia="Times New Roman" w:cs="Times New Roman"/>
          <w:i/>
          <w:iCs/>
          <w:snapToGrid w:val="0"/>
          <w:color w:val="000000"/>
          <w:sz w:val="22"/>
          <w:szCs w:val="22"/>
          <w:lang w:val="lt-LT"/>
        </w:rPr>
        <w:t>Sutrikusi inkstų funkcija</w:t>
      </w:r>
    </w:p>
    <w:p w14:paraId="0EDE3DF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Inkstų funkcijos sutrikimo atveju dozę rekomenduojama keisti atsižvelgiant į sutrikimo sunkumą (kreatinino klirensą).</w:t>
      </w:r>
    </w:p>
    <w:p w14:paraId="7EFCADF5" w14:textId="77777777" w:rsidR="00AE1CD9" w:rsidRPr="002F6985" w:rsidRDefault="00AE1CD9" w:rsidP="00AE1CD9">
      <w:pPr>
        <w:widowControl w:val="0"/>
        <w:rPr>
          <w:rFonts w:eastAsia="Times New Roman" w:cs="Times New Roman"/>
          <w:sz w:val="22"/>
          <w:szCs w:val="22"/>
          <w:lang w:val="lt-LT"/>
        </w:rPr>
      </w:pPr>
    </w:p>
    <w:p w14:paraId="3EAA7FCC"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Dializės atveju</w:t>
      </w:r>
    </w:p>
    <w:p w14:paraId="2DF58F40"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Perindoprilato klirensas dializės metu yra 70 ml/min.</w:t>
      </w:r>
    </w:p>
    <w:p w14:paraId="4085516F" w14:textId="77777777" w:rsidR="00AE1CD9" w:rsidRPr="002F6985" w:rsidRDefault="00AE1CD9" w:rsidP="00AE1CD9">
      <w:pPr>
        <w:widowControl w:val="0"/>
        <w:rPr>
          <w:rFonts w:eastAsia="Times New Roman" w:cs="Times New Roman"/>
          <w:sz w:val="22"/>
          <w:szCs w:val="22"/>
          <w:lang w:val="lt-LT"/>
        </w:rPr>
      </w:pPr>
    </w:p>
    <w:p w14:paraId="5591D83A" w14:textId="77777777" w:rsidR="00AE1CD9" w:rsidRPr="002F6985" w:rsidRDefault="00AE1CD9" w:rsidP="00AE1CD9">
      <w:pPr>
        <w:widowControl w:val="0"/>
        <w:tabs>
          <w:tab w:val="left" w:pos="567"/>
        </w:tabs>
        <w:contextualSpacing/>
        <w:outlineLvl w:val="0"/>
        <w:rPr>
          <w:rFonts w:eastAsia="Times New Roman" w:cs="Times New Roman"/>
          <w:i/>
          <w:iCs/>
          <w:snapToGrid w:val="0"/>
          <w:color w:val="000000"/>
          <w:sz w:val="22"/>
          <w:szCs w:val="22"/>
          <w:lang w:val="lt-LT"/>
        </w:rPr>
      </w:pPr>
      <w:r w:rsidRPr="002F6985">
        <w:rPr>
          <w:rFonts w:eastAsia="Times New Roman" w:cs="Times New Roman"/>
          <w:i/>
          <w:iCs/>
          <w:snapToGrid w:val="0"/>
          <w:color w:val="000000"/>
          <w:sz w:val="22"/>
          <w:szCs w:val="22"/>
          <w:lang w:val="lt-LT"/>
        </w:rPr>
        <w:t>Sutrikusi kepenų funkcija (cirozė)</w:t>
      </w:r>
    </w:p>
    <w:p w14:paraId="57211F2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lastRenderedPageBreak/>
        <w:t>Pacientų, sergančių kepenų ciroze, organizme perindoprilio kinetika pakinta: pradinės medžiagos klirensas per kepenis sumažėja perpus. Vis dėlto susidariusio perindoprilato kiekis nesumažėja, todėl dozės keisti nereikia (žr. 4.2 ir 4.4 skyrius).</w:t>
      </w:r>
    </w:p>
    <w:p w14:paraId="2CB52590" w14:textId="77777777" w:rsidR="00AE1CD9" w:rsidRPr="002F6985" w:rsidRDefault="00AE1CD9" w:rsidP="00AE1CD9">
      <w:pPr>
        <w:widowControl w:val="0"/>
        <w:rPr>
          <w:rFonts w:eastAsia="Times New Roman" w:cs="Times New Roman"/>
          <w:sz w:val="22"/>
          <w:szCs w:val="22"/>
          <w:lang w:val="lt-LT"/>
        </w:rPr>
      </w:pPr>
    </w:p>
    <w:p w14:paraId="3C6ECB99"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Susijusios su indapamidu</w:t>
      </w:r>
    </w:p>
    <w:p w14:paraId="01856E99" w14:textId="77777777" w:rsidR="00AE1CD9" w:rsidRPr="002F6985" w:rsidRDefault="00AE1CD9" w:rsidP="00AE1CD9">
      <w:pPr>
        <w:widowControl w:val="0"/>
        <w:tabs>
          <w:tab w:val="left" w:pos="567"/>
        </w:tabs>
        <w:ind w:right="-142"/>
        <w:rPr>
          <w:rFonts w:eastAsia="Times New Roman" w:cs="Times New Roman"/>
          <w:i/>
          <w:snapToGrid w:val="0"/>
          <w:sz w:val="22"/>
          <w:szCs w:val="22"/>
          <w:u w:val="single"/>
          <w:lang w:val="lt-LT"/>
        </w:rPr>
      </w:pPr>
    </w:p>
    <w:p w14:paraId="76F09807" w14:textId="77777777" w:rsidR="00AE1CD9" w:rsidRPr="002F6985" w:rsidRDefault="00AE1CD9" w:rsidP="00AE1CD9">
      <w:pPr>
        <w:widowControl w:val="0"/>
        <w:tabs>
          <w:tab w:val="left" w:pos="567"/>
        </w:tabs>
        <w:ind w:right="-142"/>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Absorbcija</w:t>
      </w:r>
    </w:p>
    <w:p w14:paraId="07054A72"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Indapamidas greitai ir visas absorbuojamas iš virškinimo trakto.</w:t>
      </w:r>
    </w:p>
    <w:p w14:paraId="7105A6D7" w14:textId="77777777" w:rsidR="00AE1CD9" w:rsidRPr="002F6985" w:rsidRDefault="00AE1CD9" w:rsidP="00AE1CD9">
      <w:pPr>
        <w:widowControl w:val="0"/>
        <w:rPr>
          <w:rFonts w:eastAsia="Times New Roman" w:cs="Times New Roman"/>
          <w:sz w:val="22"/>
          <w:szCs w:val="22"/>
          <w:lang w:val="lt-LT"/>
        </w:rPr>
      </w:pPr>
      <w:r w:rsidRPr="002F6985">
        <w:rPr>
          <w:rFonts w:eastAsia="Calibri" w:cs="Times New Roman"/>
          <w:sz w:val="22"/>
          <w:szCs w:val="22"/>
          <w:lang w:val="lt-LT" w:eastAsia="en-US"/>
        </w:rPr>
        <w:t>Preparato išgėrus, didžiausia koncentracija žmogaus kraujo plazmoje susidaro maždaug per vieną valandą.</w:t>
      </w:r>
    </w:p>
    <w:p w14:paraId="00DE857D" w14:textId="77777777" w:rsidR="00AE1CD9" w:rsidRPr="002F6985" w:rsidRDefault="00AE1CD9" w:rsidP="00AE1CD9">
      <w:pPr>
        <w:widowControl w:val="0"/>
        <w:tabs>
          <w:tab w:val="left" w:pos="567"/>
        </w:tabs>
        <w:rPr>
          <w:rFonts w:eastAsia="Times New Roman" w:cs="Times New Roman"/>
          <w:i/>
          <w:snapToGrid w:val="0"/>
          <w:sz w:val="22"/>
          <w:szCs w:val="22"/>
          <w:u w:val="single"/>
          <w:lang w:val="lt-LT"/>
        </w:rPr>
      </w:pPr>
    </w:p>
    <w:p w14:paraId="73B3B7CA" w14:textId="77777777" w:rsidR="00AE1CD9" w:rsidRPr="002F6985" w:rsidRDefault="00AE1CD9" w:rsidP="00AE1CD9">
      <w:pPr>
        <w:widowControl w:val="0"/>
        <w:tabs>
          <w:tab w:val="left" w:pos="567"/>
        </w:tabs>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Pasiskirstymas</w:t>
      </w:r>
    </w:p>
    <w:p w14:paraId="509EC71B"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Prie kraujo plazmos baltymų prisijungia 79 % vaistinio preparato.</w:t>
      </w:r>
    </w:p>
    <w:p w14:paraId="76492C73" w14:textId="77777777" w:rsidR="00AE1CD9" w:rsidRPr="002F6985" w:rsidRDefault="00AE1CD9" w:rsidP="00AE1CD9">
      <w:pPr>
        <w:widowControl w:val="0"/>
        <w:rPr>
          <w:rFonts w:eastAsia="Times New Roman" w:cs="Times New Roman"/>
          <w:sz w:val="22"/>
          <w:szCs w:val="22"/>
          <w:lang w:val="lt-LT"/>
        </w:rPr>
      </w:pPr>
    </w:p>
    <w:p w14:paraId="703B2937" w14:textId="77777777" w:rsidR="00AE1CD9" w:rsidRPr="002F6985" w:rsidRDefault="00AE1CD9" w:rsidP="00AE1CD9">
      <w:pPr>
        <w:widowControl w:val="0"/>
        <w:tabs>
          <w:tab w:val="left" w:pos="567"/>
        </w:tabs>
        <w:rPr>
          <w:rFonts w:eastAsia="Times New Roman" w:cs="Times New Roman"/>
          <w:snapToGrid w:val="0"/>
          <w:sz w:val="22"/>
          <w:szCs w:val="22"/>
          <w:u w:val="single"/>
          <w:lang w:val="lt-LT"/>
        </w:rPr>
      </w:pPr>
      <w:r w:rsidRPr="002F6985">
        <w:rPr>
          <w:rFonts w:eastAsia="Times New Roman" w:cs="Times New Roman"/>
          <w:snapToGrid w:val="0"/>
          <w:sz w:val="22"/>
          <w:szCs w:val="22"/>
          <w:u w:val="single"/>
          <w:lang w:val="lt-LT"/>
        </w:rPr>
        <w:t>Biotransformacija ir eliminacija</w:t>
      </w:r>
    </w:p>
    <w:p w14:paraId="28A9237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Pusinės eliminacijos periodas trunka 14–24 valandas (vidutiniškai 18 valandų). Vartojant kartotines dozes, vaistinis preparatas organizme nesikaupia. Vaistinis preparatas eliminuojamas daugiausiai su šlapimu (70 % dozės) bei išmatomis (22 % dozės) neveiklių metabolitų pavidalu.</w:t>
      </w:r>
    </w:p>
    <w:p w14:paraId="7BC3134D" w14:textId="77777777" w:rsidR="00AE1CD9" w:rsidRPr="002F6985" w:rsidRDefault="00AE1CD9" w:rsidP="00AE1CD9">
      <w:pPr>
        <w:widowControl w:val="0"/>
        <w:rPr>
          <w:rFonts w:eastAsia="Times New Roman" w:cs="Times New Roman"/>
          <w:sz w:val="22"/>
          <w:szCs w:val="22"/>
          <w:lang w:val="lt-LT"/>
        </w:rPr>
      </w:pPr>
    </w:p>
    <w:p w14:paraId="05C86737" w14:textId="77777777" w:rsidR="00AE1CD9" w:rsidRPr="002F6985" w:rsidRDefault="00AE1CD9" w:rsidP="00AE1CD9">
      <w:pPr>
        <w:widowControl w:val="0"/>
        <w:tabs>
          <w:tab w:val="left" w:pos="567"/>
        </w:tabs>
        <w:contextualSpacing/>
        <w:outlineLvl w:val="0"/>
        <w:rPr>
          <w:rFonts w:eastAsia="Times New Roman" w:cs="Times New Roman"/>
          <w:iCs/>
          <w:snapToGrid w:val="0"/>
          <w:color w:val="000000"/>
          <w:sz w:val="22"/>
          <w:szCs w:val="22"/>
          <w:u w:val="single"/>
          <w:lang w:val="lt-LT"/>
        </w:rPr>
      </w:pPr>
      <w:r w:rsidRPr="002F6985">
        <w:rPr>
          <w:rFonts w:eastAsia="Times New Roman" w:cs="Times New Roman"/>
          <w:iCs/>
          <w:snapToGrid w:val="0"/>
          <w:color w:val="000000"/>
          <w:sz w:val="22"/>
          <w:szCs w:val="22"/>
          <w:u w:val="single"/>
          <w:lang w:val="lt-LT"/>
        </w:rPr>
        <w:t>Ypatingos populiacijos</w:t>
      </w:r>
    </w:p>
    <w:p w14:paraId="742C4E5E" w14:textId="77777777" w:rsidR="00AE1CD9" w:rsidRPr="002F6985" w:rsidRDefault="00AE1CD9" w:rsidP="00AE1CD9">
      <w:pPr>
        <w:widowControl w:val="0"/>
        <w:tabs>
          <w:tab w:val="left" w:pos="567"/>
        </w:tabs>
        <w:contextualSpacing/>
        <w:outlineLvl w:val="0"/>
        <w:rPr>
          <w:rFonts w:eastAsia="Times New Roman" w:cs="Times New Roman"/>
          <w:i/>
          <w:iCs/>
          <w:snapToGrid w:val="0"/>
          <w:color w:val="000000"/>
          <w:sz w:val="22"/>
          <w:szCs w:val="22"/>
          <w:u w:val="single"/>
          <w:lang w:val="lt-LT"/>
        </w:rPr>
      </w:pPr>
    </w:p>
    <w:p w14:paraId="62C75E7D" w14:textId="77777777" w:rsidR="00AE1CD9" w:rsidRPr="002F6985" w:rsidRDefault="00AE1CD9" w:rsidP="00AE1CD9">
      <w:pPr>
        <w:widowControl w:val="0"/>
        <w:tabs>
          <w:tab w:val="left" w:pos="567"/>
        </w:tabs>
        <w:contextualSpacing/>
        <w:outlineLvl w:val="0"/>
        <w:rPr>
          <w:rFonts w:eastAsia="Times New Roman" w:cs="Times New Roman"/>
          <w:i/>
          <w:iCs/>
          <w:snapToGrid w:val="0"/>
          <w:color w:val="000000"/>
          <w:sz w:val="22"/>
          <w:szCs w:val="22"/>
          <w:lang w:val="lt-LT"/>
        </w:rPr>
      </w:pPr>
      <w:r w:rsidRPr="002F6985">
        <w:rPr>
          <w:rFonts w:eastAsia="Times New Roman" w:cs="Times New Roman"/>
          <w:i/>
          <w:iCs/>
          <w:snapToGrid w:val="0"/>
          <w:color w:val="000000"/>
          <w:sz w:val="22"/>
          <w:szCs w:val="22"/>
          <w:lang w:val="lt-LT"/>
        </w:rPr>
        <w:t>Sutrikusi inkstų funkcija</w:t>
      </w:r>
    </w:p>
    <w:p w14:paraId="1580C272"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Pacientų, sergančių inkstų nepakankamumu, organizme indapamido farmakokinetinės savybės nepakinta.</w:t>
      </w:r>
    </w:p>
    <w:p w14:paraId="07B04B83" w14:textId="77777777" w:rsidR="00AE1CD9" w:rsidRPr="002F6985" w:rsidRDefault="00AE1CD9" w:rsidP="00AE1CD9">
      <w:pPr>
        <w:widowControl w:val="0"/>
        <w:rPr>
          <w:rFonts w:eastAsia="Times New Roman" w:cs="Times New Roman"/>
          <w:sz w:val="22"/>
          <w:szCs w:val="22"/>
          <w:lang w:val="lt-LT"/>
        </w:rPr>
      </w:pPr>
    </w:p>
    <w:p w14:paraId="114D87A1" w14:textId="77777777" w:rsidR="00AE1CD9" w:rsidRPr="002F6985" w:rsidRDefault="00AE1CD9" w:rsidP="00AE1CD9">
      <w:pPr>
        <w:ind w:left="567" w:hanging="567"/>
        <w:rPr>
          <w:rFonts w:eastAsia="Times New Roman" w:cs="Times New Roman"/>
          <w:b/>
          <w:sz w:val="22"/>
          <w:szCs w:val="22"/>
          <w:lang w:val="lt-LT" w:eastAsia="en-US"/>
        </w:rPr>
      </w:pPr>
      <w:bookmarkStart w:id="39" w:name="_Toc129243114"/>
      <w:bookmarkStart w:id="40" w:name="_Toc129243239"/>
      <w:r w:rsidRPr="002F6985">
        <w:rPr>
          <w:rFonts w:eastAsia="Times New Roman" w:cs="Times New Roman"/>
          <w:b/>
          <w:sz w:val="22"/>
          <w:szCs w:val="22"/>
          <w:lang w:val="lt-LT" w:eastAsia="en-US"/>
        </w:rPr>
        <w:t>5.3</w:t>
      </w:r>
      <w:r w:rsidRPr="002F6985">
        <w:rPr>
          <w:rFonts w:eastAsia="Times New Roman" w:cs="Times New Roman"/>
          <w:b/>
          <w:sz w:val="22"/>
          <w:szCs w:val="22"/>
          <w:lang w:val="lt-LT" w:eastAsia="en-US"/>
        </w:rPr>
        <w:tab/>
        <w:t>Ikiklinikinių saugumo tyrimų duomenys</w:t>
      </w:r>
      <w:bookmarkEnd w:id="39"/>
      <w:bookmarkEnd w:id="40"/>
    </w:p>
    <w:p w14:paraId="6658F750" w14:textId="77777777" w:rsidR="00AE1CD9" w:rsidRPr="002F6985" w:rsidRDefault="00AE1CD9" w:rsidP="00AE1CD9">
      <w:pPr>
        <w:rPr>
          <w:rFonts w:eastAsia="Times New Roman" w:cs="Times New Roman"/>
          <w:sz w:val="22"/>
          <w:szCs w:val="22"/>
          <w:lang w:val="lt-LT" w:eastAsia="en-US"/>
        </w:rPr>
      </w:pPr>
    </w:p>
    <w:p w14:paraId="7E14B15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Perindoprilio ir indapamido derinio toksiškumas šiek tiek didesnis negu atskirai vartojamų veikliųjų medžiagų. Neatrodo, kad toksinis poveikis žiurkių inkstams būtų stipresnis. Tačiau derinys sukėlė toksinį poveikį šunų virškinimo traktui ir stipresnį toksinį poveikį darė motininėms žiurkėms, teratogeninio poveikio nebuvo.</w:t>
      </w:r>
    </w:p>
    <w:p w14:paraId="7AE56645" w14:textId="77777777" w:rsidR="00AE1CD9" w:rsidRPr="002F6985" w:rsidRDefault="00AE1CD9" w:rsidP="00AE1CD9">
      <w:pPr>
        <w:rPr>
          <w:rFonts w:eastAsia="Times New Roman" w:cs="Times New Roman"/>
          <w:sz w:val="22"/>
          <w:szCs w:val="22"/>
          <w:lang w:val="lt-LT" w:eastAsia="en-US"/>
        </w:rPr>
      </w:pPr>
    </w:p>
    <w:p w14:paraId="4D916079"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Šis šalutinis nepageidaujamas poveikis pasireiškė skiriant dozes, reikšmingai viršijančias terapines.</w:t>
      </w:r>
    </w:p>
    <w:p w14:paraId="5D2EE217" w14:textId="77777777" w:rsidR="00AE1CD9" w:rsidRPr="002F6985" w:rsidRDefault="00AE1CD9" w:rsidP="00AE1CD9">
      <w:pPr>
        <w:rPr>
          <w:rFonts w:eastAsia="Times New Roman" w:cs="Times New Roman"/>
          <w:sz w:val="22"/>
          <w:szCs w:val="22"/>
          <w:lang w:val="lt-LT" w:eastAsia="en-US"/>
        </w:rPr>
      </w:pPr>
    </w:p>
    <w:p w14:paraId="6AA467EA" w14:textId="77777777" w:rsidR="00AE1CD9" w:rsidRPr="002F6985" w:rsidRDefault="00AE1CD9" w:rsidP="00AE1CD9">
      <w:pPr>
        <w:tabs>
          <w:tab w:val="left" w:pos="-142"/>
          <w:tab w:val="left" w:pos="0"/>
        </w:tabs>
        <w:rPr>
          <w:rFonts w:eastAsia="Times New Roman" w:cs="Times New Roman"/>
          <w:i/>
          <w:iCs/>
          <w:sz w:val="22"/>
          <w:szCs w:val="22"/>
          <w:lang w:val="lt-LT" w:eastAsia="en-US"/>
        </w:rPr>
      </w:pPr>
      <w:r w:rsidRPr="002F6985">
        <w:rPr>
          <w:rFonts w:eastAsia="Times New Roman" w:cs="Times New Roman"/>
          <w:i/>
          <w:iCs/>
          <w:sz w:val="22"/>
          <w:szCs w:val="22"/>
          <w:lang w:val="lt-LT" w:eastAsia="en-US"/>
        </w:rPr>
        <w:t>Susiję su perindopriliu</w:t>
      </w:r>
    </w:p>
    <w:p w14:paraId="40337ADD" w14:textId="77777777" w:rsidR="00AE1CD9" w:rsidRPr="002F6985" w:rsidRDefault="00AE1CD9" w:rsidP="00AE1CD9">
      <w:pPr>
        <w:tabs>
          <w:tab w:val="left" w:pos="567"/>
        </w:tabs>
        <w:rPr>
          <w:rFonts w:eastAsia="Times New Roman" w:cs="Times New Roman"/>
          <w:bCs/>
          <w:iCs/>
          <w:sz w:val="22"/>
          <w:szCs w:val="22"/>
          <w:lang w:val="lt-LT" w:eastAsia="en-US"/>
        </w:rPr>
      </w:pPr>
      <w:r w:rsidRPr="002F6985">
        <w:rPr>
          <w:rFonts w:eastAsia="Times New Roman" w:cs="Times New Roman"/>
          <w:bCs/>
          <w:iCs/>
          <w:sz w:val="22"/>
          <w:szCs w:val="22"/>
          <w:lang w:val="lt-LT" w:eastAsia="en-US"/>
        </w:rPr>
        <w:t>Lėtinių duodamo su maistu preparato toksiškumo tyrimų metu (su žiurkėmis ir beždžionėmis) nustatytas toksinis poveikis inkstams, tačiau pažeidimai buvo grįžtamo pobūdžio.</w:t>
      </w:r>
    </w:p>
    <w:p w14:paraId="11FD379F" w14:textId="77777777" w:rsidR="00AE1CD9" w:rsidRPr="002F6985" w:rsidRDefault="00AE1CD9" w:rsidP="00AE1CD9">
      <w:pPr>
        <w:tabs>
          <w:tab w:val="left" w:pos="567"/>
        </w:tabs>
        <w:rPr>
          <w:rFonts w:eastAsia="Times New Roman" w:cs="Times New Roman"/>
          <w:bCs/>
          <w:i/>
          <w:iCs/>
          <w:sz w:val="22"/>
          <w:szCs w:val="22"/>
          <w:lang w:val="lt-LT" w:eastAsia="en-US"/>
        </w:rPr>
      </w:pPr>
    </w:p>
    <w:p w14:paraId="3A4B7F3E" w14:textId="77777777" w:rsidR="00AE1CD9" w:rsidRPr="002F6985" w:rsidRDefault="00AE1CD9" w:rsidP="00AE1CD9">
      <w:pPr>
        <w:tabs>
          <w:tab w:val="left" w:pos="567"/>
        </w:tabs>
        <w:rPr>
          <w:rFonts w:eastAsia="Times New Roman" w:cs="Times New Roman"/>
          <w:bCs/>
          <w:iCs/>
          <w:sz w:val="22"/>
          <w:szCs w:val="22"/>
          <w:highlight w:val="yellow"/>
          <w:lang w:val="lt-LT" w:eastAsia="en-US"/>
        </w:rPr>
      </w:pPr>
      <w:r w:rsidRPr="002F6985">
        <w:rPr>
          <w:rFonts w:eastAsia="Times New Roman" w:cs="Times New Roman"/>
          <w:bCs/>
          <w:i/>
          <w:iCs/>
          <w:sz w:val="22"/>
          <w:szCs w:val="22"/>
          <w:lang w:val="lt-LT" w:eastAsia="en-US"/>
        </w:rPr>
        <w:t>In vitro</w:t>
      </w:r>
      <w:r w:rsidRPr="002F6985">
        <w:rPr>
          <w:rFonts w:eastAsia="Times New Roman" w:cs="Times New Roman"/>
          <w:bCs/>
          <w:iCs/>
          <w:sz w:val="22"/>
          <w:szCs w:val="22"/>
          <w:lang w:val="lt-LT" w:eastAsia="en-US"/>
        </w:rPr>
        <w:t xml:space="preserve"> ir </w:t>
      </w:r>
      <w:r w:rsidRPr="002F6985">
        <w:rPr>
          <w:rFonts w:eastAsia="Times New Roman" w:cs="Times New Roman"/>
          <w:bCs/>
          <w:i/>
          <w:iCs/>
          <w:sz w:val="22"/>
          <w:szCs w:val="22"/>
          <w:lang w:val="lt-LT" w:eastAsia="en-US"/>
        </w:rPr>
        <w:t>in vivo</w:t>
      </w:r>
      <w:r w:rsidRPr="002F6985">
        <w:rPr>
          <w:rFonts w:eastAsia="Times New Roman" w:cs="Times New Roman"/>
          <w:bCs/>
          <w:iCs/>
          <w:sz w:val="22"/>
          <w:szCs w:val="22"/>
          <w:lang w:val="lt-LT" w:eastAsia="en-US"/>
        </w:rPr>
        <w:t xml:space="preserve"> tyrimų metu mutageninio poveikio nepastebėta.</w:t>
      </w:r>
    </w:p>
    <w:p w14:paraId="7D5D3500" w14:textId="77777777" w:rsidR="00AE1CD9" w:rsidRPr="002F6985" w:rsidRDefault="00AE1CD9" w:rsidP="00AE1CD9">
      <w:pPr>
        <w:tabs>
          <w:tab w:val="left" w:pos="567"/>
        </w:tabs>
        <w:rPr>
          <w:rFonts w:eastAsia="Times New Roman" w:cs="Times New Roman"/>
          <w:bCs/>
          <w:iCs/>
          <w:sz w:val="22"/>
          <w:szCs w:val="22"/>
          <w:lang w:val="lt-LT" w:eastAsia="en-US"/>
        </w:rPr>
      </w:pPr>
    </w:p>
    <w:p w14:paraId="7BC74C23" w14:textId="77777777" w:rsidR="00AE1CD9" w:rsidRPr="002F6985" w:rsidRDefault="00AE1CD9" w:rsidP="00AE1CD9">
      <w:pPr>
        <w:tabs>
          <w:tab w:val="left" w:pos="567"/>
        </w:tabs>
        <w:rPr>
          <w:rFonts w:eastAsia="Times New Roman" w:cs="Times New Roman"/>
          <w:bCs/>
          <w:iCs/>
          <w:sz w:val="22"/>
          <w:szCs w:val="22"/>
          <w:lang w:val="lt-LT" w:eastAsia="en-US"/>
        </w:rPr>
      </w:pPr>
      <w:r w:rsidRPr="002F6985">
        <w:rPr>
          <w:rFonts w:eastAsia="Times New Roman" w:cs="Times New Roman"/>
          <w:bCs/>
          <w:iCs/>
          <w:sz w:val="22"/>
          <w:szCs w:val="22"/>
          <w:lang w:val="lt-LT" w:eastAsia="en-US"/>
        </w:rPr>
        <w:t xml:space="preserve">Toksikologinių reprodukcijos tyrimų (su žiurkėmis, pelėmis, triušiais ir beždžionėmis) metu embriotoksinio ar teratogeninio poveikio nepastebėta. Tačiau AKF inhibitoriai sukelia nepageidaujamą poveikį graužikų ir triušių vėlyvam vaisiaus vystymuisi, dėl to būna vaisiaus gaišimų ir įgimtų defektų, pvz., inkstų pažeidimai ir padažnėjęs perinatalinis bei postnatalinis gaišimas. </w:t>
      </w:r>
    </w:p>
    <w:p w14:paraId="27C0E6C2" w14:textId="77777777" w:rsidR="00AE1CD9" w:rsidRPr="002F6985" w:rsidRDefault="00AE1CD9" w:rsidP="00AE1CD9">
      <w:pPr>
        <w:tabs>
          <w:tab w:val="left" w:pos="567"/>
        </w:tabs>
        <w:rPr>
          <w:rFonts w:eastAsia="Times New Roman" w:cs="Times New Roman"/>
          <w:bCs/>
          <w:iCs/>
          <w:sz w:val="22"/>
          <w:szCs w:val="22"/>
          <w:lang w:val="lt-LT" w:eastAsia="en-US"/>
        </w:rPr>
      </w:pPr>
    </w:p>
    <w:p w14:paraId="2E6166B0" w14:textId="77777777" w:rsidR="00AE1CD9" w:rsidRPr="002F6985" w:rsidRDefault="00AE1CD9" w:rsidP="00AE1CD9">
      <w:pPr>
        <w:tabs>
          <w:tab w:val="left" w:pos="567"/>
        </w:tabs>
        <w:rPr>
          <w:rFonts w:eastAsia="Times New Roman" w:cs="Times New Roman"/>
          <w:bCs/>
          <w:iCs/>
          <w:sz w:val="22"/>
          <w:szCs w:val="22"/>
          <w:lang w:val="lt-LT" w:eastAsia="en-US"/>
        </w:rPr>
      </w:pPr>
      <w:r w:rsidRPr="002F6985">
        <w:rPr>
          <w:rFonts w:eastAsia="Times New Roman" w:cs="Times New Roman"/>
          <w:bCs/>
          <w:iCs/>
          <w:sz w:val="22"/>
          <w:szCs w:val="22"/>
          <w:lang w:val="lt-LT" w:eastAsia="en-US"/>
        </w:rPr>
        <w:t>Ilgalaikių tyrimų su žiurkėmis ir pelėmis metu kancerogeninio poveikio nepastebėta.</w:t>
      </w:r>
    </w:p>
    <w:p w14:paraId="69AD28FB" w14:textId="77777777" w:rsidR="00AE1CD9" w:rsidRPr="002F6985" w:rsidRDefault="00AE1CD9" w:rsidP="00AE1CD9">
      <w:pPr>
        <w:tabs>
          <w:tab w:val="left" w:pos="567"/>
        </w:tabs>
        <w:rPr>
          <w:rFonts w:eastAsia="Times New Roman" w:cs="Times New Roman"/>
          <w:b/>
          <w:i/>
          <w:sz w:val="22"/>
          <w:szCs w:val="22"/>
          <w:highlight w:val="yellow"/>
          <w:lang w:val="lt-LT" w:eastAsia="en-US"/>
        </w:rPr>
      </w:pPr>
    </w:p>
    <w:p w14:paraId="330A041E" w14:textId="77777777" w:rsidR="00AE1CD9" w:rsidRPr="002F6985" w:rsidRDefault="00AE1CD9" w:rsidP="00AE1CD9">
      <w:pPr>
        <w:tabs>
          <w:tab w:val="left" w:pos="567"/>
        </w:tabs>
        <w:rPr>
          <w:rFonts w:eastAsia="Times New Roman" w:cs="Times New Roman"/>
          <w:bCs/>
          <w:i/>
          <w:sz w:val="22"/>
          <w:szCs w:val="22"/>
          <w:lang w:val="lt-LT" w:eastAsia="en-US"/>
        </w:rPr>
      </w:pPr>
      <w:r w:rsidRPr="002F6985">
        <w:rPr>
          <w:rFonts w:eastAsia="Times New Roman" w:cs="Times New Roman"/>
          <w:bCs/>
          <w:i/>
          <w:sz w:val="22"/>
          <w:szCs w:val="22"/>
          <w:lang w:val="lt-LT" w:eastAsia="en-US"/>
        </w:rPr>
        <w:t>Susiję su indapamidu</w:t>
      </w:r>
    </w:p>
    <w:p w14:paraId="224CD20F" w14:textId="77777777" w:rsidR="00AE1CD9" w:rsidRPr="002F6985" w:rsidRDefault="00AE1CD9" w:rsidP="00AE1CD9">
      <w:pPr>
        <w:tabs>
          <w:tab w:val="left" w:pos="567"/>
        </w:tabs>
        <w:rPr>
          <w:rFonts w:eastAsia="Times New Roman" w:cs="Times New Roman"/>
          <w:sz w:val="22"/>
          <w:szCs w:val="22"/>
          <w:lang w:val="lt-LT" w:eastAsia="en-US"/>
        </w:rPr>
      </w:pPr>
      <w:r w:rsidRPr="002F6985">
        <w:rPr>
          <w:rFonts w:eastAsia="Times New Roman" w:cs="Times New Roman"/>
          <w:sz w:val="22"/>
          <w:szCs w:val="22"/>
          <w:lang w:val="lt-LT" w:eastAsia="en-US"/>
        </w:rPr>
        <w:t>Įvairių rūšių gyvūnams sugirdant vaisto (dozes 40–8000 kartų didesnes už terapines), buvo pastebėtas diurezinio indapamido poveikio padidėjimas. Ūmaus toksiškumo tyrimų metu, indapamido leidžiant į veną ar į pilvaplėvės ertmę, pagrindiniai apsinuodijimo simptomai priklausė nuo indapamido farmakologinio poveikio, t. y. buvo pastebėtas retas kvėpavimas ir periferinė vazodilatacija.</w:t>
      </w:r>
    </w:p>
    <w:p w14:paraId="78235726" w14:textId="77777777" w:rsidR="00AE1CD9" w:rsidRPr="002F6985" w:rsidRDefault="00AE1CD9" w:rsidP="00AE1CD9">
      <w:pPr>
        <w:tabs>
          <w:tab w:val="left" w:pos="567"/>
        </w:tabs>
        <w:rPr>
          <w:rFonts w:eastAsia="Times New Roman" w:cs="Times New Roman"/>
          <w:bCs/>
          <w:iCs/>
          <w:sz w:val="22"/>
          <w:szCs w:val="22"/>
          <w:lang w:val="lt-LT" w:eastAsia="en-US"/>
        </w:rPr>
      </w:pPr>
      <w:r w:rsidRPr="002F6985">
        <w:rPr>
          <w:rFonts w:eastAsia="Times New Roman" w:cs="Times New Roman"/>
          <w:sz w:val="22"/>
          <w:szCs w:val="22"/>
          <w:lang w:val="lt-LT" w:eastAsia="en-US"/>
        </w:rPr>
        <w:t>Toksinio poveikio reprodukcijai tyrimai embriotoksinio ar teratogeninio poveikio neparodė, vaisingumas nesutriko. Tyrimai neparodė mutageninio ir kancerogeninio indapamido poveikio.</w:t>
      </w:r>
    </w:p>
    <w:p w14:paraId="7ED33480" w14:textId="77777777" w:rsidR="00AE1CD9" w:rsidRPr="002F6985" w:rsidRDefault="00AE1CD9" w:rsidP="00AE1CD9">
      <w:pPr>
        <w:tabs>
          <w:tab w:val="left" w:pos="-142"/>
          <w:tab w:val="left" w:pos="0"/>
        </w:tabs>
        <w:rPr>
          <w:rFonts w:eastAsia="Times New Roman" w:cs="Times New Roman"/>
          <w:sz w:val="22"/>
          <w:szCs w:val="22"/>
          <w:lang w:val="lt-LT" w:eastAsia="en-US"/>
        </w:rPr>
      </w:pPr>
    </w:p>
    <w:p w14:paraId="079221B1" w14:textId="77777777" w:rsidR="00AE1CD9" w:rsidRPr="002F6985" w:rsidRDefault="00AE1CD9" w:rsidP="00AE1CD9">
      <w:pPr>
        <w:rPr>
          <w:rFonts w:eastAsia="Times New Roman" w:cs="Times New Roman"/>
          <w:sz w:val="22"/>
          <w:szCs w:val="22"/>
          <w:lang w:val="lt-LT" w:eastAsia="en-US"/>
        </w:rPr>
      </w:pPr>
    </w:p>
    <w:p w14:paraId="0C233B47" w14:textId="77777777" w:rsidR="00AE1CD9" w:rsidRPr="002F6985" w:rsidRDefault="00AE1CD9" w:rsidP="00AE1CD9">
      <w:pPr>
        <w:ind w:left="567" w:hanging="567"/>
        <w:rPr>
          <w:rFonts w:eastAsia="Times New Roman" w:cs="Times New Roman"/>
          <w:b/>
          <w:sz w:val="22"/>
          <w:szCs w:val="22"/>
          <w:lang w:val="lt-LT" w:eastAsia="en-US"/>
        </w:rPr>
      </w:pPr>
      <w:bookmarkStart w:id="41" w:name="_Toc129243115"/>
      <w:bookmarkStart w:id="42" w:name="_Toc129243240"/>
      <w:r w:rsidRPr="002F6985">
        <w:rPr>
          <w:rFonts w:eastAsia="Times New Roman" w:cs="Times New Roman"/>
          <w:b/>
          <w:sz w:val="22"/>
          <w:szCs w:val="22"/>
          <w:lang w:val="lt-LT" w:eastAsia="en-US"/>
        </w:rPr>
        <w:t>6.</w:t>
      </w:r>
      <w:r w:rsidRPr="002F6985">
        <w:rPr>
          <w:rFonts w:eastAsia="Times New Roman" w:cs="Times New Roman"/>
          <w:b/>
          <w:sz w:val="22"/>
          <w:szCs w:val="22"/>
          <w:lang w:val="lt-LT" w:eastAsia="en-US"/>
        </w:rPr>
        <w:tab/>
        <w:t>FARMACINĖ INFORMACIJA</w:t>
      </w:r>
      <w:bookmarkEnd w:id="41"/>
      <w:bookmarkEnd w:id="42"/>
    </w:p>
    <w:p w14:paraId="3EA5BA35" w14:textId="77777777" w:rsidR="00AE1CD9" w:rsidRPr="002F6985" w:rsidRDefault="00AE1CD9" w:rsidP="00AE1CD9">
      <w:pPr>
        <w:rPr>
          <w:rFonts w:eastAsia="Times New Roman" w:cs="Times New Roman"/>
          <w:sz w:val="22"/>
          <w:szCs w:val="22"/>
          <w:lang w:val="lt-LT" w:eastAsia="en-US"/>
        </w:rPr>
      </w:pPr>
    </w:p>
    <w:p w14:paraId="76E54B8F" w14:textId="77777777" w:rsidR="00AE1CD9" w:rsidRPr="002F6985" w:rsidRDefault="00AE1CD9" w:rsidP="00AE1CD9">
      <w:pPr>
        <w:ind w:left="567" w:hanging="567"/>
        <w:rPr>
          <w:rFonts w:eastAsia="Times New Roman" w:cs="Times New Roman"/>
          <w:b/>
          <w:sz w:val="22"/>
          <w:szCs w:val="22"/>
          <w:lang w:val="lt-LT" w:eastAsia="en-US"/>
        </w:rPr>
      </w:pPr>
      <w:bookmarkStart w:id="43" w:name="_Toc129243116"/>
      <w:bookmarkStart w:id="44" w:name="_Toc129243241"/>
      <w:r w:rsidRPr="002F6985">
        <w:rPr>
          <w:rFonts w:eastAsia="Times New Roman" w:cs="Times New Roman"/>
          <w:b/>
          <w:sz w:val="22"/>
          <w:szCs w:val="22"/>
          <w:lang w:val="lt-LT" w:eastAsia="en-US"/>
        </w:rPr>
        <w:t>6.1</w:t>
      </w:r>
      <w:r w:rsidRPr="002F6985">
        <w:rPr>
          <w:rFonts w:eastAsia="Times New Roman" w:cs="Times New Roman"/>
          <w:b/>
          <w:sz w:val="22"/>
          <w:szCs w:val="22"/>
          <w:lang w:val="lt-LT" w:eastAsia="en-US"/>
        </w:rPr>
        <w:tab/>
        <w:t>Pagalbinių medžiagų sąrašas</w:t>
      </w:r>
      <w:bookmarkEnd w:id="43"/>
      <w:bookmarkEnd w:id="44"/>
    </w:p>
    <w:p w14:paraId="559091A7" w14:textId="77777777" w:rsidR="00AE1CD9" w:rsidRPr="002F6985" w:rsidRDefault="00AE1CD9" w:rsidP="00AE1CD9">
      <w:pPr>
        <w:rPr>
          <w:rFonts w:eastAsia="Times New Roman" w:cs="Times New Roman"/>
          <w:sz w:val="22"/>
          <w:szCs w:val="22"/>
          <w:lang w:val="lt-LT" w:eastAsia="en-US"/>
        </w:rPr>
      </w:pPr>
    </w:p>
    <w:p w14:paraId="2630924E"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Tabletės branduolys</w:t>
      </w:r>
    </w:p>
    <w:p w14:paraId="30697D9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Laktozė monohidratas</w:t>
      </w:r>
    </w:p>
    <w:p w14:paraId="5A051AF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Kukurūzų krakmolas</w:t>
      </w:r>
    </w:p>
    <w:p w14:paraId="10E79C1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Natrio-vandenilio karbonatas</w:t>
      </w:r>
    </w:p>
    <w:p w14:paraId="205CFB73"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Pregelifikuotas krakmolas (kukurūzų) </w:t>
      </w:r>
    </w:p>
    <w:p w14:paraId="2A27285F"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Povidonas K30</w:t>
      </w:r>
    </w:p>
    <w:p w14:paraId="3B4483D4"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Magnio stearatas (E572)</w:t>
      </w:r>
    </w:p>
    <w:p w14:paraId="4E822226" w14:textId="77777777" w:rsidR="00AE1CD9" w:rsidRPr="002F6985" w:rsidRDefault="00AE1CD9" w:rsidP="00AE1CD9">
      <w:pPr>
        <w:rPr>
          <w:rFonts w:eastAsia="Times New Roman" w:cs="Times New Roman"/>
          <w:sz w:val="22"/>
          <w:szCs w:val="22"/>
          <w:lang w:val="lt-LT" w:eastAsia="en-US"/>
        </w:rPr>
      </w:pPr>
    </w:p>
    <w:p w14:paraId="7164E63E" w14:textId="77777777" w:rsidR="00AE1CD9" w:rsidRPr="002F6985" w:rsidRDefault="00AE1CD9" w:rsidP="00AE1CD9">
      <w:pPr>
        <w:rPr>
          <w:rFonts w:eastAsia="Times New Roman" w:cs="Times New Roman"/>
          <w:i/>
          <w:sz w:val="22"/>
          <w:szCs w:val="22"/>
          <w:lang w:val="lt-LT" w:eastAsia="en-US"/>
        </w:rPr>
      </w:pPr>
      <w:r w:rsidRPr="002F6985">
        <w:rPr>
          <w:rFonts w:eastAsia="Times New Roman" w:cs="Times New Roman"/>
          <w:i/>
          <w:sz w:val="22"/>
          <w:szCs w:val="22"/>
          <w:lang w:val="lt-LT" w:eastAsia="en-US"/>
        </w:rPr>
        <w:t>Tabletės plėvelė</w:t>
      </w:r>
    </w:p>
    <w:p w14:paraId="46E1BB94" w14:textId="77777777" w:rsidR="00AE1CD9" w:rsidRPr="002F6985" w:rsidRDefault="00AE1CD9" w:rsidP="00AE1CD9">
      <w:pPr>
        <w:rPr>
          <w:rFonts w:eastAsia="Calibri" w:cs="Times New Roman"/>
          <w:sz w:val="22"/>
          <w:szCs w:val="22"/>
          <w:lang w:val="lt-LT" w:eastAsia="en-US"/>
        </w:rPr>
      </w:pPr>
      <w:bookmarkStart w:id="45" w:name="_Toc129243117"/>
      <w:bookmarkStart w:id="46" w:name="_Toc129243242"/>
      <w:r w:rsidRPr="002F6985">
        <w:rPr>
          <w:rFonts w:eastAsia="Calibri" w:cs="Times New Roman"/>
          <w:sz w:val="22"/>
          <w:szCs w:val="22"/>
          <w:lang w:val="lt-LT" w:eastAsia="en-US"/>
        </w:rPr>
        <w:t>Iš dalies hidrolizuotas polivinilo alkoholis (E1203)</w:t>
      </w:r>
    </w:p>
    <w:p w14:paraId="5CE5FBB3" w14:textId="77777777" w:rsidR="00AE1CD9" w:rsidRPr="002F6985" w:rsidRDefault="00AE1CD9" w:rsidP="00AE1CD9">
      <w:pPr>
        <w:rPr>
          <w:rFonts w:eastAsia="Calibri" w:cs="Times New Roman"/>
          <w:sz w:val="22"/>
          <w:szCs w:val="22"/>
          <w:lang w:val="lt-LT" w:eastAsia="en-US"/>
        </w:rPr>
      </w:pPr>
      <w:r w:rsidRPr="002F6985">
        <w:rPr>
          <w:rFonts w:eastAsia="Calibri" w:cs="Times New Roman"/>
          <w:sz w:val="22"/>
          <w:szCs w:val="22"/>
          <w:lang w:val="lt-LT" w:eastAsia="en-US"/>
        </w:rPr>
        <w:t>Titano dioksidas (E171)</w:t>
      </w:r>
    </w:p>
    <w:p w14:paraId="7DF5E12F" w14:textId="77777777" w:rsidR="00AE1CD9" w:rsidRPr="002F6985" w:rsidRDefault="00AE1CD9" w:rsidP="00AE1CD9">
      <w:pPr>
        <w:rPr>
          <w:rFonts w:eastAsia="Calibri" w:cs="Times New Roman"/>
          <w:sz w:val="22"/>
          <w:szCs w:val="22"/>
          <w:lang w:val="lt-LT" w:eastAsia="en-US"/>
        </w:rPr>
      </w:pPr>
      <w:r w:rsidRPr="002F6985">
        <w:rPr>
          <w:rFonts w:eastAsia="Calibri" w:cs="Times New Roman"/>
          <w:sz w:val="22"/>
          <w:szCs w:val="22"/>
          <w:lang w:val="lt-LT" w:eastAsia="en-US"/>
        </w:rPr>
        <w:t>Makrogolis/PEG 3350 (E1521)</w:t>
      </w:r>
    </w:p>
    <w:p w14:paraId="5CCCBC23" w14:textId="77777777" w:rsidR="00AE1CD9" w:rsidRPr="002F6985" w:rsidRDefault="00AE1CD9" w:rsidP="00AE1CD9">
      <w:pPr>
        <w:rPr>
          <w:rFonts w:eastAsia="Times New Roman" w:cs="Times New Roman"/>
          <w:b/>
          <w:sz w:val="22"/>
          <w:szCs w:val="22"/>
          <w:lang w:val="lt-LT" w:eastAsia="en-US"/>
        </w:rPr>
      </w:pPr>
      <w:r w:rsidRPr="002F6985">
        <w:rPr>
          <w:rFonts w:eastAsia="Calibri" w:cs="Times New Roman"/>
          <w:sz w:val="22"/>
          <w:szCs w:val="22"/>
          <w:lang w:val="lt-LT" w:eastAsia="en-US"/>
        </w:rPr>
        <w:t>Talkas (E553b)</w:t>
      </w:r>
    </w:p>
    <w:p w14:paraId="355A727E" w14:textId="77777777" w:rsidR="00AE1CD9" w:rsidRPr="002F6985" w:rsidRDefault="00AE1CD9" w:rsidP="00AE1CD9">
      <w:pPr>
        <w:rPr>
          <w:rFonts w:eastAsia="Times New Roman" w:cs="Times New Roman"/>
          <w:b/>
          <w:sz w:val="22"/>
          <w:szCs w:val="22"/>
          <w:lang w:val="lt-LT" w:eastAsia="en-US"/>
        </w:rPr>
      </w:pPr>
    </w:p>
    <w:p w14:paraId="69E71533" w14:textId="77777777" w:rsidR="00AE1CD9" w:rsidRPr="002F6985" w:rsidRDefault="00AE1CD9" w:rsidP="00AE1CD9">
      <w:pPr>
        <w:ind w:left="567" w:hanging="567"/>
        <w:rPr>
          <w:rFonts w:eastAsia="Times New Roman" w:cs="Times New Roman"/>
          <w:b/>
          <w:sz w:val="22"/>
          <w:szCs w:val="22"/>
          <w:lang w:val="lt-LT" w:eastAsia="en-US"/>
        </w:rPr>
      </w:pPr>
      <w:r w:rsidRPr="002F6985">
        <w:rPr>
          <w:rFonts w:eastAsia="Times New Roman" w:cs="Times New Roman"/>
          <w:b/>
          <w:sz w:val="22"/>
          <w:szCs w:val="22"/>
          <w:lang w:val="lt-LT" w:eastAsia="en-US"/>
        </w:rPr>
        <w:t>6.2</w:t>
      </w:r>
      <w:r w:rsidRPr="002F6985">
        <w:rPr>
          <w:rFonts w:eastAsia="Times New Roman" w:cs="Times New Roman"/>
          <w:b/>
          <w:sz w:val="22"/>
          <w:szCs w:val="22"/>
          <w:lang w:val="lt-LT" w:eastAsia="en-US"/>
        </w:rPr>
        <w:tab/>
        <w:t>Nesuderinamumas</w:t>
      </w:r>
      <w:bookmarkEnd w:id="45"/>
      <w:bookmarkEnd w:id="46"/>
    </w:p>
    <w:p w14:paraId="61254607" w14:textId="77777777" w:rsidR="00AE1CD9" w:rsidRPr="002F6985" w:rsidRDefault="00AE1CD9" w:rsidP="00AE1CD9">
      <w:pPr>
        <w:rPr>
          <w:rFonts w:eastAsia="Times New Roman" w:cs="Times New Roman"/>
          <w:sz w:val="22"/>
          <w:szCs w:val="22"/>
          <w:lang w:val="lt-LT" w:eastAsia="en-US"/>
        </w:rPr>
      </w:pPr>
    </w:p>
    <w:p w14:paraId="6DFC6816"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Duomenys nebūtini.</w:t>
      </w:r>
    </w:p>
    <w:p w14:paraId="07320344" w14:textId="77777777" w:rsidR="00AE1CD9" w:rsidRPr="002F6985" w:rsidRDefault="00AE1CD9" w:rsidP="00AE1CD9">
      <w:pPr>
        <w:rPr>
          <w:rFonts w:eastAsia="Times New Roman" w:cs="Times New Roman"/>
          <w:sz w:val="22"/>
          <w:szCs w:val="22"/>
          <w:lang w:val="lt-LT" w:eastAsia="en-US"/>
        </w:rPr>
      </w:pPr>
    </w:p>
    <w:p w14:paraId="24B3F124" w14:textId="77777777" w:rsidR="00AE1CD9" w:rsidRPr="002F6985" w:rsidRDefault="00AE1CD9" w:rsidP="00AE1CD9">
      <w:pPr>
        <w:ind w:left="567" w:hanging="567"/>
        <w:rPr>
          <w:rFonts w:eastAsia="Times New Roman" w:cs="Times New Roman"/>
          <w:b/>
          <w:sz w:val="22"/>
          <w:szCs w:val="22"/>
          <w:lang w:val="lt-LT" w:eastAsia="en-US"/>
        </w:rPr>
      </w:pPr>
      <w:bookmarkStart w:id="47" w:name="_Toc129243118"/>
      <w:bookmarkStart w:id="48" w:name="_Toc129243243"/>
      <w:r w:rsidRPr="002F6985">
        <w:rPr>
          <w:rFonts w:eastAsia="Times New Roman" w:cs="Times New Roman"/>
          <w:b/>
          <w:sz w:val="22"/>
          <w:szCs w:val="22"/>
          <w:lang w:val="lt-LT" w:eastAsia="en-US"/>
        </w:rPr>
        <w:t>6.3</w:t>
      </w:r>
      <w:r w:rsidRPr="002F6985">
        <w:rPr>
          <w:rFonts w:eastAsia="Times New Roman" w:cs="Times New Roman"/>
          <w:b/>
          <w:sz w:val="22"/>
          <w:szCs w:val="22"/>
          <w:lang w:val="lt-LT" w:eastAsia="en-US"/>
        </w:rPr>
        <w:tab/>
        <w:t>Tinkamumo laikas</w:t>
      </w:r>
      <w:bookmarkEnd w:id="47"/>
      <w:bookmarkEnd w:id="48"/>
    </w:p>
    <w:p w14:paraId="2636B6B7" w14:textId="77777777" w:rsidR="00AE1CD9" w:rsidRPr="002F6985" w:rsidRDefault="00AE1CD9" w:rsidP="00AE1CD9">
      <w:pPr>
        <w:rPr>
          <w:rFonts w:eastAsia="Times New Roman" w:cs="Times New Roman"/>
          <w:sz w:val="22"/>
          <w:szCs w:val="22"/>
          <w:lang w:val="lt-LT" w:eastAsia="en-US"/>
        </w:rPr>
      </w:pPr>
    </w:p>
    <w:p w14:paraId="1C0C4CA5"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28 mėnesiai.</w:t>
      </w:r>
    </w:p>
    <w:p w14:paraId="1EE51855" w14:textId="77777777" w:rsidR="00AE1CD9" w:rsidRPr="002F6985" w:rsidRDefault="00AE1CD9" w:rsidP="00AE1CD9">
      <w:pPr>
        <w:rPr>
          <w:rFonts w:eastAsia="Times New Roman" w:cs="Times New Roman"/>
          <w:sz w:val="22"/>
          <w:szCs w:val="22"/>
          <w:lang w:val="lt-LT" w:eastAsia="en-US"/>
        </w:rPr>
      </w:pPr>
    </w:p>
    <w:p w14:paraId="55E325CE" w14:textId="77777777" w:rsidR="00AE1CD9" w:rsidRPr="002F6985" w:rsidRDefault="00AE1CD9" w:rsidP="00AE1CD9">
      <w:pPr>
        <w:ind w:left="567" w:hanging="567"/>
        <w:rPr>
          <w:rFonts w:eastAsia="Times New Roman" w:cs="Times New Roman"/>
          <w:b/>
          <w:sz w:val="22"/>
          <w:szCs w:val="22"/>
          <w:lang w:val="lt-LT" w:eastAsia="en-US"/>
        </w:rPr>
      </w:pPr>
      <w:bookmarkStart w:id="49" w:name="_Toc129243119"/>
      <w:bookmarkStart w:id="50" w:name="_Toc129243244"/>
      <w:r w:rsidRPr="002F6985">
        <w:rPr>
          <w:rFonts w:eastAsia="Times New Roman" w:cs="Times New Roman"/>
          <w:b/>
          <w:sz w:val="22"/>
          <w:szCs w:val="22"/>
          <w:lang w:val="lt-LT" w:eastAsia="en-US"/>
        </w:rPr>
        <w:t>6.4</w:t>
      </w:r>
      <w:r w:rsidRPr="002F6985">
        <w:rPr>
          <w:rFonts w:eastAsia="Times New Roman" w:cs="Times New Roman"/>
          <w:b/>
          <w:sz w:val="22"/>
          <w:szCs w:val="22"/>
          <w:lang w:val="lt-LT" w:eastAsia="en-US"/>
        </w:rPr>
        <w:tab/>
        <w:t>Specialios laikymo sąlygos</w:t>
      </w:r>
      <w:bookmarkEnd w:id="49"/>
      <w:bookmarkEnd w:id="50"/>
    </w:p>
    <w:p w14:paraId="062E4122" w14:textId="77777777" w:rsidR="00AE1CD9" w:rsidRPr="002F6985" w:rsidRDefault="00AE1CD9" w:rsidP="00AE1CD9">
      <w:pPr>
        <w:rPr>
          <w:rFonts w:eastAsia="Times New Roman" w:cs="Times New Roman"/>
          <w:sz w:val="22"/>
          <w:szCs w:val="22"/>
          <w:lang w:val="lt-LT" w:eastAsia="en-US"/>
        </w:rPr>
      </w:pPr>
    </w:p>
    <w:p w14:paraId="37855B0B" w14:textId="77777777" w:rsidR="00AE1CD9" w:rsidRPr="002F6985" w:rsidRDefault="00AE1CD9" w:rsidP="00AE1CD9">
      <w:pPr>
        <w:tabs>
          <w:tab w:val="left" w:pos="540"/>
        </w:tabs>
        <w:rPr>
          <w:rFonts w:eastAsia="Calibri" w:cs="Times New Roman"/>
          <w:sz w:val="22"/>
          <w:szCs w:val="22"/>
          <w:lang w:val="lt-LT" w:eastAsia="en-US"/>
        </w:rPr>
      </w:pPr>
      <w:r w:rsidRPr="002F6985">
        <w:rPr>
          <w:rFonts w:eastAsia="Calibri" w:cs="Times New Roman"/>
          <w:sz w:val="22"/>
          <w:szCs w:val="22"/>
          <w:lang w:val="lt-LT" w:eastAsia="en-US"/>
        </w:rPr>
        <w:t xml:space="preserve">Tablečių talpyklę laikyti sandarią, kad </w:t>
      </w:r>
      <w:r w:rsidR="007229D9">
        <w:rPr>
          <w:rFonts w:eastAsia="Calibri" w:cs="Times New Roman"/>
          <w:sz w:val="22"/>
          <w:szCs w:val="22"/>
          <w:lang w:val="lt-LT" w:eastAsia="en-US"/>
        </w:rPr>
        <w:t xml:space="preserve">vaistinis </w:t>
      </w:r>
      <w:r w:rsidRPr="002F6985">
        <w:rPr>
          <w:rFonts w:eastAsia="Calibri" w:cs="Times New Roman"/>
          <w:sz w:val="22"/>
          <w:szCs w:val="22"/>
          <w:lang w:val="lt-LT" w:eastAsia="en-US"/>
        </w:rPr>
        <w:t>preparatas būtų apsaugotas nuo drėgmės.</w:t>
      </w:r>
    </w:p>
    <w:p w14:paraId="1202767D" w14:textId="77777777" w:rsidR="00AE1CD9" w:rsidRPr="002F6985" w:rsidRDefault="00AE1CD9" w:rsidP="00AE1CD9">
      <w:pPr>
        <w:rPr>
          <w:rFonts w:eastAsia="Calibri" w:cs="Times New Roman"/>
          <w:sz w:val="22"/>
          <w:szCs w:val="22"/>
          <w:lang w:val="lt-LT" w:eastAsia="en-US"/>
        </w:rPr>
      </w:pPr>
      <w:r w:rsidRPr="002F6985">
        <w:rPr>
          <w:rFonts w:eastAsia="Calibri" w:cs="Times New Roman"/>
          <w:sz w:val="22"/>
          <w:szCs w:val="22"/>
          <w:lang w:val="lt-LT" w:eastAsia="en-US"/>
        </w:rPr>
        <w:t>Šio vaistinio preparato laikymui specialių temperatūros sąlygų nereikalaujama.</w:t>
      </w:r>
    </w:p>
    <w:p w14:paraId="03884373" w14:textId="77777777" w:rsidR="00AE1CD9" w:rsidRPr="002F6985" w:rsidRDefault="00AE1CD9" w:rsidP="00AE1CD9">
      <w:pPr>
        <w:keepNext/>
        <w:keepLines/>
        <w:ind w:left="567" w:hanging="567"/>
        <w:rPr>
          <w:rFonts w:eastAsia="Times New Roman" w:cs="Times New Roman"/>
          <w:b/>
          <w:sz w:val="22"/>
          <w:szCs w:val="22"/>
          <w:lang w:val="lt-LT" w:eastAsia="en-US"/>
        </w:rPr>
      </w:pPr>
      <w:bookmarkStart w:id="51" w:name="_Toc129243120"/>
      <w:bookmarkStart w:id="52" w:name="_Toc129243245"/>
    </w:p>
    <w:p w14:paraId="1D90426F" w14:textId="77777777" w:rsidR="00AE1CD9" w:rsidRPr="002F6985" w:rsidRDefault="00AE1CD9" w:rsidP="00AE1CD9">
      <w:pPr>
        <w:keepNext/>
        <w:keepLines/>
        <w:ind w:left="567" w:hanging="567"/>
        <w:rPr>
          <w:rFonts w:eastAsia="Times New Roman" w:cs="Times New Roman"/>
          <w:b/>
          <w:sz w:val="22"/>
          <w:szCs w:val="22"/>
          <w:lang w:val="lt-LT" w:eastAsia="en-US"/>
        </w:rPr>
      </w:pPr>
      <w:r w:rsidRPr="002F6985">
        <w:rPr>
          <w:rFonts w:eastAsia="Times New Roman" w:cs="Times New Roman"/>
          <w:b/>
          <w:sz w:val="22"/>
          <w:szCs w:val="22"/>
          <w:lang w:val="lt-LT" w:eastAsia="en-US"/>
        </w:rPr>
        <w:t>6.5</w:t>
      </w:r>
      <w:r w:rsidRPr="002F6985">
        <w:rPr>
          <w:rFonts w:eastAsia="Times New Roman" w:cs="Times New Roman"/>
          <w:b/>
          <w:sz w:val="22"/>
          <w:szCs w:val="22"/>
          <w:lang w:val="lt-LT" w:eastAsia="en-US"/>
        </w:rPr>
        <w:tab/>
        <w:t>Talpyklės pobūdis ir jos turinys</w:t>
      </w:r>
      <w:bookmarkEnd w:id="51"/>
      <w:bookmarkEnd w:id="52"/>
    </w:p>
    <w:p w14:paraId="425163E2" w14:textId="77777777" w:rsidR="00AE1CD9" w:rsidRPr="002F6985" w:rsidRDefault="00AE1CD9" w:rsidP="00AE1CD9">
      <w:pPr>
        <w:keepNext/>
        <w:keepLines/>
        <w:rPr>
          <w:rFonts w:eastAsia="Times New Roman" w:cs="Times New Roman"/>
          <w:sz w:val="22"/>
          <w:szCs w:val="22"/>
          <w:lang w:val="lt-LT" w:eastAsia="en-US"/>
        </w:rPr>
      </w:pPr>
    </w:p>
    <w:p w14:paraId="47719A7C" w14:textId="77777777" w:rsidR="00AE1CD9" w:rsidRPr="002F6985" w:rsidRDefault="00AE1CD9" w:rsidP="00AE1CD9">
      <w:pPr>
        <w:rPr>
          <w:rFonts w:eastAsia="Calibri" w:cs="Times New Roman"/>
          <w:color w:val="000000"/>
          <w:sz w:val="22"/>
          <w:szCs w:val="22"/>
          <w:lang w:val="lt-LT" w:eastAsia="en-US"/>
        </w:rPr>
      </w:pPr>
      <w:r w:rsidRPr="002F6985">
        <w:rPr>
          <w:rFonts w:eastAsia="Calibri" w:cs="Times New Roman"/>
          <w:color w:val="000000"/>
          <w:sz w:val="22"/>
          <w:szCs w:val="22"/>
          <w:lang w:val="lt-LT" w:eastAsia="en-US"/>
        </w:rPr>
        <w:t>Balta matinė polipropileno (PP) tablečių talpyklė su lengvai pažeidimą nustatančiu baltu matiniu polietileno (PE) kamščiu ir PE byrėjimo reduktoriumi, kurioje yra sausiklio</w:t>
      </w:r>
      <w:r w:rsidR="007229D9">
        <w:rPr>
          <w:rFonts w:eastAsia="Calibri" w:cs="Times New Roman"/>
          <w:color w:val="000000"/>
          <w:sz w:val="22"/>
          <w:szCs w:val="22"/>
          <w:lang w:val="lt-LT" w:eastAsia="en-US"/>
        </w:rPr>
        <w:t>. T</w:t>
      </w:r>
      <w:r w:rsidRPr="002F6985">
        <w:rPr>
          <w:rFonts w:eastAsia="Calibri" w:cs="Times New Roman"/>
          <w:color w:val="000000"/>
          <w:sz w:val="22"/>
          <w:szCs w:val="22"/>
          <w:lang w:val="lt-LT" w:eastAsia="en-US"/>
        </w:rPr>
        <w:t xml:space="preserve">alpyklėje yra 30, 50, </w:t>
      </w:r>
      <w:r w:rsidR="00FE7D12" w:rsidRPr="002F6985">
        <w:rPr>
          <w:rFonts w:eastAsia="Calibri" w:cs="Times New Roman"/>
          <w:color w:val="000000"/>
          <w:sz w:val="22"/>
          <w:szCs w:val="22"/>
          <w:lang w:val="lt-LT" w:eastAsia="en-US"/>
        </w:rPr>
        <w:t xml:space="preserve">60 (2x30), </w:t>
      </w:r>
      <w:r w:rsidRPr="002F6985">
        <w:rPr>
          <w:rFonts w:eastAsia="Calibri" w:cs="Times New Roman"/>
          <w:sz w:val="22"/>
          <w:szCs w:val="22"/>
          <w:lang w:val="lt-LT" w:eastAsia="en-US"/>
        </w:rPr>
        <w:t xml:space="preserve">90 </w:t>
      </w:r>
      <w:r w:rsidRPr="002F6985">
        <w:rPr>
          <w:rFonts w:eastAsia="Calibri" w:cs="Times New Roman"/>
          <w:color w:val="000000"/>
          <w:sz w:val="22"/>
          <w:szCs w:val="22"/>
          <w:lang w:val="lt-LT" w:eastAsia="en-US"/>
        </w:rPr>
        <w:t>(3x30) arba 100 (2x50) plėvele dengtų tablečių.</w:t>
      </w:r>
    </w:p>
    <w:p w14:paraId="6C406887" w14:textId="77777777" w:rsidR="00AE1CD9" w:rsidRPr="002F6985" w:rsidRDefault="00AE1CD9" w:rsidP="00AE1CD9">
      <w:pPr>
        <w:rPr>
          <w:rFonts w:eastAsia="Calibri" w:cs="Times New Roman"/>
          <w:sz w:val="22"/>
          <w:szCs w:val="22"/>
          <w:lang w:val="lt-LT" w:eastAsia="en-US"/>
        </w:rPr>
      </w:pPr>
    </w:p>
    <w:p w14:paraId="7DF6E8F1" w14:textId="77777777" w:rsidR="00AE1CD9" w:rsidRPr="002F6985" w:rsidRDefault="00AE1CD9" w:rsidP="00AE1CD9">
      <w:pPr>
        <w:rPr>
          <w:rFonts w:eastAsia="Calibri" w:cs="Times New Roman"/>
          <w:sz w:val="22"/>
          <w:szCs w:val="22"/>
          <w:lang w:val="lt-LT" w:eastAsia="en-US"/>
        </w:rPr>
      </w:pPr>
      <w:r w:rsidRPr="002F6985">
        <w:rPr>
          <w:rFonts w:eastAsia="Calibri" w:cs="Times New Roman"/>
          <w:sz w:val="22"/>
          <w:szCs w:val="22"/>
          <w:lang w:val="lt-LT" w:eastAsia="en-US"/>
        </w:rPr>
        <w:t>Gali būti tiekiamos ne visų dydžių pakuotės.</w:t>
      </w:r>
    </w:p>
    <w:p w14:paraId="045366F5" w14:textId="77777777" w:rsidR="00AE1CD9" w:rsidRPr="002F6985" w:rsidRDefault="00AE1CD9" w:rsidP="00AE1CD9">
      <w:pPr>
        <w:rPr>
          <w:rFonts w:eastAsia="Times New Roman" w:cs="Times New Roman"/>
          <w:sz w:val="22"/>
          <w:szCs w:val="22"/>
          <w:lang w:val="lt-LT" w:eastAsia="en-US"/>
        </w:rPr>
      </w:pPr>
    </w:p>
    <w:p w14:paraId="0EA16CCB" w14:textId="77777777" w:rsidR="00AE1CD9" w:rsidRPr="002F6985" w:rsidRDefault="00AE1CD9" w:rsidP="00AE1CD9">
      <w:pPr>
        <w:ind w:left="567" w:hanging="567"/>
        <w:rPr>
          <w:rFonts w:eastAsia="Times New Roman" w:cs="Times New Roman"/>
          <w:b/>
          <w:sz w:val="22"/>
          <w:szCs w:val="22"/>
          <w:lang w:val="lt-LT" w:eastAsia="en-US"/>
        </w:rPr>
      </w:pPr>
      <w:bookmarkStart w:id="53" w:name="_Toc129243121"/>
      <w:bookmarkStart w:id="54" w:name="_Toc129243246"/>
      <w:r w:rsidRPr="002F6985">
        <w:rPr>
          <w:rFonts w:eastAsia="Times New Roman" w:cs="Times New Roman"/>
          <w:b/>
          <w:sz w:val="22"/>
          <w:szCs w:val="22"/>
          <w:lang w:val="lt-LT" w:eastAsia="en-US"/>
        </w:rPr>
        <w:t>6.6</w:t>
      </w:r>
      <w:r w:rsidRPr="002F6985">
        <w:rPr>
          <w:rFonts w:eastAsia="Times New Roman" w:cs="Times New Roman"/>
          <w:b/>
          <w:sz w:val="22"/>
          <w:szCs w:val="22"/>
          <w:lang w:val="lt-LT" w:eastAsia="en-US"/>
        </w:rPr>
        <w:tab/>
        <w:t>Specialūs reikalavimai atliekoms tvarkyti</w:t>
      </w:r>
      <w:bookmarkEnd w:id="53"/>
      <w:bookmarkEnd w:id="54"/>
    </w:p>
    <w:p w14:paraId="61D76C87" w14:textId="77777777" w:rsidR="00AE1CD9" w:rsidRPr="002F6985" w:rsidRDefault="00AE1CD9" w:rsidP="00AE1CD9">
      <w:pPr>
        <w:rPr>
          <w:rFonts w:eastAsia="Times New Roman" w:cs="Times New Roman"/>
          <w:sz w:val="22"/>
          <w:szCs w:val="22"/>
          <w:lang w:val="lt-LT" w:eastAsia="en-US"/>
        </w:rPr>
      </w:pPr>
    </w:p>
    <w:p w14:paraId="206B6D82"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Specialių reikalavimų nėra.</w:t>
      </w:r>
    </w:p>
    <w:p w14:paraId="5454CE5F" w14:textId="77777777" w:rsidR="00AE1CD9" w:rsidRPr="002F6985" w:rsidRDefault="00AE1CD9" w:rsidP="00AE1CD9">
      <w:pPr>
        <w:rPr>
          <w:rFonts w:eastAsia="Times New Roman" w:cs="Times New Roman"/>
          <w:sz w:val="22"/>
          <w:szCs w:val="22"/>
          <w:lang w:val="lt-LT" w:eastAsia="en-US"/>
        </w:rPr>
      </w:pPr>
    </w:p>
    <w:p w14:paraId="547DEA8D" w14:textId="77777777" w:rsidR="00AE1CD9" w:rsidRPr="002F6985" w:rsidRDefault="00AE1CD9" w:rsidP="00AE1CD9">
      <w:pPr>
        <w:tabs>
          <w:tab w:val="left" w:pos="567"/>
        </w:tabs>
        <w:rPr>
          <w:rFonts w:eastAsia="Times New Roman" w:cs="Times New Roman"/>
          <w:sz w:val="22"/>
          <w:szCs w:val="22"/>
          <w:lang w:val="lt-LT" w:eastAsia="lt-LT" w:bidi="lt-LT"/>
        </w:rPr>
      </w:pPr>
      <w:r w:rsidRPr="002F6985">
        <w:rPr>
          <w:rFonts w:eastAsia="Times New Roman" w:cs="Times New Roman"/>
          <w:sz w:val="22"/>
          <w:szCs w:val="22"/>
          <w:lang w:val="lt-LT" w:eastAsia="lt-LT" w:bidi="lt-LT"/>
        </w:rPr>
        <w:t>Nesuvartotą vaistinį preparatą ar atliekas reikia tvarkyti laikantis vietinių reikalavimų.</w:t>
      </w:r>
    </w:p>
    <w:p w14:paraId="7D9C0D78" w14:textId="77777777" w:rsidR="00AE1CD9" w:rsidRPr="002F6985" w:rsidRDefault="00AE1CD9" w:rsidP="00AE1CD9">
      <w:pPr>
        <w:rPr>
          <w:rFonts w:eastAsia="Times New Roman" w:cs="Times New Roman"/>
          <w:sz w:val="22"/>
          <w:szCs w:val="22"/>
          <w:lang w:val="lt-LT" w:eastAsia="en-US"/>
        </w:rPr>
      </w:pPr>
    </w:p>
    <w:p w14:paraId="66BDA429" w14:textId="77777777" w:rsidR="00AE1CD9" w:rsidRPr="002F6985" w:rsidRDefault="00AE1CD9" w:rsidP="00AE1CD9">
      <w:pPr>
        <w:rPr>
          <w:rFonts w:eastAsia="Times New Roman" w:cs="Times New Roman"/>
          <w:sz w:val="22"/>
          <w:szCs w:val="22"/>
          <w:lang w:val="lt-LT" w:eastAsia="en-US"/>
        </w:rPr>
      </w:pPr>
    </w:p>
    <w:p w14:paraId="144FA492" w14:textId="77777777" w:rsidR="00AE1CD9" w:rsidRPr="002F6985" w:rsidRDefault="00AE1CD9" w:rsidP="00AE1CD9">
      <w:pPr>
        <w:ind w:left="567" w:hanging="567"/>
        <w:rPr>
          <w:rFonts w:eastAsia="Times New Roman" w:cs="Times New Roman"/>
          <w:b/>
          <w:sz w:val="22"/>
          <w:szCs w:val="22"/>
          <w:lang w:val="lt-LT" w:eastAsia="en-US"/>
        </w:rPr>
      </w:pPr>
      <w:bookmarkStart w:id="55" w:name="_Toc129243122"/>
      <w:bookmarkStart w:id="56" w:name="_Toc129243247"/>
      <w:r w:rsidRPr="002F6985">
        <w:rPr>
          <w:rFonts w:eastAsia="Times New Roman" w:cs="Times New Roman"/>
          <w:b/>
          <w:sz w:val="22"/>
          <w:szCs w:val="22"/>
          <w:lang w:val="lt-LT" w:eastAsia="en-US"/>
        </w:rPr>
        <w:t>7.</w:t>
      </w:r>
      <w:r w:rsidRPr="002F6985">
        <w:rPr>
          <w:rFonts w:eastAsia="Times New Roman" w:cs="Times New Roman"/>
          <w:b/>
          <w:sz w:val="22"/>
          <w:szCs w:val="22"/>
          <w:lang w:val="lt-LT" w:eastAsia="en-US"/>
        </w:rPr>
        <w:tab/>
      </w:r>
      <w:bookmarkEnd w:id="55"/>
      <w:bookmarkEnd w:id="56"/>
      <w:r w:rsidRPr="002F6985">
        <w:rPr>
          <w:rFonts w:eastAsia="Times New Roman" w:cs="Times New Roman"/>
          <w:b/>
          <w:sz w:val="22"/>
          <w:szCs w:val="22"/>
          <w:lang w:val="lt-LT" w:eastAsia="en-US"/>
        </w:rPr>
        <w:t>REGISTRUOTOJAS</w:t>
      </w:r>
    </w:p>
    <w:p w14:paraId="4E692930" w14:textId="77777777" w:rsidR="00AE1CD9" w:rsidRPr="002F6985" w:rsidRDefault="00AE1CD9" w:rsidP="00AE1CD9">
      <w:pPr>
        <w:rPr>
          <w:rFonts w:eastAsia="Times New Roman" w:cs="Times New Roman"/>
          <w:sz w:val="22"/>
          <w:szCs w:val="22"/>
          <w:lang w:val="lt-LT" w:eastAsia="en-US"/>
        </w:rPr>
      </w:pPr>
    </w:p>
    <w:p w14:paraId="335E0076"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Pharma B.V.</w:t>
      </w:r>
    </w:p>
    <w:p w14:paraId="38448988"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Swensweg 5</w:t>
      </w:r>
    </w:p>
    <w:p w14:paraId="385CF801"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2031 GA Haarlem</w:t>
      </w:r>
    </w:p>
    <w:p w14:paraId="61A310C8"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14:paraId="47C7C15E" w14:textId="77777777" w:rsidR="00AE1CD9" w:rsidRPr="002F6985" w:rsidRDefault="00AE1CD9" w:rsidP="00AE1CD9">
      <w:pPr>
        <w:shd w:val="clear" w:color="auto" w:fill="FFFFFF"/>
        <w:rPr>
          <w:rFonts w:eastAsia="Times New Roman" w:cs="Times New Roman"/>
          <w:color w:val="222222"/>
          <w:sz w:val="22"/>
          <w:szCs w:val="22"/>
          <w:lang w:val="lt-LT" w:eastAsia="en-GB"/>
        </w:rPr>
      </w:pPr>
      <w:r w:rsidRPr="002F6985">
        <w:rPr>
          <w:rFonts w:eastAsia="Times New Roman" w:cs="Times New Roman"/>
          <w:color w:val="222222"/>
          <w:sz w:val="22"/>
          <w:szCs w:val="22"/>
          <w:lang w:val="lt-LT" w:eastAsia="en-GB"/>
        </w:rPr>
        <w:lastRenderedPageBreak/>
        <w:t> </w:t>
      </w:r>
    </w:p>
    <w:p w14:paraId="5551FE86" w14:textId="77777777" w:rsidR="00AE1CD9" w:rsidRPr="002F6985" w:rsidRDefault="00AE1CD9" w:rsidP="00AE1CD9">
      <w:pPr>
        <w:rPr>
          <w:rFonts w:eastAsia="Times New Roman" w:cs="Times New Roman"/>
          <w:sz w:val="22"/>
          <w:szCs w:val="22"/>
          <w:lang w:val="lt-LT" w:eastAsia="en-US"/>
        </w:rPr>
      </w:pPr>
    </w:p>
    <w:p w14:paraId="459E508B" w14:textId="77777777" w:rsidR="00AE1CD9" w:rsidRPr="002F6985" w:rsidRDefault="00AE1CD9" w:rsidP="00AE1CD9">
      <w:pPr>
        <w:ind w:left="567" w:hanging="567"/>
        <w:rPr>
          <w:rFonts w:eastAsia="Times New Roman" w:cs="Times New Roman"/>
          <w:b/>
          <w:sz w:val="22"/>
          <w:szCs w:val="22"/>
          <w:lang w:val="lt-LT" w:eastAsia="en-US"/>
        </w:rPr>
      </w:pPr>
      <w:bookmarkStart w:id="57" w:name="_Toc129243123"/>
      <w:bookmarkStart w:id="58" w:name="_Toc129243248"/>
      <w:r w:rsidRPr="002F6985">
        <w:rPr>
          <w:rFonts w:eastAsia="Times New Roman" w:cs="Times New Roman"/>
          <w:b/>
          <w:sz w:val="22"/>
          <w:szCs w:val="22"/>
          <w:lang w:val="lt-LT" w:eastAsia="en-US"/>
        </w:rPr>
        <w:t>8.</w:t>
      </w:r>
      <w:r w:rsidRPr="002F6985">
        <w:rPr>
          <w:rFonts w:eastAsia="Times New Roman" w:cs="Times New Roman"/>
          <w:b/>
          <w:sz w:val="22"/>
          <w:szCs w:val="22"/>
          <w:lang w:val="lt-LT" w:eastAsia="en-US"/>
        </w:rPr>
        <w:tab/>
        <w:t>REGISTRACIJOS PAŽYMĖJIMO NUMERIS</w:t>
      </w:r>
      <w:bookmarkEnd w:id="57"/>
      <w:bookmarkEnd w:id="58"/>
      <w:r w:rsidRPr="002F6985">
        <w:rPr>
          <w:rFonts w:eastAsia="Times New Roman" w:cs="Times New Roman"/>
          <w:b/>
          <w:sz w:val="22"/>
          <w:szCs w:val="22"/>
          <w:lang w:val="lt-LT" w:eastAsia="en-US"/>
        </w:rPr>
        <w:t xml:space="preserve"> (-IAI)</w:t>
      </w:r>
    </w:p>
    <w:p w14:paraId="6584B39E" w14:textId="77777777" w:rsidR="00AE1CD9" w:rsidRPr="002F6985" w:rsidRDefault="00AE1CD9" w:rsidP="00AE1CD9">
      <w:pPr>
        <w:rPr>
          <w:rFonts w:eastAsia="Times New Roman" w:cs="Times New Roman"/>
          <w:sz w:val="22"/>
          <w:szCs w:val="22"/>
          <w:lang w:val="lt-LT" w:eastAsia="en-US"/>
        </w:rPr>
      </w:pPr>
    </w:p>
    <w:p w14:paraId="2EEBAD69" w14:textId="77777777" w:rsidR="003654BF" w:rsidRPr="003654BF" w:rsidRDefault="003654BF" w:rsidP="003654BF">
      <w:pPr>
        <w:rPr>
          <w:rFonts w:eastAsia="Times New Roman" w:cs="Times New Roman"/>
          <w:bCs/>
          <w:sz w:val="22"/>
          <w:szCs w:val="22"/>
          <w:lang w:val="lt-LT" w:eastAsia="en-US"/>
        </w:rPr>
      </w:pPr>
      <w:r w:rsidRPr="003654BF">
        <w:rPr>
          <w:rFonts w:eastAsia="Times New Roman" w:cs="Times New Roman"/>
          <w:bCs/>
          <w:sz w:val="22"/>
          <w:szCs w:val="22"/>
          <w:lang w:val="lt-LT" w:eastAsia="en-US"/>
        </w:rPr>
        <w:t>LT/1/16/3996/001 – N30</w:t>
      </w:r>
    </w:p>
    <w:p w14:paraId="22685609" w14:textId="77777777" w:rsidR="003654BF" w:rsidRPr="003654BF" w:rsidRDefault="003654BF" w:rsidP="003654BF">
      <w:pPr>
        <w:rPr>
          <w:rFonts w:eastAsia="Times New Roman" w:cs="Times New Roman"/>
          <w:bCs/>
          <w:sz w:val="22"/>
          <w:szCs w:val="22"/>
          <w:lang w:val="lt-LT" w:eastAsia="en-US"/>
        </w:rPr>
      </w:pPr>
      <w:r w:rsidRPr="003654BF">
        <w:rPr>
          <w:rFonts w:eastAsia="Times New Roman" w:cs="Times New Roman"/>
          <w:bCs/>
          <w:sz w:val="22"/>
          <w:szCs w:val="22"/>
          <w:lang w:val="lt-LT" w:eastAsia="en-US"/>
        </w:rPr>
        <w:t>LT/1/16/3996/002 – N50</w:t>
      </w:r>
    </w:p>
    <w:p w14:paraId="17B95649" w14:textId="77777777" w:rsidR="003654BF" w:rsidRPr="003654BF" w:rsidRDefault="003654BF" w:rsidP="003654BF">
      <w:pPr>
        <w:rPr>
          <w:rFonts w:eastAsia="Times New Roman" w:cs="Times New Roman"/>
          <w:bCs/>
          <w:sz w:val="22"/>
          <w:szCs w:val="22"/>
          <w:lang w:val="lt-LT" w:eastAsia="en-US"/>
        </w:rPr>
      </w:pPr>
      <w:r w:rsidRPr="003654BF">
        <w:rPr>
          <w:rFonts w:eastAsia="Times New Roman" w:cs="Times New Roman"/>
          <w:bCs/>
          <w:sz w:val="22"/>
          <w:szCs w:val="22"/>
          <w:lang w:val="lt-LT" w:eastAsia="en-US"/>
        </w:rPr>
        <w:t>LT/1/16/3996/003 – N90 (3x30)</w:t>
      </w:r>
    </w:p>
    <w:p w14:paraId="3C2FFF25" w14:textId="77777777" w:rsidR="003654BF" w:rsidRPr="003654BF" w:rsidRDefault="003654BF" w:rsidP="003654BF">
      <w:pPr>
        <w:rPr>
          <w:rFonts w:eastAsia="Times New Roman" w:cs="Times New Roman"/>
          <w:bCs/>
          <w:sz w:val="22"/>
          <w:szCs w:val="22"/>
          <w:lang w:val="lt-LT" w:eastAsia="en-US"/>
        </w:rPr>
      </w:pPr>
      <w:r w:rsidRPr="003654BF">
        <w:rPr>
          <w:rFonts w:eastAsia="Times New Roman" w:cs="Times New Roman"/>
          <w:bCs/>
          <w:sz w:val="22"/>
          <w:szCs w:val="22"/>
          <w:lang w:val="lt-LT" w:eastAsia="en-US"/>
        </w:rPr>
        <w:t>LT/1/16/3996/004 – N100 (2x50)</w:t>
      </w:r>
    </w:p>
    <w:p w14:paraId="185BF301" w14:textId="77777777" w:rsidR="00AE1CD9" w:rsidRDefault="003654BF" w:rsidP="003654BF">
      <w:pPr>
        <w:rPr>
          <w:rFonts w:eastAsia="Times New Roman" w:cs="Times New Roman"/>
          <w:bCs/>
          <w:sz w:val="22"/>
          <w:szCs w:val="22"/>
          <w:lang w:val="lt-LT" w:eastAsia="en-US"/>
        </w:rPr>
      </w:pPr>
      <w:r w:rsidRPr="003654BF">
        <w:rPr>
          <w:rFonts w:eastAsia="Times New Roman" w:cs="Times New Roman"/>
          <w:bCs/>
          <w:sz w:val="22"/>
          <w:szCs w:val="22"/>
          <w:lang w:val="lt-LT" w:eastAsia="en-US"/>
        </w:rPr>
        <w:t>LT/1/16/3996/005 – N60 (2x30)</w:t>
      </w:r>
    </w:p>
    <w:p w14:paraId="1A86288F" w14:textId="77777777" w:rsidR="003654BF" w:rsidRPr="002F6985" w:rsidRDefault="003654BF" w:rsidP="003654BF">
      <w:pPr>
        <w:rPr>
          <w:rFonts w:eastAsia="Times New Roman" w:cs="Times New Roman"/>
          <w:bCs/>
          <w:sz w:val="22"/>
          <w:szCs w:val="22"/>
          <w:lang w:val="lt-LT" w:eastAsia="en-US"/>
        </w:rPr>
      </w:pPr>
    </w:p>
    <w:p w14:paraId="27CEBC75" w14:textId="77777777" w:rsidR="00AE1CD9" w:rsidRPr="002F6985" w:rsidRDefault="00AE1CD9" w:rsidP="00AE1CD9">
      <w:pPr>
        <w:rPr>
          <w:rFonts w:eastAsia="Times New Roman" w:cs="Times New Roman"/>
          <w:sz w:val="22"/>
          <w:szCs w:val="22"/>
          <w:lang w:val="lt-LT" w:eastAsia="en-US"/>
        </w:rPr>
      </w:pPr>
    </w:p>
    <w:p w14:paraId="4120AB6C" w14:textId="77777777" w:rsidR="00AE1CD9" w:rsidRPr="002F6985" w:rsidRDefault="00AE1CD9" w:rsidP="00AE1CD9">
      <w:pPr>
        <w:ind w:left="567" w:hanging="567"/>
        <w:rPr>
          <w:rFonts w:eastAsia="Times New Roman" w:cs="Times New Roman"/>
          <w:b/>
          <w:sz w:val="22"/>
          <w:szCs w:val="22"/>
          <w:lang w:val="lt-LT" w:eastAsia="en-US"/>
        </w:rPr>
      </w:pPr>
      <w:bookmarkStart w:id="59" w:name="_Toc129243124"/>
      <w:bookmarkStart w:id="60" w:name="_Toc129243249"/>
      <w:r w:rsidRPr="002F6985">
        <w:rPr>
          <w:rFonts w:eastAsia="Times New Roman" w:cs="Times New Roman"/>
          <w:b/>
          <w:sz w:val="22"/>
          <w:szCs w:val="22"/>
          <w:lang w:val="lt-LT" w:eastAsia="en-US"/>
        </w:rPr>
        <w:t>9.</w:t>
      </w:r>
      <w:r w:rsidRPr="002F6985">
        <w:rPr>
          <w:rFonts w:eastAsia="Times New Roman" w:cs="Times New Roman"/>
          <w:b/>
          <w:sz w:val="22"/>
          <w:szCs w:val="22"/>
          <w:lang w:val="lt-LT" w:eastAsia="en-US"/>
        </w:rPr>
        <w:tab/>
        <w:t>REGISTRAVIMO / PERREGISTRAVIMO DATA</w:t>
      </w:r>
      <w:bookmarkEnd w:id="59"/>
      <w:bookmarkEnd w:id="60"/>
    </w:p>
    <w:p w14:paraId="1D5D1CB0" w14:textId="77777777" w:rsidR="00AE1CD9" w:rsidRPr="002F6985" w:rsidRDefault="00AE1CD9" w:rsidP="00AE1CD9">
      <w:pPr>
        <w:rPr>
          <w:rFonts w:eastAsia="Times New Roman" w:cs="Times New Roman"/>
          <w:sz w:val="22"/>
          <w:szCs w:val="22"/>
          <w:lang w:val="lt-LT" w:eastAsia="en-US"/>
        </w:rPr>
      </w:pPr>
    </w:p>
    <w:p w14:paraId="1822463C" w14:textId="77777777" w:rsidR="00AE1CD9" w:rsidRDefault="00AE1CD9" w:rsidP="00AE1CD9">
      <w:pPr>
        <w:autoSpaceDE w:val="0"/>
        <w:autoSpaceDN w:val="0"/>
        <w:adjustRightInd w:val="0"/>
        <w:rPr>
          <w:rFonts w:eastAsia="Times New Roman" w:cs="Times New Roman"/>
          <w:sz w:val="22"/>
          <w:szCs w:val="22"/>
          <w:lang w:val="lt-LT" w:eastAsia="lt-LT" w:bidi="lt-LT"/>
        </w:rPr>
      </w:pPr>
      <w:r w:rsidRPr="002F6985">
        <w:rPr>
          <w:rFonts w:eastAsia="Times New Roman" w:cs="Times New Roman"/>
          <w:snapToGrid w:val="0"/>
          <w:sz w:val="22"/>
          <w:szCs w:val="22"/>
          <w:lang w:val="lt-LT" w:eastAsia="en-GB"/>
        </w:rPr>
        <w:t xml:space="preserve">Registravimo data </w:t>
      </w:r>
      <w:r w:rsidR="00F74E4F" w:rsidRPr="002F6985">
        <w:rPr>
          <w:rFonts w:eastAsia="Times New Roman" w:cs="Times New Roman"/>
          <w:sz w:val="22"/>
          <w:szCs w:val="22"/>
          <w:lang w:val="lt-LT" w:eastAsia="lt-LT" w:bidi="lt-LT"/>
        </w:rPr>
        <w:t>2016 m. lapkričio</w:t>
      </w:r>
      <w:r w:rsidRPr="002F6985">
        <w:rPr>
          <w:rFonts w:eastAsia="Times New Roman" w:cs="Times New Roman"/>
          <w:sz w:val="22"/>
          <w:szCs w:val="22"/>
          <w:lang w:val="lt-LT" w:eastAsia="lt-LT" w:bidi="lt-LT"/>
        </w:rPr>
        <w:t xml:space="preserve"> 10 d.</w:t>
      </w:r>
    </w:p>
    <w:p w14:paraId="75ED2B68" w14:textId="77777777" w:rsidR="003654BF" w:rsidRPr="003654BF" w:rsidRDefault="003654BF" w:rsidP="003654BF">
      <w:pPr>
        <w:autoSpaceDE w:val="0"/>
        <w:autoSpaceDN w:val="0"/>
        <w:adjustRightInd w:val="0"/>
        <w:rPr>
          <w:rFonts w:eastAsia="Times New Roman" w:cs="Times New Roman"/>
          <w:sz w:val="22"/>
          <w:szCs w:val="22"/>
          <w:lang w:val="lt-LT" w:eastAsia="en-US"/>
        </w:rPr>
      </w:pPr>
      <w:r w:rsidRPr="003654BF">
        <w:rPr>
          <w:rFonts w:eastAsia="Times New Roman" w:cs="Times New Roman"/>
          <w:noProof/>
          <w:snapToGrid w:val="0"/>
          <w:sz w:val="22"/>
          <w:szCs w:val="22"/>
        </w:rPr>
        <w:t>Paskutinio perregistravimo data 2021 m. balandžio 29 d.</w:t>
      </w:r>
    </w:p>
    <w:p w14:paraId="26A73D27" w14:textId="77777777" w:rsidR="00AE1CD9" w:rsidRPr="002F6985" w:rsidRDefault="00AE1CD9" w:rsidP="00AE1CD9">
      <w:pPr>
        <w:rPr>
          <w:rFonts w:eastAsia="Times New Roman" w:cs="Times New Roman"/>
          <w:sz w:val="22"/>
          <w:szCs w:val="22"/>
          <w:lang w:val="lt-LT" w:eastAsia="en-US"/>
        </w:rPr>
      </w:pPr>
    </w:p>
    <w:p w14:paraId="78E1CB1E" w14:textId="77777777" w:rsidR="00AE1CD9" w:rsidRPr="002F6985" w:rsidRDefault="00AE1CD9" w:rsidP="00AE1CD9">
      <w:pPr>
        <w:rPr>
          <w:rFonts w:eastAsia="Times New Roman" w:cs="Times New Roman"/>
          <w:sz w:val="22"/>
          <w:szCs w:val="22"/>
          <w:lang w:val="lt-LT" w:eastAsia="en-US"/>
        </w:rPr>
      </w:pPr>
    </w:p>
    <w:p w14:paraId="093A48D2" w14:textId="77777777" w:rsidR="00AE1CD9" w:rsidRPr="002F6985" w:rsidRDefault="00AE1CD9" w:rsidP="00AE1CD9">
      <w:pPr>
        <w:ind w:left="567" w:hanging="567"/>
        <w:rPr>
          <w:rFonts w:eastAsia="Times New Roman" w:cs="Times New Roman"/>
          <w:b/>
          <w:sz w:val="22"/>
          <w:szCs w:val="22"/>
          <w:lang w:val="lt-LT" w:eastAsia="en-US"/>
        </w:rPr>
      </w:pPr>
      <w:bookmarkStart w:id="61" w:name="_Toc129243125"/>
      <w:bookmarkStart w:id="62" w:name="_Toc129243250"/>
      <w:r w:rsidRPr="002F6985">
        <w:rPr>
          <w:rFonts w:eastAsia="Times New Roman" w:cs="Times New Roman"/>
          <w:b/>
          <w:sz w:val="22"/>
          <w:szCs w:val="22"/>
          <w:lang w:val="lt-LT" w:eastAsia="en-US"/>
        </w:rPr>
        <w:t>10.</w:t>
      </w:r>
      <w:r w:rsidRPr="002F6985">
        <w:rPr>
          <w:rFonts w:eastAsia="Times New Roman" w:cs="Times New Roman"/>
          <w:b/>
          <w:sz w:val="22"/>
          <w:szCs w:val="22"/>
          <w:lang w:val="lt-LT" w:eastAsia="en-US"/>
        </w:rPr>
        <w:tab/>
        <w:t>TEKSTO PERŽIŪROS DATA</w:t>
      </w:r>
      <w:bookmarkEnd w:id="61"/>
      <w:bookmarkEnd w:id="62"/>
    </w:p>
    <w:p w14:paraId="1A9B3A0B" w14:textId="77777777" w:rsidR="00ED3ECB" w:rsidRDefault="00ED3ECB" w:rsidP="00AE1CD9">
      <w:pPr>
        <w:rPr>
          <w:rFonts w:eastAsia="Times New Roman" w:cs="Times New Roman"/>
          <w:noProof/>
          <w:snapToGrid w:val="0"/>
          <w:sz w:val="22"/>
          <w:szCs w:val="22"/>
        </w:rPr>
      </w:pPr>
    </w:p>
    <w:p w14:paraId="55D463C6" w14:textId="7C3C7F4B" w:rsidR="003D368B" w:rsidRDefault="00B20F6C" w:rsidP="00AE1CD9">
      <w:pPr>
        <w:tabs>
          <w:tab w:val="left" w:pos="540"/>
        </w:tabs>
        <w:rPr>
          <w:rFonts w:eastAsia="Times New Roman" w:cs="Times New Roman"/>
          <w:noProof/>
          <w:snapToGrid w:val="0"/>
          <w:sz w:val="22"/>
          <w:szCs w:val="22"/>
        </w:rPr>
      </w:pPr>
      <w:r>
        <w:rPr>
          <w:rFonts w:eastAsia="Times New Roman" w:cs="Times New Roman"/>
          <w:noProof/>
          <w:snapToGrid w:val="0"/>
          <w:sz w:val="22"/>
          <w:szCs w:val="22"/>
        </w:rPr>
        <w:t>2024 m. lapkričio 23 d.</w:t>
      </w:r>
    </w:p>
    <w:p w14:paraId="0C77446C" w14:textId="77777777" w:rsidR="00B15444" w:rsidRDefault="00B15444" w:rsidP="00AE1CD9">
      <w:pPr>
        <w:tabs>
          <w:tab w:val="left" w:pos="540"/>
        </w:tabs>
        <w:rPr>
          <w:rFonts w:cs="Times New Roman"/>
          <w:sz w:val="22"/>
          <w:szCs w:val="22"/>
          <w:lang w:val="lt-LT" w:eastAsia="en-US"/>
        </w:rPr>
      </w:pPr>
    </w:p>
    <w:p w14:paraId="128E6619" w14:textId="37EC4FF7" w:rsidR="00AE1CD9" w:rsidRPr="002F6985" w:rsidRDefault="00AE1CD9" w:rsidP="00AE1CD9">
      <w:pPr>
        <w:tabs>
          <w:tab w:val="left" w:pos="540"/>
        </w:tabs>
        <w:rPr>
          <w:rFonts w:eastAsia="Times New Roman" w:cs="Times New Roman"/>
          <w:color w:val="0000FF"/>
          <w:sz w:val="22"/>
          <w:szCs w:val="22"/>
          <w:lang w:val="lt-LT" w:eastAsia="en-US"/>
        </w:rPr>
      </w:pPr>
      <w:r w:rsidRPr="002F6985">
        <w:rPr>
          <w:rFonts w:cs="Times New Roman"/>
          <w:sz w:val="22"/>
          <w:szCs w:val="22"/>
          <w:lang w:val="lt-LT" w:eastAsia="en-US"/>
        </w:rPr>
        <w:t>Išsami informacija apie šį vaistinį preparatą pateikiama Valstybinės vaistų kontrolės tarnybos prie Lietuvos Respublikos sveikatos apsaugos ministerijos tinklalapyje</w:t>
      </w:r>
      <w:r w:rsidRPr="002F6985">
        <w:rPr>
          <w:rFonts w:cs="Times New Roman"/>
          <w:i/>
          <w:sz w:val="22"/>
          <w:szCs w:val="22"/>
          <w:lang w:val="lt-LT" w:eastAsia="en-US"/>
        </w:rPr>
        <w:t xml:space="preserve"> </w:t>
      </w:r>
      <w:r w:rsidR="00AD52B1">
        <w:rPr>
          <w:color w:val="0000EE"/>
          <w:sz w:val="22"/>
          <w:szCs w:val="22"/>
          <w:u w:val="single"/>
          <w:lang w:eastAsia="lt-LT"/>
        </w:rPr>
        <w:t>https://vvkt.lrv.lt/lt/</w:t>
      </w:r>
      <w:r w:rsidR="00AD52B1">
        <w:rPr>
          <w:sz w:val="22"/>
          <w:szCs w:val="22"/>
          <w:lang w:eastAsia="lt-LT"/>
        </w:rPr>
        <w:t>.</w:t>
      </w:r>
    </w:p>
    <w:p w14:paraId="7BEF996E"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br w:type="page"/>
      </w:r>
    </w:p>
    <w:p w14:paraId="31DE14B0" w14:textId="77777777" w:rsidR="00AE1CD9" w:rsidRPr="002F6985" w:rsidRDefault="00AE1CD9" w:rsidP="00AE1CD9">
      <w:pPr>
        <w:rPr>
          <w:rFonts w:eastAsia="Times New Roman" w:cs="Times New Roman"/>
          <w:sz w:val="22"/>
          <w:szCs w:val="22"/>
          <w:lang w:val="lt-LT" w:eastAsia="en-US"/>
        </w:rPr>
      </w:pPr>
    </w:p>
    <w:p w14:paraId="2FCC6401" w14:textId="77777777" w:rsidR="00AE1CD9" w:rsidRPr="002F6985" w:rsidRDefault="00AE1CD9" w:rsidP="00AE1CD9">
      <w:pPr>
        <w:rPr>
          <w:rFonts w:eastAsia="Times New Roman" w:cs="Times New Roman"/>
          <w:sz w:val="22"/>
          <w:szCs w:val="22"/>
          <w:lang w:val="lt-LT" w:eastAsia="en-US"/>
        </w:rPr>
      </w:pPr>
    </w:p>
    <w:p w14:paraId="4F253974" w14:textId="77777777" w:rsidR="00AE1CD9" w:rsidRPr="002F6985" w:rsidRDefault="00AE1CD9" w:rsidP="00AE1CD9">
      <w:pPr>
        <w:rPr>
          <w:rFonts w:eastAsia="Times New Roman" w:cs="Times New Roman"/>
          <w:sz w:val="22"/>
          <w:szCs w:val="22"/>
          <w:lang w:val="lt-LT" w:eastAsia="en-US"/>
        </w:rPr>
      </w:pPr>
    </w:p>
    <w:p w14:paraId="6219EEBB" w14:textId="77777777" w:rsidR="00AE1CD9" w:rsidRPr="002F6985" w:rsidRDefault="00AE1CD9" w:rsidP="00AE1CD9">
      <w:pPr>
        <w:rPr>
          <w:rFonts w:eastAsia="Times New Roman" w:cs="Times New Roman"/>
          <w:sz w:val="22"/>
          <w:szCs w:val="22"/>
          <w:lang w:val="lt-LT" w:eastAsia="en-US"/>
        </w:rPr>
      </w:pPr>
    </w:p>
    <w:p w14:paraId="17E862BD" w14:textId="77777777" w:rsidR="00AE1CD9" w:rsidRPr="002F6985" w:rsidRDefault="00AE1CD9" w:rsidP="00AE1CD9">
      <w:pPr>
        <w:rPr>
          <w:rFonts w:eastAsia="Times New Roman" w:cs="Times New Roman"/>
          <w:sz w:val="22"/>
          <w:szCs w:val="22"/>
          <w:lang w:val="lt-LT" w:eastAsia="en-US"/>
        </w:rPr>
      </w:pPr>
    </w:p>
    <w:p w14:paraId="4920A83A" w14:textId="77777777" w:rsidR="00AE1CD9" w:rsidRPr="002F6985" w:rsidRDefault="00AE1CD9" w:rsidP="00AE1CD9">
      <w:pPr>
        <w:rPr>
          <w:rFonts w:eastAsia="Times New Roman" w:cs="Times New Roman"/>
          <w:sz w:val="22"/>
          <w:szCs w:val="22"/>
          <w:lang w:val="lt-LT" w:eastAsia="en-US"/>
        </w:rPr>
      </w:pPr>
    </w:p>
    <w:p w14:paraId="04E2A26C" w14:textId="77777777" w:rsidR="00AE1CD9" w:rsidRPr="002F6985" w:rsidRDefault="00AE1CD9" w:rsidP="00AE1CD9">
      <w:pPr>
        <w:rPr>
          <w:rFonts w:eastAsia="Times New Roman" w:cs="Times New Roman"/>
          <w:sz w:val="22"/>
          <w:szCs w:val="22"/>
          <w:lang w:val="lt-LT" w:eastAsia="en-US"/>
        </w:rPr>
      </w:pPr>
    </w:p>
    <w:p w14:paraId="057DCB8D" w14:textId="77777777" w:rsidR="00AE1CD9" w:rsidRPr="002F6985" w:rsidRDefault="00AE1CD9" w:rsidP="00AE1CD9">
      <w:pPr>
        <w:rPr>
          <w:rFonts w:eastAsia="Times New Roman" w:cs="Times New Roman"/>
          <w:sz w:val="22"/>
          <w:szCs w:val="22"/>
          <w:lang w:val="lt-LT" w:eastAsia="en-US"/>
        </w:rPr>
      </w:pPr>
    </w:p>
    <w:p w14:paraId="45F68A2F" w14:textId="77777777" w:rsidR="00AE1CD9" w:rsidRPr="002F6985" w:rsidRDefault="00AE1CD9" w:rsidP="00AE1CD9">
      <w:pPr>
        <w:rPr>
          <w:rFonts w:eastAsia="Times New Roman" w:cs="Times New Roman"/>
          <w:sz w:val="22"/>
          <w:szCs w:val="22"/>
          <w:lang w:val="lt-LT" w:eastAsia="en-US"/>
        </w:rPr>
      </w:pPr>
    </w:p>
    <w:p w14:paraId="1E1FFC20" w14:textId="77777777" w:rsidR="00AE1CD9" w:rsidRPr="002F6985" w:rsidRDefault="00AE1CD9" w:rsidP="00AE1CD9">
      <w:pPr>
        <w:rPr>
          <w:rFonts w:eastAsia="Times New Roman" w:cs="Times New Roman"/>
          <w:sz w:val="22"/>
          <w:szCs w:val="22"/>
          <w:lang w:val="lt-LT" w:eastAsia="en-US"/>
        </w:rPr>
      </w:pPr>
    </w:p>
    <w:p w14:paraId="4C18234D" w14:textId="77777777" w:rsidR="00AE1CD9" w:rsidRPr="002F6985" w:rsidRDefault="00AE1CD9" w:rsidP="00AE1CD9">
      <w:pPr>
        <w:rPr>
          <w:rFonts w:eastAsia="Times New Roman" w:cs="Times New Roman"/>
          <w:sz w:val="22"/>
          <w:szCs w:val="22"/>
          <w:lang w:val="lt-LT" w:eastAsia="en-US"/>
        </w:rPr>
      </w:pPr>
    </w:p>
    <w:p w14:paraId="550F2C58" w14:textId="77777777" w:rsidR="00AE1CD9" w:rsidRPr="002F6985" w:rsidRDefault="00AE1CD9" w:rsidP="00AE1CD9">
      <w:pPr>
        <w:tabs>
          <w:tab w:val="left" w:pos="567"/>
        </w:tabs>
        <w:rPr>
          <w:rFonts w:eastAsia="Times New Roman" w:cs="Times New Roman"/>
          <w:sz w:val="22"/>
          <w:szCs w:val="22"/>
          <w:lang w:val="lt-LT" w:eastAsia="en-US"/>
        </w:rPr>
      </w:pPr>
    </w:p>
    <w:p w14:paraId="422510F9" w14:textId="77777777" w:rsidR="00AE1CD9" w:rsidRPr="002F6985" w:rsidRDefault="00AE1CD9" w:rsidP="00AE1CD9">
      <w:pPr>
        <w:rPr>
          <w:rFonts w:eastAsia="Times New Roman" w:cs="Times New Roman"/>
          <w:sz w:val="22"/>
          <w:szCs w:val="22"/>
          <w:lang w:val="lt-LT" w:eastAsia="en-US"/>
        </w:rPr>
      </w:pPr>
    </w:p>
    <w:p w14:paraId="2308F49B" w14:textId="77777777" w:rsidR="00AE1CD9" w:rsidRPr="002F6985" w:rsidRDefault="00AE1CD9" w:rsidP="00AE1CD9">
      <w:pPr>
        <w:rPr>
          <w:rFonts w:eastAsia="Times New Roman" w:cs="Times New Roman"/>
          <w:sz w:val="22"/>
          <w:szCs w:val="22"/>
          <w:lang w:val="lt-LT" w:eastAsia="en-US"/>
        </w:rPr>
      </w:pPr>
    </w:p>
    <w:p w14:paraId="299C911D" w14:textId="77777777" w:rsidR="00AE1CD9" w:rsidRPr="002F6985" w:rsidRDefault="00AE1CD9" w:rsidP="00AE1CD9">
      <w:pPr>
        <w:rPr>
          <w:rFonts w:eastAsia="Times New Roman" w:cs="Times New Roman"/>
          <w:sz w:val="22"/>
          <w:szCs w:val="22"/>
          <w:lang w:val="lt-LT" w:eastAsia="en-US"/>
        </w:rPr>
      </w:pPr>
    </w:p>
    <w:p w14:paraId="7677BEDA" w14:textId="77777777" w:rsidR="00AE1CD9" w:rsidRPr="002F6985" w:rsidRDefault="00AE1CD9" w:rsidP="00AE1CD9">
      <w:pPr>
        <w:rPr>
          <w:rFonts w:eastAsia="Times New Roman" w:cs="Times New Roman"/>
          <w:sz w:val="22"/>
          <w:szCs w:val="22"/>
          <w:lang w:val="lt-LT" w:eastAsia="en-US"/>
        </w:rPr>
      </w:pPr>
    </w:p>
    <w:p w14:paraId="6AE1AFAC" w14:textId="77777777" w:rsidR="00AE1CD9" w:rsidRPr="002F6985" w:rsidRDefault="00AE1CD9" w:rsidP="00AE1CD9">
      <w:pPr>
        <w:rPr>
          <w:rFonts w:eastAsia="Times New Roman" w:cs="Times New Roman"/>
          <w:sz w:val="22"/>
          <w:szCs w:val="22"/>
          <w:lang w:val="lt-LT" w:eastAsia="en-US"/>
        </w:rPr>
      </w:pPr>
    </w:p>
    <w:p w14:paraId="6F1D4AB3" w14:textId="77777777" w:rsidR="00AE1CD9" w:rsidRPr="002F6985" w:rsidRDefault="00AE1CD9" w:rsidP="00AE1CD9">
      <w:pPr>
        <w:rPr>
          <w:rFonts w:eastAsia="Times New Roman" w:cs="Times New Roman"/>
          <w:sz w:val="22"/>
          <w:szCs w:val="22"/>
          <w:lang w:val="lt-LT" w:eastAsia="en-US"/>
        </w:rPr>
      </w:pPr>
    </w:p>
    <w:p w14:paraId="51C7A08C" w14:textId="77777777" w:rsidR="00AE1CD9" w:rsidRPr="002F6985" w:rsidRDefault="00AE1CD9" w:rsidP="00AE1CD9">
      <w:pPr>
        <w:rPr>
          <w:rFonts w:eastAsia="Times New Roman" w:cs="Times New Roman"/>
          <w:sz w:val="22"/>
          <w:szCs w:val="22"/>
          <w:lang w:val="lt-LT" w:eastAsia="en-US"/>
        </w:rPr>
      </w:pPr>
    </w:p>
    <w:p w14:paraId="72670DDF" w14:textId="77777777" w:rsidR="00AE1CD9" w:rsidRPr="002F6985" w:rsidRDefault="00AE1CD9" w:rsidP="00AE1CD9">
      <w:pPr>
        <w:rPr>
          <w:rFonts w:eastAsia="Times New Roman" w:cs="Times New Roman"/>
          <w:sz w:val="22"/>
          <w:szCs w:val="22"/>
          <w:lang w:val="lt-LT" w:eastAsia="en-US"/>
        </w:rPr>
      </w:pPr>
    </w:p>
    <w:p w14:paraId="768C1D3E" w14:textId="77777777" w:rsidR="00AE1CD9" w:rsidRPr="002F6985" w:rsidRDefault="00AE1CD9" w:rsidP="00AE1CD9">
      <w:pPr>
        <w:rPr>
          <w:rFonts w:eastAsia="Times New Roman" w:cs="Times New Roman"/>
          <w:sz w:val="22"/>
          <w:szCs w:val="22"/>
          <w:lang w:val="lt-LT" w:eastAsia="en-US"/>
        </w:rPr>
      </w:pPr>
    </w:p>
    <w:p w14:paraId="784ACFD4" w14:textId="77777777" w:rsidR="00AE1CD9" w:rsidRPr="002F6985" w:rsidRDefault="00AE1CD9" w:rsidP="00AE1CD9">
      <w:pPr>
        <w:rPr>
          <w:rFonts w:eastAsia="Times New Roman" w:cs="Times New Roman"/>
          <w:sz w:val="22"/>
          <w:szCs w:val="22"/>
          <w:lang w:val="lt-LT" w:eastAsia="en-US"/>
        </w:rPr>
      </w:pPr>
    </w:p>
    <w:p w14:paraId="6913DF0A" w14:textId="77777777" w:rsidR="00AE1CD9" w:rsidRPr="002F6985" w:rsidRDefault="00AE1CD9" w:rsidP="00AE1CD9">
      <w:pPr>
        <w:jc w:val="center"/>
        <w:rPr>
          <w:rFonts w:eastAsia="Times New Roman" w:cs="Times New Roman"/>
          <w:b/>
          <w:bCs/>
          <w:sz w:val="22"/>
          <w:szCs w:val="22"/>
          <w:lang w:val="lt-LT" w:eastAsia="en-US"/>
        </w:rPr>
      </w:pPr>
    </w:p>
    <w:p w14:paraId="3A60798B" w14:textId="77777777" w:rsidR="00AE1CD9" w:rsidRPr="002F6985" w:rsidRDefault="00AE1CD9" w:rsidP="00AE1CD9">
      <w:pPr>
        <w:jc w:val="center"/>
        <w:rPr>
          <w:rFonts w:eastAsia="Times New Roman" w:cs="Times New Roman"/>
          <w:b/>
          <w:bCs/>
          <w:sz w:val="22"/>
          <w:szCs w:val="22"/>
          <w:lang w:val="lt-LT" w:eastAsia="en-US"/>
        </w:rPr>
      </w:pPr>
      <w:r w:rsidRPr="002F6985">
        <w:rPr>
          <w:rFonts w:eastAsia="Times New Roman" w:cs="Times New Roman"/>
          <w:b/>
          <w:bCs/>
          <w:sz w:val="22"/>
          <w:szCs w:val="22"/>
          <w:lang w:val="lt-LT" w:eastAsia="en-US"/>
        </w:rPr>
        <w:t>II PRIEDAS</w:t>
      </w:r>
    </w:p>
    <w:p w14:paraId="2223AD74" w14:textId="77777777" w:rsidR="00AE1CD9" w:rsidRPr="002F6985" w:rsidRDefault="00AE1CD9" w:rsidP="00AE1CD9">
      <w:pPr>
        <w:tabs>
          <w:tab w:val="left" w:pos="567"/>
        </w:tabs>
        <w:ind w:left="567" w:hanging="567"/>
        <w:jc w:val="center"/>
        <w:outlineLvl w:val="0"/>
        <w:rPr>
          <w:rFonts w:eastAsia="Times New Roman" w:cs="Times New Roman"/>
          <w:b/>
          <w:caps/>
          <w:sz w:val="22"/>
          <w:szCs w:val="22"/>
          <w:lang w:val="lt-LT" w:eastAsia="en-US"/>
        </w:rPr>
      </w:pPr>
    </w:p>
    <w:p w14:paraId="4DC1FA74" w14:textId="77777777" w:rsidR="00AE1CD9" w:rsidRPr="002F6985" w:rsidRDefault="00AE1CD9" w:rsidP="00AE1CD9">
      <w:pPr>
        <w:tabs>
          <w:tab w:val="left" w:pos="2835"/>
        </w:tabs>
        <w:ind w:left="567" w:hanging="567"/>
        <w:jc w:val="center"/>
        <w:outlineLvl w:val="0"/>
        <w:rPr>
          <w:rFonts w:eastAsia="Times New Roman" w:cs="Times New Roman"/>
          <w:b/>
          <w:caps/>
          <w:sz w:val="22"/>
          <w:szCs w:val="22"/>
          <w:lang w:val="lt-LT" w:eastAsia="en-US"/>
        </w:rPr>
      </w:pPr>
      <w:r w:rsidRPr="002F6985">
        <w:rPr>
          <w:rFonts w:eastAsia="Times New Roman" w:cs="Times New Roman"/>
          <w:b/>
          <w:caps/>
          <w:sz w:val="22"/>
          <w:szCs w:val="22"/>
          <w:lang w:val="lt-LT" w:eastAsia="en-US"/>
        </w:rPr>
        <w:t>REGISTRACIJOS SĄLYGOS</w:t>
      </w:r>
    </w:p>
    <w:p w14:paraId="25B220A4" w14:textId="77777777" w:rsidR="00AE1CD9" w:rsidRPr="002F6985" w:rsidRDefault="00AE1CD9" w:rsidP="00AE1CD9">
      <w:pPr>
        <w:ind w:left="180"/>
        <w:rPr>
          <w:rFonts w:eastAsia="Times New Roman" w:cs="Times New Roman"/>
          <w:b/>
          <w:bCs/>
          <w:iCs/>
          <w:sz w:val="22"/>
          <w:szCs w:val="22"/>
          <w:lang w:val="lt-LT" w:eastAsia="en-US"/>
        </w:rPr>
      </w:pPr>
    </w:p>
    <w:p w14:paraId="3D9AE7A7" w14:textId="77777777" w:rsidR="00AE1CD9" w:rsidRPr="002F6985" w:rsidRDefault="00AE1CD9" w:rsidP="00AE1CD9">
      <w:pPr>
        <w:keepNext/>
        <w:tabs>
          <w:tab w:val="left" w:pos="2268"/>
        </w:tabs>
        <w:ind w:left="540" w:firstLine="1161"/>
        <w:outlineLvl w:val="6"/>
        <w:rPr>
          <w:rFonts w:eastAsia="Times New Roman" w:cs="Times New Roman"/>
          <w:b/>
          <w:iCs/>
          <w:sz w:val="22"/>
          <w:szCs w:val="22"/>
          <w:lang w:val="lt-LT" w:eastAsia="lt-LT"/>
        </w:rPr>
      </w:pPr>
      <w:r w:rsidRPr="002F6985">
        <w:rPr>
          <w:rFonts w:eastAsia="Times New Roman" w:cs="Times New Roman"/>
          <w:b/>
          <w:iCs/>
          <w:sz w:val="22"/>
          <w:szCs w:val="22"/>
          <w:lang w:val="lt-LT" w:eastAsia="lt-LT"/>
        </w:rPr>
        <w:t>A.</w:t>
      </w:r>
      <w:r w:rsidRPr="002F6985">
        <w:rPr>
          <w:rFonts w:eastAsia="Times New Roman" w:cs="Times New Roman"/>
          <w:b/>
          <w:iCs/>
          <w:sz w:val="22"/>
          <w:szCs w:val="22"/>
          <w:lang w:val="lt-LT" w:eastAsia="lt-LT"/>
        </w:rPr>
        <w:tab/>
        <w:t>GAMINTOJAS (-AI), ATSAKINGAS (-I) UŽ SERIJŲ IŠLEIDIMĄ</w:t>
      </w:r>
    </w:p>
    <w:p w14:paraId="7AB5D4B8" w14:textId="77777777" w:rsidR="00AE1CD9" w:rsidRPr="002F6985" w:rsidRDefault="00AE1CD9" w:rsidP="00AE1CD9">
      <w:pPr>
        <w:tabs>
          <w:tab w:val="left" w:pos="2268"/>
        </w:tabs>
        <w:ind w:left="720" w:firstLine="1161"/>
        <w:rPr>
          <w:rFonts w:eastAsia="Times New Roman" w:cs="Times New Roman"/>
          <w:b/>
          <w:bCs/>
          <w:iCs/>
          <w:sz w:val="22"/>
          <w:szCs w:val="22"/>
          <w:lang w:val="lt-LT" w:eastAsia="en-US"/>
        </w:rPr>
      </w:pPr>
    </w:p>
    <w:p w14:paraId="2CAE9BFE" w14:textId="77777777" w:rsidR="00AE1CD9" w:rsidRPr="002F6985" w:rsidRDefault="00AE1CD9" w:rsidP="00AE1CD9">
      <w:pPr>
        <w:keepNext/>
        <w:tabs>
          <w:tab w:val="left" w:pos="2268"/>
        </w:tabs>
        <w:ind w:firstLine="1701"/>
        <w:outlineLvl w:val="5"/>
        <w:rPr>
          <w:rFonts w:eastAsia="Times New Roman" w:cs="Times New Roman"/>
          <w:b/>
          <w:iCs/>
          <w:sz w:val="22"/>
          <w:szCs w:val="22"/>
          <w:lang w:val="lt-LT" w:eastAsia="lt-LT"/>
        </w:rPr>
      </w:pPr>
      <w:r w:rsidRPr="002F6985">
        <w:rPr>
          <w:rFonts w:eastAsia="Times New Roman" w:cs="Times New Roman"/>
          <w:b/>
          <w:iCs/>
          <w:sz w:val="22"/>
          <w:szCs w:val="22"/>
          <w:lang w:val="lt-LT" w:eastAsia="lt-LT"/>
        </w:rPr>
        <w:t>B.</w:t>
      </w:r>
      <w:r w:rsidRPr="002F6985">
        <w:rPr>
          <w:rFonts w:eastAsia="Times New Roman" w:cs="Times New Roman"/>
          <w:iCs/>
          <w:sz w:val="22"/>
          <w:szCs w:val="22"/>
          <w:lang w:val="lt-LT" w:eastAsia="lt-LT"/>
        </w:rPr>
        <w:tab/>
      </w:r>
      <w:r w:rsidRPr="002F6985">
        <w:rPr>
          <w:rFonts w:eastAsia="Times New Roman" w:cs="Times New Roman"/>
          <w:b/>
          <w:bCs/>
          <w:iCs/>
          <w:caps/>
          <w:sz w:val="22"/>
          <w:szCs w:val="22"/>
          <w:lang w:val="lt-LT" w:eastAsia="lt-LT"/>
        </w:rPr>
        <w:t>TIEKIMO IR VARTOJIMO SĄLYGOS IR APRIBOJIMAI</w:t>
      </w:r>
    </w:p>
    <w:p w14:paraId="41A33092" w14:textId="77777777" w:rsidR="00AE1CD9" w:rsidRPr="002F6985" w:rsidRDefault="00AE1CD9" w:rsidP="00AE1CD9">
      <w:pPr>
        <w:ind w:left="720" w:firstLine="414"/>
        <w:rPr>
          <w:rFonts w:eastAsia="Times New Roman" w:cs="Times New Roman"/>
          <w:b/>
          <w:sz w:val="22"/>
          <w:szCs w:val="22"/>
          <w:lang w:val="lt-LT" w:eastAsia="en-US"/>
        </w:rPr>
      </w:pPr>
    </w:p>
    <w:p w14:paraId="2C8B2DF4" w14:textId="77777777" w:rsidR="00AE1CD9" w:rsidRPr="002F6985" w:rsidRDefault="00AE1CD9" w:rsidP="00AE1CD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utlineLvl w:val="0"/>
        <w:rPr>
          <w:rFonts w:eastAsia="Times New Roman" w:cs="Times New Roman"/>
          <w:b/>
          <w:iCs/>
          <w:caps/>
          <w:sz w:val="22"/>
          <w:szCs w:val="22"/>
          <w:lang w:val="lt-LT" w:eastAsia="en-US"/>
        </w:rPr>
      </w:pPr>
      <w:r w:rsidRPr="002F6985">
        <w:rPr>
          <w:rFonts w:eastAsia="Times New Roman" w:cs="Times New Roman"/>
          <w:b/>
          <w:bCs/>
          <w:iCs/>
          <w:caps/>
          <w:sz w:val="22"/>
          <w:szCs w:val="22"/>
          <w:lang w:val="lt-LT" w:eastAsia="en-US"/>
        </w:rPr>
        <w:br w:type="page"/>
      </w:r>
      <w:r w:rsidRPr="002F6985">
        <w:rPr>
          <w:rFonts w:eastAsia="Times New Roman" w:cs="Times New Roman"/>
          <w:b/>
          <w:iCs/>
          <w:caps/>
          <w:sz w:val="22"/>
          <w:szCs w:val="22"/>
          <w:lang w:val="lt-LT" w:eastAsia="en-US"/>
        </w:rPr>
        <w:lastRenderedPageBreak/>
        <w:t xml:space="preserve">A. </w:t>
      </w:r>
      <w:r w:rsidRPr="002F6985">
        <w:rPr>
          <w:rFonts w:eastAsia="Times New Roman" w:cs="Times New Roman"/>
          <w:b/>
          <w:iCs/>
          <w:caps/>
          <w:sz w:val="22"/>
          <w:szCs w:val="22"/>
          <w:lang w:val="lt-LT" w:eastAsia="en-US"/>
        </w:rPr>
        <w:tab/>
        <w:t>GAMINTOJAS (-AI), ATSAKINGAS (-I) UŽ SERIJŲ IŠLEIDIMĄ</w:t>
      </w:r>
    </w:p>
    <w:p w14:paraId="726EA61B" w14:textId="77777777" w:rsidR="00AE1CD9" w:rsidRPr="002F6985" w:rsidRDefault="00AE1CD9" w:rsidP="00AE1CD9">
      <w:pPr>
        <w:rPr>
          <w:rFonts w:eastAsia="Times New Roman" w:cs="Times New Roman"/>
          <w:sz w:val="22"/>
          <w:szCs w:val="22"/>
          <w:lang w:val="lt-LT" w:eastAsia="en-US"/>
        </w:rPr>
      </w:pPr>
    </w:p>
    <w:p w14:paraId="19E74A0E" w14:textId="77777777" w:rsidR="00AE1CD9" w:rsidRPr="002F6985" w:rsidRDefault="00AE1CD9" w:rsidP="00AE1CD9">
      <w:pPr>
        <w:rPr>
          <w:rFonts w:eastAsia="Times New Roman" w:cs="Times New Roman"/>
          <w:sz w:val="22"/>
          <w:szCs w:val="22"/>
          <w:u w:val="single"/>
          <w:lang w:val="lt-LT" w:eastAsia="en-US"/>
        </w:rPr>
      </w:pPr>
      <w:r w:rsidRPr="002F6985">
        <w:rPr>
          <w:rFonts w:eastAsia="Times New Roman" w:cs="Times New Roman"/>
          <w:sz w:val="22"/>
          <w:szCs w:val="22"/>
          <w:u w:val="single"/>
          <w:lang w:val="lt-LT" w:eastAsia="en-US"/>
        </w:rPr>
        <w:t>Gamintojo (-ų), atsakingo (-ų) už serijų išleidimą, pavadinimas (-ai) ir adresas (-ai)</w:t>
      </w:r>
    </w:p>
    <w:p w14:paraId="5910B275" w14:textId="77777777" w:rsidR="00AE1CD9" w:rsidRPr="002F6985" w:rsidRDefault="00AE1CD9" w:rsidP="00AE1CD9">
      <w:pPr>
        <w:rPr>
          <w:rFonts w:eastAsia="Times New Roman" w:cs="Times New Roman"/>
          <w:sz w:val="22"/>
          <w:szCs w:val="22"/>
          <w:lang w:val="lt-LT" w:eastAsia="en-US"/>
        </w:rPr>
      </w:pPr>
    </w:p>
    <w:p w14:paraId="709B1542"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Gyógyszergyár Zrt.</w:t>
      </w:r>
    </w:p>
    <w:p w14:paraId="088B6E41"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Debrecen, Pallagi út 13, H-4042</w:t>
      </w:r>
    </w:p>
    <w:p w14:paraId="68116F08"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Vengrija</w:t>
      </w:r>
    </w:p>
    <w:p w14:paraId="7FDD6151" w14:textId="77777777" w:rsidR="00AE1CD9" w:rsidRPr="002F6985" w:rsidRDefault="00AE1CD9" w:rsidP="00AE1CD9">
      <w:pPr>
        <w:shd w:val="clear" w:color="auto" w:fill="FFFFFF"/>
        <w:rPr>
          <w:rFonts w:eastAsia="Times New Roman" w:cs="Times New Roman"/>
          <w:sz w:val="22"/>
          <w:szCs w:val="22"/>
          <w:lang w:val="lt-LT" w:eastAsia="en-GB"/>
        </w:rPr>
      </w:pPr>
    </w:p>
    <w:p w14:paraId="5526A0C4" w14:textId="6E96D2BB"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arba</w:t>
      </w:r>
    </w:p>
    <w:p w14:paraId="45F25EBD"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w:t>
      </w:r>
    </w:p>
    <w:p w14:paraId="7E2942D6"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Pharmachemie B.V.</w:t>
      </w:r>
    </w:p>
    <w:p w14:paraId="0FF60534"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Swensweg 5</w:t>
      </w:r>
    </w:p>
    <w:p w14:paraId="6C32604C"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2031 GA  Haarlem</w:t>
      </w:r>
    </w:p>
    <w:p w14:paraId="63A53D97"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14:paraId="5538BEF8" w14:textId="77777777" w:rsidR="00AE1CD9" w:rsidRPr="002F6985" w:rsidRDefault="00AE1CD9" w:rsidP="00AE1CD9">
      <w:pPr>
        <w:shd w:val="clear" w:color="auto" w:fill="FFFFFF"/>
        <w:rPr>
          <w:rFonts w:eastAsia="Times New Roman" w:cs="Times New Roman"/>
          <w:sz w:val="22"/>
          <w:szCs w:val="22"/>
          <w:lang w:val="lt-LT" w:eastAsia="en-GB"/>
        </w:rPr>
      </w:pPr>
    </w:p>
    <w:p w14:paraId="7D030642"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arba</w:t>
      </w:r>
    </w:p>
    <w:p w14:paraId="78140DD4"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w:t>
      </w:r>
    </w:p>
    <w:p w14:paraId="346387F6"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Operations Poland Sp. z.o.o</w:t>
      </w:r>
    </w:p>
    <w:p w14:paraId="6963AB47"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ul. Mogilska 80.</w:t>
      </w:r>
    </w:p>
    <w:p w14:paraId="2FAEA480"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Krakow, 31-546</w:t>
      </w:r>
    </w:p>
    <w:p w14:paraId="59E996F1"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Lenkija</w:t>
      </w:r>
    </w:p>
    <w:p w14:paraId="71509096" w14:textId="7AA5B256" w:rsidR="00AE1CD9" w:rsidRPr="002F6985" w:rsidRDefault="00AE1CD9" w:rsidP="00AE1CD9">
      <w:pPr>
        <w:shd w:val="clear" w:color="auto" w:fill="FFFFFF"/>
        <w:rPr>
          <w:rFonts w:eastAsia="Times New Roman" w:cs="Times New Roman"/>
          <w:sz w:val="22"/>
          <w:szCs w:val="22"/>
          <w:lang w:val="lt-LT" w:eastAsia="en-GB"/>
        </w:rPr>
      </w:pPr>
    </w:p>
    <w:p w14:paraId="6764209A" w14:textId="77777777" w:rsidR="00AE1CD9" w:rsidRPr="002F6985" w:rsidRDefault="00AE1CD9" w:rsidP="00AE1CD9">
      <w:pPr>
        <w:rPr>
          <w:rFonts w:eastAsia="Times New Roman" w:cs="Times New Roman"/>
          <w:sz w:val="22"/>
          <w:szCs w:val="22"/>
          <w:lang w:val="lt-LT" w:eastAsia="en-US"/>
        </w:rPr>
      </w:pPr>
    </w:p>
    <w:p w14:paraId="07439116"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Su pakuote pateikiamame lapelyje nurodomas gamintojo, atsakingo už konkrečios serijos išleidimą, pavadinimas ir adresas.</w:t>
      </w:r>
    </w:p>
    <w:p w14:paraId="4621A400" w14:textId="77777777" w:rsidR="00AE1CD9" w:rsidRPr="002F6985" w:rsidRDefault="00AE1CD9" w:rsidP="00AE1CD9">
      <w:pPr>
        <w:tabs>
          <w:tab w:val="left" w:pos="540"/>
        </w:tabs>
        <w:rPr>
          <w:rFonts w:eastAsia="Times New Roman" w:cs="Times New Roman"/>
          <w:sz w:val="22"/>
          <w:szCs w:val="22"/>
          <w:lang w:val="lt-LT" w:eastAsia="en-US"/>
        </w:rPr>
      </w:pPr>
    </w:p>
    <w:p w14:paraId="139D77E2" w14:textId="77777777" w:rsidR="00AE1CD9" w:rsidRPr="002F6985" w:rsidRDefault="00AE1CD9" w:rsidP="00AE1CD9">
      <w:pPr>
        <w:rPr>
          <w:rFonts w:eastAsia="Times New Roman" w:cs="Times New Roman"/>
          <w:sz w:val="22"/>
          <w:szCs w:val="22"/>
          <w:lang w:val="lt-LT" w:eastAsia="en-US"/>
        </w:rPr>
      </w:pPr>
    </w:p>
    <w:p w14:paraId="1B0CD173" w14:textId="77777777" w:rsidR="00AE1CD9" w:rsidRPr="002F6985" w:rsidRDefault="00AE1CD9" w:rsidP="00AE1CD9">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outlineLvl w:val="1"/>
        <w:rPr>
          <w:rFonts w:eastAsia="Times New Roman" w:cs="Times New Roman"/>
          <w:b/>
          <w:caps/>
          <w:sz w:val="22"/>
          <w:szCs w:val="22"/>
          <w:lang w:val="lt-LT" w:eastAsia="en-US"/>
        </w:rPr>
      </w:pPr>
      <w:r w:rsidRPr="002F6985">
        <w:rPr>
          <w:rFonts w:eastAsia="Times New Roman" w:cs="Times New Roman"/>
          <w:b/>
          <w:sz w:val="22"/>
          <w:szCs w:val="22"/>
          <w:lang w:val="lt-LT" w:eastAsia="en-US"/>
        </w:rPr>
        <w:t>B.</w:t>
      </w:r>
      <w:r w:rsidRPr="002F6985">
        <w:rPr>
          <w:rFonts w:eastAsia="Times New Roman" w:cs="Times New Roman"/>
          <w:b/>
          <w:sz w:val="22"/>
          <w:szCs w:val="22"/>
          <w:lang w:val="lt-LT" w:eastAsia="en-US"/>
        </w:rPr>
        <w:tab/>
      </w:r>
      <w:r w:rsidRPr="002F6985">
        <w:rPr>
          <w:rFonts w:eastAsia="Times New Roman" w:cs="Times New Roman"/>
          <w:b/>
          <w:bCs/>
          <w:caps/>
          <w:sz w:val="22"/>
          <w:szCs w:val="22"/>
          <w:lang w:val="lt-LT" w:eastAsia="en-US"/>
        </w:rPr>
        <w:t xml:space="preserve">Tiekimo ir vartojimo sąlygos ar apribojimai </w:t>
      </w:r>
    </w:p>
    <w:p w14:paraId="55CBF308" w14:textId="77777777" w:rsidR="00AE1CD9" w:rsidRPr="002F6985" w:rsidRDefault="00AE1CD9" w:rsidP="00AE1CD9">
      <w:pPr>
        <w:tabs>
          <w:tab w:val="left" w:pos="540"/>
        </w:tabs>
        <w:rPr>
          <w:rFonts w:eastAsia="Times New Roman" w:cs="Times New Roman"/>
          <w:sz w:val="22"/>
          <w:szCs w:val="22"/>
          <w:lang w:val="lt-LT" w:eastAsia="en-US"/>
        </w:rPr>
      </w:pPr>
    </w:p>
    <w:p w14:paraId="0C3753F9"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Receptinis vaistinis preparatas.</w:t>
      </w:r>
    </w:p>
    <w:p w14:paraId="419D37AC" w14:textId="77777777" w:rsidR="00AE1CD9" w:rsidRPr="002F6985" w:rsidRDefault="00AE1CD9" w:rsidP="00AE1CD9">
      <w:pPr>
        <w:tabs>
          <w:tab w:val="left" w:pos="540"/>
        </w:tabs>
        <w:rPr>
          <w:rFonts w:eastAsia="Times New Roman" w:cs="Times New Roman"/>
          <w:sz w:val="22"/>
          <w:szCs w:val="22"/>
          <w:lang w:val="lt-LT" w:eastAsia="en-US"/>
        </w:rPr>
      </w:pPr>
    </w:p>
    <w:p w14:paraId="476D8E83" w14:textId="77777777" w:rsidR="00AE1CD9" w:rsidRPr="002F6985" w:rsidRDefault="00AE1CD9" w:rsidP="00AE1CD9">
      <w:pPr>
        <w:rPr>
          <w:rFonts w:eastAsia="Times New Roman" w:cs="Times New Roman"/>
          <w:sz w:val="22"/>
          <w:szCs w:val="22"/>
          <w:lang w:val="lt-LT" w:eastAsia="en-US"/>
        </w:rPr>
      </w:pPr>
    </w:p>
    <w:p w14:paraId="510106F0" w14:textId="77777777" w:rsidR="00AE1CD9" w:rsidRPr="002F6985" w:rsidRDefault="00AE1CD9" w:rsidP="00AE1CD9">
      <w:pPr>
        <w:spacing w:after="200" w:line="276" w:lineRule="auto"/>
        <w:rPr>
          <w:rFonts w:eastAsia="Times New Roman" w:cs="Times New Roman"/>
          <w:b/>
          <w:bCs/>
          <w:sz w:val="22"/>
          <w:szCs w:val="22"/>
          <w:lang w:val="lt-LT" w:eastAsia="en-US"/>
        </w:rPr>
      </w:pPr>
      <w:r w:rsidRPr="002F6985">
        <w:rPr>
          <w:rFonts w:eastAsia="Times New Roman" w:cs="Times New Roman"/>
          <w:b/>
          <w:bCs/>
          <w:sz w:val="22"/>
          <w:szCs w:val="22"/>
          <w:lang w:val="lt-LT" w:eastAsia="en-US"/>
        </w:rPr>
        <w:br w:type="page"/>
      </w:r>
    </w:p>
    <w:p w14:paraId="2F740CBD" w14:textId="77777777" w:rsidR="00AE1CD9" w:rsidRPr="002F6985" w:rsidRDefault="00AE1CD9" w:rsidP="00AE1CD9">
      <w:pPr>
        <w:tabs>
          <w:tab w:val="left" w:pos="567"/>
        </w:tabs>
        <w:spacing w:line="260" w:lineRule="exact"/>
        <w:ind w:right="566"/>
        <w:rPr>
          <w:rFonts w:eastAsia="Times New Roman" w:cs="Times New Roman"/>
          <w:snapToGrid w:val="0"/>
          <w:sz w:val="22"/>
          <w:szCs w:val="22"/>
          <w:lang w:val="lt-LT" w:eastAsia="en-US"/>
        </w:rPr>
      </w:pPr>
    </w:p>
    <w:p w14:paraId="1219898D"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78BEA65C"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450103D8"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52FD4903"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59E6E63C"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0A1B6617"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58282F1C"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18A42C33"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6D4070FF"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5C3BE9FC"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018C526D"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7F42C5F5"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3FB14835"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0F2BF68B"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249DEB72"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595E29B0" w14:textId="77777777" w:rsidR="00AE1CD9" w:rsidRPr="002F6985" w:rsidRDefault="00AE1CD9" w:rsidP="00AE1CD9">
      <w:pPr>
        <w:tabs>
          <w:tab w:val="left" w:pos="567"/>
        </w:tabs>
        <w:spacing w:line="260" w:lineRule="exact"/>
        <w:rPr>
          <w:rFonts w:eastAsia="Times New Roman" w:cs="Times New Roman"/>
          <w:snapToGrid w:val="0"/>
          <w:sz w:val="22"/>
          <w:szCs w:val="22"/>
          <w:lang w:val="lt-LT" w:eastAsia="en-US"/>
        </w:rPr>
      </w:pPr>
    </w:p>
    <w:p w14:paraId="0C722466" w14:textId="77777777" w:rsidR="00AE1CD9" w:rsidRPr="002F6985" w:rsidRDefault="00AE1CD9" w:rsidP="00AE1CD9">
      <w:pPr>
        <w:tabs>
          <w:tab w:val="left" w:pos="567"/>
        </w:tabs>
        <w:spacing w:line="260" w:lineRule="exact"/>
        <w:outlineLvl w:val="0"/>
        <w:rPr>
          <w:rFonts w:eastAsia="Times New Roman" w:cs="Times New Roman"/>
          <w:b/>
          <w:snapToGrid w:val="0"/>
          <w:sz w:val="22"/>
          <w:szCs w:val="22"/>
          <w:lang w:val="lt-LT" w:eastAsia="en-US"/>
        </w:rPr>
      </w:pPr>
    </w:p>
    <w:p w14:paraId="11EB2045" w14:textId="77777777" w:rsidR="00AE1CD9" w:rsidRPr="002F6985" w:rsidRDefault="00AE1CD9" w:rsidP="00AE1CD9">
      <w:pPr>
        <w:tabs>
          <w:tab w:val="left" w:pos="567"/>
        </w:tabs>
        <w:spacing w:line="260" w:lineRule="exact"/>
        <w:outlineLvl w:val="0"/>
        <w:rPr>
          <w:rFonts w:eastAsia="Times New Roman" w:cs="Times New Roman"/>
          <w:b/>
          <w:snapToGrid w:val="0"/>
          <w:sz w:val="22"/>
          <w:szCs w:val="22"/>
          <w:lang w:val="lt-LT" w:eastAsia="en-US"/>
        </w:rPr>
      </w:pPr>
    </w:p>
    <w:p w14:paraId="0441A7EC" w14:textId="77777777" w:rsidR="00AE1CD9" w:rsidRPr="002F6985" w:rsidRDefault="00AE1CD9" w:rsidP="00AE1CD9">
      <w:pPr>
        <w:tabs>
          <w:tab w:val="left" w:pos="567"/>
        </w:tabs>
        <w:spacing w:line="260" w:lineRule="exact"/>
        <w:outlineLvl w:val="0"/>
        <w:rPr>
          <w:rFonts w:eastAsia="Times New Roman" w:cs="Times New Roman"/>
          <w:b/>
          <w:snapToGrid w:val="0"/>
          <w:sz w:val="22"/>
          <w:szCs w:val="22"/>
          <w:lang w:val="lt-LT" w:eastAsia="en-US"/>
        </w:rPr>
      </w:pPr>
    </w:p>
    <w:p w14:paraId="65D3CCB1" w14:textId="77777777" w:rsidR="00AE1CD9" w:rsidRPr="002F6985" w:rsidRDefault="00AE1CD9" w:rsidP="00AE1CD9">
      <w:pPr>
        <w:tabs>
          <w:tab w:val="left" w:pos="567"/>
        </w:tabs>
        <w:spacing w:line="260" w:lineRule="exact"/>
        <w:outlineLvl w:val="0"/>
        <w:rPr>
          <w:rFonts w:eastAsia="Times New Roman" w:cs="Times New Roman"/>
          <w:b/>
          <w:snapToGrid w:val="0"/>
          <w:sz w:val="22"/>
          <w:szCs w:val="22"/>
          <w:lang w:val="lt-LT" w:eastAsia="en-US"/>
        </w:rPr>
      </w:pPr>
    </w:p>
    <w:p w14:paraId="096098D7" w14:textId="77777777" w:rsidR="00AE1CD9" w:rsidRPr="002F6985" w:rsidRDefault="00AE1CD9" w:rsidP="00AE1CD9">
      <w:pPr>
        <w:tabs>
          <w:tab w:val="left" w:pos="567"/>
        </w:tabs>
        <w:spacing w:line="260" w:lineRule="exact"/>
        <w:outlineLvl w:val="0"/>
        <w:rPr>
          <w:rFonts w:eastAsia="Times New Roman" w:cs="Times New Roman"/>
          <w:b/>
          <w:snapToGrid w:val="0"/>
          <w:sz w:val="22"/>
          <w:szCs w:val="22"/>
          <w:lang w:val="lt-LT" w:eastAsia="en-US"/>
        </w:rPr>
      </w:pPr>
    </w:p>
    <w:p w14:paraId="59D43138" w14:textId="77777777" w:rsidR="00AE1CD9" w:rsidRPr="002F6985" w:rsidRDefault="00AE1CD9" w:rsidP="00AE1CD9">
      <w:pPr>
        <w:tabs>
          <w:tab w:val="left" w:pos="567"/>
        </w:tabs>
        <w:spacing w:line="260" w:lineRule="exact"/>
        <w:outlineLvl w:val="0"/>
        <w:rPr>
          <w:rFonts w:eastAsia="Times New Roman" w:cs="Times New Roman"/>
          <w:b/>
          <w:snapToGrid w:val="0"/>
          <w:sz w:val="22"/>
          <w:szCs w:val="22"/>
          <w:lang w:val="lt-LT" w:eastAsia="en-US"/>
        </w:rPr>
      </w:pPr>
    </w:p>
    <w:p w14:paraId="3C710544" w14:textId="77777777" w:rsidR="00AE1CD9" w:rsidRPr="002F6985" w:rsidRDefault="00AE1CD9" w:rsidP="00AE1CD9">
      <w:pPr>
        <w:keepNext/>
        <w:jc w:val="center"/>
        <w:outlineLvl w:val="3"/>
        <w:rPr>
          <w:rFonts w:eastAsia="Times New Roman" w:cs="Times New Roman"/>
          <w:b/>
          <w:sz w:val="22"/>
          <w:szCs w:val="22"/>
          <w:lang w:val="lt-LT" w:eastAsia="en-US"/>
        </w:rPr>
      </w:pPr>
      <w:r w:rsidRPr="002F6985">
        <w:rPr>
          <w:rFonts w:eastAsia="Times New Roman" w:cs="Times New Roman"/>
          <w:b/>
          <w:sz w:val="22"/>
          <w:szCs w:val="22"/>
          <w:lang w:val="lt-LT" w:eastAsia="en-US"/>
        </w:rPr>
        <w:t>III PRIEDAS</w:t>
      </w:r>
    </w:p>
    <w:p w14:paraId="56E3C5F6" w14:textId="77777777" w:rsidR="00AE1CD9" w:rsidRPr="002F6985" w:rsidRDefault="00AE1CD9" w:rsidP="00AE1CD9">
      <w:pPr>
        <w:jc w:val="center"/>
        <w:rPr>
          <w:rFonts w:eastAsia="Times New Roman" w:cs="Times New Roman"/>
          <w:sz w:val="22"/>
          <w:szCs w:val="22"/>
          <w:lang w:val="lt-LT" w:eastAsia="en-US"/>
        </w:rPr>
      </w:pPr>
    </w:p>
    <w:p w14:paraId="7B2E5A69" w14:textId="77777777" w:rsidR="00AE1CD9" w:rsidRPr="002F6985" w:rsidRDefault="00AE1CD9" w:rsidP="00AE1CD9">
      <w:pPr>
        <w:jc w:val="center"/>
        <w:rPr>
          <w:rFonts w:eastAsia="Times New Roman" w:cs="Times New Roman"/>
          <w:b/>
          <w:bCs/>
          <w:sz w:val="22"/>
          <w:szCs w:val="22"/>
          <w:lang w:val="lt-LT" w:eastAsia="en-US"/>
        </w:rPr>
      </w:pPr>
      <w:r w:rsidRPr="002F6985">
        <w:rPr>
          <w:rFonts w:eastAsia="Times New Roman" w:cs="Times New Roman"/>
          <w:b/>
          <w:bCs/>
          <w:sz w:val="22"/>
          <w:szCs w:val="22"/>
          <w:lang w:val="lt-LT" w:eastAsia="en-US"/>
        </w:rPr>
        <w:t>ŽENKLINIMAS IR PAKUOTĖS LAPELIS</w:t>
      </w:r>
    </w:p>
    <w:p w14:paraId="3C4F6B80"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b/>
          <w:bCs/>
          <w:sz w:val="22"/>
          <w:szCs w:val="22"/>
          <w:lang w:val="lt-LT" w:eastAsia="en-US"/>
        </w:rPr>
        <w:br w:type="page"/>
      </w:r>
    </w:p>
    <w:p w14:paraId="4DDBE2FE" w14:textId="77777777" w:rsidR="00AE1CD9" w:rsidRPr="002F6985" w:rsidRDefault="00AE1CD9" w:rsidP="00AE1CD9">
      <w:pPr>
        <w:rPr>
          <w:rFonts w:eastAsia="Times New Roman" w:cs="Times New Roman"/>
          <w:sz w:val="22"/>
          <w:szCs w:val="22"/>
          <w:lang w:val="lt-LT" w:eastAsia="en-US"/>
        </w:rPr>
      </w:pPr>
    </w:p>
    <w:p w14:paraId="07A00DC8" w14:textId="77777777" w:rsidR="00AE1CD9" w:rsidRPr="002F6985" w:rsidRDefault="00AE1CD9" w:rsidP="00AE1CD9">
      <w:pPr>
        <w:rPr>
          <w:rFonts w:eastAsia="Times New Roman" w:cs="Times New Roman"/>
          <w:sz w:val="22"/>
          <w:szCs w:val="22"/>
          <w:lang w:val="lt-LT" w:eastAsia="en-US"/>
        </w:rPr>
      </w:pPr>
    </w:p>
    <w:p w14:paraId="223D6D87" w14:textId="77777777" w:rsidR="00AE1CD9" w:rsidRPr="002F6985" w:rsidRDefault="00AE1CD9" w:rsidP="00AE1CD9">
      <w:pPr>
        <w:rPr>
          <w:rFonts w:eastAsia="Times New Roman" w:cs="Times New Roman"/>
          <w:sz w:val="22"/>
          <w:szCs w:val="22"/>
          <w:lang w:val="lt-LT" w:eastAsia="en-US"/>
        </w:rPr>
      </w:pPr>
    </w:p>
    <w:p w14:paraId="299F8C8A" w14:textId="77777777" w:rsidR="00AE1CD9" w:rsidRPr="002F6985" w:rsidRDefault="00AE1CD9" w:rsidP="00AE1CD9">
      <w:pPr>
        <w:rPr>
          <w:rFonts w:eastAsia="Times New Roman" w:cs="Times New Roman"/>
          <w:sz w:val="22"/>
          <w:szCs w:val="22"/>
          <w:lang w:val="lt-LT" w:eastAsia="en-US"/>
        </w:rPr>
      </w:pPr>
    </w:p>
    <w:p w14:paraId="68DF6252" w14:textId="77777777" w:rsidR="00AE1CD9" w:rsidRPr="002F6985" w:rsidRDefault="00AE1CD9" w:rsidP="00AE1CD9">
      <w:pPr>
        <w:rPr>
          <w:rFonts w:eastAsia="Times New Roman" w:cs="Times New Roman"/>
          <w:sz w:val="22"/>
          <w:szCs w:val="22"/>
          <w:lang w:val="lt-LT" w:eastAsia="en-US"/>
        </w:rPr>
      </w:pPr>
    </w:p>
    <w:p w14:paraId="5CCBDBF9" w14:textId="77777777" w:rsidR="00AE1CD9" w:rsidRPr="002F6985" w:rsidRDefault="00AE1CD9" w:rsidP="00AE1CD9">
      <w:pPr>
        <w:rPr>
          <w:rFonts w:eastAsia="Times New Roman" w:cs="Times New Roman"/>
          <w:sz w:val="22"/>
          <w:szCs w:val="22"/>
          <w:lang w:val="lt-LT" w:eastAsia="en-US"/>
        </w:rPr>
      </w:pPr>
    </w:p>
    <w:p w14:paraId="13C2C6C9" w14:textId="77777777" w:rsidR="00AE1CD9" w:rsidRPr="002F6985" w:rsidRDefault="00AE1CD9" w:rsidP="00AE1CD9">
      <w:pPr>
        <w:rPr>
          <w:rFonts w:eastAsia="Times New Roman" w:cs="Times New Roman"/>
          <w:sz w:val="22"/>
          <w:szCs w:val="22"/>
          <w:lang w:val="lt-LT" w:eastAsia="en-US"/>
        </w:rPr>
      </w:pPr>
    </w:p>
    <w:p w14:paraId="3250D301" w14:textId="77777777" w:rsidR="00AE1CD9" w:rsidRPr="002F6985" w:rsidRDefault="00AE1CD9" w:rsidP="00AE1CD9">
      <w:pPr>
        <w:rPr>
          <w:rFonts w:eastAsia="Times New Roman" w:cs="Times New Roman"/>
          <w:sz w:val="22"/>
          <w:szCs w:val="22"/>
          <w:lang w:val="lt-LT" w:eastAsia="en-US"/>
        </w:rPr>
      </w:pPr>
    </w:p>
    <w:p w14:paraId="61BB99DD" w14:textId="77777777" w:rsidR="00AE1CD9" w:rsidRPr="002F6985" w:rsidRDefault="00AE1CD9" w:rsidP="00AE1CD9">
      <w:pPr>
        <w:rPr>
          <w:rFonts w:eastAsia="Times New Roman" w:cs="Times New Roman"/>
          <w:sz w:val="22"/>
          <w:szCs w:val="22"/>
          <w:lang w:val="lt-LT" w:eastAsia="en-US"/>
        </w:rPr>
      </w:pPr>
    </w:p>
    <w:p w14:paraId="750A9E94" w14:textId="77777777" w:rsidR="00AE1CD9" w:rsidRPr="002F6985" w:rsidRDefault="00AE1CD9" w:rsidP="00AE1CD9">
      <w:pPr>
        <w:rPr>
          <w:rFonts w:eastAsia="Times New Roman" w:cs="Times New Roman"/>
          <w:sz w:val="22"/>
          <w:szCs w:val="22"/>
          <w:lang w:val="lt-LT" w:eastAsia="en-US"/>
        </w:rPr>
      </w:pPr>
    </w:p>
    <w:p w14:paraId="3372982A" w14:textId="77777777" w:rsidR="00AE1CD9" w:rsidRPr="002F6985" w:rsidRDefault="00AE1CD9" w:rsidP="00AE1CD9">
      <w:pPr>
        <w:rPr>
          <w:rFonts w:eastAsia="Times New Roman" w:cs="Times New Roman"/>
          <w:sz w:val="22"/>
          <w:szCs w:val="22"/>
          <w:lang w:val="lt-LT" w:eastAsia="en-US"/>
        </w:rPr>
      </w:pPr>
    </w:p>
    <w:p w14:paraId="4E445B99" w14:textId="77777777" w:rsidR="00AE1CD9" w:rsidRPr="002F6985" w:rsidRDefault="00AE1CD9" w:rsidP="00AE1CD9">
      <w:pPr>
        <w:rPr>
          <w:rFonts w:eastAsia="Times New Roman" w:cs="Times New Roman"/>
          <w:sz w:val="22"/>
          <w:szCs w:val="22"/>
          <w:lang w:val="lt-LT" w:eastAsia="en-US"/>
        </w:rPr>
      </w:pPr>
    </w:p>
    <w:p w14:paraId="2F7ADC57" w14:textId="77777777" w:rsidR="00AE1CD9" w:rsidRPr="002F6985" w:rsidRDefault="00AE1CD9" w:rsidP="00AE1CD9">
      <w:pPr>
        <w:rPr>
          <w:rFonts w:eastAsia="Times New Roman" w:cs="Times New Roman"/>
          <w:sz w:val="22"/>
          <w:szCs w:val="22"/>
          <w:lang w:val="lt-LT" w:eastAsia="en-US"/>
        </w:rPr>
      </w:pPr>
    </w:p>
    <w:p w14:paraId="1763D4B1" w14:textId="77777777" w:rsidR="00AE1CD9" w:rsidRPr="002F6985" w:rsidRDefault="00AE1CD9" w:rsidP="00AE1CD9">
      <w:pPr>
        <w:rPr>
          <w:rFonts w:eastAsia="Times New Roman" w:cs="Times New Roman"/>
          <w:sz w:val="22"/>
          <w:szCs w:val="22"/>
          <w:lang w:val="lt-LT" w:eastAsia="en-US"/>
        </w:rPr>
      </w:pPr>
    </w:p>
    <w:p w14:paraId="6BE35108" w14:textId="77777777" w:rsidR="00AE1CD9" w:rsidRPr="002F6985" w:rsidRDefault="00AE1CD9" w:rsidP="00AE1CD9">
      <w:pPr>
        <w:rPr>
          <w:rFonts w:eastAsia="Times New Roman" w:cs="Times New Roman"/>
          <w:sz w:val="22"/>
          <w:szCs w:val="22"/>
          <w:lang w:val="lt-LT" w:eastAsia="en-US"/>
        </w:rPr>
      </w:pPr>
    </w:p>
    <w:p w14:paraId="0AA88BBB" w14:textId="77777777" w:rsidR="00AE1CD9" w:rsidRPr="002F6985" w:rsidRDefault="00AE1CD9" w:rsidP="00AE1CD9">
      <w:pPr>
        <w:rPr>
          <w:rFonts w:eastAsia="Times New Roman" w:cs="Times New Roman"/>
          <w:sz w:val="22"/>
          <w:szCs w:val="22"/>
          <w:lang w:val="lt-LT" w:eastAsia="en-US"/>
        </w:rPr>
      </w:pPr>
    </w:p>
    <w:p w14:paraId="7F054717" w14:textId="77777777" w:rsidR="00AE1CD9" w:rsidRPr="002F6985" w:rsidRDefault="00AE1CD9" w:rsidP="00AE1CD9">
      <w:pPr>
        <w:rPr>
          <w:rFonts w:eastAsia="Times New Roman" w:cs="Times New Roman"/>
          <w:sz w:val="22"/>
          <w:szCs w:val="22"/>
          <w:lang w:val="lt-LT" w:eastAsia="en-US"/>
        </w:rPr>
      </w:pPr>
    </w:p>
    <w:p w14:paraId="08854C79" w14:textId="77777777" w:rsidR="00AE1CD9" w:rsidRPr="002F6985" w:rsidRDefault="00AE1CD9" w:rsidP="00AE1CD9">
      <w:pPr>
        <w:rPr>
          <w:rFonts w:eastAsia="Times New Roman" w:cs="Times New Roman"/>
          <w:sz w:val="22"/>
          <w:szCs w:val="22"/>
          <w:lang w:val="lt-LT" w:eastAsia="en-US"/>
        </w:rPr>
      </w:pPr>
    </w:p>
    <w:p w14:paraId="7CD36F08" w14:textId="77777777" w:rsidR="00AE1CD9" w:rsidRPr="002F6985" w:rsidRDefault="00AE1CD9" w:rsidP="00AE1CD9">
      <w:pPr>
        <w:rPr>
          <w:rFonts w:eastAsia="Times New Roman" w:cs="Times New Roman"/>
          <w:sz w:val="22"/>
          <w:szCs w:val="22"/>
          <w:lang w:val="lt-LT" w:eastAsia="en-US"/>
        </w:rPr>
      </w:pPr>
    </w:p>
    <w:p w14:paraId="56578522" w14:textId="77777777" w:rsidR="00AE1CD9" w:rsidRPr="002F6985" w:rsidRDefault="00AE1CD9" w:rsidP="00AE1CD9">
      <w:pPr>
        <w:rPr>
          <w:rFonts w:eastAsia="Times New Roman" w:cs="Times New Roman"/>
          <w:sz w:val="22"/>
          <w:szCs w:val="22"/>
          <w:lang w:val="lt-LT" w:eastAsia="en-US"/>
        </w:rPr>
      </w:pPr>
    </w:p>
    <w:p w14:paraId="769B53AC" w14:textId="77777777" w:rsidR="00AE1CD9" w:rsidRPr="002F6985" w:rsidRDefault="00AE1CD9" w:rsidP="00AE1CD9">
      <w:pPr>
        <w:rPr>
          <w:rFonts w:eastAsia="Times New Roman" w:cs="Times New Roman"/>
          <w:sz w:val="22"/>
          <w:szCs w:val="22"/>
          <w:lang w:val="lt-LT" w:eastAsia="en-US"/>
        </w:rPr>
      </w:pPr>
    </w:p>
    <w:p w14:paraId="3FE5E405" w14:textId="77777777" w:rsidR="00AE1CD9" w:rsidRPr="002F6985" w:rsidRDefault="00AE1CD9" w:rsidP="00AE1CD9">
      <w:pPr>
        <w:rPr>
          <w:rFonts w:eastAsia="Times New Roman" w:cs="Times New Roman"/>
          <w:sz w:val="22"/>
          <w:szCs w:val="22"/>
          <w:lang w:val="lt-LT" w:eastAsia="en-US"/>
        </w:rPr>
      </w:pPr>
    </w:p>
    <w:p w14:paraId="71697B71" w14:textId="77777777" w:rsidR="00AE1CD9" w:rsidRPr="002F6985" w:rsidRDefault="00AE1CD9" w:rsidP="00AE1CD9">
      <w:pPr>
        <w:jc w:val="center"/>
        <w:rPr>
          <w:rFonts w:eastAsia="Times New Roman" w:cs="Times New Roman"/>
          <w:b/>
          <w:bCs/>
          <w:sz w:val="22"/>
          <w:szCs w:val="22"/>
          <w:lang w:val="lt-LT" w:eastAsia="en-US"/>
        </w:rPr>
      </w:pPr>
    </w:p>
    <w:p w14:paraId="76B17FE7" w14:textId="77777777" w:rsidR="00AE1CD9" w:rsidRPr="002F6985" w:rsidRDefault="00AE1CD9" w:rsidP="00AE1CD9">
      <w:pPr>
        <w:jc w:val="center"/>
        <w:rPr>
          <w:rFonts w:eastAsia="Times New Roman" w:cs="Times New Roman"/>
          <w:b/>
          <w:bCs/>
          <w:sz w:val="22"/>
          <w:szCs w:val="22"/>
          <w:lang w:val="lt-LT" w:eastAsia="en-US"/>
        </w:rPr>
      </w:pPr>
      <w:r w:rsidRPr="002F6985">
        <w:rPr>
          <w:rFonts w:eastAsia="Times New Roman" w:cs="Times New Roman"/>
          <w:b/>
          <w:bCs/>
          <w:sz w:val="22"/>
          <w:szCs w:val="22"/>
          <w:lang w:val="lt-LT" w:eastAsia="en-US"/>
        </w:rPr>
        <w:t>A. ŽENKLINIMAS</w:t>
      </w:r>
    </w:p>
    <w:p w14:paraId="1284C9D1" w14:textId="77777777" w:rsidR="00AE1CD9" w:rsidRPr="002F6985" w:rsidRDefault="00AE1CD9" w:rsidP="00AE1CD9">
      <w:pPr>
        <w:jc w:val="center"/>
        <w:rPr>
          <w:rFonts w:eastAsia="Times New Roman" w:cs="Times New Roman"/>
          <w:b/>
          <w:bCs/>
          <w:sz w:val="22"/>
          <w:szCs w:val="22"/>
          <w:lang w:val="lt-LT" w:eastAsia="en-US"/>
        </w:rPr>
      </w:pPr>
      <w:r w:rsidRPr="002F6985">
        <w:rPr>
          <w:rFonts w:eastAsia="Times New Roman" w:cs="Times New Roman"/>
          <w:b/>
          <w:bCs/>
          <w:sz w:val="22"/>
          <w:szCs w:val="22"/>
          <w:lang w:val="lt-LT" w:eastAsia="en-US"/>
        </w:rPr>
        <w:br w:type="page"/>
      </w:r>
    </w:p>
    <w:p w14:paraId="0B3F0503" w14:textId="77777777" w:rsidR="00AE1CD9" w:rsidRPr="002F6985" w:rsidRDefault="00AE1CD9" w:rsidP="00AE1CD9">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2F6985">
        <w:rPr>
          <w:rFonts w:eastAsia="Times New Roman" w:cs="Times New Roman"/>
          <w:b/>
          <w:sz w:val="22"/>
          <w:szCs w:val="22"/>
          <w:lang w:val="lt-LT" w:eastAsia="en-US"/>
        </w:rPr>
        <w:lastRenderedPageBreak/>
        <w:t xml:space="preserve">INFORMACIJA ANT IŠORINĖS PAKUOTĖS </w:t>
      </w:r>
    </w:p>
    <w:p w14:paraId="0BAFEC68" w14:textId="77777777" w:rsidR="00AE1CD9" w:rsidRPr="002F6985" w:rsidRDefault="00AE1CD9" w:rsidP="00AE1CD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utlineLvl w:val="0"/>
        <w:rPr>
          <w:rFonts w:eastAsia="Times New Roman" w:cs="Times New Roman"/>
          <w:b/>
          <w:iCs/>
          <w:caps/>
          <w:sz w:val="22"/>
          <w:szCs w:val="22"/>
          <w:lang w:val="lt-LT" w:eastAsia="en-US"/>
        </w:rPr>
      </w:pPr>
    </w:p>
    <w:p w14:paraId="770CFA9D" w14:textId="77777777" w:rsidR="00AE1CD9" w:rsidRPr="002F6985" w:rsidRDefault="00AE1CD9" w:rsidP="00AE1CD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utlineLvl w:val="0"/>
        <w:rPr>
          <w:rFonts w:eastAsia="Times New Roman" w:cs="Times New Roman"/>
          <w:b/>
          <w:iCs/>
          <w:caps/>
          <w:sz w:val="22"/>
          <w:szCs w:val="22"/>
          <w:lang w:val="lt-LT" w:eastAsia="en-US"/>
        </w:rPr>
      </w:pPr>
      <w:r w:rsidRPr="002F6985">
        <w:rPr>
          <w:rFonts w:eastAsia="Times New Roman" w:cs="Times New Roman"/>
          <w:b/>
          <w:iCs/>
          <w:caps/>
          <w:sz w:val="22"/>
          <w:szCs w:val="22"/>
          <w:lang w:val="lt-LT" w:eastAsia="en-US"/>
        </w:rPr>
        <w:t>KARTONINĖ DĖŽUTĖ</w:t>
      </w:r>
    </w:p>
    <w:p w14:paraId="47F75903" w14:textId="77777777" w:rsidR="00AE1CD9" w:rsidRPr="002F6985" w:rsidRDefault="00AE1CD9" w:rsidP="00AE1CD9">
      <w:pPr>
        <w:rPr>
          <w:rFonts w:eastAsia="Times New Roman" w:cs="Times New Roman"/>
          <w:sz w:val="22"/>
          <w:szCs w:val="22"/>
          <w:lang w:val="lt-LT" w:eastAsia="en-US"/>
        </w:rPr>
      </w:pPr>
    </w:p>
    <w:p w14:paraId="771EAB38" w14:textId="77777777" w:rsidR="00AE1CD9" w:rsidRPr="002F6985" w:rsidRDefault="00AE1CD9" w:rsidP="00AE1CD9">
      <w:pPr>
        <w:rPr>
          <w:rFonts w:eastAsia="Times New Roman" w:cs="Times New Roman"/>
          <w:sz w:val="22"/>
          <w:szCs w:val="22"/>
          <w:lang w:val="lt-LT" w:eastAsia="en-US"/>
        </w:rPr>
      </w:pPr>
    </w:p>
    <w:p w14:paraId="6E9B6918"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w:t>
      </w:r>
      <w:r w:rsidRPr="002F6985">
        <w:rPr>
          <w:rFonts w:eastAsia="Times New Roman" w:cs="Times New Roman"/>
          <w:b/>
          <w:sz w:val="22"/>
          <w:szCs w:val="22"/>
          <w:lang w:val="lt-LT" w:eastAsia="en-US"/>
        </w:rPr>
        <w:tab/>
        <w:t>VAISTINIO PREPARATO PAVADINIMAS</w:t>
      </w:r>
    </w:p>
    <w:p w14:paraId="5B1BB155" w14:textId="77777777" w:rsidR="00AE1CD9" w:rsidRPr="002F6985" w:rsidRDefault="00AE1CD9" w:rsidP="00AE1CD9">
      <w:pPr>
        <w:tabs>
          <w:tab w:val="left" w:pos="540"/>
        </w:tabs>
        <w:rPr>
          <w:rFonts w:eastAsia="Times New Roman" w:cs="Times New Roman"/>
          <w:sz w:val="22"/>
          <w:szCs w:val="22"/>
          <w:lang w:val="lt-LT" w:eastAsia="en-US"/>
        </w:rPr>
      </w:pPr>
    </w:p>
    <w:p w14:paraId="506EEE35" w14:textId="77777777" w:rsidR="00AE1CD9" w:rsidRPr="002F6985" w:rsidRDefault="00AE1CD9" w:rsidP="00AE1CD9">
      <w:pPr>
        <w:rPr>
          <w:rFonts w:eastAsia="Times New Roman" w:cs="Times New Roman"/>
          <w:color w:val="000000" w:themeColor="text1"/>
          <w:sz w:val="22"/>
          <w:szCs w:val="22"/>
          <w:lang w:val="lt-LT" w:eastAsia="en-US"/>
        </w:rPr>
      </w:pPr>
      <w:r w:rsidRPr="002F6985">
        <w:rPr>
          <w:rFonts w:eastAsia="Times New Roman" w:cs="Times New Roman"/>
          <w:color w:val="000000" w:themeColor="text1"/>
          <w:sz w:val="22"/>
          <w:szCs w:val="22"/>
          <w:lang w:val="lt-LT" w:eastAsia="en-GB"/>
        </w:rPr>
        <w:t>Perindopril/Indapamide Teva 10 mg/2,5 mg plėvele dengtos tabletės</w:t>
      </w:r>
    </w:p>
    <w:p w14:paraId="4AB54969" w14:textId="77777777" w:rsidR="00AE1CD9" w:rsidRPr="002F6985" w:rsidRDefault="004C2830" w:rsidP="00AE1CD9">
      <w:pPr>
        <w:rPr>
          <w:rFonts w:eastAsia="Times New Roman" w:cs="Times New Roman"/>
          <w:sz w:val="22"/>
          <w:szCs w:val="22"/>
          <w:lang w:val="lt-LT" w:eastAsia="en-US"/>
        </w:rPr>
      </w:pPr>
      <w:r>
        <w:rPr>
          <w:rFonts w:eastAsia="Times New Roman" w:cs="Times New Roman"/>
          <w:sz w:val="22"/>
          <w:szCs w:val="22"/>
          <w:lang w:val="lt-LT" w:eastAsia="en-US"/>
        </w:rPr>
        <w:t>p</w:t>
      </w:r>
      <w:r w:rsidR="00AE1CD9" w:rsidRPr="002F6985">
        <w:rPr>
          <w:rFonts w:eastAsia="Times New Roman" w:cs="Times New Roman"/>
          <w:sz w:val="22"/>
          <w:szCs w:val="22"/>
          <w:lang w:val="lt-LT" w:eastAsia="en-US"/>
        </w:rPr>
        <w:t>erindoprilio tozilatas / indapamidas</w:t>
      </w:r>
    </w:p>
    <w:p w14:paraId="27CE190A" w14:textId="77777777" w:rsidR="00AE1CD9" w:rsidRPr="002F6985" w:rsidRDefault="00AE1CD9" w:rsidP="00AE1CD9">
      <w:pPr>
        <w:tabs>
          <w:tab w:val="left" w:pos="540"/>
        </w:tabs>
        <w:rPr>
          <w:rFonts w:eastAsia="Times New Roman" w:cs="Times New Roman"/>
          <w:sz w:val="22"/>
          <w:szCs w:val="22"/>
          <w:lang w:val="lt-LT" w:eastAsia="en-US"/>
        </w:rPr>
      </w:pPr>
    </w:p>
    <w:p w14:paraId="28A34A95" w14:textId="77777777" w:rsidR="00AE1CD9" w:rsidRPr="002F6985" w:rsidRDefault="00AE1CD9" w:rsidP="00AE1CD9">
      <w:pPr>
        <w:tabs>
          <w:tab w:val="left" w:pos="540"/>
        </w:tabs>
        <w:rPr>
          <w:rFonts w:eastAsia="Times New Roman" w:cs="Times New Roman"/>
          <w:sz w:val="22"/>
          <w:szCs w:val="22"/>
          <w:lang w:val="lt-LT" w:eastAsia="en-US"/>
        </w:rPr>
      </w:pPr>
    </w:p>
    <w:p w14:paraId="1B710794"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2.</w:t>
      </w:r>
      <w:r w:rsidRPr="002F6985">
        <w:rPr>
          <w:rFonts w:eastAsia="Times New Roman" w:cs="Times New Roman"/>
          <w:b/>
          <w:sz w:val="22"/>
          <w:szCs w:val="22"/>
          <w:lang w:val="lt-LT" w:eastAsia="en-US"/>
        </w:rPr>
        <w:tab/>
        <w:t>VEIKLIOJI (-IOS) MEDŽIAGA (-OS) IR JOS (-Ų) KIEKIS (-IAI)</w:t>
      </w:r>
    </w:p>
    <w:p w14:paraId="5A3C7D40" w14:textId="77777777" w:rsidR="00AE1CD9" w:rsidRPr="002F6985" w:rsidRDefault="00AE1CD9" w:rsidP="00AE1CD9">
      <w:pPr>
        <w:tabs>
          <w:tab w:val="left" w:pos="540"/>
        </w:tabs>
        <w:rPr>
          <w:rFonts w:eastAsia="Times New Roman" w:cs="Times New Roman"/>
          <w:sz w:val="22"/>
          <w:szCs w:val="22"/>
          <w:lang w:val="lt-LT" w:eastAsia="en-US"/>
        </w:rPr>
      </w:pPr>
    </w:p>
    <w:p w14:paraId="5D9DDAD6" w14:textId="77777777" w:rsidR="00AE1CD9" w:rsidRPr="002F6985" w:rsidRDefault="00BD5BBF" w:rsidP="00AE1CD9">
      <w:pPr>
        <w:tabs>
          <w:tab w:val="left" w:pos="540"/>
        </w:tabs>
        <w:rPr>
          <w:rFonts w:eastAsia="Times New Roman" w:cs="Times New Roman"/>
          <w:sz w:val="22"/>
          <w:szCs w:val="22"/>
          <w:lang w:val="lt-LT" w:eastAsia="en-US"/>
        </w:rPr>
      </w:pPr>
      <w:r w:rsidRPr="002F6985">
        <w:rPr>
          <w:rFonts w:eastAsia="Calibri" w:cs="Times New Roman"/>
          <w:sz w:val="22"/>
          <w:szCs w:val="22"/>
          <w:lang w:val="lt-LT" w:eastAsia="en-US"/>
        </w:rPr>
        <w:t xml:space="preserve">Kiekvienoje </w:t>
      </w:r>
      <w:r w:rsidR="00AE1CD9" w:rsidRPr="002F6985">
        <w:rPr>
          <w:rFonts w:eastAsia="Calibri" w:cs="Times New Roman"/>
          <w:sz w:val="22"/>
          <w:szCs w:val="22"/>
          <w:lang w:val="lt-LT" w:eastAsia="en-US"/>
        </w:rPr>
        <w:t>plėvele dengtoje tabletėje yra 10 mg perindoprilio tozilato, atitinkančio 6,816 mg perindoprilio, ir 2,5 mg indapamido.</w:t>
      </w:r>
    </w:p>
    <w:p w14:paraId="0BE134BD" w14:textId="77777777" w:rsidR="00AE1CD9" w:rsidRPr="002F6985" w:rsidRDefault="00AE1CD9" w:rsidP="00AE1CD9">
      <w:pPr>
        <w:tabs>
          <w:tab w:val="left" w:pos="540"/>
        </w:tabs>
        <w:rPr>
          <w:rFonts w:eastAsia="Times New Roman" w:cs="Times New Roman"/>
          <w:sz w:val="22"/>
          <w:szCs w:val="22"/>
          <w:lang w:val="lt-LT" w:eastAsia="en-US"/>
        </w:rPr>
      </w:pPr>
    </w:p>
    <w:p w14:paraId="59B0E6D6" w14:textId="77777777" w:rsidR="00AE1CD9" w:rsidRPr="002F6985" w:rsidRDefault="00AE1CD9" w:rsidP="00AE1CD9">
      <w:pPr>
        <w:tabs>
          <w:tab w:val="left" w:pos="540"/>
        </w:tabs>
        <w:rPr>
          <w:rFonts w:eastAsia="Times New Roman" w:cs="Times New Roman"/>
          <w:sz w:val="22"/>
          <w:szCs w:val="22"/>
          <w:lang w:val="lt-LT" w:eastAsia="en-US"/>
        </w:rPr>
      </w:pPr>
    </w:p>
    <w:p w14:paraId="7294981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3.</w:t>
      </w:r>
      <w:r w:rsidRPr="002F6985">
        <w:rPr>
          <w:rFonts w:eastAsia="Times New Roman" w:cs="Times New Roman"/>
          <w:b/>
          <w:sz w:val="22"/>
          <w:szCs w:val="22"/>
          <w:lang w:val="lt-LT" w:eastAsia="en-US"/>
        </w:rPr>
        <w:tab/>
        <w:t>PAGALBINIŲ MEDŽIAGŲ SĄRAŠAS</w:t>
      </w:r>
    </w:p>
    <w:p w14:paraId="499B062A" w14:textId="77777777" w:rsidR="00AE1CD9" w:rsidRPr="002F6985" w:rsidRDefault="00AE1CD9" w:rsidP="00AE1CD9">
      <w:pPr>
        <w:tabs>
          <w:tab w:val="left" w:pos="540"/>
        </w:tabs>
        <w:rPr>
          <w:rFonts w:eastAsia="Times New Roman" w:cs="Times New Roman"/>
          <w:sz w:val="22"/>
          <w:szCs w:val="22"/>
          <w:lang w:val="lt-LT" w:eastAsia="en-US"/>
        </w:rPr>
      </w:pPr>
    </w:p>
    <w:p w14:paraId="5B485D70"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Sudėtyje yra laktozė</w:t>
      </w:r>
      <w:r w:rsidR="00BD5BBF" w:rsidRPr="002F6985">
        <w:rPr>
          <w:rFonts w:eastAsia="Times New Roman" w:cs="Times New Roman"/>
          <w:sz w:val="22"/>
          <w:szCs w:val="22"/>
          <w:lang w:val="lt-LT" w:eastAsia="en-US"/>
        </w:rPr>
        <w:t>.</w:t>
      </w:r>
      <w:r w:rsidRPr="002F6985">
        <w:rPr>
          <w:rFonts w:eastAsia="Times New Roman" w:cs="Times New Roman"/>
          <w:sz w:val="22"/>
          <w:szCs w:val="22"/>
          <w:lang w:val="lt-LT" w:eastAsia="en-US"/>
        </w:rPr>
        <w:t>.</w:t>
      </w:r>
    </w:p>
    <w:p w14:paraId="023565E9"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Daugiau informacijos pateikta pakuotės lapelyje.</w:t>
      </w:r>
    </w:p>
    <w:p w14:paraId="5593556A" w14:textId="77777777" w:rsidR="00AE1CD9" w:rsidRPr="002F6985" w:rsidRDefault="00AE1CD9" w:rsidP="00AE1CD9">
      <w:pPr>
        <w:tabs>
          <w:tab w:val="left" w:pos="540"/>
        </w:tabs>
        <w:rPr>
          <w:rFonts w:eastAsia="Times New Roman" w:cs="Times New Roman"/>
          <w:sz w:val="22"/>
          <w:szCs w:val="22"/>
          <w:lang w:val="lt-LT" w:eastAsia="en-US"/>
        </w:rPr>
      </w:pPr>
    </w:p>
    <w:p w14:paraId="10409F13" w14:textId="77777777" w:rsidR="00AE1CD9" w:rsidRPr="002F6985" w:rsidRDefault="00AE1CD9" w:rsidP="00AE1CD9">
      <w:pPr>
        <w:tabs>
          <w:tab w:val="left" w:pos="540"/>
        </w:tabs>
        <w:rPr>
          <w:rFonts w:eastAsia="Times New Roman" w:cs="Times New Roman"/>
          <w:sz w:val="22"/>
          <w:szCs w:val="22"/>
          <w:lang w:val="lt-LT" w:eastAsia="en-US"/>
        </w:rPr>
      </w:pPr>
    </w:p>
    <w:p w14:paraId="1A236509"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4.</w:t>
      </w:r>
      <w:r w:rsidRPr="002F6985">
        <w:rPr>
          <w:rFonts w:eastAsia="Times New Roman" w:cs="Times New Roman"/>
          <w:b/>
          <w:sz w:val="22"/>
          <w:szCs w:val="22"/>
          <w:lang w:val="lt-LT" w:eastAsia="en-US"/>
        </w:rPr>
        <w:tab/>
        <w:t>FARMACINĖ FORMA IR KIEKIS PAKUOTĖJE</w:t>
      </w:r>
    </w:p>
    <w:p w14:paraId="5AE7C889" w14:textId="77777777" w:rsidR="00AE1CD9" w:rsidRPr="002F6985" w:rsidRDefault="00AE1CD9" w:rsidP="00AE1CD9">
      <w:pPr>
        <w:tabs>
          <w:tab w:val="left" w:pos="540"/>
        </w:tabs>
        <w:rPr>
          <w:rFonts w:eastAsia="Times New Roman" w:cs="Times New Roman"/>
          <w:sz w:val="22"/>
          <w:szCs w:val="22"/>
          <w:lang w:val="lt-LT" w:eastAsia="en-US"/>
        </w:rPr>
      </w:pPr>
    </w:p>
    <w:p w14:paraId="09050770"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Plėvele dengta tabletė</w:t>
      </w:r>
    </w:p>
    <w:p w14:paraId="20FB1B19" w14:textId="77777777" w:rsidR="00AE1CD9" w:rsidRPr="002F6985" w:rsidRDefault="00AE1CD9" w:rsidP="00AE1CD9">
      <w:pPr>
        <w:tabs>
          <w:tab w:val="left" w:pos="540"/>
        </w:tabs>
        <w:rPr>
          <w:rFonts w:eastAsia="Times New Roman" w:cs="Times New Roman"/>
          <w:sz w:val="22"/>
          <w:szCs w:val="22"/>
          <w:lang w:val="lt-LT" w:eastAsia="en-US"/>
        </w:rPr>
      </w:pPr>
    </w:p>
    <w:p w14:paraId="5C4B4587"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30 plėvele dengtų tablečių</w:t>
      </w:r>
    </w:p>
    <w:p w14:paraId="4EB735C4" w14:textId="77777777" w:rsidR="00AE1CD9" w:rsidRPr="002F6985" w:rsidRDefault="00AE1CD9"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50 plėvele dengtų tablečių</w:t>
      </w:r>
    </w:p>
    <w:p w14:paraId="6596855B" w14:textId="77777777" w:rsidR="00FE7D12" w:rsidRPr="002F6985" w:rsidRDefault="00FE7D12"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60 (2x30) plėvele dengtų tablečių</w:t>
      </w:r>
    </w:p>
    <w:p w14:paraId="5A86D623" w14:textId="77777777" w:rsidR="00AE1CD9" w:rsidRPr="002F6985" w:rsidRDefault="00AE1CD9"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90 (3x30) plėvele dengtų tablečių</w:t>
      </w:r>
    </w:p>
    <w:p w14:paraId="01D1F401" w14:textId="77777777" w:rsidR="00AE1CD9" w:rsidRPr="002F6985" w:rsidRDefault="00AE1CD9"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100 (2x50) plėvele dengtų tablečių</w:t>
      </w:r>
    </w:p>
    <w:p w14:paraId="6E8A846E" w14:textId="77777777" w:rsidR="00AE1CD9" w:rsidRPr="002F6985" w:rsidRDefault="00AE1CD9" w:rsidP="00AE1CD9">
      <w:pPr>
        <w:tabs>
          <w:tab w:val="left" w:pos="540"/>
        </w:tabs>
        <w:rPr>
          <w:rFonts w:eastAsia="Times New Roman" w:cs="Times New Roman"/>
          <w:sz w:val="22"/>
          <w:szCs w:val="22"/>
          <w:lang w:val="lt-LT" w:eastAsia="en-US"/>
        </w:rPr>
      </w:pPr>
    </w:p>
    <w:p w14:paraId="53076766" w14:textId="77777777" w:rsidR="00AE1CD9" w:rsidRPr="002F6985" w:rsidRDefault="00AE1CD9" w:rsidP="00AE1CD9">
      <w:pPr>
        <w:tabs>
          <w:tab w:val="left" w:pos="540"/>
        </w:tabs>
        <w:rPr>
          <w:rFonts w:eastAsia="Times New Roman" w:cs="Times New Roman"/>
          <w:sz w:val="22"/>
          <w:szCs w:val="22"/>
          <w:lang w:val="lt-LT" w:eastAsia="en-US"/>
        </w:rPr>
      </w:pPr>
    </w:p>
    <w:p w14:paraId="5E16932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5.</w:t>
      </w:r>
      <w:r w:rsidRPr="002F6985">
        <w:rPr>
          <w:rFonts w:eastAsia="Times New Roman" w:cs="Times New Roman"/>
          <w:b/>
          <w:sz w:val="22"/>
          <w:szCs w:val="22"/>
          <w:lang w:val="lt-LT" w:eastAsia="en-US"/>
        </w:rPr>
        <w:tab/>
        <w:t>VARTOJIMO METODAS IR BŪDAS (-AI)</w:t>
      </w:r>
    </w:p>
    <w:p w14:paraId="231792D0" w14:textId="77777777" w:rsidR="00AE1CD9" w:rsidRPr="002F6985" w:rsidRDefault="00AE1CD9" w:rsidP="00AE1CD9">
      <w:pPr>
        <w:tabs>
          <w:tab w:val="left" w:pos="540"/>
        </w:tabs>
        <w:rPr>
          <w:rFonts w:eastAsia="Times New Roman" w:cs="Times New Roman"/>
          <w:sz w:val="22"/>
          <w:szCs w:val="22"/>
          <w:lang w:val="lt-LT" w:eastAsia="en-US"/>
        </w:rPr>
      </w:pPr>
    </w:p>
    <w:p w14:paraId="5A67FB05" w14:textId="77777777" w:rsidR="00AE1CD9" w:rsidRPr="003A5575" w:rsidRDefault="00AE1CD9" w:rsidP="00AE1CD9">
      <w:pPr>
        <w:tabs>
          <w:tab w:val="left" w:pos="540"/>
        </w:tabs>
        <w:rPr>
          <w:rFonts w:eastAsia="Times New Roman" w:cs="Times New Roman"/>
          <w:sz w:val="22"/>
          <w:szCs w:val="22"/>
          <w:lang w:val="lt-LT" w:eastAsia="en-US"/>
        </w:rPr>
      </w:pPr>
      <w:r w:rsidRPr="003A5575">
        <w:rPr>
          <w:rFonts w:eastAsia="Times New Roman" w:cs="Times New Roman"/>
          <w:sz w:val="22"/>
          <w:szCs w:val="22"/>
          <w:lang w:val="lt-LT" w:eastAsia="en-US"/>
        </w:rPr>
        <w:t>Prieš vartojimą perskaitykite pakuotės lapelį.</w:t>
      </w:r>
    </w:p>
    <w:p w14:paraId="6215D744" w14:textId="77777777" w:rsidR="00C932A7" w:rsidRPr="002F6985" w:rsidRDefault="00C932A7" w:rsidP="00AE1CD9">
      <w:pPr>
        <w:tabs>
          <w:tab w:val="left" w:pos="540"/>
        </w:tabs>
        <w:rPr>
          <w:rFonts w:eastAsia="Times New Roman" w:cs="Times New Roman"/>
          <w:sz w:val="22"/>
          <w:szCs w:val="22"/>
          <w:lang w:val="lt-LT" w:eastAsia="en-US"/>
        </w:rPr>
      </w:pPr>
      <w:r w:rsidRPr="003A5575">
        <w:rPr>
          <w:rFonts w:eastAsia="Times New Roman" w:cs="Times New Roman"/>
          <w:sz w:val="22"/>
          <w:szCs w:val="22"/>
          <w:lang w:val="lt-LT" w:eastAsia="en-US"/>
        </w:rPr>
        <w:t>Vartoti per burną.</w:t>
      </w:r>
    </w:p>
    <w:p w14:paraId="7AF02D7B" w14:textId="77777777" w:rsidR="00AE1CD9" w:rsidRPr="002F6985" w:rsidRDefault="00AE1CD9" w:rsidP="00AE1CD9">
      <w:pPr>
        <w:tabs>
          <w:tab w:val="left" w:pos="540"/>
        </w:tabs>
        <w:rPr>
          <w:rFonts w:eastAsia="Times New Roman" w:cs="Times New Roman"/>
          <w:sz w:val="22"/>
          <w:szCs w:val="22"/>
          <w:lang w:val="lt-LT" w:eastAsia="en-US"/>
        </w:rPr>
      </w:pPr>
    </w:p>
    <w:p w14:paraId="6B0DC975" w14:textId="77777777" w:rsidR="00AE1CD9" w:rsidRPr="002F6985" w:rsidRDefault="00AE1CD9" w:rsidP="00AE1CD9">
      <w:pPr>
        <w:tabs>
          <w:tab w:val="left" w:pos="540"/>
        </w:tabs>
        <w:rPr>
          <w:rFonts w:eastAsia="Times New Roman" w:cs="Times New Roman"/>
          <w:sz w:val="22"/>
          <w:szCs w:val="22"/>
          <w:lang w:val="lt-LT" w:eastAsia="en-US"/>
        </w:rPr>
      </w:pPr>
    </w:p>
    <w:p w14:paraId="0AF67E6D" w14:textId="77777777" w:rsidR="00AE1CD9" w:rsidRPr="002F6985" w:rsidRDefault="00AE1CD9" w:rsidP="00AE1CD9">
      <w:pPr>
        <w:pBdr>
          <w:top w:val="single" w:sz="4" w:space="1" w:color="auto"/>
          <w:left w:val="single" w:sz="4" w:space="1" w:color="auto"/>
          <w:bottom w:val="single" w:sz="4" w:space="1" w:color="auto"/>
          <w:right w:val="single" w:sz="4" w:space="4" w:color="auto"/>
        </w:pBdr>
        <w:ind w:left="540" w:hanging="540"/>
        <w:rPr>
          <w:rFonts w:eastAsia="Times New Roman" w:cs="Times New Roman"/>
          <w:b/>
          <w:sz w:val="22"/>
          <w:szCs w:val="22"/>
          <w:lang w:val="lt-LT" w:eastAsia="en-US"/>
        </w:rPr>
      </w:pPr>
      <w:r w:rsidRPr="002F6985">
        <w:rPr>
          <w:rFonts w:eastAsia="Times New Roman" w:cs="Times New Roman"/>
          <w:b/>
          <w:sz w:val="22"/>
          <w:szCs w:val="22"/>
          <w:lang w:val="lt-LT" w:eastAsia="en-US"/>
        </w:rPr>
        <w:t>6.</w:t>
      </w:r>
      <w:r w:rsidRPr="002F6985">
        <w:rPr>
          <w:rFonts w:eastAsia="Times New Roman" w:cs="Times New Roman"/>
          <w:b/>
          <w:sz w:val="22"/>
          <w:szCs w:val="22"/>
          <w:lang w:val="lt-LT" w:eastAsia="en-US"/>
        </w:rPr>
        <w:tab/>
        <w:t>SPECIALUS ĮSPĖJIMAS, KAD VAISTINĮ PREPARATĄ BŪTINA LAIKYTI VAIKAMS NEPASTEBIMOJE IR NEPASIEKIAMOJE VIETOJE</w:t>
      </w:r>
    </w:p>
    <w:p w14:paraId="2D5CC4E2" w14:textId="77777777" w:rsidR="00AE1CD9" w:rsidRPr="002F6985" w:rsidRDefault="00AE1CD9" w:rsidP="00AE1CD9">
      <w:pPr>
        <w:tabs>
          <w:tab w:val="left" w:pos="540"/>
        </w:tabs>
        <w:rPr>
          <w:rFonts w:eastAsia="Times New Roman" w:cs="Times New Roman"/>
          <w:sz w:val="22"/>
          <w:szCs w:val="22"/>
          <w:lang w:val="lt-LT" w:eastAsia="en-US"/>
        </w:rPr>
      </w:pPr>
    </w:p>
    <w:p w14:paraId="5AF9EF29"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Laikyti vaikams nepastebimoje ir nepasiekiamoje vietoje.</w:t>
      </w:r>
    </w:p>
    <w:p w14:paraId="4158E8A9" w14:textId="77777777" w:rsidR="00AE1CD9" w:rsidRPr="002F6985" w:rsidRDefault="00AE1CD9" w:rsidP="00AE1CD9">
      <w:pPr>
        <w:tabs>
          <w:tab w:val="left" w:pos="540"/>
        </w:tabs>
        <w:rPr>
          <w:rFonts w:eastAsia="Times New Roman" w:cs="Times New Roman"/>
          <w:sz w:val="22"/>
          <w:szCs w:val="22"/>
          <w:lang w:val="lt-LT" w:eastAsia="en-US"/>
        </w:rPr>
      </w:pPr>
    </w:p>
    <w:p w14:paraId="0AE28366" w14:textId="77777777" w:rsidR="00AE1CD9" w:rsidRPr="002F6985" w:rsidRDefault="00AE1CD9" w:rsidP="00AE1CD9">
      <w:pPr>
        <w:tabs>
          <w:tab w:val="left" w:pos="540"/>
        </w:tabs>
        <w:rPr>
          <w:rFonts w:eastAsia="Times New Roman" w:cs="Times New Roman"/>
          <w:sz w:val="22"/>
          <w:szCs w:val="22"/>
          <w:lang w:val="lt-LT" w:eastAsia="en-US"/>
        </w:rPr>
      </w:pPr>
    </w:p>
    <w:p w14:paraId="2ED79807"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7.</w:t>
      </w:r>
      <w:r w:rsidRPr="002F6985">
        <w:rPr>
          <w:rFonts w:eastAsia="Times New Roman" w:cs="Times New Roman"/>
          <w:b/>
          <w:sz w:val="22"/>
          <w:szCs w:val="22"/>
          <w:lang w:val="lt-LT" w:eastAsia="en-US"/>
        </w:rPr>
        <w:tab/>
        <w:t>KITAS (-I) SPECIALUS (-ŪS) ĮSPĖJIMAS (-AI) (JEI REIKIA)</w:t>
      </w:r>
    </w:p>
    <w:p w14:paraId="1FF01252" w14:textId="77777777" w:rsidR="00AE1CD9" w:rsidRPr="002F6985" w:rsidRDefault="00AE1CD9" w:rsidP="00AE1CD9">
      <w:pPr>
        <w:tabs>
          <w:tab w:val="left" w:pos="540"/>
        </w:tabs>
        <w:rPr>
          <w:rFonts w:eastAsia="Times New Roman" w:cs="Times New Roman"/>
          <w:sz w:val="22"/>
          <w:szCs w:val="22"/>
          <w:lang w:val="lt-LT" w:eastAsia="en-US"/>
        </w:rPr>
      </w:pPr>
    </w:p>
    <w:p w14:paraId="57FB9C18" w14:textId="77777777" w:rsidR="00AE1CD9" w:rsidRPr="002F6985" w:rsidRDefault="00AE1CD9" w:rsidP="00AE1CD9">
      <w:pPr>
        <w:tabs>
          <w:tab w:val="left" w:pos="540"/>
        </w:tabs>
        <w:rPr>
          <w:rFonts w:eastAsia="Times New Roman" w:cs="Times New Roman"/>
          <w:sz w:val="22"/>
          <w:szCs w:val="22"/>
          <w:lang w:val="lt-LT" w:eastAsia="en-US"/>
        </w:rPr>
      </w:pPr>
    </w:p>
    <w:p w14:paraId="6AA0296C"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8.</w:t>
      </w:r>
      <w:r w:rsidRPr="002F6985">
        <w:rPr>
          <w:rFonts w:eastAsia="Times New Roman" w:cs="Times New Roman"/>
          <w:b/>
          <w:sz w:val="22"/>
          <w:szCs w:val="22"/>
          <w:lang w:val="lt-LT" w:eastAsia="en-US"/>
        </w:rPr>
        <w:tab/>
        <w:t>TINKAMUMO LAIKAS</w:t>
      </w:r>
    </w:p>
    <w:p w14:paraId="1D61F2DF" w14:textId="77777777" w:rsidR="00AE1CD9" w:rsidRPr="002F6985" w:rsidRDefault="00AE1CD9" w:rsidP="00AE1CD9">
      <w:pPr>
        <w:tabs>
          <w:tab w:val="left" w:pos="540"/>
        </w:tabs>
        <w:rPr>
          <w:rFonts w:eastAsia="Times New Roman" w:cs="Times New Roman"/>
          <w:sz w:val="22"/>
          <w:szCs w:val="22"/>
          <w:lang w:val="lt-LT" w:eastAsia="en-US"/>
        </w:rPr>
      </w:pPr>
    </w:p>
    <w:p w14:paraId="4E58611B" w14:textId="5C0088B8" w:rsidR="00A04FAB" w:rsidRDefault="00A04FAB" w:rsidP="00AE1CD9">
      <w:pPr>
        <w:tabs>
          <w:tab w:val="left" w:pos="540"/>
        </w:tabs>
        <w:rPr>
          <w:rFonts w:eastAsia="Times New Roman" w:cs="Times New Roman"/>
          <w:sz w:val="22"/>
          <w:szCs w:val="22"/>
          <w:highlight w:val="lightGray"/>
          <w:lang w:val="lt-LT" w:eastAsia="en-US"/>
        </w:rPr>
      </w:pPr>
      <w:r>
        <w:rPr>
          <w:rFonts w:eastAsia="Times New Roman" w:cs="Times New Roman"/>
          <w:sz w:val="22"/>
          <w:szCs w:val="22"/>
          <w:lang w:val="lt-LT" w:eastAsia="en-US"/>
        </w:rPr>
        <w:lastRenderedPageBreak/>
        <w:t>EXP</w:t>
      </w:r>
    </w:p>
    <w:p w14:paraId="51AF184C" w14:textId="0E191D32" w:rsidR="00AE1CD9" w:rsidRPr="002F6985" w:rsidRDefault="00AE1CD9" w:rsidP="00AE1CD9">
      <w:pPr>
        <w:tabs>
          <w:tab w:val="left" w:pos="540"/>
        </w:tabs>
        <w:rPr>
          <w:rFonts w:eastAsia="Times New Roman" w:cs="Times New Roman"/>
          <w:sz w:val="22"/>
          <w:szCs w:val="22"/>
          <w:lang w:val="lt-LT" w:eastAsia="en-US"/>
        </w:rPr>
      </w:pPr>
      <w:r w:rsidRPr="00F2494E">
        <w:rPr>
          <w:sz w:val="22"/>
          <w:highlight w:val="lightGray"/>
          <w:lang w:val="lt-LT"/>
        </w:rPr>
        <w:t>Tinka iki</w:t>
      </w:r>
      <w:r w:rsidRPr="002F6985">
        <w:rPr>
          <w:rFonts w:eastAsia="Times New Roman" w:cs="Times New Roman"/>
          <w:sz w:val="22"/>
          <w:szCs w:val="22"/>
          <w:lang w:val="lt-LT" w:eastAsia="en-US"/>
        </w:rPr>
        <w:t>{mm/MMMM} [mėnuo, metai]</w:t>
      </w:r>
    </w:p>
    <w:p w14:paraId="4543F9CB" w14:textId="77777777" w:rsidR="00AE1CD9" w:rsidRPr="002F6985" w:rsidRDefault="00AE1CD9" w:rsidP="00AE1CD9">
      <w:pPr>
        <w:tabs>
          <w:tab w:val="left" w:pos="540"/>
        </w:tabs>
        <w:rPr>
          <w:rFonts w:eastAsia="Times New Roman" w:cs="Times New Roman"/>
          <w:sz w:val="22"/>
          <w:szCs w:val="22"/>
          <w:lang w:val="lt-LT" w:eastAsia="en-US"/>
        </w:rPr>
      </w:pPr>
    </w:p>
    <w:p w14:paraId="5BD2C6F2" w14:textId="77777777" w:rsidR="00AE1CD9" w:rsidRPr="002F6985" w:rsidRDefault="00AE1CD9" w:rsidP="00AE1CD9">
      <w:pPr>
        <w:tabs>
          <w:tab w:val="left" w:pos="540"/>
        </w:tabs>
        <w:rPr>
          <w:rFonts w:eastAsia="Times New Roman" w:cs="Times New Roman"/>
          <w:sz w:val="22"/>
          <w:szCs w:val="22"/>
          <w:lang w:val="lt-LT" w:eastAsia="en-US"/>
        </w:rPr>
      </w:pPr>
    </w:p>
    <w:p w14:paraId="402728D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9.</w:t>
      </w:r>
      <w:r w:rsidRPr="002F6985">
        <w:rPr>
          <w:rFonts w:eastAsia="Times New Roman" w:cs="Times New Roman"/>
          <w:b/>
          <w:sz w:val="22"/>
          <w:szCs w:val="22"/>
          <w:lang w:val="lt-LT" w:eastAsia="en-US"/>
        </w:rPr>
        <w:tab/>
        <w:t>SPECIALIOS LAIKYMO SĄLYGOS</w:t>
      </w:r>
    </w:p>
    <w:p w14:paraId="39560A9B" w14:textId="77777777" w:rsidR="00AE1CD9" w:rsidRPr="002F6985" w:rsidRDefault="00AE1CD9" w:rsidP="00AE1CD9">
      <w:pPr>
        <w:tabs>
          <w:tab w:val="left" w:pos="540"/>
        </w:tabs>
        <w:rPr>
          <w:rFonts w:eastAsia="Times New Roman" w:cs="Times New Roman"/>
          <w:sz w:val="22"/>
          <w:szCs w:val="22"/>
          <w:lang w:val="lt-LT" w:eastAsia="en-US"/>
        </w:rPr>
      </w:pPr>
    </w:p>
    <w:p w14:paraId="34E1C1FD" w14:textId="77777777" w:rsidR="00AE1CD9" w:rsidRPr="002F6985" w:rsidRDefault="00AE1CD9" w:rsidP="00AE1CD9">
      <w:pPr>
        <w:tabs>
          <w:tab w:val="left" w:pos="540"/>
        </w:tabs>
        <w:rPr>
          <w:rFonts w:eastAsia="Calibri" w:cs="Times New Roman"/>
          <w:sz w:val="22"/>
          <w:szCs w:val="22"/>
          <w:lang w:val="lt-LT" w:eastAsia="en-US"/>
        </w:rPr>
      </w:pPr>
      <w:r w:rsidRPr="002F6985">
        <w:rPr>
          <w:rFonts w:eastAsia="Calibri" w:cs="Times New Roman"/>
          <w:sz w:val="22"/>
          <w:szCs w:val="22"/>
          <w:lang w:val="lt-LT" w:eastAsia="en-US"/>
        </w:rPr>
        <w:t xml:space="preserve">Tablečių talpyklę laikyti sandarią, kad </w:t>
      </w:r>
      <w:r w:rsidR="007229D9">
        <w:rPr>
          <w:rFonts w:eastAsia="Calibri" w:cs="Times New Roman"/>
          <w:sz w:val="22"/>
          <w:szCs w:val="22"/>
          <w:lang w:val="lt-LT" w:eastAsia="en-US"/>
        </w:rPr>
        <w:t>vaistas</w:t>
      </w:r>
      <w:r w:rsidRPr="002F6985">
        <w:rPr>
          <w:rFonts w:eastAsia="Calibri" w:cs="Times New Roman"/>
          <w:sz w:val="22"/>
          <w:szCs w:val="22"/>
          <w:lang w:val="lt-LT" w:eastAsia="en-US"/>
        </w:rPr>
        <w:t xml:space="preserve"> būtų apsaugotas nuo drėgmės.</w:t>
      </w:r>
    </w:p>
    <w:p w14:paraId="53DBCD0B" w14:textId="77777777" w:rsidR="00AE1CD9" w:rsidRPr="002F6985" w:rsidRDefault="00AE1CD9" w:rsidP="00AE1CD9">
      <w:pPr>
        <w:tabs>
          <w:tab w:val="left" w:pos="540"/>
        </w:tabs>
        <w:rPr>
          <w:rFonts w:eastAsia="Times New Roman" w:cs="Times New Roman"/>
          <w:sz w:val="22"/>
          <w:szCs w:val="22"/>
          <w:lang w:val="lt-LT" w:eastAsia="en-US"/>
        </w:rPr>
      </w:pPr>
    </w:p>
    <w:p w14:paraId="3255F970" w14:textId="77777777" w:rsidR="00AE1CD9" w:rsidRPr="002F6985" w:rsidRDefault="00AE1CD9" w:rsidP="00AE1CD9">
      <w:pPr>
        <w:tabs>
          <w:tab w:val="left" w:pos="540"/>
        </w:tabs>
        <w:rPr>
          <w:rFonts w:eastAsia="Times New Roman" w:cs="Times New Roman"/>
          <w:sz w:val="22"/>
          <w:szCs w:val="22"/>
          <w:lang w:val="lt-LT" w:eastAsia="en-US"/>
        </w:rPr>
      </w:pPr>
    </w:p>
    <w:p w14:paraId="274EFA62"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ind w:left="540" w:hanging="540"/>
        <w:rPr>
          <w:rFonts w:eastAsia="Times New Roman" w:cs="Times New Roman"/>
          <w:b/>
          <w:sz w:val="22"/>
          <w:szCs w:val="22"/>
          <w:lang w:val="lt-LT" w:eastAsia="en-US"/>
        </w:rPr>
      </w:pPr>
      <w:r w:rsidRPr="002F6985">
        <w:rPr>
          <w:rFonts w:eastAsia="Times New Roman" w:cs="Times New Roman"/>
          <w:b/>
          <w:sz w:val="22"/>
          <w:szCs w:val="22"/>
          <w:lang w:val="lt-LT" w:eastAsia="en-US"/>
        </w:rPr>
        <w:t>10.</w:t>
      </w:r>
      <w:r w:rsidRPr="002F6985">
        <w:rPr>
          <w:rFonts w:eastAsia="Times New Roman" w:cs="Times New Roman"/>
          <w:b/>
          <w:sz w:val="22"/>
          <w:szCs w:val="22"/>
          <w:lang w:val="lt-LT" w:eastAsia="en-US"/>
        </w:rPr>
        <w:tab/>
        <w:t>SPECIALIOS ATSARGUMO PRIEMONĖS DĖL NESUVARTOTO VAISTINIO PREPARATO AR JO ATLIEKŲ TVARKYMO (JEI REIKIA)</w:t>
      </w:r>
    </w:p>
    <w:p w14:paraId="1BE83A06" w14:textId="77777777" w:rsidR="00AE1CD9" w:rsidRPr="002F6985" w:rsidRDefault="00AE1CD9" w:rsidP="00AE1CD9">
      <w:pPr>
        <w:tabs>
          <w:tab w:val="left" w:pos="540"/>
        </w:tabs>
        <w:rPr>
          <w:rFonts w:eastAsia="Times New Roman" w:cs="Times New Roman"/>
          <w:sz w:val="22"/>
          <w:szCs w:val="22"/>
          <w:lang w:val="lt-LT" w:eastAsia="en-US"/>
        </w:rPr>
      </w:pPr>
    </w:p>
    <w:p w14:paraId="3706C967" w14:textId="77777777" w:rsidR="00AE1CD9" w:rsidRPr="002F6985" w:rsidRDefault="00AE1CD9" w:rsidP="00AE1CD9">
      <w:pPr>
        <w:tabs>
          <w:tab w:val="left" w:pos="540"/>
        </w:tabs>
        <w:rPr>
          <w:rFonts w:eastAsia="Times New Roman" w:cs="Times New Roman"/>
          <w:sz w:val="22"/>
          <w:szCs w:val="22"/>
          <w:lang w:val="lt-LT" w:eastAsia="en-US"/>
        </w:rPr>
      </w:pPr>
    </w:p>
    <w:p w14:paraId="1A694A5D"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11.</w:t>
      </w:r>
      <w:r w:rsidRPr="002F6985">
        <w:rPr>
          <w:rFonts w:eastAsia="Times New Roman" w:cs="Times New Roman"/>
          <w:b/>
          <w:sz w:val="22"/>
          <w:szCs w:val="22"/>
          <w:lang w:val="lt-LT" w:eastAsia="en-US"/>
        </w:rPr>
        <w:tab/>
        <w:t>REGISTRUOTOJO PAVADINIMAS IR ADRESAS</w:t>
      </w:r>
    </w:p>
    <w:p w14:paraId="5456925F" w14:textId="77777777" w:rsidR="00AE1CD9" w:rsidRPr="002F6985" w:rsidRDefault="00AE1CD9" w:rsidP="00AE1CD9">
      <w:pPr>
        <w:tabs>
          <w:tab w:val="left" w:pos="540"/>
        </w:tabs>
        <w:rPr>
          <w:rFonts w:eastAsia="Times New Roman" w:cs="Times New Roman"/>
          <w:sz w:val="22"/>
          <w:szCs w:val="22"/>
          <w:lang w:val="lt-LT" w:eastAsia="en-US"/>
        </w:rPr>
      </w:pPr>
    </w:p>
    <w:p w14:paraId="183A3662"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Pharma B.V.</w:t>
      </w:r>
    </w:p>
    <w:p w14:paraId="0C450859"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Swensweg 5</w:t>
      </w:r>
    </w:p>
    <w:p w14:paraId="4F5E0164"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2031 GA Haarlem</w:t>
      </w:r>
    </w:p>
    <w:p w14:paraId="646848F8"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14:paraId="0FC444AA" w14:textId="77777777" w:rsidR="00AE1CD9" w:rsidRPr="002F6985" w:rsidRDefault="00AE1CD9" w:rsidP="00AE1CD9">
      <w:pPr>
        <w:tabs>
          <w:tab w:val="left" w:pos="540"/>
        </w:tabs>
        <w:rPr>
          <w:rFonts w:eastAsia="Times New Roman" w:cs="Times New Roman"/>
          <w:sz w:val="22"/>
          <w:szCs w:val="22"/>
          <w:lang w:val="lt-LT" w:eastAsia="en-US"/>
        </w:rPr>
      </w:pPr>
    </w:p>
    <w:p w14:paraId="778AD6D1" w14:textId="77777777" w:rsidR="00AE1CD9" w:rsidRPr="002F6985" w:rsidRDefault="00AE1CD9" w:rsidP="00AE1CD9">
      <w:pPr>
        <w:tabs>
          <w:tab w:val="left" w:pos="540"/>
        </w:tabs>
        <w:rPr>
          <w:rFonts w:eastAsia="Times New Roman" w:cs="Times New Roman"/>
          <w:sz w:val="22"/>
          <w:szCs w:val="22"/>
          <w:lang w:val="lt-LT" w:eastAsia="en-US"/>
        </w:rPr>
      </w:pPr>
    </w:p>
    <w:p w14:paraId="245FFE72"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12.</w:t>
      </w:r>
      <w:r w:rsidRPr="002F6985">
        <w:rPr>
          <w:rFonts w:eastAsia="Times New Roman" w:cs="Times New Roman"/>
          <w:b/>
          <w:sz w:val="22"/>
          <w:szCs w:val="22"/>
          <w:lang w:val="lt-LT" w:eastAsia="en-US"/>
        </w:rPr>
        <w:tab/>
        <w:t>REGISTRACIJOS PAŽYMĖJIMO NUMERIS (-IAI)</w:t>
      </w:r>
    </w:p>
    <w:p w14:paraId="11B13242" w14:textId="77777777" w:rsidR="00AE1CD9" w:rsidRPr="002F6985" w:rsidRDefault="00AE1CD9" w:rsidP="00AE1CD9">
      <w:pPr>
        <w:tabs>
          <w:tab w:val="left" w:pos="540"/>
        </w:tabs>
        <w:rPr>
          <w:rFonts w:eastAsia="Times New Roman" w:cs="Times New Roman"/>
          <w:sz w:val="22"/>
          <w:szCs w:val="22"/>
          <w:lang w:val="lt-LT" w:eastAsia="en-US"/>
        </w:rPr>
      </w:pPr>
    </w:p>
    <w:p w14:paraId="55E1D575" w14:textId="77777777" w:rsidR="003654BF" w:rsidRPr="003654BF" w:rsidRDefault="003654BF" w:rsidP="003654BF">
      <w:pPr>
        <w:rPr>
          <w:rFonts w:eastAsia="Times New Roman" w:cs="Times New Roman"/>
          <w:sz w:val="22"/>
          <w:szCs w:val="22"/>
          <w:highlight w:val="lightGray"/>
          <w:lang w:val="lt-LT" w:eastAsia="en-US"/>
        </w:rPr>
      </w:pPr>
      <w:r w:rsidRPr="003654BF">
        <w:rPr>
          <w:rFonts w:eastAsia="Times New Roman" w:cs="Times New Roman"/>
          <w:bCs/>
          <w:sz w:val="22"/>
          <w:szCs w:val="22"/>
          <w:lang w:val="lt-LT" w:eastAsia="en-US"/>
        </w:rPr>
        <w:t xml:space="preserve">LT/1/16/3996/001 </w:t>
      </w:r>
      <w:r w:rsidRPr="003654BF">
        <w:rPr>
          <w:rFonts w:eastAsia="Times New Roman" w:cs="Times New Roman"/>
          <w:sz w:val="22"/>
          <w:szCs w:val="22"/>
          <w:highlight w:val="lightGray"/>
          <w:lang w:val="lt-LT" w:eastAsia="en-US"/>
        </w:rPr>
        <w:t>– N30</w:t>
      </w:r>
    </w:p>
    <w:p w14:paraId="53C6CE48" w14:textId="77777777" w:rsidR="003654BF" w:rsidRPr="003654BF" w:rsidRDefault="003654BF" w:rsidP="003654BF">
      <w:pPr>
        <w:rPr>
          <w:rFonts w:eastAsia="Times New Roman" w:cs="Times New Roman"/>
          <w:sz w:val="22"/>
          <w:szCs w:val="22"/>
          <w:highlight w:val="lightGray"/>
          <w:lang w:val="lt-LT" w:eastAsia="en-US"/>
        </w:rPr>
      </w:pPr>
      <w:r w:rsidRPr="003654BF">
        <w:rPr>
          <w:rFonts w:eastAsia="Times New Roman" w:cs="Times New Roman"/>
          <w:sz w:val="22"/>
          <w:szCs w:val="22"/>
          <w:highlight w:val="lightGray"/>
          <w:lang w:val="lt-LT" w:eastAsia="en-US"/>
        </w:rPr>
        <w:t>LT/1/16/3996/002 – N50</w:t>
      </w:r>
    </w:p>
    <w:p w14:paraId="0CE485C3" w14:textId="77777777" w:rsidR="003654BF" w:rsidRPr="003654BF" w:rsidRDefault="003654BF" w:rsidP="003654BF">
      <w:pPr>
        <w:rPr>
          <w:rFonts w:eastAsia="Times New Roman" w:cs="Times New Roman"/>
          <w:sz w:val="22"/>
          <w:szCs w:val="22"/>
          <w:highlight w:val="lightGray"/>
          <w:lang w:val="lt-LT" w:eastAsia="en-US"/>
        </w:rPr>
      </w:pPr>
      <w:r w:rsidRPr="003654BF">
        <w:rPr>
          <w:rFonts w:eastAsia="Times New Roman" w:cs="Times New Roman"/>
          <w:sz w:val="22"/>
          <w:szCs w:val="22"/>
          <w:highlight w:val="lightGray"/>
          <w:lang w:val="lt-LT" w:eastAsia="en-US"/>
        </w:rPr>
        <w:t>LT/1/16/3996/003 – N90 (3x30)</w:t>
      </w:r>
    </w:p>
    <w:p w14:paraId="35EC4901" w14:textId="77777777" w:rsidR="003654BF" w:rsidRPr="003654BF" w:rsidRDefault="003654BF" w:rsidP="003654BF">
      <w:pPr>
        <w:rPr>
          <w:rFonts w:eastAsia="Times New Roman" w:cs="Times New Roman"/>
          <w:sz w:val="22"/>
          <w:szCs w:val="22"/>
          <w:highlight w:val="lightGray"/>
          <w:lang w:val="lt-LT" w:eastAsia="en-US"/>
        </w:rPr>
      </w:pPr>
      <w:r w:rsidRPr="003654BF">
        <w:rPr>
          <w:rFonts w:eastAsia="Times New Roman" w:cs="Times New Roman"/>
          <w:sz w:val="22"/>
          <w:szCs w:val="22"/>
          <w:highlight w:val="lightGray"/>
          <w:lang w:val="lt-LT" w:eastAsia="en-US"/>
        </w:rPr>
        <w:t>LT/1/16/3996/004 – N100 (2x50)</w:t>
      </w:r>
    </w:p>
    <w:p w14:paraId="44B989EC" w14:textId="77777777" w:rsidR="00AE1CD9" w:rsidRDefault="003654BF" w:rsidP="003654BF">
      <w:pPr>
        <w:rPr>
          <w:rFonts w:eastAsia="Times New Roman" w:cs="Times New Roman"/>
          <w:bCs/>
          <w:sz w:val="22"/>
          <w:szCs w:val="22"/>
          <w:lang w:val="lt-LT" w:eastAsia="en-US"/>
        </w:rPr>
      </w:pPr>
      <w:r w:rsidRPr="003654BF">
        <w:rPr>
          <w:rFonts w:eastAsia="Times New Roman" w:cs="Times New Roman"/>
          <w:sz w:val="22"/>
          <w:szCs w:val="22"/>
          <w:highlight w:val="lightGray"/>
          <w:lang w:val="lt-LT" w:eastAsia="en-US"/>
        </w:rPr>
        <w:t>LT/1/16/3996/005 – N60 (2x30</w:t>
      </w:r>
    </w:p>
    <w:p w14:paraId="1CED056B" w14:textId="77777777" w:rsidR="003654BF" w:rsidRPr="002F6985" w:rsidRDefault="003654BF" w:rsidP="003654BF">
      <w:pPr>
        <w:tabs>
          <w:tab w:val="left" w:pos="540"/>
        </w:tabs>
        <w:rPr>
          <w:rFonts w:eastAsia="Times New Roman" w:cs="Times New Roman"/>
          <w:sz w:val="22"/>
          <w:szCs w:val="22"/>
          <w:lang w:val="lt-LT" w:eastAsia="en-US"/>
        </w:rPr>
      </w:pPr>
    </w:p>
    <w:p w14:paraId="4BF595D0" w14:textId="77777777" w:rsidR="00AE1CD9" w:rsidRPr="002F6985" w:rsidRDefault="00AE1CD9" w:rsidP="00AE1CD9">
      <w:pPr>
        <w:tabs>
          <w:tab w:val="left" w:pos="540"/>
        </w:tabs>
        <w:rPr>
          <w:rFonts w:eastAsia="Times New Roman" w:cs="Times New Roman"/>
          <w:sz w:val="22"/>
          <w:szCs w:val="22"/>
          <w:lang w:val="lt-LT" w:eastAsia="en-US"/>
        </w:rPr>
      </w:pPr>
    </w:p>
    <w:p w14:paraId="27813264"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13.</w:t>
      </w:r>
      <w:r w:rsidRPr="002F6985">
        <w:rPr>
          <w:rFonts w:eastAsia="Times New Roman" w:cs="Times New Roman"/>
          <w:b/>
          <w:sz w:val="22"/>
          <w:szCs w:val="22"/>
          <w:lang w:val="lt-LT" w:eastAsia="en-US"/>
        </w:rPr>
        <w:tab/>
        <w:t>SERIJOS NUMERIS</w:t>
      </w:r>
    </w:p>
    <w:p w14:paraId="2276FA66" w14:textId="77777777" w:rsidR="00AE1CD9" w:rsidRPr="002F6985" w:rsidRDefault="00AE1CD9" w:rsidP="00AE1CD9">
      <w:pPr>
        <w:tabs>
          <w:tab w:val="left" w:pos="540"/>
        </w:tabs>
        <w:rPr>
          <w:rFonts w:eastAsia="Times New Roman" w:cs="Times New Roman"/>
          <w:sz w:val="22"/>
          <w:szCs w:val="22"/>
          <w:lang w:val="lt-LT" w:eastAsia="en-US"/>
        </w:rPr>
      </w:pPr>
    </w:p>
    <w:p w14:paraId="0DA5FE57" w14:textId="4E618DE2" w:rsidR="00A04FAB" w:rsidRPr="00F2494E" w:rsidRDefault="00A04FAB" w:rsidP="00AE1CD9">
      <w:pPr>
        <w:tabs>
          <w:tab w:val="left" w:pos="540"/>
        </w:tabs>
        <w:rPr>
          <w:rFonts w:eastAsia="Times New Roman" w:cs="Times New Roman"/>
          <w:sz w:val="22"/>
          <w:szCs w:val="22"/>
          <w:lang w:val="lt-LT" w:eastAsia="en-US"/>
        </w:rPr>
      </w:pPr>
      <w:r w:rsidRPr="00F2494E">
        <w:rPr>
          <w:rFonts w:eastAsia="Times New Roman" w:cs="Times New Roman"/>
          <w:sz w:val="22"/>
          <w:szCs w:val="22"/>
          <w:lang w:val="lt-LT" w:eastAsia="en-US"/>
        </w:rPr>
        <w:t>Lot</w:t>
      </w:r>
    </w:p>
    <w:p w14:paraId="4970ED40" w14:textId="7F917BB1" w:rsidR="00AE1CD9" w:rsidRPr="002F6985" w:rsidRDefault="00AE1CD9" w:rsidP="00AE1CD9">
      <w:pPr>
        <w:tabs>
          <w:tab w:val="left" w:pos="540"/>
        </w:tabs>
        <w:rPr>
          <w:rFonts w:eastAsia="Times New Roman" w:cs="Times New Roman"/>
          <w:sz w:val="22"/>
          <w:szCs w:val="22"/>
          <w:lang w:val="lt-LT" w:eastAsia="en-US"/>
        </w:rPr>
      </w:pPr>
      <w:r w:rsidRPr="00F2494E">
        <w:rPr>
          <w:sz w:val="22"/>
          <w:highlight w:val="lightGray"/>
          <w:lang w:val="lt-LT"/>
        </w:rPr>
        <w:t>Serija</w:t>
      </w:r>
    </w:p>
    <w:p w14:paraId="0C4A940F" w14:textId="77777777" w:rsidR="00AE1CD9" w:rsidRPr="002F6985" w:rsidRDefault="00AE1CD9" w:rsidP="00AE1CD9">
      <w:pPr>
        <w:tabs>
          <w:tab w:val="left" w:pos="540"/>
        </w:tabs>
        <w:rPr>
          <w:rFonts w:eastAsia="Times New Roman" w:cs="Times New Roman"/>
          <w:sz w:val="22"/>
          <w:szCs w:val="22"/>
          <w:lang w:val="lt-LT" w:eastAsia="en-US"/>
        </w:rPr>
      </w:pPr>
    </w:p>
    <w:p w14:paraId="241EB4D4" w14:textId="77777777" w:rsidR="00AE1CD9" w:rsidRPr="002F6985" w:rsidRDefault="00AE1CD9" w:rsidP="00AE1CD9">
      <w:pPr>
        <w:tabs>
          <w:tab w:val="left" w:pos="540"/>
        </w:tabs>
        <w:rPr>
          <w:rFonts w:eastAsia="Times New Roman" w:cs="Times New Roman"/>
          <w:sz w:val="22"/>
          <w:szCs w:val="22"/>
          <w:lang w:val="lt-LT" w:eastAsia="en-US"/>
        </w:rPr>
      </w:pPr>
    </w:p>
    <w:p w14:paraId="490BF764"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14.</w:t>
      </w:r>
      <w:r w:rsidRPr="002F6985">
        <w:rPr>
          <w:rFonts w:eastAsia="Times New Roman" w:cs="Times New Roman"/>
          <w:b/>
          <w:sz w:val="22"/>
          <w:szCs w:val="22"/>
          <w:lang w:val="lt-LT" w:eastAsia="en-US"/>
        </w:rPr>
        <w:tab/>
        <w:t>PARDAVIMO (IŠDAVIMO) TVARKA</w:t>
      </w:r>
    </w:p>
    <w:p w14:paraId="6B1E9104" w14:textId="77777777" w:rsidR="00AE1CD9" w:rsidRPr="002F6985" w:rsidRDefault="00AE1CD9" w:rsidP="00AE1CD9">
      <w:pPr>
        <w:tabs>
          <w:tab w:val="left" w:pos="540"/>
        </w:tabs>
        <w:rPr>
          <w:rFonts w:eastAsia="Times New Roman" w:cs="Times New Roman"/>
          <w:sz w:val="22"/>
          <w:szCs w:val="22"/>
          <w:lang w:val="lt-LT" w:eastAsia="en-US"/>
        </w:rPr>
      </w:pPr>
    </w:p>
    <w:p w14:paraId="0EAE308E" w14:textId="77777777" w:rsidR="00AE1CD9" w:rsidRPr="002F6985" w:rsidRDefault="00F74E4F"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Receptinis vaistas</w:t>
      </w:r>
      <w:r w:rsidR="00AE1CD9" w:rsidRPr="002F6985">
        <w:rPr>
          <w:rFonts w:eastAsia="Times New Roman" w:cs="Times New Roman"/>
          <w:sz w:val="22"/>
          <w:szCs w:val="22"/>
          <w:lang w:val="lt-LT" w:eastAsia="en-US"/>
        </w:rPr>
        <w:t>.</w:t>
      </w:r>
    </w:p>
    <w:p w14:paraId="4B8972DB" w14:textId="77777777" w:rsidR="00AE1CD9" w:rsidRPr="002F6985" w:rsidRDefault="00AE1CD9" w:rsidP="00AE1CD9">
      <w:pPr>
        <w:tabs>
          <w:tab w:val="left" w:pos="540"/>
        </w:tabs>
        <w:rPr>
          <w:rFonts w:eastAsia="Times New Roman" w:cs="Times New Roman"/>
          <w:sz w:val="22"/>
          <w:szCs w:val="22"/>
          <w:lang w:val="lt-LT" w:eastAsia="en-US"/>
        </w:rPr>
      </w:pPr>
    </w:p>
    <w:p w14:paraId="73080908" w14:textId="77777777" w:rsidR="00AE1CD9" w:rsidRPr="002F6985" w:rsidRDefault="00AE1CD9" w:rsidP="00AE1CD9">
      <w:pPr>
        <w:tabs>
          <w:tab w:val="left" w:pos="540"/>
        </w:tabs>
        <w:rPr>
          <w:rFonts w:eastAsia="Times New Roman" w:cs="Times New Roman"/>
          <w:sz w:val="22"/>
          <w:szCs w:val="22"/>
          <w:lang w:val="lt-LT" w:eastAsia="en-US"/>
        </w:rPr>
      </w:pPr>
    </w:p>
    <w:p w14:paraId="164F7111"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15.</w:t>
      </w:r>
      <w:r w:rsidRPr="002F6985">
        <w:rPr>
          <w:rFonts w:eastAsia="Times New Roman" w:cs="Times New Roman"/>
          <w:b/>
          <w:sz w:val="22"/>
          <w:szCs w:val="22"/>
          <w:lang w:val="lt-LT" w:eastAsia="en-US"/>
        </w:rPr>
        <w:tab/>
        <w:t>VARTOJIMO INSTRUKCIJA</w:t>
      </w:r>
    </w:p>
    <w:p w14:paraId="00B16814" w14:textId="77777777" w:rsidR="00AE1CD9" w:rsidRPr="002F6985" w:rsidRDefault="00AE1CD9" w:rsidP="00AE1CD9">
      <w:pPr>
        <w:tabs>
          <w:tab w:val="left" w:pos="540"/>
        </w:tabs>
        <w:rPr>
          <w:rFonts w:eastAsia="Times New Roman" w:cs="Times New Roman"/>
          <w:sz w:val="22"/>
          <w:szCs w:val="22"/>
          <w:lang w:val="lt-LT" w:eastAsia="en-US"/>
        </w:rPr>
      </w:pPr>
    </w:p>
    <w:p w14:paraId="30F28502" w14:textId="77777777" w:rsidR="00AE1CD9" w:rsidRPr="002F6985" w:rsidRDefault="00AE1CD9" w:rsidP="00AE1CD9">
      <w:pPr>
        <w:tabs>
          <w:tab w:val="left" w:pos="540"/>
        </w:tabs>
        <w:rPr>
          <w:rFonts w:eastAsia="Times New Roman" w:cs="Times New Roman"/>
          <w:sz w:val="22"/>
          <w:szCs w:val="22"/>
          <w:lang w:val="lt-LT" w:eastAsia="en-US"/>
        </w:rPr>
      </w:pPr>
    </w:p>
    <w:p w14:paraId="62E56AFA"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outlineLvl w:val="0"/>
        <w:rPr>
          <w:rFonts w:eastAsia="Times New Roman" w:cs="Times New Roman"/>
          <w:sz w:val="22"/>
          <w:szCs w:val="22"/>
          <w:lang w:val="lt-LT" w:eastAsia="en-US"/>
        </w:rPr>
      </w:pPr>
      <w:r w:rsidRPr="002F6985">
        <w:rPr>
          <w:rFonts w:eastAsia="Times New Roman" w:cs="Times New Roman"/>
          <w:b/>
          <w:sz w:val="22"/>
          <w:szCs w:val="22"/>
          <w:lang w:val="lt-LT" w:eastAsia="en-US"/>
        </w:rPr>
        <w:t>16.</w:t>
      </w:r>
      <w:r w:rsidRPr="002F6985">
        <w:rPr>
          <w:rFonts w:eastAsia="Times New Roman" w:cs="Times New Roman"/>
          <w:b/>
          <w:sz w:val="22"/>
          <w:szCs w:val="22"/>
          <w:lang w:val="lt-LT" w:eastAsia="en-US"/>
        </w:rPr>
        <w:tab/>
        <w:t>INFORMACIJA BRAILIO RAŠTU</w:t>
      </w:r>
    </w:p>
    <w:p w14:paraId="1645E894" w14:textId="77777777" w:rsidR="00AE1CD9" w:rsidRPr="002F6985" w:rsidRDefault="00AE1CD9" w:rsidP="00AE1CD9">
      <w:pPr>
        <w:tabs>
          <w:tab w:val="left" w:pos="540"/>
        </w:tabs>
        <w:rPr>
          <w:rFonts w:eastAsia="Times New Roman" w:cs="Times New Roman"/>
          <w:sz w:val="22"/>
          <w:szCs w:val="22"/>
          <w:lang w:val="lt-LT" w:eastAsia="en-US"/>
        </w:rPr>
      </w:pPr>
    </w:p>
    <w:p w14:paraId="12F83934"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 xml:space="preserve">perindopril/indapamide Teva 10 mg/2,5 mg </w:t>
      </w:r>
    </w:p>
    <w:p w14:paraId="57B745A6" w14:textId="77777777" w:rsidR="00AE1CD9" w:rsidRPr="002F6985" w:rsidRDefault="00AE1CD9" w:rsidP="00AE1CD9">
      <w:pPr>
        <w:spacing w:after="200" w:line="276" w:lineRule="auto"/>
        <w:rPr>
          <w:rFonts w:eastAsia="Times New Roman" w:cs="Times New Roman"/>
          <w:b/>
          <w:sz w:val="22"/>
          <w:szCs w:val="22"/>
          <w:lang w:val="lt-LT" w:eastAsia="lt-LT" w:bidi="lt-LT"/>
        </w:rPr>
      </w:pPr>
    </w:p>
    <w:p w14:paraId="2CF7CF44" w14:textId="77777777" w:rsidR="00AE1CD9" w:rsidRPr="002F6985" w:rsidRDefault="00AE1CD9" w:rsidP="00AE1CD9">
      <w:pPr>
        <w:pBdr>
          <w:top w:val="single" w:sz="4" w:space="1" w:color="auto"/>
          <w:left w:val="single" w:sz="4" w:space="4" w:color="auto"/>
          <w:bottom w:val="single" w:sz="4" w:space="1" w:color="auto"/>
          <w:right w:val="single" w:sz="4" w:space="4" w:color="auto"/>
        </w:pBdr>
        <w:spacing w:after="200" w:line="276" w:lineRule="auto"/>
        <w:ind w:left="567" w:hanging="567"/>
        <w:rPr>
          <w:rFonts w:eastAsia="Times New Roman" w:cs="Times New Roman"/>
          <w:i/>
          <w:sz w:val="22"/>
          <w:szCs w:val="22"/>
          <w:lang w:val="lt-LT" w:eastAsia="lt-LT" w:bidi="lt-LT"/>
        </w:rPr>
      </w:pPr>
      <w:r w:rsidRPr="002F6985">
        <w:rPr>
          <w:rFonts w:eastAsia="Times New Roman" w:cs="Times New Roman"/>
          <w:b/>
          <w:sz w:val="22"/>
          <w:szCs w:val="22"/>
          <w:lang w:val="lt-LT" w:eastAsia="lt-LT" w:bidi="lt-LT"/>
        </w:rPr>
        <w:t>17.    UNIKALUS IDENTIFIKATORIUS – 2D BRŪKŠNINIS KODAS</w:t>
      </w:r>
    </w:p>
    <w:p w14:paraId="39D73500" w14:textId="77777777" w:rsidR="00AE1CD9" w:rsidRPr="002F6985" w:rsidRDefault="00AE1CD9" w:rsidP="00AE1CD9">
      <w:pPr>
        <w:tabs>
          <w:tab w:val="left" w:pos="567"/>
        </w:tabs>
        <w:rPr>
          <w:rFonts w:eastAsia="Times New Roman" w:cs="Times New Roman"/>
          <w:sz w:val="22"/>
          <w:szCs w:val="22"/>
          <w:shd w:val="clear" w:color="auto" w:fill="CCCCCC"/>
          <w:lang w:val="lt-LT" w:eastAsia="lt-LT" w:bidi="lt-LT"/>
        </w:rPr>
      </w:pPr>
      <w:r w:rsidRPr="002F6985">
        <w:rPr>
          <w:rFonts w:eastAsia="Times New Roman" w:cs="Times New Roman"/>
          <w:sz w:val="22"/>
          <w:szCs w:val="22"/>
          <w:highlight w:val="lightGray"/>
          <w:lang w:val="lt-LT" w:eastAsia="lt-LT" w:bidi="lt-LT"/>
        </w:rPr>
        <w:lastRenderedPageBreak/>
        <w:t>2D brūkšninis kodas su nurodytu unikaliu identifikatoriumi.</w:t>
      </w:r>
    </w:p>
    <w:p w14:paraId="10191DEA" w14:textId="77777777" w:rsidR="00AE1CD9" w:rsidRPr="002F6985" w:rsidRDefault="00AE1CD9" w:rsidP="00AE1CD9">
      <w:pPr>
        <w:rPr>
          <w:rFonts w:eastAsia="Times New Roman" w:cs="Times New Roman"/>
          <w:sz w:val="22"/>
          <w:szCs w:val="22"/>
          <w:lang w:val="lt-LT" w:eastAsia="lt-LT" w:bidi="lt-LT"/>
        </w:rPr>
      </w:pPr>
    </w:p>
    <w:p w14:paraId="2E9D567A" w14:textId="77777777" w:rsidR="00AE1CD9" w:rsidRPr="002F6985" w:rsidRDefault="00AE1CD9" w:rsidP="00AE1CD9">
      <w:pPr>
        <w:rPr>
          <w:rFonts w:eastAsia="Times New Roman" w:cs="Times New Roman"/>
          <w:sz w:val="22"/>
          <w:szCs w:val="22"/>
          <w:lang w:val="lt-LT" w:eastAsia="lt-LT" w:bidi="lt-LT"/>
        </w:rPr>
      </w:pPr>
    </w:p>
    <w:p w14:paraId="650B5033" w14:textId="77777777" w:rsidR="00AE1CD9" w:rsidRPr="002F6985" w:rsidRDefault="00AE1CD9" w:rsidP="00AE1CD9">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sz w:val="22"/>
          <w:szCs w:val="22"/>
          <w:lang w:val="lt-LT" w:eastAsia="lt-LT" w:bidi="lt-LT"/>
        </w:rPr>
      </w:pPr>
      <w:r w:rsidRPr="002F6985">
        <w:rPr>
          <w:b/>
          <w:sz w:val="22"/>
          <w:szCs w:val="22"/>
          <w:lang w:val="lt-LT" w:eastAsia="lt-LT" w:bidi="lt-LT"/>
        </w:rPr>
        <w:t>UNIKALUS IDENTIFIKATORIUS – ŽMONĖMS SUPRANTAMI DUOMENYS</w:t>
      </w:r>
    </w:p>
    <w:p w14:paraId="7E10921C" w14:textId="77777777" w:rsidR="00AE1CD9" w:rsidRPr="002F6985" w:rsidRDefault="00AE1CD9" w:rsidP="00AE1CD9">
      <w:pPr>
        <w:rPr>
          <w:rFonts w:eastAsia="Times New Roman" w:cs="Times New Roman"/>
          <w:sz w:val="22"/>
          <w:szCs w:val="22"/>
          <w:lang w:val="lt-LT" w:eastAsia="lt-LT" w:bidi="lt-LT"/>
        </w:rPr>
      </w:pPr>
    </w:p>
    <w:p w14:paraId="5CC2375A" w14:textId="77777777" w:rsidR="00AE1CD9" w:rsidRPr="002F6985" w:rsidRDefault="00AE1CD9" w:rsidP="00AE1CD9">
      <w:pPr>
        <w:tabs>
          <w:tab w:val="left" w:pos="567"/>
        </w:tabs>
        <w:spacing w:line="260" w:lineRule="exact"/>
        <w:rPr>
          <w:rFonts w:eastAsia="Times New Roman" w:cs="Times New Roman"/>
          <w:color w:val="008000"/>
          <w:sz w:val="22"/>
          <w:szCs w:val="22"/>
          <w:lang w:val="lt-LT" w:eastAsia="lt-LT" w:bidi="lt-LT"/>
        </w:rPr>
      </w:pPr>
      <w:r w:rsidRPr="002F6985">
        <w:rPr>
          <w:rFonts w:eastAsia="Times New Roman" w:cs="Times New Roman"/>
          <w:sz w:val="22"/>
          <w:szCs w:val="22"/>
          <w:lang w:val="lt-LT" w:eastAsia="lt-LT" w:bidi="lt-LT"/>
        </w:rPr>
        <w:t xml:space="preserve">PC: {numeris} </w:t>
      </w:r>
    </w:p>
    <w:p w14:paraId="21D26937" w14:textId="77777777" w:rsidR="00AE1CD9" w:rsidRPr="002F6985" w:rsidRDefault="00AE1CD9" w:rsidP="00AE1CD9">
      <w:pPr>
        <w:tabs>
          <w:tab w:val="left" w:pos="567"/>
        </w:tabs>
        <w:spacing w:line="260" w:lineRule="exact"/>
        <w:rPr>
          <w:rFonts w:eastAsia="Times New Roman" w:cs="Times New Roman"/>
          <w:sz w:val="22"/>
          <w:szCs w:val="22"/>
          <w:lang w:val="lt-LT" w:eastAsia="lt-LT" w:bidi="lt-LT"/>
        </w:rPr>
      </w:pPr>
      <w:r w:rsidRPr="002F6985">
        <w:rPr>
          <w:rFonts w:eastAsia="Times New Roman" w:cs="Times New Roman"/>
          <w:sz w:val="22"/>
          <w:szCs w:val="22"/>
          <w:lang w:val="lt-LT" w:eastAsia="lt-LT" w:bidi="lt-LT"/>
        </w:rPr>
        <w:t xml:space="preserve">SN: {numeris} </w:t>
      </w:r>
    </w:p>
    <w:p w14:paraId="201B1D94" w14:textId="77777777" w:rsidR="00AE1CD9" w:rsidRPr="002F6985" w:rsidRDefault="00AE1CD9" w:rsidP="00AE1CD9">
      <w:pPr>
        <w:tabs>
          <w:tab w:val="left" w:pos="567"/>
        </w:tabs>
        <w:spacing w:line="260" w:lineRule="exact"/>
        <w:rPr>
          <w:rFonts w:eastAsia="Times New Roman" w:cs="Times New Roman"/>
          <w:sz w:val="22"/>
          <w:szCs w:val="22"/>
          <w:lang w:val="lt-LT" w:eastAsia="lt-LT" w:bidi="lt-LT"/>
        </w:rPr>
      </w:pPr>
      <w:r w:rsidRPr="002F6985">
        <w:rPr>
          <w:rFonts w:eastAsia="Times New Roman" w:cs="Times New Roman"/>
          <w:sz w:val="22"/>
          <w:szCs w:val="22"/>
          <w:lang w:val="lt-LT" w:eastAsia="lt-LT" w:bidi="lt-LT"/>
        </w:rPr>
        <w:t xml:space="preserve">NN: {numeris} </w:t>
      </w:r>
    </w:p>
    <w:p w14:paraId="4B4A6BE4" w14:textId="77777777" w:rsidR="00AE1CD9" w:rsidRPr="002F6985" w:rsidRDefault="00AE1CD9" w:rsidP="00AE1CD9">
      <w:pPr>
        <w:tabs>
          <w:tab w:val="left" w:pos="567"/>
        </w:tabs>
        <w:spacing w:line="260" w:lineRule="exact"/>
        <w:ind w:left="-198"/>
        <w:rPr>
          <w:rFonts w:eastAsia="Times New Roman" w:cs="Times New Roman"/>
          <w:sz w:val="22"/>
          <w:szCs w:val="22"/>
          <w:lang w:val="lt-LT" w:eastAsia="lt-LT" w:bidi="lt-LT"/>
        </w:rPr>
      </w:pPr>
      <w:r w:rsidRPr="002F6985">
        <w:rPr>
          <w:rFonts w:eastAsia="Times New Roman" w:cs="Times New Roman"/>
          <w:sz w:val="22"/>
          <w:szCs w:val="22"/>
          <w:lang w:val="lt-LT" w:eastAsia="lt-LT" w:bidi="lt-LT"/>
        </w:rPr>
        <w:br w:type="page"/>
      </w:r>
    </w:p>
    <w:p w14:paraId="0119DB5B" w14:textId="77777777" w:rsidR="00AE1CD9" w:rsidRPr="002F6985" w:rsidRDefault="00AE1CD9" w:rsidP="00AE1CD9">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2F6985">
        <w:rPr>
          <w:rFonts w:eastAsia="Times New Roman" w:cs="Times New Roman"/>
          <w:b/>
          <w:sz w:val="22"/>
          <w:szCs w:val="22"/>
          <w:lang w:val="lt-LT" w:eastAsia="en-US"/>
        </w:rPr>
        <w:lastRenderedPageBreak/>
        <w:t xml:space="preserve">INFORMACIJA ANT VIDINĖS PAKUOTĖS </w:t>
      </w:r>
    </w:p>
    <w:p w14:paraId="5800D726" w14:textId="77777777" w:rsidR="00AE1CD9" w:rsidRPr="002F6985" w:rsidRDefault="00AE1CD9" w:rsidP="00AE1CD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utlineLvl w:val="0"/>
        <w:rPr>
          <w:rFonts w:eastAsia="Times New Roman" w:cs="Times New Roman"/>
          <w:b/>
          <w:iCs/>
          <w:caps/>
          <w:sz w:val="22"/>
          <w:szCs w:val="22"/>
          <w:lang w:val="lt-LT" w:eastAsia="en-US"/>
        </w:rPr>
      </w:pPr>
    </w:p>
    <w:p w14:paraId="334AA346" w14:textId="77777777" w:rsidR="00AE1CD9" w:rsidRPr="002F6985" w:rsidRDefault="00AE1CD9" w:rsidP="00AE1CD9">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utlineLvl w:val="0"/>
        <w:rPr>
          <w:rFonts w:eastAsia="Times New Roman" w:cs="Times New Roman"/>
          <w:b/>
          <w:iCs/>
          <w:caps/>
          <w:sz w:val="22"/>
          <w:szCs w:val="22"/>
          <w:lang w:val="lt-LT" w:eastAsia="en-US"/>
        </w:rPr>
      </w:pPr>
      <w:r w:rsidRPr="002F6985">
        <w:rPr>
          <w:rFonts w:eastAsia="Times New Roman" w:cs="Times New Roman"/>
          <w:b/>
          <w:iCs/>
          <w:caps/>
          <w:sz w:val="22"/>
          <w:szCs w:val="22"/>
          <w:lang w:val="lt-LT" w:eastAsia="en-US"/>
        </w:rPr>
        <w:t>TABLEČIŲ TALPYKLĖS ETIKETĖ</w:t>
      </w:r>
    </w:p>
    <w:p w14:paraId="51668AE5" w14:textId="77777777" w:rsidR="00AE1CD9" w:rsidRPr="002F6985" w:rsidRDefault="00AE1CD9" w:rsidP="00AE1CD9">
      <w:pPr>
        <w:rPr>
          <w:rFonts w:eastAsia="Times New Roman" w:cs="Times New Roman"/>
          <w:sz w:val="22"/>
          <w:szCs w:val="22"/>
          <w:lang w:val="lt-LT" w:eastAsia="en-US"/>
        </w:rPr>
      </w:pPr>
    </w:p>
    <w:p w14:paraId="65EB648E" w14:textId="77777777" w:rsidR="00AE1CD9" w:rsidRPr="002F6985" w:rsidRDefault="00AE1CD9" w:rsidP="00AE1CD9">
      <w:pPr>
        <w:rPr>
          <w:rFonts w:eastAsia="Times New Roman" w:cs="Times New Roman"/>
          <w:sz w:val="22"/>
          <w:szCs w:val="22"/>
          <w:lang w:val="lt-LT" w:eastAsia="en-US"/>
        </w:rPr>
      </w:pPr>
    </w:p>
    <w:p w14:paraId="127D94F9"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w:t>
      </w:r>
      <w:r w:rsidRPr="002F6985">
        <w:rPr>
          <w:rFonts w:eastAsia="Times New Roman" w:cs="Times New Roman"/>
          <w:b/>
          <w:sz w:val="22"/>
          <w:szCs w:val="22"/>
          <w:lang w:val="lt-LT" w:eastAsia="en-US"/>
        </w:rPr>
        <w:tab/>
        <w:t>VAISTINIO PREPARATO PAVADINIMAS</w:t>
      </w:r>
    </w:p>
    <w:p w14:paraId="76C8D1D2" w14:textId="77777777" w:rsidR="00AE1CD9" w:rsidRPr="002F6985" w:rsidRDefault="00AE1CD9" w:rsidP="00AE1CD9">
      <w:pPr>
        <w:tabs>
          <w:tab w:val="left" w:pos="540"/>
        </w:tabs>
        <w:rPr>
          <w:rFonts w:eastAsia="Times New Roman" w:cs="Times New Roman"/>
          <w:sz w:val="22"/>
          <w:szCs w:val="22"/>
          <w:lang w:val="lt-LT" w:eastAsia="en-US"/>
        </w:rPr>
      </w:pPr>
    </w:p>
    <w:p w14:paraId="11265C6E" w14:textId="77777777" w:rsidR="00AE1CD9" w:rsidRPr="002F6985" w:rsidRDefault="00AE1CD9" w:rsidP="00AE1CD9">
      <w:pPr>
        <w:rPr>
          <w:rFonts w:eastAsia="Times New Roman" w:cs="Times New Roman"/>
          <w:color w:val="000000" w:themeColor="text1"/>
          <w:sz w:val="22"/>
          <w:szCs w:val="22"/>
          <w:lang w:val="lt-LT" w:eastAsia="en-US"/>
        </w:rPr>
      </w:pPr>
      <w:r w:rsidRPr="002F6985">
        <w:rPr>
          <w:rFonts w:eastAsia="Times New Roman" w:cs="Times New Roman"/>
          <w:color w:val="000000" w:themeColor="text1"/>
          <w:sz w:val="22"/>
          <w:szCs w:val="22"/>
          <w:lang w:val="lt-LT" w:eastAsia="en-GB"/>
        </w:rPr>
        <w:t>Perindopril/Indapamide Teva 10 mg/2,5 mg plėvele dengtos tabletės</w:t>
      </w:r>
    </w:p>
    <w:p w14:paraId="07B4943F" w14:textId="77777777" w:rsidR="00AE1CD9" w:rsidRPr="002F6985" w:rsidRDefault="004C2830" w:rsidP="00AE1CD9">
      <w:pPr>
        <w:rPr>
          <w:rFonts w:eastAsia="Times New Roman" w:cs="Times New Roman"/>
          <w:sz w:val="22"/>
          <w:szCs w:val="22"/>
          <w:lang w:val="lt-LT" w:eastAsia="en-US"/>
        </w:rPr>
      </w:pPr>
      <w:r>
        <w:rPr>
          <w:rFonts w:eastAsia="Times New Roman" w:cs="Times New Roman"/>
          <w:sz w:val="22"/>
          <w:szCs w:val="22"/>
          <w:lang w:val="lt-LT" w:eastAsia="en-US"/>
        </w:rPr>
        <w:t>p</w:t>
      </w:r>
      <w:r w:rsidR="00AE1CD9" w:rsidRPr="002F6985">
        <w:rPr>
          <w:rFonts w:eastAsia="Times New Roman" w:cs="Times New Roman"/>
          <w:sz w:val="22"/>
          <w:szCs w:val="22"/>
          <w:lang w:val="lt-LT" w:eastAsia="en-US"/>
        </w:rPr>
        <w:t>erindoprilio tozilatas / indapamidas</w:t>
      </w:r>
    </w:p>
    <w:p w14:paraId="35A7F5C7" w14:textId="77777777" w:rsidR="00AE1CD9" w:rsidRPr="002F6985" w:rsidRDefault="00AE1CD9" w:rsidP="00AE1CD9">
      <w:pPr>
        <w:tabs>
          <w:tab w:val="left" w:pos="540"/>
        </w:tabs>
        <w:rPr>
          <w:rFonts w:eastAsia="Times New Roman" w:cs="Times New Roman"/>
          <w:sz w:val="22"/>
          <w:szCs w:val="22"/>
          <w:lang w:val="lt-LT" w:eastAsia="en-US"/>
        </w:rPr>
      </w:pPr>
    </w:p>
    <w:p w14:paraId="078C9250" w14:textId="77777777" w:rsidR="00AE1CD9" w:rsidRPr="002F6985" w:rsidRDefault="00AE1CD9" w:rsidP="00AE1CD9">
      <w:pPr>
        <w:tabs>
          <w:tab w:val="left" w:pos="540"/>
        </w:tabs>
        <w:rPr>
          <w:rFonts w:eastAsia="Times New Roman" w:cs="Times New Roman"/>
          <w:sz w:val="22"/>
          <w:szCs w:val="22"/>
          <w:lang w:val="lt-LT" w:eastAsia="en-US"/>
        </w:rPr>
      </w:pPr>
    </w:p>
    <w:p w14:paraId="36D5B15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2.</w:t>
      </w:r>
      <w:r w:rsidRPr="002F6985">
        <w:rPr>
          <w:rFonts w:eastAsia="Times New Roman" w:cs="Times New Roman"/>
          <w:b/>
          <w:sz w:val="22"/>
          <w:szCs w:val="22"/>
          <w:lang w:val="lt-LT" w:eastAsia="en-US"/>
        </w:rPr>
        <w:tab/>
        <w:t>VEIKLIOJI (-IOS) MEDŽIAGA (-OS) IR JOS (-Ų) KIEKIS (-IAI)</w:t>
      </w:r>
    </w:p>
    <w:p w14:paraId="3F0081B6" w14:textId="77777777" w:rsidR="00AE1CD9" w:rsidRPr="002F6985" w:rsidRDefault="00AE1CD9" w:rsidP="00AE1CD9">
      <w:pPr>
        <w:tabs>
          <w:tab w:val="left" w:pos="540"/>
        </w:tabs>
        <w:rPr>
          <w:rFonts w:eastAsia="Times New Roman" w:cs="Times New Roman"/>
          <w:sz w:val="22"/>
          <w:szCs w:val="22"/>
          <w:lang w:val="lt-LT" w:eastAsia="en-US"/>
        </w:rPr>
      </w:pPr>
    </w:p>
    <w:p w14:paraId="117D04AD" w14:textId="77777777" w:rsidR="00AE1CD9" w:rsidRPr="002F6985" w:rsidRDefault="00BD5BBF" w:rsidP="00AE1CD9">
      <w:pPr>
        <w:tabs>
          <w:tab w:val="left" w:pos="540"/>
        </w:tabs>
        <w:rPr>
          <w:rFonts w:eastAsia="Times New Roman" w:cs="Times New Roman"/>
          <w:sz w:val="22"/>
          <w:szCs w:val="22"/>
          <w:lang w:val="lt-LT" w:eastAsia="en-US"/>
        </w:rPr>
      </w:pPr>
      <w:r w:rsidRPr="002F6985">
        <w:rPr>
          <w:rFonts w:eastAsia="Calibri" w:cs="Times New Roman"/>
          <w:sz w:val="22"/>
          <w:szCs w:val="22"/>
          <w:lang w:val="lt-LT" w:eastAsia="en-US"/>
        </w:rPr>
        <w:t xml:space="preserve">Kiekvienoje </w:t>
      </w:r>
      <w:r w:rsidR="00AE1CD9" w:rsidRPr="002F6985">
        <w:rPr>
          <w:rFonts w:eastAsia="Calibri" w:cs="Times New Roman"/>
          <w:sz w:val="22"/>
          <w:szCs w:val="22"/>
          <w:lang w:val="lt-LT" w:eastAsia="en-US"/>
        </w:rPr>
        <w:t>plėvele dengtoje tabletėje yra 10 mg perindoprilio tozilato, atitinkančio 6,816 mg perindoprilio, ir 2,5 mg indapamido.</w:t>
      </w:r>
    </w:p>
    <w:p w14:paraId="0429275C" w14:textId="77777777" w:rsidR="00AE1CD9" w:rsidRPr="002F6985" w:rsidRDefault="00AE1CD9" w:rsidP="00AE1CD9">
      <w:pPr>
        <w:tabs>
          <w:tab w:val="left" w:pos="540"/>
        </w:tabs>
        <w:rPr>
          <w:rFonts w:eastAsia="Times New Roman" w:cs="Times New Roman"/>
          <w:sz w:val="22"/>
          <w:szCs w:val="22"/>
          <w:lang w:val="lt-LT" w:eastAsia="en-US"/>
        </w:rPr>
      </w:pPr>
    </w:p>
    <w:p w14:paraId="39D7A4FA" w14:textId="77777777" w:rsidR="00AE1CD9" w:rsidRPr="002F6985" w:rsidRDefault="00AE1CD9" w:rsidP="00AE1CD9">
      <w:pPr>
        <w:tabs>
          <w:tab w:val="left" w:pos="540"/>
        </w:tabs>
        <w:rPr>
          <w:rFonts w:eastAsia="Times New Roman" w:cs="Times New Roman"/>
          <w:sz w:val="22"/>
          <w:szCs w:val="22"/>
          <w:lang w:val="lt-LT" w:eastAsia="en-US"/>
        </w:rPr>
      </w:pPr>
    </w:p>
    <w:p w14:paraId="20E0D946"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3.</w:t>
      </w:r>
      <w:r w:rsidRPr="002F6985">
        <w:rPr>
          <w:rFonts w:eastAsia="Times New Roman" w:cs="Times New Roman"/>
          <w:b/>
          <w:sz w:val="22"/>
          <w:szCs w:val="22"/>
          <w:lang w:val="lt-LT" w:eastAsia="en-US"/>
        </w:rPr>
        <w:tab/>
        <w:t>PAGALBINIŲ MEDŽIAGŲ SĄRAŠAS</w:t>
      </w:r>
    </w:p>
    <w:p w14:paraId="6CFC0CB9" w14:textId="77777777" w:rsidR="00AE1CD9" w:rsidRPr="002F6985" w:rsidRDefault="00AE1CD9" w:rsidP="00AE1CD9">
      <w:pPr>
        <w:tabs>
          <w:tab w:val="left" w:pos="540"/>
        </w:tabs>
        <w:rPr>
          <w:rFonts w:eastAsia="Times New Roman" w:cs="Times New Roman"/>
          <w:sz w:val="22"/>
          <w:szCs w:val="22"/>
          <w:lang w:val="lt-LT" w:eastAsia="en-US"/>
        </w:rPr>
      </w:pPr>
    </w:p>
    <w:p w14:paraId="1C80FB30"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Sudėtyje yra laktozė.</w:t>
      </w:r>
    </w:p>
    <w:p w14:paraId="1B311C28"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Daugiau informacijos pateikta pakuotės lapelyje.</w:t>
      </w:r>
    </w:p>
    <w:p w14:paraId="4611FB74" w14:textId="77777777" w:rsidR="00AE1CD9" w:rsidRPr="002F6985" w:rsidRDefault="00AE1CD9" w:rsidP="00AE1CD9">
      <w:pPr>
        <w:tabs>
          <w:tab w:val="left" w:pos="540"/>
        </w:tabs>
        <w:rPr>
          <w:rFonts w:eastAsia="Times New Roman" w:cs="Times New Roman"/>
          <w:sz w:val="22"/>
          <w:szCs w:val="22"/>
          <w:lang w:val="lt-LT" w:eastAsia="en-US"/>
        </w:rPr>
      </w:pPr>
    </w:p>
    <w:p w14:paraId="3AE87193" w14:textId="77777777" w:rsidR="00AE1CD9" w:rsidRPr="002F6985" w:rsidRDefault="00AE1CD9" w:rsidP="00AE1CD9">
      <w:pPr>
        <w:tabs>
          <w:tab w:val="left" w:pos="540"/>
        </w:tabs>
        <w:rPr>
          <w:rFonts w:eastAsia="Times New Roman" w:cs="Times New Roman"/>
          <w:sz w:val="22"/>
          <w:szCs w:val="22"/>
          <w:lang w:val="lt-LT" w:eastAsia="en-US"/>
        </w:rPr>
      </w:pPr>
    </w:p>
    <w:p w14:paraId="0259E57B"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4.</w:t>
      </w:r>
      <w:r w:rsidRPr="002F6985">
        <w:rPr>
          <w:rFonts w:eastAsia="Times New Roman" w:cs="Times New Roman"/>
          <w:b/>
          <w:sz w:val="22"/>
          <w:szCs w:val="22"/>
          <w:lang w:val="lt-LT" w:eastAsia="en-US"/>
        </w:rPr>
        <w:tab/>
        <w:t>FARMACINĖ FORMA IR KIEKIS PAKUOTĖJE</w:t>
      </w:r>
    </w:p>
    <w:p w14:paraId="4DC54153" w14:textId="77777777" w:rsidR="00AE1CD9" w:rsidRPr="002F6985" w:rsidRDefault="00AE1CD9" w:rsidP="00AE1CD9">
      <w:pPr>
        <w:tabs>
          <w:tab w:val="left" w:pos="540"/>
        </w:tabs>
        <w:rPr>
          <w:rFonts w:eastAsia="Times New Roman" w:cs="Times New Roman"/>
          <w:sz w:val="22"/>
          <w:szCs w:val="22"/>
          <w:lang w:val="lt-LT" w:eastAsia="en-US"/>
        </w:rPr>
      </w:pPr>
    </w:p>
    <w:p w14:paraId="2367FC5A"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Plėvele dengta tabletė</w:t>
      </w:r>
    </w:p>
    <w:p w14:paraId="6748C217" w14:textId="77777777" w:rsidR="00AE1CD9" w:rsidRPr="002F6985" w:rsidRDefault="00AE1CD9" w:rsidP="00AE1CD9">
      <w:pPr>
        <w:tabs>
          <w:tab w:val="left" w:pos="540"/>
        </w:tabs>
        <w:rPr>
          <w:rFonts w:eastAsia="Times New Roman" w:cs="Times New Roman"/>
          <w:sz w:val="22"/>
          <w:szCs w:val="22"/>
          <w:lang w:val="lt-LT" w:eastAsia="en-US"/>
        </w:rPr>
      </w:pPr>
    </w:p>
    <w:p w14:paraId="6D4ACB70"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30 plėvele dengtų tablečių</w:t>
      </w:r>
    </w:p>
    <w:p w14:paraId="696B74C8" w14:textId="77777777" w:rsidR="00AE1CD9" w:rsidRPr="002F6985" w:rsidRDefault="00AE1CD9"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50 plėvele dengtų tablečių</w:t>
      </w:r>
    </w:p>
    <w:p w14:paraId="5A6C087A" w14:textId="77777777" w:rsidR="0027209C" w:rsidRPr="002F6985" w:rsidRDefault="0027209C"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60 (2x30) plėvele dengtų tablečių</w:t>
      </w:r>
    </w:p>
    <w:p w14:paraId="7D8E18C4" w14:textId="77777777" w:rsidR="00AE1CD9" w:rsidRPr="002F6985" w:rsidRDefault="00AE1CD9" w:rsidP="00AE1CD9">
      <w:pPr>
        <w:rPr>
          <w:rFonts w:eastAsia="Times New Roman" w:cs="Times New Roman"/>
          <w:sz w:val="22"/>
          <w:szCs w:val="22"/>
          <w:highlight w:val="lightGray"/>
          <w:lang w:val="lt-LT" w:eastAsia="en-US"/>
        </w:rPr>
      </w:pPr>
      <w:r w:rsidRPr="002F6985">
        <w:rPr>
          <w:rFonts w:eastAsia="Times New Roman" w:cs="Times New Roman"/>
          <w:sz w:val="22"/>
          <w:szCs w:val="22"/>
          <w:highlight w:val="lightGray"/>
          <w:lang w:val="lt-LT" w:eastAsia="en-US"/>
        </w:rPr>
        <w:t>90 (3x30) plėvele dengtų tablečių</w:t>
      </w:r>
    </w:p>
    <w:p w14:paraId="4F591F59"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highlight w:val="lightGray"/>
          <w:lang w:val="lt-LT" w:eastAsia="en-US"/>
        </w:rPr>
        <w:t>100 (2x50) plėvele dengtų tablečių</w:t>
      </w:r>
    </w:p>
    <w:p w14:paraId="291474D2" w14:textId="77777777" w:rsidR="00AE1CD9" w:rsidRPr="002F6985" w:rsidRDefault="00AE1CD9" w:rsidP="00AE1CD9">
      <w:pPr>
        <w:tabs>
          <w:tab w:val="left" w:pos="540"/>
        </w:tabs>
        <w:rPr>
          <w:rFonts w:eastAsia="Times New Roman" w:cs="Times New Roman"/>
          <w:sz w:val="22"/>
          <w:szCs w:val="22"/>
          <w:lang w:val="lt-LT" w:eastAsia="en-US"/>
        </w:rPr>
      </w:pPr>
    </w:p>
    <w:p w14:paraId="10D26DD0" w14:textId="77777777" w:rsidR="00AE1CD9" w:rsidRPr="002F6985" w:rsidRDefault="00AE1CD9" w:rsidP="00AE1CD9">
      <w:pPr>
        <w:tabs>
          <w:tab w:val="left" w:pos="540"/>
        </w:tabs>
        <w:rPr>
          <w:rFonts w:eastAsia="Times New Roman" w:cs="Times New Roman"/>
          <w:sz w:val="22"/>
          <w:szCs w:val="22"/>
          <w:lang w:val="lt-LT" w:eastAsia="en-US"/>
        </w:rPr>
      </w:pPr>
    </w:p>
    <w:p w14:paraId="73CB900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5.</w:t>
      </w:r>
      <w:r w:rsidRPr="002F6985">
        <w:rPr>
          <w:rFonts w:eastAsia="Times New Roman" w:cs="Times New Roman"/>
          <w:b/>
          <w:sz w:val="22"/>
          <w:szCs w:val="22"/>
          <w:lang w:val="lt-LT" w:eastAsia="en-US"/>
        </w:rPr>
        <w:tab/>
        <w:t>VARTOJIMO METODAS IR BŪDAS (-AI)</w:t>
      </w:r>
    </w:p>
    <w:p w14:paraId="6360BFEB" w14:textId="77777777" w:rsidR="00AE1CD9" w:rsidRPr="002F6985" w:rsidRDefault="00AE1CD9" w:rsidP="00AE1CD9">
      <w:pPr>
        <w:tabs>
          <w:tab w:val="left" w:pos="540"/>
        </w:tabs>
        <w:rPr>
          <w:rFonts w:eastAsia="Times New Roman" w:cs="Times New Roman"/>
          <w:sz w:val="22"/>
          <w:szCs w:val="22"/>
          <w:lang w:val="lt-LT" w:eastAsia="en-US"/>
        </w:rPr>
      </w:pPr>
    </w:p>
    <w:p w14:paraId="11AF8BE4"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 xml:space="preserve">Vartoti per burną. </w:t>
      </w:r>
    </w:p>
    <w:p w14:paraId="1696646D"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Prieš vartojimą perskaitykite pakuotės lapelį.</w:t>
      </w:r>
    </w:p>
    <w:p w14:paraId="22975EB9" w14:textId="77777777" w:rsidR="00AE1CD9" w:rsidRPr="002F6985" w:rsidRDefault="00AE1CD9" w:rsidP="00AE1CD9">
      <w:pPr>
        <w:tabs>
          <w:tab w:val="left" w:pos="540"/>
        </w:tabs>
        <w:rPr>
          <w:rFonts w:eastAsia="Times New Roman" w:cs="Times New Roman"/>
          <w:sz w:val="22"/>
          <w:szCs w:val="22"/>
          <w:lang w:val="lt-LT" w:eastAsia="en-US"/>
        </w:rPr>
      </w:pPr>
    </w:p>
    <w:p w14:paraId="2419B0BB" w14:textId="77777777" w:rsidR="00AE1CD9" w:rsidRPr="002F6985" w:rsidRDefault="00AE1CD9" w:rsidP="00AE1CD9">
      <w:pPr>
        <w:tabs>
          <w:tab w:val="left" w:pos="540"/>
        </w:tabs>
        <w:rPr>
          <w:rFonts w:eastAsia="Times New Roman" w:cs="Times New Roman"/>
          <w:sz w:val="22"/>
          <w:szCs w:val="22"/>
          <w:lang w:val="lt-LT" w:eastAsia="en-US"/>
        </w:rPr>
      </w:pPr>
    </w:p>
    <w:p w14:paraId="089DC164" w14:textId="77777777" w:rsidR="00AE1CD9" w:rsidRPr="002F6985" w:rsidRDefault="00AE1CD9" w:rsidP="00AE1CD9">
      <w:pPr>
        <w:pBdr>
          <w:top w:val="single" w:sz="4" w:space="1" w:color="auto"/>
          <w:left w:val="single" w:sz="4" w:space="1" w:color="auto"/>
          <w:bottom w:val="single" w:sz="4" w:space="1" w:color="auto"/>
          <w:right w:val="single" w:sz="4" w:space="4" w:color="auto"/>
        </w:pBdr>
        <w:ind w:left="540" w:hanging="540"/>
        <w:rPr>
          <w:rFonts w:eastAsia="Times New Roman" w:cs="Times New Roman"/>
          <w:b/>
          <w:sz w:val="22"/>
          <w:szCs w:val="22"/>
          <w:lang w:val="lt-LT" w:eastAsia="en-US"/>
        </w:rPr>
      </w:pPr>
      <w:r w:rsidRPr="002F6985">
        <w:rPr>
          <w:rFonts w:eastAsia="Times New Roman" w:cs="Times New Roman"/>
          <w:b/>
          <w:sz w:val="22"/>
          <w:szCs w:val="22"/>
          <w:lang w:val="lt-LT" w:eastAsia="en-US"/>
        </w:rPr>
        <w:t>6.</w:t>
      </w:r>
      <w:r w:rsidRPr="002F6985">
        <w:rPr>
          <w:rFonts w:eastAsia="Times New Roman" w:cs="Times New Roman"/>
          <w:b/>
          <w:sz w:val="22"/>
          <w:szCs w:val="22"/>
          <w:lang w:val="lt-LT" w:eastAsia="en-US"/>
        </w:rPr>
        <w:tab/>
        <w:t>SPECIALUS ĮSPĖJIMAS, KAD VAISTINĮ PREPARATĄ BŪTINA LAIKYTI VAIKAMS NEPASTEBIMOJE IR NEPASIEKIAMOJE VIETOJE</w:t>
      </w:r>
    </w:p>
    <w:p w14:paraId="2710C96F" w14:textId="77777777" w:rsidR="00AE1CD9" w:rsidRPr="002F6985" w:rsidRDefault="00AE1CD9" w:rsidP="00AE1CD9">
      <w:pPr>
        <w:tabs>
          <w:tab w:val="left" w:pos="540"/>
        </w:tabs>
        <w:rPr>
          <w:rFonts w:eastAsia="Times New Roman" w:cs="Times New Roman"/>
          <w:sz w:val="22"/>
          <w:szCs w:val="22"/>
          <w:lang w:val="lt-LT" w:eastAsia="en-US"/>
        </w:rPr>
      </w:pPr>
    </w:p>
    <w:p w14:paraId="4A0C7254"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Laikyti vaikams nepastebimoje ir nepasiekiamoje vietoje.</w:t>
      </w:r>
    </w:p>
    <w:p w14:paraId="5A8AD389" w14:textId="77777777" w:rsidR="00AE1CD9" w:rsidRPr="002F6985" w:rsidRDefault="00AE1CD9" w:rsidP="00AE1CD9">
      <w:pPr>
        <w:tabs>
          <w:tab w:val="left" w:pos="540"/>
        </w:tabs>
        <w:rPr>
          <w:rFonts w:eastAsia="Times New Roman" w:cs="Times New Roman"/>
          <w:sz w:val="22"/>
          <w:szCs w:val="22"/>
          <w:lang w:val="lt-LT" w:eastAsia="en-US"/>
        </w:rPr>
      </w:pPr>
    </w:p>
    <w:p w14:paraId="1AE21280" w14:textId="77777777" w:rsidR="00AE1CD9" w:rsidRPr="002F6985" w:rsidRDefault="00AE1CD9" w:rsidP="00AE1CD9">
      <w:pPr>
        <w:tabs>
          <w:tab w:val="left" w:pos="540"/>
        </w:tabs>
        <w:rPr>
          <w:rFonts w:eastAsia="Times New Roman" w:cs="Times New Roman"/>
          <w:sz w:val="22"/>
          <w:szCs w:val="22"/>
          <w:lang w:val="lt-LT" w:eastAsia="en-US"/>
        </w:rPr>
      </w:pPr>
    </w:p>
    <w:p w14:paraId="6DEC8945"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7.</w:t>
      </w:r>
      <w:r w:rsidRPr="002F6985">
        <w:rPr>
          <w:rFonts w:eastAsia="Times New Roman" w:cs="Times New Roman"/>
          <w:b/>
          <w:sz w:val="22"/>
          <w:szCs w:val="22"/>
          <w:lang w:val="lt-LT" w:eastAsia="en-US"/>
        </w:rPr>
        <w:tab/>
        <w:t>KITAS (-I) SPECIALUS (-ŪS) ĮSPĖJIMAS (-AI) (JEI REIKIA)</w:t>
      </w:r>
    </w:p>
    <w:p w14:paraId="265B14ED" w14:textId="77777777" w:rsidR="00AE1CD9" w:rsidRPr="002F6985" w:rsidRDefault="00AE1CD9" w:rsidP="00AE1CD9">
      <w:pPr>
        <w:tabs>
          <w:tab w:val="left" w:pos="540"/>
        </w:tabs>
        <w:rPr>
          <w:rFonts w:eastAsia="Times New Roman" w:cs="Times New Roman"/>
          <w:sz w:val="22"/>
          <w:szCs w:val="22"/>
          <w:lang w:val="lt-LT" w:eastAsia="en-US"/>
        </w:rPr>
      </w:pPr>
    </w:p>
    <w:p w14:paraId="0F3EA17E" w14:textId="77777777" w:rsidR="00AE1CD9" w:rsidRPr="002F6985" w:rsidRDefault="00AE1CD9" w:rsidP="00AE1CD9">
      <w:pPr>
        <w:tabs>
          <w:tab w:val="left" w:pos="540"/>
        </w:tabs>
        <w:rPr>
          <w:rFonts w:eastAsia="Times New Roman" w:cs="Times New Roman"/>
          <w:sz w:val="22"/>
          <w:szCs w:val="22"/>
          <w:lang w:val="lt-LT" w:eastAsia="en-US"/>
        </w:rPr>
      </w:pPr>
    </w:p>
    <w:p w14:paraId="70C606A2"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8.</w:t>
      </w:r>
      <w:r w:rsidRPr="002F6985">
        <w:rPr>
          <w:rFonts w:eastAsia="Times New Roman" w:cs="Times New Roman"/>
          <w:b/>
          <w:sz w:val="22"/>
          <w:szCs w:val="22"/>
          <w:lang w:val="lt-LT" w:eastAsia="en-US"/>
        </w:rPr>
        <w:tab/>
        <w:t>TINKAMUMO LAIKAS</w:t>
      </w:r>
    </w:p>
    <w:p w14:paraId="77F966F7" w14:textId="77777777" w:rsidR="00AE1CD9" w:rsidRPr="002F6985" w:rsidRDefault="00AE1CD9" w:rsidP="00AE1CD9">
      <w:pPr>
        <w:tabs>
          <w:tab w:val="left" w:pos="540"/>
        </w:tabs>
        <w:rPr>
          <w:rFonts w:eastAsia="Times New Roman" w:cs="Times New Roman"/>
          <w:sz w:val="22"/>
          <w:szCs w:val="22"/>
          <w:lang w:val="lt-LT" w:eastAsia="en-US"/>
        </w:rPr>
      </w:pPr>
    </w:p>
    <w:p w14:paraId="35F00426" w14:textId="77777777" w:rsidR="00AE1CD9"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lastRenderedPageBreak/>
        <w:t>Tinka iki {mm/MMMM} [mėnuo, metai]</w:t>
      </w:r>
    </w:p>
    <w:p w14:paraId="53DBE75E" w14:textId="77777777" w:rsidR="007229D9" w:rsidRPr="002F6985" w:rsidRDefault="007229D9" w:rsidP="00AE1CD9">
      <w:pPr>
        <w:tabs>
          <w:tab w:val="left" w:pos="540"/>
        </w:tabs>
        <w:rPr>
          <w:rFonts w:eastAsia="Times New Roman" w:cs="Times New Roman"/>
          <w:sz w:val="22"/>
          <w:szCs w:val="22"/>
          <w:lang w:val="lt-LT" w:eastAsia="en-US"/>
        </w:rPr>
      </w:pPr>
    </w:p>
    <w:p w14:paraId="3647D884" w14:textId="77777777" w:rsidR="00AE1CD9" w:rsidRPr="002F6985" w:rsidRDefault="00AE1CD9" w:rsidP="00AE1CD9">
      <w:pPr>
        <w:tabs>
          <w:tab w:val="left" w:pos="540"/>
        </w:tabs>
        <w:rPr>
          <w:rFonts w:eastAsia="Times New Roman" w:cs="Times New Roman"/>
          <w:sz w:val="22"/>
          <w:szCs w:val="22"/>
          <w:lang w:val="lt-LT" w:eastAsia="en-US"/>
        </w:rPr>
      </w:pPr>
    </w:p>
    <w:p w14:paraId="7D4A11D9"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9.</w:t>
      </w:r>
      <w:r w:rsidRPr="002F6985">
        <w:rPr>
          <w:rFonts w:eastAsia="Times New Roman" w:cs="Times New Roman"/>
          <w:b/>
          <w:sz w:val="22"/>
          <w:szCs w:val="22"/>
          <w:lang w:val="lt-LT" w:eastAsia="en-US"/>
        </w:rPr>
        <w:tab/>
        <w:t>SPECIALIOS LAIKYMO SĄLYGOS</w:t>
      </w:r>
    </w:p>
    <w:p w14:paraId="1D9BA021" w14:textId="77777777" w:rsidR="00AE1CD9" w:rsidRPr="002F6985" w:rsidRDefault="00AE1CD9" w:rsidP="00AE1CD9">
      <w:pPr>
        <w:tabs>
          <w:tab w:val="left" w:pos="540"/>
        </w:tabs>
        <w:rPr>
          <w:rFonts w:eastAsia="Times New Roman" w:cs="Times New Roman"/>
          <w:sz w:val="22"/>
          <w:szCs w:val="22"/>
          <w:lang w:val="lt-LT" w:eastAsia="en-US"/>
        </w:rPr>
      </w:pPr>
    </w:p>
    <w:p w14:paraId="765AD3D9" w14:textId="77777777" w:rsidR="00AE1CD9" w:rsidRPr="002F6985" w:rsidRDefault="00AE1CD9" w:rsidP="00AE1CD9">
      <w:pPr>
        <w:tabs>
          <w:tab w:val="left" w:pos="540"/>
        </w:tabs>
        <w:rPr>
          <w:rFonts w:eastAsia="Calibri" w:cs="Times New Roman"/>
          <w:sz w:val="22"/>
          <w:szCs w:val="22"/>
          <w:lang w:val="lt-LT" w:eastAsia="en-US"/>
        </w:rPr>
      </w:pPr>
      <w:r w:rsidRPr="002F6985">
        <w:rPr>
          <w:rFonts w:eastAsia="Calibri" w:cs="Times New Roman"/>
          <w:sz w:val="22"/>
          <w:szCs w:val="22"/>
          <w:lang w:val="lt-LT" w:eastAsia="en-US"/>
        </w:rPr>
        <w:t xml:space="preserve">Tablečių talpyklę laikyti sandarią, kad </w:t>
      </w:r>
      <w:r w:rsidR="007229D9">
        <w:rPr>
          <w:rFonts w:eastAsia="Calibri" w:cs="Times New Roman"/>
          <w:sz w:val="22"/>
          <w:szCs w:val="22"/>
          <w:lang w:val="lt-LT" w:eastAsia="en-US"/>
        </w:rPr>
        <w:t>vaistas</w:t>
      </w:r>
      <w:r w:rsidRPr="002F6985">
        <w:rPr>
          <w:rFonts w:eastAsia="Calibri" w:cs="Times New Roman"/>
          <w:sz w:val="22"/>
          <w:szCs w:val="22"/>
          <w:lang w:val="lt-LT" w:eastAsia="en-US"/>
        </w:rPr>
        <w:t xml:space="preserve"> būtų apsaugotas nuo drėgmės.</w:t>
      </w:r>
    </w:p>
    <w:p w14:paraId="157E1F13" w14:textId="77777777" w:rsidR="00AE1CD9" w:rsidRPr="002F6985" w:rsidRDefault="00AE1CD9" w:rsidP="00AE1CD9">
      <w:pPr>
        <w:tabs>
          <w:tab w:val="left" w:pos="540"/>
        </w:tabs>
        <w:rPr>
          <w:rFonts w:eastAsia="Times New Roman" w:cs="Times New Roman"/>
          <w:sz w:val="22"/>
          <w:szCs w:val="22"/>
          <w:lang w:val="lt-LT" w:eastAsia="en-US"/>
        </w:rPr>
      </w:pPr>
    </w:p>
    <w:p w14:paraId="227ADD77" w14:textId="77777777" w:rsidR="00AE1CD9" w:rsidRPr="002F6985" w:rsidRDefault="00AE1CD9" w:rsidP="00AE1CD9">
      <w:pPr>
        <w:tabs>
          <w:tab w:val="left" w:pos="540"/>
        </w:tabs>
        <w:rPr>
          <w:rFonts w:eastAsia="Times New Roman" w:cs="Times New Roman"/>
          <w:sz w:val="22"/>
          <w:szCs w:val="22"/>
          <w:lang w:val="lt-LT" w:eastAsia="en-US"/>
        </w:rPr>
      </w:pPr>
    </w:p>
    <w:p w14:paraId="5E8EF598"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ind w:left="540" w:hanging="540"/>
        <w:rPr>
          <w:rFonts w:eastAsia="Times New Roman" w:cs="Times New Roman"/>
          <w:b/>
          <w:sz w:val="22"/>
          <w:szCs w:val="22"/>
          <w:lang w:val="lt-LT" w:eastAsia="en-US"/>
        </w:rPr>
      </w:pPr>
      <w:r w:rsidRPr="002F6985">
        <w:rPr>
          <w:rFonts w:eastAsia="Times New Roman" w:cs="Times New Roman"/>
          <w:b/>
          <w:sz w:val="22"/>
          <w:szCs w:val="22"/>
          <w:lang w:val="lt-LT" w:eastAsia="en-US"/>
        </w:rPr>
        <w:t>10.</w:t>
      </w:r>
      <w:r w:rsidRPr="002F6985">
        <w:rPr>
          <w:rFonts w:eastAsia="Times New Roman" w:cs="Times New Roman"/>
          <w:b/>
          <w:sz w:val="22"/>
          <w:szCs w:val="22"/>
          <w:lang w:val="lt-LT" w:eastAsia="en-US"/>
        </w:rPr>
        <w:tab/>
        <w:t>SPECIALIOS ATSARGUMO PRIEMONĖS DĖL NESUVARTOTO VAISTINIO PREPARATO AR JO ATLIEKŲ TVARKYMO (JEI REIKIA)</w:t>
      </w:r>
    </w:p>
    <w:p w14:paraId="2D70C07B" w14:textId="77777777" w:rsidR="00AE1CD9" w:rsidRPr="002F6985" w:rsidRDefault="00AE1CD9" w:rsidP="00AE1CD9">
      <w:pPr>
        <w:tabs>
          <w:tab w:val="left" w:pos="540"/>
        </w:tabs>
        <w:rPr>
          <w:rFonts w:eastAsia="Times New Roman" w:cs="Times New Roman"/>
          <w:sz w:val="22"/>
          <w:szCs w:val="22"/>
          <w:lang w:val="lt-LT" w:eastAsia="en-US"/>
        </w:rPr>
      </w:pPr>
    </w:p>
    <w:p w14:paraId="5994F69D" w14:textId="77777777" w:rsidR="00AE1CD9" w:rsidRPr="002F6985" w:rsidRDefault="00AE1CD9" w:rsidP="00AE1CD9">
      <w:pPr>
        <w:tabs>
          <w:tab w:val="left" w:pos="540"/>
        </w:tabs>
        <w:rPr>
          <w:rFonts w:eastAsia="Times New Roman" w:cs="Times New Roman"/>
          <w:sz w:val="22"/>
          <w:szCs w:val="22"/>
          <w:lang w:val="lt-LT" w:eastAsia="en-US"/>
        </w:rPr>
      </w:pPr>
    </w:p>
    <w:p w14:paraId="42C5CD4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11.</w:t>
      </w:r>
      <w:r w:rsidRPr="002F6985">
        <w:rPr>
          <w:rFonts w:eastAsia="Times New Roman" w:cs="Times New Roman"/>
          <w:b/>
          <w:sz w:val="22"/>
          <w:szCs w:val="22"/>
          <w:lang w:val="lt-LT" w:eastAsia="en-US"/>
        </w:rPr>
        <w:tab/>
        <w:t>REGISTRUOTOJO PAVADINIMAS IR ADRESAS</w:t>
      </w:r>
    </w:p>
    <w:p w14:paraId="39605038" w14:textId="77777777" w:rsidR="00AE1CD9" w:rsidRPr="002F6985" w:rsidRDefault="00AE1CD9" w:rsidP="00AE1CD9">
      <w:pPr>
        <w:tabs>
          <w:tab w:val="left" w:pos="540"/>
        </w:tabs>
        <w:rPr>
          <w:rFonts w:eastAsia="Times New Roman" w:cs="Times New Roman"/>
          <w:sz w:val="22"/>
          <w:szCs w:val="22"/>
          <w:lang w:val="lt-LT" w:eastAsia="en-US"/>
        </w:rPr>
      </w:pPr>
    </w:p>
    <w:p w14:paraId="3EF235C2"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Pharma B.V.</w:t>
      </w:r>
    </w:p>
    <w:p w14:paraId="6D051CE7"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Swensweg 5</w:t>
      </w:r>
    </w:p>
    <w:p w14:paraId="7832CA6B"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2031 GA Haarlem</w:t>
      </w:r>
    </w:p>
    <w:p w14:paraId="4F8C587E"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14:paraId="562BA9B9" w14:textId="77777777" w:rsidR="00AE1CD9" w:rsidRPr="002F6985" w:rsidRDefault="00AE1CD9" w:rsidP="00AE1CD9">
      <w:pPr>
        <w:tabs>
          <w:tab w:val="left" w:pos="540"/>
        </w:tabs>
        <w:rPr>
          <w:rFonts w:eastAsia="Times New Roman" w:cs="Times New Roman"/>
          <w:sz w:val="22"/>
          <w:szCs w:val="22"/>
          <w:lang w:val="lt-LT" w:eastAsia="en-US"/>
        </w:rPr>
      </w:pPr>
    </w:p>
    <w:p w14:paraId="641AF0C7" w14:textId="77777777" w:rsidR="00AE1CD9" w:rsidRPr="002F6985" w:rsidRDefault="00AE1CD9" w:rsidP="00AE1CD9">
      <w:pPr>
        <w:tabs>
          <w:tab w:val="left" w:pos="540"/>
        </w:tabs>
        <w:rPr>
          <w:rFonts w:eastAsia="Times New Roman" w:cs="Times New Roman"/>
          <w:sz w:val="22"/>
          <w:szCs w:val="22"/>
          <w:lang w:val="lt-LT" w:eastAsia="en-US"/>
        </w:rPr>
      </w:pPr>
    </w:p>
    <w:p w14:paraId="7893E29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12.</w:t>
      </w:r>
      <w:r w:rsidRPr="002F6985">
        <w:rPr>
          <w:rFonts w:eastAsia="Times New Roman" w:cs="Times New Roman"/>
          <w:b/>
          <w:sz w:val="22"/>
          <w:szCs w:val="22"/>
          <w:lang w:val="lt-LT" w:eastAsia="en-US"/>
        </w:rPr>
        <w:tab/>
        <w:t>REGISTRACIJOS PAŽYMĖJIMO NUMERIS (-IAI)</w:t>
      </w:r>
    </w:p>
    <w:p w14:paraId="5C680AE6" w14:textId="77777777" w:rsidR="00AE1CD9" w:rsidRPr="002F6985" w:rsidRDefault="00AE1CD9" w:rsidP="00AE1CD9">
      <w:pPr>
        <w:tabs>
          <w:tab w:val="left" w:pos="540"/>
        </w:tabs>
        <w:rPr>
          <w:rFonts w:eastAsia="Times New Roman" w:cs="Times New Roman"/>
          <w:sz w:val="22"/>
          <w:szCs w:val="22"/>
          <w:lang w:val="lt-LT" w:eastAsia="en-US"/>
        </w:rPr>
      </w:pPr>
    </w:p>
    <w:p w14:paraId="1E77102B" w14:textId="77777777" w:rsidR="00AE1CD9" w:rsidRPr="002F6985" w:rsidRDefault="00AE1CD9" w:rsidP="00AE1CD9">
      <w:pPr>
        <w:tabs>
          <w:tab w:val="left" w:pos="540"/>
        </w:tabs>
        <w:rPr>
          <w:rFonts w:eastAsia="Times New Roman" w:cs="Times New Roman"/>
          <w:sz w:val="22"/>
          <w:szCs w:val="22"/>
          <w:lang w:val="lt-LT" w:eastAsia="en-US"/>
        </w:rPr>
      </w:pPr>
    </w:p>
    <w:p w14:paraId="58B409B3"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13.</w:t>
      </w:r>
      <w:r w:rsidRPr="002F6985">
        <w:rPr>
          <w:rFonts w:eastAsia="Times New Roman" w:cs="Times New Roman"/>
          <w:b/>
          <w:sz w:val="22"/>
          <w:szCs w:val="22"/>
          <w:lang w:val="lt-LT" w:eastAsia="en-US"/>
        </w:rPr>
        <w:tab/>
        <w:t>SERIJOS NUMERIS</w:t>
      </w:r>
    </w:p>
    <w:p w14:paraId="0DE50E31" w14:textId="77777777" w:rsidR="00AE1CD9" w:rsidRPr="002F6985" w:rsidRDefault="00AE1CD9" w:rsidP="00AE1CD9">
      <w:pPr>
        <w:tabs>
          <w:tab w:val="left" w:pos="540"/>
        </w:tabs>
        <w:rPr>
          <w:rFonts w:eastAsia="Times New Roman" w:cs="Times New Roman"/>
          <w:sz w:val="22"/>
          <w:szCs w:val="22"/>
          <w:lang w:val="lt-LT" w:eastAsia="en-US"/>
        </w:rPr>
      </w:pPr>
    </w:p>
    <w:p w14:paraId="275E3270"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Serija</w:t>
      </w:r>
    </w:p>
    <w:p w14:paraId="63C1B4D9" w14:textId="77777777" w:rsidR="00AE1CD9" w:rsidRPr="002F6985" w:rsidRDefault="00AE1CD9" w:rsidP="00AE1CD9">
      <w:pPr>
        <w:tabs>
          <w:tab w:val="left" w:pos="540"/>
        </w:tabs>
        <w:rPr>
          <w:rFonts w:eastAsia="Times New Roman" w:cs="Times New Roman"/>
          <w:sz w:val="22"/>
          <w:szCs w:val="22"/>
          <w:lang w:val="lt-LT" w:eastAsia="en-US"/>
        </w:rPr>
      </w:pPr>
    </w:p>
    <w:p w14:paraId="1943D196" w14:textId="77777777" w:rsidR="00AE1CD9" w:rsidRPr="002F6985" w:rsidRDefault="00AE1CD9" w:rsidP="00AE1CD9">
      <w:pPr>
        <w:tabs>
          <w:tab w:val="left" w:pos="540"/>
        </w:tabs>
        <w:rPr>
          <w:rFonts w:eastAsia="Times New Roman" w:cs="Times New Roman"/>
          <w:sz w:val="22"/>
          <w:szCs w:val="22"/>
          <w:lang w:val="lt-LT" w:eastAsia="en-US"/>
        </w:rPr>
      </w:pPr>
    </w:p>
    <w:p w14:paraId="59CC186B"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14.</w:t>
      </w:r>
      <w:r w:rsidRPr="002F6985">
        <w:rPr>
          <w:rFonts w:eastAsia="Times New Roman" w:cs="Times New Roman"/>
          <w:b/>
          <w:sz w:val="22"/>
          <w:szCs w:val="22"/>
          <w:lang w:val="lt-LT" w:eastAsia="en-US"/>
        </w:rPr>
        <w:tab/>
        <w:t>PARDAVIMO (IŠDAVIMO) TVARKA</w:t>
      </w:r>
    </w:p>
    <w:p w14:paraId="05D1B22B" w14:textId="77777777" w:rsidR="00AE1CD9" w:rsidRPr="002F6985" w:rsidRDefault="00AE1CD9" w:rsidP="00AE1CD9">
      <w:pPr>
        <w:tabs>
          <w:tab w:val="left" w:pos="540"/>
        </w:tabs>
        <w:rPr>
          <w:rFonts w:eastAsia="Times New Roman" w:cs="Times New Roman"/>
          <w:sz w:val="22"/>
          <w:szCs w:val="22"/>
          <w:lang w:val="lt-LT" w:eastAsia="en-US"/>
        </w:rPr>
      </w:pPr>
    </w:p>
    <w:p w14:paraId="58ACC14F" w14:textId="77777777" w:rsidR="00AE1CD9" w:rsidRPr="002F6985" w:rsidRDefault="00F74E4F"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t>Receptinis vaistas</w:t>
      </w:r>
      <w:r w:rsidR="00AE1CD9" w:rsidRPr="002F6985">
        <w:rPr>
          <w:rFonts w:eastAsia="Times New Roman" w:cs="Times New Roman"/>
          <w:sz w:val="22"/>
          <w:szCs w:val="22"/>
          <w:lang w:val="lt-LT" w:eastAsia="en-US"/>
        </w:rPr>
        <w:t>.</w:t>
      </w:r>
    </w:p>
    <w:p w14:paraId="7680DB8C" w14:textId="77777777" w:rsidR="00AE1CD9" w:rsidRPr="002F6985" w:rsidRDefault="00AE1CD9" w:rsidP="00AE1CD9">
      <w:pPr>
        <w:tabs>
          <w:tab w:val="left" w:pos="540"/>
        </w:tabs>
        <w:rPr>
          <w:rFonts w:eastAsia="Times New Roman" w:cs="Times New Roman"/>
          <w:sz w:val="22"/>
          <w:szCs w:val="22"/>
          <w:lang w:val="lt-LT" w:eastAsia="en-US"/>
        </w:rPr>
      </w:pPr>
    </w:p>
    <w:p w14:paraId="4873809F" w14:textId="77777777" w:rsidR="00AE1CD9" w:rsidRPr="002F6985" w:rsidRDefault="00AE1CD9" w:rsidP="00AE1CD9">
      <w:pPr>
        <w:tabs>
          <w:tab w:val="left" w:pos="540"/>
        </w:tabs>
        <w:rPr>
          <w:rFonts w:eastAsia="Times New Roman" w:cs="Times New Roman"/>
          <w:sz w:val="22"/>
          <w:szCs w:val="22"/>
          <w:lang w:val="lt-LT" w:eastAsia="en-US"/>
        </w:rPr>
      </w:pPr>
    </w:p>
    <w:p w14:paraId="121A29DC"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rPr>
          <w:rFonts w:eastAsia="Times New Roman" w:cs="Times New Roman"/>
          <w:b/>
          <w:sz w:val="22"/>
          <w:szCs w:val="22"/>
          <w:lang w:val="lt-LT" w:eastAsia="en-US"/>
        </w:rPr>
      </w:pPr>
      <w:r w:rsidRPr="002F6985">
        <w:rPr>
          <w:rFonts w:eastAsia="Times New Roman" w:cs="Times New Roman"/>
          <w:b/>
          <w:sz w:val="22"/>
          <w:szCs w:val="22"/>
          <w:lang w:val="lt-LT" w:eastAsia="en-US"/>
        </w:rPr>
        <w:t>15.</w:t>
      </w:r>
      <w:r w:rsidRPr="002F6985">
        <w:rPr>
          <w:rFonts w:eastAsia="Times New Roman" w:cs="Times New Roman"/>
          <w:b/>
          <w:sz w:val="22"/>
          <w:szCs w:val="22"/>
          <w:lang w:val="lt-LT" w:eastAsia="en-US"/>
        </w:rPr>
        <w:tab/>
        <w:t>VARTOJIMO INSTRUKCIJA</w:t>
      </w:r>
    </w:p>
    <w:p w14:paraId="10C48516" w14:textId="77777777" w:rsidR="00AE1CD9" w:rsidRPr="002F6985" w:rsidRDefault="00AE1CD9" w:rsidP="00AE1CD9">
      <w:pPr>
        <w:tabs>
          <w:tab w:val="left" w:pos="540"/>
        </w:tabs>
        <w:rPr>
          <w:rFonts w:eastAsia="Times New Roman" w:cs="Times New Roman"/>
          <w:sz w:val="22"/>
          <w:szCs w:val="22"/>
          <w:lang w:val="lt-LT" w:eastAsia="en-US"/>
        </w:rPr>
      </w:pPr>
    </w:p>
    <w:p w14:paraId="5E325E41" w14:textId="77777777" w:rsidR="00AE1CD9" w:rsidRPr="002F6985" w:rsidRDefault="00AE1CD9" w:rsidP="00AE1CD9">
      <w:pPr>
        <w:tabs>
          <w:tab w:val="left" w:pos="540"/>
        </w:tabs>
        <w:rPr>
          <w:rFonts w:eastAsia="Times New Roman" w:cs="Times New Roman"/>
          <w:sz w:val="22"/>
          <w:szCs w:val="22"/>
          <w:lang w:val="lt-LT" w:eastAsia="en-US"/>
        </w:rPr>
      </w:pPr>
    </w:p>
    <w:p w14:paraId="4D56C578" w14:textId="77777777" w:rsidR="00AE1CD9" w:rsidRPr="002F6985" w:rsidRDefault="00AE1CD9" w:rsidP="00AE1CD9">
      <w:pPr>
        <w:pBdr>
          <w:top w:val="single" w:sz="4" w:space="1" w:color="auto"/>
          <w:left w:val="single" w:sz="4" w:space="4" w:color="auto"/>
          <w:bottom w:val="single" w:sz="4" w:space="1" w:color="auto"/>
          <w:right w:val="single" w:sz="4" w:space="4" w:color="auto"/>
        </w:pBdr>
        <w:tabs>
          <w:tab w:val="left" w:pos="540"/>
        </w:tabs>
        <w:outlineLvl w:val="0"/>
        <w:rPr>
          <w:rFonts w:eastAsia="Times New Roman" w:cs="Times New Roman"/>
          <w:sz w:val="22"/>
          <w:szCs w:val="22"/>
          <w:lang w:val="lt-LT" w:eastAsia="en-US"/>
        </w:rPr>
      </w:pPr>
      <w:r w:rsidRPr="002F6985">
        <w:rPr>
          <w:rFonts w:eastAsia="Times New Roman" w:cs="Times New Roman"/>
          <w:b/>
          <w:sz w:val="22"/>
          <w:szCs w:val="22"/>
          <w:lang w:val="lt-LT" w:eastAsia="en-US"/>
        </w:rPr>
        <w:t>16.</w:t>
      </w:r>
      <w:r w:rsidRPr="002F6985">
        <w:rPr>
          <w:rFonts w:eastAsia="Times New Roman" w:cs="Times New Roman"/>
          <w:b/>
          <w:sz w:val="22"/>
          <w:szCs w:val="22"/>
          <w:lang w:val="lt-LT" w:eastAsia="en-US"/>
        </w:rPr>
        <w:tab/>
        <w:t>INFORMACIJA BRAILIO RAŠTU</w:t>
      </w:r>
    </w:p>
    <w:p w14:paraId="14E26EFA" w14:textId="77777777" w:rsidR="00AE1CD9" w:rsidRPr="002F6985" w:rsidRDefault="00AE1CD9" w:rsidP="00AE1CD9">
      <w:pPr>
        <w:tabs>
          <w:tab w:val="left" w:pos="540"/>
        </w:tabs>
        <w:rPr>
          <w:rFonts w:eastAsia="Times New Roman" w:cs="Times New Roman"/>
          <w:sz w:val="22"/>
          <w:szCs w:val="22"/>
          <w:lang w:val="lt-LT" w:eastAsia="en-US"/>
        </w:rPr>
      </w:pPr>
    </w:p>
    <w:p w14:paraId="4DC83341" w14:textId="77777777" w:rsidR="00AE1CD9" w:rsidRPr="002F6985" w:rsidRDefault="00AE1CD9" w:rsidP="00AE1CD9">
      <w:pPr>
        <w:tabs>
          <w:tab w:val="left" w:pos="540"/>
        </w:tabs>
        <w:rPr>
          <w:rFonts w:eastAsia="Times New Roman" w:cs="Times New Roman"/>
          <w:sz w:val="22"/>
          <w:szCs w:val="22"/>
          <w:lang w:val="lt-LT" w:eastAsia="en-US"/>
        </w:rPr>
      </w:pPr>
    </w:p>
    <w:p w14:paraId="14631491" w14:textId="77777777" w:rsidR="00AE1CD9" w:rsidRPr="002F6985" w:rsidRDefault="00AE1CD9" w:rsidP="00AE1CD9">
      <w:pPr>
        <w:pBdr>
          <w:top w:val="single" w:sz="4" w:space="1" w:color="auto"/>
          <w:left w:val="single" w:sz="4" w:space="4" w:color="auto"/>
          <w:bottom w:val="single" w:sz="4" w:space="1" w:color="auto"/>
          <w:right w:val="single" w:sz="4" w:space="4" w:color="auto"/>
        </w:pBdr>
        <w:spacing w:after="200" w:line="276" w:lineRule="auto"/>
        <w:ind w:left="567" w:hanging="567"/>
        <w:rPr>
          <w:rFonts w:eastAsia="Times New Roman" w:cs="Times New Roman"/>
          <w:i/>
          <w:sz w:val="22"/>
          <w:szCs w:val="22"/>
          <w:lang w:val="lt-LT" w:eastAsia="lt-LT" w:bidi="lt-LT"/>
        </w:rPr>
      </w:pPr>
      <w:r w:rsidRPr="002F6985">
        <w:rPr>
          <w:rFonts w:eastAsia="Times New Roman" w:cs="Times New Roman"/>
          <w:b/>
          <w:sz w:val="22"/>
          <w:szCs w:val="22"/>
          <w:lang w:val="lt-LT" w:eastAsia="lt-LT" w:bidi="lt-LT"/>
        </w:rPr>
        <w:t>17.    UNIKALUS IDENTIFIKATORIUS – 2D BRŪKŠNINIS KODAS</w:t>
      </w:r>
    </w:p>
    <w:p w14:paraId="3818AAE2" w14:textId="77777777" w:rsidR="00AE1CD9" w:rsidRPr="002F6985" w:rsidRDefault="00AE1CD9" w:rsidP="00AE1CD9">
      <w:pPr>
        <w:tabs>
          <w:tab w:val="left" w:pos="567"/>
        </w:tabs>
        <w:rPr>
          <w:rFonts w:eastAsia="Times New Roman" w:cs="Times New Roman"/>
          <w:sz w:val="22"/>
          <w:szCs w:val="22"/>
          <w:highlight w:val="lightGray"/>
          <w:lang w:val="lt-LT" w:eastAsia="lt-LT" w:bidi="lt-LT"/>
        </w:rPr>
      </w:pPr>
      <w:r w:rsidRPr="002F6985">
        <w:rPr>
          <w:rFonts w:eastAsia="Times New Roman" w:cs="Times New Roman"/>
          <w:sz w:val="22"/>
          <w:szCs w:val="22"/>
          <w:highlight w:val="lightGray"/>
          <w:lang w:val="lt-LT" w:eastAsia="lt-LT" w:bidi="lt-LT"/>
        </w:rPr>
        <w:t>Tuo atveju jei išorinė pakuotė nenaudojama.</w:t>
      </w:r>
    </w:p>
    <w:p w14:paraId="25608063" w14:textId="77777777" w:rsidR="00AE1CD9" w:rsidRPr="002F6985" w:rsidRDefault="00AE1CD9" w:rsidP="00AE1CD9">
      <w:pPr>
        <w:tabs>
          <w:tab w:val="left" w:pos="567"/>
        </w:tabs>
        <w:rPr>
          <w:rFonts w:eastAsia="Times New Roman" w:cs="Times New Roman"/>
          <w:sz w:val="22"/>
          <w:szCs w:val="22"/>
          <w:shd w:val="clear" w:color="auto" w:fill="CCCCCC"/>
          <w:lang w:val="lt-LT" w:eastAsia="lt-LT" w:bidi="lt-LT"/>
        </w:rPr>
      </w:pPr>
      <w:r w:rsidRPr="002F6985">
        <w:rPr>
          <w:rFonts w:eastAsia="Times New Roman" w:cs="Times New Roman"/>
          <w:sz w:val="22"/>
          <w:szCs w:val="22"/>
          <w:highlight w:val="lightGray"/>
          <w:lang w:val="lt-LT" w:eastAsia="lt-LT" w:bidi="lt-LT"/>
        </w:rPr>
        <w:t>2D brūkšninis kodas su nurodytu unikaliu identifikatoriumi.</w:t>
      </w:r>
    </w:p>
    <w:p w14:paraId="022A191B" w14:textId="77777777" w:rsidR="00AE1CD9" w:rsidRPr="002F6985" w:rsidRDefault="00AE1CD9" w:rsidP="00AE1CD9">
      <w:pPr>
        <w:rPr>
          <w:rFonts w:eastAsia="Times New Roman" w:cs="Times New Roman"/>
          <w:sz w:val="22"/>
          <w:szCs w:val="22"/>
          <w:lang w:val="lt-LT" w:eastAsia="lt-LT" w:bidi="lt-LT"/>
        </w:rPr>
      </w:pPr>
    </w:p>
    <w:p w14:paraId="2411CAB2" w14:textId="77777777" w:rsidR="00AE1CD9" w:rsidRPr="002F6985" w:rsidRDefault="00AE1CD9" w:rsidP="00AE1CD9">
      <w:pPr>
        <w:rPr>
          <w:rFonts w:eastAsia="Times New Roman" w:cs="Times New Roman"/>
          <w:sz w:val="22"/>
          <w:szCs w:val="22"/>
          <w:lang w:val="lt-LT" w:eastAsia="lt-LT" w:bidi="lt-LT"/>
        </w:rPr>
      </w:pPr>
    </w:p>
    <w:p w14:paraId="5999D6BF" w14:textId="77777777" w:rsidR="00AE1CD9" w:rsidRPr="002F6985" w:rsidRDefault="00AE1CD9" w:rsidP="00AE1CD9">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sz w:val="22"/>
          <w:szCs w:val="22"/>
          <w:lang w:val="lt-LT" w:eastAsia="lt-LT" w:bidi="lt-LT"/>
        </w:rPr>
      </w:pPr>
      <w:r w:rsidRPr="002F6985">
        <w:rPr>
          <w:b/>
          <w:sz w:val="22"/>
          <w:szCs w:val="22"/>
          <w:lang w:val="lt-LT" w:eastAsia="lt-LT" w:bidi="lt-LT"/>
        </w:rPr>
        <w:t>UNIKALUS IDENTIFIKATORIUS – ŽMONĖMS SUPRANTAMI DUOMENYS</w:t>
      </w:r>
    </w:p>
    <w:p w14:paraId="7DD0442F" w14:textId="77777777" w:rsidR="00AE1CD9" w:rsidRPr="002F6985" w:rsidRDefault="00AE1CD9" w:rsidP="00AE1CD9">
      <w:pPr>
        <w:rPr>
          <w:rFonts w:eastAsia="Times New Roman" w:cs="Times New Roman"/>
          <w:sz w:val="22"/>
          <w:szCs w:val="22"/>
          <w:lang w:val="lt-LT" w:eastAsia="lt-LT" w:bidi="lt-LT"/>
        </w:rPr>
      </w:pPr>
    </w:p>
    <w:p w14:paraId="39D4C75F" w14:textId="77777777" w:rsidR="00AE1CD9" w:rsidRPr="002F6985" w:rsidRDefault="00AE1CD9" w:rsidP="00AE1CD9">
      <w:pPr>
        <w:tabs>
          <w:tab w:val="left" w:pos="567"/>
        </w:tabs>
        <w:rPr>
          <w:rFonts w:eastAsia="Times New Roman" w:cs="Times New Roman"/>
          <w:sz w:val="22"/>
          <w:szCs w:val="22"/>
          <w:highlight w:val="lightGray"/>
          <w:lang w:val="lt-LT" w:eastAsia="lt-LT" w:bidi="lt-LT"/>
        </w:rPr>
      </w:pPr>
      <w:r w:rsidRPr="002F6985">
        <w:rPr>
          <w:rFonts w:eastAsia="Times New Roman" w:cs="Times New Roman"/>
          <w:sz w:val="22"/>
          <w:szCs w:val="22"/>
          <w:highlight w:val="lightGray"/>
          <w:lang w:val="lt-LT" w:eastAsia="lt-LT" w:bidi="lt-LT"/>
        </w:rPr>
        <w:t>Tuo atveju jei išorinė pakuotė nenaudojama.</w:t>
      </w:r>
    </w:p>
    <w:p w14:paraId="32F14A93" w14:textId="77777777" w:rsidR="00AE1CD9" w:rsidRPr="002F6985" w:rsidRDefault="00AE1CD9" w:rsidP="00AE1CD9">
      <w:pPr>
        <w:tabs>
          <w:tab w:val="left" w:pos="567"/>
        </w:tabs>
        <w:spacing w:line="260" w:lineRule="exact"/>
        <w:rPr>
          <w:rFonts w:eastAsia="Times New Roman" w:cs="Times New Roman"/>
          <w:color w:val="008000"/>
          <w:sz w:val="22"/>
          <w:szCs w:val="22"/>
          <w:lang w:val="lt-LT" w:eastAsia="lt-LT" w:bidi="lt-LT"/>
        </w:rPr>
      </w:pPr>
      <w:r w:rsidRPr="002F6985">
        <w:rPr>
          <w:rFonts w:eastAsia="Times New Roman" w:cs="Times New Roman"/>
          <w:sz w:val="22"/>
          <w:szCs w:val="22"/>
          <w:lang w:val="lt-LT" w:eastAsia="lt-LT" w:bidi="lt-LT"/>
        </w:rPr>
        <w:t xml:space="preserve">PC: {numeris} </w:t>
      </w:r>
    </w:p>
    <w:p w14:paraId="6DC6B2AE" w14:textId="77777777" w:rsidR="00AE1CD9" w:rsidRPr="002F6985" w:rsidRDefault="00AE1CD9" w:rsidP="00AE1CD9">
      <w:pPr>
        <w:tabs>
          <w:tab w:val="left" w:pos="567"/>
        </w:tabs>
        <w:spacing w:line="260" w:lineRule="exact"/>
        <w:rPr>
          <w:rFonts w:eastAsia="Times New Roman" w:cs="Times New Roman"/>
          <w:sz w:val="22"/>
          <w:szCs w:val="22"/>
          <w:lang w:val="lt-LT" w:eastAsia="lt-LT" w:bidi="lt-LT"/>
        </w:rPr>
      </w:pPr>
      <w:r w:rsidRPr="002F6985">
        <w:rPr>
          <w:rFonts w:eastAsia="Times New Roman" w:cs="Times New Roman"/>
          <w:sz w:val="22"/>
          <w:szCs w:val="22"/>
          <w:lang w:val="lt-LT" w:eastAsia="lt-LT" w:bidi="lt-LT"/>
        </w:rPr>
        <w:t xml:space="preserve">SN: {numeris} </w:t>
      </w:r>
    </w:p>
    <w:p w14:paraId="7AC1AFC6" w14:textId="77777777" w:rsidR="00AE1CD9" w:rsidRPr="002F6985" w:rsidRDefault="00AE1CD9" w:rsidP="00400E11">
      <w:pPr>
        <w:tabs>
          <w:tab w:val="left" w:pos="567"/>
        </w:tabs>
        <w:spacing w:line="260" w:lineRule="exact"/>
        <w:rPr>
          <w:rFonts w:eastAsia="Times New Roman" w:cs="Times New Roman"/>
          <w:sz w:val="22"/>
          <w:szCs w:val="22"/>
          <w:lang w:val="lt-LT" w:eastAsia="lt-LT" w:bidi="lt-LT"/>
        </w:rPr>
      </w:pPr>
      <w:r w:rsidRPr="002F6985">
        <w:rPr>
          <w:rFonts w:eastAsia="Times New Roman" w:cs="Times New Roman"/>
          <w:sz w:val="22"/>
          <w:szCs w:val="22"/>
          <w:lang w:val="lt-LT" w:eastAsia="lt-LT" w:bidi="lt-LT"/>
        </w:rPr>
        <w:t xml:space="preserve">NN: {numeris} </w:t>
      </w:r>
      <w:r w:rsidRPr="002F6985">
        <w:rPr>
          <w:rFonts w:eastAsia="Times New Roman" w:cs="Times New Roman"/>
          <w:sz w:val="22"/>
          <w:szCs w:val="22"/>
          <w:lang w:val="lt-LT" w:eastAsia="en-US"/>
        </w:rPr>
        <w:br w:type="page"/>
      </w:r>
    </w:p>
    <w:p w14:paraId="738134CA" w14:textId="77777777" w:rsidR="00AE1CD9" w:rsidRPr="002F6985" w:rsidRDefault="00AE1CD9" w:rsidP="00AE1CD9">
      <w:pPr>
        <w:rPr>
          <w:rFonts w:eastAsia="Times New Roman" w:cs="Times New Roman"/>
          <w:sz w:val="22"/>
          <w:szCs w:val="22"/>
          <w:lang w:val="lt-LT" w:eastAsia="en-US"/>
        </w:rPr>
      </w:pPr>
    </w:p>
    <w:p w14:paraId="3ED31EF2" w14:textId="77777777" w:rsidR="00AE1CD9" w:rsidRPr="002F6985" w:rsidRDefault="00AE1CD9" w:rsidP="00AE1CD9">
      <w:pPr>
        <w:rPr>
          <w:rFonts w:eastAsia="Times New Roman" w:cs="Times New Roman"/>
          <w:sz w:val="22"/>
          <w:szCs w:val="22"/>
          <w:lang w:val="lt-LT" w:eastAsia="en-US"/>
        </w:rPr>
      </w:pPr>
    </w:p>
    <w:p w14:paraId="4457039A" w14:textId="77777777" w:rsidR="00AE1CD9" w:rsidRPr="002F6985" w:rsidRDefault="00AE1CD9" w:rsidP="00AE1CD9">
      <w:pPr>
        <w:rPr>
          <w:rFonts w:eastAsia="Times New Roman" w:cs="Times New Roman"/>
          <w:sz w:val="22"/>
          <w:szCs w:val="22"/>
          <w:lang w:val="lt-LT" w:eastAsia="en-US"/>
        </w:rPr>
      </w:pPr>
    </w:p>
    <w:p w14:paraId="5932150B" w14:textId="77777777" w:rsidR="00AE1CD9" w:rsidRPr="002F6985" w:rsidRDefault="00AE1CD9" w:rsidP="00AE1CD9">
      <w:pPr>
        <w:rPr>
          <w:rFonts w:eastAsia="Times New Roman" w:cs="Times New Roman"/>
          <w:sz w:val="22"/>
          <w:szCs w:val="22"/>
          <w:lang w:val="lt-LT" w:eastAsia="en-US"/>
        </w:rPr>
      </w:pPr>
    </w:p>
    <w:p w14:paraId="715E28A0" w14:textId="77777777" w:rsidR="00AE1CD9" w:rsidRPr="002F6985" w:rsidRDefault="00AE1CD9" w:rsidP="00AE1CD9">
      <w:pPr>
        <w:jc w:val="both"/>
        <w:rPr>
          <w:rFonts w:eastAsia="Times New Roman" w:cs="Times New Roman"/>
          <w:sz w:val="22"/>
          <w:szCs w:val="22"/>
          <w:lang w:val="lt-LT" w:eastAsia="en-US"/>
        </w:rPr>
      </w:pPr>
    </w:p>
    <w:p w14:paraId="444975F7" w14:textId="77777777" w:rsidR="00AE1CD9" w:rsidRPr="002F6985" w:rsidRDefault="00AE1CD9" w:rsidP="00AE1CD9">
      <w:pPr>
        <w:jc w:val="both"/>
        <w:rPr>
          <w:rFonts w:eastAsia="Times New Roman" w:cs="Times New Roman"/>
          <w:sz w:val="22"/>
          <w:szCs w:val="22"/>
          <w:lang w:val="lt-LT" w:eastAsia="en-US"/>
        </w:rPr>
      </w:pPr>
    </w:p>
    <w:p w14:paraId="513F57AD" w14:textId="77777777" w:rsidR="00AE1CD9" w:rsidRPr="002F6985" w:rsidRDefault="00AE1CD9" w:rsidP="00AE1CD9">
      <w:pPr>
        <w:jc w:val="both"/>
        <w:rPr>
          <w:rFonts w:eastAsia="Times New Roman" w:cs="Times New Roman"/>
          <w:sz w:val="22"/>
          <w:szCs w:val="22"/>
          <w:lang w:val="lt-LT" w:eastAsia="en-US"/>
        </w:rPr>
      </w:pPr>
    </w:p>
    <w:p w14:paraId="0613649D" w14:textId="77777777" w:rsidR="00AE1CD9" w:rsidRPr="002F6985" w:rsidRDefault="00AE1CD9" w:rsidP="00AE1CD9">
      <w:pPr>
        <w:jc w:val="both"/>
        <w:rPr>
          <w:rFonts w:eastAsia="Times New Roman" w:cs="Times New Roman"/>
          <w:sz w:val="22"/>
          <w:szCs w:val="22"/>
          <w:lang w:val="lt-LT" w:eastAsia="en-US"/>
        </w:rPr>
      </w:pPr>
    </w:p>
    <w:p w14:paraId="31078991" w14:textId="77777777" w:rsidR="00AE1CD9" w:rsidRPr="002F6985" w:rsidRDefault="00AE1CD9" w:rsidP="00AE1CD9">
      <w:pPr>
        <w:jc w:val="both"/>
        <w:rPr>
          <w:rFonts w:eastAsia="Times New Roman" w:cs="Times New Roman"/>
          <w:sz w:val="22"/>
          <w:szCs w:val="22"/>
          <w:lang w:val="lt-LT" w:eastAsia="en-US"/>
        </w:rPr>
      </w:pPr>
    </w:p>
    <w:p w14:paraId="093551CD" w14:textId="77777777" w:rsidR="00AE1CD9" w:rsidRPr="002F6985" w:rsidRDefault="00AE1CD9" w:rsidP="00AE1CD9">
      <w:pPr>
        <w:jc w:val="both"/>
        <w:rPr>
          <w:rFonts w:eastAsia="Times New Roman" w:cs="Times New Roman"/>
          <w:sz w:val="22"/>
          <w:szCs w:val="22"/>
          <w:lang w:val="lt-LT" w:eastAsia="en-US"/>
        </w:rPr>
      </w:pPr>
    </w:p>
    <w:p w14:paraId="5D8FDBF2" w14:textId="77777777" w:rsidR="00AE1CD9" w:rsidRPr="002F6985" w:rsidRDefault="00AE1CD9" w:rsidP="00AE1CD9">
      <w:pPr>
        <w:jc w:val="both"/>
        <w:rPr>
          <w:rFonts w:eastAsia="Times New Roman" w:cs="Times New Roman"/>
          <w:sz w:val="22"/>
          <w:szCs w:val="22"/>
          <w:lang w:val="lt-LT" w:eastAsia="en-US"/>
        </w:rPr>
      </w:pPr>
    </w:p>
    <w:p w14:paraId="72F5AEC6" w14:textId="77777777" w:rsidR="00AE1CD9" w:rsidRPr="002F6985" w:rsidRDefault="00AE1CD9" w:rsidP="00AE1CD9">
      <w:pPr>
        <w:jc w:val="both"/>
        <w:rPr>
          <w:rFonts w:eastAsia="Times New Roman" w:cs="Times New Roman"/>
          <w:sz w:val="22"/>
          <w:szCs w:val="22"/>
          <w:lang w:val="lt-LT" w:eastAsia="en-US"/>
        </w:rPr>
      </w:pPr>
    </w:p>
    <w:p w14:paraId="563ED64B" w14:textId="77777777" w:rsidR="00AE1CD9" w:rsidRPr="002F6985" w:rsidRDefault="00AE1CD9" w:rsidP="00AE1CD9">
      <w:pPr>
        <w:jc w:val="both"/>
        <w:rPr>
          <w:rFonts w:eastAsia="Times New Roman" w:cs="Times New Roman"/>
          <w:sz w:val="22"/>
          <w:szCs w:val="22"/>
          <w:lang w:val="lt-LT" w:eastAsia="en-US"/>
        </w:rPr>
      </w:pPr>
    </w:p>
    <w:p w14:paraId="43AFD888" w14:textId="77777777" w:rsidR="00AE1CD9" w:rsidRPr="002F6985" w:rsidRDefault="00AE1CD9" w:rsidP="00AE1CD9">
      <w:pPr>
        <w:jc w:val="both"/>
        <w:rPr>
          <w:rFonts w:eastAsia="Times New Roman" w:cs="Times New Roman"/>
          <w:sz w:val="22"/>
          <w:szCs w:val="22"/>
          <w:lang w:val="lt-LT" w:eastAsia="en-US"/>
        </w:rPr>
      </w:pPr>
    </w:p>
    <w:p w14:paraId="4C12B8B7" w14:textId="77777777" w:rsidR="00AE1CD9" w:rsidRPr="002F6985" w:rsidRDefault="00AE1CD9" w:rsidP="00AE1CD9">
      <w:pPr>
        <w:jc w:val="both"/>
        <w:rPr>
          <w:rFonts w:eastAsia="Times New Roman" w:cs="Times New Roman"/>
          <w:sz w:val="22"/>
          <w:szCs w:val="22"/>
          <w:lang w:val="lt-LT" w:eastAsia="en-US"/>
        </w:rPr>
      </w:pPr>
    </w:p>
    <w:p w14:paraId="0545201F" w14:textId="77777777" w:rsidR="00AE1CD9" w:rsidRPr="002F6985" w:rsidRDefault="00AE1CD9" w:rsidP="00AE1CD9">
      <w:pPr>
        <w:jc w:val="both"/>
        <w:rPr>
          <w:rFonts w:eastAsia="Times New Roman" w:cs="Times New Roman"/>
          <w:sz w:val="22"/>
          <w:szCs w:val="22"/>
          <w:lang w:val="lt-LT" w:eastAsia="en-US"/>
        </w:rPr>
      </w:pPr>
    </w:p>
    <w:p w14:paraId="47EDFE5B" w14:textId="77777777" w:rsidR="00AE1CD9" w:rsidRPr="002F6985" w:rsidRDefault="00AE1CD9" w:rsidP="00AE1CD9">
      <w:pPr>
        <w:jc w:val="both"/>
        <w:rPr>
          <w:rFonts w:eastAsia="Times New Roman" w:cs="Times New Roman"/>
          <w:sz w:val="22"/>
          <w:szCs w:val="22"/>
          <w:lang w:val="lt-LT" w:eastAsia="en-US"/>
        </w:rPr>
      </w:pPr>
    </w:p>
    <w:p w14:paraId="1043D2A3" w14:textId="77777777" w:rsidR="00AE1CD9" w:rsidRPr="002F6985" w:rsidRDefault="00AE1CD9" w:rsidP="00AE1CD9">
      <w:pPr>
        <w:jc w:val="both"/>
        <w:rPr>
          <w:rFonts w:eastAsia="Times New Roman" w:cs="Times New Roman"/>
          <w:sz w:val="22"/>
          <w:szCs w:val="22"/>
          <w:lang w:val="lt-LT" w:eastAsia="en-US"/>
        </w:rPr>
      </w:pPr>
    </w:p>
    <w:p w14:paraId="14F46812" w14:textId="77777777" w:rsidR="00AE1CD9" w:rsidRPr="002F6985" w:rsidRDefault="00AE1CD9" w:rsidP="00AE1CD9">
      <w:pPr>
        <w:jc w:val="both"/>
        <w:rPr>
          <w:rFonts w:eastAsia="Times New Roman" w:cs="Times New Roman"/>
          <w:sz w:val="22"/>
          <w:szCs w:val="22"/>
          <w:lang w:val="lt-LT" w:eastAsia="en-US"/>
        </w:rPr>
      </w:pPr>
    </w:p>
    <w:p w14:paraId="7F493E7F" w14:textId="77777777" w:rsidR="00AE1CD9" w:rsidRPr="002F6985" w:rsidRDefault="00AE1CD9" w:rsidP="00AE1CD9">
      <w:pPr>
        <w:jc w:val="both"/>
        <w:rPr>
          <w:rFonts w:eastAsia="Times New Roman" w:cs="Times New Roman"/>
          <w:sz w:val="22"/>
          <w:szCs w:val="22"/>
          <w:lang w:val="lt-LT" w:eastAsia="en-US"/>
        </w:rPr>
      </w:pPr>
    </w:p>
    <w:p w14:paraId="37EF84AD" w14:textId="77777777" w:rsidR="00AE1CD9" w:rsidRPr="002F6985" w:rsidRDefault="00AE1CD9" w:rsidP="00AE1CD9">
      <w:pPr>
        <w:jc w:val="both"/>
        <w:rPr>
          <w:rFonts w:eastAsia="Times New Roman" w:cs="Times New Roman"/>
          <w:sz w:val="22"/>
          <w:szCs w:val="22"/>
          <w:lang w:val="lt-LT" w:eastAsia="en-US"/>
        </w:rPr>
      </w:pPr>
    </w:p>
    <w:p w14:paraId="7AC1A21B" w14:textId="77777777" w:rsidR="00AE1CD9" w:rsidRPr="002F6985" w:rsidRDefault="00AE1CD9" w:rsidP="00AE1CD9">
      <w:pPr>
        <w:jc w:val="both"/>
        <w:rPr>
          <w:rFonts w:eastAsia="Times New Roman" w:cs="Times New Roman"/>
          <w:sz w:val="22"/>
          <w:szCs w:val="22"/>
          <w:lang w:val="lt-LT" w:eastAsia="en-US"/>
        </w:rPr>
      </w:pPr>
    </w:p>
    <w:p w14:paraId="7174EE07" w14:textId="77777777" w:rsidR="00AE1CD9" w:rsidRPr="002F6985" w:rsidRDefault="00AE1CD9" w:rsidP="00AE1CD9">
      <w:pPr>
        <w:jc w:val="center"/>
        <w:outlineLvl w:val="4"/>
        <w:rPr>
          <w:rFonts w:eastAsia="Times New Roman" w:cs="Times New Roman"/>
          <w:b/>
          <w:bCs/>
          <w:iCs/>
          <w:sz w:val="22"/>
          <w:szCs w:val="22"/>
          <w:lang w:val="lt-LT" w:eastAsia="en-US"/>
        </w:rPr>
      </w:pPr>
    </w:p>
    <w:p w14:paraId="2DDC6513" w14:textId="77777777" w:rsidR="00AE1CD9" w:rsidRPr="002F6985" w:rsidRDefault="00AE1CD9" w:rsidP="00AE1CD9">
      <w:pPr>
        <w:jc w:val="center"/>
        <w:outlineLvl w:val="4"/>
        <w:rPr>
          <w:rFonts w:eastAsia="Times New Roman" w:cs="Times New Roman"/>
          <w:b/>
          <w:bCs/>
          <w:iCs/>
          <w:sz w:val="22"/>
          <w:szCs w:val="22"/>
          <w:lang w:val="lt-LT" w:eastAsia="en-US"/>
        </w:rPr>
      </w:pPr>
      <w:r w:rsidRPr="002F6985">
        <w:rPr>
          <w:rFonts w:eastAsia="Times New Roman" w:cs="Times New Roman"/>
          <w:b/>
          <w:bCs/>
          <w:iCs/>
          <w:sz w:val="22"/>
          <w:szCs w:val="22"/>
          <w:lang w:val="lt-LT" w:eastAsia="en-US"/>
        </w:rPr>
        <w:t>B. PAKUOTĖS LAPELIS</w:t>
      </w:r>
    </w:p>
    <w:p w14:paraId="7B1E5E58" w14:textId="77777777" w:rsidR="00AE1CD9" w:rsidRPr="002F6985" w:rsidRDefault="00AE1CD9" w:rsidP="00AE1CD9">
      <w:pPr>
        <w:rPr>
          <w:rFonts w:eastAsia="Times New Roman" w:cs="Times New Roman"/>
          <w:sz w:val="22"/>
          <w:szCs w:val="22"/>
          <w:lang w:val="lt-LT" w:eastAsia="en-US"/>
        </w:rPr>
      </w:pPr>
    </w:p>
    <w:p w14:paraId="57164B01" w14:textId="77777777" w:rsidR="00AE1CD9" w:rsidRPr="002F6985" w:rsidRDefault="00AE1CD9" w:rsidP="00AE1CD9">
      <w:pPr>
        <w:tabs>
          <w:tab w:val="left" w:pos="540"/>
        </w:tabs>
        <w:rPr>
          <w:rFonts w:eastAsia="Times New Roman" w:cs="Times New Roman"/>
          <w:sz w:val="22"/>
          <w:szCs w:val="22"/>
          <w:lang w:val="lt-LT" w:eastAsia="en-US"/>
        </w:rPr>
      </w:pPr>
      <w:r w:rsidRPr="002F6985">
        <w:rPr>
          <w:rFonts w:eastAsia="Times New Roman" w:cs="Times New Roman"/>
          <w:sz w:val="22"/>
          <w:szCs w:val="22"/>
          <w:lang w:val="lt-LT" w:eastAsia="en-US"/>
        </w:rPr>
        <w:br w:type="page"/>
      </w:r>
      <w:bookmarkStart w:id="63" w:name="_Toc129243138"/>
      <w:bookmarkStart w:id="64" w:name="_Toc129243263"/>
    </w:p>
    <w:bookmarkEnd w:id="63"/>
    <w:bookmarkEnd w:id="64"/>
    <w:p w14:paraId="0D485B14" w14:textId="77777777" w:rsidR="00AE1CD9" w:rsidRPr="002F6985" w:rsidRDefault="00AE1CD9" w:rsidP="00AE1CD9">
      <w:pPr>
        <w:jc w:val="center"/>
        <w:rPr>
          <w:rFonts w:cs="Times New Roman"/>
          <w:b/>
          <w:sz w:val="22"/>
          <w:szCs w:val="22"/>
          <w:lang w:val="lt-LT" w:eastAsia="en-US"/>
        </w:rPr>
      </w:pPr>
      <w:r w:rsidRPr="002F6985">
        <w:rPr>
          <w:rFonts w:cs="Times New Roman"/>
          <w:b/>
          <w:sz w:val="22"/>
          <w:szCs w:val="22"/>
          <w:lang w:val="lt-LT" w:eastAsia="en-US"/>
        </w:rPr>
        <w:lastRenderedPageBreak/>
        <w:t>Pakuotės lapelis: informacija vartotojui</w:t>
      </w:r>
    </w:p>
    <w:p w14:paraId="2BDACF74" w14:textId="77777777" w:rsidR="00AE1CD9" w:rsidRPr="002F6985" w:rsidRDefault="00AE1CD9" w:rsidP="00AE1CD9">
      <w:pPr>
        <w:tabs>
          <w:tab w:val="left" w:pos="540"/>
        </w:tabs>
        <w:rPr>
          <w:rFonts w:eastAsia="Times New Roman" w:cs="Times New Roman"/>
          <w:sz w:val="22"/>
          <w:szCs w:val="22"/>
          <w:lang w:val="lt-LT" w:eastAsia="en-US"/>
        </w:rPr>
      </w:pPr>
    </w:p>
    <w:p w14:paraId="04557008" w14:textId="77777777" w:rsidR="00AE1CD9" w:rsidRPr="002F6985" w:rsidRDefault="00AE1CD9" w:rsidP="00AE1CD9">
      <w:pPr>
        <w:shd w:val="clear" w:color="auto" w:fill="FFFFFF" w:themeFill="background1"/>
        <w:tabs>
          <w:tab w:val="left" w:pos="540"/>
        </w:tabs>
        <w:jc w:val="center"/>
        <w:rPr>
          <w:rFonts w:eastAsia="Times New Roman" w:cs="Times New Roman"/>
          <w:b/>
          <w:sz w:val="22"/>
          <w:szCs w:val="22"/>
          <w:lang w:val="lt-LT" w:eastAsia="en-US"/>
        </w:rPr>
      </w:pPr>
      <w:r w:rsidRPr="002F6985">
        <w:rPr>
          <w:rFonts w:eastAsia="Times New Roman" w:cs="Times New Roman"/>
          <w:b/>
          <w:sz w:val="22"/>
          <w:szCs w:val="22"/>
          <w:lang w:val="lt-LT" w:eastAsia="en-US"/>
        </w:rPr>
        <w:t>Perindopril/Indapamide Teva 10 mg/2,5 mg plėvele dengtos tabletės</w:t>
      </w:r>
    </w:p>
    <w:p w14:paraId="5CB7A30B" w14:textId="77777777" w:rsidR="00AE1CD9" w:rsidRPr="002F6985" w:rsidRDefault="004C2830" w:rsidP="00AE1CD9">
      <w:pPr>
        <w:jc w:val="center"/>
        <w:rPr>
          <w:rFonts w:eastAsia="Times New Roman" w:cs="Times New Roman"/>
          <w:sz w:val="22"/>
          <w:szCs w:val="22"/>
          <w:lang w:val="lt-LT" w:eastAsia="en-US"/>
        </w:rPr>
      </w:pPr>
      <w:r>
        <w:rPr>
          <w:rFonts w:eastAsia="Times New Roman" w:cs="Times New Roman"/>
          <w:sz w:val="22"/>
          <w:szCs w:val="22"/>
          <w:lang w:val="lt-LT" w:eastAsia="en-US"/>
        </w:rPr>
        <w:t>p</w:t>
      </w:r>
      <w:r w:rsidR="00AE1CD9" w:rsidRPr="002F6985">
        <w:rPr>
          <w:rFonts w:eastAsia="Times New Roman" w:cs="Times New Roman"/>
          <w:sz w:val="22"/>
          <w:szCs w:val="22"/>
          <w:lang w:val="lt-LT" w:eastAsia="en-US"/>
        </w:rPr>
        <w:t>erindoprilio tozilatas</w:t>
      </w:r>
      <w:r w:rsidR="007229D9">
        <w:rPr>
          <w:rFonts w:eastAsia="Times New Roman" w:cs="Times New Roman"/>
          <w:sz w:val="22"/>
          <w:szCs w:val="22"/>
          <w:lang w:val="lt-LT" w:eastAsia="en-US"/>
        </w:rPr>
        <w:t xml:space="preserve">, </w:t>
      </w:r>
      <w:r w:rsidR="00AE1CD9" w:rsidRPr="002F6985">
        <w:rPr>
          <w:rFonts w:eastAsia="Times New Roman" w:cs="Times New Roman"/>
          <w:sz w:val="22"/>
          <w:szCs w:val="22"/>
          <w:lang w:val="lt-LT" w:eastAsia="en-US"/>
        </w:rPr>
        <w:t>indapamidas</w:t>
      </w:r>
    </w:p>
    <w:p w14:paraId="0BF6C96C" w14:textId="77777777" w:rsidR="00AE1CD9" w:rsidRPr="002F6985" w:rsidRDefault="00AE1CD9" w:rsidP="00AE1CD9">
      <w:pPr>
        <w:tabs>
          <w:tab w:val="left" w:pos="540"/>
        </w:tabs>
        <w:rPr>
          <w:rFonts w:eastAsia="Times New Roman" w:cs="Times New Roman"/>
          <w:sz w:val="22"/>
          <w:szCs w:val="22"/>
          <w:lang w:val="lt-LT" w:eastAsia="en-US"/>
        </w:rPr>
      </w:pPr>
    </w:p>
    <w:p w14:paraId="1599E158"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Atidžiai perskaitykite visą šį lapelį, prieš pradėdami vartoti vaistą, nes jame pateikiama Jums svarbi informacija.</w:t>
      </w:r>
    </w:p>
    <w:p w14:paraId="4B66ADC8"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Neišmeskite šio lapelio, nes vėl gali prireikti jį perskaityti.</w:t>
      </w:r>
    </w:p>
    <w:p w14:paraId="3D25B011"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kiltų daugiau klausimų, kreipkitės į gydytoją arba vaistininką.</w:t>
      </w:r>
    </w:p>
    <w:p w14:paraId="69E050EB"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Šis vaistas skirtas </w:t>
      </w:r>
      <w:r w:rsidRPr="002F6985">
        <w:rPr>
          <w:rFonts w:eastAsia="Times New Roman" w:cs="Times New Roman"/>
          <w:sz w:val="22"/>
          <w:szCs w:val="22"/>
          <w:lang w:val="lt-LT" w:eastAsia="en-US"/>
        </w:rPr>
        <w:t xml:space="preserve">tik </w:t>
      </w:r>
      <w:r w:rsidRPr="002F6985">
        <w:rPr>
          <w:rFonts w:eastAsia="Times New Roman" w:cs="Times New Roman"/>
          <w:sz w:val="22"/>
          <w:szCs w:val="22"/>
          <w:lang w:val="lt-LT"/>
        </w:rPr>
        <w:t xml:space="preserve">Jums, todėl kitiems žmonėms jo duoti negalima. Vaistas gali jiems pakenkti (net tiems, kurių ligos </w:t>
      </w:r>
      <w:r w:rsidRPr="002F6985">
        <w:rPr>
          <w:rFonts w:eastAsia="Times New Roman" w:cs="Times New Roman"/>
          <w:sz w:val="22"/>
          <w:szCs w:val="22"/>
          <w:lang w:val="lt-LT" w:eastAsia="en-US"/>
        </w:rPr>
        <w:t>požymiai</w:t>
      </w:r>
      <w:r w:rsidRPr="002F6985">
        <w:rPr>
          <w:rFonts w:eastAsia="Times New Roman" w:cs="Times New Roman"/>
          <w:sz w:val="22"/>
          <w:szCs w:val="22"/>
          <w:lang w:val="lt-LT"/>
        </w:rPr>
        <w:t xml:space="preserve"> yra tokie patys kaip Jūsų).</w:t>
      </w:r>
    </w:p>
    <w:p w14:paraId="5D8D31EB"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pasireiškė šalutinis poveikis </w:t>
      </w:r>
      <w:r w:rsidRPr="002F6985">
        <w:rPr>
          <w:rFonts w:eastAsia="Times New Roman" w:cs="Times New Roman"/>
          <w:sz w:val="22"/>
          <w:szCs w:val="22"/>
          <w:lang w:val="lt-LT" w:eastAsia="en-US"/>
        </w:rPr>
        <w:t>(net jeigu jis</w:t>
      </w:r>
      <w:r w:rsidRPr="002F6985">
        <w:rPr>
          <w:rFonts w:eastAsia="Times New Roman" w:cs="Times New Roman"/>
          <w:sz w:val="22"/>
          <w:szCs w:val="22"/>
          <w:lang w:val="lt-LT"/>
        </w:rPr>
        <w:t xml:space="preserve"> šiame lapelyje </w:t>
      </w:r>
      <w:r w:rsidRPr="002F6985">
        <w:rPr>
          <w:rFonts w:eastAsia="Times New Roman" w:cs="Times New Roman"/>
          <w:sz w:val="22"/>
          <w:szCs w:val="22"/>
          <w:lang w:val="lt-LT" w:eastAsia="en-US"/>
        </w:rPr>
        <w:t>nenurodytas), kreipkitės į gydytoją arba vaistininką. Žr. 4 skyrių</w:t>
      </w:r>
      <w:r w:rsidRPr="002F6985">
        <w:rPr>
          <w:rFonts w:eastAsia="Times New Roman" w:cs="Times New Roman"/>
          <w:sz w:val="22"/>
          <w:szCs w:val="22"/>
          <w:lang w:val="lt-LT"/>
        </w:rPr>
        <w:t>.</w:t>
      </w:r>
    </w:p>
    <w:p w14:paraId="0CC0E974" w14:textId="77777777" w:rsidR="00AE1CD9" w:rsidRPr="002F6985" w:rsidRDefault="00AE1CD9" w:rsidP="00AE1CD9">
      <w:pPr>
        <w:widowControl w:val="0"/>
        <w:rPr>
          <w:rFonts w:eastAsia="Times New Roman" w:cs="Times New Roman"/>
          <w:sz w:val="22"/>
          <w:szCs w:val="22"/>
          <w:lang w:val="lt-LT"/>
        </w:rPr>
      </w:pPr>
    </w:p>
    <w:p w14:paraId="5FC8BBE3" w14:textId="77777777" w:rsidR="00AE1CD9" w:rsidRPr="002F6985" w:rsidRDefault="00AE1CD9" w:rsidP="00AE1CD9">
      <w:pPr>
        <w:widowControl w:val="0"/>
        <w:rPr>
          <w:rFonts w:eastAsia="Times New Roman" w:cs="Times New Roman"/>
          <w:b/>
          <w:bCs/>
          <w:sz w:val="22"/>
          <w:szCs w:val="22"/>
          <w:lang w:val="lt-LT"/>
        </w:rPr>
      </w:pPr>
      <w:r w:rsidRPr="002F6985">
        <w:rPr>
          <w:rFonts w:eastAsia="Times New Roman" w:cs="Times New Roman"/>
          <w:b/>
          <w:bCs/>
          <w:sz w:val="22"/>
          <w:szCs w:val="22"/>
          <w:lang w:val="lt-LT"/>
        </w:rPr>
        <w:t>Apie ką rašoma šiame lapelyje?</w:t>
      </w:r>
    </w:p>
    <w:p w14:paraId="32DCEEDF" w14:textId="77777777" w:rsidR="00AE1CD9" w:rsidRPr="002F6985" w:rsidRDefault="00AE1CD9" w:rsidP="00AE1CD9">
      <w:pPr>
        <w:widowControl w:val="0"/>
        <w:rPr>
          <w:rFonts w:eastAsia="Times New Roman" w:cs="Times New Roman"/>
          <w:b/>
          <w:sz w:val="22"/>
          <w:szCs w:val="22"/>
          <w:lang w:val="lt-LT"/>
        </w:rPr>
      </w:pPr>
    </w:p>
    <w:p w14:paraId="60C4C111" w14:textId="77777777" w:rsidR="00AE1CD9" w:rsidRPr="002F6985" w:rsidRDefault="00AE1CD9" w:rsidP="00AE1CD9">
      <w:pPr>
        <w:widowControl w:val="0"/>
        <w:numPr>
          <w:ilvl w:val="1"/>
          <w:numId w:val="25"/>
        </w:numPr>
        <w:rPr>
          <w:rFonts w:eastAsia="Times New Roman" w:cs="Times New Roman"/>
          <w:sz w:val="22"/>
          <w:szCs w:val="22"/>
          <w:lang w:val="lt-LT"/>
        </w:rPr>
      </w:pPr>
      <w:r w:rsidRPr="002F6985">
        <w:rPr>
          <w:rFonts w:eastAsia="Times New Roman" w:cs="Times New Roman"/>
          <w:sz w:val="22"/>
          <w:szCs w:val="22"/>
          <w:lang w:val="lt-LT"/>
        </w:rPr>
        <w:t xml:space="preserve">Kas yra </w:t>
      </w:r>
      <w:r w:rsidRPr="002F6985">
        <w:rPr>
          <w:rFonts w:eastAsia="Times New Roman" w:cs="Times New Roman"/>
          <w:sz w:val="22"/>
          <w:szCs w:val="22"/>
          <w:lang w:val="lt-LT" w:eastAsia="en-US"/>
        </w:rPr>
        <w:t>Perindopril/Indapamide Teva</w:t>
      </w:r>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rPr>
        <w:t>ir kam jis vartojamas</w:t>
      </w:r>
    </w:p>
    <w:p w14:paraId="772FA421" w14:textId="77777777" w:rsidR="00AE1CD9" w:rsidRPr="002F6985" w:rsidRDefault="00AE1CD9" w:rsidP="00AE1CD9">
      <w:pPr>
        <w:widowControl w:val="0"/>
        <w:numPr>
          <w:ilvl w:val="1"/>
          <w:numId w:val="25"/>
        </w:numPr>
        <w:rPr>
          <w:rFonts w:eastAsia="Times New Roman" w:cs="Times New Roman"/>
          <w:sz w:val="22"/>
          <w:szCs w:val="22"/>
          <w:lang w:val="lt-LT"/>
        </w:rPr>
      </w:pPr>
      <w:r w:rsidRPr="002F6985">
        <w:rPr>
          <w:rFonts w:eastAsia="Times New Roman" w:cs="Times New Roman"/>
          <w:sz w:val="22"/>
          <w:szCs w:val="22"/>
          <w:lang w:val="lt-LT"/>
        </w:rPr>
        <w:t xml:space="preserve">Kas žinotina prieš vartojant </w:t>
      </w:r>
      <w:r w:rsidRPr="002F6985">
        <w:rPr>
          <w:rFonts w:eastAsia="Times New Roman" w:cs="Times New Roman"/>
          <w:sz w:val="22"/>
          <w:szCs w:val="22"/>
          <w:lang w:val="lt-LT" w:eastAsia="en-US"/>
        </w:rPr>
        <w:t>Perindopril/Indapamide Teva</w:t>
      </w:r>
      <w:r w:rsidRPr="002F6985">
        <w:rPr>
          <w:rFonts w:eastAsia="Times New Roman" w:cs="Times New Roman"/>
          <w:b/>
          <w:sz w:val="22"/>
          <w:szCs w:val="22"/>
          <w:lang w:val="lt-LT" w:eastAsia="en-US"/>
        </w:rPr>
        <w:t xml:space="preserve"> </w:t>
      </w:r>
    </w:p>
    <w:p w14:paraId="79B888F6" w14:textId="77777777" w:rsidR="00AE1CD9" w:rsidRPr="002F6985" w:rsidRDefault="00AE1CD9" w:rsidP="00AE1CD9">
      <w:pPr>
        <w:widowControl w:val="0"/>
        <w:numPr>
          <w:ilvl w:val="1"/>
          <w:numId w:val="25"/>
        </w:numPr>
        <w:rPr>
          <w:rFonts w:eastAsia="Times New Roman" w:cs="Times New Roman"/>
          <w:sz w:val="22"/>
          <w:szCs w:val="22"/>
          <w:lang w:val="lt-LT"/>
        </w:rPr>
      </w:pPr>
      <w:r w:rsidRPr="002F6985">
        <w:rPr>
          <w:rFonts w:eastAsia="Times New Roman" w:cs="Times New Roman"/>
          <w:sz w:val="22"/>
          <w:szCs w:val="22"/>
          <w:lang w:val="lt-LT"/>
        </w:rPr>
        <w:t xml:space="preserve">Kaip vartoti </w:t>
      </w:r>
      <w:r w:rsidRPr="002F6985">
        <w:rPr>
          <w:rFonts w:eastAsia="Times New Roman" w:cs="Times New Roman"/>
          <w:sz w:val="22"/>
          <w:szCs w:val="22"/>
          <w:lang w:val="lt-LT" w:eastAsia="en-US"/>
        </w:rPr>
        <w:t>Perindopril/Indapamide Teva</w:t>
      </w:r>
    </w:p>
    <w:p w14:paraId="376B32B0" w14:textId="77777777" w:rsidR="00AE1CD9" w:rsidRPr="002F6985" w:rsidRDefault="00AE1CD9" w:rsidP="00AE1CD9">
      <w:pPr>
        <w:widowControl w:val="0"/>
        <w:numPr>
          <w:ilvl w:val="1"/>
          <w:numId w:val="25"/>
        </w:numPr>
        <w:rPr>
          <w:rFonts w:eastAsia="Times New Roman" w:cs="Times New Roman"/>
          <w:sz w:val="22"/>
          <w:szCs w:val="22"/>
          <w:lang w:val="lt-LT"/>
        </w:rPr>
      </w:pPr>
      <w:r w:rsidRPr="002F6985">
        <w:rPr>
          <w:rFonts w:eastAsia="Times New Roman" w:cs="Times New Roman"/>
          <w:sz w:val="22"/>
          <w:szCs w:val="22"/>
          <w:lang w:val="lt-LT"/>
        </w:rPr>
        <w:t>Galimas šalutinis poveikis</w:t>
      </w:r>
    </w:p>
    <w:p w14:paraId="26846461" w14:textId="77777777" w:rsidR="00AE1CD9" w:rsidRPr="002F6985" w:rsidRDefault="00AE1CD9" w:rsidP="00AE1CD9">
      <w:pPr>
        <w:widowControl w:val="0"/>
        <w:numPr>
          <w:ilvl w:val="1"/>
          <w:numId w:val="25"/>
        </w:numPr>
        <w:rPr>
          <w:rFonts w:eastAsia="Times New Roman" w:cs="Times New Roman"/>
          <w:sz w:val="22"/>
          <w:szCs w:val="22"/>
          <w:lang w:val="lt-LT"/>
        </w:rPr>
      </w:pPr>
      <w:r w:rsidRPr="002F6985">
        <w:rPr>
          <w:rFonts w:eastAsia="Times New Roman" w:cs="Times New Roman"/>
          <w:sz w:val="22"/>
          <w:szCs w:val="22"/>
          <w:lang w:val="lt-LT"/>
        </w:rPr>
        <w:t xml:space="preserve">Kaip laikyti </w:t>
      </w:r>
      <w:r w:rsidRPr="002F6985">
        <w:rPr>
          <w:rFonts w:eastAsia="Times New Roman" w:cs="Times New Roman"/>
          <w:sz w:val="22"/>
          <w:szCs w:val="22"/>
          <w:lang w:val="lt-LT" w:eastAsia="en-US"/>
        </w:rPr>
        <w:t>Perindopril/Indapamide Teva</w:t>
      </w:r>
    </w:p>
    <w:p w14:paraId="400B99EE" w14:textId="77777777" w:rsidR="00AE1CD9" w:rsidRPr="002F6985" w:rsidRDefault="00AE1CD9" w:rsidP="00AE1CD9">
      <w:pPr>
        <w:widowControl w:val="0"/>
        <w:numPr>
          <w:ilvl w:val="1"/>
          <w:numId w:val="25"/>
        </w:numPr>
        <w:rPr>
          <w:rFonts w:eastAsia="Times New Roman" w:cs="Times New Roman"/>
          <w:sz w:val="22"/>
          <w:szCs w:val="22"/>
          <w:lang w:val="lt-LT"/>
        </w:rPr>
      </w:pPr>
      <w:r w:rsidRPr="002F6985">
        <w:rPr>
          <w:rFonts w:eastAsia="Times New Roman" w:cs="Times New Roman"/>
          <w:sz w:val="22"/>
          <w:szCs w:val="22"/>
          <w:lang w:val="lt-LT"/>
        </w:rPr>
        <w:t>Pakuotės turinys ir kita informacija</w:t>
      </w:r>
    </w:p>
    <w:p w14:paraId="181D1E3F" w14:textId="77777777" w:rsidR="00AE1CD9" w:rsidRPr="002F6985" w:rsidRDefault="00AE1CD9" w:rsidP="00AE1CD9">
      <w:pPr>
        <w:widowControl w:val="0"/>
        <w:rPr>
          <w:rFonts w:eastAsia="Times New Roman" w:cs="Times New Roman"/>
          <w:sz w:val="22"/>
          <w:szCs w:val="22"/>
          <w:lang w:val="lt-LT"/>
        </w:rPr>
      </w:pPr>
    </w:p>
    <w:p w14:paraId="301E281C" w14:textId="77777777" w:rsidR="00AE1CD9" w:rsidRPr="002F6985" w:rsidRDefault="00AE1CD9" w:rsidP="00AE1CD9">
      <w:pPr>
        <w:widowControl w:val="0"/>
        <w:rPr>
          <w:rFonts w:eastAsia="Times New Roman" w:cs="Times New Roman"/>
          <w:sz w:val="22"/>
          <w:szCs w:val="22"/>
          <w:lang w:val="lt-LT"/>
        </w:rPr>
      </w:pPr>
    </w:p>
    <w:p w14:paraId="0FF5901E" w14:textId="77777777" w:rsidR="00AE1CD9" w:rsidRPr="002F6985" w:rsidRDefault="00AE1CD9" w:rsidP="00AE1CD9">
      <w:pPr>
        <w:widowControl w:val="0"/>
        <w:ind w:left="540" w:hanging="540"/>
        <w:rPr>
          <w:rFonts w:eastAsia="Times New Roman" w:cs="Times New Roman"/>
          <w:b/>
          <w:sz w:val="22"/>
          <w:szCs w:val="22"/>
          <w:lang w:val="lt-LT"/>
        </w:rPr>
      </w:pPr>
      <w:r w:rsidRPr="002F6985">
        <w:rPr>
          <w:rFonts w:eastAsia="Times New Roman" w:cs="Times New Roman"/>
          <w:b/>
          <w:sz w:val="22"/>
          <w:szCs w:val="22"/>
          <w:lang w:val="lt-LT"/>
        </w:rPr>
        <w:t>1.</w:t>
      </w:r>
      <w:r w:rsidRPr="002F6985">
        <w:rPr>
          <w:rFonts w:eastAsia="Times New Roman" w:cs="Times New Roman"/>
          <w:b/>
          <w:sz w:val="22"/>
          <w:szCs w:val="22"/>
          <w:lang w:val="lt-LT"/>
        </w:rPr>
        <w:tab/>
        <w:t xml:space="preserve">Kas yra </w:t>
      </w:r>
      <w:r w:rsidRPr="002F6985">
        <w:rPr>
          <w:rFonts w:eastAsia="Times New Roman" w:cs="Times New Roman"/>
          <w:b/>
          <w:sz w:val="22"/>
          <w:szCs w:val="22"/>
          <w:lang w:val="lt-LT" w:eastAsia="en-US"/>
        </w:rPr>
        <w:t xml:space="preserve">Perindopril/Indapamide Teva </w:t>
      </w:r>
      <w:r w:rsidRPr="002F6985">
        <w:rPr>
          <w:rFonts w:eastAsia="Times New Roman" w:cs="Times New Roman"/>
          <w:b/>
          <w:sz w:val="22"/>
          <w:szCs w:val="22"/>
          <w:lang w:val="lt-LT"/>
        </w:rPr>
        <w:t>ir kam jis vartojamas</w:t>
      </w:r>
    </w:p>
    <w:p w14:paraId="5AA68F7C" w14:textId="77777777" w:rsidR="00AE1CD9" w:rsidRPr="002F6985" w:rsidRDefault="00AE1CD9" w:rsidP="00AE1CD9">
      <w:pPr>
        <w:widowControl w:val="0"/>
        <w:rPr>
          <w:rFonts w:eastAsia="Times New Roman" w:cs="Times New Roman"/>
          <w:sz w:val="22"/>
          <w:szCs w:val="22"/>
          <w:lang w:val="lt-LT"/>
        </w:rPr>
      </w:pPr>
    </w:p>
    <w:p w14:paraId="42DB77EA" w14:textId="77777777" w:rsidR="00AE1CD9" w:rsidRPr="002F6985" w:rsidRDefault="00AE1CD9" w:rsidP="00AE1CD9">
      <w:pPr>
        <w:widowControl w:val="0"/>
        <w:rPr>
          <w:rFonts w:eastAsia="Times New Roman" w:cs="Times New Roman"/>
          <w:b/>
          <w:sz w:val="22"/>
          <w:szCs w:val="22"/>
          <w:lang w:val="lt-LT" w:eastAsia="en-US"/>
        </w:rPr>
      </w:pPr>
      <w:r w:rsidRPr="002F6985">
        <w:rPr>
          <w:rFonts w:eastAsia="Times New Roman" w:cs="Times New Roman"/>
          <w:sz w:val="22"/>
          <w:szCs w:val="22"/>
          <w:lang w:val="lt-LT"/>
        </w:rPr>
        <w:t xml:space="preserve">Perindopril/Indapamide Teva yra sudėtinis vaistas, kuriame yra dvi veikliosios medžiagos: perindoprilis ir indapamidas. Šis vaistas mažina padidėjusį kraujospūdį (hipertenziją) ir vartojamas jo gydymui. </w:t>
      </w:r>
      <w:r w:rsidRPr="002F6985">
        <w:rPr>
          <w:rFonts w:eastAsia="Times New Roman" w:cs="Times New Roman"/>
          <w:sz w:val="22"/>
          <w:szCs w:val="22"/>
          <w:lang w:val="lt-LT" w:eastAsia="en-US"/>
        </w:rPr>
        <w:t>Perindopril/Indapamide Teva skiriamas vartoti pacientams, kurie kartu vartojo perindoprilio 10 mg ir indapamido 2,5 mg atskiras tabletes ir vietoje jų pacientas gali vartoti</w:t>
      </w:r>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eastAsia="en-US"/>
        </w:rPr>
        <w:t>vaistą, kuriame yra abi medžiagos.</w:t>
      </w:r>
    </w:p>
    <w:p w14:paraId="78942D1D" w14:textId="77777777" w:rsidR="00AE1CD9" w:rsidRPr="002F6985" w:rsidRDefault="00AE1CD9" w:rsidP="00AE1CD9">
      <w:pPr>
        <w:widowControl w:val="0"/>
        <w:rPr>
          <w:rFonts w:eastAsia="Times New Roman" w:cs="Times New Roman"/>
          <w:sz w:val="22"/>
          <w:szCs w:val="22"/>
          <w:lang w:val="lt-LT"/>
        </w:rPr>
      </w:pPr>
    </w:p>
    <w:p w14:paraId="67939AF5"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Perindoprilis priklauso vaistų, vadinamų angiotenziną konvertuojančio fermento (AKF) inhibitoriais, grupei. Šie vaistai plečia kraujagysles, todėl širdžiai tampa lengviau pumpuoti kraują kraujagyslėmis. Indapamidas yra diuretikas. Diuretikai didina inkstuose išskiriamo šlapimo kiekį. Vis dėlto indapamidas skiriasi nuo kitų diuretikų, nes jis tik nežymiai padidina išskiriamo šlapimo kiekį. Kiekviena veiklioji medžiaga mažina kraujospūdį, todėl jos abi kontroliuoja kraujospūdį.</w:t>
      </w:r>
    </w:p>
    <w:p w14:paraId="24AC98B9" w14:textId="77777777" w:rsidR="00AE1CD9" w:rsidRPr="002F6985" w:rsidRDefault="00AE1CD9" w:rsidP="00AE1CD9">
      <w:pPr>
        <w:widowControl w:val="0"/>
        <w:rPr>
          <w:rFonts w:eastAsia="Times New Roman" w:cs="Times New Roman"/>
          <w:sz w:val="22"/>
          <w:szCs w:val="22"/>
          <w:lang w:val="lt-LT"/>
        </w:rPr>
      </w:pPr>
    </w:p>
    <w:p w14:paraId="0C6BC462" w14:textId="77777777" w:rsidR="00AE1CD9" w:rsidRPr="002F6985" w:rsidRDefault="00AE1CD9" w:rsidP="00AE1CD9">
      <w:pPr>
        <w:widowControl w:val="0"/>
        <w:rPr>
          <w:rFonts w:eastAsia="Times New Roman" w:cs="Times New Roman"/>
          <w:sz w:val="22"/>
          <w:szCs w:val="22"/>
          <w:lang w:val="lt-LT"/>
        </w:rPr>
      </w:pPr>
    </w:p>
    <w:p w14:paraId="1D59888B" w14:textId="77777777" w:rsidR="00AE1CD9" w:rsidRPr="002F6985" w:rsidRDefault="00AE1CD9" w:rsidP="00AE1CD9">
      <w:pPr>
        <w:widowControl w:val="0"/>
        <w:ind w:left="540" w:hanging="540"/>
        <w:rPr>
          <w:rFonts w:eastAsia="Times New Roman" w:cs="Times New Roman"/>
          <w:b/>
          <w:sz w:val="22"/>
          <w:szCs w:val="22"/>
          <w:lang w:val="lt-LT"/>
        </w:rPr>
      </w:pPr>
      <w:r w:rsidRPr="002F6985">
        <w:rPr>
          <w:rFonts w:eastAsia="Times New Roman" w:cs="Times New Roman"/>
          <w:b/>
          <w:sz w:val="22"/>
          <w:szCs w:val="22"/>
          <w:lang w:val="lt-LT"/>
        </w:rPr>
        <w:t>2.</w:t>
      </w:r>
      <w:r w:rsidRPr="002F6985">
        <w:rPr>
          <w:rFonts w:eastAsia="Times New Roman" w:cs="Times New Roman"/>
          <w:b/>
          <w:sz w:val="22"/>
          <w:szCs w:val="22"/>
          <w:lang w:val="lt-LT"/>
        </w:rPr>
        <w:tab/>
        <w:t xml:space="preserve">Kas žinotina prieš vartojant </w:t>
      </w:r>
      <w:r w:rsidRPr="002F6985">
        <w:rPr>
          <w:rFonts w:eastAsia="Times New Roman" w:cs="Times New Roman"/>
          <w:b/>
          <w:sz w:val="22"/>
          <w:szCs w:val="22"/>
          <w:lang w:val="lt-LT" w:eastAsia="en-US"/>
        </w:rPr>
        <w:t>Perindopril/Indapamide Teva</w:t>
      </w:r>
    </w:p>
    <w:p w14:paraId="0ED80508" w14:textId="77777777" w:rsidR="00AE1CD9" w:rsidRPr="002F6985" w:rsidRDefault="00AE1CD9" w:rsidP="00AE1CD9">
      <w:pPr>
        <w:widowControl w:val="0"/>
        <w:rPr>
          <w:rFonts w:eastAsia="Times New Roman" w:cs="Times New Roman"/>
          <w:b/>
          <w:sz w:val="22"/>
          <w:szCs w:val="22"/>
          <w:lang w:val="lt-LT"/>
        </w:rPr>
      </w:pPr>
    </w:p>
    <w:p w14:paraId="1045B0CB"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eastAsia="en-US"/>
        </w:rPr>
        <w:t xml:space="preserve">Perindopril/Indapamide Teva </w:t>
      </w:r>
      <w:r w:rsidRPr="002F6985">
        <w:rPr>
          <w:rFonts w:eastAsia="Times New Roman" w:cs="Times New Roman"/>
          <w:b/>
          <w:sz w:val="22"/>
          <w:szCs w:val="22"/>
          <w:lang w:val="lt-LT"/>
        </w:rPr>
        <w:t>vartoti negalima</w:t>
      </w:r>
    </w:p>
    <w:p w14:paraId="5C9C07A7"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yra alergija perindopriliui, indapamidui arba bet kuriai pagalbinei </w:t>
      </w:r>
      <w:r w:rsidRPr="002F6985">
        <w:rPr>
          <w:rFonts w:eastAsia="Times New Roman" w:cs="Times New Roman"/>
          <w:sz w:val="22"/>
          <w:szCs w:val="22"/>
          <w:lang w:val="lt-LT" w:eastAsia="en-US"/>
        </w:rPr>
        <w:t>šio vaisto</w:t>
      </w:r>
      <w:r w:rsidRPr="002F6985">
        <w:rPr>
          <w:rFonts w:eastAsia="Times New Roman" w:cs="Times New Roman"/>
          <w:sz w:val="22"/>
          <w:szCs w:val="22"/>
          <w:lang w:val="lt-LT"/>
        </w:rPr>
        <w:t xml:space="preserve"> medžiagai (</w:t>
      </w:r>
      <w:r w:rsidRPr="002F6985">
        <w:rPr>
          <w:rFonts w:eastAsia="Times New Roman" w:cs="Times New Roman"/>
          <w:sz w:val="22"/>
          <w:szCs w:val="22"/>
          <w:lang w:val="lt-LT" w:eastAsia="en-US"/>
        </w:rPr>
        <w:t>jos išvardytos</w:t>
      </w:r>
      <w:r w:rsidRPr="002F6985">
        <w:rPr>
          <w:rFonts w:eastAsia="Times New Roman" w:cs="Times New Roman"/>
          <w:sz w:val="22"/>
          <w:szCs w:val="22"/>
          <w:lang w:val="lt-LT"/>
        </w:rPr>
        <w:t xml:space="preserve"> 6 </w:t>
      </w:r>
      <w:r w:rsidRPr="002F6985">
        <w:rPr>
          <w:rFonts w:eastAsia="Times New Roman" w:cs="Times New Roman"/>
          <w:sz w:val="22"/>
          <w:szCs w:val="22"/>
          <w:lang w:val="lt-LT" w:eastAsia="en-US"/>
        </w:rPr>
        <w:t>skyriuje);</w:t>
      </w:r>
    </w:p>
    <w:p w14:paraId="68DE7C70"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alergija kuriam kitam AKF inhibitoriui arba bet kuriam kitam sulfonamidui;</w:t>
      </w:r>
    </w:p>
    <w:p w14:paraId="3A58CEAC"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anksčiau vartojant AKF inhibitorių pasireiškė tokie simptomai kaip švokštimas, veido ar liežuvio patinimas, stiprus niežulys arba sunkus odos išbėrimas arba jeigu Jums ar Jūsų kraujo giminaičiams tokių simptomų buvo atsiradę bet kokiomis aplinkybėmis (būklė, vadinama angioneurozine edema);</w:t>
      </w:r>
    </w:p>
    <w:p w14:paraId="7BFD6B3B" w14:textId="77777777" w:rsidR="00AE1CD9" w:rsidRPr="002F6985" w:rsidRDefault="00AE1CD9" w:rsidP="00AE1CD9">
      <w:pPr>
        <w:widowControl w:val="0"/>
        <w:numPr>
          <w:ilvl w:val="0"/>
          <w:numId w:val="28"/>
        </w:numPr>
        <w:ind w:left="567" w:hanging="567"/>
        <w:rPr>
          <w:rFonts w:eastAsia="Times New Roman" w:cs="Times New Roman"/>
          <w:sz w:val="22"/>
          <w:szCs w:val="22"/>
          <w:lang w:val="lt-LT"/>
        </w:rPr>
      </w:pPr>
      <w:r w:rsidRPr="002F6985">
        <w:rPr>
          <w:rFonts w:eastAsia="Times New Roman" w:cs="Times New Roman"/>
          <w:sz w:val="22"/>
          <w:szCs w:val="22"/>
          <w:lang w:val="lt-LT"/>
        </w:rPr>
        <w:t>jeigu Jūs sergate cukriniu diabetu arba Jūsų inkstų veikla sutrikusi ir Jums skirtas kraujospūdį mažinantis vaistas, kurio sudėtyje yra aliskireno;</w:t>
      </w:r>
    </w:p>
    <w:p w14:paraId="4407B2F7"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sunkia kepenų liga arba yra būklė, vadinama hepatine encefalopatija (degeneracinė galvos smegenų liga);</w:t>
      </w:r>
    </w:p>
    <w:p w14:paraId="7669835F" w14:textId="44CE743E" w:rsidR="00AE1CD9" w:rsidRPr="00130A1D" w:rsidRDefault="00AE1CD9" w:rsidP="00AE1CD9">
      <w:pPr>
        <w:widowControl w:val="0"/>
        <w:numPr>
          <w:ilvl w:val="0"/>
          <w:numId w:val="28"/>
        </w:numPr>
        <w:ind w:left="567" w:hanging="567"/>
        <w:contextualSpacing/>
        <w:rPr>
          <w:rFonts w:eastAsia="Times New Roman" w:cs="Times New Roman"/>
          <w:sz w:val="22"/>
          <w:szCs w:val="22"/>
          <w:lang w:val="lt-LT"/>
        </w:rPr>
      </w:pPr>
      <w:r w:rsidRPr="00130A1D">
        <w:rPr>
          <w:rFonts w:eastAsia="Times New Roman" w:cs="Times New Roman"/>
          <w:sz w:val="22"/>
          <w:szCs w:val="22"/>
          <w:lang w:val="lt-LT"/>
        </w:rPr>
        <w:t xml:space="preserve">jeigu sergate sunkia inkstų liga </w:t>
      </w:r>
      <w:r w:rsidR="001F4B2A" w:rsidRPr="00130A1D">
        <w:rPr>
          <w:rFonts w:eastAsia="Times New Roman" w:cs="Times New Roman"/>
          <w:sz w:val="22"/>
          <w:szCs w:val="22"/>
          <w:lang w:val="lt-LT"/>
        </w:rPr>
        <w:t>d</w:t>
      </w:r>
      <w:r w:rsidR="001F4B2A" w:rsidRPr="00F2494E">
        <w:rPr>
          <w:sz w:val="22"/>
          <w:szCs w:val="22"/>
        </w:rPr>
        <w:t xml:space="preserve">ėl kurios sumažėja inkstų aprūpinimas krauju (inkstų arterijos </w:t>
      </w:r>
      <w:r w:rsidR="001F4B2A" w:rsidRPr="00F2494E">
        <w:rPr>
          <w:sz w:val="22"/>
          <w:szCs w:val="22"/>
        </w:rPr>
        <w:lastRenderedPageBreak/>
        <w:t>stenozė)</w:t>
      </w:r>
      <w:r w:rsidRPr="00130A1D">
        <w:rPr>
          <w:rFonts w:eastAsia="Times New Roman" w:cs="Times New Roman"/>
          <w:sz w:val="22"/>
          <w:szCs w:val="22"/>
          <w:lang w:val="lt-LT"/>
        </w:rPr>
        <w:t>;</w:t>
      </w:r>
    </w:p>
    <w:p w14:paraId="3E67F51E" w14:textId="08B54527" w:rsidR="001F4B2A" w:rsidRPr="00130A1D" w:rsidRDefault="001F4B2A" w:rsidP="00AE1CD9">
      <w:pPr>
        <w:widowControl w:val="0"/>
        <w:numPr>
          <w:ilvl w:val="0"/>
          <w:numId w:val="28"/>
        </w:numPr>
        <w:ind w:left="567" w:hanging="567"/>
        <w:contextualSpacing/>
        <w:rPr>
          <w:rFonts w:eastAsia="Times New Roman" w:cs="Times New Roman"/>
          <w:sz w:val="22"/>
          <w:szCs w:val="22"/>
          <w:lang w:val="lt-LT"/>
        </w:rPr>
      </w:pPr>
      <w:r w:rsidRPr="00F2494E">
        <w:rPr>
          <w:sz w:val="22"/>
          <w:szCs w:val="22"/>
        </w:rPr>
        <w:t>jei Jums atliekama dializė arba kurios nors kitos rūšies kraujo filtracija. Priklausomai nuo dializei naudojamos įrangos, Perindopril/Indapamide Teva Jums gali netikti;</w:t>
      </w:r>
    </w:p>
    <w:p w14:paraId="48E1C4F4" w14:textId="77777777" w:rsidR="00AE1CD9" w:rsidRPr="00130A1D" w:rsidRDefault="00AE1CD9" w:rsidP="00AE1CD9">
      <w:pPr>
        <w:widowControl w:val="0"/>
        <w:numPr>
          <w:ilvl w:val="0"/>
          <w:numId w:val="28"/>
        </w:numPr>
        <w:ind w:left="567" w:hanging="567"/>
        <w:contextualSpacing/>
        <w:rPr>
          <w:rFonts w:eastAsia="Times New Roman" w:cs="Times New Roman"/>
          <w:sz w:val="22"/>
          <w:szCs w:val="22"/>
          <w:lang w:val="lt-LT"/>
        </w:rPr>
      </w:pPr>
      <w:r w:rsidRPr="00130A1D">
        <w:rPr>
          <w:rFonts w:eastAsia="Times New Roman" w:cs="Times New Roman"/>
          <w:sz w:val="22"/>
          <w:szCs w:val="22"/>
          <w:lang w:val="lt-LT"/>
        </w:rPr>
        <w:t>jeigu kraujyje yra maža kalio koncentracija;</w:t>
      </w:r>
    </w:p>
    <w:p w14:paraId="184D9EC8"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130A1D">
        <w:rPr>
          <w:rFonts w:eastAsia="Times New Roman" w:cs="Times New Roman"/>
          <w:sz w:val="22"/>
          <w:szCs w:val="22"/>
          <w:lang w:val="lt-LT"/>
        </w:rPr>
        <w:t>jeigu įtariama, kad sergate negydytu dekompensuotu širdies nepakankamumu (galimi simptomai yra sunkus</w:t>
      </w:r>
      <w:r w:rsidRPr="002F6985">
        <w:rPr>
          <w:rFonts w:eastAsia="Times New Roman" w:cs="Times New Roman"/>
          <w:sz w:val="22"/>
          <w:szCs w:val="22"/>
          <w:lang w:val="lt-LT"/>
        </w:rPr>
        <w:t xml:space="preserve"> skysčių kaupimasis ir kvėpavimo pasunkėjimas);</w:t>
      </w:r>
    </w:p>
    <w:p w14:paraId="74D125D6"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daugiau kaip 3 nėštumo mėnesiai (taip pat Perindopril/Indapamide Teva nėštumo pradžioje irgi geriau nevartoti; žr. skyrelį „Nėštumas ir žindymo laikotarpis“);</w:t>
      </w:r>
    </w:p>
    <w:p w14:paraId="16A57203"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žindote kūdikį</w:t>
      </w:r>
      <w:r w:rsidR="00496077">
        <w:rPr>
          <w:rFonts w:eastAsia="Times New Roman" w:cs="Times New Roman"/>
          <w:sz w:val="22"/>
          <w:szCs w:val="22"/>
          <w:lang w:val="lt-LT" w:eastAsia="en-US"/>
        </w:rPr>
        <w:t>;</w:t>
      </w:r>
    </w:p>
    <w:p w14:paraId="6413ACE3" w14:textId="77777777" w:rsidR="009B2E3F" w:rsidRPr="002F6985" w:rsidRDefault="009B2E3F" w:rsidP="00AE1CD9">
      <w:pPr>
        <w:widowControl w:val="0"/>
        <w:numPr>
          <w:ilvl w:val="0"/>
          <w:numId w:val="28"/>
        </w:numPr>
        <w:ind w:left="567" w:hanging="567"/>
        <w:contextualSpacing/>
        <w:rPr>
          <w:rFonts w:eastAsia="Times New Roman" w:cs="Times New Roman"/>
          <w:sz w:val="22"/>
          <w:szCs w:val="22"/>
          <w:lang w:val="lt-LT"/>
        </w:rPr>
      </w:pPr>
      <w:r w:rsidRPr="002F6985">
        <w:rPr>
          <w:rFonts w:eastAsia="Batang" w:cs="Times New Roman"/>
          <w:sz w:val="22"/>
          <w:szCs w:val="22"/>
          <w:lang w:val="lt-LT" w:eastAsia="en-US"/>
        </w:rPr>
        <w:t>jeigu vartojote arba šiuo metu vartojate sakubitrilo ir valsartano derinį, suaugusiųjų ilgalaikio (lėtinio) širdies nepakankamumo gydymui, nes yra padidėjęs angioedemos (staigaus patinimo po oda tokiose vietose kaip gerklė) pavojus.</w:t>
      </w:r>
    </w:p>
    <w:p w14:paraId="61DC6B76" w14:textId="77777777" w:rsidR="00AE1CD9" w:rsidRPr="002F6985" w:rsidRDefault="00AE1CD9" w:rsidP="00AE1CD9">
      <w:pPr>
        <w:widowControl w:val="0"/>
        <w:rPr>
          <w:rFonts w:eastAsia="Times New Roman" w:cs="Times New Roman"/>
          <w:sz w:val="22"/>
          <w:szCs w:val="22"/>
          <w:lang w:val="lt-LT"/>
        </w:rPr>
      </w:pPr>
    </w:p>
    <w:p w14:paraId="60137664" w14:textId="77777777" w:rsidR="00AE1CD9" w:rsidRPr="002F6985" w:rsidRDefault="00AE1CD9" w:rsidP="00AE1CD9">
      <w:pPr>
        <w:widowControl w:val="0"/>
        <w:tabs>
          <w:tab w:val="left" w:pos="567"/>
        </w:tabs>
        <w:jc w:val="both"/>
        <w:outlineLvl w:val="3"/>
        <w:rPr>
          <w:rFonts w:eastAsia="Times New Roman" w:cs="Times New Roman"/>
          <w:b/>
          <w:bCs/>
          <w:snapToGrid w:val="0"/>
          <w:sz w:val="22"/>
          <w:szCs w:val="22"/>
          <w:lang w:val="lt-LT" w:eastAsia="x-none"/>
        </w:rPr>
      </w:pPr>
      <w:r w:rsidRPr="002F6985">
        <w:rPr>
          <w:rFonts w:eastAsia="Times New Roman" w:cs="Times New Roman"/>
          <w:b/>
          <w:bCs/>
          <w:snapToGrid w:val="0"/>
          <w:sz w:val="22"/>
          <w:szCs w:val="22"/>
          <w:lang w:val="lt-LT" w:eastAsia="x-none"/>
        </w:rPr>
        <w:t>Įspėjimai ir</w:t>
      </w:r>
      <w:r w:rsidRPr="002F6985">
        <w:rPr>
          <w:rFonts w:eastAsia="Times New Roman" w:cs="Times New Roman"/>
          <w:b/>
          <w:sz w:val="22"/>
          <w:szCs w:val="22"/>
          <w:lang w:val="lt-LT"/>
        </w:rPr>
        <w:t xml:space="preserve"> atsargumo </w:t>
      </w:r>
      <w:r w:rsidRPr="002F6985">
        <w:rPr>
          <w:rFonts w:eastAsia="Times New Roman" w:cs="Times New Roman"/>
          <w:b/>
          <w:bCs/>
          <w:snapToGrid w:val="0"/>
          <w:sz w:val="22"/>
          <w:szCs w:val="22"/>
          <w:lang w:val="lt-LT" w:eastAsia="x-none"/>
        </w:rPr>
        <w:t>priemonės</w:t>
      </w:r>
    </w:p>
    <w:p w14:paraId="65B1C313"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napToGrid w:val="0"/>
          <w:sz w:val="22"/>
          <w:szCs w:val="22"/>
          <w:lang w:val="lt-LT"/>
        </w:rPr>
        <w:t>Pasitarkite su gydytoju arba vaistininku, prieš pradėdami vartoti</w:t>
      </w:r>
      <w:r w:rsidRPr="002F6985">
        <w:rPr>
          <w:rFonts w:eastAsia="Times New Roman" w:cs="Times New Roman"/>
          <w:sz w:val="22"/>
          <w:szCs w:val="22"/>
          <w:lang w:val="lt-LT"/>
        </w:rPr>
        <w:t xml:space="preserve"> </w:t>
      </w:r>
      <w:r w:rsidRPr="002F6985">
        <w:rPr>
          <w:rFonts w:eastAsia="Times New Roman" w:cs="Times New Roman"/>
          <w:sz w:val="22"/>
          <w:szCs w:val="22"/>
          <w:lang w:val="lt-LT" w:eastAsia="en-US"/>
        </w:rPr>
        <w:t>Perindopril/Indapamide Teva</w:t>
      </w:r>
      <w:r w:rsidRPr="002F6985">
        <w:rPr>
          <w:rFonts w:eastAsia="Times New Roman" w:cs="Times New Roman"/>
          <w:sz w:val="22"/>
          <w:szCs w:val="22"/>
          <w:lang w:val="lt-LT"/>
        </w:rPr>
        <w:t>:</w:t>
      </w:r>
    </w:p>
    <w:p w14:paraId="6F95AD8E"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aortos stenozė (pagrindinės iš širdies išeinančios kraujagyslės susiaurėjimas), hipertrofinė kardiomiopatija (širdies raumens liga) arba inksto arterijos stenozė (inkstą krauju aprūpinančios arterijos susiaurėjimas);</w:t>
      </w:r>
    </w:p>
    <w:p w14:paraId="5C3011E0"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širdies nepakankamumas arba bet koks kitas širdies sutrikimas;</w:t>
      </w:r>
    </w:p>
    <w:p w14:paraId="3ACFA582" w14:textId="77777777" w:rsidR="001F4B2A"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bet koks inkstų sutrikimas</w:t>
      </w:r>
      <w:r w:rsidR="001F4B2A" w:rsidRPr="001F4B2A">
        <w:rPr>
          <w:rFonts w:eastAsia="Times New Roman" w:cs="Times New Roman"/>
          <w:sz w:val="22"/>
          <w:szCs w:val="22"/>
          <w:lang w:val="lt-LT"/>
        </w:rPr>
        <w:t xml:space="preserve"> </w:t>
      </w:r>
      <w:r w:rsidR="001F4B2A">
        <w:rPr>
          <w:rFonts w:eastAsia="Times New Roman" w:cs="Times New Roman"/>
          <w:sz w:val="22"/>
          <w:szCs w:val="22"/>
          <w:lang w:val="lt-LT"/>
        </w:rPr>
        <w:t>arba jums atliekama dializė</w:t>
      </w:r>
      <w:r w:rsidR="001F4B2A" w:rsidRPr="002F6985">
        <w:rPr>
          <w:rFonts w:eastAsia="Times New Roman" w:cs="Times New Roman"/>
          <w:sz w:val="22"/>
          <w:szCs w:val="22"/>
          <w:lang w:val="lt-LT"/>
        </w:rPr>
        <w:t>;</w:t>
      </w:r>
    </w:p>
    <w:p w14:paraId="56FD4662" w14:textId="3F4E3AE0" w:rsidR="001F4B2A" w:rsidRDefault="001F4B2A" w:rsidP="001F4B2A">
      <w:pPr>
        <w:widowControl w:val="0"/>
        <w:numPr>
          <w:ilvl w:val="0"/>
          <w:numId w:val="29"/>
        </w:numPr>
        <w:ind w:left="567" w:hanging="567"/>
        <w:contextualSpacing/>
        <w:rPr>
          <w:rFonts w:eastAsia="Times New Roman" w:cs="Times New Roman"/>
          <w:sz w:val="22"/>
          <w:szCs w:val="22"/>
          <w:lang w:val="lt-LT"/>
        </w:rPr>
      </w:pPr>
      <w:r w:rsidRPr="00CD5E02">
        <w:rPr>
          <w:rFonts w:eastAsia="Times New Roman" w:cs="Times New Roman"/>
          <w:sz w:val="22"/>
          <w:szCs w:val="22"/>
          <w:lang w:val="lt-LT"/>
        </w:rPr>
        <w:t xml:space="preserve">jeigu </w:t>
      </w:r>
      <w:r w:rsidR="00130A1D">
        <w:rPr>
          <w:rFonts w:eastAsia="Times New Roman" w:cs="Times New Roman"/>
          <w:sz w:val="22"/>
          <w:szCs w:val="22"/>
          <w:lang w:val="lt-LT"/>
        </w:rPr>
        <w:t>Jums yra</w:t>
      </w:r>
      <w:r w:rsidR="005D36B7">
        <w:rPr>
          <w:rFonts w:eastAsia="Times New Roman" w:cs="Times New Roman"/>
          <w:sz w:val="22"/>
          <w:szCs w:val="22"/>
          <w:lang w:val="lt-LT"/>
        </w:rPr>
        <w:t xml:space="preserve"> </w:t>
      </w:r>
      <w:r w:rsidRPr="00CD5E02">
        <w:rPr>
          <w:rFonts w:eastAsia="Times New Roman" w:cs="Times New Roman"/>
          <w:sz w:val="22"/>
          <w:szCs w:val="22"/>
          <w:lang w:val="lt-LT"/>
        </w:rPr>
        <w:t>raumenų sutrikimų, įskaitant raumenų skausmą, jautrumą, silpnumą ar mėšlungį;</w:t>
      </w:r>
    </w:p>
    <w:p w14:paraId="3B2AB0CB" w14:textId="373580BD" w:rsidR="00AE1CD9" w:rsidRPr="00130A1D" w:rsidRDefault="001F4B2A">
      <w:pPr>
        <w:widowControl w:val="0"/>
        <w:numPr>
          <w:ilvl w:val="0"/>
          <w:numId w:val="29"/>
        </w:numPr>
        <w:ind w:left="567" w:hanging="567"/>
        <w:contextualSpacing/>
        <w:rPr>
          <w:rFonts w:eastAsia="Times New Roman" w:cs="Times New Roman"/>
          <w:sz w:val="22"/>
          <w:szCs w:val="22"/>
          <w:lang w:val="lt-LT"/>
        </w:rPr>
      </w:pPr>
      <w:r w:rsidRPr="00F2494E">
        <w:rPr>
          <w:sz w:val="22"/>
          <w:szCs w:val="22"/>
        </w:rPr>
        <w:t>jeigu yra nenormaliai padidėjusi hormono, vadinamo aldosteronu, koncentracija Jūsų kraujyje (pirminis aldosteronizmas);</w:t>
      </w:r>
    </w:p>
    <w:p w14:paraId="6FCD1D3B"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kepenų liga;</w:t>
      </w:r>
    </w:p>
    <w:p w14:paraId="2AE75732"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kolagenoze, pavyzdžiui, sistemine raudonąja vilklige (tam tikra lėtinė uždegiminė būklė) arba sklerodermija;</w:t>
      </w:r>
    </w:p>
    <w:p w14:paraId="0808EF43"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ateroskleroze (yra arterijų sukietėjimas);</w:t>
      </w:r>
    </w:p>
    <w:p w14:paraId="59CF8580"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hiperparatiroze (sustiprėjusi prieskydinės liaukos funkcija);</w:t>
      </w:r>
    </w:p>
    <w:p w14:paraId="09416721"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podagra;</w:t>
      </w:r>
    </w:p>
    <w:p w14:paraId="2D1E187C"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cukriniu diabetu;</w:t>
      </w:r>
    </w:p>
    <w:p w14:paraId="769E0910" w14:textId="77777777" w:rsidR="00AE1CD9" w:rsidRPr="002F6985" w:rsidRDefault="00AE1CD9" w:rsidP="00AE1CD9">
      <w:pPr>
        <w:widowControl w:val="0"/>
        <w:numPr>
          <w:ilvl w:val="0"/>
          <w:numId w:val="29"/>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ribojate su maistu suvartojamą druskos kiekį arba vartojate druskų pakaitalų, kurių sudėtyje yra kalio;</w:t>
      </w:r>
    </w:p>
    <w:p w14:paraId="27CE979C" w14:textId="77777777" w:rsidR="00AE1CD9" w:rsidRPr="002F6985" w:rsidRDefault="00AE1CD9" w:rsidP="00AE1CD9">
      <w:pPr>
        <w:widowControl w:val="0"/>
        <w:numPr>
          <w:ilvl w:val="0"/>
          <w:numId w:val="29"/>
        </w:numPr>
        <w:ind w:left="567" w:hanging="567"/>
        <w:rPr>
          <w:rFonts w:eastAsia="Times New Roman" w:cs="Times New Roman"/>
          <w:sz w:val="22"/>
          <w:szCs w:val="22"/>
          <w:lang w:val="lt-LT"/>
        </w:rPr>
      </w:pPr>
      <w:r w:rsidRPr="002F6985">
        <w:rPr>
          <w:rFonts w:eastAsia="Times New Roman" w:cs="Times New Roman"/>
          <w:sz w:val="22"/>
          <w:szCs w:val="22"/>
          <w:lang w:val="lt-LT"/>
        </w:rPr>
        <w:t xml:space="preserve">jeigu vartojate litį arba kalį organizme sulaikančius diuretikus (spironolaktoną, triamtereną) arba kalio papildus, nes jų kartu su Perindopril/Indapamide Teva tabletėmis reikia vengti vartoti (žr. skyrelį „Kiti vaistai ir </w:t>
      </w:r>
      <w:r w:rsidRPr="002F6985">
        <w:rPr>
          <w:rFonts w:eastAsia="Times New Roman" w:cs="Times New Roman"/>
          <w:sz w:val="22"/>
          <w:szCs w:val="22"/>
          <w:lang w:val="lt-LT" w:eastAsia="en-US"/>
        </w:rPr>
        <w:t>Perindopril/Indapamide Teva</w:t>
      </w:r>
      <w:r w:rsidRPr="002F6985">
        <w:rPr>
          <w:rFonts w:eastAsia="Times New Roman" w:cs="Times New Roman"/>
          <w:sz w:val="22"/>
          <w:szCs w:val="22"/>
          <w:lang w:val="lt-LT"/>
        </w:rPr>
        <w:t>“);</w:t>
      </w:r>
    </w:p>
    <w:p w14:paraId="3B9B0B9F" w14:textId="77777777" w:rsidR="00AE1CD9" w:rsidRPr="002F6985" w:rsidRDefault="00AE1CD9" w:rsidP="00AE1CD9">
      <w:pPr>
        <w:widowControl w:val="0"/>
        <w:numPr>
          <w:ilvl w:val="0"/>
          <w:numId w:val="29"/>
        </w:numPr>
        <w:ind w:left="567" w:hanging="567"/>
        <w:rPr>
          <w:rFonts w:eastAsia="Times New Roman" w:cs="Times New Roman"/>
          <w:sz w:val="22"/>
          <w:szCs w:val="22"/>
          <w:lang w:val="lt-LT"/>
        </w:rPr>
      </w:pPr>
      <w:r w:rsidRPr="002F6985">
        <w:rPr>
          <w:rFonts w:eastAsia="Times New Roman" w:cs="Times New Roman"/>
          <w:sz w:val="22"/>
          <w:szCs w:val="22"/>
          <w:lang w:val="lt-LT"/>
        </w:rPr>
        <w:t>jeigu esate senyvo amžiaus;</w:t>
      </w:r>
    </w:p>
    <w:p w14:paraId="4619A555" w14:textId="77777777" w:rsidR="00AE1CD9" w:rsidRPr="002F6985" w:rsidRDefault="00AE1CD9" w:rsidP="00AE1CD9">
      <w:pPr>
        <w:widowControl w:val="0"/>
        <w:numPr>
          <w:ilvl w:val="0"/>
          <w:numId w:val="29"/>
        </w:numPr>
        <w:ind w:left="567" w:hanging="567"/>
        <w:rPr>
          <w:rFonts w:eastAsia="Times New Roman" w:cs="Times New Roman"/>
          <w:sz w:val="22"/>
          <w:szCs w:val="22"/>
          <w:lang w:val="lt-LT"/>
        </w:rPr>
      </w:pPr>
      <w:r w:rsidRPr="002F6985">
        <w:rPr>
          <w:rFonts w:eastAsia="Times New Roman" w:cs="Times New Roman"/>
          <w:sz w:val="22"/>
          <w:szCs w:val="22"/>
          <w:lang w:val="lt-LT"/>
        </w:rPr>
        <w:t>jeigu Jums buvo padidėjusio jautrumo šviesai reakcijų;</w:t>
      </w:r>
    </w:p>
    <w:p w14:paraId="60E88E29" w14:textId="77777777" w:rsidR="00AE1CD9" w:rsidRPr="002F6985" w:rsidRDefault="00AE1CD9" w:rsidP="00AE1CD9">
      <w:pPr>
        <w:widowControl w:val="0"/>
        <w:numPr>
          <w:ilvl w:val="0"/>
          <w:numId w:val="29"/>
        </w:numPr>
        <w:ind w:left="567" w:hanging="567"/>
        <w:rPr>
          <w:rFonts w:eastAsia="Times New Roman" w:cs="Times New Roman"/>
          <w:sz w:val="22"/>
          <w:szCs w:val="22"/>
          <w:lang w:val="lt-LT"/>
        </w:rPr>
      </w:pPr>
      <w:r w:rsidRPr="002F6985">
        <w:rPr>
          <w:rFonts w:eastAsia="Times New Roman" w:cs="Times New Roman"/>
          <w:sz w:val="22"/>
          <w:szCs w:val="22"/>
          <w:lang w:val="lt-LT"/>
        </w:rPr>
        <w:t>jeigu Jums pasitaikė sunkių alerginių reakcijų su veido, lūpų, burnos, liežuvio ar ryklės patinimu, kurios gali sukelti kvėpavimo pasunkėjimą (angioneurozinė edema). Tai gali pasitaikyti bet kuriuo vaisto vartojimo metu. Jeigu atsirado tokių simptomų, nutraukite vaisto vartojimą ir nedelsiant kreipkitės į gydytoją;</w:t>
      </w:r>
    </w:p>
    <w:p w14:paraId="54A2A465" w14:textId="77777777" w:rsidR="00AE1CD9" w:rsidRPr="002F6985" w:rsidRDefault="00AE1CD9" w:rsidP="00AE1CD9">
      <w:pPr>
        <w:widowControl w:val="0"/>
        <w:numPr>
          <w:ilvl w:val="0"/>
          <w:numId w:val="29"/>
        </w:numPr>
        <w:ind w:left="567" w:hanging="567"/>
        <w:rPr>
          <w:rFonts w:eastAsia="Times New Roman" w:cs="Times New Roman"/>
          <w:sz w:val="22"/>
          <w:szCs w:val="22"/>
          <w:lang w:val="lt-LT"/>
        </w:rPr>
      </w:pPr>
      <w:r w:rsidRPr="002F6985">
        <w:rPr>
          <w:rFonts w:eastAsia="Times New Roman" w:cs="Times New Roman"/>
          <w:sz w:val="22"/>
          <w:szCs w:val="22"/>
          <w:lang w:val="lt-LT"/>
        </w:rPr>
        <w:t>jeigu vartojate kurį nors iš šių vaistų padidėjusiam kraujospūdžiui gydyti:</w:t>
      </w:r>
    </w:p>
    <w:p w14:paraId="7E8986F0" w14:textId="77777777" w:rsidR="00AE1CD9" w:rsidRPr="002F6985" w:rsidRDefault="00AE1CD9" w:rsidP="00AE1CD9">
      <w:pPr>
        <w:widowControl w:val="0"/>
        <w:numPr>
          <w:ilvl w:val="0"/>
          <w:numId w:val="30"/>
        </w:numPr>
        <w:tabs>
          <w:tab w:val="left" w:pos="993"/>
        </w:tabs>
        <w:ind w:left="993" w:hanging="426"/>
        <w:rPr>
          <w:rFonts w:eastAsia="Batang" w:cs="Times New Roman"/>
          <w:sz w:val="22"/>
          <w:szCs w:val="22"/>
          <w:lang w:val="lt-LT"/>
        </w:rPr>
      </w:pPr>
      <w:r w:rsidRPr="002F6985">
        <w:rPr>
          <w:rFonts w:eastAsia="Batang" w:cs="Times New Roman"/>
          <w:sz w:val="22"/>
          <w:szCs w:val="22"/>
          <w:lang w:val="lt-LT"/>
        </w:rPr>
        <w:t>angiotenzino II receptorių blokatorių (AIIRB) (vadinamuosius sartanus, pavyzdžiui, valsartaną, telmisartaną, irbesartaną), ypač jei turite su cukriniu diabetu susijusių inkstų sutrikimų.</w:t>
      </w:r>
    </w:p>
    <w:p w14:paraId="7D0A93A1" w14:textId="77777777" w:rsidR="00AE1CD9" w:rsidRPr="002F6985" w:rsidRDefault="00AE1CD9" w:rsidP="00AE1CD9">
      <w:pPr>
        <w:widowControl w:val="0"/>
        <w:numPr>
          <w:ilvl w:val="0"/>
          <w:numId w:val="30"/>
        </w:numPr>
        <w:tabs>
          <w:tab w:val="left" w:pos="993"/>
        </w:tabs>
        <w:ind w:left="993" w:hanging="426"/>
        <w:rPr>
          <w:rFonts w:eastAsia="Batang" w:cs="Times New Roman"/>
          <w:sz w:val="22"/>
          <w:szCs w:val="22"/>
          <w:lang w:val="lt-LT"/>
        </w:rPr>
      </w:pPr>
      <w:r w:rsidRPr="002F6985">
        <w:rPr>
          <w:rFonts w:eastAsia="Batang" w:cs="Times New Roman"/>
          <w:sz w:val="22"/>
          <w:szCs w:val="22"/>
          <w:lang w:val="lt-LT"/>
        </w:rPr>
        <w:t>aliskireną.</w:t>
      </w:r>
    </w:p>
    <w:p w14:paraId="19CE7DCD" w14:textId="77777777" w:rsidR="00AE1CD9" w:rsidRPr="002F6985" w:rsidRDefault="00AE1CD9" w:rsidP="00AE1CD9">
      <w:pPr>
        <w:widowControl w:val="0"/>
        <w:ind w:left="567"/>
        <w:rPr>
          <w:rFonts w:eastAsia="Batang" w:cs="Times New Roman"/>
          <w:sz w:val="22"/>
          <w:szCs w:val="22"/>
          <w:lang w:val="lt-LT"/>
        </w:rPr>
      </w:pPr>
    </w:p>
    <w:p w14:paraId="21BCF41F" w14:textId="77777777" w:rsidR="00AE1CD9" w:rsidRPr="002F6985" w:rsidRDefault="00AE1CD9" w:rsidP="00AE1CD9">
      <w:pPr>
        <w:widowControl w:val="0"/>
        <w:rPr>
          <w:rFonts w:eastAsia="Times New Roman" w:cs="Times New Roman"/>
          <w:b/>
          <w:sz w:val="22"/>
          <w:szCs w:val="22"/>
          <w:lang w:val="lt-LT"/>
        </w:rPr>
      </w:pPr>
      <w:r w:rsidRPr="002F6985">
        <w:rPr>
          <w:rFonts w:eastAsia="Batang" w:cs="Times New Roman"/>
          <w:sz w:val="22"/>
          <w:szCs w:val="22"/>
          <w:lang w:val="lt-LT"/>
        </w:rPr>
        <w:t>Jūsų gydytojas gali reguliariai ištirti Jūsų inkstų funkciją, kraujospūdį ir elektrolitų kiekį (pvz., kalio) kraujyje. Daugiau informacijos žr. skyriuje „</w:t>
      </w:r>
      <w:r w:rsidRPr="002F6985">
        <w:rPr>
          <w:rFonts w:eastAsia="Times New Roman" w:cs="Times New Roman"/>
          <w:sz w:val="22"/>
          <w:szCs w:val="22"/>
          <w:lang w:val="lt-LT" w:eastAsia="en-US"/>
        </w:rPr>
        <w:t xml:space="preserve">Perindopril/Indapamide Teva </w:t>
      </w:r>
      <w:r w:rsidRPr="002F6985">
        <w:rPr>
          <w:rFonts w:eastAsia="Times New Roman" w:cs="Times New Roman"/>
          <w:sz w:val="22"/>
          <w:szCs w:val="22"/>
          <w:lang w:val="lt-LT"/>
        </w:rPr>
        <w:t>vartoti negalima“.</w:t>
      </w:r>
    </w:p>
    <w:p w14:paraId="68EE0A26" w14:textId="77777777" w:rsidR="00AE1CD9" w:rsidRPr="002F6985" w:rsidRDefault="00AE1CD9" w:rsidP="00AE1CD9">
      <w:pPr>
        <w:pStyle w:val="Sraopastraipa"/>
        <w:widowControl w:val="0"/>
        <w:ind w:left="567"/>
        <w:rPr>
          <w:rFonts w:eastAsia="Batang"/>
          <w:sz w:val="22"/>
          <w:szCs w:val="22"/>
          <w:lang w:val="lt-LT"/>
        </w:rPr>
      </w:pPr>
    </w:p>
    <w:p w14:paraId="0F083930" w14:textId="77777777" w:rsidR="00AE1CD9" w:rsidRPr="002F6985" w:rsidRDefault="00AE1CD9" w:rsidP="00AE1CD9">
      <w:pPr>
        <w:pStyle w:val="Sraopastraipa"/>
        <w:widowControl w:val="0"/>
        <w:numPr>
          <w:ilvl w:val="0"/>
          <w:numId w:val="20"/>
        </w:numPr>
        <w:ind w:left="567" w:hanging="567"/>
        <w:rPr>
          <w:rFonts w:eastAsia="Batang"/>
          <w:sz w:val="22"/>
          <w:szCs w:val="22"/>
          <w:lang w:val="lt-LT"/>
        </w:rPr>
      </w:pPr>
      <w:r w:rsidRPr="002F6985">
        <w:rPr>
          <w:rFonts w:eastAsia="Batang"/>
          <w:sz w:val="22"/>
          <w:szCs w:val="22"/>
          <w:lang w:val="lt-LT"/>
        </w:rPr>
        <w:t>Angioneurozinės edemos</w:t>
      </w:r>
      <w:r w:rsidR="001447D6" w:rsidRPr="002F6985">
        <w:rPr>
          <w:rFonts w:eastAsia="Batang"/>
          <w:sz w:val="22"/>
          <w:szCs w:val="22"/>
          <w:lang w:val="lt-LT"/>
        </w:rPr>
        <w:t xml:space="preserve"> rizika</w:t>
      </w:r>
      <w:r w:rsidRPr="002F6985">
        <w:rPr>
          <w:rFonts w:eastAsia="Batang"/>
          <w:sz w:val="22"/>
          <w:szCs w:val="22"/>
          <w:lang w:val="lt-LT"/>
        </w:rPr>
        <w:t xml:space="preserve"> </w:t>
      </w:r>
      <w:r w:rsidR="001447D6" w:rsidRPr="00E0596F">
        <w:rPr>
          <w:sz w:val="22"/>
          <w:lang w:val="lt-LT"/>
        </w:rPr>
        <w:t>gali</w:t>
      </w:r>
      <w:r w:rsidRPr="002F6985">
        <w:rPr>
          <w:rFonts w:eastAsia="Batang"/>
          <w:sz w:val="22"/>
          <w:szCs w:val="22"/>
          <w:lang w:val="lt-LT"/>
        </w:rPr>
        <w:t xml:space="preserve"> padidė</w:t>
      </w:r>
      <w:r w:rsidR="001447D6" w:rsidRPr="002F6985">
        <w:rPr>
          <w:rFonts w:eastAsia="Batang"/>
          <w:sz w:val="22"/>
          <w:szCs w:val="22"/>
          <w:lang w:val="lt-LT"/>
        </w:rPr>
        <w:t>ti</w:t>
      </w:r>
      <w:r w:rsidRPr="002F6985">
        <w:rPr>
          <w:rFonts w:eastAsia="Batang"/>
          <w:sz w:val="22"/>
          <w:szCs w:val="22"/>
          <w:lang w:val="lt-LT"/>
        </w:rPr>
        <w:t>, jeigu vartojate žemiau išvardytus vaistus:</w:t>
      </w:r>
    </w:p>
    <w:p w14:paraId="498690B2" w14:textId="77777777" w:rsidR="001447D6" w:rsidRPr="00E0596F" w:rsidRDefault="001447D6" w:rsidP="00FA6303">
      <w:pPr>
        <w:autoSpaceDE w:val="0"/>
        <w:autoSpaceDN w:val="0"/>
        <w:adjustRightInd w:val="0"/>
        <w:ind w:left="709"/>
        <w:rPr>
          <w:color w:val="000000"/>
          <w:sz w:val="22"/>
          <w:lang w:val="lt-LT"/>
        </w:rPr>
      </w:pPr>
      <w:r w:rsidRPr="00E0596F">
        <w:rPr>
          <w:color w:val="000000"/>
          <w:sz w:val="22"/>
          <w:lang w:val="lt-LT"/>
        </w:rPr>
        <w:t>- racekadotrilio - viduriavimui gydyti vartojamo vaisto;</w:t>
      </w:r>
    </w:p>
    <w:p w14:paraId="4A69E796" w14:textId="77777777" w:rsidR="001447D6" w:rsidRPr="00E0596F" w:rsidRDefault="001447D6" w:rsidP="001447D6">
      <w:pPr>
        <w:autoSpaceDE w:val="0"/>
        <w:autoSpaceDN w:val="0"/>
        <w:adjustRightInd w:val="0"/>
        <w:ind w:left="709"/>
        <w:rPr>
          <w:color w:val="000000"/>
          <w:sz w:val="22"/>
          <w:lang w:val="lt-LT"/>
        </w:rPr>
      </w:pPr>
      <w:r w:rsidRPr="00E0596F">
        <w:rPr>
          <w:color w:val="000000"/>
          <w:sz w:val="22"/>
          <w:lang w:val="lt-LT"/>
        </w:rPr>
        <w:t>- vaistų, vartojamų norint užkirsti kelią persodinto organo atmetimui ir vėžiui gydyti (pvz., temsirolimuzo, sirolimuzo, everolimuzo);</w:t>
      </w:r>
    </w:p>
    <w:p w14:paraId="6FB4E373" w14:textId="72821C83" w:rsidR="001F4B2A" w:rsidRPr="007328BA" w:rsidRDefault="001F4B2A" w:rsidP="001F4B2A">
      <w:pPr>
        <w:pStyle w:val="Sraopastraipa"/>
        <w:widowControl w:val="0"/>
        <w:numPr>
          <w:ilvl w:val="0"/>
          <w:numId w:val="20"/>
        </w:numPr>
        <w:ind w:left="851" w:hanging="284"/>
        <w:rPr>
          <w:rFonts w:eastAsia="Batang"/>
          <w:sz w:val="22"/>
          <w:szCs w:val="22"/>
          <w:lang w:val="lt-LT"/>
        </w:rPr>
      </w:pPr>
      <w:r w:rsidRPr="000A300D">
        <w:rPr>
          <w:color w:val="000000"/>
          <w:sz w:val="22"/>
          <w:lang w:val="lt-LT"/>
        </w:rPr>
        <w:lastRenderedPageBreak/>
        <w:t>linagliptin</w:t>
      </w:r>
      <w:r w:rsidR="007835D8">
        <w:rPr>
          <w:color w:val="000000"/>
          <w:sz w:val="22"/>
          <w:lang w:val="lt-LT"/>
        </w:rPr>
        <w:t>o</w:t>
      </w:r>
      <w:r w:rsidRPr="000A300D">
        <w:rPr>
          <w:color w:val="000000"/>
          <w:sz w:val="22"/>
          <w:lang w:val="lt-LT"/>
        </w:rPr>
        <w:t>, saksagliptin</w:t>
      </w:r>
      <w:r w:rsidR="007835D8">
        <w:rPr>
          <w:color w:val="000000"/>
          <w:sz w:val="22"/>
          <w:lang w:val="lt-LT"/>
        </w:rPr>
        <w:t>o</w:t>
      </w:r>
      <w:r w:rsidRPr="000A300D">
        <w:rPr>
          <w:color w:val="000000"/>
          <w:sz w:val="22"/>
          <w:lang w:val="lt-LT"/>
        </w:rPr>
        <w:t>, sitagliptin</w:t>
      </w:r>
      <w:r w:rsidR="007835D8">
        <w:rPr>
          <w:color w:val="000000"/>
          <w:sz w:val="22"/>
          <w:lang w:val="lt-LT"/>
        </w:rPr>
        <w:t>o</w:t>
      </w:r>
      <w:r w:rsidRPr="000A300D">
        <w:rPr>
          <w:color w:val="000000"/>
          <w:sz w:val="22"/>
          <w:lang w:val="lt-LT"/>
        </w:rPr>
        <w:t>, vildagliptin</w:t>
      </w:r>
      <w:r w:rsidR="007835D8">
        <w:rPr>
          <w:color w:val="000000"/>
          <w:sz w:val="22"/>
          <w:lang w:val="lt-LT"/>
        </w:rPr>
        <w:t>o</w:t>
      </w:r>
      <w:r w:rsidRPr="000A300D">
        <w:rPr>
          <w:color w:val="000000"/>
          <w:sz w:val="22"/>
          <w:lang w:val="lt-LT"/>
        </w:rPr>
        <w:t xml:space="preserve"> ir kit</w:t>
      </w:r>
      <w:r w:rsidR="007835D8">
        <w:rPr>
          <w:color w:val="000000"/>
          <w:sz w:val="22"/>
          <w:lang w:val="lt-LT"/>
        </w:rPr>
        <w:t>ų</w:t>
      </w:r>
      <w:r w:rsidRPr="000A300D">
        <w:rPr>
          <w:color w:val="000000"/>
          <w:sz w:val="22"/>
          <w:lang w:val="lt-LT"/>
        </w:rPr>
        <w:t xml:space="preserve"> vaist</w:t>
      </w:r>
      <w:r w:rsidR="007835D8">
        <w:rPr>
          <w:color w:val="000000"/>
          <w:sz w:val="22"/>
          <w:lang w:val="lt-LT"/>
        </w:rPr>
        <w:t>ų</w:t>
      </w:r>
      <w:r w:rsidRPr="000A300D">
        <w:rPr>
          <w:color w:val="000000"/>
          <w:sz w:val="22"/>
          <w:lang w:val="lt-LT"/>
        </w:rPr>
        <w:t>, priklausan</w:t>
      </w:r>
      <w:r w:rsidR="007835D8">
        <w:rPr>
          <w:color w:val="000000"/>
          <w:sz w:val="22"/>
          <w:lang w:val="lt-LT"/>
        </w:rPr>
        <w:t>čių</w:t>
      </w:r>
      <w:r w:rsidRPr="000A300D">
        <w:rPr>
          <w:color w:val="000000"/>
          <w:sz w:val="22"/>
          <w:lang w:val="lt-LT"/>
        </w:rPr>
        <w:t xml:space="preserve"> dar vadinamų gliptinų klasei (vartojami diabetui gydyti)</w:t>
      </w:r>
      <w:r>
        <w:rPr>
          <w:color w:val="000000"/>
          <w:sz w:val="22"/>
          <w:lang w:val="lt-LT"/>
        </w:rPr>
        <w:t>;</w:t>
      </w:r>
    </w:p>
    <w:p w14:paraId="0986B36F" w14:textId="25AB61E8" w:rsidR="001F4B2A" w:rsidRPr="00CD5E02" w:rsidRDefault="001F4B2A" w:rsidP="001F4B2A">
      <w:pPr>
        <w:pStyle w:val="Sraopastraipa"/>
        <w:numPr>
          <w:ilvl w:val="0"/>
          <w:numId w:val="20"/>
        </w:numPr>
        <w:ind w:left="851" w:hanging="284"/>
        <w:rPr>
          <w:color w:val="000000"/>
          <w:sz w:val="22"/>
          <w:lang w:val="lt-LT"/>
        </w:rPr>
      </w:pPr>
      <w:r w:rsidRPr="00CD5E02">
        <w:rPr>
          <w:color w:val="000000"/>
          <w:sz w:val="22"/>
          <w:lang w:val="lt-LT"/>
        </w:rPr>
        <w:t>sakubitril</w:t>
      </w:r>
      <w:r w:rsidR="007835D8">
        <w:rPr>
          <w:color w:val="000000"/>
          <w:sz w:val="22"/>
          <w:lang w:val="lt-LT"/>
        </w:rPr>
        <w:t>io</w:t>
      </w:r>
      <w:r w:rsidRPr="00CD5E02">
        <w:rPr>
          <w:color w:val="000000"/>
          <w:sz w:val="22"/>
          <w:lang w:val="lt-LT"/>
        </w:rPr>
        <w:t xml:space="preserve"> (kuris vartojamas derinyje su valsartanu), vartojam</w:t>
      </w:r>
      <w:r w:rsidR="007835D8">
        <w:rPr>
          <w:color w:val="000000"/>
          <w:sz w:val="22"/>
          <w:lang w:val="lt-LT"/>
        </w:rPr>
        <w:t>o</w:t>
      </w:r>
      <w:r w:rsidRPr="00CD5E02">
        <w:rPr>
          <w:color w:val="000000"/>
          <w:sz w:val="22"/>
          <w:lang w:val="lt-LT"/>
        </w:rPr>
        <w:t xml:space="preserve"> ilgalaikiam širdies nepakankamumui gydyti.</w:t>
      </w:r>
    </w:p>
    <w:p w14:paraId="2C40843B" w14:textId="77777777" w:rsidR="00AE1CD9" w:rsidRPr="002F6985" w:rsidRDefault="00AE1CD9" w:rsidP="00FA6303">
      <w:pPr>
        <w:pStyle w:val="Sraopastraipa"/>
        <w:widowControl w:val="0"/>
        <w:numPr>
          <w:ilvl w:val="0"/>
          <w:numId w:val="20"/>
        </w:numPr>
        <w:ind w:left="567" w:hanging="567"/>
        <w:rPr>
          <w:rFonts w:eastAsia="Batang"/>
          <w:sz w:val="22"/>
          <w:szCs w:val="22"/>
          <w:lang w:val="lt-LT"/>
        </w:rPr>
      </w:pPr>
      <w:r w:rsidRPr="002F6985">
        <w:rPr>
          <w:sz w:val="22"/>
          <w:szCs w:val="22"/>
          <w:lang w:val="lt-LT" w:eastAsia="en-US"/>
        </w:rPr>
        <w:t>jeigu esate juodaodis, nes gali būti Jūsų padidėjusi rizika angioneurozinės edemos susidarymui ir šis vaistas gali būti mažiau veiksmingas kraujospūdžiui mažinti negu nejuodaodžiams asmenims;</w:t>
      </w:r>
    </w:p>
    <w:p w14:paraId="421DA25A" w14:textId="77777777" w:rsidR="00AE1CD9" w:rsidRPr="003A5575" w:rsidRDefault="00AE1CD9" w:rsidP="00AE1CD9">
      <w:pPr>
        <w:pStyle w:val="Sraopastraipa"/>
        <w:widowControl w:val="0"/>
        <w:numPr>
          <w:ilvl w:val="0"/>
          <w:numId w:val="20"/>
        </w:numPr>
        <w:ind w:left="567" w:hanging="567"/>
        <w:rPr>
          <w:rFonts w:eastAsia="Batang"/>
          <w:sz w:val="22"/>
          <w:szCs w:val="22"/>
          <w:lang w:val="lt-LT"/>
        </w:rPr>
      </w:pPr>
      <w:r w:rsidRPr="002F6985">
        <w:rPr>
          <w:sz w:val="22"/>
          <w:szCs w:val="22"/>
          <w:lang w:val="lt-LT" w:eastAsia="en-US"/>
        </w:rPr>
        <w:t xml:space="preserve">jeigu Jums atliekam </w:t>
      </w:r>
      <w:r w:rsidRPr="003A5575">
        <w:rPr>
          <w:sz w:val="22"/>
          <w:szCs w:val="22"/>
          <w:lang w:val="lt-LT" w:eastAsia="en-US"/>
        </w:rPr>
        <w:t>hemodializė panaudojant aukšto pralaidumo membranas.</w:t>
      </w:r>
    </w:p>
    <w:p w14:paraId="05EA2526" w14:textId="77777777" w:rsidR="004F3327" w:rsidRPr="00F047BA" w:rsidRDefault="004F3327" w:rsidP="00F047BA">
      <w:pPr>
        <w:pStyle w:val="Sraopastraipa"/>
        <w:numPr>
          <w:ilvl w:val="0"/>
          <w:numId w:val="20"/>
        </w:numPr>
        <w:ind w:left="567" w:hanging="567"/>
        <w:rPr>
          <w:sz w:val="22"/>
          <w:szCs w:val="22"/>
          <w:lang w:val="lt-LT"/>
        </w:rPr>
      </w:pPr>
      <w:r w:rsidRPr="003A5575">
        <w:rPr>
          <w:sz w:val="22"/>
          <w:szCs w:val="22"/>
          <w:lang w:val="lt-LT"/>
        </w:rPr>
        <w:t>jeigu Jums atsirado regos pablogėjimas arba aki</w:t>
      </w:r>
      <w:r w:rsidR="00C932A7" w:rsidRPr="003A5575">
        <w:rPr>
          <w:sz w:val="22"/>
          <w:szCs w:val="22"/>
          <w:lang w:val="lt-LT"/>
        </w:rPr>
        <w:t>es</w:t>
      </w:r>
      <w:r w:rsidRPr="003A5575">
        <w:rPr>
          <w:sz w:val="22"/>
          <w:szCs w:val="22"/>
          <w:lang w:val="lt-LT"/>
        </w:rPr>
        <w:t xml:space="preserve"> skausmas. Tai gali būti skysčio susikaupimo akies kraujagysliniame dangale (tarp gyslainės ir </w:t>
      </w:r>
      <w:r w:rsidR="00C932A7" w:rsidRPr="003A5575">
        <w:rPr>
          <w:sz w:val="22"/>
          <w:szCs w:val="22"/>
          <w:lang w:val="lt-LT"/>
        </w:rPr>
        <w:t>odenos</w:t>
      </w:r>
      <w:r w:rsidRPr="003A5575">
        <w:rPr>
          <w:sz w:val="22"/>
          <w:szCs w:val="22"/>
          <w:lang w:val="lt-LT"/>
        </w:rPr>
        <w:t>)</w:t>
      </w:r>
      <w:r w:rsidR="00D75512" w:rsidRPr="003A5575">
        <w:rPr>
          <w:sz w:val="22"/>
          <w:szCs w:val="22"/>
          <w:lang w:val="lt-LT"/>
        </w:rPr>
        <w:t xml:space="preserve"> (choroidinė efuzija</w:t>
      </w:r>
      <w:r w:rsidR="00D75512" w:rsidRPr="00D75512">
        <w:rPr>
          <w:sz w:val="22"/>
          <w:szCs w:val="22"/>
          <w:lang w:val="lt-LT"/>
        </w:rPr>
        <w:t>)</w:t>
      </w:r>
      <w:r w:rsidRPr="00F047BA">
        <w:rPr>
          <w:sz w:val="22"/>
          <w:szCs w:val="22"/>
          <w:lang w:val="lt-LT"/>
        </w:rPr>
        <w:t xml:space="preserve"> arba akispūdžio padidėjimo simptomai ir jų gali atsirasti per kelias valandas arba savaites nuo </w:t>
      </w:r>
      <w:r w:rsidRPr="004F3327">
        <w:rPr>
          <w:sz w:val="22"/>
          <w:szCs w:val="22"/>
          <w:lang w:val="lt-LT"/>
        </w:rPr>
        <w:t>Perindopril/Indapamide Teva</w:t>
      </w:r>
      <w:r w:rsidRPr="00F047BA">
        <w:rPr>
          <w:sz w:val="22"/>
          <w:szCs w:val="22"/>
          <w:lang w:val="lt-LT"/>
        </w:rPr>
        <w:t xml:space="preserve"> vartojimo pradžios. Tai gali sukelti nuolatinį regos netekimą, jeigu negydoma. Jeigu Jums yra buvusi alergija penicilinui arba sulfonamidui, Jums yra didesnė rizika šiam sutrikimui atsirasti.</w:t>
      </w:r>
    </w:p>
    <w:p w14:paraId="029FDD1A" w14:textId="77777777" w:rsidR="00AE1CD9" w:rsidRPr="002F6985" w:rsidRDefault="00AE1CD9" w:rsidP="00AE1CD9">
      <w:pPr>
        <w:widowControl w:val="0"/>
        <w:ind w:left="567"/>
        <w:rPr>
          <w:rFonts w:eastAsia="Batang" w:cs="Times New Roman"/>
          <w:sz w:val="22"/>
          <w:szCs w:val="22"/>
          <w:lang w:val="lt-LT"/>
        </w:rPr>
      </w:pPr>
    </w:p>
    <w:p w14:paraId="49F1EE0F" w14:textId="77777777" w:rsidR="00AE1CD9" w:rsidRPr="002F6985" w:rsidRDefault="00AE1CD9" w:rsidP="00AE1CD9">
      <w:pPr>
        <w:widowControl w:val="0"/>
        <w:rPr>
          <w:rFonts w:eastAsia="Batang" w:cs="Times New Roman"/>
          <w:sz w:val="22"/>
          <w:szCs w:val="22"/>
          <w:u w:val="single"/>
          <w:lang w:val="lt-LT"/>
        </w:rPr>
      </w:pPr>
      <w:r w:rsidRPr="002F6985">
        <w:rPr>
          <w:rFonts w:eastAsia="Batang" w:cs="Times New Roman"/>
          <w:sz w:val="22"/>
          <w:szCs w:val="22"/>
          <w:u w:val="single"/>
          <w:lang w:val="lt-LT"/>
        </w:rPr>
        <w:t>Angioneurozinė edema</w:t>
      </w:r>
    </w:p>
    <w:p w14:paraId="61469775" w14:textId="77777777" w:rsidR="00AE1CD9" w:rsidRPr="002F6985" w:rsidRDefault="00AE1CD9" w:rsidP="00AE1CD9">
      <w:pPr>
        <w:widowControl w:val="0"/>
        <w:rPr>
          <w:rFonts w:eastAsia="Batang" w:cs="Times New Roman"/>
          <w:sz w:val="22"/>
          <w:szCs w:val="22"/>
          <w:lang w:val="lt-LT"/>
        </w:rPr>
      </w:pPr>
      <w:r w:rsidRPr="002F6985">
        <w:rPr>
          <w:rFonts w:eastAsia="Batang" w:cs="Times New Roman"/>
          <w:sz w:val="22"/>
          <w:szCs w:val="22"/>
          <w:lang w:val="lt-LT"/>
        </w:rPr>
        <w:t xml:space="preserve">Angioneurozinė edema (sunki alerginė reakcija, kurios metu patinsta </w:t>
      </w:r>
      <w:r w:rsidRPr="002F6985">
        <w:rPr>
          <w:rFonts w:eastAsia="Times New Roman" w:cs="Times New Roman"/>
          <w:sz w:val="22"/>
          <w:szCs w:val="22"/>
          <w:lang w:val="lt-LT"/>
        </w:rPr>
        <w:t xml:space="preserve">veidas, lūpos, liežuvis ar ryklė ir pasunkėja kvėpavimas) pasitaiko AKF inhibitoriais, įskaitant ir </w:t>
      </w:r>
      <w:r w:rsidRPr="002F6985">
        <w:rPr>
          <w:rFonts w:eastAsia="Times New Roman" w:cs="Times New Roman"/>
          <w:sz w:val="22"/>
          <w:szCs w:val="22"/>
          <w:lang w:val="lt-LT" w:eastAsia="en-US"/>
        </w:rPr>
        <w:t>Perindopril/Indapamide Teva</w:t>
      </w:r>
      <w:r w:rsidRPr="002F6985">
        <w:rPr>
          <w:rFonts w:eastAsia="Times New Roman" w:cs="Times New Roman"/>
          <w:sz w:val="22"/>
          <w:szCs w:val="22"/>
          <w:lang w:val="lt-LT"/>
        </w:rPr>
        <w:t xml:space="preserve"> gydomiems pacientams. Tai gali atsitikti bet kuriuo vaisto vartojimo metu. Jeigu atsirado tokių simptomų, nutraukite </w:t>
      </w:r>
      <w:r w:rsidRPr="002F6985">
        <w:rPr>
          <w:rFonts w:eastAsia="Times New Roman" w:cs="Times New Roman"/>
          <w:sz w:val="22"/>
          <w:szCs w:val="22"/>
          <w:lang w:val="lt-LT" w:eastAsia="en-US"/>
        </w:rPr>
        <w:t>Perindopril/Indapamide Teva</w:t>
      </w:r>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rPr>
        <w:t>vartojimą ir nedelsiant kreipkitės į gydytoją. Žr. taip pat 4 skyrių.</w:t>
      </w:r>
    </w:p>
    <w:p w14:paraId="6C2D4475" w14:textId="77777777" w:rsidR="00AE1CD9" w:rsidRPr="002F6985" w:rsidRDefault="00AE1CD9" w:rsidP="00AE1CD9">
      <w:pPr>
        <w:widowControl w:val="0"/>
        <w:ind w:left="567"/>
        <w:rPr>
          <w:rFonts w:eastAsia="Batang" w:cs="Times New Roman"/>
          <w:sz w:val="22"/>
          <w:szCs w:val="22"/>
          <w:lang w:val="lt-LT"/>
        </w:rPr>
      </w:pPr>
    </w:p>
    <w:p w14:paraId="1FA83E5B"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galvojate, kad esate (arba galite būti) nėščia, apie tai turite pasakyti gydytojui. Perindopril/Indapamide Teva nerekomenduojama vartoti nėštumo pradžioje ir negalima vartoti po trečio nėštumo mėnesio, nes vėlesniu nėštumo laikotarpiu vartojamas šis vaistas gali labai pakenkti vaisiui (žr. skyrelį “Nėštumas ir žindymo laikotarpis“).</w:t>
      </w:r>
    </w:p>
    <w:p w14:paraId="146CFAA9" w14:textId="77777777" w:rsidR="00AE1CD9" w:rsidRPr="002F6985" w:rsidRDefault="00AE1CD9" w:rsidP="00AE1CD9">
      <w:pPr>
        <w:widowControl w:val="0"/>
        <w:rPr>
          <w:rFonts w:eastAsia="Times New Roman" w:cs="Times New Roman"/>
          <w:sz w:val="22"/>
          <w:szCs w:val="22"/>
          <w:lang w:val="lt-LT"/>
        </w:rPr>
      </w:pPr>
    </w:p>
    <w:p w14:paraId="33D8D174"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Vartojant Perindopril/Indapamide Teva tabletes, turite pasakyti gydytojui arba medicinos personalui:</w:t>
      </w:r>
    </w:p>
    <w:p w14:paraId="1FE8217D"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bus taikoma anestezija ir (arba) atliekama chirurginė operacija;</w:t>
      </w:r>
    </w:p>
    <w:p w14:paraId="275983CA"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neseniai viduriavote, vėmėte arba netekote daug skysčių;</w:t>
      </w:r>
    </w:p>
    <w:p w14:paraId="3021ABE2"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bus atliekama dializė ar mažo tankio cholesterolio aferezė (cholesterolio šalinimas iš organizmo specialiu aparatu);</w:t>
      </w:r>
    </w:p>
    <w:p w14:paraId="16CBCC3B"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bus taikomas desensibilizuojamasis gydymas, mažinantis alerginį atsaką įkandus bitei ar vapsvai;</w:t>
      </w:r>
    </w:p>
    <w:p w14:paraId="23669FB8"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bus atliekamas medicininis tyrimas, kurio metu reikia suleisti kontrastinio preparato su jodu (medžiaga, kuri padeda išryškinti organus, pavyzdžiui, inkstus arba skrandį, rentgenologinio tyrimo metu);</w:t>
      </w:r>
    </w:p>
    <w:p w14:paraId="330A16BC"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vartojant </w:t>
      </w:r>
      <w:r w:rsidRPr="002F6985">
        <w:rPr>
          <w:rFonts w:eastAsia="Times New Roman" w:cs="Times New Roman"/>
          <w:sz w:val="22"/>
          <w:szCs w:val="22"/>
          <w:lang w:val="lt-LT" w:eastAsia="en-US"/>
        </w:rPr>
        <w:t>Perindopril/Indapamide Teva</w:t>
      </w:r>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rPr>
        <w:t xml:space="preserve">sutriko Jūsų regėjimas arba atsirado skausmas vienoje arba abiejose akyse. Tai gali būti požymis, kad formuojasi glaukoma, padidėjo akispūdis. Nutraukite </w:t>
      </w:r>
      <w:r w:rsidRPr="002F6985">
        <w:rPr>
          <w:rFonts w:eastAsia="Times New Roman" w:cs="Times New Roman"/>
          <w:sz w:val="22"/>
          <w:szCs w:val="22"/>
          <w:lang w:val="lt-LT" w:eastAsia="en-US"/>
        </w:rPr>
        <w:t>Perindopril/Indapamide Teva vartojimą ir kreipkitės į gydytoją.</w:t>
      </w:r>
    </w:p>
    <w:p w14:paraId="2516E950" w14:textId="77777777" w:rsidR="00AE1CD9" w:rsidRPr="002F6985" w:rsidRDefault="00AE1CD9" w:rsidP="00AE1CD9">
      <w:pPr>
        <w:widowControl w:val="0"/>
        <w:rPr>
          <w:rFonts w:eastAsia="Times New Roman" w:cs="Times New Roman"/>
          <w:sz w:val="22"/>
          <w:szCs w:val="22"/>
          <w:lang w:val="lt-LT"/>
        </w:rPr>
      </w:pPr>
    </w:p>
    <w:p w14:paraId="7B0172AF"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Sportininkai turi žinoti, kad Perindopril/Indapamide Teva tablečių sudėtyje yra veikliosios medžiagos (indapamido), dėl kurios gali būti teigiami dopingo mėginiai.</w:t>
      </w:r>
    </w:p>
    <w:p w14:paraId="01998E80" w14:textId="77777777" w:rsidR="00AE1CD9" w:rsidRPr="002F6985" w:rsidRDefault="00AE1CD9" w:rsidP="00AE1CD9">
      <w:pPr>
        <w:widowControl w:val="0"/>
        <w:rPr>
          <w:rFonts w:eastAsia="Times New Roman" w:cs="Times New Roman"/>
          <w:sz w:val="22"/>
          <w:szCs w:val="22"/>
          <w:lang w:val="lt-LT"/>
        </w:rPr>
      </w:pPr>
    </w:p>
    <w:p w14:paraId="7AFC7FC4"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Vaikams ir paaugliams</w:t>
      </w:r>
    </w:p>
    <w:p w14:paraId="43BE760B"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Perindopril/Indapamide Teva tablečių negalima vartoti vaikams ir paaugliams.</w:t>
      </w:r>
    </w:p>
    <w:p w14:paraId="7CC36254" w14:textId="77777777" w:rsidR="00AE1CD9" w:rsidRPr="002F6985" w:rsidRDefault="00AE1CD9" w:rsidP="00AE1CD9">
      <w:pPr>
        <w:widowControl w:val="0"/>
        <w:rPr>
          <w:rFonts w:eastAsia="Times New Roman" w:cs="Times New Roman"/>
          <w:sz w:val="22"/>
          <w:szCs w:val="22"/>
          <w:lang w:val="lt-LT"/>
        </w:rPr>
      </w:pPr>
    </w:p>
    <w:p w14:paraId="6EA024A7"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 xml:space="preserve">Kiti vaistai ir </w:t>
      </w:r>
      <w:r w:rsidRPr="002F6985">
        <w:rPr>
          <w:rFonts w:eastAsia="Times New Roman" w:cs="Times New Roman"/>
          <w:b/>
          <w:sz w:val="22"/>
          <w:szCs w:val="22"/>
          <w:lang w:val="lt-LT" w:eastAsia="en-US"/>
        </w:rPr>
        <w:t>Perindopril/Indapamide Teva</w:t>
      </w:r>
    </w:p>
    <w:p w14:paraId="10AB097D"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vartojate arba neseniai vartojote kitų vaistų arba dėl to nesate tikri, apie tai, pasakykite gydytojui arba vaistininkui.</w:t>
      </w:r>
    </w:p>
    <w:p w14:paraId="0C97CCC4" w14:textId="77777777" w:rsidR="00AE1CD9" w:rsidRPr="002F6985" w:rsidRDefault="00AE1CD9" w:rsidP="00AE1CD9">
      <w:pPr>
        <w:widowControl w:val="0"/>
        <w:rPr>
          <w:rFonts w:eastAsia="Times New Roman" w:cs="Times New Roman"/>
          <w:sz w:val="22"/>
          <w:szCs w:val="22"/>
          <w:lang w:val="lt-LT"/>
        </w:rPr>
      </w:pPr>
    </w:p>
    <w:p w14:paraId="36973234"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Perindopril/Indapamide Teva tablečių geriau nevartoti kartu su:</w:t>
      </w:r>
    </w:p>
    <w:p w14:paraId="616DB4CE"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ličio preparatais (gydoma depresija);</w:t>
      </w:r>
    </w:p>
    <w:p w14:paraId="48BE1A5A"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aliskirenu (vaistas hipertenzijai gydyti) jeigu nesergate cukriniu diabetu arba nėra sutrikusi inkstų veikla;</w:t>
      </w:r>
    </w:p>
    <w:p w14:paraId="4005CE87" w14:textId="57EC96B1" w:rsidR="00AE1CD9" w:rsidRPr="002F6985" w:rsidRDefault="001447D6" w:rsidP="003E2845">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lastRenderedPageBreak/>
        <w:t xml:space="preserve">kalio papildai (įskaitant druskos pakaitalus), </w:t>
      </w:r>
      <w:r w:rsidR="00204A5A" w:rsidRPr="002F6985">
        <w:rPr>
          <w:rFonts w:eastAsia="Times New Roman" w:cs="Times New Roman"/>
          <w:sz w:val="22"/>
          <w:szCs w:val="22"/>
          <w:lang w:val="lt-LT"/>
        </w:rPr>
        <w:t xml:space="preserve">kalį tausojantys diuretikai </w:t>
      </w:r>
      <w:r w:rsidR="001F4B2A">
        <w:rPr>
          <w:rFonts w:eastAsia="Times New Roman" w:cs="Times New Roman"/>
          <w:sz w:val="22"/>
          <w:szCs w:val="22"/>
          <w:lang w:val="lt-LT"/>
        </w:rPr>
        <w:t xml:space="preserve">(pvz. triamterenas, amiloridas) </w:t>
      </w:r>
      <w:r w:rsidR="00204A5A" w:rsidRPr="002F6985">
        <w:rPr>
          <w:rFonts w:eastAsia="Times New Roman" w:cs="Times New Roman"/>
          <w:sz w:val="22"/>
          <w:szCs w:val="22"/>
          <w:lang w:val="lt-LT"/>
        </w:rPr>
        <w:t xml:space="preserve">ir kiti vaistai kurie gali padidinti kalio kiekį kraujyje (pvz., trimetoprimas ir </w:t>
      </w:r>
      <w:r w:rsidR="007835D8" w:rsidRPr="002F6985">
        <w:rPr>
          <w:rFonts w:eastAsia="Times New Roman" w:cs="Times New Roman"/>
          <w:sz w:val="22"/>
          <w:szCs w:val="22"/>
          <w:lang w:val="lt-LT"/>
        </w:rPr>
        <w:t>kotrimoksazol</w:t>
      </w:r>
      <w:r w:rsidR="007835D8">
        <w:rPr>
          <w:rFonts w:eastAsia="Times New Roman" w:cs="Times New Roman"/>
          <w:sz w:val="22"/>
          <w:szCs w:val="22"/>
          <w:lang w:val="lt-LT"/>
        </w:rPr>
        <w:t>as,</w:t>
      </w:r>
      <w:r w:rsidR="007835D8" w:rsidRPr="002F6985">
        <w:rPr>
          <w:rFonts w:eastAsia="Times New Roman" w:cs="Times New Roman"/>
          <w:sz w:val="22"/>
          <w:szCs w:val="22"/>
          <w:lang w:val="lt-LT"/>
        </w:rPr>
        <w:t xml:space="preserve"> </w:t>
      </w:r>
      <w:r w:rsidR="001F4B2A">
        <w:rPr>
          <w:rFonts w:eastAsia="Times New Roman" w:cs="Times New Roman"/>
          <w:sz w:val="22"/>
          <w:szCs w:val="22"/>
          <w:lang w:val="lt-LT"/>
        </w:rPr>
        <w:t xml:space="preserve">taip pat </w:t>
      </w:r>
      <w:r w:rsidR="001F4B2A" w:rsidRPr="00B15444">
        <w:rPr>
          <w:rFonts w:eastAsia="Times New Roman" w:cs="Times New Roman"/>
          <w:sz w:val="22"/>
          <w:szCs w:val="22"/>
          <w:lang w:val="lt-LT"/>
        </w:rPr>
        <w:t>žinomas kaip trimetoprimas/sulfametoksazolas</w:t>
      </w:r>
      <w:r w:rsidR="001F4B2A">
        <w:rPr>
          <w:rFonts w:eastAsia="Times New Roman" w:cs="Times New Roman"/>
          <w:sz w:val="22"/>
          <w:szCs w:val="22"/>
          <w:lang w:val="lt-LT"/>
        </w:rPr>
        <w:t>,</w:t>
      </w:r>
      <w:r w:rsidR="007835D8">
        <w:rPr>
          <w:rFonts w:eastAsia="Times New Roman" w:cs="Times New Roman"/>
          <w:sz w:val="22"/>
          <w:szCs w:val="22"/>
          <w:lang w:val="lt-LT"/>
        </w:rPr>
        <w:t xml:space="preserve"> </w:t>
      </w:r>
      <w:r w:rsidR="00204A5A" w:rsidRPr="002F6985">
        <w:rPr>
          <w:rFonts w:eastAsia="Times New Roman" w:cs="Times New Roman"/>
          <w:sz w:val="22"/>
          <w:szCs w:val="22"/>
          <w:lang w:val="lt-LT"/>
        </w:rPr>
        <w:t>naudojami bakterijų sukeltoms infekcijoms; ciklosporinas, imunosupresinis vaistas vartojamas apsisaugoti nuo organo atmetimo reakcijos po organo transplantacijos; heparinas, vaistas vartojamas kraujo skystinimui, kad išvengti krešulių susidarymo);</w:t>
      </w:r>
    </w:p>
    <w:p w14:paraId="39D0F719"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estramuzinu (vartojamu vėžiui gydyti);</w:t>
      </w:r>
    </w:p>
    <w:p w14:paraId="20A43CB2"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kitais vaistais padidėjusiam kraujospūdžiui gydyti: AKF inhibitoriais ir angiotenzino receptorių blokatoriais.</w:t>
      </w:r>
    </w:p>
    <w:p w14:paraId="57B93E7F" w14:textId="77777777" w:rsidR="00AE1CD9" w:rsidRPr="002F6985" w:rsidRDefault="00AE1CD9" w:rsidP="00AE1CD9">
      <w:pPr>
        <w:widowControl w:val="0"/>
        <w:rPr>
          <w:rFonts w:eastAsia="Times New Roman" w:cs="Times New Roman"/>
          <w:sz w:val="22"/>
          <w:szCs w:val="22"/>
          <w:lang w:val="lt-LT" w:eastAsia="en-US"/>
        </w:rPr>
      </w:pPr>
      <w:r w:rsidRPr="002F6985">
        <w:rPr>
          <w:rFonts w:eastAsia="Times New Roman" w:cs="Times New Roman"/>
          <w:sz w:val="22"/>
          <w:szCs w:val="22"/>
          <w:lang w:val="lt-LT"/>
        </w:rPr>
        <w:t xml:space="preserve">Kiti vaistai gali turėti įtakos gydymui vartojant </w:t>
      </w:r>
      <w:r w:rsidRPr="002F6985">
        <w:rPr>
          <w:rFonts w:eastAsia="Times New Roman" w:cs="Times New Roman"/>
          <w:sz w:val="22"/>
          <w:szCs w:val="22"/>
          <w:lang w:val="lt-LT" w:eastAsia="en-US"/>
        </w:rPr>
        <w:t>Perindopril/Indapamide Teva. Jūsų gydytojas dėl to gali pakoreguoti Jums paskirtą dozę ir (arba) skirti kitokį gydymą. Įsitikinkite, ar pasakėte gydytojui, kad vartojate žemiau išvardytus vaistus, nes gali prireikti ypatingos priežiūros:</w:t>
      </w:r>
    </w:p>
    <w:p w14:paraId="789F7310" w14:textId="77777777" w:rsidR="00AE1CD9" w:rsidRPr="002F6985" w:rsidRDefault="00AE1CD9" w:rsidP="00AE1CD9">
      <w:pPr>
        <w:pStyle w:val="Sraopastraipa"/>
        <w:widowControl w:val="0"/>
        <w:numPr>
          <w:ilvl w:val="0"/>
          <w:numId w:val="33"/>
        </w:numPr>
        <w:tabs>
          <w:tab w:val="left" w:pos="567"/>
        </w:tabs>
        <w:ind w:left="567" w:hanging="567"/>
        <w:jc w:val="both"/>
        <w:outlineLvl w:val="3"/>
        <w:rPr>
          <w:bCs/>
          <w:snapToGrid w:val="0"/>
          <w:sz w:val="22"/>
          <w:szCs w:val="22"/>
          <w:lang w:val="lt-LT" w:eastAsia="x-none"/>
        </w:rPr>
      </w:pPr>
      <w:r w:rsidRPr="002F6985">
        <w:rPr>
          <w:sz w:val="22"/>
          <w:szCs w:val="22"/>
          <w:lang w:val="lt-LT" w:eastAsia="en-US"/>
        </w:rPr>
        <w:t xml:space="preserve">kitus vaistus padidėjusiam kraujospūdžiui gydyti, įskaitant angiotenzino II receptorių blokatorių (ARB) arba aliskireną (žr. taip pat skyrius „Perindopril/Indapamide Teva </w:t>
      </w:r>
      <w:r w:rsidRPr="002F6985">
        <w:rPr>
          <w:sz w:val="22"/>
          <w:szCs w:val="22"/>
          <w:lang w:val="lt-LT"/>
        </w:rPr>
        <w:t>vartoti negalima“ ir „</w:t>
      </w:r>
      <w:r w:rsidRPr="002F6985">
        <w:rPr>
          <w:bCs/>
          <w:snapToGrid w:val="0"/>
          <w:sz w:val="22"/>
          <w:szCs w:val="22"/>
          <w:lang w:val="lt-LT" w:eastAsia="x-none"/>
        </w:rPr>
        <w:t>Įspėjimai ir</w:t>
      </w:r>
      <w:r w:rsidRPr="002F6985">
        <w:rPr>
          <w:sz w:val="22"/>
          <w:szCs w:val="22"/>
          <w:lang w:val="lt-LT"/>
        </w:rPr>
        <w:t xml:space="preserve"> atsargumo </w:t>
      </w:r>
      <w:r w:rsidRPr="002F6985">
        <w:rPr>
          <w:bCs/>
          <w:snapToGrid w:val="0"/>
          <w:sz w:val="22"/>
          <w:szCs w:val="22"/>
          <w:lang w:val="lt-LT" w:eastAsia="x-none"/>
        </w:rPr>
        <w:t>priemonės“) arba diuretikus (vaistus kurie padidina šlapimo susiformavimą inkstuose);</w:t>
      </w:r>
    </w:p>
    <w:p w14:paraId="180E205B" w14:textId="77777777" w:rsidR="00AE1CD9" w:rsidRPr="002F6985" w:rsidRDefault="00AE1CD9" w:rsidP="00AE1CD9">
      <w:pPr>
        <w:pStyle w:val="Sraopastraipa"/>
        <w:widowControl w:val="0"/>
        <w:numPr>
          <w:ilvl w:val="0"/>
          <w:numId w:val="32"/>
        </w:numPr>
        <w:ind w:left="567" w:hanging="567"/>
        <w:rPr>
          <w:sz w:val="22"/>
          <w:szCs w:val="22"/>
          <w:lang w:val="lt-LT" w:eastAsia="en-US"/>
        </w:rPr>
      </w:pPr>
      <w:r w:rsidRPr="002F6985">
        <w:rPr>
          <w:sz w:val="22"/>
          <w:szCs w:val="22"/>
          <w:lang w:val="lt-LT" w:eastAsia="en-US"/>
        </w:rPr>
        <w:t>kalį sulaikančius vaistus, kurie vartojami širdies nepakankamumui gydyti: eplerenono ir spironolaktono dozes nuo 12,5 mg iki 50 mg per parą;</w:t>
      </w:r>
    </w:p>
    <w:p w14:paraId="70FBFA21" w14:textId="77777777" w:rsidR="00AE1CD9" w:rsidRPr="002F6985" w:rsidRDefault="00AE1CD9" w:rsidP="00AE1CD9">
      <w:pPr>
        <w:pStyle w:val="Sraopastraipa"/>
        <w:widowControl w:val="0"/>
        <w:numPr>
          <w:ilvl w:val="0"/>
          <w:numId w:val="32"/>
        </w:numPr>
        <w:ind w:left="567" w:hanging="567"/>
        <w:rPr>
          <w:sz w:val="22"/>
          <w:szCs w:val="22"/>
          <w:lang w:val="lt-LT" w:eastAsia="en-US"/>
        </w:rPr>
      </w:pPr>
      <w:r w:rsidRPr="002F6985">
        <w:rPr>
          <w:sz w:val="22"/>
          <w:szCs w:val="22"/>
          <w:lang w:val="lt-LT" w:eastAsia="en-US"/>
        </w:rPr>
        <w:t>vaistus nejautrai sukelti (anestetikus);</w:t>
      </w:r>
    </w:p>
    <w:p w14:paraId="1E409A66" w14:textId="1E47316E" w:rsidR="001F4B2A" w:rsidRPr="001F4B2A" w:rsidRDefault="00AE1CD9">
      <w:pPr>
        <w:pStyle w:val="Sraopastraipa"/>
        <w:widowControl w:val="0"/>
        <w:numPr>
          <w:ilvl w:val="0"/>
          <w:numId w:val="32"/>
        </w:numPr>
        <w:ind w:left="567" w:hanging="567"/>
        <w:rPr>
          <w:sz w:val="22"/>
          <w:szCs w:val="22"/>
          <w:lang w:val="lt-LT" w:eastAsia="en-US"/>
        </w:rPr>
      </w:pPr>
      <w:r w:rsidRPr="001F4B2A">
        <w:rPr>
          <w:sz w:val="22"/>
          <w:szCs w:val="22"/>
          <w:lang w:val="lt-LT" w:eastAsia="en-US"/>
        </w:rPr>
        <w:t>rentgenokontrastines medžiagas su jodu;</w:t>
      </w:r>
    </w:p>
    <w:p w14:paraId="5B171E57" w14:textId="6E2B5C3B" w:rsidR="00AE1CD9" w:rsidRPr="002F6985" w:rsidRDefault="007835D8" w:rsidP="00AE1CD9">
      <w:pPr>
        <w:pStyle w:val="Sraopastraipa"/>
        <w:widowControl w:val="0"/>
        <w:numPr>
          <w:ilvl w:val="0"/>
          <w:numId w:val="32"/>
        </w:numPr>
        <w:ind w:left="567" w:hanging="567"/>
        <w:rPr>
          <w:sz w:val="22"/>
          <w:szCs w:val="22"/>
          <w:lang w:val="lt-LT" w:eastAsia="en-US"/>
        </w:rPr>
      </w:pPr>
      <w:r>
        <w:rPr>
          <w:sz w:val="22"/>
          <w:szCs w:val="22"/>
          <w:lang w:val="lt-LT" w:eastAsia="en-US"/>
        </w:rPr>
        <w:t>a</w:t>
      </w:r>
      <w:r w:rsidR="001F4B2A">
        <w:rPr>
          <w:sz w:val="22"/>
          <w:szCs w:val="22"/>
          <w:lang w:val="lt-LT" w:eastAsia="en-US"/>
        </w:rPr>
        <w:t>ntibiotikus vartojamus</w:t>
      </w:r>
      <w:r w:rsidR="001F4B2A" w:rsidRPr="00CD5E02">
        <w:rPr>
          <w:sz w:val="22"/>
          <w:szCs w:val="22"/>
          <w:lang w:val="lt-LT" w:eastAsia="en-US"/>
        </w:rPr>
        <w:t xml:space="preserve"> </w:t>
      </w:r>
      <w:r w:rsidR="001F4B2A" w:rsidRPr="002F6985">
        <w:rPr>
          <w:sz w:val="22"/>
          <w:szCs w:val="22"/>
          <w:lang w:val="lt-LT" w:eastAsia="en-US"/>
        </w:rPr>
        <w:t>bakterijų sukeltoms infekcinėms ligoms gydyti</w:t>
      </w:r>
      <w:r w:rsidR="001F4B2A">
        <w:rPr>
          <w:sz w:val="22"/>
          <w:szCs w:val="22"/>
          <w:lang w:val="lt-LT" w:eastAsia="en-US"/>
        </w:rPr>
        <w:t xml:space="preserve"> (pvz.</w:t>
      </w:r>
      <w:r w:rsidR="00AE1CD9" w:rsidRPr="002F6985">
        <w:rPr>
          <w:sz w:val="22"/>
          <w:szCs w:val="22"/>
          <w:lang w:val="lt-LT" w:eastAsia="en-US"/>
        </w:rPr>
        <w:t xml:space="preserve">moksifloksaciną, sparfloksaciną </w:t>
      </w:r>
      <w:r w:rsidR="001F4B2A">
        <w:rPr>
          <w:sz w:val="22"/>
          <w:szCs w:val="22"/>
          <w:lang w:val="lt-LT" w:eastAsia="en-US"/>
        </w:rPr>
        <w:t>leidžiamą eritrom</w:t>
      </w:r>
      <w:r>
        <w:rPr>
          <w:sz w:val="22"/>
          <w:szCs w:val="22"/>
          <w:lang w:val="lt-LT" w:eastAsia="en-US"/>
        </w:rPr>
        <w:t>i</w:t>
      </w:r>
      <w:r w:rsidR="001F4B2A">
        <w:rPr>
          <w:sz w:val="22"/>
          <w:szCs w:val="22"/>
          <w:lang w:val="lt-LT" w:eastAsia="en-US"/>
        </w:rPr>
        <w:t>ciną)</w:t>
      </w:r>
      <w:r w:rsidR="00AE1CD9" w:rsidRPr="002F6985">
        <w:rPr>
          <w:sz w:val="22"/>
          <w:szCs w:val="22"/>
          <w:lang w:val="lt-LT" w:eastAsia="en-US"/>
        </w:rPr>
        <w:t>;</w:t>
      </w:r>
    </w:p>
    <w:p w14:paraId="20F3DDC1" w14:textId="77777777" w:rsidR="00AE1CD9" w:rsidRPr="002F6985" w:rsidRDefault="00AE1CD9" w:rsidP="00AE1CD9">
      <w:pPr>
        <w:pStyle w:val="Sraopastraipa"/>
        <w:widowControl w:val="0"/>
        <w:numPr>
          <w:ilvl w:val="0"/>
          <w:numId w:val="32"/>
        </w:numPr>
        <w:ind w:left="567" w:hanging="567"/>
        <w:rPr>
          <w:sz w:val="22"/>
          <w:szCs w:val="22"/>
          <w:lang w:val="lt-LT" w:eastAsia="en-US"/>
        </w:rPr>
      </w:pPr>
      <w:r w:rsidRPr="002F6985">
        <w:rPr>
          <w:sz w:val="22"/>
          <w:szCs w:val="22"/>
          <w:lang w:val="lt-LT" w:eastAsia="en-US"/>
        </w:rPr>
        <w:t>metadoną (vaistą priklausomybei gydyti);</w:t>
      </w:r>
    </w:p>
    <w:p w14:paraId="468EE90A" w14:textId="77777777" w:rsidR="00AE1CD9" w:rsidRPr="002F6985" w:rsidRDefault="00AE1CD9" w:rsidP="00AE1CD9">
      <w:pPr>
        <w:widowControl w:val="0"/>
        <w:numPr>
          <w:ilvl w:val="0"/>
          <w:numId w:val="32"/>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prokainamidą (neritmiškam širdies plakimui gydyti);</w:t>
      </w:r>
    </w:p>
    <w:p w14:paraId="01A6F6F5" w14:textId="46007B57" w:rsidR="001F4B2A" w:rsidRPr="001F4B2A" w:rsidRDefault="00AE1CD9">
      <w:pPr>
        <w:widowControl w:val="0"/>
        <w:numPr>
          <w:ilvl w:val="0"/>
          <w:numId w:val="28"/>
        </w:numPr>
        <w:ind w:left="567" w:hanging="567"/>
        <w:contextualSpacing/>
        <w:rPr>
          <w:rFonts w:eastAsia="Times New Roman" w:cs="Times New Roman"/>
          <w:sz w:val="22"/>
          <w:szCs w:val="22"/>
          <w:lang w:val="lt-LT"/>
        </w:rPr>
      </w:pPr>
      <w:r w:rsidRPr="001F4B2A">
        <w:rPr>
          <w:rFonts w:eastAsia="Times New Roman" w:cs="Times New Roman"/>
          <w:sz w:val="22"/>
          <w:szCs w:val="22"/>
          <w:lang w:val="lt-LT"/>
        </w:rPr>
        <w:t>alopurinolį (podagrai gydyti);</w:t>
      </w:r>
    </w:p>
    <w:p w14:paraId="4F1021C7" w14:textId="546BF330" w:rsidR="00AE1CD9" w:rsidRPr="002F6985" w:rsidRDefault="001F4B2A" w:rsidP="00AE1CD9">
      <w:pPr>
        <w:widowControl w:val="0"/>
        <w:numPr>
          <w:ilvl w:val="0"/>
          <w:numId w:val="28"/>
        </w:numPr>
        <w:ind w:left="567" w:hanging="567"/>
        <w:contextualSpacing/>
        <w:rPr>
          <w:rFonts w:eastAsia="Times New Roman" w:cs="Times New Roman"/>
          <w:sz w:val="22"/>
          <w:szCs w:val="22"/>
          <w:lang w:val="lt-LT"/>
        </w:rPr>
      </w:pPr>
      <w:r>
        <w:rPr>
          <w:rFonts w:eastAsia="Times New Roman" w:cs="Times New Roman"/>
          <w:sz w:val="22"/>
          <w:szCs w:val="22"/>
          <w:lang w:val="lt-LT"/>
        </w:rPr>
        <w:t xml:space="preserve">antihistamininius vaistus, vartojamus alerginėms reakcijoms, tokioms kaip šienligė, gydyti (pvz. </w:t>
      </w:r>
      <w:r w:rsidR="00AE1CD9" w:rsidRPr="002F6985">
        <w:rPr>
          <w:rFonts w:eastAsia="Times New Roman" w:cs="Times New Roman"/>
          <w:sz w:val="22"/>
          <w:szCs w:val="22"/>
          <w:lang w:val="lt-LT"/>
        </w:rPr>
        <w:t>mizolastiną, terfenadiną arba astemizolą</w:t>
      </w:r>
      <w:r>
        <w:rPr>
          <w:rFonts w:eastAsia="Times New Roman" w:cs="Times New Roman"/>
          <w:sz w:val="22"/>
          <w:szCs w:val="22"/>
          <w:lang w:val="lt-LT"/>
        </w:rPr>
        <w:t>;</w:t>
      </w:r>
    </w:p>
    <w:p w14:paraId="38EC9FD7"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kortikosteroidus, kuriais gydomos įvairios būklės, įskaitant sunkią astmą ir reumatoidinį artritą;</w:t>
      </w:r>
    </w:p>
    <w:p w14:paraId="68BCDF0F"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imunosupresantus, kuriais gydomi autoimuniniai sutrikimai arba jie vartojami organų atmetimo profilaktikai po organų persodinimo chirurginių operacijų (pvz: ciklosporiną, takrolimuzą);</w:t>
      </w:r>
    </w:p>
    <w:p w14:paraId="3CFE401F"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halofantriną (kai kurių rūšių maliarijai gydyti);</w:t>
      </w:r>
    </w:p>
    <w:p w14:paraId="00EEBFB4"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pentamidiną (plaučių uždegimui gydyti);</w:t>
      </w:r>
    </w:p>
    <w:p w14:paraId="623D1915"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leidžiamus aukso preparatus (sąnarių uždegimui gydyti);</w:t>
      </w:r>
    </w:p>
    <w:p w14:paraId="5CF8196A"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vinkaminą (senyvų pacientų atminties susilpnėjimui gydyti);</w:t>
      </w:r>
    </w:p>
    <w:p w14:paraId="34F3D432"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bepridilį (krūtinės anginai gydyti);</w:t>
      </w:r>
    </w:p>
    <w:p w14:paraId="37AD5899"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vaistus, kuriais gydomi širdies plakimo sutrikimai (pvz.: chinidinas, hidrochinidinas, dizopiramidas, amjodaronas, sotalolis, dofetilidas, ibutilidas, bretilis);</w:t>
      </w:r>
    </w:p>
    <w:p w14:paraId="102CC20C"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cisapridą ar difemanilį (virškinimo trakto sutrikimams gydyti);</w:t>
      </w:r>
    </w:p>
    <w:p w14:paraId="201CFF62"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digoksiną ir kitus širdį veikiančius glikozidus (širdies sutrikimams gydyti);</w:t>
      </w:r>
    </w:p>
    <w:p w14:paraId="137E0ED9"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baklofeną (raumenų sąstingiui, kuris pasireiškia sergant kai kuriomis ligomis, pavyzdžiui, išsėtine skleroze, gydyti);</w:t>
      </w:r>
    </w:p>
    <w:p w14:paraId="660C4FCE"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vaistus cukriniam diabetui gydyti, pvz.: insulinas, metforminas arba gliptinai;</w:t>
      </w:r>
    </w:p>
    <w:p w14:paraId="015E7BCA"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kalcio preparatus, įskaitant kalcio papildus;</w:t>
      </w:r>
    </w:p>
    <w:p w14:paraId="20BFA1B7"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stimuliuojamojo poveikio vidurius laisvinamuosius preparatus (pvz., senos preparatai);</w:t>
      </w:r>
    </w:p>
    <w:p w14:paraId="72ABBF32" w14:textId="603CA48C"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nesteroidinius vaistus nuo uždegimo (pvz., ibuprofenas) ar didelę salicilatų (pvz., </w:t>
      </w:r>
      <w:r w:rsidR="001F4B2A" w:rsidRPr="000A300D">
        <w:rPr>
          <w:rFonts w:eastAsia="Times New Roman" w:cs="Times New Roman"/>
          <w:sz w:val="22"/>
          <w:szCs w:val="22"/>
          <w:lang w:val="lt-LT"/>
        </w:rPr>
        <w:t>acetilsalicilo rūgšt</w:t>
      </w:r>
      <w:r w:rsidR="007835D8">
        <w:rPr>
          <w:rFonts w:eastAsia="Times New Roman" w:cs="Times New Roman"/>
          <w:sz w:val="22"/>
          <w:szCs w:val="22"/>
          <w:lang w:val="lt-LT"/>
        </w:rPr>
        <w:t>į</w:t>
      </w:r>
      <w:r w:rsidR="001F4B2A" w:rsidRPr="000A300D">
        <w:rPr>
          <w:rFonts w:eastAsia="Times New Roman" w:cs="Times New Roman"/>
          <w:sz w:val="22"/>
          <w:szCs w:val="22"/>
          <w:lang w:val="lt-LT"/>
        </w:rPr>
        <w:t xml:space="preserve"> (medžiag</w:t>
      </w:r>
      <w:r w:rsidR="007835D8">
        <w:rPr>
          <w:rFonts w:eastAsia="Times New Roman" w:cs="Times New Roman"/>
          <w:sz w:val="22"/>
          <w:szCs w:val="22"/>
          <w:lang w:val="lt-LT"/>
        </w:rPr>
        <w:t>ą</w:t>
      </w:r>
      <w:r w:rsidR="001F4B2A" w:rsidRPr="000A300D">
        <w:rPr>
          <w:rFonts w:eastAsia="Times New Roman" w:cs="Times New Roman"/>
          <w:sz w:val="22"/>
          <w:szCs w:val="22"/>
          <w:lang w:val="lt-LT"/>
        </w:rPr>
        <w:t>, esan</w:t>
      </w:r>
      <w:r w:rsidR="007835D8">
        <w:rPr>
          <w:rFonts w:eastAsia="Times New Roman" w:cs="Times New Roman"/>
          <w:sz w:val="22"/>
          <w:szCs w:val="22"/>
          <w:lang w:val="lt-LT"/>
        </w:rPr>
        <w:t>čią</w:t>
      </w:r>
      <w:r w:rsidR="001F4B2A" w:rsidRPr="000A300D">
        <w:rPr>
          <w:rFonts w:eastAsia="Times New Roman" w:cs="Times New Roman"/>
          <w:sz w:val="22"/>
          <w:szCs w:val="22"/>
          <w:lang w:val="lt-LT"/>
        </w:rPr>
        <w:t xml:space="preserve"> daugelyje vaistų, vartojamų skausmui ir karščiavimui malšinti, taip pat kraujo krešėjimui išvengti)</w:t>
      </w:r>
      <w:r w:rsidR="001F4B2A">
        <w:rPr>
          <w:rFonts w:eastAsia="Times New Roman" w:cs="Times New Roman"/>
          <w:sz w:val="22"/>
          <w:szCs w:val="22"/>
          <w:lang w:val="lt-LT"/>
        </w:rPr>
        <w:t xml:space="preserve"> </w:t>
      </w:r>
      <w:r w:rsidRPr="002F6985">
        <w:rPr>
          <w:rFonts w:eastAsia="Times New Roman" w:cs="Times New Roman"/>
          <w:sz w:val="22"/>
          <w:szCs w:val="22"/>
          <w:lang w:val="lt-LT"/>
        </w:rPr>
        <w:t>dozę;</w:t>
      </w:r>
    </w:p>
    <w:p w14:paraId="41D2E513"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leidžiamą amfotericiną B (sunkioms grybelių sukeltoms infekcinėms ligoms gydyti);</w:t>
      </w:r>
    </w:p>
    <w:p w14:paraId="52AAEE88" w14:textId="22674BAE"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vaistus psichikos sutrikimams, pavyzdžiui, depresijai, nerimui ir šizofrenijai, gydyti (triciklius antidepresantus ir neuroleptikus</w:t>
      </w:r>
      <w:r w:rsidR="001F4B2A">
        <w:rPr>
          <w:rFonts w:eastAsia="Times New Roman" w:cs="Times New Roman"/>
          <w:sz w:val="22"/>
          <w:szCs w:val="22"/>
          <w:lang w:val="lt-LT"/>
        </w:rPr>
        <w:t xml:space="preserve"> (tokius kaip amisulpiridą, sulpiridą, tiapridą, haloperidolį, droperidolį)</w:t>
      </w:r>
      <w:r w:rsidRPr="002F6985">
        <w:rPr>
          <w:rFonts w:eastAsia="Times New Roman" w:cs="Times New Roman"/>
          <w:sz w:val="22"/>
          <w:szCs w:val="22"/>
          <w:lang w:val="lt-LT"/>
        </w:rPr>
        <w:t>);</w:t>
      </w:r>
    </w:p>
    <w:p w14:paraId="028DAF14"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tetrakozaktidą (Krono [</w:t>
      </w:r>
      <w:r w:rsidRPr="002F6985">
        <w:rPr>
          <w:rFonts w:eastAsia="Times New Roman" w:cs="Times New Roman"/>
          <w:i/>
          <w:sz w:val="22"/>
          <w:szCs w:val="22"/>
          <w:lang w:val="lt-LT"/>
        </w:rPr>
        <w:t>Crohn</w:t>
      </w:r>
      <w:r w:rsidRPr="002F6985">
        <w:rPr>
          <w:rFonts w:eastAsia="Times New Roman" w:cs="Times New Roman"/>
          <w:sz w:val="22"/>
          <w:szCs w:val="22"/>
          <w:lang w:val="lt-LT"/>
        </w:rPr>
        <w:t>] ligai gydyti);</w:t>
      </w:r>
    </w:p>
    <w:p w14:paraId="10823350"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kraujagysles plečiančius nitratus;</w:t>
      </w:r>
    </w:p>
    <w:p w14:paraId="6DF73B82" w14:textId="77777777" w:rsidR="00AE1CD9" w:rsidRPr="002F6985"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lastRenderedPageBreak/>
        <w:t>vaistus žemam kraujospūdžiui, šokui arba astmai gydyti (pvz.: efedriną, noradrenaliną arba adrenaliną);</w:t>
      </w:r>
    </w:p>
    <w:p w14:paraId="7B6CEC63" w14:textId="77777777" w:rsidR="001F4B2A" w:rsidRPr="00F2494E" w:rsidRDefault="00AE1CD9" w:rsidP="00AE1CD9">
      <w:pPr>
        <w:widowControl w:val="0"/>
        <w:numPr>
          <w:ilvl w:val="0"/>
          <w:numId w:val="28"/>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viduriavimui gydyti dažniausiai vartojamus vaistus (racekadotrilį) arba persodinto organo atmetimui išvengti (sirolimuzas, everolimuzas, temsirolimuzas ir kiti vaistai, priskiriami </w:t>
      </w:r>
      <w:r w:rsidRPr="002F6985">
        <w:rPr>
          <w:rFonts w:eastAsia="Times New Roman" w:cs="Times New Roman"/>
          <w:sz w:val="22"/>
          <w:szCs w:val="22"/>
          <w:lang w:val="lt-LT" w:eastAsia="en-US"/>
        </w:rPr>
        <w:t>rapamicino taikinio inhibitorių klasei). Žr. skyrių „</w:t>
      </w:r>
      <w:r w:rsidRPr="002F6985">
        <w:rPr>
          <w:rFonts w:eastAsia="Times New Roman" w:cs="Times New Roman"/>
          <w:bCs/>
          <w:snapToGrid w:val="0"/>
          <w:sz w:val="22"/>
          <w:szCs w:val="22"/>
          <w:lang w:val="lt-LT" w:eastAsia="x-none"/>
        </w:rPr>
        <w:t>Įspėjimai ir</w:t>
      </w:r>
      <w:r w:rsidRPr="002F6985">
        <w:rPr>
          <w:rFonts w:eastAsia="Times New Roman" w:cs="Times New Roman"/>
          <w:sz w:val="22"/>
          <w:szCs w:val="22"/>
          <w:lang w:val="lt-LT"/>
        </w:rPr>
        <w:t xml:space="preserve"> atsargumo </w:t>
      </w:r>
      <w:r w:rsidRPr="002F6985">
        <w:rPr>
          <w:rFonts w:eastAsia="Times New Roman" w:cs="Times New Roman"/>
          <w:bCs/>
          <w:snapToGrid w:val="0"/>
          <w:sz w:val="22"/>
          <w:szCs w:val="22"/>
          <w:lang w:val="lt-LT" w:eastAsia="x-none"/>
        </w:rPr>
        <w:t>priemonės“</w:t>
      </w:r>
      <w:r w:rsidR="001F4B2A">
        <w:rPr>
          <w:rFonts w:eastAsia="Times New Roman" w:cs="Times New Roman"/>
          <w:bCs/>
          <w:snapToGrid w:val="0"/>
          <w:sz w:val="22"/>
          <w:szCs w:val="22"/>
          <w:lang w:val="lt-LT" w:eastAsia="x-none"/>
        </w:rPr>
        <w:t>;</w:t>
      </w:r>
    </w:p>
    <w:p w14:paraId="58459F8D" w14:textId="30EFFAC8" w:rsidR="001F4B2A" w:rsidRPr="007328BA" w:rsidRDefault="001F4B2A" w:rsidP="001F4B2A">
      <w:pPr>
        <w:widowControl w:val="0"/>
        <w:numPr>
          <w:ilvl w:val="0"/>
          <w:numId w:val="28"/>
        </w:numPr>
        <w:ind w:left="567" w:hanging="567"/>
        <w:contextualSpacing/>
        <w:rPr>
          <w:rFonts w:eastAsia="Times New Roman" w:cs="Times New Roman"/>
          <w:sz w:val="22"/>
          <w:szCs w:val="22"/>
          <w:lang w:val="lt-LT"/>
        </w:rPr>
      </w:pPr>
      <w:r w:rsidRPr="007328BA">
        <w:rPr>
          <w:sz w:val="22"/>
          <w:szCs w:val="22"/>
        </w:rPr>
        <w:t>sakubitrilio ir valsartano derin</w:t>
      </w:r>
      <w:r w:rsidR="007835D8">
        <w:rPr>
          <w:sz w:val="22"/>
          <w:szCs w:val="22"/>
        </w:rPr>
        <w:t>į</w:t>
      </w:r>
      <w:r w:rsidRPr="007328BA">
        <w:rPr>
          <w:sz w:val="22"/>
          <w:szCs w:val="22"/>
        </w:rPr>
        <w:t xml:space="preserve"> (vartojam</w:t>
      </w:r>
      <w:r w:rsidR="007835D8">
        <w:rPr>
          <w:sz w:val="22"/>
          <w:szCs w:val="22"/>
        </w:rPr>
        <w:t>ą</w:t>
      </w:r>
      <w:r w:rsidRPr="007328BA">
        <w:rPr>
          <w:sz w:val="22"/>
          <w:szCs w:val="22"/>
        </w:rPr>
        <w:t xml:space="preserve"> ilgalaikiam širdies nepakankamumui gydyti). Žr. skyrius “Perindopril/Indapamide Teva vartoti negalima” ir “Įspėjimai ir atsargumo priemonės”)</w:t>
      </w:r>
      <w:r>
        <w:rPr>
          <w:sz w:val="22"/>
          <w:szCs w:val="22"/>
        </w:rPr>
        <w:t>.</w:t>
      </w:r>
    </w:p>
    <w:p w14:paraId="40B2EAF4" w14:textId="01749238" w:rsidR="00AE1CD9" w:rsidRPr="002F6985" w:rsidRDefault="00AE1CD9" w:rsidP="00F2494E">
      <w:pPr>
        <w:widowControl w:val="0"/>
        <w:contextualSpacing/>
        <w:rPr>
          <w:rFonts w:eastAsia="Times New Roman" w:cs="Times New Roman"/>
          <w:sz w:val="22"/>
          <w:szCs w:val="22"/>
          <w:lang w:val="lt-LT"/>
        </w:rPr>
      </w:pPr>
    </w:p>
    <w:p w14:paraId="2AEC6EE1" w14:textId="77777777" w:rsidR="00AE1CD9" w:rsidRPr="002F6985" w:rsidRDefault="00AE1CD9" w:rsidP="00AE1CD9">
      <w:pPr>
        <w:widowControl w:val="0"/>
        <w:rPr>
          <w:rFonts w:eastAsia="Times New Roman" w:cs="Times New Roman"/>
          <w:b/>
          <w:sz w:val="22"/>
          <w:szCs w:val="22"/>
          <w:lang w:val="lt-LT"/>
        </w:rPr>
      </w:pPr>
    </w:p>
    <w:p w14:paraId="4B667837"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Nėštumas ir žindymo laikotarpis</w:t>
      </w:r>
    </w:p>
    <w:p w14:paraId="351EC4F3"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esate nėščia, žindote kūdikį, manote, kad galbūt esate nėščia, arba planuojate pastoti, tai prieš vartodama šį vaistą, pasitarkite su gydytoju arba vaistininku.</w:t>
      </w:r>
    </w:p>
    <w:p w14:paraId="7876787D" w14:textId="77777777" w:rsidR="00AE1CD9" w:rsidRPr="002F6985" w:rsidRDefault="00AE1CD9" w:rsidP="00AE1CD9">
      <w:pPr>
        <w:widowControl w:val="0"/>
        <w:rPr>
          <w:rFonts w:eastAsia="Times New Roman" w:cs="Times New Roman"/>
          <w:sz w:val="22"/>
          <w:szCs w:val="22"/>
          <w:lang w:val="lt-LT"/>
        </w:rPr>
      </w:pPr>
    </w:p>
    <w:p w14:paraId="73F947EC"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Nėštumas</w:t>
      </w:r>
    </w:p>
    <w:p w14:paraId="3D4913F5"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Paprastai gydytojas nurodys nevartoti Perindopril/Indapamide Teva prieš planuojant pastoti arba iš karto, kai sužinosite, kad esate nėščia, ir vietoje Perindopril/Indapamide Teva patars vartoti kitą vaistą. Perindopril/Indapamide Teva nerekomenduojama vartoti nėštumo pradžioje ir negalima vartoti po trečio nėštumo mėnesio, nes vėlesniu nėštumo laikotarpiu vartojamas šis vaistas gali labai pakenkti vaisiui.</w:t>
      </w:r>
    </w:p>
    <w:p w14:paraId="378F7525" w14:textId="77777777" w:rsidR="00AE1CD9" w:rsidRPr="002F6985" w:rsidRDefault="00AE1CD9" w:rsidP="00AE1CD9">
      <w:pPr>
        <w:widowControl w:val="0"/>
        <w:rPr>
          <w:rFonts w:eastAsia="Times New Roman" w:cs="Times New Roman"/>
          <w:sz w:val="22"/>
          <w:szCs w:val="22"/>
          <w:lang w:val="lt-LT"/>
        </w:rPr>
      </w:pPr>
    </w:p>
    <w:p w14:paraId="158DEFCD"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Žindymas</w:t>
      </w:r>
    </w:p>
    <w:p w14:paraId="0135396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Žindyvėms Perindopril/Indapamide Teva vartoti NEGALIMA. Jeigu norite žindyti, gydytojas gali skirti kitokį gydymą, ypač jei vaikas yra naujagimis ar neišnešiotas naujagimis. Nedelsiant pasitarkite su gydytoju.</w:t>
      </w:r>
    </w:p>
    <w:p w14:paraId="71E80B84" w14:textId="77777777" w:rsidR="00AE1CD9" w:rsidRPr="002F6985" w:rsidRDefault="00AE1CD9" w:rsidP="00AE1CD9">
      <w:pPr>
        <w:widowControl w:val="0"/>
        <w:rPr>
          <w:rFonts w:eastAsia="Times New Roman" w:cs="Times New Roman"/>
          <w:sz w:val="22"/>
          <w:szCs w:val="22"/>
          <w:lang w:val="lt-LT"/>
        </w:rPr>
      </w:pPr>
    </w:p>
    <w:p w14:paraId="6E0EC4C2"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Vairavimas ir mechanizmų valdymas</w:t>
      </w:r>
    </w:p>
    <w:p w14:paraId="479F2AF5"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Perindopril/Indapamide Teva paprastai neturi įtakos gebėjimui vairuoti ar valdyti mechanizmus, bet gali kilti individualių reakcijų, pavyzdžiui, kai kuriems pacientams pasireikšti svaigulys ar silpnumas, susijęs su kraujospūdžio sumažėjimu. Prieš vairuojant ar valdant mechanizmus, būtina įsitikinti, kad nėra tokio poveikio.</w:t>
      </w:r>
    </w:p>
    <w:p w14:paraId="403FC2CF" w14:textId="77777777" w:rsidR="00AE1CD9" w:rsidRPr="002F6985" w:rsidRDefault="00AE1CD9" w:rsidP="00AE1CD9">
      <w:pPr>
        <w:widowControl w:val="0"/>
        <w:rPr>
          <w:rFonts w:eastAsia="Times New Roman" w:cs="Times New Roman"/>
          <w:sz w:val="22"/>
          <w:szCs w:val="22"/>
          <w:lang w:val="lt-LT"/>
        </w:rPr>
      </w:pPr>
    </w:p>
    <w:p w14:paraId="692155D0"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eastAsia="en-US"/>
        </w:rPr>
        <w:t xml:space="preserve">Perindopril/Indapamide Teva </w:t>
      </w:r>
      <w:r w:rsidRPr="002F6985">
        <w:rPr>
          <w:rFonts w:eastAsia="Times New Roman" w:cs="Times New Roman"/>
          <w:b/>
          <w:sz w:val="22"/>
          <w:szCs w:val="22"/>
          <w:lang w:val="lt-LT"/>
        </w:rPr>
        <w:t>sudėtyje yra laktozės</w:t>
      </w:r>
    </w:p>
    <w:p w14:paraId="3EE60BD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gydytojas Jums yra sakęs, kad netoleruojate kokių nors angliavandenių, kreipkitės į jį prieš pradėdami vartoti šį vaistą.</w:t>
      </w:r>
    </w:p>
    <w:p w14:paraId="1A620E6E" w14:textId="77777777" w:rsidR="0084523D" w:rsidRPr="002F6985" w:rsidRDefault="0084523D" w:rsidP="00AE1CD9">
      <w:pPr>
        <w:widowControl w:val="0"/>
        <w:rPr>
          <w:rFonts w:eastAsia="Times New Roman" w:cs="Times New Roman"/>
          <w:sz w:val="22"/>
          <w:szCs w:val="22"/>
          <w:lang w:val="lt-LT"/>
        </w:rPr>
      </w:pPr>
    </w:p>
    <w:p w14:paraId="3ED05014" w14:textId="77777777" w:rsidR="0084523D" w:rsidRPr="002F6985" w:rsidRDefault="003E2845" w:rsidP="0084523D">
      <w:pPr>
        <w:rPr>
          <w:rFonts w:eastAsia="Calibri" w:cs="Times New Roman"/>
          <w:b/>
          <w:sz w:val="22"/>
          <w:szCs w:val="22"/>
          <w:lang w:val="lt-LT" w:eastAsia="en-US"/>
        </w:rPr>
      </w:pPr>
      <w:r w:rsidRPr="002F6985">
        <w:rPr>
          <w:rFonts w:eastAsia="Times New Roman" w:cs="Times New Roman"/>
          <w:b/>
          <w:sz w:val="22"/>
          <w:szCs w:val="22"/>
          <w:lang w:val="lt-LT" w:eastAsia="en-US"/>
        </w:rPr>
        <w:t>Perindopril/Indapamide Teva</w:t>
      </w:r>
      <w:r w:rsidRPr="002F6985">
        <w:rPr>
          <w:rFonts w:eastAsia="Calibri" w:cs="Times New Roman"/>
          <w:b/>
          <w:sz w:val="22"/>
          <w:szCs w:val="22"/>
          <w:lang w:val="lt-LT" w:eastAsia="en-US"/>
        </w:rPr>
        <w:t xml:space="preserve"> sudėtyje yra natrio</w:t>
      </w:r>
    </w:p>
    <w:p w14:paraId="589CD8FE" w14:textId="77777777" w:rsidR="0084523D" w:rsidRPr="002F6985" w:rsidRDefault="0084523D" w:rsidP="0084523D">
      <w:pPr>
        <w:rPr>
          <w:rFonts w:eastAsia="Calibri" w:cs="Times New Roman"/>
          <w:sz w:val="22"/>
          <w:szCs w:val="22"/>
          <w:lang w:val="lt-LT" w:eastAsia="en-US"/>
        </w:rPr>
      </w:pPr>
      <w:r w:rsidRPr="002F6985">
        <w:rPr>
          <w:rFonts w:eastAsia="Calibri" w:cs="Times New Roman"/>
          <w:sz w:val="22"/>
          <w:szCs w:val="22"/>
          <w:lang w:val="lt-LT" w:eastAsia="en-US"/>
        </w:rPr>
        <w:t xml:space="preserve">Šio </w:t>
      </w:r>
      <w:r w:rsidR="003E2845" w:rsidRPr="002F6985">
        <w:rPr>
          <w:rFonts w:eastAsia="Calibri" w:cs="Times New Roman"/>
          <w:sz w:val="22"/>
          <w:szCs w:val="22"/>
          <w:lang w:val="lt-LT" w:eastAsia="en-US"/>
        </w:rPr>
        <w:t>vaisto</w:t>
      </w:r>
      <w:r w:rsidRPr="002F6985">
        <w:rPr>
          <w:rFonts w:eastAsia="Calibri" w:cs="Times New Roman"/>
          <w:sz w:val="22"/>
          <w:szCs w:val="22"/>
          <w:lang w:val="lt-LT" w:eastAsia="en-US"/>
        </w:rPr>
        <w:t xml:space="preserve"> vienoje plėvele dengtoje tabletėje yra mažiau kaip 1 mmol (23 mg) natrio, t. y. jis beveik neturi reikšmės.</w:t>
      </w:r>
    </w:p>
    <w:p w14:paraId="143D7E4A" w14:textId="77777777" w:rsidR="00AE1CD9" w:rsidRPr="002F6985" w:rsidRDefault="00AE1CD9" w:rsidP="00AE1CD9">
      <w:pPr>
        <w:widowControl w:val="0"/>
        <w:rPr>
          <w:rFonts w:eastAsia="Times New Roman" w:cs="Times New Roman"/>
          <w:sz w:val="22"/>
          <w:szCs w:val="22"/>
          <w:lang w:val="lt-LT"/>
        </w:rPr>
      </w:pPr>
    </w:p>
    <w:p w14:paraId="16229395" w14:textId="77777777" w:rsidR="00AE1CD9" w:rsidRPr="002F6985" w:rsidRDefault="00AE1CD9" w:rsidP="00AE1CD9">
      <w:pPr>
        <w:widowControl w:val="0"/>
        <w:ind w:left="567" w:hanging="567"/>
        <w:rPr>
          <w:rFonts w:eastAsia="Times New Roman" w:cs="Times New Roman"/>
          <w:b/>
          <w:sz w:val="22"/>
          <w:szCs w:val="22"/>
          <w:lang w:val="lt-LT"/>
        </w:rPr>
      </w:pPr>
    </w:p>
    <w:p w14:paraId="47848588" w14:textId="77777777" w:rsidR="00AE1CD9" w:rsidRPr="002F6985" w:rsidRDefault="00AE1CD9" w:rsidP="00AE1CD9">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3.</w:t>
      </w:r>
      <w:r w:rsidRPr="002F6985">
        <w:rPr>
          <w:rFonts w:eastAsia="Times New Roman" w:cs="Times New Roman"/>
          <w:b/>
          <w:sz w:val="22"/>
          <w:szCs w:val="22"/>
          <w:lang w:val="lt-LT"/>
        </w:rPr>
        <w:tab/>
        <w:t xml:space="preserve">Kaip vartoti </w:t>
      </w:r>
      <w:r w:rsidRPr="002F6985">
        <w:rPr>
          <w:rFonts w:eastAsia="Times New Roman" w:cs="Times New Roman"/>
          <w:b/>
          <w:sz w:val="22"/>
          <w:szCs w:val="22"/>
          <w:lang w:val="lt-LT" w:eastAsia="en-US"/>
        </w:rPr>
        <w:t>Perindopril/Indapamide Teva</w:t>
      </w:r>
    </w:p>
    <w:p w14:paraId="42039A68" w14:textId="77777777" w:rsidR="00AE1CD9" w:rsidRPr="002F6985" w:rsidRDefault="00AE1CD9" w:rsidP="00AE1CD9">
      <w:pPr>
        <w:widowControl w:val="0"/>
        <w:rPr>
          <w:rFonts w:eastAsia="Times New Roman" w:cs="Times New Roman"/>
          <w:sz w:val="22"/>
          <w:szCs w:val="22"/>
          <w:lang w:val="lt-LT"/>
        </w:rPr>
      </w:pPr>
    </w:p>
    <w:p w14:paraId="1F47661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Visada vartokite šį vaistą tiksliai kaip nurodė gydytojas arba vaistininkas. Jeigu abejojate, kreipkitės į gydytoją arba vaistininką.</w:t>
      </w:r>
    </w:p>
    <w:p w14:paraId="11255AAD" w14:textId="77777777" w:rsidR="00AE1CD9" w:rsidRPr="002F6985" w:rsidRDefault="00AE1CD9" w:rsidP="00AE1CD9">
      <w:pPr>
        <w:widowControl w:val="0"/>
        <w:rPr>
          <w:rFonts w:eastAsia="Times New Roman" w:cs="Times New Roman"/>
          <w:sz w:val="22"/>
          <w:szCs w:val="22"/>
          <w:lang w:val="lt-LT"/>
        </w:rPr>
      </w:pPr>
    </w:p>
    <w:p w14:paraId="61146727"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Įprasta paros dozė yra viena tabletė vieną kartą per parą. Tabletę geriausia išgerti ryte prieš pusryčius.</w:t>
      </w:r>
    </w:p>
    <w:p w14:paraId="66C627DF"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Tabletę reikia nuryti užsigeriant stikline vandens.</w:t>
      </w:r>
    </w:p>
    <w:p w14:paraId="5AF474A5" w14:textId="77777777" w:rsidR="00AE1CD9" w:rsidRPr="002F6985" w:rsidRDefault="00AE1CD9" w:rsidP="00AE1CD9">
      <w:pPr>
        <w:widowControl w:val="0"/>
        <w:rPr>
          <w:rFonts w:eastAsia="Times New Roman" w:cs="Times New Roman"/>
          <w:sz w:val="22"/>
          <w:szCs w:val="22"/>
          <w:lang w:val="lt-LT"/>
        </w:rPr>
      </w:pPr>
    </w:p>
    <w:p w14:paraId="6F2BC796"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 xml:space="preserve">Ką daryti pavartojus per didelę </w:t>
      </w:r>
      <w:r w:rsidRPr="002F6985">
        <w:rPr>
          <w:rFonts w:eastAsia="Times New Roman" w:cs="Times New Roman"/>
          <w:b/>
          <w:sz w:val="22"/>
          <w:szCs w:val="22"/>
          <w:lang w:val="lt-LT" w:eastAsia="en-US"/>
        </w:rPr>
        <w:t xml:space="preserve">Perindopril/Indapamide Teva </w:t>
      </w:r>
      <w:r w:rsidRPr="002F6985">
        <w:rPr>
          <w:rFonts w:eastAsia="Times New Roman" w:cs="Times New Roman"/>
          <w:b/>
          <w:sz w:val="22"/>
          <w:szCs w:val="22"/>
          <w:lang w:val="lt-LT"/>
        </w:rPr>
        <w:t>dozę?</w:t>
      </w:r>
    </w:p>
    <w:p w14:paraId="7D94CA09"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 išgėrėte per daug tablečių, nedelsdami kreipkitės į gydytoją arba artimiausios ligoninės skubios pagalbos skyrių. Labiausiai tikėtinas poveikis perdozavimo atveju yra kraujospūdžio sumažėjimas. Jeigu kraujospūdis labai sumažėja (galimi simptomai yra pykinimas, vėmimas, traukuliai, galvos svaigimas, mieguistumas, sumišimas, pakitęs šlapimo kiekis), gali būti naudinga atsigulti ir pakelti aukščiau kojas.</w:t>
      </w:r>
    </w:p>
    <w:p w14:paraId="5017C7E9" w14:textId="77777777" w:rsidR="00AE1CD9" w:rsidRPr="002F6985" w:rsidRDefault="00AE1CD9" w:rsidP="00AE1CD9">
      <w:pPr>
        <w:widowControl w:val="0"/>
        <w:rPr>
          <w:rFonts w:eastAsia="Times New Roman" w:cs="Times New Roman"/>
          <w:sz w:val="22"/>
          <w:szCs w:val="22"/>
          <w:lang w:val="lt-LT"/>
        </w:rPr>
      </w:pPr>
    </w:p>
    <w:p w14:paraId="3B5D0D3C"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lastRenderedPageBreak/>
        <w:t xml:space="preserve">Pamiršus pavartoti </w:t>
      </w:r>
      <w:r w:rsidRPr="002F6985">
        <w:rPr>
          <w:rFonts w:eastAsia="Times New Roman" w:cs="Times New Roman"/>
          <w:b/>
          <w:sz w:val="22"/>
          <w:szCs w:val="22"/>
          <w:lang w:val="lt-LT" w:eastAsia="en-US"/>
        </w:rPr>
        <w:t>Perindopril/Indapamide Teva</w:t>
      </w:r>
    </w:p>
    <w:p w14:paraId="7BD19D9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Vaistą svarbu vartoti kasdien, nes reguliarus gydymas yra veiksmingesnis. Vis dėlto jeigu pamiršote išgerti Perindopril/Indapamide Teva dozę, kitą dozę gerkite įprastu laiku. Negalima vartoti dvigubos dozės norint kompensuoti praleistą dozę.</w:t>
      </w:r>
    </w:p>
    <w:p w14:paraId="3397D884" w14:textId="77777777" w:rsidR="00AE1CD9" w:rsidRPr="002F6985" w:rsidRDefault="00AE1CD9" w:rsidP="00AE1CD9">
      <w:pPr>
        <w:widowControl w:val="0"/>
        <w:rPr>
          <w:rFonts w:eastAsia="Times New Roman" w:cs="Times New Roman"/>
          <w:sz w:val="22"/>
          <w:szCs w:val="22"/>
          <w:lang w:val="lt-LT"/>
        </w:rPr>
      </w:pPr>
    </w:p>
    <w:p w14:paraId="635A0303" w14:textId="77777777" w:rsidR="00AE1CD9" w:rsidRPr="002F6985" w:rsidRDefault="00AE1CD9" w:rsidP="00AE1CD9">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 xml:space="preserve">Nustojus vartoti </w:t>
      </w:r>
      <w:r w:rsidRPr="002F6985">
        <w:rPr>
          <w:rFonts w:eastAsia="Times New Roman" w:cs="Times New Roman"/>
          <w:b/>
          <w:sz w:val="22"/>
          <w:szCs w:val="22"/>
          <w:lang w:val="lt-LT" w:eastAsia="en-US"/>
        </w:rPr>
        <w:t>Perindopril/Indapamide Teva</w:t>
      </w:r>
    </w:p>
    <w:p w14:paraId="0F3279BC" w14:textId="77777777" w:rsidR="00AE1CD9" w:rsidRPr="002F6985" w:rsidRDefault="00AE1CD9" w:rsidP="00AE1CD9">
      <w:pPr>
        <w:widowControl w:val="0"/>
        <w:numPr>
          <w:ilvl w:val="12"/>
          <w:numId w:val="0"/>
        </w:numPr>
        <w:ind w:right="-2"/>
        <w:rPr>
          <w:rFonts w:eastAsia="Times New Roman" w:cs="Times New Roman"/>
          <w:sz w:val="22"/>
          <w:szCs w:val="22"/>
          <w:lang w:val="lt-LT"/>
        </w:rPr>
      </w:pPr>
      <w:r w:rsidRPr="002F6985">
        <w:rPr>
          <w:rFonts w:eastAsia="Times New Roman" w:cs="Times New Roman"/>
          <w:sz w:val="22"/>
          <w:szCs w:val="22"/>
          <w:lang w:val="lt-LT"/>
        </w:rPr>
        <w:t>Padidėjusio kraujospūdžio gydymas paprastai trunka visą gyvenimą, todėl prieš nutraukdami šio vaisto vartojimą, pasitarkite su gydytoju.</w:t>
      </w:r>
    </w:p>
    <w:p w14:paraId="1E74ED80" w14:textId="77777777" w:rsidR="00AE1CD9" w:rsidRPr="002F6985" w:rsidRDefault="00AE1CD9" w:rsidP="00AE1CD9">
      <w:pPr>
        <w:widowControl w:val="0"/>
        <w:numPr>
          <w:ilvl w:val="12"/>
          <w:numId w:val="0"/>
        </w:numPr>
        <w:ind w:right="-2"/>
        <w:rPr>
          <w:rFonts w:eastAsia="Times New Roman" w:cs="Times New Roman"/>
          <w:sz w:val="22"/>
          <w:szCs w:val="22"/>
          <w:lang w:val="lt-LT"/>
        </w:rPr>
      </w:pPr>
    </w:p>
    <w:p w14:paraId="06C816E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kiltų daugiau klausimų dėl šio vaisto vartojimo, kreipkitės į gydytoją arba vaistininką.</w:t>
      </w:r>
    </w:p>
    <w:p w14:paraId="45244A41" w14:textId="77777777" w:rsidR="00AE1CD9" w:rsidRPr="002F6985" w:rsidRDefault="00AE1CD9" w:rsidP="00AE1CD9">
      <w:pPr>
        <w:widowControl w:val="0"/>
        <w:rPr>
          <w:rFonts w:eastAsia="Times New Roman" w:cs="Times New Roman"/>
          <w:sz w:val="22"/>
          <w:szCs w:val="22"/>
          <w:lang w:val="lt-LT"/>
        </w:rPr>
      </w:pPr>
    </w:p>
    <w:p w14:paraId="1C417662" w14:textId="77777777" w:rsidR="00AE1CD9" w:rsidRPr="002F6985" w:rsidRDefault="00AE1CD9" w:rsidP="00AE1CD9">
      <w:pPr>
        <w:widowControl w:val="0"/>
        <w:rPr>
          <w:rFonts w:eastAsia="Times New Roman" w:cs="Times New Roman"/>
          <w:sz w:val="22"/>
          <w:szCs w:val="22"/>
          <w:lang w:val="lt-LT"/>
        </w:rPr>
      </w:pPr>
    </w:p>
    <w:p w14:paraId="16674E1E" w14:textId="77777777" w:rsidR="00AE1CD9" w:rsidRPr="002F6985" w:rsidRDefault="00AE1CD9" w:rsidP="00AE1CD9">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4.</w:t>
      </w:r>
      <w:r w:rsidRPr="002F6985">
        <w:rPr>
          <w:rFonts w:eastAsia="Times New Roman" w:cs="Times New Roman"/>
          <w:b/>
          <w:sz w:val="22"/>
          <w:szCs w:val="22"/>
          <w:lang w:val="lt-LT"/>
        </w:rPr>
        <w:tab/>
        <w:t>Galimas šalutinis poveikis</w:t>
      </w:r>
    </w:p>
    <w:p w14:paraId="142C9770" w14:textId="77777777" w:rsidR="00AE1CD9" w:rsidRPr="002F6985" w:rsidRDefault="00AE1CD9" w:rsidP="00AE1CD9">
      <w:pPr>
        <w:widowControl w:val="0"/>
        <w:rPr>
          <w:rFonts w:eastAsia="Times New Roman" w:cs="Times New Roman"/>
          <w:sz w:val="22"/>
          <w:szCs w:val="22"/>
          <w:lang w:val="lt-LT"/>
        </w:rPr>
      </w:pPr>
    </w:p>
    <w:p w14:paraId="0DBA628E"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Šis vaistas, kaip ir visi kiti, gali sukelti šalutinį poveikį, nors jis pasireiškia ne visiems žmonėms.</w:t>
      </w:r>
    </w:p>
    <w:p w14:paraId="4263A446" w14:textId="77777777" w:rsidR="00AE1CD9" w:rsidRPr="002F6985" w:rsidRDefault="00AE1CD9" w:rsidP="00AE1CD9">
      <w:pPr>
        <w:widowControl w:val="0"/>
        <w:rPr>
          <w:rFonts w:eastAsia="Times New Roman" w:cs="Times New Roman"/>
          <w:sz w:val="22"/>
          <w:szCs w:val="22"/>
          <w:lang w:val="lt-LT"/>
        </w:rPr>
      </w:pPr>
    </w:p>
    <w:p w14:paraId="03A1DE3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b/>
          <w:sz w:val="22"/>
          <w:szCs w:val="22"/>
          <w:lang w:val="lt-LT"/>
        </w:rPr>
        <w:t>Nutraukite Perindopril/Indapamide Teva vartojimą ir nedelsdami kreipkitės į gydytoją, jeigu atsirado tokių sunkių šalutinių poveikių</w:t>
      </w:r>
      <w:r w:rsidRPr="002F6985">
        <w:rPr>
          <w:rFonts w:eastAsia="Times New Roman" w:cs="Times New Roman"/>
          <w:sz w:val="22"/>
          <w:szCs w:val="22"/>
          <w:lang w:val="lt-LT"/>
        </w:rPr>
        <w:t>:</w:t>
      </w:r>
    </w:p>
    <w:p w14:paraId="73D75E3D"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stiprus svaigulys arba apkvaitimas dėl žemo kraujospūdžio (dažnas, gali pasitaikyti rečiau kaip 1 iš 10 žmonių);</w:t>
      </w:r>
    </w:p>
    <w:p w14:paraId="28473E13"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bronchų spazmas (spaudimas krūtinėje, švokštimas, pasunkėjęs kvėpavimas) (nedažnas, gali pasitaikyti rečiau kaip 1 iš 100 žmonių);</w:t>
      </w:r>
    </w:p>
    <w:p w14:paraId="502538BE"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veido, liežuvio ar gerklės patinimas, dėl kurio labai pasunkėja kvėpavimas (angioneurozinė edema) žr. 2 skyrių „Įspėjimai ir atsargumo priemonės“ (nedažnas, gali pasitaikyti rečiau kaip 1 iš 100 žmonių);</w:t>
      </w:r>
    </w:p>
    <w:p w14:paraId="3EFEA2B2"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sunkios odos reakcijos, įskaitant daugiaformę raudonę (eritemą) (odos išbėrimas, dažnai prasidedantis raudonomis niežtinčiomis dėmėmis veide, ant rankų arba kojų) arba plačiai išplitęs pūslinis odos išbėrimas, odos paraudimas visame kūne, stiprus niežulys, odos atsisluoksniavimas, pleiskanojimas, odos patinimas, gleivinių uždegimas (Stivenso-Džonsono (</w:t>
      </w:r>
      <w:r w:rsidRPr="002F6985">
        <w:rPr>
          <w:rFonts w:eastAsia="Times New Roman" w:cs="Times New Roman"/>
          <w:i/>
          <w:sz w:val="22"/>
          <w:szCs w:val="22"/>
          <w:lang w:val="lt-LT"/>
        </w:rPr>
        <w:t>Stevens-Johnson</w:t>
      </w:r>
      <w:r w:rsidRPr="002F6985">
        <w:rPr>
          <w:rFonts w:eastAsia="Times New Roman" w:cs="Times New Roman"/>
          <w:sz w:val="22"/>
          <w:szCs w:val="22"/>
          <w:lang w:val="lt-LT"/>
        </w:rPr>
        <w:t>) sindromas) arba kitos alerginės reakcijos (labai retas, gali pasitaikyti rečiau kaip 1 iš 10000 žmonių);</w:t>
      </w:r>
    </w:p>
    <w:p w14:paraId="49B4600E"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širdies ir kraujagyslių sutrikimai (</w:t>
      </w:r>
      <w:r w:rsidRPr="002F6985">
        <w:rPr>
          <w:rFonts w:eastAsia="Times New Roman" w:cs="Times New Roman"/>
          <w:sz w:val="22"/>
          <w:szCs w:val="22"/>
          <w:lang w:val="lt-LT" w:eastAsia="en-US"/>
        </w:rPr>
        <w:t xml:space="preserve">nereguliarus širdies plakimas, krūtinės angina [krūtinės, žandikaulio ir nugaros skausmas, stiprėjantis fizinio krūvio metu], miokardo infarktas) (labai retas, </w:t>
      </w:r>
      <w:r w:rsidRPr="002F6985">
        <w:rPr>
          <w:rFonts w:eastAsia="Times New Roman" w:cs="Times New Roman"/>
          <w:sz w:val="22"/>
          <w:szCs w:val="22"/>
          <w:lang w:val="lt-LT"/>
        </w:rPr>
        <w:t>gali pasitaikyti rečiau kaip 1 iš 10000 žmonių);</w:t>
      </w:r>
    </w:p>
    <w:p w14:paraId="27D5C750"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 xml:space="preserve">rankų arba kojų silpnumas arba kalbos sutrikimas, kurie gali būti galimo insulto požymiai </w:t>
      </w:r>
      <w:r w:rsidRPr="002F6985">
        <w:rPr>
          <w:rFonts w:eastAsia="Times New Roman" w:cs="Times New Roman"/>
          <w:sz w:val="22"/>
          <w:szCs w:val="22"/>
          <w:lang w:val="lt-LT" w:eastAsia="en-US"/>
        </w:rPr>
        <w:t xml:space="preserve">(labai retas, </w:t>
      </w:r>
      <w:r w:rsidRPr="002F6985">
        <w:rPr>
          <w:rFonts w:eastAsia="Times New Roman" w:cs="Times New Roman"/>
          <w:sz w:val="22"/>
          <w:szCs w:val="22"/>
          <w:lang w:val="lt-LT"/>
        </w:rPr>
        <w:t>gali pasitaikyti rečiau kaip 1 iš 10000 žmonių);</w:t>
      </w:r>
    </w:p>
    <w:p w14:paraId="4F4C13D0"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 xml:space="preserve">kasos uždegimas, galintis sukelti stiprius pilvo ir nugaros skausmus ir labai blogą savijautą </w:t>
      </w:r>
      <w:r w:rsidRPr="002F6985">
        <w:rPr>
          <w:rFonts w:eastAsia="Times New Roman" w:cs="Times New Roman"/>
          <w:sz w:val="22"/>
          <w:szCs w:val="22"/>
          <w:lang w:val="lt-LT" w:eastAsia="en-US"/>
        </w:rPr>
        <w:t xml:space="preserve">(labai retas, </w:t>
      </w:r>
      <w:r w:rsidRPr="002F6985">
        <w:rPr>
          <w:rFonts w:eastAsia="Times New Roman" w:cs="Times New Roman"/>
          <w:sz w:val="22"/>
          <w:szCs w:val="22"/>
          <w:lang w:val="lt-LT"/>
        </w:rPr>
        <w:t>gali pasitaikyti rečiau kaip 1 iš 10000 žmonių);</w:t>
      </w:r>
    </w:p>
    <w:p w14:paraId="34A104E7"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 xml:space="preserve">odos arba akių baltymų pageltimas (gelta), kuris yra galimo hepatito simptomas </w:t>
      </w:r>
      <w:r w:rsidRPr="002F6985">
        <w:rPr>
          <w:rFonts w:eastAsia="Times New Roman" w:cs="Times New Roman"/>
          <w:sz w:val="22"/>
          <w:szCs w:val="22"/>
          <w:lang w:val="lt-LT" w:eastAsia="en-US"/>
        </w:rPr>
        <w:t xml:space="preserve">(labai retas, </w:t>
      </w:r>
      <w:r w:rsidRPr="002F6985">
        <w:rPr>
          <w:rFonts w:eastAsia="Times New Roman" w:cs="Times New Roman"/>
          <w:sz w:val="22"/>
          <w:szCs w:val="22"/>
          <w:lang w:val="lt-LT"/>
        </w:rPr>
        <w:t>gali pasitaikyti rečiau kaip 1 iš 10000 žmonių);</w:t>
      </w:r>
    </w:p>
    <w:p w14:paraId="2045F2CD" w14:textId="77777777" w:rsidR="00AE1CD9" w:rsidRPr="002F6985"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gyvybei pavojingas širdies ritmo sutrikimas (dažnis nežinomas);</w:t>
      </w:r>
    </w:p>
    <w:p w14:paraId="4B70FE84" w14:textId="77777777" w:rsidR="001F4B2A" w:rsidRDefault="00AE1CD9" w:rsidP="00AE1CD9">
      <w:pPr>
        <w:widowControl w:val="0"/>
        <w:numPr>
          <w:ilvl w:val="0"/>
          <w:numId w:val="26"/>
        </w:numPr>
        <w:rPr>
          <w:rFonts w:eastAsia="Times New Roman" w:cs="Times New Roman"/>
          <w:sz w:val="22"/>
          <w:szCs w:val="22"/>
          <w:lang w:val="lt-LT"/>
        </w:rPr>
      </w:pPr>
      <w:r w:rsidRPr="002F6985">
        <w:rPr>
          <w:rFonts w:eastAsia="Times New Roman" w:cs="Times New Roman"/>
          <w:sz w:val="22"/>
          <w:szCs w:val="22"/>
          <w:lang w:val="lt-LT"/>
        </w:rPr>
        <w:t>galvos smegenų pažeidimas dėl kepenų ligos (hepatinė encefalopatija) (dažnis nežinomas)</w:t>
      </w:r>
      <w:r w:rsidR="001F4B2A">
        <w:rPr>
          <w:rFonts w:eastAsia="Times New Roman" w:cs="Times New Roman"/>
          <w:sz w:val="22"/>
          <w:szCs w:val="22"/>
          <w:lang w:val="lt-LT"/>
        </w:rPr>
        <w:t>;</w:t>
      </w:r>
    </w:p>
    <w:p w14:paraId="368076FE" w14:textId="701A0D5D" w:rsidR="00AE1CD9" w:rsidRPr="001F4B2A" w:rsidRDefault="001F4B2A">
      <w:pPr>
        <w:widowControl w:val="0"/>
        <w:numPr>
          <w:ilvl w:val="0"/>
          <w:numId w:val="26"/>
        </w:numPr>
        <w:rPr>
          <w:rFonts w:eastAsia="Times New Roman" w:cs="Times New Roman"/>
          <w:sz w:val="22"/>
          <w:szCs w:val="22"/>
          <w:lang w:val="lt-LT"/>
        </w:rPr>
      </w:pPr>
      <w:r>
        <w:rPr>
          <w:rFonts w:eastAsia="Times New Roman" w:cs="Times New Roman"/>
          <w:sz w:val="22"/>
          <w:szCs w:val="22"/>
          <w:lang w:val="lt-LT"/>
        </w:rPr>
        <w:t>r</w:t>
      </w:r>
      <w:r w:rsidRPr="0091029B">
        <w:rPr>
          <w:rFonts w:eastAsia="Times New Roman" w:cs="Times New Roman"/>
          <w:sz w:val="22"/>
          <w:szCs w:val="22"/>
          <w:lang w:val="lt-LT"/>
        </w:rPr>
        <w:t>aumenų silpnumas, mėšlungis, jautrumas ar skausmas ir ypač, jei tuo pačiu metu jaučiatės blogai arba pakyla aukšta temperatūra, tai gali sukelti nenormalus raumenų irimas (nežinoma).</w:t>
      </w:r>
    </w:p>
    <w:p w14:paraId="7961C3EA" w14:textId="77777777" w:rsidR="00AE1CD9" w:rsidRPr="002F6985" w:rsidRDefault="00AE1CD9" w:rsidP="00AE1CD9">
      <w:pPr>
        <w:widowControl w:val="0"/>
        <w:rPr>
          <w:rFonts w:eastAsia="Times New Roman" w:cs="Times New Roman"/>
          <w:sz w:val="22"/>
          <w:szCs w:val="22"/>
          <w:lang w:val="lt-LT"/>
        </w:rPr>
      </w:pPr>
    </w:p>
    <w:p w14:paraId="36A5D973"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Galimas toks šalutinis poveikis (išvardyti mažėjančio dažnumo tvarka):</w:t>
      </w:r>
    </w:p>
    <w:p w14:paraId="1393EAEB" w14:textId="7474622D" w:rsidR="00AE1CD9" w:rsidRPr="002F6985" w:rsidRDefault="00AE1CD9" w:rsidP="00AE1CD9">
      <w:pPr>
        <w:numPr>
          <w:ilvl w:val="0"/>
          <w:numId w:val="34"/>
        </w:numPr>
        <w:tabs>
          <w:tab w:val="num" w:pos="567"/>
        </w:tabs>
        <w:ind w:left="567" w:right="-2" w:hanging="567"/>
        <w:rPr>
          <w:rFonts w:eastAsia="Calibri" w:cs="Times New Roman"/>
          <w:sz w:val="22"/>
          <w:szCs w:val="22"/>
          <w:lang w:val="lt-LT" w:eastAsia="en-US"/>
        </w:rPr>
      </w:pPr>
      <w:r w:rsidRPr="002F6985">
        <w:rPr>
          <w:rFonts w:eastAsia="Times New Roman" w:cs="Times New Roman"/>
          <w:sz w:val="22"/>
          <w:szCs w:val="22"/>
          <w:lang w:val="lt-LT"/>
        </w:rPr>
        <w:t>Dažnas (gali atsirasti rečiau kaip 1 žmogui iš 10):</w:t>
      </w:r>
      <w:r w:rsidR="00AC15F1">
        <w:rPr>
          <w:rFonts w:eastAsia="Times New Roman" w:cs="Times New Roman"/>
          <w:sz w:val="22"/>
          <w:szCs w:val="22"/>
          <w:lang w:val="lt-LT"/>
        </w:rPr>
        <w:t xml:space="preserve"> </w:t>
      </w:r>
      <w:r w:rsidR="00AC15F1" w:rsidRPr="00B15444">
        <w:rPr>
          <w:rFonts w:eastAsia="Calibri" w:cs="Times New Roman"/>
          <w:sz w:val="22"/>
          <w:szCs w:val="22"/>
          <w:lang w:val="lt-LT" w:eastAsia="en-US"/>
        </w:rPr>
        <w:t>maža kalio koncentracija kraujyje,</w:t>
      </w:r>
      <w:r w:rsidR="00AC15F1" w:rsidRPr="00DF559E">
        <w:t xml:space="preserve"> </w:t>
      </w:r>
      <w:r w:rsidRPr="002F6985">
        <w:rPr>
          <w:rFonts w:eastAsia="Times New Roman" w:cs="Times New Roman"/>
          <w:sz w:val="22"/>
          <w:szCs w:val="22"/>
          <w:lang w:val="lt-LT"/>
        </w:rPr>
        <w:t xml:space="preserve"> </w:t>
      </w:r>
      <w:r w:rsidRPr="002F6985">
        <w:rPr>
          <w:rFonts w:eastAsia="Calibri" w:cs="Times New Roman"/>
          <w:sz w:val="22"/>
          <w:szCs w:val="22"/>
          <w:lang w:val="lt-LT" w:eastAsia="en-US"/>
        </w:rPr>
        <w:t>alerginės odos reakcijos asmenims su polinkiu alergijai ir astmai, galvos skausmas, svaigulys, galvos svaigimas (</w:t>
      </w:r>
      <w:r w:rsidRPr="002F6985">
        <w:rPr>
          <w:rFonts w:eastAsia="Calibri" w:cs="Times New Roman"/>
          <w:i/>
          <w:sz w:val="22"/>
          <w:szCs w:val="22"/>
          <w:lang w:val="lt-LT" w:eastAsia="en-US"/>
        </w:rPr>
        <w:t>vertigo</w:t>
      </w:r>
      <w:r w:rsidRPr="002F6985">
        <w:rPr>
          <w:rFonts w:eastAsia="Calibri" w:cs="Times New Roman"/>
          <w:sz w:val="22"/>
          <w:szCs w:val="22"/>
          <w:lang w:val="lt-LT" w:eastAsia="en-US"/>
        </w:rPr>
        <w:t xml:space="preserve">), badymo ir tirpimo pojūtis kūne, regėjimo sutrikimai, spengimas ausyse (ūžesys ausyse), kosulys, dusulys, virškinimo sutrikimai (pykinimas, vėmimas, pilvo skausmas, skonio sutrikimai, dispepsija arba virškinimo sutrikimas, viduriavimas, vidurių užkietėjimas, alerginės reakcijos (pvz.: odos bėrimas, niežėjimas), raumenų mėšlungis, nuovargio jausmas. </w:t>
      </w:r>
    </w:p>
    <w:p w14:paraId="2CA8008E" w14:textId="3A46B5BD" w:rsidR="00AE1CD9" w:rsidRPr="002F6985" w:rsidRDefault="00AE1CD9" w:rsidP="00AE1CD9">
      <w:pPr>
        <w:widowControl w:val="0"/>
        <w:numPr>
          <w:ilvl w:val="0"/>
          <w:numId w:val="27"/>
        </w:numPr>
        <w:rPr>
          <w:rFonts w:eastAsia="Times New Roman" w:cs="Times New Roman"/>
          <w:sz w:val="22"/>
          <w:szCs w:val="22"/>
          <w:lang w:val="lt-LT"/>
        </w:rPr>
      </w:pPr>
      <w:r w:rsidRPr="002F6985">
        <w:rPr>
          <w:rFonts w:eastAsia="Times New Roman" w:cs="Times New Roman"/>
          <w:sz w:val="22"/>
          <w:szCs w:val="22"/>
          <w:lang w:val="lt-LT"/>
        </w:rPr>
        <w:t xml:space="preserve">Nedažni (gali atsirasti rečiau kaip 1 žmogui iš 100): nuotaikos svyravimai, miego sutrikimai, </w:t>
      </w:r>
      <w:r w:rsidR="009C5013">
        <w:rPr>
          <w:rFonts w:eastAsia="Times New Roman" w:cs="Times New Roman"/>
          <w:sz w:val="22"/>
          <w:szCs w:val="22"/>
          <w:lang w:val="lt-LT"/>
        </w:rPr>
        <w:lastRenderedPageBreak/>
        <w:t xml:space="preserve">depresija, </w:t>
      </w:r>
      <w:r w:rsidRPr="002F6985">
        <w:rPr>
          <w:rFonts w:eastAsia="Times New Roman" w:cs="Times New Roman"/>
          <w:sz w:val="22"/>
          <w:szCs w:val="22"/>
          <w:lang w:val="lt-LT"/>
        </w:rPr>
        <w:t>dilgėlinė, raudoni taškeliai odoje (purpura), pūslių grupelė, inkstų pažeidimas, impotencija</w:t>
      </w:r>
      <w:r w:rsidR="00AC15F1">
        <w:rPr>
          <w:rFonts w:eastAsia="Times New Roman" w:cs="Times New Roman"/>
          <w:sz w:val="22"/>
          <w:szCs w:val="22"/>
          <w:lang w:val="lt-LT"/>
        </w:rPr>
        <w:t xml:space="preserve"> (</w:t>
      </w:r>
      <w:r w:rsidR="00AC15F1" w:rsidRPr="00B15444">
        <w:rPr>
          <w:rFonts w:eastAsia="Times New Roman" w:cs="Times New Roman"/>
          <w:sz w:val="22"/>
          <w:szCs w:val="22"/>
          <w:lang w:val="lt-LT"/>
        </w:rPr>
        <w:t>nesugebėjimas pasiekti ar išlaikyti erekciją)</w:t>
      </w:r>
      <w:r w:rsidRPr="002F6985">
        <w:rPr>
          <w:rFonts w:eastAsia="Times New Roman" w:cs="Times New Roman"/>
          <w:sz w:val="22"/>
          <w:szCs w:val="22"/>
          <w:lang w:val="lt-LT"/>
        </w:rPr>
        <w:t>, prakaitavimas, padidėjęs eozinofilų kiekis (baltųjų kraujo kūnelių tipas), laboratorinių tyrimų pokyčiai: laikino pobūdžio kalio kiekio kraujo serume padidėjimas (praeina nutraukus vaisto vartojimą), sumažėjęs natrio kiekis kraujo serume</w:t>
      </w:r>
      <w:r w:rsidR="00AC15F1" w:rsidRPr="00AC15F1">
        <w:t xml:space="preserve"> </w:t>
      </w:r>
      <w:r w:rsidR="00AC15F1" w:rsidRPr="00B15444">
        <w:rPr>
          <w:rFonts w:eastAsia="Times New Roman" w:cs="Times New Roman"/>
          <w:sz w:val="22"/>
          <w:szCs w:val="22"/>
          <w:lang w:val="lt-LT"/>
        </w:rPr>
        <w:t>dėl kurios gali pasireikšti skysčių trūkumas (dehidratacija) ir kraujospūdžio sumažėjimas</w:t>
      </w:r>
      <w:r w:rsidRPr="002F6985">
        <w:rPr>
          <w:rFonts w:eastAsia="Times New Roman" w:cs="Times New Roman"/>
          <w:sz w:val="22"/>
          <w:szCs w:val="22"/>
          <w:lang w:val="lt-LT"/>
        </w:rPr>
        <w:t>, mieguistumas, apkvaitimas, palpitacijos (greitas juntamas širdies plakimas), greitas širdies plakimas, hipoglikemija (sumažėjęs gliukozės kiekis kraujyje) sergantiems cukriniu diabetu, kraujagyslių uždegimas (vaskulitas), burnos džiūvimas, padidėjęs odos jautrumas saulės spinduliams, sąnarių skausmas (artralgija), raumenų skausmas (mialgija), krūtinės skausmas, nuovargis, periferinės edemos, karščiavimas, padidėjęs šlapalo kiekis kraujyje, padidėjęs kreatinino kiekis kraujyje, griuvimo atvejai.</w:t>
      </w:r>
    </w:p>
    <w:p w14:paraId="442A107E" w14:textId="525F742B" w:rsidR="00AE1CD9" w:rsidRPr="002F6985" w:rsidRDefault="00AE1CD9" w:rsidP="00AE1CD9">
      <w:pPr>
        <w:widowControl w:val="0"/>
        <w:numPr>
          <w:ilvl w:val="0"/>
          <w:numId w:val="27"/>
        </w:numPr>
        <w:rPr>
          <w:rFonts w:eastAsia="Times New Roman" w:cs="Times New Roman"/>
          <w:sz w:val="22"/>
          <w:szCs w:val="22"/>
          <w:lang w:val="lt-LT"/>
        </w:rPr>
      </w:pPr>
      <w:r w:rsidRPr="002F6985">
        <w:rPr>
          <w:rFonts w:eastAsia="Times New Roman" w:cs="Times New Roman"/>
          <w:sz w:val="22"/>
          <w:szCs w:val="22"/>
          <w:lang w:val="lt-LT"/>
        </w:rPr>
        <w:t xml:space="preserve">Reti (gali atsirasti rečiau kaip 1 žmogui iš 1000): </w:t>
      </w:r>
      <w:r w:rsidR="009C5013" w:rsidRPr="00F241B2">
        <w:rPr>
          <w:rFonts w:eastAsia="Times New Roman" w:cs="Times New Roman"/>
          <w:sz w:val="22"/>
          <w:szCs w:val="22"/>
          <w:lang w:val="lt-LT"/>
        </w:rPr>
        <w:t>tamsios spalvos šlapimas, pykinimas ar vėmimas, raumenų mėšlungis, sumišimas ir priepuoliai. Tai gali būti būklės, vadinamos sutrikusios antidiurezinio hormono sekrecijos sindromu (SAHSS), simptomai</w:t>
      </w:r>
      <w:r w:rsidR="009C5013">
        <w:t xml:space="preserve">. </w:t>
      </w:r>
      <w:r w:rsidR="009C5013" w:rsidRPr="00F241B2">
        <w:rPr>
          <w:rFonts w:eastAsia="Times New Roman" w:cs="Times New Roman"/>
          <w:sz w:val="22"/>
          <w:szCs w:val="22"/>
          <w:lang w:val="lt-LT"/>
        </w:rPr>
        <w:t>Staigus paraudimas,</w:t>
      </w:r>
      <w:r w:rsidR="009C5013">
        <w:t xml:space="preserve"> </w:t>
      </w:r>
      <w:r w:rsidRPr="002F6985">
        <w:rPr>
          <w:rFonts w:eastAsia="Times New Roman" w:cs="Times New Roman"/>
          <w:sz w:val="22"/>
          <w:szCs w:val="22"/>
          <w:lang w:val="lt-LT"/>
        </w:rPr>
        <w:t xml:space="preserve">žvynelinės eigos pablogėjimas, laboratorinių tyrimų pakitimai: </w:t>
      </w:r>
      <w:r w:rsidR="00AC15F1" w:rsidRPr="00B15444">
        <w:rPr>
          <w:rFonts w:eastAsia="Times New Roman" w:cs="Times New Roman"/>
          <w:sz w:val="22"/>
          <w:szCs w:val="22"/>
          <w:lang w:val="lt-LT"/>
        </w:rPr>
        <w:t>maža chloridų koncentracija kraujyje, maža magnio koncentracija kraujyje,</w:t>
      </w:r>
      <w:r w:rsidR="00AC15F1">
        <w:t xml:space="preserve"> </w:t>
      </w:r>
      <w:r w:rsidRPr="002F6985">
        <w:rPr>
          <w:rFonts w:eastAsia="Times New Roman" w:cs="Times New Roman"/>
          <w:sz w:val="22"/>
          <w:szCs w:val="22"/>
          <w:lang w:val="lt-LT"/>
        </w:rPr>
        <w:t>padidėja kepenų fermentų aktyvumas, bilirubino kiekis kraujyje,</w:t>
      </w:r>
      <w:r w:rsidR="009C5013" w:rsidRPr="00F241B2">
        <w:rPr>
          <w:rFonts w:eastAsia="Times New Roman" w:cs="Times New Roman"/>
          <w:sz w:val="22"/>
          <w:szCs w:val="22"/>
          <w:lang w:val="lt-LT"/>
        </w:rPr>
        <w:t xml:space="preserve"> šlapimo kiekio sumažėjimas arba šlapimo neišsiskyrimas</w:t>
      </w:r>
      <w:r w:rsidR="009C5013">
        <w:t>,</w:t>
      </w:r>
      <w:r w:rsidRPr="002F6985">
        <w:rPr>
          <w:rFonts w:eastAsia="Times New Roman" w:cs="Times New Roman"/>
          <w:sz w:val="22"/>
          <w:szCs w:val="22"/>
          <w:lang w:val="lt-LT"/>
        </w:rPr>
        <w:t xml:space="preserve"> nuovargis.</w:t>
      </w:r>
    </w:p>
    <w:p w14:paraId="1CC78180" w14:textId="25484D85" w:rsidR="00AE1CD9" w:rsidRPr="002F6985" w:rsidRDefault="00AE1CD9" w:rsidP="00AE1CD9">
      <w:pPr>
        <w:widowControl w:val="0"/>
        <w:numPr>
          <w:ilvl w:val="0"/>
          <w:numId w:val="27"/>
        </w:numPr>
        <w:rPr>
          <w:rFonts w:eastAsia="Times New Roman" w:cs="Times New Roman"/>
          <w:sz w:val="22"/>
          <w:szCs w:val="22"/>
          <w:lang w:val="lt-LT"/>
        </w:rPr>
      </w:pPr>
      <w:r w:rsidRPr="002F6985">
        <w:rPr>
          <w:rFonts w:eastAsia="Times New Roman" w:cs="Times New Roman"/>
          <w:sz w:val="22"/>
          <w:szCs w:val="22"/>
          <w:lang w:val="lt-LT"/>
        </w:rPr>
        <w:t>Labai reti (gali atsirasti rečiau kaip 1 žmogui iš 10 000)</w:t>
      </w:r>
      <w:r w:rsidRPr="002F6985">
        <w:rPr>
          <w:rFonts w:cs="Times New Roman"/>
          <w:sz w:val="22"/>
          <w:szCs w:val="22"/>
          <w:lang w:val="lt-LT"/>
        </w:rPr>
        <w:t xml:space="preserve">: </w:t>
      </w:r>
      <w:r w:rsidRPr="002F6985">
        <w:rPr>
          <w:rFonts w:eastAsia="Times New Roman" w:cs="Times New Roman"/>
          <w:sz w:val="22"/>
          <w:szCs w:val="22"/>
          <w:lang w:val="lt-LT"/>
        </w:rPr>
        <w:t xml:space="preserve">sumišimas, eozinofilinis plaučių uždegimas (reta plaučių uždegimo rūšis), nosies užsikimšimas ar skystos išskyros iš nosies (rinitas), </w:t>
      </w:r>
      <w:r w:rsidR="00AC15F1" w:rsidRPr="00AC15F1">
        <w:rPr>
          <w:rFonts w:eastAsia="Times New Roman" w:cs="Times New Roman"/>
          <w:sz w:val="22"/>
          <w:szCs w:val="22"/>
          <w:lang w:val="lt-LT"/>
        </w:rPr>
        <w:t>plonosios žarnos alerginė reakcija (žarnyno angioneurozinė edema)</w:t>
      </w:r>
      <w:r w:rsidR="00AC15F1">
        <w:rPr>
          <w:rFonts w:eastAsia="Times New Roman" w:cs="Times New Roman"/>
          <w:sz w:val="22"/>
          <w:szCs w:val="22"/>
          <w:lang w:val="lt-LT"/>
        </w:rPr>
        <w:t>,</w:t>
      </w:r>
      <w:r w:rsidR="00AC15F1" w:rsidRPr="00AC15F1">
        <w:rPr>
          <w:rFonts w:eastAsia="Times New Roman" w:cs="Times New Roman"/>
          <w:sz w:val="22"/>
          <w:szCs w:val="22"/>
          <w:lang w:val="lt-LT"/>
        </w:rPr>
        <w:t xml:space="preserve"> </w:t>
      </w:r>
      <w:r w:rsidRPr="002F6985">
        <w:rPr>
          <w:rFonts w:eastAsia="Times New Roman" w:cs="Times New Roman"/>
          <w:sz w:val="22"/>
          <w:szCs w:val="22"/>
          <w:lang w:val="lt-LT"/>
        </w:rPr>
        <w:t>sunkūs inkstų veiklos sutrikimai, sumažėjęs baltųjų ir raudonųjų kraujo kūnelių skaičius, hemoglobino kiekis, kraujo plokštelių (trombocitų) skaičius, padidėjęs kalcio kiekis kraujo serume, sutrikusi kepenų funkcija.</w:t>
      </w:r>
    </w:p>
    <w:p w14:paraId="2CBFC92B" w14:textId="7FC489F9" w:rsidR="00AE1CD9" w:rsidRPr="002F6985" w:rsidRDefault="00AE1CD9" w:rsidP="00AE1CD9">
      <w:pPr>
        <w:pStyle w:val="Sraopastraipa"/>
        <w:widowControl w:val="0"/>
        <w:numPr>
          <w:ilvl w:val="0"/>
          <w:numId w:val="36"/>
        </w:numPr>
        <w:ind w:left="567" w:hanging="567"/>
        <w:rPr>
          <w:sz w:val="22"/>
          <w:szCs w:val="22"/>
          <w:lang w:val="lt-LT"/>
        </w:rPr>
      </w:pPr>
      <w:r w:rsidRPr="002F6985">
        <w:rPr>
          <w:sz w:val="22"/>
          <w:szCs w:val="22"/>
          <w:lang w:val="lt-LT"/>
        </w:rPr>
        <w:t xml:space="preserve">Dažnis nežinomas (negali būti apskaičiuotas pagal turimus duomenis): nenormalūs elektrokardiogramos rodmenys, pakitę laboratorinių tyrimų duomenys: šlapimo rūgšties kiekis, padidėjęs gliukozės kiekis kraujyje, </w:t>
      </w:r>
      <w:r w:rsidR="004F3327" w:rsidRPr="00F047BA">
        <w:rPr>
          <w:sz w:val="22"/>
          <w:szCs w:val="22"/>
          <w:lang w:val="lt-LT" w:eastAsia="en-US"/>
        </w:rPr>
        <w:t>regos susilpnėjimas ir akių skausmas (galimi skysčio susikaupimo akies kraujagysliniame dangale (</w:t>
      </w:r>
      <w:r w:rsidR="009652EB" w:rsidRPr="009652EB">
        <w:rPr>
          <w:rFonts w:eastAsia="Calibri"/>
          <w:sz w:val="22"/>
          <w:szCs w:val="22"/>
          <w:lang w:val="lt-LT" w:eastAsia="en-US"/>
        </w:rPr>
        <w:t>choroidinė efuzija</w:t>
      </w:r>
      <w:r w:rsidR="004F3327" w:rsidRPr="00297BCD">
        <w:rPr>
          <w:sz w:val="22"/>
          <w:szCs w:val="22"/>
          <w:lang w:val="lt-LT" w:eastAsia="en-US"/>
        </w:rPr>
        <w:t>) arba</w:t>
      </w:r>
      <w:r w:rsidR="004F3327" w:rsidRPr="00F047BA">
        <w:rPr>
          <w:sz w:val="22"/>
          <w:szCs w:val="22"/>
          <w:lang w:val="lt-LT" w:eastAsia="en-US"/>
        </w:rPr>
        <w:t xml:space="preserve"> uždaro kampo glaukomos požymiai),</w:t>
      </w:r>
      <w:r w:rsidR="004F3327">
        <w:rPr>
          <w:sz w:val="22"/>
          <w:szCs w:val="22"/>
          <w:lang w:val="lt-LT" w:eastAsia="en-US"/>
        </w:rPr>
        <w:t xml:space="preserve"> </w:t>
      </w:r>
      <w:r w:rsidRPr="002F6985">
        <w:rPr>
          <w:sz w:val="22"/>
          <w:szCs w:val="22"/>
          <w:lang w:val="lt-LT"/>
        </w:rPr>
        <w:t>trumparegystė (miopija), neryškus matymas, regėjimo sutrikimas</w:t>
      </w:r>
      <w:r w:rsidR="002D5398" w:rsidRPr="002F6985">
        <w:rPr>
          <w:sz w:val="22"/>
          <w:szCs w:val="22"/>
          <w:lang w:val="lt-LT"/>
        </w:rPr>
        <w:t>,</w:t>
      </w:r>
      <w:r w:rsidR="002D5398" w:rsidRPr="002F6985">
        <w:rPr>
          <w:rFonts w:eastAsia="Calibri"/>
          <w:sz w:val="22"/>
          <w:szCs w:val="22"/>
          <w:lang w:val="lt-LT"/>
        </w:rPr>
        <w:t xml:space="preserve"> rankų arba kojų pirštų spalvos pakitimas, tirpulys ir skausmas (</w:t>
      </w:r>
      <w:r w:rsidR="002D5398" w:rsidRPr="002F6985">
        <w:rPr>
          <w:rFonts w:eastAsia="Calibri"/>
          <w:sz w:val="22"/>
          <w:szCs w:val="22"/>
          <w:lang w:val="lt-LT" w:eastAsia="en-US"/>
        </w:rPr>
        <w:t>Reino fenomenas</w:t>
      </w:r>
      <w:r w:rsidR="002D5398" w:rsidRPr="002F6985">
        <w:rPr>
          <w:rFonts w:eastAsia="Calibri"/>
          <w:sz w:val="22"/>
          <w:szCs w:val="22"/>
          <w:lang w:val="lt-LT"/>
        </w:rPr>
        <w:t>)</w:t>
      </w:r>
      <w:r w:rsidRPr="002F6985">
        <w:rPr>
          <w:sz w:val="22"/>
          <w:szCs w:val="22"/>
          <w:lang w:val="lt-LT"/>
        </w:rPr>
        <w:t>. Jeigu sergate sistemine raudonąja vilklige (kolagenozės variantas), jos eiga gali pablogėti.</w:t>
      </w:r>
    </w:p>
    <w:p w14:paraId="54953CE7" w14:textId="77777777" w:rsidR="00AE1CD9" w:rsidRPr="002F6985" w:rsidRDefault="00AE1CD9" w:rsidP="00AE1CD9">
      <w:pPr>
        <w:widowControl w:val="0"/>
        <w:ind w:left="540" w:hanging="540"/>
        <w:rPr>
          <w:rFonts w:eastAsia="Times New Roman" w:cs="Times New Roman"/>
          <w:sz w:val="22"/>
          <w:szCs w:val="22"/>
          <w:lang w:val="lt-LT"/>
        </w:rPr>
      </w:pPr>
    </w:p>
    <w:p w14:paraId="7C4E524A" w14:textId="77777777" w:rsidR="00AE1CD9" w:rsidRPr="002F6985" w:rsidRDefault="00AE1CD9" w:rsidP="00AE1CD9">
      <w:pPr>
        <w:widowControl w:val="0"/>
        <w:ind w:left="540" w:hanging="540"/>
        <w:rPr>
          <w:rFonts w:eastAsia="Times New Roman" w:cs="Times New Roman"/>
          <w:sz w:val="22"/>
          <w:szCs w:val="22"/>
          <w:lang w:val="lt-LT"/>
        </w:rPr>
      </w:pPr>
      <w:r w:rsidRPr="002F6985">
        <w:rPr>
          <w:rFonts w:eastAsia="Times New Roman" w:cs="Times New Roman"/>
          <w:sz w:val="22"/>
          <w:szCs w:val="22"/>
          <w:lang w:val="lt-LT"/>
        </w:rPr>
        <w:t>Gali pasireikšti kraujo, inkstų, kepenų arba kasos sutrikimai, pakisti laboratorinių kraujo tyrimų</w:t>
      </w:r>
    </w:p>
    <w:p w14:paraId="63B7E20F" w14:textId="77777777" w:rsidR="00AE1CD9" w:rsidRPr="002F6985" w:rsidRDefault="00AE1CD9" w:rsidP="00AE1CD9">
      <w:pPr>
        <w:widowControl w:val="0"/>
        <w:ind w:left="540" w:hanging="540"/>
        <w:rPr>
          <w:rFonts w:eastAsia="Times New Roman" w:cs="Times New Roman"/>
          <w:sz w:val="22"/>
          <w:szCs w:val="22"/>
          <w:lang w:val="lt-LT"/>
        </w:rPr>
      </w:pPr>
      <w:r w:rsidRPr="002F6985">
        <w:rPr>
          <w:rFonts w:eastAsia="Times New Roman" w:cs="Times New Roman"/>
          <w:sz w:val="22"/>
          <w:szCs w:val="22"/>
          <w:lang w:val="lt-LT"/>
        </w:rPr>
        <w:t>duomenys. Gydytojas gali skirti atlikti kraujo tyrimus Jūsų būklei stebėti.</w:t>
      </w:r>
    </w:p>
    <w:p w14:paraId="206838FC" w14:textId="77777777" w:rsidR="00AE1CD9" w:rsidRPr="002F6985" w:rsidRDefault="00AE1CD9" w:rsidP="00AE1CD9">
      <w:pPr>
        <w:widowControl w:val="0"/>
        <w:rPr>
          <w:rFonts w:eastAsia="Times New Roman" w:cs="Times New Roman"/>
          <w:sz w:val="22"/>
          <w:szCs w:val="22"/>
          <w:lang w:val="lt-LT"/>
        </w:rPr>
      </w:pPr>
    </w:p>
    <w:p w14:paraId="595EE5BA" w14:textId="77777777" w:rsidR="00AE1CD9" w:rsidRPr="002F6985" w:rsidRDefault="00AE1CD9" w:rsidP="00AE1CD9">
      <w:pPr>
        <w:widowControl w:val="0"/>
        <w:tabs>
          <w:tab w:val="left" w:pos="567"/>
        </w:tabs>
        <w:rPr>
          <w:rFonts w:eastAsia="Times New Roman" w:cs="Times New Roman"/>
          <w:b/>
          <w:snapToGrid w:val="0"/>
          <w:sz w:val="22"/>
          <w:szCs w:val="22"/>
          <w:lang w:val="lt-LT"/>
        </w:rPr>
      </w:pPr>
      <w:r w:rsidRPr="002F6985">
        <w:rPr>
          <w:rFonts w:eastAsia="Times New Roman" w:cs="Times New Roman"/>
          <w:b/>
          <w:snapToGrid w:val="0"/>
          <w:sz w:val="22"/>
          <w:szCs w:val="22"/>
          <w:lang w:val="lt-LT"/>
        </w:rPr>
        <w:t>Pranešimas apie šalutinį poveikį</w:t>
      </w:r>
    </w:p>
    <w:p w14:paraId="630AACCC" w14:textId="104486C1" w:rsidR="00FC39EA" w:rsidRDefault="00FC39EA" w:rsidP="00FC39EA">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18EDDB75" w14:textId="77777777" w:rsidR="00AE1CD9" w:rsidRPr="002F6985" w:rsidRDefault="00AE1CD9" w:rsidP="00AE1CD9">
      <w:pPr>
        <w:widowControl w:val="0"/>
        <w:rPr>
          <w:rFonts w:eastAsia="Times New Roman" w:cs="Times New Roman"/>
          <w:sz w:val="22"/>
          <w:szCs w:val="22"/>
          <w:lang w:val="lt-LT"/>
        </w:rPr>
      </w:pPr>
    </w:p>
    <w:p w14:paraId="7808E427" w14:textId="77777777" w:rsidR="00AE1CD9" w:rsidRPr="002F6985" w:rsidRDefault="00AE1CD9" w:rsidP="00AE1CD9">
      <w:pPr>
        <w:widowControl w:val="0"/>
        <w:rPr>
          <w:rFonts w:eastAsia="Times New Roman" w:cs="Times New Roman"/>
          <w:sz w:val="22"/>
          <w:szCs w:val="22"/>
          <w:lang w:val="lt-LT"/>
        </w:rPr>
      </w:pPr>
    </w:p>
    <w:p w14:paraId="0825A568" w14:textId="77777777" w:rsidR="00AE1CD9" w:rsidRPr="002F6985" w:rsidRDefault="00AE1CD9" w:rsidP="00AE1CD9">
      <w:pPr>
        <w:widowControl w:val="0"/>
        <w:ind w:left="567" w:hanging="540"/>
        <w:rPr>
          <w:rFonts w:eastAsia="Times New Roman" w:cs="Times New Roman"/>
          <w:b/>
          <w:sz w:val="22"/>
          <w:szCs w:val="22"/>
          <w:lang w:val="lt-LT"/>
        </w:rPr>
      </w:pPr>
      <w:r w:rsidRPr="002F6985">
        <w:rPr>
          <w:rFonts w:eastAsia="Times New Roman" w:cs="Times New Roman"/>
          <w:b/>
          <w:sz w:val="22"/>
          <w:szCs w:val="22"/>
          <w:lang w:val="lt-LT"/>
        </w:rPr>
        <w:t>5.</w:t>
      </w:r>
      <w:r w:rsidRPr="002F6985">
        <w:rPr>
          <w:rFonts w:eastAsia="Times New Roman" w:cs="Times New Roman"/>
          <w:b/>
          <w:sz w:val="22"/>
          <w:szCs w:val="22"/>
          <w:lang w:val="lt-LT"/>
        </w:rPr>
        <w:tab/>
        <w:t xml:space="preserve">Kaip laikyti </w:t>
      </w:r>
      <w:r w:rsidRPr="002F6985">
        <w:rPr>
          <w:rFonts w:eastAsia="Times New Roman" w:cs="Times New Roman"/>
          <w:b/>
          <w:sz w:val="22"/>
          <w:szCs w:val="22"/>
          <w:lang w:val="lt-LT" w:eastAsia="en-US"/>
        </w:rPr>
        <w:t>Perindopril/Indapamide Teva</w:t>
      </w:r>
    </w:p>
    <w:p w14:paraId="2747365D" w14:textId="77777777" w:rsidR="00AE1CD9" w:rsidRPr="002F6985" w:rsidRDefault="00AE1CD9" w:rsidP="00AE1CD9">
      <w:pPr>
        <w:widowControl w:val="0"/>
        <w:rPr>
          <w:rFonts w:eastAsia="Times New Roman" w:cs="Times New Roman"/>
          <w:sz w:val="22"/>
          <w:szCs w:val="22"/>
          <w:lang w:val="lt-LT"/>
        </w:rPr>
      </w:pPr>
    </w:p>
    <w:p w14:paraId="71FD4E5F"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Šį vaistą laikykite vaikams nepastebimoje ir nepasiekiamoje vietoje.</w:t>
      </w:r>
    </w:p>
    <w:p w14:paraId="1DB48262" w14:textId="77777777" w:rsidR="00AE1CD9" w:rsidRPr="002F6985" w:rsidRDefault="00AE1CD9" w:rsidP="00AE1CD9">
      <w:pPr>
        <w:widowControl w:val="0"/>
        <w:rPr>
          <w:rFonts w:eastAsia="Times New Roman" w:cs="Times New Roman"/>
          <w:sz w:val="22"/>
          <w:szCs w:val="22"/>
          <w:lang w:val="lt-LT"/>
        </w:rPr>
      </w:pPr>
    </w:p>
    <w:p w14:paraId="30FAA46C"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Ant kartono dėžutės ir talpyklės etiketės po „Tinka iki“ nurodytam tinkamumo laikui pasibaigus, šio vaisto vartoti negalima. Vaistas tinkamas vartoti iki paskutinės nurodyto mėnesio dienos.</w:t>
      </w:r>
    </w:p>
    <w:p w14:paraId="1A828D44" w14:textId="77777777" w:rsidR="00AE1CD9" w:rsidRPr="002F6985" w:rsidRDefault="00AE1CD9" w:rsidP="00AE1CD9">
      <w:pPr>
        <w:tabs>
          <w:tab w:val="left" w:pos="540"/>
        </w:tabs>
        <w:rPr>
          <w:rFonts w:eastAsia="Calibri" w:cs="Times New Roman"/>
          <w:sz w:val="22"/>
          <w:szCs w:val="22"/>
          <w:lang w:val="lt-LT" w:eastAsia="en-US"/>
        </w:rPr>
      </w:pPr>
    </w:p>
    <w:p w14:paraId="1D722EDD" w14:textId="77777777" w:rsidR="00AE1CD9" w:rsidRPr="002F6985" w:rsidRDefault="00AE1CD9" w:rsidP="00AE1CD9">
      <w:pPr>
        <w:tabs>
          <w:tab w:val="left" w:pos="540"/>
        </w:tabs>
        <w:rPr>
          <w:rFonts w:eastAsia="Calibri" w:cs="Times New Roman"/>
          <w:sz w:val="22"/>
          <w:szCs w:val="22"/>
          <w:lang w:val="lt-LT" w:eastAsia="en-US"/>
        </w:rPr>
      </w:pPr>
      <w:r w:rsidRPr="002F6985">
        <w:rPr>
          <w:rFonts w:eastAsia="Calibri" w:cs="Times New Roman"/>
          <w:sz w:val="22"/>
          <w:szCs w:val="22"/>
          <w:lang w:val="lt-LT" w:eastAsia="en-US"/>
        </w:rPr>
        <w:t xml:space="preserve">Tablečių talpyklę laikyti sandarią, kad </w:t>
      </w:r>
      <w:r w:rsidR="007229D9">
        <w:rPr>
          <w:rFonts w:eastAsia="Calibri" w:cs="Times New Roman"/>
          <w:sz w:val="22"/>
          <w:szCs w:val="22"/>
          <w:lang w:val="lt-LT" w:eastAsia="en-US"/>
        </w:rPr>
        <w:t>vaistas</w:t>
      </w:r>
      <w:r w:rsidRPr="002F6985">
        <w:rPr>
          <w:rFonts w:eastAsia="Calibri" w:cs="Times New Roman"/>
          <w:sz w:val="22"/>
          <w:szCs w:val="22"/>
          <w:lang w:val="lt-LT" w:eastAsia="en-US"/>
        </w:rPr>
        <w:t xml:space="preserve"> būtų apsaugotas nuo drėgmės. Šio vaisto laikymui specialių temperatūros sąlygų nereikalaujama.</w:t>
      </w:r>
    </w:p>
    <w:p w14:paraId="407CA0DD"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Vaistų negalima išmesti į kanalizaciją. Kaip išmesti nereikalingus vaistus, klauskite vaistininko. Šios priemonės padės apsaugoti aplinką.</w:t>
      </w:r>
    </w:p>
    <w:p w14:paraId="08340A31" w14:textId="77777777" w:rsidR="00AE1CD9" w:rsidRPr="002F6985" w:rsidRDefault="00AE1CD9" w:rsidP="00AE1CD9">
      <w:pPr>
        <w:widowControl w:val="0"/>
        <w:rPr>
          <w:rFonts w:eastAsia="Times New Roman" w:cs="Times New Roman"/>
          <w:sz w:val="22"/>
          <w:szCs w:val="22"/>
          <w:lang w:val="lt-LT"/>
        </w:rPr>
      </w:pPr>
    </w:p>
    <w:p w14:paraId="4F77AD5A" w14:textId="77777777" w:rsidR="00AE1CD9" w:rsidRPr="002F6985" w:rsidRDefault="00AE1CD9" w:rsidP="00AE1CD9">
      <w:pPr>
        <w:widowControl w:val="0"/>
        <w:rPr>
          <w:rFonts w:eastAsia="Times New Roman" w:cs="Times New Roman"/>
          <w:sz w:val="22"/>
          <w:szCs w:val="22"/>
          <w:lang w:val="lt-LT"/>
        </w:rPr>
      </w:pPr>
    </w:p>
    <w:p w14:paraId="3D422E56" w14:textId="77777777" w:rsidR="00AE1CD9" w:rsidRPr="002F6985" w:rsidRDefault="00AE1CD9" w:rsidP="00AE1CD9">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6.</w:t>
      </w:r>
      <w:r w:rsidRPr="002F6985">
        <w:rPr>
          <w:rFonts w:eastAsia="Times New Roman" w:cs="Times New Roman"/>
          <w:b/>
          <w:sz w:val="22"/>
          <w:szCs w:val="22"/>
          <w:lang w:val="lt-LT"/>
        </w:rPr>
        <w:tab/>
        <w:t>Pakuotės turinys ir kita informacija</w:t>
      </w:r>
    </w:p>
    <w:p w14:paraId="2EF86E83" w14:textId="77777777" w:rsidR="00AE1CD9" w:rsidRPr="002F6985" w:rsidRDefault="00AE1CD9" w:rsidP="00AE1CD9">
      <w:pPr>
        <w:widowControl w:val="0"/>
        <w:rPr>
          <w:rFonts w:eastAsia="Times New Roman" w:cs="Times New Roman"/>
          <w:sz w:val="22"/>
          <w:szCs w:val="22"/>
          <w:lang w:val="lt-LT"/>
        </w:rPr>
      </w:pPr>
    </w:p>
    <w:p w14:paraId="0BB46631"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eastAsia="en-US"/>
        </w:rPr>
        <w:t xml:space="preserve">Perindopril/Indapamide Teva </w:t>
      </w:r>
      <w:r w:rsidRPr="002F6985">
        <w:rPr>
          <w:rFonts w:eastAsia="Times New Roman" w:cs="Times New Roman"/>
          <w:b/>
          <w:sz w:val="22"/>
          <w:szCs w:val="22"/>
          <w:lang w:val="lt-LT"/>
        </w:rPr>
        <w:t>sudėtis</w:t>
      </w:r>
    </w:p>
    <w:p w14:paraId="22C12E09" w14:textId="77777777" w:rsidR="00AE1CD9" w:rsidRPr="002F6985" w:rsidRDefault="00AE1CD9" w:rsidP="00AE1CD9">
      <w:pPr>
        <w:widowControl w:val="0"/>
        <w:rPr>
          <w:rFonts w:eastAsia="Times New Roman" w:cs="Times New Roman"/>
          <w:sz w:val="22"/>
          <w:szCs w:val="22"/>
          <w:lang w:val="lt-LT"/>
        </w:rPr>
      </w:pPr>
    </w:p>
    <w:p w14:paraId="680FC6A4" w14:textId="77777777" w:rsidR="00AE1CD9" w:rsidRPr="002F6985" w:rsidRDefault="00AE1CD9" w:rsidP="00AE1CD9">
      <w:pPr>
        <w:numPr>
          <w:ilvl w:val="0"/>
          <w:numId w:val="37"/>
        </w:numPr>
        <w:tabs>
          <w:tab w:val="left" w:pos="567"/>
        </w:tabs>
        <w:spacing w:line="259" w:lineRule="auto"/>
        <w:ind w:left="567" w:right="-2" w:hanging="567"/>
        <w:rPr>
          <w:rFonts w:eastAsia="Calibri" w:cs="Times New Roman"/>
          <w:i/>
          <w:sz w:val="22"/>
          <w:szCs w:val="22"/>
          <w:lang w:val="lt-LT" w:eastAsia="en-US"/>
        </w:rPr>
      </w:pPr>
      <w:r w:rsidRPr="002F6985">
        <w:rPr>
          <w:rFonts w:eastAsia="Calibri" w:cs="Times New Roman"/>
          <w:sz w:val="22"/>
          <w:szCs w:val="22"/>
          <w:lang w:val="lt-LT" w:eastAsia="en-US"/>
        </w:rPr>
        <w:t xml:space="preserve">Veikliosios medžiagos yra perindoprilio </w:t>
      </w:r>
      <w:r w:rsidRPr="002F6985">
        <w:rPr>
          <w:rFonts w:eastAsia="Calibri" w:cs="Times New Roman"/>
          <w:color w:val="000000"/>
          <w:sz w:val="22"/>
          <w:szCs w:val="22"/>
          <w:lang w:val="lt-LT" w:eastAsia="en-US"/>
        </w:rPr>
        <w:t>tozilatas</w:t>
      </w:r>
      <w:r w:rsidRPr="002F6985">
        <w:rPr>
          <w:rFonts w:eastAsia="Calibri" w:cs="Times New Roman"/>
          <w:sz w:val="22"/>
          <w:szCs w:val="22"/>
          <w:lang w:val="lt-LT" w:eastAsia="en-US"/>
        </w:rPr>
        <w:t xml:space="preserve"> ir indapamidas. </w:t>
      </w:r>
      <w:r w:rsidR="003E2845" w:rsidRPr="002F6985">
        <w:rPr>
          <w:rFonts w:eastAsia="Calibri" w:cs="Times New Roman"/>
          <w:sz w:val="22"/>
          <w:szCs w:val="22"/>
          <w:lang w:val="lt-LT" w:eastAsia="en-US"/>
        </w:rPr>
        <w:t xml:space="preserve">Kiekvienoje </w:t>
      </w:r>
      <w:r w:rsidRPr="002F6985">
        <w:rPr>
          <w:rFonts w:eastAsia="Calibri" w:cs="Times New Roman"/>
          <w:sz w:val="22"/>
          <w:szCs w:val="22"/>
          <w:lang w:val="lt-LT" w:eastAsia="en-US"/>
        </w:rPr>
        <w:t>plėvele dengtoje tabletėje yra 10 mg perindoprilio tozilato (tai atitinka 6,816 mg perindoprilio) ir 2,5 mg indapamido.</w:t>
      </w:r>
    </w:p>
    <w:p w14:paraId="40446455" w14:textId="77777777" w:rsidR="00AE1CD9" w:rsidRPr="002F6985" w:rsidRDefault="00AE1CD9" w:rsidP="00AE1CD9">
      <w:pPr>
        <w:ind w:left="567" w:hanging="567"/>
        <w:rPr>
          <w:rFonts w:eastAsia="Calibri" w:cs="Times New Roman"/>
          <w:sz w:val="22"/>
          <w:szCs w:val="22"/>
          <w:lang w:val="lt-LT" w:eastAsia="en-US"/>
        </w:rPr>
      </w:pPr>
      <w:r w:rsidRPr="002F6985">
        <w:rPr>
          <w:rFonts w:eastAsia="Calibri" w:cs="Times New Roman"/>
          <w:sz w:val="22"/>
          <w:szCs w:val="22"/>
          <w:lang w:val="lt-LT" w:eastAsia="en-US"/>
        </w:rPr>
        <w:t>-</w:t>
      </w:r>
      <w:r w:rsidRPr="002F6985">
        <w:rPr>
          <w:rFonts w:eastAsia="Calibri" w:cs="Times New Roman"/>
          <w:sz w:val="22"/>
          <w:szCs w:val="22"/>
          <w:lang w:val="lt-LT" w:eastAsia="en-US"/>
        </w:rPr>
        <w:tab/>
        <w:t xml:space="preserve">Pagalbinės medžiagos: laktozė monohidratas, kukurūzų krakmolas, natrio-vandenilio karbonatas, pregelifikuotas krakmolas (kukurūzų), povidonas, magnio stearatas, iš dalies hidrolizuotas polivinilo alkoholis, titano dioksidas </w:t>
      </w:r>
      <w:r w:rsidR="007229D9">
        <w:rPr>
          <w:rFonts w:eastAsia="Calibri" w:cs="Times New Roman"/>
          <w:sz w:val="22"/>
          <w:szCs w:val="22"/>
          <w:lang w:val="lt-LT" w:eastAsia="en-US"/>
        </w:rPr>
        <w:t>(</w:t>
      </w:r>
      <w:r w:rsidRPr="002F6985">
        <w:rPr>
          <w:rFonts w:eastAsia="Calibri" w:cs="Times New Roman"/>
          <w:sz w:val="22"/>
          <w:szCs w:val="22"/>
          <w:lang w:val="lt-LT" w:eastAsia="en-US"/>
        </w:rPr>
        <w:t>E171</w:t>
      </w:r>
      <w:r w:rsidR="007229D9">
        <w:rPr>
          <w:rFonts w:eastAsia="Calibri" w:cs="Times New Roman"/>
          <w:sz w:val="22"/>
          <w:szCs w:val="22"/>
          <w:lang w:val="lt-LT" w:eastAsia="en-US"/>
        </w:rPr>
        <w:t>)</w:t>
      </w:r>
      <w:r w:rsidRPr="002F6985">
        <w:rPr>
          <w:rFonts w:eastAsia="Calibri" w:cs="Times New Roman"/>
          <w:sz w:val="22"/>
          <w:szCs w:val="22"/>
          <w:lang w:val="lt-LT" w:eastAsia="en-US"/>
        </w:rPr>
        <w:t>, makrogolis/PEG 3350 ir talkas.</w:t>
      </w:r>
    </w:p>
    <w:p w14:paraId="1AC9FA28" w14:textId="77777777" w:rsidR="00AE1CD9" w:rsidRPr="002F6985" w:rsidRDefault="00AE1CD9" w:rsidP="00AE1CD9">
      <w:pPr>
        <w:ind w:right="-2"/>
        <w:rPr>
          <w:rFonts w:eastAsia="Calibri" w:cs="Times New Roman"/>
          <w:sz w:val="22"/>
          <w:szCs w:val="22"/>
          <w:lang w:val="lt-LT" w:eastAsia="en-US"/>
        </w:rPr>
      </w:pPr>
    </w:p>
    <w:p w14:paraId="518E8BE0"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Perindopril/Indapamide Teva išvaizda ir kiekis pakuotėje</w:t>
      </w:r>
    </w:p>
    <w:p w14:paraId="6498E4D1" w14:textId="77777777" w:rsidR="00AE1CD9" w:rsidRPr="002F6985" w:rsidRDefault="00AE1CD9" w:rsidP="00AE1CD9">
      <w:pPr>
        <w:widowControl w:val="0"/>
        <w:rPr>
          <w:rFonts w:eastAsia="Times New Roman" w:cs="Times New Roman"/>
          <w:sz w:val="22"/>
          <w:szCs w:val="22"/>
          <w:lang w:val="lt-LT"/>
        </w:rPr>
      </w:pPr>
    </w:p>
    <w:p w14:paraId="588F1AF6" w14:textId="77777777" w:rsidR="00AE1CD9" w:rsidRPr="002F6985" w:rsidRDefault="00AE1CD9" w:rsidP="00AE1CD9">
      <w:pPr>
        <w:rPr>
          <w:rFonts w:eastAsia="Times New Roman" w:cs="Times New Roman"/>
          <w:sz w:val="22"/>
          <w:szCs w:val="22"/>
          <w:lang w:val="lt-LT" w:eastAsia="en-US"/>
        </w:rPr>
      </w:pPr>
      <w:r w:rsidRPr="002F6985">
        <w:rPr>
          <w:rFonts w:eastAsia="Times New Roman" w:cs="Times New Roman"/>
          <w:sz w:val="22"/>
          <w:szCs w:val="22"/>
          <w:lang w:val="lt-LT" w:eastAsia="en-US"/>
        </w:rPr>
        <w:t>Perindopril/Indapamide Teva 10 mg/2,5 mg plėvele dengtos tabletės yra baltos, apvalios, abipusiai išgaubtos, lygiu paviršiumi, maždaug 10  mm diametro.</w:t>
      </w:r>
    </w:p>
    <w:p w14:paraId="050A44EF" w14:textId="77777777" w:rsidR="00AE1CD9" w:rsidRPr="002F6985" w:rsidRDefault="00AE1CD9" w:rsidP="00AE1CD9">
      <w:pPr>
        <w:rPr>
          <w:rFonts w:eastAsia="Times New Roman" w:cs="Times New Roman"/>
          <w:sz w:val="22"/>
          <w:szCs w:val="22"/>
          <w:lang w:val="lt-LT" w:eastAsia="en-US"/>
        </w:rPr>
      </w:pPr>
    </w:p>
    <w:p w14:paraId="76033812" w14:textId="77777777" w:rsidR="00AE1CD9" w:rsidRPr="002F6985" w:rsidRDefault="00AE1CD9" w:rsidP="00AE1CD9">
      <w:pPr>
        <w:rPr>
          <w:rFonts w:eastAsia="Calibri" w:cs="Times New Roman"/>
          <w:color w:val="000000"/>
          <w:sz w:val="22"/>
          <w:szCs w:val="22"/>
          <w:lang w:val="lt-LT" w:eastAsia="en-US"/>
        </w:rPr>
      </w:pPr>
      <w:r w:rsidRPr="002F6985">
        <w:rPr>
          <w:rFonts w:eastAsia="Times New Roman" w:cs="Times New Roman"/>
          <w:sz w:val="22"/>
          <w:szCs w:val="22"/>
          <w:lang w:val="lt-LT"/>
        </w:rPr>
        <w:t>Šios tabletės tiekiamos</w:t>
      </w:r>
      <w:r w:rsidRPr="002F6985">
        <w:rPr>
          <w:rFonts w:eastAsia="Calibri" w:cs="Times New Roman"/>
          <w:color w:val="000000"/>
          <w:sz w:val="22"/>
          <w:szCs w:val="22"/>
          <w:lang w:val="lt-LT" w:eastAsia="en-US"/>
        </w:rPr>
        <w:t xml:space="preserve"> polipropileno tablečių talpyklėse su polietileno kamščiu, kuriose yra 30, 50, </w:t>
      </w:r>
      <w:r w:rsidRPr="002F6985">
        <w:rPr>
          <w:rFonts w:eastAsia="Calibri" w:cs="Times New Roman"/>
          <w:sz w:val="22"/>
          <w:szCs w:val="22"/>
          <w:lang w:val="lt-LT" w:eastAsia="en-US"/>
        </w:rPr>
        <w:t xml:space="preserve">90 </w:t>
      </w:r>
      <w:r w:rsidRPr="002F6985">
        <w:rPr>
          <w:rFonts w:eastAsia="Calibri" w:cs="Times New Roman"/>
          <w:color w:val="000000"/>
          <w:sz w:val="22"/>
          <w:szCs w:val="22"/>
          <w:lang w:val="lt-LT" w:eastAsia="en-US"/>
        </w:rPr>
        <w:t>(3x30) arba 100 (2x50) tablečių.</w:t>
      </w:r>
    </w:p>
    <w:p w14:paraId="748B1408" w14:textId="77777777" w:rsidR="00AE1CD9" w:rsidRPr="002F6985" w:rsidRDefault="00AE1CD9" w:rsidP="00AE1CD9">
      <w:pPr>
        <w:widowControl w:val="0"/>
        <w:rPr>
          <w:rFonts w:eastAsia="Times New Roman" w:cs="Times New Roman"/>
          <w:sz w:val="22"/>
          <w:szCs w:val="22"/>
          <w:lang w:val="lt-LT"/>
        </w:rPr>
      </w:pPr>
    </w:p>
    <w:p w14:paraId="168C5CBD"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Gali būti tiekiamos ne visų dydžių pakuotės.</w:t>
      </w:r>
    </w:p>
    <w:p w14:paraId="21CE6C72" w14:textId="77777777" w:rsidR="00AE1CD9" w:rsidRPr="002F6985" w:rsidRDefault="00AE1CD9" w:rsidP="00AE1CD9">
      <w:pPr>
        <w:widowControl w:val="0"/>
        <w:rPr>
          <w:rFonts w:eastAsia="Times New Roman" w:cs="Times New Roman"/>
          <w:sz w:val="22"/>
          <w:szCs w:val="22"/>
          <w:lang w:val="lt-LT"/>
        </w:rPr>
      </w:pPr>
    </w:p>
    <w:p w14:paraId="07230438" w14:textId="77777777"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Registruotojas ir gamintojas</w:t>
      </w:r>
    </w:p>
    <w:p w14:paraId="656591A9" w14:textId="77777777" w:rsidR="00AE1CD9" w:rsidRPr="002F6985" w:rsidRDefault="00AE1CD9" w:rsidP="00AE1CD9">
      <w:pPr>
        <w:widowControl w:val="0"/>
        <w:contextualSpacing/>
        <w:jc w:val="both"/>
        <w:rPr>
          <w:rFonts w:eastAsia="Times New Roman" w:cs="Times New Roman"/>
          <w:sz w:val="22"/>
          <w:szCs w:val="22"/>
          <w:lang w:val="lt-LT"/>
        </w:rPr>
      </w:pPr>
    </w:p>
    <w:p w14:paraId="0491FEE1"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Registruotojas</w:t>
      </w:r>
    </w:p>
    <w:p w14:paraId="6FEBA23A"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Pharma B.V.</w:t>
      </w:r>
    </w:p>
    <w:p w14:paraId="3DBB7685"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Swensweg 5</w:t>
      </w:r>
    </w:p>
    <w:p w14:paraId="5BBE9213"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2031 GA Haarlem</w:t>
      </w:r>
    </w:p>
    <w:p w14:paraId="38F6C0DD"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14:paraId="6D51AF94" w14:textId="77777777" w:rsidR="00AE1CD9" w:rsidRPr="002F6985" w:rsidRDefault="00AE1CD9" w:rsidP="00AE1CD9">
      <w:pPr>
        <w:widowControl w:val="0"/>
        <w:rPr>
          <w:rFonts w:eastAsia="Times New Roman" w:cs="Times New Roman"/>
          <w:i/>
          <w:sz w:val="22"/>
          <w:szCs w:val="22"/>
          <w:lang w:val="lt-LT"/>
        </w:rPr>
      </w:pPr>
    </w:p>
    <w:p w14:paraId="71C9C40A" w14:textId="77777777" w:rsidR="00AE1CD9" w:rsidRPr="002F6985" w:rsidRDefault="00AE1CD9" w:rsidP="00AE1CD9">
      <w:pPr>
        <w:widowControl w:val="0"/>
        <w:rPr>
          <w:rFonts w:eastAsia="Times New Roman" w:cs="Times New Roman"/>
          <w:i/>
          <w:sz w:val="22"/>
          <w:szCs w:val="22"/>
          <w:lang w:val="lt-LT"/>
        </w:rPr>
      </w:pPr>
      <w:r w:rsidRPr="002F6985">
        <w:rPr>
          <w:rFonts w:eastAsia="Times New Roman" w:cs="Times New Roman"/>
          <w:i/>
          <w:sz w:val="22"/>
          <w:szCs w:val="22"/>
          <w:lang w:val="lt-LT"/>
        </w:rPr>
        <w:t>Gamintojai</w:t>
      </w:r>
    </w:p>
    <w:p w14:paraId="64729676"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Gyógyszergyár Zrt.</w:t>
      </w:r>
    </w:p>
    <w:p w14:paraId="1B031D30"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Debrecen, Pallagi út 13, H-4042</w:t>
      </w:r>
    </w:p>
    <w:p w14:paraId="618378A0"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Vengrija</w:t>
      </w:r>
    </w:p>
    <w:p w14:paraId="3CF51B92" w14:textId="4A64B52D"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w:t>
      </w:r>
    </w:p>
    <w:p w14:paraId="222F781F"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arba</w:t>
      </w:r>
    </w:p>
    <w:p w14:paraId="12200D10" w14:textId="77777777" w:rsidR="00AE1CD9" w:rsidRPr="002F6985" w:rsidRDefault="00AE1CD9" w:rsidP="00AE1CD9">
      <w:pPr>
        <w:shd w:val="clear" w:color="auto" w:fill="FFFFFF"/>
        <w:rPr>
          <w:rFonts w:eastAsia="Times New Roman" w:cs="Times New Roman"/>
          <w:sz w:val="22"/>
          <w:szCs w:val="22"/>
          <w:lang w:val="lt-LT" w:eastAsia="en-GB"/>
        </w:rPr>
      </w:pPr>
    </w:p>
    <w:p w14:paraId="72A1E372"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Pharmachemie B.V.</w:t>
      </w:r>
    </w:p>
    <w:p w14:paraId="479F74F0"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Swensweg 5</w:t>
      </w:r>
    </w:p>
    <w:p w14:paraId="4B560403"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2031 GA  Haarlem</w:t>
      </w:r>
    </w:p>
    <w:p w14:paraId="3DE4C55A"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14:paraId="0C73D482" w14:textId="77777777" w:rsidR="00AE1CD9" w:rsidRPr="002F6985" w:rsidRDefault="00AE1CD9" w:rsidP="00AE1CD9">
      <w:pPr>
        <w:shd w:val="clear" w:color="auto" w:fill="FFFFFF"/>
        <w:rPr>
          <w:rFonts w:eastAsia="Times New Roman" w:cs="Times New Roman"/>
          <w:sz w:val="22"/>
          <w:szCs w:val="22"/>
          <w:lang w:val="lt-LT" w:eastAsia="en-GB"/>
        </w:rPr>
      </w:pPr>
    </w:p>
    <w:p w14:paraId="52AC254A"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arba</w:t>
      </w:r>
    </w:p>
    <w:p w14:paraId="311F6C37" w14:textId="77777777" w:rsidR="00AE1CD9" w:rsidRPr="002F6985" w:rsidRDefault="00AE1CD9" w:rsidP="00AE1CD9">
      <w:pPr>
        <w:shd w:val="clear" w:color="auto" w:fill="FFFFFF"/>
        <w:rPr>
          <w:rFonts w:eastAsia="Times New Roman" w:cs="Times New Roman"/>
          <w:sz w:val="22"/>
          <w:szCs w:val="22"/>
          <w:lang w:val="lt-LT" w:eastAsia="en-GB"/>
        </w:rPr>
      </w:pPr>
    </w:p>
    <w:p w14:paraId="1D8735C7"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Teva Operations Poland Sp. z.o.o</w:t>
      </w:r>
    </w:p>
    <w:p w14:paraId="6726C4D2"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ul. Mogilska 80.</w:t>
      </w:r>
    </w:p>
    <w:p w14:paraId="5559889A"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Krakow, 31-546</w:t>
      </w:r>
    </w:p>
    <w:p w14:paraId="66DA4D64" w14:textId="77777777" w:rsidR="00AE1CD9" w:rsidRPr="002F6985" w:rsidRDefault="00AE1CD9" w:rsidP="00AE1CD9">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Lenkija</w:t>
      </w:r>
    </w:p>
    <w:p w14:paraId="5FD7E02D" w14:textId="0F320FD4" w:rsidR="00AE1CD9" w:rsidRPr="002F6985" w:rsidRDefault="00AE1CD9" w:rsidP="00AE1CD9">
      <w:pPr>
        <w:shd w:val="clear" w:color="auto" w:fill="FFFFFF"/>
        <w:rPr>
          <w:rFonts w:eastAsia="Times New Roman" w:cs="Times New Roman"/>
          <w:sz w:val="22"/>
          <w:szCs w:val="22"/>
          <w:lang w:val="lt-LT" w:eastAsia="en-GB"/>
        </w:rPr>
      </w:pPr>
    </w:p>
    <w:p w14:paraId="591FF5AE" w14:textId="77777777" w:rsidR="00AE1CD9" w:rsidRPr="002F6985" w:rsidRDefault="00AE1CD9" w:rsidP="00AE1CD9">
      <w:pPr>
        <w:widowControl w:val="0"/>
        <w:tabs>
          <w:tab w:val="left" w:pos="567"/>
        </w:tabs>
        <w:jc w:val="both"/>
        <w:rPr>
          <w:rFonts w:eastAsia="Times New Roman" w:cs="Times New Roman"/>
          <w:sz w:val="22"/>
          <w:szCs w:val="22"/>
          <w:lang w:val="lt-LT"/>
        </w:rPr>
      </w:pPr>
    </w:p>
    <w:p w14:paraId="3A20F698" w14:textId="77777777" w:rsidR="00AE1CD9" w:rsidRPr="002F6985" w:rsidRDefault="00AE1CD9" w:rsidP="00AE1CD9">
      <w:pPr>
        <w:widowControl w:val="0"/>
        <w:rPr>
          <w:rFonts w:eastAsia="Times New Roman" w:cs="Times New Roman"/>
          <w:sz w:val="22"/>
          <w:szCs w:val="22"/>
          <w:lang w:val="lt-LT"/>
        </w:rPr>
      </w:pPr>
      <w:r w:rsidRPr="002F6985">
        <w:rPr>
          <w:rFonts w:eastAsia="Times New Roman" w:cs="Times New Roman"/>
          <w:sz w:val="22"/>
          <w:szCs w:val="22"/>
          <w:lang w:val="lt-LT"/>
        </w:rPr>
        <w:t>Jeigu apie šį vaistą norite sužinoti daugiau, kreipkitės į vietinį registruotojo atstovą.</w:t>
      </w:r>
    </w:p>
    <w:p w14:paraId="1DA0EBA7" w14:textId="77777777" w:rsidR="00AE1CD9" w:rsidRPr="002F6985" w:rsidRDefault="002D5398" w:rsidP="00AE1CD9">
      <w:pPr>
        <w:widowControl w:val="0"/>
        <w:tabs>
          <w:tab w:val="left" w:pos="567"/>
        </w:tabs>
        <w:rPr>
          <w:rFonts w:eastAsia="Times New Roman" w:cs="Times New Roman"/>
          <w:sz w:val="22"/>
          <w:szCs w:val="22"/>
          <w:lang w:val="lt-LT" w:eastAsia="en-US"/>
        </w:rPr>
      </w:pPr>
      <w:r w:rsidRPr="002F6985">
        <w:rPr>
          <w:rFonts w:eastAsia="Times New Roman" w:cs="Times New Roman"/>
          <w:sz w:val="22"/>
          <w:szCs w:val="22"/>
          <w:lang w:val="lt-LT" w:eastAsia="en-US"/>
        </w:rPr>
        <w:t>UAB Teva Baltics</w:t>
      </w:r>
    </w:p>
    <w:p w14:paraId="417D359E" w14:textId="77777777" w:rsidR="00AE1CD9" w:rsidRPr="002F6985" w:rsidRDefault="00AE1CD9" w:rsidP="00AE1CD9">
      <w:pPr>
        <w:widowControl w:val="0"/>
        <w:tabs>
          <w:tab w:val="left" w:pos="567"/>
        </w:tabs>
        <w:rPr>
          <w:rFonts w:eastAsia="Times New Roman" w:cs="Times New Roman"/>
          <w:kern w:val="1"/>
          <w:sz w:val="22"/>
          <w:szCs w:val="22"/>
          <w:lang w:val="lt-LT" w:eastAsia="lt-LT"/>
        </w:rPr>
      </w:pPr>
      <w:r w:rsidRPr="002F6985">
        <w:rPr>
          <w:rFonts w:eastAsia="Times New Roman" w:cs="Times New Roman"/>
          <w:kern w:val="1"/>
          <w:sz w:val="22"/>
          <w:szCs w:val="22"/>
          <w:lang w:val="lt-LT" w:eastAsia="lt-LT"/>
        </w:rPr>
        <w:t>Molėtų pl. 5</w:t>
      </w:r>
    </w:p>
    <w:p w14:paraId="7B7EC0F7" w14:textId="77777777" w:rsidR="00AE1CD9" w:rsidRPr="002F6985" w:rsidRDefault="00AE1CD9" w:rsidP="00AE1CD9">
      <w:pPr>
        <w:widowControl w:val="0"/>
        <w:tabs>
          <w:tab w:val="left" w:pos="567"/>
        </w:tabs>
        <w:rPr>
          <w:rFonts w:eastAsia="Times New Roman" w:cs="Times New Roman"/>
          <w:kern w:val="1"/>
          <w:sz w:val="22"/>
          <w:szCs w:val="22"/>
          <w:lang w:val="lt-LT" w:eastAsia="lt-LT"/>
        </w:rPr>
      </w:pPr>
      <w:r w:rsidRPr="002F6985">
        <w:rPr>
          <w:rFonts w:eastAsia="Times New Roman" w:cs="Times New Roman"/>
          <w:kern w:val="1"/>
          <w:sz w:val="22"/>
          <w:szCs w:val="22"/>
          <w:lang w:val="lt-LT" w:eastAsia="lt-LT"/>
        </w:rPr>
        <w:lastRenderedPageBreak/>
        <w:t>LT-08409 Vilnius</w:t>
      </w:r>
    </w:p>
    <w:p w14:paraId="48BDCA60" w14:textId="77777777" w:rsidR="00AE1CD9" w:rsidRPr="002F6985" w:rsidRDefault="00AE1CD9" w:rsidP="00AE1CD9">
      <w:pPr>
        <w:widowControl w:val="0"/>
        <w:tabs>
          <w:tab w:val="left" w:pos="567"/>
        </w:tabs>
        <w:rPr>
          <w:rFonts w:eastAsia="Times New Roman" w:cs="Times New Roman"/>
          <w:kern w:val="1"/>
          <w:sz w:val="22"/>
          <w:szCs w:val="22"/>
          <w:lang w:val="lt-LT" w:eastAsia="lt-LT"/>
        </w:rPr>
      </w:pPr>
      <w:r w:rsidRPr="002F6985">
        <w:rPr>
          <w:rFonts w:eastAsia="Times New Roman" w:cs="Times New Roman"/>
          <w:kern w:val="1"/>
          <w:sz w:val="22"/>
          <w:szCs w:val="22"/>
          <w:lang w:val="lt-LT" w:eastAsia="lt-LT"/>
        </w:rPr>
        <w:t>Tel. +370 5 266 02 03</w:t>
      </w:r>
    </w:p>
    <w:p w14:paraId="3409AE73" w14:textId="77777777" w:rsidR="00AE1CD9" w:rsidRPr="002F6985" w:rsidRDefault="00AE1CD9" w:rsidP="00AE1CD9">
      <w:pPr>
        <w:tabs>
          <w:tab w:val="left" w:pos="567"/>
        </w:tabs>
        <w:rPr>
          <w:rFonts w:cs="Times New Roman"/>
          <w:b/>
          <w:sz w:val="22"/>
          <w:szCs w:val="22"/>
          <w:lang w:val="lt-LT"/>
        </w:rPr>
      </w:pPr>
    </w:p>
    <w:p w14:paraId="727648FE" w14:textId="34D4BEA3" w:rsidR="00AE1CD9" w:rsidRPr="002F6985" w:rsidRDefault="00AE1CD9" w:rsidP="00AE1CD9">
      <w:pPr>
        <w:widowControl w:val="0"/>
        <w:rPr>
          <w:rFonts w:eastAsia="Times New Roman" w:cs="Times New Roman"/>
          <w:b/>
          <w:sz w:val="22"/>
          <w:szCs w:val="22"/>
          <w:lang w:val="lt-LT"/>
        </w:rPr>
      </w:pPr>
      <w:r w:rsidRPr="002F6985">
        <w:rPr>
          <w:rFonts w:eastAsia="Times New Roman" w:cs="Times New Roman"/>
          <w:b/>
          <w:sz w:val="22"/>
          <w:szCs w:val="22"/>
          <w:lang w:val="lt-LT"/>
        </w:rPr>
        <w:t>Šis vaistas E</w:t>
      </w:r>
      <w:r w:rsidR="00B20F6C">
        <w:rPr>
          <w:rFonts w:eastAsia="Times New Roman" w:cs="Times New Roman"/>
          <w:b/>
          <w:sz w:val="22"/>
          <w:szCs w:val="22"/>
          <w:lang w:val="lt-LT"/>
        </w:rPr>
        <w:t>uropos ekonominės erdvės</w:t>
      </w:r>
      <w:r w:rsidRPr="002F6985">
        <w:rPr>
          <w:rFonts w:eastAsia="Times New Roman" w:cs="Times New Roman"/>
          <w:b/>
          <w:sz w:val="22"/>
          <w:szCs w:val="22"/>
          <w:lang w:val="lt-LT"/>
        </w:rPr>
        <w:t xml:space="preserve"> valstybėse narėse registruotas tokiais pavadinimais:</w:t>
      </w:r>
    </w:p>
    <w:p w14:paraId="3EDB2299" w14:textId="77777777" w:rsidR="00AE1CD9" w:rsidRPr="002F6985" w:rsidRDefault="00AE1CD9" w:rsidP="00AE1CD9">
      <w:pPr>
        <w:autoSpaceDE w:val="0"/>
        <w:autoSpaceDN w:val="0"/>
        <w:adjustRightInd w:val="0"/>
        <w:rPr>
          <w:rFonts w:eastAsia="Times New Roman" w:cs="Times New Roman"/>
          <w:sz w:val="22"/>
          <w:szCs w:val="22"/>
          <w:lang w:val="lt-LT"/>
        </w:rPr>
      </w:pPr>
      <w:r w:rsidRPr="002F6985">
        <w:rPr>
          <w:rFonts w:eastAsia="Times New Roman" w:cs="Times New Roman"/>
          <w:b/>
          <w:sz w:val="22"/>
          <w:szCs w:val="22"/>
          <w:lang w:val="lt-LT"/>
        </w:rPr>
        <w:t xml:space="preserve">Belgija: </w:t>
      </w:r>
      <w:r w:rsidRPr="002F6985">
        <w:rPr>
          <w:rFonts w:eastAsia="Times New Roman" w:cs="Times New Roman"/>
          <w:sz w:val="22"/>
          <w:szCs w:val="22"/>
          <w:lang w:val="lt-LT"/>
        </w:rPr>
        <w:t xml:space="preserve">Coperindo 10 mg/2,5 mg filmomhulde tabletten /comprimés pelliculés /Filmtabletten; </w:t>
      </w:r>
      <w:r w:rsidRPr="002F6985">
        <w:rPr>
          <w:rFonts w:eastAsia="Times New Roman" w:cs="Times New Roman"/>
          <w:b/>
          <w:sz w:val="22"/>
          <w:szCs w:val="22"/>
          <w:lang w:val="lt-LT"/>
        </w:rPr>
        <w:t xml:space="preserve">Čekija: </w:t>
      </w:r>
      <w:r w:rsidRPr="002F6985">
        <w:rPr>
          <w:rFonts w:eastAsia="Times New Roman" w:cs="Times New Roman"/>
          <w:sz w:val="22"/>
          <w:szCs w:val="22"/>
          <w:lang w:val="lt-LT"/>
        </w:rPr>
        <w:t xml:space="preserve">Perindopril tosilate/Indapamid Teva 10 mg/2,5 mg; </w:t>
      </w:r>
      <w:r w:rsidRPr="002F6985">
        <w:rPr>
          <w:rFonts w:eastAsia="Times New Roman" w:cs="Times New Roman"/>
          <w:b/>
          <w:sz w:val="22"/>
          <w:szCs w:val="22"/>
          <w:lang w:val="lt-LT"/>
        </w:rPr>
        <w:t xml:space="preserve">Estija: </w:t>
      </w:r>
      <w:r w:rsidRPr="002F6985">
        <w:rPr>
          <w:rFonts w:eastAsia="Times New Roman" w:cs="Times New Roman"/>
          <w:sz w:val="22"/>
          <w:szCs w:val="22"/>
          <w:lang w:val="lt-LT"/>
        </w:rPr>
        <w:t xml:space="preserve">Perindopril/Indapamide Teva; </w:t>
      </w:r>
      <w:r w:rsidRPr="002F6985">
        <w:rPr>
          <w:rFonts w:eastAsia="Times New Roman" w:cs="Times New Roman"/>
          <w:b/>
          <w:sz w:val="22"/>
          <w:szCs w:val="22"/>
          <w:lang w:val="lt-LT"/>
        </w:rPr>
        <w:t xml:space="preserve">Prancūzija: </w:t>
      </w:r>
      <w:r w:rsidRPr="002F6985">
        <w:rPr>
          <w:rFonts w:eastAsia="Times New Roman" w:cs="Times New Roman"/>
          <w:sz w:val="22"/>
          <w:szCs w:val="22"/>
          <w:lang w:val="lt-LT"/>
        </w:rPr>
        <w:t xml:space="preserve">Périndopril tosilate/ Indapamide TEVA 10/2,5 mg comprimé pelliculé; </w:t>
      </w:r>
      <w:r w:rsidRPr="002F6985">
        <w:rPr>
          <w:rFonts w:eastAsia="Times New Roman" w:cs="Times New Roman"/>
          <w:b/>
          <w:sz w:val="22"/>
          <w:szCs w:val="22"/>
          <w:lang w:val="lt-LT"/>
        </w:rPr>
        <w:t xml:space="preserve">Kroatija: </w:t>
      </w:r>
      <w:r w:rsidRPr="002F6985">
        <w:rPr>
          <w:rFonts w:eastAsia="Times New Roman" w:cs="Times New Roman"/>
          <w:sz w:val="22"/>
          <w:szCs w:val="22"/>
          <w:lang w:val="lt-LT"/>
        </w:rPr>
        <w:t xml:space="preserve">Co-Articel 10 mg/2,5mg filmom obložene tablete; </w:t>
      </w:r>
      <w:r w:rsidRPr="002F6985">
        <w:rPr>
          <w:rFonts w:eastAsia="Times New Roman" w:cs="Times New Roman"/>
          <w:b/>
          <w:sz w:val="22"/>
          <w:szCs w:val="22"/>
          <w:lang w:val="lt-LT"/>
        </w:rPr>
        <w:t xml:space="preserve">Airija: </w:t>
      </w:r>
      <w:r w:rsidRPr="002F6985">
        <w:rPr>
          <w:rFonts w:eastAsia="Times New Roman" w:cs="Times New Roman"/>
          <w:sz w:val="22"/>
          <w:szCs w:val="22"/>
          <w:lang w:val="lt-LT"/>
        </w:rPr>
        <w:t xml:space="preserve">Perindopril tosilate/Indapamide Teva 10 mg/2.5 mg Film-coated Tablets; </w:t>
      </w:r>
      <w:r w:rsidRPr="002F6985">
        <w:rPr>
          <w:rFonts w:eastAsia="Times New Roman" w:cs="Times New Roman"/>
          <w:b/>
          <w:sz w:val="22"/>
          <w:szCs w:val="22"/>
          <w:lang w:val="lt-LT"/>
        </w:rPr>
        <w:t>Italia:</w:t>
      </w:r>
      <w:r w:rsidRPr="002F6985">
        <w:rPr>
          <w:rFonts w:eastAsia="Times New Roman" w:cs="Times New Roman"/>
          <w:sz w:val="22"/>
          <w:szCs w:val="22"/>
          <w:lang w:val="lt-LT"/>
        </w:rPr>
        <w:t xml:space="preserve"> Perindopril e Indapamide Teva Italia; </w:t>
      </w:r>
      <w:r w:rsidRPr="002F6985">
        <w:rPr>
          <w:rFonts w:eastAsia="Times New Roman" w:cs="Times New Roman"/>
          <w:b/>
          <w:sz w:val="22"/>
          <w:szCs w:val="22"/>
          <w:lang w:val="lt-LT"/>
        </w:rPr>
        <w:t>Latvija:</w:t>
      </w:r>
      <w:r w:rsidRPr="002F6985">
        <w:rPr>
          <w:rFonts w:eastAsia="Times New Roman" w:cs="Times New Roman"/>
          <w:sz w:val="22"/>
          <w:szCs w:val="22"/>
          <w:lang w:val="lt-LT"/>
        </w:rPr>
        <w:t xml:space="preserve"> Perindopril/Indapamide Teva 10 mg/2,5 mg apvalkotās tabletes; </w:t>
      </w:r>
      <w:r w:rsidRPr="002F6985">
        <w:rPr>
          <w:rFonts w:eastAsia="Times New Roman" w:cs="Times New Roman"/>
          <w:b/>
          <w:sz w:val="22"/>
          <w:szCs w:val="22"/>
          <w:lang w:val="lt-LT"/>
        </w:rPr>
        <w:t>Malta:</w:t>
      </w:r>
      <w:r w:rsidRPr="002F6985">
        <w:rPr>
          <w:rFonts w:eastAsia="Times New Roman" w:cs="Times New Roman"/>
          <w:sz w:val="22"/>
          <w:szCs w:val="22"/>
          <w:lang w:val="lt-LT"/>
        </w:rPr>
        <w:t xml:space="preserve"> Perindopril tosilate/Indapamide</w:t>
      </w:r>
    </w:p>
    <w:p w14:paraId="77CB17D4" w14:textId="77777777" w:rsidR="00AE1CD9" w:rsidRPr="002F6985" w:rsidRDefault="00AE1CD9" w:rsidP="00AE1CD9">
      <w:pPr>
        <w:autoSpaceDE w:val="0"/>
        <w:autoSpaceDN w:val="0"/>
        <w:adjustRightInd w:val="0"/>
        <w:rPr>
          <w:rFonts w:eastAsia="Times New Roman" w:cs="Times New Roman"/>
          <w:sz w:val="22"/>
          <w:szCs w:val="22"/>
          <w:highlight w:val="lightGray"/>
          <w:lang w:val="lt-LT"/>
        </w:rPr>
      </w:pPr>
      <w:r w:rsidRPr="002F6985">
        <w:rPr>
          <w:rFonts w:eastAsia="Times New Roman" w:cs="Times New Roman"/>
          <w:sz w:val="22"/>
          <w:szCs w:val="22"/>
          <w:lang w:val="lt-LT"/>
        </w:rPr>
        <w:t xml:space="preserve">Teva 10 mg/2.5 mg Film-coated Tablets; </w:t>
      </w:r>
      <w:r w:rsidRPr="002F6985">
        <w:rPr>
          <w:rFonts w:eastAsia="Times New Roman" w:cs="Times New Roman"/>
          <w:b/>
          <w:sz w:val="22"/>
          <w:szCs w:val="22"/>
          <w:lang w:val="lt-LT"/>
        </w:rPr>
        <w:t xml:space="preserve">Nyderlandai: </w:t>
      </w:r>
      <w:r w:rsidRPr="002F6985">
        <w:rPr>
          <w:rFonts w:eastAsia="Times New Roman" w:cs="Times New Roman"/>
          <w:sz w:val="22"/>
          <w:szCs w:val="22"/>
          <w:lang w:val="lt-LT"/>
        </w:rPr>
        <w:t xml:space="preserve">Perindopril Tosilaat/Indapamide Teva 10mg/2,5mg, filmomhulde tabletten; </w:t>
      </w:r>
      <w:r w:rsidRPr="002F6985">
        <w:rPr>
          <w:rFonts w:eastAsia="Times New Roman" w:cs="Times New Roman"/>
          <w:b/>
          <w:sz w:val="22"/>
          <w:szCs w:val="22"/>
          <w:lang w:val="lt-LT"/>
        </w:rPr>
        <w:t>Lenkija:</w:t>
      </w:r>
      <w:r w:rsidRPr="002F6985">
        <w:rPr>
          <w:rFonts w:eastAsia="Times New Roman" w:cs="Times New Roman"/>
          <w:sz w:val="22"/>
          <w:szCs w:val="22"/>
          <w:lang w:val="lt-LT"/>
        </w:rPr>
        <w:t xml:space="preserve"> Indix Combi; </w:t>
      </w:r>
      <w:r w:rsidRPr="002F6985">
        <w:rPr>
          <w:rFonts w:eastAsia="Times New Roman" w:cs="Times New Roman"/>
          <w:b/>
          <w:sz w:val="22"/>
          <w:szCs w:val="22"/>
          <w:lang w:val="lt-LT"/>
        </w:rPr>
        <w:t>Portugalija:</w:t>
      </w:r>
      <w:r w:rsidRPr="002F6985">
        <w:rPr>
          <w:rFonts w:eastAsia="Times New Roman" w:cs="Times New Roman"/>
          <w:sz w:val="22"/>
          <w:szCs w:val="22"/>
          <w:lang w:val="lt-LT"/>
        </w:rPr>
        <w:t xml:space="preserve"> Perindopril + Indapamida Mepha; </w:t>
      </w:r>
      <w:r w:rsidRPr="002F6985">
        <w:rPr>
          <w:rFonts w:eastAsia="Times New Roman" w:cs="Times New Roman"/>
          <w:b/>
          <w:sz w:val="22"/>
          <w:szCs w:val="22"/>
          <w:lang w:val="lt-LT"/>
        </w:rPr>
        <w:t>Rumunija:</w:t>
      </w:r>
      <w:r w:rsidRPr="002F6985">
        <w:rPr>
          <w:rFonts w:eastAsia="Times New Roman" w:cs="Times New Roman"/>
          <w:sz w:val="22"/>
          <w:szCs w:val="22"/>
          <w:lang w:val="lt-LT"/>
        </w:rPr>
        <w:t xml:space="preserve"> PERINDOPRIL TOSILAT/INDAPAMIDĂ TEVA 10 mg/2,5 mg comprimate </w:t>
      </w:r>
      <w:r w:rsidR="00CB2478" w:rsidRPr="002F6985">
        <w:rPr>
          <w:rFonts w:eastAsia="Times New Roman" w:cs="Times New Roman"/>
          <w:sz w:val="22"/>
          <w:szCs w:val="22"/>
          <w:lang w:val="lt-LT"/>
        </w:rPr>
        <w:t>filmate</w:t>
      </w:r>
      <w:r w:rsidRPr="002F6985">
        <w:rPr>
          <w:rFonts w:eastAsia="Times New Roman" w:cs="Times New Roman"/>
          <w:sz w:val="22"/>
          <w:szCs w:val="22"/>
          <w:lang w:val="lt-LT"/>
        </w:rPr>
        <w:t xml:space="preserve">; </w:t>
      </w:r>
      <w:r w:rsidRPr="002F6985">
        <w:rPr>
          <w:rFonts w:eastAsia="Times New Roman" w:cs="Times New Roman"/>
          <w:b/>
          <w:sz w:val="22"/>
          <w:szCs w:val="22"/>
          <w:lang w:val="lt-LT"/>
        </w:rPr>
        <w:t>Slovėnija:</w:t>
      </w:r>
      <w:r w:rsidRPr="002F6985">
        <w:rPr>
          <w:rFonts w:eastAsia="Times New Roman" w:cs="Times New Roman"/>
          <w:sz w:val="22"/>
          <w:szCs w:val="22"/>
          <w:lang w:val="lt-LT"/>
        </w:rPr>
        <w:t xml:space="preserve"> Perivol Combo 10 mg/2,5 mg filmsko obložene tablete.</w:t>
      </w:r>
    </w:p>
    <w:p w14:paraId="455E0E76" w14:textId="77777777" w:rsidR="00AE1CD9" w:rsidRPr="002F6985" w:rsidRDefault="00AE1CD9" w:rsidP="00AE1CD9">
      <w:pPr>
        <w:widowControl w:val="0"/>
        <w:numPr>
          <w:ilvl w:val="12"/>
          <w:numId w:val="0"/>
        </w:numPr>
        <w:tabs>
          <w:tab w:val="left" w:pos="708"/>
        </w:tabs>
        <w:ind w:right="-2"/>
        <w:rPr>
          <w:rFonts w:eastAsia="Times New Roman" w:cs="Times New Roman"/>
          <w:sz w:val="22"/>
          <w:szCs w:val="22"/>
          <w:highlight w:val="lightGray"/>
          <w:lang w:val="lt-LT"/>
        </w:rPr>
      </w:pPr>
    </w:p>
    <w:p w14:paraId="445D94D1" w14:textId="77777777" w:rsidR="00AE1CD9" w:rsidRPr="002F6985" w:rsidRDefault="00AE1CD9" w:rsidP="00AE1CD9">
      <w:pPr>
        <w:widowControl w:val="0"/>
        <w:numPr>
          <w:ilvl w:val="12"/>
          <w:numId w:val="0"/>
        </w:numPr>
        <w:tabs>
          <w:tab w:val="left" w:pos="708"/>
        </w:tabs>
        <w:ind w:right="-2"/>
        <w:rPr>
          <w:rFonts w:eastAsia="Times New Roman" w:cs="Times New Roman"/>
          <w:sz w:val="22"/>
          <w:szCs w:val="22"/>
          <w:highlight w:val="lightGray"/>
          <w:lang w:val="lt-LT"/>
        </w:rPr>
      </w:pPr>
    </w:p>
    <w:p w14:paraId="5522E87F" w14:textId="60A2300E" w:rsidR="00AE1CD9" w:rsidRPr="002F6985" w:rsidRDefault="00AE1CD9" w:rsidP="00AE1CD9">
      <w:pPr>
        <w:widowControl w:val="0"/>
        <w:numPr>
          <w:ilvl w:val="12"/>
          <w:numId w:val="0"/>
        </w:numPr>
        <w:ind w:right="-2"/>
        <w:rPr>
          <w:rFonts w:eastAsia="Times New Roman" w:cs="Times New Roman"/>
          <w:b/>
          <w:sz w:val="22"/>
          <w:szCs w:val="22"/>
          <w:lang w:val="lt-LT"/>
        </w:rPr>
      </w:pPr>
      <w:r w:rsidRPr="002F6985">
        <w:rPr>
          <w:rFonts w:eastAsia="Times New Roman" w:cs="Times New Roman"/>
          <w:b/>
          <w:sz w:val="22"/>
          <w:szCs w:val="22"/>
          <w:lang w:val="lt-LT"/>
        </w:rPr>
        <w:t xml:space="preserve">Šis pakuotės lapelis paskutinį kartą </w:t>
      </w:r>
      <w:r w:rsidRPr="002F6985">
        <w:rPr>
          <w:rFonts w:eastAsia="Times New Roman" w:cs="Times New Roman"/>
          <w:b/>
          <w:snapToGrid w:val="0"/>
          <w:sz w:val="22"/>
          <w:szCs w:val="22"/>
          <w:lang w:val="lt-LT"/>
        </w:rPr>
        <w:t>peržiūrėtas</w:t>
      </w:r>
      <w:r w:rsidR="00E0596F">
        <w:rPr>
          <w:rFonts w:eastAsia="Times New Roman" w:cs="Times New Roman"/>
          <w:b/>
          <w:snapToGrid w:val="0"/>
          <w:sz w:val="22"/>
          <w:szCs w:val="22"/>
          <w:lang w:val="lt-LT"/>
        </w:rPr>
        <w:t xml:space="preserve"> </w:t>
      </w:r>
      <w:r w:rsidR="00B20F6C">
        <w:rPr>
          <w:rFonts w:eastAsia="Times New Roman" w:cs="Times New Roman"/>
          <w:b/>
          <w:snapToGrid w:val="0"/>
          <w:sz w:val="22"/>
          <w:szCs w:val="22"/>
          <w:lang w:val="lt-LT"/>
        </w:rPr>
        <w:t>2024-11-23.</w:t>
      </w:r>
    </w:p>
    <w:p w14:paraId="373E306C" w14:textId="77777777" w:rsidR="00367BEF" w:rsidRPr="002F6985" w:rsidRDefault="00367BEF" w:rsidP="00367BEF">
      <w:pPr>
        <w:widowControl w:val="0"/>
        <w:numPr>
          <w:ilvl w:val="12"/>
          <w:numId w:val="0"/>
        </w:numPr>
        <w:tabs>
          <w:tab w:val="left" w:pos="567"/>
        </w:tabs>
        <w:ind w:right="-2"/>
        <w:rPr>
          <w:rFonts w:eastAsia="Times New Roman" w:cs="Times New Roman"/>
          <w:i/>
          <w:sz w:val="22"/>
          <w:szCs w:val="22"/>
          <w:lang w:val="lt-LT"/>
        </w:rPr>
      </w:pPr>
    </w:p>
    <w:p w14:paraId="3903EC71" w14:textId="491A75CF" w:rsidR="006A1C8E" w:rsidRDefault="00AE1CD9" w:rsidP="00D4746E">
      <w:pPr>
        <w:widowControl w:val="0"/>
        <w:rPr>
          <w:rFonts w:eastAsia="Times New Roman" w:cs="Times New Roman"/>
          <w:snapToGrid w:val="0"/>
          <w:sz w:val="22"/>
          <w:szCs w:val="22"/>
          <w:lang w:val="lt-LT" w:eastAsia="en-US"/>
        </w:rPr>
      </w:pPr>
      <w:r w:rsidRPr="002F6985">
        <w:rPr>
          <w:rFonts w:eastAsia="Times New Roman" w:cs="Times New Roman"/>
          <w:snapToGrid w:val="0"/>
          <w:sz w:val="22"/>
          <w:szCs w:val="22"/>
          <w:lang w:val="lt-LT"/>
        </w:rPr>
        <w:t>Išsami informacija apie šį vaistą</w:t>
      </w:r>
      <w:r w:rsidRPr="002F6985">
        <w:rPr>
          <w:rFonts w:eastAsia="Times New Roman" w:cs="Times New Roman"/>
          <w:sz w:val="22"/>
          <w:szCs w:val="22"/>
          <w:lang w:val="lt-LT"/>
        </w:rPr>
        <w:t xml:space="preserve"> pateikiama Valstybinės vaistų kontrolės tarnybos prie Lietuvos Respublikos sveikatos apsaugos ministerijos </w:t>
      </w:r>
      <w:r w:rsidRPr="002F6985">
        <w:rPr>
          <w:rFonts w:eastAsia="Times New Roman" w:cs="Times New Roman"/>
          <w:snapToGrid w:val="0"/>
          <w:sz w:val="22"/>
          <w:szCs w:val="22"/>
          <w:lang w:val="lt-LT"/>
        </w:rPr>
        <w:t>tinklalapyje</w:t>
      </w:r>
      <w:r w:rsidRPr="002F6985">
        <w:rPr>
          <w:rFonts w:eastAsia="Times New Roman" w:cs="Times New Roman"/>
          <w:i/>
          <w:snapToGrid w:val="0"/>
          <w:sz w:val="22"/>
          <w:szCs w:val="22"/>
          <w:lang w:val="lt-LT"/>
        </w:rPr>
        <w:t xml:space="preserve"> </w:t>
      </w:r>
      <w:r w:rsidR="007B2235">
        <w:rPr>
          <w:color w:val="0000EE"/>
          <w:sz w:val="22"/>
          <w:szCs w:val="22"/>
          <w:u w:val="single"/>
          <w:lang w:eastAsia="lt-LT"/>
        </w:rPr>
        <w:t>https://vvkt.lrv.lt/lt/</w:t>
      </w:r>
      <w:r w:rsidRPr="002F6985">
        <w:rPr>
          <w:rFonts w:eastAsia="Times New Roman" w:cs="Times New Roman"/>
          <w:snapToGrid w:val="0"/>
          <w:sz w:val="22"/>
          <w:szCs w:val="22"/>
          <w:lang w:val="lt-LT" w:eastAsia="en-US"/>
        </w:rPr>
        <w:t>.</w:t>
      </w:r>
      <w:r w:rsidR="00C67937">
        <w:rPr>
          <w:rFonts w:eastAsia="Times New Roman" w:cs="Times New Roman"/>
          <w:snapToGrid w:val="0"/>
          <w:sz w:val="22"/>
          <w:szCs w:val="22"/>
          <w:lang w:val="lt-LT" w:eastAsia="en-US"/>
        </w:rPr>
        <w:t xml:space="preserve">   </w:t>
      </w:r>
    </w:p>
    <w:p w14:paraId="4B35D395" w14:textId="77777777" w:rsidR="006A1C8E" w:rsidRDefault="006A1C8E" w:rsidP="00D4746E">
      <w:pPr>
        <w:widowControl w:val="0"/>
        <w:rPr>
          <w:rFonts w:eastAsia="Times New Roman" w:cs="Times New Roman"/>
          <w:snapToGrid w:val="0"/>
          <w:sz w:val="22"/>
          <w:szCs w:val="22"/>
          <w:lang w:val="lt-LT" w:eastAsia="en-US"/>
        </w:rPr>
      </w:pPr>
    </w:p>
    <w:p w14:paraId="67E04EEB" w14:textId="1622AC39" w:rsidR="00FE5516" w:rsidRPr="002F6985" w:rsidRDefault="00C67937" w:rsidP="00D4746E">
      <w:pPr>
        <w:widowControl w:val="0"/>
        <w:rPr>
          <w:rFonts w:eastAsia="Times New Roman" w:cs="Times New Roman"/>
          <w:snapToGrid w:val="0"/>
          <w:sz w:val="22"/>
          <w:szCs w:val="22"/>
          <w:lang w:val="lt-LT" w:eastAsia="en-US"/>
        </w:rPr>
      </w:pPr>
      <w:r>
        <w:rPr>
          <w:rFonts w:eastAsia="Times New Roman" w:cs="Times New Roman"/>
          <w:snapToGrid w:val="0"/>
          <w:sz w:val="22"/>
          <w:szCs w:val="22"/>
          <w:lang w:val="lt-LT" w:eastAsia="en-US"/>
        </w:rPr>
        <w:t xml:space="preserve">    </w:t>
      </w:r>
    </w:p>
    <w:sectPr w:rsidR="00FE5516" w:rsidRPr="002F6985" w:rsidSect="00FE7D12">
      <w:headerReference w:type="default" r:id="rId8"/>
      <w:footerReference w:type="even" r:id="rId9"/>
      <w:footerReference w:type="default" r:id="rId10"/>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559F8" w14:textId="77777777" w:rsidR="00483CE4" w:rsidRDefault="00483CE4">
      <w:r>
        <w:separator/>
      </w:r>
    </w:p>
  </w:endnote>
  <w:endnote w:type="continuationSeparator" w:id="0">
    <w:p w14:paraId="6BEBA0B4" w14:textId="77777777" w:rsidR="00483CE4" w:rsidRDefault="00483CE4">
      <w:r>
        <w:continuationSeparator/>
      </w:r>
    </w:p>
  </w:endnote>
  <w:endnote w:type="continuationNotice" w:id="1">
    <w:p w14:paraId="73D4A69B" w14:textId="77777777" w:rsidR="00483CE4" w:rsidRDefault="0048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CEF1" w14:textId="77777777" w:rsidR="00530B9B" w:rsidRDefault="00530B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F41DC60" w14:textId="77777777" w:rsidR="00530B9B" w:rsidRDefault="00530B9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3E64" w14:textId="7AC1D2F8" w:rsidR="00530B9B" w:rsidRDefault="00530B9B">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B202E1">
      <w:rPr>
        <w:rStyle w:val="Puslapionumeris"/>
        <w:noProof/>
        <w:sz w:val="20"/>
        <w:szCs w:val="20"/>
      </w:rPr>
      <w:t>2</w:t>
    </w:r>
    <w:r>
      <w:rPr>
        <w:rStyle w:val="Puslapionumeris"/>
        <w:sz w:val="20"/>
        <w:szCs w:val="20"/>
      </w:rPr>
      <w:fldChar w:fldCharType="end"/>
    </w:r>
  </w:p>
  <w:p w14:paraId="463D70FF" w14:textId="77777777" w:rsidR="00530B9B" w:rsidRDefault="00530B9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46ED" w14:textId="77777777" w:rsidR="00483CE4" w:rsidRDefault="00483CE4">
      <w:r>
        <w:separator/>
      </w:r>
    </w:p>
  </w:footnote>
  <w:footnote w:type="continuationSeparator" w:id="0">
    <w:p w14:paraId="58C8606E" w14:textId="77777777" w:rsidR="00483CE4" w:rsidRDefault="00483CE4">
      <w:r>
        <w:continuationSeparator/>
      </w:r>
    </w:p>
  </w:footnote>
  <w:footnote w:type="continuationNotice" w:id="1">
    <w:p w14:paraId="15EF30C4" w14:textId="77777777" w:rsidR="00483CE4" w:rsidRDefault="00483C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AFE8" w14:textId="4C956636" w:rsidR="00530B9B" w:rsidRPr="00116739" w:rsidRDefault="00530B9B" w:rsidP="00116739">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450A"/>
    <w:lvl w:ilvl="0">
      <w:numFmt w:val="decimal"/>
      <w:lvlText w:val="*"/>
      <w:lvlJc w:val="left"/>
      <w:rPr>
        <w:rFonts w:cs="Times New Roman"/>
      </w:rPr>
    </w:lvl>
  </w:abstractNum>
  <w:abstractNum w:abstractNumId="1" w15:restartNumberingAfterBreak="0">
    <w:nsid w:val="0C25116D"/>
    <w:multiLevelType w:val="hybridMultilevel"/>
    <w:tmpl w:val="147E7BA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932EC"/>
    <w:multiLevelType w:val="hybridMultilevel"/>
    <w:tmpl w:val="927281E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141292E"/>
    <w:multiLevelType w:val="hybridMultilevel"/>
    <w:tmpl w:val="D182174C"/>
    <w:lvl w:ilvl="0" w:tplc="EFB6D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670B7"/>
    <w:multiLevelType w:val="hybridMultilevel"/>
    <w:tmpl w:val="56D6CE10"/>
    <w:lvl w:ilvl="0" w:tplc="09345858">
      <w:start w:val="1"/>
      <w:numFmt w:val="bullet"/>
      <w:lvlText w:val="-"/>
      <w:lvlJc w:val="left"/>
      <w:pPr>
        <w:ind w:left="720" w:hanging="360"/>
      </w:pPr>
      <w:rPr>
        <w:rFonts w:ascii="Times New Roman" w:hAnsi="Times New Roman" w:cs="Times New Roman" w:hint="default"/>
        <w:b/>
        <w:i w:val="0"/>
        <w:color w:val="auto"/>
        <w:sz w:val="20"/>
        <w:effect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6650A"/>
    <w:multiLevelType w:val="hybridMultilevel"/>
    <w:tmpl w:val="F75AC4D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A7845"/>
    <w:multiLevelType w:val="hybridMultilevel"/>
    <w:tmpl w:val="89DC53BC"/>
    <w:lvl w:ilvl="0" w:tplc="AFFE55DE">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C3F4D"/>
    <w:multiLevelType w:val="hybridMultilevel"/>
    <w:tmpl w:val="7460E9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hint="default"/>
        <w:color w:val="auto"/>
      </w:rPr>
    </w:lvl>
    <w:lvl w:ilvl="1" w:tplc="64408978">
      <w:start w:val="1"/>
      <w:numFmt w:val="decimal"/>
      <w:lvlText w:val="%2."/>
      <w:lvlJc w:val="left"/>
      <w:pPr>
        <w:tabs>
          <w:tab w:val="num" w:pos="567"/>
        </w:tabs>
        <w:ind w:left="567" w:hanging="567"/>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37806A52"/>
    <w:multiLevelType w:val="hybridMultilevel"/>
    <w:tmpl w:val="29E8F3A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E394C"/>
    <w:multiLevelType w:val="hybridMultilevel"/>
    <w:tmpl w:val="CB8C3B06"/>
    <w:lvl w:ilvl="0" w:tplc="6C6AA71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526F2"/>
    <w:multiLevelType w:val="hybridMultilevel"/>
    <w:tmpl w:val="99944CF4"/>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AF075A"/>
    <w:multiLevelType w:val="hybridMultilevel"/>
    <w:tmpl w:val="FA30C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D3ED9"/>
    <w:multiLevelType w:val="hybridMultilevel"/>
    <w:tmpl w:val="8B2EF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331456"/>
    <w:multiLevelType w:val="hybridMultilevel"/>
    <w:tmpl w:val="A46C2E7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03CD1"/>
    <w:multiLevelType w:val="hybridMultilevel"/>
    <w:tmpl w:val="CCE869A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A5471"/>
    <w:multiLevelType w:val="hybridMultilevel"/>
    <w:tmpl w:val="71ECD9A0"/>
    <w:lvl w:ilvl="0" w:tplc="29920D14">
      <w:start w:val="18"/>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E4B479F"/>
    <w:multiLevelType w:val="hybridMultilevel"/>
    <w:tmpl w:val="B498DFC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1A52EE"/>
    <w:multiLevelType w:val="hybridMultilevel"/>
    <w:tmpl w:val="893A16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10861"/>
    <w:multiLevelType w:val="hybridMultilevel"/>
    <w:tmpl w:val="518CD7D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F0536"/>
    <w:multiLevelType w:val="hybridMultilevel"/>
    <w:tmpl w:val="3398D2FE"/>
    <w:lvl w:ilvl="0" w:tplc="507621C4">
      <w:numFmt w:val="bullet"/>
      <w:lvlText w:val="-"/>
      <w:lvlJc w:val="left"/>
      <w:pPr>
        <w:ind w:left="19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46EEE"/>
    <w:multiLevelType w:val="hybridMultilevel"/>
    <w:tmpl w:val="F684C37A"/>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7A5557"/>
    <w:multiLevelType w:val="hybridMultilevel"/>
    <w:tmpl w:val="4046154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9234B0"/>
    <w:multiLevelType w:val="hybridMultilevel"/>
    <w:tmpl w:val="0450BE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C6597"/>
    <w:multiLevelType w:val="hybridMultilevel"/>
    <w:tmpl w:val="16D43D90"/>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5F383C"/>
    <w:multiLevelType w:val="hybridMultilevel"/>
    <w:tmpl w:val="1820FA4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61022"/>
    <w:multiLevelType w:val="hybridMultilevel"/>
    <w:tmpl w:val="45D6A564"/>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60546E"/>
    <w:multiLevelType w:val="hybridMultilevel"/>
    <w:tmpl w:val="2E2A8FEC"/>
    <w:lvl w:ilvl="0" w:tplc="AFFE55DE">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BCD3B15"/>
    <w:multiLevelType w:val="hybridMultilevel"/>
    <w:tmpl w:val="A6545468"/>
    <w:lvl w:ilvl="0" w:tplc="BBB493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D713C4C"/>
    <w:multiLevelType w:val="hybridMultilevel"/>
    <w:tmpl w:val="CEC4B7A8"/>
    <w:lvl w:ilvl="0" w:tplc="CE88C57A">
      <w:start w:val="1"/>
      <w:numFmt w:val="bullet"/>
      <w:lvlText w:val="-"/>
      <w:lvlJc w:val="left"/>
      <w:pPr>
        <w:ind w:left="720" w:hanging="360"/>
      </w:pPr>
      <w:rPr>
        <w:rFonts w:ascii="SimHei" w:eastAsia="SimHei" w:hAnsi="Symbol"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ascii="Symbol" w:hAnsi="Symbol" w:hint="default"/>
        </w:rPr>
      </w:lvl>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5"/>
  </w:num>
  <w:num w:numId="11">
    <w:abstractNumId w:val="6"/>
  </w:num>
  <w:num w:numId="12">
    <w:abstractNumId w:val="14"/>
  </w:num>
  <w:num w:numId="13">
    <w:abstractNumId w:val="5"/>
  </w:num>
  <w:num w:numId="14">
    <w:abstractNumId w:val="27"/>
  </w:num>
  <w:num w:numId="15">
    <w:abstractNumId w:val="2"/>
  </w:num>
  <w:num w:numId="16">
    <w:abstractNumId w:val="28"/>
  </w:num>
  <w:num w:numId="17">
    <w:abstractNumId w:val="22"/>
  </w:num>
  <w:num w:numId="18">
    <w:abstractNumId w:val="21"/>
  </w:num>
  <w:num w:numId="19">
    <w:abstractNumId w:val="1"/>
  </w:num>
  <w:num w:numId="20">
    <w:abstractNumId w:val="19"/>
  </w:num>
  <w:num w:numId="21">
    <w:abstractNumId w:val="16"/>
  </w:num>
  <w:num w:numId="22">
    <w:abstractNumId w:val="32"/>
  </w:num>
  <w:num w:numId="23">
    <w:abstractNumId w:val="33"/>
  </w:num>
  <w:num w:numId="24">
    <w:abstractNumId w:val="20"/>
  </w:num>
  <w:num w:numId="25">
    <w:abstractNumId w:val="11"/>
  </w:num>
  <w:num w:numId="26">
    <w:abstractNumId w:val="31"/>
  </w:num>
  <w:num w:numId="27">
    <w:abstractNumId w:val="9"/>
  </w:num>
  <w:num w:numId="28">
    <w:abstractNumId w:val="24"/>
  </w:num>
  <w:num w:numId="29">
    <w:abstractNumId w:val="10"/>
  </w:num>
  <w:num w:numId="30">
    <w:abstractNumId w:val="30"/>
  </w:num>
  <w:num w:numId="31">
    <w:abstractNumId w:val="7"/>
  </w:num>
  <w:num w:numId="32">
    <w:abstractNumId w:val="13"/>
  </w:num>
  <w:num w:numId="33">
    <w:abstractNumId w:val="29"/>
  </w:num>
  <w:num w:numId="34">
    <w:abstractNumId w:val="36"/>
  </w:num>
  <w:num w:numId="35">
    <w:abstractNumId w:val="8"/>
  </w:num>
  <w:num w:numId="36">
    <w:abstractNumId w:val="18"/>
  </w:num>
  <w:num w:numId="37">
    <w:abstractNumId w:val="0"/>
    <w:lvlOverride w:ilvl="0">
      <w:lvl w:ilvl="0">
        <w:numFmt w:val="bullet"/>
        <w:lvlText w:val="-"/>
        <w:legacy w:legacy="1" w:legacySpace="0" w:legacyIndent="360"/>
        <w:lvlJc w:val="left"/>
        <w:pPr>
          <w:ind w:left="360" w:hanging="360"/>
        </w:pPr>
        <w:rPr>
          <w:rFonts w:cs="Times New Roman"/>
        </w:rPr>
      </w:lvl>
    </w:lvlOverride>
  </w:num>
  <w:num w:numId="38">
    <w:abstractNumId w:val="23"/>
  </w:num>
  <w:num w:numId="39">
    <w:abstractNumId w:val="35"/>
  </w:num>
  <w:num w:numId="40">
    <w:abstractNumId w:val="34"/>
  </w:num>
  <w:num w:numId="41">
    <w:abstractNumId w:val="2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5C"/>
    <w:rsid w:val="00011FA3"/>
    <w:rsid w:val="0001718F"/>
    <w:rsid w:val="00020FA1"/>
    <w:rsid w:val="0002162E"/>
    <w:rsid w:val="000459BD"/>
    <w:rsid w:val="000633C7"/>
    <w:rsid w:val="00064E5C"/>
    <w:rsid w:val="00083D25"/>
    <w:rsid w:val="00090D93"/>
    <w:rsid w:val="0009681D"/>
    <w:rsid w:val="00096B41"/>
    <w:rsid w:val="000A066A"/>
    <w:rsid w:val="000A1367"/>
    <w:rsid w:val="000A5229"/>
    <w:rsid w:val="000C3806"/>
    <w:rsid w:val="000C5773"/>
    <w:rsid w:val="000D11FA"/>
    <w:rsid w:val="000E10A0"/>
    <w:rsid w:val="000F46AA"/>
    <w:rsid w:val="000F5471"/>
    <w:rsid w:val="00101005"/>
    <w:rsid w:val="00101E43"/>
    <w:rsid w:val="00105323"/>
    <w:rsid w:val="00105FC6"/>
    <w:rsid w:val="0010761B"/>
    <w:rsid w:val="00116229"/>
    <w:rsid w:val="00116739"/>
    <w:rsid w:val="00117767"/>
    <w:rsid w:val="001201FB"/>
    <w:rsid w:val="00121D26"/>
    <w:rsid w:val="0012601C"/>
    <w:rsid w:val="00130A1D"/>
    <w:rsid w:val="001447D6"/>
    <w:rsid w:val="0015385C"/>
    <w:rsid w:val="0015523D"/>
    <w:rsid w:val="00165914"/>
    <w:rsid w:val="0016732E"/>
    <w:rsid w:val="00167436"/>
    <w:rsid w:val="00173906"/>
    <w:rsid w:val="00173F40"/>
    <w:rsid w:val="001752AC"/>
    <w:rsid w:val="00177886"/>
    <w:rsid w:val="00187334"/>
    <w:rsid w:val="00194CE6"/>
    <w:rsid w:val="0019654F"/>
    <w:rsid w:val="001A1F5D"/>
    <w:rsid w:val="001A7268"/>
    <w:rsid w:val="001C262A"/>
    <w:rsid w:val="001C7399"/>
    <w:rsid w:val="001D3AB4"/>
    <w:rsid w:val="001F4B2A"/>
    <w:rsid w:val="00204A5A"/>
    <w:rsid w:val="002057A4"/>
    <w:rsid w:val="002066DC"/>
    <w:rsid w:val="002101E6"/>
    <w:rsid w:val="002112B3"/>
    <w:rsid w:val="002117AB"/>
    <w:rsid w:val="00222255"/>
    <w:rsid w:val="002224AC"/>
    <w:rsid w:val="00227F6D"/>
    <w:rsid w:val="002404CC"/>
    <w:rsid w:val="0027209C"/>
    <w:rsid w:val="00280559"/>
    <w:rsid w:val="00286F7D"/>
    <w:rsid w:val="00297707"/>
    <w:rsid w:val="00297BCD"/>
    <w:rsid w:val="002A13E4"/>
    <w:rsid w:val="002A2F75"/>
    <w:rsid w:val="002A4781"/>
    <w:rsid w:val="002A7D1E"/>
    <w:rsid w:val="002A7F39"/>
    <w:rsid w:val="002C547D"/>
    <w:rsid w:val="002D42E4"/>
    <w:rsid w:val="002D5398"/>
    <w:rsid w:val="002E4C72"/>
    <w:rsid w:val="002F6985"/>
    <w:rsid w:val="00301B82"/>
    <w:rsid w:val="00303BD3"/>
    <w:rsid w:val="0031102B"/>
    <w:rsid w:val="003133C0"/>
    <w:rsid w:val="00316890"/>
    <w:rsid w:val="0031721D"/>
    <w:rsid w:val="00337445"/>
    <w:rsid w:val="003439BD"/>
    <w:rsid w:val="00355053"/>
    <w:rsid w:val="0036149B"/>
    <w:rsid w:val="003639DE"/>
    <w:rsid w:val="003654BF"/>
    <w:rsid w:val="00367BEF"/>
    <w:rsid w:val="0037077B"/>
    <w:rsid w:val="00373EC2"/>
    <w:rsid w:val="00392BDB"/>
    <w:rsid w:val="0039719B"/>
    <w:rsid w:val="003A5575"/>
    <w:rsid w:val="003A6AD4"/>
    <w:rsid w:val="003A748D"/>
    <w:rsid w:val="003B390B"/>
    <w:rsid w:val="003D1D9C"/>
    <w:rsid w:val="003D368B"/>
    <w:rsid w:val="003D37E0"/>
    <w:rsid w:val="003E2845"/>
    <w:rsid w:val="003E5026"/>
    <w:rsid w:val="003F7457"/>
    <w:rsid w:val="00400376"/>
    <w:rsid w:val="00400E11"/>
    <w:rsid w:val="00414C41"/>
    <w:rsid w:val="00441020"/>
    <w:rsid w:val="004469BA"/>
    <w:rsid w:val="00452CE5"/>
    <w:rsid w:val="0046083C"/>
    <w:rsid w:val="00463B7A"/>
    <w:rsid w:val="004641B4"/>
    <w:rsid w:val="00466AAC"/>
    <w:rsid w:val="00475373"/>
    <w:rsid w:val="00475932"/>
    <w:rsid w:val="00475D05"/>
    <w:rsid w:val="00483CE4"/>
    <w:rsid w:val="00483CEE"/>
    <w:rsid w:val="004855A2"/>
    <w:rsid w:val="00496077"/>
    <w:rsid w:val="00496A5B"/>
    <w:rsid w:val="004A270B"/>
    <w:rsid w:val="004A6AF0"/>
    <w:rsid w:val="004B17DE"/>
    <w:rsid w:val="004B745D"/>
    <w:rsid w:val="004C2830"/>
    <w:rsid w:val="004E43A3"/>
    <w:rsid w:val="004F01BE"/>
    <w:rsid w:val="004F13AF"/>
    <w:rsid w:val="004F3327"/>
    <w:rsid w:val="005001FC"/>
    <w:rsid w:val="00502E85"/>
    <w:rsid w:val="0050374D"/>
    <w:rsid w:val="005079C1"/>
    <w:rsid w:val="005137FA"/>
    <w:rsid w:val="00525948"/>
    <w:rsid w:val="00530B9B"/>
    <w:rsid w:val="005364B7"/>
    <w:rsid w:val="00546759"/>
    <w:rsid w:val="0054728A"/>
    <w:rsid w:val="00553195"/>
    <w:rsid w:val="00566B89"/>
    <w:rsid w:val="00580F0F"/>
    <w:rsid w:val="00583748"/>
    <w:rsid w:val="005A41E1"/>
    <w:rsid w:val="005C566D"/>
    <w:rsid w:val="005D043A"/>
    <w:rsid w:val="005D1092"/>
    <w:rsid w:val="005D29A9"/>
    <w:rsid w:val="005D36B7"/>
    <w:rsid w:val="005F370C"/>
    <w:rsid w:val="00601920"/>
    <w:rsid w:val="0060247E"/>
    <w:rsid w:val="00603088"/>
    <w:rsid w:val="006145D3"/>
    <w:rsid w:val="006166DA"/>
    <w:rsid w:val="00617883"/>
    <w:rsid w:val="00631AD6"/>
    <w:rsid w:val="00646445"/>
    <w:rsid w:val="00650019"/>
    <w:rsid w:val="00651DA5"/>
    <w:rsid w:val="00653690"/>
    <w:rsid w:val="006562F7"/>
    <w:rsid w:val="00677E5B"/>
    <w:rsid w:val="00693B7C"/>
    <w:rsid w:val="006A1C8E"/>
    <w:rsid w:val="006A70FD"/>
    <w:rsid w:val="006A7135"/>
    <w:rsid w:val="006C0CC0"/>
    <w:rsid w:val="006C5339"/>
    <w:rsid w:val="006F3BAD"/>
    <w:rsid w:val="00711803"/>
    <w:rsid w:val="0071318B"/>
    <w:rsid w:val="007226BE"/>
    <w:rsid w:val="007229D9"/>
    <w:rsid w:val="00722AF9"/>
    <w:rsid w:val="00726C39"/>
    <w:rsid w:val="00740641"/>
    <w:rsid w:val="0074424C"/>
    <w:rsid w:val="00744747"/>
    <w:rsid w:val="0075494D"/>
    <w:rsid w:val="00757879"/>
    <w:rsid w:val="00760D62"/>
    <w:rsid w:val="00767702"/>
    <w:rsid w:val="00773598"/>
    <w:rsid w:val="007816BC"/>
    <w:rsid w:val="007830B2"/>
    <w:rsid w:val="007835D8"/>
    <w:rsid w:val="007875EB"/>
    <w:rsid w:val="007B2235"/>
    <w:rsid w:val="007B227B"/>
    <w:rsid w:val="007B5D69"/>
    <w:rsid w:val="007D2F85"/>
    <w:rsid w:val="007D400C"/>
    <w:rsid w:val="007D6B5F"/>
    <w:rsid w:val="007D6E85"/>
    <w:rsid w:val="007E32DA"/>
    <w:rsid w:val="0080737D"/>
    <w:rsid w:val="00817026"/>
    <w:rsid w:val="00817400"/>
    <w:rsid w:val="00830D74"/>
    <w:rsid w:val="00833691"/>
    <w:rsid w:val="00834F48"/>
    <w:rsid w:val="0084523D"/>
    <w:rsid w:val="00845A0E"/>
    <w:rsid w:val="00847984"/>
    <w:rsid w:val="00847EC7"/>
    <w:rsid w:val="00861801"/>
    <w:rsid w:val="00863483"/>
    <w:rsid w:val="00865E99"/>
    <w:rsid w:val="00872346"/>
    <w:rsid w:val="0088125C"/>
    <w:rsid w:val="00891AAB"/>
    <w:rsid w:val="008B1665"/>
    <w:rsid w:val="008B6A25"/>
    <w:rsid w:val="008B7404"/>
    <w:rsid w:val="008E1544"/>
    <w:rsid w:val="008E55C7"/>
    <w:rsid w:val="008F4FFF"/>
    <w:rsid w:val="008F50FA"/>
    <w:rsid w:val="008F78BD"/>
    <w:rsid w:val="009018B3"/>
    <w:rsid w:val="00912F8A"/>
    <w:rsid w:val="00922804"/>
    <w:rsid w:val="00932544"/>
    <w:rsid w:val="00935A31"/>
    <w:rsid w:val="009455AC"/>
    <w:rsid w:val="00950826"/>
    <w:rsid w:val="00953CE3"/>
    <w:rsid w:val="00953E37"/>
    <w:rsid w:val="009652EB"/>
    <w:rsid w:val="00972259"/>
    <w:rsid w:val="009737D5"/>
    <w:rsid w:val="00973F87"/>
    <w:rsid w:val="00974387"/>
    <w:rsid w:val="00981F48"/>
    <w:rsid w:val="00993A1B"/>
    <w:rsid w:val="009A52A8"/>
    <w:rsid w:val="009A65C5"/>
    <w:rsid w:val="009A75E2"/>
    <w:rsid w:val="009B0BE7"/>
    <w:rsid w:val="009B2E3F"/>
    <w:rsid w:val="009C5013"/>
    <w:rsid w:val="009C7C37"/>
    <w:rsid w:val="009D1B09"/>
    <w:rsid w:val="009D2F22"/>
    <w:rsid w:val="009E01D4"/>
    <w:rsid w:val="009E1E44"/>
    <w:rsid w:val="009F4964"/>
    <w:rsid w:val="009F61BA"/>
    <w:rsid w:val="00A04FAB"/>
    <w:rsid w:val="00A21DCF"/>
    <w:rsid w:val="00A24FC8"/>
    <w:rsid w:val="00A26777"/>
    <w:rsid w:val="00A42C22"/>
    <w:rsid w:val="00A55E3C"/>
    <w:rsid w:val="00A56118"/>
    <w:rsid w:val="00A72B5A"/>
    <w:rsid w:val="00A82957"/>
    <w:rsid w:val="00AB191A"/>
    <w:rsid w:val="00AB4320"/>
    <w:rsid w:val="00AB4ADF"/>
    <w:rsid w:val="00AC15F1"/>
    <w:rsid w:val="00AC2042"/>
    <w:rsid w:val="00AC2D43"/>
    <w:rsid w:val="00AC6489"/>
    <w:rsid w:val="00AC79F8"/>
    <w:rsid w:val="00AD2D1C"/>
    <w:rsid w:val="00AD3B18"/>
    <w:rsid w:val="00AD52B1"/>
    <w:rsid w:val="00AE1CD9"/>
    <w:rsid w:val="00AF18F4"/>
    <w:rsid w:val="00AF52D5"/>
    <w:rsid w:val="00B06602"/>
    <w:rsid w:val="00B14DD7"/>
    <w:rsid w:val="00B15444"/>
    <w:rsid w:val="00B202E1"/>
    <w:rsid w:val="00B20F6C"/>
    <w:rsid w:val="00B20FAF"/>
    <w:rsid w:val="00B35450"/>
    <w:rsid w:val="00B5009C"/>
    <w:rsid w:val="00B50B28"/>
    <w:rsid w:val="00B560B5"/>
    <w:rsid w:val="00B76037"/>
    <w:rsid w:val="00B765D3"/>
    <w:rsid w:val="00B77E86"/>
    <w:rsid w:val="00B82651"/>
    <w:rsid w:val="00B86FC1"/>
    <w:rsid w:val="00B941D0"/>
    <w:rsid w:val="00B95C22"/>
    <w:rsid w:val="00B96351"/>
    <w:rsid w:val="00BA0FB7"/>
    <w:rsid w:val="00BB658D"/>
    <w:rsid w:val="00BC452B"/>
    <w:rsid w:val="00BC5584"/>
    <w:rsid w:val="00BC7024"/>
    <w:rsid w:val="00BC7336"/>
    <w:rsid w:val="00BD0288"/>
    <w:rsid w:val="00BD2A42"/>
    <w:rsid w:val="00BD5BBF"/>
    <w:rsid w:val="00BE3C86"/>
    <w:rsid w:val="00BF33E2"/>
    <w:rsid w:val="00BF3D09"/>
    <w:rsid w:val="00C070C0"/>
    <w:rsid w:val="00C16370"/>
    <w:rsid w:val="00C17E57"/>
    <w:rsid w:val="00C26402"/>
    <w:rsid w:val="00C33B38"/>
    <w:rsid w:val="00C36F2B"/>
    <w:rsid w:val="00C425B2"/>
    <w:rsid w:val="00C5414A"/>
    <w:rsid w:val="00C56B64"/>
    <w:rsid w:val="00C61FF6"/>
    <w:rsid w:val="00C6787B"/>
    <w:rsid w:val="00C67937"/>
    <w:rsid w:val="00C740C6"/>
    <w:rsid w:val="00C74522"/>
    <w:rsid w:val="00C852B8"/>
    <w:rsid w:val="00C932A7"/>
    <w:rsid w:val="00C948D0"/>
    <w:rsid w:val="00CA1786"/>
    <w:rsid w:val="00CB2478"/>
    <w:rsid w:val="00CB4D77"/>
    <w:rsid w:val="00CB7E9C"/>
    <w:rsid w:val="00CC54B3"/>
    <w:rsid w:val="00CE1D91"/>
    <w:rsid w:val="00CF46DA"/>
    <w:rsid w:val="00CF5656"/>
    <w:rsid w:val="00D01BE7"/>
    <w:rsid w:val="00D11DE3"/>
    <w:rsid w:val="00D15F60"/>
    <w:rsid w:val="00D214E8"/>
    <w:rsid w:val="00D30C32"/>
    <w:rsid w:val="00D3175C"/>
    <w:rsid w:val="00D42006"/>
    <w:rsid w:val="00D45D49"/>
    <w:rsid w:val="00D4746E"/>
    <w:rsid w:val="00D55218"/>
    <w:rsid w:val="00D62884"/>
    <w:rsid w:val="00D71817"/>
    <w:rsid w:val="00D75512"/>
    <w:rsid w:val="00DB2C4F"/>
    <w:rsid w:val="00DC18FE"/>
    <w:rsid w:val="00DC2F9D"/>
    <w:rsid w:val="00DC45E4"/>
    <w:rsid w:val="00DD3E34"/>
    <w:rsid w:val="00DD5813"/>
    <w:rsid w:val="00DF64E9"/>
    <w:rsid w:val="00E018F9"/>
    <w:rsid w:val="00E03CD2"/>
    <w:rsid w:val="00E0596F"/>
    <w:rsid w:val="00E068AA"/>
    <w:rsid w:val="00E11273"/>
    <w:rsid w:val="00E3563B"/>
    <w:rsid w:val="00E47872"/>
    <w:rsid w:val="00E515FD"/>
    <w:rsid w:val="00E7017A"/>
    <w:rsid w:val="00E7270C"/>
    <w:rsid w:val="00E81E91"/>
    <w:rsid w:val="00E95F63"/>
    <w:rsid w:val="00EA00E2"/>
    <w:rsid w:val="00EB15DE"/>
    <w:rsid w:val="00EB535A"/>
    <w:rsid w:val="00EC3464"/>
    <w:rsid w:val="00EC5924"/>
    <w:rsid w:val="00ED21C6"/>
    <w:rsid w:val="00ED3ECB"/>
    <w:rsid w:val="00EE0B8A"/>
    <w:rsid w:val="00EE1277"/>
    <w:rsid w:val="00EF7152"/>
    <w:rsid w:val="00F00681"/>
    <w:rsid w:val="00F016DC"/>
    <w:rsid w:val="00F047BA"/>
    <w:rsid w:val="00F06046"/>
    <w:rsid w:val="00F13F79"/>
    <w:rsid w:val="00F15F05"/>
    <w:rsid w:val="00F23FBB"/>
    <w:rsid w:val="00F241B2"/>
    <w:rsid w:val="00F2494E"/>
    <w:rsid w:val="00F35F98"/>
    <w:rsid w:val="00F37935"/>
    <w:rsid w:val="00F434B2"/>
    <w:rsid w:val="00F47592"/>
    <w:rsid w:val="00F67EE3"/>
    <w:rsid w:val="00F71802"/>
    <w:rsid w:val="00F74E4F"/>
    <w:rsid w:val="00F754A2"/>
    <w:rsid w:val="00F75C01"/>
    <w:rsid w:val="00F80304"/>
    <w:rsid w:val="00F84281"/>
    <w:rsid w:val="00F92EA9"/>
    <w:rsid w:val="00F95F70"/>
    <w:rsid w:val="00FA186E"/>
    <w:rsid w:val="00FA2211"/>
    <w:rsid w:val="00FA6303"/>
    <w:rsid w:val="00FA7E28"/>
    <w:rsid w:val="00FB160B"/>
    <w:rsid w:val="00FB24C9"/>
    <w:rsid w:val="00FB541E"/>
    <w:rsid w:val="00FB6098"/>
    <w:rsid w:val="00FC1EEB"/>
    <w:rsid w:val="00FC39EA"/>
    <w:rsid w:val="00FC7309"/>
    <w:rsid w:val="00FD20EC"/>
    <w:rsid w:val="00FD5258"/>
    <w:rsid w:val="00FD72C9"/>
    <w:rsid w:val="00FE5516"/>
    <w:rsid w:val="00FE7D12"/>
    <w:rsid w:val="00FF6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63E1"/>
  <w15:docId w15:val="{91B9044E-B50F-42D0-9E70-185662DC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CD9"/>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AE1CD9"/>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AE1CD9"/>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AE1CD9"/>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AE1CD9"/>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AE1CD9"/>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AE1CD9"/>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AE1CD9"/>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AE1CD9"/>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AE1CD9"/>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E1CD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AE1CD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E1CD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E1CD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AE1CD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E1CD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AE1CD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E1CD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E1CD9"/>
    <w:rPr>
      <w:rFonts w:ascii="Times New Roman" w:eastAsia="SimSun" w:hAnsi="Times New Roman" w:cs="Times New Roman"/>
      <w:b/>
      <w:i/>
      <w:szCs w:val="20"/>
      <w:lang w:val="en-GB"/>
    </w:rPr>
  </w:style>
  <w:style w:type="paragraph" w:styleId="Antrat">
    <w:name w:val="caption"/>
    <w:basedOn w:val="prastasis"/>
    <w:next w:val="prastasis"/>
    <w:qFormat/>
    <w:rsid w:val="00AE1CD9"/>
    <w:pPr>
      <w:jc w:val="both"/>
    </w:pPr>
    <w:rPr>
      <w:rFonts w:eastAsia="Times New Roman" w:cs="Times New Roman"/>
      <w:lang w:val="en-GB"/>
    </w:rPr>
  </w:style>
  <w:style w:type="paragraph" w:styleId="Pavadinimas">
    <w:name w:val="Title"/>
    <w:basedOn w:val="prastasis"/>
    <w:link w:val="PavadinimasDiagrama"/>
    <w:uiPriority w:val="99"/>
    <w:qFormat/>
    <w:rsid w:val="00AE1CD9"/>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AE1CD9"/>
    <w:rPr>
      <w:rFonts w:ascii="Times New Roman" w:eastAsia="SimSun" w:hAnsi="Times New Roman" w:cs="Times New Roman"/>
      <w:b/>
      <w:szCs w:val="20"/>
      <w:lang w:val="en-GB"/>
    </w:rPr>
  </w:style>
  <w:style w:type="character" w:styleId="Grietas">
    <w:name w:val="Strong"/>
    <w:uiPriority w:val="99"/>
    <w:qFormat/>
    <w:rsid w:val="00AE1CD9"/>
    <w:rPr>
      <w:rFonts w:cs="Times New Roman"/>
      <w:b/>
      <w:bCs/>
    </w:rPr>
  </w:style>
  <w:style w:type="paragraph" w:styleId="Betarp">
    <w:name w:val="No Spacing"/>
    <w:uiPriority w:val="1"/>
    <w:qFormat/>
    <w:rsid w:val="00AE1CD9"/>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AE1CD9"/>
    <w:pPr>
      <w:ind w:left="720"/>
      <w:contextualSpacing/>
    </w:pPr>
    <w:rPr>
      <w:rFonts w:eastAsia="Times New Roman" w:cs="Times New Roman"/>
    </w:rPr>
  </w:style>
  <w:style w:type="numbering" w:customStyle="1" w:styleId="NoList1">
    <w:name w:val="No List1"/>
    <w:next w:val="Sraonra"/>
    <w:uiPriority w:val="99"/>
    <w:semiHidden/>
    <w:unhideWhenUsed/>
    <w:rsid w:val="00AE1CD9"/>
  </w:style>
  <w:style w:type="numbering" w:customStyle="1" w:styleId="NoList11">
    <w:name w:val="No List11"/>
    <w:next w:val="Sraonra"/>
    <w:uiPriority w:val="99"/>
    <w:semiHidden/>
    <w:unhideWhenUsed/>
    <w:rsid w:val="00AE1CD9"/>
  </w:style>
  <w:style w:type="character" w:styleId="Hipersaitas">
    <w:name w:val="Hyperlink"/>
    <w:uiPriority w:val="99"/>
    <w:rsid w:val="00AE1CD9"/>
    <w:rPr>
      <w:rFonts w:cs="Times New Roman"/>
      <w:color w:val="0000FF"/>
      <w:u w:val="single"/>
    </w:rPr>
  </w:style>
  <w:style w:type="character" w:styleId="Perirtashipersaitas">
    <w:name w:val="FollowedHyperlink"/>
    <w:uiPriority w:val="99"/>
    <w:rsid w:val="00AE1CD9"/>
    <w:rPr>
      <w:rFonts w:cs="Times New Roman"/>
      <w:color w:val="800080"/>
      <w:u w:val="single"/>
    </w:rPr>
  </w:style>
  <w:style w:type="character" w:customStyle="1" w:styleId="CommentTextChar">
    <w:name w:val="Comment Text Char"/>
    <w:uiPriority w:val="99"/>
    <w:locked/>
    <w:rsid w:val="00AE1CD9"/>
    <w:rPr>
      <w:lang w:val="en-GB" w:eastAsia="en-US"/>
    </w:rPr>
  </w:style>
  <w:style w:type="paragraph" w:styleId="Komentarotekstas">
    <w:name w:val="annotation text"/>
    <w:basedOn w:val="prastasis"/>
    <w:link w:val="KomentarotekstasDiagrama"/>
    <w:uiPriority w:val="99"/>
    <w:rsid w:val="00AE1CD9"/>
    <w:rPr>
      <w:rFonts w:eastAsia="Times New Roman" w:cs="Times New Roman"/>
      <w:sz w:val="20"/>
      <w:lang w:val="en-GB" w:eastAsia="en-US"/>
    </w:rPr>
  </w:style>
  <w:style w:type="character" w:customStyle="1" w:styleId="KomentarotekstasDiagrama">
    <w:name w:val="Komentaro tekstas Diagrama"/>
    <w:basedOn w:val="Numatytasispastraiposriftas"/>
    <w:link w:val="Komentarotekstas"/>
    <w:uiPriority w:val="99"/>
    <w:rsid w:val="00AE1CD9"/>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AE1CD9"/>
    <w:pPr>
      <w:tabs>
        <w:tab w:val="center" w:pos="4819"/>
        <w:tab w:val="right" w:pos="9638"/>
      </w:tabs>
    </w:pPr>
    <w:rPr>
      <w:rFonts w:eastAsia="Times New Roman" w:cs="Times New Roman"/>
      <w:szCs w:val="24"/>
      <w:lang w:val="en-GB" w:eastAsia="en-US"/>
    </w:rPr>
  </w:style>
  <w:style w:type="character" w:customStyle="1" w:styleId="AntratsDiagrama">
    <w:name w:val="Antraštės Diagrama"/>
    <w:basedOn w:val="Numatytasispastraiposriftas"/>
    <w:link w:val="Antrats"/>
    <w:uiPriority w:val="99"/>
    <w:rsid w:val="00AE1CD9"/>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E1CD9"/>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rsid w:val="00AE1CD9"/>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rsid w:val="00AE1CD9"/>
    <w:pPr>
      <w:tabs>
        <w:tab w:val="left" w:pos="567"/>
      </w:tabs>
    </w:pPr>
    <w:rPr>
      <w:rFonts w:eastAsia="Times New Roman" w:cs="Times New Roman"/>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AE1CD9"/>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rsid w:val="00AE1CD9"/>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AE1CD9"/>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AE1CD9"/>
    <w:pPr>
      <w:spacing w:after="120" w:line="480" w:lineRule="auto"/>
    </w:pPr>
    <w:rPr>
      <w:rFonts w:eastAsia="Times New Roman" w:cs="Times New Roman"/>
      <w:szCs w:val="24"/>
      <w:lang w:val="en-GB" w:eastAsia="en-US"/>
    </w:rPr>
  </w:style>
  <w:style w:type="character" w:customStyle="1" w:styleId="Pagrindinistekstas2Diagrama">
    <w:name w:val="Pagrindinis tekstas 2 Diagrama"/>
    <w:basedOn w:val="Numatytasispastraiposriftas"/>
    <w:link w:val="Pagrindinistekstas2"/>
    <w:uiPriority w:val="99"/>
    <w:rsid w:val="00AE1CD9"/>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uiPriority w:val="99"/>
    <w:semiHidden/>
    <w:rsid w:val="00AE1CD9"/>
    <w:pPr>
      <w:shd w:val="clear" w:color="auto" w:fill="000080"/>
    </w:pPr>
    <w:rPr>
      <w:rFonts w:ascii="Tahoma" w:eastAsia="Times New Roman" w:hAnsi="Tahoma" w:cs="Tahoma"/>
      <w:sz w:val="20"/>
      <w:lang w:val="en-GB" w:eastAsia="en-US"/>
    </w:rPr>
  </w:style>
  <w:style w:type="character" w:customStyle="1" w:styleId="DokumentostruktraDiagrama">
    <w:name w:val="Dokumento struktūra Diagrama"/>
    <w:basedOn w:val="Numatytasispastraiposriftas"/>
    <w:link w:val="Dokumentostruktra"/>
    <w:uiPriority w:val="99"/>
    <w:semiHidden/>
    <w:rsid w:val="00AE1CD9"/>
    <w:rPr>
      <w:rFonts w:ascii="Tahoma" w:eastAsia="Times New Roman" w:hAnsi="Tahoma" w:cs="Tahoma"/>
      <w:sz w:val="20"/>
      <w:szCs w:val="20"/>
      <w:shd w:val="clear" w:color="auto" w:fill="000080"/>
      <w:lang w:val="en-GB"/>
    </w:rPr>
  </w:style>
  <w:style w:type="character" w:customStyle="1" w:styleId="CommentSubjectChar">
    <w:name w:val="Comment Subject Char"/>
    <w:uiPriority w:val="99"/>
    <w:locked/>
    <w:rsid w:val="00AE1CD9"/>
    <w:rPr>
      <w:b/>
      <w:lang w:val="en-GB" w:eastAsia="en-US"/>
    </w:rPr>
  </w:style>
  <w:style w:type="paragraph" w:styleId="Komentarotema">
    <w:name w:val="annotation subject"/>
    <w:basedOn w:val="Komentarotekstas"/>
    <w:next w:val="Komentarotekstas"/>
    <w:link w:val="KomentarotemaDiagrama"/>
    <w:uiPriority w:val="99"/>
    <w:rsid w:val="00AE1CD9"/>
    <w:rPr>
      <w:b/>
    </w:rPr>
  </w:style>
  <w:style w:type="character" w:customStyle="1" w:styleId="KomentarotemaDiagrama">
    <w:name w:val="Komentaro tema Diagrama"/>
    <w:basedOn w:val="KomentarotekstasDiagrama"/>
    <w:link w:val="Komentarotema"/>
    <w:uiPriority w:val="99"/>
    <w:rsid w:val="00AE1CD9"/>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rsid w:val="00AE1CD9"/>
    <w:rPr>
      <w:rFonts w:ascii="Tahoma" w:eastAsia="Times New Roman"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AE1CD9"/>
    <w:rPr>
      <w:rFonts w:ascii="Tahoma" w:eastAsia="Times New Roman" w:hAnsi="Tahoma" w:cs="Tahoma"/>
      <w:sz w:val="16"/>
      <w:szCs w:val="16"/>
      <w:lang w:val="en-GB"/>
    </w:rPr>
  </w:style>
  <w:style w:type="paragraph" w:customStyle="1" w:styleId="BTeEMEASMCA">
    <w:name w:val="BT(e) EMEA_SMCA"/>
    <w:basedOn w:val="prastasis"/>
    <w:autoRedefine/>
    <w:uiPriority w:val="99"/>
    <w:rsid w:val="00AE1CD9"/>
    <w:pPr>
      <w:jc w:val="center"/>
    </w:pPr>
    <w:rPr>
      <w:rFonts w:eastAsia="Times New Roman" w:cs="Times New Roman"/>
      <w:noProof/>
      <w:sz w:val="22"/>
      <w:szCs w:val="22"/>
      <w:lang w:val="lt-LT" w:eastAsia="en-US"/>
    </w:rPr>
  </w:style>
  <w:style w:type="character" w:customStyle="1" w:styleId="BTEMEASMCAChar">
    <w:name w:val="BT EMEA_SMCA Char"/>
    <w:link w:val="BTEMEASMCA"/>
    <w:locked/>
    <w:rsid w:val="00AE1CD9"/>
  </w:style>
  <w:style w:type="paragraph" w:customStyle="1" w:styleId="BTEMEASMCA">
    <w:name w:val="BT EMEA_SMCA"/>
    <w:basedOn w:val="prastasis"/>
    <w:link w:val="BTEMEASMCAChar"/>
    <w:autoRedefine/>
    <w:rsid w:val="00AE1CD9"/>
    <w:pPr>
      <w:tabs>
        <w:tab w:val="left" w:pos="540"/>
      </w:tabs>
    </w:pPr>
    <w:rPr>
      <w:rFonts w:asciiTheme="minorHAnsi" w:hAnsiTheme="minorHAnsi"/>
      <w:sz w:val="22"/>
      <w:szCs w:val="22"/>
      <w:lang w:val="lt-LT" w:eastAsia="en-US"/>
    </w:rPr>
  </w:style>
  <w:style w:type="paragraph" w:customStyle="1" w:styleId="PI-1EMEASMCA">
    <w:name w:val="PI-1 EMEA_SMCA"/>
    <w:basedOn w:val="Antrat2"/>
    <w:autoRedefine/>
    <w:uiPriority w:val="99"/>
    <w:rsid w:val="00AE1CD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AE1CD9"/>
    <w:pPr>
      <w:keepLines/>
      <w:tabs>
        <w:tab w:val="clear" w:pos="6760"/>
        <w:tab w:val="left" w:pos="567"/>
      </w:tabs>
      <w:spacing w:line="240" w:lineRule="auto"/>
      <w:ind w:left="567" w:hanging="567"/>
    </w:pPr>
    <w:rPr>
      <w:kern w:val="28"/>
      <w:sz w:val="22"/>
      <w:szCs w:val="22"/>
      <w:lang w:val="lt-LT" w:eastAsia="en-US"/>
    </w:rPr>
  </w:style>
  <w:style w:type="character" w:customStyle="1" w:styleId="TTEMEASMCAChar">
    <w:name w:val="TT EMEA_SMCA Char"/>
    <w:link w:val="TTEMEASMCA"/>
    <w:uiPriority w:val="99"/>
    <w:locked/>
    <w:rsid w:val="00AE1CD9"/>
    <w:rPr>
      <w:b/>
      <w:caps/>
    </w:rPr>
  </w:style>
  <w:style w:type="paragraph" w:customStyle="1" w:styleId="TTEMEASMCA">
    <w:name w:val="TT EMEA_SMCA"/>
    <w:basedOn w:val="Antrat1"/>
    <w:link w:val="TTEMEASMCAChar"/>
    <w:autoRedefine/>
    <w:uiPriority w:val="99"/>
    <w:rsid w:val="00AE1CD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lt-LT" w:eastAsia="en-US"/>
    </w:rPr>
  </w:style>
  <w:style w:type="paragraph" w:customStyle="1" w:styleId="BT-EMEASMCA">
    <w:name w:val="BT- EMEA_SMCA"/>
    <w:basedOn w:val="BTEMEASMCA"/>
    <w:autoRedefine/>
    <w:uiPriority w:val="99"/>
    <w:rsid w:val="00AE1CD9"/>
    <w:pPr>
      <w:numPr>
        <w:numId w:val="1"/>
      </w:numPr>
      <w:tabs>
        <w:tab w:val="clear" w:pos="1623"/>
        <w:tab w:val="num" w:pos="360"/>
        <w:tab w:val="num" w:pos="540"/>
      </w:tabs>
      <w:ind w:left="540" w:hanging="540"/>
    </w:pPr>
    <w:rPr>
      <w:noProof/>
    </w:rPr>
  </w:style>
  <w:style w:type="paragraph" w:customStyle="1" w:styleId="PI-3EMEASMCA">
    <w:name w:val="PI-3 EMEA_SMCA"/>
    <w:basedOn w:val="prastasis"/>
    <w:autoRedefine/>
    <w:uiPriority w:val="99"/>
    <w:rsid w:val="00AE1CD9"/>
    <w:pPr>
      <w:spacing w:line="220" w:lineRule="exact"/>
    </w:pPr>
    <w:rPr>
      <w:rFonts w:eastAsia="Times New Roman" w:cs="Times New Roman"/>
      <w:b/>
      <w:bCs/>
      <w:sz w:val="22"/>
      <w:szCs w:val="22"/>
      <w:lang w:val="lt-LT" w:eastAsia="en-US"/>
    </w:rPr>
  </w:style>
  <w:style w:type="paragraph" w:customStyle="1" w:styleId="BTbEMEASMCA">
    <w:name w:val="BT(b) EMEA_SMCA"/>
    <w:basedOn w:val="BTEMEASMCA"/>
    <w:autoRedefine/>
    <w:uiPriority w:val="99"/>
    <w:rsid w:val="00AE1CD9"/>
    <w:rPr>
      <w:b/>
      <w:bCs/>
    </w:rPr>
  </w:style>
  <w:style w:type="paragraph" w:customStyle="1" w:styleId="BTbeEMEASMCA">
    <w:name w:val="BT(be) EMEA_SMCA"/>
    <w:basedOn w:val="BTEMEASMCA"/>
    <w:autoRedefine/>
    <w:uiPriority w:val="99"/>
    <w:rsid w:val="00AE1CD9"/>
    <w:pPr>
      <w:jc w:val="center"/>
    </w:pPr>
    <w:rPr>
      <w:b/>
      <w:noProof/>
    </w:rPr>
  </w:style>
  <w:style w:type="paragraph" w:customStyle="1" w:styleId="a">
    <w:name w:val="("/>
    <w:uiPriority w:val="99"/>
    <w:rsid w:val="00AE1CD9"/>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character" w:styleId="Komentaronuoroda">
    <w:name w:val="annotation reference"/>
    <w:uiPriority w:val="99"/>
    <w:rsid w:val="00AE1CD9"/>
    <w:rPr>
      <w:rFonts w:cs="Times New Roman"/>
      <w:sz w:val="16"/>
    </w:rPr>
  </w:style>
  <w:style w:type="character" w:styleId="Puslapionumeris">
    <w:name w:val="page number"/>
    <w:uiPriority w:val="99"/>
    <w:rsid w:val="00AE1CD9"/>
    <w:rPr>
      <w:rFonts w:cs="Times New Roman"/>
    </w:rPr>
  </w:style>
  <w:style w:type="paragraph" w:customStyle="1" w:styleId="PI-1labEMEASMCA">
    <w:name w:val="PI-1_lab EMEA_SMCA"/>
    <w:basedOn w:val="prastasis"/>
    <w:link w:val="PI-1labEMEASMCAChar"/>
    <w:autoRedefine/>
    <w:uiPriority w:val="99"/>
    <w:rsid w:val="00AE1CD9"/>
    <w:pPr>
      <w:pBdr>
        <w:top w:val="single" w:sz="4" w:space="1" w:color="auto"/>
        <w:left w:val="single" w:sz="4" w:space="4" w:color="auto"/>
        <w:bottom w:val="single" w:sz="4" w:space="1" w:color="auto"/>
        <w:right w:val="single" w:sz="4" w:space="4" w:color="auto"/>
      </w:pBdr>
      <w:tabs>
        <w:tab w:val="left" w:pos="540"/>
      </w:tabs>
    </w:pPr>
    <w:rPr>
      <w:rFonts w:eastAsia="Times New Roman" w:cs="Times New Roman"/>
      <w:b/>
      <w:noProof/>
      <w:sz w:val="22"/>
      <w:lang w:val="lt-LT" w:eastAsia="en-US"/>
    </w:rPr>
  </w:style>
  <w:style w:type="character" w:customStyle="1" w:styleId="PI-1labEMEASMCAChar">
    <w:name w:val="PI-1_lab EMEA_SMCA Char"/>
    <w:link w:val="PI-1labEMEASMCA"/>
    <w:uiPriority w:val="99"/>
    <w:locked/>
    <w:rsid w:val="00AE1CD9"/>
    <w:rPr>
      <w:rFonts w:ascii="Times New Roman" w:eastAsia="Times New Roman" w:hAnsi="Times New Roman" w:cs="Times New Roman"/>
      <w:b/>
      <w:noProof/>
      <w:szCs w:val="20"/>
    </w:rPr>
  </w:style>
  <w:style w:type="paragraph" w:customStyle="1" w:styleId="Paantrat1">
    <w:name w:val="Paantraštė1"/>
    <w:basedOn w:val="prastasis"/>
    <w:link w:val="PaantratDiagrama"/>
    <w:uiPriority w:val="99"/>
    <w:qFormat/>
    <w:rsid w:val="00AE1CD9"/>
    <w:rPr>
      <w:rFonts w:eastAsia="Times New Roman" w:cs="Times New Roman"/>
      <w:b/>
      <w:bCs/>
      <w:sz w:val="28"/>
      <w:szCs w:val="28"/>
      <w:lang w:val="lt-LT" w:eastAsia="en-US"/>
    </w:rPr>
  </w:style>
  <w:style w:type="character" w:customStyle="1" w:styleId="PaantratDiagrama">
    <w:name w:val="Paantraštė Diagrama"/>
    <w:link w:val="Paantrat1"/>
    <w:uiPriority w:val="99"/>
    <w:locked/>
    <w:rsid w:val="00AE1CD9"/>
    <w:rPr>
      <w:rFonts w:ascii="Times New Roman" w:eastAsia="Times New Roman" w:hAnsi="Times New Roman" w:cs="Times New Roman"/>
      <w:b/>
      <w:bCs/>
      <w:sz w:val="28"/>
      <w:szCs w:val="28"/>
    </w:rPr>
  </w:style>
  <w:style w:type="paragraph" w:styleId="Pataisymai">
    <w:name w:val="Revision"/>
    <w:hidden/>
    <w:uiPriority w:val="99"/>
    <w:semiHidden/>
    <w:rsid w:val="00AE1CD9"/>
    <w:pPr>
      <w:spacing w:after="0" w:line="240" w:lineRule="auto"/>
    </w:pPr>
    <w:rPr>
      <w:rFonts w:ascii="Times New Roman" w:eastAsia="Times New Roman" w:hAnsi="Times New Roman" w:cs="Times New Roman"/>
      <w:sz w:val="24"/>
      <w:szCs w:val="24"/>
      <w:lang w:val="en-GB"/>
    </w:rPr>
  </w:style>
  <w:style w:type="paragraph" w:customStyle="1" w:styleId="BTAnIIEMEASMCA">
    <w:name w:val="BT(AnII) EMEA_SMCA"/>
    <w:basedOn w:val="Debesliotekstas"/>
    <w:autoRedefine/>
    <w:rsid w:val="00AE1CD9"/>
    <w:pPr>
      <w:tabs>
        <w:tab w:val="left" w:pos="1701"/>
      </w:tabs>
      <w:ind w:left="1701" w:hanging="567"/>
    </w:pPr>
    <w:rPr>
      <w:rFonts w:ascii="Times New Roman" w:hAnsi="Times New Roman"/>
      <w:b/>
      <w:sz w:val="22"/>
      <w:szCs w:val="22"/>
    </w:rPr>
  </w:style>
  <w:style w:type="paragraph" w:customStyle="1" w:styleId="Default">
    <w:name w:val="Default"/>
    <w:rsid w:val="00AE1CD9"/>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hps">
    <w:name w:val="hps"/>
    <w:rsid w:val="00AE1CD9"/>
    <w:rPr>
      <w:rFonts w:cs="Times New Roman"/>
    </w:rPr>
  </w:style>
  <w:style w:type="paragraph" w:styleId="Pagrindiniotekstotrauka">
    <w:name w:val="Body Text Indent"/>
    <w:basedOn w:val="prastasis"/>
    <w:link w:val="PagrindiniotekstotraukaDiagrama"/>
    <w:uiPriority w:val="99"/>
    <w:semiHidden/>
    <w:unhideWhenUsed/>
    <w:rsid w:val="00AE1CD9"/>
    <w:pPr>
      <w:spacing w:after="120" w:line="276" w:lineRule="auto"/>
      <w:ind w:left="283"/>
    </w:pPr>
    <w:rPr>
      <w:rFonts w:asciiTheme="minorHAnsi" w:hAnsiTheme="minorHAnsi"/>
      <w:sz w:val="22"/>
      <w:szCs w:val="22"/>
      <w:lang w:val="en-US" w:eastAsia="en-US"/>
    </w:rPr>
  </w:style>
  <w:style w:type="character" w:customStyle="1" w:styleId="PagrindiniotekstotraukaDiagrama">
    <w:name w:val="Pagrindinio teksto įtrauka Diagrama"/>
    <w:basedOn w:val="Numatytasispastraiposriftas"/>
    <w:link w:val="Pagrindiniotekstotrauka"/>
    <w:uiPriority w:val="99"/>
    <w:semiHidden/>
    <w:rsid w:val="00AE1CD9"/>
    <w:rPr>
      <w:lang w:val="en-US"/>
    </w:rPr>
  </w:style>
  <w:style w:type="paragraph" w:customStyle="1" w:styleId="EMEAEnBodyText">
    <w:name w:val="EMEA En Body Text"/>
    <w:basedOn w:val="prastasis"/>
    <w:rsid w:val="00AE1CD9"/>
    <w:pPr>
      <w:spacing w:before="120" w:after="120"/>
      <w:jc w:val="both"/>
    </w:pPr>
    <w:rPr>
      <w:rFonts w:eastAsia="Times New Roman" w:cs="Times New Roman"/>
      <w:sz w:val="22"/>
      <w:lang w:val="en-US" w:eastAsia="en-US"/>
    </w:rPr>
  </w:style>
  <w:style w:type="character" w:customStyle="1" w:styleId="UnresolvedMention">
    <w:name w:val="Unresolved Mention"/>
    <w:basedOn w:val="Numatytasispastraiposriftas"/>
    <w:uiPriority w:val="99"/>
    <w:semiHidden/>
    <w:unhideWhenUsed/>
    <w:rsid w:val="00FC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59509">
      <w:bodyDiv w:val="1"/>
      <w:marLeft w:val="0"/>
      <w:marRight w:val="0"/>
      <w:marTop w:val="0"/>
      <w:marBottom w:val="0"/>
      <w:divBdr>
        <w:top w:val="none" w:sz="0" w:space="0" w:color="auto"/>
        <w:left w:val="none" w:sz="0" w:space="0" w:color="auto"/>
        <w:bottom w:val="none" w:sz="0" w:space="0" w:color="auto"/>
        <w:right w:val="none" w:sz="0" w:space="0" w:color="auto"/>
      </w:divBdr>
    </w:div>
    <w:div w:id="405228868">
      <w:bodyDiv w:val="1"/>
      <w:marLeft w:val="0"/>
      <w:marRight w:val="0"/>
      <w:marTop w:val="0"/>
      <w:marBottom w:val="0"/>
      <w:divBdr>
        <w:top w:val="none" w:sz="0" w:space="0" w:color="auto"/>
        <w:left w:val="none" w:sz="0" w:space="0" w:color="auto"/>
        <w:bottom w:val="none" w:sz="0" w:space="0" w:color="auto"/>
        <w:right w:val="none" w:sz="0" w:space="0" w:color="auto"/>
      </w:divBdr>
    </w:div>
    <w:div w:id="648944027">
      <w:bodyDiv w:val="1"/>
      <w:marLeft w:val="0"/>
      <w:marRight w:val="0"/>
      <w:marTop w:val="0"/>
      <w:marBottom w:val="0"/>
      <w:divBdr>
        <w:top w:val="none" w:sz="0" w:space="0" w:color="auto"/>
        <w:left w:val="none" w:sz="0" w:space="0" w:color="auto"/>
        <w:bottom w:val="none" w:sz="0" w:space="0" w:color="auto"/>
        <w:right w:val="none" w:sz="0" w:space="0" w:color="auto"/>
      </w:divBdr>
    </w:div>
    <w:div w:id="697509943">
      <w:bodyDiv w:val="1"/>
      <w:marLeft w:val="0"/>
      <w:marRight w:val="0"/>
      <w:marTop w:val="0"/>
      <w:marBottom w:val="0"/>
      <w:divBdr>
        <w:top w:val="none" w:sz="0" w:space="0" w:color="auto"/>
        <w:left w:val="none" w:sz="0" w:space="0" w:color="auto"/>
        <w:bottom w:val="none" w:sz="0" w:space="0" w:color="auto"/>
        <w:right w:val="none" w:sz="0" w:space="0" w:color="auto"/>
      </w:divBdr>
    </w:div>
    <w:div w:id="706028920">
      <w:bodyDiv w:val="1"/>
      <w:marLeft w:val="0"/>
      <w:marRight w:val="0"/>
      <w:marTop w:val="0"/>
      <w:marBottom w:val="0"/>
      <w:divBdr>
        <w:top w:val="none" w:sz="0" w:space="0" w:color="auto"/>
        <w:left w:val="none" w:sz="0" w:space="0" w:color="auto"/>
        <w:bottom w:val="none" w:sz="0" w:space="0" w:color="auto"/>
        <w:right w:val="none" w:sz="0" w:space="0" w:color="auto"/>
      </w:divBdr>
    </w:div>
    <w:div w:id="1199322287">
      <w:bodyDiv w:val="1"/>
      <w:marLeft w:val="0"/>
      <w:marRight w:val="0"/>
      <w:marTop w:val="0"/>
      <w:marBottom w:val="0"/>
      <w:divBdr>
        <w:top w:val="none" w:sz="0" w:space="0" w:color="auto"/>
        <w:left w:val="none" w:sz="0" w:space="0" w:color="auto"/>
        <w:bottom w:val="none" w:sz="0" w:space="0" w:color="auto"/>
        <w:right w:val="none" w:sz="0" w:space="0" w:color="auto"/>
      </w:divBdr>
    </w:div>
    <w:div w:id="1249732988">
      <w:bodyDiv w:val="1"/>
      <w:marLeft w:val="0"/>
      <w:marRight w:val="0"/>
      <w:marTop w:val="0"/>
      <w:marBottom w:val="0"/>
      <w:divBdr>
        <w:top w:val="none" w:sz="0" w:space="0" w:color="auto"/>
        <w:left w:val="none" w:sz="0" w:space="0" w:color="auto"/>
        <w:bottom w:val="none" w:sz="0" w:space="0" w:color="auto"/>
        <w:right w:val="none" w:sz="0" w:space="0" w:color="auto"/>
      </w:divBdr>
    </w:div>
    <w:div w:id="149055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A85A-4C6D-4147-ADF8-BB1401A6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63036</Words>
  <Characters>35932</Characters>
  <Application>Microsoft Office Word</Application>
  <DocSecurity>4</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2025-01-07T13:48:00Z</dcterms:created>
  <dcterms:modified xsi:type="dcterms:W3CDTF">2025-01-07T13:48:00Z</dcterms:modified>
</cp:coreProperties>
</file>