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05A4" w14:textId="77777777" w:rsidR="00242308" w:rsidRPr="00242308" w:rsidRDefault="00242308" w:rsidP="00242308">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roofErr w:type="spellStart"/>
      <w:r w:rsidRPr="00242308">
        <w:rPr>
          <w:rFonts w:ascii="Times New Roman" w:eastAsia="Times New Roman" w:hAnsi="Times New Roman" w:cs="Times New Roman"/>
          <w:b/>
          <w:color w:val="00000A"/>
          <w:szCs w:val="20"/>
          <w:lang w:val="en-GB"/>
        </w:rPr>
        <w:t>Pakuotės</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lapelis</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informacija</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vartotojui</w:t>
      </w:r>
      <w:proofErr w:type="spellEnd"/>
    </w:p>
    <w:p w14:paraId="046F2F23" w14:textId="77777777" w:rsidR="00242308" w:rsidRPr="00242308" w:rsidRDefault="00242308" w:rsidP="00242308">
      <w:pPr>
        <w:tabs>
          <w:tab w:val="left" w:pos="567"/>
          <w:tab w:val="left" w:pos="3544"/>
          <w:tab w:val="left" w:pos="4678"/>
        </w:tabs>
        <w:suppressAutoHyphens/>
        <w:spacing w:after="0" w:line="240" w:lineRule="auto"/>
        <w:rPr>
          <w:rFonts w:ascii="Times New Roman" w:eastAsia="SimSun" w:hAnsi="Times New Roman" w:cs="Times New Roman"/>
          <w:lang w:eastAsia="lt-LT"/>
        </w:rPr>
      </w:pPr>
    </w:p>
    <w:p w14:paraId="386FFAED" w14:textId="77777777" w:rsidR="00242308" w:rsidRPr="00242308" w:rsidRDefault="00242308" w:rsidP="00242308">
      <w:pPr>
        <w:tabs>
          <w:tab w:val="left" w:pos="567"/>
        </w:tabs>
        <w:suppressAutoHyphens/>
        <w:spacing w:after="0" w:line="260" w:lineRule="exact"/>
        <w:ind w:left="567" w:hanging="567"/>
        <w:jc w:val="center"/>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 xml:space="preserve"> Ampicilina 1 g milteliai injekciniam ar infuziniam tirpalui</w:t>
      </w:r>
    </w:p>
    <w:p w14:paraId="3AFA2C31" w14:textId="22295985" w:rsidR="00242308" w:rsidRPr="00242308" w:rsidRDefault="00427AB7" w:rsidP="00242308">
      <w:pPr>
        <w:tabs>
          <w:tab w:val="left" w:pos="567"/>
        </w:tabs>
        <w:suppressAutoHyphens/>
        <w:spacing w:after="0" w:line="260" w:lineRule="exact"/>
        <w:ind w:left="567" w:hanging="567"/>
        <w:jc w:val="center"/>
        <w:rPr>
          <w:rFonts w:ascii="Times New Roman" w:eastAsia="Times New Roman" w:hAnsi="Times New Roman" w:cs="Times New Roman"/>
          <w:color w:val="00000A"/>
        </w:rPr>
      </w:pPr>
      <w:r>
        <w:rPr>
          <w:rFonts w:ascii="Times New Roman" w:eastAsia="Times New Roman" w:hAnsi="Times New Roman" w:cs="Times New Roman"/>
          <w:color w:val="00000A"/>
        </w:rPr>
        <w:t>a</w:t>
      </w:r>
      <w:r w:rsidR="00242308" w:rsidRPr="00242308">
        <w:rPr>
          <w:rFonts w:ascii="Times New Roman" w:eastAsia="Times New Roman" w:hAnsi="Times New Roman" w:cs="Times New Roman"/>
          <w:color w:val="00000A"/>
        </w:rPr>
        <w:t>mpicilinas</w:t>
      </w:r>
    </w:p>
    <w:p w14:paraId="2A7E2254" w14:textId="77777777" w:rsidR="00242308" w:rsidRPr="00242308" w:rsidRDefault="00242308" w:rsidP="00242308">
      <w:pPr>
        <w:tabs>
          <w:tab w:val="left" w:pos="567"/>
          <w:tab w:val="left" w:pos="3544"/>
          <w:tab w:val="left" w:pos="4678"/>
        </w:tabs>
        <w:suppressAutoHyphens/>
        <w:spacing w:after="0" w:line="240" w:lineRule="auto"/>
        <w:jc w:val="center"/>
        <w:rPr>
          <w:rFonts w:ascii="Times New Roman" w:eastAsia="SimSun" w:hAnsi="Times New Roman" w:cs="Times New Roman"/>
          <w:lang w:eastAsia="lt-LT"/>
        </w:rPr>
      </w:pPr>
    </w:p>
    <w:p w14:paraId="43F7B1C7" w14:textId="77777777" w:rsidR="00242308" w:rsidRPr="00242308" w:rsidRDefault="00242308" w:rsidP="00242308">
      <w:pPr>
        <w:tabs>
          <w:tab w:val="left" w:pos="3544"/>
          <w:tab w:val="left" w:pos="4678"/>
        </w:tabs>
        <w:spacing w:after="0" w:line="240" w:lineRule="auto"/>
        <w:rPr>
          <w:rFonts w:ascii="Times New Roman" w:eastAsia="Times New Roman" w:hAnsi="Times New Roman" w:cs="Times New Roman"/>
          <w:b/>
        </w:rPr>
      </w:pPr>
      <w:r w:rsidRPr="00242308">
        <w:rPr>
          <w:rFonts w:ascii="Times New Roman" w:eastAsia="Times New Roman" w:hAnsi="Times New Roman" w:cs="Times New Roman"/>
          <w:b/>
        </w:rPr>
        <w:t>Atidžiai perskaitykite visą šį lapelį, prieš pradėdami vartoti vaistą, nes jame pateikiama Jums svarbi informacija.</w:t>
      </w:r>
    </w:p>
    <w:p w14:paraId="106C0127" w14:textId="77777777" w:rsidR="00242308" w:rsidRPr="00242308" w:rsidRDefault="00242308" w:rsidP="00242308">
      <w:pPr>
        <w:numPr>
          <w:ilvl w:val="0"/>
          <w:numId w:val="1"/>
        </w:numPr>
        <w:tabs>
          <w:tab w:val="left" w:pos="3544"/>
          <w:tab w:val="left" w:pos="4678"/>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Neišmeskite šio lapelio, nes vėl gali prireikti jį perskaityti.</w:t>
      </w:r>
    </w:p>
    <w:p w14:paraId="1A74F130" w14:textId="77777777" w:rsidR="00242308" w:rsidRPr="00242308" w:rsidRDefault="00242308" w:rsidP="00242308">
      <w:pPr>
        <w:numPr>
          <w:ilvl w:val="0"/>
          <w:numId w:val="1"/>
        </w:numPr>
        <w:tabs>
          <w:tab w:val="left" w:pos="3544"/>
          <w:tab w:val="left" w:pos="4678"/>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Jeigu kiltų daugiau klausimų, kreipkitės į gydytoją arba </w:t>
      </w:r>
      <w:proofErr w:type="spellStart"/>
      <w:r w:rsidRPr="00242308">
        <w:rPr>
          <w:rFonts w:ascii="Times New Roman" w:eastAsia="Times New Roman" w:hAnsi="Times New Roman" w:cs="Times New Roman"/>
          <w:color w:val="00000A"/>
          <w:szCs w:val="24"/>
          <w:lang w:val="en-GB"/>
        </w:rPr>
        <w:t>vaistininką</w:t>
      </w:r>
      <w:proofErr w:type="spellEnd"/>
      <w:r w:rsidRPr="00242308">
        <w:rPr>
          <w:rFonts w:ascii="Times New Roman" w:eastAsia="Times New Roman" w:hAnsi="Times New Roman" w:cs="Times New Roman"/>
          <w:color w:val="00000A"/>
          <w:szCs w:val="24"/>
          <w:lang w:val="en-GB"/>
        </w:rPr>
        <w:t>.</w:t>
      </w:r>
    </w:p>
    <w:p w14:paraId="135584E0" w14:textId="77777777" w:rsidR="00242308" w:rsidRPr="00242308" w:rsidRDefault="00242308" w:rsidP="00242308">
      <w:pPr>
        <w:numPr>
          <w:ilvl w:val="0"/>
          <w:numId w:val="1"/>
        </w:numPr>
        <w:tabs>
          <w:tab w:val="left" w:pos="3544"/>
          <w:tab w:val="left" w:pos="4678"/>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Šis vaistas skirtas tik Jums, todėl kitiems žmonėms jo duoti negalima. Vaistas gali jiems pakenkti (net tiems, kurių ligos požymiai yra tokie patys kaip Jūsų).</w:t>
      </w:r>
    </w:p>
    <w:p w14:paraId="52D72EF6" w14:textId="77777777" w:rsidR="00242308" w:rsidRPr="00242308" w:rsidRDefault="00242308" w:rsidP="00242308">
      <w:pPr>
        <w:numPr>
          <w:ilvl w:val="0"/>
          <w:numId w:val="2"/>
        </w:numPr>
        <w:tabs>
          <w:tab w:val="left" w:pos="567"/>
          <w:tab w:val="left" w:pos="709"/>
          <w:tab w:val="left" w:pos="3544"/>
          <w:tab w:val="left" w:pos="4678"/>
        </w:tabs>
        <w:suppressAutoHyphens/>
        <w:spacing w:after="120" w:line="260" w:lineRule="exact"/>
        <w:ind w:left="567" w:hanging="567"/>
        <w:rPr>
          <w:rFonts w:ascii="Times New Roman" w:eastAsia="Times New Roman" w:hAnsi="Times New Roman" w:cs="Times New Roman"/>
          <w:color w:val="00000A"/>
          <w:szCs w:val="20"/>
          <w:lang w:val="en-GB"/>
        </w:rPr>
      </w:pPr>
      <w:r w:rsidRPr="00242308">
        <w:rPr>
          <w:rFonts w:ascii="Times New Roman" w:eastAsia="Times New Roman" w:hAnsi="Times New Roman" w:cs="Times New Roman"/>
          <w:color w:val="00000A"/>
        </w:rPr>
        <w:t xml:space="preserve">Jeigu pasireiškė šalutinis poveikis (net jeigu jis šiame lapelyje nenurodytas), kreipkitės į gydytoją arba </w:t>
      </w:r>
      <w:proofErr w:type="spellStart"/>
      <w:r w:rsidRPr="00242308">
        <w:rPr>
          <w:rFonts w:ascii="Times New Roman" w:eastAsia="Times New Roman" w:hAnsi="Times New Roman" w:cs="Times New Roman"/>
          <w:color w:val="00000A"/>
          <w:szCs w:val="20"/>
          <w:lang w:val="en-GB"/>
        </w:rPr>
        <w:t>slaugytoją</w:t>
      </w:r>
      <w:proofErr w:type="spellEnd"/>
      <w:r w:rsidRPr="00242308">
        <w:rPr>
          <w:rFonts w:ascii="Times New Roman" w:eastAsia="Times New Roman" w:hAnsi="Times New Roman" w:cs="Times New Roman"/>
          <w:color w:val="00000A"/>
          <w:szCs w:val="20"/>
          <w:lang w:val="en-GB"/>
        </w:rPr>
        <w:t xml:space="preserve">. </w:t>
      </w:r>
      <w:proofErr w:type="spellStart"/>
      <w:r w:rsidRPr="00242308">
        <w:rPr>
          <w:rFonts w:ascii="Times New Roman" w:eastAsia="Times New Roman" w:hAnsi="Times New Roman" w:cs="Times New Roman"/>
          <w:color w:val="00000A"/>
          <w:lang w:val="en-GB"/>
        </w:rPr>
        <w:t>Žr</w:t>
      </w:r>
      <w:proofErr w:type="spellEnd"/>
      <w:r w:rsidRPr="00242308">
        <w:rPr>
          <w:rFonts w:ascii="Times New Roman" w:eastAsia="Times New Roman" w:hAnsi="Times New Roman" w:cs="Times New Roman"/>
          <w:color w:val="00000A"/>
          <w:lang w:val="en-GB"/>
        </w:rPr>
        <w:t xml:space="preserve">. 4 </w:t>
      </w:r>
      <w:proofErr w:type="spellStart"/>
      <w:r w:rsidRPr="00242308">
        <w:rPr>
          <w:rFonts w:ascii="Times New Roman" w:eastAsia="Times New Roman" w:hAnsi="Times New Roman" w:cs="Times New Roman"/>
          <w:color w:val="00000A"/>
          <w:lang w:val="en-GB"/>
        </w:rPr>
        <w:t>skyrių</w:t>
      </w:r>
      <w:proofErr w:type="spellEnd"/>
      <w:r w:rsidRPr="00242308">
        <w:rPr>
          <w:rFonts w:ascii="Times New Roman" w:eastAsia="Times New Roman" w:hAnsi="Times New Roman" w:cs="Times New Roman"/>
          <w:color w:val="00000A"/>
          <w:lang w:val="en-GB"/>
        </w:rPr>
        <w:t>.</w:t>
      </w:r>
    </w:p>
    <w:p w14:paraId="243165F1" w14:textId="77777777" w:rsidR="00242308" w:rsidRPr="00242308" w:rsidRDefault="00242308" w:rsidP="00242308">
      <w:pPr>
        <w:tabs>
          <w:tab w:val="left" w:pos="567"/>
          <w:tab w:val="left" w:pos="3544"/>
          <w:tab w:val="left" w:pos="4678"/>
        </w:tabs>
        <w:suppressAutoHyphens/>
        <w:spacing w:after="120" w:line="260" w:lineRule="exact"/>
        <w:rPr>
          <w:rFonts w:ascii="Times New Roman" w:eastAsia="Times New Roman" w:hAnsi="Times New Roman" w:cs="Times New Roman"/>
          <w:b/>
          <w:color w:val="00000A"/>
          <w:szCs w:val="20"/>
          <w:lang w:val="en-GB"/>
        </w:rPr>
      </w:pPr>
      <w:proofErr w:type="spellStart"/>
      <w:r w:rsidRPr="00242308">
        <w:rPr>
          <w:rFonts w:ascii="Times New Roman" w:eastAsia="Times New Roman" w:hAnsi="Times New Roman" w:cs="Times New Roman"/>
          <w:b/>
          <w:color w:val="00000A"/>
          <w:szCs w:val="20"/>
          <w:lang w:val="en-GB"/>
        </w:rPr>
        <w:t>Apie</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ką</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rašoma</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šiame</w:t>
      </w:r>
      <w:proofErr w:type="spellEnd"/>
      <w:r w:rsidRPr="00242308">
        <w:rPr>
          <w:rFonts w:ascii="Times New Roman" w:eastAsia="Times New Roman" w:hAnsi="Times New Roman" w:cs="Times New Roman"/>
          <w:b/>
          <w:color w:val="00000A"/>
          <w:szCs w:val="20"/>
          <w:lang w:val="en-GB"/>
        </w:rPr>
        <w:t xml:space="preserve"> </w:t>
      </w:r>
      <w:proofErr w:type="spellStart"/>
      <w:r w:rsidRPr="00242308">
        <w:rPr>
          <w:rFonts w:ascii="Times New Roman" w:eastAsia="Times New Roman" w:hAnsi="Times New Roman" w:cs="Times New Roman"/>
          <w:b/>
          <w:color w:val="00000A"/>
          <w:szCs w:val="20"/>
          <w:lang w:val="en-GB"/>
        </w:rPr>
        <w:t>lapelyje</w:t>
      </w:r>
      <w:proofErr w:type="spellEnd"/>
      <w:r w:rsidRPr="00242308">
        <w:rPr>
          <w:rFonts w:ascii="Times New Roman" w:eastAsia="Times New Roman" w:hAnsi="Times New Roman" w:cs="Times New Roman"/>
          <w:b/>
          <w:color w:val="00000A"/>
          <w:szCs w:val="20"/>
          <w:lang w:val="en-GB"/>
        </w:rPr>
        <w:t>?</w:t>
      </w:r>
    </w:p>
    <w:p w14:paraId="16208879"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rPr>
      </w:pPr>
      <w:r w:rsidRPr="00242308">
        <w:rPr>
          <w:rFonts w:ascii="Times New Roman" w:eastAsia="Times New Roman" w:hAnsi="Times New Roman" w:cs="Times New Roman"/>
        </w:rPr>
        <w:t xml:space="preserve">1. </w:t>
      </w:r>
      <w:r w:rsidRPr="00242308">
        <w:rPr>
          <w:rFonts w:ascii="Times New Roman" w:eastAsia="Times New Roman" w:hAnsi="Times New Roman" w:cs="Times New Roman"/>
        </w:rPr>
        <w:tab/>
        <w:t>Kas yra Ampicilina ir kam jis vartojamas</w:t>
      </w:r>
    </w:p>
    <w:p w14:paraId="79204D17"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rPr>
      </w:pPr>
      <w:r w:rsidRPr="00242308">
        <w:rPr>
          <w:rFonts w:ascii="Times New Roman" w:eastAsia="Times New Roman" w:hAnsi="Times New Roman" w:cs="Times New Roman"/>
        </w:rPr>
        <w:t xml:space="preserve">2. </w:t>
      </w:r>
      <w:r w:rsidRPr="00242308">
        <w:rPr>
          <w:rFonts w:ascii="Times New Roman" w:eastAsia="Times New Roman" w:hAnsi="Times New Roman" w:cs="Times New Roman"/>
        </w:rPr>
        <w:tab/>
        <w:t>Kas žinotina prieš vartojant Ampicilina</w:t>
      </w:r>
    </w:p>
    <w:p w14:paraId="673A61F7"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rPr>
      </w:pPr>
      <w:r w:rsidRPr="00242308">
        <w:rPr>
          <w:rFonts w:ascii="Times New Roman" w:eastAsia="Times New Roman" w:hAnsi="Times New Roman" w:cs="Times New Roman"/>
        </w:rPr>
        <w:t xml:space="preserve">3. </w:t>
      </w:r>
      <w:r w:rsidRPr="00242308">
        <w:rPr>
          <w:rFonts w:ascii="Times New Roman" w:eastAsia="Times New Roman" w:hAnsi="Times New Roman" w:cs="Times New Roman"/>
        </w:rPr>
        <w:tab/>
        <w:t>Kaip vartoti Ampicilina</w:t>
      </w:r>
    </w:p>
    <w:p w14:paraId="45CD2F40"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rPr>
      </w:pPr>
      <w:r w:rsidRPr="00242308">
        <w:rPr>
          <w:rFonts w:ascii="Times New Roman" w:eastAsia="Times New Roman" w:hAnsi="Times New Roman" w:cs="Times New Roman"/>
        </w:rPr>
        <w:t xml:space="preserve">4. </w:t>
      </w:r>
      <w:r w:rsidRPr="00242308">
        <w:rPr>
          <w:rFonts w:ascii="Times New Roman" w:eastAsia="Times New Roman" w:hAnsi="Times New Roman" w:cs="Times New Roman"/>
        </w:rPr>
        <w:tab/>
        <w:t>Galimas šalutinis poveikis</w:t>
      </w:r>
    </w:p>
    <w:p w14:paraId="6B9A8104"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rPr>
      </w:pPr>
      <w:r w:rsidRPr="00242308">
        <w:rPr>
          <w:rFonts w:ascii="Times New Roman" w:eastAsia="Times New Roman" w:hAnsi="Times New Roman" w:cs="Times New Roman"/>
        </w:rPr>
        <w:t xml:space="preserve">5. </w:t>
      </w:r>
      <w:r w:rsidRPr="00242308">
        <w:rPr>
          <w:rFonts w:ascii="Times New Roman" w:eastAsia="Times New Roman" w:hAnsi="Times New Roman" w:cs="Times New Roman"/>
        </w:rPr>
        <w:tab/>
        <w:t>Kaip laikyti Ampicilina</w:t>
      </w:r>
    </w:p>
    <w:p w14:paraId="21545D55"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rPr>
      </w:pPr>
      <w:r w:rsidRPr="00242308">
        <w:rPr>
          <w:rFonts w:ascii="Times New Roman" w:eastAsia="Times New Roman" w:hAnsi="Times New Roman" w:cs="Times New Roman"/>
        </w:rPr>
        <w:t xml:space="preserve">6. </w:t>
      </w:r>
      <w:r w:rsidRPr="00242308">
        <w:rPr>
          <w:rFonts w:ascii="Times New Roman" w:eastAsia="Times New Roman" w:hAnsi="Times New Roman" w:cs="Times New Roman"/>
        </w:rPr>
        <w:tab/>
        <w:t>Pakuotės turinys ir kita informacija</w:t>
      </w:r>
    </w:p>
    <w:p w14:paraId="3C8D487E"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1322CF9C"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3983523D"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rPr>
      </w:pPr>
      <w:r w:rsidRPr="00242308">
        <w:rPr>
          <w:rFonts w:ascii="Times New Roman" w:eastAsia="Times New Roman" w:hAnsi="Times New Roman" w:cs="Times New Roman"/>
          <w:b/>
          <w:color w:val="00000A"/>
        </w:rPr>
        <w:t>1.</w:t>
      </w:r>
      <w:r w:rsidRPr="00242308">
        <w:rPr>
          <w:rFonts w:ascii="Times New Roman" w:eastAsia="Times New Roman" w:hAnsi="Times New Roman" w:cs="Times New Roman"/>
          <w:b/>
          <w:color w:val="00000A"/>
        </w:rPr>
        <w:tab/>
        <w:t>Kas yra Ampicilina ir kam jis vartojamas</w:t>
      </w:r>
    </w:p>
    <w:p w14:paraId="7DF6BB55"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7D7DAF8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Ampicilina veiklioji medžiaga yra ampicilinas, aminopenicilinų grupės antibiotikas. Penicilinai pažeidžia bakterijų ląstelių membranas ir tokiu būdu suardo augančias bakterijas.</w:t>
      </w:r>
    </w:p>
    <w:p w14:paraId="59C3AD6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42E11147"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Ampicilina vartojamas šioms jam  jautrių bakterijų sukeltoms infekcinėms ligoms gydyti:</w:t>
      </w:r>
    </w:p>
    <w:p w14:paraId="4F60B319"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ausų, nosies ir gerklės (ūminiam vidurinės ausies uždegimui, ūminiam sinusitui); </w:t>
      </w:r>
    </w:p>
    <w:p w14:paraId="4BC3ABE9"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apatinių kvėpavimo takų (ūminiam ir lėtiniam paūmėjusiam bronchitui, bendruomenėje įgytam plaučių uždegimui);</w:t>
      </w:r>
    </w:p>
    <w:p w14:paraId="2CA6DDB7"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inkstų ir šlapimo takų (ūminiam arba lėtiniam paūmėjusiam inkstų geldelių ir taurelių uždegimui, inkstų geldelių uždegimui, šlapimo pūslės uždegimui, šlaplės uždegimui, prostatos uždegimui);</w:t>
      </w:r>
    </w:p>
    <w:p w14:paraId="189487AE"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lytinių ir šlapimo takų uždegimui (gonorėjai);</w:t>
      </w:r>
    </w:p>
    <w:p w14:paraId="1525DBA8"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mažojo dubens organų uždegiminėms ligoms (gimdos gleivinės uždegimui, priegimdžio uždegimui, kiaušidžių ir kiaušintakių uždegimui); </w:t>
      </w:r>
    </w:p>
    <w:p w14:paraId="68686D68"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virškinimo trakto uždegiminėms ligoms (salmoneliozei, šigeliozei, vidurių šiltinei, paratifui), tulžies pūslės uždegimui, tulžies latakų uždegimui; </w:t>
      </w:r>
    </w:p>
    <w:p w14:paraId="093A2386" w14:textId="77777777" w:rsidR="00242308" w:rsidRPr="00242308" w:rsidRDefault="00242308" w:rsidP="00242308">
      <w:pPr>
        <w:numPr>
          <w:ilvl w:val="0"/>
          <w:numId w:val="3"/>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kitoms gyvybei pavojingoms ligoms, vartojant kartu su kitais antibiotikais (listeriozei, bakteriniam meningitui, vidinio širdies dangalo uždegimui (endokarditui), sepsiui).</w:t>
      </w:r>
    </w:p>
    <w:p w14:paraId="16717F0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highlight w:val="red"/>
        </w:rPr>
      </w:pPr>
    </w:p>
    <w:p w14:paraId="1B223377"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Prireikus gydytojas prieš gydymą šiuo antibiotiku bei gydymo metu nustatys infekcinės ligos sukėlėjo jautrumą ampicilinui.</w:t>
      </w:r>
    </w:p>
    <w:p w14:paraId="0A1D1781"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191B56FB"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48E4879E"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rPr>
      </w:pPr>
      <w:r w:rsidRPr="00242308">
        <w:rPr>
          <w:rFonts w:ascii="Times New Roman" w:eastAsia="Times New Roman" w:hAnsi="Times New Roman" w:cs="Times New Roman"/>
          <w:b/>
          <w:color w:val="00000A"/>
        </w:rPr>
        <w:t>2.</w:t>
      </w:r>
      <w:r w:rsidRPr="00242308">
        <w:rPr>
          <w:rFonts w:ascii="Times New Roman" w:eastAsia="Times New Roman" w:hAnsi="Times New Roman" w:cs="Times New Roman"/>
          <w:b/>
          <w:color w:val="00000A"/>
        </w:rPr>
        <w:tab/>
        <w:t>Kas žinotina prieš vartojant Ampicilina</w:t>
      </w:r>
    </w:p>
    <w:p w14:paraId="0233873A"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0DD772D9"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Ampicilina vartoti negalima:</w:t>
      </w:r>
    </w:p>
    <w:p w14:paraId="1D5D99D8" w14:textId="77777777" w:rsidR="00242308" w:rsidRPr="00242308" w:rsidRDefault="00242308" w:rsidP="00242308">
      <w:pPr>
        <w:tabs>
          <w:tab w:val="left" w:pos="567"/>
        </w:tabs>
        <w:suppressAutoHyphens/>
        <w:spacing w:after="0" w:line="260" w:lineRule="exact"/>
        <w:ind w:left="540" w:hanging="540"/>
        <w:rPr>
          <w:rFonts w:ascii="Times New Roman" w:eastAsia="Times New Roman" w:hAnsi="Times New Roman" w:cs="Times New Roman"/>
          <w:color w:val="00000A"/>
          <w:lang w:val="en-GB"/>
        </w:rPr>
      </w:pPr>
      <w:r w:rsidRPr="00242308">
        <w:rPr>
          <w:rFonts w:ascii="Times New Roman" w:eastAsia="Times New Roman" w:hAnsi="Times New Roman" w:cs="Times New Roman"/>
          <w:color w:val="00000A"/>
        </w:rPr>
        <w:t>-</w:t>
      </w:r>
      <w:r w:rsidRPr="00242308">
        <w:rPr>
          <w:rFonts w:ascii="Times New Roman" w:eastAsia="Times New Roman" w:hAnsi="Times New Roman" w:cs="Times New Roman"/>
          <w:color w:val="00000A"/>
        </w:rPr>
        <w:tab/>
        <w:t>jeigu yra alergija ampicilinui arba bet kuriai pagalbinei šio vaisto medžiagai (jos išvardytos 6 skyriuje);</w:t>
      </w:r>
    </w:p>
    <w:p w14:paraId="2AE3C7FD" w14:textId="77777777" w:rsidR="00242308" w:rsidRPr="00242308" w:rsidRDefault="00242308" w:rsidP="00242308">
      <w:pPr>
        <w:tabs>
          <w:tab w:val="left" w:pos="567"/>
        </w:tabs>
        <w:suppressAutoHyphens/>
        <w:spacing w:after="0" w:line="260" w:lineRule="exact"/>
        <w:ind w:left="540" w:hanging="540"/>
        <w:rPr>
          <w:rFonts w:ascii="Times New Roman" w:eastAsia="Times New Roman" w:hAnsi="Times New Roman" w:cs="Times New Roman"/>
          <w:color w:val="00000A"/>
        </w:rPr>
      </w:pPr>
      <w:r w:rsidRPr="00242308">
        <w:rPr>
          <w:rFonts w:ascii="Times New Roman" w:eastAsia="Times New Roman" w:hAnsi="Times New Roman" w:cs="Times New Roman"/>
          <w:color w:val="00000A"/>
        </w:rPr>
        <w:t>-</w:t>
      </w:r>
      <w:r w:rsidRPr="00242308">
        <w:rPr>
          <w:rFonts w:ascii="Times New Roman" w:eastAsia="Times New Roman" w:hAnsi="Times New Roman" w:cs="Times New Roman"/>
          <w:color w:val="00000A"/>
        </w:rPr>
        <w:tab/>
        <w:t>jeigu yra alergija bet kuriam kitam betalaktaminiam antibiotikui, pvz., antibiotikams, priklausantiems penicilinų ar cefalosporinų grupei;</w:t>
      </w:r>
    </w:p>
    <w:p w14:paraId="26F8B7E6" w14:textId="521A9EF9" w:rsidR="00242308" w:rsidRPr="00242308" w:rsidRDefault="00242308" w:rsidP="00D23BB5">
      <w:pPr>
        <w:tabs>
          <w:tab w:val="left" w:pos="567"/>
        </w:tabs>
        <w:suppressAutoHyphens/>
        <w:spacing w:after="0" w:line="260" w:lineRule="exact"/>
        <w:ind w:left="540" w:hanging="540"/>
        <w:rPr>
          <w:rFonts w:ascii="Times New Roman" w:eastAsia="Times New Roman" w:hAnsi="Times New Roman" w:cs="Times New Roman"/>
          <w:color w:val="00000A"/>
        </w:rPr>
      </w:pPr>
      <w:r w:rsidRPr="00242308">
        <w:rPr>
          <w:rFonts w:ascii="Times New Roman" w:eastAsia="Times New Roman" w:hAnsi="Times New Roman" w:cs="Times New Roman"/>
          <w:color w:val="00000A"/>
        </w:rPr>
        <w:t>-</w:t>
      </w:r>
      <w:r w:rsidRPr="00242308">
        <w:rPr>
          <w:rFonts w:ascii="Times New Roman" w:eastAsia="Times New Roman" w:hAnsi="Times New Roman" w:cs="Times New Roman"/>
          <w:color w:val="00000A"/>
        </w:rPr>
        <w:tab/>
      </w:r>
    </w:p>
    <w:p w14:paraId="2EB3B9BD" w14:textId="77777777" w:rsidR="00242308" w:rsidRPr="00242308" w:rsidRDefault="00242308" w:rsidP="00242308">
      <w:pPr>
        <w:tabs>
          <w:tab w:val="left" w:pos="567"/>
        </w:tabs>
        <w:suppressAutoHyphens/>
        <w:spacing w:after="0" w:line="260" w:lineRule="exact"/>
        <w:ind w:left="540" w:hanging="540"/>
        <w:rPr>
          <w:rFonts w:ascii="Times New Roman" w:eastAsia="Times New Roman" w:hAnsi="Times New Roman" w:cs="Times New Roman"/>
          <w:b/>
          <w:caps/>
          <w:color w:val="00000A"/>
        </w:rPr>
      </w:pPr>
    </w:p>
    <w:p w14:paraId="3FE95091"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Įspėjimai ir atsargumo priemonės</w:t>
      </w:r>
    </w:p>
    <w:p w14:paraId="74C49A66" w14:textId="77777777" w:rsidR="00242308" w:rsidRPr="00242308" w:rsidRDefault="00242308" w:rsidP="00242308">
      <w:pPr>
        <w:numPr>
          <w:ilvl w:val="12"/>
          <w:numId w:val="0"/>
        </w:numPr>
        <w:tabs>
          <w:tab w:val="left" w:pos="567"/>
        </w:tabs>
        <w:suppressAutoHyphens/>
        <w:spacing w:after="0" w:line="260" w:lineRule="exact"/>
        <w:ind w:right="-2"/>
        <w:rPr>
          <w:rFonts w:ascii="Times New Roman" w:eastAsia="Times New Roman" w:hAnsi="Times New Roman" w:cs="Times New Roman"/>
          <w:color w:val="00000A"/>
        </w:rPr>
      </w:pPr>
      <w:r w:rsidRPr="00242308">
        <w:rPr>
          <w:rFonts w:ascii="Times New Roman" w:eastAsia="Times New Roman" w:hAnsi="Times New Roman" w:cs="Times New Roman"/>
          <w:color w:val="00000A"/>
        </w:rPr>
        <w:t>Pasitarkite su gydytoju arba vaistininku, prieš pradėdami vartoti Ampicilina. Tai ypač svarbu, jeigu:</w:t>
      </w:r>
    </w:p>
    <w:p w14:paraId="35641F16" w14:textId="77777777" w:rsidR="00242308" w:rsidRPr="00242308" w:rsidRDefault="00242308" w:rsidP="00242308">
      <w:pPr>
        <w:numPr>
          <w:ilvl w:val="0"/>
          <w:numId w:val="5"/>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esate linkęs (-usi) į alergines ligas;</w:t>
      </w:r>
    </w:p>
    <w:p w14:paraId="5D095559" w14:textId="77777777" w:rsidR="00242308" w:rsidRPr="00242308" w:rsidRDefault="00242308" w:rsidP="00242308">
      <w:pPr>
        <w:numPr>
          <w:ilvl w:val="0"/>
          <w:numId w:val="5"/>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sergate astma;</w:t>
      </w:r>
    </w:p>
    <w:p w14:paraId="4A1C26AD" w14:textId="77777777" w:rsidR="00242308" w:rsidRPr="00242308" w:rsidRDefault="00242308" w:rsidP="00242308">
      <w:pPr>
        <w:numPr>
          <w:ilvl w:val="0"/>
          <w:numId w:val="5"/>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sergate grybelių sukelta užkrečiamąja liga;</w:t>
      </w:r>
    </w:p>
    <w:p w14:paraId="3504918A" w14:textId="77777777" w:rsidR="00242308" w:rsidRPr="00242308" w:rsidRDefault="00242308" w:rsidP="00242308">
      <w:pPr>
        <w:numPr>
          <w:ilvl w:val="0"/>
          <w:numId w:val="5"/>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sergate inkstų ar kepenų veiklos sutrikimų. </w:t>
      </w:r>
    </w:p>
    <w:p w14:paraId="0B503B0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1FF5DBA8"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Vartojant, ypač ilgai, Ampicilina, kaip ir kitokių antibiotikų, gydytojas gali dažnai tirti kraujo ląstelių kiekį ir kepenų bei inkstų veiklą bei stebėti, ar neatsirado atsparių bakterijų ir grybelių. </w:t>
      </w:r>
    </w:p>
    <w:p w14:paraId="35F87A8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18812CE4" w14:textId="77777777" w:rsid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Jeigu </w:t>
      </w:r>
      <w:r w:rsidRPr="00242308">
        <w:rPr>
          <w:rFonts w:ascii="Times New Roman" w:eastAsia="Times New Roman" w:hAnsi="Times New Roman" w:cs="Times New Roman"/>
          <w:b/>
          <w:color w:val="00000A"/>
        </w:rPr>
        <w:t>atsiranda alergijos požymių</w:t>
      </w:r>
      <w:r w:rsidRPr="00242308">
        <w:rPr>
          <w:rFonts w:ascii="Times New Roman" w:eastAsia="Times New Roman" w:hAnsi="Times New Roman" w:cs="Times New Roman"/>
          <w:color w:val="00000A"/>
        </w:rPr>
        <w:t xml:space="preserve"> (dilgelinė, išbėrimas, niežulys, kraujospūdžio mažėjimas, širdies ritmo padažnėjimas, kvėpavimo sutrikimas, kolapsas ar kt.), vaisto vartojimą būtina nutraukti ir kreiptis į gydytoją.</w:t>
      </w:r>
    </w:p>
    <w:p w14:paraId="2EA3E1DF" w14:textId="77777777" w:rsidR="000F54F0" w:rsidRDefault="000F54F0" w:rsidP="00242308">
      <w:pPr>
        <w:tabs>
          <w:tab w:val="left" w:pos="567"/>
        </w:tabs>
        <w:suppressAutoHyphens/>
        <w:spacing w:after="0" w:line="260" w:lineRule="exact"/>
        <w:rPr>
          <w:rFonts w:ascii="Times New Roman" w:eastAsia="Times New Roman" w:hAnsi="Times New Roman" w:cs="Times New Roman"/>
          <w:color w:val="00000A"/>
        </w:rPr>
      </w:pPr>
    </w:p>
    <w:p w14:paraId="601D06F2" w14:textId="77777777" w:rsidR="000F54F0" w:rsidRPr="00D23BB5" w:rsidRDefault="000F54F0" w:rsidP="00D23BB5">
      <w:pPr>
        <w:spacing w:after="0" w:line="240" w:lineRule="auto"/>
        <w:rPr>
          <w:rFonts w:ascii="Times New Roman" w:eastAsia="Times New Roman" w:hAnsi="Times New Roman" w:cs="Times New Roman"/>
          <w:lang w:eastAsia="lt-LT"/>
        </w:rPr>
      </w:pPr>
      <w:r w:rsidRPr="000F54F0">
        <w:rPr>
          <w:rFonts w:ascii="Times New Roman" w:eastAsia="Times New Roman" w:hAnsi="Times New Roman" w:cs="Times New Roman"/>
          <w:lang w:eastAsia="lt-LT"/>
        </w:rPr>
        <w:t>Ampicilino turi būti vengiama įtarus, kad yra infekcinė mononukleozė (ūminė virusinė infekcija, pasireiškianti karščiavimu, gerklės skausmu ir limfmazgių padidėjimu) arba tam tikros rūšies kraujo vėžys (limfoleukemija), kadangi šių ligų atveju po ampicilino pavartojimo būna dažnesnis eriteminis išbėrimas.</w:t>
      </w:r>
    </w:p>
    <w:p w14:paraId="54A0511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2553139B" w14:textId="625190F8"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Jeigu prasideda </w:t>
      </w:r>
      <w:r w:rsidRPr="00242308">
        <w:rPr>
          <w:rFonts w:ascii="Times New Roman" w:eastAsia="Times New Roman" w:hAnsi="Times New Roman" w:cs="Times New Roman"/>
          <w:b/>
          <w:color w:val="00000A"/>
        </w:rPr>
        <w:t>stiprus ir nepraeinantis viduriavimas vandeningomis išmatomis, kuriose yra kraujo ir gleivių, vidurių pūtimas, maudžiantis arba dieglių tipo pilvo skausmas, karščiavimas</w:t>
      </w:r>
      <w:r w:rsidRPr="00242308">
        <w:rPr>
          <w:rFonts w:ascii="Times New Roman" w:eastAsia="Times New Roman" w:hAnsi="Times New Roman" w:cs="Times New Roman"/>
          <w:color w:val="00000A"/>
        </w:rPr>
        <w:t>, kreipkitės į gydytoją. Gydytojas ištirs, ar nėra pseudomembraninio kolito (infekcinio žarnyno uždegimo). Kadangi jis gali būti net pavojingas gyvybei, Ampicilina vartojimą būtina tuoj pat nutraukti ir pradėti vartoti tinkamų vaistų (pvz., kitokių antibiotikų)</w:t>
      </w:r>
      <w:r w:rsidR="000F54F0">
        <w:rPr>
          <w:rFonts w:ascii="Times New Roman" w:eastAsia="Times New Roman" w:hAnsi="Times New Roman" w:cs="Times New Roman"/>
          <w:color w:val="00000A"/>
        </w:rPr>
        <w:t>, kurios paskirs Jūsų gydytojas.</w:t>
      </w:r>
      <w:r w:rsidRPr="00242308">
        <w:rPr>
          <w:rFonts w:ascii="Times New Roman" w:eastAsia="Times New Roman" w:hAnsi="Times New Roman" w:cs="Times New Roman"/>
          <w:color w:val="00000A"/>
        </w:rPr>
        <w:t xml:space="preserve"> Žarnų veiklą slopinančių vaistų vartoti draudžiama.</w:t>
      </w:r>
    </w:p>
    <w:p w14:paraId="7F23E2A4"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1EBABCC5"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Kiti vaistai ir Ampicilina</w:t>
      </w:r>
    </w:p>
    <w:p w14:paraId="7CE88989"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Jeigu vartojate ar neseniai vartojote kitų vaistų, arba dėl to nesate tikri, apie tai pasakykite gydytojui arba vaistininkui.</w:t>
      </w:r>
    </w:p>
    <w:p w14:paraId="7FF140E8"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6553F319"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Ampicilina negalima vartoti kartu su šiais vaistais:</w:t>
      </w:r>
    </w:p>
    <w:p w14:paraId="60A1F8CC" w14:textId="77777777" w:rsidR="00242308" w:rsidRPr="00242308" w:rsidRDefault="00242308" w:rsidP="00242308">
      <w:pPr>
        <w:numPr>
          <w:ilvl w:val="0"/>
          <w:numId w:val="6"/>
        </w:numPr>
        <w:tabs>
          <w:tab w:val="left" w:pos="567"/>
        </w:tabs>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antibiotikais, kurie slopina bakterijų dauginimąsi (pvz., tetraciklinais, eritromicinu, sulfamidais, chloramfenikoliu). Kartu vartojami šie vaistai gali sutrikdyti vieni kitų veikimą.</w:t>
      </w:r>
    </w:p>
    <w:p w14:paraId="40D28778"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67A3ECDE"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Pasakykite gydytojui arba vaistininkui, jei vartojate kurio nors iš šių vaistų:</w:t>
      </w:r>
    </w:p>
    <w:p w14:paraId="16C2FE88" w14:textId="77777777" w:rsidR="00242308" w:rsidRPr="00242308" w:rsidRDefault="00242308" w:rsidP="00242308">
      <w:pPr>
        <w:numPr>
          <w:ilvl w:val="0"/>
          <w:numId w:val="1"/>
        </w:numPr>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probenecido arba alopurinolio (podagrai gydyti);</w:t>
      </w:r>
    </w:p>
    <w:p w14:paraId="51AB60E0" w14:textId="77777777" w:rsidR="00242308" w:rsidRPr="00242308" w:rsidRDefault="00242308" w:rsidP="00242308">
      <w:pPr>
        <w:numPr>
          <w:ilvl w:val="0"/>
          <w:numId w:val="1"/>
        </w:numPr>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geriamųjų kraujo krešėjimą slopinančių vaistų (pvz., varfarino ir fenindiono);</w:t>
      </w:r>
    </w:p>
    <w:p w14:paraId="36B0576E" w14:textId="77777777" w:rsidR="00242308" w:rsidRPr="00242308" w:rsidRDefault="00242308" w:rsidP="00242308">
      <w:pPr>
        <w:numPr>
          <w:ilvl w:val="0"/>
          <w:numId w:val="1"/>
        </w:numPr>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geriamųjų kontraceptikų. Ampicilina gali sumažinti jų poveikį.</w:t>
      </w:r>
    </w:p>
    <w:p w14:paraId="2616D993" w14:textId="77777777" w:rsidR="00242308" w:rsidRPr="00242308" w:rsidRDefault="00242308" w:rsidP="00242308">
      <w:pPr>
        <w:numPr>
          <w:ilvl w:val="0"/>
          <w:numId w:val="1"/>
        </w:numPr>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atenololio (nuo aukšto kraujospūdžio);</w:t>
      </w:r>
    </w:p>
    <w:p w14:paraId="55A5A23C" w14:textId="77777777" w:rsidR="00242308" w:rsidRPr="00242308" w:rsidRDefault="00242308" w:rsidP="00242308">
      <w:pPr>
        <w:numPr>
          <w:ilvl w:val="0"/>
          <w:numId w:val="1"/>
        </w:numPr>
        <w:suppressAutoHyphens/>
        <w:spacing w:after="0" w:line="240" w:lineRule="auto"/>
        <w:rPr>
          <w:rFonts w:ascii="Times New Roman" w:eastAsia="Times New Roman" w:hAnsi="Times New Roman" w:cs="Times New Roman"/>
          <w:color w:val="00000A"/>
        </w:rPr>
      </w:pPr>
      <w:r w:rsidRPr="00242308">
        <w:rPr>
          <w:rFonts w:ascii="Times New Roman" w:eastAsia="Times New Roman" w:hAnsi="Times New Roman" w:cs="Times New Roman"/>
          <w:color w:val="00000A"/>
        </w:rPr>
        <w:t>metotreksato (vaisto, kuriuo gydomas vėžys ir reumatinės ligos);</w:t>
      </w:r>
    </w:p>
    <w:p w14:paraId="4E4DBCBA" w14:textId="77777777" w:rsidR="00242308" w:rsidRPr="00242308" w:rsidRDefault="00242308" w:rsidP="00242308">
      <w:pPr>
        <w:numPr>
          <w:ilvl w:val="0"/>
          <w:numId w:val="7"/>
        </w:numPr>
        <w:tabs>
          <w:tab w:val="left" w:pos="567"/>
        </w:tabs>
        <w:suppressAutoHyphens/>
        <w:spacing w:after="0" w:line="240" w:lineRule="auto"/>
        <w:ind w:left="567" w:hanging="567"/>
        <w:rPr>
          <w:rFonts w:ascii="Times New Roman" w:eastAsia="Times New Roman" w:hAnsi="Times New Roman" w:cs="Times New Roman"/>
          <w:color w:val="00000A"/>
        </w:rPr>
      </w:pPr>
      <w:r w:rsidRPr="00242308">
        <w:rPr>
          <w:rFonts w:ascii="Times New Roman" w:eastAsia="Times New Roman" w:hAnsi="Times New Roman" w:cs="Times New Roman"/>
          <w:color w:val="00000A"/>
        </w:rPr>
        <w:t>geriamąjį skiepą nuo vidurių šiltinės. Ampicilina gali susilpninti skiepo veiksmingumą.</w:t>
      </w:r>
    </w:p>
    <w:p w14:paraId="174DF8C0"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254C94A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bCs/>
          <w:i/>
          <w:iCs/>
          <w:color w:val="00000A"/>
        </w:rPr>
      </w:pPr>
      <w:r w:rsidRPr="00242308">
        <w:rPr>
          <w:rFonts w:ascii="Times New Roman" w:eastAsia="Times New Roman" w:hAnsi="Times New Roman" w:cs="Times New Roman"/>
          <w:b/>
          <w:bCs/>
          <w:i/>
          <w:iCs/>
          <w:color w:val="00000A"/>
        </w:rPr>
        <w:t>Įtaka laboratorinių tyrimų rezultatams</w:t>
      </w:r>
    </w:p>
    <w:p w14:paraId="05F069CC"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Vartojant Ampicilina, gali būti klaidingai teigiamas gliukozės kiekio šlapime tyrimo rezultatas bei klaidingi kai kurių kitų šlapimo tyrimų rezultatai. Jeigu Jums reikia atlikti šlapimo tyrimą, pasakykite gydytojui, kad vartojate Ampicilina. Atsižvelgdamas į tai, gydytojas paskirs kitą tyrimo metodą.</w:t>
      </w:r>
    </w:p>
    <w:p w14:paraId="73176C61"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p>
    <w:p w14:paraId="64A5CB0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Nėštumas ir žindymo laikotarpis</w:t>
      </w:r>
    </w:p>
    <w:p w14:paraId="476BE82C" w14:textId="77777777" w:rsidR="00242308" w:rsidRPr="00242308" w:rsidRDefault="00242308" w:rsidP="00242308">
      <w:pPr>
        <w:numPr>
          <w:ilvl w:val="12"/>
          <w:numId w:val="0"/>
        </w:num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Jeigu esate nėščia, žindote kūdikį, manote, kad galbūt esate nėščia arba planuojate pastoti, tai prieš vartodama šį vaistą pasitarkite su gydytoju arba vaistininku. </w:t>
      </w:r>
    </w:p>
    <w:p w14:paraId="11B6C524"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2BB5B1CC"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Nėščioms moterims Ampicilina galima vartoti tik gydytojo leidimu. </w:t>
      </w:r>
    </w:p>
    <w:p w14:paraId="7472B007"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6ED8035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lastRenderedPageBreak/>
        <w:t>Veikliosios Ampicilina medžiagos ampicilino išskiria su motinos pienu. Žindyvėms Ampicilina galima vartoti tik gydytojo leidimu.</w:t>
      </w:r>
    </w:p>
    <w:p w14:paraId="7004F1C0"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08BB482B"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Vairavimas ir mechanizmų valdymas</w:t>
      </w:r>
    </w:p>
    <w:p w14:paraId="13CC3F03"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p>
    <w:p w14:paraId="1D9A2212"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Ampicilina nedaro įtakos gebėjimui vairuoti ir valdyti mechanizmus.  </w:t>
      </w:r>
    </w:p>
    <w:p w14:paraId="3D19C70F"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p>
    <w:p w14:paraId="20F65EF8"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Ampicilina sudėtyje yra natrio.</w:t>
      </w:r>
    </w:p>
    <w:p w14:paraId="26A625BD" w14:textId="5541AEF0"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roofErr w:type="spellStart"/>
      <w:r w:rsidRPr="00242308">
        <w:rPr>
          <w:rFonts w:ascii="Times New Roman" w:eastAsia="Times New Roman" w:hAnsi="Times New Roman" w:cs="Times New Roman"/>
          <w:bCs/>
          <w:color w:val="00000A"/>
          <w:lang w:val="en-GB"/>
        </w:rPr>
        <w:t>Šio</w:t>
      </w:r>
      <w:proofErr w:type="spellEnd"/>
      <w:r w:rsidRPr="00242308">
        <w:rPr>
          <w:rFonts w:ascii="Times New Roman" w:eastAsia="Times New Roman" w:hAnsi="Times New Roman" w:cs="Times New Roman"/>
          <w:bCs/>
          <w:color w:val="00000A"/>
          <w:lang w:val="en-GB"/>
        </w:rPr>
        <w:t xml:space="preserve"> </w:t>
      </w:r>
      <w:proofErr w:type="spellStart"/>
      <w:r w:rsidRPr="00242308">
        <w:rPr>
          <w:rFonts w:ascii="Times New Roman" w:eastAsia="Times New Roman" w:hAnsi="Times New Roman" w:cs="Times New Roman"/>
          <w:bCs/>
          <w:color w:val="00000A"/>
          <w:lang w:val="en-GB"/>
        </w:rPr>
        <w:t>vaisto</w:t>
      </w:r>
      <w:proofErr w:type="spellEnd"/>
      <w:r w:rsidRPr="00242308">
        <w:rPr>
          <w:rFonts w:ascii="Times New Roman" w:eastAsia="Times New Roman" w:hAnsi="Times New Roman" w:cs="Times New Roman"/>
          <w:bCs/>
          <w:color w:val="00000A"/>
          <w:lang w:val="en-GB"/>
        </w:rPr>
        <w:t xml:space="preserve"> </w:t>
      </w:r>
      <w:proofErr w:type="spellStart"/>
      <w:r w:rsidRPr="00242308">
        <w:rPr>
          <w:rFonts w:ascii="Times New Roman" w:eastAsia="Times New Roman" w:hAnsi="Times New Roman" w:cs="Times New Roman"/>
          <w:bCs/>
          <w:color w:val="00000A"/>
          <w:lang w:val="en-GB"/>
        </w:rPr>
        <w:t>dozėje</w:t>
      </w:r>
      <w:proofErr w:type="spellEnd"/>
      <w:r w:rsidRPr="00242308">
        <w:rPr>
          <w:rFonts w:ascii="Times New Roman" w:eastAsia="Times New Roman" w:hAnsi="Times New Roman" w:cs="Times New Roman"/>
          <w:bCs/>
          <w:color w:val="00000A"/>
          <w:lang w:val="en-GB"/>
        </w:rPr>
        <w:t xml:space="preserve"> </w:t>
      </w:r>
      <w:proofErr w:type="spellStart"/>
      <w:r w:rsidRPr="00242308">
        <w:rPr>
          <w:rFonts w:ascii="Times New Roman" w:eastAsia="Times New Roman" w:hAnsi="Times New Roman" w:cs="Times New Roman"/>
          <w:color w:val="00000A"/>
          <w:lang w:val="en-GB"/>
        </w:rPr>
        <w:t>yra</w:t>
      </w:r>
      <w:proofErr w:type="spellEnd"/>
      <w:r w:rsidRPr="00242308">
        <w:rPr>
          <w:rFonts w:ascii="Times New Roman" w:eastAsia="Times New Roman" w:hAnsi="Times New Roman" w:cs="Times New Roman"/>
          <w:color w:val="00000A"/>
          <w:lang w:val="en-GB"/>
        </w:rPr>
        <w:t xml:space="preserve"> </w:t>
      </w:r>
      <w:proofErr w:type="spellStart"/>
      <w:r w:rsidRPr="00242308">
        <w:rPr>
          <w:rFonts w:ascii="Times New Roman" w:eastAsia="Times New Roman" w:hAnsi="Times New Roman" w:cs="Times New Roman"/>
          <w:color w:val="00000A"/>
          <w:lang w:val="en-GB"/>
        </w:rPr>
        <w:t>natrio</w:t>
      </w:r>
      <w:proofErr w:type="spellEnd"/>
      <w:r w:rsidRPr="00242308">
        <w:rPr>
          <w:rFonts w:ascii="Times New Roman" w:eastAsia="Times New Roman" w:hAnsi="Times New Roman" w:cs="Times New Roman"/>
          <w:color w:val="00000A"/>
        </w:rPr>
        <w:t xml:space="preserve">. Būtina atsižvelgti, jei kontroliuojamas natrio kiekis maiste. </w:t>
      </w:r>
    </w:p>
    <w:p w14:paraId="4F028EB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302AC2A6"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p>
    <w:p w14:paraId="737A39E9"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rPr>
      </w:pPr>
      <w:r w:rsidRPr="00242308">
        <w:rPr>
          <w:rFonts w:ascii="Times New Roman" w:eastAsia="Times New Roman" w:hAnsi="Times New Roman" w:cs="Times New Roman"/>
          <w:b/>
          <w:color w:val="00000A"/>
        </w:rPr>
        <w:t>3.</w:t>
      </w:r>
      <w:r w:rsidRPr="00242308">
        <w:rPr>
          <w:rFonts w:ascii="Times New Roman" w:eastAsia="Times New Roman" w:hAnsi="Times New Roman" w:cs="Times New Roman"/>
          <w:b/>
          <w:color w:val="00000A"/>
        </w:rPr>
        <w:tab/>
        <w:t>Kaip vartoti Ampicilina</w:t>
      </w:r>
    </w:p>
    <w:p w14:paraId="330C9728" w14:textId="77777777" w:rsidR="00242308" w:rsidRPr="00242308" w:rsidRDefault="00242308" w:rsidP="00242308">
      <w:pPr>
        <w:numPr>
          <w:ilvl w:val="12"/>
          <w:numId w:val="0"/>
        </w:numPr>
        <w:tabs>
          <w:tab w:val="left" w:pos="567"/>
        </w:tabs>
        <w:suppressAutoHyphens/>
        <w:spacing w:after="0" w:line="260" w:lineRule="exact"/>
        <w:ind w:right="-2"/>
        <w:rPr>
          <w:rFonts w:ascii="Times New Roman" w:eastAsia="Times New Roman" w:hAnsi="Times New Roman" w:cs="Times New Roman"/>
          <w:color w:val="00000A"/>
        </w:rPr>
      </w:pPr>
    </w:p>
    <w:p w14:paraId="050FA896" w14:textId="77777777" w:rsidR="00242308" w:rsidRPr="00242308" w:rsidRDefault="00242308" w:rsidP="00242308">
      <w:pPr>
        <w:numPr>
          <w:ilvl w:val="12"/>
          <w:numId w:val="0"/>
        </w:numPr>
        <w:tabs>
          <w:tab w:val="left" w:pos="567"/>
        </w:tabs>
        <w:suppressAutoHyphens/>
        <w:spacing w:after="0" w:line="260" w:lineRule="exact"/>
        <w:ind w:right="-2"/>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Visada vartokite šį vaistą tiksliai kaip nurodė gydytojas. Jeigu abejojate, kreipkitės į gydytoją.  </w:t>
      </w:r>
    </w:p>
    <w:p w14:paraId="44C327CE" w14:textId="77777777" w:rsidR="00242308" w:rsidRPr="00242308" w:rsidRDefault="00242308" w:rsidP="00242308">
      <w:pPr>
        <w:numPr>
          <w:ilvl w:val="12"/>
          <w:numId w:val="0"/>
        </w:numPr>
        <w:tabs>
          <w:tab w:val="left" w:pos="567"/>
        </w:tabs>
        <w:suppressAutoHyphens/>
        <w:spacing w:after="0" w:line="260" w:lineRule="exact"/>
        <w:ind w:right="-2"/>
        <w:rPr>
          <w:rFonts w:ascii="Times New Roman" w:eastAsia="Times New Roman" w:hAnsi="Times New Roman" w:cs="Times New Roman"/>
          <w:color w:val="00000A"/>
        </w:rPr>
      </w:pPr>
    </w:p>
    <w:p w14:paraId="0DDAF53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Gydytojas arba slaugytoja Ampicilina Jums suleis į veną arba raumenis arba infuzuos į veną. </w:t>
      </w:r>
    </w:p>
    <w:p w14:paraId="23FDD74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Cs/>
          <w:i/>
          <w:iCs/>
          <w:color w:val="00000A"/>
        </w:rPr>
      </w:pPr>
    </w:p>
    <w:p w14:paraId="5C37D31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 xml:space="preserve">Suaugusiesiems ir paaugliams </w:t>
      </w:r>
    </w:p>
    <w:p w14:paraId="64AB256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Tinkamą dozę gydytojas nustatys pagal Jūsų amžių, kūno svorį ir ligos sunkumą. Įprasta dozė yra 2-6 g ampicilino (mažiausiai 1g) per parą, suleidžiama per 2-4 kartus.  Esant reikalui (pvz, sergant meningitu, sepsiu ar kita sunkia infekcine liga), gydytojas gali paskirti ir didesnę dozę.</w:t>
      </w:r>
    </w:p>
    <w:p w14:paraId="14C7A649"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4A42F04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Vartojimas vaikams</w:t>
      </w:r>
    </w:p>
    <w:p w14:paraId="05087849"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Tinkamą dozę gydytojas nustatys pagal vaiko amžių, kūno svorį ir ligos sunkumą. Įprasta dozė yra 50-100 (mažiausiai 25) mg/kg kūno svorio, prieš laiką gimusiems kūdikiams ir naujagimiams - 25-50 mg/kg per parą. Esant reikalui (pvz, sergant meningitu, sepsiu ar kita sunkia infekcine liga), gydytojas gali paskirti ir didesnę dozę.</w:t>
      </w:r>
    </w:p>
    <w:p w14:paraId="30FB4D9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33DCF8E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iCs/>
          <w:color w:val="00000A"/>
        </w:rPr>
      </w:pPr>
      <w:r w:rsidRPr="00242308">
        <w:rPr>
          <w:rFonts w:ascii="Times New Roman" w:eastAsia="Times New Roman" w:hAnsi="Times New Roman" w:cs="Times New Roman"/>
          <w:b/>
          <w:iCs/>
          <w:color w:val="00000A"/>
        </w:rPr>
        <w:t xml:space="preserve">Pacientams, kurių inkstų veikla sutrikusi, prieš laiką gimusiems kūdikiams ir naujagimiams </w:t>
      </w:r>
    </w:p>
    <w:p w14:paraId="3F461F65"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Ampicilina dozę nustato gydytojas, įvertinęs inkstų veiklą pagal kreatinino klirenso (tam tikro inkstų veiklą atspindinčio rodiklio) rodmenis.</w:t>
      </w:r>
    </w:p>
    <w:p w14:paraId="002F3F3C"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2F999699"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Ligoniams, kurių kreatinino klirensas yra 30 ml/min. ar mažesnis, rekomenduojama vadovautis šia sumažinto dozavimo schema: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6058"/>
      </w:tblGrid>
      <w:tr w:rsidR="00242308" w:rsidRPr="00242308" w14:paraId="261B6E6D" w14:textId="77777777" w:rsidTr="00B70C8F">
        <w:tc>
          <w:tcPr>
            <w:tcW w:w="2130" w:type="dxa"/>
          </w:tcPr>
          <w:p w14:paraId="32332F18" w14:textId="77777777" w:rsidR="00242308" w:rsidRPr="00242308" w:rsidRDefault="00242308" w:rsidP="00242308">
            <w:pPr>
              <w:tabs>
                <w:tab w:val="left" w:pos="567"/>
              </w:tabs>
              <w:suppressAutoHyphens/>
              <w:spacing w:after="0" w:line="260" w:lineRule="exact"/>
              <w:jc w:val="both"/>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Kreatinino klirensas</w:t>
            </w:r>
          </w:p>
        </w:tc>
        <w:tc>
          <w:tcPr>
            <w:tcW w:w="6058" w:type="dxa"/>
          </w:tcPr>
          <w:p w14:paraId="70A286D4"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 xml:space="preserve">Dozė </w:t>
            </w:r>
          </w:p>
        </w:tc>
      </w:tr>
      <w:tr w:rsidR="00242308" w:rsidRPr="00242308" w14:paraId="4282F435" w14:textId="77777777" w:rsidTr="00B70C8F">
        <w:tc>
          <w:tcPr>
            <w:tcW w:w="2130" w:type="dxa"/>
          </w:tcPr>
          <w:p w14:paraId="0568055F" w14:textId="77777777" w:rsidR="00242308" w:rsidRPr="00242308" w:rsidRDefault="00242308" w:rsidP="00242308">
            <w:pPr>
              <w:tabs>
                <w:tab w:val="left" w:pos="567"/>
              </w:tabs>
              <w:suppressAutoHyphens/>
              <w:spacing w:after="0" w:line="260" w:lineRule="exact"/>
              <w:jc w:val="both"/>
              <w:rPr>
                <w:rFonts w:ascii="Times New Roman" w:eastAsia="Times New Roman" w:hAnsi="Times New Roman" w:cs="Times New Roman"/>
                <w:color w:val="00000A"/>
              </w:rPr>
            </w:pPr>
          </w:p>
          <w:p w14:paraId="02A2C2B7" w14:textId="77777777" w:rsidR="00242308" w:rsidRPr="00242308" w:rsidRDefault="00242308" w:rsidP="00242308">
            <w:pPr>
              <w:tabs>
                <w:tab w:val="left" w:pos="567"/>
              </w:tabs>
              <w:suppressAutoHyphens/>
              <w:spacing w:after="0" w:line="260" w:lineRule="exact"/>
              <w:jc w:val="both"/>
              <w:rPr>
                <w:rFonts w:ascii="Times New Roman" w:eastAsia="Times New Roman" w:hAnsi="Times New Roman" w:cs="Times New Roman"/>
                <w:color w:val="00000A"/>
              </w:rPr>
            </w:pPr>
            <w:r w:rsidRPr="00242308">
              <w:rPr>
                <w:rFonts w:ascii="Times New Roman" w:eastAsia="Times New Roman" w:hAnsi="Times New Roman" w:cs="Times New Roman"/>
                <w:color w:val="00000A"/>
              </w:rPr>
              <w:t>30-20 ml/min.</w:t>
            </w:r>
          </w:p>
        </w:tc>
        <w:tc>
          <w:tcPr>
            <w:tcW w:w="6058" w:type="dxa"/>
          </w:tcPr>
          <w:p w14:paraId="3914989C"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Du trečdaliai  įprastinės dozės</w:t>
            </w:r>
          </w:p>
          <w:p w14:paraId="662F6001"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(1,6 - </w:t>
            </w:r>
            <w:smartTag w:uri="urn:schemas-microsoft-com:office:smarttags" w:element="metricconverter">
              <w:smartTagPr>
                <w:attr w:name="ProductID" w:val="4 g"/>
              </w:smartTagPr>
              <w:r w:rsidRPr="00242308">
                <w:rPr>
                  <w:rFonts w:ascii="Times New Roman" w:eastAsia="Times New Roman" w:hAnsi="Times New Roman" w:cs="Times New Roman"/>
                  <w:color w:val="00000A"/>
                </w:rPr>
                <w:t>4 g</w:t>
              </w:r>
            </w:smartTag>
            <w:r w:rsidRPr="00242308">
              <w:rPr>
                <w:rFonts w:ascii="Times New Roman" w:eastAsia="Times New Roman" w:hAnsi="Times New Roman" w:cs="Times New Roman"/>
                <w:color w:val="00000A"/>
              </w:rPr>
              <w:t xml:space="preserve"> suaugusiems; 33 – 66 mg/kg vaikams)</w:t>
            </w:r>
          </w:p>
        </w:tc>
      </w:tr>
      <w:tr w:rsidR="00242308" w:rsidRPr="00242308" w14:paraId="272E5D0A" w14:textId="77777777" w:rsidTr="00B70C8F">
        <w:tc>
          <w:tcPr>
            <w:tcW w:w="2130" w:type="dxa"/>
          </w:tcPr>
          <w:p w14:paraId="34DF7A09" w14:textId="77777777" w:rsidR="00242308" w:rsidRPr="00242308" w:rsidRDefault="00242308" w:rsidP="00242308">
            <w:pPr>
              <w:tabs>
                <w:tab w:val="left" w:pos="567"/>
              </w:tabs>
              <w:suppressAutoHyphens/>
              <w:spacing w:after="0" w:line="260" w:lineRule="exact"/>
              <w:jc w:val="both"/>
              <w:rPr>
                <w:rFonts w:ascii="Times New Roman" w:eastAsia="Times New Roman" w:hAnsi="Times New Roman" w:cs="Times New Roman"/>
                <w:color w:val="00000A"/>
              </w:rPr>
            </w:pPr>
          </w:p>
          <w:p w14:paraId="7C596A81" w14:textId="77777777" w:rsidR="00242308" w:rsidRPr="00242308" w:rsidRDefault="00242308" w:rsidP="00242308">
            <w:pPr>
              <w:tabs>
                <w:tab w:val="left" w:pos="567"/>
              </w:tabs>
              <w:suppressAutoHyphens/>
              <w:spacing w:after="0" w:line="260" w:lineRule="exact"/>
              <w:jc w:val="both"/>
              <w:rPr>
                <w:rFonts w:ascii="Times New Roman" w:eastAsia="Times New Roman" w:hAnsi="Times New Roman" w:cs="Times New Roman"/>
                <w:color w:val="00000A"/>
              </w:rPr>
            </w:pPr>
            <w:r w:rsidRPr="00242308">
              <w:rPr>
                <w:rFonts w:ascii="Times New Roman" w:eastAsia="Times New Roman" w:hAnsi="Times New Roman" w:cs="Times New Roman"/>
                <w:color w:val="00000A"/>
              </w:rPr>
              <w:t>20 ml/min.</w:t>
            </w:r>
          </w:p>
        </w:tc>
        <w:tc>
          <w:tcPr>
            <w:tcW w:w="6058" w:type="dxa"/>
          </w:tcPr>
          <w:p w14:paraId="0D57E2C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Pusė įprastinės dozės</w:t>
            </w:r>
          </w:p>
          <w:p w14:paraId="7FA2E4B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(1 – </w:t>
            </w:r>
            <w:smartTag w:uri="urn:schemas-microsoft-com:office:smarttags" w:element="metricconverter">
              <w:smartTagPr>
                <w:attr w:name="ProductID" w:val="3 g"/>
              </w:smartTagPr>
              <w:r w:rsidRPr="00242308">
                <w:rPr>
                  <w:rFonts w:ascii="Times New Roman" w:eastAsia="Times New Roman" w:hAnsi="Times New Roman" w:cs="Times New Roman"/>
                  <w:color w:val="00000A"/>
                </w:rPr>
                <w:t>3 g</w:t>
              </w:r>
            </w:smartTag>
            <w:r w:rsidRPr="00242308">
              <w:rPr>
                <w:rFonts w:ascii="Times New Roman" w:eastAsia="Times New Roman" w:hAnsi="Times New Roman" w:cs="Times New Roman"/>
                <w:color w:val="00000A"/>
              </w:rPr>
              <w:t xml:space="preserve"> suaugusiems; 25 – 50 mg/kg vaikams)</w:t>
            </w:r>
          </w:p>
        </w:tc>
      </w:tr>
    </w:tbl>
    <w:p w14:paraId="38B4009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6C880815"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Pacientams, sergantiems sunkiu inkstų nepakankamumu, negalima vartoti daugiau negu po </w:t>
      </w:r>
      <w:smartTag w:uri="urn:schemas-microsoft-com:office:smarttags" w:element="metricconverter">
        <w:smartTagPr>
          <w:attr w:name="ProductID" w:val="1 g"/>
        </w:smartTagPr>
        <w:r w:rsidRPr="00242308">
          <w:rPr>
            <w:rFonts w:ascii="Times New Roman" w:eastAsia="Times New Roman" w:hAnsi="Times New Roman" w:cs="Times New Roman"/>
            <w:color w:val="00000A"/>
          </w:rPr>
          <w:t>1 g</w:t>
        </w:r>
      </w:smartTag>
      <w:r w:rsidRPr="00242308">
        <w:rPr>
          <w:rFonts w:ascii="Times New Roman" w:eastAsia="Times New Roman" w:hAnsi="Times New Roman" w:cs="Times New Roman"/>
          <w:color w:val="00000A"/>
        </w:rPr>
        <w:t xml:space="preserve"> ampicilino kas 8 val. Jeigu kreatinino klirensas yra mažesnis negu 10 ml/min., vaisto reikia vartoti dar rečiau (kas 12-15 val). </w:t>
      </w:r>
    </w:p>
    <w:p w14:paraId="39AAFC4C" w14:textId="77777777" w:rsidR="00242308" w:rsidRPr="00242308" w:rsidRDefault="00242308" w:rsidP="00242308">
      <w:pPr>
        <w:keepNext/>
        <w:tabs>
          <w:tab w:val="left" w:pos="567"/>
        </w:tabs>
        <w:suppressAutoHyphens/>
        <w:spacing w:after="0" w:line="260" w:lineRule="exact"/>
        <w:jc w:val="both"/>
        <w:outlineLvl w:val="3"/>
        <w:rPr>
          <w:rFonts w:ascii="Calibri" w:eastAsia="Times New Roman" w:hAnsi="Calibri" w:cs="Times New Roman"/>
          <w:b/>
          <w:bCs/>
          <w:color w:val="00000A"/>
          <w:sz w:val="28"/>
          <w:lang w:eastAsia="ja-JP"/>
        </w:rPr>
      </w:pPr>
    </w:p>
    <w:p w14:paraId="6F9DD463"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bCs/>
          <w:iCs/>
          <w:color w:val="00000A"/>
        </w:rPr>
      </w:pPr>
      <w:r w:rsidRPr="00242308">
        <w:rPr>
          <w:rFonts w:ascii="Times New Roman" w:eastAsia="Times New Roman" w:hAnsi="Times New Roman" w:cs="Times New Roman"/>
          <w:b/>
          <w:bCs/>
          <w:iCs/>
          <w:color w:val="00000A"/>
        </w:rPr>
        <w:t>Gydymo trukmė</w:t>
      </w:r>
    </w:p>
    <w:p w14:paraId="14E9BF9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Gydymo trukmė priklauso nuo ligos sunkumo, gali trukti nuo 4 parų iki 6 savaičių. Vaisto patariama vartoti dar 2 paras po to, kai išnyksta ligos simptomai.   </w:t>
      </w:r>
    </w:p>
    <w:p w14:paraId="66670334" w14:textId="77777777" w:rsidR="00242308" w:rsidRPr="00242308" w:rsidRDefault="00242308" w:rsidP="00242308">
      <w:pPr>
        <w:tabs>
          <w:tab w:val="left" w:pos="567"/>
        </w:tabs>
        <w:suppressAutoHyphens/>
        <w:spacing w:after="0" w:line="240" w:lineRule="auto"/>
        <w:jc w:val="both"/>
        <w:rPr>
          <w:rFonts w:ascii="Times New Roman" w:eastAsia="Times New Roman" w:hAnsi="Times New Roman" w:cs="Times New Roman"/>
          <w:bCs/>
          <w:color w:val="00000A"/>
        </w:rPr>
      </w:pPr>
      <w:r w:rsidRPr="00242308">
        <w:rPr>
          <w:rFonts w:ascii="Times New Roman" w:eastAsia="Times New Roman" w:hAnsi="Times New Roman" w:cs="Times New Roman"/>
          <w:color w:val="00000A"/>
        </w:rPr>
        <w:t xml:space="preserve"> </w:t>
      </w:r>
    </w:p>
    <w:p w14:paraId="18F2C074"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 xml:space="preserve">Ką daryti pavartojus per didelę </w:t>
      </w:r>
      <w:r w:rsidRPr="00242308">
        <w:rPr>
          <w:rFonts w:ascii="Times New Roman" w:eastAsia="Times New Roman" w:hAnsi="Times New Roman" w:cs="Times New Roman"/>
          <w:b/>
          <w:bCs/>
          <w:color w:val="00000A"/>
        </w:rPr>
        <w:t>Ampicilina</w:t>
      </w:r>
      <w:r w:rsidRPr="00242308">
        <w:rPr>
          <w:rFonts w:ascii="Times New Roman" w:eastAsia="Times New Roman" w:hAnsi="Times New Roman" w:cs="Times New Roman"/>
          <w:b/>
          <w:color w:val="00000A"/>
        </w:rPr>
        <w:t xml:space="preserve"> dozę?</w:t>
      </w:r>
    </w:p>
    <w:p w14:paraId="33CDDE75" w14:textId="77777777" w:rsidR="00242308" w:rsidRPr="00242308" w:rsidRDefault="00242308" w:rsidP="00242308">
      <w:pPr>
        <w:tabs>
          <w:tab w:val="left" w:pos="567"/>
        </w:tabs>
        <w:suppressAutoHyphens/>
        <w:spacing w:after="0" w:line="240" w:lineRule="auto"/>
        <w:jc w:val="both"/>
        <w:rPr>
          <w:rFonts w:ascii="Times New Roman" w:eastAsia="Times New Roman" w:hAnsi="Times New Roman" w:cs="Times New Roman"/>
          <w:bCs/>
          <w:color w:val="00000A"/>
        </w:rPr>
      </w:pPr>
      <w:r w:rsidRPr="00242308">
        <w:rPr>
          <w:rFonts w:ascii="Times New Roman" w:eastAsia="Times New Roman" w:hAnsi="Times New Roman" w:cs="Times New Roman"/>
          <w:color w:val="00000A"/>
        </w:rPr>
        <w:t xml:space="preserve">Jeigu manote, kad Jums suleido per didelę vaisto dozę, nedelsiant pasakykite gydytojui arba slaugytojai. </w:t>
      </w:r>
    </w:p>
    <w:p w14:paraId="7BDC10CE"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p>
    <w:p w14:paraId="447DBB07"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 xml:space="preserve">Pamiršus pavartoti </w:t>
      </w:r>
      <w:r w:rsidRPr="00242308">
        <w:rPr>
          <w:rFonts w:ascii="Times New Roman" w:eastAsia="Times New Roman" w:hAnsi="Times New Roman" w:cs="Times New Roman"/>
          <w:b/>
          <w:bCs/>
          <w:color w:val="00000A"/>
        </w:rPr>
        <w:t>Ampicilina</w:t>
      </w:r>
    </w:p>
    <w:p w14:paraId="267CCFB0"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Negalima vartoti dvigubos dozės norint kompensuoti praleistą dozę.</w:t>
      </w:r>
    </w:p>
    <w:p w14:paraId="1D386C1B"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1898012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b/>
          <w:bCs/>
          <w:color w:val="00000A"/>
        </w:rPr>
        <w:t>Nustojus vartoti Ampicilina</w:t>
      </w:r>
      <w:r w:rsidRPr="00242308">
        <w:rPr>
          <w:rFonts w:ascii="Times New Roman" w:eastAsia="Times New Roman" w:hAnsi="Times New Roman" w:cs="Times New Roman"/>
          <w:color w:val="00000A"/>
        </w:rPr>
        <w:t xml:space="preserve"> </w:t>
      </w:r>
    </w:p>
    <w:p w14:paraId="1A70271B" w14:textId="77777777" w:rsidR="00242308" w:rsidRPr="00242308" w:rsidRDefault="00242308" w:rsidP="00242308">
      <w:pPr>
        <w:numPr>
          <w:ilvl w:val="12"/>
          <w:numId w:val="0"/>
        </w:numPr>
        <w:tabs>
          <w:tab w:val="left" w:pos="567"/>
        </w:tabs>
        <w:suppressAutoHyphens/>
        <w:spacing w:after="0" w:line="260" w:lineRule="exact"/>
        <w:ind w:right="-29"/>
        <w:rPr>
          <w:rFonts w:ascii="Times New Roman" w:eastAsia="Times New Roman" w:hAnsi="Times New Roman" w:cs="Times New Roman"/>
          <w:color w:val="00000A"/>
        </w:rPr>
      </w:pPr>
      <w:r w:rsidRPr="00242308">
        <w:rPr>
          <w:rFonts w:ascii="Times New Roman" w:eastAsia="Times New Roman" w:hAnsi="Times New Roman" w:cs="Times New Roman"/>
          <w:color w:val="00000A"/>
        </w:rPr>
        <w:lastRenderedPageBreak/>
        <w:t>Jeigu Jūs nutrauksite Ampicilina vartojimą nebaigę viso gydymo kurso, gali vėl atsirasti ligos simptomų, kadangi Jūs esate ne visiškai pasveikę. Jeigu Jūs norite nutraukti Ampicilina vartojimą nebaigę viso gydymo kurso, prieš tai reikia pasitarti su gydytoju.</w:t>
      </w:r>
    </w:p>
    <w:p w14:paraId="5B9901A9" w14:textId="77777777" w:rsidR="00242308" w:rsidRPr="00242308" w:rsidRDefault="00242308" w:rsidP="00242308">
      <w:pPr>
        <w:numPr>
          <w:ilvl w:val="12"/>
          <w:numId w:val="0"/>
        </w:numPr>
        <w:tabs>
          <w:tab w:val="left" w:pos="567"/>
        </w:tabs>
        <w:suppressAutoHyphens/>
        <w:spacing w:after="0" w:line="260" w:lineRule="exact"/>
        <w:ind w:right="-29"/>
        <w:rPr>
          <w:rFonts w:ascii="Times New Roman" w:eastAsia="Times New Roman" w:hAnsi="Times New Roman" w:cs="Times New Roman"/>
          <w:color w:val="00000A"/>
        </w:rPr>
      </w:pPr>
    </w:p>
    <w:p w14:paraId="17E19BD8" w14:textId="77777777" w:rsidR="00242308" w:rsidRPr="00242308" w:rsidRDefault="00242308" w:rsidP="00242308">
      <w:pPr>
        <w:numPr>
          <w:ilvl w:val="12"/>
          <w:numId w:val="0"/>
        </w:numPr>
        <w:tabs>
          <w:tab w:val="left" w:pos="567"/>
        </w:tabs>
        <w:suppressAutoHyphens/>
        <w:spacing w:after="0" w:line="260" w:lineRule="exact"/>
        <w:ind w:right="-29"/>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Jeigu kiltų daugiau klausimų dėl šio vaisto vartojimo, kreipkitės į gydytoją arba slaugytoją. </w:t>
      </w:r>
    </w:p>
    <w:p w14:paraId="45247314" w14:textId="77777777" w:rsidR="00242308" w:rsidRPr="00242308" w:rsidRDefault="00242308" w:rsidP="00242308">
      <w:pPr>
        <w:numPr>
          <w:ilvl w:val="12"/>
          <w:numId w:val="0"/>
        </w:numPr>
        <w:tabs>
          <w:tab w:val="left" w:pos="567"/>
        </w:tabs>
        <w:suppressAutoHyphens/>
        <w:spacing w:after="0" w:line="260" w:lineRule="exact"/>
        <w:ind w:right="-29"/>
        <w:rPr>
          <w:rFonts w:ascii="Times New Roman" w:eastAsia="Times New Roman" w:hAnsi="Times New Roman" w:cs="Times New Roman"/>
          <w:color w:val="00000A"/>
        </w:rPr>
      </w:pPr>
    </w:p>
    <w:p w14:paraId="225F964B"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48156E6C"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rPr>
      </w:pPr>
      <w:r w:rsidRPr="00242308">
        <w:rPr>
          <w:rFonts w:ascii="Times New Roman" w:eastAsia="Times New Roman" w:hAnsi="Times New Roman" w:cs="Times New Roman"/>
          <w:b/>
          <w:color w:val="00000A"/>
        </w:rPr>
        <w:t>4.</w:t>
      </w:r>
      <w:r w:rsidRPr="00242308">
        <w:rPr>
          <w:rFonts w:ascii="Times New Roman" w:eastAsia="Times New Roman" w:hAnsi="Times New Roman" w:cs="Times New Roman"/>
          <w:b/>
          <w:color w:val="00000A"/>
        </w:rPr>
        <w:tab/>
        <w:t>Galimas šalutinis poveikis</w:t>
      </w:r>
    </w:p>
    <w:p w14:paraId="793A0165"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41546991"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r w:rsidRPr="00242308">
        <w:rPr>
          <w:rFonts w:ascii="Times New Roman" w:eastAsia="Times New Roman" w:hAnsi="Times New Roman" w:cs="Times New Roman"/>
          <w:color w:val="00000A"/>
        </w:rPr>
        <w:t>Šis vaistas, kaip ir visi kiti, gali sukelti šalutinį poveikį, nors jis pasireiškia ne visiems žmonėms.</w:t>
      </w:r>
    </w:p>
    <w:p w14:paraId="5E62AC7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0A7FA52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bCs/>
          <w:iCs/>
          <w:color w:val="00000A"/>
        </w:rPr>
      </w:pPr>
      <w:r w:rsidRPr="00242308">
        <w:rPr>
          <w:rFonts w:ascii="Times New Roman" w:eastAsia="Times New Roman" w:hAnsi="Times New Roman" w:cs="Times New Roman"/>
          <w:b/>
          <w:bCs/>
          <w:iCs/>
          <w:color w:val="00000A"/>
        </w:rPr>
        <w:t xml:space="preserve">Dažnas šalutinis poveikis </w:t>
      </w:r>
      <w:r w:rsidRPr="00242308">
        <w:rPr>
          <w:rFonts w:ascii="Times New Roman" w:eastAsia="Times New Roman" w:hAnsi="Times New Roman" w:cs="Times New Roman"/>
          <w:color w:val="00000A"/>
        </w:rPr>
        <w:t>(pasireiškia ne daugiau kaip 1 pacientui iš 10)</w:t>
      </w:r>
    </w:p>
    <w:p w14:paraId="5DEEB08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Odos išbėrimas. Paprastai tai yra dėmelės ir mazgeliai ar panašus į tymų sukeltą išbėrimą, pasireiškia praėjus 8 - 10 parų nuo gydymo pradžios. Jeigu ampicilino vartojama pakartotinai, išbėrimas pasireiškia po 2 - 3 parų. Jis dažniausiai per kelias paras išnyksta, net jei toliau tęsiamas gydymas. Manoma, kad išbėrimas dažniau pasireiškia pacientams, kurie serga virusų sukelta liga, kurių inkstų veikla yra sutrikusi ar kurie vartoja didesnę kaip </w:t>
      </w:r>
      <w:smartTag w:uri="urn:schemas-microsoft-com:office:smarttags" w:element="metricconverter">
        <w:smartTagPr>
          <w:attr w:name="ProductID" w:val="6 g"/>
        </w:smartTagPr>
        <w:r w:rsidRPr="00242308">
          <w:rPr>
            <w:rFonts w:ascii="Times New Roman" w:eastAsia="Times New Roman" w:hAnsi="Times New Roman" w:cs="Times New Roman"/>
            <w:color w:val="00000A"/>
          </w:rPr>
          <w:t>6 g</w:t>
        </w:r>
      </w:smartTag>
      <w:r w:rsidRPr="00242308">
        <w:rPr>
          <w:rFonts w:ascii="Times New Roman" w:eastAsia="Times New Roman" w:hAnsi="Times New Roman" w:cs="Times New Roman"/>
          <w:color w:val="00000A"/>
        </w:rPr>
        <w:t xml:space="preserve"> ampicilino paros dozę. </w:t>
      </w:r>
    </w:p>
    <w:p w14:paraId="28F777E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38BF7D42"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Cs/>
          <w:i/>
          <w:iCs/>
          <w:color w:val="00000A"/>
        </w:rPr>
      </w:pPr>
      <w:r w:rsidRPr="00242308">
        <w:rPr>
          <w:rFonts w:ascii="Times New Roman" w:eastAsia="Times New Roman" w:hAnsi="Times New Roman" w:cs="Times New Roman"/>
          <w:b/>
          <w:bCs/>
          <w:iCs/>
          <w:color w:val="00000A"/>
        </w:rPr>
        <w:t>Nedažnas šalutinis poveikis</w:t>
      </w:r>
      <w:r w:rsidRPr="00242308">
        <w:rPr>
          <w:rFonts w:ascii="Times New Roman" w:eastAsia="Times New Roman" w:hAnsi="Times New Roman" w:cs="Times New Roman"/>
          <w:bCs/>
          <w:i/>
          <w:iCs/>
          <w:color w:val="00000A"/>
        </w:rPr>
        <w:t xml:space="preserve"> </w:t>
      </w:r>
      <w:r w:rsidRPr="00242308">
        <w:rPr>
          <w:rFonts w:ascii="Times New Roman" w:eastAsia="Times New Roman" w:hAnsi="Times New Roman" w:cs="Times New Roman"/>
          <w:color w:val="00000A"/>
        </w:rPr>
        <w:t>(pasireiškia ne daugiau kaip 1 pacientui iš 100)</w:t>
      </w:r>
    </w:p>
    <w:p w14:paraId="25352A7D" w14:textId="4494AD90"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Virškinimo trakto sutrikimai (pykinimas, vėmimas, viduriavimas). Jeigu vaisto vartojant prasideda viduriavimas, reikia pasakyti apie tai gydytojui (žr. skyrelį „Įspėjimai ir atsargumo priemonės“). Žarnų gleivinių uždegimas, liežuvio uždegimas, burnos gleivinės uždegimas, </w:t>
      </w:r>
      <w:r w:rsidR="000F54F0">
        <w:rPr>
          <w:rFonts w:ascii="Times New Roman" w:eastAsia="Times New Roman" w:hAnsi="Times New Roman" w:cs="Times New Roman"/>
          <w:color w:val="00000A"/>
        </w:rPr>
        <w:t>juodasis</w:t>
      </w:r>
      <w:r w:rsidR="000F54F0" w:rsidRPr="00242308">
        <w:rPr>
          <w:rFonts w:ascii="Times New Roman" w:eastAsia="Times New Roman" w:hAnsi="Times New Roman" w:cs="Times New Roman"/>
          <w:color w:val="00000A"/>
        </w:rPr>
        <w:t xml:space="preserve"> </w:t>
      </w:r>
      <w:r w:rsidRPr="00242308">
        <w:rPr>
          <w:rFonts w:ascii="Times New Roman" w:eastAsia="Times New Roman" w:hAnsi="Times New Roman" w:cs="Times New Roman"/>
          <w:color w:val="00000A"/>
        </w:rPr>
        <w:t>„</w:t>
      </w:r>
      <w:r w:rsidR="000F54F0">
        <w:rPr>
          <w:rFonts w:ascii="Times New Roman" w:eastAsia="Times New Roman" w:hAnsi="Times New Roman" w:cs="Times New Roman"/>
          <w:color w:val="00000A"/>
        </w:rPr>
        <w:t>gauruotasis</w:t>
      </w:r>
      <w:r w:rsidRPr="00242308">
        <w:rPr>
          <w:rFonts w:ascii="Times New Roman" w:eastAsia="Times New Roman" w:hAnsi="Times New Roman" w:cs="Times New Roman"/>
          <w:color w:val="00000A"/>
        </w:rPr>
        <w:t>“ liežuvis.</w:t>
      </w:r>
    </w:p>
    <w:p w14:paraId="03ABCB44"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70A1989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Cs/>
          <w:i/>
          <w:iCs/>
          <w:color w:val="00000A"/>
        </w:rPr>
      </w:pPr>
      <w:r w:rsidRPr="00242308">
        <w:rPr>
          <w:rFonts w:ascii="Times New Roman" w:eastAsia="Times New Roman" w:hAnsi="Times New Roman" w:cs="Times New Roman"/>
          <w:b/>
          <w:bCs/>
          <w:iCs/>
          <w:color w:val="00000A"/>
        </w:rPr>
        <w:t>Retas šalutinis poveikis</w:t>
      </w:r>
      <w:r w:rsidRPr="00242308">
        <w:rPr>
          <w:rFonts w:ascii="Times New Roman" w:eastAsia="Times New Roman" w:hAnsi="Times New Roman" w:cs="Times New Roman"/>
          <w:bCs/>
          <w:i/>
          <w:iCs/>
          <w:color w:val="00000A"/>
        </w:rPr>
        <w:t xml:space="preserve"> </w:t>
      </w:r>
      <w:r w:rsidRPr="00242308">
        <w:rPr>
          <w:rFonts w:ascii="Times New Roman" w:eastAsia="Times New Roman" w:hAnsi="Times New Roman" w:cs="Times New Roman"/>
          <w:color w:val="00000A"/>
        </w:rPr>
        <w:t>(pasireiškia ne daugiau kaip 1 pacientui iš 1000)</w:t>
      </w:r>
    </w:p>
    <w:p w14:paraId="02689F9F" w14:textId="77777777" w:rsidR="00242308" w:rsidRPr="00242308" w:rsidRDefault="00242308" w:rsidP="00242308">
      <w:pPr>
        <w:tabs>
          <w:tab w:val="num" w:pos="1080"/>
        </w:tabs>
        <w:spacing w:after="0" w:line="240" w:lineRule="auto"/>
        <w:rPr>
          <w:rFonts w:ascii="Times New Roman" w:eastAsia="Times New Roman" w:hAnsi="Times New Roman" w:cs="Times New Roman"/>
          <w:noProof/>
        </w:rPr>
      </w:pPr>
      <w:r w:rsidRPr="00242308">
        <w:rPr>
          <w:rFonts w:ascii="Times New Roman" w:eastAsia="Times New Roman" w:hAnsi="Times New Roman" w:cs="Times New Roman"/>
          <w:noProof/>
        </w:rPr>
        <w:t xml:space="preserve">Vaistų sukeltas karščiavimas, odos sutrikimai (Lajelio </w:t>
      </w:r>
      <w:r w:rsidR="000F54F0">
        <w:rPr>
          <w:rFonts w:ascii="Times New Roman" w:eastAsia="Times New Roman" w:hAnsi="Times New Roman" w:cs="Times New Roman"/>
          <w:noProof/>
        </w:rPr>
        <w:t>(</w:t>
      </w:r>
      <w:r w:rsidR="000F54F0" w:rsidRPr="000F54F0">
        <w:rPr>
          <w:rFonts w:ascii="Times New Roman" w:eastAsia="Times New Roman" w:hAnsi="Times New Roman" w:cs="Times New Roman"/>
          <w:i/>
          <w:noProof/>
        </w:rPr>
        <w:t>Lyell</w:t>
      </w:r>
      <w:r w:rsidR="000F54F0">
        <w:rPr>
          <w:rFonts w:ascii="Times New Roman" w:eastAsia="Times New Roman" w:hAnsi="Times New Roman" w:cs="Times New Roman"/>
          <w:noProof/>
        </w:rPr>
        <w:t xml:space="preserve">) </w:t>
      </w:r>
      <w:r w:rsidRPr="000F54F0">
        <w:rPr>
          <w:rFonts w:ascii="Times New Roman" w:eastAsia="Times New Roman" w:hAnsi="Times New Roman" w:cs="Times New Roman"/>
          <w:noProof/>
        </w:rPr>
        <w:t>sindromas</w:t>
      </w:r>
      <w:r w:rsidRPr="00242308">
        <w:rPr>
          <w:rFonts w:ascii="Times New Roman" w:eastAsia="Times New Roman" w:hAnsi="Times New Roman" w:cs="Times New Roman"/>
          <w:noProof/>
        </w:rPr>
        <w:t xml:space="preserve">, Stivenso-Džonsono </w:t>
      </w:r>
      <w:r w:rsidR="000F54F0">
        <w:rPr>
          <w:rFonts w:ascii="Times New Roman" w:eastAsia="Times New Roman" w:hAnsi="Times New Roman" w:cs="Times New Roman"/>
          <w:i/>
          <w:noProof/>
        </w:rPr>
        <w:t>Stevens-Johnson</w:t>
      </w:r>
      <w:r w:rsidR="000F54F0" w:rsidRPr="00D23BB5">
        <w:rPr>
          <w:rFonts w:ascii="Times New Roman" w:eastAsia="Times New Roman" w:hAnsi="Times New Roman" w:cs="Times New Roman"/>
          <w:noProof/>
        </w:rPr>
        <w:t>)</w:t>
      </w:r>
      <w:r w:rsidR="000F54F0">
        <w:rPr>
          <w:rFonts w:ascii="Times New Roman" w:eastAsia="Times New Roman" w:hAnsi="Times New Roman" w:cs="Times New Roman"/>
          <w:i/>
          <w:noProof/>
        </w:rPr>
        <w:t xml:space="preserve"> </w:t>
      </w:r>
      <w:r w:rsidRPr="00242308">
        <w:rPr>
          <w:rFonts w:ascii="Times New Roman" w:eastAsia="Times New Roman" w:hAnsi="Times New Roman" w:cs="Times New Roman"/>
          <w:noProof/>
        </w:rPr>
        <w:t>sindromas), gerklų pabrinkimas, seruminė liga, alerginis kraujagyslių uždegimas, kraujo plokštelių sumažėjimas kraujyje, dėl kurio atsiranda kraujosruvų (trombocitopeninė purpura), kristalai šlapime, kepenų uždegimas, su tulžies sąstoviu susijusi gelta (cholestazinė gelta), kontaktinis dermatitas (asmenims, kurie ruošia tirpalą injekcijoms).</w:t>
      </w:r>
    </w:p>
    <w:p w14:paraId="02C04F7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26B60EC9"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Cs/>
          <w:i/>
          <w:iCs/>
          <w:color w:val="00000A"/>
        </w:rPr>
      </w:pPr>
      <w:r w:rsidRPr="00242308">
        <w:rPr>
          <w:rFonts w:ascii="Times New Roman" w:eastAsia="Times New Roman" w:hAnsi="Times New Roman" w:cs="Times New Roman"/>
          <w:b/>
          <w:bCs/>
          <w:iCs/>
          <w:color w:val="00000A"/>
        </w:rPr>
        <w:t>Labai retas šalutinis poveikis</w:t>
      </w:r>
      <w:r w:rsidRPr="00242308">
        <w:rPr>
          <w:rFonts w:ascii="Times New Roman" w:eastAsia="Times New Roman" w:hAnsi="Times New Roman" w:cs="Times New Roman"/>
          <w:bCs/>
          <w:i/>
          <w:iCs/>
          <w:color w:val="00000A"/>
        </w:rPr>
        <w:t xml:space="preserve"> </w:t>
      </w:r>
      <w:r w:rsidRPr="00242308">
        <w:rPr>
          <w:rFonts w:ascii="Times New Roman" w:eastAsia="Times New Roman" w:hAnsi="Times New Roman" w:cs="Times New Roman"/>
          <w:b/>
          <w:color w:val="00000A"/>
        </w:rPr>
        <w:t>(</w:t>
      </w:r>
      <w:r w:rsidRPr="00242308">
        <w:rPr>
          <w:rFonts w:ascii="Times New Roman" w:eastAsia="Times New Roman" w:hAnsi="Times New Roman" w:cs="Times New Roman"/>
          <w:color w:val="00000A"/>
        </w:rPr>
        <w:t>pasireiškia ne daugiau kaip 1 pacientui iš 10 000)</w:t>
      </w:r>
    </w:p>
    <w:p w14:paraId="3161EB1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Kraujo ląstelių kiekio pokyčiai (pvz., trombocitų, granulocitų, leukocitų kiekio sumažėjimas ir eozinofilų kiekio padidėjimas), mažakraujystė, kraujavimo laiko pailgėjimas, kraujo krešėjimo rodiklio (protrombino laiko) pokytis, anafilaksinės reakcijos, alerginis pabrinkimas, odos uždegimas, kurio metu lupasi oda (eksfoliacinis dermatitas, toksinė epidermio nekrolizė), išbėrimas pūslėmis ar į mažus taikinius panašiomis dėmėmis (daugiaformė raudonė), inkstų uždegimas, smulkiųjų kraujagyslių uždegimas su inkstų pakenkimu, inkstų pakenkimas (nefropatija), sąnarių skausmas, raumenų skausmas, karščiavimas, laikinas kepenų fermentų aktyvumo padidėjimas. </w:t>
      </w:r>
    </w:p>
    <w:p w14:paraId="14858F47"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u w:val="single"/>
        </w:rPr>
      </w:pPr>
      <w:r w:rsidRPr="00242308">
        <w:rPr>
          <w:rFonts w:ascii="Times New Roman" w:eastAsia="Times New Roman" w:hAnsi="Times New Roman" w:cs="Times New Roman"/>
          <w:color w:val="00000A"/>
        </w:rPr>
        <w:t>Gydant tam tikras ligas (vidurių šiltinę, leptospirozę ar sifilį) dėl bakterijų irimo gali prasidėti karščiavimas ir pablogėti savijauta (tai vadinamosios Jarišo-Herksheimerio reakcijos požymiai).</w:t>
      </w:r>
    </w:p>
    <w:p w14:paraId="62D6652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55F3FC4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bCs/>
          <w:iCs/>
          <w:color w:val="00000A"/>
        </w:rPr>
      </w:pPr>
      <w:r w:rsidRPr="00242308">
        <w:rPr>
          <w:rFonts w:ascii="Times New Roman" w:eastAsia="Times New Roman" w:hAnsi="Times New Roman" w:cs="Times New Roman"/>
          <w:b/>
          <w:bCs/>
          <w:iCs/>
          <w:color w:val="00000A"/>
        </w:rPr>
        <w:t>Kiti šalutiniai poveikiai</w:t>
      </w:r>
    </w:p>
    <w:p w14:paraId="0C234CC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Užsitęsęs arba pakartotinis vartojimas gali sukelti antrinę infekciją, t. y. gali pradėti intensyviai daugintis atsparios bakterijos ar grybeliai. </w:t>
      </w:r>
    </w:p>
    <w:p w14:paraId="41460FBE"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Centrinės nervų sistemos sujaudinimas, ritmiškas atskirų raumenų grupių susitraukimas ir atsipalaidavimas (raumenų klonusas ir traukuliai). Šie sutrikimai gali pasireikšti pacientams, kurių inkstų veikla sutrikusi arba kurie vartoja didelę ampicilino dozę).</w:t>
      </w:r>
    </w:p>
    <w:p w14:paraId="37D6B980" w14:textId="77777777" w:rsidR="00242308" w:rsidRPr="00242308" w:rsidRDefault="00242308" w:rsidP="00242308">
      <w:pPr>
        <w:tabs>
          <w:tab w:val="left" w:pos="567"/>
        </w:tabs>
        <w:suppressAutoHyphens/>
        <w:spacing w:after="0" w:line="240" w:lineRule="auto"/>
        <w:jc w:val="both"/>
        <w:rPr>
          <w:rFonts w:ascii="Times New Roman" w:eastAsia="SimSun" w:hAnsi="Times New Roman" w:cs="Times New Roman"/>
          <w:b/>
          <w:color w:val="0000FF"/>
          <w:u w:val="single"/>
          <w:lang w:eastAsia="lt-LT"/>
        </w:rPr>
      </w:pPr>
    </w:p>
    <w:p w14:paraId="4397364C" w14:textId="77777777" w:rsidR="00242308" w:rsidRPr="00242308" w:rsidRDefault="00242308" w:rsidP="00242308">
      <w:pPr>
        <w:tabs>
          <w:tab w:val="left" w:pos="567"/>
        </w:tabs>
        <w:suppressAutoHyphens/>
        <w:spacing w:after="0" w:line="240" w:lineRule="auto"/>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Pranešimas apie šalutinį poveikį</w:t>
      </w:r>
    </w:p>
    <w:p w14:paraId="6B8BC450" w14:textId="77777777" w:rsidR="00427AB7" w:rsidRPr="00CE326B" w:rsidRDefault="00427AB7" w:rsidP="00427AB7">
      <w:pPr>
        <w:spacing w:after="0" w:line="240" w:lineRule="auto"/>
        <w:rPr>
          <w:rFonts w:ascii="Times New Roman" w:eastAsia="Times New Roman" w:hAnsi="Times New Roman" w:cs="Times New Roman"/>
          <w:szCs w:val="20"/>
        </w:rPr>
      </w:pPr>
      <w:r w:rsidRPr="00CE326B">
        <w:rPr>
          <w:rFonts w:ascii="Times New Roman" w:eastAsia="Times New Roman" w:hAnsi="Times New Roman" w:cs="Times New Roman"/>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CE326B">
          <w:rPr>
            <w:rFonts w:ascii="Times New Roman" w:eastAsia="Times New Roman" w:hAnsi="Times New Roman" w:cs="Times New Roman"/>
            <w:color w:val="467886"/>
            <w:szCs w:val="20"/>
            <w:u w:val="single"/>
            <w:lang w:eastAsia="lt-LT"/>
          </w:rPr>
          <w:t>https://vvkt.lrv.lt/lt/</w:t>
        </w:r>
      </w:hyperlink>
      <w:r w:rsidRPr="00CE326B">
        <w:rPr>
          <w:rFonts w:ascii="Times New Roman" w:eastAsia="Times New Roman" w:hAnsi="Times New Roman" w:cs="Times New Roman"/>
          <w:szCs w:val="20"/>
          <w:lang w:eastAsia="lt-LT"/>
        </w:rPr>
        <w:t xml:space="preserve"> nurodytais būdais arba paskambinti nemokamu telefonu +370 800 73 568. Pranešdami apie šalutinį poveikį galite mums padėti gauti daugiau informacijos apie šio vaisto saugumą</w:t>
      </w:r>
      <w:r w:rsidRPr="00CE326B">
        <w:rPr>
          <w:rFonts w:ascii="Times New Roman" w:eastAsia="Times New Roman" w:hAnsi="Times New Roman" w:cs="Times New Roman"/>
          <w:szCs w:val="20"/>
        </w:rPr>
        <w:t>.</w:t>
      </w:r>
    </w:p>
    <w:p w14:paraId="08EB0F77" w14:textId="77777777" w:rsidR="00242308" w:rsidRPr="00242308" w:rsidRDefault="00242308" w:rsidP="00242308">
      <w:pPr>
        <w:tabs>
          <w:tab w:val="left" w:pos="567"/>
        </w:tabs>
        <w:suppressAutoHyphens/>
        <w:spacing w:after="0" w:line="260" w:lineRule="exact"/>
        <w:ind w:right="-449"/>
        <w:rPr>
          <w:rFonts w:ascii="Times New Roman" w:eastAsia="Times New Roman" w:hAnsi="Times New Roman" w:cs="Times New Roman"/>
          <w:color w:val="00000A"/>
        </w:rPr>
      </w:pPr>
    </w:p>
    <w:p w14:paraId="3CBCF33D"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37CC4F0A"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rPr>
      </w:pPr>
      <w:r w:rsidRPr="00242308">
        <w:rPr>
          <w:rFonts w:ascii="Times New Roman" w:eastAsia="Times New Roman" w:hAnsi="Times New Roman" w:cs="Times New Roman"/>
          <w:b/>
          <w:caps/>
          <w:color w:val="00000A"/>
        </w:rPr>
        <w:t>5.</w:t>
      </w:r>
      <w:r w:rsidRPr="00242308">
        <w:rPr>
          <w:rFonts w:ascii="Times New Roman" w:eastAsia="Times New Roman" w:hAnsi="Times New Roman" w:cs="Times New Roman"/>
          <w:b/>
          <w:caps/>
          <w:color w:val="00000A"/>
        </w:rPr>
        <w:tab/>
      </w:r>
      <w:r w:rsidRPr="00242308">
        <w:rPr>
          <w:rFonts w:ascii="Times New Roman" w:eastAsia="Times New Roman" w:hAnsi="Times New Roman" w:cs="Times New Roman"/>
          <w:b/>
          <w:color w:val="00000A"/>
        </w:rPr>
        <w:t>Kaip laikyti Ampicilina</w:t>
      </w:r>
    </w:p>
    <w:p w14:paraId="34011158"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28032739" w14:textId="77777777" w:rsidR="00242308" w:rsidRPr="00242308" w:rsidRDefault="00242308" w:rsidP="00242308">
      <w:pPr>
        <w:numPr>
          <w:ilvl w:val="12"/>
          <w:numId w:val="0"/>
        </w:numPr>
        <w:tabs>
          <w:tab w:val="left" w:pos="567"/>
        </w:tabs>
        <w:suppressAutoHyphens/>
        <w:spacing w:after="0" w:line="260" w:lineRule="exact"/>
        <w:ind w:right="-2"/>
        <w:rPr>
          <w:rFonts w:ascii="Times New Roman" w:eastAsia="Times New Roman" w:hAnsi="Times New Roman" w:cs="Times New Roman"/>
          <w:color w:val="00000A"/>
        </w:rPr>
      </w:pPr>
      <w:r w:rsidRPr="00242308">
        <w:rPr>
          <w:rFonts w:ascii="Times New Roman" w:eastAsia="Times New Roman" w:hAnsi="Times New Roman" w:cs="Times New Roman"/>
          <w:color w:val="00000A"/>
        </w:rPr>
        <w:t>Šį vaistą laikykite vaikams nepastebimoje ir nepasiekiamoje vietoje.</w:t>
      </w:r>
    </w:p>
    <w:p w14:paraId="1C048FC6" w14:textId="77777777"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color w:val="00000A"/>
        </w:rPr>
      </w:pPr>
    </w:p>
    <w:p w14:paraId="760C5F24" w14:textId="77777777"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Laikyti ne aukštesnėje kaip 25 </w:t>
      </w:r>
      <w:r w:rsidRPr="00242308">
        <w:rPr>
          <w:rFonts w:ascii="Times New Roman" w:eastAsia="Times New Roman" w:hAnsi="Times New Roman" w:cs="Times New Roman"/>
          <w:color w:val="00000A"/>
        </w:rPr>
        <w:sym w:font="Symbol" w:char="F0B0"/>
      </w:r>
      <w:r w:rsidRPr="00242308">
        <w:rPr>
          <w:rFonts w:ascii="Times New Roman" w:eastAsia="Times New Roman" w:hAnsi="Times New Roman" w:cs="Times New Roman"/>
          <w:color w:val="00000A"/>
        </w:rPr>
        <w:t>C temperatūroje.</w:t>
      </w:r>
    </w:p>
    <w:p w14:paraId="53AADB78" w14:textId="16D33F10"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Flakoną laikyti išorinėje dėžutėje, kad </w:t>
      </w:r>
      <w:r w:rsidR="00135A79">
        <w:rPr>
          <w:rFonts w:ascii="Times New Roman" w:eastAsia="Times New Roman" w:hAnsi="Times New Roman" w:cs="Times New Roman"/>
          <w:color w:val="00000A"/>
        </w:rPr>
        <w:t>vaistas</w:t>
      </w:r>
      <w:r w:rsidR="00135A79" w:rsidRPr="00242308">
        <w:rPr>
          <w:rFonts w:ascii="Times New Roman" w:eastAsia="Times New Roman" w:hAnsi="Times New Roman" w:cs="Times New Roman"/>
          <w:color w:val="00000A"/>
        </w:rPr>
        <w:t xml:space="preserve"> </w:t>
      </w:r>
      <w:r w:rsidRPr="00242308">
        <w:rPr>
          <w:rFonts w:ascii="Times New Roman" w:eastAsia="Times New Roman" w:hAnsi="Times New Roman" w:cs="Times New Roman"/>
          <w:color w:val="00000A"/>
        </w:rPr>
        <w:t xml:space="preserve">būtų apsaugotas nuo šviesos. </w:t>
      </w:r>
    </w:p>
    <w:p w14:paraId="5CB259F1" w14:textId="77777777"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color w:val="00000A"/>
        </w:rPr>
      </w:pPr>
    </w:p>
    <w:p w14:paraId="41315A1A" w14:textId="412702CF"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bCs/>
          <w:color w:val="00000A"/>
        </w:rPr>
      </w:pPr>
      <w:r w:rsidRPr="00242308">
        <w:rPr>
          <w:rFonts w:ascii="Times New Roman" w:eastAsia="Times New Roman" w:hAnsi="Times New Roman" w:cs="Times New Roman"/>
          <w:color w:val="00000A"/>
        </w:rPr>
        <w:t>Ant dėžutės ir flakono po „</w:t>
      </w:r>
      <w:r w:rsidR="00135A79">
        <w:rPr>
          <w:rFonts w:ascii="Times New Roman" w:eastAsia="Times New Roman" w:hAnsi="Times New Roman" w:cs="Times New Roman"/>
          <w:color w:val="00000A"/>
        </w:rPr>
        <w:t>EXP</w:t>
      </w:r>
      <w:r w:rsidRPr="00242308">
        <w:rPr>
          <w:rFonts w:ascii="Times New Roman" w:eastAsia="Times New Roman" w:hAnsi="Times New Roman" w:cs="Times New Roman"/>
          <w:color w:val="00000A"/>
        </w:rPr>
        <w:t xml:space="preserve">“ nurodytam tinkamumo laikui pasibaigus, šio vaisto vartoti negalima. </w:t>
      </w:r>
      <w:r w:rsidRPr="00242308">
        <w:rPr>
          <w:rFonts w:ascii="Times New Roman" w:eastAsia="Times New Roman" w:hAnsi="Times New Roman" w:cs="Times New Roman"/>
          <w:bCs/>
          <w:color w:val="00000A"/>
        </w:rPr>
        <w:t>Vaistas tinkamas vartoti iki paskutinės nurodyto mėnesio dienos.</w:t>
      </w:r>
    </w:p>
    <w:p w14:paraId="1D5A7256" w14:textId="77777777"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bCs/>
          <w:color w:val="00000A"/>
        </w:rPr>
      </w:pPr>
      <w:r w:rsidRPr="00242308">
        <w:rPr>
          <w:rFonts w:ascii="Times New Roman" w:eastAsia="Times New Roman" w:hAnsi="Times New Roman" w:cs="Times New Roman"/>
          <w:bCs/>
          <w:color w:val="00000A"/>
        </w:rPr>
        <w:t>Paruoštą tirpalą suvartoti nedelsiant.</w:t>
      </w:r>
    </w:p>
    <w:p w14:paraId="31E10D62" w14:textId="77777777"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bCs/>
          <w:color w:val="00000A"/>
        </w:rPr>
      </w:pPr>
    </w:p>
    <w:p w14:paraId="21CB2EA9" w14:textId="77777777" w:rsidR="00242308" w:rsidRPr="00242308" w:rsidRDefault="00242308" w:rsidP="00242308">
      <w:pPr>
        <w:tabs>
          <w:tab w:val="left" w:pos="540"/>
          <w:tab w:val="left" w:pos="567"/>
        </w:tabs>
        <w:suppressAutoHyphens/>
        <w:spacing w:after="0" w:line="260" w:lineRule="exact"/>
        <w:rPr>
          <w:rFonts w:ascii="Times New Roman" w:eastAsia="Times New Roman" w:hAnsi="Times New Roman" w:cs="Times New Roman"/>
          <w:bCs/>
          <w:color w:val="00000A"/>
        </w:rPr>
      </w:pPr>
      <w:r w:rsidRPr="00242308">
        <w:rPr>
          <w:rFonts w:ascii="Times New Roman" w:eastAsia="Times New Roman" w:hAnsi="Times New Roman" w:cs="Times New Roman"/>
          <w:bCs/>
          <w:color w:val="00000A"/>
        </w:rPr>
        <w:t>Vaistų negalima išmesti į kanalizaciją arba su buitinėmis atliekomis. Kaip išmesti nereikalingus vaistus klauskite vaistininko. Šios priemonės padės apsaugoti aplinką.</w:t>
      </w:r>
    </w:p>
    <w:p w14:paraId="0AC9DCDE"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olor w:val="00000A"/>
        </w:rPr>
      </w:pPr>
    </w:p>
    <w:p w14:paraId="7D2AF175"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olor w:val="00000A"/>
        </w:rPr>
      </w:pPr>
    </w:p>
    <w:p w14:paraId="737E1A46" w14:textId="77777777" w:rsidR="00242308" w:rsidRPr="00242308" w:rsidRDefault="00242308" w:rsidP="00242308">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6.</w:t>
      </w:r>
      <w:r w:rsidRPr="00242308">
        <w:rPr>
          <w:rFonts w:ascii="Times New Roman" w:eastAsia="Times New Roman" w:hAnsi="Times New Roman" w:cs="Times New Roman"/>
          <w:color w:val="00000A"/>
        </w:rPr>
        <w:tab/>
      </w:r>
      <w:r w:rsidRPr="00242308">
        <w:rPr>
          <w:rFonts w:ascii="Times New Roman" w:eastAsia="Times New Roman" w:hAnsi="Times New Roman" w:cs="Times New Roman"/>
          <w:b/>
          <w:color w:val="00000A"/>
        </w:rPr>
        <w:t>Pakuotės turinys ir</w:t>
      </w:r>
      <w:r w:rsidRPr="00242308">
        <w:rPr>
          <w:rFonts w:ascii="Times New Roman" w:eastAsia="Times New Roman" w:hAnsi="Times New Roman" w:cs="Times New Roman"/>
          <w:color w:val="00000A"/>
        </w:rPr>
        <w:t xml:space="preserve"> </w:t>
      </w:r>
      <w:r w:rsidRPr="00242308">
        <w:rPr>
          <w:rFonts w:ascii="Times New Roman" w:eastAsia="Times New Roman" w:hAnsi="Times New Roman" w:cs="Times New Roman"/>
          <w:b/>
          <w:color w:val="00000A"/>
        </w:rPr>
        <w:t>kita informacija</w:t>
      </w:r>
    </w:p>
    <w:p w14:paraId="47C2EA89"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1BAC7465" w14:textId="77777777" w:rsidR="00242308" w:rsidRPr="00242308" w:rsidRDefault="00242308" w:rsidP="00242308">
      <w:pPr>
        <w:tabs>
          <w:tab w:val="left" w:pos="3544"/>
          <w:tab w:val="left" w:pos="4678"/>
        </w:tabs>
        <w:spacing w:after="0" w:line="220" w:lineRule="exact"/>
        <w:rPr>
          <w:rFonts w:ascii="Times New Roman" w:eastAsia="Times New Roman" w:hAnsi="Times New Roman" w:cs="Times New Roman"/>
          <w:b/>
          <w:bCs/>
          <w:color w:val="00000A"/>
        </w:rPr>
      </w:pPr>
      <w:r w:rsidRPr="00242308">
        <w:rPr>
          <w:rFonts w:ascii="Times New Roman" w:eastAsia="Times New Roman" w:hAnsi="Times New Roman" w:cs="Times New Roman"/>
          <w:b/>
          <w:bCs/>
          <w:color w:val="00000A"/>
        </w:rPr>
        <w:t>Ampicilina sudėtis</w:t>
      </w:r>
    </w:p>
    <w:p w14:paraId="41FA0C60"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w:t>
      </w:r>
      <w:r w:rsidRPr="00242308">
        <w:rPr>
          <w:rFonts w:ascii="Times New Roman" w:eastAsia="Times New Roman" w:hAnsi="Times New Roman" w:cs="Times New Roman"/>
          <w:color w:val="00000A"/>
        </w:rPr>
        <w:tab/>
        <w:t xml:space="preserve">Veiklioji medžiaga yra ampicilinas. Viename flakone yra </w:t>
      </w:r>
      <w:smartTag w:uri="urn:schemas-microsoft-com:office:smarttags" w:element="metricconverter">
        <w:smartTagPr>
          <w:attr w:name="ProductID" w:val="1 g"/>
        </w:smartTagPr>
        <w:r w:rsidRPr="00242308">
          <w:rPr>
            <w:rFonts w:ascii="Times New Roman" w:eastAsia="Times New Roman" w:hAnsi="Times New Roman" w:cs="Times New Roman"/>
            <w:color w:val="00000A"/>
          </w:rPr>
          <w:t>1 g</w:t>
        </w:r>
      </w:smartTag>
      <w:r w:rsidRPr="00242308">
        <w:rPr>
          <w:rFonts w:ascii="Times New Roman" w:eastAsia="Times New Roman" w:hAnsi="Times New Roman" w:cs="Times New Roman"/>
          <w:color w:val="00000A"/>
        </w:rPr>
        <w:t xml:space="preserve"> ampicilino (ampicilino natrio druskos pavidalu).</w:t>
      </w:r>
    </w:p>
    <w:p w14:paraId="30B995DE"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r w:rsidRPr="00242308">
        <w:rPr>
          <w:rFonts w:ascii="Times New Roman" w:eastAsia="Times New Roman" w:hAnsi="Times New Roman" w:cs="Times New Roman"/>
          <w:color w:val="00000A"/>
        </w:rPr>
        <w:t>-</w:t>
      </w:r>
      <w:r w:rsidRPr="00242308">
        <w:rPr>
          <w:rFonts w:ascii="Times New Roman" w:eastAsia="Times New Roman" w:hAnsi="Times New Roman" w:cs="Times New Roman"/>
          <w:color w:val="00000A"/>
        </w:rPr>
        <w:tab/>
        <w:t xml:space="preserve">Pagalbinių medžiagų nėra. </w:t>
      </w:r>
    </w:p>
    <w:p w14:paraId="5AB73B11" w14:textId="77777777" w:rsidR="00242308" w:rsidRPr="00242308" w:rsidRDefault="00242308" w:rsidP="00242308">
      <w:pPr>
        <w:tabs>
          <w:tab w:val="left" w:pos="567"/>
          <w:tab w:val="left" w:pos="3544"/>
          <w:tab w:val="left" w:pos="4678"/>
        </w:tabs>
        <w:suppressAutoHyphens/>
        <w:spacing w:after="0" w:line="240" w:lineRule="auto"/>
        <w:rPr>
          <w:rFonts w:ascii="Times New Roman" w:eastAsia="SimSun" w:hAnsi="Times New Roman" w:cs="Times New Roman"/>
          <w:lang w:eastAsia="lt-LT"/>
        </w:rPr>
      </w:pPr>
    </w:p>
    <w:p w14:paraId="4261D7B6" w14:textId="77777777" w:rsidR="00242308" w:rsidRPr="00242308" w:rsidRDefault="00242308" w:rsidP="00242308">
      <w:pPr>
        <w:tabs>
          <w:tab w:val="left" w:pos="3544"/>
          <w:tab w:val="left" w:pos="4678"/>
        </w:tabs>
        <w:spacing w:after="0" w:line="220" w:lineRule="exact"/>
        <w:rPr>
          <w:rFonts w:ascii="Times New Roman" w:eastAsia="Times New Roman" w:hAnsi="Times New Roman" w:cs="Times New Roman"/>
          <w:b/>
          <w:bCs/>
          <w:color w:val="00000A"/>
        </w:rPr>
      </w:pPr>
      <w:r w:rsidRPr="00242308">
        <w:rPr>
          <w:rFonts w:ascii="Times New Roman" w:eastAsia="Times New Roman" w:hAnsi="Times New Roman" w:cs="Times New Roman"/>
          <w:b/>
          <w:bCs/>
          <w:color w:val="00000A"/>
        </w:rPr>
        <w:t>Ampicilina išvaizda ir kiekis pakuotėje</w:t>
      </w:r>
    </w:p>
    <w:p w14:paraId="3E9D4778" w14:textId="77777777" w:rsidR="00242308" w:rsidRPr="00242308" w:rsidRDefault="00242308" w:rsidP="00242308">
      <w:pPr>
        <w:tabs>
          <w:tab w:val="left" w:pos="567"/>
          <w:tab w:val="left" w:pos="3544"/>
          <w:tab w:val="left" w:pos="4678"/>
          <w:tab w:val="left" w:pos="6237"/>
        </w:tabs>
        <w:suppressAutoHyphens/>
        <w:spacing w:after="0" w:line="260" w:lineRule="exact"/>
        <w:jc w:val="both"/>
        <w:rPr>
          <w:rFonts w:ascii="Times New Roman" w:eastAsia="Times New Roman" w:hAnsi="Times New Roman" w:cs="Times New Roman"/>
          <w:color w:val="00000A"/>
        </w:rPr>
      </w:pPr>
      <w:r w:rsidRPr="00242308">
        <w:rPr>
          <w:rFonts w:ascii="Times New Roman" w:eastAsia="Times New Roman" w:hAnsi="Times New Roman" w:cs="Times New Roman"/>
          <w:color w:val="00000A"/>
        </w:rPr>
        <w:t>Milteliai injekciniam arba infuziniam tirpalui yra baltos arba beveik baltos spalvos.</w:t>
      </w:r>
    </w:p>
    <w:p w14:paraId="32CBA514" w14:textId="77777777" w:rsidR="00242308" w:rsidRPr="00242308" w:rsidRDefault="00242308" w:rsidP="00242308">
      <w:pPr>
        <w:tabs>
          <w:tab w:val="left" w:pos="567"/>
          <w:tab w:val="left" w:pos="3544"/>
          <w:tab w:val="left" w:pos="4678"/>
          <w:tab w:val="left" w:pos="623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Paruoštas injekcinis tirpalas arba infuzinis tirpalas yra bespalvis ir skaidrus, praktiškai be matomų dalelių.</w:t>
      </w:r>
    </w:p>
    <w:p w14:paraId="4988CBFA" w14:textId="77777777" w:rsidR="00242308" w:rsidRPr="00242308" w:rsidRDefault="00242308" w:rsidP="00242308">
      <w:pPr>
        <w:tabs>
          <w:tab w:val="left" w:pos="567"/>
          <w:tab w:val="left" w:pos="3544"/>
          <w:tab w:val="left" w:pos="4678"/>
          <w:tab w:val="left" w:pos="6237"/>
        </w:tabs>
        <w:suppressAutoHyphens/>
        <w:spacing w:after="0" w:line="260" w:lineRule="exact"/>
        <w:jc w:val="both"/>
        <w:rPr>
          <w:rFonts w:ascii="Times New Roman" w:eastAsia="Times New Roman" w:hAnsi="Times New Roman" w:cs="Times New Roman"/>
          <w:color w:val="00000A"/>
        </w:rPr>
      </w:pPr>
    </w:p>
    <w:p w14:paraId="20061C40"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Preparatas tiekiamas stiklo flakonais, užkimštais chlorbutilo arba brombutilo kamščiu ir uždengtais aliuminio dangteliu. </w:t>
      </w:r>
    </w:p>
    <w:p w14:paraId="25768257" w14:textId="12DD3407" w:rsid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Kartono dėžutėje yra</w:t>
      </w:r>
      <w:r w:rsidR="00F915FA">
        <w:rPr>
          <w:rFonts w:ascii="Times New Roman" w:eastAsia="Times New Roman" w:hAnsi="Times New Roman" w:cs="Times New Roman"/>
          <w:color w:val="00000A"/>
        </w:rPr>
        <w:t xml:space="preserve"> 10,</w:t>
      </w:r>
      <w:r w:rsidRPr="00242308">
        <w:rPr>
          <w:rFonts w:ascii="Times New Roman" w:eastAsia="Times New Roman" w:hAnsi="Times New Roman" w:cs="Times New Roman"/>
          <w:color w:val="00000A"/>
        </w:rPr>
        <w:t xml:space="preserve"> </w:t>
      </w:r>
      <w:r w:rsidR="00135A79">
        <w:rPr>
          <w:rFonts w:ascii="Times New Roman" w:eastAsia="Times New Roman" w:hAnsi="Times New Roman" w:cs="Times New Roman"/>
          <w:color w:val="00000A"/>
        </w:rPr>
        <w:t xml:space="preserve">50 arba </w:t>
      </w:r>
      <w:r w:rsidRPr="00242308">
        <w:rPr>
          <w:rFonts w:ascii="Times New Roman" w:eastAsia="Times New Roman" w:hAnsi="Times New Roman" w:cs="Times New Roman"/>
          <w:color w:val="00000A"/>
        </w:rPr>
        <w:t>100 flakonų.</w:t>
      </w:r>
    </w:p>
    <w:p w14:paraId="4E731B32" w14:textId="77777777" w:rsidR="00135A79" w:rsidRPr="00242308" w:rsidRDefault="00135A79" w:rsidP="00242308">
      <w:pPr>
        <w:tabs>
          <w:tab w:val="left" w:pos="567"/>
        </w:tabs>
        <w:suppressAutoHyphens/>
        <w:spacing w:after="0" w:line="260" w:lineRule="exact"/>
        <w:rPr>
          <w:rFonts w:ascii="Times New Roman" w:eastAsia="Times New Roman" w:hAnsi="Times New Roman" w:cs="Times New Roman"/>
          <w:color w:val="00000A"/>
        </w:rPr>
      </w:pPr>
      <w:r>
        <w:rPr>
          <w:rFonts w:ascii="Times New Roman" w:eastAsia="Times New Roman" w:hAnsi="Times New Roman" w:cs="Times New Roman"/>
          <w:color w:val="00000A"/>
        </w:rPr>
        <w:t>Gali būti tiekamos ne visų dydžių pakuotės.</w:t>
      </w:r>
    </w:p>
    <w:p w14:paraId="30E733F8" w14:textId="77777777" w:rsidR="00242308" w:rsidRPr="00242308" w:rsidRDefault="00242308" w:rsidP="00242308">
      <w:pPr>
        <w:tabs>
          <w:tab w:val="left" w:pos="567"/>
          <w:tab w:val="left" w:pos="3544"/>
          <w:tab w:val="left" w:pos="4678"/>
        </w:tabs>
        <w:suppressAutoHyphens/>
        <w:spacing w:after="0" w:line="260" w:lineRule="exact"/>
        <w:rPr>
          <w:rFonts w:ascii="Times New Roman" w:eastAsia="Times New Roman" w:hAnsi="Times New Roman" w:cs="Times New Roman"/>
          <w:color w:val="00000A"/>
        </w:rPr>
      </w:pPr>
    </w:p>
    <w:p w14:paraId="30C16CA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szCs w:val="20"/>
        </w:rPr>
      </w:pPr>
      <w:r w:rsidRPr="00242308">
        <w:rPr>
          <w:rFonts w:ascii="Times New Roman" w:eastAsia="Times New Roman" w:hAnsi="Times New Roman" w:cs="Times New Roman"/>
          <w:b/>
          <w:color w:val="00000A"/>
          <w:szCs w:val="20"/>
        </w:rPr>
        <w:t>Gamintojas</w:t>
      </w:r>
    </w:p>
    <w:p w14:paraId="077278B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iCs/>
          <w:color w:val="00000A"/>
        </w:rPr>
      </w:pPr>
      <w:r w:rsidRPr="00242308">
        <w:rPr>
          <w:rFonts w:ascii="Times New Roman" w:eastAsia="Times New Roman" w:hAnsi="Times New Roman" w:cs="Times New Roman"/>
          <w:iCs/>
          <w:color w:val="00000A"/>
        </w:rPr>
        <w:t>Antibiotice S.A.</w:t>
      </w:r>
    </w:p>
    <w:p w14:paraId="4D8EF9B3"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iCs/>
          <w:color w:val="00000A"/>
        </w:rPr>
      </w:pPr>
      <w:r w:rsidRPr="00242308">
        <w:rPr>
          <w:rFonts w:ascii="Times New Roman" w:eastAsia="Times New Roman" w:hAnsi="Times New Roman" w:cs="Times New Roman"/>
          <w:iCs/>
          <w:color w:val="00000A"/>
        </w:rPr>
        <w:t xml:space="preserve">1 Valea Lupului Street </w:t>
      </w:r>
    </w:p>
    <w:p w14:paraId="010E185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szCs w:val="20"/>
        </w:rPr>
      </w:pPr>
      <w:r w:rsidRPr="00242308">
        <w:rPr>
          <w:rFonts w:ascii="Times New Roman" w:eastAsia="Times New Roman" w:hAnsi="Times New Roman" w:cs="Times New Roman"/>
          <w:iCs/>
          <w:color w:val="00000A"/>
        </w:rPr>
        <w:t>707410 Iasi, Rumunija</w:t>
      </w:r>
    </w:p>
    <w:p w14:paraId="14C903B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szCs w:val="20"/>
        </w:rPr>
      </w:pPr>
    </w:p>
    <w:p w14:paraId="7EA18210"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szCs w:val="20"/>
        </w:rPr>
      </w:pPr>
      <w:r w:rsidRPr="00242308">
        <w:rPr>
          <w:rFonts w:ascii="Times New Roman" w:eastAsia="Times New Roman" w:hAnsi="Times New Roman" w:cs="Times New Roman"/>
          <w:b/>
          <w:color w:val="00000A"/>
          <w:szCs w:val="20"/>
        </w:rPr>
        <w:t xml:space="preserve">Lygiagretus importuotojas </w:t>
      </w:r>
    </w:p>
    <w:p w14:paraId="150796B0" w14:textId="201CEF46"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szCs w:val="20"/>
        </w:rPr>
      </w:pPr>
      <w:r w:rsidRPr="00242308">
        <w:rPr>
          <w:rFonts w:ascii="Times New Roman" w:eastAsia="Times New Roman" w:hAnsi="Times New Roman" w:cs="Times New Roman"/>
          <w:color w:val="00000A"/>
        </w:rPr>
        <w:t xml:space="preserve">UAB </w:t>
      </w:r>
      <w:r w:rsidRPr="00242308">
        <w:rPr>
          <w:rFonts w:ascii="Times New Roman" w:eastAsia="Times New Roman" w:hAnsi="Times New Roman" w:cs="Times New Roman"/>
          <w:color w:val="00000A"/>
          <w:szCs w:val="20"/>
        </w:rPr>
        <w:t>„</w:t>
      </w:r>
      <w:proofErr w:type="spellStart"/>
      <w:r w:rsidR="00B149EA">
        <w:rPr>
          <w:rFonts w:ascii="Times New Roman" w:eastAsia="Times New Roman" w:hAnsi="Times New Roman" w:cs="Times New Roman"/>
          <w:color w:val="00000A"/>
          <w:szCs w:val="20"/>
        </w:rPr>
        <w:t>Eletis</w:t>
      </w:r>
      <w:proofErr w:type="spellEnd"/>
      <w:r w:rsidR="00B149EA" w:rsidRPr="00242308">
        <w:rPr>
          <w:rFonts w:ascii="Times New Roman" w:eastAsia="Times New Roman" w:hAnsi="Times New Roman" w:cs="Times New Roman"/>
          <w:color w:val="00000A"/>
          <w:szCs w:val="20"/>
        </w:rPr>
        <w:t xml:space="preserve"> </w:t>
      </w:r>
      <w:proofErr w:type="spellStart"/>
      <w:r w:rsidRPr="00242308">
        <w:rPr>
          <w:rFonts w:ascii="Times New Roman" w:eastAsia="Times New Roman" w:hAnsi="Times New Roman" w:cs="Times New Roman"/>
          <w:color w:val="00000A"/>
          <w:szCs w:val="20"/>
        </w:rPr>
        <w:t>Medic</w:t>
      </w:r>
      <w:r w:rsidRPr="004005F6">
        <w:rPr>
          <w:rFonts w:ascii="Times New Roman" w:eastAsia="Times New Roman" w:hAnsi="Times New Roman" w:cs="Times New Roman"/>
          <w:color w:val="00000A"/>
          <w:szCs w:val="20"/>
        </w:rPr>
        <w:t>a</w:t>
      </w:r>
      <w:proofErr w:type="spellEnd"/>
      <w:r w:rsidR="00427AB7" w:rsidRPr="004005F6">
        <w:rPr>
          <w:rFonts w:ascii="Times New Roman" w:eastAsia="Times New Roman" w:hAnsi="Times New Roman" w:cs="Times New Roman"/>
          <w:color w:val="00000A"/>
          <w:szCs w:val="20"/>
        </w:rPr>
        <w:t>”</w:t>
      </w:r>
    </w:p>
    <w:p w14:paraId="5F2CAB56" w14:textId="77777777" w:rsidR="00242308" w:rsidRPr="00242308" w:rsidRDefault="00242308" w:rsidP="00242308">
      <w:pPr>
        <w:tabs>
          <w:tab w:val="left" w:pos="567"/>
          <w:tab w:val="left" w:pos="5205"/>
        </w:tabs>
        <w:suppressAutoHyphens/>
        <w:spacing w:after="0" w:line="260" w:lineRule="exact"/>
        <w:rPr>
          <w:rFonts w:ascii="Times New Roman" w:eastAsia="Times New Roman" w:hAnsi="Times New Roman" w:cs="Times New Roman"/>
          <w:color w:val="00000A"/>
          <w:szCs w:val="20"/>
        </w:rPr>
      </w:pPr>
      <w:r w:rsidRPr="00242308">
        <w:rPr>
          <w:rFonts w:ascii="Times New Roman" w:eastAsia="Times New Roman" w:hAnsi="Times New Roman" w:cs="Times New Roman"/>
          <w:color w:val="00000A"/>
          <w:szCs w:val="20"/>
        </w:rPr>
        <w:t>Sukil</w:t>
      </w:r>
      <w:r w:rsidRPr="00242308">
        <w:rPr>
          <w:rFonts w:ascii="TimesNewRoman" w:eastAsia="Times New Roman" w:hAnsi="TimesNewRoman" w:cs="Times New Roman"/>
          <w:color w:val="00000A"/>
          <w:szCs w:val="20"/>
        </w:rPr>
        <w:t>ė</w:t>
      </w:r>
      <w:r w:rsidRPr="00242308">
        <w:rPr>
          <w:rFonts w:ascii="Times New Roman" w:eastAsia="Times New Roman" w:hAnsi="Times New Roman" w:cs="Times New Roman"/>
          <w:color w:val="00000A"/>
          <w:szCs w:val="20"/>
        </w:rPr>
        <w:t>li</w:t>
      </w:r>
      <w:r w:rsidRPr="00242308">
        <w:rPr>
          <w:rFonts w:ascii="TimesNewRoman" w:eastAsia="Times New Roman" w:hAnsi="TimesNewRoman" w:cs="Times New Roman"/>
          <w:color w:val="00000A"/>
          <w:szCs w:val="20"/>
        </w:rPr>
        <w:t xml:space="preserve">ų </w:t>
      </w:r>
      <w:r w:rsidRPr="00242308">
        <w:rPr>
          <w:rFonts w:ascii="Times New Roman" w:eastAsia="Times New Roman" w:hAnsi="Times New Roman" w:cs="Times New Roman"/>
          <w:color w:val="00000A"/>
          <w:szCs w:val="20"/>
        </w:rPr>
        <w:t>pr. 61, LT-49333, Kaunas</w:t>
      </w:r>
      <w:r w:rsidRPr="00242308">
        <w:rPr>
          <w:rFonts w:ascii="Times New Roman" w:eastAsia="Times New Roman" w:hAnsi="Times New Roman" w:cs="Times New Roman"/>
          <w:color w:val="00000A"/>
          <w:szCs w:val="20"/>
        </w:rPr>
        <w:tab/>
      </w:r>
    </w:p>
    <w:p w14:paraId="4FB5F46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szCs w:val="20"/>
        </w:rPr>
      </w:pPr>
      <w:r w:rsidRPr="00242308">
        <w:rPr>
          <w:rFonts w:ascii="Times New Roman" w:eastAsia="Times New Roman" w:hAnsi="Times New Roman" w:cs="Times New Roman"/>
          <w:color w:val="00000A"/>
          <w:szCs w:val="20"/>
        </w:rPr>
        <w:t>Tel. +370 37 370054</w:t>
      </w:r>
    </w:p>
    <w:p w14:paraId="126F1946"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szCs w:val="20"/>
        </w:rPr>
      </w:pPr>
      <w:r w:rsidRPr="00242308">
        <w:rPr>
          <w:rFonts w:ascii="Times New Roman" w:eastAsia="Times New Roman" w:hAnsi="Times New Roman" w:cs="Times New Roman"/>
          <w:color w:val="00000A"/>
          <w:szCs w:val="20"/>
        </w:rPr>
        <w:t>Faksas +370 37 370067</w:t>
      </w:r>
    </w:p>
    <w:p w14:paraId="4B2948D4" w14:textId="111425ED"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szCs w:val="20"/>
        </w:rPr>
      </w:pPr>
      <w:r w:rsidRPr="00242308">
        <w:rPr>
          <w:rFonts w:ascii="Times New Roman" w:eastAsia="Times New Roman" w:hAnsi="Times New Roman" w:cs="Times New Roman"/>
          <w:color w:val="00000A"/>
          <w:szCs w:val="20"/>
        </w:rPr>
        <w:t>El. Paštas info@</w:t>
      </w:r>
      <w:r w:rsidR="00B149EA">
        <w:rPr>
          <w:rFonts w:ascii="Times New Roman" w:eastAsia="Times New Roman" w:hAnsi="Times New Roman" w:cs="Times New Roman"/>
          <w:color w:val="00000A"/>
          <w:szCs w:val="20"/>
        </w:rPr>
        <w:t>eletis</w:t>
      </w:r>
      <w:r w:rsidRPr="00242308">
        <w:rPr>
          <w:rFonts w:ascii="Times New Roman" w:eastAsia="Times New Roman" w:hAnsi="Times New Roman" w:cs="Times New Roman"/>
          <w:color w:val="00000A"/>
          <w:szCs w:val="20"/>
        </w:rPr>
        <w:t>.lt</w:t>
      </w:r>
    </w:p>
    <w:p w14:paraId="09DBC1E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szCs w:val="20"/>
        </w:rPr>
      </w:pPr>
    </w:p>
    <w:p w14:paraId="4EAAD9C4" w14:textId="77777777" w:rsidR="00242308" w:rsidRPr="00D23BB5" w:rsidRDefault="00242308" w:rsidP="00242308">
      <w:pPr>
        <w:tabs>
          <w:tab w:val="left" w:pos="567"/>
        </w:tabs>
        <w:suppressAutoHyphens/>
        <w:spacing w:after="0" w:line="260" w:lineRule="exact"/>
        <w:rPr>
          <w:rFonts w:ascii="Times New Roman" w:eastAsia="Times New Roman" w:hAnsi="Times New Roman" w:cs="Times New Roman"/>
          <w:b/>
          <w:szCs w:val="20"/>
          <w:highlight w:val="lightGray"/>
        </w:rPr>
      </w:pPr>
      <w:r w:rsidRPr="00D23BB5">
        <w:rPr>
          <w:rFonts w:ascii="Times New Roman" w:eastAsia="Times New Roman" w:hAnsi="Times New Roman" w:cs="Times New Roman"/>
          <w:b/>
          <w:color w:val="00000A"/>
          <w:szCs w:val="20"/>
          <w:highlight w:val="lightGray"/>
        </w:rPr>
        <w:t xml:space="preserve">Perpakavo </w:t>
      </w:r>
    </w:p>
    <w:p w14:paraId="0B71110B" w14:textId="385F12E1" w:rsidR="00242308" w:rsidRPr="00D23BB5" w:rsidRDefault="00427AB7" w:rsidP="00242308">
      <w:pPr>
        <w:tabs>
          <w:tab w:val="left" w:pos="567"/>
        </w:tabs>
        <w:suppressAutoHyphens/>
        <w:spacing w:after="0" w:line="260" w:lineRule="exact"/>
        <w:rPr>
          <w:rFonts w:ascii="Times New Roman" w:eastAsia="Times New Roman" w:hAnsi="Times New Roman" w:cs="Times New Roman"/>
          <w:color w:val="00000A"/>
          <w:szCs w:val="20"/>
          <w:highlight w:val="lightGray"/>
        </w:rPr>
      </w:pPr>
      <w:r w:rsidRPr="00427AB7">
        <w:rPr>
          <w:rFonts w:ascii="Times New Roman" w:eastAsia="Times New Roman" w:hAnsi="Times New Roman" w:cs="Times New Roman"/>
          <w:color w:val="00000A"/>
          <w:szCs w:val="20"/>
          <w:highlight w:val="lightGray"/>
        </w:rPr>
        <w:t>Lietuvos ir Norvegijos</w:t>
      </w:r>
      <w:r>
        <w:rPr>
          <w:rFonts w:ascii="Times New Roman" w:eastAsia="Times New Roman" w:hAnsi="Times New Roman" w:cs="Times New Roman"/>
          <w:color w:val="00000A"/>
          <w:szCs w:val="20"/>
          <w:highlight w:val="lightGray"/>
        </w:rPr>
        <w:t xml:space="preserve"> </w:t>
      </w:r>
      <w:r w:rsidR="00242308" w:rsidRPr="00D23BB5">
        <w:rPr>
          <w:rFonts w:ascii="Times New Roman" w:eastAsia="Times New Roman" w:hAnsi="Times New Roman" w:cs="Times New Roman"/>
          <w:color w:val="00000A"/>
          <w:szCs w:val="20"/>
          <w:highlight w:val="lightGray"/>
        </w:rPr>
        <w:t xml:space="preserve">UAB </w:t>
      </w:r>
      <w:r w:rsidRPr="00427AB7">
        <w:rPr>
          <w:rFonts w:ascii="Times New Roman" w:eastAsia="Times New Roman" w:hAnsi="Times New Roman" w:cs="Times New Roman"/>
          <w:color w:val="00000A"/>
          <w:szCs w:val="20"/>
          <w:highlight w:val="lightGray"/>
        </w:rPr>
        <w:t>„</w:t>
      </w:r>
      <w:proofErr w:type="spellStart"/>
      <w:r w:rsidR="00242308" w:rsidRPr="00D23BB5">
        <w:rPr>
          <w:rFonts w:ascii="Times New Roman" w:eastAsia="Times New Roman" w:hAnsi="Times New Roman" w:cs="Times New Roman"/>
          <w:color w:val="00000A"/>
          <w:szCs w:val="20"/>
          <w:highlight w:val="lightGray"/>
        </w:rPr>
        <w:t>Norfachema</w:t>
      </w:r>
      <w:proofErr w:type="spellEnd"/>
      <w:r w:rsidR="00242308" w:rsidRPr="00D23BB5">
        <w:rPr>
          <w:rFonts w:ascii="Times New Roman" w:eastAsia="Times New Roman" w:hAnsi="Times New Roman" w:cs="Times New Roman"/>
          <w:color w:val="00000A"/>
          <w:szCs w:val="20"/>
          <w:highlight w:val="lightGray"/>
        </w:rPr>
        <w:t>”</w:t>
      </w:r>
    </w:p>
    <w:p w14:paraId="0BA78880" w14:textId="77777777" w:rsidR="00242308" w:rsidRPr="00D23BB5" w:rsidRDefault="00242308" w:rsidP="00242308">
      <w:pPr>
        <w:tabs>
          <w:tab w:val="left" w:pos="567"/>
        </w:tabs>
        <w:suppressAutoHyphens/>
        <w:spacing w:after="0" w:line="260" w:lineRule="exact"/>
        <w:rPr>
          <w:rFonts w:ascii="Times New Roman" w:eastAsia="Times New Roman" w:hAnsi="Times New Roman" w:cs="Times New Roman"/>
          <w:color w:val="00000A"/>
          <w:szCs w:val="20"/>
          <w:highlight w:val="lightGray"/>
        </w:rPr>
      </w:pPr>
      <w:r w:rsidRPr="00D23BB5">
        <w:rPr>
          <w:rFonts w:ascii="Times New Roman" w:eastAsia="Times New Roman" w:hAnsi="Times New Roman" w:cs="Times New Roman"/>
          <w:color w:val="00000A"/>
          <w:szCs w:val="20"/>
          <w:highlight w:val="lightGray"/>
        </w:rPr>
        <w:t>Vytauto g. 6, Jonava</w:t>
      </w:r>
    </w:p>
    <w:p w14:paraId="352C3E23"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szCs w:val="20"/>
        </w:rPr>
      </w:pPr>
      <w:r w:rsidRPr="00D23BB5">
        <w:rPr>
          <w:rFonts w:ascii="Times New Roman" w:eastAsia="Times New Roman" w:hAnsi="Times New Roman" w:cs="Times New Roman"/>
          <w:color w:val="00000A"/>
          <w:szCs w:val="20"/>
          <w:highlight w:val="lightGray"/>
        </w:rPr>
        <w:t>Lietuva</w:t>
      </w:r>
    </w:p>
    <w:p w14:paraId="7D58A1EC" w14:textId="77777777" w:rsidR="00242308" w:rsidRPr="00242308" w:rsidRDefault="00242308" w:rsidP="00242308">
      <w:pPr>
        <w:tabs>
          <w:tab w:val="left" w:pos="567"/>
        </w:tabs>
        <w:suppressAutoHyphens/>
        <w:spacing w:after="120" w:line="260" w:lineRule="exact"/>
        <w:rPr>
          <w:rFonts w:ascii="Times New Roman" w:eastAsia="Times New Roman" w:hAnsi="Times New Roman" w:cs="Times New Roman"/>
          <w:color w:val="00000A"/>
          <w:szCs w:val="20"/>
        </w:rPr>
      </w:pPr>
    </w:p>
    <w:p w14:paraId="4C48D970" w14:textId="77777777" w:rsidR="00242308" w:rsidRPr="00242308" w:rsidRDefault="00242308" w:rsidP="00242308">
      <w:pPr>
        <w:tabs>
          <w:tab w:val="left" w:pos="3544"/>
          <w:tab w:val="left" w:pos="4678"/>
        </w:tabs>
        <w:spacing w:after="0" w:line="220" w:lineRule="exact"/>
        <w:rPr>
          <w:rFonts w:ascii="Times New Roman" w:eastAsia="Times New Roman" w:hAnsi="Times New Roman" w:cs="Times New Roman"/>
          <w:bCs/>
          <w:color w:val="00000A"/>
        </w:rPr>
      </w:pPr>
      <w:r w:rsidRPr="00242308">
        <w:rPr>
          <w:rFonts w:ascii="Times New Roman" w:eastAsia="Times New Roman" w:hAnsi="Times New Roman" w:cs="Times New Roman"/>
          <w:bCs/>
          <w:color w:val="00000A"/>
        </w:rPr>
        <w:t>Registruotojas eksportuojančioje valstybėje yra Antibiotice S.A.,1 Valea Lupului Street, 707410 Iasi, Rumunija.</w:t>
      </w:r>
    </w:p>
    <w:p w14:paraId="21CA7D86" w14:textId="77777777" w:rsidR="00242308" w:rsidRPr="00242308" w:rsidRDefault="00242308" w:rsidP="00242308">
      <w:pPr>
        <w:tabs>
          <w:tab w:val="left" w:pos="3544"/>
          <w:tab w:val="left" w:pos="4678"/>
        </w:tabs>
        <w:spacing w:after="0" w:line="220" w:lineRule="exact"/>
        <w:rPr>
          <w:rFonts w:ascii="Times New Roman" w:eastAsia="Times New Roman" w:hAnsi="Times New Roman" w:cs="Times New Roman"/>
          <w:bCs/>
          <w:color w:val="00000A"/>
        </w:rPr>
      </w:pPr>
    </w:p>
    <w:p w14:paraId="703E3D5E" w14:textId="17A01C7B" w:rsidR="00242308" w:rsidRPr="00242308" w:rsidRDefault="00242308" w:rsidP="00242308">
      <w:pPr>
        <w:tabs>
          <w:tab w:val="left" w:pos="567"/>
        </w:tabs>
        <w:suppressAutoHyphens/>
        <w:spacing w:after="0" w:line="240" w:lineRule="auto"/>
        <w:ind w:right="-2"/>
        <w:rPr>
          <w:rFonts w:ascii="Times New Roman" w:eastAsia="Times New Roman" w:hAnsi="Times New Roman" w:cs="Times New Roman"/>
          <w:b/>
          <w:color w:val="00000A"/>
        </w:rPr>
      </w:pPr>
      <w:r w:rsidRPr="00242308">
        <w:rPr>
          <w:rFonts w:ascii="Times New Roman" w:eastAsia="Times New Roman" w:hAnsi="Times New Roman" w:cs="Times New Roman"/>
          <w:b/>
          <w:color w:val="00000A"/>
        </w:rPr>
        <w:t xml:space="preserve">Šis pakuotės lapelis paskutinį </w:t>
      </w:r>
      <w:r w:rsidR="00852B75">
        <w:rPr>
          <w:rFonts w:ascii="Times New Roman" w:eastAsia="Times New Roman" w:hAnsi="Times New Roman" w:cs="Times New Roman"/>
          <w:b/>
          <w:color w:val="00000A"/>
        </w:rPr>
        <w:t xml:space="preserve">kartą peržiūrėtas </w:t>
      </w:r>
      <w:r w:rsidR="004005F6">
        <w:rPr>
          <w:rFonts w:ascii="Times New Roman" w:eastAsia="Times New Roman" w:hAnsi="Times New Roman" w:cs="Times New Roman"/>
          <w:b/>
          <w:color w:val="00000A"/>
        </w:rPr>
        <w:t>2025-10-30.</w:t>
      </w:r>
    </w:p>
    <w:p w14:paraId="1EC52820" w14:textId="77777777" w:rsidR="00242308" w:rsidRPr="00242308" w:rsidRDefault="00242308" w:rsidP="00242308">
      <w:pPr>
        <w:tabs>
          <w:tab w:val="left" w:pos="567"/>
        </w:tabs>
        <w:suppressAutoHyphens/>
        <w:spacing w:after="0" w:line="240" w:lineRule="auto"/>
        <w:ind w:right="-2"/>
        <w:rPr>
          <w:rFonts w:ascii="Times New Roman" w:eastAsia="Times New Roman" w:hAnsi="Times New Roman" w:cs="Times New Roman"/>
          <w:color w:val="00000A"/>
        </w:rPr>
      </w:pPr>
    </w:p>
    <w:p w14:paraId="0CA11989" w14:textId="77777777" w:rsidR="00242308" w:rsidRPr="00242308" w:rsidRDefault="00242308" w:rsidP="00242308">
      <w:pPr>
        <w:tabs>
          <w:tab w:val="left" w:pos="567"/>
        </w:tabs>
        <w:suppressAutoHyphens/>
        <w:spacing w:after="0" w:line="240" w:lineRule="auto"/>
        <w:ind w:right="-2"/>
        <w:rPr>
          <w:rFonts w:ascii="Times New Roman" w:eastAsia="Times New Roman" w:hAnsi="Times New Roman" w:cs="Times New Roman"/>
          <w:color w:val="00000A"/>
        </w:rPr>
      </w:pPr>
    </w:p>
    <w:p w14:paraId="1B5D624E" w14:textId="77777777" w:rsidR="00242308" w:rsidRPr="00242308" w:rsidRDefault="00242308" w:rsidP="00242308">
      <w:pPr>
        <w:tabs>
          <w:tab w:val="left" w:pos="567"/>
        </w:tabs>
        <w:suppressAutoHyphens/>
        <w:spacing w:after="0" w:line="240" w:lineRule="auto"/>
        <w:ind w:right="-2"/>
        <w:rPr>
          <w:rFonts w:ascii="Times New Roman" w:eastAsia="Times New Roman" w:hAnsi="Times New Roman" w:cs="Times New Roman"/>
          <w:color w:val="00000A"/>
        </w:rPr>
      </w:pPr>
      <w:r w:rsidRPr="00242308">
        <w:rPr>
          <w:rFonts w:ascii="Times New Roman" w:eastAsia="Times New Roman" w:hAnsi="Times New Roman" w:cs="Times New Roman"/>
          <w:color w:val="00000A"/>
        </w:rPr>
        <w:t>Išsami informacija apie šį vaistą pateikiama Valstybinės vaistų kontrolės tarnybos prie Lietuvos Respublikos sveikatos apsaugos ministerijos tinklalapyje</w:t>
      </w:r>
      <w:r w:rsidRPr="00242308">
        <w:rPr>
          <w:rFonts w:ascii="Times New Roman" w:eastAsia="Times New Roman" w:hAnsi="Times New Roman" w:cs="Times New Roman"/>
          <w:i/>
          <w:color w:val="00000A"/>
        </w:rPr>
        <w:t xml:space="preserve"> </w:t>
      </w:r>
      <w:hyperlink r:id="rId9">
        <w:r w:rsidRPr="00242308">
          <w:rPr>
            <w:rFonts w:ascii="Times New Roman" w:eastAsia="SimSun" w:hAnsi="Times New Roman" w:cs="Times New Roman"/>
            <w:color w:val="0000FF"/>
            <w:u w:val="single"/>
          </w:rPr>
          <w:t>http://www.vvkt.lt/</w:t>
        </w:r>
      </w:hyperlink>
      <w:r w:rsidRPr="00242308">
        <w:rPr>
          <w:rFonts w:ascii="Times New Roman" w:eastAsia="Times New Roman" w:hAnsi="Times New Roman" w:cs="Times New Roman"/>
          <w:color w:val="00000A"/>
        </w:rPr>
        <w:t>.</w:t>
      </w:r>
    </w:p>
    <w:p w14:paraId="68911364" w14:textId="77777777" w:rsidR="00242308" w:rsidRPr="00242308" w:rsidRDefault="00242308" w:rsidP="00242308">
      <w:pPr>
        <w:tabs>
          <w:tab w:val="left" w:pos="567"/>
          <w:tab w:val="left" w:pos="3544"/>
          <w:tab w:val="left" w:pos="4678"/>
        </w:tabs>
        <w:suppressAutoHyphens/>
        <w:spacing w:after="0" w:line="260" w:lineRule="exact"/>
        <w:rPr>
          <w:rFonts w:ascii="Times New Roman" w:eastAsia="Times New Roman" w:hAnsi="Times New Roman" w:cs="Times New Roman"/>
          <w:color w:val="00000A"/>
        </w:rPr>
      </w:pPr>
    </w:p>
    <w:p w14:paraId="20A1C0FE" w14:textId="77777777" w:rsidR="00242308" w:rsidRPr="00242308" w:rsidRDefault="00242308" w:rsidP="00242308">
      <w:pPr>
        <w:tabs>
          <w:tab w:val="left" w:pos="567"/>
          <w:tab w:val="left" w:pos="3544"/>
          <w:tab w:val="left" w:pos="4678"/>
        </w:tabs>
        <w:suppressAutoHyphens/>
        <w:spacing w:after="0" w:line="260" w:lineRule="exact"/>
        <w:rPr>
          <w:rFonts w:ascii="Times New Roman" w:eastAsia="Times New Roman" w:hAnsi="Times New Roman" w:cs="Times New Roman"/>
          <w:color w:val="00000A"/>
          <w:highlight w:val="yellow"/>
        </w:rPr>
      </w:pPr>
      <w:r w:rsidRPr="00242308">
        <w:rPr>
          <w:rFonts w:ascii="Times New Roman" w:eastAsia="Times New Roman" w:hAnsi="Times New Roman" w:cs="Times New Roman"/>
          <w:color w:val="00000A"/>
        </w:rPr>
        <w:t>----------------------------------------------------------------------------------------------------------------------</w:t>
      </w:r>
    </w:p>
    <w:p w14:paraId="787585B2"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4F96EB0F"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Toliau pateikta informacija skirta tik sveikatos priežiūros specialistams</w:t>
      </w:r>
    </w:p>
    <w:p w14:paraId="6BC47FC7"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6C66F39F"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Ampicilina tirpalas leidžiamas į veną arba raumenis arba infuzuojamas į veną.  </w:t>
      </w:r>
    </w:p>
    <w:p w14:paraId="449CFE31"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Ampicilina tirpalą būtina ruošti prieš pat vartojimą. Galima leisti tik skaidrų tirpalą. Flakono turinį būtina visiškai ištirpinti. Į švirkštą reikia įsiurbti tik vienkartinę vaisto dozę. </w:t>
      </w:r>
    </w:p>
    <w:p w14:paraId="55D07923"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u w:val="single"/>
        </w:rPr>
      </w:pPr>
    </w:p>
    <w:p w14:paraId="39C41DA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u w:val="single"/>
        </w:rPr>
        <w:t>Injekcinio tirpalo leisti į raumenis ruošimas</w:t>
      </w:r>
    </w:p>
    <w:p w14:paraId="33B2D674"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smartTag w:uri="urn:schemas-microsoft-com:office:smarttags" w:element="metricconverter">
        <w:smartTagPr>
          <w:attr w:name="ProductID" w:val="1 g"/>
        </w:smartTagPr>
        <w:r w:rsidRPr="00242308">
          <w:rPr>
            <w:rFonts w:ascii="Times New Roman" w:eastAsia="Times New Roman" w:hAnsi="Times New Roman" w:cs="Times New Roman"/>
            <w:color w:val="00000A"/>
          </w:rPr>
          <w:t>1 g</w:t>
        </w:r>
      </w:smartTag>
      <w:r w:rsidRPr="00242308">
        <w:rPr>
          <w:rFonts w:ascii="Times New Roman" w:eastAsia="Times New Roman" w:hAnsi="Times New Roman" w:cs="Times New Roman"/>
          <w:color w:val="00000A"/>
        </w:rPr>
        <w:t xml:space="preserve"> flakono turinį reikia tirpinti 5 ml tirpiklio (injekcinio vandens). </w:t>
      </w:r>
    </w:p>
    <w:p w14:paraId="6ED9F5DB"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Jei injekcija į raumenis yra skausminga, Ampicilina galima vartoti praskiedžiant jį 0,5% prokaino tirpalu. </w:t>
      </w:r>
      <w:r w:rsidRPr="00242308">
        <w:rPr>
          <w:rFonts w:ascii="Times New Roman" w:eastAsia="Times New Roman" w:hAnsi="Times New Roman" w:cs="Times New Roman"/>
          <w:color w:val="00000A"/>
        </w:rPr>
        <w:br/>
      </w:r>
      <w:r w:rsidRPr="00242308">
        <w:rPr>
          <w:rFonts w:ascii="Times New Roman" w:eastAsia="Times New Roman" w:hAnsi="Times New Roman" w:cs="Times New Roman"/>
          <w:color w:val="00000A"/>
          <w:u w:val="single"/>
        </w:rPr>
        <w:t>Injekcinio tirpalo leisti į veną ruošimas</w:t>
      </w:r>
    </w:p>
    <w:p w14:paraId="3AB9CAF8"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smartTag w:uri="urn:schemas-microsoft-com:office:smarttags" w:element="metricconverter">
        <w:smartTagPr>
          <w:attr w:name="ProductID" w:val="1 g"/>
        </w:smartTagPr>
        <w:r w:rsidRPr="00242308">
          <w:rPr>
            <w:rFonts w:ascii="Times New Roman" w:eastAsia="Times New Roman" w:hAnsi="Times New Roman" w:cs="Times New Roman"/>
            <w:color w:val="00000A"/>
          </w:rPr>
          <w:t>1 g</w:t>
        </w:r>
      </w:smartTag>
      <w:r w:rsidRPr="00242308">
        <w:rPr>
          <w:rFonts w:ascii="Times New Roman" w:eastAsia="Times New Roman" w:hAnsi="Times New Roman" w:cs="Times New Roman"/>
          <w:color w:val="00000A"/>
        </w:rPr>
        <w:t xml:space="preserve"> flakono turinį reikia tirpinti 5 ml tirpiklio (injekcinio vandens).</w:t>
      </w:r>
      <w:r w:rsidRPr="00242308">
        <w:rPr>
          <w:rFonts w:ascii="Times New Roman" w:eastAsia="Times New Roman" w:hAnsi="Times New Roman" w:cs="Times New Roman"/>
          <w:color w:val="00000A"/>
        </w:rPr>
        <w:br/>
        <w:t xml:space="preserve">Paruoštas tirpalas į veną leidžiamas lėtai (per 3-5 min.). </w:t>
      </w:r>
    </w:p>
    <w:p w14:paraId="04AC620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u w:val="single"/>
        </w:rPr>
      </w:pPr>
      <w:r w:rsidRPr="00242308">
        <w:rPr>
          <w:rFonts w:ascii="Times New Roman" w:eastAsia="Times New Roman" w:hAnsi="Times New Roman" w:cs="Times New Roman"/>
          <w:color w:val="00000A"/>
          <w:u w:val="single"/>
        </w:rPr>
        <w:t>Infuzinio tirpalo lašinti į veną ruošimas</w:t>
      </w:r>
    </w:p>
    <w:p w14:paraId="6439DA38"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smartTag w:uri="urn:schemas-microsoft-com:office:smarttags" w:element="metricconverter">
        <w:smartTagPr>
          <w:attr w:name="ProductID" w:val="1 g"/>
        </w:smartTagPr>
        <w:r w:rsidRPr="00242308">
          <w:rPr>
            <w:rFonts w:ascii="Times New Roman" w:eastAsia="Times New Roman" w:hAnsi="Times New Roman" w:cs="Times New Roman"/>
            <w:color w:val="00000A"/>
          </w:rPr>
          <w:t>1 g</w:t>
        </w:r>
      </w:smartTag>
      <w:r w:rsidRPr="00242308">
        <w:rPr>
          <w:rFonts w:ascii="Times New Roman" w:eastAsia="Times New Roman" w:hAnsi="Times New Roman" w:cs="Times New Roman"/>
          <w:color w:val="00000A"/>
        </w:rPr>
        <w:t xml:space="preserve"> flakono turinį reikia tirpinti 5 ml tirpiklio (injekcinio vandens), po to atskiesti izotoniniu (0,9</w:t>
      </w:r>
      <w:r w:rsidRPr="00242308">
        <w:rPr>
          <w:rFonts w:ascii="Times New Roman" w:eastAsia="Times New Roman" w:hAnsi="Times New Roman" w:cs="Times New Roman"/>
          <w:color w:val="00000A"/>
        </w:rPr>
        <w:sym w:font="Symbol" w:char="F025"/>
      </w:r>
      <w:r w:rsidRPr="00242308">
        <w:rPr>
          <w:rFonts w:ascii="Times New Roman" w:eastAsia="Times New Roman" w:hAnsi="Times New Roman" w:cs="Times New Roman"/>
          <w:color w:val="00000A"/>
        </w:rPr>
        <w:t xml:space="preserve">) natrio chlorido tirpalu ir  per 15-20 min. sulašinti į veną. </w:t>
      </w:r>
    </w:p>
    <w:p w14:paraId="1A758637"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b/>
          <w:color w:val="00000A"/>
        </w:rPr>
      </w:pPr>
    </w:p>
    <w:p w14:paraId="29AAA6BA"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r w:rsidRPr="00242308">
        <w:rPr>
          <w:rFonts w:ascii="Times New Roman" w:eastAsia="Times New Roman" w:hAnsi="Times New Roman" w:cs="Times New Roman"/>
          <w:color w:val="00000A"/>
        </w:rPr>
        <w:t xml:space="preserve">Kad nepasireikštų nepageidaujama cheminė reakcija, kitų vaistų į paruoštą Ampicilina tirpalą pridėti negalima. Jeigu kitų vaistų (antibiotikų) kartu vartoti būtina, jų reikia leisti prieš ampiciliną arba po jo. Ampicilina tirpalo nereikėtų maišyti su kitais tirpalais, pvz., krauju, kraujo plazma, invertuotaisiais sacharidais arba dekstranais.   </w:t>
      </w:r>
    </w:p>
    <w:p w14:paraId="12CAF0A2" w14:textId="77777777" w:rsidR="00242308" w:rsidRPr="00242308" w:rsidRDefault="00242308" w:rsidP="00242308">
      <w:pPr>
        <w:tabs>
          <w:tab w:val="left" w:pos="567"/>
        </w:tabs>
        <w:suppressAutoHyphens/>
        <w:spacing w:after="0" w:line="260" w:lineRule="exact"/>
        <w:ind w:left="567" w:hanging="567"/>
        <w:rPr>
          <w:rFonts w:ascii="Times New Roman" w:eastAsia="Times New Roman" w:hAnsi="Times New Roman" w:cs="Times New Roman"/>
          <w:color w:val="00000A"/>
        </w:rPr>
      </w:pPr>
    </w:p>
    <w:p w14:paraId="235BA9D0" w14:textId="77777777" w:rsidR="00D53238" w:rsidRPr="00476D62" w:rsidRDefault="00D53238" w:rsidP="00D53238">
      <w:pPr>
        <w:spacing w:after="0" w:line="240" w:lineRule="auto"/>
        <w:rPr>
          <w:rFonts w:ascii="Times New Roman" w:eastAsia="Times New Roman" w:hAnsi="Times New Roman"/>
          <w:i/>
          <w:iCs/>
          <w:snapToGrid w:val="0"/>
          <w:lang w:val="it-IT"/>
        </w:rPr>
      </w:pPr>
      <w:r w:rsidRPr="00476D62">
        <w:rPr>
          <w:rFonts w:ascii="Times New Roman" w:eastAsia="Times New Roman" w:hAnsi="Times New Roman"/>
          <w:i/>
          <w:iCs/>
          <w:snapToGrid w:val="0"/>
          <w:lang w:val="it-IT"/>
        </w:rPr>
        <w:t>Lygiagrečiai importuojamas vaistinis preparatas nuo referencinio vaistinio preparato skiriasi</w:t>
      </w:r>
    </w:p>
    <w:p w14:paraId="0E8E57AC" w14:textId="4848B006" w:rsidR="00D53238" w:rsidRPr="005758FB" w:rsidRDefault="00D53238" w:rsidP="00D53238">
      <w:pPr>
        <w:spacing w:after="0" w:line="240" w:lineRule="auto"/>
        <w:rPr>
          <w:rFonts w:ascii="Times New Roman" w:eastAsia="Times New Roman" w:hAnsi="Times New Roman"/>
          <w:i/>
          <w:iCs/>
          <w:snapToGrid w:val="0"/>
        </w:rPr>
      </w:pPr>
      <w:r w:rsidRPr="00476D62">
        <w:rPr>
          <w:rFonts w:ascii="Times New Roman" w:eastAsia="Times New Roman" w:hAnsi="Times New Roman"/>
          <w:i/>
          <w:iCs/>
          <w:snapToGrid w:val="0"/>
          <w:lang w:val="it-IT"/>
        </w:rPr>
        <w:t xml:space="preserve">pakuotės dydžiu: lygiagrečiai importuojamo pakuotėje yra </w:t>
      </w:r>
      <w:r w:rsidR="00B149EA">
        <w:rPr>
          <w:rFonts w:ascii="Times New Roman" w:eastAsia="Times New Roman" w:hAnsi="Times New Roman"/>
          <w:i/>
          <w:iCs/>
          <w:snapToGrid w:val="0"/>
          <w:lang w:val="it-IT"/>
        </w:rPr>
        <w:t>10, 50 arba 100</w:t>
      </w:r>
      <w:r>
        <w:rPr>
          <w:rFonts w:ascii="Times New Roman" w:eastAsia="Times New Roman" w:hAnsi="Times New Roman"/>
          <w:i/>
          <w:iCs/>
          <w:snapToGrid w:val="0"/>
          <w:lang w:val="it-IT"/>
        </w:rPr>
        <w:t xml:space="preserve"> flakonų</w:t>
      </w:r>
      <w:r w:rsidRPr="00476D62">
        <w:rPr>
          <w:rFonts w:ascii="Times New Roman" w:eastAsia="Times New Roman" w:hAnsi="Times New Roman"/>
          <w:i/>
          <w:iCs/>
          <w:snapToGrid w:val="0"/>
          <w:lang w:val="it-IT"/>
        </w:rPr>
        <w:t xml:space="preserve">, referencinio – </w:t>
      </w:r>
      <w:r w:rsidR="00B149EA">
        <w:rPr>
          <w:rFonts w:ascii="Times New Roman" w:eastAsia="Times New Roman" w:hAnsi="Times New Roman"/>
          <w:i/>
          <w:iCs/>
          <w:snapToGrid w:val="0"/>
          <w:lang w:val="it-IT"/>
        </w:rPr>
        <w:t>100</w:t>
      </w:r>
      <w:r>
        <w:rPr>
          <w:rFonts w:ascii="Times New Roman" w:eastAsia="Times New Roman" w:hAnsi="Times New Roman"/>
          <w:i/>
          <w:iCs/>
          <w:snapToGrid w:val="0"/>
          <w:lang w:val="it-IT"/>
        </w:rPr>
        <w:t xml:space="preserve"> </w:t>
      </w:r>
      <w:r w:rsidRPr="00476D62">
        <w:rPr>
          <w:rFonts w:ascii="Times New Roman" w:eastAsia="Times New Roman" w:hAnsi="Times New Roman"/>
          <w:i/>
          <w:iCs/>
          <w:snapToGrid w:val="0"/>
          <w:lang w:val="it-IT"/>
        </w:rPr>
        <w:t xml:space="preserve"> flakon</w:t>
      </w:r>
      <w:r>
        <w:rPr>
          <w:rFonts w:ascii="Times New Roman" w:eastAsia="Times New Roman" w:hAnsi="Times New Roman"/>
          <w:i/>
          <w:iCs/>
          <w:snapToGrid w:val="0"/>
          <w:lang w:val="it-IT"/>
        </w:rPr>
        <w:t>ų</w:t>
      </w:r>
      <w:r w:rsidRPr="00476D62">
        <w:rPr>
          <w:rFonts w:ascii="Times New Roman" w:eastAsia="Times New Roman" w:hAnsi="Times New Roman"/>
          <w:i/>
          <w:iCs/>
          <w:snapToGrid w:val="0"/>
          <w:lang w:val="it-IT"/>
        </w:rPr>
        <w:t>.</w:t>
      </w:r>
    </w:p>
    <w:p w14:paraId="0E7E4023" w14:textId="77777777" w:rsidR="00242308" w:rsidRPr="00242308" w:rsidRDefault="00242308" w:rsidP="00242308">
      <w:pPr>
        <w:tabs>
          <w:tab w:val="left" w:pos="567"/>
        </w:tabs>
        <w:suppressAutoHyphens/>
        <w:spacing w:after="0" w:line="260" w:lineRule="exact"/>
        <w:rPr>
          <w:rFonts w:ascii="Times New Roman" w:eastAsia="Times New Roman" w:hAnsi="Times New Roman" w:cs="Times New Roman"/>
          <w:color w:val="00000A"/>
        </w:rPr>
      </w:pPr>
    </w:p>
    <w:p w14:paraId="1C6F248E" w14:textId="77777777" w:rsidR="002157AD" w:rsidRDefault="002157AD"/>
    <w:sectPr w:rsidR="002157AD">
      <w:footerReference w:type="default" r:id="rId10"/>
      <w:pgSz w:w="11906" w:h="16838"/>
      <w:pgMar w:top="1134" w:right="1418" w:bottom="1134" w:left="1418" w:header="0" w:footer="73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A81A" w14:textId="77777777" w:rsidR="00ED1688" w:rsidRDefault="00135A79">
      <w:pPr>
        <w:spacing w:after="0" w:line="240" w:lineRule="auto"/>
      </w:pPr>
      <w:r>
        <w:separator/>
      </w:r>
    </w:p>
  </w:endnote>
  <w:endnote w:type="continuationSeparator" w:id="0">
    <w:p w14:paraId="04E290D1" w14:textId="77777777" w:rsidR="00ED1688" w:rsidRDefault="0013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625A" w14:textId="0FCC217D" w:rsidR="0085319A" w:rsidRDefault="00242308">
    <w:pPr>
      <w:pStyle w:val="Porat"/>
      <w:jc w:val="center"/>
    </w:pPr>
    <w:r>
      <w:fldChar w:fldCharType="begin"/>
    </w:r>
    <w:r>
      <w:instrText>PAGE</w:instrText>
    </w:r>
    <w:r>
      <w:fldChar w:fldCharType="separate"/>
    </w:r>
    <w:r w:rsidR="00852B75">
      <w:rPr>
        <w:noProof/>
      </w:rPr>
      <w:t>1</w:t>
    </w:r>
    <w:r>
      <w:fldChar w:fldCharType="end"/>
    </w:r>
  </w:p>
  <w:p w14:paraId="229AD1F8" w14:textId="77777777" w:rsidR="0085319A" w:rsidRDefault="008531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381C" w14:textId="77777777" w:rsidR="00ED1688" w:rsidRDefault="00135A79">
      <w:pPr>
        <w:spacing w:after="0" w:line="240" w:lineRule="auto"/>
      </w:pPr>
      <w:r>
        <w:separator/>
      </w:r>
    </w:p>
  </w:footnote>
  <w:footnote w:type="continuationSeparator" w:id="0">
    <w:p w14:paraId="35598412" w14:textId="77777777" w:rsidR="00ED1688" w:rsidRDefault="0013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01E60"/>
    <w:multiLevelType w:val="hybridMultilevel"/>
    <w:tmpl w:val="1A38197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30245E"/>
    <w:multiLevelType w:val="hybridMultilevel"/>
    <w:tmpl w:val="97D0810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FBC250E"/>
    <w:multiLevelType w:val="hybridMultilevel"/>
    <w:tmpl w:val="873CA90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35037926">
    <w:abstractNumId w:val="6"/>
  </w:num>
  <w:num w:numId="2" w16cid:durableId="517306000">
    <w:abstractNumId w:val="0"/>
  </w:num>
  <w:num w:numId="3" w16cid:durableId="1158577578">
    <w:abstractNumId w:val="3"/>
  </w:num>
  <w:num w:numId="4" w16cid:durableId="645234548">
    <w:abstractNumId w:val="4"/>
  </w:num>
  <w:num w:numId="5" w16cid:durableId="140929245">
    <w:abstractNumId w:val="5"/>
  </w:num>
  <w:num w:numId="6" w16cid:durableId="663778244">
    <w:abstractNumId w:val="2"/>
  </w:num>
  <w:num w:numId="7" w16cid:durableId="61625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1A"/>
    <w:rsid w:val="000F54F0"/>
    <w:rsid w:val="00135A79"/>
    <w:rsid w:val="002157AD"/>
    <w:rsid w:val="00242308"/>
    <w:rsid w:val="00270FA0"/>
    <w:rsid w:val="00303FB3"/>
    <w:rsid w:val="004005F6"/>
    <w:rsid w:val="00427AB7"/>
    <w:rsid w:val="005C1644"/>
    <w:rsid w:val="006F5D1A"/>
    <w:rsid w:val="00852B75"/>
    <w:rsid w:val="0085319A"/>
    <w:rsid w:val="0096064F"/>
    <w:rsid w:val="00974B56"/>
    <w:rsid w:val="00AE6CBF"/>
    <w:rsid w:val="00B149EA"/>
    <w:rsid w:val="00B15EC9"/>
    <w:rsid w:val="00D23BB5"/>
    <w:rsid w:val="00D53238"/>
    <w:rsid w:val="00ED1688"/>
    <w:rsid w:val="00F91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6006C"/>
  <w15:chartTrackingRefBased/>
  <w15:docId w15:val="{6DA3648C-0872-4247-8BA3-99C4DE0B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423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42308"/>
  </w:style>
  <w:style w:type="paragraph" w:styleId="Debesliotekstas">
    <w:name w:val="Balloon Text"/>
    <w:basedOn w:val="prastasis"/>
    <w:link w:val="DebesliotekstasDiagrama"/>
    <w:uiPriority w:val="99"/>
    <w:semiHidden/>
    <w:unhideWhenUsed/>
    <w:rsid w:val="000F54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54F0"/>
    <w:rPr>
      <w:rFonts w:ascii="Segoe UI" w:hAnsi="Segoe UI" w:cs="Segoe UI"/>
      <w:sz w:val="18"/>
      <w:szCs w:val="18"/>
    </w:rPr>
  </w:style>
  <w:style w:type="character" w:styleId="Komentaronuoroda">
    <w:name w:val="annotation reference"/>
    <w:basedOn w:val="Numatytasispastraiposriftas"/>
    <w:uiPriority w:val="99"/>
    <w:semiHidden/>
    <w:unhideWhenUsed/>
    <w:rsid w:val="000F54F0"/>
    <w:rPr>
      <w:sz w:val="16"/>
      <w:szCs w:val="16"/>
    </w:rPr>
  </w:style>
  <w:style w:type="paragraph" w:styleId="Komentarotekstas">
    <w:name w:val="annotation text"/>
    <w:basedOn w:val="prastasis"/>
    <w:link w:val="KomentarotekstasDiagrama"/>
    <w:uiPriority w:val="99"/>
    <w:unhideWhenUsed/>
    <w:rsid w:val="000F54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F54F0"/>
    <w:rPr>
      <w:sz w:val="20"/>
      <w:szCs w:val="20"/>
    </w:rPr>
  </w:style>
  <w:style w:type="paragraph" w:styleId="Komentarotema">
    <w:name w:val="annotation subject"/>
    <w:basedOn w:val="Komentarotekstas"/>
    <w:next w:val="Komentarotekstas"/>
    <w:link w:val="KomentarotemaDiagrama"/>
    <w:uiPriority w:val="99"/>
    <w:semiHidden/>
    <w:unhideWhenUsed/>
    <w:rsid w:val="000F54F0"/>
    <w:rPr>
      <w:b/>
      <w:bCs/>
    </w:rPr>
  </w:style>
  <w:style w:type="character" w:customStyle="1" w:styleId="KomentarotemaDiagrama">
    <w:name w:val="Komentaro tema Diagrama"/>
    <w:basedOn w:val="KomentarotekstasDiagrama"/>
    <w:link w:val="Komentarotema"/>
    <w:uiPriority w:val="99"/>
    <w:semiHidden/>
    <w:rsid w:val="000F54F0"/>
    <w:rPr>
      <w:b/>
      <w:bCs/>
      <w:sz w:val="20"/>
      <w:szCs w:val="20"/>
    </w:rPr>
  </w:style>
  <w:style w:type="paragraph" w:styleId="Pataisymai">
    <w:name w:val="Revision"/>
    <w:hidden/>
    <w:uiPriority w:val="99"/>
    <w:semiHidden/>
    <w:rsid w:val="00F915FA"/>
    <w:pPr>
      <w:spacing w:after="0" w:line="240" w:lineRule="auto"/>
    </w:pPr>
  </w:style>
  <w:style w:type="character" w:styleId="Hipersaitas">
    <w:name w:val="Hyperlink"/>
    <w:basedOn w:val="Numatytasispastraiposriftas"/>
    <w:uiPriority w:val="99"/>
    <w:unhideWhenUsed/>
    <w:rsid w:val="00B149EA"/>
    <w:rPr>
      <w:color w:val="0563C1" w:themeColor="hyperlink"/>
      <w:u w:val="single"/>
    </w:rPr>
  </w:style>
  <w:style w:type="character" w:styleId="Neapdorotaspaminjimas">
    <w:name w:val="Unresolved Mention"/>
    <w:basedOn w:val="Numatytasispastraiposriftas"/>
    <w:uiPriority w:val="99"/>
    <w:semiHidden/>
    <w:unhideWhenUsed/>
    <w:rsid w:val="00B1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BF3E-C74C-4AF0-B7B6-FEEC06F8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9897</Words>
  <Characters>5642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Božena Kuntelija</cp:lastModifiedBy>
  <cp:revision>3</cp:revision>
  <dcterms:created xsi:type="dcterms:W3CDTF">2025-10-30T11:15:00Z</dcterms:created>
  <dcterms:modified xsi:type="dcterms:W3CDTF">2025-10-30T11:20:00Z</dcterms:modified>
</cp:coreProperties>
</file>