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4B" w:rsidRDefault="00DD484B" w:rsidP="00DD484B">
      <w:pPr>
        <w:pStyle w:val="Antrat2"/>
        <w:spacing w:before="0" w:after="0" w:line="240" w:lineRule="auto"/>
        <w:jc w:val="center"/>
        <w:rPr>
          <w:rFonts w:ascii="Times New Roman" w:hAnsi="Times New Roman"/>
          <w:bCs/>
          <w:i w:val="0"/>
          <w:iCs/>
          <w:sz w:val="22"/>
          <w:szCs w:val="22"/>
          <w:lang w:val="lt-LT"/>
        </w:rPr>
      </w:pPr>
      <w:bookmarkStart w:id="0" w:name="_Hlk110598119"/>
      <w:r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>
        <w:rPr>
          <w:rFonts w:ascii="Times New Roman" w:hAnsi="Times New Roman"/>
          <w:bCs/>
          <w:i w:val="0"/>
          <w:iCs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DD484B" w:rsidRDefault="00DD484B" w:rsidP="00DD484B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jc w:val="center"/>
        <w:rPr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Epromul</w:t>
      </w:r>
      <w:proofErr w:type="spellEnd"/>
      <w:r>
        <w:rPr>
          <w:b/>
          <w:szCs w:val="22"/>
          <w:lang w:val="lt-LT"/>
        </w:rPr>
        <w:t xml:space="preserve"> 220 mg plėvele dengtos tabletės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jc w:val="center"/>
        <w:rPr>
          <w:bCs/>
          <w:szCs w:val="22"/>
          <w:lang w:val="lt-LT"/>
        </w:rPr>
      </w:pPr>
      <w:proofErr w:type="spellStart"/>
      <w:r>
        <w:rPr>
          <w:szCs w:val="22"/>
          <w:lang w:val="lt-LT"/>
        </w:rPr>
        <w:t>naprokseno</w:t>
      </w:r>
      <w:proofErr w:type="spellEnd"/>
      <w:r>
        <w:rPr>
          <w:szCs w:val="22"/>
          <w:lang w:val="lt-LT"/>
        </w:rPr>
        <w:t xml:space="preserve"> natrio druska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szCs w:val="22"/>
          <w:lang w:val="lt-LT"/>
        </w:rPr>
      </w:pPr>
      <w:r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DD484B" w:rsidRDefault="00DD484B" w:rsidP="00DD484B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Neišmeskite šio lapelio, nes vėl gali prireikti jį perskaityti.</w:t>
      </w:r>
    </w:p>
    <w:p w:rsidR="00DD484B" w:rsidRPr="00522C78" w:rsidRDefault="00DD484B" w:rsidP="00DD484B">
      <w:pPr>
        <w:pStyle w:val="Sraopastraipa"/>
        <w:numPr>
          <w:ilvl w:val="0"/>
          <w:numId w:val="2"/>
        </w:numPr>
        <w:ind w:left="567" w:right="-2" w:hanging="567"/>
        <w:rPr>
          <w:snapToGrid w:val="0"/>
          <w:szCs w:val="24"/>
          <w:lang w:val="lt-LT"/>
        </w:rPr>
      </w:pPr>
      <w:r>
        <w:rPr>
          <w:szCs w:val="22"/>
          <w:lang w:val="lt-LT"/>
        </w:rPr>
        <w:t>Jeigu norite sužinoti daugiau arba pasitarti, kreipkitės į vaistininką.</w:t>
      </w:r>
    </w:p>
    <w:p w:rsidR="00DD484B" w:rsidRDefault="00DD484B" w:rsidP="00DD484B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DD484B" w:rsidRDefault="00DD484B" w:rsidP="00DD484B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vartojus šį vaistą nuo karščiavimo per 3 dienas arba skausmui malšinti per 7 dienas Jūsų savijauta nepagerėjo arba net pablogėjo, kreipkitės į gydytoją.</w:t>
      </w:r>
    </w:p>
    <w:p w:rsidR="00DD484B" w:rsidRDefault="00DD484B" w:rsidP="00DD484B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Apie ką rašoma šiame lapelyje?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 xml:space="preserve">Kas yra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ir kam jis vartojamas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 xml:space="preserve">Kas žinotina prieš vartojant </w:t>
      </w:r>
      <w:proofErr w:type="spellStart"/>
      <w:r>
        <w:rPr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  <w:t xml:space="preserve">Kaip vartoti </w:t>
      </w:r>
      <w:proofErr w:type="spellStart"/>
      <w:r>
        <w:rPr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>Galimas šalutinis poveikis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 xml:space="preserve">Kaip laikyti </w:t>
      </w:r>
      <w:proofErr w:type="spellStart"/>
      <w:r>
        <w:rPr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993"/>
        </w:tabs>
        <w:spacing w:line="240" w:lineRule="auto"/>
        <w:ind w:left="284" w:right="-2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>Pakuotės turinys ir kita informacija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1.</w:t>
      </w:r>
      <w:r>
        <w:rPr>
          <w:noProof w:val="0"/>
          <w:szCs w:val="22"/>
          <w:lang w:val="lt-LT"/>
        </w:rPr>
        <w:tab/>
        <w:t xml:space="preserve">Kas yra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ir kam jis vartojamas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sudėtyje yra </w:t>
      </w:r>
      <w:proofErr w:type="spellStart"/>
      <w:r>
        <w:rPr>
          <w:szCs w:val="22"/>
          <w:lang w:val="lt-LT"/>
        </w:rPr>
        <w:t>naprokseno</w:t>
      </w:r>
      <w:proofErr w:type="spellEnd"/>
      <w:r>
        <w:rPr>
          <w:szCs w:val="22"/>
          <w:lang w:val="lt-LT"/>
        </w:rPr>
        <w:t>, kuris priklauso nesteroidinių vaistų nuo uždegimo (NVNU) grupei. Šie vaistai slopina uždegimą, malšina skausmą ir mažina karščiavimą.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vartojamas:</w:t>
      </w:r>
    </w:p>
    <w:p w:rsidR="00DD484B" w:rsidRDefault="00DD484B" w:rsidP="00DD484B">
      <w:pPr>
        <w:pStyle w:val="Sraopastraipa"/>
        <w:numPr>
          <w:ilvl w:val="0"/>
          <w:numId w:val="3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silpnam ir vidutiniam įvairios kilmės (galvos, dantų, raumenų, sąnarių, nugaros ir menstruacijų, dar vadinamam </w:t>
      </w:r>
      <w:proofErr w:type="spellStart"/>
      <w:r>
        <w:rPr>
          <w:szCs w:val="22"/>
          <w:lang w:val="lt-LT"/>
        </w:rPr>
        <w:t>dismenorėja</w:t>
      </w:r>
      <w:proofErr w:type="spellEnd"/>
      <w:r>
        <w:rPr>
          <w:szCs w:val="22"/>
          <w:lang w:val="lt-LT"/>
        </w:rPr>
        <w:t>) skausmui trumpai malšinti;</w:t>
      </w:r>
    </w:p>
    <w:p w:rsidR="00DD484B" w:rsidRDefault="00DD484B" w:rsidP="00DD484B">
      <w:pPr>
        <w:pStyle w:val="Sraopastraipa"/>
        <w:numPr>
          <w:ilvl w:val="0"/>
          <w:numId w:val="3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skausmui malšinti ir karščiavimui mažinti peršalus ar sergant gripu (simptomiškai).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vartojus šį vaistą nuo karščiavimo per 3 dienas arba skausmui malšinti per 7 dienas Jūsų savijauta nepagerėjo arba net pablogėjo, kreipkitės į gydytoją.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2.</w:t>
      </w:r>
      <w:r>
        <w:rPr>
          <w:noProof w:val="0"/>
          <w:szCs w:val="22"/>
          <w:lang w:val="lt-LT"/>
        </w:rPr>
        <w:tab/>
        <w:t xml:space="preserve">Kas žinotina prieš vartojant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vartoti draudžiama: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jeigu yra alergija </w:t>
      </w:r>
      <w:proofErr w:type="spellStart"/>
      <w:r>
        <w:rPr>
          <w:szCs w:val="22"/>
          <w:lang w:val="lt-LT"/>
        </w:rPr>
        <w:t>naproksenui</w:t>
      </w:r>
      <w:proofErr w:type="spellEnd"/>
      <w:r>
        <w:rPr>
          <w:szCs w:val="22"/>
          <w:lang w:val="lt-LT"/>
        </w:rPr>
        <w:t xml:space="preserve"> arba bet kuriai pagalbinei šio vaisto medžiagai (jos išvardytos 6 skyriuje);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jeigu pavartojus </w:t>
      </w:r>
      <w:proofErr w:type="spellStart"/>
      <w:r>
        <w:rPr>
          <w:szCs w:val="22"/>
          <w:lang w:val="lt-LT"/>
        </w:rPr>
        <w:t>acetilsalicilo</w:t>
      </w:r>
      <w:proofErr w:type="spellEnd"/>
      <w:r>
        <w:rPr>
          <w:szCs w:val="22"/>
          <w:lang w:val="lt-LT"/>
        </w:rPr>
        <w:t xml:space="preserve"> rūgšties (aspirino) arba kito nesteroidinio vaisto nuo uždegimo buvo pasireiškęs astmos priepuolis, dilgėlinė arba kitokia alerginė reakcija;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Jums yra buvęs skrandžio ar žarnų kraujavimas arba prakiurimas vartojant nesteroidinių vaistų nuo uždegimo;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Jums yra buvę skrandžio arba žarnų sutrikimų, pvz., opa ar kraujavimas;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sergate sunkia širdies liga;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sergate sunkia inkstų liga;</w:t>
      </w:r>
    </w:p>
    <w:p w:rsidR="00DD484B" w:rsidRDefault="00DD484B" w:rsidP="00DD484B">
      <w:pPr>
        <w:pStyle w:val="Sraopastraipa"/>
        <w:numPr>
          <w:ilvl w:val="0"/>
          <w:numId w:val="4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paskutinius 3 nėštumo mėnesius.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Nevartokite </w:t>
      </w:r>
      <w:proofErr w:type="spellStart"/>
      <w:r>
        <w:rPr>
          <w:bCs/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, jeigu turite kurią nors iš aukščiau išvardytų problemų. Jeigu dėl to abejojate, tai, prieš pradėdami vartoti </w:t>
      </w:r>
      <w:proofErr w:type="spellStart"/>
      <w:r>
        <w:rPr>
          <w:bCs/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>, pasitarkite su gydytoju arba vaistininku.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lastRenderedPageBreak/>
        <w:t>Įspėjimai ir atsargumo priemonės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Šalutinį poveikį galima sumažinti vartojant mažiausią veiksmingą dozę kiek įmanoma trumpesnį simptomams šalinti būtiną laiką.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Virškinimo trakto kilmės skausmo malšinti </w:t>
      </w:r>
      <w:proofErr w:type="spellStart"/>
      <w:r>
        <w:rPr>
          <w:szCs w:val="22"/>
          <w:lang w:val="lt-LT"/>
        </w:rPr>
        <w:t>naproksenu</w:t>
      </w:r>
      <w:proofErr w:type="spellEnd"/>
      <w:r>
        <w:rPr>
          <w:szCs w:val="22"/>
          <w:lang w:val="lt-LT"/>
        </w:rPr>
        <w:t xml:space="preserve"> nerekomenduojama.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Pasitarkite su gydytoju arba vaistininku, prieš pradėdami vartoti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>:</w:t>
      </w:r>
    </w:p>
    <w:p w:rsidR="00DD484B" w:rsidRDefault="00DD484B" w:rsidP="00DD484B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dabar sergate arba anksčiau sirgote virškinimo trakto liga, pvz., opiniu kolitu arba Krono (</w:t>
      </w:r>
      <w:proofErr w:type="spellStart"/>
      <w:r>
        <w:rPr>
          <w:i/>
          <w:iCs/>
          <w:szCs w:val="22"/>
          <w:lang w:val="lt-LT"/>
        </w:rPr>
        <w:t>Crohn</w:t>
      </w:r>
      <w:proofErr w:type="spellEnd"/>
      <w:r>
        <w:rPr>
          <w:szCs w:val="22"/>
          <w:lang w:val="lt-LT"/>
        </w:rPr>
        <w:t>) liga (dėl šių ligų pasireiškia žarnų uždegimas, skausmas, viduriavimas, vėmimas, netenkama svorio);</w:t>
      </w:r>
    </w:p>
    <w:p w:rsidR="00DD484B" w:rsidRDefault="00DD484B" w:rsidP="00DD484B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jeigu Jūs vartojate kitų nesteroidinių vaistų nuo uždegimo, įskaitant selektyviai slopinančius ciklooksigenazę-2 (COG-2 inhibitorius), kitų galinčių sukelti kraujavimą iš skrandžio ar jo opą vaistų (pvz., kortikosteroidų), krešėjimą slopinančių vaistų (pvz., </w:t>
      </w:r>
      <w:proofErr w:type="spellStart"/>
      <w:r>
        <w:rPr>
          <w:szCs w:val="22"/>
          <w:lang w:val="lt-LT"/>
        </w:rPr>
        <w:t>varfariną</w:t>
      </w:r>
      <w:proofErr w:type="spellEnd"/>
      <w:r>
        <w:rPr>
          <w:szCs w:val="22"/>
          <w:lang w:val="lt-LT"/>
        </w:rPr>
        <w:t xml:space="preserve">) arba vaistų nuo depresijos – selektyvų </w:t>
      </w:r>
      <w:proofErr w:type="spellStart"/>
      <w:r>
        <w:rPr>
          <w:szCs w:val="22"/>
          <w:lang w:val="lt-LT"/>
        </w:rPr>
        <w:t>serotonino</w:t>
      </w:r>
      <w:proofErr w:type="spellEnd"/>
      <w:r>
        <w:rPr>
          <w:szCs w:val="22"/>
          <w:lang w:val="lt-LT"/>
        </w:rPr>
        <w:t xml:space="preserve"> reabsorbcijos inhibitorių (žr. žemiau „Kiti vaistai ir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>“);</w:t>
      </w:r>
    </w:p>
    <w:p w:rsidR="00DD484B" w:rsidRDefault="00DD484B" w:rsidP="00DD484B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D93D81">
        <w:rPr>
          <w:szCs w:val="22"/>
          <w:lang w:val="lt-LT"/>
        </w:rPr>
        <w:t xml:space="preserve">ei vartojate </w:t>
      </w:r>
      <w:proofErr w:type="spellStart"/>
      <w:r w:rsidRPr="00D93D81">
        <w:rPr>
          <w:szCs w:val="22"/>
          <w:lang w:val="lt-LT"/>
        </w:rPr>
        <w:t>acetilsalicilo</w:t>
      </w:r>
      <w:proofErr w:type="spellEnd"/>
      <w:r w:rsidRPr="00D93D81">
        <w:rPr>
          <w:szCs w:val="22"/>
          <w:lang w:val="lt-LT"/>
        </w:rPr>
        <w:t xml:space="preserve"> rūgštį (aspiriną), kad sumažintumėte kraujo krešulių susidarymo riziką, kad išvengtumėte širdies problemų, nes </w:t>
      </w:r>
      <w:proofErr w:type="spellStart"/>
      <w:r w:rsidRPr="00D93D81">
        <w:rPr>
          <w:szCs w:val="22"/>
          <w:lang w:val="lt-LT"/>
        </w:rPr>
        <w:t>naproksenas</w:t>
      </w:r>
      <w:proofErr w:type="spellEnd"/>
      <w:r w:rsidRPr="00D93D81">
        <w:rPr>
          <w:szCs w:val="22"/>
          <w:lang w:val="lt-LT"/>
        </w:rPr>
        <w:t xml:space="preserve"> gali </w:t>
      </w:r>
      <w:proofErr w:type="spellStart"/>
      <w:r w:rsidRPr="00D93D81">
        <w:rPr>
          <w:szCs w:val="22"/>
          <w:lang w:val="lt-LT"/>
        </w:rPr>
        <w:t>susilpninti</w:t>
      </w:r>
      <w:proofErr w:type="spellEnd"/>
      <w:r w:rsidRPr="00D93D81">
        <w:rPr>
          <w:szCs w:val="22"/>
          <w:lang w:val="lt-LT"/>
        </w:rPr>
        <w:t xml:space="preserve"> aspirino poveikį</w:t>
      </w:r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esate senyvo amžiaus (vyresni nei 65 metų),tuomet šalutinio poveikio, ypač skrandžiui, rizika yra didesnė;</w:t>
      </w:r>
    </w:p>
    <w:p w:rsidR="00DD484B" w:rsidRDefault="00DD484B" w:rsidP="00DD484B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nesveika Jūsų širdis, buvo ištikęs insultas arba padidėjusi šių ligų rizika (pvz., jei padidėjęs kraujospūdis, sergate diabetu, padidėjęs cholesterolio kiekis arba rūkote);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Jums dabar yra arba anksčiau buvo kurios nors kūno dalies kraujagyslių (arterijų) sutrikimų;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Jums dabar yra arba anksčiau buvo inkstų arba kepenų sutrikimų;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vartojate alkoholinių gėrimų, ypač jei dažnai arba daug;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sutrikęs Jūsų kraujo krešėjimas;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sergate arba anksčiau sirgote astma;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jeigu Jums buvo pasireiškusi alerginė reakcija, pvz., </w:t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 xml:space="preserve"> (veido, lūpų, akių arba liežuvio patinimas), odos išbėrimas arba gleivinės žaizdų;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Jūsų nosyje yra tam tikrų darinių (polipų), dažnai arba šiuo metu Jus vargina sloga (varvanti, užsikimšusi, niežtinti nosis);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sergate sistemine raudonąja vilklige (dėl jos skauda sąnarius, išberia odą, karščiuojama) arba kita jungiamojo audinio liga, pvz., reumatoidiniu artritu;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>jeigu Jūs esate moteris ir mėginate pastoti arba Jums atliekami tyrimai dėl nevaisingumo (žr. žemiau „Nėštumas, žindymo laikotarpis ir vaisingumas“);</w:t>
      </w:r>
    </w:p>
    <w:p w:rsidR="00DD484B" w:rsidRDefault="00DD484B" w:rsidP="00DD484B">
      <w:pPr>
        <w:pStyle w:val="Sraopastraipa"/>
        <w:numPr>
          <w:ilvl w:val="0"/>
          <w:numId w:val="6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jeigu Jums reikia tirti kraują arba šlapimą, apie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vartojimą pasakykite gydytojui arba vaistininkui. Šių tablečių vartojimą gali tekti nutraukti iki tyrimo likus 48 val., kad jos neiškreiptų rezultatų.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Kiti įspėjimai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lang w:val="lt-LT"/>
        </w:rPr>
        <w:t xml:space="preserve">Vartojant panašiai į </w:t>
      </w:r>
      <w:proofErr w:type="spellStart"/>
      <w:r>
        <w:rPr>
          <w:szCs w:val="22"/>
          <w:lang w:val="lt-LT"/>
        </w:rPr>
        <w:t>naprokseną</w:t>
      </w:r>
      <w:proofErr w:type="spellEnd"/>
      <w:r>
        <w:rPr>
          <w:szCs w:val="22"/>
          <w:lang w:val="lt-LT"/>
        </w:rPr>
        <w:t xml:space="preserve"> </w:t>
      </w:r>
      <w:r>
        <w:rPr>
          <w:lang w:val="lt-LT"/>
        </w:rPr>
        <w:t>veikiančių vaistų, gali šiek tiek padidėti širdies priepuolio (miokardo infarkto) ir insulto rizika</w:t>
      </w:r>
      <w:r>
        <w:rPr>
          <w:szCs w:val="22"/>
          <w:lang w:val="lt-LT"/>
        </w:rPr>
        <w:t>. Ji dar labiau padidėja vartojant dideles dozes ir ilgai, todėl neviršykite rekomenduojamos dozės ir gydymo trukmės.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Dėl uždegimą slopinančio ir karščiavimą mažinančio poveikio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gali maskuoti kitos ligos simptomus ir sutrukdyti ją nustatyti.</w:t>
      </w:r>
    </w:p>
    <w:p w:rsidR="00DD484B" w:rsidRDefault="00DD484B" w:rsidP="00DD484B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Vaikams ir paaugliams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shd w:val="clear" w:color="auto" w:fill="FFFFFF"/>
          <w:lang w:val="lt-LT"/>
        </w:rPr>
        <w:t>Epromul</w:t>
      </w:r>
      <w:proofErr w:type="spellEnd"/>
      <w:r>
        <w:rPr>
          <w:szCs w:val="22"/>
          <w:shd w:val="clear" w:color="auto" w:fill="FFFFFF"/>
          <w:lang w:val="lt-LT"/>
        </w:rPr>
        <w:t xml:space="preserve"> nerekomenduojama vartoti vaikams ir paaugliams iki 16 metų.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 xml:space="preserve">Kiti vaistai ir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vartojate ar neseniai vartojote kitų vaistų, įskaitant nereceptinius, arba dėl to nesate tikri, apie tai pasakykite gydytojui arba vaistininkui.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Pasakykite gydytojui arba vaistininkui, jeigu vartojate kurį nors iš šių vaistų: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kitų malšinančių skausmą, pvz., </w:t>
      </w:r>
      <w:proofErr w:type="spellStart"/>
      <w:r>
        <w:rPr>
          <w:szCs w:val="22"/>
          <w:lang w:val="lt-LT"/>
        </w:rPr>
        <w:t>ibuprofeną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acetilsalicilo</w:t>
      </w:r>
      <w:proofErr w:type="spellEnd"/>
      <w:r>
        <w:rPr>
          <w:szCs w:val="22"/>
          <w:lang w:val="lt-LT"/>
        </w:rPr>
        <w:t xml:space="preserve"> rūgštį (aspiriną) arba COG-2 inhibitorių, pvz., </w:t>
      </w:r>
      <w:proofErr w:type="spellStart"/>
      <w:r>
        <w:rPr>
          <w:szCs w:val="22"/>
          <w:lang w:val="lt-LT"/>
        </w:rPr>
        <w:t>celekoksibą</w:t>
      </w:r>
      <w:proofErr w:type="spellEnd"/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lastRenderedPageBreak/>
        <w:t>vaistų nuo padidėjusio kraujospūdžio, įskaitant AKF inhibitorius;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diuretikų (didinančių šlapimo išskyrimą), pvz., </w:t>
      </w:r>
      <w:proofErr w:type="spellStart"/>
      <w:r>
        <w:rPr>
          <w:szCs w:val="22"/>
          <w:lang w:val="lt-LT"/>
        </w:rPr>
        <w:t>furozemidą</w:t>
      </w:r>
      <w:proofErr w:type="spellEnd"/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širdies glikozidų (nuo širdies nepakankamumo), pvz., </w:t>
      </w:r>
      <w:proofErr w:type="spellStart"/>
      <w:r>
        <w:rPr>
          <w:szCs w:val="22"/>
          <w:lang w:val="lt-LT"/>
        </w:rPr>
        <w:t>digoksiną</w:t>
      </w:r>
      <w:proofErr w:type="spellEnd"/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>ličio preparatų (nuo psichikos sutrikimų);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metotreksatą</w:t>
      </w:r>
      <w:proofErr w:type="spellEnd"/>
      <w:r>
        <w:rPr>
          <w:szCs w:val="22"/>
          <w:lang w:val="lt-LT"/>
        </w:rPr>
        <w:t xml:space="preserve"> (nuo odos sutrikimų, sąnarių uždegimo arba vėžio);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ciklosporiną</w:t>
      </w:r>
      <w:proofErr w:type="spellEnd"/>
      <w:r>
        <w:rPr>
          <w:szCs w:val="22"/>
          <w:lang w:val="lt-LT"/>
        </w:rPr>
        <w:t xml:space="preserve"> arba </w:t>
      </w:r>
      <w:proofErr w:type="spellStart"/>
      <w:r>
        <w:rPr>
          <w:szCs w:val="22"/>
          <w:lang w:val="lt-LT"/>
        </w:rPr>
        <w:t>takrolimuzą</w:t>
      </w:r>
      <w:proofErr w:type="spellEnd"/>
      <w:r>
        <w:rPr>
          <w:szCs w:val="22"/>
          <w:lang w:val="lt-LT"/>
        </w:rPr>
        <w:t xml:space="preserve"> (jų skiriama nuo odos sutrikimų arba persodinus organą);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mifepristoną</w:t>
      </w:r>
      <w:proofErr w:type="spellEnd"/>
      <w:r>
        <w:rPr>
          <w:szCs w:val="22"/>
          <w:lang w:val="lt-LT"/>
        </w:rPr>
        <w:t xml:space="preserve"> (vaistą nėštumui nutraukti arba žuvusiam vaisiui pašalinti iš gimdos);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>steroidų, dar vadinamų kortikosteroidais;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antikoaguliantų (vaistų kraujui skystinti, kad nesusidarytų krešulių), pvz., </w:t>
      </w:r>
      <w:proofErr w:type="spellStart"/>
      <w:r>
        <w:rPr>
          <w:szCs w:val="22"/>
          <w:lang w:val="lt-LT"/>
        </w:rPr>
        <w:t>varfariną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acenokumarolį</w:t>
      </w:r>
      <w:proofErr w:type="spellEnd"/>
      <w:r>
        <w:rPr>
          <w:szCs w:val="22"/>
          <w:lang w:val="lt-LT"/>
        </w:rPr>
        <w:t xml:space="preserve"> arba hepariną;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sulfonilkarbamidų</w:t>
      </w:r>
      <w:proofErr w:type="spellEnd"/>
      <w:r>
        <w:rPr>
          <w:szCs w:val="22"/>
          <w:lang w:val="lt-LT"/>
        </w:rPr>
        <w:t xml:space="preserve"> (vaistų diabetui gydyti);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kraują skystinančių vaistų, pvz., </w:t>
      </w:r>
      <w:proofErr w:type="spellStart"/>
      <w:r>
        <w:rPr>
          <w:szCs w:val="22"/>
          <w:lang w:val="lt-LT"/>
        </w:rPr>
        <w:t>klopidogrelį</w:t>
      </w:r>
      <w:proofErr w:type="spellEnd"/>
      <w:r>
        <w:rPr>
          <w:szCs w:val="22"/>
          <w:lang w:val="lt-LT"/>
        </w:rPr>
        <w:t xml:space="preserve"> arba mažą </w:t>
      </w:r>
      <w:proofErr w:type="spellStart"/>
      <w:r>
        <w:rPr>
          <w:szCs w:val="22"/>
          <w:lang w:val="lt-LT"/>
        </w:rPr>
        <w:t>acetilsalicilo</w:t>
      </w:r>
      <w:proofErr w:type="spellEnd"/>
      <w:r>
        <w:rPr>
          <w:szCs w:val="22"/>
          <w:lang w:val="lt-LT"/>
        </w:rPr>
        <w:t xml:space="preserve"> rūgšties (aspirino) dozę;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 xml:space="preserve">vaistų depresijai gydyti, vadinamų selektyviais </w:t>
      </w:r>
      <w:proofErr w:type="spellStart"/>
      <w:r>
        <w:rPr>
          <w:szCs w:val="22"/>
          <w:lang w:val="lt-LT"/>
        </w:rPr>
        <w:t>serotonino</w:t>
      </w:r>
      <w:proofErr w:type="spellEnd"/>
      <w:r>
        <w:rPr>
          <w:szCs w:val="22"/>
          <w:lang w:val="lt-LT"/>
        </w:rPr>
        <w:t xml:space="preserve"> reabsorbcijos inhibitoriais, pvz., </w:t>
      </w:r>
      <w:proofErr w:type="spellStart"/>
      <w:r>
        <w:rPr>
          <w:szCs w:val="22"/>
          <w:lang w:val="lt-LT"/>
        </w:rPr>
        <w:t>paroksetiną</w:t>
      </w:r>
      <w:proofErr w:type="spellEnd"/>
      <w:r>
        <w:rPr>
          <w:szCs w:val="22"/>
          <w:lang w:val="lt-LT"/>
        </w:rPr>
        <w:t xml:space="preserve"> arba </w:t>
      </w:r>
      <w:proofErr w:type="spellStart"/>
      <w:r>
        <w:rPr>
          <w:szCs w:val="22"/>
          <w:lang w:val="lt-LT"/>
        </w:rPr>
        <w:t>citalopramą</w:t>
      </w:r>
      <w:proofErr w:type="spellEnd"/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chinolonų</w:t>
      </w:r>
      <w:proofErr w:type="spellEnd"/>
      <w:r>
        <w:rPr>
          <w:szCs w:val="22"/>
          <w:lang w:val="lt-LT"/>
        </w:rPr>
        <w:t xml:space="preserve"> (nuo bakterijų sukeltų infekcinių ligų), pvz., </w:t>
      </w:r>
      <w:proofErr w:type="spellStart"/>
      <w:r>
        <w:rPr>
          <w:szCs w:val="22"/>
          <w:lang w:val="lt-LT"/>
        </w:rPr>
        <w:t>ciprofloksaciną</w:t>
      </w:r>
      <w:proofErr w:type="spellEnd"/>
      <w:r>
        <w:rPr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probenecidą</w:t>
      </w:r>
      <w:proofErr w:type="spellEnd"/>
      <w:r>
        <w:rPr>
          <w:szCs w:val="22"/>
          <w:lang w:val="lt-LT"/>
        </w:rPr>
        <w:t xml:space="preserve"> (podagrai gydyti);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zidovudiną</w:t>
      </w:r>
      <w:proofErr w:type="spellEnd"/>
      <w:r>
        <w:rPr>
          <w:szCs w:val="22"/>
          <w:lang w:val="lt-LT"/>
        </w:rPr>
        <w:t xml:space="preserve"> (AIDS ir ŽIV infekcijai gydyti);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bisfosfonatų</w:t>
      </w:r>
      <w:proofErr w:type="spellEnd"/>
      <w:r>
        <w:rPr>
          <w:szCs w:val="22"/>
          <w:lang w:val="lt-LT"/>
        </w:rPr>
        <w:t xml:space="preserve"> (osteoporozės gydymui ar profilaktikai);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r>
        <w:rPr>
          <w:szCs w:val="22"/>
          <w:lang w:val="lt-LT"/>
        </w:rPr>
        <w:t>rūgštį neutralizuojančių (</w:t>
      </w:r>
      <w:proofErr w:type="spellStart"/>
      <w:r>
        <w:rPr>
          <w:szCs w:val="22"/>
          <w:lang w:val="lt-LT"/>
        </w:rPr>
        <w:t>antacidinių</w:t>
      </w:r>
      <w:proofErr w:type="spellEnd"/>
      <w:r>
        <w:rPr>
          <w:szCs w:val="22"/>
          <w:lang w:val="lt-LT"/>
        </w:rPr>
        <w:t>) vaistų (nuo rėmens);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kolestiraminą</w:t>
      </w:r>
      <w:proofErr w:type="spellEnd"/>
      <w:r>
        <w:rPr>
          <w:szCs w:val="22"/>
          <w:lang w:val="lt-LT"/>
        </w:rPr>
        <w:t xml:space="preserve"> (cholesterolio kiekiui kraujyje mažinti);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hidantoinų</w:t>
      </w:r>
      <w:proofErr w:type="spellEnd"/>
      <w:r>
        <w:rPr>
          <w:szCs w:val="22"/>
          <w:lang w:val="lt-LT"/>
        </w:rPr>
        <w:t xml:space="preserve">, pvz., </w:t>
      </w:r>
      <w:proofErr w:type="spellStart"/>
      <w:r>
        <w:rPr>
          <w:szCs w:val="22"/>
          <w:lang w:val="lt-LT"/>
        </w:rPr>
        <w:t>fenitoiną</w:t>
      </w:r>
      <w:proofErr w:type="spellEnd"/>
      <w:r>
        <w:rPr>
          <w:szCs w:val="22"/>
          <w:lang w:val="lt-LT"/>
        </w:rPr>
        <w:t xml:space="preserve"> (nuo epilepsijos);</w:t>
      </w:r>
    </w:p>
    <w:p w:rsidR="00DD484B" w:rsidRDefault="00DD484B" w:rsidP="00DD484B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bCs/>
          <w:szCs w:val="22"/>
          <w:lang w:val="lt-LT"/>
        </w:rPr>
      </w:pPr>
      <w:proofErr w:type="spellStart"/>
      <w:r>
        <w:rPr>
          <w:szCs w:val="22"/>
          <w:lang w:val="lt-LT"/>
        </w:rPr>
        <w:t>sulfonamidų</w:t>
      </w:r>
      <w:proofErr w:type="spellEnd"/>
      <w:r>
        <w:rPr>
          <w:szCs w:val="22"/>
          <w:lang w:val="lt-LT"/>
        </w:rPr>
        <w:t xml:space="preserve"> (nuo bakterijų sukeltų infekcinių ligų). 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vartojimas su maistu ir gėrimais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Šį vaistą galima vartoti valgant arba po valgio.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tabletę reikia nuryti užgeriant stikline skysčio.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Nėštumas, žindymo laikotarpis ir vaisingumas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Nėštumas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Nevartokite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paskutinius 3 nėštumo mėnesius, </w:t>
      </w:r>
      <w:r w:rsidRPr="00522C78">
        <w:rPr>
          <w:lang w:val="lt-LT"/>
        </w:rPr>
        <w:t xml:space="preserve">nes tai gali pakenkti jūsų negimusiam vaikui arba sukelti problemų gimdymo metu. Tai gali sukelti inkstų ir širdies problemų </w:t>
      </w:r>
      <w:r>
        <w:rPr>
          <w:lang w:val="lt-LT"/>
        </w:rPr>
        <w:t>J</w:t>
      </w:r>
      <w:r w:rsidRPr="00522C78">
        <w:rPr>
          <w:lang w:val="lt-LT"/>
        </w:rPr>
        <w:t xml:space="preserve">ūsų negimusiam kūdikiui. Tai gali turėti įtakos </w:t>
      </w:r>
      <w:r>
        <w:rPr>
          <w:lang w:val="lt-LT"/>
        </w:rPr>
        <w:t>J</w:t>
      </w:r>
      <w:r w:rsidRPr="00522C78">
        <w:rPr>
          <w:lang w:val="lt-LT"/>
        </w:rPr>
        <w:t xml:space="preserve">ūsų ir </w:t>
      </w:r>
      <w:r>
        <w:rPr>
          <w:lang w:val="lt-LT"/>
        </w:rPr>
        <w:t>J</w:t>
      </w:r>
      <w:r w:rsidRPr="00522C78">
        <w:rPr>
          <w:lang w:val="lt-LT"/>
        </w:rPr>
        <w:t xml:space="preserve">ūsų kūdikio polinkiui kraujuoti ir </w:t>
      </w:r>
      <w:r>
        <w:rPr>
          <w:lang w:val="lt-LT"/>
        </w:rPr>
        <w:t>uždelsti</w:t>
      </w:r>
      <w:r w:rsidRPr="00522C78">
        <w:rPr>
          <w:lang w:val="lt-LT"/>
        </w:rPr>
        <w:t xml:space="preserve"> gimdymą arba pailginti jo trukmę. Pirmuosius 6 nėštumo mėnesius </w:t>
      </w:r>
      <w:proofErr w:type="spellStart"/>
      <w:r w:rsidRPr="00522C78">
        <w:rPr>
          <w:lang w:val="lt-LT"/>
        </w:rPr>
        <w:t>Epromul</w:t>
      </w:r>
      <w:proofErr w:type="spellEnd"/>
      <w:r w:rsidRPr="00522C78">
        <w:rPr>
          <w:lang w:val="lt-LT"/>
        </w:rPr>
        <w:t xml:space="preserve"> vartoti negalima, nebent tai absoliučiai būtina ir patarė gydytojas. Jei šiuo laikotarpiu arba bandant pastoti Jums reik</w:t>
      </w:r>
      <w:r>
        <w:rPr>
          <w:lang w:val="lt-LT"/>
        </w:rPr>
        <w:t>alingas gydymas</w:t>
      </w:r>
      <w:r w:rsidRPr="00522C78">
        <w:rPr>
          <w:lang w:val="lt-LT"/>
        </w:rPr>
        <w:t xml:space="preserve">, </w:t>
      </w:r>
      <w:r>
        <w:rPr>
          <w:lang w:val="lt-LT"/>
        </w:rPr>
        <w:t>turi būti vartojama</w:t>
      </w:r>
      <w:r w:rsidRPr="00522C78">
        <w:rPr>
          <w:lang w:val="lt-LT"/>
        </w:rPr>
        <w:t xml:space="preserve"> mažiausi</w:t>
      </w:r>
      <w:r>
        <w:rPr>
          <w:lang w:val="lt-LT"/>
        </w:rPr>
        <w:t>a</w:t>
      </w:r>
      <w:r w:rsidRPr="00522C78">
        <w:rPr>
          <w:lang w:val="lt-LT"/>
        </w:rPr>
        <w:t xml:space="preserve"> doz</w:t>
      </w:r>
      <w:r>
        <w:rPr>
          <w:lang w:val="lt-LT"/>
        </w:rPr>
        <w:t>ė</w:t>
      </w:r>
      <w:r w:rsidRPr="00522C78">
        <w:rPr>
          <w:lang w:val="lt-LT"/>
        </w:rPr>
        <w:t xml:space="preserve"> trumpiausią įmanomą laiką. </w:t>
      </w:r>
      <w:r>
        <w:rPr>
          <w:lang w:val="lt-LT"/>
        </w:rPr>
        <w:t>N</w:t>
      </w:r>
      <w:r w:rsidRPr="00522C78">
        <w:rPr>
          <w:lang w:val="lt-LT"/>
        </w:rPr>
        <w:t>uo 20 nėštumo savaitės</w:t>
      </w:r>
      <w:r>
        <w:rPr>
          <w:lang w:val="lt-LT"/>
        </w:rPr>
        <w:t xml:space="preserve"> vartojamas ilgiau negu kelias dienas</w:t>
      </w:r>
      <w:r w:rsidRPr="00522C78">
        <w:rPr>
          <w:lang w:val="lt-LT"/>
        </w:rPr>
        <w:t xml:space="preserve"> </w:t>
      </w:r>
      <w:proofErr w:type="spellStart"/>
      <w:r w:rsidRPr="00522C78">
        <w:rPr>
          <w:lang w:val="lt-LT"/>
        </w:rPr>
        <w:t>Epromul</w:t>
      </w:r>
      <w:proofErr w:type="spellEnd"/>
      <w:r w:rsidRPr="00522C78">
        <w:rPr>
          <w:lang w:val="lt-LT"/>
        </w:rPr>
        <w:t xml:space="preserve"> gali sukelti inkstų sutrikimų </w:t>
      </w:r>
      <w:r>
        <w:rPr>
          <w:lang w:val="lt-LT"/>
        </w:rPr>
        <w:t>J</w:t>
      </w:r>
      <w:r w:rsidRPr="00522C78">
        <w:rPr>
          <w:lang w:val="lt-LT"/>
        </w:rPr>
        <w:t>ūsų negimusiam kūdikiui, dėl kurių gali sumažėti vaisiaus vandenų kiekis aplink kūdikį (</w:t>
      </w:r>
      <w:proofErr w:type="spellStart"/>
      <w:r w:rsidRPr="00522C78">
        <w:rPr>
          <w:lang w:val="lt-LT"/>
        </w:rPr>
        <w:t>oligohidramnionas</w:t>
      </w:r>
      <w:proofErr w:type="spellEnd"/>
      <w:r w:rsidRPr="00522C78">
        <w:rPr>
          <w:lang w:val="lt-LT"/>
        </w:rPr>
        <w:t xml:space="preserve">) arba kūdikiui išsivystyti širdies arterinio latako </w:t>
      </w:r>
      <w:r>
        <w:rPr>
          <w:lang w:val="lt-LT"/>
        </w:rPr>
        <w:t>(</w:t>
      </w:r>
      <w:proofErr w:type="spellStart"/>
      <w:r w:rsidRPr="007C7569">
        <w:rPr>
          <w:i/>
          <w:iCs/>
          <w:lang w:val="lt-LT"/>
        </w:rPr>
        <w:t>ductus</w:t>
      </w:r>
      <w:proofErr w:type="spellEnd"/>
      <w:r w:rsidRPr="007C7569">
        <w:rPr>
          <w:i/>
          <w:iCs/>
          <w:lang w:val="lt-LT"/>
        </w:rPr>
        <w:t xml:space="preserve"> </w:t>
      </w:r>
      <w:proofErr w:type="spellStart"/>
      <w:r w:rsidRPr="007C7569">
        <w:rPr>
          <w:i/>
          <w:iCs/>
          <w:lang w:val="lt-LT"/>
        </w:rPr>
        <w:t>arteriosus</w:t>
      </w:r>
      <w:proofErr w:type="spellEnd"/>
      <w:r>
        <w:rPr>
          <w:lang w:val="lt-LT"/>
        </w:rPr>
        <w:t xml:space="preserve">) </w:t>
      </w:r>
      <w:r w:rsidRPr="00522C78">
        <w:rPr>
          <w:lang w:val="lt-LT"/>
        </w:rPr>
        <w:t xml:space="preserve">susiaurėjimas. Jei </w:t>
      </w:r>
      <w:r>
        <w:rPr>
          <w:lang w:val="lt-LT"/>
        </w:rPr>
        <w:t>J</w:t>
      </w:r>
      <w:r w:rsidRPr="00522C78">
        <w:rPr>
          <w:lang w:val="lt-LT"/>
        </w:rPr>
        <w:t>ums reik</w:t>
      </w:r>
      <w:r>
        <w:rPr>
          <w:lang w:val="lt-LT"/>
        </w:rPr>
        <w:t>alingas ilgesnis nei kelių dienų gydymas</w:t>
      </w:r>
      <w:r w:rsidRPr="00522C78">
        <w:rPr>
          <w:lang w:val="lt-LT"/>
        </w:rPr>
        <w:t>, gydytojas gali rekomenduoti papildomą stebėjimą</w:t>
      </w:r>
      <w:r>
        <w:rPr>
          <w:lang w:val="lt-LT"/>
        </w:rPr>
        <w:t>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Žindymo laikotarpis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Žindymo laikotarpiu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vartoti negalima.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Vaisingumas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Vartojant </w:t>
      </w:r>
      <w:proofErr w:type="spellStart"/>
      <w:r>
        <w:rPr>
          <w:bCs/>
          <w:szCs w:val="22"/>
          <w:lang w:val="lt-LT"/>
        </w:rPr>
        <w:t>Epromul</w:t>
      </w:r>
      <w:proofErr w:type="spellEnd"/>
      <w:r>
        <w:rPr>
          <w:bCs/>
          <w:szCs w:val="22"/>
          <w:lang w:val="lt-LT"/>
        </w:rPr>
        <w:t>, gali būti sunkiau pastoti. Jeigu Jūs planuojate pastoti arba Jums tai nepavyksta, apie tai pasakykite gydytojui arba vaistininkui.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Vairavimas ir mechanizmų valdymas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gali sukelti svaigulį, mieguistumą, nuovargį, sutrikdyti regą ir pusiausvyrą, sukelti depresiją arba miego sutrikimų. Prieš vairuodami arba valdydami mechanizmus įsitinkinkite, kad tokių sutrikimų nėra.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D484B" w:rsidRPr="00310DFA" w:rsidRDefault="00DD484B" w:rsidP="00DD484B">
      <w:pPr>
        <w:pStyle w:val="prastasiniatinklio"/>
        <w:spacing w:before="0" w:beforeAutospacing="0" w:after="0" w:afterAutospacing="0"/>
        <w:rPr>
          <w:szCs w:val="22"/>
          <w:lang w:val="lt-LT"/>
        </w:rPr>
      </w:pPr>
      <w:r>
        <w:rPr>
          <w:sz w:val="22"/>
          <w:szCs w:val="22"/>
          <w:lang w:val="lt-LT"/>
        </w:rPr>
        <w:t>Šio vaisto v</w:t>
      </w:r>
      <w:r w:rsidRPr="0054479E">
        <w:rPr>
          <w:sz w:val="22"/>
          <w:szCs w:val="22"/>
          <w:lang w:val="lt-LT"/>
        </w:rPr>
        <w:t>ienoje plėvele dengtoje tabletėje yra mažiau nei 1</w:t>
      </w:r>
      <w:r>
        <w:rPr>
          <w:sz w:val="22"/>
          <w:szCs w:val="22"/>
          <w:lang w:val="lt-LT"/>
        </w:rPr>
        <w:t> </w:t>
      </w:r>
      <w:proofErr w:type="spellStart"/>
      <w:r w:rsidRPr="0054479E">
        <w:rPr>
          <w:sz w:val="22"/>
          <w:szCs w:val="22"/>
          <w:lang w:val="lt-LT"/>
        </w:rPr>
        <w:t>mmol</w:t>
      </w:r>
      <w:proofErr w:type="spellEnd"/>
      <w:r>
        <w:rPr>
          <w:sz w:val="22"/>
          <w:szCs w:val="22"/>
          <w:lang w:val="lt-LT"/>
        </w:rPr>
        <w:t xml:space="preserve"> </w:t>
      </w:r>
      <w:r w:rsidRPr="0054479E">
        <w:rPr>
          <w:sz w:val="22"/>
          <w:szCs w:val="22"/>
          <w:lang w:val="lt-LT"/>
        </w:rPr>
        <w:t>(23</w:t>
      </w:r>
      <w:r>
        <w:rPr>
          <w:sz w:val="22"/>
          <w:szCs w:val="22"/>
          <w:lang w:val="lt-LT"/>
        </w:rPr>
        <w:t> </w:t>
      </w:r>
      <w:r w:rsidRPr="0054479E">
        <w:rPr>
          <w:sz w:val="22"/>
          <w:szCs w:val="22"/>
          <w:lang w:val="lt-LT"/>
        </w:rPr>
        <w:t>mg) natrio, t</w:t>
      </w:r>
      <w:r>
        <w:rPr>
          <w:sz w:val="22"/>
          <w:szCs w:val="22"/>
          <w:lang w:val="lt-LT"/>
        </w:rPr>
        <w:t>. y., jis</w:t>
      </w:r>
      <w:r w:rsidRPr="0054479E">
        <w:rPr>
          <w:sz w:val="22"/>
          <w:szCs w:val="22"/>
          <w:lang w:val="lt-LT"/>
        </w:rPr>
        <w:t xml:space="preserve"> beveik </w:t>
      </w:r>
      <w:r>
        <w:rPr>
          <w:sz w:val="22"/>
          <w:szCs w:val="22"/>
          <w:lang w:val="lt-LT"/>
        </w:rPr>
        <w:t>neturi reikšmės.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</w:t>
      </w:r>
      <w:r>
        <w:rPr>
          <w:sz w:val="22"/>
          <w:szCs w:val="22"/>
          <w:lang w:val="lt-LT"/>
        </w:rPr>
        <w:tab/>
        <w:t xml:space="preserve">Kaip vartoti </w:t>
      </w:r>
      <w:proofErr w:type="spellStart"/>
      <w:r>
        <w:rPr>
          <w:sz w:val="22"/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aprašyta šiame lapelyje arba kaip nurodė gydytojas, vaistininkas arba slaugytojas. Jeigu abejojate, kreipkitės į gydytoją, vaistininką arba slaugytoją.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Epromul</w:t>
      </w:r>
      <w:proofErr w:type="spellEnd"/>
      <w:r>
        <w:rPr>
          <w:bCs/>
          <w:szCs w:val="22"/>
          <w:lang w:val="lt-LT"/>
        </w:rPr>
        <w:t xml:space="preserve"> yra skirtas vartoti per burną.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  <w:r>
        <w:rPr>
          <w:szCs w:val="22"/>
          <w:lang w:val="lt-LT"/>
        </w:rPr>
        <w:t>Nurykite tabletę, užgerdami vandeniu.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Cs/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Negerkite daugiau tablečių negu rekomenduojama (</w:t>
      </w:r>
      <w:proofErr w:type="spellStart"/>
      <w:r>
        <w:rPr>
          <w:szCs w:val="22"/>
          <w:lang w:val="lt-LT"/>
        </w:rPr>
        <w:t>t.y</w:t>
      </w:r>
      <w:proofErr w:type="spellEnd"/>
      <w:r>
        <w:rPr>
          <w:szCs w:val="22"/>
          <w:lang w:val="lt-LT"/>
        </w:rPr>
        <w:t>. 3 per parą).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Skausmui malšinti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</w:t>
      </w:r>
      <w:r>
        <w:rPr>
          <w:b/>
          <w:bCs/>
          <w:szCs w:val="22"/>
          <w:lang w:val="lt-LT"/>
        </w:rPr>
        <w:t>negalima vartoti ilgiau kaip 7 dienas</w:t>
      </w:r>
      <w:r>
        <w:rPr>
          <w:b/>
          <w:szCs w:val="22"/>
          <w:lang w:val="lt-LT"/>
        </w:rPr>
        <w:t>.</w:t>
      </w:r>
    </w:p>
    <w:p w:rsidR="00DD484B" w:rsidRDefault="00DD484B" w:rsidP="00DD484B">
      <w:pPr>
        <w:spacing w:line="240" w:lineRule="auto"/>
        <w:rPr>
          <w:b/>
          <w:szCs w:val="22"/>
          <w:lang w:val="lt-LT"/>
        </w:rPr>
      </w:pPr>
      <w:r>
        <w:rPr>
          <w:szCs w:val="22"/>
          <w:lang w:val="lt-LT"/>
        </w:rPr>
        <w:t xml:space="preserve">Karščiavimui mažinti </w:t>
      </w: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</w:t>
      </w:r>
      <w:r>
        <w:rPr>
          <w:b/>
          <w:bCs/>
          <w:szCs w:val="22"/>
          <w:lang w:val="lt-LT"/>
        </w:rPr>
        <w:t>negalima vartoti ilgiau kaip 3 dienas</w:t>
      </w:r>
      <w:r>
        <w:rPr>
          <w:b/>
          <w:szCs w:val="22"/>
          <w:lang w:val="lt-LT"/>
        </w:rPr>
        <w:t>.</w:t>
      </w:r>
    </w:p>
    <w:p w:rsidR="00DD484B" w:rsidRDefault="00DD484B" w:rsidP="00DD484B">
      <w:pPr>
        <w:spacing w:line="240" w:lineRule="auto"/>
        <w:rPr>
          <w:b/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vartojus šį vaistą skausmui malšinti per 7 dienas arba karščiavimui mažinti per 3 dienas Jūsų savijauta nepagerėjo arba net pablogėjo, kreipkitės į gydytoją.</w:t>
      </w:r>
    </w:p>
    <w:p w:rsidR="00DD484B" w:rsidRDefault="00DD484B" w:rsidP="00DD484B">
      <w:pPr>
        <w:spacing w:line="240" w:lineRule="auto"/>
        <w:rPr>
          <w:i/>
          <w:szCs w:val="22"/>
          <w:lang w:val="lt-LT"/>
        </w:rPr>
      </w:pPr>
    </w:p>
    <w:p w:rsidR="00DD484B" w:rsidRDefault="00DD484B" w:rsidP="00DD484B">
      <w:pPr>
        <w:spacing w:line="240" w:lineRule="auto"/>
        <w:rPr>
          <w:i/>
          <w:szCs w:val="22"/>
          <w:lang w:val="lt-LT"/>
        </w:rPr>
      </w:pPr>
      <w:r>
        <w:rPr>
          <w:i/>
          <w:szCs w:val="22"/>
          <w:lang w:val="lt-LT"/>
        </w:rPr>
        <w:t>Suaugusiesiems ir paaugliams nuo 16 metų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Rekomenduojama dozė – po 1 tabletę kas 8</w:t>
      </w:r>
      <w:r>
        <w:rPr>
          <w:szCs w:val="22"/>
          <w:lang w:val="lt-LT"/>
        </w:rPr>
        <w:noBreakHyphen/>
        <w:t>12 val.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Galima iš pradžių išgerti dvi tabletes ir paskui po 12 val. dar vieną.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</w:p>
    <w:p w:rsidR="00DD484B" w:rsidRDefault="00DD484B" w:rsidP="00DD484B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Negalima gerti daugiau kaip 3 tablečių per parą.</w:t>
      </w:r>
    </w:p>
    <w:p w:rsidR="00DD484B" w:rsidRDefault="00DD484B" w:rsidP="00DD484B">
      <w:pPr>
        <w:spacing w:line="240" w:lineRule="auto"/>
        <w:rPr>
          <w:i/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i/>
          <w:szCs w:val="22"/>
          <w:lang w:val="lt-LT"/>
        </w:rPr>
        <w:t>Senyvi bei kepenų, inkstų ir (ar) širdies sutrikimų turintys pacientai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Dažniausiai skiriama mažesnė negu kitiems suaugusiesiems rekomenduojama dozė.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Senyvi pacientai dėl dozės turi pasikonsultuoti su gydytoju.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Vartojimas vaikams ir paaugliams</w:t>
      </w:r>
    </w:p>
    <w:p w:rsidR="00DD484B" w:rsidRDefault="00DD484B" w:rsidP="00DD484B">
      <w:pPr>
        <w:spacing w:line="240" w:lineRule="auto"/>
        <w:rPr>
          <w:szCs w:val="22"/>
          <w:shd w:val="clear" w:color="auto" w:fill="FFFFFF"/>
          <w:lang w:val="lt-LT"/>
        </w:rPr>
      </w:pPr>
      <w:r>
        <w:rPr>
          <w:szCs w:val="22"/>
          <w:shd w:val="clear" w:color="auto" w:fill="FFFFFF"/>
          <w:lang w:val="lt-LT"/>
        </w:rPr>
        <w:t xml:space="preserve">Vaikams ir paaugliams iki 16 metų </w:t>
      </w:r>
      <w:proofErr w:type="spellStart"/>
      <w:r>
        <w:rPr>
          <w:szCs w:val="22"/>
          <w:shd w:val="clear" w:color="auto" w:fill="FFFFFF"/>
          <w:lang w:val="lt-LT"/>
        </w:rPr>
        <w:t>Epromul</w:t>
      </w:r>
      <w:proofErr w:type="spellEnd"/>
      <w:r>
        <w:rPr>
          <w:szCs w:val="22"/>
          <w:shd w:val="clear" w:color="auto" w:fill="FFFFFF"/>
          <w:lang w:val="lt-LT"/>
        </w:rPr>
        <w:t xml:space="preserve"> vartoti nerekomenduojama.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 xml:space="preserve">Ką daryti pavartojus per didelę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dozę?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išgėrėte per daug tablečių, kreipkitės į gydytoją arba vaistininką.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 xml:space="preserve">Pamiršus pavartoti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Užmiršę pavartoti tabletę, kitą dozę gerkite iš karto prisiminę, išskyrus atvejį, kai jau beveik atėjo kitos dozės laikas. Negalima vartoti dvigubos dozės norint kompensuoti praleistą dozę.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 xml:space="preserve">Nustojus vartoti </w:t>
      </w:r>
      <w:proofErr w:type="spellStart"/>
      <w:r>
        <w:rPr>
          <w:noProof w:val="0"/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Jeigu kiltų daugiau klausimų dėl šio vaisto vartojimo, kreipkitės į gydytoją arba vaistininką.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4.</w:t>
      </w:r>
      <w:r>
        <w:rPr>
          <w:sz w:val="22"/>
          <w:szCs w:val="22"/>
          <w:lang w:val="lt-LT"/>
        </w:rPr>
        <w:tab/>
        <w:t>Galimas šalutinis poveikis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  <w:r>
        <w:rPr>
          <w:szCs w:val="22"/>
          <w:lang w:val="lt-LT"/>
        </w:rPr>
        <w:t>Šis vaistas, kaip ir visi kiti, gali sukelti šalutinį poveikį, nors jis pasireiškia ne visiems žmonėms.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rPr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lang w:val="lt-LT"/>
        </w:rPr>
      </w:pPr>
      <w:r>
        <w:rPr>
          <w:b/>
          <w:bCs/>
          <w:lang w:val="lt-LT"/>
        </w:rPr>
        <w:t xml:space="preserve">Nedelsdami nutraukite </w:t>
      </w:r>
      <w:proofErr w:type="spellStart"/>
      <w:r>
        <w:rPr>
          <w:b/>
          <w:bCs/>
          <w:lang w:val="lt-LT"/>
        </w:rPr>
        <w:t>Epromul</w:t>
      </w:r>
      <w:proofErr w:type="spellEnd"/>
      <w:r>
        <w:rPr>
          <w:b/>
          <w:bCs/>
          <w:lang w:val="lt-LT"/>
        </w:rPr>
        <w:t xml:space="preserve"> vartojimą ir kreipkitės į gydytoją, jeigu:</w:t>
      </w:r>
    </w:p>
    <w:p w:rsidR="00DD484B" w:rsidRDefault="00DD484B" w:rsidP="00DD484B">
      <w:pPr>
        <w:pStyle w:val="Sraopastraipa"/>
        <w:numPr>
          <w:ilvl w:val="0"/>
          <w:numId w:val="8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b/>
          <w:bCs/>
          <w:lang w:val="lt-LT"/>
        </w:rPr>
      </w:pPr>
      <w:r>
        <w:rPr>
          <w:lang w:val="lt-LT" w:eastAsia="pl-PL"/>
        </w:rPr>
        <w:t xml:space="preserve">pasireikštų </w:t>
      </w:r>
      <w:proofErr w:type="spellStart"/>
      <w:r>
        <w:rPr>
          <w:lang w:val="lt-LT" w:eastAsia="pl-PL"/>
        </w:rPr>
        <w:t>nevirškinimas</w:t>
      </w:r>
      <w:proofErr w:type="spellEnd"/>
      <w:r>
        <w:rPr>
          <w:lang w:val="lt-LT" w:eastAsia="pl-PL"/>
        </w:rPr>
        <w:t>, rėmuo, atsirastų pilvo skausmas (dažnas šalutinis poveikis) ar kitokių jo sutrikimų, pykinimas arba vėmimas (jų priežastis gali būti skrandžio ar žarnų opa arba uždegimas (retas šalutinis poveikis));</w:t>
      </w:r>
    </w:p>
    <w:p w:rsidR="00DD484B" w:rsidRDefault="00DD484B" w:rsidP="00DD484B">
      <w:pPr>
        <w:pStyle w:val="Sraopastraipa"/>
        <w:numPr>
          <w:ilvl w:val="0"/>
          <w:numId w:val="8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b/>
          <w:bCs/>
          <w:lang w:val="lt-LT"/>
        </w:rPr>
      </w:pPr>
      <w:r>
        <w:rPr>
          <w:lang w:val="lt-LT" w:eastAsia="pl-PL"/>
        </w:rPr>
        <w:t>pastebėtumėte kraujo išmatose arba juodų panašių į degutą išmatų (tai yra kraujavimo iš skrandžio ar žarnų arba skrandžio ar žarnų prakiurimo požymiai)</w:t>
      </w:r>
      <w:r w:rsidRPr="001319DC">
        <w:rPr>
          <w:lang w:val="lt-LT" w:eastAsia="pl-PL"/>
        </w:rPr>
        <w:t xml:space="preserve"> </w:t>
      </w:r>
      <w:r>
        <w:rPr>
          <w:lang w:val="lt-LT" w:eastAsia="pl-PL"/>
        </w:rPr>
        <w:t>(retas šalutinis poveikis);</w:t>
      </w:r>
    </w:p>
    <w:p w:rsidR="00DD484B" w:rsidRPr="00C01CD7" w:rsidRDefault="00DD484B" w:rsidP="00DD484B">
      <w:pPr>
        <w:pStyle w:val="Sraopastraipa"/>
        <w:numPr>
          <w:ilvl w:val="0"/>
          <w:numId w:val="8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bCs/>
          <w:lang w:val="lt-LT"/>
        </w:rPr>
      </w:pPr>
      <w:r>
        <w:rPr>
          <w:lang w:val="lt-LT" w:eastAsia="pl-PL"/>
        </w:rPr>
        <w:t xml:space="preserve">vėmaluose pastebėtumėte kraujo arba tamsių dalelių, panašių į kavos tirščius </w:t>
      </w:r>
      <w:r w:rsidRPr="001319DC">
        <w:rPr>
          <w:lang w:val="lt-LT" w:eastAsia="pl-PL"/>
        </w:rPr>
        <w:t>(retas šalutinis poveikis)</w:t>
      </w:r>
      <w:r>
        <w:rPr>
          <w:lang w:val="lt-LT" w:eastAsia="pl-PL"/>
        </w:rPr>
        <w:t>;</w:t>
      </w:r>
    </w:p>
    <w:p w:rsidR="00DD484B" w:rsidRPr="00914B08" w:rsidRDefault="00DD484B" w:rsidP="00DD484B">
      <w:pPr>
        <w:pStyle w:val="Agendaindenteda"/>
        <w:numPr>
          <w:ilvl w:val="0"/>
          <w:numId w:val="9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pasunkėtų kvėpavimas – prasidėtų švokštimas, dusulys ar kosulys (plaučių edemos požymiai),</w:t>
      </w:r>
    </w:p>
    <w:p w:rsidR="00DD484B" w:rsidRDefault="00DD484B" w:rsidP="00DD484B">
      <w:pPr>
        <w:pStyle w:val="Agendaindenteda"/>
        <w:numPr>
          <w:ilvl w:val="0"/>
          <w:numId w:val="0"/>
        </w:numPr>
        <w:tabs>
          <w:tab w:val="left" w:pos="1296"/>
        </w:tabs>
        <w:ind w:left="720"/>
        <w:rPr>
          <w:sz w:val="22"/>
          <w:szCs w:val="22"/>
          <w:lang w:val="lt-LT"/>
        </w:rPr>
      </w:pPr>
      <w:r w:rsidRPr="00914B08">
        <w:rPr>
          <w:sz w:val="22"/>
          <w:szCs w:val="22"/>
          <w:lang w:val="lt-LT"/>
        </w:rPr>
        <w:lastRenderedPageBreak/>
        <w:t>nuovargis, kulkšnių, pėdų ir kojų patinimas, svorio padidėjimas – tai širdies nepakankamu</w:t>
      </w:r>
      <w:r>
        <w:rPr>
          <w:sz w:val="22"/>
          <w:szCs w:val="22"/>
          <w:lang w:val="lt-LT"/>
        </w:rPr>
        <w:t>mo požymiai (dažnis labai retas );</w:t>
      </w:r>
    </w:p>
    <w:p w:rsidR="00DD484B" w:rsidRDefault="00DD484B" w:rsidP="00DD484B">
      <w:pPr>
        <w:numPr>
          <w:ilvl w:val="0"/>
          <w:numId w:val="9"/>
        </w:numPr>
        <w:tabs>
          <w:tab w:val="clear" w:pos="567"/>
          <w:tab w:val="left" w:pos="1296"/>
        </w:tabs>
        <w:spacing w:line="240" w:lineRule="auto"/>
        <w:ind w:right="-2"/>
        <w:rPr>
          <w:bCs/>
          <w:lang w:val="lt-LT"/>
        </w:rPr>
      </w:pPr>
      <w:r>
        <w:rPr>
          <w:lang w:val="lt-LT"/>
        </w:rPr>
        <w:t xml:space="preserve">patintų veidas, plaštakos ir pėdos, akys, lūpos ir (ar) liežuvis; dėl to gali pasunkėti kvėpavimas ar rijimas (šis sutrikimas vadinamas </w:t>
      </w:r>
      <w:proofErr w:type="spellStart"/>
      <w:r>
        <w:rPr>
          <w:bCs/>
          <w:lang w:val="lt-LT"/>
        </w:rPr>
        <w:t>angioedema</w:t>
      </w:r>
      <w:proofErr w:type="spellEnd"/>
      <w:r>
        <w:rPr>
          <w:bCs/>
          <w:lang w:val="lt-LT"/>
        </w:rPr>
        <w:t xml:space="preserve"> (</w:t>
      </w:r>
      <w:r>
        <w:rPr>
          <w:szCs w:val="22"/>
          <w:lang w:val="lt-LT"/>
        </w:rPr>
        <w:t>dažnis retas)</w:t>
      </w:r>
      <w:r>
        <w:rPr>
          <w:bCs/>
          <w:lang w:val="lt-LT"/>
        </w:rPr>
        <w:t>;</w:t>
      </w:r>
    </w:p>
    <w:p w:rsidR="00DD484B" w:rsidRPr="00C01CD7" w:rsidRDefault="00DD484B" w:rsidP="00DD484B">
      <w:pPr>
        <w:pStyle w:val="Sraopastraipa"/>
        <w:numPr>
          <w:ilvl w:val="0"/>
          <w:numId w:val="9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Cs/>
          <w:lang w:val="lt-LT"/>
        </w:rPr>
      </w:pPr>
      <w:r>
        <w:rPr>
          <w:lang w:val="lt-LT" w:eastAsia="pl-PL"/>
        </w:rPr>
        <w:t xml:space="preserve">prasidėtų </w:t>
      </w:r>
      <w:proofErr w:type="spellStart"/>
      <w:r>
        <w:rPr>
          <w:bCs/>
          <w:lang w:val="lt-LT"/>
        </w:rPr>
        <w:t>anafilaksija</w:t>
      </w:r>
      <w:proofErr w:type="spellEnd"/>
      <w:r>
        <w:rPr>
          <w:bCs/>
          <w:lang w:val="lt-LT"/>
        </w:rPr>
        <w:t xml:space="preserve"> (gyvybei pavojinga </w:t>
      </w:r>
      <w:r>
        <w:rPr>
          <w:rStyle w:val="Emfaz"/>
          <w:lang w:val="lt-LT"/>
        </w:rPr>
        <w:t>alerginė reakcija, kurios simptomai gali būti</w:t>
      </w:r>
      <w:r>
        <w:rPr>
          <w:lang w:val="lt-LT"/>
        </w:rPr>
        <w:t xml:space="preserve"> sumažėjęs kraujospūdis, sutrikęs kvėpavimas ir odos pokyčiai, pvz., išbėrimas ir patinimas – tai labai retas šalutinis poveikis);</w:t>
      </w:r>
    </w:p>
    <w:p w:rsidR="00DD484B" w:rsidRPr="002E2FD7" w:rsidRDefault="00DD484B" w:rsidP="00DD484B">
      <w:pPr>
        <w:numPr>
          <w:ilvl w:val="0"/>
          <w:numId w:val="9"/>
        </w:numPr>
        <w:tabs>
          <w:tab w:val="clear" w:pos="567"/>
          <w:tab w:val="left" w:pos="1296"/>
        </w:tabs>
        <w:spacing w:line="240" w:lineRule="auto"/>
        <w:ind w:right="-2"/>
        <w:rPr>
          <w:bCs/>
          <w:lang w:val="lt-LT"/>
        </w:rPr>
      </w:pPr>
      <w:r>
        <w:rPr>
          <w:lang w:val="lt-LT" w:eastAsia="pl-PL"/>
        </w:rPr>
        <w:t xml:space="preserve">prasidėtų </w:t>
      </w:r>
      <w:r>
        <w:rPr>
          <w:lang w:val="lt-LT"/>
        </w:rPr>
        <w:t>sunkios odos reakcijos (tai labai reto dažnio šalutinis poveikis): odos pleiskanojimas</w:t>
      </w:r>
      <w:r>
        <w:rPr>
          <w:lang w:val="lt-LT" w:eastAsia="pl-PL"/>
        </w:rPr>
        <w:t>, niežėjimas, patinimas, iškilas purpurinis išbėrimas, raudonos dėmės odoje, skausmingos paraudusios odos sritys</w:t>
      </w:r>
      <w:r>
        <w:rPr>
          <w:lang w:val="lt-LT"/>
        </w:rPr>
        <w:t>, pūslės ar lupimasis. Gali atsirasti didelių pūslių lūpose, akyse, burnos ertmėje, nosyje ir lytiniuose organuose bei prasidėti kraujavimas iš jų;</w:t>
      </w:r>
    </w:p>
    <w:p w:rsidR="00DD484B" w:rsidRDefault="00DD484B" w:rsidP="00DD484B">
      <w:pPr>
        <w:numPr>
          <w:ilvl w:val="0"/>
          <w:numId w:val="9"/>
        </w:numPr>
        <w:tabs>
          <w:tab w:val="clear" w:pos="567"/>
          <w:tab w:val="left" w:pos="1296"/>
        </w:tabs>
        <w:spacing w:line="240" w:lineRule="auto"/>
        <w:ind w:right="-2"/>
        <w:rPr>
          <w:bCs/>
          <w:lang w:val="lt-LT"/>
        </w:rPr>
      </w:pPr>
      <w:r w:rsidRPr="002E2FD7">
        <w:rPr>
          <w:bCs/>
          <w:lang w:val="lt-LT"/>
        </w:rPr>
        <w:t>kraujo krešulys arterijoje (arterijų trombozė)</w:t>
      </w:r>
      <w:r>
        <w:rPr>
          <w:bCs/>
          <w:lang w:val="lt-LT"/>
        </w:rPr>
        <w:t xml:space="preserve">, </w:t>
      </w:r>
      <w:r w:rsidRPr="002E2FD7">
        <w:rPr>
          <w:bCs/>
          <w:lang w:val="lt-LT"/>
        </w:rPr>
        <w:t>kuris gali sukelti širdies priepuolį* (krūtinės skausmas, kuris gali plisti į kaklą, pečius ir kairę ranką) ir insultą* (simptomai gali būti raumenų silpnumas ir tirpimas. Tai gali būti tik vienoje kūno pusėje arba staiga pakitusi uoslė, skonis, klausa ar regėjimas, sumišimas) – labai retas šalutinis poveikis</w:t>
      </w:r>
      <w:r>
        <w:rPr>
          <w:bCs/>
          <w:lang w:val="lt-LT"/>
        </w:rPr>
        <w:t>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lang w:val="lt-LT"/>
        </w:rPr>
      </w:pPr>
      <w:r>
        <w:rPr>
          <w:b/>
          <w:bCs/>
          <w:lang w:val="lt-LT"/>
        </w:rPr>
        <w:t>Kitas galimas šalutinis poveikis</w:t>
      </w:r>
    </w:p>
    <w:p w:rsidR="00DD484B" w:rsidRDefault="00DD484B" w:rsidP="00DD484B">
      <w:pPr>
        <w:spacing w:line="240" w:lineRule="auto"/>
        <w:rPr>
          <w:b/>
          <w:lang w:val="lt-LT" w:eastAsia="pl-PL"/>
        </w:rPr>
      </w:pPr>
      <w:r w:rsidRPr="009254C5">
        <w:rPr>
          <w:b/>
          <w:lang w:val="lt-LT" w:eastAsia="pl-PL"/>
        </w:rPr>
        <w:t>Dažni šalutinio poveikio reiškiniai (gali pasireikšti rečiau kaip 1 iš 10 asmenų)</w:t>
      </w:r>
      <w:r>
        <w:rPr>
          <w:b/>
          <w:lang w:val="lt-LT"/>
        </w:rPr>
        <w:t>:</w:t>
      </w:r>
    </w:p>
    <w:p w:rsidR="00DD484B" w:rsidRDefault="00DD484B" w:rsidP="00DD484B">
      <w:pPr>
        <w:pStyle w:val="Sraopastraipa"/>
        <w:numPr>
          <w:ilvl w:val="0"/>
          <w:numId w:val="10"/>
        </w:numPr>
        <w:tabs>
          <w:tab w:val="clear" w:pos="567"/>
          <w:tab w:val="left" w:pos="1296"/>
        </w:tabs>
        <w:spacing w:line="240" w:lineRule="auto"/>
        <w:contextualSpacing/>
        <w:rPr>
          <w:lang w:val="lt-LT" w:eastAsia="pl-PL"/>
        </w:rPr>
      </w:pPr>
      <w:r>
        <w:rPr>
          <w:lang w:val="lt-LT" w:eastAsia="pl-PL"/>
        </w:rPr>
        <w:t>svaigulys, mieguistumas, galvos skausmas;</w:t>
      </w:r>
    </w:p>
    <w:p w:rsidR="00DD484B" w:rsidRDefault="00DD484B" w:rsidP="00DD484B">
      <w:pPr>
        <w:pStyle w:val="Sraopastraipa"/>
        <w:numPr>
          <w:ilvl w:val="0"/>
          <w:numId w:val="10"/>
        </w:numPr>
        <w:tabs>
          <w:tab w:val="clear" w:pos="567"/>
          <w:tab w:val="left" w:pos="1296"/>
        </w:tabs>
        <w:spacing w:line="240" w:lineRule="auto"/>
        <w:contextualSpacing/>
        <w:rPr>
          <w:lang w:val="lt-LT" w:eastAsia="pl-PL"/>
        </w:rPr>
      </w:pPr>
      <w:r>
        <w:rPr>
          <w:lang w:val="lt-LT"/>
        </w:rPr>
        <w:t>pablogėjusi atmintis ar dėmesio sutelkimas;</w:t>
      </w:r>
    </w:p>
    <w:p w:rsidR="00DD484B" w:rsidRDefault="00DD484B" w:rsidP="00DD484B">
      <w:pPr>
        <w:pStyle w:val="Sraopastraipa"/>
        <w:numPr>
          <w:ilvl w:val="0"/>
          <w:numId w:val="10"/>
        </w:numPr>
        <w:tabs>
          <w:tab w:val="clear" w:pos="567"/>
          <w:tab w:val="left" w:pos="1296"/>
        </w:tabs>
        <w:spacing w:line="240" w:lineRule="auto"/>
        <w:contextualSpacing/>
        <w:rPr>
          <w:lang w:val="lt-LT" w:eastAsia="pl-PL"/>
        </w:rPr>
      </w:pPr>
      <w:r>
        <w:rPr>
          <w:lang w:val="lt-LT" w:eastAsia="pl-PL"/>
        </w:rPr>
        <w:t>pilvo skausmas, rėmuo, pykinimas, virškinimo sutrikimai.</w:t>
      </w:r>
    </w:p>
    <w:p w:rsidR="00DD484B" w:rsidRDefault="00DD484B" w:rsidP="00DD484B">
      <w:pPr>
        <w:spacing w:line="240" w:lineRule="auto"/>
        <w:rPr>
          <w:lang w:val="lt-LT" w:eastAsia="pl-PL"/>
        </w:rPr>
      </w:pPr>
    </w:p>
    <w:p w:rsidR="00DD484B" w:rsidRDefault="00DD484B" w:rsidP="00DD484B">
      <w:pPr>
        <w:spacing w:line="240" w:lineRule="auto"/>
        <w:rPr>
          <w:b/>
          <w:lang w:val="lt-LT" w:eastAsia="pl-PL"/>
        </w:rPr>
      </w:pPr>
      <w:r w:rsidRPr="000B7E99">
        <w:rPr>
          <w:b/>
          <w:lang w:val="lt-LT" w:eastAsia="pl-PL"/>
        </w:rPr>
        <w:t>Nedažni šalutinio poveikio reiškiniai (gali pasireikšti rečiau kaip 1 iš 100 asmenų):</w:t>
      </w:r>
    </w:p>
    <w:p w:rsidR="00DD484B" w:rsidRPr="00FC0ED4" w:rsidRDefault="00DD484B" w:rsidP="00DD484B">
      <w:pPr>
        <w:pStyle w:val="Sraopastraipa"/>
        <w:numPr>
          <w:ilvl w:val="0"/>
          <w:numId w:val="11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 w:rsidRPr="00FC0ED4">
        <w:rPr>
          <w:noProof/>
          <w:szCs w:val="22"/>
        </w:rPr>
        <w:t>nemiga, apsnūdimas, mieguistumas</w:t>
      </w:r>
      <w:r w:rsidRPr="00FC0ED4">
        <w:rPr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11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nenormalūs sapnai;</w:t>
      </w:r>
    </w:p>
    <w:p w:rsidR="00DD484B" w:rsidRDefault="00DD484B" w:rsidP="00DD484B">
      <w:pPr>
        <w:pStyle w:val="Sraopastraipa"/>
        <w:numPr>
          <w:ilvl w:val="0"/>
          <w:numId w:val="11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galvos svaigimas;</w:t>
      </w:r>
    </w:p>
    <w:p w:rsidR="00DD484B" w:rsidRDefault="00DD484B" w:rsidP="00DD484B">
      <w:pPr>
        <w:pStyle w:val="Sraopastraipa"/>
        <w:numPr>
          <w:ilvl w:val="0"/>
          <w:numId w:val="11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viduriavimas, vidurių užkietėjimas, vėmimas;</w:t>
      </w:r>
    </w:p>
    <w:p w:rsidR="00DD484B" w:rsidRDefault="00DD484B" w:rsidP="00DD484B">
      <w:pPr>
        <w:pStyle w:val="Sraopastraipa"/>
        <w:numPr>
          <w:ilvl w:val="0"/>
          <w:numId w:val="11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odos</w:t>
      </w:r>
      <w:r w:rsidRPr="00AE3986">
        <w:rPr>
          <w:lang w:val="lt-LT"/>
        </w:rPr>
        <w:t xml:space="preserve"> </w:t>
      </w:r>
      <w:r>
        <w:rPr>
          <w:lang w:val="lt-LT"/>
        </w:rPr>
        <w:t>išbėrimas, niežėjimas, raudonos dėmės odoje.</w:t>
      </w:r>
    </w:p>
    <w:p w:rsidR="00DD484B" w:rsidRDefault="00DD484B" w:rsidP="00DD484B">
      <w:pPr>
        <w:spacing w:line="240" w:lineRule="auto"/>
        <w:rPr>
          <w:lang w:val="lt-LT" w:eastAsia="pl-PL"/>
        </w:rPr>
      </w:pPr>
    </w:p>
    <w:p w:rsidR="00DD484B" w:rsidRDefault="00DD484B" w:rsidP="00DD484B">
      <w:pPr>
        <w:spacing w:line="240" w:lineRule="auto"/>
        <w:rPr>
          <w:b/>
          <w:lang w:val="lt-LT"/>
        </w:rPr>
      </w:pPr>
      <w:r w:rsidRPr="000B6592">
        <w:rPr>
          <w:b/>
          <w:lang w:val="lt-LT" w:eastAsia="pl-PL"/>
        </w:rPr>
        <w:t>Reti šalutinio poveikio reiškiniai (gali pasireikšti rečiau kaip 1 iš 1 000 asmenų):</w:t>
      </w:r>
    </w:p>
    <w:p w:rsidR="00DD484B" w:rsidRPr="00AE3986" w:rsidRDefault="00DD484B" w:rsidP="00DD484B">
      <w:pPr>
        <w:pStyle w:val="Sraopastraipa"/>
        <w:numPr>
          <w:ilvl w:val="0"/>
          <w:numId w:val="16"/>
        </w:numPr>
        <w:spacing w:line="240" w:lineRule="auto"/>
        <w:rPr>
          <w:bCs/>
          <w:lang w:val="lt-LT" w:eastAsia="pl-PL"/>
        </w:rPr>
      </w:pPr>
      <w:r w:rsidRPr="00AE3986">
        <w:rPr>
          <w:bCs/>
          <w:lang w:val="lt-LT" w:eastAsia="pl-PL"/>
        </w:rPr>
        <w:t>skrandžio opa</w:t>
      </w:r>
      <w:r>
        <w:rPr>
          <w:bCs/>
          <w:lang w:val="lt-LT" w:eastAsia="pl-PL"/>
        </w:rPr>
        <w:t>,</w:t>
      </w:r>
    </w:p>
    <w:p w:rsidR="00DD484B" w:rsidRDefault="00DD484B" w:rsidP="00DD484B">
      <w:pPr>
        <w:pStyle w:val="Sraopastraipa"/>
        <w:numPr>
          <w:ilvl w:val="0"/>
          <w:numId w:val="12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inkstų pažeidimas;</w:t>
      </w:r>
    </w:p>
    <w:p w:rsidR="00DD484B" w:rsidRPr="00EF1A64" w:rsidRDefault="00DD484B" w:rsidP="00DD484B">
      <w:pPr>
        <w:pStyle w:val="Sraopastraipa"/>
        <w:numPr>
          <w:ilvl w:val="0"/>
          <w:numId w:val="12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patinę plaštakos, pėdos ar kojos (periferinė edema);</w:t>
      </w:r>
    </w:p>
    <w:p w:rsidR="00DD484B" w:rsidRDefault="00DD484B" w:rsidP="00DD484B">
      <w:pPr>
        <w:pStyle w:val="Sraopastraipa"/>
        <w:numPr>
          <w:ilvl w:val="0"/>
          <w:numId w:val="12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</w:p>
    <w:p w:rsidR="00DD484B" w:rsidRDefault="00DD484B" w:rsidP="00DD484B">
      <w:pPr>
        <w:pStyle w:val="Sraopastraipa"/>
        <w:numPr>
          <w:ilvl w:val="0"/>
          <w:numId w:val="12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karščiavimas;</w:t>
      </w:r>
    </w:p>
    <w:p w:rsidR="00DD484B" w:rsidRDefault="00DD484B" w:rsidP="00DD484B">
      <w:pPr>
        <w:pStyle w:val="Sraopastraipa"/>
        <w:numPr>
          <w:ilvl w:val="0"/>
          <w:numId w:val="12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raumenų skausmas ar silpnumas.</w:t>
      </w:r>
    </w:p>
    <w:p w:rsidR="00DD484B" w:rsidRDefault="00DD484B" w:rsidP="00DD484B">
      <w:pPr>
        <w:pStyle w:val="Agendaindenteda"/>
        <w:numPr>
          <w:ilvl w:val="0"/>
          <w:numId w:val="0"/>
        </w:numPr>
        <w:tabs>
          <w:tab w:val="left" w:pos="1296"/>
        </w:tabs>
        <w:autoSpaceDE w:val="0"/>
        <w:autoSpaceDN w:val="0"/>
        <w:adjustRightInd w:val="0"/>
        <w:ind w:left="2160"/>
        <w:jc w:val="both"/>
        <w:rPr>
          <w:sz w:val="22"/>
          <w:szCs w:val="22"/>
          <w:lang w:val="lt-LT"/>
        </w:rPr>
      </w:pPr>
    </w:p>
    <w:p w:rsidR="00DD484B" w:rsidRDefault="00DD484B" w:rsidP="00DD484B">
      <w:pPr>
        <w:spacing w:line="240" w:lineRule="auto"/>
        <w:rPr>
          <w:b/>
          <w:lang w:val="lt-LT" w:eastAsia="pl-PL"/>
        </w:rPr>
      </w:pPr>
      <w:r w:rsidRPr="00FE3BBF">
        <w:rPr>
          <w:b/>
          <w:lang w:val="lt-LT" w:eastAsia="pl-PL"/>
        </w:rPr>
        <w:t>Labai reti šalutinio poveikio reiškiniai (gali pasireikšti rečiau kaip 1 iš 10 000 asmenų</w:t>
      </w:r>
      <w:r>
        <w:rPr>
          <w:b/>
          <w:lang w:val="lt-LT"/>
        </w:rPr>
        <w:t>: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jc w:val="both"/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pakitęs baltųjų kraujo ląstelių (leukocitų) kiekis;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jc w:val="both"/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sumažėjęs kraujo plokštelių (trombocitų) kiekis;</w:t>
      </w:r>
    </w:p>
    <w:p w:rsidR="00DD484B" w:rsidRPr="00EF1A64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jc w:val="both"/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sumažėjęs baltųjų kraujo ląstelių (leukocitų) kiekis;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sumažėjęs raudonųjų kraujo ląstelių (eritrocitų) kiekis (mažakraujystė dėl jų irimo);</w:t>
      </w:r>
    </w:p>
    <w:p w:rsidR="00DD484B" w:rsidRPr="007E2DDA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 w:rsidRPr="007E2DDA">
        <w:rPr>
          <w:sz w:val="22"/>
          <w:szCs w:val="22"/>
          <w:lang w:val="lt-LT"/>
        </w:rPr>
        <w:t>sumažėjęs raudonųjų kraujo ląstelių kiekis (</w:t>
      </w:r>
      <w:proofErr w:type="spellStart"/>
      <w:r w:rsidRPr="007E2DDA">
        <w:rPr>
          <w:sz w:val="22"/>
          <w:szCs w:val="22"/>
          <w:lang w:val="lt-LT"/>
        </w:rPr>
        <w:t>aplazinė</w:t>
      </w:r>
      <w:proofErr w:type="spellEnd"/>
      <w:r w:rsidRPr="007E2DDA">
        <w:rPr>
          <w:sz w:val="22"/>
          <w:szCs w:val="22"/>
          <w:lang w:val="lt-LT"/>
        </w:rPr>
        <w:t xml:space="preserve"> anemija);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miego ir dėmesio sutelkimo sutrikimai,</w:t>
      </w:r>
      <w:r w:rsidRPr="00B5428D">
        <w:rPr>
          <w:sz w:val="22"/>
          <w:lang w:val="lt-LT"/>
        </w:rPr>
        <w:t xml:space="preserve"> sutrikusi pažintinė funkcija, depresija</w:t>
      </w:r>
      <w:r>
        <w:rPr>
          <w:sz w:val="22"/>
          <w:szCs w:val="22"/>
          <w:lang w:val="lt-LT"/>
        </w:rPr>
        <w:t>;</w:t>
      </w:r>
    </w:p>
    <w:p w:rsidR="00DD484B" w:rsidRPr="00DC1CEE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 w:rsidRPr="00DC1CEE">
        <w:rPr>
          <w:sz w:val="22"/>
          <w:szCs w:val="22"/>
          <w:lang w:val="lt-LT"/>
        </w:rPr>
        <w:t>klausos sutrikimas, ūžesys ausyse, klausos praradimas;</w:t>
      </w:r>
    </w:p>
    <w:p w:rsidR="00DD484B" w:rsidRPr="00DC1CEE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plaukų slinkimas;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traukuliai;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padidėjęs kraujospūdis;</w:t>
      </w:r>
    </w:p>
    <w:p w:rsidR="00DD484B" w:rsidRPr="00DC1CEE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 w:rsidRPr="00DC1CEE">
        <w:rPr>
          <w:sz w:val="22"/>
          <w:szCs w:val="22"/>
          <w:lang w:val="lt-LT" w:eastAsia="pl-PL"/>
        </w:rPr>
        <w:t>širdies plakimo jutimas (</w:t>
      </w:r>
      <w:proofErr w:type="spellStart"/>
      <w:r w:rsidRPr="00DC1CEE">
        <w:rPr>
          <w:sz w:val="22"/>
          <w:szCs w:val="22"/>
          <w:lang w:val="lt-LT" w:eastAsia="pl-PL"/>
        </w:rPr>
        <w:t>palpitacija</w:t>
      </w:r>
      <w:proofErr w:type="spellEnd"/>
      <w:r w:rsidRPr="00DC1CEE">
        <w:rPr>
          <w:sz w:val="22"/>
          <w:szCs w:val="22"/>
          <w:lang w:val="lt-LT" w:eastAsia="pl-PL"/>
        </w:rPr>
        <w:t>)</w:t>
      </w:r>
      <w:r>
        <w:rPr>
          <w:sz w:val="22"/>
          <w:szCs w:val="22"/>
          <w:lang w:val="lt-LT" w:eastAsia="pl-PL"/>
        </w:rPr>
        <w:t>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z w:val="22"/>
          <w:szCs w:val="22"/>
          <w:lang w:val="lt-LT" w:eastAsia="pl-PL"/>
        </w:rPr>
      </w:pPr>
      <w:r>
        <w:rPr>
          <w:sz w:val="22"/>
          <w:szCs w:val="22"/>
          <w:lang w:val="lt-LT"/>
        </w:rPr>
        <w:t>astmos, pneumonijos pablogėjimas;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galvos ir stuburo smegenų dangalų uždegimas be bakterijų (</w:t>
      </w:r>
      <w:proofErr w:type="spellStart"/>
      <w:r>
        <w:rPr>
          <w:sz w:val="22"/>
          <w:szCs w:val="22"/>
          <w:lang w:val="lt-LT"/>
        </w:rPr>
        <w:t>aseptinis</w:t>
      </w:r>
      <w:proofErr w:type="spellEnd"/>
      <w:r>
        <w:rPr>
          <w:sz w:val="22"/>
          <w:szCs w:val="22"/>
          <w:lang w:val="lt-LT"/>
        </w:rPr>
        <w:t xml:space="preserve"> meningitas). Jo simptomai yra karščiavimas, pykinimas ar vėmimas, sutrikusi orientacija, galvos skausmas, sustingęs kaklas ir jautrumas šviesai;</w:t>
      </w:r>
    </w:p>
    <w:p w:rsidR="00DD484B" w:rsidRPr="00A45F46" w:rsidRDefault="00DD484B" w:rsidP="00DD484B">
      <w:pPr>
        <w:pStyle w:val="Sraopastraipa"/>
        <w:numPr>
          <w:ilvl w:val="0"/>
          <w:numId w:val="13"/>
        </w:numPr>
        <w:tabs>
          <w:tab w:val="clear" w:pos="567"/>
          <w:tab w:val="left" w:pos="1296"/>
        </w:tabs>
        <w:spacing w:line="240" w:lineRule="auto"/>
        <w:contextualSpacing/>
        <w:rPr>
          <w:szCs w:val="22"/>
          <w:lang w:val="lt-LT"/>
        </w:rPr>
      </w:pPr>
      <w:r w:rsidRPr="00A45F46">
        <w:rPr>
          <w:szCs w:val="22"/>
          <w:lang w:val="lt-LT"/>
        </w:rPr>
        <w:t>regos sutrikimai, pokyčiai (jų pastebėjus, reikia išsitirti akis);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kraujagyslių uždegimas, pasireiškiantis karščiavimu, patinimu ir bendru negalavimu;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kasos uždegimas, kuris pasireiškia karščiavimu, pilvo skausmu ir vėmimu;</w:t>
      </w:r>
    </w:p>
    <w:p w:rsidR="00DD484B" w:rsidRPr="002B0B5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padidėjęs kalio kiekis kraujyje (dėl jo širdies veikla pasidaro nereguliari, pasireiškia pykinimas);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m</w:t>
      </w:r>
      <w:r w:rsidRPr="002B0B5B">
        <w:rPr>
          <w:spacing w:val="-2"/>
          <w:sz w:val="22"/>
          <w:szCs w:val="22"/>
          <w:lang w:val="lt-LT"/>
        </w:rPr>
        <w:t xml:space="preserve">oterims problemos pastoti, o kartais ir priešlaikinis gimdymas; </w:t>
      </w:r>
      <w:r>
        <w:rPr>
          <w:spacing w:val="-2"/>
          <w:sz w:val="22"/>
          <w:szCs w:val="22"/>
          <w:lang w:val="lt-LT"/>
        </w:rPr>
        <w:t xml:space="preserve">taip pat poveikis </w:t>
      </w:r>
      <w:r w:rsidRPr="002B0B5B">
        <w:rPr>
          <w:spacing w:val="-2"/>
          <w:sz w:val="22"/>
          <w:szCs w:val="22"/>
          <w:lang w:val="lt-LT"/>
        </w:rPr>
        <w:t>vaisiui</w:t>
      </w:r>
      <w:r>
        <w:rPr>
          <w:spacing w:val="-2"/>
          <w:sz w:val="22"/>
          <w:szCs w:val="22"/>
          <w:lang w:val="lt-LT"/>
        </w:rPr>
        <w:t>,</w:t>
      </w:r>
      <w:r w:rsidRPr="002B0B5B">
        <w:rPr>
          <w:spacing w:val="-2"/>
          <w:sz w:val="22"/>
          <w:szCs w:val="22"/>
          <w:lang w:val="lt-LT"/>
        </w:rPr>
        <w:t xml:space="preserve"> trukdo užsidaryti latakui, jungiančiam plaučių arteriją su aorta</w:t>
      </w:r>
      <w:r>
        <w:rPr>
          <w:spacing w:val="-2"/>
          <w:sz w:val="22"/>
          <w:szCs w:val="22"/>
          <w:lang w:val="lt-LT"/>
        </w:rPr>
        <w:t>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padidėjęs </w:t>
      </w:r>
      <w:proofErr w:type="spellStart"/>
      <w:r>
        <w:rPr>
          <w:sz w:val="22"/>
          <w:szCs w:val="22"/>
          <w:lang w:val="lt-LT"/>
        </w:rPr>
        <w:t>kreatinino</w:t>
      </w:r>
      <w:proofErr w:type="spellEnd"/>
      <w:r>
        <w:rPr>
          <w:sz w:val="22"/>
          <w:szCs w:val="22"/>
          <w:lang w:val="lt-LT"/>
        </w:rPr>
        <w:t xml:space="preserve"> kiekis serume;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kepenų sutrikimai (nustatomi tiriant kraują);</w:t>
      </w:r>
    </w:p>
    <w:p w:rsidR="00DD484B" w:rsidRPr="002B0B5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d</w:t>
      </w:r>
      <w:r w:rsidRPr="002B0B5B">
        <w:rPr>
          <w:spacing w:val="-2"/>
          <w:sz w:val="22"/>
          <w:szCs w:val="22"/>
          <w:lang w:val="lt-LT"/>
        </w:rPr>
        <w:t>iskomfort</w:t>
      </w:r>
      <w:r>
        <w:rPr>
          <w:spacing w:val="-2"/>
          <w:sz w:val="22"/>
          <w:szCs w:val="22"/>
          <w:lang w:val="lt-LT"/>
        </w:rPr>
        <w:t>o jausmas</w:t>
      </w:r>
      <w:r w:rsidRPr="002B0B5B">
        <w:rPr>
          <w:spacing w:val="-2"/>
          <w:sz w:val="22"/>
          <w:szCs w:val="22"/>
          <w:lang w:val="lt-LT"/>
        </w:rPr>
        <w:t xml:space="preserve"> ir skausm</w:t>
      </w:r>
      <w:r>
        <w:rPr>
          <w:spacing w:val="-2"/>
          <w:sz w:val="22"/>
          <w:szCs w:val="22"/>
          <w:lang w:val="lt-LT"/>
        </w:rPr>
        <w:t>as</w:t>
      </w:r>
      <w:r w:rsidRPr="002B0B5B">
        <w:rPr>
          <w:spacing w:val="-2"/>
          <w:sz w:val="22"/>
          <w:szCs w:val="22"/>
          <w:lang w:val="lt-LT"/>
        </w:rPr>
        <w:t xml:space="preserve"> pilve (kolitas)</w:t>
      </w:r>
      <w:r>
        <w:rPr>
          <w:spacing w:val="-2"/>
          <w:sz w:val="22"/>
          <w:szCs w:val="22"/>
          <w:lang w:val="lt-LT"/>
        </w:rPr>
        <w:t>;</w:t>
      </w:r>
    </w:p>
    <w:p w:rsidR="00DD484B" w:rsidRPr="002B0B5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s</w:t>
      </w:r>
      <w:r w:rsidRPr="002B0B5B">
        <w:rPr>
          <w:spacing w:val="-2"/>
          <w:sz w:val="22"/>
          <w:szCs w:val="22"/>
          <w:lang w:val="lt-LT"/>
        </w:rPr>
        <w:t>kausmas ar uždegimas burnos ertmėje (</w:t>
      </w:r>
      <w:proofErr w:type="spellStart"/>
      <w:r w:rsidRPr="002B0B5B">
        <w:rPr>
          <w:spacing w:val="-2"/>
          <w:sz w:val="22"/>
          <w:szCs w:val="22"/>
          <w:lang w:val="lt-LT"/>
        </w:rPr>
        <w:t>aftinės</w:t>
      </w:r>
      <w:proofErr w:type="spellEnd"/>
      <w:r w:rsidRPr="002B0B5B">
        <w:rPr>
          <w:spacing w:val="-2"/>
          <w:sz w:val="22"/>
          <w:szCs w:val="22"/>
          <w:lang w:val="lt-LT"/>
        </w:rPr>
        <w:t xml:space="preserve"> opos, stomatitas)</w:t>
      </w:r>
      <w:r>
        <w:rPr>
          <w:spacing w:val="-2"/>
          <w:sz w:val="22"/>
          <w:szCs w:val="22"/>
          <w:lang w:val="lt-LT"/>
        </w:rPr>
        <w:t>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p</w:t>
      </w:r>
      <w:r w:rsidRPr="002B0B5B">
        <w:rPr>
          <w:spacing w:val="-2"/>
          <w:sz w:val="22"/>
          <w:szCs w:val="22"/>
          <w:lang w:val="lt-LT"/>
        </w:rPr>
        <w:t>asunkėjęs rijimas, skausmas ryjant, gerklės skausmas (</w:t>
      </w:r>
      <w:proofErr w:type="spellStart"/>
      <w:r w:rsidRPr="002B0B5B">
        <w:rPr>
          <w:spacing w:val="-2"/>
          <w:sz w:val="22"/>
          <w:szCs w:val="22"/>
          <w:lang w:val="lt-LT"/>
        </w:rPr>
        <w:t>ezofagito</w:t>
      </w:r>
      <w:proofErr w:type="spellEnd"/>
      <w:r w:rsidRPr="002B0B5B">
        <w:rPr>
          <w:spacing w:val="-2"/>
          <w:sz w:val="22"/>
          <w:szCs w:val="22"/>
          <w:lang w:val="lt-LT"/>
        </w:rPr>
        <w:t xml:space="preserve"> požymiai)</w:t>
      </w:r>
      <w:r>
        <w:rPr>
          <w:spacing w:val="-2"/>
          <w:sz w:val="22"/>
          <w:szCs w:val="22"/>
          <w:lang w:val="lt-LT"/>
        </w:rPr>
        <w:t>;</w:t>
      </w:r>
    </w:p>
    <w:p w:rsidR="00DD484B" w:rsidRDefault="00DD484B" w:rsidP="00DD484B">
      <w:pPr>
        <w:pStyle w:val="Sraopastraipa"/>
        <w:numPr>
          <w:ilvl w:val="0"/>
          <w:numId w:val="13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/>
        </w:rPr>
      </w:pPr>
      <w:r>
        <w:rPr>
          <w:lang w:val="lt-LT"/>
        </w:rPr>
        <w:t>odos pūslės jas paveikus saulės šviesai, ypač ant rankų ir veido (</w:t>
      </w:r>
      <w:proofErr w:type="spellStart"/>
      <w:r>
        <w:rPr>
          <w:lang w:val="lt-LT"/>
        </w:rPr>
        <w:t>pseudoporfirija</w:t>
      </w:r>
      <w:proofErr w:type="spellEnd"/>
      <w:r>
        <w:rPr>
          <w:lang w:val="lt-LT"/>
        </w:rPr>
        <w:t>);</w:t>
      </w:r>
    </w:p>
    <w:p w:rsidR="00DD484B" w:rsidRDefault="00DD484B" w:rsidP="00DD484B">
      <w:pPr>
        <w:pStyle w:val="Sraopastraipa"/>
        <w:numPr>
          <w:ilvl w:val="0"/>
          <w:numId w:val="13"/>
        </w:num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contextualSpacing/>
        <w:rPr>
          <w:lang w:val="lt-LT" w:eastAsia="pl-PL"/>
        </w:rPr>
      </w:pPr>
      <w:r>
        <w:rPr>
          <w:lang w:val="lt-LT" w:eastAsia="pl-PL"/>
        </w:rPr>
        <w:t>padidėjęs odos jautrumas šviesai;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pacing w:val="-2"/>
          <w:sz w:val="22"/>
          <w:szCs w:val="22"/>
          <w:lang w:val="lt-LT"/>
        </w:rPr>
        <w:t>prakaitavimas;</w:t>
      </w:r>
    </w:p>
    <w:p w:rsidR="00DD484B" w:rsidRDefault="00DD484B" w:rsidP="00DD484B">
      <w:pPr>
        <w:pStyle w:val="Agendaindenteda"/>
        <w:numPr>
          <w:ilvl w:val="0"/>
          <w:numId w:val="13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 w:rsidRPr="00F416CA">
        <w:rPr>
          <w:spacing w:val="-2"/>
          <w:sz w:val="22"/>
          <w:szCs w:val="22"/>
          <w:lang w:val="lt-LT"/>
        </w:rPr>
        <w:t>kepenų</w:t>
      </w:r>
      <w:r w:rsidRPr="00F416CA">
        <w:rPr>
          <w:sz w:val="22"/>
          <w:szCs w:val="22"/>
          <w:lang w:val="lt-LT"/>
        </w:rPr>
        <w:t xml:space="preserve"> uždegimas, kuris kartais gali sukelti mirtį (jis pasireiškia nuovargiu, apetito stoka, pykinimu ar vėmimu, blyškiomis išmatomis);</w:t>
      </w:r>
      <w:r>
        <w:rPr>
          <w:sz w:val="22"/>
          <w:szCs w:val="22"/>
          <w:lang w:val="lt-LT"/>
        </w:rPr>
        <w:t xml:space="preserve"> </w:t>
      </w:r>
      <w:r w:rsidRPr="00F416CA">
        <w:rPr>
          <w:sz w:val="22"/>
          <w:szCs w:val="22"/>
          <w:lang w:val="lt-LT"/>
        </w:rPr>
        <w:t>gelta (pageltusi oda ar akys);</w:t>
      </w:r>
      <w:r>
        <w:rPr>
          <w:sz w:val="22"/>
          <w:szCs w:val="22"/>
          <w:lang w:val="lt-LT"/>
        </w:rPr>
        <w:t>sunkios inkstų problemos, kaip, pvz., inkstų nepakankamumas, inkstų pažeidimas ar uždegimas (dėl jo gali atsirasti kraujo šlapime, sumažėti šlapimo kiekis, pasireikši pykinimas ar vėmimas).</w:t>
      </w:r>
    </w:p>
    <w:p w:rsidR="00DD484B" w:rsidRDefault="00DD484B" w:rsidP="00DD484B">
      <w:pPr>
        <w:pStyle w:val="Agendaindenteda"/>
        <w:numPr>
          <w:ilvl w:val="0"/>
          <w:numId w:val="0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lang w:val="lt-LT" w:eastAsia="pl-PL"/>
        </w:rPr>
      </w:pPr>
      <w:r w:rsidRPr="00B7369B">
        <w:rPr>
          <w:b/>
          <w:spacing w:val="-2"/>
          <w:lang w:val="lt-LT"/>
        </w:rPr>
        <w:t xml:space="preserve">Šalutinio poveikio reiškiniai, kurių </w:t>
      </w:r>
      <w:r>
        <w:rPr>
          <w:b/>
          <w:spacing w:val="-2"/>
          <w:lang w:val="lt-LT"/>
        </w:rPr>
        <w:t xml:space="preserve">dažnis nežinomas </w:t>
      </w:r>
      <w:r>
        <w:rPr>
          <w:b/>
          <w:lang w:val="lt-LT" w:eastAsia="pl-PL"/>
        </w:rPr>
        <w:t>(negali būti apskaičiuotas pagal turimus duomenis):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pacing w:val="-2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sumažėjęs kai kurių baltųjų kraujo ląstelių kiekis, dėl kurio gali pasireikšti karščiavimas arba dažnų infekcijų (</w:t>
      </w:r>
      <w:proofErr w:type="spellStart"/>
      <w:r>
        <w:rPr>
          <w:sz w:val="22"/>
          <w:szCs w:val="22"/>
          <w:lang w:val="lt-LT"/>
        </w:rPr>
        <w:t>neutropenija</w:t>
      </w:r>
      <w:proofErr w:type="spellEnd"/>
      <w:r>
        <w:rPr>
          <w:sz w:val="22"/>
          <w:szCs w:val="22"/>
          <w:lang w:val="lt-LT"/>
        </w:rPr>
        <w:t>);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matymas ir girdėjimas to, ko nėra (haliucinacijos);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sutrikusi orientacija;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plaštakų ir pėdų dilgčiojimas ar nejautra;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bendras negalavimas;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sloga;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bendras nuovargio arba energijos trūkumo jausmas;</w:t>
      </w:r>
    </w:p>
    <w:p w:rsidR="00DD484B" w:rsidRPr="00C3523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 w:rsidRPr="00C3523B">
        <w:rPr>
          <w:noProof/>
          <w:sz w:val="22"/>
          <w:szCs w:val="22"/>
        </w:rPr>
        <w:t>sumažėjęs gebėjimas sutelkti dėmesį</w:t>
      </w:r>
      <w:r>
        <w:rPr>
          <w:noProof/>
          <w:sz w:val="22"/>
          <w:szCs w:val="22"/>
        </w:rPr>
        <w:t>;</w:t>
      </w:r>
    </w:p>
    <w:p w:rsidR="00DD484B" w:rsidRDefault="00DD484B" w:rsidP="00DD484B">
      <w:pPr>
        <w:pStyle w:val="Agendaindenteda"/>
        <w:numPr>
          <w:ilvl w:val="0"/>
          <w:numId w:val="14"/>
        </w:numPr>
        <w:tabs>
          <w:tab w:val="left" w:pos="129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troškulys.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lang w:val="lt-LT"/>
        </w:rPr>
      </w:pPr>
      <w:r>
        <w:rPr>
          <w:lang w:val="lt-LT"/>
        </w:rPr>
        <w:t xml:space="preserve">* Vartojant panašiai į </w:t>
      </w:r>
      <w:proofErr w:type="spellStart"/>
      <w:r>
        <w:rPr>
          <w:lang w:val="lt-LT"/>
        </w:rPr>
        <w:t>Epromul</w:t>
      </w:r>
      <w:proofErr w:type="spellEnd"/>
      <w:r>
        <w:rPr>
          <w:lang w:val="lt-LT"/>
        </w:rPr>
        <w:t xml:space="preserve"> veikiančių vaistų gali šiek tiek padidėti širdies priepuolio (miokardo infarkto) ir insulto rizika.</w:t>
      </w:r>
    </w:p>
    <w:p w:rsidR="00DD484B" w:rsidRDefault="00DD484B" w:rsidP="00DD484B">
      <w:pPr>
        <w:autoSpaceDE w:val="0"/>
        <w:autoSpaceDN w:val="0"/>
        <w:adjustRightInd w:val="0"/>
        <w:spacing w:line="240" w:lineRule="auto"/>
        <w:rPr>
          <w:b/>
          <w:bCs/>
          <w:lang w:val="lt-LT"/>
        </w:rPr>
      </w:pPr>
    </w:p>
    <w:p w:rsidR="00DD484B" w:rsidRDefault="00DD484B" w:rsidP="00DD484B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:rsidR="00DD484B" w:rsidRPr="00B5428D" w:rsidRDefault="00DD484B" w:rsidP="00DD484B">
      <w:pPr>
        <w:ind w:right="-1"/>
        <w:rPr>
          <w:lang w:val="lt-LT"/>
        </w:rPr>
      </w:pPr>
      <w:r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B5428D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5428D">
          <w:rPr>
            <w:color w:val="0000FF"/>
            <w:u w:val="single"/>
            <w:lang w:val="lt-LT"/>
          </w:rPr>
          <w:t>https://vapris.vvkt.lt/vvkt-web/public/nrv</w:t>
        </w:r>
      </w:hyperlink>
      <w:r w:rsidRPr="00B5428D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5428D">
          <w:rPr>
            <w:color w:val="0000FF"/>
            <w:u w:val="single"/>
            <w:lang w:val="lt-LT"/>
          </w:rPr>
          <w:t>https://www.vvkt.lt/index.php?4004286486</w:t>
        </w:r>
      </w:hyperlink>
      <w:r w:rsidRPr="00B5428D">
        <w:rPr>
          <w:lang w:val="lt-LT"/>
        </w:rPr>
        <w:t xml:space="preserve">, ir atsiunčiant elektroniniu paštu (adresu </w:t>
      </w:r>
      <w:hyperlink r:id="rId7" w:history="1">
        <w:r w:rsidRPr="00B5428D">
          <w:rPr>
            <w:color w:val="0000FF"/>
            <w:u w:val="single"/>
            <w:lang w:val="lt-LT"/>
          </w:rPr>
          <w:t>NepageidaujamaR@vvkt.lt</w:t>
        </w:r>
      </w:hyperlink>
      <w:r w:rsidRPr="00B5428D">
        <w:rPr>
          <w:lang w:val="lt-LT"/>
        </w:rPr>
        <w:t xml:space="preserve">) arba nemokamu telefonu 8 800 73 568. </w:t>
      </w:r>
    </w:p>
    <w:p w:rsidR="00DD484B" w:rsidRDefault="00DD484B" w:rsidP="00DD484B">
      <w:pPr>
        <w:spacing w:line="240" w:lineRule="auto"/>
        <w:ind w:right="-449"/>
        <w:rPr>
          <w:szCs w:val="22"/>
          <w:lang w:val="lt-LT"/>
        </w:rPr>
      </w:pPr>
      <w:r>
        <w:rPr>
          <w:szCs w:val="22"/>
          <w:lang w:val="lt-LT"/>
        </w:rPr>
        <w:t>Pranešdami apie šalutinį poveikį galite mums padėti gauti daugiau informacijos apie šio vaisto saugumą.</w:t>
      </w:r>
    </w:p>
    <w:p w:rsidR="00DD484B" w:rsidRDefault="00DD484B" w:rsidP="00DD484B">
      <w:pPr>
        <w:spacing w:line="240" w:lineRule="auto"/>
        <w:ind w:right="-449"/>
        <w:rPr>
          <w:szCs w:val="22"/>
          <w:lang w:val="lt-LT"/>
        </w:rPr>
      </w:pPr>
    </w:p>
    <w:p w:rsidR="00DD484B" w:rsidRDefault="00DD484B" w:rsidP="00DD484B">
      <w:pPr>
        <w:spacing w:line="240" w:lineRule="auto"/>
        <w:ind w:right="-449"/>
        <w:rPr>
          <w:szCs w:val="22"/>
          <w:lang w:val="lt-LT"/>
        </w:rPr>
      </w:pPr>
    </w:p>
    <w:p w:rsidR="00DD484B" w:rsidRDefault="00DD484B" w:rsidP="00DD484B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5.</w:t>
      </w:r>
      <w:r>
        <w:rPr>
          <w:sz w:val="22"/>
          <w:szCs w:val="22"/>
          <w:lang w:val="lt-LT"/>
        </w:rPr>
        <w:tab/>
        <w:t xml:space="preserve">Kaip laikyti </w:t>
      </w:r>
      <w:proofErr w:type="spellStart"/>
      <w:r>
        <w:rPr>
          <w:sz w:val="22"/>
          <w:szCs w:val="22"/>
          <w:lang w:val="lt-LT"/>
        </w:rPr>
        <w:t>Epromul</w:t>
      </w:r>
      <w:proofErr w:type="spellEnd"/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rPr>
          <w:lang w:val="lt-LT"/>
        </w:rPr>
      </w:pPr>
      <w:r>
        <w:rPr>
          <w:lang w:val="lt-LT"/>
        </w:rPr>
        <w:t xml:space="preserve">Šiam vaistui specialių laikymo sąlygų nereikia. </w:t>
      </w:r>
    </w:p>
    <w:p w:rsidR="00DD484B" w:rsidRDefault="00DD484B" w:rsidP="00DD484B">
      <w:pPr>
        <w:rPr>
          <w:lang w:val="lt-LT"/>
        </w:rPr>
      </w:pPr>
      <w:r>
        <w:rPr>
          <w:lang w:val="lt-LT"/>
        </w:rPr>
        <w:t>Laikyti gamintojo pakuotėje, kad vaistas būtų apsaugotas nuo šviesos ir drėgmės.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Ant dėžutės ir lizdinės plokštelės po „Tinka iki“ arba „EXP“ nurodytam tinkamumo laikui pasibaigus, šio vaisto vartoti negalima. Vaistas tinkamas vartoti iki paskutinės nurodyto mėnesio dienos.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i/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3"/>
        <w:spacing w:before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>6.</w:t>
      </w:r>
      <w:r>
        <w:rPr>
          <w:b w:val="0"/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Pakuotės turinys ir kita informacija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sudėtis</w:t>
      </w:r>
    </w:p>
    <w:p w:rsidR="00DD484B" w:rsidRDefault="00DD484B" w:rsidP="00DD484B">
      <w:pPr>
        <w:numPr>
          <w:ilvl w:val="0"/>
          <w:numId w:val="15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 xml:space="preserve">Veiklioji medžiaga yra </w:t>
      </w:r>
      <w:proofErr w:type="spellStart"/>
      <w:r>
        <w:rPr>
          <w:szCs w:val="22"/>
          <w:lang w:val="lt-LT"/>
        </w:rPr>
        <w:t>naproksenas</w:t>
      </w:r>
      <w:proofErr w:type="spellEnd"/>
      <w:r>
        <w:rPr>
          <w:szCs w:val="22"/>
          <w:lang w:val="lt-LT"/>
        </w:rPr>
        <w:t xml:space="preserve">. Kiekvienoje plėvele dengtoje tabletėje yra 220 mg </w:t>
      </w:r>
      <w:proofErr w:type="spellStart"/>
      <w:r>
        <w:rPr>
          <w:szCs w:val="22"/>
          <w:lang w:val="lt-LT"/>
        </w:rPr>
        <w:t>naprokseno</w:t>
      </w:r>
      <w:proofErr w:type="spellEnd"/>
      <w:r>
        <w:rPr>
          <w:szCs w:val="22"/>
          <w:lang w:val="lt-LT"/>
        </w:rPr>
        <w:t xml:space="preserve"> natrio druskos (atitinkančios 200 mg </w:t>
      </w:r>
      <w:proofErr w:type="spellStart"/>
      <w:r>
        <w:rPr>
          <w:szCs w:val="22"/>
          <w:lang w:val="lt-LT"/>
        </w:rPr>
        <w:t>naprokseno</w:t>
      </w:r>
      <w:proofErr w:type="spellEnd"/>
      <w:r>
        <w:rPr>
          <w:szCs w:val="22"/>
          <w:lang w:val="lt-LT"/>
        </w:rPr>
        <w:t>).</w:t>
      </w:r>
    </w:p>
    <w:p w:rsidR="00DD484B" w:rsidRDefault="00DD484B" w:rsidP="00DD484B">
      <w:pPr>
        <w:numPr>
          <w:ilvl w:val="0"/>
          <w:numId w:val="15"/>
        </w:numPr>
        <w:tabs>
          <w:tab w:val="clear" w:pos="567"/>
          <w:tab w:val="left" w:pos="1296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Pagalbinės medžiagos yra:</w:t>
      </w:r>
    </w:p>
    <w:p w:rsidR="00DD484B" w:rsidRDefault="00DD484B" w:rsidP="00DD484B">
      <w:pPr>
        <w:pStyle w:val="Sraopastraipa"/>
        <w:numPr>
          <w:ilvl w:val="0"/>
          <w:numId w:val="15"/>
        </w:numPr>
        <w:tabs>
          <w:tab w:val="clear" w:pos="567"/>
          <w:tab w:val="left" w:pos="993"/>
        </w:tabs>
        <w:spacing w:line="240" w:lineRule="auto"/>
        <w:ind w:left="993" w:hanging="426"/>
        <w:rPr>
          <w:lang w:val="lt-LT"/>
        </w:rPr>
      </w:pPr>
      <w:r>
        <w:rPr>
          <w:u w:val="single"/>
          <w:lang w:val="lt-LT"/>
        </w:rPr>
        <w:t>tabletės šerdis</w:t>
      </w:r>
      <w:r>
        <w:rPr>
          <w:lang w:val="lt-LT"/>
        </w:rPr>
        <w:t xml:space="preserve">: </w:t>
      </w:r>
      <w:proofErr w:type="spellStart"/>
      <w:r>
        <w:rPr>
          <w:lang w:val="lt-LT"/>
        </w:rPr>
        <w:t>mikrokristalinė</w:t>
      </w:r>
      <w:proofErr w:type="spellEnd"/>
      <w:r>
        <w:rPr>
          <w:lang w:val="lt-LT"/>
        </w:rPr>
        <w:t xml:space="preserve"> celiuliozė, </w:t>
      </w:r>
      <w:proofErr w:type="spellStart"/>
      <w:r>
        <w:rPr>
          <w:lang w:val="lt-LT"/>
        </w:rPr>
        <w:t>povidonas</w:t>
      </w:r>
      <w:proofErr w:type="spellEnd"/>
      <w:r>
        <w:rPr>
          <w:lang w:val="lt-LT"/>
        </w:rPr>
        <w:t xml:space="preserve"> K30, talkas, magnio </w:t>
      </w:r>
      <w:proofErr w:type="spellStart"/>
      <w:r>
        <w:rPr>
          <w:lang w:val="lt-LT"/>
        </w:rPr>
        <w:t>stearatas</w:t>
      </w:r>
      <w:proofErr w:type="spellEnd"/>
      <w:r>
        <w:rPr>
          <w:lang w:val="lt-LT"/>
        </w:rPr>
        <w:t>, išgrynintas vanduo;</w:t>
      </w:r>
    </w:p>
    <w:p w:rsidR="00DD484B" w:rsidRDefault="00DD484B" w:rsidP="00DD484B">
      <w:pPr>
        <w:pStyle w:val="Sraopastraipa"/>
        <w:numPr>
          <w:ilvl w:val="0"/>
          <w:numId w:val="15"/>
        </w:numPr>
        <w:tabs>
          <w:tab w:val="clear" w:pos="567"/>
          <w:tab w:val="left" w:pos="993"/>
        </w:tabs>
        <w:spacing w:line="240" w:lineRule="auto"/>
        <w:ind w:left="993" w:hanging="426"/>
        <w:rPr>
          <w:lang w:val="lt-LT"/>
        </w:rPr>
      </w:pPr>
      <w:r>
        <w:rPr>
          <w:szCs w:val="22"/>
          <w:u w:val="single"/>
          <w:lang w:val="lt-LT"/>
        </w:rPr>
        <w:t>tabletės plėvelė</w:t>
      </w:r>
      <w:r>
        <w:rPr>
          <w:szCs w:val="22"/>
          <w:lang w:val="lt-LT"/>
        </w:rPr>
        <w:t xml:space="preserve">: </w:t>
      </w:r>
      <w:proofErr w:type="spellStart"/>
      <w:r>
        <w:rPr>
          <w:i/>
          <w:iCs/>
          <w:szCs w:val="22"/>
          <w:lang w:val="lt-LT"/>
        </w:rPr>
        <w:t>Opadry</w:t>
      </w:r>
      <w:proofErr w:type="spellEnd"/>
      <w:r>
        <w:rPr>
          <w:szCs w:val="22"/>
          <w:lang w:val="lt-LT"/>
        </w:rPr>
        <w:t xml:space="preserve"> mėlynasis YS-1R-4216: </w:t>
      </w:r>
      <w:proofErr w:type="spellStart"/>
      <w:r>
        <w:rPr>
          <w:szCs w:val="22"/>
          <w:lang w:val="lt-LT"/>
        </w:rPr>
        <w:t>hipromeliozė</w:t>
      </w:r>
      <w:proofErr w:type="spellEnd"/>
      <w:r>
        <w:rPr>
          <w:szCs w:val="22"/>
          <w:lang w:val="lt-LT"/>
        </w:rPr>
        <w:t xml:space="preserve"> 2910, titano dioksidas E171, </w:t>
      </w:r>
      <w:proofErr w:type="spellStart"/>
      <w:r>
        <w:rPr>
          <w:szCs w:val="22"/>
          <w:lang w:val="lt-LT"/>
        </w:rPr>
        <w:t>indigotino</w:t>
      </w:r>
      <w:proofErr w:type="spellEnd"/>
      <w:r>
        <w:rPr>
          <w:szCs w:val="22"/>
          <w:lang w:val="lt-LT"/>
        </w:rPr>
        <w:t xml:space="preserve"> dažalas E132, </w:t>
      </w:r>
      <w:proofErr w:type="spellStart"/>
      <w:r>
        <w:rPr>
          <w:szCs w:val="22"/>
          <w:lang w:val="lt-LT"/>
        </w:rPr>
        <w:t>makrogolis</w:t>
      </w:r>
      <w:proofErr w:type="spellEnd"/>
      <w:r>
        <w:rPr>
          <w:szCs w:val="22"/>
          <w:lang w:val="lt-LT"/>
        </w:rPr>
        <w:t xml:space="preserve"> 6000.</w:t>
      </w:r>
    </w:p>
    <w:p w:rsidR="00DD484B" w:rsidRDefault="00DD484B" w:rsidP="00DD484B">
      <w:p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proofErr w:type="spellStart"/>
      <w:r>
        <w:rPr>
          <w:noProof w:val="0"/>
          <w:szCs w:val="22"/>
          <w:lang w:val="lt-LT"/>
        </w:rPr>
        <w:t>Epromul</w:t>
      </w:r>
      <w:proofErr w:type="spellEnd"/>
      <w:r>
        <w:rPr>
          <w:noProof w:val="0"/>
          <w:szCs w:val="22"/>
          <w:lang w:val="lt-LT"/>
        </w:rPr>
        <w:t xml:space="preserve"> išvaizda ir kiekis pakuotėje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220 mg plėvele dengtos tabletės</w:t>
      </w:r>
      <w:r>
        <w:rPr>
          <w:lang w:val="lt-LT"/>
        </w:rPr>
        <w:t xml:space="preserve"> yra </w:t>
      </w:r>
      <w:r>
        <w:rPr>
          <w:szCs w:val="22"/>
          <w:lang w:val="lt-LT"/>
        </w:rPr>
        <w:t>mėlynos, ovalios, apibus išgaubtos, 13 mm ilgio ir 7,1 mm pločio.</w:t>
      </w:r>
    </w:p>
    <w:p w:rsidR="00DD484B" w:rsidRDefault="00DD484B" w:rsidP="00DD484B">
      <w:pPr>
        <w:rPr>
          <w:lang w:val="lt-LT"/>
        </w:rPr>
      </w:pPr>
    </w:p>
    <w:p w:rsidR="00DD484B" w:rsidRDefault="00DD484B" w:rsidP="00DD484B">
      <w:pPr>
        <w:spacing w:line="240" w:lineRule="auto"/>
        <w:rPr>
          <w:lang w:val="lt-LT"/>
        </w:rPr>
      </w:pPr>
      <w:proofErr w:type="spellStart"/>
      <w:r>
        <w:rPr>
          <w:szCs w:val="22"/>
          <w:lang w:val="lt-LT"/>
        </w:rPr>
        <w:t>Epromul</w:t>
      </w:r>
      <w:proofErr w:type="spellEnd"/>
      <w:r>
        <w:rPr>
          <w:szCs w:val="22"/>
          <w:lang w:val="lt-LT"/>
        </w:rPr>
        <w:t xml:space="preserve"> </w:t>
      </w:r>
      <w:r>
        <w:rPr>
          <w:lang w:val="lt-LT"/>
        </w:rPr>
        <w:t xml:space="preserve">tiekiamas PVC/PVDC/Al </w:t>
      </w:r>
      <w:r>
        <w:rPr>
          <w:szCs w:val="22"/>
          <w:lang w:val="lt-LT"/>
        </w:rPr>
        <w:t xml:space="preserve">folijos lizdinėse plokštelėse. Kartono dėžutėje yra </w:t>
      </w:r>
      <w:r>
        <w:rPr>
          <w:lang w:val="lt-LT"/>
        </w:rPr>
        <w:t xml:space="preserve">10, 20 arba 30 </w:t>
      </w:r>
      <w:r>
        <w:rPr>
          <w:szCs w:val="22"/>
          <w:lang w:val="lt-LT"/>
        </w:rPr>
        <w:t>plėvele dengtų tablečių</w:t>
      </w:r>
      <w:r>
        <w:rPr>
          <w:lang w:val="lt-LT"/>
        </w:rPr>
        <w:t>.</w:t>
      </w:r>
    </w:p>
    <w:p w:rsidR="00DD484B" w:rsidRDefault="00DD484B" w:rsidP="00DD484B">
      <w:pPr>
        <w:tabs>
          <w:tab w:val="left" w:pos="1415"/>
        </w:tabs>
        <w:spacing w:line="240" w:lineRule="auto"/>
        <w:rPr>
          <w:szCs w:val="22"/>
          <w:lang w:val="lt-LT"/>
        </w:rPr>
      </w:pPr>
    </w:p>
    <w:p w:rsidR="00DD484B" w:rsidRDefault="00DD484B" w:rsidP="00DD484B">
      <w:pPr>
        <w:tabs>
          <w:tab w:val="left" w:pos="1415"/>
        </w:tabs>
        <w:spacing w:line="240" w:lineRule="auto"/>
        <w:rPr>
          <w:iCs/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pStyle w:val="Antrat4"/>
        <w:spacing w:line="240" w:lineRule="auto"/>
        <w:rPr>
          <w:noProof w:val="0"/>
          <w:szCs w:val="22"/>
          <w:lang w:val="lt-LT"/>
        </w:rPr>
      </w:pPr>
      <w:r>
        <w:rPr>
          <w:noProof w:val="0"/>
          <w:szCs w:val="22"/>
          <w:lang w:val="lt-LT"/>
        </w:rPr>
        <w:t>Registruotojas ir gamintojas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i/>
          <w:iCs/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i/>
          <w:iCs/>
          <w:szCs w:val="22"/>
          <w:lang w:val="lt-LT"/>
        </w:rPr>
      </w:pPr>
      <w:r>
        <w:rPr>
          <w:i/>
          <w:iCs/>
          <w:szCs w:val="22"/>
          <w:lang w:val="lt-LT"/>
        </w:rPr>
        <w:t>Registruotojas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PharmaSwiss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Česká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republika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s.r.o</w:t>
      </w:r>
      <w:proofErr w:type="spellEnd"/>
      <w:r>
        <w:rPr>
          <w:szCs w:val="22"/>
          <w:lang w:val="lt-LT"/>
        </w:rPr>
        <w:t>.</w:t>
      </w:r>
    </w:p>
    <w:p w:rsidR="00DD484B" w:rsidRDefault="00DD484B" w:rsidP="00DD484B">
      <w:pPr>
        <w:spacing w:line="240" w:lineRule="auto"/>
        <w:rPr>
          <w:lang w:val="lt-LT"/>
        </w:rPr>
      </w:pPr>
      <w:proofErr w:type="spellStart"/>
      <w:r>
        <w:rPr>
          <w:lang w:val="lt-LT"/>
        </w:rPr>
        <w:t>Jankovcova</w:t>
      </w:r>
      <w:proofErr w:type="spellEnd"/>
      <w:r>
        <w:rPr>
          <w:lang w:val="lt-LT"/>
        </w:rPr>
        <w:t xml:space="preserve"> 1569/2c </w:t>
      </w:r>
    </w:p>
    <w:p w:rsidR="00DD484B" w:rsidRDefault="00DD484B" w:rsidP="00DD484B">
      <w:pPr>
        <w:spacing w:line="240" w:lineRule="auto"/>
        <w:rPr>
          <w:lang w:val="lt-LT"/>
        </w:rPr>
      </w:pPr>
      <w:r>
        <w:rPr>
          <w:lang w:val="lt-LT"/>
        </w:rPr>
        <w:t xml:space="preserve">170 00 Praha 7 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Čekija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i/>
          <w:iCs/>
          <w:szCs w:val="22"/>
          <w:lang w:val="lt-LT"/>
        </w:rPr>
      </w:pPr>
      <w:r>
        <w:rPr>
          <w:i/>
          <w:iCs/>
          <w:szCs w:val="22"/>
          <w:lang w:val="lt-LT"/>
        </w:rPr>
        <w:t>Gamintojas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ICN </w:t>
      </w:r>
      <w:proofErr w:type="spellStart"/>
      <w:r>
        <w:rPr>
          <w:szCs w:val="22"/>
          <w:lang w:val="lt-LT"/>
        </w:rPr>
        <w:t>Polfa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Rzeszów</w:t>
      </w:r>
      <w:proofErr w:type="spellEnd"/>
      <w:r>
        <w:rPr>
          <w:szCs w:val="22"/>
          <w:lang w:val="lt-LT"/>
        </w:rPr>
        <w:t xml:space="preserve"> S.A.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2 </w:t>
      </w:r>
      <w:proofErr w:type="spellStart"/>
      <w:r>
        <w:rPr>
          <w:szCs w:val="22"/>
          <w:lang w:val="lt-LT"/>
        </w:rPr>
        <w:t>Przemysłowa</w:t>
      </w:r>
      <w:proofErr w:type="spellEnd"/>
      <w:r>
        <w:rPr>
          <w:szCs w:val="22"/>
          <w:lang w:val="lt-LT"/>
        </w:rPr>
        <w:t xml:space="preserve"> St.</w:t>
      </w:r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35-959 </w:t>
      </w:r>
      <w:proofErr w:type="spellStart"/>
      <w:r>
        <w:rPr>
          <w:szCs w:val="22"/>
          <w:lang w:val="lt-LT"/>
        </w:rPr>
        <w:t>Rzeszów</w:t>
      </w:r>
      <w:proofErr w:type="spellEnd"/>
    </w:p>
    <w:p w:rsidR="00DD484B" w:rsidRDefault="00DD484B" w:rsidP="00DD484B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Lenkija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napToGrid w:val="0"/>
          <w:szCs w:val="24"/>
          <w:lang w:val="lt-LT"/>
        </w:rPr>
      </w:pPr>
    </w:p>
    <w:p w:rsidR="00DD484B" w:rsidRDefault="00DD484B" w:rsidP="00DD484B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>
        <w:rPr>
          <w:b/>
          <w:szCs w:val="22"/>
          <w:lang w:val="lt-LT"/>
        </w:rPr>
        <w:t>Šis vaistas Europos ekonominės erdvės valstybėse narėse registruotas tokiais pavadinimais</w:t>
      </w:r>
      <w:r>
        <w:rPr>
          <w:szCs w:val="22"/>
          <w:lang w:val="lt-LT"/>
        </w:rPr>
        <w:t>:</w:t>
      </w:r>
    </w:p>
    <w:tbl>
      <w:tblPr>
        <w:tblStyle w:val="Lentelstinklelis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961"/>
      </w:tblGrid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Kroatija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Emoxen</w:t>
            </w:r>
            <w:proofErr w:type="spellEnd"/>
            <w:r>
              <w:rPr>
                <w:lang w:val="lt-LT"/>
              </w:rPr>
              <w:t xml:space="preserve"> 220 mg </w:t>
            </w:r>
            <w:proofErr w:type="spellStart"/>
            <w:r>
              <w:rPr>
                <w:lang w:val="lt-LT"/>
              </w:rPr>
              <w:t>filmom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obložene</w:t>
            </w:r>
            <w:proofErr w:type="spellEnd"/>
            <w:r>
              <w:rPr>
                <w:lang w:val="lt-LT"/>
              </w:rPr>
              <w:t xml:space="preserve"> tablete</w:t>
            </w:r>
          </w:p>
        </w:tc>
      </w:tr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Čekija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Emoxen</w:t>
            </w:r>
            <w:proofErr w:type="spellEnd"/>
            <w:r>
              <w:rPr>
                <w:lang w:val="lt-LT"/>
              </w:rPr>
              <w:t xml:space="preserve"> 220 mg </w:t>
            </w:r>
            <w:proofErr w:type="spellStart"/>
            <w:r>
              <w:rPr>
                <w:lang w:val="lt-LT"/>
              </w:rPr>
              <w:t>potahované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tablety</w:t>
            </w:r>
            <w:proofErr w:type="spellEnd"/>
          </w:p>
        </w:tc>
      </w:tr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Estija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Epromul</w:t>
            </w:r>
            <w:proofErr w:type="spellEnd"/>
          </w:p>
        </w:tc>
      </w:tr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Vengrija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Apranax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Dolo</w:t>
            </w:r>
            <w:proofErr w:type="spellEnd"/>
            <w:r>
              <w:rPr>
                <w:lang w:val="lt-LT"/>
              </w:rPr>
              <w:t xml:space="preserve"> 220 mg </w:t>
            </w:r>
            <w:proofErr w:type="spellStart"/>
            <w:r>
              <w:rPr>
                <w:lang w:val="lt-LT"/>
              </w:rPr>
              <w:t>filmtabletta</w:t>
            </w:r>
            <w:proofErr w:type="spellEnd"/>
          </w:p>
        </w:tc>
      </w:tr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Epromul</w:t>
            </w:r>
            <w:proofErr w:type="spellEnd"/>
            <w:r>
              <w:rPr>
                <w:lang w:val="lt-LT"/>
              </w:rPr>
              <w:t xml:space="preserve"> 220 mg </w:t>
            </w:r>
            <w:proofErr w:type="spellStart"/>
            <w:r>
              <w:rPr>
                <w:lang w:val="lt-LT"/>
              </w:rPr>
              <w:t>apvalkotās</w:t>
            </w:r>
            <w:proofErr w:type="spellEnd"/>
            <w:r>
              <w:rPr>
                <w:lang w:val="lt-LT"/>
              </w:rPr>
              <w:t xml:space="preserve"> tabletes</w:t>
            </w:r>
          </w:p>
        </w:tc>
      </w:tr>
      <w:tr w:rsidR="00DD484B" w:rsidTr="006809BD">
        <w:tc>
          <w:tcPr>
            <w:tcW w:w="1843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4961" w:type="dxa"/>
            <w:hideMark/>
          </w:tcPr>
          <w:p w:rsidR="00DD484B" w:rsidRDefault="00DD484B" w:rsidP="006809B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Emoxen</w:t>
            </w:r>
            <w:proofErr w:type="spellEnd"/>
            <w:r>
              <w:rPr>
                <w:lang w:val="lt-LT"/>
              </w:rPr>
              <w:t xml:space="preserve"> 220 mg </w:t>
            </w:r>
            <w:proofErr w:type="spellStart"/>
            <w:r>
              <w:rPr>
                <w:lang w:val="lt-LT"/>
              </w:rPr>
              <w:t>filmsko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obložene</w:t>
            </w:r>
            <w:proofErr w:type="spellEnd"/>
            <w:r>
              <w:rPr>
                <w:lang w:val="lt-LT"/>
              </w:rPr>
              <w:t xml:space="preserve"> tablete</w:t>
            </w:r>
          </w:p>
        </w:tc>
      </w:tr>
    </w:tbl>
    <w:p w:rsidR="00DD484B" w:rsidRDefault="00DD484B" w:rsidP="00DD484B">
      <w:pPr>
        <w:spacing w:line="240" w:lineRule="auto"/>
        <w:ind w:left="567" w:hanging="567"/>
        <w:rPr>
          <w:szCs w:val="22"/>
          <w:lang w:val="lt-LT"/>
        </w:rPr>
      </w:pPr>
    </w:p>
    <w:p w:rsidR="00DD484B" w:rsidRDefault="00DD484B" w:rsidP="00DD484B">
      <w:pPr>
        <w:spacing w:line="240" w:lineRule="auto"/>
        <w:ind w:left="567" w:hanging="567"/>
        <w:rPr>
          <w:szCs w:val="22"/>
          <w:lang w:val="lt-LT"/>
        </w:rPr>
      </w:pP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szCs w:val="22"/>
          <w:lang w:val="lt-LT"/>
        </w:rPr>
      </w:pPr>
      <w:r>
        <w:rPr>
          <w:b/>
          <w:szCs w:val="22"/>
          <w:lang w:val="lt-LT"/>
        </w:rPr>
        <w:t>Šis pakuotės lapelis paskutinį kartą peržiūrėtas 2022-11-16.</w:t>
      </w:r>
    </w:p>
    <w:p w:rsidR="00DD484B" w:rsidRDefault="00DD484B" w:rsidP="00DD484B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Cs w:val="22"/>
          <w:lang w:val="lt-LT"/>
        </w:rPr>
      </w:pPr>
    </w:p>
    <w:bookmarkEnd w:id="0"/>
    <w:p w:rsidR="00DD484B" w:rsidRDefault="00DD484B" w:rsidP="00DD484B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hyperlink r:id="rId8" w:history="1">
        <w:r>
          <w:rPr>
            <w:rStyle w:val="Hipersaitas"/>
            <w:rFonts w:eastAsia="SimSun"/>
            <w:lang w:val="lt-LT"/>
          </w:rPr>
          <w:t>http://www.vvkt.lt/</w:t>
        </w:r>
      </w:hyperlink>
      <w:r>
        <w:rPr>
          <w:lang w:val="lt-LT"/>
        </w:rPr>
        <w:t>.</w:t>
      </w:r>
    </w:p>
    <w:p w:rsidR="009041DB" w:rsidRDefault="009041DB">
      <w:bookmarkStart w:id="1" w:name="_GoBack"/>
      <w:bookmarkEnd w:id="1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9E0B30"/>
    <w:multiLevelType w:val="hybridMultilevel"/>
    <w:tmpl w:val="D5C6C5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5B7C"/>
    <w:multiLevelType w:val="hybridMultilevel"/>
    <w:tmpl w:val="FE1C46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3EA"/>
    <w:multiLevelType w:val="hybridMultilevel"/>
    <w:tmpl w:val="EFDA40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2FF4"/>
    <w:multiLevelType w:val="hybridMultilevel"/>
    <w:tmpl w:val="69846EB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590"/>
    <w:multiLevelType w:val="hybridMultilevel"/>
    <w:tmpl w:val="272E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B0801"/>
    <w:multiLevelType w:val="hybridMultilevel"/>
    <w:tmpl w:val="74020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13134"/>
    <w:multiLevelType w:val="hybridMultilevel"/>
    <w:tmpl w:val="ACF83D94"/>
    <w:lvl w:ilvl="0" w:tplc="FFFFFFFF">
      <w:start w:val="1"/>
      <w:numFmt w:val="bullet"/>
      <w:pStyle w:val="Agendaindented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52416B"/>
    <w:multiLevelType w:val="hybridMultilevel"/>
    <w:tmpl w:val="325EC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37AF"/>
    <w:multiLevelType w:val="hybridMultilevel"/>
    <w:tmpl w:val="D1D4321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C6686"/>
    <w:multiLevelType w:val="hybridMultilevel"/>
    <w:tmpl w:val="04601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4E53"/>
    <w:multiLevelType w:val="hybridMultilevel"/>
    <w:tmpl w:val="3CF6F4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703B"/>
    <w:multiLevelType w:val="hybridMultilevel"/>
    <w:tmpl w:val="9918B4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6AEF"/>
    <w:multiLevelType w:val="hybridMultilevel"/>
    <w:tmpl w:val="54E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2"/>
  </w:num>
  <w:num w:numId="5">
    <w:abstractNumId w:val="2"/>
  </w:num>
  <w:num w:numId="6">
    <w:abstractNumId w:val="3"/>
  </w:num>
  <w:num w:numId="7">
    <w:abstractNumId w:val="13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4B"/>
    <w:rsid w:val="00234094"/>
    <w:rsid w:val="002A211A"/>
    <w:rsid w:val="00344695"/>
    <w:rsid w:val="00356AB3"/>
    <w:rsid w:val="004216A4"/>
    <w:rsid w:val="006860E9"/>
    <w:rsid w:val="009041DB"/>
    <w:rsid w:val="00975D35"/>
    <w:rsid w:val="00D9054B"/>
    <w:rsid w:val="00D95EFF"/>
    <w:rsid w:val="00DD484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CCDE6-FA1F-4995-BFA4-E45D6FB9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484B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DD484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D484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D484B"/>
    <w:pPr>
      <w:keepNext/>
      <w:jc w:val="both"/>
      <w:outlineLvl w:val="3"/>
    </w:pPr>
    <w:rPr>
      <w:b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D484B"/>
    <w:rPr>
      <w:rFonts w:ascii="Helvetica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DD484B"/>
    <w:rPr>
      <w:rFonts w:ascii="Times New Roma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DD484B"/>
    <w:rPr>
      <w:rFonts w:ascii="Times New Roman" w:hAnsi="Times New Roman" w:cs="Times New Roman"/>
      <w:b/>
      <w:noProof/>
      <w:szCs w:val="20"/>
      <w:lang w:val="en-GB"/>
    </w:rPr>
  </w:style>
  <w:style w:type="character" w:styleId="Hipersaitas">
    <w:name w:val="Hyperlink"/>
    <w:uiPriority w:val="99"/>
    <w:unhideWhenUsed/>
    <w:rsid w:val="00DD484B"/>
    <w:rPr>
      <w:color w:val="0000FF"/>
      <w:u w:val="single"/>
    </w:rPr>
  </w:style>
  <w:style w:type="character" w:styleId="Emfaz">
    <w:name w:val="Emphasis"/>
    <w:uiPriority w:val="20"/>
    <w:qFormat/>
    <w:rsid w:val="00DD484B"/>
    <w:rPr>
      <w:b/>
      <w:bCs/>
      <w:i w:val="0"/>
      <w:iCs w:val="0"/>
    </w:rPr>
  </w:style>
  <w:style w:type="paragraph" w:styleId="prastasiniatinklio">
    <w:name w:val="Normal (Web)"/>
    <w:basedOn w:val="prastasis"/>
    <w:uiPriority w:val="99"/>
    <w:unhideWhenUsed/>
    <w:rsid w:val="00DD484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paragraph" w:styleId="Sraopastraipa">
    <w:name w:val="List Paragraph"/>
    <w:basedOn w:val="prastasis"/>
    <w:uiPriority w:val="34"/>
    <w:qFormat/>
    <w:rsid w:val="00DD484B"/>
    <w:pPr>
      <w:ind w:left="708"/>
    </w:pPr>
  </w:style>
  <w:style w:type="paragraph" w:customStyle="1" w:styleId="Agendaindenteda">
    <w:name w:val="Agenda indented a)"/>
    <w:basedOn w:val="prastasis"/>
    <w:rsid w:val="00DD484B"/>
    <w:pPr>
      <w:numPr>
        <w:numId w:val="1"/>
      </w:numPr>
      <w:tabs>
        <w:tab w:val="clear" w:pos="567"/>
      </w:tabs>
      <w:spacing w:line="240" w:lineRule="auto"/>
    </w:pPr>
    <w:rPr>
      <w:sz w:val="20"/>
    </w:rPr>
  </w:style>
  <w:style w:type="table" w:styleId="Lentelstinklelis">
    <w:name w:val="Table Grid"/>
    <w:basedOn w:val="prastojilentel"/>
    <w:uiPriority w:val="59"/>
    <w:rsid w:val="00DD484B"/>
    <w:pPr>
      <w:spacing w:after="0" w:line="240" w:lineRule="auto"/>
    </w:pPr>
    <w:rPr>
      <w:rFonts w:eastAsiaTheme="minorHAnsi"/>
      <w:lang w:bidi="lo-L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12320</Words>
  <Characters>7023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2022-12-12T08:08:00Z</dcterms:created>
  <dcterms:modified xsi:type="dcterms:W3CDTF">2022-12-12T08:09:00Z</dcterms:modified>
</cp:coreProperties>
</file>