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7B1A4" w14:textId="577CF912" w:rsidR="002512D4" w:rsidRPr="00C91539" w:rsidRDefault="002512D4" w:rsidP="002512D4">
      <w:pPr>
        <w:spacing w:line="240" w:lineRule="auto"/>
        <w:jc w:val="center"/>
        <w:rPr>
          <w:b/>
          <w:szCs w:val="22"/>
          <w:lang w:val="lt-LT"/>
        </w:rPr>
      </w:pPr>
      <w:bookmarkStart w:id="0" w:name="_GoBack"/>
      <w:bookmarkEnd w:id="0"/>
      <w:r w:rsidRPr="00C91539">
        <w:rPr>
          <w:b/>
          <w:szCs w:val="22"/>
          <w:lang w:val="lt-LT"/>
        </w:rPr>
        <w:t>Pakuotės lapelis: informacija pacientui</w:t>
      </w:r>
    </w:p>
    <w:p w14:paraId="41369A46" w14:textId="77777777" w:rsidR="002512D4" w:rsidRPr="00C91539" w:rsidRDefault="002512D4" w:rsidP="002512D4">
      <w:pPr>
        <w:spacing w:line="240" w:lineRule="auto"/>
        <w:rPr>
          <w:szCs w:val="22"/>
          <w:lang w:val="lt-LT"/>
        </w:rPr>
      </w:pPr>
    </w:p>
    <w:p w14:paraId="66C94406" w14:textId="77777777" w:rsidR="002512D4" w:rsidRDefault="002512D4" w:rsidP="002512D4">
      <w:pPr>
        <w:spacing w:line="240" w:lineRule="auto"/>
        <w:jc w:val="center"/>
        <w:rPr>
          <w:b/>
          <w:szCs w:val="22"/>
          <w:lang w:val="lt-LT"/>
        </w:rPr>
      </w:pPr>
      <w:r w:rsidRPr="00C91539">
        <w:rPr>
          <w:b/>
          <w:szCs w:val="22"/>
          <w:lang w:val="lt-LT"/>
        </w:rPr>
        <w:t>Enosat 20 mg/1 mg/g kremas</w:t>
      </w:r>
    </w:p>
    <w:p w14:paraId="524376CA" w14:textId="77777777" w:rsidR="002512D4" w:rsidRPr="00C91539" w:rsidRDefault="002512D4" w:rsidP="002512D4">
      <w:pPr>
        <w:spacing w:line="240" w:lineRule="auto"/>
        <w:jc w:val="center"/>
        <w:rPr>
          <w:b/>
          <w:szCs w:val="22"/>
          <w:lang w:val="lt-LT"/>
        </w:rPr>
      </w:pPr>
    </w:p>
    <w:p w14:paraId="013110B5" w14:textId="77777777" w:rsidR="002512D4" w:rsidRPr="00C91539" w:rsidRDefault="002512D4" w:rsidP="002512D4">
      <w:pPr>
        <w:spacing w:line="240" w:lineRule="auto"/>
        <w:jc w:val="center"/>
        <w:rPr>
          <w:szCs w:val="22"/>
          <w:lang w:val="lt-LT"/>
        </w:rPr>
      </w:pPr>
      <w:r w:rsidRPr="00C91539">
        <w:rPr>
          <w:szCs w:val="22"/>
          <w:lang w:val="lt-LT"/>
        </w:rPr>
        <w:t>Fuzido rūgštis ir betametazonas</w:t>
      </w:r>
    </w:p>
    <w:p w14:paraId="525AA3C1" w14:textId="77777777" w:rsidR="002512D4" w:rsidRPr="00C91539" w:rsidRDefault="002512D4" w:rsidP="002512D4">
      <w:pPr>
        <w:spacing w:line="240" w:lineRule="auto"/>
        <w:rPr>
          <w:szCs w:val="22"/>
          <w:lang w:val="lt-LT"/>
        </w:rPr>
      </w:pPr>
    </w:p>
    <w:p w14:paraId="7A48FF33" w14:textId="77777777" w:rsidR="002512D4" w:rsidRPr="00C91539" w:rsidRDefault="002512D4" w:rsidP="002512D4">
      <w:pPr>
        <w:spacing w:line="240" w:lineRule="auto"/>
        <w:rPr>
          <w:szCs w:val="22"/>
          <w:lang w:val="lt-LT"/>
        </w:rPr>
      </w:pPr>
    </w:p>
    <w:p w14:paraId="5D7335E5" w14:textId="77777777" w:rsidR="002512D4" w:rsidRPr="00C91539" w:rsidRDefault="002512D4" w:rsidP="002512D4">
      <w:pPr>
        <w:spacing w:line="240" w:lineRule="auto"/>
        <w:rPr>
          <w:szCs w:val="22"/>
          <w:lang w:val="lt-LT"/>
        </w:rPr>
      </w:pPr>
      <w:r w:rsidRPr="00C91539">
        <w:rPr>
          <w:b/>
          <w:noProof/>
          <w:szCs w:val="22"/>
          <w:lang w:val="lt-LT"/>
        </w:rPr>
        <w:t>Atidžiai perskaitykite visą šį lapelį, prieš pradėdami vartoti vaistą, nes jame pateikiama Jums svarbi informacija.</w:t>
      </w:r>
    </w:p>
    <w:p w14:paraId="27E78176" w14:textId="77777777" w:rsidR="002512D4" w:rsidRPr="00C91539" w:rsidRDefault="002512D4" w:rsidP="002512D4">
      <w:pPr>
        <w:pStyle w:val="ListParagraph"/>
        <w:numPr>
          <w:ilvl w:val="0"/>
          <w:numId w:val="5"/>
        </w:numPr>
        <w:spacing w:line="240" w:lineRule="auto"/>
        <w:ind w:left="567" w:hanging="567"/>
        <w:rPr>
          <w:szCs w:val="22"/>
          <w:lang w:val="lt-LT"/>
        </w:rPr>
      </w:pPr>
      <w:r w:rsidRPr="00C91539">
        <w:rPr>
          <w:noProof/>
          <w:szCs w:val="22"/>
          <w:lang w:val="lt-LT"/>
        </w:rPr>
        <w:t>Neišmeskite šio lapelio, nes vėl gali prireikti jį perskaityti.</w:t>
      </w:r>
      <w:r w:rsidRPr="00C91539">
        <w:rPr>
          <w:szCs w:val="22"/>
          <w:lang w:val="lt-LT"/>
        </w:rPr>
        <w:t xml:space="preserve"> </w:t>
      </w:r>
    </w:p>
    <w:p w14:paraId="775E5B96" w14:textId="77777777" w:rsidR="002512D4" w:rsidRPr="00C91539" w:rsidRDefault="002512D4" w:rsidP="002512D4">
      <w:pPr>
        <w:spacing w:line="240" w:lineRule="auto"/>
        <w:rPr>
          <w:szCs w:val="22"/>
          <w:lang w:val="lt-LT"/>
        </w:rPr>
      </w:pPr>
      <w:r w:rsidRPr="00C91539">
        <w:rPr>
          <w:noProof/>
          <w:szCs w:val="22"/>
          <w:lang w:val="lt-LT"/>
        </w:rPr>
        <w:t>-</w:t>
      </w:r>
      <w:r w:rsidRPr="00C91539">
        <w:rPr>
          <w:noProof/>
          <w:szCs w:val="22"/>
          <w:lang w:val="lt-LT"/>
        </w:rPr>
        <w:tab/>
        <w:t>Jeigu kiltų daugiau klausimų, kreipkitės į gydytoją arba vaistininką.</w:t>
      </w:r>
    </w:p>
    <w:p w14:paraId="79EC93E2" w14:textId="77777777" w:rsidR="002512D4" w:rsidRPr="00C91539" w:rsidRDefault="002512D4" w:rsidP="002512D4">
      <w:pPr>
        <w:spacing w:line="240" w:lineRule="auto"/>
        <w:ind w:left="567" w:hanging="567"/>
        <w:rPr>
          <w:szCs w:val="22"/>
          <w:lang w:val="lt-LT"/>
        </w:rPr>
      </w:pPr>
      <w:r w:rsidRPr="00C91539">
        <w:rPr>
          <w:szCs w:val="22"/>
          <w:lang w:val="lt-LT"/>
        </w:rPr>
        <w:t>-</w:t>
      </w:r>
      <w:r w:rsidRPr="00C91539">
        <w:rPr>
          <w:szCs w:val="22"/>
          <w:lang w:val="lt-LT"/>
        </w:rPr>
        <w:tab/>
      </w:r>
      <w:r w:rsidRPr="00C91539">
        <w:rPr>
          <w:noProof/>
          <w:szCs w:val="22"/>
          <w:lang w:val="lt-LT"/>
        </w:rPr>
        <w:t>Šis vaistas skirtas tik Jums, todėl kitiems žmonėms jo duoti negalima.</w:t>
      </w:r>
      <w:r w:rsidRPr="00C91539">
        <w:rPr>
          <w:szCs w:val="22"/>
          <w:lang w:val="lt-LT"/>
        </w:rPr>
        <w:t xml:space="preserve"> </w:t>
      </w:r>
      <w:r w:rsidRPr="00C91539">
        <w:rPr>
          <w:noProof/>
          <w:szCs w:val="22"/>
          <w:lang w:val="lt-LT"/>
        </w:rPr>
        <w:t>Vaistas gali jiems pakenkti (net tiems, kurių ligos požymiai yra tokie patys kaip Jūsų).</w:t>
      </w:r>
    </w:p>
    <w:p w14:paraId="03F231D4" w14:textId="77777777" w:rsidR="002512D4" w:rsidRPr="00C91539" w:rsidRDefault="002512D4" w:rsidP="002512D4">
      <w:pPr>
        <w:spacing w:line="240" w:lineRule="auto"/>
        <w:ind w:left="567" w:hanging="567"/>
        <w:rPr>
          <w:noProof/>
          <w:szCs w:val="22"/>
          <w:lang w:val="lt-LT"/>
        </w:rPr>
      </w:pPr>
      <w:r w:rsidRPr="00C91539">
        <w:rPr>
          <w:noProof/>
          <w:szCs w:val="22"/>
          <w:lang w:val="lt-LT"/>
        </w:rPr>
        <w:t>-</w:t>
      </w:r>
      <w:r w:rsidRPr="00C91539">
        <w:rPr>
          <w:noProof/>
          <w:szCs w:val="22"/>
          <w:lang w:val="lt-LT"/>
        </w:rPr>
        <w:tab/>
        <w:t>Jeigu pasireiškė šalutinis poveikis (net jeigu jis šiame lapelyje nenurodytas), kreipkitės į gydytoją arba vaistininką. Žr. 4 skyrių.</w:t>
      </w:r>
    </w:p>
    <w:p w14:paraId="7D6E34B4" w14:textId="77777777" w:rsidR="002512D4" w:rsidRPr="00C91539" w:rsidRDefault="002512D4" w:rsidP="002512D4">
      <w:pPr>
        <w:spacing w:line="240" w:lineRule="auto"/>
        <w:rPr>
          <w:b/>
          <w:szCs w:val="22"/>
          <w:lang w:val="lt-LT"/>
        </w:rPr>
      </w:pPr>
      <w:r w:rsidRPr="00C91539">
        <w:rPr>
          <w:noProof/>
          <w:szCs w:val="22"/>
          <w:lang w:val="lt-LT"/>
        </w:rPr>
        <w:t>-</w:t>
      </w:r>
      <w:r w:rsidRPr="00C91539">
        <w:rPr>
          <w:noProof/>
          <w:szCs w:val="22"/>
          <w:lang w:val="lt-LT"/>
        </w:rPr>
        <w:tab/>
        <w:t xml:space="preserve">Šiame lapelyje </w:t>
      </w:r>
      <w:r w:rsidRPr="00C91539">
        <w:rPr>
          <w:szCs w:val="22"/>
          <w:lang w:val="lt-LT"/>
        </w:rPr>
        <w:t>Enosat 20 mg/1 mg/g kremas bus vadinamas Enosat.</w:t>
      </w:r>
    </w:p>
    <w:p w14:paraId="07E8E16B" w14:textId="77777777" w:rsidR="002512D4" w:rsidRPr="00C91539" w:rsidRDefault="002512D4" w:rsidP="002512D4">
      <w:pPr>
        <w:spacing w:line="240" w:lineRule="auto"/>
        <w:ind w:left="567" w:hanging="567"/>
        <w:rPr>
          <w:szCs w:val="22"/>
          <w:lang w:val="lt-LT"/>
        </w:rPr>
      </w:pPr>
    </w:p>
    <w:p w14:paraId="0C1C7B73" w14:textId="77777777" w:rsidR="002512D4" w:rsidRPr="00C91539" w:rsidRDefault="002512D4" w:rsidP="002512D4">
      <w:pPr>
        <w:spacing w:line="240" w:lineRule="auto"/>
        <w:rPr>
          <w:szCs w:val="22"/>
          <w:lang w:val="lt-LT"/>
        </w:rPr>
      </w:pPr>
    </w:p>
    <w:p w14:paraId="3BB89962" w14:textId="77777777" w:rsidR="002512D4" w:rsidRPr="00C91539" w:rsidRDefault="002512D4" w:rsidP="002512D4">
      <w:pPr>
        <w:spacing w:line="240" w:lineRule="auto"/>
        <w:rPr>
          <w:b/>
          <w:szCs w:val="22"/>
          <w:lang w:val="lt-LT"/>
        </w:rPr>
      </w:pPr>
      <w:r w:rsidRPr="00C91539">
        <w:rPr>
          <w:b/>
          <w:szCs w:val="22"/>
          <w:lang w:val="lt-LT"/>
        </w:rPr>
        <w:t>Apie ką rašoma šiame lapelyje?</w:t>
      </w:r>
    </w:p>
    <w:p w14:paraId="33E11DB1" w14:textId="77777777" w:rsidR="002512D4" w:rsidRPr="00C91539" w:rsidRDefault="002512D4" w:rsidP="002512D4">
      <w:pPr>
        <w:spacing w:line="240" w:lineRule="auto"/>
        <w:rPr>
          <w:szCs w:val="22"/>
          <w:lang w:val="lt-LT"/>
        </w:rPr>
      </w:pPr>
      <w:r w:rsidRPr="00C91539">
        <w:rPr>
          <w:szCs w:val="22"/>
          <w:lang w:val="lt-LT"/>
        </w:rPr>
        <w:t>1.</w:t>
      </w:r>
      <w:r w:rsidRPr="00C91539">
        <w:rPr>
          <w:szCs w:val="22"/>
          <w:lang w:val="lt-LT"/>
        </w:rPr>
        <w:tab/>
        <w:t xml:space="preserve">Kas yra Enosat ir kam jis vartojamas </w:t>
      </w:r>
    </w:p>
    <w:p w14:paraId="5E3CE804" w14:textId="77777777" w:rsidR="002512D4" w:rsidRPr="00C91539" w:rsidRDefault="002512D4" w:rsidP="002512D4">
      <w:pPr>
        <w:spacing w:line="240" w:lineRule="auto"/>
        <w:rPr>
          <w:szCs w:val="22"/>
          <w:lang w:val="lt-LT"/>
        </w:rPr>
      </w:pPr>
      <w:r w:rsidRPr="00C91539">
        <w:rPr>
          <w:szCs w:val="22"/>
          <w:lang w:val="lt-LT"/>
        </w:rPr>
        <w:t>2.</w:t>
      </w:r>
      <w:r w:rsidRPr="00C91539">
        <w:rPr>
          <w:szCs w:val="22"/>
          <w:lang w:val="lt-LT"/>
        </w:rPr>
        <w:tab/>
      </w:r>
      <w:r w:rsidRPr="00C91539">
        <w:rPr>
          <w:noProof/>
          <w:szCs w:val="22"/>
          <w:lang w:val="lt-LT"/>
        </w:rPr>
        <w:t>Kas žinotina prieš vartojant Enosat</w:t>
      </w:r>
      <w:r>
        <w:rPr>
          <w:szCs w:val="22"/>
          <w:lang w:val="lt-LT"/>
        </w:rPr>
        <w:t xml:space="preserve"> </w:t>
      </w:r>
    </w:p>
    <w:p w14:paraId="619DBDB0" w14:textId="77777777" w:rsidR="002512D4" w:rsidRPr="00C91539" w:rsidRDefault="002512D4" w:rsidP="002512D4">
      <w:pPr>
        <w:spacing w:line="240" w:lineRule="auto"/>
        <w:rPr>
          <w:szCs w:val="22"/>
          <w:lang w:val="lt-LT"/>
        </w:rPr>
      </w:pPr>
      <w:r w:rsidRPr="00C91539">
        <w:rPr>
          <w:szCs w:val="22"/>
          <w:lang w:val="lt-LT"/>
        </w:rPr>
        <w:t>3.</w:t>
      </w:r>
      <w:r w:rsidRPr="00C91539">
        <w:rPr>
          <w:szCs w:val="22"/>
          <w:lang w:val="lt-LT"/>
        </w:rPr>
        <w:tab/>
      </w:r>
      <w:r w:rsidRPr="00C91539">
        <w:rPr>
          <w:noProof/>
          <w:szCs w:val="22"/>
          <w:lang w:val="lt-LT"/>
        </w:rPr>
        <w:t>Kaip vartoti Enosat</w:t>
      </w:r>
      <w:r w:rsidRPr="00C91539">
        <w:rPr>
          <w:szCs w:val="22"/>
          <w:lang w:val="lt-LT"/>
        </w:rPr>
        <w:t xml:space="preserve"> </w:t>
      </w:r>
    </w:p>
    <w:p w14:paraId="7B82F9C7" w14:textId="77777777" w:rsidR="002512D4" w:rsidRPr="00C91539" w:rsidRDefault="002512D4" w:rsidP="002512D4">
      <w:pPr>
        <w:spacing w:line="240" w:lineRule="auto"/>
        <w:rPr>
          <w:szCs w:val="22"/>
          <w:lang w:val="lt-LT"/>
        </w:rPr>
      </w:pPr>
      <w:r w:rsidRPr="00C91539">
        <w:rPr>
          <w:szCs w:val="22"/>
          <w:lang w:val="lt-LT"/>
        </w:rPr>
        <w:t>4.</w:t>
      </w:r>
      <w:r w:rsidRPr="00C91539">
        <w:rPr>
          <w:szCs w:val="22"/>
          <w:lang w:val="lt-LT"/>
        </w:rPr>
        <w:tab/>
        <w:t xml:space="preserve">Galimas šalutinis poveikis </w:t>
      </w:r>
    </w:p>
    <w:p w14:paraId="6AB53642" w14:textId="77777777" w:rsidR="002512D4" w:rsidRPr="00C91539" w:rsidRDefault="002512D4" w:rsidP="002512D4">
      <w:pPr>
        <w:spacing w:line="240" w:lineRule="auto"/>
        <w:rPr>
          <w:szCs w:val="22"/>
          <w:lang w:val="lt-LT"/>
        </w:rPr>
      </w:pPr>
      <w:r w:rsidRPr="00C91539">
        <w:rPr>
          <w:szCs w:val="22"/>
          <w:lang w:val="lt-LT"/>
        </w:rPr>
        <w:t>5.</w:t>
      </w:r>
      <w:r w:rsidRPr="00C91539">
        <w:rPr>
          <w:szCs w:val="22"/>
          <w:lang w:val="lt-LT"/>
        </w:rPr>
        <w:tab/>
        <w:t xml:space="preserve">Kaip laikyti Enosat </w:t>
      </w:r>
    </w:p>
    <w:p w14:paraId="44EF82A1" w14:textId="77777777" w:rsidR="002512D4" w:rsidRPr="00C91539" w:rsidRDefault="002512D4" w:rsidP="002512D4">
      <w:pPr>
        <w:spacing w:line="240" w:lineRule="auto"/>
        <w:rPr>
          <w:szCs w:val="22"/>
          <w:lang w:val="lt-LT"/>
        </w:rPr>
      </w:pPr>
      <w:r w:rsidRPr="00C91539">
        <w:rPr>
          <w:szCs w:val="22"/>
          <w:lang w:val="lt-LT"/>
        </w:rPr>
        <w:t>6.</w:t>
      </w:r>
      <w:r w:rsidRPr="00C91539">
        <w:rPr>
          <w:szCs w:val="22"/>
          <w:lang w:val="lt-LT"/>
        </w:rPr>
        <w:tab/>
      </w:r>
      <w:r w:rsidRPr="00C91539">
        <w:rPr>
          <w:noProof/>
          <w:szCs w:val="22"/>
          <w:lang w:val="lt-LT"/>
        </w:rPr>
        <w:t>Pakuotės turinys ir kita informacija</w:t>
      </w:r>
    </w:p>
    <w:p w14:paraId="33732F9C" w14:textId="77777777" w:rsidR="002512D4" w:rsidRPr="00C91539" w:rsidRDefault="002512D4" w:rsidP="002512D4">
      <w:pPr>
        <w:spacing w:line="240" w:lineRule="auto"/>
        <w:rPr>
          <w:szCs w:val="22"/>
          <w:lang w:val="lt-LT"/>
        </w:rPr>
      </w:pPr>
    </w:p>
    <w:p w14:paraId="64F63455" w14:textId="77777777" w:rsidR="002512D4" w:rsidRPr="00C91539" w:rsidRDefault="002512D4" w:rsidP="002512D4">
      <w:pPr>
        <w:spacing w:line="240" w:lineRule="auto"/>
        <w:rPr>
          <w:szCs w:val="22"/>
          <w:lang w:val="lt-LT"/>
        </w:rPr>
      </w:pPr>
    </w:p>
    <w:p w14:paraId="544297B7" w14:textId="77777777" w:rsidR="002512D4" w:rsidRPr="00C91539" w:rsidRDefault="002512D4" w:rsidP="002512D4">
      <w:pPr>
        <w:spacing w:line="240" w:lineRule="auto"/>
        <w:rPr>
          <w:b/>
          <w:szCs w:val="22"/>
          <w:lang w:val="lt-LT"/>
        </w:rPr>
      </w:pPr>
      <w:r w:rsidRPr="00C91539">
        <w:rPr>
          <w:b/>
          <w:szCs w:val="22"/>
          <w:lang w:val="lt-LT"/>
        </w:rPr>
        <w:t>1.</w:t>
      </w:r>
      <w:r w:rsidRPr="00C91539">
        <w:rPr>
          <w:b/>
          <w:szCs w:val="22"/>
          <w:lang w:val="lt-LT"/>
        </w:rPr>
        <w:tab/>
        <w:t>Kas yra Enosat ir kam jis vartojamas</w:t>
      </w:r>
    </w:p>
    <w:p w14:paraId="19C32478" w14:textId="77777777" w:rsidR="002512D4" w:rsidRPr="00C91539" w:rsidRDefault="002512D4" w:rsidP="002512D4">
      <w:pPr>
        <w:spacing w:line="240" w:lineRule="auto"/>
        <w:rPr>
          <w:szCs w:val="22"/>
          <w:lang w:val="lt-LT"/>
        </w:rPr>
      </w:pPr>
    </w:p>
    <w:p w14:paraId="6E5AD307" w14:textId="77777777" w:rsidR="002512D4" w:rsidRPr="00C91539" w:rsidRDefault="002512D4" w:rsidP="002512D4">
      <w:pPr>
        <w:spacing w:line="240" w:lineRule="auto"/>
        <w:rPr>
          <w:szCs w:val="22"/>
          <w:lang w:val="lt-LT"/>
        </w:rPr>
      </w:pPr>
      <w:r w:rsidRPr="00C91539">
        <w:rPr>
          <w:szCs w:val="22"/>
          <w:lang w:val="lt-LT"/>
        </w:rPr>
        <w:t xml:space="preserve">Enosat sudėtyje yra dviejų skirtingų rūšių vaistų. Vienas vaistas </w:t>
      </w:r>
      <w:r w:rsidRPr="00C91539">
        <w:rPr>
          <w:szCs w:val="22"/>
          <w:lang w:val="lt-LT"/>
        </w:rPr>
        <w:sym w:font="Symbol" w:char="F02D"/>
      </w:r>
      <w:r w:rsidRPr="00C91539">
        <w:rPr>
          <w:szCs w:val="22"/>
          <w:lang w:val="lt-LT"/>
        </w:rPr>
        <w:t xml:space="preserve"> fuzido rūgštis. Ji yra antibiotikas.</w:t>
      </w:r>
    </w:p>
    <w:p w14:paraId="2D5E9FAA" w14:textId="77777777" w:rsidR="002512D4" w:rsidRPr="00C91539" w:rsidRDefault="002512D4" w:rsidP="002512D4">
      <w:pPr>
        <w:spacing w:line="240" w:lineRule="auto"/>
        <w:rPr>
          <w:szCs w:val="22"/>
          <w:lang w:val="lt-LT"/>
        </w:rPr>
      </w:pPr>
    </w:p>
    <w:p w14:paraId="22201ACC" w14:textId="77777777" w:rsidR="002512D4" w:rsidRPr="00C91539" w:rsidRDefault="002512D4" w:rsidP="002512D4">
      <w:pPr>
        <w:spacing w:line="240" w:lineRule="auto"/>
        <w:rPr>
          <w:szCs w:val="22"/>
          <w:lang w:val="lt-LT"/>
        </w:rPr>
      </w:pPr>
      <w:r w:rsidRPr="00C91539">
        <w:rPr>
          <w:szCs w:val="22"/>
          <w:lang w:val="lt-LT"/>
        </w:rPr>
        <w:t xml:space="preserve">Kitas vaistas </w:t>
      </w:r>
      <w:r w:rsidRPr="00C91539">
        <w:rPr>
          <w:szCs w:val="22"/>
          <w:lang w:val="lt-LT"/>
        </w:rPr>
        <w:sym w:font="Symbol" w:char="F02D"/>
      </w:r>
      <w:r w:rsidRPr="00C91539">
        <w:rPr>
          <w:szCs w:val="22"/>
          <w:lang w:val="lt-LT"/>
        </w:rPr>
        <w:t xml:space="preserve"> betametazonas. Jis yra kortikosteroidas (steroidas). Šie du vaistai vienu metu veikia skirtingais būdais.</w:t>
      </w:r>
    </w:p>
    <w:p w14:paraId="44B0B603" w14:textId="77777777" w:rsidR="002512D4" w:rsidRPr="00C91539" w:rsidRDefault="002512D4" w:rsidP="002512D4">
      <w:pPr>
        <w:spacing w:line="240" w:lineRule="auto"/>
        <w:rPr>
          <w:szCs w:val="22"/>
          <w:lang w:val="lt-LT"/>
        </w:rPr>
      </w:pPr>
    </w:p>
    <w:p w14:paraId="4A4369E1" w14:textId="77777777" w:rsidR="002512D4" w:rsidRPr="00C91539" w:rsidRDefault="002512D4" w:rsidP="002512D4">
      <w:pPr>
        <w:spacing w:line="240" w:lineRule="auto"/>
        <w:rPr>
          <w:szCs w:val="22"/>
          <w:lang w:val="lt-LT"/>
        </w:rPr>
      </w:pPr>
      <w:r w:rsidRPr="00C91539">
        <w:rPr>
          <w:szCs w:val="22"/>
          <w:lang w:val="lt-LT"/>
        </w:rPr>
        <w:t>Enosat veikia todėl, kad:</w:t>
      </w:r>
    </w:p>
    <w:p w14:paraId="1741BFF2"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antibiotikas sunaikina mikrobus (bakterijas), sukelianči</w:t>
      </w:r>
      <w:r>
        <w:rPr>
          <w:szCs w:val="22"/>
          <w:lang w:val="lt-LT"/>
        </w:rPr>
        <w:t>u</w:t>
      </w:r>
      <w:r w:rsidRPr="00C91539">
        <w:rPr>
          <w:szCs w:val="22"/>
          <w:lang w:val="lt-LT"/>
        </w:rPr>
        <w:t>s infekcines ligas;</w:t>
      </w:r>
    </w:p>
    <w:p w14:paraId="506D6D45"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kortikosteroidas sumažina bet kokį Jūsų odos patinimą, paraudimą ar niežėjimą.</w:t>
      </w:r>
    </w:p>
    <w:p w14:paraId="1105DF6A" w14:textId="77777777" w:rsidR="002512D4" w:rsidRPr="00C91539" w:rsidRDefault="002512D4" w:rsidP="002512D4">
      <w:pPr>
        <w:spacing w:line="240" w:lineRule="auto"/>
        <w:rPr>
          <w:szCs w:val="22"/>
          <w:lang w:val="lt-LT"/>
        </w:rPr>
      </w:pPr>
    </w:p>
    <w:p w14:paraId="295895D7" w14:textId="77777777" w:rsidR="002512D4" w:rsidRPr="00C91539" w:rsidRDefault="002512D4" w:rsidP="002512D4">
      <w:pPr>
        <w:spacing w:line="240" w:lineRule="auto"/>
        <w:rPr>
          <w:szCs w:val="22"/>
          <w:lang w:val="lt-LT"/>
        </w:rPr>
      </w:pPr>
      <w:r w:rsidRPr="00C91539">
        <w:rPr>
          <w:szCs w:val="22"/>
          <w:lang w:val="lt-LT"/>
        </w:rPr>
        <w:t>Enosat gydomos:</w:t>
      </w:r>
    </w:p>
    <w:p w14:paraId="467912A6"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ligos, kurioms būdingas odos uždegimas (egzema, dermatitas) ir mikrobų (bakterijų) infekcija.</w:t>
      </w:r>
    </w:p>
    <w:p w14:paraId="2DCD5754" w14:textId="77777777" w:rsidR="002512D4" w:rsidRPr="00C91539" w:rsidRDefault="002512D4" w:rsidP="002512D4">
      <w:pPr>
        <w:pStyle w:val="ListParagraph"/>
        <w:spacing w:line="240" w:lineRule="auto"/>
        <w:rPr>
          <w:szCs w:val="22"/>
          <w:lang w:val="lt-LT"/>
        </w:rPr>
      </w:pPr>
    </w:p>
    <w:p w14:paraId="399BF002" w14:textId="77777777" w:rsidR="002512D4" w:rsidRPr="00C91539" w:rsidRDefault="002512D4" w:rsidP="002512D4">
      <w:pPr>
        <w:spacing w:line="240" w:lineRule="auto"/>
        <w:rPr>
          <w:szCs w:val="22"/>
          <w:lang w:val="lt-LT"/>
        </w:rPr>
      </w:pPr>
      <w:r w:rsidRPr="00C91539">
        <w:rPr>
          <w:szCs w:val="22"/>
          <w:lang w:val="lt-LT"/>
        </w:rPr>
        <w:t xml:space="preserve">Jeigu po 7 gydymo dienų būklė nepalengvėja, turite kremo vartojimą nutraukti ir grįžti pas savo gydytoją. </w:t>
      </w:r>
    </w:p>
    <w:p w14:paraId="2E5342F0" w14:textId="77777777" w:rsidR="002512D4" w:rsidRPr="00C91539" w:rsidRDefault="002512D4" w:rsidP="002512D4">
      <w:pPr>
        <w:spacing w:line="240" w:lineRule="auto"/>
        <w:rPr>
          <w:szCs w:val="22"/>
          <w:lang w:val="lt-LT"/>
        </w:rPr>
      </w:pPr>
    </w:p>
    <w:p w14:paraId="4B3BAC3B" w14:textId="77777777" w:rsidR="002512D4" w:rsidRPr="00C91539" w:rsidRDefault="002512D4" w:rsidP="002512D4">
      <w:pPr>
        <w:spacing w:line="240" w:lineRule="auto"/>
        <w:rPr>
          <w:szCs w:val="22"/>
          <w:lang w:val="lt-LT"/>
        </w:rPr>
      </w:pPr>
    </w:p>
    <w:p w14:paraId="4B4B325E" w14:textId="77777777" w:rsidR="002512D4" w:rsidRPr="00C91539" w:rsidRDefault="002512D4" w:rsidP="002512D4">
      <w:pPr>
        <w:spacing w:line="240" w:lineRule="auto"/>
        <w:rPr>
          <w:b/>
          <w:szCs w:val="22"/>
          <w:lang w:val="lt-LT"/>
        </w:rPr>
      </w:pPr>
      <w:r w:rsidRPr="00C91539">
        <w:rPr>
          <w:b/>
          <w:szCs w:val="22"/>
          <w:lang w:val="lt-LT"/>
        </w:rPr>
        <w:t>2.</w:t>
      </w:r>
      <w:r w:rsidRPr="00C91539">
        <w:rPr>
          <w:b/>
          <w:szCs w:val="22"/>
          <w:lang w:val="lt-LT"/>
        </w:rPr>
        <w:tab/>
        <w:t>Kas žinotina prieš vartojant Enosat</w:t>
      </w:r>
    </w:p>
    <w:p w14:paraId="1ED81F4F" w14:textId="77777777" w:rsidR="002512D4" w:rsidRPr="00C91539" w:rsidRDefault="002512D4" w:rsidP="002512D4">
      <w:pPr>
        <w:spacing w:line="240" w:lineRule="auto"/>
        <w:rPr>
          <w:szCs w:val="22"/>
          <w:lang w:val="lt-LT"/>
        </w:rPr>
      </w:pPr>
    </w:p>
    <w:p w14:paraId="6435E766" w14:textId="77777777" w:rsidR="002512D4" w:rsidRPr="00C91539" w:rsidRDefault="002512D4" w:rsidP="002512D4">
      <w:pPr>
        <w:spacing w:line="240" w:lineRule="auto"/>
        <w:rPr>
          <w:b/>
          <w:szCs w:val="22"/>
          <w:lang w:val="lt-LT"/>
        </w:rPr>
      </w:pPr>
      <w:r w:rsidRPr="00C91539">
        <w:rPr>
          <w:b/>
          <w:szCs w:val="22"/>
          <w:lang w:val="lt-LT"/>
        </w:rPr>
        <w:t>Enosat vartoti negalima:</w:t>
      </w:r>
    </w:p>
    <w:p w14:paraId="02FB1BC2" w14:textId="77777777" w:rsidR="002512D4" w:rsidRPr="00C91539" w:rsidRDefault="002512D4" w:rsidP="002512D4">
      <w:pPr>
        <w:spacing w:line="240" w:lineRule="auto"/>
        <w:ind w:left="567" w:hanging="567"/>
        <w:rPr>
          <w:noProof/>
          <w:szCs w:val="22"/>
          <w:lang w:val="lt-LT"/>
        </w:rPr>
      </w:pPr>
      <w:r w:rsidRPr="00C91539">
        <w:rPr>
          <w:szCs w:val="22"/>
          <w:lang w:val="lt-LT"/>
        </w:rPr>
        <w:t>•</w:t>
      </w:r>
      <w:r w:rsidRPr="00C91539">
        <w:rPr>
          <w:szCs w:val="22"/>
          <w:lang w:val="lt-LT"/>
        </w:rPr>
        <w:tab/>
      </w:r>
      <w:r w:rsidRPr="00C91539">
        <w:rPr>
          <w:noProof/>
          <w:szCs w:val="22"/>
          <w:lang w:val="lt-LT"/>
        </w:rPr>
        <w:t>jeigu yra alergija fuzido rūgščiai ar betametazonui arba bet kuriai pagalbinei šio vaisto medžiagai (jos išvardytos 6 skyriuje);</w:t>
      </w:r>
    </w:p>
    <w:p w14:paraId="7664A3EF" w14:textId="77777777" w:rsidR="002512D4" w:rsidRPr="00C91539" w:rsidRDefault="002512D4" w:rsidP="002512D4">
      <w:pPr>
        <w:spacing w:line="240" w:lineRule="auto"/>
        <w:ind w:left="567" w:hanging="567"/>
        <w:rPr>
          <w:noProof/>
          <w:szCs w:val="22"/>
          <w:lang w:val="lt-LT"/>
        </w:rPr>
      </w:pPr>
      <w:r w:rsidRPr="00C91539">
        <w:rPr>
          <w:noProof/>
          <w:szCs w:val="22"/>
          <w:lang w:val="lt-LT"/>
        </w:rPr>
        <w:t>•</w:t>
      </w:r>
      <w:r w:rsidRPr="00C91539">
        <w:rPr>
          <w:noProof/>
          <w:szCs w:val="22"/>
          <w:lang w:val="lt-LT"/>
        </w:rPr>
        <w:tab/>
        <w:t>mažesnių negu 1 metų kūdikių infekuotam dermatitui gydyti;</w:t>
      </w:r>
    </w:p>
    <w:p w14:paraId="0DF20C74" w14:textId="77777777" w:rsidR="002512D4" w:rsidRPr="00C91539" w:rsidRDefault="002512D4" w:rsidP="002512D4">
      <w:pPr>
        <w:spacing w:line="240" w:lineRule="auto"/>
        <w:ind w:left="567" w:hanging="567"/>
        <w:rPr>
          <w:noProof/>
          <w:szCs w:val="22"/>
          <w:lang w:val="lt-LT"/>
        </w:rPr>
      </w:pPr>
      <w:r w:rsidRPr="00C91539">
        <w:rPr>
          <w:noProof/>
          <w:szCs w:val="22"/>
          <w:lang w:val="lt-LT"/>
        </w:rPr>
        <w:t>•</w:t>
      </w:r>
      <w:r w:rsidRPr="00C91539">
        <w:rPr>
          <w:noProof/>
          <w:szCs w:val="22"/>
          <w:lang w:val="lt-LT"/>
        </w:rPr>
        <w:tab/>
        <w:t>paprastiesiems spuogams gydyti;</w:t>
      </w:r>
    </w:p>
    <w:p w14:paraId="19D475AA"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odos ligai, kuri vadinama rožine, gydyti. Tai odos prie Jūsų nosies ir ant skruostų paraudimas ir uždegimas. Jeigu abejojate, klauskite savo gydytojo;</w:t>
      </w:r>
    </w:p>
    <w:p w14:paraId="06B2C517"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ligai, kuri vadinama apiburniniu dermatitu, gydyti. Tai raudonas dėminis išbėrimas aplink Jūsų burną ar smakrą;</w:t>
      </w:r>
    </w:p>
    <w:p w14:paraId="133FBE07"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 xml:space="preserve">odos ligoms, sukeltos tik bakterijų, kaip antai furunkulai arba spuogeliai, gydyti; </w:t>
      </w:r>
    </w:p>
    <w:p w14:paraId="0F69CEA4"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lastRenderedPageBreak/>
        <w:t>virusų sukeltoms odos ligoms, pvz., pūslelinei ar vėjaraupiams, gydyti;</w:t>
      </w:r>
    </w:p>
    <w:p w14:paraId="6929109D"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grybelių sukeltoms odos ligoms, kaip antai kojų tarpupirščių grybelis, gydyti.</w:t>
      </w:r>
    </w:p>
    <w:p w14:paraId="676F4939" w14:textId="77777777" w:rsidR="002512D4" w:rsidRPr="00C91539" w:rsidRDefault="002512D4" w:rsidP="002512D4">
      <w:pPr>
        <w:spacing w:line="240" w:lineRule="auto"/>
        <w:rPr>
          <w:szCs w:val="22"/>
          <w:lang w:val="lt-LT"/>
        </w:rPr>
      </w:pPr>
    </w:p>
    <w:p w14:paraId="33590904" w14:textId="77777777" w:rsidR="002512D4" w:rsidRPr="00C91539" w:rsidRDefault="002512D4" w:rsidP="002512D4">
      <w:pPr>
        <w:spacing w:line="240" w:lineRule="auto"/>
        <w:rPr>
          <w:b/>
          <w:szCs w:val="22"/>
          <w:lang w:val="lt-LT"/>
        </w:rPr>
      </w:pPr>
      <w:r w:rsidRPr="00C91539">
        <w:rPr>
          <w:b/>
          <w:szCs w:val="22"/>
          <w:lang w:val="lt-LT"/>
        </w:rPr>
        <w:t xml:space="preserve">Įspėjimai ir atsargumo priemonės </w:t>
      </w:r>
    </w:p>
    <w:p w14:paraId="79BBBB36" w14:textId="77777777" w:rsidR="002512D4" w:rsidRPr="00C91539" w:rsidRDefault="002512D4" w:rsidP="002512D4">
      <w:pPr>
        <w:spacing w:line="240" w:lineRule="auto"/>
        <w:rPr>
          <w:szCs w:val="22"/>
          <w:lang w:val="lt-LT"/>
        </w:rPr>
      </w:pPr>
      <w:r w:rsidRPr="00C91539">
        <w:rPr>
          <w:noProof/>
          <w:szCs w:val="22"/>
          <w:lang w:val="lt-LT"/>
        </w:rPr>
        <w:t>Pasitarkite su gydytoju arba vaistininku, prieš pradėdami vartoti Enosat.</w:t>
      </w:r>
    </w:p>
    <w:p w14:paraId="320A01E0" w14:textId="77777777" w:rsidR="002512D4" w:rsidRDefault="002512D4" w:rsidP="002512D4">
      <w:pPr>
        <w:pStyle w:val="ListParagraph"/>
        <w:numPr>
          <w:ilvl w:val="0"/>
          <w:numId w:val="6"/>
        </w:numPr>
        <w:spacing w:line="240" w:lineRule="auto"/>
        <w:ind w:left="567" w:hanging="567"/>
        <w:rPr>
          <w:szCs w:val="22"/>
          <w:lang w:val="lt-LT"/>
        </w:rPr>
      </w:pPr>
      <w:r w:rsidRPr="00C91539">
        <w:rPr>
          <w:szCs w:val="22"/>
          <w:lang w:val="lt-LT"/>
        </w:rPr>
        <w:t xml:space="preserve">Laikykitės specialaus atsargumo, šio vaisto tepdami arti savo ar vaiko akių. Jeigu kremo patenka į akis, tai gali lemti akispūdžio padidėjimą, kuris gali sukelti regėjimo netekimą (glaukomą). </w:t>
      </w:r>
    </w:p>
    <w:p w14:paraId="27E4EDDD" w14:textId="77777777" w:rsidR="00637507" w:rsidRPr="008F4D51" w:rsidRDefault="00637507" w:rsidP="00637507">
      <w:pPr>
        <w:pStyle w:val="ListParagraph"/>
        <w:numPr>
          <w:ilvl w:val="0"/>
          <w:numId w:val="6"/>
        </w:numPr>
        <w:spacing w:line="240" w:lineRule="auto"/>
        <w:ind w:left="567" w:hanging="567"/>
        <w:rPr>
          <w:szCs w:val="22"/>
          <w:lang w:val="lt-LT"/>
        </w:rPr>
      </w:pPr>
      <w:r w:rsidRPr="008F4D51">
        <w:rPr>
          <w:szCs w:val="22"/>
          <w:lang w:val="lt-LT"/>
        </w:rPr>
        <w:t>Jeigu pradėtumėte matyti lyg per miglą arba jums pasireikštų kiti regėjimo sutrikimai, kreipkitės į savo gydytoją.</w:t>
      </w:r>
    </w:p>
    <w:p w14:paraId="494684D8"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 xml:space="preserve">Jeigu kremo Jūs vartosite ilgai arba didelį kiekį, tai bet koks šalutinis poveikis gali būti stipresnis. Taip pat Jūsų oda gali tapti jautresnė šiam vaistui. </w:t>
      </w:r>
    </w:p>
    <w:p w14:paraId="31632A36"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Veido ilgai šiuo vaistu turite netepti.</w:t>
      </w:r>
    </w:p>
    <w:p w14:paraId="445727FE"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Atvirų žaizdų ar jautrių vietų, pavyzdžiui, šnervių, ausų, lūpų ar lyties organų, Enosat kremu tepti negalima, nebent tik gydytojo nurodymu.</w:t>
      </w:r>
    </w:p>
    <w:p w14:paraId="5EA614F6"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Plonos odos, odos opų, plyšusių venų ar spuogų Enosat kremu turite netepti, nebent tik gydytojo nurodymu.</w:t>
      </w:r>
    </w:p>
    <w:p w14:paraId="247F0B78" w14:textId="77777777" w:rsidR="002512D4" w:rsidRPr="00C91539" w:rsidRDefault="002512D4" w:rsidP="002512D4">
      <w:pPr>
        <w:spacing w:line="240" w:lineRule="auto"/>
        <w:ind w:left="567" w:hanging="567"/>
        <w:rPr>
          <w:b/>
          <w:szCs w:val="22"/>
          <w:lang w:val="lt-LT"/>
        </w:rPr>
      </w:pPr>
    </w:p>
    <w:p w14:paraId="38E7B5DD" w14:textId="77777777" w:rsidR="002512D4" w:rsidRPr="00C91539" w:rsidRDefault="002512D4" w:rsidP="002512D4">
      <w:pPr>
        <w:spacing w:line="240" w:lineRule="auto"/>
        <w:ind w:left="567" w:hanging="567"/>
        <w:rPr>
          <w:b/>
          <w:szCs w:val="22"/>
          <w:lang w:val="lt-LT"/>
        </w:rPr>
      </w:pPr>
      <w:r w:rsidRPr="00C91539">
        <w:rPr>
          <w:b/>
          <w:szCs w:val="22"/>
          <w:lang w:val="lt-LT"/>
        </w:rPr>
        <w:t>Kiti vaistai ir Enosat</w:t>
      </w:r>
    </w:p>
    <w:p w14:paraId="2C38ACC3" w14:textId="77777777" w:rsidR="002512D4" w:rsidRPr="00C91539" w:rsidRDefault="002512D4" w:rsidP="002512D4">
      <w:pPr>
        <w:spacing w:line="240" w:lineRule="auto"/>
        <w:rPr>
          <w:szCs w:val="22"/>
          <w:lang w:val="lt-LT"/>
        </w:rPr>
      </w:pPr>
      <w:r w:rsidRPr="00C91539">
        <w:rPr>
          <w:noProof/>
          <w:szCs w:val="22"/>
          <w:lang w:val="lt-LT"/>
        </w:rPr>
        <w:t>Jeigu vartojate ar neseniai vartojote kitų vaistų arba dėl to nesate tikri, apie tai pasakykite gydytojui</w:t>
      </w:r>
      <w:r>
        <w:rPr>
          <w:noProof/>
          <w:szCs w:val="22"/>
          <w:lang w:val="lt-LT"/>
        </w:rPr>
        <w:t xml:space="preserve"> </w:t>
      </w:r>
      <w:r w:rsidRPr="00C91539">
        <w:rPr>
          <w:noProof/>
          <w:szCs w:val="22"/>
          <w:lang w:val="lt-LT"/>
        </w:rPr>
        <w:t>arba vaistininkui. Tai apima ir vaistus, kurių Jūs įsigijote be recepto.</w:t>
      </w:r>
    </w:p>
    <w:p w14:paraId="154887A3" w14:textId="77777777" w:rsidR="002512D4" w:rsidRPr="00C91539" w:rsidRDefault="002512D4" w:rsidP="002512D4">
      <w:pPr>
        <w:spacing w:line="240" w:lineRule="auto"/>
        <w:rPr>
          <w:szCs w:val="22"/>
          <w:lang w:val="lt-LT"/>
        </w:rPr>
      </w:pPr>
    </w:p>
    <w:p w14:paraId="1A88470B" w14:textId="77777777" w:rsidR="002512D4" w:rsidRPr="00C91539" w:rsidRDefault="002512D4" w:rsidP="002512D4">
      <w:pPr>
        <w:spacing w:line="240" w:lineRule="auto"/>
        <w:rPr>
          <w:b/>
          <w:szCs w:val="22"/>
          <w:lang w:val="lt-LT"/>
        </w:rPr>
      </w:pPr>
      <w:r w:rsidRPr="00C91539">
        <w:rPr>
          <w:b/>
          <w:szCs w:val="22"/>
          <w:lang w:val="lt-LT"/>
        </w:rPr>
        <w:t>Nėštumas ir žindymo laikotarpis</w:t>
      </w:r>
    </w:p>
    <w:p w14:paraId="791A27C4" w14:textId="77777777" w:rsidR="002512D4" w:rsidRPr="00C91539" w:rsidRDefault="002512D4" w:rsidP="002512D4">
      <w:pPr>
        <w:spacing w:line="240" w:lineRule="auto"/>
        <w:rPr>
          <w:noProof/>
          <w:szCs w:val="22"/>
          <w:lang w:val="lt-LT"/>
        </w:rPr>
      </w:pPr>
      <w:r w:rsidRPr="00C91539">
        <w:rPr>
          <w:noProof/>
          <w:szCs w:val="22"/>
          <w:lang w:val="lt-LT"/>
        </w:rPr>
        <w:t>Jeigu esate nėščia, žindote kūdikį, manote, kad galbūt esate nėščia, arba planuojate pastoti, tai prieš vartodama šį vaistą, pasitarkite su gydytoju arba vaistininku.</w:t>
      </w:r>
    </w:p>
    <w:p w14:paraId="7B7481EF" w14:textId="77777777" w:rsidR="002512D4" w:rsidRPr="00C91539" w:rsidRDefault="002512D4" w:rsidP="002512D4">
      <w:pPr>
        <w:pStyle w:val="ListParagraph"/>
        <w:numPr>
          <w:ilvl w:val="0"/>
          <w:numId w:val="6"/>
        </w:numPr>
        <w:tabs>
          <w:tab w:val="clear" w:pos="567"/>
          <w:tab w:val="left" w:pos="0"/>
        </w:tabs>
        <w:spacing w:line="240" w:lineRule="auto"/>
        <w:ind w:left="567" w:hanging="567"/>
        <w:rPr>
          <w:szCs w:val="22"/>
          <w:lang w:val="lt-LT"/>
        </w:rPr>
      </w:pPr>
      <w:r w:rsidRPr="00C91539">
        <w:rPr>
          <w:szCs w:val="22"/>
          <w:lang w:val="lt-LT"/>
        </w:rPr>
        <w:t>Jeigu esate arba manote, kad esate nėščia, savo vaisto ilgai arba didelį kiekį turite nevartoti.</w:t>
      </w:r>
    </w:p>
    <w:p w14:paraId="3FA9B838" w14:textId="77777777" w:rsidR="002512D4" w:rsidRPr="00C91539" w:rsidRDefault="002512D4" w:rsidP="002512D4">
      <w:pPr>
        <w:pStyle w:val="ListParagraph"/>
        <w:numPr>
          <w:ilvl w:val="0"/>
          <w:numId w:val="6"/>
        </w:numPr>
        <w:tabs>
          <w:tab w:val="clear" w:pos="567"/>
          <w:tab w:val="left" w:pos="0"/>
        </w:tabs>
        <w:spacing w:line="240" w:lineRule="auto"/>
        <w:ind w:left="567" w:hanging="567"/>
        <w:rPr>
          <w:szCs w:val="22"/>
          <w:lang w:val="lt-LT"/>
        </w:rPr>
      </w:pPr>
      <w:r w:rsidRPr="00C91539">
        <w:rPr>
          <w:szCs w:val="22"/>
          <w:lang w:val="lt-LT"/>
        </w:rPr>
        <w:t>Jeigu žindote kūdikį, krūtų Enosat kremu tepti negalima.</w:t>
      </w:r>
    </w:p>
    <w:p w14:paraId="6D0D02B3" w14:textId="77777777" w:rsidR="002512D4" w:rsidRPr="00C91539" w:rsidRDefault="002512D4" w:rsidP="002512D4">
      <w:pPr>
        <w:spacing w:line="240" w:lineRule="auto"/>
        <w:ind w:left="567" w:hanging="567"/>
        <w:rPr>
          <w:szCs w:val="22"/>
          <w:lang w:val="lt-LT"/>
        </w:rPr>
      </w:pPr>
    </w:p>
    <w:p w14:paraId="272D7C5F" w14:textId="77777777" w:rsidR="002512D4" w:rsidRPr="00C91539" w:rsidRDefault="002512D4" w:rsidP="002512D4">
      <w:pPr>
        <w:spacing w:line="240" w:lineRule="auto"/>
        <w:rPr>
          <w:szCs w:val="22"/>
          <w:lang w:val="lt-LT"/>
        </w:rPr>
      </w:pPr>
      <w:r w:rsidRPr="00C91539">
        <w:rPr>
          <w:szCs w:val="22"/>
          <w:lang w:val="lt-LT"/>
        </w:rPr>
        <w:t>Jeigu pastojote šio vaisto vartojimo metu, pasakykite savo gydytojui.</w:t>
      </w:r>
    </w:p>
    <w:p w14:paraId="17091F5B" w14:textId="77777777" w:rsidR="002512D4" w:rsidRPr="00C91539" w:rsidRDefault="002512D4" w:rsidP="002512D4">
      <w:pPr>
        <w:spacing w:line="240" w:lineRule="auto"/>
        <w:rPr>
          <w:szCs w:val="22"/>
          <w:lang w:val="lt-LT"/>
        </w:rPr>
      </w:pPr>
    </w:p>
    <w:p w14:paraId="5404AD8A" w14:textId="77777777" w:rsidR="002512D4" w:rsidRPr="00C91539" w:rsidRDefault="002512D4" w:rsidP="002512D4">
      <w:pPr>
        <w:spacing w:line="240" w:lineRule="auto"/>
        <w:rPr>
          <w:b/>
          <w:szCs w:val="22"/>
          <w:lang w:val="lt-LT"/>
        </w:rPr>
      </w:pPr>
      <w:r w:rsidRPr="00C91539">
        <w:rPr>
          <w:b/>
          <w:szCs w:val="22"/>
          <w:lang w:val="lt-LT"/>
        </w:rPr>
        <w:t>Vairavimas ir mechanizmų valdymas</w:t>
      </w:r>
    </w:p>
    <w:p w14:paraId="52826BE9" w14:textId="77777777" w:rsidR="002512D4" w:rsidRPr="00C91539" w:rsidRDefault="002512D4" w:rsidP="002512D4">
      <w:pPr>
        <w:spacing w:line="240" w:lineRule="auto"/>
        <w:rPr>
          <w:szCs w:val="22"/>
          <w:lang w:val="lt-LT"/>
        </w:rPr>
      </w:pPr>
      <w:r w:rsidRPr="00C91539">
        <w:rPr>
          <w:szCs w:val="22"/>
          <w:lang w:val="lt-LT"/>
        </w:rPr>
        <w:t xml:space="preserve">Paprastai Jūsų vaistas gebėjimą vairuoti ir valdyti mechanizmus veikia labai silpnai. Pasitarkite su savo gydytoju, jeigu juntate bet kokį šalutinį poveikį, kuris Jus gali sulaikyti nuo vairavimo ir mechanizmų valdymo. </w:t>
      </w:r>
    </w:p>
    <w:p w14:paraId="7072AF3F" w14:textId="77777777" w:rsidR="002512D4" w:rsidRPr="00C91539" w:rsidRDefault="002512D4" w:rsidP="002512D4">
      <w:pPr>
        <w:spacing w:line="240" w:lineRule="auto"/>
        <w:rPr>
          <w:szCs w:val="22"/>
          <w:lang w:val="lt-LT"/>
        </w:rPr>
      </w:pPr>
    </w:p>
    <w:p w14:paraId="7AB9E969" w14:textId="77777777" w:rsidR="002512D4" w:rsidRPr="00C91539" w:rsidRDefault="002512D4" w:rsidP="002512D4">
      <w:pPr>
        <w:spacing w:line="240" w:lineRule="auto"/>
        <w:rPr>
          <w:b/>
          <w:szCs w:val="22"/>
          <w:lang w:val="lt-LT"/>
        </w:rPr>
      </w:pPr>
      <w:r w:rsidRPr="00C91539">
        <w:rPr>
          <w:b/>
          <w:szCs w:val="22"/>
          <w:lang w:val="lt-LT"/>
        </w:rPr>
        <w:t>Enosat sudėtyje yra cetostearilo alkoholio ir chlorokrezolio</w:t>
      </w:r>
    </w:p>
    <w:p w14:paraId="493C6624"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Cetostearilo alkoholis gali sukelti lokalių odos reakcijų (pvz., kontaktinį dermatitą).</w:t>
      </w:r>
    </w:p>
    <w:p w14:paraId="2D275CCE"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Chlorokrezolis gali sukelti alerginių reakcijų.</w:t>
      </w:r>
    </w:p>
    <w:p w14:paraId="5A2009A0" w14:textId="77777777" w:rsidR="002512D4" w:rsidRPr="00C91539" w:rsidRDefault="002512D4" w:rsidP="002512D4">
      <w:pPr>
        <w:spacing w:line="240" w:lineRule="auto"/>
        <w:rPr>
          <w:szCs w:val="22"/>
          <w:lang w:val="lt-LT"/>
        </w:rPr>
      </w:pPr>
      <w:r w:rsidRPr="00C91539">
        <w:rPr>
          <w:szCs w:val="22"/>
          <w:lang w:val="lt-LT"/>
        </w:rPr>
        <w:t>Jeigu dėl bet kokios pagalbinės šio vaisto medžiagos nerimau</w:t>
      </w:r>
      <w:r>
        <w:rPr>
          <w:szCs w:val="22"/>
          <w:lang w:val="lt-LT"/>
        </w:rPr>
        <w:t xml:space="preserve">jate, klauskite savo gydytojo. </w:t>
      </w:r>
    </w:p>
    <w:p w14:paraId="1A1E2135" w14:textId="77777777" w:rsidR="002512D4" w:rsidRPr="00C91539" w:rsidRDefault="002512D4" w:rsidP="002512D4">
      <w:pPr>
        <w:spacing w:line="240" w:lineRule="auto"/>
        <w:rPr>
          <w:szCs w:val="22"/>
          <w:lang w:val="lt-LT"/>
        </w:rPr>
      </w:pPr>
    </w:p>
    <w:p w14:paraId="10ECBF2E" w14:textId="77777777" w:rsidR="002512D4" w:rsidRPr="00C91539" w:rsidRDefault="002512D4" w:rsidP="002512D4">
      <w:pPr>
        <w:spacing w:line="240" w:lineRule="auto"/>
        <w:rPr>
          <w:szCs w:val="22"/>
          <w:lang w:val="lt-LT"/>
        </w:rPr>
      </w:pPr>
    </w:p>
    <w:p w14:paraId="656F01C7" w14:textId="77777777" w:rsidR="002512D4" w:rsidRPr="00C91539" w:rsidRDefault="002512D4" w:rsidP="002512D4">
      <w:pPr>
        <w:spacing w:line="240" w:lineRule="auto"/>
        <w:rPr>
          <w:b/>
          <w:szCs w:val="22"/>
          <w:lang w:val="lt-LT"/>
        </w:rPr>
      </w:pPr>
      <w:r w:rsidRPr="00C91539">
        <w:rPr>
          <w:b/>
          <w:szCs w:val="22"/>
          <w:lang w:val="lt-LT"/>
        </w:rPr>
        <w:t>3.</w:t>
      </w:r>
      <w:r w:rsidRPr="00C91539">
        <w:rPr>
          <w:b/>
          <w:szCs w:val="22"/>
          <w:lang w:val="lt-LT"/>
        </w:rPr>
        <w:tab/>
        <w:t>Kaip vartoti Enosat</w:t>
      </w:r>
    </w:p>
    <w:p w14:paraId="6EA426BA" w14:textId="77777777" w:rsidR="002512D4" w:rsidRPr="00C91539" w:rsidRDefault="002512D4" w:rsidP="002512D4">
      <w:pPr>
        <w:spacing w:line="240" w:lineRule="auto"/>
        <w:rPr>
          <w:szCs w:val="22"/>
          <w:lang w:val="lt-LT"/>
        </w:rPr>
      </w:pPr>
    </w:p>
    <w:p w14:paraId="2A6E9BF1" w14:textId="77777777" w:rsidR="002512D4" w:rsidRPr="00C91539" w:rsidRDefault="002512D4" w:rsidP="002512D4">
      <w:pPr>
        <w:spacing w:line="240" w:lineRule="auto"/>
        <w:rPr>
          <w:szCs w:val="22"/>
          <w:lang w:val="lt-LT"/>
        </w:rPr>
      </w:pPr>
      <w:r w:rsidRPr="00C91539">
        <w:rPr>
          <w:noProof/>
          <w:szCs w:val="22"/>
          <w:lang w:val="lt-LT"/>
        </w:rPr>
        <w:t>Visada vartokite šį vaistą tiksliai kaip nurodė gydytojas.</w:t>
      </w:r>
      <w:r w:rsidRPr="00C91539">
        <w:rPr>
          <w:szCs w:val="22"/>
          <w:lang w:val="lt-LT"/>
        </w:rPr>
        <w:t xml:space="preserve"> </w:t>
      </w:r>
      <w:r w:rsidRPr="00C91539">
        <w:rPr>
          <w:noProof/>
          <w:szCs w:val="22"/>
          <w:lang w:val="lt-LT"/>
        </w:rPr>
        <w:t>Jeigu abejojate, kreipkitės į gydytoją arba vaistininką.</w:t>
      </w:r>
      <w:r w:rsidRPr="00C91539">
        <w:rPr>
          <w:szCs w:val="22"/>
          <w:lang w:val="lt-LT"/>
        </w:rPr>
        <w:t xml:space="preserve"> </w:t>
      </w:r>
    </w:p>
    <w:p w14:paraId="70613574" w14:textId="77777777" w:rsidR="002512D4" w:rsidRPr="00C91539" w:rsidRDefault="002512D4" w:rsidP="002512D4">
      <w:pPr>
        <w:spacing w:line="240" w:lineRule="auto"/>
        <w:rPr>
          <w:szCs w:val="22"/>
          <w:lang w:val="lt-LT"/>
        </w:rPr>
      </w:pPr>
    </w:p>
    <w:p w14:paraId="5C4C993A" w14:textId="77777777" w:rsidR="002512D4" w:rsidRPr="00C91539" w:rsidRDefault="002512D4" w:rsidP="002512D4">
      <w:pPr>
        <w:spacing w:line="240" w:lineRule="auto"/>
        <w:rPr>
          <w:b/>
          <w:szCs w:val="22"/>
          <w:lang w:val="lt-LT"/>
        </w:rPr>
      </w:pPr>
      <w:r w:rsidRPr="00C91539">
        <w:rPr>
          <w:b/>
          <w:noProof/>
          <w:szCs w:val="22"/>
          <w:lang w:val="lt-LT"/>
        </w:rPr>
        <w:t>Kaip Enosat kremu tepti</w:t>
      </w:r>
    </w:p>
    <w:p w14:paraId="019F2A1B" w14:textId="77777777" w:rsidR="002512D4" w:rsidRPr="00C91539" w:rsidRDefault="002512D4" w:rsidP="002512D4">
      <w:pPr>
        <w:spacing w:line="240" w:lineRule="auto"/>
        <w:rPr>
          <w:szCs w:val="22"/>
          <w:lang w:val="lt-LT"/>
        </w:rPr>
      </w:pPr>
      <w:r w:rsidRPr="00C91539">
        <w:rPr>
          <w:szCs w:val="22"/>
          <w:lang w:val="lt-LT"/>
        </w:rPr>
        <w:t xml:space="preserve">Šis vaistas skirtas tik vartoti ant Jūsų ar vaiko odos. Jo nenurykite. Į organizmo vidų jo nedėkite. </w:t>
      </w:r>
    </w:p>
    <w:p w14:paraId="521EEDBA" w14:textId="77777777" w:rsidR="002512D4" w:rsidRPr="00C91539" w:rsidRDefault="002512D4" w:rsidP="002512D4">
      <w:pPr>
        <w:spacing w:line="240" w:lineRule="auto"/>
        <w:rPr>
          <w:szCs w:val="22"/>
          <w:lang w:val="lt-LT"/>
        </w:rPr>
      </w:pPr>
    </w:p>
    <w:p w14:paraId="0792E0F3" w14:textId="77777777" w:rsidR="002512D4" w:rsidRPr="00C91539" w:rsidRDefault="002512D4" w:rsidP="002512D4">
      <w:pPr>
        <w:spacing w:line="240" w:lineRule="auto"/>
        <w:rPr>
          <w:szCs w:val="22"/>
          <w:lang w:val="lt-LT"/>
        </w:rPr>
      </w:pPr>
      <w:r w:rsidRPr="00C91539">
        <w:rPr>
          <w:szCs w:val="22"/>
          <w:lang w:val="lt-LT"/>
        </w:rPr>
        <w:t>Nuimkite tūbelės dangtelį. Prieš vartodami pirmą kartą, patikrinkite, ar nėra sulaužyta plomba. Tada dangtelio smaile persmeikite tūbelės plombą.</w:t>
      </w:r>
    </w:p>
    <w:p w14:paraId="28CC8A31" w14:textId="77777777" w:rsidR="002512D4" w:rsidRPr="00C91539" w:rsidRDefault="002512D4" w:rsidP="002512D4">
      <w:pPr>
        <w:spacing w:line="240" w:lineRule="auto"/>
        <w:rPr>
          <w:noProof/>
          <w:szCs w:val="22"/>
          <w:lang w:val="lt-LT"/>
        </w:rPr>
      </w:pPr>
    </w:p>
    <w:p w14:paraId="49DE5151" w14:textId="77777777" w:rsidR="002512D4" w:rsidRPr="00C91539" w:rsidRDefault="002512D4" w:rsidP="002512D4">
      <w:pPr>
        <w:spacing w:line="240" w:lineRule="auto"/>
        <w:rPr>
          <w:noProof/>
          <w:szCs w:val="22"/>
          <w:lang w:val="lt-LT"/>
        </w:rPr>
      </w:pPr>
      <w:r w:rsidRPr="00C91539">
        <w:rPr>
          <w:noProof/>
          <w:szCs w:val="22"/>
          <w:lang w:val="lt-LT"/>
        </w:rPr>
        <w:t>Prieš vartodami Enosat, visada nusiplaukite rankas. Pažeistą plotą patepkite plonu kremo sluoksniu. Jeigu tepate veidą, saugokite, kad kremo nepatektų į akis.</w:t>
      </w:r>
    </w:p>
    <w:p w14:paraId="70E27042" w14:textId="77777777" w:rsidR="002512D4" w:rsidRPr="00C91539" w:rsidRDefault="002512D4" w:rsidP="002512D4">
      <w:pPr>
        <w:spacing w:line="240" w:lineRule="auto"/>
        <w:rPr>
          <w:noProof/>
          <w:szCs w:val="22"/>
          <w:lang w:val="lt-LT"/>
        </w:rPr>
      </w:pPr>
    </w:p>
    <w:p w14:paraId="39F97A08" w14:textId="77777777" w:rsidR="002512D4" w:rsidRPr="00C91539" w:rsidRDefault="002512D4" w:rsidP="002512D4">
      <w:pPr>
        <w:spacing w:line="240" w:lineRule="auto"/>
        <w:rPr>
          <w:noProof/>
          <w:szCs w:val="22"/>
          <w:lang w:val="lt-LT"/>
        </w:rPr>
      </w:pPr>
      <w:r w:rsidRPr="00C91539">
        <w:rPr>
          <w:noProof/>
          <w:szCs w:val="22"/>
          <w:lang w:val="lt-LT"/>
        </w:rPr>
        <w:t>Po pavartojimo visada nusiplaukite rankas, išskyrus tą atvejį, kai kremu gydote savo rankas.</w:t>
      </w:r>
    </w:p>
    <w:p w14:paraId="32CB47AB" w14:textId="77777777" w:rsidR="002512D4" w:rsidRPr="00C91539" w:rsidRDefault="002512D4" w:rsidP="002512D4">
      <w:pPr>
        <w:spacing w:line="240" w:lineRule="auto"/>
        <w:rPr>
          <w:noProof/>
          <w:szCs w:val="22"/>
          <w:lang w:val="lt-LT"/>
        </w:rPr>
      </w:pPr>
    </w:p>
    <w:p w14:paraId="3B893EE4" w14:textId="77777777" w:rsidR="002512D4" w:rsidRPr="00C91539" w:rsidRDefault="002512D4" w:rsidP="002512D4">
      <w:pPr>
        <w:spacing w:line="240" w:lineRule="auto"/>
        <w:rPr>
          <w:noProof/>
          <w:szCs w:val="22"/>
          <w:lang w:val="lt-LT"/>
        </w:rPr>
      </w:pPr>
      <w:r w:rsidRPr="00C91539">
        <w:rPr>
          <w:noProof/>
          <w:szCs w:val="22"/>
          <w:lang w:val="lt-LT"/>
        </w:rPr>
        <w:lastRenderedPageBreak/>
        <w:t xml:space="preserve">Jeigu atsitiktinai kiek nors vaisto pateko į akis, tuoj pat jas praplaukite šaltu vandeniu. Akis gali gelti. Atsiradus bet kokių regos sutrikimų, nedelsdami kreipkitės į savo gydytoją. </w:t>
      </w:r>
    </w:p>
    <w:p w14:paraId="1B3E8D84" w14:textId="77777777" w:rsidR="002512D4" w:rsidRPr="00C91539" w:rsidRDefault="002512D4" w:rsidP="002512D4">
      <w:pPr>
        <w:spacing w:line="240" w:lineRule="auto"/>
        <w:rPr>
          <w:noProof/>
          <w:szCs w:val="22"/>
          <w:lang w:val="lt-LT"/>
        </w:rPr>
      </w:pPr>
    </w:p>
    <w:p w14:paraId="49C7CEE1" w14:textId="77777777" w:rsidR="002512D4" w:rsidRPr="00C91539" w:rsidRDefault="002512D4" w:rsidP="002512D4">
      <w:pPr>
        <w:spacing w:line="240" w:lineRule="auto"/>
        <w:rPr>
          <w:b/>
          <w:noProof/>
          <w:szCs w:val="22"/>
          <w:lang w:val="lt-LT"/>
        </w:rPr>
      </w:pPr>
      <w:r w:rsidRPr="00C91539">
        <w:rPr>
          <w:b/>
          <w:noProof/>
          <w:szCs w:val="22"/>
          <w:lang w:val="lt-LT"/>
        </w:rPr>
        <w:t>Kiek Enosat kremo vartoti</w:t>
      </w:r>
    </w:p>
    <w:p w14:paraId="115863FC" w14:textId="77777777" w:rsidR="002512D4" w:rsidRPr="00C91539" w:rsidRDefault="002512D4" w:rsidP="002512D4">
      <w:pPr>
        <w:spacing w:line="240" w:lineRule="auto"/>
        <w:rPr>
          <w:noProof/>
          <w:szCs w:val="22"/>
          <w:lang w:val="lt-LT"/>
        </w:rPr>
      </w:pPr>
      <w:r w:rsidRPr="00C91539">
        <w:rPr>
          <w:noProof/>
          <w:szCs w:val="22"/>
          <w:lang w:val="lt-LT"/>
        </w:rPr>
        <w:t>Kiek Enosat kremo vartoti, pasakys Jūsų gydytojas.</w:t>
      </w:r>
    </w:p>
    <w:p w14:paraId="070070A6" w14:textId="77777777" w:rsidR="002512D4" w:rsidRPr="00C91539" w:rsidRDefault="002512D4" w:rsidP="002512D4">
      <w:pPr>
        <w:spacing w:line="240" w:lineRule="auto"/>
        <w:rPr>
          <w:noProof/>
          <w:szCs w:val="22"/>
          <w:lang w:val="lt-LT"/>
        </w:rPr>
      </w:pPr>
      <w:r w:rsidRPr="00C91539">
        <w:rPr>
          <w:noProof/>
          <w:szCs w:val="22"/>
          <w:lang w:val="lt-LT"/>
        </w:rPr>
        <w:t>Įprastinė gydymo trukmė yra iki dviejų savaičių. Prieš vartodami bet kiek ilgiau, klauskite gydytojo.</w:t>
      </w:r>
    </w:p>
    <w:p w14:paraId="36EE4953" w14:textId="77777777" w:rsidR="002512D4" w:rsidRPr="00C91539" w:rsidRDefault="002512D4" w:rsidP="002512D4">
      <w:pPr>
        <w:spacing w:line="240" w:lineRule="auto"/>
        <w:rPr>
          <w:noProof/>
          <w:szCs w:val="22"/>
          <w:lang w:val="lt-LT"/>
        </w:rPr>
      </w:pPr>
      <w:r w:rsidRPr="00C91539">
        <w:rPr>
          <w:noProof/>
          <w:szCs w:val="22"/>
          <w:lang w:val="lt-LT"/>
        </w:rPr>
        <w:t>Odos pažeidimo pagerėjimą turite pajusti tiesiog po kelių kremo vartojimo dienų. Jeigu po 7 gydymo dienų pagerėjimo nėra, turite kremo vartojimą nutraukti ir grįžti pas savo gydytoją. Paprastai kiekvieną dieną šio vaisto turite vartoti du kartus. Vartokite jo ryte ir vakare. Prisiminti Jums vaisto pavartoti gali padėti jo vartojimas tuo pat metu, kai atliekate kitus reguliarius veiksmus, pvz., valotės dantis.</w:t>
      </w:r>
    </w:p>
    <w:p w14:paraId="6E7FD7C1" w14:textId="77777777" w:rsidR="002512D4" w:rsidRPr="00C91539" w:rsidRDefault="002512D4" w:rsidP="002512D4">
      <w:pPr>
        <w:spacing w:line="240" w:lineRule="auto"/>
        <w:rPr>
          <w:noProof/>
          <w:szCs w:val="22"/>
          <w:lang w:val="lt-LT"/>
        </w:rPr>
      </w:pPr>
      <w:r w:rsidRPr="00C91539">
        <w:rPr>
          <w:noProof/>
          <w:szCs w:val="22"/>
          <w:lang w:val="lt-LT"/>
        </w:rPr>
        <w:t>Jeigu Jums buvo liepta pažeistą odą uždengti bet kokiu tvarsčiu arba bintu, vaisto Jums gali prireikti vartoti ne taip dažnai. Ant kūdikio uždėtas vystyklas gali veikti kaip tvarstis. Laikykitės savo gydytojo patarimo.</w:t>
      </w:r>
    </w:p>
    <w:p w14:paraId="398508D1" w14:textId="77777777" w:rsidR="002512D4" w:rsidRPr="00C91539" w:rsidRDefault="002512D4" w:rsidP="002512D4">
      <w:pPr>
        <w:spacing w:line="240" w:lineRule="auto"/>
        <w:rPr>
          <w:noProof/>
          <w:szCs w:val="22"/>
          <w:lang w:val="lt-LT"/>
        </w:rPr>
      </w:pPr>
    </w:p>
    <w:p w14:paraId="3FAFFD96" w14:textId="77777777" w:rsidR="002512D4" w:rsidRPr="00C91539" w:rsidRDefault="002512D4" w:rsidP="002512D4">
      <w:pPr>
        <w:spacing w:line="240" w:lineRule="auto"/>
        <w:rPr>
          <w:b/>
          <w:szCs w:val="22"/>
          <w:lang w:val="lt-LT"/>
        </w:rPr>
      </w:pPr>
      <w:r w:rsidRPr="00C91539">
        <w:rPr>
          <w:b/>
          <w:szCs w:val="22"/>
          <w:lang w:val="lt-LT"/>
        </w:rPr>
        <w:t>Suaugusieji ir vaikai</w:t>
      </w:r>
    </w:p>
    <w:p w14:paraId="5DA03E27" w14:textId="77777777" w:rsidR="002512D4" w:rsidRPr="00C91539" w:rsidRDefault="002512D4" w:rsidP="002512D4">
      <w:pPr>
        <w:spacing w:line="240" w:lineRule="auto"/>
        <w:rPr>
          <w:szCs w:val="22"/>
          <w:lang w:val="lt-LT"/>
        </w:rPr>
      </w:pPr>
      <w:r w:rsidRPr="00C91539">
        <w:rPr>
          <w:szCs w:val="22"/>
          <w:lang w:val="lt-LT"/>
        </w:rPr>
        <w:t xml:space="preserve">Kokia dozė Jums ar vaikui tinka, turi pasakyti Jūsų gydytojas. Jeigu Jūsų gydytojas nurodė, kokį kremo kiekį vartoti, laikykitės jo nurodymo. Jeigu nenurodė, tikslią dozę vartoti Jums padės žemiau pateiktas orientyras. </w:t>
      </w:r>
    </w:p>
    <w:p w14:paraId="677D5620" w14:textId="77777777" w:rsidR="002512D4" w:rsidRPr="00C91539" w:rsidRDefault="002512D4" w:rsidP="002512D4">
      <w:pPr>
        <w:spacing w:line="240" w:lineRule="auto"/>
        <w:rPr>
          <w:szCs w:val="22"/>
          <w:lang w:val="lt-LT"/>
        </w:rPr>
      </w:pPr>
      <w:r w:rsidRPr="00C91539">
        <w:rPr>
          <w:szCs w:val="22"/>
          <w:lang w:val="lt-LT"/>
        </w:rPr>
        <w:t xml:space="preserve">Kokiu kremo kiekiu tepti, galite nustatyti pirmu pirštu (smiliumi). Išspauskite kremo išilgai savo piršto nuo galo iki pirmo sąnario. Toks kiekis vadinamas piršto galo vienetu. </w:t>
      </w:r>
    </w:p>
    <w:p w14:paraId="4E5E0269" w14:textId="77777777" w:rsidR="002512D4" w:rsidRPr="00C91539" w:rsidRDefault="002512D4" w:rsidP="002512D4">
      <w:pPr>
        <w:spacing w:line="240" w:lineRule="auto"/>
        <w:rPr>
          <w:szCs w:val="22"/>
          <w:lang w:val="lt-LT"/>
        </w:rPr>
      </w:pPr>
      <w:r w:rsidRPr="00C91539">
        <w:rPr>
          <w:szCs w:val="22"/>
          <w:lang w:val="lt-LT"/>
        </w:rPr>
        <w:t>Kiek piršto galo vienetų reikia atskiroms kūno vietoms patepti, nurodyta žemiau esančioje lentelėje. Jeigu Jums kremo reikia šiek tiek daugiau arba mažiau, nesirūpinkite. Jeigu kremu gydote vaiką, piršto galo vienetus taip pat nustatykite suaugusio žmogaus pirštu.</w:t>
      </w:r>
    </w:p>
    <w:p w14:paraId="078F487F" w14:textId="77777777" w:rsidR="002512D4" w:rsidRPr="00C91539" w:rsidRDefault="002512D4" w:rsidP="002512D4">
      <w:pPr>
        <w:spacing w:line="240" w:lineRule="auto"/>
        <w:rPr>
          <w:szCs w:val="22"/>
          <w:lang w:val="lt-LT"/>
        </w:rPr>
      </w:pPr>
    </w:p>
    <w:tbl>
      <w:tblPr>
        <w:tblStyle w:val="TableGrid"/>
        <w:tblW w:w="0" w:type="auto"/>
        <w:tblLook w:val="04A0" w:firstRow="1" w:lastRow="0" w:firstColumn="1" w:lastColumn="0" w:noHBand="0" w:noVBand="1"/>
      </w:tblPr>
      <w:tblGrid>
        <w:gridCol w:w="4530"/>
        <w:gridCol w:w="4530"/>
      </w:tblGrid>
      <w:tr w:rsidR="002512D4" w:rsidRPr="00C91539" w14:paraId="18EA08AB" w14:textId="77777777" w:rsidTr="007006C2">
        <w:tc>
          <w:tcPr>
            <w:tcW w:w="9060" w:type="dxa"/>
            <w:gridSpan w:val="2"/>
          </w:tcPr>
          <w:p w14:paraId="1EDCD527" w14:textId="77777777" w:rsidR="002512D4" w:rsidRPr="00C91539" w:rsidRDefault="002512D4" w:rsidP="007006C2">
            <w:pPr>
              <w:spacing w:line="240" w:lineRule="auto"/>
              <w:jc w:val="center"/>
              <w:rPr>
                <w:b/>
                <w:szCs w:val="22"/>
                <w:lang w:val="lt-LT"/>
              </w:rPr>
            </w:pPr>
            <w:r w:rsidRPr="00C91539">
              <w:rPr>
                <w:b/>
                <w:szCs w:val="22"/>
                <w:lang w:val="lt-LT"/>
              </w:rPr>
              <w:t>Suaugusiesiems</w:t>
            </w:r>
          </w:p>
        </w:tc>
      </w:tr>
      <w:tr w:rsidR="002512D4" w:rsidRPr="00C91539" w14:paraId="2D1BEEA9" w14:textId="77777777" w:rsidTr="007006C2">
        <w:tc>
          <w:tcPr>
            <w:tcW w:w="4530" w:type="dxa"/>
          </w:tcPr>
          <w:p w14:paraId="655B573E" w14:textId="77777777" w:rsidR="002512D4" w:rsidRPr="00C91539" w:rsidRDefault="002512D4" w:rsidP="007006C2">
            <w:pPr>
              <w:spacing w:line="240" w:lineRule="auto"/>
              <w:jc w:val="center"/>
              <w:rPr>
                <w:b/>
                <w:szCs w:val="22"/>
                <w:lang w:val="lt-LT"/>
              </w:rPr>
            </w:pPr>
            <w:r w:rsidRPr="00C91539">
              <w:rPr>
                <w:b/>
                <w:szCs w:val="22"/>
                <w:lang w:val="lt-LT"/>
              </w:rPr>
              <w:t>Vartojimo vieta</w:t>
            </w:r>
          </w:p>
        </w:tc>
        <w:tc>
          <w:tcPr>
            <w:tcW w:w="4530" w:type="dxa"/>
          </w:tcPr>
          <w:p w14:paraId="7C2EDE87" w14:textId="77777777" w:rsidR="002512D4" w:rsidRPr="00C91539" w:rsidRDefault="002512D4" w:rsidP="007006C2">
            <w:pPr>
              <w:spacing w:line="240" w:lineRule="auto"/>
              <w:rPr>
                <w:b/>
                <w:szCs w:val="22"/>
                <w:lang w:val="lt-LT"/>
              </w:rPr>
            </w:pPr>
            <w:r w:rsidRPr="00C91539">
              <w:rPr>
                <w:b/>
                <w:szCs w:val="22"/>
                <w:lang w:val="lt-LT"/>
              </w:rPr>
              <w:t>Įprastinis kremo piršto galo vienetų skaičius</w:t>
            </w:r>
          </w:p>
        </w:tc>
      </w:tr>
      <w:tr w:rsidR="002512D4" w:rsidRPr="00C91539" w14:paraId="4587C1E8" w14:textId="77777777" w:rsidTr="007006C2">
        <w:tc>
          <w:tcPr>
            <w:tcW w:w="4530" w:type="dxa"/>
          </w:tcPr>
          <w:p w14:paraId="239F8890" w14:textId="77777777" w:rsidR="002512D4" w:rsidRPr="00C91539" w:rsidRDefault="002512D4" w:rsidP="007006C2">
            <w:pPr>
              <w:spacing w:line="240" w:lineRule="auto"/>
              <w:jc w:val="center"/>
              <w:rPr>
                <w:szCs w:val="22"/>
                <w:lang w:val="lt-LT"/>
              </w:rPr>
            </w:pPr>
            <w:r w:rsidRPr="00C91539">
              <w:rPr>
                <w:szCs w:val="22"/>
                <w:lang w:val="lt-LT"/>
              </w:rPr>
              <w:t>Veidas ir kaklas</w:t>
            </w:r>
          </w:p>
        </w:tc>
        <w:tc>
          <w:tcPr>
            <w:tcW w:w="4530" w:type="dxa"/>
          </w:tcPr>
          <w:p w14:paraId="3A46B482" w14:textId="77777777" w:rsidR="002512D4" w:rsidRPr="00C91539" w:rsidRDefault="002512D4" w:rsidP="007006C2">
            <w:pPr>
              <w:spacing w:line="240" w:lineRule="auto"/>
              <w:jc w:val="center"/>
              <w:rPr>
                <w:szCs w:val="22"/>
                <w:lang w:val="lt-LT"/>
              </w:rPr>
            </w:pPr>
            <w:r w:rsidRPr="00C91539">
              <w:rPr>
                <w:szCs w:val="22"/>
                <w:lang w:val="lt-LT"/>
              </w:rPr>
              <w:t>2½</w:t>
            </w:r>
          </w:p>
        </w:tc>
      </w:tr>
      <w:tr w:rsidR="002512D4" w:rsidRPr="00C91539" w14:paraId="149918DD" w14:textId="77777777" w:rsidTr="007006C2">
        <w:tc>
          <w:tcPr>
            <w:tcW w:w="4530" w:type="dxa"/>
          </w:tcPr>
          <w:p w14:paraId="0426C397" w14:textId="77777777" w:rsidR="002512D4" w:rsidRPr="00C91539" w:rsidRDefault="002512D4" w:rsidP="007006C2">
            <w:pPr>
              <w:spacing w:line="240" w:lineRule="auto"/>
              <w:jc w:val="center"/>
              <w:rPr>
                <w:szCs w:val="22"/>
                <w:lang w:val="lt-LT"/>
              </w:rPr>
            </w:pPr>
            <w:r w:rsidRPr="00C91539">
              <w:rPr>
                <w:szCs w:val="22"/>
                <w:lang w:val="lt-LT"/>
              </w:rPr>
              <w:t>Užpakalinė liemens pusė</w:t>
            </w:r>
          </w:p>
        </w:tc>
        <w:tc>
          <w:tcPr>
            <w:tcW w:w="4530" w:type="dxa"/>
          </w:tcPr>
          <w:p w14:paraId="5E2A3751" w14:textId="77777777" w:rsidR="002512D4" w:rsidRPr="00C91539" w:rsidRDefault="002512D4" w:rsidP="007006C2">
            <w:pPr>
              <w:spacing w:line="240" w:lineRule="auto"/>
              <w:jc w:val="center"/>
              <w:rPr>
                <w:szCs w:val="22"/>
                <w:lang w:val="lt-LT"/>
              </w:rPr>
            </w:pPr>
            <w:r w:rsidRPr="00C91539">
              <w:rPr>
                <w:szCs w:val="22"/>
                <w:lang w:val="lt-LT"/>
              </w:rPr>
              <w:t>7</w:t>
            </w:r>
          </w:p>
        </w:tc>
      </w:tr>
      <w:tr w:rsidR="002512D4" w:rsidRPr="00C91539" w14:paraId="29D77D22" w14:textId="77777777" w:rsidTr="007006C2">
        <w:tc>
          <w:tcPr>
            <w:tcW w:w="4530" w:type="dxa"/>
          </w:tcPr>
          <w:p w14:paraId="505B821E" w14:textId="77777777" w:rsidR="002512D4" w:rsidRPr="00C91539" w:rsidRDefault="002512D4" w:rsidP="007006C2">
            <w:pPr>
              <w:spacing w:line="240" w:lineRule="auto"/>
              <w:jc w:val="center"/>
              <w:rPr>
                <w:szCs w:val="22"/>
                <w:lang w:val="lt-LT"/>
              </w:rPr>
            </w:pPr>
            <w:r w:rsidRPr="00C91539">
              <w:rPr>
                <w:szCs w:val="22"/>
                <w:lang w:val="lt-LT"/>
              </w:rPr>
              <w:t xml:space="preserve">Priekinė liemens pusė </w:t>
            </w:r>
          </w:p>
        </w:tc>
        <w:tc>
          <w:tcPr>
            <w:tcW w:w="4530" w:type="dxa"/>
          </w:tcPr>
          <w:p w14:paraId="619B9CB4" w14:textId="77777777" w:rsidR="002512D4" w:rsidRPr="00C91539" w:rsidRDefault="002512D4" w:rsidP="007006C2">
            <w:pPr>
              <w:spacing w:line="240" w:lineRule="auto"/>
              <w:jc w:val="center"/>
              <w:rPr>
                <w:szCs w:val="22"/>
                <w:lang w:val="lt-LT"/>
              </w:rPr>
            </w:pPr>
            <w:r w:rsidRPr="00C91539">
              <w:rPr>
                <w:szCs w:val="22"/>
                <w:lang w:val="lt-LT"/>
              </w:rPr>
              <w:t>7</w:t>
            </w:r>
          </w:p>
        </w:tc>
      </w:tr>
      <w:tr w:rsidR="002512D4" w:rsidRPr="00C91539" w14:paraId="48110A13" w14:textId="77777777" w:rsidTr="007006C2">
        <w:tc>
          <w:tcPr>
            <w:tcW w:w="4530" w:type="dxa"/>
          </w:tcPr>
          <w:p w14:paraId="4AE84FBA" w14:textId="77777777" w:rsidR="002512D4" w:rsidRPr="00C91539" w:rsidRDefault="002512D4" w:rsidP="007006C2">
            <w:pPr>
              <w:spacing w:line="240" w:lineRule="auto"/>
              <w:jc w:val="center"/>
              <w:rPr>
                <w:szCs w:val="22"/>
                <w:lang w:val="lt-LT"/>
              </w:rPr>
            </w:pPr>
            <w:r w:rsidRPr="00C91539">
              <w:rPr>
                <w:szCs w:val="22"/>
                <w:lang w:val="lt-LT"/>
              </w:rPr>
              <w:t>Viena ranka (neįskaitant plaštakos)</w:t>
            </w:r>
          </w:p>
        </w:tc>
        <w:tc>
          <w:tcPr>
            <w:tcW w:w="4530" w:type="dxa"/>
          </w:tcPr>
          <w:p w14:paraId="4D476C42" w14:textId="77777777" w:rsidR="002512D4" w:rsidRPr="00C91539" w:rsidRDefault="002512D4" w:rsidP="007006C2">
            <w:pPr>
              <w:spacing w:line="240" w:lineRule="auto"/>
              <w:jc w:val="center"/>
              <w:rPr>
                <w:szCs w:val="22"/>
                <w:lang w:val="lt-LT"/>
              </w:rPr>
            </w:pPr>
            <w:r w:rsidRPr="00C91539">
              <w:rPr>
                <w:szCs w:val="22"/>
                <w:lang w:val="lt-LT"/>
              </w:rPr>
              <w:t>3</w:t>
            </w:r>
          </w:p>
        </w:tc>
      </w:tr>
      <w:tr w:rsidR="002512D4" w:rsidRPr="00C91539" w14:paraId="00A060B0" w14:textId="77777777" w:rsidTr="007006C2">
        <w:tc>
          <w:tcPr>
            <w:tcW w:w="4530" w:type="dxa"/>
          </w:tcPr>
          <w:p w14:paraId="50BC5C89" w14:textId="77777777" w:rsidR="002512D4" w:rsidRPr="00C91539" w:rsidRDefault="002512D4" w:rsidP="007006C2">
            <w:pPr>
              <w:spacing w:line="240" w:lineRule="auto"/>
              <w:jc w:val="center"/>
              <w:rPr>
                <w:szCs w:val="22"/>
                <w:lang w:val="lt-LT"/>
              </w:rPr>
            </w:pPr>
            <w:r w:rsidRPr="00C91539">
              <w:rPr>
                <w:szCs w:val="22"/>
                <w:lang w:val="lt-LT"/>
              </w:rPr>
              <w:t>Viena plaštaka (abi pusės)</w:t>
            </w:r>
          </w:p>
        </w:tc>
        <w:tc>
          <w:tcPr>
            <w:tcW w:w="4530" w:type="dxa"/>
          </w:tcPr>
          <w:p w14:paraId="6536C13E" w14:textId="77777777" w:rsidR="002512D4" w:rsidRPr="00C91539" w:rsidRDefault="002512D4" w:rsidP="007006C2">
            <w:pPr>
              <w:spacing w:line="240" w:lineRule="auto"/>
              <w:jc w:val="center"/>
              <w:rPr>
                <w:szCs w:val="22"/>
                <w:lang w:val="lt-LT"/>
              </w:rPr>
            </w:pPr>
            <w:r w:rsidRPr="00C91539">
              <w:rPr>
                <w:szCs w:val="22"/>
                <w:lang w:val="lt-LT"/>
              </w:rPr>
              <w:t>1</w:t>
            </w:r>
          </w:p>
        </w:tc>
      </w:tr>
      <w:tr w:rsidR="002512D4" w:rsidRPr="00C91539" w14:paraId="2AA12AAD" w14:textId="77777777" w:rsidTr="007006C2">
        <w:tc>
          <w:tcPr>
            <w:tcW w:w="4530" w:type="dxa"/>
          </w:tcPr>
          <w:p w14:paraId="23A9E867" w14:textId="77777777" w:rsidR="002512D4" w:rsidRPr="00C91539" w:rsidRDefault="002512D4" w:rsidP="007006C2">
            <w:pPr>
              <w:spacing w:line="240" w:lineRule="auto"/>
              <w:jc w:val="center"/>
              <w:rPr>
                <w:szCs w:val="22"/>
                <w:lang w:val="lt-LT"/>
              </w:rPr>
            </w:pPr>
            <w:r w:rsidRPr="00C91539">
              <w:rPr>
                <w:szCs w:val="22"/>
                <w:lang w:val="lt-LT"/>
              </w:rPr>
              <w:t>Viena koja (neįskaitant pėdos)</w:t>
            </w:r>
          </w:p>
        </w:tc>
        <w:tc>
          <w:tcPr>
            <w:tcW w:w="4530" w:type="dxa"/>
          </w:tcPr>
          <w:p w14:paraId="48456E31" w14:textId="77777777" w:rsidR="002512D4" w:rsidRPr="00C91539" w:rsidRDefault="002512D4" w:rsidP="007006C2">
            <w:pPr>
              <w:spacing w:line="240" w:lineRule="auto"/>
              <w:jc w:val="center"/>
              <w:rPr>
                <w:szCs w:val="22"/>
                <w:lang w:val="lt-LT"/>
              </w:rPr>
            </w:pPr>
            <w:r w:rsidRPr="00C91539">
              <w:rPr>
                <w:szCs w:val="22"/>
                <w:lang w:val="lt-LT"/>
              </w:rPr>
              <w:t>6</w:t>
            </w:r>
          </w:p>
        </w:tc>
      </w:tr>
      <w:tr w:rsidR="002512D4" w:rsidRPr="00C91539" w14:paraId="7CE69D11" w14:textId="77777777" w:rsidTr="007006C2">
        <w:tc>
          <w:tcPr>
            <w:tcW w:w="4530" w:type="dxa"/>
          </w:tcPr>
          <w:p w14:paraId="03EEFAFB" w14:textId="77777777" w:rsidR="002512D4" w:rsidRPr="00C91539" w:rsidRDefault="002512D4" w:rsidP="007006C2">
            <w:pPr>
              <w:spacing w:line="240" w:lineRule="auto"/>
              <w:jc w:val="center"/>
              <w:rPr>
                <w:szCs w:val="22"/>
                <w:lang w:val="lt-LT"/>
              </w:rPr>
            </w:pPr>
            <w:r w:rsidRPr="00C91539">
              <w:rPr>
                <w:szCs w:val="22"/>
                <w:lang w:val="lt-LT"/>
              </w:rPr>
              <w:t>Viena pėda</w:t>
            </w:r>
          </w:p>
        </w:tc>
        <w:tc>
          <w:tcPr>
            <w:tcW w:w="4530" w:type="dxa"/>
          </w:tcPr>
          <w:p w14:paraId="021F1148" w14:textId="77777777" w:rsidR="002512D4" w:rsidRPr="00C91539" w:rsidRDefault="002512D4" w:rsidP="007006C2">
            <w:pPr>
              <w:spacing w:line="240" w:lineRule="auto"/>
              <w:jc w:val="center"/>
              <w:rPr>
                <w:szCs w:val="22"/>
                <w:lang w:val="lt-LT"/>
              </w:rPr>
            </w:pPr>
            <w:r w:rsidRPr="00C91539">
              <w:rPr>
                <w:szCs w:val="22"/>
                <w:lang w:val="lt-LT"/>
              </w:rPr>
              <w:t>2</w:t>
            </w:r>
          </w:p>
        </w:tc>
      </w:tr>
    </w:tbl>
    <w:p w14:paraId="362491EF" w14:textId="77777777" w:rsidR="002512D4" w:rsidRPr="00C91539" w:rsidRDefault="002512D4" w:rsidP="002512D4">
      <w:pPr>
        <w:spacing w:line="240" w:lineRule="auto"/>
        <w:rPr>
          <w:szCs w:val="22"/>
          <w:lang w:val="lt-LT"/>
        </w:rPr>
      </w:pPr>
    </w:p>
    <w:p w14:paraId="33FF58DD" w14:textId="77777777" w:rsidR="002512D4" w:rsidRPr="00C91539" w:rsidRDefault="002512D4" w:rsidP="002512D4">
      <w:pPr>
        <w:spacing w:line="240" w:lineRule="auto"/>
        <w:rPr>
          <w:b/>
          <w:szCs w:val="22"/>
          <w:lang w:val="lt-LT"/>
        </w:rPr>
      </w:pPr>
      <w:r w:rsidRPr="00C91539">
        <w:rPr>
          <w:b/>
          <w:szCs w:val="22"/>
          <w:lang w:val="lt-LT"/>
        </w:rPr>
        <w:t>1–10 metų vaikams</w:t>
      </w:r>
    </w:p>
    <w:p w14:paraId="6600E45C" w14:textId="77777777" w:rsidR="002512D4" w:rsidRPr="00C91539" w:rsidRDefault="002512D4" w:rsidP="002512D4">
      <w:pPr>
        <w:spacing w:line="240" w:lineRule="auto"/>
        <w:rPr>
          <w:szCs w:val="22"/>
          <w:lang w:val="lt-LT"/>
        </w:rPr>
      </w:pPr>
    </w:p>
    <w:tbl>
      <w:tblPr>
        <w:tblStyle w:val="TableGrid"/>
        <w:tblW w:w="9067" w:type="dxa"/>
        <w:tblLook w:val="04A0" w:firstRow="1" w:lastRow="0" w:firstColumn="1" w:lastColumn="0" w:noHBand="0" w:noVBand="1"/>
      </w:tblPr>
      <w:tblGrid>
        <w:gridCol w:w="3539"/>
        <w:gridCol w:w="1985"/>
        <w:gridCol w:w="1842"/>
        <w:gridCol w:w="1694"/>
        <w:gridCol w:w="7"/>
      </w:tblGrid>
      <w:tr w:rsidR="002512D4" w:rsidRPr="00C91539" w14:paraId="745DBC63" w14:textId="77777777" w:rsidTr="007006C2">
        <w:trPr>
          <w:gridAfter w:val="1"/>
          <w:wAfter w:w="7" w:type="dxa"/>
        </w:trPr>
        <w:tc>
          <w:tcPr>
            <w:tcW w:w="3539" w:type="dxa"/>
          </w:tcPr>
          <w:p w14:paraId="4B45819A" w14:textId="77777777" w:rsidR="002512D4" w:rsidRPr="00C91539" w:rsidRDefault="002512D4" w:rsidP="007006C2">
            <w:pPr>
              <w:spacing w:line="240" w:lineRule="auto"/>
              <w:rPr>
                <w:szCs w:val="22"/>
                <w:lang w:val="lt-LT"/>
              </w:rPr>
            </w:pPr>
          </w:p>
        </w:tc>
        <w:tc>
          <w:tcPr>
            <w:tcW w:w="5521" w:type="dxa"/>
            <w:gridSpan w:val="3"/>
          </w:tcPr>
          <w:p w14:paraId="4489C52A" w14:textId="77777777" w:rsidR="002512D4" w:rsidRPr="00C91539" w:rsidRDefault="002512D4" w:rsidP="007006C2">
            <w:pPr>
              <w:spacing w:line="240" w:lineRule="auto"/>
              <w:rPr>
                <w:b/>
                <w:szCs w:val="22"/>
                <w:lang w:val="lt-LT"/>
              </w:rPr>
            </w:pPr>
            <w:r w:rsidRPr="00C91539">
              <w:rPr>
                <w:b/>
                <w:szCs w:val="22"/>
                <w:lang w:val="lt-LT"/>
              </w:rPr>
              <w:t>Įprastinis kremo piršto galo vienetų skaičius</w:t>
            </w:r>
          </w:p>
        </w:tc>
      </w:tr>
      <w:tr w:rsidR="002512D4" w:rsidRPr="00C91539" w14:paraId="50023A70" w14:textId="77777777" w:rsidTr="007006C2">
        <w:tc>
          <w:tcPr>
            <w:tcW w:w="3539" w:type="dxa"/>
          </w:tcPr>
          <w:p w14:paraId="4B1123E4" w14:textId="77777777" w:rsidR="002512D4" w:rsidRPr="00C91539" w:rsidRDefault="002512D4" w:rsidP="007006C2">
            <w:pPr>
              <w:spacing w:line="240" w:lineRule="auto"/>
              <w:jc w:val="center"/>
              <w:rPr>
                <w:b/>
                <w:szCs w:val="22"/>
                <w:lang w:val="lt-LT"/>
              </w:rPr>
            </w:pPr>
            <w:r w:rsidRPr="00C91539">
              <w:rPr>
                <w:b/>
                <w:szCs w:val="22"/>
                <w:lang w:val="lt-LT"/>
              </w:rPr>
              <w:t>Vartojimo vieta</w:t>
            </w:r>
          </w:p>
        </w:tc>
        <w:tc>
          <w:tcPr>
            <w:tcW w:w="1985" w:type="dxa"/>
          </w:tcPr>
          <w:p w14:paraId="6B9ABA77" w14:textId="77777777" w:rsidR="002512D4" w:rsidRPr="00C91539" w:rsidRDefault="002512D4" w:rsidP="007006C2">
            <w:pPr>
              <w:spacing w:line="240" w:lineRule="auto"/>
              <w:jc w:val="center"/>
              <w:rPr>
                <w:b/>
                <w:szCs w:val="22"/>
                <w:lang w:val="lt-LT"/>
              </w:rPr>
            </w:pPr>
            <w:r w:rsidRPr="00C91539">
              <w:rPr>
                <w:b/>
                <w:szCs w:val="22"/>
                <w:lang w:val="lt-LT"/>
              </w:rPr>
              <w:t>1–2 metų vaikai</w:t>
            </w:r>
          </w:p>
        </w:tc>
        <w:tc>
          <w:tcPr>
            <w:tcW w:w="1842" w:type="dxa"/>
          </w:tcPr>
          <w:p w14:paraId="29F062DD" w14:textId="77777777" w:rsidR="002512D4" w:rsidRPr="00C91539" w:rsidRDefault="002512D4" w:rsidP="007006C2">
            <w:pPr>
              <w:spacing w:line="240" w:lineRule="auto"/>
              <w:jc w:val="center"/>
              <w:rPr>
                <w:b/>
                <w:szCs w:val="22"/>
                <w:lang w:val="lt-LT"/>
              </w:rPr>
            </w:pPr>
            <w:r w:rsidRPr="00C91539">
              <w:rPr>
                <w:b/>
                <w:szCs w:val="22"/>
                <w:lang w:val="lt-LT"/>
              </w:rPr>
              <w:t>3–5 metų vaikai</w:t>
            </w:r>
          </w:p>
        </w:tc>
        <w:tc>
          <w:tcPr>
            <w:tcW w:w="1701" w:type="dxa"/>
            <w:gridSpan w:val="2"/>
          </w:tcPr>
          <w:p w14:paraId="060D870A" w14:textId="77777777" w:rsidR="002512D4" w:rsidRPr="00C91539" w:rsidRDefault="002512D4" w:rsidP="007006C2">
            <w:pPr>
              <w:spacing w:line="240" w:lineRule="auto"/>
              <w:jc w:val="center"/>
              <w:rPr>
                <w:b/>
                <w:szCs w:val="22"/>
                <w:lang w:val="lt-LT"/>
              </w:rPr>
            </w:pPr>
            <w:r w:rsidRPr="00C91539">
              <w:rPr>
                <w:b/>
                <w:szCs w:val="22"/>
                <w:lang w:val="lt-LT"/>
              </w:rPr>
              <w:t>6–10 metų vaikai</w:t>
            </w:r>
          </w:p>
        </w:tc>
      </w:tr>
      <w:tr w:rsidR="002512D4" w:rsidRPr="00C91539" w14:paraId="0E3A72AA" w14:textId="77777777" w:rsidTr="007006C2">
        <w:tc>
          <w:tcPr>
            <w:tcW w:w="3539" w:type="dxa"/>
          </w:tcPr>
          <w:p w14:paraId="0088B02F" w14:textId="77777777" w:rsidR="002512D4" w:rsidRPr="00C91539" w:rsidRDefault="002512D4" w:rsidP="007006C2">
            <w:pPr>
              <w:spacing w:line="240" w:lineRule="auto"/>
              <w:rPr>
                <w:szCs w:val="22"/>
                <w:lang w:val="lt-LT"/>
              </w:rPr>
            </w:pPr>
            <w:r w:rsidRPr="00C91539">
              <w:rPr>
                <w:szCs w:val="22"/>
                <w:lang w:val="lt-LT"/>
              </w:rPr>
              <w:t>Veidas ir kaklas</w:t>
            </w:r>
          </w:p>
        </w:tc>
        <w:tc>
          <w:tcPr>
            <w:tcW w:w="1985" w:type="dxa"/>
          </w:tcPr>
          <w:p w14:paraId="16DBB838" w14:textId="77777777" w:rsidR="002512D4" w:rsidRPr="00C91539" w:rsidRDefault="002512D4" w:rsidP="007006C2">
            <w:pPr>
              <w:spacing w:line="240" w:lineRule="auto"/>
              <w:jc w:val="center"/>
              <w:rPr>
                <w:b/>
                <w:szCs w:val="22"/>
                <w:lang w:val="lt-LT"/>
              </w:rPr>
            </w:pPr>
            <w:r w:rsidRPr="00C91539">
              <w:rPr>
                <w:szCs w:val="22"/>
                <w:lang w:val="lt-LT"/>
              </w:rPr>
              <w:t>1½</w:t>
            </w:r>
          </w:p>
        </w:tc>
        <w:tc>
          <w:tcPr>
            <w:tcW w:w="1842" w:type="dxa"/>
          </w:tcPr>
          <w:p w14:paraId="0636F837" w14:textId="77777777" w:rsidR="002512D4" w:rsidRPr="00C91539" w:rsidRDefault="002512D4" w:rsidP="007006C2">
            <w:pPr>
              <w:spacing w:line="240" w:lineRule="auto"/>
              <w:jc w:val="center"/>
              <w:rPr>
                <w:szCs w:val="22"/>
                <w:lang w:val="lt-LT"/>
              </w:rPr>
            </w:pPr>
            <w:r w:rsidRPr="00C91539">
              <w:rPr>
                <w:szCs w:val="22"/>
                <w:lang w:val="lt-LT"/>
              </w:rPr>
              <w:t>1½</w:t>
            </w:r>
          </w:p>
        </w:tc>
        <w:tc>
          <w:tcPr>
            <w:tcW w:w="1701" w:type="dxa"/>
            <w:gridSpan w:val="2"/>
          </w:tcPr>
          <w:p w14:paraId="05DD19FB" w14:textId="77777777" w:rsidR="002512D4" w:rsidRPr="00C91539" w:rsidRDefault="002512D4" w:rsidP="007006C2">
            <w:pPr>
              <w:spacing w:line="240" w:lineRule="auto"/>
              <w:jc w:val="center"/>
              <w:rPr>
                <w:szCs w:val="22"/>
                <w:lang w:val="lt-LT"/>
              </w:rPr>
            </w:pPr>
            <w:r w:rsidRPr="00C91539">
              <w:rPr>
                <w:szCs w:val="22"/>
                <w:lang w:val="lt-LT"/>
              </w:rPr>
              <w:t>2</w:t>
            </w:r>
          </w:p>
        </w:tc>
      </w:tr>
      <w:tr w:rsidR="002512D4" w:rsidRPr="00C91539" w14:paraId="24AA311B" w14:textId="77777777" w:rsidTr="007006C2">
        <w:tc>
          <w:tcPr>
            <w:tcW w:w="3539" w:type="dxa"/>
          </w:tcPr>
          <w:p w14:paraId="734D8FA0" w14:textId="77777777" w:rsidR="002512D4" w:rsidRPr="00C91539" w:rsidRDefault="002512D4" w:rsidP="007006C2">
            <w:pPr>
              <w:spacing w:line="240" w:lineRule="auto"/>
              <w:rPr>
                <w:szCs w:val="22"/>
                <w:lang w:val="lt-LT"/>
              </w:rPr>
            </w:pPr>
            <w:r w:rsidRPr="00C91539">
              <w:rPr>
                <w:szCs w:val="22"/>
                <w:lang w:val="lt-LT"/>
              </w:rPr>
              <w:t>Viena ranka ir plaštaka</w:t>
            </w:r>
          </w:p>
        </w:tc>
        <w:tc>
          <w:tcPr>
            <w:tcW w:w="1985" w:type="dxa"/>
          </w:tcPr>
          <w:p w14:paraId="018BE799" w14:textId="77777777" w:rsidR="002512D4" w:rsidRPr="00C91539" w:rsidRDefault="002512D4" w:rsidP="007006C2">
            <w:pPr>
              <w:spacing w:line="240" w:lineRule="auto"/>
              <w:jc w:val="center"/>
              <w:rPr>
                <w:szCs w:val="22"/>
                <w:lang w:val="lt-LT"/>
              </w:rPr>
            </w:pPr>
            <w:r w:rsidRPr="00C91539">
              <w:rPr>
                <w:szCs w:val="22"/>
                <w:lang w:val="lt-LT"/>
              </w:rPr>
              <w:t>1½</w:t>
            </w:r>
          </w:p>
        </w:tc>
        <w:tc>
          <w:tcPr>
            <w:tcW w:w="1842" w:type="dxa"/>
          </w:tcPr>
          <w:p w14:paraId="6F409B31" w14:textId="77777777" w:rsidR="002512D4" w:rsidRPr="00C91539" w:rsidRDefault="002512D4" w:rsidP="007006C2">
            <w:pPr>
              <w:spacing w:line="240" w:lineRule="auto"/>
              <w:jc w:val="center"/>
              <w:rPr>
                <w:szCs w:val="22"/>
                <w:lang w:val="lt-LT"/>
              </w:rPr>
            </w:pPr>
            <w:r w:rsidRPr="00C91539">
              <w:rPr>
                <w:szCs w:val="22"/>
                <w:lang w:val="lt-LT"/>
              </w:rPr>
              <w:t>2</w:t>
            </w:r>
          </w:p>
        </w:tc>
        <w:tc>
          <w:tcPr>
            <w:tcW w:w="1701" w:type="dxa"/>
            <w:gridSpan w:val="2"/>
          </w:tcPr>
          <w:p w14:paraId="1C8E9300" w14:textId="77777777" w:rsidR="002512D4" w:rsidRPr="00C91539" w:rsidRDefault="002512D4" w:rsidP="007006C2">
            <w:pPr>
              <w:spacing w:line="240" w:lineRule="auto"/>
              <w:jc w:val="center"/>
              <w:rPr>
                <w:szCs w:val="22"/>
                <w:lang w:val="lt-LT"/>
              </w:rPr>
            </w:pPr>
            <w:r w:rsidRPr="00C91539">
              <w:rPr>
                <w:szCs w:val="22"/>
                <w:lang w:val="lt-LT"/>
              </w:rPr>
              <w:t>2½</w:t>
            </w:r>
          </w:p>
        </w:tc>
      </w:tr>
      <w:tr w:rsidR="002512D4" w:rsidRPr="00C91539" w14:paraId="1BDCBD70" w14:textId="77777777" w:rsidTr="007006C2">
        <w:tc>
          <w:tcPr>
            <w:tcW w:w="3539" w:type="dxa"/>
          </w:tcPr>
          <w:p w14:paraId="302AA4F0" w14:textId="77777777" w:rsidR="002512D4" w:rsidRPr="00C91539" w:rsidRDefault="002512D4" w:rsidP="007006C2">
            <w:pPr>
              <w:spacing w:line="240" w:lineRule="auto"/>
              <w:rPr>
                <w:szCs w:val="22"/>
                <w:lang w:val="lt-LT"/>
              </w:rPr>
            </w:pPr>
            <w:r w:rsidRPr="00C91539">
              <w:rPr>
                <w:szCs w:val="22"/>
                <w:lang w:val="lt-LT"/>
              </w:rPr>
              <w:t>Viena koja ir pėda</w:t>
            </w:r>
          </w:p>
        </w:tc>
        <w:tc>
          <w:tcPr>
            <w:tcW w:w="1985" w:type="dxa"/>
          </w:tcPr>
          <w:p w14:paraId="6F0653A4" w14:textId="77777777" w:rsidR="002512D4" w:rsidRPr="00C91539" w:rsidRDefault="002512D4" w:rsidP="007006C2">
            <w:pPr>
              <w:spacing w:line="240" w:lineRule="auto"/>
              <w:jc w:val="center"/>
              <w:rPr>
                <w:szCs w:val="22"/>
                <w:lang w:val="lt-LT"/>
              </w:rPr>
            </w:pPr>
            <w:r w:rsidRPr="00C91539">
              <w:rPr>
                <w:szCs w:val="22"/>
                <w:lang w:val="lt-LT"/>
              </w:rPr>
              <w:t>2</w:t>
            </w:r>
          </w:p>
        </w:tc>
        <w:tc>
          <w:tcPr>
            <w:tcW w:w="1842" w:type="dxa"/>
          </w:tcPr>
          <w:p w14:paraId="60C3AD37" w14:textId="77777777" w:rsidR="002512D4" w:rsidRPr="00C91539" w:rsidRDefault="002512D4" w:rsidP="007006C2">
            <w:pPr>
              <w:spacing w:line="240" w:lineRule="auto"/>
              <w:jc w:val="center"/>
              <w:rPr>
                <w:szCs w:val="22"/>
                <w:lang w:val="lt-LT"/>
              </w:rPr>
            </w:pPr>
            <w:r w:rsidRPr="00C91539">
              <w:rPr>
                <w:szCs w:val="22"/>
                <w:lang w:val="lt-LT"/>
              </w:rPr>
              <w:t>3</w:t>
            </w:r>
          </w:p>
        </w:tc>
        <w:tc>
          <w:tcPr>
            <w:tcW w:w="1701" w:type="dxa"/>
            <w:gridSpan w:val="2"/>
          </w:tcPr>
          <w:p w14:paraId="4DD913E3" w14:textId="77777777" w:rsidR="002512D4" w:rsidRPr="00C91539" w:rsidRDefault="002512D4" w:rsidP="007006C2">
            <w:pPr>
              <w:spacing w:line="240" w:lineRule="auto"/>
              <w:jc w:val="center"/>
              <w:rPr>
                <w:szCs w:val="22"/>
                <w:lang w:val="lt-LT"/>
              </w:rPr>
            </w:pPr>
            <w:r w:rsidRPr="00C91539">
              <w:rPr>
                <w:szCs w:val="22"/>
                <w:lang w:val="lt-LT"/>
              </w:rPr>
              <w:t>4½</w:t>
            </w:r>
          </w:p>
        </w:tc>
      </w:tr>
      <w:tr w:rsidR="002512D4" w:rsidRPr="00C91539" w14:paraId="00B6750B" w14:textId="77777777" w:rsidTr="007006C2">
        <w:tc>
          <w:tcPr>
            <w:tcW w:w="3539" w:type="dxa"/>
          </w:tcPr>
          <w:p w14:paraId="7E5C4095" w14:textId="77777777" w:rsidR="002512D4" w:rsidRPr="00C91539" w:rsidRDefault="002512D4" w:rsidP="007006C2">
            <w:pPr>
              <w:spacing w:line="240" w:lineRule="auto"/>
              <w:rPr>
                <w:szCs w:val="22"/>
                <w:lang w:val="lt-LT"/>
              </w:rPr>
            </w:pPr>
            <w:r w:rsidRPr="00C91539">
              <w:rPr>
                <w:szCs w:val="22"/>
                <w:lang w:val="lt-LT"/>
              </w:rPr>
              <w:t>Priekinė liemens pusė</w:t>
            </w:r>
          </w:p>
        </w:tc>
        <w:tc>
          <w:tcPr>
            <w:tcW w:w="1985" w:type="dxa"/>
          </w:tcPr>
          <w:p w14:paraId="34269E99" w14:textId="77777777" w:rsidR="002512D4" w:rsidRPr="00C91539" w:rsidRDefault="002512D4" w:rsidP="007006C2">
            <w:pPr>
              <w:spacing w:line="240" w:lineRule="auto"/>
              <w:jc w:val="center"/>
              <w:rPr>
                <w:szCs w:val="22"/>
                <w:lang w:val="lt-LT"/>
              </w:rPr>
            </w:pPr>
            <w:r w:rsidRPr="00C91539">
              <w:rPr>
                <w:szCs w:val="22"/>
                <w:lang w:val="lt-LT"/>
              </w:rPr>
              <w:t>2</w:t>
            </w:r>
          </w:p>
        </w:tc>
        <w:tc>
          <w:tcPr>
            <w:tcW w:w="1842" w:type="dxa"/>
          </w:tcPr>
          <w:p w14:paraId="489F20D5" w14:textId="77777777" w:rsidR="002512D4" w:rsidRPr="00C91539" w:rsidRDefault="002512D4" w:rsidP="007006C2">
            <w:pPr>
              <w:spacing w:line="240" w:lineRule="auto"/>
              <w:jc w:val="center"/>
              <w:rPr>
                <w:szCs w:val="22"/>
                <w:lang w:val="lt-LT"/>
              </w:rPr>
            </w:pPr>
            <w:r w:rsidRPr="00C91539">
              <w:rPr>
                <w:szCs w:val="22"/>
                <w:lang w:val="lt-LT"/>
              </w:rPr>
              <w:t>3</w:t>
            </w:r>
          </w:p>
        </w:tc>
        <w:tc>
          <w:tcPr>
            <w:tcW w:w="1701" w:type="dxa"/>
            <w:gridSpan w:val="2"/>
          </w:tcPr>
          <w:p w14:paraId="1BBB6FA3" w14:textId="77777777" w:rsidR="002512D4" w:rsidRPr="00C91539" w:rsidRDefault="002512D4" w:rsidP="007006C2">
            <w:pPr>
              <w:spacing w:line="240" w:lineRule="auto"/>
              <w:jc w:val="center"/>
              <w:rPr>
                <w:szCs w:val="22"/>
                <w:lang w:val="lt-LT"/>
              </w:rPr>
            </w:pPr>
            <w:r w:rsidRPr="00C91539">
              <w:rPr>
                <w:szCs w:val="22"/>
                <w:lang w:val="lt-LT"/>
              </w:rPr>
              <w:t>3½</w:t>
            </w:r>
          </w:p>
        </w:tc>
      </w:tr>
      <w:tr w:rsidR="002512D4" w:rsidRPr="00C91539" w14:paraId="74ABD35C" w14:textId="77777777" w:rsidTr="007006C2">
        <w:tc>
          <w:tcPr>
            <w:tcW w:w="3539" w:type="dxa"/>
          </w:tcPr>
          <w:p w14:paraId="72B4DCA4" w14:textId="77777777" w:rsidR="002512D4" w:rsidRPr="00C91539" w:rsidRDefault="002512D4" w:rsidP="007006C2">
            <w:pPr>
              <w:spacing w:line="240" w:lineRule="auto"/>
              <w:rPr>
                <w:szCs w:val="22"/>
                <w:lang w:val="lt-LT"/>
              </w:rPr>
            </w:pPr>
            <w:r w:rsidRPr="00C91539">
              <w:rPr>
                <w:szCs w:val="22"/>
                <w:lang w:val="lt-LT"/>
              </w:rPr>
              <w:t>Užpakalinė liemens pusė, įskaitant sėdmenis</w:t>
            </w:r>
          </w:p>
        </w:tc>
        <w:tc>
          <w:tcPr>
            <w:tcW w:w="1985" w:type="dxa"/>
          </w:tcPr>
          <w:p w14:paraId="1F8181E2" w14:textId="77777777" w:rsidR="002512D4" w:rsidRPr="00C91539" w:rsidRDefault="002512D4" w:rsidP="007006C2">
            <w:pPr>
              <w:spacing w:line="240" w:lineRule="auto"/>
              <w:jc w:val="center"/>
              <w:rPr>
                <w:szCs w:val="22"/>
                <w:lang w:val="lt-LT"/>
              </w:rPr>
            </w:pPr>
          </w:p>
          <w:p w14:paraId="46607552" w14:textId="77777777" w:rsidR="002512D4" w:rsidRPr="00C91539" w:rsidRDefault="002512D4" w:rsidP="007006C2">
            <w:pPr>
              <w:spacing w:line="240" w:lineRule="auto"/>
              <w:jc w:val="center"/>
              <w:rPr>
                <w:szCs w:val="22"/>
                <w:lang w:val="lt-LT"/>
              </w:rPr>
            </w:pPr>
            <w:r w:rsidRPr="00C91539">
              <w:rPr>
                <w:szCs w:val="22"/>
                <w:lang w:val="lt-LT"/>
              </w:rPr>
              <w:t>3</w:t>
            </w:r>
          </w:p>
        </w:tc>
        <w:tc>
          <w:tcPr>
            <w:tcW w:w="1842" w:type="dxa"/>
          </w:tcPr>
          <w:p w14:paraId="7D81A9CB" w14:textId="77777777" w:rsidR="002512D4" w:rsidRPr="00C91539" w:rsidRDefault="002512D4" w:rsidP="007006C2">
            <w:pPr>
              <w:spacing w:line="240" w:lineRule="auto"/>
              <w:jc w:val="center"/>
              <w:rPr>
                <w:szCs w:val="22"/>
                <w:lang w:val="lt-LT"/>
              </w:rPr>
            </w:pPr>
          </w:p>
          <w:p w14:paraId="725BDD3C" w14:textId="77777777" w:rsidR="002512D4" w:rsidRPr="00C91539" w:rsidRDefault="002512D4" w:rsidP="007006C2">
            <w:pPr>
              <w:spacing w:line="240" w:lineRule="auto"/>
              <w:jc w:val="center"/>
              <w:rPr>
                <w:szCs w:val="22"/>
                <w:lang w:val="lt-LT"/>
              </w:rPr>
            </w:pPr>
            <w:r w:rsidRPr="00C91539">
              <w:rPr>
                <w:szCs w:val="22"/>
                <w:lang w:val="lt-LT"/>
              </w:rPr>
              <w:t>3½</w:t>
            </w:r>
          </w:p>
        </w:tc>
        <w:tc>
          <w:tcPr>
            <w:tcW w:w="1701" w:type="dxa"/>
            <w:gridSpan w:val="2"/>
          </w:tcPr>
          <w:p w14:paraId="494336D0" w14:textId="77777777" w:rsidR="002512D4" w:rsidRPr="00C91539" w:rsidRDefault="002512D4" w:rsidP="007006C2">
            <w:pPr>
              <w:spacing w:line="240" w:lineRule="auto"/>
              <w:jc w:val="center"/>
              <w:rPr>
                <w:szCs w:val="22"/>
                <w:lang w:val="lt-LT"/>
              </w:rPr>
            </w:pPr>
          </w:p>
          <w:p w14:paraId="329AB8AF" w14:textId="77777777" w:rsidR="002512D4" w:rsidRPr="00C91539" w:rsidRDefault="002512D4" w:rsidP="007006C2">
            <w:pPr>
              <w:spacing w:line="240" w:lineRule="auto"/>
              <w:jc w:val="center"/>
              <w:rPr>
                <w:szCs w:val="22"/>
                <w:lang w:val="lt-LT"/>
              </w:rPr>
            </w:pPr>
            <w:r w:rsidRPr="00C91539">
              <w:rPr>
                <w:szCs w:val="22"/>
                <w:lang w:val="lt-LT"/>
              </w:rPr>
              <w:t>5</w:t>
            </w:r>
          </w:p>
        </w:tc>
      </w:tr>
    </w:tbl>
    <w:p w14:paraId="7ED85CB1" w14:textId="77777777" w:rsidR="002512D4" w:rsidRPr="00C91539" w:rsidRDefault="002512D4" w:rsidP="002512D4">
      <w:pPr>
        <w:spacing w:line="240" w:lineRule="auto"/>
        <w:rPr>
          <w:szCs w:val="22"/>
          <w:lang w:val="lt-LT"/>
        </w:rPr>
      </w:pPr>
    </w:p>
    <w:p w14:paraId="4D68DE46" w14:textId="77777777" w:rsidR="002512D4" w:rsidRPr="00C91539" w:rsidRDefault="002512D4" w:rsidP="002512D4">
      <w:pPr>
        <w:spacing w:line="240" w:lineRule="auto"/>
        <w:rPr>
          <w:b/>
          <w:szCs w:val="22"/>
          <w:lang w:val="lt-LT"/>
        </w:rPr>
      </w:pPr>
      <w:r w:rsidRPr="00C91539">
        <w:rPr>
          <w:b/>
          <w:szCs w:val="22"/>
          <w:lang w:val="lt-LT"/>
        </w:rPr>
        <w:t>Pamiršus pavartoti Enosat</w:t>
      </w:r>
    </w:p>
    <w:p w14:paraId="4B23F387" w14:textId="77777777" w:rsidR="002512D4" w:rsidRPr="00C91539" w:rsidRDefault="002512D4" w:rsidP="002512D4">
      <w:pPr>
        <w:spacing w:line="240" w:lineRule="auto"/>
        <w:rPr>
          <w:szCs w:val="22"/>
          <w:lang w:val="lt-LT"/>
        </w:rPr>
      </w:pPr>
      <w:r w:rsidRPr="00C91539">
        <w:rPr>
          <w:noProof/>
          <w:szCs w:val="22"/>
          <w:lang w:val="lt-LT"/>
        </w:rPr>
        <w:t>Jeigu šio vaisto pavartoti pamiršote, pavartokite jo tuoj pat, kai tik prisiminsite. Kitą kartą šio vaisto vartokite įprastu laiku. Negalima vartoti dvigubos dozės norint kompensuoti praleistą dozę.</w:t>
      </w:r>
    </w:p>
    <w:p w14:paraId="3D42628D" w14:textId="77777777" w:rsidR="002512D4" w:rsidRPr="00C91539" w:rsidRDefault="002512D4" w:rsidP="002512D4">
      <w:pPr>
        <w:spacing w:line="240" w:lineRule="auto"/>
        <w:rPr>
          <w:szCs w:val="22"/>
          <w:lang w:val="lt-LT"/>
        </w:rPr>
      </w:pPr>
    </w:p>
    <w:p w14:paraId="36CB9344" w14:textId="77777777" w:rsidR="002512D4" w:rsidRPr="00C91539" w:rsidRDefault="002512D4" w:rsidP="002512D4">
      <w:pPr>
        <w:spacing w:line="240" w:lineRule="auto"/>
        <w:rPr>
          <w:szCs w:val="22"/>
          <w:lang w:val="lt-LT"/>
        </w:rPr>
      </w:pPr>
      <w:r w:rsidRPr="00C91539">
        <w:rPr>
          <w:noProof/>
          <w:szCs w:val="22"/>
          <w:lang w:val="lt-LT"/>
        </w:rPr>
        <w:t>Jeigu kiltų daugiau klausimų dėl šio vaisto vartojimo, kreipkitės į gydytoją arba vaistininką.</w:t>
      </w:r>
    </w:p>
    <w:p w14:paraId="3ADD5B97" w14:textId="77777777" w:rsidR="002512D4" w:rsidRPr="00C91539" w:rsidRDefault="002512D4" w:rsidP="002512D4">
      <w:pPr>
        <w:spacing w:line="240" w:lineRule="auto"/>
        <w:rPr>
          <w:szCs w:val="22"/>
          <w:lang w:val="lt-LT"/>
        </w:rPr>
      </w:pPr>
    </w:p>
    <w:p w14:paraId="590F790F" w14:textId="77777777" w:rsidR="002512D4" w:rsidRPr="00C91539" w:rsidRDefault="002512D4" w:rsidP="002512D4">
      <w:pPr>
        <w:spacing w:line="240" w:lineRule="auto"/>
        <w:rPr>
          <w:szCs w:val="22"/>
          <w:lang w:val="lt-LT"/>
        </w:rPr>
      </w:pPr>
    </w:p>
    <w:p w14:paraId="41A4200C" w14:textId="77777777" w:rsidR="002512D4" w:rsidRPr="00C91539" w:rsidRDefault="002512D4" w:rsidP="002512D4">
      <w:pPr>
        <w:spacing w:line="240" w:lineRule="auto"/>
        <w:rPr>
          <w:b/>
          <w:szCs w:val="22"/>
          <w:lang w:val="lt-LT"/>
        </w:rPr>
      </w:pPr>
      <w:r w:rsidRPr="00C91539">
        <w:rPr>
          <w:b/>
          <w:szCs w:val="22"/>
          <w:lang w:val="lt-LT"/>
        </w:rPr>
        <w:t>4.</w:t>
      </w:r>
      <w:r w:rsidRPr="00C91539">
        <w:rPr>
          <w:b/>
          <w:szCs w:val="22"/>
          <w:lang w:val="lt-LT"/>
        </w:rPr>
        <w:tab/>
        <w:t>Galimas šalutinis poveikis</w:t>
      </w:r>
    </w:p>
    <w:p w14:paraId="506E3FE7" w14:textId="77777777" w:rsidR="002512D4" w:rsidRPr="00C91539" w:rsidRDefault="002512D4" w:rsidP="002512D4">
      <w:pPr>
        <w:keepNext/>
        <w:spacing w:line="240" w:lineRule="auto"/>
        <w:rPr>
          <w:szCs w:val="22"/>
          <w:lang w:val="lt-LT"/>
        </w:rPr>
      </w:pPr>
    </w:p>
    <w:p w14:paraId="30966F10" w14:textId="77777777" w:rsidR="002512D4" w:rsidRPr="00C91539" w:rsidRDefault="002512D4" w:rsidP="002512D4">
      <w:pPr>
        <w:keepNext/>
        <w:spacing w:line="240" w:lineRule="auto"/>
        <w:rPr>
          <w:szCs w:val="22"/>
          <w:lang w:val="lt-LT"/>
        </w:rPr>
      </w:pPr>
      <w:r w:rsidRPr="00C91539">
        <w:rPr>
          <w:noProof/>
          <w:szCs w:val="22"/>
          <w:lang w:val="lt-LT"/>
        </w:rPr>
        <w:t>Šis vaistas, kaip ir visi kiti, gali sukelti šalutinį poveikį, nors jis pasireiškia ne visiems žmonėms.</w:t>
      </w:r>
    </w:p>
    <w:p w14:paraId="162F931B" w14:textId="77777777" w:rsidR="002512D4" w:rsidRPr="00C91539" w:rsidRDefault="002512D4" w:rsidP="002512D4">
      <w:pPr>
        <w:spacing w:line="240" w:lineRule="auto"/>
        <w:rPr>
          <w:b/>
          <w:szCs w:val="22"/>
          <w:lang w:val="lt-LT"/>
        </w:rPr>
      </w:pPr>
    </w:p>
    <w:p w14:paraId="3A2B2191" w14:textId="77777777" w:rsidR="002512D4" w:rsidRPr="00C91539" w:rsidRDefault="002512D4" w:rsidP="002512D4">
      <w:pPr>
        <w:spacing w:line="240" w:lineRule="auto"/>
        <w:rPr>
          <w:b/>
          <w:szCs w:val="22"/>
          <w:lang w:val="lt-LT"/>
        </w:rPr>
      </w:pPr>
      <w:r w:rsidRPr="00C91539">
        <w:rPr>
          <w:b/>
          <w:szCs w:val="22"/>
          <w:lang w:val="lt-LT"/>
        </w:rPr>
        <w:t>Jeigu Jums atsirado žemiau išvardytų simptomų, turite gauti neatidėliotiną gydytojo pagalbą, kadangi Jums gali būti pasireiškusi alerginė reakcija.</w:t>
      </w:r>
    </w:p>
    <w:p w14:paraId="23B37857" w14:textId="77777777" w:rsidR="002512D4" w:rsidRPr="00C91539" w:rsidRDefault="002512D4" w:rsidP="002512D4">
      <w:pPr>
        <w:spacing w:line="240" w:lineRule="auto"/>
        <w:rPr>
          <w:b/>
          <w:szCs w:val="22"/>
          <w:lang w:val="lt-LT"/>
        </w:rPr>
      </w:pPr>
    </w:p>
    <w:p w14:paraId="371C7214"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Jums pasunkėjo kvėpavimas.</w:t>
      </w:r>
    </w:p>
    <w:p w14:paraId="59514640"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Jums sutino veidas, vokai, lūpos, liežuvis ar ryklė.</w:t>
      </w:r>
    </w:p>
    <w:p w14:paraId="1E00EF0D" w14:textId="77777777" w:rsidR="002512D4" w:rsidRPr="00C91539" w:rsidRDefault="002512D4" w:rsidP="002512D4">
      <w:pPr>
        <w:pStyle w:val="ListParagraph"/>
        <w:numPr>
          <w:ilvl w:val="0"/>
          <w:numId w:val="6"/>
        </w:numPr>
        <w:spacing w:line="240" w:lineRule="auto"/>
        <w:ind w:left="567" w:hanging="567"/>
        <w:rPr>
          <w:szCs w:val="22"/>
          <w:lang w:val="lt-LT"/>
        </w:rPr>
      </w:pPr>
      <w:r w:rsidRPr="00C91539">
        <w:rPr>
          <w:szCs w:val="22"/>
          <w:lang w:val="lt-LT"/>
        </w:rPr>
        <w:t>Jums pasireiškė sunkus odos išbėrimas.</w:t>
      </w:r>
    </w:p>
    <w:p w14:paraId="24DF8B7C" w14:textId="77777777" w:rsidR="002512D4" w:rsidRPr="00C91539" w:rsidRDefault="002512D4" w:rsidP="002512D4">
      <w:pPr>
        <w:spacing w:line="240" w:lineRule="auto"/>
        <w:rPr>
          <w:bCs/>
          <w:szCs w:val="22"/>
          <w:lang w:val="lt-LT" w:eastAsia="lt-LT"/>
        </w:rPr>
      </w:pPr>
    </w:p>
    <w:p w14:paraId="2EF6CBA5" w14:textId="77777777" w:rsidR="002512D4" w:rsidRPr="00C91539" w:rsidRDefault="002512D4" w:rsidP="002512D4">
      <w:pPr>
        <w:spacing w:line="240" w:lineRule="auto"/>
        <w:rPr>
          <w:b/>
          <w:bCs/>
          <w:szCs w:val="22"/>
          <w:lang w:val="lt-LT" w:eastAsia="lt-LT"/>
        </w:rPr>
      </w:pPr>
      <w:r w:rsidRPr="00C91539">
        <w:rPr>
          <w:b/>
          <w:bCs/>
          <w:szCs w:val="22"/>
          <w:lang w:val="lt-LT" w:eastAsia="lt-LT"/>
        </w:rPr>
        <w:t>Kitoks galimas šalutinis poveikis</w:t>
      </w:r>
    </w:p>
    <w:p w14:paraId="4CEF4A3D"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Bet koks iš žemiau išvardytų sutrikimų labiau tikėtinas, jeigu vaisto vartojama ilgai, vartojamas didelis jo kiekis arba juo tepamos odos raukšlės (pvz., pažastys arba po krūtimis esanti sritis).</w:t>
      </w:r>
    </w:p>
    <w:p w14:paraId="12FFE313"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Šie sutrikimai labiau tikėtini kūdikiams ir vaikams. Jie taip pat labiau tikėtini, jeigu odos pažeidimas uždengiamas tvarsčiu, bintu ar vystyklu.</w:t>
      </w:r>
    </w:p>
    <w:p w14:paraId="7DB70C5E" w14:textId="77777777" w:rsidR="002512D4" w:rsidRPr="00C91539" w:rsidRDefault="002512D4" w:rsidP="002512D4">
      <w:pPr>
        <w:spacing w:line="240" w:lineRule="auto"/>
        <w:ind w:left="567" w:hanging="567"/>
        <w:rPr>
          <w:bCs/>
          <w:szCs w:val="22"/>
          <w:lang w:val="lt-LT" w:eastAsia="lt-LT"/>
        </w:rPr>
      </w:pPr>
    </w:p>
    <w:p w14:paraId="72626263" w14:textId="77777777" w:rsidR="002512D4" w:rsidRPr="00C91539" w:rsidRDefault="002512D4" w:rsidP="002512D4">
      <w:pPr>
        <w:spacing w:line="240" w:lineRule="auto"/>
        <w:rPr>
          <w:b/>
          <w:bCs/>
          <w:szCs w:val="22"/>
          <w:lang w:val="lt-LT" w:eastAsia="lt-LT"/>
        </w:rPr>
      </w:pPr>
      <w:r w:rsidRPr="00C91539">
        <w:rPr>
          <w:b/>
          <w:bCs/>
          <w:szCs w:val="22"/>
          <w:lang w:val="lt-LT" w:eastAsia="lt-LT"/>
        </w:rPr>
        <w:t>Nedažnas (gali pasireikšti mažiau nei 1 iš 100 žmonių)</w:t>
      </w:r>
    </w:p>
    <w:p w14:paraId="43657410"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Odos dirginimas.</w:t>
      </w:r>
    </w:p>
    <w:p w14:paraId="26226CA5"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Deginimo pojūtis.</w:t>
      </w:r>
    </w:p>
    <w:p w14:paraId="11AEBFD3"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Niežėjimas.</w:t>
      </w:r>
    </w:p>
    <w:p w14:paraId="7801B8DF"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Egzemos pasunkėjimas.</w:t>
      </w:r>
    </w:p>
    <w:p w14:paraId="751E3E31"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Dilginimo pojūtis.</w:t>
      </w:r>
    </w:p>
    <w:p w14:paraId="2444CF52"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Odos paraudimas.</w:t>
      </w:r>
    </w:p>
    <w:p w14:paraId="7ED23774" w14:textId="77777777" w:rsidR="002512D4" w:rsidRPr="00C91539" w:rsidRDefault="002512D4" w:rsidP="002512D4">
      <w:pPr>
        <w:spacing w:line="240" w:lineRule="auto"/>
        <w:rPr>
          <w:bCs/>
          <w:szCs w:val="22"/>
          <w:lang w:val="lt-LT" w:eastAsia="lt-LT"/>
        </w:rPr>
      </w:pPr>
    </w:p>
    <w:p w14:paraId="61A665F5" w14:textId="77777777" w:rsidR="002512D4" w:rsidRPr="00C91539" w:rsidRDefault="002512D4" w:rsidP="002512D4">
      <w:pPr>
        <w:spacing w:line="240" w:lineRule="auto"/>
        <w:rPr>
          <w:b/>
          <w:bCs/>
          <w:szCs w:val="22"/>
          <w:lang w:val="lt-LT" w:eastAsia="lt-LT"/>
        </w:rPr>
      </w:pPr>
      <w:r w:rsidRPr="00C91539">
        <w:rPr>
          <w:b/>
          <w:bCs/>
          <w:szCs w:val="22"/>
          <w:lang w:val="lt-LT" w:eastAsia="lt-LT"/>
        </w:rPr>
        <w:t>Retas (gali pasireikšti mažiau nei 1 iš 1 000 žmonių)</w:t>
      </w:r>
    </w:p>
    <w:p w14:paraId="47A25BEB"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Dilgėlinė.</w:t>
      </w:r>
    </w:p>
    <w:p w14:paraId="3AAD2023"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Odos sausmė.</w:t>
      </w:r>
    </w:p>
    <w:p w14:paraId="1EB6A96C" w14:textId="77777777" w:rsidR="002512D4" w:rsidRPr="00C91539" w:rsidRDefault="002512D4" w:rsidP="002512D4">
      <w:pPr>
        <w:spacing w:line="240" w:lineRule="auto"/>
        <w:rPr>
          <w:bCs/>
          <w:szCs w:val="22"/>
          <w:lang w:val="lt-LT" w:eastAsia="lt-LT"/>
        </w:rPr>
      </w:pPr>
    </w:p>
    <w:p w14:paraId="608E4B61" w14:textId="77777777" w:rsidR="002512D4" w:rsidRPr="00C91539" w:rsidRDefault="002512D4" w:rsidP="002512D4">
      <w:pPr>
        <w:spacing w:line="240" w:lineRule="auto"/>
        <w:rPr>
          <w:b/>
          <w:bCs/>
          <w:szCs w:val="22"/>
          <w:lang w:val="lt-LT" w:eastAsia="lt-LT"/>
        </w:rPr>
      </w:pPr>
      <w:r w:rsidRPr="00C91539">
        <w:rPr>
          <w:b/>
          <w:bCs/>
          <w:szCs w:val="22"/>
          <w:lang w:val="lt-LT" w:eastAsia="lt-LT"/>
        </w:rPr>
        <w:t>Dažnis nežinomas (negali būti apskaičiuotas pagal turimus duomenis)</w:t>
      </w:r>
    </w:p>
    <w:p w14:paraId="4DEEBC74"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Niežtintis išbėrimas ir odos uždegimas tame plote, kuris tepamas vaistu.</w:t>
      </w:r>
    </w:p>
    <w:p w14:paraId="5AC07D6A"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Išbėrimas.</w:t>
      </w:r>
    </w:p>
    <w:p w14:paraId="25982C18" w14:textId="77777777" w:rsidR="002512D4"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Arti paviršiaus esančių smulkiųjų venų tapimas matomomis.</w:t>
      </w:r>
    </w:p>
    <w:p w14:paraId="1485FA59" w14:textId="77777777" w:rsidR="00637507" w:rsidRPr="008F4D51" w:rsidRDefault="00637507" w:rsidP="00637507">
      <w:pPr>
        <w:pStyle w:val="ListParagraph"/>
        <w:numPr>
          <w:ilvl w:val="0"/>
          <w:numId w:val="6"/>
        </w:numPr>
        <w:spacing w:line="240" w:lineRule="auto"/>
        <w:ind w:left="567" w:hanging="567"/>
        <w:rPr>
          <w:bCs/>
          <w:szCs w:val="22"/>
          <w:lang w:val="lt-LT" w:eastAsia="lt-LT"/>
        </w:rPr>
      </w:pPr>
      <w:r w:rsidRPr="008F4D51">
        <w:rPr>
          <w:bCs/>
          <w:szCs w:val="22"/>
          <w:lang w:val="lt-LT" w:eastAsia="lt-LT"/>
        </w:rPr>
        <w:t>Miglotas matymas.</w:t>
      </w:r>
    </w:p>
    <w:p w14:paraId="0D04CEEA" w14:textId="77777777" w:rsidR="002512D4" w:rsidRPr="00C91539" w:rsidRDefault="002512D4" w:rsidP="002512D4">
      <w:pPr>
        <w:spacing w:line="240" w:lineRule="auto"/>
        <w:rPr>
          <w:bCs/>
          <w:szCs w:val="22"/>
          <w:lang w:val="lt-LT" w:eastAsia="lt-LT"/>
        </w:rPr>
      </w:pPr>
      <w:r w:rsidRPr="00C91539">
        <w:rPr>
          <w:bCs/>
          <w:szCs w:val="22"/>
          <w:lang w:val="lt-LT" w:eastAsia="lt-LT"/>
        </w:rPr>
        <w:t>Žinoma, kad kai kuriuos šalutinius poveikius sukelia viena iš sudedamųjų Enosat medžiagų, t. y. betametazonas (steroidas). Turite pasakyti savo gydytojui, jeigu pasireiškia bet kuris iš šio šalutinio poveikio:</w:t>
      </w:r>
    </w:p>
    <w:p w14:paraId="0C82B097"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odos suplonėjimas;</w:t>
      </w:r>
    </w:p>
    <w:p w14:paraId="0CBD5292"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odos ruožai;</w:t>
      </w:r>
    </w:p>
    <w:p w14:paraId="561569FA"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plaukų šaknies uždegimas (folikulitas);</w:t>
      </w:r>
    </w:p>
    <w:p w14:paraId="0E8F8BD7"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kūno plaukų augimo pokytis;</w:t>
      </w:r>
    </w:p>
    <w:p w14:paraId="33F47FC9"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raudonas dėlėtas išbėrimas aplink burną ir smakrą;</w:t>
      </w:r>
    </w:p>
    <w:p w14:paraId="45D72334"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odos spalvos pašviesėjimas;</w:t>
      </w:r>
    </w:p>
    <w:p w14:paraId="696E4BEB"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regėjimo netekimas dėl regos nervo pažeidimo, kurį sukėlė akispūdžio padidėjimas (glaukoma);</w:t>
      </w:r>
    </w:p>
    <w:p w14:paraId="476361E5" w14:textId="77777777" w:rsidR="002512D4" w:rsidRPr="00C91539" w:rsidRDefault="002512D4" w:rsidP="002512D4">
      <w:pPr>
        <w:pStyle w:val="ListParagraph"/>
        <w:numPr>
          <w:ilvl w:val="0"/>
          <w:numId w:val="6"/>
        </w:numPr>
        <w:spacing w:line="240" w:lineRule="auto"/>
        <w:ind w:left="567" w:hanging="567"/>
        <w:rPr>
          <w:bCs/>
          <w:szCs w:val="22"/>
          <w:lang w:val="lt-LT" w:eastAsia="lt-LT"/>
        </w:rPr>
      </w:pPr>
      <w:r w:rsidRPr="00C91539">
        <w:rPr>
          <w:bCs/>
          <w:szCs w:val="22"/>
          <w:lang w:val="lt-LT" w:eastAsia="lt-LT"/>
        </w:rPr>
        <w:t xml:space="preserve">antinksčių veiklos sutrikimas. Jo požymiai yra pykinimas, skrandžio skausmas, galvos skausmas, menkas kūno svorio pieaugis, energijos stoka, nuovargis, depresija, nerimas. </w:t>
      </w:r>
    </w:p>
    <w:p w14:paraId="4AAF5AC5" w14:textId="77777777" w:rsidR="002512D4" w:rsidRPr="00C91539" w:rsidRDefault="002512D4" w:rsidP="002512D4">
      <w:pPr>
        <w:rPr>
          <w:szCs w:val="22"/>
          <w:lang w:val="lt-LT" w:eastAsia="lt-LT"/>
        </w:rPr>
      </w:pPr>
    </w:p>
    <w:p w14:paraId="443A0378" w14:textId="77777777" w:rsidR="002512D4" w:rsidRPr="00C91539" w:rsidRDefault="002512D4" w:rsidP="002512D4">
      <w:pPr>
        <w:spacing w:line="240" w:lineRule="auto"/>
        <w:rPr>
          <w:b/>
          <w:bCs/>
          <w:szCs w:val="22"/>
          <w:lang w:val="lt-LT" w:eastAsia="lt-LT"/>
        </w:rPr>
      </w:pPr>
      <w:r w:rsidRPr="00C91539">
        <w:rPr>
          <w:b/>
          <w:bCs/>
          <w:szCs w:val="22"/>
          <w:lang w:val="lt-LT" w:eastAsia="lt-LT"/>
        </w:rPr>
        <w:t>Pranešimas apie šalutinį poveikį</w:t>
      </w:r>
    </w:p>
    <w:p w14:paraId="00A3EC83" w14:textId="77777777" w:rsidR="002512D4" w:rsidRDefault="002512D4" w:rsidP="002512D4">
      <w:pPr>
        <w:rPr>
          <w:szCs w:val="22"/>
          <w:lang w:val="lt-LT"/>
        </w:rPr>
      </w:pPr>
      <w:r w:rsidRPr="00C91539">
        <w:rPr>
          <w:szCs w:val="22"/>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C91539">
        <w:rPr>
          <w:szCs w:val="22"/>
          <w:lang w:val="lt-LT" w:eastAsia="zh-CN"/>
        </w:rPr>
        <w:t>elefonu 8 800 73568</w:t>
      </w:r>
      <w:r w:rsidRPr="00C91539">
        <w:rPr>
          <w:szCs w:val="22"/>
          <w:lang w:val="lt-LT"/>
        </w:rPr>
        <w:t xml:space="preserve"> arba užpildyti interneto svetainėje </w:t>
      </w:r>
      <w:hyperlink r:id="rId11" w:history="1">
        <w:r w:rsidRPr="00C92D38">
          <w:rPr>
            <w:rStyle w:val="Hyperlink"/>
            <w:rFonts w:eastAsia="SimSun"/>
            <w:color w:val="000000" w:themeColor="text1"/>
            <w:szCs w:val="22"/>
            <w:u w:val="none"/>
            <w:lang w:val="lt-LT"/>
          </w:rPr>
          <w:t>www.vvkt.lt</w:t>
        </w:r>
      </w:hyperlink>
      <w:r w:rsidRPr="00C91539">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C91539">
        <w:rPr>
          <w:szCs w:val="22"/>
          <w:lang w:val="lt-LT" w:eastAsia="zh-CN"/>
        </w:rPr>
        <w:t xml:space="preserve">nemokamu </w:t>
      </w:r>
      <w:r w:rsidRPr="00C91539">
        <w:rPr>
          <w:szCs w:val="22"/>
          <w:lang w:val="lt-LT"/>
        </w:rPr>
        <w:t>fakso numeriu 8 800 20131</w:t>
      </w:r>
      <w:r w:rsidRPr="00C91539">
        <w:rPr>
          <w:szCs w:val="22"/>
          <w:lang w:val="lt-LT" w:eastAsia="zh-CN"/>
        </w:rPr>
        <w:t xml:space="preserve">, </w:t>
      </w:r>
      <w:r w:rsidRPr="00C91539">
        <w:rPr>
          <w:szCs w:val="22"/>
          <w:lang w:val="lt-LT"/>
        </w:rPr>
        <w:t xml:space="preserve">el. paštu </w:t>
      </w:r>
      <w:hyperlink r:id="rId12" w:history="1">
        <w:r w:rsidRPr="00C92D38">
          <w:rPr>
            <w:rStyle w:val="Hyperlink"/>
            <w:rFonts w:eastAsia="SimSun"/>
            <w:color w:val="000000" w:themeColor="text1"/>
            <w:szCs w:val="22"/>
            <w:u w:val="none"/>
            <w:lang w:val="lt-LT"/>
          </w:rPr>
          <w:t>NepageidaujamaR@vvkt.lt</w:t>
        </w:r>
      </w:hyperlink>
      <w:r w:rsidRPr="00C91539">
        <w:rPr>
          <w:szCs w:val="22"/>
          <w:lang w:val="lt-LT"/>
        </w:rPr>
        <w:t xml:space="preserve">, taip pat per Valstybinės vaistų kontrolės tarnybos prie Lietuvos Respublikos sveikatos apsaugos ministerijos interneto svetainę (adresu </w:t>
      </w:r>
      <w:hyperlink r:id="rId13" w:history="1">
        <w:r w:rsidRPr="00C92D38">
          <w:rPr>
            <w:rStyle w:val="Hyperlink"/>
            <w:rFonts w:eastAsia="SimSun"/>
            <w:color w:val="000000" w:themeColor="text1"/>
            <w:szCs w:val="22"/>
            <w:u w:val="none"/>
            <w:lang w:val="lt-LT"/>
          </w:rPr>
          <w:t>http://www.vvkt.lt</w:t>
        </w:r>
      </w:hyperlink>
      <w:r w:rsidRPr="00C91539">
        <w:rPr>
          <w:szCs w:val="22"/>
          <w:lang w:val="lt-LT"/>
        </w:rPr>
        <w:t>). Pranešdami apie šalutinį poveikį galite mums padėti gauti daugiau informacijos apie šio vaisto saugumą.</w:t>
      </w:r>
    </w:p>
    <w:p w14:paraId="2BB50FDE" w14:textId="77777777" w:rsidR="002512D4" w:rsidRDefault="002512D4" w:rsidP="002512D4">
      <w:pPr>
        <w:rPr>
          <w:szCs w:val="22"/>
          <w:lang w:val="lt-LT"/>
        </w:rPr>
      </w:pPr>
    </w:p>
    <w:p w14:paraId="5C2E8CEB" w14:textId="77777777" w:rsidR="002512D4" w:rsidRPr="00C91539" w:rsidRDefault="002512D4" w:rsidP="002512D4">
      <w:pPr>
        <w:rPr>
          <w:noProof/>
          <w:szCs w:val="22"/>
          <w:lang w:val="lt-LT"/>
        </w:rPr>
      </w:pPr>
    </w:p>
    <w:p w14:paraId="00E0ED7A" w14:textId="77777777" w:rsidR="002512D4" w:rsidRPr="00C91539" w:rsidRDefault="002512D4" w:rsidP="002512D4">
      <w:pPr>
        <w:keepNext/>
        <w:spacing w:line="240" w:lineRule="auto"/>
        <w:rPr>
          <w:b/>
          <w:szCs w:val="22"/>
          <w:lang w:val="lt-LT"/>
        </w:rPr>
      </w:pPr>
      <w:r w:rsidRPr="00C91539">
        <w:rPr>
          <w:b/>
          <w:szCs w:val="22"/>
          <w:lang w:val="lt-LT"/>
        </w:rPr>
        <w:t>5.</w:t>
      </w:r>
      <w:r w:rsidRPr="00C91539">
        <w:rPr>
          <w:b/>
          <w:szCs w:val="22"/>
          <w:lang w:val="lt-LT"/>
        </w:rPr>
        <w:tab/>
        <w:t>Kaip laikyti Enosat</w:t>
      </w:r>
    </w:p>
    <w:p w14:paraId="500311E0" w14:textId="77777777" w:rsidR="002512D4" w:rsidRPr="00C91539" w:rsidRDefault="002512D4" w:rsidP="002512D4">
      <w:pPr>
        <w:spacing w:line="240" w:lineRule="auto"/>
        <w:rPr>
          <w:szCs w:val="22"/>
          <w:lang w:val="lt-LT"/>
        </w:rPr>
      </w:pPr>
    </w:p>
    <w:p w14:paraId="20D18CD4" w14:textId="77777777" w:rsidR="002512D4" w:rsidRPr="00C91539" w:rsidRDefault="002512D4" w:rsidP="002512D4">
      <w:pPr>
        <w:spacing w:line="240" w:lineRule="auto"/>
        <w:rPr>
          <w:szCs w:val="22"/>
          <w:lang w:val="lt-LT"/>
        </w:rPr>
      </w:pPr>
      <w:r w:rsidRPr="00C91539">
        <w:rPr>
          <w:noProof/>
          <w:szCs w:val="22"/>
          <w:lang w:val="lt-LT"/>
        </w:rPr>
        <w:t>Šį vaistą laikykite vaikams nepastebimoje ir nepasiekiamoje vietoje.</w:t>
      </w:r>
    </w:p>
    <w:p w14:paraId="221466C7" w14:textId="77777777" w:rsidR="002512D4" w:rsidRPr="00C91539" w:rsidRDefault="002512D4" w:rsidP="002512D4">
      <w:pPr>
        <w:spacing w:line="240" w:lineRule="auto"/>
        <w:rPr>
          <w:szCs w:val="22"/>
          <w:lang w:val="lt-LT"/>
        </w:rPr>
      </w:pPr>
    </w:p>
    <w:p w14:paraId="03B797E5" w14:textId="77777777" w:rsidR="002512D4" w:rsidRPr="00C91539" w:rsidRDefault="002512D4" w:rsidP="002512D4">
      <w:pPr>
        <w:spacing w:line="240" w:lineRule="auto"/>
        <w:rPr>
          <w:szCs w:val="22"/>
          <w:lang w:val="lt-LT"/>
        </w:rPr>
      </w:pPr>
      <w:r w:rsidRPr="00C91539">
        <w:rPr>
          <w:noProof/>
          <w:szCs w:val="22"/>
          <w:lang w:val="lt-LT"/>
        </w:rPr>
        <w:t>Ant dėžutės ir t</w:t>
      </w:r>
      <w:r>
        <w:rPr>
          <w:noProof/>
          <w:szCs w:val="22"/>
          <w:lang w:val="lt-LT"/>
        </w:rPr>
        <w:t>ū</w:t>
      </w:r>
      <w:r w:rsidRPr="00C91539">
        <w:rPr>
          <w:noProof/>
          <w:szCs w:val="22"/>
          <w:lang w:val="lt-LT"/>
        </w:rPr>
        <w:t xml:space="preserve">belės po </w:t>
      </w:r>
      <w:r>
        <w:rPr>
          <w:noProof/>
          <w:szCs w:val="22"/>
          <w:lang w:val="lt-LT"/>
        </w:rPr>
        <w:t>„</w:t>
      </w:r>
      <w:r w:rsidRPr="00C91539">
        <w:rPr>
          <w:noProof/>
          <w:szCs w:val="22"/>
          <w:lang w:val="lt-LT"/>
        </w:rPr>
        <w:t>EXP“ nurodytam tinkamumo laikui pasibaigus, šio vaisto vartoti negalima.</w:t>
      </w:r>
      <w:r w:rsidRPr="00C91539">
        <w:rPr>
          <w:szCs w:val="22"/>
          <w:lang w:val="lt-LT"/>
        </w:rPr>
        <w:t xml:space="preserve"> </w:t>
      </w:r>
      <w:r w:rsidRPr="00C91539">
        <w:rPr>
          <w:noProof/>
          <w:szCs w:val="22"/>
          <w:lang w:val="lt-LT"/>
        </w:rPr>
        <w:t>Vaistas tinkamas vartoti iki paskutinės nurodyto mėnesio dienos.</w:t>
      </w:r>
    </w:p>
    <w:p w14:paraId="354AD720" w14:textId="77777777" w:rsidR="002512D4" w:rsidRPr="00C91539" w:rsidRDefault="002512D4" w:rsidP="002512D4">
      <w:pPr>
        <w:spacing w:line="240" w:lineRule="auto"/>
        <w:rPr>
          <w:szCs w:val="22"/>
          <w:lang w:val="lt-LT"/>
        </w:rPr>
      </w:pPr>
    </w:p>
    <w:p w14:paraId="132BC38A" w14:textId="77777777" w:rsidR="002512D4" w:rsidRPr="00C91539" w:rsidRDefault="002512D4" w:rsidP="002512D4">
      <w:pPr>
        <w:spacing w:line="240" w:lineRule="auto"/>
        <w:rPr>
          <w:szCs w:val="22"/>
          <w:lang w:val="lt-LT"/>
        </w:rPr>
      </w:pPr>
      <w:r>
        <w:rPr>
          <w:szCs w:val="22"/>
          <w:lang w:val="lt-LT"/>
        </w:rPr>
        <w:t>Tūbelę pirmą kartą atidarius,</w:t>
      </w:r>
      <w:r w:rsidRPr="00C91539">
        <w:rPr>
          <w:szCs w:val="22"/>
          <w:lang w:val="lt-LT"/>
        </w:rPr>
        <w:t xml:space="preserve"> ilgiau negu 6 mėnesius jos nelaikykite. Užsirašykite tūbelės atidarymo datą kartono dėžutės etiketėje esančioje vietoje.</w:t>
      </w:r>
    </w:p>
    <w:p w14:paraId="10F9419A" w14:textId="77777777" w:rsidR="002512D4" w:rsidRPr="00C91539" w:rsidRDefault="002512D4" w:rsidP="002512D4">
      <w:pPr>
        <w:spacing w:line="240" w:lineRule="auto"/>
        <w:rPr>
          <w:szCs w:val="22"/>
          <w:lang w:val="lt-LT"/>
        </w:rPr>
      </w:pPr>
    </w:p>
    <w:p w14:paraId="45567AD3" w14:textId="77777777" w:rsidR="002512D4" w:rsidRPr="00C91539" w:rsidRDefault="002512D4" w:rsidP="002512D4">
      <w:pPr>
        <w:spacing w:line="240" w:lineRule="auto"/>
        <w:rPr>
          <w:szCs w:val="22"/>
          <w:lang w:val="lt-LT"/>
        </w:rPr>
      </w:pPr>
      <w:r w:rsidRPr="00C91539">
        <w:rPr>
          <w:szCs w:val="22"/>
          <w:lang w:val="lt-LT"/>
        </w:rPr>
        <w:t>Laikyti ne aukštesnėje kaip 30 </w:t>
      </w:r>
      <w:r w:rsidRPr="00C91539">
        <w:rPr>
          <w:szCs w:val="22"/>
          <w:lang w:val="lt-LT"/>
        </w:rPr>
        <w:sym w:font="Symbol" w:char="F0B0"/>
      </w:r>
      <w:r w:rsidRPr="00C91539">
        <w:rPr>
          <w:szCs w:val="22"/>
          <w:lang w:val="lt-LT"/>
        </w:rPr>
        <w:t>C temperatūroje.</w:t>
      </w:r>
    </w:p>
    <w:p w14:paraId="21B2CE3D" w14:textId="77777777" w:rsidR="002512D4" w:rsidRPr="00C91539" w:rsidRDefault="002512D4" w:rsidP="002512D4">
      <w:pPr>
        <w:spacing w:line="240" w:lineRule="auto"/>
        <w:rPr>
          <w:noProof/>
          <w:szCs w:val="22"/>
          <w:lang w:val="lt-LT"/>
        </w:rPr>
      </w:pPr>
    </w:p>
    <w:p w14:paraId="639ECEFA" w14:textId="77777777" w:rsidR="002512D4" w:rsidRPr="00C91539" w:rsidRDefault="002512D4" w:rsidP="002512D4">
      <w:pPr>
        <w:spacing w:line="240" w:lineRule="auto"/>
        <w:rPr>
          <w:i/>
          <w:szCs w:val="22"/>
          <w:lang w:val="lt-LT"/>
        </w:rPr>
      </w:pPr>
      <w:r w:rsidRPr="00C91539">
        <w:rPr>
          <w:noProof/>
          <w:szCs w:val="22"/>
          <w:lang w:val="lt-LT"/>
        </w:rPr>
        <w:t>Vaistų negalima išmesti į kanalizaciją arba su buitinėmis atliekomis.</w:t>
      </w:r>
      <w:r w:rsidRPr="00C91539">
        <w:rPr>
          <w:szCs w:val="22"/>
          <w:lang w:val="lt-LT"/>
        </w:rPr>
        <w:t xml:space="preserve"> </w:t>
      </w:r>
      <w:r w:rsidRPr="00C91539">
        <w:rPr>
          <w:noProof/>
          <w:szCs w:val="22"/>
          <w:lang w:val="lt-LT"/>
        </w:rPr>
        <w:t>Kaip išmesti nereikalingus vaistus, klauskite vaistininko.</w:t>
      </w:r>
      <w:r w:rsidRPr="00C91539">
        <w:rPr>
          <w:szCs w:val="22"/>
          <w:lang w:val="lt-LT"/>
        </w:rPr>
        <w:t xml:space="preserve"> </w:t>
      </w:r>
      <w:r w:rsidRPr="00C91539">
        <w:rPr>
          <w:noProof/>
          <w:szCs w:val="22"/>
          <w:lang w:val="lt-LT"/>
        </w:rPr>
        <w:t>Šios priemonės padės apsaugoti aplinką.</w:t>
      </w:r>
    </w:p>
    <w:p w14:paraId="5E773E56" w14:textId="77777777" w:rsidR="002512D4" w:rsidRPr="00C91539" w:rsidRDefault="002512D4" w:rsidP="002512D4">
      <w:pPr>
        <w:spacing w:line="240" w:lineRule="auto"/>
        <w:rPr>
          <w:noProof/>
          <w:szCs w:val="22"/>
          <w:lang w:val="lt-LT"/>
        </w:rPr>
      </w:pPr>
    </w:p>
    <w:p w14:paraId="1F9F4A34" w14:textId="77777777" w:rsidR="002512D4" w:rsidRPr="00C91539" w:rsidRDefault="002512D4" w:rsidP="002512D4">
      <w:pPr>
        <w:spacing w:line="240" w:lineRule="auto"/>
        <w:rPr>
          <w:noProof/>
          <w:szCs w:val="22"/>
          <w:lang w:val="lt-LT"/>
        </w:rPr>
      </w:pPr>
    </w:p>
    <w:p w14:paraId="3CEE6204" w14:textId="77777777" w:rsidR="002512D4" w:rsidRPr="00C91539" w:rsidRDefault="002512D4" w:rsidP="002512D4">
      <w:pPr>
        <w:spacing w:line="240" w:lineRule="auto"/>
        <w:rPr>
          <w:b/>
          <w:szCs w:val="22"/>
          <w:lang w:val="lt-LT"/>
        </w:rPr>
      </w:pPr>
      <w:r w:rsidRPr="00C91539">
        <w:rPr>
          <w:b/>
          <w:szCs w:val="22"/>
          <w:lang w:val="lt-LT"/>
        </w:rPr>
        <w:t>6.</w:t>
      </w:r>
      <w:r w:rsidRPr="00C91539">
        <w:rPr>
          <w:b/>
          <w:szCs w:val="22"/>
          <w:lang w:val="lt-LT"/>
        </w:rPr>
        <w:tab/>
        <w:t>Pakuotės turinys ir kita informacija</w:t>
      </w:r>
    </w:p>
    <w:p w14:paraId="203304FA" w14:textId="77777777" w:rsidR="002512D4" w:rsidRPr="00C91539" w:rsidRDefault="002512D4" w:rsidP="002512D4">
      <w:pPr>
        <w:spacing w:line="240" w:lineRule="auto"/>
        <w:rPr>
          <w:szCs w:val="22"/>
          <w:lang w:val="lt-LT"/>
        </w:rPr>
      </w:pPr>
    </w:p>
    <w:p w14:paraId="6052B645" w14:textId="77777777" w:rsidR="002512D4" w:rsidRPr="00C91539" w:rsidRDefault="002512D4" w:rsidP="002512D4">
      <w:pPr>
        <w:spacing w:line="240" w:lineRule="auto"/>
        <w:rPr>
          <w:b/>
          <w:szCs w:val="22"/>
          <w:lang w:val="lt-LT"/>
        </w:rPr>
      </w:pPr>
      <w:r w:rsidRPr="00C91539">
        <w:rPr>
          <w:b/>
          <w:szCs w:val="22"/>
          <w:lang w:val="lt-LT"/>
        </w:rPr>
        <w:t xml:space="preserve">Enosat sudėtis </w:t>
      </w:r>
    </w:p>
    <w:p w14:paraId="602771E5" w14:textId="77777777" w:rsidR="002512D4" w:rsidRDefault="002512D4" w:rsidP="002512D4">
      <w:pPr>
        <w:pStyle w:val="ListParagraph"/>
        <w:numPr>
          <w:ilvl w:val="0"/>
          <w:numId w:val="5"/>
        </w:numPr>
        <w:spacing w:line="240" w:lineRule="auto"/>
        <w:ind w:left="567" w:hanging="567"/>
        <w:rPr>
          <w:noProof/>
          <w:szCs w:val="22"/>
          <w:lang w:val="lt-LT"/>
        </w:rPr>
      </w:pPr>
      <w:r w:rsidRPr="00C91539">
        <w:rPr>
          <w:noProof/>
          <w:szCs w:val="22"/>
          <w:lang w:val="lt-LT"/>
        </w:rPr>
        <w:t xml:space="preserve">Veikliosios medžiagos yra fuzido rūgštis ir betametazonas. </w:t>
      </w:r>
    </w:p>
    <w:p w14:paraId="64494F8E" w14:textId="77777777" w:rsidR="002512D4" w:rsidRPr="00C91539" w:rsidRDefault="002512D4" w:rsidP="002512D4">
      <w:pPr>
        <w:pStyle w:val="ListParagraph"/>
        <w:numPr>
          <w:ilvl w:val="0"/>
          <w:numId w:val="5"/>
        </w:numPr>
        <w:spacing w:line="240" w:lineRule="auto"/>
        <w:ind w:left="567" w:hanging="567"/>
        <w:rPr>
          <w:noProof/>
          <w:szCs w:val="22"/>
          <w:lang w:val="lt-LT"/>
        </w:rPr>
      </w:pPr>
      <w:r w:rsidRPr="00C91539">
        <w:rPr>
          <w:noProof/>
          <w:szCs w:val="22"/>
          <w:lang w:val="lt-LT"/>
        </w:rPr>
        <w:t xml:space="preserve">Enosat </w:t>
      </w:r>
      <w:r>
        <w:rPr>
          <w:noProof/>
          <w:szCs w:val="22"/>
          <w:lang w:val="lt-LT"/>
        </w:rPr>
        <w:t>sudėtyje</w:t>
      </w:r>
      <w:r w:rsidRPr="00C91539">
        <w:rPr>
          <w:noProof/>
          <w:szCs w:val="22"/>
          <w:lang w:val="lt-LT"/>
        </w:rPr>
        <w:t xml:space="preserve"> yra 20 mg</w:t>
      </w:r>
      <w:r>
        <w:rPr>
          <w:noProof/>
          <w:szCs w:val="22"/>
          <w:lang w:val="lt-LT"/>
        </w:rPr>
        <w:t>/g</w:t>
      </w:r>
      <w:r w:rsidRPr="00C91539">
        <w:rPr>
          <w:noProof/>
          <w:szCs w:val="22"/>
          <w:lang w:val="lt-LT"/>
        </w:rPr>
        <w:t xml:space="preserve"> fuzido rūgšties ir 1 mg</w:t>
      </w:r>
      <w:r>
        <w:rPr>
          <w:noProof/>
          <w:szCs w:val="22"/>
          <w:lang w:val="lt-LT"/>
        </w:rPr>
        <w:t>/g</w:t>
      </w:r>
      <w:r w:rsidRPr="00C91539">
        <w:rPr>
          <w:noProof/>
          <w:szCs w:val="22"/>
          <w:lang w:val="lt-LT"/>
        </w:rPr>
        <w:t xml:space="preserve"> betametazono.</w:t>
      </w:r>
    </w:p>
    <w:p w14:paraId="6B7DF3F8" w14:textId="77777777" w:rsidR="002512D4" w:rsidRPr="00C91539" w:rsidRDefault="002512D4" w:rsidP="002512D4">
      <w:pPr>
        <w:pStyle w:val="ListParagraph"/>
        <w:numPr>
          <w:ilvl w:val="0"/>
          <w:numId w:val="5"/>
        </w:numPr>
        <w:spacing w:line="240" w:lineRule="auto"/>
        <w:ind w:left="567" w:hanging="567"/>
        <w:rPr>
          <w:szCs w:val="22"/>
          <w:lang w:val="lt-LT"/>
        </w:rPr>
      </w:pPr>
      <w:r w:rsidRPr="00C91539">
        <w:rPr>
          <w:noProof/>
          <w:szCs w:val="22"/>
          <w:lang w:val="lt-LT"/>
        </w:rPr>
        <w:t>Pagalbinės medžiagos yra m</w:t>
      </w:r>
      <w:r w:rsidRPr="00C91539">
        <w:rPr>
          <w:szCs w:val="22"/>
          <w:lang w:val="lt-LT"/>
        </w:rPr>
        <w:t>akrogolio cetostearilo eteris, cetostearilo alkoholis, chlorokrezolis</w:t>
      </w:r>
      <w:r>
        <w:rPr>
          <w:szCs w:val="22"/>
          <w:lang w:val="lt-LT"/>
        </w:rPr>
        <w:t xml:space="preserve"> </w:t>
      </w:r>
      <w:r w:rsidRPr="00AD1AE7">
        <w:rPr>
          <w:szCs w:val="22"/>
          <w:lang w:val="lt-LT"/>
        </w:rPr>
        <w:t>(žr. 2 sk. „Enosat sudėtyje yra cetostearilo alkoholio ir chlorokrezolio“), skystasis parafinas,</w:t>
      </w:r>
      <w:r w:rsidRPr="00C91539">
        <w:rPr>
          <w:szCs w:val="22"/>
          <w:lang w:val="lt-LT"/>
        </w:rPr>
        <w:t xml:space="preserve"> natrio-divandenilio fosfatas dihidratas, minkštasis baltas parafinas, visų racematų alfa-tokoferolis, išgrynintas vanduo, natrio hidroksidas.</w:t>
      </w:r>
    </w:p>
    <w:p w14:paraId="5A0554D2" w14:textId="77777777" w:rsidR="002512D4" w:rsidRPr="00C91539" w:rsidRDefault="002512D4" w:rsidP="002512D4">
      <w:pPr>
        <w:spacing w:line="240" w:lineRule="auto"/>
        <w:rPr>
          <w:szCs w:val="22"/>
          <w:lang w:val="lt-LT"/>
        </w:rPr>
      </w:pPr>
    </w:p>
    <w:p w14:paraId="1993F381" w14:textId="77777777" w:rsidR="002512D4" w:rsidRPr="00C91539" w:rsidRDefault="002512D4" w:rsidP="002512D4">
      <w:pPr>
        <w:spacing w:line="240" w:lineRule="auto"/>
        <w:rPr>
          <w:b/>
          <w:szCs w:val="22"/>
          <w:lang w:val="lt-LT"/>
        </w:rPr>
      </w:pPr>
      <w:r w:rsidRPr="00C91539">
        <w:rPr>
          <w:b/>
          <w:szCs w:val="22"/>
          <w:lang w:val="lt-LT"/>
        </w:rPr>
        <w:t>Enosat išvaizda ir kiekis pakuotėje</w:t>
      </w:r>
    </w:p>
    <w:p w14:paraId="5BF14EF7" w14:textId="77777777" w:rsidR="002512D4" w:rsidRPr="00C91539" w:rsidRDefault="002512D4" w:rsidP="002512D4">
      <w:pPr>
        <w:spacing w:line="240" w:lineRule="auto"/>
        <w:rPr>
          <w:szCs w:val="22"/>
          <w:lang w:val="lt-LT"/>
        </w:rPr>
      </w:pPr>
      <w:r w:rsidRPr="00C91539">
        <w:rPr>
          <w:szCs w:val="22"/>
          <w:lang w:val="lt-LT"/>
        </w:rPr>
        <w:t xml:space="preserve">Enosat yra baltas arba balkšvas, </w:t>
      </w:r>
      <w:r>
        <w:rPr>
          <w:szCs w:val="22"/>
          <w:lang w:val="lt-LT"/>
        </w:rPr>
        <w:t>vienalytis</w:t>
      </w:r>
      <w:r w:rsidRPr="00C91539">
        <w:rPr>
          <w:szCs w:val="22"/>
          <w:lang w:val="lt-LT"/>
        </w:rPr>
        <w:t>, homogeniškas kremas aliumininėje tūbelėje.</w:t>
      </w:r>
    </w:p>
    <w:p w14:paraId="536F2EEC" w14:textId="77777777" w:rsidR="002512D4" w:rsidRPr="00C91539" w:rsidRDefault="002512D4" w:rsidP="002512D4">
      <w:pPr>
        <w:spacing w:line="240" w:lineRule="auto"/>
        <w:rPr>
          <w:szCs w:val="22"/>
          <w:lang w:val="lt-LT"/>
        </w:rPr>
      </w:pPr>
      <w:r w:rsidRPr="00C91539">
        <w:rPr>
          <w:szCs w:val="22"/>
          <w:lang w:val="lt-LT"/>
        </w:rPr>
        <w:t>Enosat tiekiamas tūbelėmis po 5 g, 15 g, 30 g arba 60 g.</w:t>
      </w:r>
    </w:p>
    <w:p w14:paraId="6B6801BA" w14:textId="77777777" w:rsidR="002512D4" w:rsidRPr="00C91539" w:rsidRDefault="002512D4" w:rsidP="002512D4">
      <w:pPr>
        <w:spacing w:line="240" w:lineRule="auto"/>
        <w:rPr>
          <w:szCs w:val="22"/>
          <w:lang w:val="lt-LT"/>
        </w:rPr>
      </w:pPr>
    </w:p>
    <w:p w14:paraId="10172F4A" w14:textId="77777777" w:rsidR="002512D4" w:rsidRPr="00C91539" w:rsidRDefault="002512D4" w:rsidP="002512D4">
      <w:pPr>
        <w:spacing w:line="240" w:lineRule="auto"/>
        <w:rPr>
          <w:szCs w:val="22"/>
          <w:lang w:val="lt-LT"/>
        </w:rPr>
      </w:pPr>
      <w:r w:rsidRPr="00C91539">
        <w:rPr>
          <w:szCs w:val="22"/>
          <w:lang w:val="lt-LT"/>
        </w:rPr>
        <w:t>Gali būti tiekiamos ne visų dydžių pakuotės.</w:t>
      </w:r>
    </w:p>
    <w:p w14:paraId="647DE0F4" w14:textId="77777777" w:rsidR="002512D4" w:rsidRPr="00C91539" w:rsidRDefault="002512D4" w:rsidP="002512D4">
      <w:pPr>
        <w:spacing w:line="240" w:lineRule="auto"/>
        <w:rPr>
          <w:szCs w:val="22"/>
          <w:lang w:val="lt-LT"/>
        </w:rPr>
      </w:pPr>
    </w:p>
    <w:p w14:paraId="4C2BDDE3" w14:textId="77777777" w:rsidR="002512D4" w:rsidRPr="00C91539" w:rsidRDefault="002512D4" w:rsidP="002512D4">
      <w:pPr>
        <w:spacing w:line="240" w:lineRule="auto"/>
        <w:rPr>
          <w:b/>
          <w:szCs w:val="22"/>
          <w:lang w:val="lt-LT"/>
        </w:rPr>
      </w:pPr>
      <w:r w:rsidRPr="00C91539">
        <w:rPr>
          <w:b/>
          <w:szCs w:val="22"/>
          <w:lang w:val="lt-LT"/>
        </w:rPr>
        <w:t>Registruotojas</w:t>
      </w:r>
      <w:r>
        <w:rPr>
          <w:b/>
          <w:szCs w:val="22"/>
          <w:lang w:val="lt-LT"/>
        </w:rPr>
        <w:t xml:space="preserve"> ir gamintojas</w:t>
      </w:r>
    </w:p>
    <w:p w14:paraId="49EC20DC" w14:textId="77777777" w:rsidR="002512D4" w:rsidRPr="009F0E35" w:rsidRDefault="002512D4" w:rsidP="002512D4">
      <w:pPr>
        <w:pStyle w:val="BTEMEASMCA"/>
      </w:pPr>
    </w:p>
    <w:p w14:paraId="02B57822" w14:textId="77777777" w:rsidR="002512D4" w:rsidRPr="00045202" w:rsidRDefault="002512D4" w:rsidP="002512D4">
      <w:pPr>
        <w:pStyle w:val="BTEMEASMCA"/>
        <w:rPr>
          <w:i/>
        </w:rPr>
      </w:pPr>
      <w:r w:rsidRPr="00045202">
        <w:rPr>
          <w:i/>
        </w:rPr>
        <w:t>Registruotojas</w:t>
      </w:r>
    </w:p>
    <w:p w14:paraId="06CE6C86" w14:textId="77777777" w:rsidR="002512D4" w:rsidRPr="00C91539" w:rsidRDefault="002512D4" w:rsidP="002512D4">
      <w:pPr>
        <w:pStyle w:val="BTEMEASMCA"/>
      </w:pPr>
      <w:r w:rsidRPr="00C91539">
        <w:t xml:space="preserve">Pharmaceutical Works </w:t>
      </w:r>
      <w:r w:rsidRPr="00C91539">
        <w:rPr>
          <w:rStyle w:val="Strong"/>
          <w:b w:val="0"/>
        </w:rPr>
        <w:t>POLPHARMA SA</w:t>
      </w:r>
    </w:p>
    <w:p w14:paraId="3825FEB0" w14:textId="77777777" w:rsidR="002512D4" w:rsidRPr="00F641C9" w:rsidRDefault="002512D4" w:rsidP="002512D4">
      <w:pPr>
        <w:pStyle w:val="BTEMEASMCA"/>
      </w:pPr>
      <w:r w:rsidRPr="00C91539">
        <w:t>19</w:t>
      </w:r>
      <w:r>
        <w:t>,</w:t>
      </w:r>
      <w:r w:rsidRPr="00C91539">
        <w:t xml:space="preserve"> Pelplińska </w:t>
      </w:r>
      <w:r>
        <w:t>Street</w:t>
      </w:r>
    </w:p>
    <w:p w14:paraId="24A884A4" w14:textId="77777777" w:rsidR="002512D4" w:rsidRPr="009F0E35" w:rsidRDefault="002512D4" w:rsidP="002512D4">
      <w:pPr>
        <w:pStyle w:val="BTEMEASMCA"/>
      </w:pPr>
      <w:r w:rsidRPr="009F0E35">
        <w:t>83-200 Starogard Gdański</w:t>
      </w:r>
    </w:p>
    <w:p w14:paraId="6FF5428B" w14:textId="77777777" w:rsidR="002512D4" w:rsidRPr="00D752FA" w:rsidRDefault="002512D4" w:rsidP="002512D4">
      <w:pPr>
        <w:spacing w:line="240" w:lineRule="auto"/>
        <w:rPr>
          <w:szCs w:val="22"/>
          <w:lang w:val="pl-PL"/>
        </w:rPr>
      </w:pPr>
      <w:r w:rsidRPr="00D752FA">
        <w:rPr>
          <w:szCs w:val="22"/>
          <w:lang w:val="pl-PL"/>
        </w:rPr>
        <w:t>Lenkija</w:t>
      </w:r>
    </w:p>
    <w:p w14:paraId="2F06CCD4" w14:textId="77777777" w:rsidR="002512D4" w:rsidRPr="00C91539" w:rsidRDefault="002512D4" w:rsidP="002512D4">
      <w:pPr>
        <w:spacing w:line="240" w:lineRule="auto"/>
        <w:rPr>
          <w:szCs w:val="22"/>
          <w:lang w:val="lt-LT"/>
        </w:rPr>
      </w:pPr>
    </w:p>
    <w:p w14:paraId="32EC9E15" w14:textId="77777777" w:rsidR="002512D4" w:rsidRPr="00045202" w:rsidRDefault="002512D4" w:rsidP="002512D4">
      <w:pPr>
        <w:spacing w:line="240" w:lineRule="auto"/>
        <w:rPr>
          <w:i/>
          <w:szCs w:val="22"/>
          <w:lang w:val="lt-LT"/>
        </w:rPr>
      </w:pPr>
      <w:r w:rsidRPr="00045202">
        <w:rPr>
          <w:i/>
          <w:szCs w:val="22"/>
          <w:lang w:val="lt-LT"/>
        </w:rPr>
        <w:t>Gamintojas</w:t>
      </w:r>
    </w:p>
    <w:p w14:paraId="3A7966E4" w14:textId="1A6EAA4C" w:rsidR="002512D4" w:rsidRPr="00C91539" w:rsidRDefault="002512D4" w:rsidP="002512D4">
      <w:pPr>
        <w:spacing w:line="240" w:lineRule="auto"/>
        <w:rPr>
          <w:szCs w:val="22"/>
          <w:lang w:val="lt-LT"/>
        </w:rPr>
      </w:pPr>
      <w:r w:rsidRPr="00C91539">
        <w:rPr>
          <w:szCs w:val="22"/>
          <w:lang w:val="lt-LT"/>
        </w:rPr>
        <w:t>KYMOS</w:t>
      </w:r>
      <w:r w:rsidR="00201561">
        <w:rPr>
          <w:szCs w:val="22"/>
          <w:lang w:val="lt-LT"/>
        </w:rPr>
        <w:t xml:space="preserve">, </w:t>
      </w:r>
      <w:r w:rsidRPr="00C91539">
        <w:rPr>
          <w:szCs w:val="22"/>
          <w:lang w:val="lt-LT"/>
        </w:rPr>
        <w:t>S.L.</w:t>
      </w:r>
    </w:p>
    <w:p w14:paraId="5E6D1BCF" w14:textId="77777777" w:rsidR="002512D4" w:rsidRPr="00C91539" w:rsidRDefault="002512D4" w:rsidP="002512D4">
      <w:pPr>
        <w:spacing w:line="240" w:lineRule="auto"/>
        <w:rPr>
          <w:szCs w:val="22"/>
          <w:lang w:val="lt-LT"/>
        </w:rPr>
      </w:pPr>
      <w:r>
        <w:rPr>
          <w:szCs w:val="22"/>
          <w:lang w:val="lt-LT"/>
        </w:rPr>
        <w:t>Ronda de Can Fatjo, 7B</w:t>
      </w:r>
      <w:r w:rsidRPr="00C91539">
        <w:rPr>
          <w:szCs w:val="22"/>
          <w:lang w:val="lt-LT"/>
        </w:rPr>
        <w:t xml:space="preserve"> (Parque Technologico del Valles), Cerdanyola del Valles</w:t>
      </w:r>
    </w:p>
    <w:p w14:paraId="1AD0AC05" w14:textId="77777777" w:rsidR="002512D4" w:rsidRPr="00C91539" w:rsidRDefault="002512D4" w:rsidP="002512D4">
      <w:pPr>
        <w:spacing w:line="240" w:lineRule="auto"/>
        <w:rPr>
          <w:szCs w:val="22"/>
          <w:lang w:val="lt-LT"/>
        </w:rPr>
      </w:pPr>
      <w:r w:rsidRPr="00C91539">
        <w:rPr>
          <w:szCs w:val="22"/>
          <w:lang w:val="lt-LT"/>
        </w:rPr>
        <w:t>08290 Barcelona</w:t>
      </w:r>
    </w:p>
    <w:p w14:paraId="5263EACC" w14:textId="77777777" w:rsidR="002512D4" w:rsidRPr="00C91539" w:rsidRDefault="002512D4" w:rsidP="002512D4">
      <w:pPr>
        <w:spacing w:line="240" w:lineRule="auto"/>
        <w:rPr>
          <w:szCs w:val="22"/>
          <w:lang w:val="lt-LT"/>
        </w:rPr>
      </w:pPr>
      <w:r w:rsidRPr="00C91539">
        <w:rPr>
          <w:szCs w:val="22"/>
          <w:lang w:val="lt-LT"/>
        </w:rPr>
        <w:t>Ispanija</w:t>
      </w:r>
    </w:p>
    <w:p w14:paraId="5E3369AD" w14:textId="77777777" w:rsidR="002512D4" w:rsidRPr="00C91539" w:rsidRDefault="002512D4" w:rsidP="002512D4">
      <w:pPr>
        <w:spacing w:line="240" w:lineRule="auto"/>
        <w:rPr>
          <w:szCs w:val="22"/>
          <w:lang w:val="lt-LT"/>
        </w:rPr>
      </w:pPr>
    </w:p>
    <w:p w14:paraId="7569FC51" w14:textId="77777777" w:rsidR="002512D4" w:rsidRPr="00C91539" w:rsidRDefault="002512D4" w:rsidP="002512D4">
      <w:pPr>
        <w:spacing w:line="240" w:lineRule="auto"/>
        <w:rPr>
          <w:noProof/>
          <w:szCs w:val="22"/>
          <w:lang w:val="lt-LT"/>
        </w:rPr>
      </w:pPr>
      <w:r w:rsidRPr="00C91539">
        <w:rPr>
          <w:noProof/>
          <w:szCs w:val="22"/>
          <w:lang w:val="lt-LT"/>
        </w:rPr>
        <w:t xml:space="preserve">Jeigu apie šį vaistą norite sužinoti daugiau, kreipkitės į </w:t>
      </w:r>
      <w:r>
        <w:rPr>
          <w:noProof/>
          <w:szCs w:val="22"/>
          <w:lang w:val="lt-LT"/>
        </w:rPr>
        <w:t xml:space="preserve">vietinį </w:t>
      </w:r>
      <w:r w:rsidRPr="00C91539">
        <w:rPr>
          <w:noProof/>
          <w:szCs w:val="22"/>
          <w:lang w:val="lt-LT"/>
        </w:rPr>
        <w:t>registruotoj</w:t>
      </w:r>
      <w:r>
        <w:rPr>
          <w:noProof/>
          <w:szCs w:val="22"/>
          <w:lang w:val="lt-LT"/>
        </w:rPr>
        <w:t>o atstovą</w:t>
      </w:r>
      <w:r w:rsidRPr="00C91539">
        <w:rPr>
          <w:noProof/>
          <w:szCs w:val="22"/>
          <w:lang w:val="lt-LT"/>
        </w:rPr>
        <w:t>:</w:t>
      </w:r>
    </w:p>
    <w:p w14:paraId="7E01B3E5" w14:textId="77777777" w:rsidR="002512D4" w:rsidRPr="00C91539" w:rsidRDefault="002512D4" w:rsidP="002512D4">
      <w:pPr>
        <w:spacing w:line="240" w:lineRule="auto"/>
        <w:rPr>
          <w:noProof/>
          <w:szCs w:val="22"/>
          <w:lang w:val="lt-LT"/>
        </w:rPr>
      </w:pPr>
    </w:p>
    <w:p w14:paraId="225F5DCA" w14:textId="77777777" w:rsidR="002512D4" w:rsidRDefault="002512D4" w:rsidP="002512D4">
      <w:pPr>
        <w:pStyle w:val="BTEMEASMCA"/>
      </w:pPr>
      <w:r>
        <w:t>POLPHARMA S.A. atstovybė Lietuvoje</w:t>
      </w:r>
    </w:p>
    <w:p w14:paraId="3F9DE321" w14:textId="77777777" w:rsidR="002512D4" w:rsidRDefault="002512D4" w:rsidP="002512D4">
      <w:pPr>
        <w:pStyle w:val="BTEMEASMCA"/>
      </w:pPr>
      <w:r>
        <w:t>E.Ožeškienės g. 18A</w:t>
      </w:r>
    </w:p>
    <w:p w14:paraId="271F2D2D" w14:textId="77777777" w:rsidR="002512D4" w:rsidRDefault="002512D4" w:rsidP="002512D4">
      <w:pPr>
        <w:pStyle w:val="BTEMEASMCA"/>
      </w:pPr>
      <w:r>
        <w:t>LT-44254 Kaunas</w:t>
      </w:r>
    </w:p>
    <w:p w14:paraId="7214D60F" w14:textId="77777777" w:rsidR="002512D4" w:rsidRPr="005777CF" w:rsidRDefault="002512D4" w:rsidP="002512D4">
      <w:pPr>
        <w:widowControl w:val="0"/>
        <w:rPr>
          <w:szCs w:val="22"/>
          <w:lang w:val="lt-LT"/>
        </w:rPr>
      </w:pPr>
      <w:r w:rsidRPr="005777CF">
        <w:rPr>
          <w:szCs w:val="22"/>
          <w:lang w:val="lt-LT"/>
        </w:rPr>
        <w:t xml:space="preserve">Tel. +370 </w:t>
      </w:r>
      <w:r>
        <w:rPr>
          <w:szCs w:val="22"/>
          <w:lang w:val="lt-LT"/>
        </w:rPr>
        <w:t>37</w:t>
      </w:r>
      <w:r w:rsidRPr="005777CF">
        <w:rPr>
          <w:szCs w:val="22"/>
          <w:lang w:val="lt-LT"/>
        </w:rPr>
        <w:t>325131</w:t>
      </w:r>
    </w:p>
    <w:p w14:paraId="2464FEED" w14:textId="77777777" w:rsidR="002512D4" w:rsidRPr="00C91539" w:rsidRDefault="002512D4" w:rsidP="002512D4">
      <w:pPr>
        <w:spacing w:line="240" w:lineRule="auto"/>
        <w:rPr>
          <w:noProof/>
          <w:szCs w:val="22"/>
          <w:lang w:val="lt-LT"/>
        </w:rPr>
      </w:pPr>
    </w:p>
    <w:p w14:paraId="51949F24" w14:textId="77777777" w:rsidR="002512D4" w:rsidRPr="00467A3B" w:rsidRDefault="002512D4" w:rsidP="002512D4">
      <w:pPr>
        <w:numPr>
          <w:ilvl w:val="12"/>
          <w:numId w:val="0"/>
        </w:numPr>
        <w:snapToGrid/>
        <w:ind w:right="-2"/>
        <w:rPr>
          <w:snapToGrid w:val="0"/>
          <w:lang w:val="lt-LT"/>
        </w:rPr>
      </w:pPr>
      <w:r w:rsidRPr="00467A3B">
        <w:rPr>
          <w:b/>
          <w:snapToGrid w:val="0"/>
          <w:lang w:val="lt-LT"/>
        </w:rPr>
        <w:t>Šis vaistas EEE valstybėse narėse registruotas tokiais pavadinimais</w:t>
      </w:r>
      <w:r>
        <w:rPr>
          <w:snapToGrid w:val="0"/>
          <w:lang w:val="lt-LT"/>
        </w:rPr>
        <w:t>:</w:t>
      </w:r>
    </w:p>
    <w:p w14:paraId="4DAA0823" w14:textId="77777777" w:rsidR="002512D4" w:rsidRDefault="002512D4" w:rsidP="002512D4">
      <w:pPr>
        <w:spacing w:line="240" w:lineRule="auto"/>
        <w:rPr>
          <w:b/>
          <w:szCs w:val="22"/>
          <w:lang w:val="lt-LT"/>
        </w:rPr>
      </w:pPr>
      <w:r>
        <w:rPr>
          <w:rStyle w:val="shorttext"/>
          <w:lang w:val="lt-LT"/>
        </w:rPr>
        <w:t xml:space="preserve">Lietuva: Enosat </w:t>
      </w:r>
      <w:r w:rsidRPr="00C91539">
        <w:rPr>
          <w:noProof/>
          <w:szCs w:val="22"/>
          <w:lang w:val="lt-LT"/>
        </w:rPr>
        <w:t>20 mg/1 mg/g kremas</w:t>
      </w:r>
    </w:p>
    <w:p w14:paraId="0F06FB50" w14:textId="77777777" w:rsidR="002512D4" w:rsidRDefault="002512D4" w:rsidP="002512D4">
      <w:pPr>
        <w:spacing w:line="240" w:lineRule="auto"/>
        <w:rPr>
          <w:rFonts w:eastAsiaTheme="minorHAnsi"/>
          <w:szCs w:val="22"/>
          <w:lang w:val="lt-LT"/>
        </w:rPr>
      </w:pPr>
      <w:r>
        <w:rPr>
          <w:rStyle w:val="shorttext"/>
          <w:lang w:val="lt-LT"/>
        </w:rPr>
        <w:lastRenderedPageBreak/>
        <w:t xml:space="preserve">Latvija: Enosat </w:t>
      </w:r>
      <w:r w:rsidRPr="00045202">
        <w:rPr>
          <w:rFonts w:eastAsiaTheme="minorHAnsi"/>
          <w:szCs w:val="22"/>
          <w:lang w:val="lt-LT"/>
        </w:rPr>
        <w:t>20 mg/1 mg/g krēms</w:t>
      </w:r>
    </w:p>
    <w:p w14:paraId="19E3E250" w14:textId="77777777" w:rsidR="002512D4" w:rsidRPr="00911FE5" w:rsidRDefault="002512D4" w:rsidP="002512D4">
      <w:pPr>
        <w:spacing w:line="240" w:lineRule="auto"/>
        <w:rPr>
          <w:b/>
          <w:szCs w:val="22"/>
          <w:lang w:val="lt-LT"/>
        </w:rPr>
      </w:pPr>
      <w:r>
        <w:rPr>
          <w:rStyle w:val="shorttext"/>
          <w:lang w:val="lt-LT"/>
        </w:rPr>
        <w:t>Lenkija:</w:t>
      </w:r>
      <w:r>
        <w:rPr>
          <w:rFonts w:eastAsiaTheme="minorHAnsi"/>
          <w:szCs w:val="22"/>
          <w:lang w:val="lt-LT"/>
        </w:rPr>
        <w:t xml:space="preserve"> Dermisil</w:t>
      </w:r>
    </w:p>
    <w:p w14:paraId="566DDE05" w14:textId="77777777" w:rsidR="002512D4" w:rsidRDefault="002512D4" w:rsidP="002512D4">
      <w:pPr>
        <w:spacing w:line="240" w:lineRule="auto"/>
        <w:rPr>
          <w:b/>
          <w:szCs w:val="22"/>
          <w:lang w:val="lt-LT"/>
        </w:rPr>
      </w:pPr>
    </w:p>
    <w:p w14:paraId="4FEB402E" w14:textId="77777777" w:rsidR="002512D4" w:rsidRDefault="002512D4" w:rsidP="002512D4">
      <w:pPr>
        <w:spacing w:line="240" w:lineRule="auto"/>
        <w:rPr>
          <w:b/>
          <w:szCs w:val="22"/>
          <w:lang w:val="lt-LT"/>
        </w:rPr>
      </w:pPr>
    </w:p>
    <w:p w14:paraId="0F0A00CD" w14:textId="60F4BF7E" w:rsidR="002512D4" w:rsidRPr="00C91539" w:rsidRDefault="002512D4" w:rsidP="002512D4">
      <w:pPr>
        <w:spacing w:line="240" w:lineRule="auto"/>
        <w:rPr>
          <w:b/>
          <w:szCs w:val="22"/>
          <w:lang w:val="lt-LT"/>
        </w:rPr>
      </w:pPr>
      <w:r w:rsidRPr="00C91539">
        <w:rPr>
          <w:b/>
          <w:szCs w:val="22"/>
          <w:lang w:val="lt-LT"/>
        </w:rPr>
        <w:t>Šis pakuotės lapelis pask</w:t>
      </w:r>
      <w:r>
        <w:rPr>
          <w:b/>
          <w:szCs w:val="22"/>
          <w:lang w:val="lt-LT"/>
        </w:rPr>
        <w:t xml:space="preserve">utinį kartą peržiūrėtas </w:t>
      </w:r>
      <w:r w:rsidR="00462A41">
        <w:rPr>
          <w:b/>
          <w:szCs w:val="22"/>
          <w:lang w:val="lt-LT"/>
        </w:rPr>
        <w:t xml:space="preserve"> 2021-12-13.</w:t>
      </w:r>
    </w:p>
    <w:p w14:paraId="0DCD7505" w14:textId="77777777" w:rsidR="002512D4" w:rsidRPr="00C91539" w:rsidRDefault="002512D4" w:rsidP="002512D4">
      <w:pPr>
        <w:spacing w:line="240" w:lineRule="auto"/>
        <w:rPr>
          <w:i/>
          <w:szCs w:val="22"/>
          <w:lang w:val="lt-LT"/>
        </w:rPr>
      </w:pPr>
    </w:p>
    <w:p w14:paraId="1E0EEB4E" w14:textId="189C579E" w:rsidR="002512D4" w:rsidRDefault="002512D4" w:rsidP="002512D4">
      <w:pPr>
        <w:spacing w:line="240" w:lineRule="auto"/>
        <w:rPr>
          <w:rStyle w:val="Hyperlink"/>
          <w:rFonts w:eastAsia="SimSun"/>
          <w:snapToGrid w:val="0"/>
          <w:color w:val="000000" w:themeColor="text1"/>
          <w:u w:val="none"/>
          <w:lang w:val="lt-LT"/>
        </w:rPr>
      </w:pPr>
      <w:r w:rsidRPr="00C91539">
        <w:rPr>
          <w:szCs w:val="22"/>
          <w:lang w:val="lt-LT"/>
        </w:rPr>
        <w:t xml:space="preserve">Išsami informacija apie šį vaistą pateikiama Valstybinės vaistų kontrolės tarnybos prie Lietuvos Respublikos sveikatos apsaugos ministerijos tinklalapyje </w:t>
      </w:r>
      <w:hyperlink r:id="rId14" w:history="1">
        <w:r w:rsidRPr="00EA1D9C">
          <w:rPr>
            <w:rStyle w:val="Hyperlink"/>
            <w:rFonts w:eastAsia="SimSun"/>
            <w:snapToGrid w:val="0"/>
            <w:color w:val="000000" w:themeColor="text1"/>
            <w:u w:val="none"/>
            <w:lang w:val="lt-LT"/>
          </w:rPr>
          <w:t>http://www.vvkt.lt</w:t>
        </w:r>
      </w:hyperlink>
    </w:p>
    <w:sectPr w:rsidR="002512D4" w:rsidSect="009F0BD9">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5E2AE" w14:textId="77777777" w:rsidR="000C36CC" w:rsidRDefault="000C36CC" w:rsidP="00CC2B0B">
      <w:pPr>
        <w:spacing w:line="240" w:lineRule="auto"/>
      </w:pPr>
      <w:r>
        <w:separator/>
      </w:r>
    </w:p>
  </w:endnote>
  <w:endnote w:type="continuationSeparator" w:id="0">
    <w:p w14:paraId="417B78B9" w14:textId="77777777" w:rsidR="000C36CC" w:rsidRDefault="000C36CC" w:rsidP="00CC2B0B">
      <w:pPr>
        <w:spacing w:line="240" w:lineRule="auto"/>
      </w:pPr>
      <w:r>
        <w:continuationSeparator/>
      </w:r>
    </w:p>
  </w:endnote>
  <w:endnote w:type="continuationNotice" w:id="1">
    <w:p w14:paraId="178EE3E3" w14:textId="77777777" w:rsidR="000C36CC" w:rsidRDefault="000C36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4FFF3" w14:textId="12C2C847" w:rsidR="00570BD3" w:rsidRPr="00A04DF7" w:rsidRDefault="00201561">
    <w:pPr>
      <w:pStyle w:val="Footer"/>
      <w:jc w:val="center"/>
      <w:rPr>
        <w:szCs w:val="22"/>
      </w:rPr>
    </w:pPr>
    <w:r>
      <w:rPr>
        <w:noProof/>
        <w:lang w:val="lt-LT" w:eastAsia="lt-LT"/>
      </w:rPr>
      <mc:AlternateContent>
        <mc:Choice Requires="wps">
          <w:drawing>
            <wp:anchor distT="0" distB="0" distL="114300" distR="114300" simplePos="0" relativeHeight="251659264" behindDoc="0" locked="0" layoutInCell="0" allowOverlap="1" wp14:anchorId="1AB3B09F" wp14:editId="315C56D9">
              <wp:simplePos x="0" y="0"/>
              <wp:positionH relativeFrom="page">
                <wp:posOffset>0</wp:posOffset>
              </wp:positionH>
              <wp:positionV relativeFrom="page">
                <wp:posOffset>9954260</wp:posOffset>
              </wp:positionV>
              <wp:extent cx="7560310" cy="546735"/>
              <wp:effectExtent l="0" t="0" r="0" b="5715"/>
              <wp:wrapNone/>
              <wp:docPr id="1" name="MSIPCM116b4eada1c6cd5f50566704" descr="{&quot;HashCode&quot;:-127615602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3E9044" w14:textId="77777777" w:rsidR="008D4C5F" w:rsidRDefault="008D4C5F"/>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AB3B09F" id="_x0000_t202" coordsize="21600,21600" o:spt="202" path="m,l,21600r21600,l21600,xe">
              <v:stroke joinstyle="miter"/>
              <v:path gradientshapeok="t" o:connecttype="rect"/>
            </v:shapetype>
            <v:shape id="MSIPCM116b4eada1c6cd5f50566704" o:spid="_x0000_s1026" type="#_x0000_t202" alt="{&quot;HashCode&quot;:-1276156026,&quot;Height&quot;:841.0,&quot;Width&quot;:595.0,&quot;Placement&quot;:&quot;Footer&quot;,&quot;Index&quot;:&quot;Primary&quot;,&quot;Section&quot;:1,&quot;Top&quot;:0.0,&quot;Left&quot;:0.0}" style="position:absolute;left:0;text-align:left;margin-left:0;margin-top:783.8pt;width:595.3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" o:allowincell="f" filled="f" stroked="f" strokeweight=".5pt">
              <v:textbox inset="20pt,0,,0">
                <w:txbxContent>
                  <w:p w14:paraId="713E9044" w14:textId="77777777" w:rsidR="008D4C5F" w:rsidRDefault="008D4C5F"/>
                </w:txbxContent>
              </v:textbox>
              <w10:wrap anchorx="page" anchory="page"/>
            </v:shape>
          </w:pict>
        </mc:Fallback>
      </mc:AlternateContent>
    </w:r>
    <w:sdt>
      <w:sdtPr>
        <w:id w:val="1205442278"/>
        <w:docPartObj>
          <w:docPartGallery w:val="Page Numbers (Bottom of Page)"/>
          <w:docPartUnique/>
        </w:docPartObj>
      </w:sdtPr>
      <w:sdtEndPr>
        <w:rPr>
          <w:noProof/>
          <w:szCs w:val="22"/>
        </w:rPr>
      </w:sdtEndPr>
      <w:sdtContent>
        <w:r w:rsidR="00570BD3" w:rsidRPr="00A04DF7">
          <w:rPr>
            <w:szCs w:val="22"/>
          </w:rPr>
          <w:fldChar w:fldCharType="begin"/>
        </w:r>
        <w:r w:rsidR="00570BD3" w:rsidRPr="00A04DF7">
          <w:rPr>
            <w:szCs w:val="22"/>
          </w:rPr>
          <w:instrText xml:space="preserve"> PAGE   \* MERGEFORMAT </w:instrText>
        </w:r>
        <w:r w:rsidR="00570BD3" w:rsidRPr="00A04DF7">
          <w:rPr>
            <w:szCs w:val="22"/>
          </w:rPr>
          <w:fldChar w:fldCharType="separate"/>
        </w:r>
        <w:r w:rsidR="00941F00">
          <w:rPr>
            <w:noProof/>
            <w:szCs w:val="22"/>
          </w:rPr>
          <w:t>1</w:t>
        </w:r>
        <w:r w:rsidR="00570BD3" w:rsidRPr="00A04DF7">
          <w:rPr>
            <w:noProof/>
            <w:szCs w:val="22"/>
          </w:rPr>
          <w:fldChar w:fldCharType="end"/>
        </w:r>
      </w:sdtContent>
    </w:sdt>
  </w:p>
  <w:p w14:paraId="754D63C1" w14:textId="77777777" w:rsidR="00570BD3" w:rsidRPr="00CC2B0B" w:rsidRDefault="00570BD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C47FF" w14:textId="77777777" w:rsidR="000C36CC" w:rsidRDefault="000C36CC" w:rsidP="00CC2B0B">
      <w:pPr>
        <w:spacing w:line="240" w:lineRule="auto"/>
      </w:pPr>
      <w:r>
        <w:separator/>
      </w:r>
    </w:p>
  </w:footnote>
  <w:footnote w:type="continuationSeparator" w:id="0">
    <w:p w14:paraId="0DFF4478" w14:textId="77777777" w:rsidR="000C36CC" w:rsidRDefault="000C36CC" w:rsidP="00CC2B0B">
      <w:pPr>
        <w:spacing w:line="240" w:lineRule="auto"/>
      </w:pPr>
      <w:r>
        <w:continuationSeparator/>
      </w:r>
    </w:p>
  </w:footnote>
  <w:footnote w:type="continuationNotice" w:id="1">
    <w:p w14:paraId="331FCC15" w14:textId="77777777" w:rsidR="000C36CC" w:rsidRDefault="000C36C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FCC7BC2"/>
    <w:multiLevelType w:val="hybridMultilevel"/>
    <w:tmpl w:val="62B2D0E6"/>
    <w:lvl w:ilvl="0" w:tplc="A4640D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C067B"/>
    <w:multiLevelType w:val="hybridMultilevel"/>
    <w:tmpl w:val="381050D0"/>
    <w:lvl w:ilvl="0" w:tplc="B726A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 w:ilvl="0">
        <w:numFmt w:val="bullet"/>
        <w:lvlText w:val=""/>
        <w:lvlJc w:val="left"/>
        <w:pPr>
          <w:ind w:left="360" w:hanging="360"/>
        </w:pPr>
        <w:rPr>
          <w:rFonts w:ascii="Symbol" w:hAnsi="Symbol" w:cs="Times New Roman" w:hint="default"/>
        </w:rPr>
      </w:lvl>
    </w:lvlOverride>
  </w:num>
  <w:num w:numId="2">
    <w:abstractNumId w:val="4"/>
  </w:num>
  <w:num w:numId="3">
    <w:abstractNumId w:val="1"/>
  </w:num>
  <w:num w:numId="4">
    <w:abstractNumId w:val="0"/>
    <w:lvlOverride w:ilvl="0">
      <w:lvl w:ilvl="0">
        <w:numFmt w:val="bullet"/>
        <w:lvlText w:val="-"/>
        <w:lvlJc w:val="left"/>
        <w:pPr>
          <w:ind w:left="360" w:hanging="360"/>
        </w:pPr>
        <w:rPr>
          <w:rFonts w:cs="Times New Roman"/>
        </w:rPr>
      </w:lvl>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D9"/>
    <w:rsid w:val="00004DC9"/>
    <w:rsid w:val="00021E0C"/>
    <w:rsid w:val="0003047A"/>
    <w:rsid w:val="00045202"/>
    <w:rsid w:val="000675B6"/>
    <w:rsid w:val="000914EC"/>
    <w:rsid w:val="00093463"/>
    <w:rsid w:val="000A7C29"/>
    <w:rsid w:val="000B131C"/>
    <w:rsid w:val="000B2923"/>
    <w:rsid w:val="000C36CC"/>
    <w:rsid w:val="000C7357"/>
    <w:rsid w:val="000D21E1"/>
    <w:rsid w:val="000D3DE8"/>
    <w:rsid w:val="000E6D8E"/>
    <w:rsid w:val="000F54F1"/>
    <w:rsid w:val="001149B2"/>
    <w:rsid w:val="001239D0"/>
    <w:rsid w:val="00126E20"/>
    <w:rsid w:val="0014145A"/>
    <w:rsid w:val="001472B6"/>
    <w:rsid w:val="00150D48"/>
    <w:rsid w:val="001622ED"/>
    <w:rsid w:val="00177F56"/>
    <w:rsid w:val="00180953"/>
    <w:rsid w:val="001C0791"/>
    <w:rsid w:val="001C1DE4"/>
    <w:rsid w:val="001D3574"/>
    <w:rsid w:val="001D477F"/>
    <w:rsid w:val="00201561"/>
    <w:rsid w:val="002149C0"/>
    <w:rsid w:val="00215649"/>
    <w:rsid w:val="00245561"/>
    <w:rsid w:val="002512D4"/>
    <w:rsid w:val="002550F1"/>
    <w:rsid w:val="002760B9"/>
    <w:rsid w:val="00293AC7"/>
    <w:rsid w:val="002A1875"/>
    <w:rsid w:val="002B3935"/>
    <w:rsid w:val="002B476A"/>
    <w:rsid w:val="002C6F89"/>
    <w:rsid w:val="002E08EF"/>
    <w:rsid w:val="002E7A93"/>
    <w:rsid w:val="003010A9"/>
    <w:rsid w:val="00305D0B"/>
    <w:rsid w:val="003122B6"/>
    <w:rsid w:val="00335F4A"/>
    <w:rsid w:val="00352C4F"/>
    <w:rsid w:val="003537EA"/>
    <w:rsid w:val="00355269"/>
    <w:rsid w:val="00360BD7"/>
    <w:rsid w:val="00361207"/>
    <w:rsid w:val="00361AFA"/>
    <w:rsid w:val="00376F35"/>
    <w:rsid w:val="003A626D"/>
    <w:rsid w:val="003A6A87"/>
    <w:rsid w:val="003F52A9"/>
    <w:rsid w:val="003F5E8B"/>
    <w:rsid w:val="00405FED"/>
    <w:rsid w:val="004561FE"/>
    <w:rsid w:val="00462A41"/>
    <w:rsid w:val="00463A9E"/>
    <w:rsid w:val="004678CD"/>
    <w:rsid w:val="00467A3B"/>
    <w:rsid w:val="00497CAB"/>
    <w:rsid w:val="004A64BC"/>
    <w:rsid w:val="004C362A"/>
    <w:rsid w:val="004C5658"/>
    <w:rsid w:val="004E38A9"/>
    <w:rsid w:val="005006E9"/>
    <w:rsid w:val="00501656"/>
    <w:rsid w:val="005067E5"/>
    <w:rsid w:val="0051050D"/>
    <w:rsid w:val="0054777E"/>
    <w:rsid w:val="00570BD3"/>
    <w:rsid w:val="005777CF"/>
    <w:rsid w:val="0058177D"/>
    <w:rsid w:val="0058770E"/>
    <w:rsid w:val="005905F0"/>
    <w:rsid w:val="00592286"/>
    <w:rsid w:val="00594C8F"/>
    <w:rsid w:val="005D6118"/>
    <w:rsid w:val="005D6AF5"/>
    <w:rsid w:val="005F080D"/>
    <w:rsid w:val="005F5284"/>
    <w:rsid w:val="005F6DBD"/>
    <w:rsid w:val="00610DE2"/>
    <w:rsid w:val="00612EC6"/>
    <w:rsid w:val="006155CF"/>
    <w:rsid w:val="006169A7"/>
    <w:rsid w:val="00637507"/>
    <w:rsid w:val="0064092E"/>
    <w:rsid w:val="00641434"/>
    <w:rsid w:val="006420EB"/>
    <w:rsid w:val="00664A37"/>
    <w:rsid w:val="006778C0"/>
    <w:rsid w:val="00682570"/>
    <w:rsid w:val="0068667A"/>
    <w:rsid w:val="00692421"/>
    <w:rsid w:val="00694C40"/>
    <w:rsid w:val="00696FA5"/>
    <w:rsid w:val="006A0FBF"/>
    <w:rsid w:val="006E0476"/>
    <w:rsid w:val="006E1E00"/>
    <w:rsid w:val="006E367A"/>
    <w:rsid w:val="006F5B6B"/>
    <w:rsid w:val="00751E66"/>
    <w:rsid w:val="00756721"/>
    <w:rsid w:val="0076168C"/>
    <w:rsid w:val="00772DE5"/>
    <w:rsid w:val="00787793"/>
    <w:rsid w:val="00792153"/>
    <w:rsid w:val="007963AE"/>
    <w:rsid w:val="00797A7B"/>
    <w:rsid w:val="007E78AD"/>
    <w:rsid w:val="007F6935"/>
    <w:rsid w:val="00805BE3"/>
    <w:rsid w:val="00810DB6"/>
    <w:rsid w:val="00822C01"/>
    <w:rsid w:val="0083042E"/>
    <w:rsid w:val="008312D8"/>
    <w:rsid w:val="00841381"/>
    <w:rsid w:val="00841790"/>
    <w:rsid w:val="0088655A"/>
    <w:rsid w:val="00894E50"/>
    <w:rsid w:val="008C5245"/>
    <w:rsid w:val="008C6B24"/>
    <w:rsid w:val="008D4C5F"/>
    <w:rsid w:val="008E2F4D"/>
    <w:rsid w:val="008F4D51"/>
    <w:rsid w:val="008F5155"/>
    <w:rsid w:val="00911FE5"/>
    <w:rsid w:val="009208E0"/>
    <w:rsid w:val="009219E2"/>
    <w:rsid w:val="009311DF"/>
    <w:rsid w:val="00934D60"/>
    <w:rsid w:val="00941F00"/>
    <w:rsid w:val="00945D10"/>
    <w:rsid w:val="00945EC2"/>
    <w:rsid w:val="009505C6"/>
    <w:rsid w:val="00951FEB"/>
    <w:rsid w:val="00957202"/>
    <w:rsid w:val="0096651E"/>
    <w:rsid w:val="00975F5D"/>
    <w:rsid w:val="00996870"/>
    <w:rsid w:val="009A55B8"/>
    <w:rsid w:val="009B5B8D"/>
    <w:rsid w:val="009B6276"/>
    <w:rsid w:val="009C35A7"/>
    <w:rsid w:val="009C68D7"/>
    <w:rsid w:val="009D625A"/>
    <w:rsid w:val="009E48BE"/>
    <w:rsid w:val="009F0BD9"/>
    <w:rsid w:val="009F0E35"/>
    <w:rsid w:val="009F1E95"/>
    <w:rsid w:val="009F4646"/>
    <w:rsid w:val="009F4965"/>
    <w:rsid w:val="00A04DF7"/>
    <w:rsid w:val="00A20E66"/>
    <w:rsid w:val="00A3379A"/>
    <w:rsid w:val="00A33CB7"/>
    <w:rsid w:val="00A3611F"/>
    <w:rsid w:val="00A40125"/>
    <w:rsid w:val="00A43825"/>
    <w:rsid w:val="00A5033E"/>
    <w:rsid w:val="00A604FA"/>
    <w:rsid w:val="00A82A5C"/>
    <w:rsid w:val="00A86A18"/>
    <w:rsid w:val="00AB5164"/>
    <w:rsid w:val="00AC2E35"/>
    <w:rsid w:val="00AD1AE7"/>
    <w:rsid w:val="00AD69EE"/>
    <w:rsid w:val="00AF4CB2"/>
    <w:rsid w:val="00B052D9"/>
    <w:rsid w:val="00B137B6"/>
    <w:rsid w:val="00B210C3"/>
    <w:rsid w:val="00B42BD3"/>
    <w:rsid w:val="00B53FF8"/>
    <w:rsid w:val="00B558DB"/>
    <w:rsid w:val="00B778B8"/>
    <w:rsid w:val="00B8022D"/>
    <w:rsid w:val="00B83406"/>
    <w:rsid w:val="00BA243E"/>
    <w:rsid w:val="00BB0023"/>
    <w:rsid w:val="00BB0452"/>
    <w:rsid w:val="00BB0B06"/>
    <w:rsid w:val="00BB1855"/>
    <w:rsid w:val="00BB1A7F"/>
    <w:rsid w:val="00BB49A2"/>
    <w:rsid w:val="00BB49C0"/>
    <w:rsid w:val="00BD2C94"/>
    <w:rsid w:val="00BD3E1E"/>
    <w:rsid w:val="00BF6A8E"/>
    <w:rsid w:val="00C01B9C"/>
    <w:rsid w:val="00C05F2A"/>
    <w:rsid w:val="00C27455"/>
    <w:rsid w:val="00C31A9C"/>
    <w:rsid w:val="00C36BD9"/>
    <w:rsid w:val="00C41E53"/>
    <w:rsid w:val="00C44846"/>
    <w:rsid w:val="00C51F48"/>
    <w:rsid w:val="00C53956"/>
    <w:rsid w:val="00C635AC"/>
    <w:rsid w:val="00C64041"/>
    <w:rsid w:val="00C64241"/>
    <w:rsid w:val="00C80EF0"/>
    <w:rsid w:val="00C90E14"/>
    <w:rsid w:val="00C91539"/>
    <w:rsid w:val="00C92D38"/>
    <w:rsid w:val="00CA30BC"/>
    <w:rsid w:val="00CC27E2"/>
    <w:rsid w:val="00CC2B0B"/>
    <w:rsid w:val="00CE41A8"/>
    <w:rsid w:val="00CE4F28"/>
    <w:rsid w:val="00D039C0"/>
    <w:rsid w:val="00D14400"/>
    <w:rsid w:val="00D207FD"/>
    <w:rsid w:val="00D30D62"/>
    <w:rsid w:val="00D337D8"/>
    <w:rsid w:val="00D731E5"/>
    <w:rsid w:val="00D752FA"/>
    <w:rsid w:val="00D85AB4"/>
    <w:rsid w:val="00D965D2"/>
    <w:rsid w:val="00DA2075"/>
    <w:rsid w:val="00DB2F91"/>
    <w:rsid w:val="00DB3959"/>
    <w:rsid w:val="00DC1B18"/>
    <w:rsid w:val="00E1111C"/>
    <w:rsid w:val="00E140D5"/>
    <w:rsid w:val="00E17AAF"/>
    <w:rsid w:val="00E56F94"/>
    <w:rsid w:val="00E83BFF"/>
    <w:rsid w:val="00EA1D9C"/>
    <w:rsid w:val="00EA6D9A"/>
    <w:rsid w:val="00EC4977"/>
    <w:rsid w:val="00EC5278"/>
    <w:rsid w:val="00ED3893"/>
    <w:rsid w:val="00EE5EBC"/>
    <w:rsid w:val="00F1174F"/>
    <w:rsid w:val="00F12B69"/>
    <w:rsid w:val="00F229E0"/>
    <w:rsid w:val="00F26DED"/>
    <w:rsid w:val="00F43A44"/>
    <w:rsid w:val="00F641C9"/>
    <w:rsid w:val="00F74AF5"/>
    <w:rsid w:val="00F8010B"/>
    <w:rsid w:val="00F806BE"/>
    <w:rsid w:val="00F877DC"/>
    <w:rsid w:val="00F90ABE"/>
    <w:rsid w:val="00F940D2"/>
    <w:rsid w:val="00F9652D"/>
    <w:rsid w:val="00FA2280"/>
    <w:rsid w:val="00FB26AF"/>
    <w:rsid w:val="00FB72BF"/>
    <w:rsid w:val="00FF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601925"/>
  <w15:docId w15:val="{02486009-BB02-4C1A-9DC3-4A77B5D8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BD9"/>
    <w:pPr>
      <w:tabs>
        <w:tab w:val="left" w:pos="567"/>
      </w:tabs>
      <w:snapToGrid w:val="0"/>
      <w:spacing w:after="0" w:line="260" w:lineRule="exact"/>
    </w:pPr>
    <w:rPr>
      <w:rFonts w:ascii="Times New Roman" w:eastAsia="Times New Roman" w:hAnsi="Times New Roman" w:cs="Times New Roman"/>
      <w:szCs w:val="20"/>
      <w:lang w:val="en-GB"/>
    </w:rPr>
  </w:style>
  <w:style w:type="paragraph" w:styleId="Heading2">
    <w:name w:val="heading 2"/>
    <w:basedOn w:val="Normal"/>
    <w:next w:val="Normal"/>
    <w:link w:val="Heading2Char"/>
    <w:qFormat/>
    <w:rsid w:val="009F0BD9"/>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qFormat/>
    <w:rsid w:val="009F0BD9"/>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qFormat/>
    <w:rsid w:val="009F0BD9"/>
    <w:pPr>
      <w:keepNext/>
      <w:jc w:val="both"/>
      <w:outlineLvl w:val="3"/>
    </w:pPr>
    <w:rPr>
      <w:rFonts w:ascii="Calibri"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0BD9"/>
    <w:rPr>
      <w:rFonts w:ascii="Cambria" w:eastAsia="Times New Roman" w:hAnsi="Cambria" w:cs="Times New Roman"/>
      <w:b/>
      <w:bCs/>
      <w:i/>
      <w:iCs/>
      <w:sz w:val="28"/>
      <w:szCs w:val="28"/>
      <w:lang w:val="en-GB" w:eastAsia="x-none"/>
    </w:rPr>
  </w:style>
  <w:style w:type="character" w:customStyle="1" w:styleId="Heading3Char">
    <w:name w:val="Heading 3 Char"/>
    <w:basedOn w:val="DefaultParagraphFont"/>
    <w:link w:val="Heading3"/>
    <w:rsid w:val="009F0BD9"/>
    <w:rPr>
      <w:rFonts w:ascii="Cambria" w:eastAsia="Times New Roman" w:hAnsi="Cambria" w:cs="Times New Roman"/>
      <w:b/>
      <w:bCs/>
      <w:sz w:val="26"/>
      <w:szCs w:val="26"/>
      <w:lang w:val="en-GB" w:eastAsia="x-none"/>
    </w:rPr>
  </w:style>
  <w:style w:type="character" w:customStyle="1" w:styleId="Heading4Char">
    <w:name w:val="Heading 4 Char"/>
    <w:basedOn w:val="DefaultParagraphFont"/>
    <w:link w:val="Heading4"/>
    <w:rsid w:val="009F0BD9"/>
    <w:rPr>
      <w:rFonts w:ascii="Calibri" w:eastAsia="Times New Roman" w:hAnsi="Calibri" w:cs="Times New Roman"/>
      <w:b/>
      <w:bCs/>
      <w:sz w:val="28"/>
      <w:szCs w:val="28"/>
      <w:lang w:val="en-GB" w:eastAsia="x-none"/>
    </w:rPr>
  </w:style>
  <w:style w:type="character" w:styleId="Hyperlink">
    <w:name w:val="Hyperlink"/>
    <w:rsid w:val="009F0BD9"/>
    <w:rPr>
      <w:color w:val="0000FF"/>
      <w:u w:val="single"/>
    </w:rPr>
  </w:style>
  <w:style w:type="character" w:customStyle="1" w:styleId="PlainTextChar">
    <w:name w:val="Plain Text Char"/>
    <w:link w:val="PlainText"/>
    <w:locked/>
    <w:rsid w:val="009F0BD9"/>
    <w:rPr>
      <w:rFonts w:ascii="Courier New" w:eastAsia="SimSun" w:hAnsi="Courier New" w:cs="Courier New"/>
    </w:rPr>
  </w:style>
  <w:style w:type="paragraph" w:styleId="PlainText">
    <w:name w:val="Plain Text"/>
    <w:basedOn w:val="Normal"/>
    <w:link w:val="PlainTextChar"/>
    <w:rsid w:val="009F0BD9"/>
    <w:pPr>
      <w:tabs>
        <w:tab w:val="clear" w:pos="567"/>
      </w:tabs>
      <w:snapToGrid/>
      <w:spacing w:line="240" w:lineRule="auto"/>
    </w:pPr>
    <w:rPr>
      <w:rFonts w:ascii="Courier New" w:eastAsia="SimSun" w:hAnsi="Courier New" w:cs="Courier New"/>
      <w:szCs w:val="22"/>
      <w:lang w:val="en-US"/>
    </w:rPr>
  </w:style>
  <w:style w:type="character" w:customStyle="1" w:styleId="PlainTextChar1">
    <w:name w:val="Plain Text Char1"/>
    <w:basedOn w:val="DefaultParagraphFont"/>
    <w:uiPriority w:val="99"/>
    <w:semiHidden/>
    <w:rsid w:val="009F0BD9"/>
    <w:rPr>
      <w:rFonts w:ascii="Consolas" w:eastAsia="Times New Roman" w:hAnsi="Consolas" w:cs="Times New Roman"/>
      <w:sz w:val="21"/>
      <w:szCs w:val="21"/>
      <w:lang w:val="en-GB"/>
    </w:rPr>
  </w:style>
  <w:style w:type="character" w:customStyle="1" w:styleId="BodytextAgencyChar">
    <w:name w:val="Body text (Agency) Char"/>
    <w:link w:val="BodytextAgency"/>
    <w:locked/>
    <w:rsid w:val="009F0BD9"/>
    <w:rPr>
      <w:rFonts w:ascii="Verdana" w:hAnsi="Verdana"/>
      <w:snapToGrid w:val="0"/>
      <w:sz w:val="18"/>
      <w:lang w:val="en-GB"/>
    </w:rPr>
  </w:style>
  <w:style w:type="paragraph" w:customStyle="1" w:styleId="BodytextAgency">
    <w:name w:val="Body text (Agency)"/>
    <w:basedOn w:val="Normal"/>
    <w:link w:val="BodytextAgencyChar"/>
    <w:rsid w:val="009F0BD9"/>
    <w:pPr>
      <w:tabs>
        <w:tab w:val="clear" w:pos="567"/>
      </w:tabs>
      <w:spacing w:after="140" w:line="280" w:lineRule="atLeast"/>
    </w:pPr>
    <w:rPr>
      <w:rFonts w:ascii="Verdana" w:eastAsiaTheme="minorHAnsi" w:hAnsi="Verdana" w:cstheme="minorBidi"/>
      <w:snapToGrid w:val="0"/>
      <w:sz w:val="18"/>
      <w:szCs w:val="22"/>
    </w:rPr>
  </w:style>
  <w:style w:type="character" w:customStyle="1" w:styleId="NormalAgencyChar">
    <w:name w:val="Normal (Agency) Char"/>
    <w:link w:val="NormalAgency"/>
    <w:locked/>
    <w:rsid w:val="009F0BD9"/>
    <w:rPr>
      <w:rFonts w:ascii="Verdana" w:hAnsi="Verdana"/>
      <w:snapToGrid w:val="0"/>
      <w:sz w:val="18"/>
      <w:lang w:val="en-GB"/>
    </w:rPr>
  </w:style>
  <w:style w:type="paragraph" w:customStyle="1" w:styleId="NormalAgency">
    <w:name w:val="Normal (Agency)"/>
    <w:link w:val="NormalAgencyChar"/>
    <w:rsid w:val="009F0BD9"/>
    <w:pPr>
      <w:snapToGrid w:val="0"/>
      <w:spacing w:after="0" w:line="240" w:lineRule="auto"/>
    </w:pPr>
    <w:rPr>
      <w:rFonts w:ascii="Verdana" w:hAnsi="Verdana"/>
      <w:snapToGrid w:val="0"/>
      <w:sz w:val="18"/>
      <w:lang w:val="en-GB"/>
    </w:rPr>
  </w:style>
  <w:style w:type="paragraph" w:customStyle="1" w:styleId="TabletextrowsAgency">
    <w:name w:val="Table text rows (Agency)"/>
    <w:basedOn w:val="Normal"/>
    <w:rsid w:val="009F0BD9"/>
    <w:pPr>
      <w:tabs>
        <w:tab w:val="clear" w:pos="567"/>
      </w:tabs>
      <w:spacing w:line="280" w:lineRule="exact"/>
    </w:pPr>
    <w:rPr>
      <w:rFonts w:ascii="Verdana" w:hAnsi="Verdana"/>
      <w:sz w:val="18"/>
    </w:rPr>
  </w:style>
  <w:style w:type="paragraph" w:styleId="BalloonText">
    <w:name w:val="Balloon Text"/>
    <w:basedOn w:val="Normal"/>
    <w:link w:val="BalloonTextChar"/>
    <w:uiPriority w:val="99"/>
    <w:semiHidden/>
    <w:unhideWhenUsed/>
    <w:rsid w:val="009F0B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BD9"/>
    <w:rPr>
      <w:rFonts w:ascii="Segoe UI" w:eastAsia="Times New Roman" w:hAnsi="Segoe UI" w:cs="Segoe UI"/>
      <w:sz w:val="18"/>
      <w:szCs w:val="18"/>
      <w:lang w:val="en-GB"/>
    </w:rPr>
  </w:style>
  <w:style w:type="paragraph" w:styleId="ListParagraph">
    <w:name w:val="List Paragraph"/>
    <w:basedOn w:val="Normal"/>
    <w:uiPriority w:val="34"/>
    <w:qFormat/>
    <w:rsid w:val="009505C6"/>
    <w:pPr>
      <w:ind w:left="720"/>
      <w:contextualSpacing/>
    </w:pPr>
  </w:style>
  <w:style w:type="table" w:styleId="TableGrid">
    <w:name w:val="Table Grid"/>
    <w:basedOn w:val="TableNormal"/>
    <w:uiPriority w:val="39"/>
    <w:rsid w:val="005D6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B0B"/>
    <w:pPr>
      <w:tabs>
        <w:tab w:val="clear" w:pos="567"/>
        <w:tab w:val="center" w:pos="4680"/>
        <w:tab w:val="right" w:pos="9360"/>
      </w:tabs>
      <w:spacing w:line="240" w:lineRule="auto"/>
    </w:pPr>
  </w:style>
  <w:style w:type="character" w:customStyle="1" w:styleId="HeaderChar">
    <w:name w:val="Header Char"/>
    <w:basedOn w:val="DefaultParagraphFont"/>
    <w:link w:val="Header"/>
    <w:uiPriority w:val="99"/>
    <w:rsid w:val="00CC2B0B"/>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CC2B0B"/>
    <w:pPr>
      <w:tabs>
        <w:tab w:val="clear" w:pos="567"/>
        <w:tab w:val="center" w:pos="4680"/>
        <w:tab w:val="right" w:pos="9360"/>
      </w:tabs>
      <w:spacing w:line="240" w:lineRule="auto"/>
    </w:pPr>
  </w:style>
  <w:style w:type="character" w:customStyle="1" w:styleId="FooterChar">
    <w:name w:val="Footer Char"/>
    <w:basedOn w:val="DefaultParagraphFont"/>
    <w:link w:val="Footer"/>
    <w:uiPriority w:val="99"/>
    <w:rsid w:val="00CC2B0B"/>
    <w:rPr>
      <w:rFonts w:ascii="Times New Roman" w:eastAsia="Times New Roman" w:hAnsi="Times New Roman" w:cs="Times New Roman"/>
      <w:szCs w:val="20"/>
      <w:lang w:val="en-GB"/>
    </w:rPr>
  </w:style>
  <w:style w:type="character" w:customStyle="1" w:styleId="BTEMEASMCAChar">
    <w:name w:val="BT EMEA_SMCA Char"/>
    <w:link w:val="BTEMEASMCA"/>
    <w:uiPriority w:val="99"/>
    <w:locked/>
    <w:rsid w:val="00467A3B"/>
    <w:rPr>
      <w:rFonts w:ascii="Times New Roman" w:eastAsia="Times New Roman" w:hAnsi="Times New Roman" w:cs="Times New Roman"/>
      <w:noProof/>
      <w:lang w:val="lt-LT" w:eastAsia="x-none"/>
    </w:rPr>
  </w:style>
  <w:style w:type="paragraph" w:customStyle="1" w:styleId="BTEMEASMCA">
    <w:name w:val="BT EMEA_SMCA"/>
    <w:basedOn w:val="Normal"/>
    <w:link w:val="BTEMEASMCAChar"/>
    <w:autoRedefine/>
    <w:uiPriority w:val="99"/>
    <w:rsid w:val="00467A3B"/>
    <w:pPr>
      <w:widowControl w:val="0"/>
      <w:tabs>
        <w:tab w:val="clear" w:pos="567"/>
      </w:tabs>
      <w:snapToGrid/>
      <w:spacing w:line="240" w:lineRule="auto"/>
    </w:pPr>
    <w:rPr>
      <w:noProof/>
      <w:szCs w:val="22"/>
      <w:lang w:val="lt-LT" w:eastAsia="x-none"/>
    </w:rPr>
  </w:style>
  <w:style w:type="character" w:styleId="Strong">
    <w:name w:val="Strong"/>
    <w:basedOn w:val="DefaultParagraphFont"/>
    <w:qFormat/>
    <w:rsid w:val="00B052D9"/>
    <w:rPr>
      <w:b/>
      <w:bCs/>
    </w:rPr>
  </w:style>
  <w:style w:type="character" w:styleId="CommentReference">
    <w:name w:val="annotation reference"/>
    <w:basedOn w:val="DefaultParagraphFont"/>
    <w:uiPriority w:val="99"/>
    <w:semiHidden/>
    <w:unhideWhenUsed/>
    <w:rsid w:val="003F52A9"/>
    <w:rPr>
      <w:sz w:val="16"/>
      <w:szCs w:val="16"/>
    </w:rPr>
  </w:style>
  <w:style w:type="paragraph" w:styleId="CommentText">
    <w:name w:val="annotation text"/>
    <w:basedOn w:val="Normal"/>
    <w:link w:val="CommentTextChar"/>
    <w:uiPriority w:val="99"/>
    <w:semiHidden/>
    <w:unhideWhenUsed/>
    <w:rsid w:val="003F52A9"/>
    <w:pPr>
      <w:spacing w:line="240" w:lineRule="auto"/>
    </w:pPr>
    <w:rPr>
      <w:sz w:val="20"/>
    </w:rPr>
  </w:style>
  <w:style w:type="character" w:customStyle="1" w:styleId="CommentTextChar">
    <w:name w:val="Comment Text Char"/>
    <w:basedOn w:val="DefaultParagraphFont"/>
    <w:link w:val="CommentText"/>
    <w:uiPriority w:val="99"/>
    <w:semiHidden/>
    <w:rsid w:val="003F52A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F52A9"/>
    <w:rPr>
      <w:b/>
      <w:bCs/>
    </w:rPr>
  </w:style>
  <w:style w:type="character" w:customStyle="1" w:styleId="CommentSubjectChar">
    <w:name w:val="Comment Subject Char"/>
    <w:basedOn w:val="CommentTextChar"/>
    <w:link w:val="CommentSubject"/>
    <w:uiPriority w:val="99"/>
    <w:semiHidden/>
    <w:rsid w:val="003F52A9"/>
    <w:rPr>
      <w:rFonts w:ascii="Times New Roman" w:eastAsia="Times New Roman" w:hAnsi="Times New Roman" w:cs="Times New Roman"/>
      <w:b/>
      <w:bCs/>
      <w:sz w:val="20"/>
      <w:szCs w:val="20"/>
      <w:lang w:val="en-GB"/>
    </w:rPr>
  </w:style>
  <w:style w:type="character" w:customStyle="1" w:styleId="shorttext">
    <w:name w:val="short_text"/>
    <w:basedOn w:val="DefaultParagraphFont"/>
    <w:rsid w:val="00911FE5"/>
  </w:style>
  <w:style w:type="paragraph" w:styleId="BodyText">
    <w:name w:val="Body Text"/>
    <w:basedOn w:val="Normal"/>
    <w:link w:val="BodyTextChar"/>
    <w:rsid w:val="00DC1B18"/>
    <w:pPr>
      <w:tabs>
        <w:tab w:val="clear" w:pos="567"/>
      </w:tabs>
      <w:snapToGrid/>
      <w:spacing w:line="240" w:lineRule="auto"/>
      <w:jc w:val="both"/>
    </w:pPr>
    <w:rPr>
      <w:sz w:val="24"/>
      <w:szCs w:val="24"/>
      <w:lang w:eastAsia="nl-NL"/>
    </w:rPr>
  </w:style>
  <w:style w:type="character" w:customStyle="1" w:styleId="BodyTextChar">
    <w:name w:val="Body Text Char"/>
    <w:basedOn w:val="DefaultParagraphFont"/>
    <w:link w:val="BodyText"/>
    <w:rsid w:val="00DC1B18"/>
    <w:rPr>
      <w:rFonts w:ascii="Times New Roman" w:eastAsia="Times New Roman" w:hAnsi="Times New Roman" w:cs="Times New Roman"/>
      <w:sz w:val="24"/>
      <w:szCs w:val="24"/>
      <w:lang w:val="en-GB" w:eastAsia="nl-NL"/>
    </w:rPr>
  </w:style>
  <w:style w:type="paragraph" w:styleId="BodyText2">
    <w:name w:val="Body Text 2"/>
    <w:basedOn w:val="Normal"/>
    <w:link w:val="BodyText2Char"/>
    <w:uiPriority w:val="99"/>
    <w:semiHidden/>
    <w:unhideWhenUsed/>
    <w:rsid w:val="001C0791"/>
    <w:pPr>
      <w:spacing w:after="120" w:line="480" w:lineRule="auto"/>
    </w:pPr>
  </w:style>
  <w:style w:type="character" w:customStyle="1" w:styleId="BodyText2Char">
    <w:name w:val="Body Text 2 Char"/>
    <w:basedOn w:val="DefaultParagraphFont"/>
    <w:link w:val="BodyText2"/>
    <w:uiPriority w:val="99"/>
    <w:semiHidden/>
    <w:rsid w:val="001C0791"/>
    <w:rPr>
      <w:rFonts w:ascii="Times New Roman" w:eastAsia="Times New Roman" w:hAnsi="Times New Roman" w:cs="Times New Roman"/>
      <w:szCs w:val="20"/>
      <w:lang w:val="en-GB"/>
    </w:rPr>
  </w:style>
  <w:style w:type="paragraph" w:styleId="Revision">
    <w:name w:val="Revision"/>
    <w:hidden/>
    <w:uiPriority w:val="99"/>
    <w:semiHidden/>
    <w:rsid w:val="002550F1"/>
    <w:pPr>
      <w:spacing w:after="0" w:line="240" w:lineRule="auto"/>
    </w:pPr>
    <w:rPr>
      <w:rFonts w:ascii="Times New Roman" w:eastAsia="Times New Roman" w:hAnsi="Times New Roman" w:cs="Times New Roman"/>
      <w:szCs w:val="20"/>
      <w:lang w:val="en-GB"/>
    </w:rPr>
  </w:style>
  <w:style w:type="paragraph" w:customStyle="1" w:styleId="Default">
    <w:name w:val="Default"/>
    <w:rsid w:val="00462A41"/>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01429">
      <w:bodyDiv w:val="1"/>
      <w:marLeft w:val="0"/>
      <w:marRight w:val="0"/>
      <w:marTop w:val="0"/>
      <w:marBottom w:val="0"/>
      <w:divBdr>
        <w:top w:val="none" w:sz="0" w:space="0" w:color="auto"/>
        <w:left w:val="none" w:sz="0" w:space="0" w:color="auto"/>
        <w:bottom w:val="none" w:sz="0" w:space="0" w:color="auto"/>
        <w:right w:val="none" w:sz="0" w:space="0" w:color="auto"/>
      </w:divBdr>
    </w:div>
    <w:div w:id="122159196">
      <w:bodyDiv w:val="1"/>
      <w:marLeft w:val="0"/>
      <w:marRight w:val="0"/>
      <w:marTop w:val="0"/>
      <w:marBottom w:val="0"/>
      <w:divBdr>
        <w:top w:val="none" w:sz="0" w:space="0" w:color="auto"/>
        <w:left w:val="none" w:sz="0" w:space="0" w:color="auto"/>
        <w:bottom w:val="none" w:sz="0" w:space="0" w:color="auto"/>
        <w:right w:val="none" w:sz="0" w:space="0" w:color="auto"/>
      </w:divBdr>
    </w:div>
    <w:div w:id="156119564">
      <w:bodyDiv w:val="1"/>
      <w:marLeft w:val="0"/>
      <w:marRight w:val="0"/>
      <w:marTop w:val="0"/>
      <w:marBottom w:val="0"/>
      <w:divBdr>
        <w:top w:val="none" w:sz="0" w:space="0" w:color="auto"/>
        <w:left w:val="none" w:sz="0" w:space="0" w:color="auto"/>
        <w:bottom w:val="none" w:sz="0" w:space="0" w:color="auto"/>
        <w:right w:val="none" w:sz="0" w:space="0" w:color="auto"/>
      </w:divBdr>
    </w:div>
    <w:div w:id="337729814">
      <w:bodyDiv w:val="1"/>
      <w:marLeft w:val="0"/>
      <w:marRight w:val="0"/>
      <w:marTop w:val="0"/>
      <w:marBottom w:val="0"/>
      <w:divBdr>
        <w:top w:val="none" w:sz="0" w:space="0" w:color="auto"/>
        <w:left w:val="none" w:sz="0" w:space="0" w:color="auto"/>
        <w:bottom w:val="none" w:sz="0" w:space="0" w:color="auto"/>
        <w:right w:val="none" w:sz="0" w:space="0" w:color="auto"/>
      </w:divBdr>
    </w:div>
    <w:div w:id="557009966">
      <w:bodyDiv w:val="1"/>
      <w:marLeft w:val="0"/>
      <w:marRight w:val="0"/>
      <w:marTop w:val="0"/>
      <w:marBottom w:val="0"/>
      <w:divBdr>
        <w:top w:val="none" w:sz="0" w:space="0" w:color="auto"/>
        <w:left w:val="none" w:sz="0" w:space="0" w:color="auto"/>
        <w:bottom w:val="none" w:sz="0" w:space="0" w:color="auto"/>
        <w:right w:val="none" w:sz="0" w:space="0" w:color="auto"/>
      </w:divBdr>
    </w:div>
    <w:div w:id="594020974">
      <w:bodyDiv w:val="1"/>
      <w:marLeft w:val="0"/>
      <w:marRight w:val="0"/>
      <w:marTop w:val="0"/>
      <w:marBottom w:val="0"/>
      <w:divBdr>
        <w:top w:val="none" w:sz="0" w:space="0" w:color="auto"/>
        <w:left w:val="none" w:sz="0" w:space="0" w:color="auto"/>
        <w:bottom w:val="none" w:sz="0" w:space="0" w:color="auto"/>
        <w:right w:val="none" w:sz="0" w:space="0" w:color="auto"/>
      </w:divBdr>
    </w:div>
    <w:div w:id="706762483">
      <w:bodyDiv w:val="1"/>
      <w:marLeft w:val="0"/>
      <w:marRight w:val="0"/>
      <w:marTop w:val="0"/>
      <w:marBottom w:val="0"/>
      <w:divBdr>
        <w:top w:val="none" w:sz="0" w:space="0" w:color="auto"/>
        <w:left w:val="none" w:sz="0" w:space="0" w:color="auto"/>
        <w:bottom w:val="none" w:sz="0" w:space="0" w:color="auto"/>
        <w:right w:val="none" w:sz="0" w:space="0" w:color="auto"/>
      </w:divBdr>
    </w:div>
    <w:div w:id="884171930">
      <w:bodyDiv w:val="1"/>
      <w:marLeft w:val="0"/>
      <w:marRight w:val="0"/>
      <w:marTop w:val="0"/>
      <w:marBottom w:val="0"/>
      <w:divBdr>
        <w:top w:val="none" w:sz="0" w:space="0" w:color="auto"/>
        <w:left w:val="none" w:sz="0" w:space="0" w:color="auto"/>
        <w:bottom w:val="none" w:sz="0" w:space="0" w:color="auto"/>
        <w:right w:val="none" w:sz="0" w:space="0" w:color="auto"/>
      </w:divBdr>
    </w:div>
    <w:div w:id="901796272">
      <w:bodyDiv w:val="1"/>
      <w:marLeft w:val="0"/>
      <w:marRight w:val="0"/>
      <w:marTop w:val="0"/>
      <w:marBottom w:val="0"/>
      <w:divBdr>
        <w:top w:val="none" w:sz="0" w:space="0" w:color="auto"/>
        <w:left w:val="none" w:sz="0" w:space="0" w:color="auto"/>
        <w:bottom w:val="none" w:sz="0" w:space="0" w:color="auto"/>
        <w:right w:val="none" w:sz="0" w:space="0" w:color="auto"/>
      </w:divBdr>
    </w:div>
    <w:div w:id="959459794">
      <w:bodyDiv w:val="1"/>
      <w:marLeft w:val="0"/>
      <w:marRight w:val="0"/>
      <w:marTop w:val="0"/>
      <w:marBottom w:val="0"/>
      <w:divBdr>
        <w:top w:val="none" w:sz="0" w:space="0" w:color="auto"/>
        <w:left w:val="none" w:sz="0" w:space="0" w:color="auto"/>
        <w:bottom w:val="none" w:sz="0" w:space="0" w:color="auto"/>
        <w:right w:val="none" w:sz="0" w:space="0" w:color="auto"/>
      </w:divBdr>
    </w:div>
    <w:div w:id="973875275">
      <w:bodyDiv w:val="1"/>
      <w:marLeft w:val="0"/>
      <w:marRight w:val="0"/>
      <w:marTop w:val="0"/>
      <w:marBottom w:val="0"/>
      <w:divBdr>
        <w:top w:val="none" w:sz="0" w:space="0" w:color="auto"/>
        <w:left w:val="none" w:sz="0" w:space="0" w:color="auto"/>
        <w:bottom w:val="none" w:sz="0" w:space="0" w:color="auto"/>
        <w:right w:val="none" w:sz="0" w:space="0" w:color="auto"/>
      </w:divBdr>
    </w:div>
    <w:div w:id="1410690601">
      <w:bodyDiv w:val="1"/>
      <w:marLeft w:val="0"/>
      <w:marRight w:val="0"/>
      <w:marTop w:val="0"/>
      <w:marBottom w:val="0"/>
      <w:divBdr>
        <w:top w:val="none" w:sz="0" w:space="0" w:color="auto"/>
        <w:left w:val="none" w:sz="0" w:space="0" w:color="auto"/>
        <w:bottom w:val="none" w:sz="0" w:space="0" w:color="auto"/>
        <w:right w:val="none" w:sz="0" w:space="0" w:color="auto"/>
      </w:divBdr>
    </w:div>
    <w:div w:id="1558008192">
      <w:bodyDiv w:val="1"/>
      <w:marLeft w:val="0"/>
      <w:marRight w:val="0"/>
      <w:marTop w:val="0"/>
      <w:marBottom w:val="0"/>
      <w:divBdr>
        <w:top w:val="none" w:sz="0" w:space="0" w:color="auto"/>
        <w:left w:val="none" w:sz="0" w:space="0" w:color="auto"/>
        <w:bottom w:val="none" w:sz="0" w:space="0" w:color="auto"/>
        <w:right w:val="none" w:sz="0" w:space="0" w:color="auto"/>
      </w:divBdr>
    </w:div>
    <w:div w:id="1594508446">
      <w:bodyDiv w:val="1"/>
      <w:marLeft w:val="0"/>
      <w:marRight w:val="0"/>
      <w:marTop w:val="0"/>
      <w:marBottom w:val="0"/>
      <w:divBdr>
        <w:top w:val="none" w:sz="0" w:space="0" w:color="auto"/>
        <w:left w:val="none" w:sz="0" w:space="0" w:color="auto"/>
        <w:bottom w:val="none" w:sz="0" w:space="0" w:color="auto"/>
        <w:right w:val="none" w:sz="0" w:space="0" w:color="auto"/>
      </w:divBdr>
    </w:div>
    <w:div w:id="20306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0583C-7C94-4AA0-80DA-6B941A0BAFB2}">
  <ds:schemaRefs>
    <ds:schemaRef ds:uri="http://purl.org/dc/terms/"/>
    <ds:schemaRef ds:uri="http://schemas.microsoft.com/office/2006/documentManagement/types"/>
    <ds:schemaRef ds:uri="http://purl.org/dc/elements/1.1/"/>
    <ds:schemaRef ds:uri="http://schemas.openxmlformats.org/package/2006/metadata/core-properties"/>
    <ds:schemaRef ds:uri="82db5bd2-3f09-4eff-b4f8-de6a53cd5a02"/>
    <ds:schemaRef ds:uri="http://schemas.microsoft.com/sharepoint/v4"/>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C49F0AF-99EB-4678-A3DD-DC3D813E22B2}">
  <ds:schemaRefs>
    <ds:schemaRef ds:uri="http://schemas.microsoft.com/sharepoint/v3/contenttype/forms"/>
  </ds:schemaRefs>
</ds:datastoreItem>
</file>

<file path=customXml/itemProps3.xml><?xml version="1.0" encoding="utf-8"?>
<ds:datastoreItem xmlns:ds="http://schemas.openxmlformats.org/officeDocument/2006/customXml" ds:itemID="{F4B04EF0-BDE1-4299-BD19-C88893212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60718-29D4-41EF-9E7F-92C58B91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8217</Words>
  <Characters>4684</Characters>
  <Application>Microsoft Office Word</Application>
  <DocSecurity>0</DocSecurity>
  <Lines>39</Lines>
  <Paragraphs>25</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Birutė Valkauskaitė</cp:lastModifiedBy>
  <cp:revision>2</cp:revision>
  <dcterms:created xsi:type="dcterms:W3CDTF">2021-12-14T10:24:00Z</dcterms:created>
  <dcterms:modified xsi:type="dcterms:W3CDTF">2021-12-14T10:24:00Z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a218f8ef-edda-4200-92f6-f5bcb9ba49c8_Enabled">
    <vt:lpwstr>true</vt:lpwstr>
  </property>
  <property fmtid="{D5CDD505-2E9C-101B-9397-08002B2CF9AE}" pid="4" name="MSIP_Label_a218f8ef-edda-4200-92f6-f5bcb9ba49c8_SetDate">
    <vt:lpwstr>2021-02-15T09:02:48Z</vt:lpwstr>
  </property>
  <property fmtid="{D5CDD505-2E9C-101B-9397-08002B2CF9AE}" pid="5" name="MSIP_Label_a218f8ef-edda-4200-92f6-f5bcb9ba49c8_Method">
    <vt:lpwstr>Privileged</vt:lpwstr>
  </property>
  <property fmtid="{D5CDD505-2E9C-101B-9397-08002B2CF9AE}" pid="6" name="MSIP_Label_a218f8ef-edda-4200-92f6-f5bcb9ba49c8_Name">
    <vt:lpwstr>Wewnętrzne – Bez Oznaczeń</vt:lpwstr>
  </property>
  <property fmtid="{D5CDD505-2E9C-101B-9397-08002B2CF9AE}" pid="7" name="MSIP_Label_a218f8ef-edda-4200-92f6-f5bcb9ba49c8_SiteId">
    <vt:lpwstr>edf3cfc4-ee60-4b92-a2cb-da2c123fc895</vt:lpwstr>
  </property>
  <property fmtid="{D5CDD505-2E9C-101B-9397-08002B2CF9AE}" pid="8" name="MSIP_Label_a218f8ef-edda-4200-92f6-f5bcb9ba49c8_ActionId">
    <vt:lpwstr>f4b92d13-8c47-462a-bf79-8d5ce840b520</vt:lpwstr>
  </property>
  <property fmtid="{D5CDD505-2E9C-101B-9397-08002B2CF9AE}" pid="9" name="MSIP_Label_a218f8ef-edda-4200-92f6-f5bcb9ba49c8_ContentBits">
    <vt:lpwstr>0</vt:lpwstr>
  </property>
</Properties>
</file>