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1295E" w14:textId="77777777" w:rsidR="001B3019" w:rsidRPr="000E6779" w:rsidRDefault="001B3019" w:rsidP="001B3019">
      <w:pPr>
        <w:widowControl w:val="0"/>
        <w:spacing w:after="0" w:line="240" w:lineRule="auto"/>
        <w:rPr>
          <w:rFonts w:ascii="Times New Roman" w:eastAsia="Times New Roman" w:hAnsi="Times New Roman"/>
          <w:lang w:eastAsia="lt-LT"/>
        </w:rPr>
      </w:pPr>
      <w:bookmarkStart w:id="0" w:name="Tab"/>
      <w:bookmarkStart w:id="1" w:name="_GoBack"/>
      <w:bookmarkEnd w:id="0"/>
      <w:bookmarkEnd w:id="1"/>
    </w:p>
    <w:p w14:paraId="7CA1295F"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60"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61"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62"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63"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64"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65"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66"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67"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68"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69"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6A"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6B"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6C"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6D"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6E"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6F"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70"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71"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72"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73"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74"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75" w14:textId="77777777" w:rsidR="001B3019" w:rsidRPr="000E6779" w:rsidRDefault="001B3019" w:rsidP="001B3019">
      <w:pPr>
        <w:widowControl w:val="0"/>
        <w:spacing w:after="0" w:line="240" w:lineRule="auto"/>
        <w:jc w:val="center"/>
        <w:outlineLvl w:val="0"/>
        <w:rPr>
          <w:rFonts w:ascii="Times New Roman" w:eastAsia="Times New Roman" w:hAnsi="Times New Roman"/>
          <w:b/>
          <w:kern w:val="28"/>
          <w:lang w:eastAsia="lt-LT"/>
        </w:rPr>
      </w:pPr>
      <w:r w:rsidRPr="000E6779">
        <w:rPr>
          <w:rFonts w:ascii="Times New Roman" w:eastAsia="Times New Roman" w:hAnsi="Times New Roman"/>
          <w:b/>
          <w:kern w:val="28"/>
          <w:lang w:eastAsia="lt-LT"/>
        </w:rPr>
        <w:t>I PRIEDAS</w:t>
      </w:r>
    </w:p>
    <w:p w14:paraId="7CA12976" w14:textId="77777777" w:rsidR="001B3019" w:rsidRPr="000E6779" w:rsidRDefault="001B3019" w:rsidP="001B3019">
      <w:pPr>
        <w:widowControl w:val="0"/>
        <w:spacing w:after="0" w:line="240" w:lineRule="auto"/>
        <w:rPr>
          <w:rFonts w:ascii="Times New Roman" w:eastAsia="Times New Roman" w:hAnsi="Times New Roman"/>
          <w:b/>
          <w:lang w:eastAsia="lt-LT"/>
        </w:rPr>
      </w:pPr>
    </w:p>
    <w:p w14:paraId="7CA12977"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bookmarkStart w:id="2" w:name="_Toc129243097"/>
      <w:bookmarkStart w:id="3" w:name="_Toc129243222"/>
      <w:r w:rsidRPr="000E6779">
        <w:rPr>
          <w:rFonts w:ascii="Times New Roman" w:eastAsia="Times New Roman" w:hAnsi="Times New Roman"/>
          <w:b/>
          <w:caps/>
          <w:lang w:eastAsia="lt-LT"/>
        </w:rPr>
        <w:t>PREPARATO CHARAKTERISTIKŲ SANTRAUKA</w:t>
      </w:r>
      <w:bookmarkEnd w:id="2"/>
      <w:bookmarkEnd w:id="3"/>
    </w:p>
    <w:p w14:paraId="7CA12978"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979" w14:textId="77777777" w:rsidR="001B3019" w:rsidRPr="000E6779" w:rsidRDefault="001B3019" w:rsidP="001B3019">
      <w:pPr>
        <w:widowControl w:val="0"/>
        <w:tabs>
          <w:tab w:val="left" w:pos="567"/>
        </w:tabs>
        <w:spacing w:after="0" w:line="240" w:lineRule="auto"/>
        <w:ind w:left="567" w:hanging="567"/>
        <w:outlineLvl w:val="1"/>
        <w:rPr>
          <w:rFonts w:ascii="Times New Roman" w:eastAsia="Times New Roman" w:hAnsi="Times New Roman"/>
          <w:b/>
          <w:lang w:eastAsia="lt-LT"/>
        </w:rPr>
      </w:pPr>
    </w:p>
    <w:p w14:paraId="7CA1297A" w14:textId="77777777" w:rsidR="001B3019" w:rsidRPr="000E6779" w:rsidRDefault="001B3019" w:rsidP="001B3019">
      <w:pPr>
        <w:spacing w:after="0" w:line="240" w:lineRule="auto"/>
        <w:rPr>
          <w:rFonts w:ascii="Times New Roman" w:eastAsia="Times New Roman" w:hAnsi="Times New Roman"/>
          <w:lang w:eastAsia="lt-LT"/>
        </w:rPr>
      </w:pPr>
    </w:p>
    <w:p w14:paraId="7CA1297B" w14:textId="77777777" w:rsidR="001B3019" w:rsidRPr="000E6779" w:rsidRDefault="001B3019" w:rsidP="001B3019">
      <w:pPr>
        <w:spacing w:after="0" w:line="240" w:lineRule="auto"/>
        <w:rPr>
          <w:rFonts w:ascii="Times New Roman" w:eastAsia="Times New Roman" w:hAnsi="Times New Roman"/>
          <w:lang w:eastAsia="lt-LT"/>
        </w:rPr>
      </w:pPr>
    </w:p>
    <w:p w14:paraId="7CA1297C" w14:textId="77777777" w:rsidR="001B3019" w:rsidRPr="000E6779" w:rsidRDefault="001B3019" w:rsidP="001B3019">
      <w:pPr>
        <w:spacing w:after="0" w:line="240" w:lineRule="auto"/>
        <w:rPr>
          <w:rFonts w:ascii="Times New Roman" w:eastAsia="Times New Roman" w:hAnsi="Times New Roman"/>
          <w:lang w:eastAsia="lt-LT"/>
        </w:rPr>
      </w:pPr>
    </w:p>
    <w:p w14:paraId="7CA1297D" w14:textId="77777777" w:rsidR="001B3019" w:rsidRPr="000E6779" w:rsidRDefault="001B3019" w:rsidP="001B3019">
      <w:pPr>
        <w:spacing w:after="0" w:line="240" w:lineRule="auto"/>
        <w:rPr>
          <w:rFonts w:ascii="Times New Roman" w:eastAsia="Times New Roman" w:hAnsi="Times New Roman"/>
          <w:lang w:eastAsia="lt-LT"/>
        </w:rPr>
      </w:pPr>
    </w:p>
    <w:p w14:paraId="7CA1297E" w14:textId="77777777" w:rsidR="001B3019" w:rsidRPr="000E6779" w:rsidRDefault="001B3019" w:rsidP="001B3019">
      <w:pPr>
        <w:spacing w:after="0" w:line="240" w:lineRule="auto"/>
        <w:rPr>
          <w:rFonts w:ascii="Times New Roman" w:eastAsia="Times New Roman" w:hAnsi="Times New Roman"/>
          <w:lang w:eastAsia="lt-LT"/>
        </w:rPr>
      </w:pPr>
    </w:p>
    <w:p w14:paraId="7CA1297F" w14:textId="77777777" w:rsidR="001B3019" w:rsidRPr="000E6779" w:rsidRDefault="001B3019" w:rsidP="001B3019">
      <w:pPr>
        <w:spacing w:after="0" w:line="240" w:lineRule="auto"/>
        <w:rPr>
          <w:rFonts w:ascii="Times New Roman" w:eastAsia="Times New Roman" w:hAnsi="Times New Roman"/>
          <w:lang w:eastAsia="lt-LT"/>
        </w:rPr>
      </w:pPr>
    </w:p>
    <w:p w14:paraId="7CA12980" w14:textId="77777777" w:rsidR="001B3019" w:rsidRPr="000E6779" w:rsidRDefault="001B3019" w:rsidP="001B3019">
      <w:pPr>
        <w:spacing w:after="0" w:line="240" w:lineRule="auto"/>
        <w:rPr>
          <w:rFonts w:ascii="Times New Roman" w:eastAsia="Times New Roman" w:hAnsi="Times New Roman"/>
          <w:lang w:eastAsia="lt-LT"/>
        </w:rPr>
      </w:pPr>
    </w:p>
    <w:p w14:paraId="7CA12981" w14:textId="77777777" w:rsidR="001B3019" w:rsidRPr="000E6779" w:rsidRDefault="001B3019" w:rsidP="001B3019">
      <w:pPr>
        <w:spacing w:after="0" w:line="240" w:lineRule="auto"/>
        <w:rPr>
          <w:rFonts w:ascii="Times New Roman" w:eastAsia="Times New Roman" w:hAnsi="Times New Roman"/>
          <w:lang w:eastAsia="lt-LT"/>
        </w:rPr>
      </w:pPr>
    </w:p>
    <w:p w14:paraId="7CA12982" w14:textId="77777777" w:rsidR="001B3019" w:rsidRPr="000E6779" w:rsidRDefault="001B3019" w:rsidP="001B3019">
      <w:pPr>
        <w:spacing w:after="0" w:line="240" w:lineRule="auto"/>
        <w:rPr>
          <w:rFonts w:ascii="Times New Roman" w:eastAsia="Times New Roman" w:hAnsi="Times New Roman"/>
          <w:lang w:eastAsia="lt-LT"/>
        </w:rPr>
      </w:pPr>
    </w:p>
    <w:p w14:paraId="7CA12983" w14:textId="77777777" w:rsidR="001B3019" w:rsidRPr="000E6779" w:rsidRDefault="001B3019" w:rsidP="001B3019">
      <w:pPr>
        <w:spacing w:after="0" w:line="240" w:lineRule="auto"/>
        <w:rPr>
          <w:rFonts w:ascii="Times New Roman" w:eastAsia="Times New Roman" w:hAnsi="Times New Roman"/>
          <w:lang w:eastAsia="lt-LT"/>
        </w:rPr>
      </w:pPr>
    </w:p>
    <w:p w14:paraId="7CA12984" w14:textId="77777777" w:rsidR="001B3019" w:rsidRPr="000E6779" w:rsidRDefault="001B3019" w:rsidP="001B3019">
      <w:pPr>
        <w:spacing w:after="0" w:line="240" w:lineRule="auto"/>
        <w:rPr>
          <w:rFonts w:ascii="Times New Roman" w:eastAsia="Times New Roman" w:hAnsi="Times New Roman"/>
          <w:lang w:eastAsia="lt-LT"/>
        </w:rPr>
      </w:pPr>
    </w:p>
    <w:p w14:paraId="7CA12985" w14:textId="77777777" w:rsidR="001B3019" w:rsidRPr="000E6779" w:rsidRDefault="001B3019" w:rsidP="001B3019">
      <w:pPr>
        <w:spacing w:after="0" w:line="240" w:lineRule="auto"/>
        <w:rPr>
          <w:rFonts w:ascii="Times New Roman" w:eastAsia="Times New Roman" w:hAnsi="Times New Roman"/>
          <w:lang w:eastAsia="lt-LT"/>
        </w:rPr>
      </w:pPr>
    </w:p>
    <w:p w14:paraId="7CA12986" w14:textId="77777777" w:rsidR="001B3019" w:rsidRPr="000E6779" w:rsidRDefault="001B3019" w:rsidP="001B3019">
      <w:pPr>
        <w:spacing w:after="0" w:line="240" w:lineRule="auto"/>
        <w:rPr>
          <w:rFonts w:ascii="Times New Roman" w:eastAsia="Times New Roman" w:hAnsi="Times New Roman"/>
          <w:lang w:eastAsia="lt-LT"/>
        </w:rPr>
      </w:pPr>
    </w:p>
    <w:p w14:paraId="7CA12987" w14:textId="77777777" w:rsidR="001B3019" w:rsidRPr="000E6779" w:rsidRDefault="001B3019" w:rsidP="001B3019">
      <w:pPr>
        <w:spacing w:after="0" w:line="240" w:lineRule="auto"/>
        <w:rPr>
          <w:rFonts w:ascii="Times New Roman" w:eastAsia="Times New Roman" w:hAnsi="Times New Roman"/>
          <w:lang w:eastAsia="lt-LT"/>
        </w:rPr>
      </w:pPr>
    </w:p>
    <w:p w14:paraId="7CA12988" w14:textId="77777777" w:rsidR="001B3019" w:rsidRPr="000E6779" w:rsidRDefault="001B3019" w:rsidP="001B3019">
      <w:pPr>
        <w:widowControl w:val="0"/>
        <w:tabs>
          <w:tab w:val="left" w:pos="567"/>
        </w:tabs>
        <w:spacing w:after="0" w:line="240" w:lineRule="auto"/>
        <w:ind w:left="567" w:hanging="567"/>
        <w:outlineLvl w:val="1"/>
        <w:rPr>
          <w:rFonts w:ascii="Times New Roman" w:eastAsia="Times New Roman" w:hAnsi="Times New Roman"/>
          <w:lang w:eastAsia="lt-LT"/>
        </w:rPr>
      </w:pPr>
    </w:p>
    <w:p w14:paraId="7CA12989" w14:textId="77777777" w:rsidR="001B3019" w:rsidRPr="000E6779" w:rsidRDefault="001B3019" w:rsidP="001B3019">
      <w:pPr>
        <w:widowControl w:val="0"/>
        <w:tabs>
          <w:tab w:val="left" w:pos="567"/>
        </w:tabs>
        <w:spacing w:after="0" w:line="240" w:lineRule="auto"/>
        <w:ind w:left="567" w:hanging="567"/>
        <w:outlineLvl w:val="1"/>
        <w:rPr>
          <w:rFonts w:ascii="Times New Roman" w:eastAsia="Times New Roman" w:hAnsi="Times New Roman"/>
          <w:lang w:eastAsia="lt-LT"/>
        </w:rPr>
      </w:pPr>
    </w:p>
    <w:p w14:paraId="7CA1298A" w14:textId="77777777" w:rsidR="001B3019" w:rsidRPr="000E6779" w:rsidRDefault="001B3019" w:rsidP="001B3019">
      <w:pPr>
        <w:widowControl w:val="0"/>
        <w:tabs>
          <w:tab w:val="left" w:pos="6240"/>
        </w:tabs>
        <w:spacing w:after="0" w:line="240" w:lineRule="auto"/>
        <w:ind w:left="567" w:hanging="567"/>
        <w:outlineLvl w:val="1"/>
        <w:rPr>
          <w:rFonts w:ascii="Times New Roman" w:eastAsia="Times New Roman" w:hAnsi="Times New Roman"/>
          <w:lang w:eastAsia="lt-LT"/>
        </w:rPr>
      </w:pPr>
      <w:r w:rsidRPr="000E6779">
        <w:rPr>
          <w:rFonts w:ascii="Times New Roman" w:eastAsia="Times New Roman" w:hAnsi="Times New Roman"/>
          <w:lang w:eastAsia="lt-LT"/>
        </w:rPr>
        <w:tab/>
      </w:r>
      <w:r w:rsidRPr="000E6779">
        <w:rPr>
          <w:rFonts w:ascii="Times New Roman" w:eastAsia="Times New Roman" w:hAnsi="Times New Roman"/>
          <w:lang w:eastAsia="lt-LT"/>
        </w:rPr>
        <w:tab/>
      </w:r>
    </w:p>
    <w:p w14:paraId="7CA1298B" w14:textId="77777777" w:rsidR="001B3019" w:rsidRPr="000E6779" w:rsidRDefault="001B3019" w:rsidP="001B3019">
      <w:pPr>
        <w:widowControl w:val="0"/>
        <w:tabs>
          <w:tab w:val="left" w:pos="567"/>
        </w:tabs>
        <w:spacing w:after="0" w:line="240" w:lineRule="auto"/>
        <w:ind w:left="567" w:hanging="567"/>
        <w:outlineLvl w:val="1"/>
        <w:rPr>
          <w:rFonts w:ascii="Times New Roman" w:eastAsia="Times New Roman" w:hAnsi="Times New Roman"/>
          <w:b/>
          <w:lang w:eastAsia="lt-LT"/>
        </w:rPr>
      </w:pPr>
      <w:r w:rsidRPr="000E6779">
        <w:rPr>
          <w:rFonts w:ascii="Times New Roman" w:eastAsia="Times New Roman" w:hAnsi="Times New Roman"/>
          <w:lang w:eastAsia="lt-LT"/>
        </w:rPr>
        <w:br w:type="page"/>
      </w:r>
      <w:bookmarkStart w:id="4" w:name="_Toc129243098"/>
      <w:bookmarkStart w:id="5" w:name="_Toc129243223"/>
      <w:r w:rsidRPr="000E6779">
        <w:rPr>
          <w:rFonts w:ascii="Times New Roman" w:eastAsia="Times New Roman" w:hAnsi="Times New Roman"/>
          <w:b/>
          <w:lang w:eastAsia="lt-LT"/>
        </w:rPr>
        <w:lastRenderedPageBreak/>
        <w:t>1.</w:t>
      </w:r>
      <w:r w:rsidRPr="000E6779">
        <w:rPr>
          <w:rFonts w:ascii="Times New Roman" w:eastAsia="Times New Roman" w:hAnsi="Times New Roman"/>
          <w:b/>
          <w:lang w:eastAsia="lt-LT"/>
        </w:rPr>
        <w:tab/>
        <w:t>VAISTINIO PREPARATO PAVADINIMAS</w:t>
      </w:r>
      <w:bookmarkEnd w:id="4"/>
      <w:bookmarkEnd w:id="5"/>
    </w:p>
    <w:p w14:paraId="7CA1298C"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8D"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Pr>
          <w:rFonts w:ascii="Times New Roman" w:eastAsia="Times New Roman" w:hAnsi="Times New Roman"/>
          <w:lang w:eastAsia="sl-SI"/>
        </w:rPr>
        <w:t>POLMEPUR</w:t>
      </w:r>
      <w:r w:rsidRPr="000E6779">
        <w:rPr>
          <w:rFonts w:ascii="Times New Roman" w:eastAsia="Times New Roman" w:hAnsi="Times New Roman"/>
          <w:lang w:eastAsia="sl-SI"/>
        </w:rPr>
        <w:t xml:space="preserve"> 20</w:t>
      </w:r>
      <w:r>
        <w:rPr>
          <w:rFonts w:ascii="Times New Roman" w:eastAsia="Times New Roman" w:hAnsi="Times New Roman"/>
          <w:lang w:eastAsia="sl-SI"/>
        </w:rPr>
        <w:t> </w:t>
      </w:r>
      <w:r w:rsidRPr="000E6779">
        <w:rPr>
          <w:rFonts w:ascii="Times New Roman" w:eastAsia="Times New Roman" w:hAnsi="Times New Roman"/>
          <w:lang w:eastAsia="sl-SI"/>
        </w:rPr>
        <w:t>mg/12,5</w:t>
      </w:r>
      <w:r>
        <w:rPr>
          <w:rFonts w:ascii="Times New Roman" w:eastAsia="Times New Roman" w:hAnsi="Times New Roman"/>
          <w:lang w:eastAsia="sl-SI"/>
        </w:rPr>
        <w:t> </w:t>
      </w:r>
      <w:r w:rsidRPr="000E6779">
        <w:rPr>
          <w:rFonts w:ascii="Times New Roman" w:eastAsia="Times New Roman" w:hAnsi="Times New Roman"/>
          <w:lang w:eastAsia="sl-SI"/>
        </w:rPr>
        <w:t>mg plėvele dengtos tabletės</w:t>
      </w:r>
    </w:p>
    <w:p w14:paraId="7CA1298E"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Pr>
          <w:rFonts w:ascii="Times New Roman" w:eastAsia="Times New Roman" w:hAnsi="Times New Roman"/>
          <w:lang w:eastAsia="sl-SI"/>
        </w:rPr>
        <w:t>POLMEPUR</w:t>
      </w:r>
      <w:r w:rsidRPr="000E6779">
        <w:rPr>
          <w:rFonts w:ascii="Times New Roman" w:eastAsia="Times New Roman" w:hAnsi="Times New Roman"/>
          <w:lang w:eastAsia="sl-SI"/>
        </w:rPr>
        <w:t xml:space="preserve"> 20</w:t>
      </w:r>
      <w:r>
        <w:rPr>
          <w:rFonts w:ascii="Times New Roman" w:eastAsia="Times New Roman" w:hAnsi="Times New Roman"/>
          <w:lang w:eastAsia="sl-SI"/>
        </w:rPr>
        <w:t> </w:t>
      </w:r>
      <w:r w:rsidRPr="000E6779">
        <w:rPr>
          <w:rFonts w:ascii="Times New Roman" w:eastAsia="Times New Roman" w:hAnsi="Times New Roman"/>
          <w:lang w:eastAsia="sl-SI"/>
        </w:rPr>
        <w:t>mg/25</w:t>
      </w:r>
      <w:r>
        <w:rPr>
          <w:rFonts w:ascii="Times New Roman" w:eastAsia="Times New Roman" w:hAnsi="Times New Roman"/>
          <w:lang w:eastAsia="sl-SI"/>
        </w:rPr>
        <w:t> </w:t>
      </w:r>
      <w:r w:rsidRPr="000E6779">
        <w:rPr>
          <w:rFonts w:ascii="Times New Roman" w:eastAsia="Times New Roman" w:hAnsi="Times New Roman"/>
          <w:lang w:eastAsia="sl-SI"/>
        </w:rPr>
        <w:t>mg plėvele dengtos tabletės</w:t>
      </w:r>
    </w:p>
    <w:p w14:paraId="7CA1298F"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990"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91" w14:textId="77777777" w:rsidR="001B3019" w:rsidRPr="000E6779" w:rsidRDefault="001B3019" w:rsidP="001B3019">
      <w:pPr>
        <w:widowControl w:val="0"/>
        <w:tabs>
          <w:tab w:val="left" w:pos="567"/>
        </w:tabs>
        <w:spacing w:after="0" w:line="240" w:lineRule="auto"/>
        <w:ind w:left="567" w:hanging="567"/>
        <w:outlineLvl w:val="1"/>
        <w:rPr>
          <w:rFonts w:ascii="Times New Roman" w:eastAsia="Times New Roman" w:hAnsi="Times New Roman"/>
          <w:b/>
          <w:lang w:eastAsia="lt-LT"/>
        </w:rPr>
      </w:pPr>
      <w:r w:rsidRPr="000E6779">
        <w:rPr>
          <w:rFonts w:ascii="Times New Roman" w:eastAsia="Times New Roman" w:hAnsi="Times New Roman"/>
          <w:b/>
          <w:lang w:eastAsia="lt-LT"/>
        </w:rPr>
        <w:t>2.</w:t>
      </w:r>
      <w:r w:rsidRPr="000E6779">
        <w:rPr>
          <w:rFonts w:ascii="Times New Roman" w:eastAsia="Times New Roman" w:hAnsi="Times New Roman"/>
          <w:b/>
          <w:lang w:eastAsia="lt-LT"/>
        </w:rPr>
        <w:tab/>
        <w:t>KOKYBINĖ IR KIEKYBINĖ SUDĖTIS</w:t>
      </w:r>
    </w:p>
    <w:p w14:paraId="7CA12992"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93"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Pr>
          <w:rFonts w:ascii="Times New Roman" w:eastAsia="Times New Roman" w:hAnsi="Times New Roman"/>
          <w:lang w:eastAsia="sl-SI"/>
        </w:rPr>
        <w:t>POLMEPUR</w:t>
      </w:r>
      <w:r w:rsidRPr="000E6779">
        <w:rPr>
          <w:rFonts w:ascii="Times New Roman" w:eastAsia="Times New Roman" w:hAnsi="Times New Roman"/>
          <w:lang w:eastAsia="sl-SI"/>
        </w:rPr>
        <w:t xml:space="preserve"> 20</w:t>
      </w:r>
      <w:r>
        <w:rPr>
          <w:rFonts w:ascii="Times New Roman" w:eastAsia="Times New Roman" w:hAnsi="Times New Roman"/>
          <w:lang w:eastAsia="sl-SI"/>
        </w:rPr>
        <w:t> </w:t>
      </w:r>
      <w:r w:rsidRPr="000E6779">
        <w:rPr>
          <w:rFonts w:ascii="Times New Roman" w:eastAsia="Times New Roman" w:hAnsi="Times New Roman"/>
          <w:lang w:eastAsia="sl-SI"/>
        </w:rPr>
        <w:t>mg/12,5</w:t>
      </w:r>
      <w:r>
        <w:rPr>
          <w:rFonts w:ascii="Times New Roman" w:eastAsia="Times New Roman" w:hAnsi="Times New Roman"/>
          <w:lang w:eastAsia="sl-SI"/>
        </w:rPr>
        <w:t> </w:t>
      </w:r>
      <w:r w:rsidRPr="000E6779">
        <w:rPr>
          <w:rFonts w:ascii="Times New Roman" w:eastAsia="Times New Roman" w:hAnsi="Times New Roman"/>
          <w:lang w:eastAsia="sl-SI"/>
        </w:rPr>
        <w:t>mg plėvele dengtos tabletės</w:t>
      </w:r>
    </w:p>
    <w:p w14:paraId="7CA12994"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Kiekvienoje plėvele dengtoje tabletėje yra 20 mg olmesartano medoksomilio ir 12,5 mg hidrochlorotiazido.</w:t>
      </w:r>
    </w:p>
    <w:p w14:paraId="7CA12995"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996"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u w:val="single"/>
          <w:lang w:eastAsia="sl-SI"/>
        </w:rPr>
        <w:t>Pagalbinė medžiaga, kurios poveikis žinomas</w:t>
      </w:r>
      <w:r w:rsidRPr="000E6779">
        <w:rPr>
          <w:rFonts w:ascii="Times New Roman" w:eastAsia="Times New Roman" w:hAnsi="Times New Roman"/>
          <w:lang w:eastAsia="sl-SI"/>
        </w:rPr>
        <w:t>: sudėtyje yra 112</w:t>
      </w:r>
      <w:r>
        <w:rPr>
          <w:rFonts w:ascii="Times New Roman" w:eastAsia="Times New Roman" w:hAnsi="Times New Roman"/>
          <w:lang w:eastAsia="sl-SI"/>
        </w:rPr>
        <w:t> </w:t>
      </w:r>
      <w:r w:rsidRPr="000E6779">
        <w:rPr>
          <w:rFonts w:ascii="Times New Roman" w:eastAsia="Times New Roman" w:hAnsi="Times New Roman"/>
          <w:lang w:eastAsia="sl-SI"/>
        </w:rPr>
        <w:t>mg laktozės monohidrato.</w:t>
      </w:r>
    </w:p>
    <w:p w14:paraId="7CA12997"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998"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Pr>
          <w:rFonts w:ascii="Times New Roman" w:eastAsia="Times New Roman" w:hAnsi="Times New Roman"/>
          <w:lang w:eastAsia="sl-SI"/>
        </w:rPr>
        <w:t>POLMEPUR</w:t>
      </w:r>
      <w:r w:rsidRPr="000E6779">
        <w:rPr>
          <w:rFonts w:ascii="Times New Roman" w:eastAsia="Times New Roman" w:hAnsi="Times New Roman"/>
          <w:lang w:eastAsia="sl-SI"/>
        </w:rPr>
        <w:t xml:space="preserve"> 20</w:t>
      </w:r>
      <w:r>
        <w:rPr>
          <w:rFonts w:ascii="Times New Roman" w:eastAsia="Times New Roman" w:hAnsi="Times New Roman"/>
          <w:lang w:eastAsia="sl-SI"/>
        </w:rPr>
        <w:t> </w:t>
      </w:r>
      <w:r w:rsidRPr="000E6779">
        <w:rPr>
          <w:rFonts w:ascii="Times New Roman" w:eastAsia="Times New Roman" w:hAnsi="Times New Roman"/>
          <w:lang w:eastAsia="sl-SI"/>
        </w:rPr>
        <w:t>mg/25</w:t>
      </w:r>
      <w:r>
        <w:rPr>
          <w:rFonts w:ascii="Times New Roman" w:eastAsia="Times New Roman" w:hAnsi="Times New Roman"/>
          <w:lang w:eastAsia="sl-SI"/>
        </w:rPr>
        <w:t> </w:t>
      </w:r>
      <w:r w:rsidRPr="000E6779">
        <w:rPr>
          <w:rFonts w:ascii="Times New Roman" w:eastAsia="Times New Roman" w:hAnsi="Times New Roman"/>
          <w:lang w:eastAsia="sl-SI"/>
        </w:rPr>
        <w:t>mg plėvele dengtos tabletės</w:t>
      </w:r>
    </w:p>
    <w:p w14:paraId="7CA12999"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Kiekvienoje plėvele dengtoje tabletėje yra 20 mg olmesartano medoksomilio ir 25 mg hidrochlorotiazido.</w:t>
      </w:r>
    </w:p>
    <w:p w14:paraId="7CA1299A"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99B"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u w:val="single"/>
          <w:lang w:eastAsia="sl-SI"/>
        </w:rPr>
        <w:t>Pagalbinė medžiaga, kurios poveikis žinomas</w:t>
      </w:r>
      <w:r w:rsidRPr="000E6779">
        <w:rPr>
          <w:rFonts w:ascii="Times New Roman" w:eastAsia="Times New Roman" w:hAnsi="Times New Roman"/>
          <w:lang w:eastAsia="sl-SI"/>
        </w:rPr>
        <w:t>: sudėtyje yra 112</w:t>
      </w:r>
      <w:r>
        <w:rPr>
          <w:rFonts w:ascii="Times New Roman" w:eastAsia="Times New Roman" w:hAnsi="Times New Roman"/>
          <w:lang w:eastAsia="sl-SI"/>
        </w:rPr>
        <w:t> </w:t>
      </w:r>
      <w:r w:rsidRPr="000E6779">
        <w:rPr>
          <w:rFonts w:ascii="Times New Roman" w:eastAsia="Times New Roman" w:hAnsi="Times New Roman"/>
          <w:lang w:eastAsia="sl-SI"/>
        </w:rPr>
        <w:t>mg laktozės monohidrato.</w:t>
      </w:r>
    </w:p>
    <w:p w14:paraId="7CA1299C" w14:textId="77777777" w:rsidR="001B301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99D"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Visos pagalbinės medžiagos išvardytos 6.1 skyriuje.</w:t>
      </w:r>
    </w:p>
    <w:p w14:paraId="7CA1299E"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9F"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A0" w14:textId="77777777" w:rsidR="001B3019" w:rsidRPr="000E6779" w:rsidRDefault="001B3019" w:rsidP="001B3019">
      <w:pPr>
        <w:widowControl w:val="0"/>
        <w:tabs>
          <w:tab w:val="left" w:pos="567"/>
        </w:tabs>
        <w:spacing w:after="0" w:line="240" w:lineRule="auto"/>
        <w:ind w:left="567" w:hanging="567"/>
        <w:outlineLvl w:val="1"/>
        <w:rPr>
          <w:rFonts w:ascii="Times New Roman" w:eastAsia="Times New Roman" w:hAnsi="Times New Roman"/>
          <w:b/>
          <w:lang w:eastAsia="lt-LT"/>
        </w:rPr>
      </w:pPr>
      <w:r w:rsidRPr="000E6779">
        <w:rPr>
          <w:rFonts w:ascii="Times New Roman" w:eastAsia="Times New Roman" w:hAnsi="Times New Roman"/>
          <w:b/>
          <w:lang w:eastAsia="lt-LT"/>
        </w:rPr>
        <w:t>3.</w:t>
      </w:r>
      <w:r w:rsidRPr="000E6779">
        <w:rPr>
          <w:rFonts w:ascii="Times New Roman" w:eastAsia="Times New Roman" w:hAnsi="Times New Roman"/>
          <w:b/>
          <w:lang w:eastAsia="lt-LT"/>
        </w:rPr>
        <w:tab/>
        <w:t>FARMACINĖ FORMA</w:t>
      </w:r>
    </w:p>
    <w:p w14:paraId="7CA129A1"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A2"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Plėvele dengta tabletė.</w:t>
      </w:r>
    </w:p>
    <w:p w14:paraId="7CA129A3"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9A4"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Pr>
          <w:rFonts w:ascii="Times New Roman" w:eastAsia="Times New Roman" w:hAnsi="Times New Roman"/>
          <w:lang w:eastAsia="sl-SI"/>
        </w:rPr>
        <w:t>POLMEPUR</w:t>
      </w:r>
      <w:r w:rsidRPr="000E6779">
        <w:rPr>
          <w:rFonts w:ascii="Times New Roman" w:eastAsia="Times New Roman" w:hAnsi="Times New Roman"/>
          <w:lang w:eastAsia="sl-SI"/>
        </w:rPr>
        <w:t xml:space="preserve"> 20 mg/12,5 mg plėvele dengtos tabletės: šviesiai geltonos, apvalios, abipus išgaubtos plėvele dengtos tabletės.</w:t>
      </w:r>
    </w:p>
    <w:p w14:paraId="7CA129A5"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9A6"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Pr>
          <w:rFonts w:ascii="Times New Roman" w:eastAsia="Times New Roman" w:hAnsi="Times New Roman"/>
          <w:lang w:eastAsia="sl-SI"/>
        </w:rPr>
        <w:t>POLMEPUR</w:t>
      </w:r>
      <w:r w:rsidRPr="000E6779">
        <w:rPr>
          <w:rFonts w:ascii="Times New Roman" w:eastAsia="Times New Roman" w:hAnsi="Times New Roman"/>
          <w:lang w:eastAsia="sl-SI"/>
        </w:rPr>
        <w:t xml:space="preserve"> 20 mg/25 mg plėvele dengtos tabletės: šviesiai rožinės, apvalios, abipus išgaubtos plėvele dengtos tabletės, kurių vienoje pusėje yra įspausta „-“. Vagelė nėra skirta tabletei perlaužti.</w:t>
      </w:r>
    </w:p>
    <w:p w14:paraId="7CA129A7"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A8"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A9" w14:textId="77777777" w:rsidR="001B3019" w:rsidRPr="000E6779" w:rsidRDefault="001B3019" w:rsidP="001B3019">
      <w:pPr>
        <w:widowControl w:val="0"/>
        <w:tabs>
          <w:tab w:val="left" w:pos="567"/>
        </w:tabs>
        <w:spacing w:after="0" w:line="240" w:lineRule="auto"/>
        <w:ind w:left="567" w:hanging="567"/>
        <w:outlineLvl w:val="1"/>
        <w:rPr>
          <w:rFonts w:ascii="Times New Roman" w:eastAsia="Times New Roman" w:hAnsi="Times New Roman"/>
          <w:b/>
          <w:lang w:eastAsia="lt-LT"/>
        </w:rPr>
      </w:pPr>
      <w:r w:rsidRPr="000E6779">
        <w:rPr>
          <w:rFonts w:ascii="Times New Roman" w:eastAsia="Times New Roman" w:hAnsi="Times New Roman"/>
          <w:b/>
          <w:caps/>
          <w:lang w:eastAsia="lt-LT"/>
        </w:rPr>
        <w:t>4.</w:t>
      </w:r>
      <w:r w:rsidRPr="000E6779">
        <w:rPr>
          <w:rFonts w:ascii="Times New Roman" w:eastAsia="Times New Roman" w:hAnsi="Times New Roman"/>
          <w:b/>
          <w:caps/>
          <w:lang w:eastAsia="lt-LT"/>
        </w:rPr>
        <w:tab/>
      </w:r>
      <w:r w:rsidRPr="000E6779">
        <w:rPr>
          <w:rFonts w:ascii="Times New Roman" w:eastAsia="Times New Roman" w:hAnsi="Times New Roman"/>
          <w:b/>
          <w:lang w:eastAsia="lt-LT"/>
        </w:rPr>
        <w:t>KLINIKINĖ INFORMACIJA</w:t>
      </w:r>
    </w:p>
    <w:p w14:paraId="7CA129AA"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AB" w14:textId="77777777" w:rsidR="001B3019" w:rsidRPr="000E6779" w:rsidRDefault="001B3019" w:rsidP="001B3019">
      <w:pPr>
        <w:widowControl w:val="0"/>
        <w:tabs>
          <w:tab w:val="left" w:pos="567"/>
        </w:tabs>
        <w:spacing w:after="0" w:line="240" w:lineRule="auto"/>
        <w:ind w:left="567" w:hanging="567"/>
        <w:outlineLvl w:val="2"/>
        <w:rPr>
          <w:rFonts w:ascii="Times New Roman" w:eastAsia="Times New Roman" w:hAnsi="Times New Roman"/>
          <w:b/>
          <w:kern w:val="28"/>
          <w:lang w:eastAsia="lt-LT"/>
        </w:rPr>
      </w:pPr>
      <w:bookmarkStart w:id="6" w:name="_Toc129243102"/>
      <w:bookmarkStart w:id="7" w:name="_Toc129243227"/>
      <w:r w:rsidRPr="000E6779">
        <w:rPr>
          <w:rFonts w:ascii="Times New Roman" w:eastAsia="Times New Roman" w:hAnsi="Times New Roman"/>
          <w:b/>
          <w:kern w:val="28"/>
          <w:lang w:eastAsia="lt-LT"/>
        </w:rPr>
        <w:t>4.1</w:t>
      </w:r>
      <w:r w:rsidRPr="000E6779">
        <w:rPr>
          <w:rFonts w:ascii="Times New Roman" w:eastAsia="Times New Roman" w:hAnsi="Times New Roman"/>
          <w:b/>
          <w:kern w:val="28"/>
          <w:lang w:eastAsia="lt-LT"/>
        </w:rPr>
        <w:tab/>
        <w:t>Terapinės indikacijos</w:t>
      </w:r>
      <w:bookmarkEnd w:id="6"/>
      <w:bookmarkEnd w:id="7"/>
    </w:p>
    <w:p w14:paraId="7CA129AC"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9AD"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Pirminės arterinės hipertenzijos gydymas.</w:t>
      </w:r>
    </w:p>
    <w:p w14:paraId="7CA129AE" w14:textId="77777777" w:rsidR="001B3019" w:rsidRPr="000E6779" w:rsidRDefault="001B3019" w:rsidP="001B3019">
      <w:pPr>
        <w:widowControl w:val="0"/>
        <w:spacing w:after="0" w:line="240" w:lineRule="auto"/>
        <w:rPr>
          <w:rFonts w:ascii="Times New Roman" w:eastAsia="Times New Roman" w:hAnsi="Times New Roman"/>
          <w:lang w:eastAsia="sl-SI"/>
        </w:rPr>
      </w:pPr>
    </w:p>
    <w:p w14:paraId="7CA129AF"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Pr>
          <w:rFonts w:ascii="Times New Roman" w:eastAsia="Times New Roman" w:hAnsi="Times New Roman"/>
          <w:lang w:eastAsia="sl-SI"/>
        </w:rPr>
        <w:t>POLMEPUR</w:t>
      </w:r>
      <w:r w:rsidRPr="000E6779">
        <w:rPr>
          <w:rFonts w:ascii="Times New Roman" w:eastAsia="Times New Roman" w:hAnsi="Times New Roman"/>
          <w:lang w:eastAsia="sl-SI"/>
        </w:rPr>
        <w:t xml:space="preserve"> fiksuotų dozių </w:t>
      </w:r>
      <w:r w:rsidRPr="00E46A3F">
        <w:rPr>
          <w:rFonts w:ascii="Times New Roman" w:eastAsia="Times New Roman" w:hAnsi="Times New Roman"/>
          <w:lang w:eastAsia="sl-SI"/>
        </w:rPr>
        <w:t>derinys skirtas suaugusiems pacientams</w:t>
      </w:r>
      <w:r w:rsidRPr="000E6779">
        <w:rPr>
          <w:rFonts w:ascii="Times New Roman" w:eastAsia="Times New Roman" w:hAnsi="Times New Roman"/>
          <w:lang w:eastAsia="sl-SI"/>
        </w:rPr>
        <w:t>, kurių kraujospūdis vien olmesartan</w:t>
      </w:r>
      <w:r>
        <w:rPr>
          <w:rFonts w:ascii="Times New Roman" w:eastAsia="Times New Roman" w:hAnsi="Times New Roman"/>
          <w:lang w:eastAsia="sl-SI"/>
        </w:rPr>
        <w:t>u</w:t>
      </w:r>
      <w:r w:rsidRPr="000E6779">
        <w:rPr>
          <w:rFonts w:ascii="Times New Roman" w:eastAsia="Times New Roman" w:hAnsi="Times New Roman"/>
          <w:lang w:eastAsia="sl-SI"/>
        </w:rPr>
        <w:t xml:space="preserve"> medoksomiliu kontroliuojamas nepakankamai.</w:t>
      </w:r>
    </w:p>
    <w:p w14:paraId="7CA129B0" w14:textId="77777777" w:rsidR="001B3019" w:rsidRPr="000E6779" w:rsidRDefault="001B3019" w:rsidP="001B3019">
      <w:pPr>
        <w:widowControl w:val="0"/>
        <w:spacing w:after="0" w:line="240" w:lineRule="auto"/>
        <w:rPr>
          <w:rFonts w:ascii="Times New Roman" w:eastAsia="Times New Roman" w:hAnsi="Times New Roman"/>
          <w:lang w:eastAsia="sl-SI"/>
        </w:rPr>
      </w:pPr>
    </w:p>
    <w:p w14:paraId="7CA129B1" w14:textId="77777777" w:rsidR="001B3019" w:rsidRPr="000E6779" w:rsidRDefault="001B3019" w:rsidP="001B3019">
      <w:pPr>
        <w:widowControl w:val="0"/>
        <w:tabs>
          <w:tab w:val="left" w:pos="567"/>
        </w:tabs>
        <w:spacing w:after="0" w:line="240" w:lineRule="auto"/>
        <w:ind w:left="567" w:hanging="567"/>
        <w:outlineLvl w:val="2"/>
        <w:rPr>
          <w:rFonts w:ascii="Times New Roman" w:eastAsia="Times New Roman" w:hAnsi="Times New Roman"/>
          <w:b/>
          <w:kern w:val="28"/>
          <w:lang w:eastAsia="lt-LT"/>
        </w:rPr>
      </w:pPr>
      <w:r w:rsidRPr="000E6779">
        <w:rPr>
          <w:rFonts w:ascii="Times New Roman" w:eastAsia="Times New Roman" w:hAnsi="Times New Roman"/>
          <w:b/>
          <w:kern w:val="28"/>
          <w:lang w:eastAsia="lt-LT"/>
        </w:rPr>
        <w:t>4.2</w:t>
      </w:r>
      <w:r w:rsidRPr="000E6779">
        <w:rPr>
          <w:rFonts w:ascii="Times New Roman" w:eastAsia="Times New Roman" w:hAnsi="Times New Roman"/>
          <w:b/>
          <w:kern w:val="28"/>
          <w:lang w:eastAsia="lt-LT"/>
        </w:rPr>
        <w:tab/>
        <w:t>Dozavimas ir vartojimo metodas</w:t>
      </w:r>
    </w:p>
    <w:p w14:paraId="7CA129B2"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B3" w14:textId="77777777" w:rsidR="001B3019" w:rsidRPr="000E6779" w:rsidRDefault="001B3019" w:rsidP="001B3019">
      <w:pPr>
        <w:widowControl w:val="0"/>
        <w:tabs>
          <w:tab w:val="left" w:pos="540"/>
          <w:tab w:val="left" w:pos="1134"/>
        </w:tabs>
        <w:spacing w:after="0" w:line="240" w:lineRule="auto"/>
        <w:rPr>
          <w:rFonts w:ascii="Times New Roman" w:eastAsia="Times New Roman" w:hAnsi="Times New Roman"/>
          <w:bCs/>
          <w:u w:val="single"/>
          <w:lang w:eastAsia="sl-SI"/>
        </w:rPr>
      </w:pPr>
      <w:r w:rsidRPr="000E6779">
        <w:rPr>
          <w:rFonts w:ascii="Times New Roman" w:eastAsia="Times New Roman" w:hAnsi="Times New Roman"/>
          <w:bCs/>
          <w:u w:val="single"/>
          <w:lang w:eastAsia="sl-SI"/>
        </w:rPr>
        <w:t>Dozavimas</w:t>
      </w:r>
    </w:p>
    <w:p w14:paraId="7CA129B4" w14:textId="77777777" w:rsidR="001B3019" w:rsidRPr="000E6779" w:rsidRDefault="001B3019" w:rsidP="001B3019">
      <w:pPr>
        <w:widowControl w:val="0"/>
        <w:tabs>
          <w:tab w:val="left" w:pos="540"/>
          <w:tab w:val="left" w:pos="1134"/>
        </w:tabs>
        <w:spacing w:after="0" w:line="240" w:lineRule="auto"/>
        <w:rPr>
          <w:rFonts w:ascii="Times New Roman" w:eastAsia="Times New Roman" w:hAnsi="Times New Roman"/>
          <w:bCs/>
          <w:u w:val="single"/>
          <w:lang w:eastAsia="sl-SI"/>
        </w:rPr>
      </w:pPr>
    </w:p>
    <w:p w14:paraId="7CA129B5" w14:textId="77777777" w:rsidR="001B3019" w:rsidRPr="000E6779" w:rsidRDefault="001B3019" w:rsidP="001B3019">
      <w:pPr>
        <w:widowControl w:val="0"/>
        <w:tabs>
          <w:tab w:val="left" w:pos="540"/>
          <w:tab w:val="left" w:pos="1134"/>
        </w:tabs>
        <w:spacing w:after="0" w:line="240" w:lineRule="auto"/>
        <w:rPr>
          <w:rFonts w:ascii="Times New Roman" w:eastAsia="Times New Roman" w:hAnsi="Times New Roman"/>
          <w:bCs/>
          <w:i/>
          <w:lang w:eastAsia="sl-SI"/>
        </w:rPr>
      </w:pPr>
      <w:r w:rsidRPr="000E6779">
        <w:rPr>
          <w:rFonts w:ascii="Times New Roman" w:eastAsia="Times New Roman" w:hAnsi="Times New Roman"/>
          <w:bCs/>
          <w:i/>
          <w:lang w:eastAsia="sl-SI"/>
        </w:rPr>
        <w:t>Suaugusiesiems</w:t>
      </w:r>
    </w:p>
    <w:p w14:paraId="7CA129B6"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9B7"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Pr>
          <w:rFonts w:ascii="Times New Roman" w:eastAsia="Times New Roman" w:hAnsi="Times New Roman"/>
          <w:lang w:eastAsia="sl-SI"/>
        </w:rPr>
        <w:t>POLMEPUR</w:t>
      </w:r>
      <w:r w:rsidRPr="000E6779">
        <w:rPr>
          <w:rFonts w:ascii="Times New Roman" w:eastAsia="Times New Roman" w:hAnsi="Times New Roman"/>
          <w:lang w:eastAsia="sl-SI"/>
        </w:rPr>
        <w:t xml:space="preserve"> netinka pradiniam gydymui. Šio vaistinio preparato skiriama pacientams, kurių kraujospūdis vien 20 mg olmesartano medoksomilio doze kontroliuojamas nepakankamai.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vartojama kartą per parą, valgio metu arba nevalgius.</w:t>
      </w:r>
    </w:p>
    <w:p w14:paraId="7CA129B8"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B9" w14:textId="77777777" w:rsidR="001B3019" w:rsidRPr="000E677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Jeigu kliniškai tinka, galima apsvarstyti tiesioginį monoterapijos 20 mg olmesartano medoksomilio doze keitimą fiksuotos dozės deriniu, įvertinus tai, kad stipriausias olmesartano medoksomilio antihipertenzinis poveikis pasireiškia praėjus maždaug 8 savaitėms nuo gydymo pradžios (žr. 5.1 </w:t>
      </w:r>
      <w:r w:rsidRPr="000E6779">
        <w:rPr>
          <w:rFonts w:ascii="Times New Roman" w:eastAsia="Times New Roman" w:hAnsi="Times New Roman"/>
          <w:lang w:eastAsia="lt-LT"/>
        </w:rPr>
        <w:lastRenderedPageBreak/>
        <w:t>skyrių). Rekomenduojama atskirai nustatyti kiekvienos veikliosios medžiagos dozę, ją laipsniškai didinant.</w:t>
      </w:r>
    </w:p>
    <w:p w14:paraId="7CA129BA"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9BB"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20 mg olmesartano medoksomilio/12,5 mg hidrochlorotiazido dozę galima skirti vartoti pacientams, kurių kraujospūdis, vartojant vien olmesartano medoksomilio 20 mg dozę, kontroliuojamas nepakankamai.</w:t>
      </w:r>
    </w:p>
    <w:p w14:paraId="7CA129BC"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9BD"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20 mg olmesartano medoksomilio/25 mg hidrochlorotiazido dozę galima skirti vartoti pacientams, kurių kraujospūdis, vartojant 20 mg olmesartano medoksomilio/12,5 mg hidrochlorotiazido dozę, kontroliuojamas nepakankamai.</w:t>
      </w:r>
    </w:p>
    <w:p w14:paraId="7CA129BE"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9BF" w14:textId="77777777" w:rsidR="001B3019" w:rsidRPr="00992B36" w:rsidRDefault="001B3019" w:rsidP="001B3019">
      <w:pPr>
        <w:widowControl w:val="0"/>
        <w:tabs>
          <w:tab w:val="left" w:pos="540"/>
          <w:tab w:val="left" w:pos="1134"/>
        </w:tabs>
        <w:spacing w:after="0" w:line="240" w:lineRule="auto"/>
        <w:rPr>
          <w:rFonts w:ascii="Times New Roman" w:eastAsia="Times New Roman" w:hAnsi="Times New Roman"/>
          <w:bCs/>
          <w:i/>
          <w:lang w:eastAsia="sl-SI"/>
        </w:rPr>
      </w:pPr>
      <w:r w:rsidRPr="00992B36">
        <w:rPr>
          <w:rFonts w:ascii="Times New Roman" w:eastAsia="Times New Roman" w:hAnsi="Times New Roman"/>
          <w:bCs/>
          <w:i/>
          <w:lang w:eastAsia="sl-SI"/>
        </w:rPr>
        <w:t>Senyviems pacientams (65 metų ir vyresniems)</w:t>
      </w:r>
    </w:p>
    <w:p w14:paraId="7CA129C0"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C1"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Senyvus pacientus galima gydyti tokia pačia derinio doze kaip ir jaunesnius suaugusius pacientus.</w:t>
      </w:r>
    </w:p>
    <w:p w14:paraId="7CA129C2"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9C3" w14:textId="77777777" w:rsidR="001B3019" w:rsidRPr="000E6779" w:rsidRDefault="001B3019" w:rsidP="001B3019">
      <w:pPr>
        <w:widowControl w:val="0"/>
        <w:tabs>
          <w:tab w:val="left" w:pos="540"/>
          <w:tab w:val="left" w:pos="1134"/>
        </w:tabs>
        <w:spacing w:after="0" w:line="240" w:lineRule="auto"/>
        <w:rPr>
          <w:rFonts w:ascii="Times New Roman" w:eastAsia="Times New Roman" w:hAnsi="Times New Roman"/>
          <w:b/>
          <w:i/>
          <w:lang w:eastAsia="lt-LT"/>
        </w:rPr>
      </w:pPr>
      <w:r w:rsidRPr="000E6779">
        <w:rPr>
          <w:rFonts w:ascii="Times New Roman" w:eastAsia="Times New Roman" w:hAnsi="Times New Roman"/>
          <w:bCs/>
          <w:i/>
          <w:lang w:eastAsia="sl-SI"/>
        </w:rPr>
        <w:t>Pacientams, kurių inkstų funkcija sutrikusi</w:t>
      </w:r>
    </w:p>
    <w:p w14:paraId="7CA129C4"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9C5"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Pacientams, kuriems yra lengvas ar vidutinio sunkumo inkstų funkcijos sutrikimas (kreatinino klirensas 30-60 ml/min.), patartina periodiškai tirti inkstų funkciją (žr. 4.4 skyrių). Jei yra sunkus inkstų funkcijos sutrikimas (kreatinino klirensas </w:t>
      </w:r>
      <w:r w:rsidRPr="000E6779">
        <w:rPr>
          <w:rFonts w:ascii="Times New Roman" w:eastAsia="Times New Roman" w:hAnsi="Times New Roman"/>
          <w:lang w:eastAsia="sl-SI"/>
        </w:rPr>
        <w:sym w:font="Symbol" w:char="F03C"/>
      </w:r>
      <w:r w:rsidRPr="000E6779">
        <w:rPr>
          <w:rFonts w:ascii="Times New Roman" w:eastAsia="Times New Roman" w:hAnsi="Times New Roman"/>
          <w:lang w:eastAsia="sl-SI"/>
        </w:rPr>
        <w:t xml:space="preserve">30 ml/min.),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vartoti negalima (žr. 4.3 skyrių).</w:t>
      </w:r>
    </w:p>
    <w:p w14:paraId="7CA129C6"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C7" w14:textId="77777777" w:rsidR="001B3019" w:rsidRPr="000E6779" w:rsidRDefault="001B3019" w:rsidP="001B3019">
      <w:pPr>
        <w:widowControl w:val="0"/>
        <w:tabs>
          <w:tab w:val="left" w:pos="540"/>
          <w:tab w:val="left" w:pos="1134"/>
        </w:tabs>
        <w:spacing w:after="0" w:line="240" w:lineRule="auto"/>
        <w:rPr>
          <w:rFonts w:ascii="Times New Roman" w:eastAsia="Times New Roman" w:hAnsi="Times New Roman"/>
          <w:b/>
          <w:i/>
          <w:lang w:eastAsia="lt-LT"/>
        </w:rPr>
      </w:pPr>
      <w:r w:rsidRPr="000E6779">
        <w:rPr>
          <w:rFonts w:ascii="Times New Roman" w:eastAsia="Times New Roman" w:hAnsi="Times New Roman"/>
          <w:bCs/>
          <w:i/>
          <w:lang w:eastAsia="sl-SI"/>
        </w:rPr>
        <w:t>Pacientams, kurių kepenų funkcija sutrikusi</w:t>
      </w:r>
    </w:p>
    <w:p w14:paraId="7CA129C8"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C9" w14:textId="77777777" w:rsidR="001B3019" w:rsidRPr="000E677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Pacientams, kuriems yra lengvas ar vidutinio sunkumo kepenų funkcijos sutrikimas, </w:t>
      </w:r>
      <w:r>
        <w:rPr>
          <w:rFonts w:ascii="Times New Roman" w:eastAsia="Times New Roman" w:hAnsi="Times New Roman"/>
          <w:lang w:eastAsia="lt-LT"/>
        </w:rPr>
        <w:t>POLMEPUR</w:t>
      </w:r>
      <w:r w:rsidRPr="000E6779">
        <w:rPr>
          <w:rFonts w:ascii="Times New Roman" w:eastAsia="Times New Roman" w:hAnsi="Times New Roman"/>
          <w:lang w:eastAsia="lt-LT"/>
        </w:rPr>
        <w:t xml:space="preserve"> reikia vartoti atsargiai (žr. 4.4 ir 5.2 skyrius). Pacientams, kuriems yra vidutinio sunkumo kepenų funkcijos sutrikimas, rekomenduojama pradinė kartą per parą vartojama olmesartano medoksomilio dozė yra 10 mg, maksimali kartą per parą vartojama dozė negali būti didesnė kaip 20 mg.</w:t>
      </w:r>
      <w:r>
        <w:rPr>
          <w:rFonts w:ascii="Times New Roman" w:eastAsia="Times New Roman" w:hAnsi="Times New Roman"/>
          <w:lang w:eastAsia="lt-LT"/>
        </w:rPr>
        <w:t xml:space="preserve"> </w:t>
      </w:r>
      <w:r w:rsidRPr="000E6779">
        <w:rPr>
          <w:rFonts w:ascii="Times New Roman" w:eastAsia="Times New Roman" w:hAnsi="Times New Roman"/>
          <w:lang w:eastAsia="lt-LT"/>
        </w:rPr>
        <w:t>Jei pacientas, kurio kepenų funkcija sutrikusi, gydomas diuretikais ir (arba) kitais antihipertenziniais vaistiniais preparatais, rekomenduojama atidžiai stebėti jo kraujospūdį ir inkstų funkciją. Pacientų, kuriems yra sunkus kepenų funkcijos sutrikimas, gydymo olmesartano medoksomiliu patirties nėra.</w:t>
      </w:r>
    </w:p>
    <w:p w14:paraId="7CA129CA"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CB"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Pr>
          <w:rFonts w:ascii="Times New Roman" w:eastAsia="Times New Roman" w:hAnsi="Times New Roman"/>
          <w:lang w:eastAsia="sl-SI"/>
        </w:rPr>
        <w:t>POLMEPUR</w:t>
      </w:r>
      <w:r w:rsidRPr="000E6779">
        <w:rPr>
          <w:rFonts w:ascii="Times New Roman" w:eastAsia="Times New Roman" w:hAnsi="Times New Roman"/>
          <w:lang w:eastAsia="sl-SI"/>
        </w:rPr>
        <w:t xml:space="preserve"> negalima vartoti pacientams, kuriems yra sunkus kepenų funkcijos sutrikimas (žr. 4.3 ir 5.2 skyrius), cholestazė ir tulžies takų obstrukcija (žr. 4.3 skyrių).</w:t>
      </w:r>
    </w:p>
    <w:p w14:paraId="7CA129CC"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9CD" w14:textId="77777777" w:rsidR="001B3019" w:rsidRPr="000E6779" w:rsidRDefault="001B3019" w:rsidP="001B3019">
      <w:pPr>
        <w:widowControl w:val="0"/>
        <w:spacing w:after="0" w:line="240" w:lineRule="auto"/>
        <w:rPr>
          <w:rFonts w:ascii="Times New Roman" w:eastAsia="Times New Roman" w:hAnsi="Times New Roman"/>
          <w:i/>
          <w:iCs/>
          <w:lang w:eastAsia="lt-LT"/>
        </w:rPr>
      </w:pPr>
      <w:r w:rsidRPr="000E6779">
        <w:rPr>
          <w:rFonts w:ascii="Times New Roman" w:eastAsia="Times New Roman" w:hAnsi="Times New Roman"/>
          <w:i/>
          <w:iCs/>
          <w:lang w:eastAsia="lt-LT"/>
        </w:rPr>
        <w:t>Vaikų populiacija</w:t>
      </w:r>
    </w:p>
    <w:p w14:paraId="7CA129CE"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CF" w14:textId="77777777" w:rsidR="001B3019" w:rsidRPr="000E6779" w:rsidRDefault="001B3019" w:rsidP="001B3019">
      <w:pPr>
        <w:widowControl w:val="0"/>
        <w:spacing w:after="0" w:line="240" w:lineRule="auto"/>
        <w:rPr>
          <w:rFonts w:ascii="Times New Roman" w:eastAsia="Times New Roman" w:hAnsi="Times New Roman"/>
          <w:lang w:eastAsia="lt-LT"/>
        </w:rPr>
      </w:pPr>
      <w:r>
        <w:rPr>
          <w:rFonts w:ascii="Times New Roman" w:eastAsia="Times New Roman" w:hAnsi="Times New Roman"/>
          <w:lang w:eastAsia="lt-LT"/>
        </w:rPr>
        <w:t>POLMEPUR</w:t>
      </w:r>
      <w:r w:rsidRPr="000E6779">
        <w:rPr>
          <w:rFonts w:ascii="Times New Roman" w:eastAsia="Times New Roman" w:hAnsi="Times New Roman"/>
          <w:lang w:eastAsia="lt-LT"/>
        </w:rPr>
        <w:t xml:space="preserve"> saugumas ir veiksmingumas vaikams ir paaugliams iki 18 metų neištirti. Duomenų nėra.</w:t>
      </w:r>
    </w:p>
    <w:p w14:paraId="7CA129D0"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D1"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u w:val="single"/>
          <w:lang w:eastAsia="sl-SI"/>
        </w:rPr>
      </w:pPr>
      <w:r w:rsidRPr="000E6779">
        <w:rPr>
          <w:rFonts w:ascii="Times New Roman" w:eastAsia="Times New Roman" w:hAnsi="Times New Roman"/>
          <w:u w:val="single"/>
          <w:lang w:eastAsia="sl-SI"/>
        </w:rPr>
        <w:t>Vartojimo metodas</w:t>
      </w:r>
    </w:p>
    <w:p w14:paraId="7CA129D2"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9D3"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Tabletę reikia nuryti užsigeriant pakankamu kiekiu skysčio (pvz., stikline vandens). Tabletės negalima kramtyti, ją reikia kasdien vartoti tuo pačiu metu.</w:t>
      </w:r>
    </w:p>
    <w:p w14:paraId="7CA129D4"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D5" w14:textId="77777777" w:rsidR="001B3019" w:rsidRPr="000E6779" w:rsidRDefault="001B3019" w:rsidP="001B3019">
      <w:pPr>
        <w:widowControl w:val="0"/>
        <w:tabs>
          <w:tab w:val="left" w:pos="567"/>
        </w:tabs>
        <w:spacing w:after="0" w:line="240" w:lineRule="auto"/>
        <w:ind w:left="567" w:hanging="567"/>
        <w:outlineLvl w:val="2"/>
        <w:rPr>
          <w:rFonts w:ascii="Times New Roman" w:eastAsia="Times New Roman" w:hAnsi="Times New Roman"/>
          <w:b/>
          <w:kern w:val="28"/>
          <w:lang w:eastAsia="lt-LT"/>
        </w:rPr>
      </w:pPr>
      <w:r w:rsidRPr="000E6779">
        <w:rPr>
          <w:rFonts w:ascii="Times New Roman" w:eastAsia="Times New Roman" w:hAnsi="Times New Roman"/>
          <w:b/>
          <w:kern w:val="28"/>
          <w:lang w:eastAsia="lt-LT"/>
        </w:rPr>
        <w:t>4.3.</w:t>
      </w:r>
      <w:r w:rsidRPr="000E6779">
        <w:rPr>
          <w:rFonts w:ascii="Times New Roman" w:eastAsia="Times New Roman" w:hAnsi="Times New Roman"/>
          <w:b/>
          <w:kern w:val="28"/>
          <w:lang w:eastAsia="lt-LT"/>
        </w:rPr>
        <w:tab/>
        <w:t>Kontraindikacijos</w:t>
      </w:r>
    </w:p>
    <w:p w14:paraId="7CA129D6"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D7"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Padidėjęs jautrumas veikliajai arba bet kuriai 6.1 skyriuje nurodytai pagalbinei medžiagai arba kitokiems sulfonamidų dariniams (hidrochlorotiazidas yra sulfonamidų darinys).</w:t>
      </w:r>
    </w:p>
    <w:p w14:paraId="7CA129D8"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9D9"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Sunkus inkstų funkcijos sutrikimas (kreatinino klirensas </w:t>
      </w:r>
      <w:r w:rsidRPr="000E6779">
        <w:rPr>
          <w:rFonts w:ascii="Times New Roman" w:eastAsia="Times New Roman" w:hAnsi="Times New Roman"/>
          <w:lang w:eastAsia="sl-SI"/>
        </w:rPr>
        <w:sym w:font="Symbol" w:char="F03C"/>
      </w:r>
      <w:r w:rsidRPr="000E6779">
        <w:rPr>
          <w:rFonts w:ascii="Times New Roman" w:eastAsia="Times New Roman" w:hAnsi="Times New Roman"/>
          <w:lang w:eastAsia="sl-SI"/>
        </w:rPr>
        <w:t>30 ml/min.).</w:t>
      </w:r>
    </w:p>
    <w:p w14:paraId="7CA129DA"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9DB"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Į gydymą nereaguojanti hipokalemija, hiperkalcemija, hiponatremija ar simptominė hiperurikemija.</w:t>
      </w:r>
    </w:p>
    <w:p w14:paraId="7CA129DC"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9DD"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Sunkus kepenų funkcijos sutrikimas, cholestazė ir tulžies takų obstrukcija pasireiškiančios ligos.</w:t>
      </w:r>
    </w:p>
    <w:p w14:paraId="7CA129DE"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9DF"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Antrasis ir trečiasis nėštumo trimestrai (žr. 4.4 ir 4.6 skyrius).</w:t>
      </w:r>
    </w:p>
    <w:p w14:paraId="7CA129E0"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9E1"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Pacientams, kurie serga cukriniu diabetu arba kurių inkstų funkcija sutrikusi (GFG &lt; 60 ml/min/1,73 m</w:t>
      </w:r>
      <w:r w:rsidRPr="000E6779">
        <w:rPr>
          <w:rFonts w:ascii="Times New Roman" w:eastAsia="Times New Roman" w:hAnsi="Times New Roman"/>
          <w:vertAlign w:val="superscript"/>
          <w:lang w:eastAsia="sl-SI"/>
        </w:rPr>
        <w:t>2</w:t>
      </w:r>
      <w:r w:rsidRPr="000E6779">
        <w:rPr>
          <w:rFonts w:ascii="Times New Roman" w:eastAsia="Times New Roman" w:hAnsi="Times New Roman"/>
          <w:lang w:eastAsia="sl-SI"/>
        </w:rPr>
        <w:t xml:space="preserve">),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negalima vartoti kartu su vaistiniais preparatais, kurių sudėtyje yra aliskireno (žr. 4.5 ir 5.1 skyrius).</w:t>
      </w:r>
    </w:p>
    <w:p w14:paraId="7CA129E2"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9E3" w14:textId="77777777" w:rsidR="001B3019" w:rsidRPr="000E6779" w:rsidRDefault="001B3019" w:rsidP="001B3019">
      <w:pPr>
        <w:widowControl w:val="0"/>
        <w:tabs>
          <w:tab w:val="left" w:pos="567"/>
        </w:tabs>
        <w:spacing w:after="0" w:line="240" w:lineRule="auto"/>
        <w:ind w:left="567" w:hanging="567"/>
        <w:outlineLvl w:val="2"/>
        <w:rPr>
          <w:rFonts w:ascii="Times New Roman" w:eastAsia="Times New Roman" w:hAnsi="Times New Roman"/>
          <w:b/>
          <w:kern w:val="28"/>
          <w:lang w:eastAsia="lt-LT"/>
        </w:rPr>
      </w:pPr>
      <w:r w:rsidRPr="00B0156D">
        <w:rPr>
          <w:rFonts w:ascii="Times New Roman" w:eastAsia="Times New Roman" w:hAnsi="Times New Roman"/>
          <w:b/>
          <w:kern w:val="28"/>
          <w:lang w:eastAsia="lt-LT"/>
        </w:rPr>
        <w:t>4.4</w:t>
      </w:r>
      <w:r w:rsidRPr="00B0156D">
        <w:rPr>
          <w:rFonts w:ascii="Times New Roman" w:eastAsia="Times New Roman" w:hAnsi="Times New Roman"/>
          <w:b/>
          <w:kern w:val="28"/>
          <w:lang w:eastAsia="lt-LT"/>
        </w:rPr>
        <w:tab/>
        <w:t>Specialūs įspėjimai ir atsargumo priemonės</w:t>
      </w:r>
    </w:p>
    <w:p w14:paraId="7CA129E4"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E5" w14:textId="77777777" w:rsidR="001B3019" w:rsidRPr="000E6779" w:rsidRDefault="001B3019" w:rsidP="001B3019">
      <w:pPr>
        <w:widowControl w:val="0"/>
        <w:tabs>
          <w:tab w:val="left" w:pos="540"/>
          <w:tab w:val="left" w:pos="1134"/>
        </w:tabs>
        <w:spacing w:after="0" w:line="240" w:lineRule="auto"/>
        <w:rPr>
          <w:rFonts w:ascii="Times New Roman" w:eastAsia="Times New Roman" w:hAnsi="Times New Roman"/>
          <w:u w:val="single"/>
          <w:lang w:eastAsia="sl-SI"/>
        </w:rPr>
      </w:pPr>
      <w:r w:rsidRPr="000E6779">
        <w:rPr>
          <w:rFonts w:ascii="Times New Roman" w:eastAsia="Times New Roman" w:hAnsi="Times New Roman"/>
          <w:u w:val="single"/>
          <w:lang w:eastAsia="sl-SI"/>
        </w:rPr>
        <w:t>Kraujo tūrio sumažėjimas</w:t>
      </w:r>
    </w:p>
    <w:p w14:paraId="7CA129E6"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Pacientams, kurių organizme dėl intensyvios terapijos diuretikais, druskos kiekio maiste ribojimo, viduriavimo ar vėmimo trūksta skysčių ir (arba) druskos, gali pasireikšti simptominė hipotenzija, ypač po pirmosios dozės pavartojimo. Prieš skiriant vartoti </w:t>
      </w:r>
      <w:r>
        <w:rPr>
          <w:rFonts w:ascii="Times New Roman" w:eastAsia="Times New Roman" w:hAnsi="Times New Roman"/>
          <w:lang w:eastAsia="sl-SI"/>
        </w:rPr>
        <w:t>POLMEPUR</w:t>
      </w:r>
      <w:r w:rsidRPr="000E6779">
        <w:rPr>
          <w:rFonts w:ascii="Times New Roman" w:eastAsia="Times New Roman" w:hAnsi="Times New Roman"/>
          <w:lang w:eastAsia="sl-SI"/>
        </w:rPr>
        <w:t>, minėtas būkles reikia pašalinti.</w:t>
      </w:r>
    </w:p>
    <w:p w14:paraId="7CA129E7"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9E8" w14:textId="77777777" w:rsidR="001B3019" w:rsidRPr="000E6779" w:rsidRDefault="001B3019" w:rsidP="001B3019">
      <w:pPr>
        <w:widowControl w:val="0"/>
        <w:tabs>
          <w:tab w:val="left" w:pos="540"/>
          <w:tab w:val="left" w:pos="1134"/>
        </w:tabs>
        <w:spacing w:after="0" w:line="240" w:lineRule="auto"/>
        <w:rPr>
          <w:rFonts w:ascii="Times New Roman" w:eastAsia="Times New Roman" w:hAnsi="Times New Roman"/>
          <w:b/>
          <w:lang w:eastAsia="sl-SI"/>
        </w:rPr>
      </w:pPr>
      <w:r w:rsidRPr="000E6779">
        <w:rPr>
          <w:rFonts w:ascii="Times New Roman" w:eastAsia="Times New Roman" w:hAnsi="Times New Roman"/>
          <w:u w:val="single"/>
          <w:lang w:eastAsia="sl-SI"/>
        </w:rPr>
        <w:t>Kitos būklės, kurių metu aktyvinama renino, angiotenzino ir aldosterono sistema</w:t>
      </w:r>
    </w:p>
    <w:p w14:paraId="7CA129E9"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Pacientų, kurių kraujagyslių tonusas ir inkstų funkcija daugiausia priklauso nuo renino, angiotenzino ir aldosterono sistemos aktyvumo (pvz., sergančių sunkiu staziniu širdies nepakankamumu ar inkstų liga, įskaitant inkstų arterijų stenozę), gydymas šią sistemą veikiančiais </w:t>
      </w:r>
      <w:r>
        <w:rPr>
          <w:rFonts w:ascii="Times New Roman" w:eastAsia="Times New Roman" w:hAnsi="Times New Roman"/>
          <w:lang w:eastAsia="sl-SI"/>
        </w:rPr>
        <w:t xml:space="preserve">vaistiniais </w:t>
      </w:r>
      <w:r w:rsidRPr="000E6779">
        <w:rPr>
          <w:rFonts w:ascii="Times New Roman" w:eastAsia="Times New Roman" w:hAnsi="Times New Roman"/>
          <w:lang w:eastAsia="sl-SI"/>
        </w:rPr>
        <w:t>preparatais buvo susijęs su ūmine hipotenzija, azotemija, oligurija ar (retai) ūminiu inkstų nepakankamumu.</w:t>
      </w:r>
    </w:p>
    <w:p w14:paraId="7CA129EA"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9EB" w14:textId="77777777" w:rsidR="001B3019" w:rsidRPr="000E6779" w:rsidRDefault="001B3019" w:rsidP="001B3019">
      <w:pPr>
        <w:widowControl w:val="0"/>
        <w:tabs>
          <w:tab w:val="left" w:pos="540"/>
          <w:tab w:val="left" w:pos="1134"/>
        </w:tabs>
        <w:spacing w:after="0" w:line="240" w:lineRule="auto"/>
        <w:rPr>
          <w:rFonts w:ascii="Times New Roman" w:eastAsia="Times New Roman" w:hAnsi="Times New Roman"/>
          <w:u w:val="single"/>
          <w:lang w:eastAsia="sl-SI"/>
        </w:rPr>
      </w:pPr>
      <w:r w:rsidRPr="000E6779">
        <w:rPr>
          <w:rFonts w:ascii="Times New Roman" w:eastAsia="Times New Roman" w:hAnsi="Times New Roman"/>
          <w:u w:val="single"/>
          <w:lang w:eastAsia="sl-SI"/>
        </w:rPr>
        <w:t>Renovaskulinė hipertenzija</w:t>
      </w:r>
    </w:p>
    <w:p w14:paraId="7CA129EC"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Jei pacientai, kuriems yra abiejų inkstų ar vienintelio funkcionuojančio inksto arterijos stenozė, vartoja </w:t>
      </w:r>
      <w:r>
        <w:rPr>
          <w:rFonts w:ascii="Times New Roman" w:eastAsia="Times New Roman" w:hAnsi="Times New Roman"/>
          <w:lang w:eastAsia="sl-SI"/>
        </w:rPr>
        <w:t xml:space="preserve">vaistinių </w:t>
      </w:r>
      <w:r w:rsidRPr="000E6779">
        <w:rPr>
          <w:rFonts w:ascii="Times New Roman" w:eastAsia="Times New Roman" w:hAnsi="Times New Roman"/>
          <w:lang w:eastAsia="sl-SI"/>
        </w:rPr>
        <w:t>preparatų, veikiančių renino, angiotenzino ir aldosterono sistemą, yra didesnė sunkios hipotenzijos ir inkstų nepakankamumo rizika.</w:t>
      </w:r>
    </w:p>
    <w:p w14:paraId="7CA129ED"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9EE" w14:textId="77777777" w:rsidR="001B3019" w:rsidRPr="000E6779" w:rsidRDefault="001B3019" w:rsidP="001B3019">
      <w:pPr>
        <w:widowControl w:val="0"/>
        <w:tabs>
          <w:tab w:val="left" w:pos="540"/>
          <w:tab w:val="left" w:pos="1134"/>
        </w:tabs>
        <w:spacing w:after="0" w:line="240" w:lineRule="auto"/>
        <w:rPr>
          <w:rFonts w:ascii="Times New Roman" w:eastAsia="Times New Roman" w:hAnsi="Times New Roman"/>
          <w:u w:val="single"/>
          <w:lang w:eastAsia="sl-SI"/>
        </w:rPr>
      </w:pPr>
      <w:r w:rsidRPr="000E6779">
        <w:rPr>
          <w:rFonts w:ascii="Times New Roman" w:eastAsia="Times New Roman" w:hAnsi="Times New Roman"/>
          <w:u w:val="single"/>
          <w:lang w:eastAsia="sl-SI"/>
        </w:rPr>
        <w:t>Inkstų funkcijos sutrikimas ir inkstų persodinimas</w:t>
      </w:r>
    </w:p>
    <w:p w14:paraId="7CA129EF"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Pr>
          <w:rFonts w:ascii="Times New Roman" w:eastAsia="Times New Roman" w:hAnsi="Times New Roman"/>
          <w:lang w:eastAsia="sl-SI"/>
        </w:rPr>
        <w:t>POLMEPUR</w:t>
      </w:r>
      <w:r w:rsidRPr="000E6779">
        <w:rPr>
          <w:rFonts w:ascii="Times New Roman" w:eastAsia="Times New Roman" w:hAnsi="Times New Roman"/>
          <w:lang w:eastAsia="sl-SI"/>
        </w:rPr>
        <w:t xml:space="preserve"> negalima skirti pacientams, kuriems yra sunkus inkstų funkcijos sutrikimas (kreatinino klirensas </w:t>
      </w:r>
      <w:r w:rsidRPr="000E6779">
        <w:rPr>
          <w:rFonts w:ascii="Times New Roman" w:eastAsia="Times New Roman" w:hAnsi="Times New Roman"/>
          <w:lang w:eastAsia="sl-SI"/>
        </w:rPr>
        <w:sym w:font="Symbol" w:char="F03C"/>
      </w:r>
      <w:r w:rsidRPr="000E6779">
        <w:rPr>
          <w:rFonts w:ascii="Times New Roman" w:eastAsia="Times New Roman" w:hAnsi="Times New Roman"/>
          <w:lang w:eastAsia="sl-SI"/>
        </w:rPr>
        <w:t xml:space="preserve">30 ml/min.) (žr. 4.3 skyrių). Pacientams, kuriems yra lengvas arba vidutinio sunkumo inkstų funkcijos sutrikimas (kreatinino klirensas ≥ 30ml/min., &lt;60 ml/min.), dozės koreguoti nereikia. Vis dėlto tokius pacientus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reikia gydyti atsargiai, be to, rekomenduojama periodiškai tirti kalio, kreatinino ir šlapimo rūgšties koncentraciją serume. Pacientams, kurių inkstų funkcija sutrikusi, gali pasireikšti su tiazidinių diuretikų vartojimu susijusi azotemija. Jei inkstų funkcijos sutrikimo progresavimas tampa akivaizdus, būtina atidžiai iš naujo įvertinti gydymą ir apsvarstyti diuretikų vartojimo nutraukimą. Pacientų, kuriems neseniai atlikta inkstų transplantacija, gydymo olmesartano medoksomilio ir hidrochlorotiazido deriniu patirties nėra.</w:t>
      </w:r>
    </w:p>
    <w:p w14:paraId="7CA129F0"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9F1" w14:textId="77777777" w:rsidR="001B3019" w:rsidRPr="000E6779" w:rsidRDefault="001B3019" w:rsidP="001B3019">
      <w:pPr>
        <w:autoSpaceDE w:val="0"/>
        <w:autoSpaceDN w:val="0"/>
        <w:adjustRightInd w:val="0"/>
        <w:spacing w:after="0" w:line="240" w:lineRule="auto"/>
        <w:rPr>
          <w:rFonts w:ascii="Times New Roman" w:eastAsia="Times New Roman" w:hAnsi="Times New Roman"/>
          <w:color w:val="000000"/>
          <w:u w:val="single"/>
        </w:rPr>
      </w:pPr>
      <w:r w:rsidRPr="000E6779">
        <w:rPr>
          <w:rFonts w:ascii="Times New Roman" w:eastAsia="Times New Roman" w:hAnsi="Times New Roman"/>
          <w:iCs/>
          <w:color w:val="000000"/>
          <w:u w:val="single"/>
        </w:rPr>
        <w:t xml:space="preserve">Dvigubas renino, angiotenzino ir aldosterono sistemos (RAAS) slopinimas </w:t>
      </w:r>
    </w:p>
    <w:p w14:paraId="7CA129F2" w14:textId="77777777" w:rsidR="001B3019" w:rsidRPr="000E6779" w:rsidRDefault="001B3019" w:rsidP="001B3019">
      <w:pPr>
        <w:autoSpaceDE w:val="0"/>
        <w:autoSpaceDN w:val="0"/>
        <w:adjustRightInd w:val="0"/>
        <w:spacing w:after="0" w:line="240" w:lineRule="auto"/>
        <w:rPr>
          <w:rFonts w:ascii="Times New Roman" w:eastAsia="Times New Roman" w:hAnsi="Times New Roman"/>
          <w:color w:val="000000"/>
        </w:rPr>
      </w:pPr>
      <w:r w:rsidRPr="000E6779">
        <w:rPr>
          <w:rFonts w:ascii="Times New Roman" w:eastAsia="Times New Roman" w:hAnsi="Times New Roman"/>
          <w:iCs/>
          <w:color w:val="000000"/>
        </w:rPr>
        <w:t xml:space="preserve">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 </w:t>
      </w:r>
    </w:p>
    <w:p w14:paraId="7CA129F3" w14:textId="77777777" w:rsidR="001B3019" w:rsidRPr="000E6779" w:rsidRDefault="001B3019" w:rsidP="001B3019">
      <w:pPr>
        <w:autoSpaceDE w:val="0"/>
        <w:autoSpaceDN w:val="0"/>
        <w:adjustRightInd w:val="0"/>
        <w:spacing w:after="0" w:line="240" w:lineRule="auto"/>
        <w:rPr>
          <w:rFonts w:ascii="Times New Roman" w:eastAsia="Times New Roman" w:hAnsi="Times New Roman"/>
          <w:color w:val="000000"/>
        </w:rPr>
      </w:pPr>
      <w:r w:rsidRPr="000E6779">
        <w:rPr>
          <w:rFonts w:ascii="Times New Roman" w:eastAsia="Times New Roman" w:hAnsi="Times New Roman"/>
          <w:iCs/>
          <w:color w:val="000000"/>
        </w:rPr>
        <w:t xml:space="preserve">Vis dėlto, jei dvigubas nuslopinimas laikomas absoliučiai būtinu, šis gydymas turi būti atliekamas tik prižiūrint specialistams ir dažnai bei atidžiai tiriant inkstų funkciją, elektrolitų koncentracijas bei kraujospūdį. </w:t>
      </w:r>
    </w:p>
    <w:p w14:paraId="7CA129F4"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i/>
          <w:iCs/>
          <w:color w:val="000000"/>
        </w:rPr>
      </w:pPr>
      <w:r w:rsidRPr="000E6779">
        <w:rPr>
          <w:rFonts w:ascii="Times New Roman" w:eastAsia="Times New Roman" w:hAnsi="Times New Roman"/>
          <w:iCs/>
          <w:color w:val="000000"/>
        </w:rPr>
        <w:t>Pacientams, sergantiems diabetine nefropatija, negalima kartu vartoti AKF inhibitorių ir angiotenzino II receptorių blokatorių</w:t>
      </w:r>
      <w:r w:rsidRPr="000E6779">
        <w:rPr>
          <w:rFonts w:ascii="Times New Roman" w:eastAsia="Times New Roman" w:hAnsi="Times New Roman"/>
          <w:i/>
          <w:iCs/>
          <w:color w:val="000000"/>
        </w:rPr>
        <w:t>.</w:t>
      </w:r>
    </w:p>
    <w:p w14:paraId="7CA129F5"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9F6" w14:textId="77777777" w:rsidR="001B3019" w:rsidRPr="000E6779" w:rsidRDefault="001B3019" w:rsidP="001B3019">
      <w:pPr>
        <w:widowControl w:val="0"/>
        <w:tabs>
          <w:tab w:val="left" w:pos="540"/>
          <w:tab w:val="left" w:pos="1134"/>
        </w:tabs>
        <w:spacing w:after="0" w:line="240" w:lineRule="auto"/>
        <w:rPr>
          <w:rFonts w:ascii="Times New Roman" w:eastAsia="Times New Roman" w:hAnsi="Times New Roman"/>
          <w:u w:val="single"/>
          <w:lang w:eastAsia="sl-SI"/>
        </w:rPr>
      </w:pPr>
      <w:r w:rsidRPr="000E6779">
        <w:rPr>
          <w:rFonts w:ascii="Times New Roman" w:eastAsia="Times New Roman" w:hAnsi="Times New Roman"/>
          <w:u w:val="single"/>
          <w:lang w:eastAsia="sl-SI"/>
        </w:rPr>
        <w:t>Kepenų funkcijos sutrikimas</w:t>
      </w:r>
    </w:p>
    <w:p w14:paraId="7CA129F7"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Pacientų, kuriems yra sunkus kepenų funkcijos sutrikimas, gydymo olmesartan</w:t>
      </w:r>
      <w:r>
        <w:rPr>
          <w:rFonts w:ascii="Times New Roman" w:eastAsia="Times New Roman" w:hAnsi="Times New Roman"/>
          <w:lang w:eastAsia="sl-SI"/>
        </w:rPr>
        <w:t>u</w:t>
      </w:r>
      <w:r w:rsidRPr="000E6779">
        <w:rPr>
          <w:rFonts w:ascii="Times New Roman" w:eastAsia="Times New Roman" w:hAnsi="Times New Roman"/>
          <w:lang w:eastAsia="sl-SI"/>
        </w:rPr>
        <w:t xml:space="preserve"> medoksomiliu patirties nėra. Be to, net ir nedidelis skysčių ir elektrolitų pusiausvyros sutrikimas tiazidiniais diuretikais gydomiems pacientams, kuriems yra kepenų funkcijos sutrikimas arba progresuojanti kepenų liga, gali pagreitinti hepatinės komos pasireiškimą. Dėl šios priežasties pacientus, kuriems yra lengvas ar vidutinio sunkumo kepenų funkcijos sutrikimas, šiuo vaistiniu preparatu būtina gydyti atsargiai (žr. 4.2 skyrių). Pacientus, kuriems yra sunkus kepenų funkcijos sutrikimas, cholestazė ir tulžies takų obstrukcija,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gydyti draudžiama (žr. 4.3 ir 5.2 skyrius).</w:t>
      </w:r>
    </w:p>
    <w:p w14:paraId="7CA129F8"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9F9" w14:textId="77777777" w:rsidR="001B3019" w:rsidRPr="000E6779" w:rsidRDefault="001B3019" w:rsidP="001B3019">
      <w:pPr>
        <w:widowControl w:val="0"/>
        <w:tabs>
          <w:tab w:val="left" w:pos="540"/>
          <w:tab w:val="left" w:pos="1134"/>
        </w:tabs>
        <w:spacing w:after="0" w:line="240" w:lineRule="auto"/>
        <w:rPr>
          <w:rFonts w:ascii="Times New Roman" w:eastAsia="Times New Roman" w:hAnsi="Times New Roman"/>
          <w:u w:val="single"/>
          <w:lang w:eastAsia="sl-SI"/>
        </w:rPr>
      </w:pPr>
      <w:r w:rsidRPr="000E6779">
        <w:rPr>
          <w:rFonts w:ascii="Times New Roman" w:eastAsia="Times New Roman" w:hAnsi="Times New Roman"/>
          <w:u w:val="single"/>
          <w:lang w:eastAsia="sl-SI"/>
        </w:rPr>
        <w:t>Aortos ir dviburio vožtuvo stenozė, obstrukcinė hipertrofinė kardiomiopatija</w:t>
      </w:r>
    </w:p>
    <w:p w14:paraId="7CA129FA"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Pacientus, kuriems yra aortos ar dviburio vožtuvo stenozė arba obstrukcinė hipertrofinė </w:t>
      </w:r>
      <w:r w:rsidRPr="000E6779">
        <w:rPr>
          <w:rFonts w:ascii="Times New Roman" w:eastAsia="Times New Roman" w:hAnsi="Times New Roman"/>
          <w:lang w:eastAsia="sl-SI"/>
        </w:rPr>
        <w:lastRenderedPageBreak/>
        <w:t>kardiomiopatija, šiuo vaistiniu preparatu, kaip ir kitokiais kraujagysles plečiančiais preparatais, reikia gydyti ypač atsargiai.</w:t>
      </w:r>
    </w:p>
    <w:p w14:paraId="7CA129FB"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9FC" w14:textId="77777777" w:rsidR="001B3019" w:rsidRPr="000E6779" w:rsidRDefault="001B3019" w:rsidP="001B3019">
      <w:pPr>
        <w:widowControl w:val="0"/>
        <w:tabs>
          <w:tab w:val="left" w:pos="540"/>
          <w:tab w:val="left" w:pos="1134"/>
        </w:tabs>
        <w:spacing w:after="0" w:line="240" w:lineRule="auto"/>
        <w:rPr>
          <w:rFonts w:ascii="Times New Roman" w:eastAsia="Times New Roman" w:hAnsi="Times New Roman"/>
          <w:u w:val="single"/>
          <w:lang w:eastAsia="sl-SI"/>
        </w:rPr>
      </w:pPr>
      <w:r w:rsidRPr="000E6779">
        <w:rPr>
          <w:rFonts w:ascii="Times New Roman" w:eastAsia="Times New Roman" w:hAnsi="Times New Roman"/>
          <w:u w:val="single"/>
          <w:lang w:eastAsia="sl-SI"/>
        </w:rPr>
        <w:t>Pirminis hiperaldosteronizmas</w:t>
      </w:r>
    </w:p>
    <w:p w14:paraId="7CA129FD"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Pacientai, kuriems yra pirminis hiperaldosteronizmas, paprastai į gydymą antihipertenziniais vaistiniais preparatais, kurie veikia slopindami renino ir angiotenzino sistemą, nereaguoja. Dėl šios priežasties tokių pacientų gydyti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nerekomenduojama.</w:t>
      </w:r>
    </w:p>
    <w:p w14:paraId="7CA129FE"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9FF" w14:textId="77777777" w:rsidR="001B3019" w:rsidRPr="000E6779" w:rsidRDefault="001B3019" w:rsidP="001B3019">
      <w:pPr>
        <w:widowControl w:val="0"/>
        <w:tabs>
          <w:tab w:val="left" w:pos="540"/>
          <w:tab w:val="left" w:pos="1134"/>
        </w:tabs>
        <w:spacing w:after="0" w:line="240" w:lineRule="auto"/>
        <w:rPr>
          <w:rFonts w:ascii="Times New Roman" w:eastAsia="Times New Roman" w:hAnsi="Times New Roman"/>
          <w:u w:val="single"/>
          <w:lang w:eastAsia="sl-SI"/>
        </w:rPr>
      </w:pPr>
      <w:r w:rsidRPr="000E6779">
        <w:rPr>
          <w:rFonts w:ascii="Times New Roman" w:eastAsia="Times New Roman" w:hAnsi="Times New Roman"/>
          <w:u w:val="single"/>
          <w:lang w:eastAsia="sl-SI"/>
        </w:rPr>
        <w:t>Poveikis metabolizmui ir endokrininei sistemai</w:t>
      </w:r>
    </w:p>
    <w:p w14:paraId="7CA12A00" w14:textId="77777777" w:rsidR="001B3019" w:rsidRPr="000E6779" w:rsidRDefault="001B3019" w:rsidP="001B3019">
      <w:pPr>
        <w:widowControl w:val="0"/>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Gydymas tiazidiniais diuretikais gali sutrikdyti gliukozės toleravimą. Cukriniu diabetu sergantiems pacientams gali reikėti koreguoti insulino arba geriamųjų gliukozės kiekį kraujyje mažinančių preparatų dozę (žr. 4.5 skyrių). Gydymo tiazidiniais diuretikais metu gali paūmėti slaptasis cukrinis diabetas.</w:t>
      </w:r>
    </w:p>
    <w:p w14:paraId="7CA12A01"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02"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Žinomas nepageidaujamas poveikis, susijęs su gydymu tiazidų grupės diuretikais, yra cholesterolio ir trigliceridų kiekio padidėjimas kraujyje.</w:t>
      </w:r>
    </w:p>
    <w:p w14:paraId="7CA12A03"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04" w14:textId="77777777" w:rsidR="001B3019" w:rsidRPr="000E6779" w:rsidRDefault="001B3019" w:rsidP="001B3019">
      <w:pPr>
        <w:widowControl w:val="0"/>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Kai kuriems tiazidiniais diuretikais gydomiems pacientams gali pasireikšti hiperurikemija ar podagros priepuolis.</w:t>
      </w:r>
    </w:p>
    <w:p w14:paraId="7CA12A05"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06" w14:textId="77777777" w:rsidR="001B3019" w:rsidRPr="000E6779" w:rsidRDefault="001B3019" w:rsidP="001B3019">
      <w:pPr>
        <w:widowControl w:val="0"/>
        <w:spacing w:after="0" w:line="240" w:lineRule="auto"/>
        <w:rPr>
          <w:rFonts w:ascii="Times New Roman" w:eastAsia="Times New Roman" w:hAnsi="Times New Roman"/>
          <w:u w:val="single"/>
          <w:lang w:eastAsia="lt-LT"/>
        </w:rPr>
      </w:pPr>
      <w:r w:rsidRPr="000E6779">
        <w:rPr>
          <w:rFonts w:ascii="Times New Roman" w:eastAsia="Times New Roman" w:hAnsi="Times New Roman"/>
          <w:u w:val="single"/>
          <w:lang w:eastAsia="lt-LT"/>
        </w:rPr>
        <w:t>Elektrolitų pusiausvyros sutrikimas</w:t>
      </w:r>
    </w:p>
    <w:p w14:paraId="7CA12A07"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Kaip ir bet kuriam pacientui, vartojančiam diuretikų, reikia tinkamais intervalais tirti elektrolitų koncentraciją </w:t>
      </w:r>
      <w:r>
        <w:rPr>
          <w:rFonts w:ascii="Times New Roman" w:eastAsia="Times New Roman" w:hAnsi="Times New Roman"/>
          <w:lang w:eastAsia="sl-SI"/>
        </w:rPr>
        <w:t xml:space="preserve">kraujo </w:t>
      </w:r>
      <w:r w:rsidRPr="000E6779">
        <w:rPr>
          <w:rFonts w:ascii="Times New Roman" w:eastAsia="Times New Roman" w:hAnsi="Times New Roman"/>
          <w:lang w:eastAsia="sl-SI"/>
        </w:rPr>
        <w:t>serume.</w:t>
      </w:r>
    </w:p>
    <w:p w14:paraId="7CA12A08"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09"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Tiazidiniai diuretikai, įskaitant hidrochlorotiazidą, gali sukelti skysčių ar elektrolitų pusiausvyros sutrikimą (įskaitant hipokalemiją, hiponatremiją ir hipochloreminę alkalozę). Skysčių ar elektrolitų pusiausvyros sutrikimo įspėjamieji požymiai yra burnos džiūvimas, troškulys, silpnumas, letargija, apsnūdimas, nenustygstamumas, raumenų skausmas ar mėšlungis, raumenų silpnumas, hipotenzija, oligurija, tachikardija ir virškinimo trakto sutrikimai (tokie kaip pykinimas ar vėmimas) (žr. 4.8 skyrių).</w:t>
      </w:r>
    </w:p>
    <w:p w14:paraId="7CA12A0A"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0B"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Didžiausia hipokalemijos rizika yra pacientams, kurie serga kepenų ciroze, išskiria daug šlapimo, vartoja per mažai elektrolitų arba gydomi kortikosteroidais ar AKTH (žr. 4.5 skyrių).</w:t>
      </w:r>
    </w:p>
    <w:p w14:paraId="7CA12A0C"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0D"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Priešingai, dėl antagonizmo angiotenzino II receptoriams (AT</w:t>
      </w:r>
      <w:r w:rsidRPr="000E6779">
        <w:rPr>
          <w:rFonts w:ascii="Times New Roman" w:eastAsia="Times New Roman" w:hAnsi="Times New Roman"/>
          <w:vertAlign w:val="subscript"/>
          <w:lang w:eastAsia="sl-SI"/>
        </w:rPr>
        <w:t>1</w:t>
      </w:r>
      <w:r w:rsidRPr="000E6779">
        <w:rPr>
          <w:rFonts w:ascii="Times New Roman" w:eastAsia="Times New Roman" w:hAnsi="Times New Roman"/>
          <w:lang w:eastAsia="sl-SI"/>
        </w:rPr>
        <w:t xml:space="preserve">)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esantis olmesartanas medoksomilis gali sukelti hiperkalemiją, ypač pacientams, kuriems yra inkstų funkcijos sutrikimas ir (arba) širdies nepakankamumas ar kurie serga cukriniu diabetu. Rizikos grupės pacientams rekomenduojama tinkamai stebėti kalio koncentraciją </w:t>
      </w:r>
      <w:r>
        <w:rPr>
          <w:rFonts w:ascii="Times New Roman" w:eastAsia="Times New Roman" w:hAnsi="Times New Roman"/>
          <w:lang w:eastAsia="sl-SI"/>
        </w:rPr>
        <w:t xml:space="preserve">kraujo </w:t>
      </w:r>
      <w:r w:rsidRPr="000E6779">
        <w:rPr>
          <w:rFonts w:ascii="Times New Roman" w:eastAsia="Times New Roman" w:hAnsi="Times New Roman"/>
          <w:lang w:eastAsia="sl-SI"/>
        </w:rPr>
        <w:t xml:space="preserve">serume. Kartu su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kalį organizme sulaikančių diuretikų, kalio papildų arba druskų pakaitalų, kuriuose yra kalio, bei kitų kalio koncentraciją </w:t>
      </w:r>
      <w:r>
        <w:rPr>
          <w:rFonts w:ascii="Times New Roman" w:eastAsia="Times New Roman" w:hAnsi="Times New Roman"/>
          <w:lang w:eastAsia="sl-SI"/>
        </w:rPr>
        <w:t xml:space="preserve">kraujo </w:t>
      </w:r>
      <w:r w:rsidRPr="000E6779">
        <w:rPr>
          <w:rFonts w:ascii="Times New Roman" w:eastAsia="Times New Roman" w:hAnsi="Times New Roman"/>
          <w:lang w:eastAsia="sl-SI"/>
        </w:rPr>
        <w:t xml:space="preserve">serume didinti galinčių </w:t>
      </w:r>
      <w:r>
        <w:rPr>
          <w:rFonts w:ascii="Times New Roman" w:eastAsia="Times New Roman" w:hAnsi="Times New Roman"/>
          <w:lang w:eastAsia="sl-SI"/>
        </w:rPr>
        <w:t xml:space="preserve">vaistinių </w:t>
      </w:r>
      <w:r w:rsidRPr="000E6779">
        <w:rPr>
          <w:rFonts w:ascii="Times New Roman" w:eastAsia="Times New Roman" w:hAnsi="Times New Roman"/>
          <w:lang w:eastAsia="sl-SI"/>
        </w:rPr>
        <w:t>preparatų (pvz., heparino) reikia vartoti atsargiai (žr. 4.5 skyrių).</w:t>
      </w:r>
    </w:p>
    <w:p w14:paraId="7CA12A0E"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0F"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Įrodymų, kad olmesartanas medoksomilis galėtų apsaugoti nuo diuretikų sukeliamos hiponatremijos arba ją sumažinti, nėra. Chloridų stoka dažniausiai būna nedidelė ir jos gydyti nereikia.</w:t>
      </w:r>
    </w:p>
    <w:p w14:paraId="7CA12A10"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11"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Tiazidiniai diuretikai gali mažinti kalcio išsiskyrimą su šlapimu ir sukelti protarpinį nežymų kalcio koncentracijos padidėjimą serume net ir nesant kalcio apykaitos sutrikimo. Hiperkalcemija gali būti slaptojo hiperparatiroidizmo požymis. Prieš prieskydinių liaukų funkcijos tyrimą tiazidinių diuretikų vartojimą reikia nutraukti.</w:t>
      </w:r>
    </w:p>
    <w:p w14:paraId="7CA12A12"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13"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Nustatyta, kad tiazidiniai diuretikai didina magnio išsiskyrimą su šlapimu, todėl gali pasireikšti hipomagnezemija.</w:t>
      </w:r>
    </w:p>
    <w:p w14:paraId="7CA12A14"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15"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Karšto oro aplinkoje pacientams, kuriems yra edemų, gali pasireikšti </w:t>
      </w:r>
      <w:r>
        <w:rPr>
          <w:rFonts w:ascii="Times New Roman" w:eastAsia="Times New Roman" w:hAnsi="Times New Roman"/>
          <w:lang w:eastAsia="sl-SI"/>
        </w:rPr>
        <w:t xml:space="preserve">dėl </w:t>
      </w:r>
      <w:r w:rsidRPr="000E6779">
        <w:rPr>
          <w:rFonts w:ascii="Times New Roman" w:eastAsia="Times New Roman" w:hAnsi="Times New Roman"/>
          <w:lang w:eastAsia="sl-SI"/>
        </w:rPr>
        <w:t>praskiedimo hiponatremija.</w:t>
      </w:r>
    </w:p>
    <w:p w14:paraId="7CA12A16"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17" w14:textId="77777777" w:rsidR="001B3019" w:rsidRPr="000E6779" w:rsidRDefault="001B3019" w:rsidP="001B3019">
      <w:pPr>
        <w:widowControl w:val="0"/>
        <w:spacing w:after="0" w:line="240" w:lineRule="auto"/>
        <w:rPr>
          <w:rFonts w:ascii="Times New Roman" w:eastAsia="Times New Roman" w:hAnsi="Times New Roman"/>
          <w:u w:val="single"/>
          <w:lang w:eastAsia="lt-LT"/>
        </w:rPr>
      </w:pPr>
      <w:r w:rsidRPr="000E6779">
        <w:rPr>
          <w:rFonts w:ascii="Times New Roman" w:eastAsia="Times New Roman" w:hAnsi="Times New Roman"/>
          <w:u w:val="single"/>
          <w:lang w:eastAsia="lt-LT"/>
        </w:rPr>
        <w:t>Litis</w:t>
      </w:r>
    </w:p>
    <w:p w14:paraId="7CA12A18"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Pr>
          <w:rFonts w:ascii="Times New Roman" w:eastAsia="Times New Roman" w:hAnsi="Times New Roman"/>
          <w:lang w:eastAsia="sl-SI"/>
        </w:rPr>
        <w:lastRenderedPageBreak/>
        <w:t>POLMEPUR</w:t>
      </w:r>
      <w:r w:rsidRPr="000E6779">
        <w:rPr>
          <w:rFonts w:ascii="Times New Roman" w:eastAsia="Times New Roman" w:hAnsi="Times New Roman"/>
          <w:lang w:eastAsia="sl-SI"/>
        </w:rPr>
        <w:t xml:space="preserve">, kaip ir kitokių </w:t>
      </w:r>
      <w:r>
        <w:rPr>
          <w:rFonts w:ascii="Times New Roman" w:eastAsia="Times New Roman" w:hAnsi="Times New Roman"/>
          <w:lang w:eastAsia="sl-SI"/>
        </w:rPr>
        <w:t xml:space="preserve">vaistinių </w:t>
      </w:r>
      <w:r w:rsidRPr="000E6779">
        <w:rPr>
          <w:rFonts w:ascii="Times New Roman" w:eastAsia="Times New Roman" w:hAnsi="Times New Roman"/>
          <w:lang w:eastAsia="sl-SI"/>
        </w:rPr>
        <w:t>preparatų, kuriuose yra angiotenzino II receptorių blokatorių ir tiazido derinio, vartoti kartu su ličiu nerekomenduojama (žr. 4.5 skyrių).</w:t>
      </w:r>
    </w:p>
    <w:p w14:paraId="7CA12A19"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1A"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u w:val="single"/>
          <w:lang w:eastAsia="sl-SI"/>
        </w:rPr>
      </w:pPr>
      <w:r w:rsidRPr="000E6779">
        <w:rPr>
          <w:rFonts w:ascii="Times New Roman" w:eastAsia="Times New Roman" w:hAnsi="Times New Roman"/>
          <w:u w:val="single"/>
          <w:lang w:eastAsia="sl-SI"/>
        </w:rPr>
        <w:t>Į celiakiją panaši enteropatija</w:t>
      </w:r>
    </w:p>
    <w:p w14:paraId="7CA12A1B"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Labai retais atvejais pacientams, vartojantiems olmesartaną, po kelių mėnesių ar metų nuo gydymo pradžios gali vystytis sunkus lėtinis viduriavimas, lydimas žymaus kūno svorio sumažėjimo. Šio nepageidaujamo poveikio priežastis greičiausiai yra uždelsta (vėlyva) vietinė padidėjusio jautrumo reakcija. Tokių pacientų žarnų biopsijos rezultatai dažnai parodydavo žarnyno gaurelių atrofiją. Jeigu gydomam olmesartanu pacientui yra minėti požymiai, atmeskite kitas galimas priežastis. Jeigu kitų viduriavimo priežasčių nenustatyta, apsvarstykite, ar neverta nutraukti gydymo olmesartan</w:t>
      </w:r>
      <w:r>
        <w:rPr>
          <w:rFonts w:ascii="Times New Roman" w:eastAsia="Times New Roman" w:hAnsi="Times New Roman"/>
          <w:lang w:eastAsia="sl-SI"/>
        </w:rPr>
        <w:t>u</w:t>
      </w:r>
      <w:r w:rsidRPr="000E6779">
        <w:rPr>
          <w:rFonts w:ascii="Times New Roman" w:eastAsia="Times New Roman" w:hAnsi="Times New Roman"/>
          <w:lang w:eastAsia="sl-SI"/>
        </w:rPr>
        <w:t xml:space="preserve"> medoksomiliu. Tuo atveju, jeigu nutraukus gydymą simptomai išnyko, o į celiakiją panaši enteropatija buvo patvirtinta biopsijos metu, atnaujinti gydymą olmesartan</w:t>
      </w:r>
      <w:r>
        <w:rPr>
          <w:rFonts w:ascii="Times New Roman" w:eastAsia="Times New Roman" w:hAnsi="Times New Roman"/>
          <w:lang w:eastAsia="sl-SI"/>
        </w:rPr>
        <w:t>u</w:t>
      </w:r>
      <w:r w:rsidRPr="000E6779">
        <w:rPr>
          <w:rFonts w:ascii="Times New Roman" w:eastAsia="Times New Roman" w:hAnsi="Times New Roman"/>
          <w:lang w:eastAsia="sl-SI"/>
        </w:rPr>
        <w:t xml:space="preserve"> medoksomiliu negalima.</w:t>
      </w:r>
    </w:p>
    <w:p w14:paraId="7CA12A1C"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1D" w14:textId="77777777" w:rsidR="001B3019" w:rsidRPr="000E6779" w:rsidRDefault="001B3019" w:rsidP="001B3019">
      <w:pPr>
        <w:widowControl w:val="0"/>
        <w:spacing w:after="0" w:line="240" w:lineRule="auto"/>
        <w:rPr>
          <w:rFonts w:ascii="Times New Roman" w:eastAsia="Times New Roman" w:hAnsi="Times New Roman"/>
          <w:u w:val="single"/>
          <w:lang w:eastAsia="lt-LT"/>
        </w:rPr>
      </w:pPr>
      <w:r w:rsidRPr="000E6779">
        <w:rPr>
          <w:rFonts w:ascii="Times New Roman" w:eastAsia="Times New Roman" w:hAnsi="Times New Roman"/>
          <w:u w:val="single"/>
          <w:lang w:eastAsia="lt-LT"/>
        </w:rPr>
        <w:t>Etniniai skirtumai</w:t>
      </w:r>
    </w:p>
    <w:p w14:paraId="7CA12A1E"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Juodaodžiams olmesartanas medoksomilis, kaip ir visi kiti angiotenzino II receptorių blokatoriai, (AIIRB) sukelia šiek tiek silpnesnį kraujospūdį mažinantį poveikį negu nejuodaodžiams. Galima tokio skirtumo priežastis yra dažnesnis mažas renino aktyvumas hipertenzija sergančių juodaodžių organizme.</w:t>
      </w:r>
    </w:p>
    <w:p w14:paraId="7CA12A1F"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20" w14:textId="77777777" w:rsidR="001B3019" w:rsidRPr="000E6779" w:rsidRDefault="001B3019" w:rsidP="001B3019">
      <w:pPr>
        <w:widowControl w:val="0"/>
        <w:spacing w:after="0" w:line="240" w:lineRule="auto"/>
        <w:rPr>
          <w:rFonts w:ascii="Times New Roman" w:eastAsia="Times New Roman" w:hAnsi="Times New Roman"/>
          <w:u w:val="single"/>
          <w:lang w:eastAsia="lt-LT"/>
        </w:rPr>
      </w:pPr>
      <w:r>
        <w:rPr>
          <w:rFonts w:ascii="Times New Roman" w:eastAsia="Times New Roman" w:hAnsi="Times New Roman"/>
          <w:u w:val="single"/>
          <w:lang w:eastAsia="lt-LT"/>
        </w:rPr>
        <w:t>Antid</w:t>
      </w:r>
      <w:r w:rsidRPr="000E6779">
        <w:rPr>
          <w:rFonts w:ascii="Times New Roman" w:eastAsia="Times New Roman" w:hAnsi="Times New Roman"/>
          <w:u w:val="single"/>
          <w:lang w:eastAsia="lt-LT"/>
        </w:rPr>
        <w:t>opingo testas</w:t>
      </w:r>
    </w:p>
    <w:p w14:paraId="7CA12A21"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Šio vaistinio preparato sudėtyje esantis hidrochlorotiazidas gali lemti teigiamą dopingo testo rezultatą.</w:t>
      </w:r>
    </w:p>
    <w:p w14:paraId="7CA12A22"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22C16926" w14:textId="77777777" w:rsidR="0057035E" w:rsidRPr="0079461B" w:rsidRDefault="0057035E" w:rsidP="0057035E">
      <w:pPr>
        <w:autoSpaceDE w:val="0"/>
        <w:autoSpaceDN w:val="0"/>
        <w:adjustRightInd w:val="0"/>
        <w:spacing w:after="0" w:line="240" w:lineRule="auto"/>
        <w:rPr>
          <w:rFonts w:ascii="Times New Roman" w:hAnsi="Times New Roman"/>
          <w:color w:val="000000"/>
          <w:u w:val="single"/>
        </w:rPr>
      </w:pPr>
      <w:r w:rsidRPr="0079461B">
        <w:rPr>
          <w:rFonts w:ascii="Times New Roman" w:hAnsi="Times New Roman"/>
          <w:iCs/>
          <w:color w:val="000000"/>
          <w:u w:val="single"/>
        </w:rPr>
        <w:t xml:space="preserve">Nemelanominis odos vėžys </w:t>
      </w:r>
    </w:p>
    <w:p w14:paraId="70EBAE18" w14:textId="77777777" w:rsidR="0057035E" w:rsidRPr="0079461B" w:rsidRDefault="0057035E" w:rsidP="0057035E">
      <w:pPr>
        <w:autoSpaceDE w:val="0"/>
        <w:autoSpaceDN w:val="0"/>
        <w:adjustRightInd w:val="0"/>
        <w:spacing w:after="0" w:line="240" w:lineRule="auto"/>
        <w:rPr>
          <w:rFonts w:ascii="Times New Roman" w:hAnsi="Times New Roman"/>
          <w:color w:val="000000"/>
        </w:rPr>
      </w:pPr>
      <w:r w:rsidRPr="0079461B">
        <w:rPr>
          <w:rFonts w:ascii="Times New Roman" w:hAnsi="Times New Roman"/>
          <w:color w:val="000000"/>
        </w:rPr>
        <w:t xml:space="preserve">Atlikus du epidemiologinius tyrimus, pagrįstus Danijos nacionalinio vėžio registro duomenimis, nustatyta, kad didėjant kumuliacinei hidrochlorotiazido (toliau – HCTZ) dozei, didėja nemelanominio odos vėžio (NOV) [bazalinių ląstelių karcinomos (BLK) ir plokščiųjų ląstelių karcinomos (PLK)] rizika. Gali būti, kad fotosensibilizuojantis HCTZ poveikis veikia kaip NOV sukeliantis mechanizmas. </w:t>
      </w:r>
    </w:p>
    <w:p w14:paraId="1C82C003" w14:textId="77777777" w:rsidR="0057035E" w:rsidRPr="0079461B" w:rsidRDefault="0057035E" w:rsidP="0057035E">
      <w:pPr>
        <w:widowControl w:val="0"/>
        <w:tabs>
          <w:tab w:val="left" w:pos="567"/>
          <w:tab w:val="left" w:pos="2160"/>
        </w:tabs>
        <w:spacing w:after="0" w:line="240" w:lineRule="auto"/>
        <w:rPr>
          <w:rFonts w:ascii="Times New Roman" w:hAnsi="Times New Roman"/>
          <w:color w:val="000000"/>
        </w:rPr>
      </w:pPr>
      <w:r w:rsidRPr="0079461B">
        <w:rPr>
          <w:rFonts w:ascii="Times New Roman" w:hAnsi="Times New Roman"/>
          <w:color w:val="000000"/>
        </w:rPr>
        <w:t>HCTZ vartojančius pacientus reikia informuoti apie NOV riziką, taip pat jiems reikia patarti reguliariai pasitikrinti, ar ant odos neatsirado naujų pakitimų, o pastebėjus įtartinų odos pakitimų, nedelsiant apie tai pranešti gydytojui. Pacientams reikia patarti imtis galimų prevencinių priemonių, pvz., kuo mažiau būti saulėje ir vengti ultravioletinių spindulių, o būnant saulėje naudoti atitinkamas apsaugos priemones siekiant sumažinti odos vėžio riziką. Įtartinus odos pakitimus reikia kuo skubiau ištirti, esant galimybei, atliekant histologinius biopsinės medžiagos tyrimus. Pacientams, kuriems anksčiau buvo diagnozuotas NOV, taip pat gali tekti persvarstyti galimybę vartoti HCTZ (taip pat žr. 4.8 skyrių).</w:t>
      </w:r>
    </w:p>
    <w:p w14:paraId="10A4EFEF" w14:textId="77777777" w:rsidR="0057035E" w:rsidRDefault="0057035E" w:rsidP="001B3019">
      <w:pPr>
        <w:widowControl w:val="0"/>
        <w:spacing w:after="0" w:line="240" w:lineRule="auto"/>
        <w:rPr>
          <w:rFonts w:ascii="Times New Roman" w:eastAsia="Times New Roman" w:hAnsi="Times New Roman"/>
          <w:u w:val="single"/>
          <w:lang w:eastAsia="lt-LT"/>
        </w:rPr>
      </w:pPr>
    </w:p>
    <w:p w14:paraId="7CA12A23" w14:textId="5F0CFF24" w:rsidR="001B3019" w:rsidRPr="000E6779" w:rsidRDefault="001B3019" w:rsidP="001B3019">
      <w:pPr>
        <w:widowControl w:val="0"/>
        <w:spacing w:after="0" w:line="240" w:lineRule="auto"/>
        <w:rPr>
          <w:rFonts w:ascii="Times New Roman" w:eastAsia="Times New Roman" w:hAnsi="Times New Roman"/>
          <w:u w:val="single"/>
          <w:lang w:eastAsia="lt-LT"/>
        </w:rPr>
      </w:pPr>
      <w:r w:rsidRPr="000E6779">
        <w:rPr>
          <w:rFonts w:ascii="Times New Roman" w:eastAsia="Times New Roman" w:hAnsi="Times New Roman"/>
          <w:u w:val="single"/>
          <w:lang w:eastAsia="lt-LT"/>
        </w:rPr>
        <w:t>Nėštumas</w:t>
      </w:r>
    </w:p>
    <w:p w14:paraId="7CA12A24"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Gydymo AIIRB negalima pradėti nėštumo metu. Pacientėms, kurios planuoja pastoti, gydymą reikia keisti ir skirti vartoti kitokių antihipertenzinių vaistinių preparatų, kurių vartojimo nėštumo metu saugumas įrodytas, išskyrus atvejus, kai nusprendžiama, kad būtina ir toliau gydyti AIIRB. Diagnozavus nėštumą, AIIRB vartojimą reikia nedelsiant nutraukti ir, jeigu tinka, pradėti kitokį gydymą (žr. 4.3 ir 4.6 skyrius).</w:t>
      </w:r>
    </w:p>
    <w:p w14:paraId="409144B3" w14:textId="77777777" w:rsidR="0079461B" w:rsidRPr="000E6779" w:rsidRDefault="0079461B" w:rsidP="0079461B">
      <w:pPr>
        <w:widowControl w:val="0"/>
        <w:tabs>
          <w:tab w:val="left" w:pos="567"/>
          <w:tab w:val="left" w:pos="2160"/>
        </w:tabs>
        <w:spacing w:after="0" w:line="240" w:lineRule="auto"/>
        <w:rPr>
          <w:rFonts w:ascii="Times New Roman" w:eastAsia="Times New Roman" w:hAnsi="Times New Roman"/>
          <w:lang w:eastAsia="sl-SI"/>
        </w:rPr>
      </w:pPr>
    </w:p>
    <w:p w14:paraId="7CA12A26" w14:textId="77777777" w:rsidR="001B3019" w:rsidRPr="000E6779" w:rsidRDefault="001B3019" w:rsidP="001B3019">
      <w:pPr>
        <w:widowControl w:val="0"/>
        <w:spacing w:after="0" w:line="240" w:lineRule="auto"/>
        <w:rPr>
          <w:rFonts w:ascii="Times New Roman" w:eastAsia="Times New Roman" w:hAnsi="Times New Roman"/>
          <w:u w:val="single"/>
          <w:lang w:eastAsia="lt-LT"/>
        </w:rPr>
      </w:pPr>
      <w:r w:rsidRPr="000E6779">
        <w:rPr>
          <w:rFonts w:ascii="Times New Roman" w:eastAsia="Times New Roman" w:hAnsi="Times New Roman"/>
          <w:u w:val="single"/>
          <w:lang w:eastAsia="lt-LT"/>
        </w:rPr>
        <w:t>Kita informacija</w:t>
      </w:r>
    </w:p>
    <w:p w14:paraId="7CA12A27"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Pacientams, sergantiems išplitusia ateroskleroze, išemine širdies liga ar išemine smegenų kraujagyslių liga, per didelis kraujospūdžio sumažėjimas gali sukelti miokardo infarktą ar smegenų insultą.</w:t>
      </w:r>
    </w:p>
    <w:p w14:paraId="7CA12A28"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29"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Padidėjusio jautrumo reakcija į hidrochlorotiazidą gali pasireikšti ir pacientams, kurie anksčiau alergija arba astma nesirgo, ir pacientams, kurie minėtomis ligomis sirgo, tačiau pastariesiems tokio poveikio rizika yra didesnė.</w:t>
      </w:r>
    </w:p>
    <w:p w14:paraId="7CA12A2A"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2B"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Tiazidų grupės diuretikų vartojantiems pacientams buvo sisteminės raudonosios vilkligės suaktyvėjimo ar pasunkėjimo atvejų.</w:t>
      </w:r>
    </w:p>
    <w:p w14:paraId="7CA12A2C" w14:textId="77777777" w:rsidR="001B3019" w:rsidRPr="000E6779" w:rsidRDefault="001B3019" w:rsidP="001B3019">
      <w:pPr>
        <w:widowControl w:val="0"/>
        <w:spacing w:after="0" w:line="240" w:lineRule="auto"/>
        <w:rPr>
          <w:rFonts w:ascii="Times New Roman" w:eastAsia="Times New Roman" w:hAnsi="Times New Roman"/>
          <w:lang w:eastAsia="sl-SI"/>
        </w:rPr>
      </w:pPr>
    </w:p>
    <w:p w14:paraId="7CA12A2D" w14:textId="0B9E5506" w:rsidR="001B3019" w:rsidRPr="000E6779" w:rsidRDefault="001B3019" w:rsidP="001B3019">
      <w:pPr>
        <w:widowControl w:val="0"/>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Šio vaistinio preparato sudėtyje yra laktozės. Šio vaistinio preparato negalima vartoti pacientams, kuriems nustatytas retas paveldimas sutrikimas – galaktozės netoleravimas, </w:t>
      </w:r>
      <w:r w:rsidR="005A09F5" w:rsidRPr="00914E0F">
        <w:rPr>
          <w:rFonts w:ascii="Times New Roman" w:hAnsi="Times New Roman"/>
        </w:rPr>
        <w:t>visiškas</w:t>
      </w:r>
      <w:r w:rsidRPr="005A09F5">
        <w:rPr>
          <w:rFonts w:ascii="Times New Roman" w:eastAsia="Times New Roman" w:hAnsi="Times New Roman"/>
          <w:lang w:eastAsia="sl-SI"/>
        </w:rPr>
        <w:t xml:space="preserve"> </w:t>
      </w:r>
      <w:r w:rsidRPr="000E6779">
        <w:rPr>
          <w:rFonts w:ascii="Times New Roman" w:eastAsia="Times New Roman" w:hAnsi="Times New Roman"/>
          <w:lang w:eastAsia="sl-SI"/>
        </w:rPr>
        <w:t xml:space="preserve">laktazės stygius </w:t>
      </w:r>
      <w:r w:rsidRPr="000E6779">
        <w:rPr>
          <w:rFonts w:ascii="Times New Roman" w:eastAsia="Times New Roman" w:hAnsi="Times New Roman"/>
          <w:lang w:eastAsia="sl-SI"/>
        </w:rPr>
        <w:lastRenderedPageBreak/>
        <w:t>arba gliukozės ir galaktozės malabsorbcija.</w:t>
      </w:r>
    </w:p>
    <w:p w14:paraId="7CA12A2E"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2F" w14:textId="77777777" w:rsidR="001B3019" w:rsidRPr="000E6779" w:rsidRDefault="001B3019" w:rsidP="001B3019">
      <w:pPr>
        <w:widowControl w:val="0"/>
        <w:tabs>
          <w:tab w:val="left" w:pos="567"/>
        </w:tabs>
        <w:spacing w:after="0" w:line="240" w:lineRule="auto"/>
        <w:ind w:left="567" w:hanging="567"/>
        <w:outlineLvl w:val="2"/>
        <w:rPr>
          <w:rFonts w:ascii="Times New Roman" w:eastAsia="Times New Roman" w:hAnsi="Times New Roman"/>
          <w:b/>
          <w:kern w:val="28"/>
          <w:lang w:eastAsia="lt-LT"/>
        </w:rPr>
      </w:pPr>
      <w:r w:rsidRPr="000E6779">
        <w:rPr>
          <w:rFonts w:ascii="Times New Roman" w:eastAsia="Times New Roman" w:hAnsi="Times New Roman"/>
          <w:b/>
          <w:kern w:val="28"/>
          <w:lang w:eastAsia="lt-LT"/>
        </w:rPr>
        <w:t>4.5</w:t>
      </w:r>
      <w:r w:rsidRPr="000E6779">
        <w:rPr>
          <w:rFonts w:ascii="Times New Roman" w:eastAsia="Times New Roman" w:hAnsi="Times New Roman"/>
          <w:b/>
          <w:kern w:val="28"/>
          <w:lang w:eastAsia="lt-LT"/>
        </w:rPr>
        <w:tab/>
        <w:t>Sąveika su kitais vaistiniais preparatais ir kitokia sąveika</w:t>
      </w:r>
    </w:p>
    <w:p w14:paraId="7CA12A30"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A31" w14:textId="77777777" w:rsidR="001B3019" w:rsidRPr="000E6779" w:rsidRDefault="001B3019" w:rsidP="001B3019">
      <w:pPr>
        <w:widowControl w:val="0"/>
        <w:tabs>
          <w:tab w:val="left" w:pos="540"/>
          <w:tab w:val="left" w:pos="1134"/>
        </w:tabs>
        <w:spacing w:after="0" w:line="240" w:lineRule="auto"/>
        <w:rPr>
          <w:rFonts w:ascii="Times New Roman" w:eastAsia="Times New Roman" w:hAnsi="Times New Roman"/>
          <w:b/>
          <w:bCs/>
          <w:lang w:eastAsia="sl-SI"/>
        </w:rPr>
      </w:pPr>
      <w:r w:rsidRPr="000E6779">
        <w:rPr>
          <w:rFonts w:ascii="Times New Roman" w:eastAsia="Times New Roman" w:hAnsi="Times New Roman"/>
          <w:b/>
          <w:bCs/>
          <w:lang w:eastAsia="sl-SI"/>
        </w:rPr>
        <w:t>Galima sąveika, susijusi su olmesartan</w:t>
      </w:r>
      <w:r>
        <w:rPr>
          <w:rFonts w:ascii="Times New Roman" w:eastAsia="Times New Roman" w:hAnsi="Times New Roman"/>
          <w:b/>
          <w:bCs/>
          <w:lang w:eastAsia="sl-SI"/>
        </w:rPr>
        <w:t>u</w:t>
      </w:r>
      <w:r w:rsidRPr="000E6779">
        <w:rPr>
          <w:rFonts w:ascii="Times New Roman" w:eastAsia="Times New Roman" w:hAnsi="Times New Roman"/>
          <w:b/>
          <w:bCs/>
          <w:lang w:eastAsia="sl-SI"/>
        </w:rPr>
        <w:t xml:space="preserve"> medoksomiliu ir hidrochlorotiazidu</w:t>
      </w:r>
    </w:p>
    <w:p w14:paraId="7CA12A32" w14:textId="77777777" w:rsidR="001B3019" w:rsidRPr="000E6779" w:rsidRDefault="001B3019" w:rsidP="001B3019">
      <w:pPr>
        <w:widowControl w:val="0"/>
        <w:spacing w:after="0" w:line="240" w:lineRule="auto"/>
        <w:rPr>
          <w:rFonts w:ascii="Times New Roman" w:eastAsia="Times New Roman" w:hAnsi="Times New Roman"/>
          <w:u w:val="single"/>
          <w:lang w:eastAsia="lt-LT"/>
        </w:rPr>
      </w:pPr>
    </w:p>
    <w:p w14:paraId="7CA12A33" w14:textId="77777777" w:rsidR="001B3019" w:rsidRPr="000E6779" w:rsidRDefault="001B3019" w:rsidP="001B3019">
      <w:pPr>
        <w:widowControl w:val="0"/>
        <w:tabs>
          <w:tab w:val="left" w:pos="540"/>
          <w:tab w:val="left" w:pos="1134"/>
        </w:tabs>
        <w:spacing w:after="0" w:line="240" w:lineRule="auto"/>
        <w:rPr>
          <w:rFonts w:ascii="Times New Roman" w:eastAsia="Times New Roman" w:hAnsi="Times New Roman"/>
          <w:b/>
          <w:bCs/>
          <w:i/>
          <w:lang w:eastAsia="sl-SI"/>
        </w:rPr>
      </w:pPr>
      <w:r>
        <w:rPr>
          <w:rFonts w:ascii="Times New Roman" w:eastAsia="Times New Roman" w:hAnsi="Times New Roman"/>
          <w:b/>
          <w:bCs/>
          <w:i/>
          <w:lang w:eastAsia="sl-SI"/>
        </w:rPr>
        <w:t>Vaistiniai p</w:t>
      </w:r>
      <w:r w:rsidRPr="000E6779">
        <w:rPr>
          <w:rFonts w:ascii="Times New Roman" w:eastAsia="Times New Roman" w:hAnsi="Times New Roman"/>
          <w:b/>
          <w:bCs/>
          <w:i/>
          <w:lang w:eastAsia="sl-SI"/>
        </w:rPr>
        <w:t>reparatai, kurių kartu vartoti nerekomenduojama</w:t>
      </w:r>
    </w:p>
    <w:p w14:paraId="7CA12A34" w14:textId="77777777" w:rsidR="001B3019" w:rsidRPr="000E6779" w:rsidRDefault="001B3019" w:rsidP="001B3019">
      <w:pPr>
        <w:widowControl w:val="0"/>
        <w:spacing w:after="0" w:line="240" w:lineRule="auto"/>
        <w:rPr>
          <w:rFonts w:ascii="Times New Roman" w:eastAsia="Times New Roman" w:hAnsi="Times New Roman"/>
          <w:i/>
          <w:lang w:eastAsia="lt-LT"/>
        </w:rPr>
      </w:pPr>
    </w:p>
    <w:p w14:paraId="7CA12A35" w14:textId="77777777" w:rsidR="001B3019" w:rsidRPr="000E6779" w:rsidRDefault="001B3019" w:rsidP="001B3019">
      <w:pPr>
        <w:widowControl w:val="0"/>
        <w:spacing w:after="0" w:line="240" w:lineRule="auto"/>
        <w:rPr>
          <w:rFonts w:ascii="Times New Roman" w:eastAsia="Times New Roman" w:hAnsi="Times New Roman"/>
          <w:i/>
          <w:iCs/>
          <w:lang w:eastAsia="lt-LT"/>
        </w:rPr>
      </w:pPr>
      <w:r w:rsidRPr="000E6779">
        <w:rPr>
          <w:rFonts w:ascii="Times New Roman" w:eastAsia="Times New Roman" w:hAnsi="Times New Roman"/>
          <w:i/>
          <w:iCs/>
          <w:lang w:eastAsia="lt-LT"/>
        </w:rPr>
        <w:t>Litis</w:t>
      </w:r>
    </w:p>
    <w:p w14:paraId="7CA12A36"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Pacientams, vartojantiems ličio kartu su angiotenziną konvertuojančio fermento (AKF) inhibitoriais ir (retai) su angiotenzino II receptorių blokatoriais, buvo laikino ličio koncentracijos </w:t>
      </w:r>
      <w:r>
        <w:rPr>
          <w:rFonts w:ascii="Times New Roman" w:eastAsia="Times New Roman" w:hAnsi="Times New Roman"/>
          <w:lang w:eastAsia="sl-SI"/>
        </w:rPr>
        <w:t xml:space="preserve">kraujo </w:t>
      </w:r>
      <w:r w:rsidRPr="000E6779">
        <w:rPr>
          <w:rFonts w:ascii="Times New Roman" w:eastAsia="Times New Roman" w:hAnsi="Times New Roman"/>
          <w:lang w:eastAsia="sl-SI"/>
        </w:rPr>
        <w:t xml:space="preserve">serume padidėjimo ir toksinio poveikio sustiprėjimo atvejų. Be to, tiazidiniai diuretikai sumažina ličio inkstų klirensą, todėl gali padidėti toksinio ličio poveikio rizika. Dėl šios priežasties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kartu su ličiu vartoti nerekomenduojama (žr. 4.4 skyrių). Jei toks gydymas būtinas, reikia atidžiai stebėti ličio koncentraciją </w:t>
      </w:r>
      <w:r>
        <w:rPr>
          <w:rFonts w:ascii="Times New Roman" w:eastAsia="Times New Roman" w:hAnsi="Times New Roman"/>
          <w:lang w:eastAsia="sl-SI"/>
        </w:rPr>
        <w:t xml:space="preserve">kraujo </w:t>
      </w:r>
      <w:r w:rsidRPr="000E6779">
        <w:rPr>
          <w:rFonts w:ascii="Times New Roman" w:eastAsia="Times New Roman" w:hAnsi="Times New Roman"/>
          <w:lang w:eastAsia="sl-SI"/>
        </w:rPr>
        <w:t>serume.</w:t>
      </w:r>
    </w:p>
    <w:p w14:paraId="7CA12A37"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38" w14:textId="77777777" w:rsidR="001B3019" w:rsidRPr="000E6779" w:rsidRDefault="001B3019" w:rsidP="001B3019">
      <w:pPr>
        <w:widowControl w:val="0"/>
        <w:tabs>
          <w:tab w:val="left" w:pos="540"/>
          <w:tab w:val="left" w:pos="1134"/>
        </w:tabs>
        <w:spacing w:after="0" w:line="240" w:lineRule="auto"/>
        <w:rPr>
          <w:rFonts w:ascii="Times New Roman" w:eastAsia="Times New Roman" w:hAnsi="Times New Roman"/>
          <w:b/>
          <w:bCs/>
          <w:i/>
          <w:lang w:eastAsia="sl-SI"/>
        </w:rPr>
      </w:pPr>
      <w:r>
        <w:rPr>
          <w:rFonts w:ascii="Times New Roman" w:eastAsia="Times New Roman" w:hAnsi="Times New Roman"/>
          <w:b/>
          <w:bCs/>
          <w:i/>
          <w:lang w:eastAsia="sl-SI"/>
        </w:rPr>
        <w:t>Vaistiniai p</w:t>
      </w:r>
      <w:r w:rsidRPr="000E6779">
        <w:rPr>
          <w:rFonts w:ascii="Times New Roman" w:eastAsia="Times New Roman" w:hAnsi="Times New Roman"/>
          <w:b/>
          <w:bCs/>
          <w:i/>
          <w:lang w:eastAsia="sl-SI"/>
        </w:rPr>
        <w:t>reparatai, kurių kartu vartoti reikia atsargiai</w:t>
      </w:r>
    </w:p>
    <w:p w14:paraId="7CA12A39" w14:textId="77777777" w:rsidR="001B3019" w:rsidRPr="000E6779" w:rsidRDefault="001B3019" w:rsidP="001B3019">
      <w:pPr>
        <w:widowControl w:val="0"/>
        <w:spacing w:after="0" w:line="240" w:lineRule="auto"/>
        <w:rPr>
          <w:rFonts w:ascii="Times New Roman" w:eastAsia="Times New Roman" w:hAnsi="Times New Roman"/>
          <w:i/>
          <w:lang w:eastAsia="lt-LT"/>
        </w:rPr>
      </w:pPr>
    </w:p>
    <w:p w14:paraId="7CA12A3A" w14:textId="77777777" w:rsidR="001B3019" w:rsidRPr="000E6779" w:rsidRDefault="001B3019" w:rsidP="001B3019">
      <w:pPr>
        <w:widowControl w:val="0"/>
        <w:spacing w:after="0" w:line="240" w:lineRule="auto"/>
        <w:rPr>
          <w:rFonts w:ascii="Times New Roman" w:eastAsia="Times New Roman" w:hAnsi="Times New Roman"/>
          <w:i/>
          <w:iCs/>
          <w:lang w:eastAsia="lt-LT"/>
        </w:rPr>
      </w:pPr>
      <w:r w:rsidRPr="000E6779">
        <w:rPr>
          <w:rFonts w:ascii="Times New Roman" w:eastAsia="Times New Roman" w:hAnsi="Times New Roman"/>
          <w:i/>
          <w:iCs/>
          <w:lang w:eastAsia="lt-LT"/>
        </w:rPr>
        <w:t>Baklofenas</w:t>
      </w:r>
    </w:p>
    <w:p w14:paraId="7CA12A3B"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Gali stiprėti antihipertenzinis poveikis.</w:t>
      </w:r>
    </w:p>
    <w:p w14:paraId="7CA12A3C"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3D" w14:textId="77777777" w:rsidR="001B3019" w:rsidRPr="000E6779" w:rsidRDefault="001B3019" w:rsidP="001B3019">
      <w:pPr>
        <w:widowControl w:val="0"/>
        <w:spacing w:after="0" w:line="240" w:lineRule="auto"/>
        <w:rPr>
          <w:rFonts w:ascii="Times New Roman" w:eastAsia="Times New Roman" w:hAnsi="Times New Roman"/>
          <w:i/>
          <w:iCs/>
          <w:lang w:eastAsia="lt-LT"/>
        </w:rPr>
      </w:pPr>
      <w:r w:rsidRPr="000E6779">
        <w:rPr>
          <w:rFonts w:ascii="Times New Roman" w:eastAsia="Times New Roman" w:hAnsi="Times New Roman"/>
          <w:i/>
          <w:iCs/>
          <w:lang w:eastAsia="lt-LT"/>
        </w:rPr>
        <w:t>Nesteroidiniai vaist</w:t>
      </w:r>
      <w:r>
        <w:rPr>
          <w:rFonts w:ascii="Times New Roman" w:eastAsia="Times New Roman" w:hAnsi="Times New Roman"/>
          <w:i/>
          <w:iCs/>
          <w:lang w:eastAsia="lt-LT"/>
        </w:rPr>
        <w:t>ini</w:t>
      </w:r>
      <w:r w:rsidRPr="000E6779">
        <w:rPr>
          <w:rFonts w:ascii="Times New Roman" w:eastAsia="Times New Roman" w:hAnsi="Times New Roman"/>
          <w:i/>
          <w:iCs/>
          <w:lang w:eastAsia="lt-LT"/>
        </w:rPr>
        <w:t xml:space="preserve">ai </w:t>
      </w:r>
      <w:r>
        <w:rPr>
          <w:rFonts w:ascii="Times New Roman" w:eastAsia="Times New Roman" w:hAnsi="Times New Roman"/>
          <w:i/>
          <w:iCs/>
          <w:lang w:eastAsia="lt-LT"/>
        </w:rPr>
        <w:t xml:space="preserve">preparatai </w:t>
      </w:r>
      <w:r w:rsidRPr="000E6779">
        <w:rPr>
          <w:rFonts w:ascii="Times New Roman" w:eastAsia="Times New Roman" w:hAnsi="Times New Roman"/>
          <w:i/>
          <w:iCs/>
          <w:lang w:eastAsia="lt-LT"/>
        </w:rPr>
        <w:t>nuo uždegimo (NVNU)</w:t>
      </w:r>
    </w:p>
    <w:p w14:paraId="7CA12A3E"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NVNU (t. y. acetilsalicilo rūgštis (&gt;3 g per parą), COX-2 inhibitoriai ir neselektyvaus poveikio NVNU) gali silpninti tiazidų grupės diuretikų ir angiotenzino II receptorių blokatorių antihipertenzinį poveikį.</w:t>
      </w:r>
    </w:p>
    <w:p w14:paraId="7CA12A3F"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40"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Kai kuriems pacientams, kurių inkstų funkcija susilpnėjusi (pvz., pacientams, kurių organizme trūksta skysčio, ar senyviems žmonėms, kurių inkstų funkcija susilpnėjusi), angiotenzino II receptorių blokatorių vartojimas kartu su ciklooksigenazę slopinančiais preparatais gali dar labiau pabloginti inkstų funkciją (gali pasireikšti ūminis inkstų nepakankamumas, kuris paprastai būna laikinas). Dėl šios priežasties minėtų </w:t>
      </w:r>
      <w:r>
        <w:rPr>
          <w:rFonts w:ascii="Times New Roman" w:eastAsia="Times New Roman" w:hAnsi="Times New Roman"/>
          <w:lang w:eastAsia="sl-SI"/>
        </w:rPr>
        <w:t xml:space="preserve">vaistinių </w:t>
      </w:r>
      <w:r w:rsidRPr="000E6779">
        <w:rPr>
          <w:rFonts w:ascii="Times New Roman" w:eastAsia="Times New Roman" w:hAnsi="Times New Roman"/>
          <w:lang w:eastAsia="sl-SI"/>
        </w:rPr>
        <w:t>preparatų skirti kartu būtina atsargiai, ypač senyviems pacientams. Skysčio kiekis paciento organizme turi būti pakankamas, be to, pradėjus gydyti minėti deriniu ir tam tikrais intervalais gydymo metu gali būti naudinga tirti inkstų funkciją.</w:t>
      </w:r>
    </w:p>
    <w:p w14:paraId="7CA12A41"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42" w14:textId="77777777" w:rsidR="001B3019" w:rsidRPr="000E6779" w:rsidRDefault="001B3019" w:rsidP="001B3019">
      <w:pPr>
        <w:widowControl w:val="0"/>
        <w:tabs>
          <w:tab w:val="left" w:pos="540"/>
          <w:tab w:val="left" w:pos="1134"/>
        </w:tabs>
        <w:spacing w:after="0" w:line="240" w:lineRule="auto"/>
        <w:rPr>
          <w:rFonts w:ascii="Times New Roman" w:eastAsia="Times New Roman" w:hAnsi="Times New Roman"/>
          <w:b/>
          <w:bCs/>
          <w:i/>
          <w:lang w:eastAsia="sl-SI"/>
        </w:rPr>
      </w:pPr>
      <w:r>
        <w:rPr>
          <w:rFonts w:ascii="Times New Roman" w:eastAsia="Times New Roman" w:hAnsi="Times New Roman"/>
          <w:b/>
          <w:bCs/>
          <w:i/>
          <w:lang w:eastAsia="sl-SI"/>
        </w:rPr>
        <w:t>Vaistiniai p</w:t>
      </w:r>
      <w:r w:rsidRPr="000E6779">
        <w:rPr>
          <w:rFonts w:ascii="Times New Roman" w:eastAsia="Times New Roman" w:hAnsi="Times New Roman"/>
          <w:b/>
          <w:bCs/>
          <w:i/>
          <w:lang w:eastAsia="sl-SI"/>
        </w:rPr>
        <w:t>reparatai, kurių vartojant kartu, reikia turėti omenyje galimą sąveiką</w:t>
      </w:r>
    </w:p>
    <w:p w14:paraId="7CA12A43" w14:textId="77777777" w:rsidR="001B3019" w:rsidRPr="000E6779" w:rsidRDefault="001B3019" w:rsidP="001B3019">
      <w:pPr>
        <w:widowControl w:val="0"/>
        <w:spacing w:after="0" w:line="240" w:lineRule="auto"/>
        <w:rPr>
          <w:rFonts w:ascii="Times New Roman" w:eastAsia="Times New Roman" w:hAnsi="Times New Roman"/>
          <w:i/>
          <w:lang w:eastAsia="lt-LT"/>
        </w:rPr>
      </w:pPr>
    </w:p>
    <w:p w14:paraId="7CA12A44" w14:textId="77777777" w:rsidR="001B3019" w:rsidRPr="000E6779" w:rsidRDefault="001B3019" w:rsidP="001B3019">
      <w:pPr>
        <w:widowControl w:val="0"/>
        <w:spacing w:after="0" w:line="240" w:lineRule="auto"/>
        <w:rPr>
          <w:rFonts w:ascii="Times New Roman" w:eastAsia="Times New Roman" w:hAnsi="Times New Roman"/>
          <w:i/>
          <w:iCs/>
          <w:lang w:eastAsia="lt-LT"/>
        </w:rPr>
      </w:pPr>
      <w:r w:rsidRPr="000E6779">
        <w:rPr>
          <w:rFonts w:ascii="Times New Roman" w:eastAsia="Times New Roman" w:hAnsi="Times New Roman"/>
          <w:i/>
          <w:iCs/>
          <w:lang w:eastAsia="lt-LT"/>
        </w:rPr>
        <w:t>Amifostinas</w:t>
      </w:r>
    </w:p>
    <w:p w14:paraId="7CA12A45"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Gali stiprėti antihipertenzinis poveikis.</w:t>
      </w:r>
    </w:p>
    <w:p w14:paraId="7CA12A46"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47" w14:textId="77777777" w:rsidR="001B3019" w:rsidRPr="000E6779" w:rsidRDefault="001B3019" w:rsidP="001B3019">
      <w:pPr>
        <w:widowControl w:val="0"/>
        <w:spacing w:after="0" w:line="240" w:lineRule="auto"/>
        <w:rPr>
          <w:rFonts w:ascii="Times New Roman" w:eastAsia="Times New Roman" w:hAnsi="Times New Roman"/>
          <w:i/>
          <w:iCs/>
          <w:lang w:eastAsia="lt-LT"/>
        </w:rPr>
      </w:pPr>
      <w:r w:rsidRPr="000E6779">
        <w:rPr>
          <w:rFonts w:ascii="Times New Roman" w:eastAsia="Times New Roman" w:hAnsi="Times New Roman"/>
          <w:i/>
          <w:iCs/>
          <w:lang w:eastAsia="lt-LT"/>
        </w:rPr>
        <w:t>Kitokie antihipertenziniai preparatai</w:t>
      </w:r>
    </w:p>
    <w:p w14:paraId="7CA12A48"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Jei kartu vartojama kitokių antihipertenzinių </w:t>
      </w:r>
      <w:r>
        <w:rPr>
          <w:rFonts w:ascii="Times New Roman" w:eastAsia="Times New Roman" w:hAnsi="Times New Roman"/>
          <w:lang w:eastAsia="sl-SI"/>
        </w:rPr>
        <w:t xml:space="preserve">vaistinių </w:t>
      </w:r>
      <w:r w:rsidRPr="000E6779">
        <w:rPr>
          <w:rFonts w:ascii="Times New Roman" w:eastAsia="Times New Roman" w:hAnsi="Times New Roman"/>
          <w:lang w:eastAsia="sl-SI"/>
        </w:rPr>
        <w:t xml:space="preserve">preparatų,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kraujospūdį mažinantis poveikis gali stiprėti.</w:t>
      </w:r>
    </w:p>
    <w:p w14:paraId="7CA12A49"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4A" w14:textId="77777777" w:rsidR="001B3019" w:rsidRPr="000E6779" w:rsidRDefault="001B3019" w:rsidP="001B3019">
      <w:pPr>
        <w:widowControl w:val="0"/>
        <w:spacing w:after="0" w:line="240" w:lineRule="auto"/>
        <w:rPr>
          <w:rFonts w:ascii="Times New Roman" w:eastAsia="Times New Roman" w:hAnsi="Times New Roman"/>
          <w:i/>
          <w:iCs/>
          <w:lang w:eastAsia="lt-LT"/>
        </w:rPr>
      </w:pPr>
      <w:r w:rsidRPr="000E6779">
        <w:rPr>
          <w:rFonts w:ascii="Times New Roman" w:eastAsia="Times New Roman" w:hAnsi="Times New Roman"/>
          <w:i/>
          <w:iCs/>
          <w:lang w:eastAsia="lt-LT"/>
        </w:rPr>
        <w:t>Alkoholis, barbitūratai, narkotikai arba antidepresantai</w:t>
      </w:r>
    </w:p>
    <w:p w14:paraId="7CA12A4B"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Gali stiprėti ortostatinė hipotenzija.</w:t>
      </w:r>
    </w:p>
    <w:p w14:paraId="7CA12A4C"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4D" w14:textId="77777777" w:rsidR="001B3019" w:rsidRPr="000E6779" w:rsidRDefault="001B3019" w:rsidP="001B3019">
      <w:pPr>
        <w:widowControl w:val="0"/>
        <w:spacing w:after="0" w:line="240" w:lineRule="auto"/>
        <w:rPr>
          <w:rFonts w:ascii="Times New Roman" w:eastAsia="Times New Roman" w:hAnsi="Times New Roman"/>
          <w:b/>
          <w:bCs/>
          <w:lang w:eastAsia="sl-SI"/>
        </w:rPr>
      </w:pPr>
      <w:r w:rsidRPr="000E6779">
        <w:rPr>
          <w:rFonts w:ascii="Times New Roman" w:eastAsia="Times New Roman" w:hAnsi="Times New Roman"/>
          <w:b/>
          <w:bCs/>
          <w:lang w:eastAsia="sl-SI"/>
        </w:rPr>
        <w:t>Galima sąveika, susijusi su olmesartan</w:t>
      </w:r>
      <w:r>
        <w:rPr>
          <w:rFonts w:ascii="Times New Roman" w:eastAsia="Times New Roman" w:hAnsi="Times New Roman"/>
          <w:b/>
          <w:bCs/>
          <w:lang w:eastAsia="sl-SI"/>
        </w:rPr>
        <w:t>u</w:t>
      </w:r>
      <w:r w:rsidRPr="000E6779">
        <w:rPr>
          <w:rFonts w:ascii="Times New Roman" w:eastAsia="Times New Roman" w:hAnsi="Times New Roman"/>
          <w:b/>
          <w:bCs/>
          <w:lang w:eastAsia="sl-SI"/>
        </w:rPr>
        <w:t xml:space="preserve"> medoksomiliu</w:t>
      </w:r>
    </w:p>
    <w:p w14:paraId="7CA12A4E" w14:textId="77777777" w:rsidR="001B3019" w:rsidRPr="000E6779" w:rsidRDefault="001B3019" w:rsidP="001B3019">
      <w:pPr>
        <w:widowControl w:val="0"/>
        <w:spacing w:after="0" w:line="240" w:lineRule="auto"/>
        <w:rPr>
          <w:rFonts w:ascii="Times New Roman" w:eastAsia="Times New Roman" w:hAnsi="Times New Roman"/>
          <w:u w:val="single"/>
          <w:lang w:eastAsia="lt-LT"/>
        </w:rPr>
      </w:pPr>
    </w:p>
    <w:p w14:paraId="7CA12A4F" w14:textId="77777777" w:rsidR="001B3019" w:rsidRPr="000E6779" w:rsidRDefault="001B3019" w:rsidP="001B3019">
      <w:pPr>
        <w:widowControl w:val="0"/>
        <w:tabs>
          <w:tab w:val="left" w:pos="540"/>
          <w:tab w:val="left" w:pos="1134"/>
        </w:tabs>
        <w:spacing w:after="0" w:line="240" w:lineRule="auto"/>
        <w:rPr>
          <w:rFonts w:ascii="Times New Roman" w:eastAsia="Times New Roman" w:hAnsi="Times New Roman"/>
          <w:b/>
          <w:bCs/>
          <w:i/>
          <w:lang w:eastAsia="sl-SI"/>
        </w:rPr>
      </w:pPr>
      <w:r>
        <w:rPr>
          <w:rFonts w:ascii="Times New Roman" w:eastAsia="Times New Roman" w:hAnsi="Times New Roman"/>
          <w:b/>
          <w:bCs/>
          <w:i/>
          <w:lang w:eastAsia="sl-SI"/>
        </w:rPr>
        <w:t>Vaistiniai p</w:t>
      </w:r>
      <w:r w:rsidRPr="000E6779">
        <w:rPr>
          <w:rFonts w:ascii="Times New Roman" w:eastAsia="Times New Roman" w:hAnsi="Times New Roman"/>
          <w:b/>
          <w:bCs/>
          <w:i/>
          <w:lang w:eastAsia="sl-SI"/>
        </w:rPr>
        <w:t>reparatai, kurių kartu vartoti nerekomenduojama</w:t>
      </w:r>
    </w:p>
    <w:p w14:paraId="7CA12A50" w14:textId="77777777" w:rsidR="001B3019" w:rsidRPr="000E6779" w:rsidRDefault="001B3019" w:rsidP="001B3019">
      <w:pPr>
        <w:widowControl w:val="0"/>
        <w:spacing w:after="0" w:line="240" w:lineRule="auto"/>
        <w:rPr>
          <w:rFonts w:ascii="Times New Roman" w:eastAsia="Times New Roman" w:hAnsi="Times New Roman"/>
          <w:i/>
          <w:lang w:eastAsia="lt-LT"/>
        </w:rPr>
      </w:pPr>
    </w:p>
    <w:p w14:paraId="7CA12A51" w14:textId="77777777" w:rsidR="001B3019" w:rsidRPr="000E6779" w:rsidRDefault="001B3019" w:rsidP="001B3019">
      <w:pPr>
        <w:widowControl w:val="0"/>
        <w:spacing w:after="0" w:line="240" w:lineRule="auto"/>
        <w:rPr>
          <w:rFonts w:ascii="Times New Roman" w:eastAsia="Times New Roman" w:hAnsi="Times New Roman"/>
          <w:i/>
          <w:iCs/>
          <w:lang w:eastAsia="sl-SI"/>
        </w:rPr>
      </w:pPr>
      <w:r w:rsidRPr="000E6779">
        <w:rPr>
          <w:rFonts w:ascii="Times New Roman" w:eastAsia="Times New Roman" w:hAnsi="Times New Roman"/>
          <w:i/>
          <w:iCs/>
          <w:lang w:eastAsia="sl-SI"/>
        </w:rPr>
        <w:t>AKF inhibitoriai, angiotenzino II receptorių blokatoriai ar aliskirenas</w:t>
      </w:r>
    </w:p>
    <w:p w14:paraId="7CA12A52" w14:textId="77777777" w:rsidR="001B3019" w:rsidRPr="000E6779" w:rsidRDefault="001B3019" w:rsidP="001B3019">
      <w:pPr>
        <w:widowControl w:val="0"/>
        <w:spacing w:after="0" w:line="240" w:lineRule="auto"/>
        <w:rPr>
          <w:rFonts w:ascii="Times New Roman" w:eastAsia="Times New Roman" w:hAnsi="Times New Roman"/>
          <w:iCs/>
          <w:lang w:eastAsia="sl-SI"/>
        </w:rPr>
      </w:pPr>
      <w:r w:rsidRPr="000E6779">
        <w:rPr>
          <w:rFonts w:ascii="Times New Roman" w:eastAsia="Times New Roman" w:hAnsi="Times New Roman"/>
          <w:iCs/>
          <w:lang w:eastAsia="sl-SI"/>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w:t>
      </w:r>
    </w:p>
    <w:p w14:paraId="7CA12A53" w14:textId="77777777" w:rsidR="001B3019" w:rsidRPr="000E6779" w:rsidRDefault="001B3019" w:rsidP="001B3019">
      <w:pPr>
        <w:widowControl w:val="0"/>
        <w:spacing w:after="0" w:line="240" w:lineRule="auto"/>
        <w:rPr>
          <w:rFonts w:ascii="Times New Roman" w:eastAsia="Times New Roman" w:hAnsi="Times New Roman"/>
          <w:lang w:eastAsia="sl-SI"/>
        </w:rPr>
      </w:pPr>
    </w:p>
    <w:p w14:paraId="7CA12A54" w14:textId="77777777" w:rsidR="001B3019" w:rsidRPr="000E6779" w:rsidRDefault="001B3019" w:rsidP="001B3019">
      <w:pPr>
        <w:widowControl w:val="0"/>
        <w:spacing w:after="0" w:line="240" w:lineRule="auto"/>
        <w:rPr>
          <w:rFonts w:ascii="Times New Roman" w:eastAsia="Times New Roman" w:hAnsi="Times New Roman"/>
          <w:i/>
          <w:iCs/>
          <w:lang w:eastAsia="lt-LT"/>
        </w:rPr>
      </w:pPr>
      <w:r w:rsidRPr="000E6779">
        <w:rPr>
          <w:rFonts w:ascii="Times New Roman" w:eastAsia="Times New Roman" w:hAnsi="Times New Roman"/>
          <w:i/>
          <w:iCs/>
          <w:lang w:eastAsia="lt-LT"/>
        </w:rPr>
        <w:t>Kalio koncentraciją serume keičiantys vaistiniai preparatai</w:t>
      </w:r>
    </w:p>
    <w:p w14:paraId="7CA12A55"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Remiantis gydymo kitokiais renino ir angiotenzino sistemą veikiančiais </w:t>
      </w:r>
      <w:r>
        <w:rPr>
          <w:rFonts w:ascii="Times New Roman" w:eastAsia="Times New Roman" w:hAnsi="Times New Roman"/>
          <w:lang w:eastAsia="sl-SI"/>
        </w:rPr>
        <w:t xml:space="preserve">vaistiniais </w:t>
      </w:r>
      <w:r w:rsidRPr="000E6779">
        <w:rPr>
          <w:rFonts w:ascii="Times New Roman" w:eastAsia="Times New Roman" w:hAnsi="Times New Roman"/>
          <w:lang w:eastAsia="sl-SI"/>
        </w:rPr>
        <w:t xml:space="preserve">preparatais patirtimi, kalio koncentraciją </w:t>
      </w:r>
      <w:r>
        <w:rPr>
          <w:rFonts w:ascii="Times New Roman" w:eastAsia="Times New Roman" w:hAnsi="Times New Roman"/>
          <w:lang w:eastAsia="sl-SI"/>
        </w:rPr>
        <w:t xml:space="preserve">kraujo </w:t>
      </w:r>
      <w:r w:rsidRPr="000E6779">
        <w:rPr>
          <w:rFonts w:ascii="Times New Roman" w:eastAsia="Times New Roman" w:hAnsi="Times New Roman"/>
          <w:lang w:eastAsia="sl-SI"/>
        </w:rPr>
        <w:t xml:space="preserve">serume gali didinti kartu vartojami kalį organizme sulaikantys diuretikai, kalio papildai, druskų pakaitalai, kuriuose yra kalio, kiti kalio koncentraciją </w:t>
      </w:r>
      <w:r>
        <w:rPr>
          <w:rFonts w:ascii="Times New Roman" w:eastAsia="Times New Roman" w:hAnsi="Times New Roman"/>
          <w:lang w:eastAsia="sl-SI"/>
        </w:rPr>
        <w:t xml:space="preserve">kraujo </w:t>
      </w:r>
      <w:r w:rsidRPr="000E6779">
        <w:rPr>
          <w:rFonts w:ascii="Times New Roman" w:eastAsia="Times New Roman" w:hAnsi="Times New Roman"/>
          <w:lang w:eastAsia="sl-SI"/>
        </w:rPr>
        <w:t xml:space="preserve">serume didinantys vaistiniai preparatai (pvz., heparinas, AKF inhibitoriai) (žr. 4.4 skyrių). Jei pacientas kartu su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vartoja kalio koncentraciją keičiančių </w:t>
      </w:r>
      <w:r>
        <w:rPr>
          <w:rFonts w:ascii="Times New Roman" w:eastAsia="Times New Roman" w:hAnsi="Times New Roman"/>
          <w:lang w:eastAsia="sl-SI"/>
        </w:rPr>
        <w:t xml:space="preserve">vaistinių </w:t>
      </w:r>
      <w:r w:rsidRPr="000E6779">
        <w:rPr>
          <w:rFonts w:ascii="Times New Roman" w:eastAsia="Times New Roman" w:hAnsi="Times New Roman"/>
          <w:lang w:eastAsia="sl-SI"/>
        </w:rPr>
        <w:t xml:space="preserve">preparatų, rekomenduojama stebėti kalio koncentraciją </w:t>
      </w:r>
      <w:r>
        <w:rPr>
          <w:rFonts w:ascii="Times New Roman" w:eastAsia="Times New Roman" w:hAnsi="Times New Roman"/>
          <w:lang w:eastAsia="sl-SI"/>
        </w:rPr>
        <w:t xml:space="preserve">kraujo </w:t>
      </w:r>
      <w:r w:rsidRPr="000E6779">
        <w:rPr>
          <w:rFonts w:ascii="Times New Roman" w:eastAsia="Times New Roman" w:hAnsi="Times New Roman"/>
          <w:lang w:eastAsia="sl-SI"/>
        </w:rPr>
        <w:t>serume.</w:t>
      </w:r>
    </w:p>
    <w:p w14:paraId="7CA12A56" w14:textId="77777777" w:rsidR="001B3019" w:rsidRPr="000E6779" w:rsidRDefault="001B3019" w:rsidP="001B3019">
      <w:pPr>
        <w:widowControl w:val="0"/>
        <w:tabs>
          <w:tab w:val="left" w:pos="426"/>
          <w:tab w:val="left" w:pos="851"/>
        </w:tabs>
        <w:spacing w:after="0" w:line="240" w:lineRule="auto"/>
        <w:rPr>
          <w:rFonts w:ascii="Times New Roman" w:eastAsia="Times New Roman" w:hAnsi="Times New Roman"/>
          <w:lang w:eastAsia="sl-SI"/>
        </w:rPr>
      </w:pPr>
    </w:p>
    <w:p w14:paraId="7CA12A57" w14:textId="77777777" w:rsidR="001B3019" w:rsidRPr="000E6779" w:rsidRDefault="001B3019" w:rsidP="001B3019">
      <w:pPr>
        <w:widowControl w:val="0"/>
        <w:spacing w:after="0" w:line="240" w:lineRule="auto"/>
        <w:rPr>
          <w:rFonts w:ascii="Times New Roman" w:eastAsia="Times New Roman" w:hAnsi="Times New Roman"/>
          <w:i/>
          <w:lang w:eastAsia="lt-LT"/>
        </w:rPr>
      </w:pPr>
      <w:r w:rsidRPr="000E6779">
        <w:rPr>
          <w:rFonts w:ascii="Times New Roman" w:eastAsia="Times New Roman" w:hAnsi="Times New Roman"/>
          <w:i/>
          <w:lang w:eastAsia="lt-LT"/>
        </w:rPr>
        <w:t>Tulžies rūgštis surišantis vaistinis preparatas kolesevelamas</w:t>
      </w:r>
    </w:p>
    <w:p w14:paraId="7CA12A58" w14:textId="77777777" w:rsidR="001B3019" w:rsidRPr="000E677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Kartu vartojant tulžies rūgštis surišančio vaistinio preparato kolesevelamo hidrochlorido, sumažėja olmesartano sisteminė ekspozicija ir maksimali plazmos koncentracija bei t1/2. Jeigu olmesartanas medoksomilis vartojamas bent 4 val. prieš kolesevelamo hidrochloridą, minėta sąveika yra mažesnė. Todėl olmesartano medoksomilio rekomenduojama vartoti bent 4 val. prieš geriant kolesevelamo hidrochlorido (žr. 5.2 skyrių).</w:t>
      </w:r>
    </w:p>
    <w:p w14:paraId="7CA12A59"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A5A" w14:textId="77777777" w:rsidR="001B3019" w:rsidRPr="000E6779" w:rsidRDefault="001B3019" w:rsidP="001B3019">
      <w:pPr>
        <w:widowControl w:val="0"/>
        <w:spacing w:after="0" w:line="240" w:lineRule="auto"/>
        <w:rPr>
          <w:rFonts w:ascii="Times New Roman" w:eastAsia="Times New Roman" w:hAnsi="Times New Roman"/>
          <w:b/>
          <w:bCs/>
          <w:i/>
          <w:lang w:eastAsia="lt-LT"/>
        </w:rPr>
      </w:pPr>
      <w:r w:rsidRPr="000E6779">
        <w:rPr>
          <w:rFonts w:ascii="Times New Roman" w:eastAsia="Times New Roman" w:hAnsi="Times New Roman"/>
          <w:b/>
          <w:bCs/>
          <w:i/>
          <w:lang w:eastAsia="lt-LT"/>
        </w:rPr>
        <w:t>Papildoma informacija</w:t>
      </w:r>
    </w:p>
    <w:p w14:paraId="7CA12A5B"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5C"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Po antacidinių preparatų (aliuminio ir magnio hidroksido) pavartoto olmesartano biologinis prieinamumas buvo šiek tiek mažesnis.</w:t>
      </w:r>
    </w:p>
    <w:p w14:paraId="7CA12A5D"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5E"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Olmesartanas medoksomilis varfarino farmakokinetikai ir farmakodinamikai bei digoksino farmakokinetikai reikšmingos įtakos neturėjo.</w:t>
      </w:r>
    </w:p>
    <w:p w14:paraId="7CA12A5F"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60"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Sveikų žmonių kartu pavartoti olmesartanas medoksomilis ir pravastatinas kliniškai reikšmingos įtakos vienas kito farmakokinetikai nedarė.</w:t>
      </w:r>
    </w:p>
    <w:p w14:paraId="7CA12A61"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62"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Tyrimų </w:t>
      </w:r>
      <w:r w:rsidRPr="000E6779">
        <w:rPr>
          <w:rFonts w:ascii="Times New Roman" w:eastAsia="Times New Roman" w:hAnsi="Times New Roman"/>
          <w:i/>
          <w:lang w:eastAsia="sl-SI"/>
        </w:rPr>
        <w:t xml:space="preserve">in vitro </w:t>
      </w:r>
      <w:r w:rsidRPr="000E6779">
        <w:rPr>
          <w:rFonts w:ascii="Times New Roman" w:eastAsia="Times New Roman" w:hAnsi="Times New Roman"/>
          <w:lang w:eastAsia="sl-SI"/>
        </w:rPr>
        <w:t>metu olmesartanas žmogaus citochromo P450 izofermentų 1A/2, 2A6, 2C8/9, 2C19, 2D6, 2E1 ir 3A4 kliniškai reikšmingai neslopino. Žiurkių citochromo P450 aktyvumo olmesartanas nesužadino arba toks poveikis buvo minimalus. Dėl šios priežasties kliniškai reikšminga olmesartano ir vaistinių preparatų, kurie metabolizuojami veikiant minėtiems citochromo P450 fermentams, sąveika yra mažai tikėtina.</w:t>
      </w:r>
    </w:p>
    <w:p w14:paraId="7CA12A63"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64" w14:textId="77777777" w:rsidR="001B3019" w:rsidRPr="000E6779" w:rsidRDefault="001B3019" w:rsidP="001B3019">
      <w:pPr>
        <w:widowControl w:val="0"/>
        <w:tabs>
          <w:tab w:val="left" w:pos="540"/>
          <w:tab w:val="left" w:pos="1134"/>
        </w:tabs>
        <w:spacing w:after="0" w:line="240" w:lineRule="auto"/>
        <w:rPr>
          <w:rFonts w:ascii="Times New Roman" w:eastAsia="Times New Roman" w:hAnsi="Times New Roman"/>
          <w:b/>
          <w:bCs/>
          <w:lang w:eastAsia="sl-SI"/>
        </w:rPr>
      </w:pPr>
      <w:r w:rsidRPr="000E6779">
        <w:rPr>
          <w:rFonts w:ascii="Times New Roman" w:eastAsia="Times New Roman" w:hAnsi="Times New Roman"/>
          <w:b/>
          <w:bCs/>
          <w:lang w:eastAsia="sl-SI"/>
        </w:rPr>
        <w:t>Galima sąveika, susijusi su hidrochlorotiazidu</w:t>
      </w:r>
    </w:p>
    <w:p w14:paraId="7CA12A65" w14:textId="77777777" w:rsidR="001B3019" w:rsidRPr="000E6779" w:rsidRDefault="001B3019" w:rsidP="001B3019">
      <w:pPr>
        <w:widowControl w:val="0"/>
        <w:spacing w:after="0" w:line="240" w:lineRule="auto"/>
        <w:rPr>
          <w:rFonts w:ascii="Times New Roman" w:eastAsia="Times New Roman" w:hAnsi="Times New Roman"/>
          <w:u w:val="single"/>
          <w:lang w:eastAsia="lt-LT"/>
        </w:rPr>
      </w:pPr>
    </w:p>
    <w:p w14:paraId="7CA12A66" w14:textId="77777777" w:rsidR="001B3019" w:rsidRPr="000E6779" w:rsidRDefault="001B3019" w:rsidP="001B3019">
      <w:pPr>
        <w:widowControl w:val="0"/>
        <w:tabs>
          <w:tab w:val="left" w:pos="540"/>
          <w:tab w:val="left" w:pos="1134"/>
        </w:tabs>
        <w:spacing w:after="0" w:line="240" w:lineRule="auto"/>
        <w:rPr>
          <w:rFonts w:ascii="Times New Roman" w:eastAsia="Times New Roman" w:hAnsi="Times New Roman"/>
          <w:b/>
          <w:bCs/>
          <w:i/>
          <w:lang w:eastAsia="sl-SI"/>
        </w:rPr>
      </w:pPr>
      <w:r>
        <w:rPr>
          <w:rFonts w:ascii="Times New Roman" w:eastAsia="Times New Roman" w:hAnsi="Times New Roman"/>
          <w:b/>
          <w:bCs/>
          <w:i/>
          <w:lang w:eastAsia="sl-SI"/>
        </w:rPr>
        <w:t>Vaistiniai p</w:t>
      </w:r>
      <w:r w:rsidRPr="000E6779">
        <w:rPr>
          <w:rFonts w:ascii="Times New Roman" w:eastAsia="Times New Roman" w:hAnsi="Times New Roman"/>
          <w:b/>
          <w:bCs/>
          <w:i/>
          <w:lang w:eastAsia="sl-SI"/>
        </w:rPr>
        <w:t>reparatai, kurių kartu vartoti nerekomenduojama</w:t>
      </w:r>
    </w:p>
    <w:p w14:paraId="7CA12A67" w14:textId="77777777" w:rsidR="001B3019" w:rsidRPr="000E6779" w:rsidRDefault="001B3019" w:rsidP="001B3019">
      <w:pPr>
        <w:widowControl w:val="0"/>
        <w:spacing w:after="0" w:line="240" w:lineRule="auto"/>
        <w:rPr>
          <w:rFonts w:ascii="Times New Roman" w:eastAsia="Times New Roman" w:hAnsi="Times New Roman"/>
          <w:i/>
          <w:lang w:eastAsia="lt-LT"/>
        </w:rPr>
      </w:pPr>
    </w:p>
    <w:p w14:paraId="7CA12A68" w14:textId="77777777" w:rsidR="001B3019" w:rsidRPr="000E6779" w:rsidRDefault="001B3019" w:rsidP="001B3019">
      <w:pPr>
        <w:widowControl w:val="0"/>
        <w:spacing w:after="0" w:line="240" w:lineRule="auto"/>
        <w:rPr>
          <w:rFonts w:ascii="Times New Roman" w:eastAsia="Times New Roman" w:hAnsi="Times New Roman"/>
          <w:i/>
          <w:iCs/>
          <w:lang w:eastAsia="lt-LT"/>
        </w:rPr>
      </w:pPr>
      <w:r w:rsidRPr="000E6779">
        <w:rPr>
          <w:rFonts w:ascii="Times New Roman" w:eastAsia="Times New Roman" w:hAnsi="Times New Roman"/>
          <w:i/>
          <w:iCs/>
          <w:lang w:eastAsia="lt-LT"/>
        </w:rPr>
        <w:t xml:space="preserve">Kalio koncentraciją </w:t>
      </w:r>
      <w:r>
        <w:rPr>
          <w:rFonts w:ascii="Times New Roman" w:eastAsia="Times New Roman" w:hAnsi="Times New Roman"/>
          <w:i/>
          <w:iCs/>
          <w:lang w:eastAsia="lt-LT"/>
        </w:rPr>
        <w:t xml:space="preserve">kraujo </w:t>
      </w:r>
      <w:r w:rsidRPr="000E6779">
        <w:rPr>
          <w:rFonts w:ascii="Times New Roman" w:eastAsia="Times New Roman" w:hAnsi="Times New Roman"/>
          <w:i/>
          <w:iCs/>
          <w:lang w:eastAsia="lt-LT"/>
        </w:rPr>
        <w:t>serume keičiantys vaistiniai preparatai</w:t>
      </w:r>
    </w:p>
    <w:p w14:paraId="7CA12A69"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Kalio stoką organizme sukeliantis hidrochlorotiazido poveikis (žr. 4.4 skyrių) gali sustiprėti, jei kartu vartojama kitokių </w:t>
      </w:r>
      <w:r>
        <w:rPr>
          <w:rFonts w:ascii="Times New Roman" w:eastAsia="Times New Roman" w:hAnsi="Times New Roman"/>
          <w:lang w:eastAsia="sl-SI"/>
        </w:rPr>
        <w:t xml:space="preserve">vaistinių </w:t>
      </w:r>
      <w:r w:rsidRPr="000E6779">
        <w:rPr>
          <w:rFonts w:ascii="Times New Roman" w:eastAsia="Times New Roman" w:hAnsi="Times New Roman"/>
          <w:lang w:eastAsia="sl-SI"/>
        </w:rPr>
        <w:t xml:space="preserve">preparatų, kurie skatina kalio išsiskyrimą ir sukelia hipokalemiją (pvz., kitokių kalio išsiskyrimą skatinančių diuretikų, vidurius paleidžiančių preparatų, kortikosteroidų, AKTH, amfotericino, karbenoksolono, penicilino G natrio druskos, salicilo rūgšties darinių). Minėtų </w:t>
      </w:r>
      <w:r>
        <w:rPr>
          <w:rFonts w:ascii="Times New Roman" w:eastAsia="Times New Roman" w:hAnsi="Times New Roman"/>
          <w:lang w:eastAsia="sl-SI"/>
        </w:rPr>
        <w:t xml:space="preserve">vaistinių </w:t>
      </w:r>
      <w:r w:rsidRPr="000E6779">
        <w:rPr>
          <w:rFonts w:ascii="Times New Roman" w:eastAsia="Times New Roman" w:hAnsi="Times New Roman"/>
          <w:lang w:eastAsia="sl-SI"/>
        </w:rPr>
        <w:t>preparatų kartu su hidrochlorotiazidu vartoti nerekomenduojama.</w:t>
      </w:r>
    </w:p>
    <w:p w14:paraId="7CA12A6A"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6B" w14:textId="77777777" w:rsidR="001B3019" w:rsidRPr="000E6779" w:rsidRDefault="001B3019" w:rsidP="001B3019">
      <w:pPr>
        <w:widowControl w:val="0"/>
        <w:tabs>
          <w:tab w:val="left" w:pos="540"/>
          <w:tab w:val="left" w:pos="1134"/>
        </w:tabs>
        <w:spacing w:after="0" w:line="240" w:lineRule="auto"/>
        <w:rPr>
          <w:rFonts w:ascii="Times New Roman" w:eastAsia="Times New Roman" w:hAnsi="Times New Roman"/>
          <w:b/>
          <w:bCs/>
          <w:i/>
          <w:lang w:eastAsia="sl-SI"/>
        </w:rPr>
      </w:pPr>
      <w:r>
        <w:rPr>
          <w:rFonts w:ascii="Times New Roman" w:eastAsia="Times New Roman" w:hAnsi="Times New Roman"/>
          <w:b/>
          <w:bCs/>
          <w:i/>
          <w:lang w:eastAsia="sl-SI"/>
        </w:rPr>
        <w:t>Vaistiniai p</w:t>
      </w:r>
      <w:r w:rsidRPr="000E6779">
        <w:rPr>
          <w:rFonts w:ascii="Times New Roman" w:eastAsia="Times New Roman" w:hAnsi="Times New Roman"/>
          <w:b/>
          <w:bCs/>
          <w:i/>
          <w:lang w:eastAsia="sl-SI"/>
        </w:rPr>
        <w:t>reparatai, kurių kartu vartoti reikia atsargiai</w:t>
      </w:r>
    </w:p>
    <w:p w14:paraId="7CA12A6C" w14:textId="77777777" w:rsidR="001B3019" w:rsidRPr="000E6779" w:rsidRDefault="001B3019" w:rsidP="001B3019">
      <w:pPr>
        <w:widowControl w:val="0"/>
        <w:spacing w:after="0" w:line="240" w:lineRule="auto"/>
        <w:rPr>
          <w:rFonts w:ascii="Times New Roman" w:eastAsia="Times New Roman" w:hAnsi="Times New Roman"/>
          <w:i/>
          <w:lang w:eastAsia="lt-LT"/>
        </w:rPr>
      </w:pPr>
    </w:p>
    <w:p w14:paraId="7CA12A6D" w14:textId="77777777" w:rsidR="001B3019" w:rsidRPr="000E6779" w:rsidRDefault="001B3019" w:rsidP="001B3019">
      <w:pPr>
        <w:widowControl w:val="0"/>
        <w:spacing w:after="0" w:line="240" w:lineRule="auto"/>
        <w:rPr>
          <w:rFonts w:ascii="Times New Roman" w:eastAsia="Times New Roman" w:hAnsi="Times New Roman"/>
          <w:i/>
          <w:iCs/>
          <w:lang w:eastAsia="lt-LT"/>
        </w:rPr>
      </w:pPr>
      <w:r w:rsidRPr="000E6779">
        <w:rPr>
          <w:rFonts w:ascii="Times New Roman" w:eastAsia="Times New Roman" w:hAnsi="Times New Roman"/>
          <w:i/>
          <w:iCs/>
          <w:lang w:eastAsia="lt-LT"/>
        </w:rPr>
        <w:t>Kalcio druskos</w:t>
      </w:r>
    </w:p>
    <w:p w14:paraId="7CA12A6E"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Tiazidiniai diuretikai gali didinti kalcio koncentraciją </w:t>
      </w:r>
      <w:r>
        <w:rPr>
          <w:rFonts w:ascii="Times New Roman" w:eastAsia="Times New Roman" w:hAnsi="Times New Roman"/>
          <w:lang w:eastAsia="sl-SI"/>
        </w:rPr>
        <w:t xml:space="preserve">kraujo </w:t>
      </w:r>
      <w:r w:rsidRPr="000E6779">
        <w:rPr>
          <w:rFonts w:ascii="Times New Roman" w:eastAsia="Times New Roman" w:hAnsi="Times New Roman"/>
          <w:lang w:eastAsia="sl-SI"/>
        </w:rPr>
        <w:t xml:space="preserve">serume, kadangi lėtėja jo išsiskyrimas. Jei pacientui būtina vartoti kalcio papildų, reikia stebėti kalcio koncentraciją </w:t>
      </w:r>
      <w:r>
        <w:rPr>
          <w:rFonts w:ascii="Times New Roman" w:eastAsia="Times New Roman" w:hAnsi="Times New Roman"/>
          <w:lang w:eastAsia="sl-SI"/>
        </w:rPr>
        <w:t xml:space="preserve">kraujo </w:t>
      </w:r>
      <w:r w:rsidRPr="000E6779">
        <w:rPr>
          <w:rFonts w:ascii="Times New Roman" w:eastAsia="Times New Roman" w:hAnsi="Times New Roman"/>
          <w:lang w:eastAsia="sl-SI"/>
        </w:rPr>
        <w:t>serume ir atitinkamai keisti kalcio dozę.</w:t>
      </w:r>
    </w:p>
    <w:p w14:paraId="7CA12A6F"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70" w14:textId="77777777" w:rsidR="001B3019" w:rsidRPr="000E6779" w:rsidRDefault="001B3019" w:rsidP="001B3019">
      <w:pPr>
        <w:widowControl w:val="0"/>
        <w:spacing w:after="0" w:line="240" w:lineRule="auto"/>
        <w:rPr>
          <w:rFonts w:ascii="Times New Roman" w:eastAsia="Times New Roman" w:hAnsi="Times New Roman"/>
          <w:i/>
          <w:iCs/>
          <w:lang w:eastAsia="lt-LT"/>
        </w:rPr>
      </w:pPr>
      <w:r w:rsidRPr="000E6779">
        <w:rPr>
          <w:rFonts w:ascii="Times New Roman" w:eastAsia="Times New Roman" w:hAnsi="Times New Roman"/>
          <w:i/>
          <w:iCs/>
          <w:lang w:eastAsia="lt-LT"/>
        </w:rPr>
        <w:t>Kolestiraminas ir kolestipolio dervos</w:t>
      </w:r>
    </w:p>
    <w:p w14:paraId="7CA12A71" w14:textId="77777777" w:rsidR="001B3019" w:rsidRPr="000E677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Anijonų mainų dervos blogina hidrochlorotiazido absorbciją.</w:t>
      </w:r>
    </w:p>
    <w:p w14:paraId="7CA12A72"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A73" w14:textId="77777777" w:rsidR="001B3019" w:rsidRPr="000E6779" w:rsidRDefault="001B3019" w:rsidP="001B3019">
      <w:pPr>
        <w:widowControl w:val="0"/>
        <w:spacing w:after="0" w:line="240" w:lineRule="auto"/>
        <w:rPr>
          <w:rFonts w:ascii="Times New Roman" w:eastAsia="Times New Roman" w:hAnsi="Times New Roman"/>
          <w:i/>
          <w:iCs/>
          <w:lang w:eastAsia="lt-LT"/>
        </w:rPr>
      </w:pPr>
      <w:r>
        <w:rPr>
          <w:rFonts w:ascii="Times New Roman" w:eastAsia="Times New Roman" w:hAnsi="Times New Roman"/>
          <w:i/>
          <w:iCs/>
          <w:lang w:eastAsia="lt-LT"/>
        </w:rPr>
        <w:t xml:space="preserve">Širdį veikiantys </w:t>
      </w:r>
      <w:r w:rsidRPr="000E6779">
        <w:rPr>
          <w:rFonts w:ascii="Times New Roman" w:eastAsia="Times New Roman" w:hAnsi="Times New Roman"/>
          <w:i/>
          <w:iCs/>
          <w:lang w:eastAsia="lt-LT"/>
        </w:rPr>
        <w:t>glikozidai</w:t>
      </w:r>
    </w:p>
    <w:p w14:paraId="7CA12A74"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Tiazidinių diuretikų sukeliama hipokalemija arba hipomagnezemija gali skatinti </w:t>
      </w:r>
      <w:r>
        <w:rPr>
          <w:rFonts w:ascii="Times New Roman" w:eastAsia="Times New Roman" w:hAnsi="Times New Roman"/>
          <w:lang w:eastAsia="sl-SI"/>
        </w:rPr>
        <w:t xml:space="preserve">širdį veikiančių </w:t>
      </w:r>
      <w:r w:rsidRPr="000E6779">
        <w:rPr>
          <w:rFonts w:ascii="Times New Roman" w:eastAsia="Times New Roman" w:hAnsi="Times New Roman"/>
          <w:lang w:eastAsia="sl-SI"/>
        </w:rPr>
        <w:lastRenderedPageBreak/>
        <w:t>glikozidų sukeliamo širdies ritmo sutrikimo pasireiškimą.</w:t>
      </w:r>
    </w:p>
    <w:p w14:paraId="7CA12A75"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76" w14:textId="77777777" w:rsidR="001B3019" w:rsidRPr="000E6779" w:rsidRDefault="001B3019" w:rsidP="001B3019">
      <w:pPr>
        <w:widowControl w:val="0"/>
        <w:spacing w:after="0" w:line="240" w:lineRule="auto"/>
        <w:rPr>
          <w:rFonts w:ascii="Times New Roman" w:eastAsia="Times New Roman" w:hAnsi="Times New Roman"/>
          <w:i/>
          <w:iCs/>
          <w:lang w:eastAsia="lt-LT"/>
        </w:rPr>
      </w:pPr>
      <w:r w:rsidRPr="000E6779">
        <w:rPr>
          <w:rFonts w:ascii="Times New Roman" w:eastAsia="Times New Roman" w:hAnsi="Times New Roman"/>
          <w:i/>
          <w:iCs/>
          <w:lang w:eastAsia="lt-LT"/>
        </w:rPr>
        <w:t xml:space="preserve">Vaistiniai preparatai, kurių poveikiui įtaką daro kalio koncentracijos pokytis </w:t>
      </w:r>
      <w:r>
        <w:rPr>
          <w:rFonts w:ascii="Times New Roman" w:eastAsia="Times New Roman" w:hAnsi="Times New Roman"/>
          <w:i/>
          <w:iCs/>
          <w:lang w:eastAsia="lt-LT"/>
        </w:rPr>
        <w:t xml:space="preserve">kraujo </w:t>
      </w:r>
      <w:r w:rsidRPr="000E6779">
        <w:rPr>
          <w:rFonts w:ascii="Times New Roman" w:eastAsia="Times New Roman" w:hAnsi="Times New Roman"/>
          <w:i/>
          <w:iCs/>
          <w:lang w:eastAsia="lt-LT"/>
        </w:rPr>
        <w:t>serume</w:t>
      </w:r>
    </w:p>
    <w:p w14:paraId="7CA12A77" w14:textId="77777777" w:rsidR="001B3019" w:rsidRPr="000E6779" w:rsidRDefault="001B3019" w:rsidP="001B3019">
      <w:pPr>
        <w:widowControl w:val="0"/>
        <w:spacing w:after="0" w:line="240" w:lineRule="auto"/>
        <w:rPr>
          <w:rFonts w:ascii="Times New Roman" w:eastAsia="Times New Roman" w:hAnsi="Times New Roman"/>
          <w:lang w:eastAsia="sl-SI"/>
        </w:rPr>
      </w:pPr>
      <w:r w:rsidRPr="000E6779">
        <w:rPr>
          <w:rFonts w:ascii="Times New Roman" w:eastAsia="Times New Roman" w:hAnsi="Times New Roman"/>
          <w:lang w:eastAsia="lt-LT"/>
        </w:rPr>
        <w:t xml:space="preserve">Rekomenduojama reguliariai tirti kalio koncentraciją </w:t>
      </w:r>
      <w:r>
        <w:rPr>
          <w:rFonts w:ascii="Times New Roman" w:eastAsia="Times New Roman" w:hAnsi="Times New Roman"/>
          <w:lang w:eastAsia="lt-LT"/>
        </w:rPr>
        <w:t xml:space="preserve">kraujo </w:t>
      </w:r>
      <w:r w:rsidRPr="000E6779">
        <w:rPr>
          <w:rFonts w:ascii="Times New Roman" w:eastAsia="Times New Roman" w:hAnsi="Times New Roman"/>
          <w:lang w:eastAsia="lt-LT"/>
        </w:rPr>
        <w:t xml:space="preserve">serume bei daryti EKG pacientams, kurie kartu su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vartoja vaistinių preparatų, kurių poveikis priklauso nuo kalio koncentracijos </w:t>
      </w:r>
      <w:r>
        <w:rPr>
          <w:rFonts w:ascii="Times New Roman" w:eastAsia="Times New Roman" w:hAnsi="Times New Roman"/>
          <w:lang w:eastAsia="sl-SI"/>
        </w:rPr>
        <w:t xml:space="preserve">kraujo </w:t>
      </w:r>
      <w:r w:rsidRPr="000E6779">
        <w:rPr>
          <w:rFonts w:ascii="Times New Roman" w:eastAsia="Times New Roman" w:hAnsi="Times New Roman"/>
          <w:lang w:eastAsia="sl-SI"/>
        </w:rPr>
        <w:t xml:space="preserve">serume pokyčio (pvz., </w:t>
      </w:r>
      <w:r>
        <w:rPr>
          <w:rFonts w:ascii="Times New Roman" w:eastAsia="Times New Roman" w:hAnsi="Times New Roman"/>
          <w:lang w:eastAsia="sl-SI"/>
        </w:rPr>
        <w:t xml:space="preserve">širdį veikiančių </w:t>
      </w:r>
      <w:r w:rsidRPr="000E6779">
        <w:rPr>
          <w:rFonts w:ascii="Times New Roman" w:eastAsia="Times New Roman" w:hAnsi="Times New Roman"/>
          <w:lang w:eastAsia="sl-SI"/>
        </w:rPr>
        <w:t xml:space="preserve">glikozidų, antiaritminių preparatų) arba toliau išvardytų </w:t>
      </w:r>
      <w:r>
        <w:rPr>
          <w:rFonts w:ascii="Times New Roman" w:eastAsia="Times New Roman" w:hAnsi="Times New Roman"/>
          <w:lang w:eastAsia="sl-SI"/>
        </w:rPr>
        <w:t xml:space="preserve">vaistinių </w:t>
      </w:r>
      <w:r w:rsidRPr="000E6779">
        <w:rPr>
          <w:rFonts w:ascii="Times New Roman" w:eastAsia="Times New Roman" w:hAnsi="Times New Roman"/>
          <w:lang w:eastAsia="sl-SI"/>
        </w:rPr>
        <w:t>preparatų, skatinančių paroksizminės polimorfinės skilvelinės tachikardijos atsiradimą (įskaitant kai kuriuos antiaritminius preparatus) (hipokalemija yra paroksizminės polimorfinės skilvelinės tachikardijos atsiradimą skatinantis veiksnys).</w:t>
      </w:r>
    </w:p>
    <w:p w14:paraId="7CA12A78" w14:textId="77777777" w:rsidR="001B3019" w:rsidRPr="000E6779" w:rsidRDefault="001B3019" w:rsidP="001B3019">
      <w:pPr>
        <w:widowControl w:val="0"/>
        <w:numPr>
          <w:ilvl w:val="0"/>
          <w:numId w:val="1"/>
        </w:numPr>
        <w:tabs>
          <w:tab w:val="num" w:pos="567"/>
        </w:tabs>
        <w:spacing w:after="0" w:line="240" w:lineRule="auto"/>
        <w:ind w:left="567" w:hanging="567"/>
        <w:rPr>
          <w:rFonts w:ascii="Times New Roman" w:eastAsia="Times New Roman" w:hAnsi="Times New Roman"/>
          <w:lang w:eastAsia="lt-LT"/>
        </w:rPr>
      </w:pPr>
      <w:r w:rsidRPr="000E6779">
        <w:rPr>
          <w:rFonts w:ascii="Times New Roman" w:eastAsia="Times New Roman" w:hAnsi="Times New Roman"/>
          <w:lang w:eastAsia="lt-LT"/>
        </w:rPr>
        <w:t xml:space="preserve">Ia klasės antiaritminiai </w:t>
      </w:r>
      <w:r>
        <w:rPr>
          <w:rFonts w:ascii="Times New Roman" w:eastAsia="Times New Roman" w:hAnsi="Times New Roman"/>
          <w:lang w:eastAsia="lt-LT"/>
        </w:rPr>
        <w:t xml:space="preserve">vaistiniai </w:t>
      </w:r>
      <w:r w:rsidRPr="000E6779">
        <w:rPr>
          <w:rFonts w:ascii="Times New Roman" w:eastAsia="Times New Roman" w:hAnsi="Times New Roman"/>
          <w:lang w:eastAsia="lt-LT"/>
        </w:rPr>
        <w:t>preparatai (pvz., chinidinas, hidrochinidinas, dizopiramidas).</w:t>
      </w:r>
    </w:p>
    <w:p w14:paraId="7CA12A79" w14:textId="77777777" w:rsidR="001B3019" w:rsidRPr="000E6779" w:rsidRDefault="001B3019" w:rsidP="001B3019">
      <w:pPr>
        <w:widowControl w:val="0"/>
        <w:numPr>
          <w:ilvl w:val="0"/>
          <w:numId w:val="1"/>
        </w:numPr>
        <w:tabs>
          <w:tab w:val="num" w:pos="567"/>
        </w:tabs>
        <w:spacing w:after="0" w:line="240" w:lineRule="auto"/>
        <w:ind w:left="567" w:hanging="567"/>
        <w:rPr>
          <w:rFonts w:ascii="Times New Roman" w:eastAsia="Times New Roman" w:hAnsi="Times New Roman"/>
          <w:lang w:eastAsia="lt-LT"/>
        </w:rPr>
      </w:pPr>
      <w:r w:rsidRPr="000E6779">
        <w:rPr>
          <w:rFonts w:ascii="Times New Roman" w:eastAsia="Times New Roman" w:hAnsi="Times New Roman"/>
          <w:lang w:eastAsia="lt-LT"/>
        </w:rPr>
        <w:t xml:space="preserve">III klasės antiaritminiai </w:t>
      </w:r>
      <w:r>
        <w:rPr>
          <w:rFonts w:ascii="Times New Roman" w:eastAsia="Times New Roman" w:hAnsi="Times New Roman"/>
          <w:lang w:eastAsia="lt-LT"/>
        </w:rPr>
        <w:t xml:space="preserve">vaistiniai </w:t>
      </w:r>
      <w:r w:rsidRPr="000E6779">
        <w:rPr>
          <w:rFonts w:ascii="Times New Roman" w:eastAsia="Times New Roman" w:hAnsi="Times New Roman"/>
          <w:lang w:eastAsia="lt-LT"/>
        </w:rPr>
        <w:t>preparatai (pvz., amjodaronas, sotalolis, dofetilidas, ibutilidas).</w:t>
      </w:r>
    </w:p>
    <w:p w14:paraId="7CA12A7A" w14:textId="77777777" w:rsidR="001B3019" w:rsidRPr="000E6779" w:rsidRDefault="001B3019" w:rsidP="001B3019">
      <w:pPr>
        <w:widowControl w:val="0"/>
        <w:numPr>
          <w:ilvl w:val="0"/>
          <w:numId w:val="1"/>
        </w:numPr>
        <w:tabs>
          <w:tab w:val="num" w:pos="567"/>
        </w:tabs>
        <w:spacing w:after="0" w:line="240" w:lineRule="auto"/>
        <w:ind w:left="567" w:hanging="567"/>
        <w:rPr>
          <w:rFonts w:ascii="Times New Roman" w:eastAsia="Times New Roman" w:hAnsi="Times New Roman"/>
          <w:lang w:eastAsia="lt-LT"/>
        </w:rPr>
      </w:pPr>
      <w:r w:rsidRPr="000E6779">
        <w:rPr>
          <w:rFonts w:ascii="Times New Roman" w:eastAsia="Times New Roman" w:hAnsi="Times New Roman"/>
          <w:lang w:eastAsia="lt-LT"/>
        </w:rPr>
        <w:t xml:space="preserve">Kai kurie </w:t>
      </w:r>
      <w:r>
        <w:rPr>
          <w:rFonts w:ascii="Times New Roman" w:eastAsia="Times New Roman" w:hAnsi="Times New Roman"/>
          <w:lang w:eastAsia="lt-LT"/>
        </w:rPr>
        <w:t xml:space="preserve">vaistiniai </w:t>
      </w:r>
      <w:r w:rsidRPr="000E6779">
        <w:rPr>
          <w:rFonts w:ascii="Times New Roman" w:eastAsia="Times New Roman" w:hAnsi="Times New Roman"/>
          <w:lang w:eastAsia="lt-LT"/>
        </w:rPr>
        <w:t>preparatai nuo psichozės (pvz., tioridazinas, chlorpromazinas, levomepromazinas, trifluoperazinas, ciamemazinas, sulpiridas, sultopridas, amisulpridas, tiapridas, pimozidas, haloperidolis, droperidolis).</w:t>
      </w:r>
    </w:p>
    <w:p w14:paraId="7CA12A7B" w14:textId="77777777" w:rsidR="001B3019" w:rsidRPr="000E6779" w:rsidRDefault="001B3019" w:rsidP="001B3019">
      <w:pPr>
        <w:widowControl w:val="0"/>
        <w:numPr>
          <w:ilvl w:val="0"/>
          <w:numId w:val="1"/>
        </w:numPr>
        <w:tabs>
          <w:tab w:val="num" w:pos="567"/>
        </w:tabs>
        <w:spacing w:after="0" w:line="240" w:lineRule="auto"/>
        <w:ind w:left="567" w:hanging="567"/>
        <w:rPr>
          <w:rFonts w:ascii="Times New Roman" w:eastAsia="Times New Roman" w:hAnsi="Times New Roman"/>
          <w:lang w:eastAsia="lt-LT"/>
        </w:rPr>
      </w:pPr>
      <w:r w:rsidRPr="000E6779">
        <w:rPr>
          <w:rFonts w:ascii="Times New Roman" w:eastAsia="Times New Roman" w:hAnsi="Times New Roman"/>
          <w:lang w:eastAsia="lt-LT"/>
        </w:rPr>
        <w:t xml:space="preserve">Kitokie </w:t>
      </w:r>
      <w:r>
        <w:rPr>
          <w:rFonts w:ascii="Times New Roman" w:eastAsia="Times New Roman" w:hAnsi="Times New Roman"/>
          <w:lang w:eastAsia="lt-LT"/>
        </w:rPr>
        <w:t xml:space="preserve">vaistiniai </w:t>
      </w:r>
      <w:r w:rsidRPr="000E6779">
        <w:rPr>
          <w:rFonts w:ascii="Times New Roman" w:eastAsia="Times New Roman" w:hAnsi="Times New Roman"/>
          <w:lang w:eastAsia="lt-LT"/>
        </w:rPr>
        <w:t>preparatai (pvz., bepridilis, cisapridas, difemanilis, į veną leidžiamas eritromicinas, halofantrinas, mizolastinas, pentamidinas, sparfloksacinas, terfenadinas, į veną leidžiamas vinkaminas).</w:t>
      </w:r>
    </w:p>
    <w:p w14:paraId="7CA12A7C" w14:textId="77777777" w:rsidR="001B3019" w:rsidRPr="000E6779" w:rsidRDefault="001B3019" w:rsidP="001B3019">
      <w:pPr>
        <w:widowControl w:val="0"/>
        <w:tabs>
          <w:tab w:val="num" w:pos="567"/>
        </w:tabs>
        <w:spacing w:after="0" w:line="240" w:lineRule="auto"/>
        <w:ind w:left="567" w:hanging="567"/>
        <w:rPr>
          <w:rFonts w:ascii="Times New Roman" w:eastAsia="Times New Roman" w:hAnsi="Times New Roman"/>
          <w:lang w:eastAsia="lt-LT"/>
        </w:rPr>
      </w:pPr>
    </w:p>
    <w:p w14:paraId="7CA12A7D" w14:textId="77777777" w:rsidR="001B3019" w:rsidRPr="000E6779" w:rsidRDefault="001B3019" w:rsidP="001B3019">
      <w:pPr>
        <w:widowControl w:val="0"/>
        <w:spacing w:after="0" w:line="240" w:lineRule="auto"/>
        <w:rPr>
          <w:rFonts w:ascii="Times New Roman" w:eastAsia="Times New Roman" w:hAnsi="Times New Roman"/>
          <w:i/>
          <w:iCs/>
          <w:lang w:eastAsia="lt-LT"/>
        </w:rPr>
      </w:pPr>
      <w:r w:rsidRPr="000E6779">
        <w:rPr>
          <w:rFonts w:ascii="Times New Roman" w:eastAsia="Times New Roman" w:hAnsi="Times New Roman"/>
          <w:i/>
          <w:iCs/>
          <w:lang w:eastAsia="lt-LT"/>
        </w:rPr>
        <w:t>Nedepoliarizuojantys miorelaksantai (pvz., tubokurarinas)</w:t>
      </w:r>
    </w:p>
    <w:p w14:paraId="7CA12A7E"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u w:val="single"/>
          <w:lang w:eastAsia="sl-SI"/>
        </w:rPr>
      </w:pPr>
      <w:r w:rsidRPr="000E6779">
        <w:rPr>
          <w:rFonts w:ascii="Times New Roman" w:eastAsia="Times New Roman" w:hAnsi="Times New Roman"/>
          <w:lang w:eastAsia="sl-SI"/>
        </w:rPr>
        <w:t>Hidrochlorotiazidas gali stiprinti nedepoliarizuojančių miorelaksantų poveikį.</w:t>
      </w:r>
    </w:p>
    <w:p w14:paraId="7CA12A7F"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80" w14:textId="77777777" w:rsidR="001B3019" w:rsidRPr="000E6779" w:rsidRDefault="001B3019" w:rsidP="001B3019">
      <w:pPr>
        <w:widowControl w:val="0"/>
        <w:spacing w:after="0" w:line="240" w:lineRule="auto"/>
        <w:rPr>
          <w:rFonts w:ascii="Times New Roman" w:eastAsia="Times New Roman" w:hAnsi="Times New Roman"/>
          <w:i/>
          <w:iCs/>
          <w:lang w:eastAsia="lt-LT"/>
        </w:rPr>
      </w:pPr>
      <w:r w:rsidRPr="000E6779">
        <w:rPr>
          <w:rFonts w:ascii="Times New Roman" w:eastAsia="Times New Roman" w:hAnsi="Times New Roman"/>
          <w:i/>
          <w:iCs/>
          <w:lang w:eastAsia="lt-LT"/>
        </w:rPr>
        <w:t>Anticholinerginiai preparatai (pvz., atropinas, biperidenas)</w:t>
      </w:r>
    </w:p>
    <w:p w14:paraId="7CA12A81"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Sumažėjus skrandžio ir žarnyno motorikai ar skrandžio ištuštinimo greičiui, didėja tiazidų grupės diuretikų biologinis prieinamumas.</w:t>
      </w:r>
    </w:p>
    <w:p w14:paraId="7CA12A82"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83" w14:textId="77777777" w:rsidR="001B3019" w:rsidRPr="000E6779" w:rsidRDefault="001B3019" w:rsidP="001B3019">
      <w:pPr>
        <w:widowControl w:val="0"/>
        <w:spacing w:after="0" w:line="240" w:lineRule="auto"/>
        <w:rPr>
          <w:rFonts w:ascii="Times New Roman" w:eastAsia="Times New Roman" w:hAnsi="Times New Roman"/>
          <w:i/>
          <w:iCs/>
          <w:lang w:eastAsia="lt-LT"/>
        </w:rPr>
      </w:pPr>
      <w:r w:rsidRPr="000E6779">
        <w:rPr>
          <w:rFonts w:ascii="Times New Roman" w:eastAsia="Times New Roman" w:hAnsi="Times New Roman"/>
          <w:i/>
          <w:iCs/>
          <w:lang w:eastAsia="lt-LT"/>
        </w:rPr>
        <w:t>Vaistiniai preparatai nuo cukrinio diabeto (geriamieji preparatai ir insulinas)</w:t>
      </w:r>
    </w:p>
    <w:p w14:paraId="7CA12A84"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Gydymas tiazidiniais diuretikais gali turėti įtakos gliukozės toleravimui, todėl gali prireikti koreguoti </w:t>
      </w:r>
      <w:r>
        <w:rPr>
          <w:rFonts w:ascii="Times New Roman" w:eastAsia="Times New Roman" w:hAnsi="Times New Roman"/>
          <w:lang w:eastAsia="sl-SI"/>
        </w:rPr>
        <w:t xml:space="preserve">vaistinių </w:t>
      </w:r>
      <w:r w:rsidRPr="000E6779">
        <w:rPr>
          <w:rFonts w:ascii="Times New Roman" w:eastAsia="Times New Roman" w:hAnsi="Times New Roman"/>
          <w:lang w:eastAsia="sl-SI"/>
        </w:rPr>
        <w:t>preparatų nuo cukrinio diabeto dozę (žr. 4.4 skyrių).</w:t>
      </w:r>
    </w:p>
    <w:p w14:paraId="7CA12A85"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86" w14:textId="77777777" w:rsidR="001B3019" w:rsidRPr="000E6779" w:rsidRDefault="001B3019" w:rsidP="001B3019">
      <w:pPr>
        <w:widowControl w:val="0"/>
        <w:spacing w:after="0" w:line="240" w:lineRule="auto"/>
        <w:rPr>
          <w:rFonts w:ascii="Times New Roman" w:eastAsia="Times New Roman" w:hAnsi="Times New Roman"/>
          <w:i/>
          <w:iCs/>
          <w:lang w:eastAsia="lt-LT"/>
        </w:rPr>
      </w:pPr>
      <w:r w:rsidRPr="000E6779">
        <w:rPr>
          <w:rFonts w:ascii="Times New Roman" w:eastAsia="Times New Roman" w:hAnsi="Times New Roman"/>
          <w:i/>
          <w:iCs/>
          <w:lang w:eastAsia="lt-LT"/>
        </w:rPr>
        <w:t>Metforminas</w:t>
      </w:r>
    </w:p>
    <w:p w14:paraId="7CA12A87"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Metformino reikia skirti atsargiai, nes padidėja laktatų acidozės rizika dėl galimo inkstų veiklos sutrikimo, susijusio su hidrochlorotiazido poveikiu.</w:t>
      </w:r>
    </w:p>
    <w:p w14:paraId="7CA12A88"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89" w14:textId="77777777" w:rsidR="001B3019" w:rsidRPr="000E6779" w:rsidRDefault="001B3019" w:rsidP="001B3019">
      <w:pPr>
        <w:widowControl w:val="0"/>
        <w:spacing w:after="0" w:line="240" w:lineRule="auto"/>
        <w:rPr>
          <w:rFonts w:ascii="Times New Roman" w:eastAsia="Times New Roman" w:hAnsi="Times New Roman"/>
          <w:i/>
          <w:iCs/>
          <w:lang w:eastAsia="lt-LT"/>
        </w:rPr>
      </w:pPr>
      <w:r w:rsidRPr="000E6779">
        <w:rPr>
          <w:rFonts w:ascii="Times New Roman" w:eastAsia="Times New Roman" w:hAnsi="Times New Roman"/>
          <w:i/>
          <w:iCs/>
          <w:lang w:eastAsia="lt-LT"/>
        </w:rPr>
        <w:t>Beta adrenoblokatoriai ir diazoksidas</w:t>
      </w:r>
    </w:p>
    <w:p w14:paraId="7CA12A8A"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Tiazidiniai diuretikai gali stiprinti hiperglikemiją sukeliantį beta adrenoblokatorių ir diazoksido poveikį.</w:t>
      </w:r>
    </w:p>
    <w:p w14:paraId="7CA12A8B"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8C" w14:textId="77777777" w:rsidR="001B3019" w:rsidRPr="000E6779" w:rsidRDefault="001B3019" w:rsidP="001B3019">
      <w:pPr>
        <w:widowControl w:val="0"/>
        <w:spacing w:after="0" w:line="240" w:lineRule="auto"/>
        <w:rPr>
          <w:rFonts w:ascii="Times New Roman" w:eastAsia="Times New Roman" w:hAnsi="Times New Roman"/>
          <w:i/>
          <w:iCs/>
          <w:lang w:eastAsia="lt-LT"/>
        </w:rPr>
      </w:pPr>
      <w:r w:rsidRPr="000E6779">
        <w:rPr>
          <w:rFonts w:ascii="Times New Roman" w:eastAsia="Times New Roman" w:hAnsi="Times New Roman"/>
          <w:i/>
          <w:iCs/>
          <w:lang w:eastAsia="lt-LT"/>
        </w:rPr>
        <w:t xml:space="preserve">Kraujospūdį didinantys aminai </w:t>
      </w:r>
      <w:r w:rsidRPr="009B6C68">
        <w:rPr>
          <w:rFonts w:ascii="Times New Roman" w:eastAsia="Times New Roman" w:hAnsi="Times New Roman"/>
          <w:iCs/>
          <w:lang w:eastAsia="lt-LT"/>
        </w:rPr>
        <w:t>(</w:t>
      </w:r>
      <w:r w:rsidRPr="000E6779">
        <w:rPr>
          <w:rFonts w:ascii="Times New Roman" w:eastAsia="Times New Roman" w:hAnsi="Times New Roman"/>
          <w:i/>
          <w:iCs/>
          <w:lang w:eastAsia="lt-LT"/>
        </w:rPr>
        <w:t>pvz., noradrenalinas</w:t>
      </w:r>
      <w:r w:rsidRPr="009B6C68">
        <w:rPr>
          <w:rFonts w:ascii="Times New Roman" w:eastAsia="Times New Roman" w:hAnsi="Times New Roman"/>
          <w:iCs/>
          <w:lang w:eastAsia="lt-LT"/>
        </w:rPr>
        <w:t>)</w:t>
      </w:r>
    </w:p>
    <w:p w14:paraId="7CA12A8D"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Gali silpnėti kraujospūdį didinančių aminų poveikis.</w:t>
      </w:r>
    </w:p>
    <w:p w14:paraId="7CA12A8E"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8F" w14:textId="77777777" w:rsidR="001B3019" w:rsidRPr="009B6C68" w:rsidRDefault="001B3019" w:rsidP="001B3019">
      <w:pPr>
        <w:widowControl w:val="0"/>
        <w:spacing w:after="0" w:line="240" w:lineRule="auto"/>
        <w:rPr>
          <w:rFonts w:ascii="Times New Roman" w:eastAsia="Times New Roman" w:hAnsi="Times New Roman"/>
          <w:iCs/>
          <w:lang w:eastAsia="lt-LT"/>
        </w:rPr>
      </w:pPr>
      <w:r w:rsidRPr="000E6779">
        <w:rPr>
          <w:rFonts w:ascii="Times New Roman" w:eastAsia="Times New Roman" w:hAnsi="Times New Roman"/>
          <w:i/>
          <w:iCs/>
          <w:lang w:eastAsia="lt-LT"/>
        </w:rPr>
        <w:t xml:space="preserve">Vaistiniai preparatai nuo podagros </w:t>
      </w:r>
      <w:r w:rsidRPr="009B6C68">
        <w:rPr>
          <w:rFonts w:ascii="Times New Roman" w:eastAsia="Times New Roman" w:hAnsi="Times New Roman"/>
          <w:iCs/>
          <w:lang w:eastAsia="lt-LT"/>
        </w:rPr>
        <w:t>(</w:t>
      </w:r>
      <w:r w:rsidRPr="000E6779">
        <w:rPr>
          <w:rFonts w:ascii="Times New Roman" w:eastAsia="Times New Roman" w:hAnsi="Times New Roman"/>
          <w:i/>
          <w:iCs/>
          <w:lang w:eastAsia="lt-LT"/>
        </w:rPr>
        <w:t>probenecidas, sulfinpirazonas, alopurinolis</w:t>
      </w:r>
      <w:r w:rsidRPr="009B6C68">
        <w:rPr>
          <w:rFonts w:ascii="Times New Roman" w:eastAsia="Times New Roman" w:hAnsi="Times New Roman"/>
          <w:iCs/>
          <w:lang w:eastAsia="lt-LT"/>
        </w:rPr>
        <w:t>)</w:t>
      </w:r>
    </w:p>
    <w:p w14:paraId="7CA12A90"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Kadangi hidrochlorotiazidas gali didinti šlapimo rūgšties kiekį</w:t>
      </w:r>
      <w:r>
        <w:rPr>
          <w:rFonts w:ascii="Times New Roman" w:eastAsia="Times New Roman" w:hAnsi="Times New Roman"/>
          <w:lang w:eastAsia="sl-SI"/>
        </w:rPr>
        <w:t xml:space="preserve"> kraujo </w:t>
      </w:r>
      <w:r w:rsidRPr="000E6779">
        <w:rPr>
          <w:rFonts w:ascii="Times New Roman" w:eastAsia="Times New Roman" w:hAnsi="Times New Roman"/>
          <w:lang w:eastAsia="sl-SI"/>
        </w:rPr>
        <w:t xml:space="preserve"> serume, gali prireikti koreguoti šlapimo rūgšties išsiskyrimą su šlapimu skatinančių </w:t>
      </w:r>
      <w:r>
        <w:rPr>
          <w:rFonts w:ascii="Times New Roman" w:eastAsia="Times New Roman" w:hAnsi="Times New Roman"/>
          <w:lang w:eastAsia="sl-SI"/>
        </w:rPr>
        <w:t xml:space="preserve">vaistinių </w:t>
      </w:r>
      <w:r w:rsidRPr="000E6779">
        <w:rPr>
          <w:rFonts w:ascii="Times New Roman" w:eastAsia="Times New Roman" w:hAnsi="Times New Roman"/>
          <w:lang w:eastAsia="sl-SI"/>
        </w:rPr>
        <w:t>preparatų dozę. Gali reikėti padidinti probenecido arba sulfinpirazono dozę. Kartu vartojami tiazidiniai diuretikai gali didinti padidėjusio jautrumo reakcijų į alopurinolį dažnumą.</w:t>
      </w:r>
    </w:p>
    <w:p w14:paraId="7CA12A91"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92" w14:textId="77777777" w:rsidR="001B3019" w:rsidRPr="000E6779" w:rsidRDefault="001B3019" w:rsidP="001B3019">
      <w:pPr>
        <w:widowControl w:val="0"/>
        <w:spacing w:after="0" w:line="240" w:lineRule="auto"/>
        <w:rPr>
          <w:rFonts w:ascii="Times New Roman" w:eastAsia="Times New Roman" w:hAnsi="Times New Roman"/>
          <w:i/>
          <w:iCs/>
          <w:lang w:eastAsia="lt-LT"/>
        </w:rPr>
      </w:pPr>
      <w:r w:rsidRPr="000E6779">
        <w:rPr>
          <w:rFonts w:ascii="Times New Roman" w:eastAsia="Times New Roman" w:hAnsi="Times New Roman"/>
          <w:i/>
          <w:iCs/>
          <w:lang w:eastAsia="lt-LT"/>
        </w:rPr>
        <w:t>Amantadinas</w:t>
      </w:r>
    </w:p>
    <w:p w14:paraId="7CA12A93"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Tiazidiniai diuretikai gali didinti amantadino sukeliamo nepageidaujamo poveikio riziką.</w:t>
      </w:r>
    </w:p>
    <w:p w14:paraId="7CA12A94"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95" w14:textId="77777777" w:rsidR="001B3019" w:rsidRPr="000E6779" w:rsidRDefault="001B3019" w:rsidP="001B3019">
      <w:pPr>
        <w:widowControl w:val="0"/>
        <w:spacing w:after="0" w:line="240" w:lineRule="auto"/>
        <w:rPr>
          <w:rFonts w:ascii="Times New Roman" w:eastAsia="Times New Roman" w:hAnsi="Times New Roman"/>
          <w:i/>
          <w:iCs/>
          <w:lang w:eastAsia="lt-LT"/>
        </w:rPr>
      </w:pPr>
      <w:r w:rsidRPr="000E6779">
        <w:rPr>
          <w:rFonts w:ascii="Times New Roman" w:eastAsia="Times New Roman" w:hAnsi="Times New Roman"/>
          <w:i/>
          <w:iCs/>
          <w:lang w:eastAsia="lt-LT"/>
        </w:rPr>
        <w:t xml:space="preserve">Citotoksiniai preparatai </w:t>
      </w:r>
      <w:r w:rsidRPr="009B6C68">
        <w:rPr>
          <w:rFonts w:ascii="Times New Roman" w:eastAsia="Times New Roman" w:hAnsi="Times New Roman"/>
          <w:iCs/>
          <w:lang w:eastAsia="lt-LT"/>
        </w:rPr>
        <w:t>(</w:t>
      </w:r>
      <w:r w:rsidRPr="000E6779">
        <w:rPr>
          <w:rFonts w:ascii="Times New Roman" w:eastAsia="Times New Roman" w:hAnsi="Times New Roman"/>
          <w:i/>
          <w:iCs/>
          <w:lang w:eastAsia="lt-LT"/>
        </w:rPr>
        <w:t>pvz., ciklofosfamidas, metotreksatas</w:t>
      </w:r>
      <w:r w:rsidRPr="009B6C68">
        <w:rPr>
          <w:rFonts w:ascii="Times New Roman" w:eastAsia="Times New Roman" w:hAnsi="Times New Roman"/>
          <w:iCs/>
          <w:lang w:eastAsia="lt-LT"/>
        </w:rPr>
        <w:t>)</w:t>
      </w:r>
    </w:p>
    <w:p w14:paraId="7CA12A96"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Tiazidiniai diuretikai gali mažinti citotoksinių </w:t>
      </w:r>
      <w:r>
        <w:rPr>
          <w:rFonts w:ascii="Times New Roman" w:eastAsia="Times New Roman" w:hAnsi="Times New Roman"/>
          <w:lang w:eastAsia="sl-SI"/>
        </w:rPr>
        <w:t xml:space="preserve">vaistinių </w:t>
      </w:r>
      <w:r w:rsidRPr="000E6779">
        <w:rPr>
          <w:rFonts w:ascii="Times New Roman" w:eastAsia="Times New Roman" w:hAnsi="Times New Roman"/>
          <w:lang w:eastAsia="sl-SI"/>
        </w:rPr>
        <w:t>preparatų išsiskyrimą su šlapimu ir stiprinti jų kaulų čiulpus slopinantį poveikį.</w:t>
      </w:r>
    </w:p>
    <w:p w14:paraId="7CA12A97"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98" w14:textId="77777777" w:rsidR="001B3019" w:rsidRPr="000E6779" w:rsidRDefault="001B3019" w:rsidP="001B3019">
      <w:pPr>
        <w:widowControl w:val="0"/>
        <w:spacing w:after="0" w:line="240" w:lineRule="auto"/>
        <w:rPr>
          <w:rFonts w:ascii="Times New Roman" w:eastAsia="Times New Roman" w:hAnsi="Times New Roman"/>
          <w:i/>
          <w:iCs/>
          <w:lang w:eastAsia="lt-LT"/>
        </w:rPr>
      </w:pPr>
      <w:r w:rsidRPr="000E6779">
        <w:rPr>
          <w:rFonts w:ascii="Times New Roman" w:eastAsia="Times New Roman" w:hAnsi="Times New Roman"/>
          <w:i/>
          <w:iCs/>
          <w:lang w:eastAsia="lt-LT"/>
        </w:rPr>
        <w:t>Salicilatai</w:t>
      </w:r>
    </w:p>
    <w:p w14:paraId="7CA12A99"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Vartojant dideles salicilatų dozes, hidrochlorotiazidas gali stiprinti toksinį salicilatų poveikį centrinei </w:t>
      </w:r>
      <w:r w:rsidRPr="000E6779">
        <w:rPr>
          <w:rFonts w:ascii="Times New Roman" w:eastAsia="Times New Roman" w:hAnsi="Times New Roman"/>
          <w:lang w:eastAsia="sl-SI"/>
        </w:rPr>
        <w:lastRenderedPageBreak/>
        <w:t>nervų sistemai.</w:t>
      </w:r>
    </w:p>
    <w:p w14:paraId="7CA12A9A"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9B" w14:textId="77777777" w:rsidR="001B3019" w:rsidRPr="000E6779" w:rsidRDefault="001B3019" w:rsidP="001B3019">
      <w:pPr>
        <w:widowControl w:val="0"/>
        <w:spacing w:after="0" w:line="240" w:lineRule="auto"/>
        <w:rPr>
          <w:rFonts w:ascii="Times New Roman" w:eastAsia="Times New Roman" w:hAnsi="Times New Roman"/>
          <w:i/>
          <w:iCs/>
          <w:lang w:eastAsia="lt-LT"/>
        </w:rPr>
      </w:pPr>
      <w:r w:rsidRPr="000E6779">
        <w:rPr>
          <w:rFonts w:ascii="Times New Roman" w:eastAsia="Times New Roman" w:hAnsi="Times New Roman"/>
          <w:i/>
          <w:iCs/>
          <w:lang w:eastAsia="lt-LT"/>
        </w:rPr>
        <w:t>Metildopa</w:t>
      </w:r>
    </w:p>
    <w:p w14:paraId="7CA12A9C"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Gauta pavienių pranešimų apie hidrochlorotiazido ir metildopos kartu vartojusiems pacientams atsiradusią hemolizinę anemiją.</w:t>
      </w:r>
    </w:p>
    <w:p w14:paraId="7CA12A9D"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9E" w14:textId="77777777" w:rsidR="001B3019" w:rsidRPr="000E6779" w:rsidRDefault="001B3019" w:rsidP="001B3019">
      <w:pPr>
        <w:widowControl w:val="0"/>
        <w:spacing w:after="0" w:line="240" w:lineRule="auto"/>
        <w:rPr>
          <w:rFonts w:ascii="Times New Roman" w:eastAsia="Times New Roman" w:hAnsi="Times New Roman"/>
          <w:i/>
          <w:iCs/>
          <w:lang w:eastAsia="lt-LT"/>
        </w:rPr>
      </w:pPr>
      <w:r w:rsidRPr="000E6779">
        <w:rPr>
          <w:rFonts w:ascii="Times New Roman" w:eastAsia="Times New Roman" w:hAnsi="Times New Roman"/>
          <w:i/>
          <w:iCs/>
          <w:lang w:eastAsia="lt-LT"/>
        </w:rPr>
        <w:t>Ciklosporinas</w:t>
      </w:r>
    </w:p>
    <w:p w14:paraId="7CA12A9F"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Kartu su hidrochlorotiazidu vartojamas ciklosporinas gali didinti hiperurikemijos riziką ir podagrai būdingų komplikacijų riziką.</w:t>
      </w:r>
    </w:p>
    <w:p w14:paraId="7CA12AA0"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A1" w14:textId="77777777" w:rsidR="001B3019" w:rsidRPr="000E6779" w:rsidRDefault="001B3019" w:rsidP="001B3019">
      <w:pPr>
        <w:widowControl w:val="0"/>
        <w:spacing w:after="0" w:line="240" w:lineRule="auto"/>
        <w:rPr>
          <w:rFonts w:ascii="Times New Roman" w:eastAsia="Times New Roman" w:hAnsi="Times New Roman"/>
          <w:i/>
          <w:iCs/>
          <w:lang w:eastAsia="lt-LT"/>
        </w:rPr>
      </w:pPr>
      <w:r w:rsidRPr="000E6779">
        <w:rPr>
          <w:rFonts w:ascii="Times New Roman" w:eastAsia="Times New Roman" w:hAnsi="Times New Roman"/>
          <w:i/>
          <w:iCs/>
          <w:lang w:eastAsia="lt-LT"/>
        </w:rPr>
        <w:t>Tetraciklinai</w:t>
      </w:r>
    </w:p>
    <w:p w14:paraId="7CA12AA2"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Kartu vartojami tetraciklinai ir tiazidiniai diuretikai padidina tetraciklinų sukeliamo šlapalo koncentracijos padidėjimo riziką. Manoma, kad doksiciklinui tokia sąveika nebūdinga.</w:t>
      </w:r>
    </w:p>
    <w:p w14:paraId="7CA12AA3"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A4" w14:textId="77777777" w:rsidR="001B3019" w:rsidRPr="000E6779" w:rsidRDefault="001B3019" w:rsidP="001B3019">
      <w:pPr>
        <w:widowControl w:val="0"/>
        <w:tabs>
          <w:tab w:val="left" w:pos="567"/>
        </w:tabs>
        <w:spacing w:after="0" w:line="240" w:lineRule="auto"/>
        <w:ind w:left="567" w:hanging="567"/>
        <w:outlineLvl w:val="2"/>
        <w:rPr>
          <w:rFonts w:ascii="Times New Roman" w:eastAsia="Times New Roman" w:hAnsi="Times New Roman"/>
          <w:b/>
          <w:kern w:val="28"/>
          <w:lang w:eastAsia="lt-LT"/>
        </w:rPr>
      </w:pPr>
      <w:r w:rsidRPr="000E6779">
        <w:rPr>
          <w:rFonts w:ascii="Times New Roman" w:eastAsia="Times New Roman" w:hAnsi="Times New Roman"/>
          <w:b/>
          <w:kern w:val="28"/>
          <w:lang w:eastAsia="lt-LT"/>
        </w:rPr>
        <w:t>4.6</w:t>
      </w:r>
      <w:r w:rsidRPr="000E6779">
        <w:rPr>
          <w:rFonts w:ascii="Times New Roman" w:eastAsia="Times New Roman" w:hAnsi="Times New Roman"/>
          <w:b/>
          <w:kern w:val="28"/>
          <w:lang w:eastAsia="lt-LT"/>
        </w:rPr>
        <w:tab/>
        <w:t>Vaisingumas, nėštumo ir žindymo laikotarpis</w:t>
      </w:r>
    </w:p>
    <w:p w14:paraId="7CA12AA5" w14:textId="77777777" w:rsidR="001B3019" w:rsidRPr="000E6779" w:rsidRDefault="001B3019" w:rsidP="001B3019">
      <w:pPr>
        <w:widowControl w:val="0"/>
        <w:spacing w:after="0" w:line="240" w:lineRule="auto"/>
        <w:rPr>
          <w:rFonts w:ascii="Times New Roman" w:eastAsia="Times New Roman" w:hAnsi="Times New Roman"/>
          <w:i/>
          <w:lang w:eastAsia="lt-LT"/>
        </w:rPr>
      </w:pPr>
    </w:p>
    <w:p w14:paraId="7CA12AA6"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u w:val="single"/>
          <w:lang w:eastAsia="sl-SI"/>
        </w:rPr>
      </w:pPr>
      <w:r w:rsidRPr="000E6779">
        <w:rPr>
          <w:rFonts w:ascii="Times New Roman" w:eastAsia="Times New Roman" w:hAnsi="Times New Roman"/>
          <w:u w:val="single"/>
          <w:lang w:eastAsia="sl-SI"/>
        </w:rPr>
        <w:t>Nėštumas (žr. 4.3 skyrių)</w:t>
      </w:r>
    </w:p>
    <w:p w14:paraId="7CA12AA7"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A8"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Atsižvelgiant į poveikį, kurį sukelia šio sudėtinio preparato veikliosios medžiagos nėštumo laikotarpiu, pirmojo nėštumo trimestro laikotarpiu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vartoti nerekomenduojama (žr. 4.4 skyrių).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draudžiama vartoti antrojo ir trečiojo nėštumo trimestro laikotarpiu (žr. 4.3 ir 4.4 skyrius).</w:t>
      </w:r>
    </w:p>
    <w:p w14:paraId="7CA12AA9"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AA"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i/>
          <w:lang w:eastAsia="sl-SI"/>
        </w:rPr>
      </w:pPr>
      <w:r w:rsidRPr="000E6779">
        <w:rPr>
          <w:rFonts w:ascii="Times New Roman" w:eastAsia="Times New Roman" w:hAnsi="Times New Roman"/>
          <w:i/>
          <w:lang w:eastAsia="sl-SI"/>
        </w:rPr>
        <w:t>Olmesartanas medoksomilis</w:t>
      </w:r>
    </w:p>
    <w:p w14:paraId="7CA12AAB"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AC" w14:textId="77777777" w:rsidR="001B3019" w:rsidRPr="000E6779" w:rsidRDefault="001B3019" w:rsidP="001B3019">
      <w:pPr>
        <w:widowControl w:val="0"/>
        <w:tabs>
          <w:tab w:val="left" w:pos="567"/>
        </w:tabs>
        <w:autoSpaceDE w:val="0"/>
        <w:autoSpaceDN w:val="0"/>
        <w:adjustRightInd w:val="0"/>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Angiotenzino II receptorių blokatorių nerekomenduojama vartoti pirmą nėštumo trimestrą (žr. 4.4 skyrių). Angiotenzino II receptorių blokatorių antrą ir trečią nėštumo trimestrais vartoti negalima (žr. 4.3 ir 4.4 skyrius).</w:t>
      </w:r>
    </w:p>
    <w:p w14:paraId="7CA12AAD" w14:textId="77777777" w:rsidR="001B3019" w:rsidRPr="000E6779" w:rsidRDefault="001B3019" w:rsidP="001B3019">
      <w:pPr>
        <w:widowControl w:val="0"/>
        <w:tabs>
          <w:tab w:val="left" w:pos="567"/>
        </w:tabs>
        <w:autoSpaceDE w:val="0"/>
        <w:autoSpaceDN w:val="0"/>
        <w:adjustRightInd w:val="0"/>
        <w:spacing w:after="0" w:line="240" w:lineRule="auto"/>
        <w:rPr>
          <w:rFonts w:ascii="Times New Roman" w:eastAsia="Times New Roman" w:hAnsi="Times New Roman"/>
          <w:lang w:eastAsia="sl-SI"/>
        </w:rPr>
      </w:pPr>
    </w:p>
    <w:p w14:paraId="7CA12AAE"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Epidemiologiniai duomenys apie teratogeninio poveikio riziką po AKF inhibitorių ekspozicijos pirmą nėštumo trimestrą yra negalutiniai. Vis dėlto nedidelio rizikos padidėjimo paneigti negalima. Kontroliuojamųjų epidemiologinių tyrimų duomenų apie angiotenzino II receptorių blokatorių (AIIRB) keliamą riziką nėra, bet vartojant šios grupės vaistinius preparatus, rizika gali būti panaši. Pastoti planuojančioms pacientėms reikia skirti kitokį antihipertenzinį gydymą, kurio saugumas nėštumo metu įrodytas, išskyrus atvejus, kai nusprendžiama, kad būtina ir toliau vartoti AIIRB. Diagnozavus nėštumą, AIIRB vartojimą reikia nedelsiant nutraukti ir, jeigu tinka, pradėti kitokį gydymą.</w:t>
      </w:r>
    </w:p>
    <w:p w14:paraId="7CA12AAF"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B0"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Žinoma, kad gydomoji AIIRB ekspozicija antrą ir trečią nėštumo trimestrais sukelia toksinį poveikį žmogaus vaisiui (inkstų funkcijos susilpnėjimą, oligohidramnioną, kaukolės kaulėjimo sulėtėjimą) ir naujagimiui (inkstų nepakankamumą, hipotenziją, hiperkalemiją) (žr. 5.3 skyrių).</w:t>
      </w:r>
    </w:p>
    <w:p w14:paraId="7CA12AB1"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B2"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Jeigu nuo antro nėštumo trimestro buvo vartota AIIRB, rekomenduojama ultragarsu tikrinti vaisiaus inkstų funkciją ir kaukolę.</w:t>
      </w:r>
    </w:p>
    <w:p w14:paraId="7CA12AB3"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B4"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Reikia atidžiai stebėti, ar AIIRB vartojusių motinų kūdikiams nepasireiškia hipotenzija (žr. 4.3 ir 4.4 skyrius).</w:t>
      </w:r>
    </w:p>
    <w:p w14:paraId="7CA12AB5"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B6"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i/>
          <w:lang w:eastAsia="sl-SI"/>
        </w:rPr>
      </w:pPr>
      <w:r w:rsidRPr="000E6779">
        <w:rPr>
          <w:rFonts w:ascii="Times New Roman" w:eastAsia="Times New Roman" w:hAnsi="Times New Roman"/>
          <w:i/>
          <w:lang w:eastAsia="sl-SI"/>
        </w:rPr>
        <w:t>Hidrochlorotiazidas</w:t>
      </w:r>
    </w:p>
    <w:p w14:paraId="7CA12AB7"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B8"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Duomenys apie hidrochlorotiazido vartojimą nėštumo metu, ypač pirmą nėštumo trimestrą, yra riboti. Tyrimų su gyvūnais atlikta nepakankamai.</w:t>
      </w:r>
    </w:p>
    <w:p w14:paraId="7CA12AB9"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BA"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Hidrochlorotiazido prasiskverbia per placentą. Atsižvelgiant į hidrochlorotiazido farmakologinio veikimo mechanizmą, jo vartojimas antrą ir trečią nėštumo trimestrais gali sutrikdyti vaisiaus placentos kraujotaką ir daryti poveikį vaisiui bei naujagimiui, pavyzdžiui, sukelti geltą, sutrikdyti </w:t>
      </w:r>
      <w:r w:rsidRPr="000E6779">
        <w:rPr>
          <w:rFonts w:ascii="Times New Roman" w:eastAsia="Times New Roman" w:hAnsi="Times New Roman"/>
          <w:lang w:eastAsia="sl-SI"/>
        </w:rPr>
        <w:lastRenderedPageBreak/>
        <w:t>vaisiaus elektrolitų pusiausvyrą ir sukelti trombocitopeniją.</w:t>
      </w:r>
    </w:p>
    <w:p w14:paraId="7CA12ABB"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BC"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Hidrochlorotiazidu negalima gydyti su nėštumu susijusių edemų, hipertenzijos ar preeklampsijos, nes kyla plazmos kiekio sumažėjimo ir placentos kraujotakos susilpnėjimo rizika, o palankaus poveikio ligos eigai nepasireiškia.</w:t>
      </w:r>
    </w:p>
    <w:p w14:paraId="7CA12ABD"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BE"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Hidrochlorotiazidu negalima gydyti nėščiųjų, sergančių pirmine hipertenzija, išskyrus retus atvejus, kai negalima skirti kitokio gydymo.</w:t>
      </w:r>
    </w:p>
    <w:p w14:paraId="7CA12ABF"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C0"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u w:val="single"/>
          <w:lang w:eastAsia="sl-SI"/>
        </w:rPr>
      </w:pPr>
      <w:r w:rsidRPr="000E6779">
        <w:rPr>
          <w:rFonts w:ascii="Times New Roman" w:eastAsia="Times New Roman" w:hAnsi="Times New Roman"/>
          <w:u w:val="single"/>
          <w:lang w:eastAsia="sl-SI"/>
        </w:rPr>
        <w:t>Žindymas</w:t>
      </w:r>
    </w:p>
    <w:p w14:paraId="7CA12AC1" w14:textId="77777777" w:rsidR="001B3019" w:rsidRPr="000E6779" w:rsidRDefault="001B3019" w:rsidP="001B3019">
      <w:pPr>
        <w:widowControl w:val="0"/>
        <w:spacing w:after="0" w:line="240" w:lineRule="auto"/>
        <w:rPr>
          <w:rFonts w:ascii="Times New Roman" w:eastAsia="Times New Roman" w:hAnsi="Times New Roman"/>
          <w:iCs/>
          <w:u w:val="single"/>
          <w:lang w:eastAsia="lt-LT"/>
        </w:rPr>
      </w:pPr>
    </w:p>
    <w:p w14:paraId="7CA12AC2" w14:textId="77777777" w:rsidR="001B3019" w:rsidRPr="000E6779" w:rsidRDefault="001B3019" w:rsidP="001B3019">
      <w:pPr>
        <w:widowControl w:val="0"/>
        <w:spacing w:after="0" w:line="240" w:lineRule="auto"/>
        <w:rPr>
          <w:rFonts w:ascii="Times New Roman" w:eastAsia="Times New Roman" w:hAnsi="Times New Roman"/>
          <w:i/>
          <w:iCs/>
          <w:lang w:eastAsia="lt-LT"/>
        </w:rPr>
      </w:pPr>
      <w:r w:rsidRPr="000E6779">
        <w:rPr>
          <w:rFonts w:ascii="Times New Roman" w:eastAsia="Times New Roman" w:hAnsi="Times New Roman"/>
          <w:i/>
          <w:iCs/>
          <w:lang w:eastAsia="lt-LT"/>
        </w:rPr>
        <w:t>Olmesartanas medoksomilis</w:t>
      </w:r>
    </w:p>
    <w:p w14:paraId="7CA12AC3"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C4"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Nėra informacijos apie olmesartano medoksomilio ir hidrochlorotiazido derinio vartojimą žindymo metu, todėl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žindymo laikotarpiu vartoti nerekomenduojama. Patariama rinktis alternatyvius vaistinius preparatus, kurių saugumas ištirtas geriau, ypač žindant naujagimius ar neišnešiotus kūdikius.</w:t>
      </w:r>
    </w:p>
    <w:p w14:paraId="7CA12AC5"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C6" w14:textId="77777777" w:rsidR="001B3019" w:rsidRPr="000E6779" w:rsidRDefault="001B3019" w:rsidP="001B3019">
      <w:pPr>
        <w:widowControl w:val="0"/>
        <w:spacing w:after="0" w:line="240" w:lineRule="auto"/>
        <w:rPr>
          <w:rFonts w:ascii="Times New Roman" w:eastAsia="Times New Roman" w:hAnsi="Times New Roman"/>
          <w:i/>
          <w:iCs/>
          <w:lang w:eastAsia="lt-LT"/>
        </w:rPr>
      </w:pPr>
      <w:r w:rsidRPr="000E6779">
        <w:rPr>
          <w:rFonts w:ascii="Times New Roman" w:eastAsia="Times New Roman" w:hAnsi="Times New Roman"/>
          <w:i/>
          <w:iCs/>
          <w:lang w:eastAsia="lt-LT"/>
        </w:rPr>
        <w:t>Hidrochlorotiazidas</w:t>
      </w:r>
    </w:p>
    <w:p w14:paraId="7CA12AC7"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AC8" w14:textId="77777777" w:rsidR="001B3019" w:rsidRPr="000E677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Nedidelis kiekis hidrochlorotiazido prasiskverbia į motinos pieną. Didelės tiazidinių diuretikų dozės sukelia pernelyg didelę diurezę ir gali mažinti pieno gamybą. </w:t>
      </w:r>
      <w:r>
        <w:rPr>
          <w:rFonts w:ascii="Times New Roman" w:eastAsia="Times New Roman" w:hAnsi="Times New Roman"/>
          <w:lang w:eastAsia="lt-LT"/>
        </w:rPr>
        <w:t>POLMEPUR</w:t>
      </w:r>
      <w:r w:rsidRPr="000E6779">
        <w:rPr>
          <w:rFonts w:ascii="Times New Roman" w:eastAsia="Times New Roman" w:hAnsi="Times New Roman"/>
          <w:lang w:eastAsia="lt-LT"/>
        </w:rPr>
        <w:t xml:space="preserve"> žindymo laikotarpiu vartoti nerekomenduojama. Jeigu </w:t>
      </w:r>
      <w:r>
        <w:rPr>
          <w:rFonts w:ascii="Times New Roman" w:eastAsia="Times New Roman" w:hAnsi="Times New Roman"/>
          <w:lang w:eastAsia="lt-LT"/>
        </w:rPr>
        <w:t>POLMEPUR</w:t>
      </w:r>
      <w:r w:rsidRPr="000E6779">
        <w:rPr>
          <w:rFonts w:ascii="Times New Roman" w:eastAsia="Times New Roman" w:hAnsi="Times New Roman"/>
          <w:lang w:eastAsia="lt-LT"/>
        </w:rPr>
        <w:t xml:space="preserve"> būtina vartoti žindymo laikotarpiu, dozė turi būti kiek įmanoma mažesnė.</w:t>
      </w:r>
    </w:p>
    <w:p w14:paraId="7CA12AC9"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ACA" w14:textId="77777777" w:rsidR="001B3019" w:rsidRPr="000E6779" w:rsidRDefault="001B3019" w:rsidP="001B3019">
      <w:pPr>
        <w:widowControl w:val="0"/>
        <w:tabs>
          <w:tab w:val="left" w:pos="567"/>
        </w:tabs>
        <w:spacing w:after="0" w:line="240" w:lineRule="auto"/>
        <w:ind w:left="567" w:hanging="567"/>
        <w:outlineLvl w:val="2"/>
        <w:rPr>
          <w:rFonts w:ascii="Times New Roman" w:eastAsia="Times New Roman" w:hAnsi="Times New Roman"/>
          <w:b/>
          <w:kern w:val="28"/>
          <w:lang w:eastAsia="lt-LT"/>
        </w:rPr>
      </w:pPr>
      <w:r w:rsidRPr="000E6779">
        <w:rPr>
          <w:rFonts w:ascii="Times New Roman" w:eastAsia="Times New Roman" w:hAnsi="Times New Roman"/>
          <w:b/>
          <w:kern w:val="28"/>
          <w:lang w:eastAsia="lt-LT"/>
        </w:rPr>
        <w:t>4.7</w:t>
      </w:r>
      <w:r w:rsidRPr="000E6779">
        <w:rPr>
          <w:rFonts w:ascii="Times New Roman" w:eastAsia="Times New Roman" w:hAnsi="Times New Roman"/>
          <w:b/>
          <w:kern w:val="28"/>
          <w:lang w:eastAsia="lt-LT"/>
        </w:rPr>
        <w:tab/>
        <w:t>Poveikis gebėjimui vairuoti ir valdyti mechanizmus</w:t>
      </w:r>
    </w:p>
    <w:p w14:paraId="7CA12ACB"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CC"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Pr>
          <w:rFonts w:ascii="Times New Roman" w:eastAsia="Times New Roman" w:hAnsi="Times New Roman"/>
          <w:lang w:eastAsia="sl-SI"/>
        </w:rPr>
        <w:t>POLMEPUR</w:t>
      </w:r>
      <w:r w:rsidRPr="000E6779">
        <w:rPr>
          <w:rFonts w:ascii="Times New Roman" w:eastAsia="Times New Roman" w:hAnsi="Times New Roman"/>
          <w:lang w:eastAsia="sl-SI"/>
        </w:rPr>
        <w:t xml:space="preserve"> gebėjimą vairuoti ir valdyti mechanizmus veikia silpnai arba vidutiniškai. Vartojant antihipertenzinių vaistinių preparatų, kartais gali atsirasti svaigulys ar nuovargis, galintys trikdyti gebėjimą reaguoti.</w:t>
      </w:r>
    </w:p>
    <w:p w14:paraId="7CA12ACD"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CE" w14:textId="77777777" w:rsidR="001B3019" w:rsidRPr="000E6779" w:rsidRDefault="001B3019" w:rsidP="001B3019">
      <w:pPr>
        <w:widowControl w:val="0"/>
        <w:tabs>
          <w:tab w:val="left" w:pos="567"/>
        </w:tabs>
        <w:spacing w:after="0" w:line="240" w:lineRule="auto"/>
        <w:ind w:left="567" w:hanging="567"/>
        <w:outlineLvl w:val="2"/>
        <w:rPr>
          <w:rFonts w:ascii="Times New Roman" w:eastAsia="Times New Roman" w:hAnsi="Times New Roman"/>
          <w:b/>
          <w:kern w:val="28"/>
          <w:lang w:eastAsia="lt-LT"/>
        </w:rPr>
      </w:pPr>
      <w:r w:rsidRPr="000E6779">
        <w:rPr>
          <w:rFonts w:ascii="Times New Roman" w:eastAsia="Times New Roman" w:hAnsi="Times New Roman"/>
          <w:b/>
          <w:kern w:val="28"/>
          <w:lang w:eastAsia="lt-LT"/>
        </w:rPr>
        <w:t>4.8</w:t>
      </w:r>
      <w:r w:rsidRPr="000E6779">
        <w:rPr>
          <w:rFonts w:ascii="Times New Roman" w:eastAsia="Times New Roman" w:hAnsi="Times New Roman"/>
          <w:b/>
          <w:kern w:val="28"/>
          <w:lang w:eastAsia="lt-LT"/>
        </w:rPr>
        <w:tab/>
        <w:t>Nepageidaujamas poveikis</w:t>
      </w:r>
    </w:p>
    <w:p w14:paraId="7CA12ACF"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AD0" w14:textId="77777777" w:rsidR="001B3019" w:rsidRPr="000E677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Gydymo olmesartano medoksomilio ir hidrochlorotiazido deriniu metu dažniausiai pasitaikančios nepageidaujamos reakcijos yra galvos skausmas (2,9 %), svaigulys (1,9 %) ir nuovargis (1,0 %).</w:t>
      </w:r>
    </w:p>
    <w:p w14:paraId="7CA12AD1"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AD2" w14:textId="77777777" w:rsidR="001B3019" w:rsidRPr="000E677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Hidrochlorotiazidas gali sukelti arba sustiprinti kraujo tūrio sumažėjimą ir dėl to sutrikdyti elektrolitų pusiausvyrą (žr. 4.4 skyrių).</w:t>
      </w:r>
    </w:p>
    <w:p w14:paraId="7CA12AD3"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AD4"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Klinikiniais tyrimais, kurių metu 21 mėnesį 1155 pacientai buvo gydyti olmesartano medoksomilio ir hidrochlorotiazido deriniu 20 mg/12,5 mg arba 20 mg/25 mg dozėmis, o 466 pacientai vartojo placebo, nustatyta, kad bendras nepageidaujamų reakcijų dažnumas olmesartano medoksomilio ir hidrochlorotiazido derinio bei placebo vartojusių pacientų grupėse buvo panašus. Gydymo nutraukimo dėl nepageidaujamų reiškinių dažnumas vartojant olmesartano medoksomilio ir hidrochlorotiazido derinio 20 mg/12,5 mg - 20 mg/25 mg dozėmis (2 %) buvo panašus į atitinkamą rodmenį placebo grupėje (3 %). Nustatyta, kad olmesartano medoksomilio ir hidrochlorotiazido derinio vartojimo metu bendrasis nepageidaujamų reiškinių dažnumas, palyginti su dažnumu placebo grupėje, nėra susijęs su amžiumi (≤65 metų palyginti su ≥65 metų), lytimi arba rase, nors svaigulys šiek tiek dažniau atsirado ≥75 metų pacientams.</w:t>
      </w:r>
    </w:p>
    <w:p w14:paraId="7CA12AD5"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D6"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Be to, olmesartano medoksomilio ir hidrochlorotiazido didelių dozių derinio saugumas tirtas atliekant klinikinius tyrimus, kurių metu 3709 pacientai buvo gydyti olmesartano medoksomilio ir hidrochlorotiazido derinio 40 mg/12,5 mg ir 40 mg/25 mg dozėmis.</w:t>
      </w:r>
    </w:p>
    <w:p w14:paraId="7CA12AD7"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AD8" w14:textId="77777777" w:rsidR="001B3019" w:rsidRPr="000E677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Nepageidaujamos olmesartano medoksomilio ir hidrochlorotiazido derinio reakcijos, duomenų apie kurias gauta klinikinių tyrimų, poregistracinio saugumo tyrimų metu bei analizuojant spontaninius </w:t>
      </w:r>
      <w:r w:rsidRPr="000E6779">
        <w:rPr>
          <w:rFonts w:ascii="Times New Roman" w:eastAsia="Times New Roman" w:hAnsi="Times New Roman"/>
          <w:lang w:eastAsia="lt-LT"/>
        </w:rPr>
        <w:lastRenderedPageBreak/>
        <w:t>pranešimus, apibendrintos žemiau pateiktoje lentelėje. Remiantis turimais saugumo duomenimis, pateiktos ir atskirų komponentų olmesartano medoksomilio ir hidrochlorotiazido nepageidaujamos reakcijos.</w:t>
      </w:r>
    </w:p>
    <w:p w14:paraId="7CA12AD9"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ADA" w14:textId="7F315415" w:rsidR="001B3019" w:rsidRPr="000E677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7CA12ADB" w14:textId="77777777" w:rsidR="001B3019" w:rsidRPr="000E6779" w:rsidRDefault="001B3019" w:rsidP="001B3019">
      <w:pPr>
        <w:widowControl w:val="0"/>
        <w:spacing w:after="0" w:line="240" w:lineRule="auto"/>
        <w:rPr>
          <w:rFonts w:ascii="Times New Roman" w:eastAsia="Times New Roman" w:hAnsi="Times New Roman"/>
          <w:lang w:eastAsia="lt-LT"/>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835"/>
        <w:gridCol w:w="1559"/>
        <w:gridCol w:w="1560"/>
        <w:gridCol w:w="1381"/>
      </w:tblGrid>
      <w:tr w:rsidR="001B3019" w:rsidRPr="007041D1" w14:paraId="7CA12ADF" w14:textId="77777777" w:rsidTr="00E01D35">
        <w:tc>
          <w:tcPr>
            <w:tcW w:w="1951" w:type="dxa"/>
            <w:vMerge w:val="restart"/>
            <w:shd w:val="clear" w:color="auto" w:fill="auto"/>
          </w:tcPr>
          <w:p w14:paraId="7CA12ADC" w14:textId="77777777" w:rsidR="001B3019" w:rsidRPr="000E6779" w:rsidRDefault="001B3019" w:rsidP="00A44544">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MedDRA organų sistemų klasė</w:t>
            </w:r>
          </w:p>
        </w:tc>
        <w:tc>
          <w:tcPr>
            <w:tcW w:w="2835" w:type="dxa"/>
            <w:vMerge w:val="restart"/>
            <w:shd w:val="clear" w:color="auto" w:fill="auto"/>
          </w:tcPr>
          <w:p w14:paraId="7CA12ADD" w14:textId="77777777" w:rsidR="001B3019" w:rsidRPr="000E6779" w:rsidRDefault="001B3019" w:rsidP="00A44544">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Nepageidaujamos reakcijos </w:t>
            </w:r>
          </w:p>
        </w:tc>
        <w:tc>
          <w:tcPr>
            <w:tcW w:w="4500" w:type="dxa"/>
            <w:gridSpan w:val="3"/>
            <w:shd w:val="clear" w:color="auto" w:fill="auto"/>
          </w:tcPr>
          <w:p w14:paraId="7CA12ADE" w14:textId="77777777" w:rsidR="001B3019" w:rsidRPr="000E6779" w:rsidRDefault="001B3019" w:rsidP="00A44544">
            <w:pPr>
              <w:widowControl w:val="0"/>
              <w:spacing w:after="0" w:line="240" w:lineRule="auto"/>
              <w:jc w:val="center"/>
              <w:rPr>
                <w:rFonts w:ascii="Times New Roman" w:eastAsia="Times New Roman" w:hAnsi="Times New Roman"/>
                <w:lang w:eastAsia="lt-LT"/>
              </w:rPr>
            </w:pPr>
            <w:r w:rsidRPr="000E6779">
              <w:rPr>
                <w:rFonts w:ascii="Times New Roman" w:eastAsia="Times New Roman" w:hAnsi="Times New Roman"/>
                <w:lang w:eastAsia="lt-LT"/>
              </w:rPr>
              <w:t>Dažnis</w:t>
            </w:r>
          </w:p>
        </w:tc>
      </w:tr>
      <w:tr w:rsidR="001B3019" w:rsidRPr="007041D1" w14:paraId="7CA12AE5" w14:textId="77777777" w:rsidTr="00E01D35">
        <w:tc>
          <w:tcPr>
            <w:tcW w:w="1951" w:type="dxa"/>
            <w:vMerge/>
            <w:shd w:val="clear" w:color="auto" w:fill="auto"/>
          </w:tcPr>
          <w:p w14:paraId="7CA12AE0" w14:textId="77777777" w:rsidR="001B3019" w:rsidRPr="000E6779" w:rsidRDefault="001B3019" w:rsidP="00A44544">
            <w:pPr>
              <w:widowControl w:val="0"/>
              <w:spacing w:after="0" w:line="240" w:lineRule="auto"/>
              <w:rPr>
                <w:rFonts w:ascii="Times New Roman" w:eastAsia="Times New Roman" w:hAnsi="Times New Roman"/>
                <w:lang w:eastAsia="lt-LT"/>
              </w:rPr>
            </w:pPr>
          </w:p>
        </w:tc>
        <w:tc>
          <w:tcPr>
            <w:tcW w:w="2835" w:type="dxa"/>
            <w:vMerge/>
            <w:shd w:val="clear" w:color="auto" w:fill="auto"/>
          </w:tcPr>
          <w:p w14:paraId="7CA12AE1" w14:textId="77777777" w:rsidR="001B3019" w:rsidRPr="000E6779" w:rsidRDefault="001B3019" w:rsidP="00A44544">
            <w:pPr>
              <w:widowControl w:val="0"/>
              <w:spacing w:after="0" w:line="240" w:lineRule="auto"/>
              <w:rPr>
                <w:rFonts w:ascii="Times New Roman" w:eastAsia="Times New Roman" w:hAnsi="Times New Roman"/>
                <w:lang w:eastAsia="lt-LT"/>
              </w:rPr>
            </w:pPr>
          </w:p>
        </w:tc>
        <w:tc>
          <w:tcPr>
            <w:tcW w:w="1559" w:type="dxa"/>
            <w:shd w:val="clear" w:color="auto" w:fill="auto"/>
          </w:tcPr>
          <w:p w14:paraId="7CA12AE2" w14:textId="77777777" w:rsidR="001B3019" w:rsidRPr="000E6779" w:rsidRDefault="001B3019" w:rsidP="00A44544">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Olmesartano medoksomilio ir hidrochloro-tiazido derinys</w:t>
            </w:r>
          </w:p>
        </w:tc>
        <w:tc>
          <w:tcPr>
            <w:tcW w:w="1560" w:type="dxa"/>
            <w:shd w:val="clear" w:color="auto" w:fill="auto"/>
          </w:tcPr>
          <w:p w14:paraId="7CA12AE3" w14:textId="77777777" w:rsidR="001B3019" w:rsidRPr="000E6779" w:rsidRDefault="001B3019" w:rsidP="00A44544">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Olmesartanas medoksomilis</w:t>
            </w:r>
          </w:p>
        </w:tc>
        <w:tc>
          <w:tcPr>
            <w:tcW w:w="1381" w:type="dxa"/>
            <w:shd w:val="clear" w:color="auto" w:fill="auto"/>
          </w:tcPr>
          <w:p w14:paraId="7CA12AE4" w14:textId="77777777" w:rsidR="001B3019" w:rsidRPr="000E6779" w:rsidRDefault="001B3019" w:rsidP="00A44544">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Hidrochloro-tiazidas</w:t>
            </w:r>
          </w:p>
        </w:tc>
      </w:tr>
      <w:tr w:rsidR="001B3019" w:rsidRPr="007041D1" w14:paraId="7CA12AEB" w14:textId="77777777" w:rsidTr="00E01D35">
        <w:tc>
          <w:tcPr>
            <w:tcW w:w="1951" w:type="dxa"/>
          </w:tcPr>
          <w:p w14:paraId="7CA12AE6" w14:textId="77777777" w:rsidR="001B3019" w:rsidRPr="000E6779" w:rsidRDefault="001B3019" w:rsidP="00A44544">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Infekcijos ir infestacijos</w:t>
            </w:r>
          </w:p>
        </w:tc>
        <w:tc>
          <w:tcPr>
            <w:tcW w:w="2835" w:type="dxa"/>
          </w:tcPr>
          <w:p w14:paraId="7CA12AE7" w14:textId="77777777" w:rsidR="001B3019" w:rsidRPr="000E6779" w:rsidRDefault="001B3019" w:rsidP="00A44544">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Sial</w:t>
            </w:r>
            <w:r>
              <w:rPr>
                <w:rFonts w:ascii="Times New Roman" w:eastAsia="Times New Roman" w:hAnsi="Times New Roman"/>
                <w:lang w:eastAsia="lt-LT"/>
              </w:rPr>
              <w:t>o</w:t>
            </w:r>
            <w:r w:rsidRPr="000E6779">
              <w:rPr>
                <w:rFonts w:ascii="Times New Roman" w:eastAsia="Times New Roman" w:hAnsi="Times New Roman"/>
                <w:lang w:eastAsia="lt-LT"/>
              </w:rPr>
              <w:t>adenitas</w:t>
            </w:r>
          </w:p>
        </w:tc>
        <w:tc>
          <w:tcPr>
            <w:tcW w:w="1559" w:type="dxa"/>
          </w:tcPr>
          <w:p w14:paraId="7CA12AE8" w14:textId="77777777" w:rsidR="001B3019" w:rsidRPr="000E6779" w:rsidRDefault="001B3019" w:rsidP="00A44544">
            <w:pPr>
              <w:widowControl w:val="0"/>
              <w:spacing w:after="0" w:line="240" w:lineRule="auto"/>
              <w:rPr>
                <w:rFonts w:ascii="Times New Roman" w:eastAsia="Times New Roman" w:hAnsi="Times New Roman"/>
                <w:lang w:eastAsia="lt-LT"/>
              </w:rPr>
            </w:pPr>
          </w:p>
        </w:tc>
        <w:tc>
          <w:tcPr>
            <w:tcW w:w="1560" w:type="dxa"/>
          </w:tcPr>
          <w:p w14:paraId="7CA12AE9" w14:textId="77777777" w:rsidR="001B3019" w:rsidRPr="000E6779" w:rsidRDefault="001B3019" w:rsidP="00A44544">
            <w:pPr>
              <w:widowControl w:val="0"/>
              <w:spacing w:after="0" w:line="240" w:lineRule="auto"/>
              <w:rPr>
                <w:rFonts w:ascii="Times New Roman" w:eastAsia="Times New Roman" w:hAnsi="Times New Roman"/>
                <w:lang w:eastAsia="lt-LT"/>
              </w:rPr>
            </w:pPr>
          </w:p>
        </w:tc>
        <w:tc>
          <w:tcPr>
            <w:tcW w:w="1381" w:type="dxa"/>
          </w:tcPr>
          <w:p w14:paraId="7CA12AEA" w14:textId="77777777" w:rsidR="001B3019" w:rsidRPr="000E6779" w:rsidRDefault="001B3019" w:rsidP="00A44544">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E62C4F" w:rsidRPr="007041D1" w14:paraId="187A69A5" w14:textId="77777777" w:rsidTr="0079461B">
        <w:tc>
          <w:tcPr>
            <w:tcW w:w="1951" w:type="dxa"/>
          </w:tcPr>
          <w:p w14:paraId="68DEB9A7" w14:textId="74BCA582" w:rsidR="00E62C4F" w:rsidRPr="00E62C4F" w:rsidRDefault="00E62C4F" w:rsidP="00E62C4F">
            <w:pPr>
              <w:widowControl w:val="0"/>
              <w:spacing w:after="0" w:line="240" w:lineRule="auto"/>
              <w:rPr>
                <w:rFonts w:ascii="Times New Roman" w:eastAsia="Times New Roman" w:hAnsi="Times New Roman"/>
                <w:lang w:eastAsia="lt-LT"/>
              </w:rPr>
            </w:pPr>
            <w:r w:rsidRPr="00E62C4F">
              <w:rPr>
                <w:rFonts w:ascii="Times New Roman" w:hAnsi="Times New Roman"/>
                <w:noProof/>
                <w:lang w:val="it-IT"/>
              </w:rPr>
              <w:t>Gerybiniai, piktybiniai ir nepatikslinti navikai (tarp jų cistos ir polipai)</w:t>
            </w:r>
          </w:p>
        </w:tc>
        <w:tc>
          <w:tcPr>
            <w:tcW w:w="2835" w:type="dxa"/>
          </w:tcPr>
          <w:p w14:paraId="438525EB" w14:textId="607FCE4F" w:rsidR="00E62C4F" w:rsidRPr="000E6779" w:rsidRDefault="00E62C4F" w:rsidP="00E62C4F">
            <w:pPr>
              <w:widowControl w:val="0"/>
              <w:spacing w:after="0" w:line="240" w:lineRule="auto"/>
              <w:rPr>
                <w:rFonts w:ascii="Times New Roman" w:eastAsia="Times New Roman" w:hAnsi="Times New Roman"/>
                <w:lang w:eastAsia="lt-LT"/>
              </w:rPr>
            </w:pPr>
            <w:r w:rsidRPr="0079461B">
              <w:rPr>
                <w:rFonts w:ascii="Times New Roman" w:hAnsi="Times New Roman"/>
              </w:rPr>
              <w:t>Nemelanominis odos vėžys (bazalinių ląstelių karcinoma ir plokščiųjų ląstelių karcinoma)</w:t>
            </w:r>
          </w:p>
        </w:tc>
        <w:tc>
          <w:tcPr>
            <w:tcW w:w="1559" w:type="dxa"/>
          </w:tcPr>
          <w:p w14:paraId="660C7193"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066E0001"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4502D38C" w14:textId="221A9587" w:rsidR="00E62C4F" w:rsidRPr="000E6779" w:rsidRDefault="00E62C4F" w:rsidP="00E62C4F">
            <w:pPr>
              <w:widowControl w:val="0"/>
              <w:spacing w:after="0" w:line="240" w:lineRule="auto"/>
              <w:rPr>
                <w:rFonts w:ascii="Times New Roman" w:eastAsia="Times New Roman" w:hAnsi="Times New Roman"/>
                <w:lang w:eastAsia="lt-LT"/>
              </w:rPr>
            </w:pPr>
            <w:r>
              <w:rPr>
                <w:rFonts w:ascii="Times New Roman" w:eastAsia="Times New Roman" w:hAnsi="Times New Roman"/>
                <w:lang w:eastAsia="lt-LT"/>
              </w:rPr>
              <w:t>N</w:t>
            </w:r>
            <w:r w:rsidRPr="000E6779">
              <w:rPr>
                <w:rFonts w:ascii="Times New Roman" w:eastAsia="Times New Roman" w:hAnsi="Times New Roman"/>
                <w:lang w:eastAsia="lt-LT"/>
              </w:rPr>
              <w:t>ežinomas</w:t>
            </w:r>
          </w:p>
        </w:tc>
      </w:tr>
      <w:tr w:rsidR="00E62C4F" w:rsidRPr="007041D1" w14:paraId="7CA12AF1" w14:textId="77777777" w:rsidTr="00E01D35">
        <w:tc>
          <w:tcPr>
            <w:tcW w:w="1951" w:type="dxa"/>
            <w:vMerge w:val="restart"/>
          </w:tcPr>
          <w:p w14:paraId="7CA12AEC"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Kraujo ir limfinės sistemos sutrikimai</w:t>
            </w:r>
          </w:p>
        </w:tc>
        <w:tc>
          <w:tcPr>
            <w:tcW w:w="2835" w:type="dxa"/>
          </w:tcPr>
          <w:p w14:paraId="7CA12AED"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Aplazinė anemija</w:t>
            </w:r>
          </w:p>
        </w:tc>
        <w:tc>
          <w:tcPr>
            <w:tcW w:w="1559" w:type="dxa"/>
          </w:tcPr>
          <w:p w14:paraId="7CA12AEE"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AEF"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AF0"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E62C4F" w:rsidRPr="007041D1" w14:paraId="7CA12AF7" w14:textId="77777777" w:rsidTr="00E01D35">
        <w:tc>
          <w:tcPr>
            <w:tcW w:w="1951" w:type="dxa"/>
            <w:vMerge/>
          </w:tcPr>
          <w:p w14:paraId="7CA12AF2"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AF3"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Kaulų čiulpų slopinimas</w:t>
            </w:r>
          </w:p>
        </w:tc>
        <w:tc>
          <w:tcPr>
            <w:tcW w:w="1559" w:type="dxa"/>
          </w:tcPr>
          <w:p w14:paraId="7CA12AF4"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AF5"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AF6"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E62C4F" w:rsidRPr="007041D1" w14:paraId="7CA12AFD" w14:textId="77777777" w:rsidTr="00E01D35">
        <w:tc>
          <w:tcPr>
            <w:tcW w:w="1951" w:type="dxa"/>
            <w:vMerge/>
          </w:tcPr>
          <w:p w14:paraId="7CA12AF8"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AF9"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Hemolizinė anemija</w:t>
            </w:r>
          </w:p>
        </w:tc>
        <w:tc>
          <w:tcPr>
            <w:tcW w:w="1559" w:type="dxa"/>
          </w:tcPr>
          <w:p w14:paraId="7CA12AFA"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AFB"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AFC"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E62C4F" w:rsidRPr="007041D1" w14:paraId="7CA12B03" w14:textId="77777777" w:rsidTr="00E01D35">
        <w:tc>
          <w:tcPr>
            <w:tcW w:w="1951" w:type="dxa"/>
            <w:vMerge/>
          </w:tcPr>
          <w:p w14:paraId="7CA12AFE"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AFF"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Leukopenija</w:t>
            </w:r>
          </w:p>
        </w:tc>
        <w:tc>
          <w:tcPr>
            <w:tcW w:w="1559" w:type="dxa"/>
          </w:tcPr>
          <w:p w14:paraId="7CA12B00"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B01"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B02"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E62C4F" w:rsidRPr="007041D1" w14:paraId="7CA12B09" w14:textId="77777777" w:rsidTr="00E01D35">
        <w:tc>
          <w:tcPr>
            <w:tcW w:w="1951" w:type="dxa"/>
            <w:vMerge/>
          </w:tcPr>
          <w:p w14:paraId="7CA12B04"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B05"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Neutropenija, agranulocitozė</w:t>
            </w:r>
          </w:p>
        </w:tc>
        <w:tc>
          <w:tcPr>
            <w:tcW w:w="1559" w:type="dxa"/>
          </w:tcPr>
          <w:p w14:paraId="7CA12B06"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B07"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B08"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E62C4F" w:rsidRPr="007041D1" w14:paraId="7CA12B0F" w14:textId="77777777" w:rsidTr="00E01D35">
        <w:tc>
          <w:tcPr>
            <w:tcW w:w="1951" w:type="dxa"/>
            <w:vMerge/>
          </w:tcPr>
          <w:p w14:paraId="7CA12B0A"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B0B"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Trombocitopenija</w:t>
            </w:r>
          </w:p>
        </w:tc>
        <w:tc>
          <w:tcPr>
            <w:tcW w:w="1559" w:type="dxa"/>
          </w:tcPr>
          <w:p w14:paraId="7CA12B0C"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B0D"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381" w:type="dxa"/>
          </w:tcPr>
          <w:p w14:paraId="7CA12B0E"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E62C4F" w:rsidRPr="007041D1" w14:paraId="7CA12B15" w14:textId="77777777" w:rsidTr="00E01D35">
        <w:tc>
          <w:tcPr>
            <w:tcW w:w="1951" w:type="dxa"/>
          </w:tcPr>
          <w:p w14:paraId="7CA12B10"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Imuninės sistemos sutrikimai</w:t>
            </w:r>
          </w:p>
        </w:tc>
        <w:tc>
          <w:tcPr>
            <w:tcW w:w="2835" w:type="dxa"/>
          </w:tcPr>
          <w:p w14:paraId="7CA12B11"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Anafilaksinės reakcijos</w:t>
            </w:r>
          </w:p>
        </w:tc>
        <w:tc>
          <w:tcPr>
            <w:tcW w:w="1559" w:type="dxa"/>
          </w:tcPr>
          <w:p w14:paraId="7CA12B12"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B13"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381" w:type="dxa"/>
          </w:tcPr>
          <w:p w14:paraId="7CA12B14"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r>
      <w:tr w:rsidR="00E62C4F" w:rsidRPr="007041D1" w14:paraId="7CA12B1B" w14:textId="77777777" w:rsidTr="00E01D35">
        <w:tc>
          <w:tcPr>
            <w:tcW w:w="1951" w:type="dxa"/>
            <w:vMerge w:val="restart"/>
          </w:tcPr>
          <w:p w14:paraId="7CA12B16"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Metabolizmo ir mitybos sutrikimai</w:t>
            </w:r>
          </w:p>
        </w:tc>
        <w:tc>
          <w:tcPr>
            <w:tcW w:w="2835" w:type="dxa"/>
          </w:tcPr>
          <w:p w14:paraId="7CA12B17"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Anoreksija</w:t>
            </w:r>
          </w:p>
        </w:tc>
        <w:tc>
          <w:tcPr>
            <w:tcW w:w="1559" w:type="dxa"/>
          </w:tcPr>
          <w:p w14:paraId="7CA12B18"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B19"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B1A"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r>
      <w:tr w:rsidR="00E62C4F" w:rsidRPr="007041D1" w14:paraId="7CA12B21" w14:textId="77777777" w:rsidTr="00E01D35">
        <w:tc>
          <w:tcPr>
            <w:tcW w:w="1951" w:type="dxa"/>
            <w:vMerge/>
          </w:tcPr>
          <w:p w14:paraId="7CA12B1C"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B1D"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Glikozurija</w:t>
            </w:r>
          </w:p>
        </w:tc>
        <w:tc>
          <w:tcPr>
            <w:tcW w:w="1559" w:type="dxa"/>
          </w:tcPr>
          <w:p w14:paraId="7CA12B1E"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B1F"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B20"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r>
      <w:tr w:rsidR="00E62C4F" w:rsidRPr="007041D1" w14:paraId="7CA12B27" w14:textId="77777777" w:rsidTr="00E01D35">
        <w:tc>
          <w:tcPr>
            <w:tcW w:w="1951" w:type="dxa"/>
            <w:vMerge/>
          </w:tcPr>
          <w:p w14:paraId="7CA12B22"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B23"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Hiperkalcemija</w:t>
            </w:r>
          </w:p>
        </w:tc>
        <w:tc>
          <w:tcPr>
            <w:tcW w:w="1559" w:type="dxa"/>
          </w:tcPr>
          <w:p w14:paraId="7CA12B24"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B25"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B26"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r>
      <w:tr w:rsidR="00E62C4F" w:rsidRPr="007041D1" w14:paraId="7CA12B2D" w14:textId="77777777" w:rsidTr="00E01D35">
        <w:tc>
          <w:tcPr>
            <w:tcW w:w="1951" w:type="dxa"/>
            <w:vMerge/>
          </w:tcPr>
          <w:p w14:paraId="7CA12B28"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B29"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Hipercholesterolemija</w:t>
            </w:r>
          </w:p>
        </w:tc>
        <w:tc>
          <w:tcPr>
            <w:tcW w:w="1559" w:type="dxa"/>
          </w:tcPr>
          <w:p w14:paraId="7CA12B2A"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B2B"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B2C"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Labai dažni</w:t>
            </w:r>
          </w:p>
        </w:tc>
      </w:tr>
      <w:tr w:rsidR="00E62C4F" w:rsidRPr="007041D1" w14:paraId="7CA12B33" w14:textId="77777777" w:rsidTr="00E01D35">
        <w:tc>
          <w:tcPr>
            <w:tcW w:w="1951" w:type="dxa"/>
            <w:vMerge/>
          </w:tcPr>
          <w:p w14:paraId="7CA12B2E"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B2F"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Hiperglikemija</w:t>
            </w:r>
          </w:p>
        </w:tc>
        <w:tc>
          <w:tcPr>
            <w:tcW w:w="1559" w:type="dxa"/>
          </w:tcPr>
          <w:p w14:paraId="7CA12B30"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B31"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B32"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r>
      <w:tr w:rsidR="00E62C4F" w:rsidRPr="007041D1" w14:paraId="7CA12B39" w14:textId="77777777" w:rsidTr="00E01D35">
        <w:tc>
          <w:tcPr>
            <w:tcW w:w="1951" w:type="dxa"/>
            <w:vMerge/>
          </w:tcPr>
          <w:p w14:paraId="7CA12B34"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B35"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Hiperkalemija</w:t>
            </w:r>
          </w:p>
        </w:tc>
        <w:tc>
          <w:tcPr>
            <w:tcW w:w="1559" w:type="dxa"/>
          </w:tcPr>
          <w:p w14:paraId="7CA12B36"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B37"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c>
          <w:tcPr>
            <w:tcW w:w="1381" w:type="dxa"/>
          </w:tcPr>
          <w:p w14:paraId="7CA12B38"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B3F" w14:textId="77777777" w:rsidTr="00E01D35">
        <w:tc>
          <w:tcPr>
            <w:tcW w:w="1951" w:type="dxa"/>
            <w:vMerge/>
          </w:tcPr>
          <w:p w14:paraId="7CA12B3A"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B3B"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Hipertrigliceridemija</w:t>
            </w:r>
          </w:p>
        </w:tc>
        <w:tc>
          <w:tcPr>
            <w:tcW w:w="1559" w:type="dxa"/>
          </w:tcPr>
          <w:p w14:paraId="7CA12B3C"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B3D"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c>
          <w:tcPr>
            <w:tcW w:w="1381" w:type="dxa"/>
          </w:tcPr>
          <w:p w14:paraId="7CA12B3E"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Labai dažni</w:t>
            </w:r>
          </w:p>
        </w:tc>
      </w:tr>
      <w:tr w:rsidR="00E62C4F" w:rsidRPr="007041D1" w14:paraId="7CA12B45" w14:textId="77777777" w:rsidTr="00E01D35">
        <w:tc>
          <w:tcPr>
            <w:tcW w:w="1951" w:type="dxa"/>
            <w:vMerge/>
          </w:tcPr>
          <w:p w14:paraId="7CA12B40"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B41"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Hiperurikemija</w:t>
            </w:r>
          </w:p>
        </w:tc>
        <w:tc>
          <w:tcPr>
            <w:tcW w:w="1559" w:type="dxa"/>
          </w:tcPr>
          <w:p w14:paraId="7CA12B42"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B43"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c>
          <w:tcPr>
            <w:tcW w:w="1381" w:type="dxa"/>
          </w:tcPr>
          <w:p w14:paraId="7CA12B44"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Labai dažni</w:t>
            </w:r>
          </w:p>
        </w:tc>
      </w:tr>
      <w:tr w:rsidR="00E62C4F" w:rsidRPr="007041D1" w14:paraId="7CA12B4B" w14:textId="77777777" w:rsidTr="00E01D35">
        <w:tc>
          <w:tcPr>
            <w:tcW w:w="1951" w:type="dxa"/>
            <w:vMerge/>
          </w:tcPr>
          <w:p w14:paraId="7CA12B46"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B47"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Hipochloremija</w:t>
            </w:r>
          </w:p>
        </w:tc>
        <w:tc>
          <w:tcPr>
            <w:tcW w:w="1559" w:type="dxa"/>
          </w:tcPr>
          <w:p w14:paraId="7CA12B48"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B49"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B4A"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r>
      <w:tr w:rsidR="00E62C4F" w:rsidRPr="007041D1" w14:paraId="7CA12B51" w14:textId="77777777" w:rsidTr="00E01D35">
        <w:tc>
          <w:tcPr>
            <w:tcW w:w="1951" w:type="dxa"/>
            <w:vMerge/>
          </w:tcPr>
          <w:p w14:paraId="7CA12B4C"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B4D"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Hipochloreminė alkalozė</w:t>
            </w:r>
          </w:p>
        </w:tc>
        <w:tc>
          <w:tcPr>
            <w:tcW w:w="1559" w:type="dxa"/>
          </w:tcPr>
          <w:p w14:paraId="7CA12B4E"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B4F"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B50"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Labai reti</w:t>
            </w:r>
          </w:p>
        </w:tc>
      </w:tr>
      <w:tr w:rsidR="00E62C4F" w:rsidRPr="007041D1" w14:paraId="7CA12B57" w14:textId="77777777" w:rsidTr="00E01D35">
        <w:tc>
          <w:tcPr>
            <w:tcW w:w="1951" w:type="dxa"/>
            <w:vMerge/>
          </w:tcPr>
          <w:p w14:paraId="7CA12B52"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B53"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Hipokalemija</w:t>
            </w:r>
          </w:p>
        </w:tc>
        <w:tc>
          <w:tcPr>
            <w:tcW w:w="1559" w:type="dxa"/>
          </w:tcPr>
          <w:p w14:paraId="7CA12B54"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B55"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B56"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r>
      <w:tr w:rsidR="00E62C4F" w:rsidRPr="007041D1" w14:paraId="7CA12B5D" w14:textId="77777777" w:rsidTr="00E01D35">
        <w:tc>
          <w:tcPr>
            <w:tcW w:w="1951" w:type="dxa"/>
            <w:vMerge/>
          </w:tcPr>
          <w:p w14:paraId="7CA12B58"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B59"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Hipomagnezemija</w:t>
            </w:r>
          </w:p>
        </w:tc>
        <w:tc>
          <w:tcPr>
            <w:tcW w:w="1559" w:type="dxa"/>
          </w:tcPr>
          <w:p w14:paraId="7CA12B5A"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B5B"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B5C"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r>
      <w:tr w:rsidR="00E62C4F" w:rsidRPr="007041D1" w14:paraId="7CA12B63" w14:textId="77777777" w:rsidTr="00E01D35">
        <w:tc>
          <w:tcPr>
            <w:tcW w:w="1951" w:type="dxa"/>
            <w:vMerge/>
          </w:tcPr>
          <w:p w14:paraId="7CA12B5E"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B5F"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Hiponatremija</w:t>
            </w:r>
          </w:p>
        </w:tc>
        <w:tc>
          <w:tcPr>
            <w:tcW w:w="1559" w:type="dxa"/>
          </w:tcPr>
          <w:p w14:paraId="7CA12B60"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B61"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B62"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r>
      <w:tr w:rsidR="00E62C4F" w:rsidRPr="007041D1" w14:paraId="7CA12B69" w14:textId="77777777" w:rsidTr="00E01D35">
        <w:tc>
          <w:tcPr>
            <w:tcW w:w="1951" w:type="dxa"/>
            <w:vMerge/>
          </w:tcPr>
          <w:p w14:paraId="7CA12B64"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B65"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Hiperamilazemija</w:t>
            </w:r>
          </w:p>
        </w:tc>
        <w:tc>
          <w:tcPr>
            <w:tcW w:w="1559" w:type="dxa"/>
          </w:tcPr>
          <w:p w14:paraId="7CA12B66"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B67"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B68"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r>
      <w:tr w:rsidR="00E62C4F" w:rsidRPr="007041D1" w14:paraId="7CA12B6F" w14:textId="77777777" w:rsidTr="00E01D35">
        <w:tc>
          <w:tcPr>
            <w:tcW w:w="1951" w:type="dxa"/>
            <w:vMerge w:val="restart"/>
          </w:tcPr>
          <w:p w14:paraId="7CA12B6A"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Psichikos sutrikimai</w:t>
            </w:r>
          </w:p>
        </w:tc>
        <w:tc>
          <w:tcPr>
            <w:tcW w:w="2835" w:type="dxa"/>
          </w:tcPr>
          <w:p w14:paraId="7CA12B6B"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Apatija</w:t>
            </w:r>
          </w:p>
        </w:tc>
        <w:tc>
          <w:tcPr>
            <w:tcW w:w="1559" w:type="dxa"/>
          </w:tcPr>
          <w:p w14:paraId="7CA12B6C"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B6D"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B6E"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E62C4F" w:rsidRPr="007041D1" w14:paraId="7CA12B75" w14:textId="77777777" w:rsidTr="00E01D35">
        <w:tc>
          <w:tcPr>
            <w:tcW w:w="1951" w:type="dxa"/>
            <w:vMerge/>
          </w:tcPr>
          <w:p w14:paraId="7CA12B70"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B71"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Depresija</w:t>
            </w:r>
          </w:p>
        </w:tc>
        <w:tc>
          <w:tcPr>
            <w:tcW w:w="1559" w:type="dxa"/>
          </w:tcPr>
          <w:p w14:paraId="7CA12B72"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B73"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B74"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E62C4F" w:rsidRPr="007041D1" w14:paraId="7CA12B7B" w14:textId="77777777" w:rsidTr="00E01D35">
        <w:tc>
          <w:tcPr>
            <w:tcW w:w="1951" w:type="dxa"/>
            <w:vMerge/>
          </w:tcPr>
          <w:p w14:paraId="7CA12B76"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B77"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Nenustygstamumas</w:t>
            </w:r>
          </w:p>
        </w:tc>
        <w:tc>
          <w:tcPr>
            <w:tcW w:w="1559" w:type="dxa"/>
          </w:tcPr>
          <w:p w14:paraId="7CA12B78"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B79"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B7A"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E62C4F" w:rsidRPr="007041D1" w14:paraId="7CA12B81" w14:textId="77777777" w:rsidTr="00E01D35">
        <w:tc>
          <w:tcPr>
            <w:tcW w:w="1951" w:type="dxa"/>
            <w:vMerge/>
          </w:tcPr>
          <w:p w14:paraId="7CA12B7C"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B7D"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Miego sutrikimas</w:t>
            </w:r>
          </w:p>
        </w:tc>
        <w:tc>
          <w:tcPr>
            <w:tcW w:w="1559" w:type="dxa"/>
          </w:tcPr>
          <w:p w14:paraId="7CA12B7E"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B7F"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B80"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E62C4F" w:rsidRPr="007041D1" w14:paraId="7CA12B87" w14:textId="77777777" w:rsidTr="00E01D35">
        <w:tc>
          <w:tcPr>
            <w:tcW w:w="1951" w:type="dxa"/>
            <w:vMerge w:val="restart"/>
            <w:tcBorders>
              <w:bottom w:val="nil"/>
            </w:tcBorders>
          </w:tcPr>
          <w:p w14:paraId="7CA12B82"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Nervų sistemos sutrikimai</w:t>
            </w:r>
          </w:p>
        </w:tc>
        <w:tc>
          <w:tcPr>
            <w:tcW w:w="2835" w:type="dxa"/>
          </w:tcPr>
          <w:p w14:paraId="7CA12B83"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Konfūzijos būsena</w:t>
            </w:r>
          </w:p>
        </w:tc>
        <w:tc>
          <w:tcPr>
            <w:tcW w:w="1559" w:type="dxa"/>
          </w:tcPr>
          <w:p w14:paraId="7CA12B84"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B85"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B86"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r>
      <w:tr w:rsidR="00E62C4F" w:rsidRPr="007041D1" w14:paraId="7CA12B8D" w14:textId="77777777" w:rsidTr="00E01D35">
        <w:tc>
          <w:tcPr>
            <w:tcW w:w="1951" w:type="dxa"/>
            <w:vMerge/>
            <w:tcBorders>
              <w:bottom w:val="nil"/>
            </w:tcBorders>
          </w:tcPr>
          <w:p w14:paraId="7CA12B88"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B89"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Traukuliai</w:t>
            </w:r>
          </w:p>
        </w:tc>
        <w:tc>
          <w:tcPr>
            <w:tcW w:w="1559" w:type="dxa"/>
          </w:tcPr>
          <w:p w14:paraId="7CA12B8A"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B8B"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B8C"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E62C4F" w:rsidRPr="007041D1" w14:paraId="7CA12B93" w14:textId="77777777" w:rsidTr="00E01D35">
        <w:tc>
          <w:tcPr>
            <w:tcW w:w="1951" w:type="dxa"/>
            <w:vMerge/>
            <w:tcBorders>
              <w:bottom w:val="nil"/>
            </w:tcBorders>
          </w:tcPr>
          <w:p w14:paraId="7CA12B8E"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B8F"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Sąmonės priblėsimas (sąmonės netekimas)</w:t>
            </w:r>
          </w:p>
        </w:tc>
        <w:tc>
          <w:tcPr>
            <w:tcW w:w="1559" w:type="dxa"/>
          </w:tcPr>
          <w:p w14:paraId="7CA12B90"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c>
          <w:tcPr>
            <w:tcW w:w="1560" w:type="dxa"/>
          </w:tcPr>
          <w:p w14:paraId="7CA12B91"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B92"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B99" w14:textId="77777777" w:rsidTr="00E01D35">
        <w:tc>
          <w:tcPr>
            <w:tcW w:w="1951" w:type="dxa"/>
            <w:vMerge/>
            <w:tcBorders>
              <w:bottom w:val="nil"/>
            </w:tcBorders>
          </w:tcPr>
          <w:p w14:paraId="7CA12B94"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B95"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Svaigulys arba alpulys</w:t>
            </w:r>
          </w:p>
        </w:tc>
        <w:tc>
          <w:tcPr>
            <w:tcW w:w="1559" w:type="dxa"/>
          </w:tcPr>
          <w:p w14:paraId="7CA12B96"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c>
          <w:tcPr>
            <w:tcW w:w="1560" w:type="dxa"/>
          </w:tcPr>
          <w:p w14:paraId="7CA12B97"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c>
          <w:tcPr>
            <w:tcW w:w="1381" w:type="dxa"/>
          </w:tcPr>
          <w:p w14:paraId="7CA12B98"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r>
      <w:tr w:rsidR="00E62C4F" w:rsidRPr="007041D1" w14:paraId="7CA12B9F" w14:textId="77777777" w:rsidTr="00E01D35">
        <w:tc>
          <w:tcPr>
            <w:tcW w:w="1951" w:type="dxa"/>
            <w:vMerge w:val="restart"/>
            <w:tcBorders>
              <w:top w:val="nil"/>
            </w:tcBorders>
          </w:tcPr>
          <w:p w14:paraId="7CA12B9A"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B9B"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Galvos skausmas</w:t>
            </w:r>
          </w:p>
        </w:tc>
        <w:tc>
          <w:tcPr>
            <w:tcW w:w="1559" w:type="dxa"/>
          </w:tcPr>
          <w:p w14:paraId="7CA12B9C"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c>
          <w:tcPr>
            <w:tcW w:w="1560" w:type="dxa"/>
          </w:tcPr>
          <w:p w14:paraId="7CA12B9D"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c>
          <w:tcPr>
            <w:tcW w:w="1381" w:type="dxa"/>
          </w:tcPr>
          <w:p w14:paraId="7CA12B9E"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E62C4F" w:rsidRPr="007041D1" w14:paraId="7CA12BA5" w14:textId="77777777" w:rsidTr="00E01D35">
        <w:tc>
          <w:tcPr>
            <w:tcW w:w="1951" w:type="dxa"/>
            <w:vMerge/>
          </w:tcPr>
          <w:p w14:paraId="7CA12BA0"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BA1"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Apetito nebuvimas</w:t>
            </w:r>
          </w:p>
        </w:tc>
        <w:tc>
          <w:tcPr>
            <w:tcW w:w="1559" w:type="dxa"/>
          </w:tcPr>
          <w:p w14:paraId="7CA12BA2"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BA3"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BA4"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r>
      <w:tr w:rsidR="00E62C4F" w:rsidRPr="007041D1" w14:paraId="7CA12BAB" w14:textId="77777777" w:rsidTr="00E01D35">
        <w:tc>
          <w:tcPr>
            <w:tcW w:w="1951" w:type="dxa"/>
            <w:vMerge/>
          </w:tcPr>
          <w:p w14:paraId="7CA12BA6"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BA7"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Parestezija</w:t>
            </w:r>
          </w:p>
        </w:tc>
        <w:tc>
          <w:tcPr>
            <w:tcW w:w="1559" w:type="dxa"/>
          </w:tcPr>
          <w:p w14:paraId="7CA12BA8"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BA9"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BAA"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E62C4F" w:rsidRPr="007041D1" w14:paraId="7CA12BB1" w14:textId="77777777" w:rsidTr="00E01D35">
        <w:tc>
          <w:tcPr>
            <w:tcW w:w="1951" w:type="dxa"/>
            <w:vMerge/>
          </w:tcPr>
          <w:p w14:paraId="7CA12BAC"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BAD"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Ortostatinis </w:t>
            </w:r>
            <w:r>
              <w:rPr>
                <w:rFonts w:ascii="Times New Roman" w:eastAsia="Times New Roman" w:hAnsi="Times New Roman"/>
                <w:lang w:eastAsia="lt-LT"/>
              </w:rPr>
              <w:t xml:space="preserve">svaigulys </w:t>
            </w:r>
          </w:p>
        </w:tc>
        <w:tc>
          <w:tcPr>
            <w:tcW w:w="1559" w:type="dxa"/>
          </w:tcPr>
          <w:p w14:paraId="7CA12BAE"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BAF"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BB0"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BB7" w14:textId="77777777" w:rsidTr="00E01D35">
        <w:tc>
          <w:tcPr>
            <w:tcW w:w="1951" w:type="dxa"/>
            <w:vMerge/>
          </w:tcPr>
          <w:p w14:paraId="7CA12BB2"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BB3"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Mieguistumas</w:t>
            </w:r>
          </w:p>
        </w:tc>
        <w:tc>
          <w:tcPr>
            <w:tcW w:w="1559" w:type="dxa"/>
          </w:tcPr>
          <w:p w14:paraId="7CA12BB4"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BB5"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BB6"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BBD" w14:textId="77777777" w:rsidTr="00E01D35">
        <w:tc>
          <w:tcPr>
            <w:tcW w:w="1951" w:type="dxa"/>
            <w:vMerge/>
          </w:tcPr>
          <w:p w14:paraId="7CA12BB8"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BB9"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Sinkopė</w:t>
            </w:r>
          </w:p>
        </w:tc>
        <w:tc>
          <w:tcPr>
            <w:tcW w:w="1559" w:type="dxa"/>
          </w:tcPr>
          <w:p w14:paraId="7CA12BBA"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BBB"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BBC"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BC3" w14:textId="77777777" w:rsidTr="00E01D35">
        <w:tc>
          <w:tcPr>
            <w:tcW w:w="1951" w:type="dxa"/>
            <w:vMerge w:val="restart"/>
          </w:tcPr>
          <w:p w14:paraId="7CA12BBE"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Akių sutrikimai</w:t>
            </w:r>
          </w:p>
        </w:tc>
        <w:tc>
          <w:tcPr>
            <w:tcW w:w="2835" w:type="dxa"/>
          </w:tcPr>
          <w:p w14:paraId="7CA12BBF"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Ašarų kiekio sumažėjimas</w:t>
            </w:r>
          </w:p>
        </w:tc>
        <w:tc>
          <w:tcPr>
            <w:tcW w:w="1559" w:type="dxa"/>
          </w:tcPr>
          <w:p w14:paraId="7CA12BC0"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BC1"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BC2"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E62C4F" w:rsidRPr="007041D1" w14:paraId="7CA12BC9" w14:textId="77777777" w:rsidTr="00E01D35">
        <w:tc>
          <w:tcPr>
            <w:tcW w:w="1951" w:type="dxa"/>
            <w:vMerge/>
          </w:tcPr>
          <w:p w14:paraId="7CA12BC4"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BC5"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Laikinas matomo vaizdo neryškumas</w:t>
            </w:r>
          </w:p>
        </w:tc>
        <w:tc>
          <w:tcPr>
            <w:tcW w:w="1559" w:type="dxa"/>
          </w:tcPr>
          <w:p w14:paraId="7CA12BC6"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BC7"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BC8"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E62C4F" w:rsidRPr="007041D1" w14:paraId="7CA12BCF" w14:textId="77777777" w:rsidTr="00E01D35">
        <w:tc>
          <w:tcPr>
            <w:tcW w:w="1951" w:type="dxa"/>
            <w:vMerge/>
          </w:tcPr>
          <w:p w14:paraId="7CA12BCA"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BCB"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Miopijos pasunkėjimas</w:t>
            </w:r>
          </w:p>
        </w:tc>
        <w:tc>
          <w:tcPr>
            <w:tcW w:w="1559" w:type="dxa"/>
          </w:tcPr>
          <w:p w14:paraId="7CA12BCC"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BCD"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BCE"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r>
      <w:tr w:rsidR="00E62C4F" w:rsidRPr="007041D1" w14:paraId="7CA12BD5" w14:textId="77777777" w:rsidTr="00E01D35">
        <w:tc>
          <w:tcPr>
            <w:tcW w:w="1951" w:type="dxa"/>
            <w:vMerge/>
          </w:tcPr>
          <w:p w14:paraId="7CA12BD0"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BD1"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Ksantopsija</w:t>
            </w:r>
          </w:p>
        </w:tc>
        <w:tc>
          <w:tcPr>
            <w:tcW w:w="1559" w:type="dxa"/>
          </w:tcPr>
          <w:p w14:paraId="7CA12BD2"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BD3"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BD4"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E62C4F" w:rsidRPr="007041D1" w14:paraId="7CA12BDB" w14:textId="77777777" w:rsidTr="00E01D35">
        <w:tc>
          <w:tcPr>
            <w:tcW w:w="1951" w:type="dxa"/>
          </w:tcPr>
          <w:p w14:paraId="7CA12BD6" w14:textId="77777777" w:rsidR="00E62C4F" w:rsidRPr="000E6779" w:rsidRDefault="00E62C4F" w:rsidP="00E62C4F">
            <w:pPr>
              <w:widowControl w:val="0"/>
              <w:spacing w:after="0" w:line="240" w:lineRule="auto"/>
              <w:outlineLvl w:val="0"/>
              <w:rPr>
                <w:rFonts w:ascii="Times New Roman" w:eastAsia="Times New Roman" w:hAnsi="Times New Roman"/>
                <w:b/>
                <w:kern w:val="28"/>
                <w:lang w:eastAsia="lt-LT"/>
              </w:rPr>
            </w:pPr>
            <w:r w:rsidRPr="000E6779">
              <w:rPr>
                <w:rFonts w:ascii="Times New Roman" w:eastAsia="Times New Roman" w:hAnsi="Times New Roman"/>
                <w:kern w:val="28"/>
                <w:lang w:eastAsia="lt-LT"/>
              </w:rPr>
              <w:t>Ausų ir labirintų sutrikimai</w:t>
            </w:r>
          </w:p>
        </w:tc>
        <w:tc>
          <w:tcPr>
            <w:tcW w:w="2835" w:type="dxa"/>
          </w:tcPr>
          <w:p w14:paraId="7CA12BD7"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Galvos </w:t>
            </w:r>
            <w:r>
              <w:rPr>
                <w:rFonts w:ascii="Times New Roman" w:eastAsia="Times New Roman" w:hAnsi="Times New Roman"/>
                <w:lang w:eastAsia="lt-LT"/>
              </w:rPr>
              <w:t xml:space="preserve">svaigimas </w:t>
            </w:r>
            <w:r w:rsidRPr="000E6779">
              <w:rPr>
                <w:rFonts w:ascii="Times New Roman" w:eastAsia="Times New Roman" w:hAnsi="Times New Roman"/>
                <w:lang w:eastAsia="lt-LT"/>
              </w:rPr>
              <w:t>(</w:t>
            </w:r>
            <w:r w:rsidRPr="000E6779">
              <w:rPr>
                <w:rFonts w:ascii="Times New Roman" w:eastAsia="Times New Roman" w:hAnsi="Times New Roman"/>
                <w:i/>
                <w:lang w:eastAsia="lt-LT"/>
              </w:rPr>
              <w:t>vertigo</w:t>
            </w:r>
            <w:r w:rsidRPr="000E6779">
              <w:rPr>
                <w:rFonts w:ascii="Times New Roman" w:eastAsia="Times New Roman" w:hAnsi="Times New Roman"/>
                <w:lang w:eastAsia="lt-LT"/>
              </w:rPr>
              <w:t>)</w:t>
            </w:r>
          </w:p>
        </w:tc>
        <w:tc>
          <w:tcPr>
            <w:tcW w:w="1559" w:type="dxa"/>
          </w:tcPr>
          <w:p w14:paraId="7CA12BD8"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Nedažni </w:t>
            </w:r>
          </w:p>
        </w:tc>
        <w:tc>
          <w:tcPr>
            <w:tcW w:w="1560" w:type="dxa"/>
          </w:tcPr>
          <w:p w14:paraId="7CA12BD9"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381" w:type="dxa"/>
          </w:tcPr>
          <w:p w14:paraId="7CA12BDA"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E62C4F" w:rsidRPr="007041D1" w14:paraId="7CA12BE1" w14:textId="77777777" w:rsidTr="00E01D35">
        <w:tc>
          <w:tcPr>
            <w:tcW w:w="1951" w:type="dxa"/>
            <w:vMerge w:val="restart"/>
          </w:tcPr>
          <w:p w14:paraId="7CA12BDC"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Širdies sutrikimai</w:t>
            </w:r>
          </w:p>
        </w:tc>
        <w:tc>
          <w:tcPr>
            <w:tcW w:w="2835" w:type="dxa"/>
          </w:tcPr>
          <w:p w14:paraId="7CA12BDD"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Krūtinės angina</w:t>
            </w:r>
          </w:p>
        </w:tc>
        <w:tc>
          <w:tcPr>
            <w:tcW w:w="1559" w:type="dxa"/>
          </w:tcPr>
          <w:p w14:paraId="7CA12BDE"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BDF"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381" w:type="dxa"/>
          </w:tcPr>
          <w:p w14:paraId="7CA12BE0"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BE7" w14:textId="77777777" w:rsidTr="00E01D35">
        <w:tc>
          <w:tcPr>
            <w:tcW w:w="1951" w:type="dxa"/>
            <w:vMerge/>
          </w:tcPr>
          <w:p w14:paraId="7CA12BE2"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BE3"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Aritmijos</w:t>
            </w:r>
          </w:p>
        </w:tc>
        <w:tc>
          <w:tcPr>
            <w:tcW w:w="1559" w:type="dxa"/>
          </w:tcPr>
          <w:p w14:paraId="7CA12BE4"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BE5"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BE6"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E62C4F" w:rsidRPr="007041D1" w14:paraId="7CA12BED" w14:textId="77777777" w:rsidTr="00E01D35">
        <w:tc>
          <w:tcPr>
            <w:tcW w:w="1951" w:type="dxa"/>
            <w:vMerge/>
          </w:tcPr>
          <w:p w14:paraId="7CA12BE8"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BE9"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Palpitacija</w:t>
            </w:r>
          </w:p>
        </w:tc>
        <w:tc>
          <w:tcPr>
            <w:tcW w:w="1559" w:type="dxa"/>
          </w:tcPr>
          <w:p w14:paraId="7CA12BEA"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BEB"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BEC"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BF3" w14:textId="77777777" w:rsidTr="00E01D35">
        <w:tc>
          <w:tcPr>
            <w:tcW w:w="1951" w:type="dxa"/>
            <w:vMerge w:val="restart"/>
          </w:tcPr>
          <w:p w14:paraId="7CA12BEE"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Kraujagyslių sutrikimai</w:t>
            </w:r>
          </w:p>
        </w:tc>
        <w:tc>
          <w:tcPr>
            <w:tcW w:w="2835" w:type="dxa"/>
          </w:tcPr>
          <w:p w14:paraId="7CA12BEF"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Embolija</w:t>
            </w:r>
          </w:p>
        </w:tc>
        <w:tc>
          <w:tcPr>
            <w:tcW w:w="1559" w:type="dxa"/>
          </w:tcPr>
          <w:p w14:paraId="7CA12BF0"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BF1"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BF2"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E62C4F" w:rsidRPr="007041D1" w14:paraId="7CA12BF9" w14:textId="77777777" w:rsidTr="00E01D35">
        <w:tc>
          <w:tcPr>
            <w:tcW w:w="1951" w:type="dxa"/>
            <w:vMerge/>
          </w:tcPr>
          <w:p w14:paraId="7CA12BF4"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BF5"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Hipotenzija</w:t>
            </w:r>
          </w:p>
        </w:tc>
        <w:tc>
          <w:tcPr>
            <w:tcW w:w="1559" w:type="dxa"/>
          </w:tcPr>
          <w:p w14:paraId="7CA12BF6"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BF7"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c>
          <w:tcPr>
            <w:tcW w:w="1381" w:type="dxa"/>
          </w:tcPr>
          <w:p w14:paraId="7CA12BF8"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C00" w14:textId="77777777" w:rsidTr="00E01D35">
        <w:tc>
          <w:tcPr>
            <w:tcW w:w="1951" w:type="dxa"/>
            <w:vMerge/>
          </w:tcPr>
          <w:p w14:paraId="7CA12BFA"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BFB"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Nekrotizuojantis angitas (vaskulitas, odos kraujagyslių uždegimas)</w:t>
            </w:r>
          </w:p>
        </w:tc>
        <w:tc>
          <w:tcPr>
            <w:tcW w:w="1559" w:type="dxa"/>
          </w:tcPr>
          <w:p w14:paraId="7CA12BFC"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BFD"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BFE"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p w14:paraId="7CA12BFF"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C06" w14:textId="77777777" w:rsidTr="00E01D35">
        <w:tc>
          <w:tcPr>
            <w:tcW w:w="1951" w:type="dxa"/>
            <w:vMerge/>
          </w:tcPr>
          <w:p w14:paraId="7CA12C01"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02"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Ortostatinė hipotenzija</w:t>
            </w:r>
          </w:p>
        </w:tc>
        <w:tc>
          <w:tcPr>
            <w:tcW w:w="1559" w:type="dxa"/>
          </w:tcPr>
          <w:p w14:paraId="7CA12C03"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C04"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C05"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r>
      <w:tr w:rsidR="00E62C4F" w:rsidRPr="007041D1" w14:paraId="7CA12C0C" w14:textId="77777777" w:rsidTr="00E01D35">
        <w:tc>
          <w:tcPr>
            <w:tcW w:w="1951" w:type="dxa"/>
            <w:vMerge/>
          </w:tcPr>
          <w:p w14:paraId="7CA12C07"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08"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Trombozė</w:t>
            </w:r>
          </w:p>
        </w:tc>
        <w:tc>
          <w:tcPr>
            <w:tcW w:w="1559" w:type="dxa"/>
          </w:tcPr>
          <w:p w14:paraId="7CA12C09"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C0A"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C0B"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E62C4F" w:rsidRPr="007041D1" w14:paraId="7CA12C12" w14:textId="77777777" w:rsidTr="00E01D35">
        <w:tc>
          <w:tcPr>
            <w:tcW w:w="1951" w:type="dxa"/>
            <w:vMerge w:val="restart"/>
          </w:tcPr>
          <w:p w14:paraId="7CA12C0D"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Kvėpavimo sistemos, krūtinės ląstos ir tarpuplaučio sutrikimai</w:t>
            </w:r>
          </w:p>
        </w:tc>
        <w:tc>
          <w:tcPr>
            <w:tcW w:w="2835" w:type="dxa"/>
          </w:tcPr>
          <w:p w14:paraId="7CA12C0E"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Bronchitas</w:t>
            </w:r>
          </w:p>
        </w:tc>
        <w:tc>
          <w:tcPr>
            <w:tcW w:w="1559" w:type="dxa"/>
          </w:tcPr>
          <w:p w14:paraId="7CA12C0F"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C10"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c>
          <w:tcPr>
            <w:tcW w:w="1381" w:type="dxa"/>
          </w:tcPr>
          <w:p w14:paraId="7CA12C11"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C18" w14:textId="77777777" w:rsidTr="00E01D35">
        <w:tc>
          <w:tcPr>
            <w:tcW w:w="1951" w:type="dxa"/>
            <w:vMerge/>
          </w:tcPr>
          <w:p w14:paraId="7CA12C13"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14"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Kosulys</w:t>
            </w:r>
          </w:p>
        </w:tc>
        <w:tc>
          <w:tcPr>
            <w:tcW w:w="1559" w:type="dxa"/>
          </w:tcPr>
          <w:p w14:paraId="7CA12C15"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C16"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c>
          <w:tcPr>
            <w:tcW w:w="1381" w:type="dxa"/>
          </w:tcPr>
          <w:p w14:paraId="7CA12C17"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C1E" w14:textId="77777777" w:rsidTr="00E01D35">
        <w:tc>
          <w:tcPr>
            <w:tcW w:w="1951" w:type="dxa"/>
            <w:vMerge/>
          </w:tcPr>
          <w:p w14:paraId="7CA12C19"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1A"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Dusulys </w:t>
            </w:r>
          </w:p>
        </w:tc>
        <w:tc>
          <w:tcPr>
            <w:tcW w:w="1559" w:type="dxa"/>
          </w:tcPr>
          <w:p w14:paraId="7CA12C1B"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C1C"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C1D"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E62C4F" w:rsidRPr="007041D1" w14:paraId="7CA12C24" w14:textId="77777777" w:rsidTr="00E01D35">
        <w:tc>
          <w:tcPr>
            <w:tcW w:w="1951" w:type="dxa"/>
            <w:vMerge/>
          </w:tcPr>
          <w:p w14:paraId="7CA12C1F"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20"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Intersticinė pneumonija</w:t>
            </w:r>
          </w:p>
        </w:tc>
        <w:tc>
          <w:tcPr>
            <w:tcW w:w="1559" w:type="dxa"/>
          </w:tcPr>
          <w:p w14:paraId="7CA12C21"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C22"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C23"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E62C4F" w:rsidRPr="007041D1" w14:paraId="7CA12C2A" w14:textId="77777777" w:rsidTr="00E01D35">
        <w:tc>
          <w:tcPr>
            <w:tcW w:w="1951" w:type="dxa"/>
            <w:vMerge/>
          </w:tcPr>
          <w:p w14:paraId="7CA12C25"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26"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Faringitas</w:t>
            </w:r>
          </w:p>
        </w:tc>
        <w:tc>
          <w:tcPr>
            <w:tcW w:w="1559" w:type="dxa"/>
          </w:tcPr>
          <w:p w14:paraId="7CA12C27"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C28"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c>
          <w:tcPr>
            <w:tcW w:w="1381" w:type="dxa"/>
          </w:tcPr>
          <w:p w14:paraId="7CA12C29"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C30" w14:textId="77777777" w:rsidTr="00E01D35">
        <w:tc>
          <w:tcPr>
            <w:tcW w:w="1951" w:type="dxa"/>
            <w:vMerge/>
          </w:tcPr>
          <w:p w14:paraId="7CA12C2B"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2C"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Plaučių edema</w:t>
            </w:r>
          </w:p>
        </w:tc>
        <w:tc>
          <w:tcPr>
            <w:tcW w:w="1559" w:type="dxa"/>
          </w:tcPr>
          <w:p w14:paraId="7CA12C2D"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C2E"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C2F"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E62C4F" w:rsidRPr="007041D1" w14:paraId="7CA12C36" w14:textId="77777777" w:rsidTr="00E01D35">
        <w:tc>
          <w:tcPr>
            <w:tcW w:w="1951" w:type="dxa"/>
            <w:vMerge/>
          </w:tcPr>
          <w:p w14:paraId="7CA12C31"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32"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Kvėpavimo sutrikimas</w:t>
            </w:r>
          </w:p>
        </w:tc>
        <w:tc>
          <w:tcPr>
            <w:tcW w:w="1559" w:type="dxa"/>
          </w:tcPr>
          <w:p w14:paraId="7CA12C33"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C34"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C35"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r>
      <w:tr w:rsidR="00E62C4F" w:rsidRPr="007041D1" w14:paraId="7CA12C3C" w14:textId="77777777" w:rsidTr="00E01D35">
        <w:tc>
          <w:tcPr>
            <w:tcW w:w="1951" w:type="dxa"/>
            <w:vMerge/>
          </w:tcPr>
          <w:p w14:paraId="7CA12C37"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38"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Rinitas</w:t>
            </w:r>
          </w:p>
        </w:tc>
        <w:tc>
          <w:tcPr>
            <w:tcW w:w="1559" w:type="dxa"/>
          </w:tcPr>
          <w:p w14:paraId="7CA12C39"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C3A"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c>
          <w:tcPr>
            <w:tcW w:w="1381" w:type="dxa"/>
          </w:tcPr>
          <w:p w14:paraId="7CA12C3B"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C42" w14:textId="77777777" w:rsidTr="00E01D35">
        <w:tc>
          <w:tcPr>
            <w:tcW w:w="1951" w:type="dxa"/>
            <w:vMerge w:val="restart"/>
          </w:tcPr>
          <w:p w14:paraId="7CA12C3D"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Virškinimo trakto sutrikimai</w:t>
            </w:r>
          </w:p>
        </w:tc>
        <w:tc>
          <w:tcPr>
            <w:tcW w:w="2835" w:type="dxa"/>
          </w:tcPr>
          <w:p w14:paraId="7CA12C3E"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Pilvo skausmas</w:t>
            </w:r>
          </w:p>
        </w:tc>
        <w:tc>
          <w:tcPr>
            <w:tcW w:w="1559" w:type="dxa"/>
          </w:tcPr>
          <w:p w14:paraId="7CA12C3F"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C40"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c>
          <w:tcPr>
            <w:tcW w:w="1381" w:type="dxa"/>
          </w:tcPr>
          <w:p w14:paraId="7CA12C41"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r>
      <w:tr w:rsidR="00E62C4F" w:rsidRPr="007041D1" w14:paraId="7CA12C48" w14:textId="77777777" w:rsidTr="00E01D35">
        <w:tc>
          <w:tcPr>
            <w:tcW w:w="1951" w:type="dxa"/>
            <w:vMerge/>
          </w:tcPr>
          <w:p w14:paraId="7CA12C43"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44"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Vidurių užkietėjimas</w:t>
            </w:r>
          </w:p>
        </w:tc>
        <w:tc>
          <w:tcPr>
            <w:tcW w:w="1559" w:type="dxa"/>
          </w:tcPr>
          <w:p w14:paraId="7CA12C45"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C46"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C47"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r>
      <w:tr w:rsidR="00E62C4F" w:rsidRPr="007041D1" w14:paraId="7CA12C4E" w14:textId="77777777" w:rsidTr="00E01D35">
        <w:tc>
          <w:tcPr>
            <w:tcW w:w="1951" w:type="dxa"/>
            <w:vMerge/>
          </w:tcPr>
          <w:p w14:paraId="7CA12C49"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4A"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Viduriavimas</w:t>
            </w:r>
          </w:p>
        </w:tc>
        <w:tc>
          <w:tcPr>
            <w:tcW w:w="1559" w:type="dxa"/>
          </w:tcPr>
          <w:p w14:paraId="7CA12C4B"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C4C"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c>
          <w:tcPr>
            <w:tcW w:w="1381" w:type="dxa"/>
          </w:tcPr>
          <w:p w14:paraId="7CA12C4D"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r>
      <w:tr w:rsidR="00E62C4F" w:rsidRPr="007041D1" w14:paraId="7CA12C54" w14:textId="77777777" w:rsidTr="00E01D35">
        <w:tc>
          <w:tcPr>
            <w:tcW w:w="1951" w:type="dxa"/>
            <w:vMerge/>
          </w:tcPr>
          <w:p w14:paraId="7CA12C4F"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50"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Dispepsija</w:t>
            </w:r>
          </w:p>
        </w:tc>
        <w:tc>
          <w:tcPr>
            <w:tcW w:w="1559" w:type="dxa"/>
          </w:tcPr>
          <w:p w14:paraId="7CA12C51"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C52"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c>
          <w:tcPr>
            <w:tcW w:w="1381" w:type="dxa"/>
          </w:tcPr>
          <w:p w14:paraId="7CA12C53"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C5A" w14:textId="77777777" w:rsidTr="00E01D35">
        <w:tc>
          <w:tcPr>
            <w:tcW w:w="1951" w:type="dxa"/>
            <w:vMerge/>
          </w:tcPr>
          <w:p w14:paraId="7CA12C55"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56"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Skrandžio dirginimas</w:t>
            </w:r>
          </w:p>
        </w:tc>
        <w:tc>
          <w:tcPr>
            <w:tcW w:w="1559" w:type="dxa"/>
          </w:tcPr>
          <w:p w14:paraId="7CA12C57"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C58"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C59"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r>
      <w:tr w:rsidR="00E62C4F" w:rsidRPr="007041D1" w14:paraId="7CA12C60" w14:textId="77777777" w:rsidTr="00E01D35">
        <w:tc>
          <w:tcPr>
            <w:tcW w:w="1951" w:type="dxa"/>
            <w:vMerge/>
          </w:tcPr>
          <w:p w14:paraId="7CA12C5B"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5C"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Gastroenteritas</w:t>
            </w:r>
          </w:p>
        </w:tc>
        <w:tc>
          <w:tcPr>
            <w:tcW w:w="1559" w:type="dxa"/>
          </w:tcPr>
          <w:p w14:paraId="7CA12C5D"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C5E"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c>
          <w:tcPr>
            <w:tcW w:w="1381" w:type="dxa"/>
          </w:tcPr>
          <w:p w14:paraId="7CA12C5F"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C66" w14:textId="77777777" w:rsidTr="00E01D35">
        <w:tc>
          <w:tcPr>
            <w:tcW w:w="1951" w:type="dxa"/>
            <w:vMerge/>
          </w:tcPr>
          <w:p w14:paraId="7CA12C61"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62"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Meteorizmas</w:t>
            </w:r>
          </w:p>
        </w:tc>
        <w:tc>
          <w:tcPr>
            <w:tcW w:w="1559" w:type="dxa"/>
          </w:tcPr>
          <w:p w14:paraId="7CA12C63"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C64"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C65"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r>
      <w:tr w:rsidR="00E62C4F" w:rsidRPr="007041D1" w14:paraId="7CA12C6C" w14:textId="77777777" w:rsidTr="00E01D35">
        <w:tc>
          <w:tcPr>
            <w:tcW w:w="1951" w:type="dxa"/>
            <w:vMerge/>
          </w:tcPr>
          <w:p w14:paraId="7CA12C67"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68"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Pykinimas</w:t>
            </w:r>
          </w:p>
        </w:tc>
        <w:tc>
          <w:tcPr>
            <w:tcW w:w="1559" w:type="dxa"/>
          </w:tcPr>
          <w:p w14:paraId="7CA12C69"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C6A"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c>
          <w:tcPr>
            <w:tcW w:w="1381" w:type="dxa"/>
          </w:tcPr>
          <w:p w14:paraId="7CA12C6B"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r>
      <w:tr w:rsidR="00E62C4F" w:rsidRPr="007041D1" w14:paraId="7CA12C72" w14:textId="77777777" w:rsidTr="00E01D35">
        <w:tc>
          <w:tcPr>
            <w:tcW w:w="1951" w:type="dxa"/>
            <w:vMerge/>
          </w:tcPr>
          <w:p w14:paraId="7CA12C6D"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6E"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Pankreatitas</w:t>
            </w:r>
          </w:p>
        </w:tc>
        <w:tc>
          <w:tcPr>
            <w:tcW w:w="1559" w:type="dxa"/>
          </w:tcPr>
          <w:p w14:paraId="7CA12C6F"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C70"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C71"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E62C4F" w:rsidRPr="007041D1" w14:paraId="7CA12C78" w14:textId="77777777" w:rsidTr="00E01D35">
        <w:tc>
          <w:tcPr>
            <w:tcW w:w="1951" w:type="dxa"/>
            <w:vMerge/>
          </w:tcPr>
          <w:p w14:paraId="7CA12C73"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74"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Paralyžinis žarnų nepraeinamumas</w:t>
            </w:r>
          </w:p>
        </w:tc>
        <w:tc>
          <w:tcPr>
            <w:tcW w:w="1559" w:type="dxa"/>
          </w:tcPr>
          <w:p w14:paraId="7CA12C75"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C76"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C77"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Labai reti</w:t>
            </w:r>
          </w:p>
        </w:tc>
      </w:tr>
      <w:tr w:rsidR="00E62C4F" w:rsidRPr="007041D1" w14:paraId="7CA12C7E" w14:textId="77777777" w:rsidTr="00E01D35">
        <w:tc>
          <w:tcPr>
            <w:tcW w:w="1951" w:type="dxa"/>
            <w:vMerge/>
          </w:tcPr>
          <w:p w14:paraId="7CA12C79"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7A"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Vėmimas</w:t>
            </w:r>
          </w:p>
        </w:tc>
        <w:tc>
          <w:tcPr>
            <w:tcW w:w="1559" w:type="dxa"/>
          </w:tcPr>
          <w:p w14:paraId="7CA12C7B"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C7C"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381" w:type="dxa"/>
          </w:tcPr>
          <w:p w14:paraId="7CA12C7D"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r>
      <w:tr w:rsidR="00E62C4F" w:rsidRPr="007041D1" w14:paraId="7CA12C84" w14:textId="77777777" w:rsidTr="00E01D35">
        <w:tc>
          <w:tcPr>
            <w:tcW w:w="1951" w:type="dxa"/>
            <w:vMerge/>
          </w:tcPr>
          <w:p w14:paraId="7CA12C7F"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80"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Į celiakiją panaši enteropatija (žr. 4.4 skyrių)</w:t>
            </w:r>
          </w:p>
        </w:tc>
        <w:tc>
          <w:tcPr>
            <w:tcW w:w="1559" w:type="dxa"/>
          </w:tcPr>
          <w:p w14:paraId="7CA12C81"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C82"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Labai reti</w:t>
            </w:r>
          </w:p>
        </w:tc>
        <w:tc>
          <w:tcPr>
            <w:tcW w:w="1381" w:type="dxa"/>
          </w:tcPr>
          <w:p w14:paraId="7CA12C83"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C8A" w14:textId="77777777" w:rsidTr="00E01D35">
        <w:tc>
          <w:tcPr>
            <w:tcW w:w="1951" w:type="dxa"/>
            <w:vMerge w:val="restart"/>
          </w:tcPr>
          <w:p w14:paraId="7CA12C85"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Kepenų, tulžies pūslės ir latakų sutrikimai</w:t>
            </w:r>
          </w:p>
        </w:tc>
        <w:tc>
          <w:tcPr>
            <w:tcW w:w="2835" w:type="dxa"/>
          </w:tcPr>
          <w:p w14:paraId="7CA12C86"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Ūminis cholecistitas</w:t>
            </w:r>
          </w:p>
        </w:tc>
        <w:tc>
          <w:tcPr>
            <w:tcW w:w="1559" w:type="dxa"/>
          </w:tcPr>
          <w:p w14:paraId="7CA12C87"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C88"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C89"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E62C4F" w:rsidRPr="007041D1" w14:paraId="7CA12C91" w14:textId="77777777" w:rsidTr="00E01D35">
        <w:tc>
          <w:tcPr>
            <w:tcW w:w="1951" w:type="dxa"/>
            <w:vMerge/>
          </w:tcPr>
          <w:p w14:paraId="7CA12C8B"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8C"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Gelta (intrahepatinė cholestazinė gelta)</w:t>
            </w:r>
          </w:p>
        </w:tc>
        <w:tc>
          <w:tcPr>
            <w:tcW w:w="1559" w:type="dxa"/>
          </w:tcPr>
          <w:p w14:paraId="7CA12C8D"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C8E"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C8F"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p w14:paraId="7CA12C90"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C97" w14:textId="77777777" w:rsidTr="00E01D35">
        <w:tc>
          <w:tcPr>
            <w:tcW w:w="1951" w:type="dxa"/>
            <w:vMerge w:val="restart"/>
          </w:tcPr>
          <w:p w14:paraId="7CA12C92"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Odos ir poodinio audinio sutrikimai</w:t>
            </w:r>
          </w:p>
        </w:tc>
        <w:tc>
          <w:tcPr>
            <w:tcW w:w="2835" w:type="dxa"/>
          </w:tcPr>
          <w:p w14:paraId="7CA12C93"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Alerginis dermatitas </w:t>
            </w:r>
          </w:p>
        </w:tc>
        <w:tc>
          <w:tcPr>
            <w:tcW w:w="1559" w:type="dxa"/>
          </w:tcPr>
          <w:p w14:paraId="7CA12C94"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C95"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381" w:type="dxa"/>
          </w:tcPr>
          <w:p w14:paraId="7CA12C96"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C9D" w14:textId="77777777" w:rsidTr="00E01D35">
        <w:tc>
          <w:tcPr>
            <w:tcW w:w="1951" w:type="dxa"/>
            <w:vMerge/>
          </w:tcPr>
          <w:p w14:paraId="7CA12C98"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99"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Anafilaksinės odos reakcijos</w:t>
            </w:r>
          </w:p>
        </w:tc>
        <w:tc>
          <w:tcPr>
            <w:tcW w:w="1559" w:type="dxa"/>
          </w:tcPr>
          <w:p w14:paraId="7CA12C9A"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C9B"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C9C"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E62C4F" w:rsidRPr="007041D1" w14:paraId="7CA12CA3" w14:textId="77777777" w:rsidTr="00E01D35">
        <w:tc>
          <w:tcPr>
            <w:tcW w:w="1951" w:type="dxa"/>
            <w:vMerge/>
          </w:tcPr>
          <w:p w14:paraId="7CA12C9E"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9F"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Angioneurozinė edema</w:t>
            </w:r>
          </w:p>
        </w:tc>
        <w:tc>
          <w:tcPr>
            <w:tcW w:w="1559" w:type="dxa"/>
          </w:tcPr>
          <w:p w14:paraId="7CA12CA0"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c>
          <w:tcPr>
            <w:tcW w:w="1560" w:type="dxa"/>
          </w:tcPr>
          <w:p w14:paraId="7CA12CA1"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c>
          <w:tcPr>
            <w:tcW w:w="1381" w:type="dxa"/>
          </w:tcPr>
          <w:p w14:paraId="7CA12CA2"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CA9" w14:textId="77777777" w:rsidTr="00E01D35">
        <w:tc>
          <w:tcPr>
            <w:tcW w:w="1951" w:type="dxa"/>
            <w:vMerge/>
          </w:tcPr>
          <w:p w14:paraId="7CA12CA4"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A5"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Į raudonąją vilkligę panašios odos reakcijos</w:t>
            </w:r>
          </w:p>
        </w:tc>
        <w:tc>
          <w:tcPr>
            <w:tcW w:w="1559" w:type="dxa"/>
          </w:tcPr>
          <w:p w14:paraId="7CA12CA6"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CA7"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CA8"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E62C4F" w:rsidRPr="007041D1" w14:paraId="7CA12CAF" w14:textId="77777777" w:rsidTr="00E01D35">
        <w:tc>
          <w:tcPr>
            <w:tcW w:w="1951" w:type="dxa"/>
            <w:vMerge/>
          </w:tcPr>
          <w:p w14:paraId="7CA12CAA"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AB"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Egzema</w:t>
            </w:r>
          </w:p>
        </w:tc>
        <w:tc>
          <w:tcPr>
            <w:tcW w:w="1559" w:type="dxa"/>
          </w:tcPr>
          <w:p w14:paraId="7CA12CAC"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CAD"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CAE"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CB5" w14:textId="77777777" w:rsidTr="00E01D35">
        <w:tc>
          <w:tcPr>
            <w:tcW w:w="1951" w:type="dxa"/>
            <w:vMerge/>
          </w:tcPr>
          <w:p w14:paraId="7CA12CB0"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B1"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Eritema</w:t>
            </w:r>
          </w:p>
        </w:tc>
        <w:tc>
          <w:tcPr>
            <w:tcW w:w="1559" w:type="dxa"/>
          </w:tcPr>
          <w:p w14:paraId="7CA12CB2"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CB3"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CB4"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r>
      <w:tr w:rsidR="00E62C4F" w:rsidRPr="007041D1" w14:paraId="7CA12CBB" w14:textId="77777777" w:rsidTr="00E01D35">
        <w:tc>
          <w:tcPr>
            <w:tcW w:w="1951" w:type="dxa"/>
            <w:vMerge/>
          </w:tcPr>
          <w:p w14:paraId="7CA12CB6"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B7"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Egzantema</w:t>
            </w:r>
          </w:p>
        </w:tc>
        <w:tc>
          <w:tcPr>
            <w:tcW w:w="1559" w:type="dxa"/>
          </w:tcPr>
          <w:p w14:paraId="7CA12CB8"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CB9"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381" w:type="dxa"/>
          </w:tcPr>
          <w:p w14:paraId="7CA12CBA"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CC1" w14:textId="77777777" w:rsidTr="00E01D35">
        <w:tc>
          <w:tcPr>
            <w:tcW w:w="1951" w:type="dxa"/>
            <w:vMerge/>
          </w:tcPr>
          <w:p w14:paraId="7CA12CBC"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BD"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Padidėjusio jautrumo šviesai reakcija</w:t>
            </w:r>
          </w:p>
        </w:tc>
        <w:tc>
          <w:tcPr>
            <w:tcW w:w="1559" w:type="dxa"/>
          </w:tcPr>
          <w:p w14:paraId="7CA12CBE"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CBF"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CC0"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r>
      <w:tr w:rsidR="00E62C4F" w:rsidRPr="007041D1" w14:paraId="7CA12CC7" w14:textId="77777777" w:rsidTr="00E01D35">
        <w:tc>
          <w:tcPr>
            <w:tcW w:w="1951" w:type="dxa"/>
            <w:vMerge/>
          </w:tcPr>
          <w:p w14:paraId="7CA12CC2"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C3"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Niežulys</w:t>
            </w:r>
          </w:p>
        </w:tc>
        <w:tc>
          <w:tcPr>
            <w:tcW w:w="1559" w:type="dxa"/>
          </w:tcPr>
          <w:p w14:paraId="7CA12CC4"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CC5"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381" w:type="dxa"/>
          </w:tcPr>
          <w:p w14:paraId="7CA12CC6"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r>
      <w:tr w:rsidR="00E62C4F" w:rsidRPr="007041D1" w14:paraId="7CA12CCD" w14:textId="77777777" w:rsidTr="00E01D35">
        <w:tc>
          <w:tcPr>
            <w:tcW w:w="1951" w:type="dxa"/>
            <w:vMerge/>
          </w:tcPr>
          <w:p w14:paraId="7CA12CC8"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C9"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Purpura</w:t>
            </w:r>
          </w:p>
        </w:tc>
        <w:tc>
          <w:tcPr>
            <w:tcW w:w="1559" w:type="dxa"/>
          </w:tcPr>
          <w:p w14:paraId="7CA12CCA"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CCB"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CCC"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r>
      <w:tr w:rsidR="00E62C4F" w:rsidRPr="007041D1" w14:paraId="7CA12CD3" w14:textId="77777777" w:rsidTr="00E01D35">
        <w:tc>
          <w:tcPr>
            <w:tcW w:w="1951" w:type="dxa"/>
            <w:vMerge/>
          </w:tcPr>
          <w:p w14:paraId="7CA12CCE"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CF"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Išbėrimas</w:t>
            </w:r>
          </w:p>
        </w:tc>
        <w:tc>
          <w:tcPr>
            <w:tcW w:w="1559" w:type="dxa"/>
          </w:tcPr>
          <w:p w14:paraId="7CA12CD0"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CD1"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381" w:type="dxa"/>
          </w:tcPr>
          <w:p w14:paraId="7CA12CD2"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r>
      <w:tr w:rsidR="00E62C4F" w:rsidRPr="007041D1" w14:paraId="7CA12CDA" w14:textId="77777777" w:rsidTr="00E01D35">
        <w:tc>
          <w:tcPr>
            <w:tcW w:w="1951" w:type="dxa"/>
            <w:vMerge/>
          </w:tcPr>
          <w:p w14:paraId="7CA12CD4"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D5"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Odos raudonosios vilkligės paūmėjimas</w:t>
            </w:r>
          </w:p>
        </w:tc>
        <w:tc>
          <w:tcPr>
            <w:tcW w:w="1559" w:type="dxa"/>
          </w:tcPr>
          <w:p w14:paraId="7CA12CD6"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CD7"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CD8"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p w14:paraId="7CA12CD9"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CE0" w14:textId="77777777" w:rsidTr="00E01D35">
        <w:tc>
          <w:tcPr>
            <w:tcW w:w="1951" w:type="dxa"/>
            <w:vMerge/>
          </w:tcPr>
          <w:p w14:paraId="7CA12CDB"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DC" w14:textId="77777777" w:rsidR="00E62C4F" w:rsidRPr="00374A67"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Toksinė epidermio nekrolizė</w:t>
            </w:r>
            <w:r>
              <w:rPr>
                <w:rFonts w:ascii="Times New Roman" w:eastAsia="Times New Roman" w:hAnsi="Times New Roman"/>
                <w:lang w:eastAsia="lt-LT"/>
              </w:rPr>
              <w:t xml:space="preserve"> [Lajelio (</w:t>
            </w:r>
            <w:r>
              <w:rPr>
                <w:rFonts w:ascii="Times New Roman" w:eastAsia="Times New Roman" w:hAnsi="Times New Roman"/>
                <w:i/>
                <w:lang w:eastAsia="lt-LT"/>
              </w:rPr>
              <w:t>Lyell</w:t>
            </w:r>
            <w:r>
              <w:rPr>
                <w:rFonts w:ascii="Times New Roman" w:eastAsia="Times New Roman" w:hAnsi="Times New Roman"/>
                <w:lang w:eastAsia="lt-LT"/>
              </w:rPr>
              <w:t>) sindromas]</w:t>
            </w:r>
          </w:p>
        </w:tc>
        <w:tc>
          <w:tcPr>
            <w:tcW w:w="1559" w:type="dxa"/>
          </w:tcPr>
          <w:p w14:paraId="7CA12CDD"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CDE"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CDF"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E62C4F" w:rsidRPr="007041D1" w14:paraId="7CA12CE6" w14:textId="77777777" w:rsidTr="00E01D35">
        <w:tc>
          <w:tcPr>
            <w:tcW w:w="1951" w:type="dxa"/>
            <w:vMerge/>
          </w:tcPr>
          <w:p w14:paraId="7CA12CE1"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E2"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Dilgėlinė</w:t>
            </w:r>
          </w:p>
        </w:tc>
        <w:tc>
          <w:tcPr>
            <w:tcW w:w="1559" w:type="dxa"/>
          </w:tcPr>
          <w:p w14:paraId="7CA12CE3"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c>
          <w:tcPr>
            <w:tcW w:w="1560" w:type="dxa"/>
          </w:tcPr>
          <w:p w14:paraId="7CA12CE4"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381" w:type="dxa"/>
          </w:tcPr>
          <w:p w14:paraId="7CA12CE5"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r>
      <w:tr w:rsidR="00E62C4F" w:rsidRPr="007041D1" w14:paraId="7CA12CEC" w14:textId="77777777" w:rsidTr="00E01D35">
        <w:tc>
          <w:tcPr>
            <w:tcW w:w="1951" w:type="dxa"/>
            <w:vMerge w:val="restart"/>
          </w:tcPr>
          <w:p w14:paraId="7CA12CE7"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Skeleto, raumenų ir jungiamojo audinio sutrikimai</w:t>
            </w:r>
          </w:p>
        </w:tc>
        <w:tc>
          <w:tcPr>
            <w:tcW w:w="2835" w:type="dxa"/>
          </w:tcPr>
          <w:p w14:paraId="7CA12CE8"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Sąnarių skausmas</w:t>
            </w:r>
          </w:p>
        </w:tc>
        <w:tc>
          <w:tcPr>
            <w:tcW w:w="1559" w:type="dxa"/>
          </w:tcPr>
          <w:p w14:paraId="7CA12CE9"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CEA"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CEB"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CF2" w14:textId="77777777" w:rsidTr="00E01D35">
        <w:tc>
          <w:tcPr>
            <w:tcW w:w="1951" w:type="dxa"/>
            <w:vMerge/>
          </w:tcPr>
          <w:p w14:paraId="7CA12CED"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EE"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Artritas</w:t>
            </w:r>
          </w:p>
        </w:tc>
        <w:tc>
          <w:tcPr>
            <w:tcW w:w="1559" w:type="dxa"/>
          </w:tcPr>
          <w:p w14:paraId="7CA12CEF"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CF0"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c>
          <w:tcPr>
            <w:tcW w:w="1381" w:type="dxa"/>
          </w:tcPr>
          <w:p w14:paraId="7CA12CF1"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CF8" w14:textId="77777777" w:rsidTr="00E01D35">
        <w:tc>
          <w:tcPr>
            <w:tcW w:w="1951" w:type="dxa"/>
            <w:vMerge/>
          </w:tcPr>
          <w:p w14:paraId="7CA12CF3"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F4"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Nugaros skausmas</w:t>
            </w:r>
          </w:p>
        </w:tc>
        <w:tc>
          <w:tcPr>
            <w:tcW w:w="1559" w:type="dxa"/>
          </w:tcPr>
          <w:p w14:paraId="7CA12CF5"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CF6"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c>
          <w:tcPr>
            <w:tcW w:w="1381" w:type="dxa"/>
          </w:tcPr>
          <w:p w14:paraId="7CA12CF7"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CFE" w14:textId="77777777" w:rsidTr="00E01D35">
        <w:tc>
          <w:tcPr>
            <w:tcW w:w="1951" w:type="dxa"/>
            <w:vMerge/>
          </w:tcPr>
          <w:p w14:paraId="7CA12CF9"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FA"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Raumenų spazmas</w:t>
            </w:r>
          </w:p>
        </w:tc>
        <w:tc>
          <w:tcPr>
            <w:tcW w:w="1559" w:type="dxa"/>
          </w:tcPr>
          <w:p w14:paraId="7CA12CFB"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CFC"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c>
          <w:tcPr>
            <w:tcW w:w="1381" w:type="dxa"/>
          </w:tcPr>
          <w:p w14:paraId="7CA12CFD"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D04" w14:textId="77777777" w:rsidTr="00E01D35">
        <w:tc>
          <w:tcPr>
            <w:tcW w:w="1951" w:type="dxa"/>
            <w:vMerge/>
          </w:tcPr>
          <w:p w14:paraId="7CA12CFF"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00"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Raumenų silpnumas</w:t>
            </w:r>
          </w:p>
        </w:tc>
        <w:tc>
          <w:tcPr>
            <w:tcW w:w="1559" w:type="dxa"/>
          </w:tcPr>
          <w:p w14:paraId="7CA12D01"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D02"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D03"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E62C4F" w:rsidRPr="007041D1" w14:paraId="7CA12D0A" w14:textId="77777777" w:rsidTr="00E01D35">
        <w:tc>
          <w:tcPr>
            <w:tcW w:w="1951" w:type="dxa"/>
            <w:vMerge/>
          </w:tcPr>
          <w:p w14:paraId="7CA12D05"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06"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Raumenų skausmas</w:t>
            </w:r>
          </w:p>
        </w:tc>
        <w:tc>
          <w:tcPr>
            <w:tcW w:w="1559" w:type="dxa"/>
          </w:tcPr>
          <w:p w14:paraId="7CA12D07"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D08"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381" w:type="dxa"/>
          </w:tcPr>
          <w:p w14:paraId="7CA12D09"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D10" w14:textId="77777777" w:rsidTr="00E01D35">
        <w:tc>
          <w:tcPr>
            <w:tcW w:w="1951" w:type="dxa"/>
            <w:vMerge/>
          </w:tcPr>
          <w:p w14:paraId="7CA12D0B"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0C"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Galūnių skausmas</w:t>
            </w:r>
          </w:p>
        </w:tc>
        <w:tc>
          <w:tcPr>
            <w:tcW w:w="1559" w:type="dxa"/>
          </w:tcPr>
          <w:p w14:paraId="7CA12D0D"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D0E"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D0F"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D16" w14:textId="77777777" w:rsidTr="00E01D35">
        <w:tc>
          <w:tcPr>
            <w:tcW w:w="1951" w:type="dxa"/>
            <w:vMerge/>
          </w:tcPr>
          <w:p w14:paraId="7CA12D11"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12"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Parezė</w:t>
            </w:r>
          </w:p>
        </w:tc>
        <w:tc>
          <w:tcPr>
            <w:tcW w:w="1559" w:type="dxa"/>
          </w:tcPr>
          <w:p w14:paraId="7CA12D13"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D14"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D15"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E62C4F" w:rsidRPr="007041D1" w14:paraId="7CA12D1C" w14:textId="77777777" w:rsidTr="00E01D35">
        <w:tc>
          <w:tcPr>
            <w:tcW w:w="1951" w:type="dxa"/>
            <w:vMerge/>
          </w:tcPr>
          <w:p w14:paraId="7CA12D17"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18"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Kaulų skausmas</w:t>
            </w:r>
          </w:p>
        </w:tc>
        <w:tc>
          <w:tcPr>
            <w:tcW w:w="1559" w:type="dxa"/>
          </w:tcPr>
          <w:p w14:paraId="7CA12D19"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D1A"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c>
          <w:tcPr>
            <w:tcW w:w="1381" w:type="dxa"/>
          </w:tcPr>
          <w:p w14:paraId="7CA12D1B"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D22" w14:textId="77777777" w:rsidTr="00E01D35">
        <w:tc>
          <w:tcPr>
            <w:tcW w:w="1951" w:type="dxa"/>
            <w:vMerge w:val="restart"/>
          </w:tcPr>
          <w:p w14:paraId="7CA12D1D"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Inkstų ir šlapimo takų sutrikimai</w:t>
            </w:r>
          </w:p>
        </w:tc>
        <w:tc>
          <w:tcPr>
            <w:tcW w:w="2835" w:type="dxa"/>
          </w:tcPr>
          <w:p w14:paraId="7CA12D1E"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Ūminis inkstų nepakankamumas</w:t>
            </w:r>
          </w:p>
        </w:tc>
        <w:tc>
          <w:tcPr>
            <w:tcW w:w="1559" w:type="dxa"/>
          </w:tcPr>
          <w:p w14:paraId="7CA12D1F"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c>
          <w:tcPr>
            <w:tcW w:w="1560" w:type="dxa"/>
          </w:tcPr>
          <w:p w14:paraId="7CA12D20"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c>
          <w:tcPr>
            <w:tcW w:w="1381" w:type="dxa"/>
          </w:tcPr>
          <w:p w14:paraId="7CA12D21"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D28" w14:textId="77777777" w:rsidTr="00E01D35">
        <w:tc>
          <w:tcPr>
            <w:tcW w:w="1951" w:type="dxa"/>
            <w:vMerge/>
          </w:tcPr>
          <w:p w14:paraId="7CA12D23"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24"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Hematurija</w:t>
            </w:r>
          </w:p>
        </w:tc>
        <w:tc>
          <w:tcPr>
            <w:tcW w:w="1559" w:type="dxa"/>
          </w:tcPr>
          <w:p w14:paraId="7CA12D25"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D26"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c>
          <w:tcPr>
            <w:tcW w:w="1381" w:type="dxa"/>
          </w:tcPr>
          <w:p w14:paraId="7CA12D27"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D2E" w14:textId="77777777" w:rsidTr="00E01D35">
        <w:tc>
          <w:tcPr>
            <w:tcW w:w="1951" w:type="dxa"/>
            <w:vMerge/>
          </w:tcPr>
          <w:p w14:paraId="7CA12D29"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2A"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Intersticinis nefritas</w:t>
            </w:r>
          </w:p>
        </w:tc>
        <w:tc>
          <w:tcPr>
            <w:tcW w:w="1559" w:type="dxa"/>
          </w:tcPr>
          <w:p w14:paraId="7CA12D2B"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D2C"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D2D"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E62C4F" w:rsidRPr="007041D1" w14:paraId="7CA12D34" w14:textId="77777777" w:rsidTr="00E01D35">
        <w:tc>
          <w:tcPr>
            <w:tcW w:w="1951" w:type="dxa"/>
            <w:vMerge/>
          </w:tcPr>
          <w:p w14:paraId="7CA12D2F"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30"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Inkstų nepakankamumas</w:t>
            </w:r>
          </w:p>
        </w:tc>
        <w:tc>
          <w:tcPr>
            <w:tcW w:w="1559" w:type="dxa"/>
          </w:tcPr>
          <w:p w14:paraId="7CA12D31"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D32"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c>
          <w:tcPr>
            <w:tcW w:w="1381" w:type="dxa"/>
          </w:tcPr>
          <w:p w14:paraId="7CA12D33"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D3A" w14:textId="77777777" w:rsidTr="00E01D35">
        <w:tc>
          <w:tcPr>
            <w:tcW w:w="1951" w:type="dxa"/>
            <w:vMerge/>
          </w:tcPr>
          <w:p w14:paraId="7CA12D35"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36"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Inkstų funkcijos sutrikimas</w:t>
            </w:r>
          </w:p>
        </w:tc>
        <w:tc>
          <w:tcPr>
            <w:tcW w:w="1559" w:type="dxa"/>
          </w:tcPr>
          <w:p w14:paraId="7CA12D37"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D38"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D39"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E62C4F" w:rsidRPr="007041D1" w14:paraId="7CA12D40" w14:textId="77777777" w:rsidTr="00E01D35">
        <w:tc>
          <w:tcPr>
            <w:tcW w:w="1951" w:type="dxa"/>
            <w:vMerge/>
          </w:tcPr>
          <w:p w14:paraId="7CA12D3B"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3C"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Šlapimo takų infekcija</w:t>
            </w:r>
          </w:p>
        </w:tc>
        <w:tc>
          <w:tcPr>
            <w:tcW w:w="1559" w:type="dxa"/>
          </w:tcPr>
          <w:p w14:paraId="7CA12D3D"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D3E"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c>
          <w:tcPr>
            <w:tcW w:w="1381" w:type="dxa"/>
          </w:tcPr>
          <w:p w14:paraId="7CA12D3F"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D46" w14:textId="77777777" w:rsidTr="00E01D35">
        <w:tc>
          <w:tcPr>
            <w:tcW w:w="1951" w:type="dxa"/>
          </w:tcPr>
          <w:p w14:paraId="7CA12D41"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Lytinės sistemos ir krūties sutrikimai</w:t>
            </w:r>
          </w:p>
        </w:tc>
        <w:tc>
          <w:tcPr>
            <w:tcW w:w="2835" w:type="dxa"/>
          </w:tcPr>
          <w:p w14:paraId="7CA12D42"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Erekcijos sutrikimas</w:t>
            </w:r>
          </w:p>
        </w:tc>
        <w:tc>
          <w:tcPr>
            <w:tcW w:w="1559" w:type="dxa"/>
          </w:tcPr>
          <w:p w14:paraId="7CA12D43"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D44"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D45"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r>
      <w:tr w:rsidR="00E62C4F" w:rsidRPr="007041D1" w14:paraId="7CA12D4C" w14:textId="77777777" w:rsidTr="00E01D35">
        <w:tc>
          <w:tcPr>
            <w:tcW w:w="1951" w:type="dxa"/>
            <w:vMerge w:val="restart"/>
          </w:tcPr>
          <w:p w14:paraId="7CA12D47"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Bendrieji sutrikimai ir vartojimo vietos pažeidimai</w:t>
            </w:r>
          </w:p>
        </w:tc>
        <w:tc>
          <w:tcPr>
            <w:tcW w:w="2835" w:type="dxa"/>
          </w:tcPr>
          <w:p w14:paraId="7CA12D48"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Astenija</w:t>
            </w:r>
          </w:p>
        </w:tc>
        <w:tc>
          <w:tcPr>
            <w:tcW w:w="1559" w:type="dxa"/>
          </w:tcPr>
          <w:p w14:paraId="7CA12D49"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c>
          <w:tcPr>
            <w:tcW w:w="1560" w:type="dxa"/>
          </w:tcPr>
          <w:p w14:paraId="7CA12D4A"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381" w:type="dxa"/>
          </w:tcPr>
          <w:p w14:paraId="7CA12D4B"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D52" w14:textId="77777777" w:rsidTr="00E01D35">
        <w:tc>
          <w:tcPr>
            <w:tcW w:w="1951" w:type="dxa"/>
            <w:vMerge/>
          </w:tcPr>
          <w:p w14:paraId="7CA12D4D"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4E"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Krūtinės skausmas</w:t>
            </w:r>
          </w:p>
        </w:tc>
        <w:tc>
          <w:tcPr>
            <w:tcW w:w="1559" w:type="dxa"/>
          </w:tcPr>
          <w:p w14:paraId="7CA12D4F"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c>
          <w:tcPr>
            <w:tcW w:w="1560" w:type="dxa"/>
          </w:tcPr>
          <w:p w14:paraId="7CA12D50"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c>
          <w:tcPr>
            <w:tcW w:w="1381" w:type="dxa"/>
          </w:tcPr>
          <w:p w14:paraId="7CA12D51"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D58" w14:textId="77777777" w:rsidTr="00E01D35">
        <w:tc>
          <w:tcPr>
            <w:tcW w:w="1951" w:type="dxa"/>
            <w:vMerge/>
          </w:tcPr>
          <w:p w14:paraId="7CA12D53"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54"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Veido patinimas</w:t>
            </w:r>
          </w:p>
        </w:tc>
        <w:tc>
          <w:tcPr>
            <w:tcW w:w="1559" w:type="dxa"/>
          </w:tcPr>
          <w:p w14:paraId="7CA12D55"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D56"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381" w:type="dxa"/>
          </w:tcPr>
          <w:p w14:paraId="7CA12D57"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D5E" w14:textId="77777777" w:rsidTr="00E01D35">
        <w:tc>
          <w:tcPr>
            <w:tcW w:w="1951" w:type="dxa"/>
            <w:vMerge/>
          </w:tcPr>
          <w:p w14:paraId="7CA12D59"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5A"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Nuovargis</w:t>
            </w:r>
          </w:p>
        </w:tc>
        <w:tc>
          <w:tcPr>
            <w:tcW w:w="1559" w:type="dxa"/>
          </w:tcPr>
          <w:p w14:paraId="7CA12D5B"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c>
          <w:tcPr>
            <w:tcW w:w="1560" w:type="dxa"/>
          </w:tcPr>
          <w:p w14:paraId="7CA12D5C"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c>
          <w:tcPr>
            <w:tcW w:w="1381" w:type="dxa"/>
          </w:tcPr>
          <w:p w14:paraId="7CA12D5D"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D64" w14:textId="77777777" w:rsidTr="00E01D35">
        <w:tc>
          <w:tcPr>
            <w:tcW w:w="1951" w:type="dxa"/>
            <w:vMerge/>
          </w:tcPr>
          <w:p w14:paraId="7CA12D5F"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60"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Karščiavimas</w:t>
            </w:r>
          </w:p>
        </w:tc>
        <w:tc>
          <w:tcPr>
            <w:tcW w:w="1559" w:type="dxa"/>
          </w:tcPr>
          <w:p w14:paraId="7CA12D61"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D62"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D63"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E62C4F" w:rsidRPr="007041D1" w14:paraId="7CA12D6A" w14:textId="77777777" w:rsidTr="00E01D35">
        <w:tc>
          <w:tcPr>
            <w:tcW w:w="1951" w:type="dxa"/>
            <w:vMerge/>
          </w:tcPr>
          <w:p w14:paraId="7CA12D65"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66"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Į gripą panašūs simptomai</w:t>
            </w:r>
          </w:p>
        </w:tc>
        <w:tc>
          <w:tcPr>
            <w:tcW w:w="1559" w:type="dxa"/>
          </w:tcPr>
          <w:p w14:paraId="7CA12D67"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D68"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c>
          <w:tcPr>
            <w:tcW w:w="1381" w:type="dxa"/>
          </w:tcPr>
          <w:p w14:paraId="7CA12D69"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D70" w14:textId="77777777" w:rsidTr="00E01D35">
        <w:tc>
          <w:tcPr>
            <w:tcW w:w="1951" w:type="dxa"/>
            <w:vMerge/>
          </w:tcPr>
          <w:p w14:paraId="7CA12D6B"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6C"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Letargija</w:t>
            </w:r>
          </w:p>
        </w:tc>
        <w:tc>
          <w:tcPr>
            <w:tcW w:w="1559" w:type="dxa"/>
          </w:tcPr>
          <w:p w14:paraId="7CA12D6D"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D6E"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c>
          <w:tcPr>
            <w:tcW w:w="1381" w:type="dxa"/>
          </w:tcPr>
          <w:p w14:paraId="7CA12D6F"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D76" w14:textId="77777777" w:rsidTr="00E01D35">
        <w:tc>
          <w:tcPr>
            <w:tcW w:w="1951" w:type="dxa"/>
            <w:vMerge/>
          </w:tcPr>
          <w:p w14:paraId="7CA12D71"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72"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Bendras negalavimas</w:t>
            </w:r>
          </w:p>
        </w:tc>
        <w:tc>
          <w:tcPr>
            <w:tcW w:w="1559" w:type="dxa"/>
          </w:tcPr>
          <w:p w14:paraId="7CA12D73"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c>
          <w:tcPr>
            <w:tcW w:w="1560" w:type="dxa"/>
          </w:tcPr>
          <w:p w14:paraId="7CA12D74"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381" w:type="dxa"/>
          </w:tcPr>
          <w:p w14:paraId="7CA12D75"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D7C" w14:textId="77777777" w:rsidTr="00E01D35">
        <w:tc>
          <w:tcPr>
            <w:tcW w:w="1951" w:type="dxa"/>
            <w:vMerge/>
          </w:tcPr>
          <w:p w14:paraId="7CA12D77"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78"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Skausmas</w:t>
            </w:r>
          </w:p>
        </w:tc>
        <w:tc>
          <w:tcPr>
            <w:tcW w:w="1559" w:type="dxa"/>
          </w:tcPr>
          <w:p w14:paraId="7CA12D79"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D7A"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c>
          <w:tcPr>
            <w:tcW w:w="1381" w:type="dxa"/>
          </w:tcPr>
          <w:p w14:paraId="7CA12D7B"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D82" w14:textId="77777777" w:rsidTr="00E01D35">
        <w:tc>
          <w:tcPr>
            <w:tcW w:w="1951" w:type="dxa"/>
            <w:vMerge/>
          </w:tcPr>
          <w:p w14:paraId="7CA12D7D"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7E"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Periferinė edema</w:t>
            </w:r>
          </w:p>
        </w:tc>
        <w:tc>
          <w:tcPr>
            <w:tcW w:w="1559" w:type="dxa"/>
          </w:tcPr>
          <w:p w14:paraId="7CA12D7F"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c>
          <w:tcPr>
            <w:tcW w:w="1560" w:type="dxa"/>
          </w:tcPr>
          <w:p w14:paraId="7CA12D80"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c>
          <w:tcPr>
            <w:tcW w:w="1381" w:type="dxa"/>
          </w:tcPr>
          <w:p w14:paraId="7CA12D81"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D88" w14:textId="77777777" w:rsidTr="00E01D35">
        <w:tc>
          <w:tcPr>
            <w:tcW w:w="1951" w:type="dxa"/>
            <w:vMerge/>
          </w:tcPr>
          <w:p w14:paraId="7CA12D83"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84"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Silpnumas</w:t>
            </w:r>
          </w:p>
        </w:tc>
        <w:tc>
          <w:tcPr>
            <w:tcW w:w="1559" w:type="dxa"/>
          </w:tcPr>
          <w:p w14:paraId="7CA12D85"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D86"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D87"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D8E" w14:textId="77777777" w:rsidTr="00E01D35">
        <w:tc>
          <w:tcPr>
            <w:tcW w:w="1951" w:type="dxa"/>
            <w:vMerge w:val="restart"/>
          </w:tcPr>
          <w:p w14:paraId="7CA12D89"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Tyrimai</w:t>
            </w:r>
          </w:p>
        </w:tc>
        <w:tc>
          <w:tcPr>
            <w:tcW w:w="2835" w:type="dxa"/>
          </w:tcPr>
          <w:p w14:paraId="7CA12D8A"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Padidėjęs alanino aminotransferazės aktyvumas</w:t>
            </w:r>
          </w:p>
        </w:tc>
        <w:tc>
          <w:tcPr>
            <w:tcW w:w="1559" w:type="dxa"/>
          </w:tcPr>
          <w:p w14:paraId="7CA12D8B"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D8C"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D8D"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D94" w14:textId="77777777" w:rsidTr="00E01D35">
        <w:tc>
          <w:tcPr>
            <w:tcW w:w="1951" w:type="dxa"/>
            <w:vMerge/>
          </w:tcPr>
          <w:p w14:paraId="7CA12D8F"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90"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Padidėjęs asparagino aminotransferazės aktyvumas</w:t>
            </w:r>
          </w:p>
        </w:tc>
        <w:tc>
          <w:tcPr>
            <w:tcW w:w="1559" w:type="dxa"/>
          </w:tcPr>
          <w:p w14:paraId="7CA12D91"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D92"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D93"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D9A" w14:textId="77777777" w:rsidTr="00E01D35">
        <w:tc>
          <w:tcPr>
            <w:tcW w:w="1951" w:type="dxa"/>
            <w:vMerge/>
          </w:tcPr>
          <w:p w14:paraId="7CA12D95"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96"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Padidėjusi kalcio koncentracija kraujyje</w:t>
            </w:r>
          </w:p>
        </w:tc>
        <w:tc>
          <w:tcPr>
            <w:tcW w:w="1559" w:type="dxa"/>
          </w:tcPr>
          <w:p w14:paraId="7CA12D97"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D98"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D99"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DA1" w14:textId="77777777" w:rsidTr="00E01D35">
        <w:tc>
          <w:tcPr>
            <w:tcW w:w="1951" w:type="dxa"/>
            <w:vMerge/>
          </w:tcPr>
          <w:p w14:paraId="7CA12D9B"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9C"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Padidėjusi kreatinino koncentracija kraujyje</w:t>
            </w:r>
          </w:p>
        </w:tc>
        <w:tc>
          <w:tcPr>
            <w:tcW w:w="1559" w:type="dxa"/>
          </w:tcPr>
          <w:p w14:paraId="7CA12D9D"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D9E"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p w14:paraId="7CA12D9F"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DA0"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r>
      <w:tr w:rsidR="00E62C4F" w:rsidRPr="007041D1" w14:paraId="7CA12DA7" w14:textId="77777777" w:rsidTr="00E01D35">
        <w:tc>
          <w:tcPr>
            <w:tcW w:w="1951" w:type="dxa"/>
            <w:vMerge/>
          </w:tcPr>
          <w:p w14:paraId="7CA12DA2"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A3"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Padidėjusi kreatinfosfokinazės koncentracija kraujyje</w:t>
            </w:r>
          </w:p>
        </w:tc>
        <w:tc>
          <w:tcPr>
            <w:tcW w:w="1559" w:type="dxa"/>
          </w:tcPr>
          <w:p w14:paraId="7CA12DA4"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DA5"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c>
          <w:tcPr>
            <w:tcW w:w="1381" w:type="dxa"/>
          </w:tcPr>
          <w:p w14:paraId="7CA12DA6"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DAD" w14:textId="77777777" w:rsidTr="00E01D35">
        <w:tc>
          <w:tcPr>
            <w:tcW w:w="1951" w:type="dxa"/>
            <w:vMerge/>
          </w:tcPr>
          <w:p w14:paraId="7CA12DA8"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A9"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Padidėjęs gliukozės kiekis kraujyje</w:t>
            </w:r>
          </w:p>
        </w:tc>
        <w:tc>
          <w:tcPr>
            <w:tcW w:w="1559" w:type="dxa"/>
          </w:tcPr>
          <w:p w14:paraId="7CA12DAA"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DAB"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DAC"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DB4" w14:textId="77777777" w:rsidTr="00E01D35">
        <w:tc>
          <w:tcPr>
            <w:tcW w:w="1951" w:type="dxa"/>
            <w:vMerge/>
          </w:tcPr>
          <w:p w14:paraId="7CA12DAE"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AF"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Sumažėjęs hematokrito rodmuo</w:t>
            </w:r>
          </w:p>
        </w:tc>
        <w:tc>
          <w:tcPr>
            <w:tcW w:w="1559" w:type="dxa"/>
          </w:tcPr>
          <w:p w14:paraId="7CA12DB0"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p w14:paraId="7CA12DB1"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DB2"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DB3"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DBB" w14:textId="77777777" w:rsidTr="00E01D35">
        <w:tc>
          <w:tcPr>
            <w:tcW w:w="1951" w:type="dxa"/>
            <w:vMerge/>
          </w:tcPr>
          <w:p w14:paraId="7CA12DB5"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B6"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Sumažėjęs hemoglobino rodmuo</w:t>
            </w:r>
          </w:p>
        </w:tc>
        <w:tc>
          <w:tcPr>
            <w:tcW w:w="1559" w:type="dxa"/>
          </w:tcPr>
          <w:p w14:paraId="7CA12DB7"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p w14:paraId="7CA12DB8"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DB9"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DBA"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DC1" w14:textId="77777777" w:rsidTr="00E01D35">
        <w:tc>
          <w:tcPr>
            <w:tcW w:w="1951" w:type="dxa"/>
            <w:vMerge/>
          </w:tcPr>
          <w:p w14:paraId="7CA12DBC"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BD"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Padidėjęs lipidų kiekis kraujyje</w:t>
            </w:r>
          </w:p>
        </w:tc>
        <w:tc>
          <w:tcPr>
            <w:tcW w:w="1559" w:type="dxa"/>
          </w:tcPr>
          <w:p w14:paraId="7CA12DBE"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DBF"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DC0"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DC7" w14:textId="77777777" w:rsidTr="00E01D35">
        <w:tc>
          <w:tcPr>
            <w:tcW w:w="1951" w:type="dxa"/>
            <w:vMerge/>
          </w:tcPr>
          <w:p w14:paraId="7CA12DC2"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C3"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Sumažėjusi kalio koncentracija kraujyje</w:t>
            </w:r>
          </w:p>
        </w:tc>
        <w:tc>
          <w:tcPr>
            <w:tcW w:w="1559" w:type="dxa"/>
          </w:tcPr>
          <w:p w14:paraId="7CA12DC4"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DC5"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DC6"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DCD" w14:textId="77777777" w:rsidTr="00E01D35">
        <w:tc>
          <w:tcPr>
            <w:tcW w:w="1951" w:type="dxa"/>
            <w:vMerge/>
          </w:tcPr>
          <w:p w14:paraId="7CA12DC8"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C9"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Padidėjusi kalio koncentracija kraujyje</w:t>
            </w:r>
          </w:p>
        </w:tc>
        <w:tc>
          <w:tcPr>
            <w:tcW w:w="1559" w:type="dxa"/>
          </w:tcPr>
          <w:p w14:paraId="7CA12DCA"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DCB"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DCC"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DD3" w14:textId="77777777" w:rsidTr="00E01D35">
        <w:tc>
          <w:tcPr>
            <w:tcW w:w="1951" w:type="dxa"/>
            <w:vMerge/>
          </w:tcPr>
          <w:p w14:paraId="7CA12DCE"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CF"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Padidėjusi šlapalo koncentracija kraujyje</w:t>
            </w:r>
          </w:p>
        </w:tc>
        <w:tc>
          <w:tcPr>
            <w:tcW w:w="1559" w:type="dxa"/>
          </w:tcPr>
          <w:p w14:paraId="7CA12DD0"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DD1"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c>
          <w:tcPr>
            <w:tcW w:w="1381" w:type="dxa"/>
          </w:tcPr>
          <w:p w14:paraId="7CA12DD2"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r>
      <w:tr w:rsidR="00E62C4F" w:rsidRPr="007041D1" w14:paraId="7CA12DDA" w14:textId="77777777" w:rsidTr="00E01D35">
        <w:tc>
          <w:tcPr>
            <w:tcW w:w="1951" w:type="dxa"/>
            <w:vMerge/>
          </w:tcPr>
          <w:p w14:paraId="7CA12DD4"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D5"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Padidėjęs šlapalo azoto kiekis kraujyje</w:t>
            </w:r>
          </w:p>
        </w:tc>
        <w:tc>
          <w:tcPr>
            <w:tcW w:w="1559" w:type="dxa"/>
          </w:tcPr>
          <w:p w14:paraId="7CA12DD6"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p w14:paraId="7CA12DD7"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DD8"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DD9"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DE1" w14:textId="77777777" w:rsidTr="00E01D35">
        <w:tc>
          <w:tcPr>
            <w:tcW w:w="1951" w:type="dxa"/>
            <w:vMerge/>
          </w:tcPr>
          <w:p w14:paraId="7CA12DDB"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DC"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Padidėjusi šlapimo rūgšties koncentracija kraujyje</w:t>
            </w:r>
          </w:p>
        </w:tc>
        <w:tc>
          <w:tcPr>
            <w:tcW w:w="1559" w:type="dxa"/>
          </w:tcPr>
          <w:p w14:paraId="7CA12DDD"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p w14:paraId="7CA12DDE"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DDF"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DE0"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DE7" w14:textId="77777777" w:rsidTr="00E01D35">
        <w:tc>
          <w:tcPr>
            <w:tcW w:w="1951" w:type="dxa"/>
            <w:vMerge/>
          </w:tcPr>
          <w:p w14:paraId="7CA12DE2"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E3"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Padidėjęs gama gliutamiltransferazės aktyvumas kraujyje</w:t>
            </w:r>
          </w:p>
        </w:tc>
        <w:tc>
          <w:tcPr>
            <w:tcW w:w="1559" w:type="dxa"/>
          </w:tcPr>
          <w:p w14:paraId="7CA12DE4"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DE5"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DE6"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DED" w14:textId="77777777" w:rsidTr="00E01D35">
        <w:tc>
          <w:tcPr>
            <w:tcW w:w="1951" w:type="dxa"/>
            <w:vMerge/>
          </w:tcPr>
          <w:p w14:paraId="7CA12DE8"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E9"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Padidėjęs kepenų fermentų aktyvumas kraujyje</w:t>
            </w:r>
          </w:p>
        </w:tc>
        <w:tc>
          <w:tcPr>
            <w:tcW w:w="1559" w:type="dxa"/>
          </w:tcPr>
          <w:p w14:paraId="7CA12DEA"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DEB"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c>
          <w:tcPr>
            <w:tcW w:w="1381" w:type="dxa"/>
          </w:tcPr>
          <w:p w14:paraId="7CA12DEC" w14:textId="77777777" w:rsidR="00E62C4F" w:rsidRPr="000E6779" w:rsidRDefault="00E62C4F" w:rsidP="00E62C4F">
            <w:pPr>
              <w:widowControl w:val="0"/>
              <w:spacing w:after="0" w:line="240" w:lineRule="auto"/>
              <w:rPr>
                <w:rFonts w:ascii="Times New Roman" w:eastAsia="Times New Roman" w:hAnsi="Times New Roman"/>
                <w:lang w:eastAsia="lt-LT"/>
              </w:rPr>
            </w:pPr>
          </w:p>
        </w:tc>
      </w:tr>
    </w:tbl>
    <w:p w14:paraId="7CA12DEE"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6B92D294" w14:textId="77777777" w:rsidR="0057035E" w:rsidRPr="0079461B" w:rsidRDefault="0057035E" w:rsidP="0057035E">
      <w:pPr>
        <w:autoSpaceDE w:val="0"/>
        <w:autoSpaceDN w:val="0"/>
        <w:adjustRightInd w:val="0"/>
        <w:spacing w:after="0" w:line="240" w:lineRule="auto"/>
        <w:rPr>
          <w:rFonts w:ascii="Times New Roman" w:hAnsi="Times New Roman"/>
          <w:color w:val="000000"/>
        </w:rPr>
      </w:pPr>
      <w:r w:rsidRPr="0079461B">
        <w:rPr>
          <w:rFonts w:ascii="Times New Roman" w:hAnsi="Times New Roman"/>
          <w:i/>
          <w:iCs/>
          <w:color w:val="000000"/>
        </w:rPr>
        <w:t xml:space="preserve">Atrinktų nepageidaujamų reakcijų apibūdinimas </w:t>
      </w:r>
    </w:p>
    <w:p w14:paraId="7CA12DEF" w14:textId="77777777" w:rsidR="001B3019" w:rsidRPr="000E677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Vartojant angiotenzino II receptorių blokatorių, buvo pavienių rabdomiolizės atvejų.</w:t>
      </w:r>
    </w:p>
    <w:p w14:paraId="7CA12DF0" w14:textId="5B087DE2" w:rsidR="001B3019" w:rsidRDefault="001B3019" w:rsidP="001B3019">
      <w:pPr>
        <w:widowControl w:val="0"/>
        <w:tabs>
          <w:tab w:val="left" w:pos="567"/>
        </w:tabs>
        <w:autoSpaceDE w:val="0"/>
        <w:autoSpaceDN w:val="0"/>
        <w:adjustRightInd w:val="0"/>
        <w:spacing w:after="0" w:line="240" w:lineRule="auto"/>
        <w:jc w:val="both"/>
        <w:rPr>
          <w:rFonts w:ascii="Times New Roman" w:eastAsia="Times New Roman" w:hAnsi="Times New Roman"/>
          <w:snapToGrid w:val="0"/>
          <w:u w:val="single"/>
          <w:lang w:eastAsia="sl-SI"/>
        </w:rPr>
      </w:pPr>
    </w:p>
    <w:p w14:paraId="6FD23FA9" w14:textId="6997F35D" w:rsidR="0079461B" w:rsidRPr="0079461B" w:rsidRDefault="0079461B" w:rsidP="0079461B">
      <w:pPr>
        <w:widowControl w:val="0"/>
        <w:tabs>
          <w:tab w:val="left" w:pos="567"/>
        </w:tabs>
        <w:autoSpaceDE w:val="0"/>
        <w:autoSpaceDN w:val="0"/>
        <w:adjustRightInd w:val="0"/>
        <w:spacing w:after="0" w:line="240" w:lineRule="auto"/>
        <w:jc w:val="both"/>
        <w:rPr>
          <w:rFonts w:ascii="Times New Roman" w:hAnsi="Times New Roman"/>
          <w:color w:val="000000"/>
        </w:rPr>
      </w:pPr>
      <w:r w:rsidRPr="0079461B">
        <w:rPr>
          <w:rFonts w:ascii="Times New Roman" w:hAnsi="Times New Roman"/>
          <w:color w:val="000000"/>
        </w:rPr>
        <w:t>Nemelanominis odos vėžys. Remiantis turimais epidemiologinių tyrimų duomenimis buvo nustatyta nuo kumuliacinės dozės priklausoma HCTZ sąsaja su NOV (taip pat žr. 4.4 ir 5.1 skyrius).</w:t>
      </w:r>
    </w:p>
    <w:p w14:paraId="0560248F" w14:textId="77777777" w:rsidR="0079461B" w:rsidRPr="000E6779" w:rsidRDefault="0079461B" w:rsidP="0079461B">
      <w:pPr>
        <w:widowControl w:val="0"/>
        <w:tabs>
          <w:tab w:val="left" w:pos="567"/>
        </w:tabs>
        <w:autoSpaceDE w:val="0"/>
        <w:autoSpaceDN w:val="0"/>
        <w:adjustRightInd w:val="0"/>
        <w:spacing w:after="0" w:line="240" w:lineRule="auto"/>
        <w:jc w:val="both"/>
        <w:rPr>
          <w:rFonts w:ascii="Times New Roman" w:eastAsia="Times New Roman" w:hAnsi="Times New Roman"/>
          <w:snapToGrid w:val="0"/>
          <w:u w:val="single"/>
          <w:lang w:eastAsia="sl-SI"/>
        </w:rPr>
      </w:pPr>
    </w:p>
    <w:p w14:paraId="7CA12DF1" w14:textId="77777777" w:rsidR="001B3019" w:rsidRPr="00287A70" w:rsidRDefault="001B3019" w:rsidP="001B3019">
      <w:pPr>
        <w:tabs>
          <w:tab w:val="left" w:pos="567"/>
        </w:tabs>
        <w:autoSpaceDE w:val="0"/>
        <w:autoSpaceDN w:val="0"/>
        <w:adjustRightInd w:val="0"/>
        <w:spacing w:after="0" w:line="240" w:lineRule="auto"/>
        <w:rPr>
          <w:rFonts w:ascii="Times New Roman" w:eastAsia="Times New Roman" w:hAnsi="Times New Roman"/>
          <w:snapToGrid w:val="0"/>
          <w:u w:val="single"/>
        </w:rPr>
      </w:pPr>
      <w:r w:rsidRPr="00287A70">
        <w:rPr>
          <w:rFonts w:ascii="Times New Roman" w:eastAsia="Times New Roman" w:hAnsi="Times New Roman"/>
          <w:snapToGrid w:val="0"/>
          <w:u w:val="single"/>
        </w:rPr>
        <w:t>Pranešimas apie įtariamas nepageidaujamas reakcijas</w:t>
      </w:r>
    </w:p>
    <w:p w14:paraId="7CA12DF2" w14:textId="77777777" w:rsidR="001B3019" w:rsidRPr="00287A70" w:rsidRDefault="001B3019" w:rsidP="001B3019">
      <w:pPr>
        <w:tabs>
          <w:tab w:val="left" w:pos="567"/>
        </w:tabs>
        <w:autoSpaceDE w:val="0"/>
        <w:autoSpaceDN w:val="0"/>
        <w:adjustRightInd w:val="0"/>
        <w:spacing w:after="0" w:line="240" w:lineRule="auto"/>
        <w:rPr>
          <w:rFonts w:ascii="Times New Roman" w:eastAsia="Times New Roman" w:hAnsi="Times New Roman"/>
          <w:snapToGrid w:val="0"/>
        </w:rPr>
      </w:pPr>
      <w:r w:rsidRPr="00287A70">
        <w:rPr>
          <w:rFonts w:ascii="Times New Roman" w:eastAsia="Times New Roman" w:hAnsi="Times New Roman"/>
          <w:snapToGrid w:val="0"/>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0" w:history="1">
        <w:r w:rsidRPr="00287A70">
          <w:rPr>
            <w:rFonts w:ascii="Times New Roman" w:eastAsia="SimSun" w:hAnsi="Times New Roman"/>
            <w:snapToGrid w:val="0"/>
            <w:color w:val="0000FF"/>
            <w:u w:val="single"/>
          </w:rPr>
          <w:t>www.vvkt.lt</w:t>
        </w:r>
      </w:hyperlink>
      <w:r w:rsidRPr="00287A70">
        <w:rPr>
          <w:rFonts w:ascii="Times New Roman" w:eastAsia="Times New Roman" w:hAnsi="Times New Roman"/>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287A70">
          <w:rPr>
            <w:rFonts w:ascii="Times New Roman" w:eastAsia="SimSun" w:hAnsi="Times New Roman"/>
            <w:snapToGrid w:val="0"/>
            <w:color w:val="0000FF"/>
            <w:u w:val="single"/>
          </w:rPr>
          <w:t>NepageidaujamaR@vvkt.lt</w:t>
        </w:r>
      </w:hyperlink>
      <w:r w:rsidRPr="00287A70">
        <w:rPr>
          <w:rFonts w:ascii="Times New Roman" w:eastAsia="Times New Roman" w:hAnsi="Times New Roman"/>
          <w:snapToGrid w:val="0"/>
        </w:rPr>
        <w:t>), per interneto svetainę (adresu http://www.vvkt.lt).</w:t>
      </w:r>
    </w:p>
    <w:p w14:paraId="7CA12DF3" w14:textId="77777777" w:rsidR="001B3019" w:rsidRPr="00287A70" w:rsidRDefault="001B3019" w:rsidP="001B3019">
      <w:pPr>
        <w:widowControl w:val="0"/>
        <w:spacing w:after="0" w:line="240" w:lineRule="auto"/>
        <w:rPr>
          <w:rFonts w:ascii="Times New Roman" w:eastAsia="Times New Roman" w:hAnsi="Times New Roman"/>
          <w:lang w:eastAsia="lt-LT"/>
        </w:rPr>
      </w:pPr>
    </w:p>
    <w:p w14:paraId="7CA12DF4" w14:textId="77777777" w:rsidR="001B3019" w:rsidRPr="000E6779" w:rsidRDefault="001B3019" w:rsidP="001B3019">
      <w:pPr>
        <w:widowControl w:val="0"/>
        <w:tabs>
          <w:tab w:val="left" w:pos="567"/>
        </w:tabs>
        <w:spacing w:after="0" w:line="240" w:lineRule="auto"/>
        <w:ind w:left="567" w:hanging="567"/>
        <w:outlineLvl w:val="2"/>
        <w:rPr>
          <w:rFonts w:ascii="Times New Roman" w:eastAsia="Times New Roman" w:hAnsi="Times New Roman"/>
          <w:b/>
          <w:kern w:val="28"/>
          <w:lang w:eastAsia="lt-LT"/>
        </w:rPr>
      </w:pPr>
      <w:r w:rsidRPr="000E6779">
        <w:rPr>
          <w:rFonts w:ascii="Times New Roman" w:eastAsia="Times New Roman" w:hAnsi="Times New Roman"/>
          <w:b/>
          <w:kern w:val="28"/>
          <w:lang w:eastAsia="lt-LT"/>
        </w:rPr>
        <w:t>4.9</w:t>
      </w:r>
      <w:r w:rsidRPr="000E6779">
        <w:rPr>
          <w:rFonts w:ascii="Times New Roman" w:eastAsia="Times New Roman" w:hAnsi="Times New Roman"/>
          <w:b/>
          <w:kern w:val="28"/>
          <w:lang w:eastAsia="lt-LT"/>
        </w:rPr>
        <w:tab/>
        <w:t>Perdozavimas</w:t>
      </w:r>
    </w:p>
    <w:p w14:paraId="7CA12DF5"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DF6"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Apie olmesartano medoksomilio ir hidrochlorotiazido derinio perdozavimą ir jo gydymą specifinės informacijos nėra. Pacientą reikia atidžiai stebėti, taikyti simptominį ir palaikomąjį gydymą. Gydymas priklauso nuo to, kiek laiko praėjo nuo </w:t>
      </w:r>
      <w:r>
        <w:rPr>
          <w:rFonts w:ascii="Times New Roman" w:eastAsia="Times New Roman" w:hAnsi="Times New Roman"/>
          <w:lang w:eastAsia="sl-SI"/>
        </w:rPr>
        <w:t xml:space="preserve">vaistinio </w:t>
      </w:r>
      <w:r w:rsidRPr="000E6779">
        <w:rPr>
          <w:rFonts w:ascii="Times New Roman" w:eastAsia="Times New Roman" w:hAnsi="Times New Roman"/>
          <w:lang w:eastAsia="sl-SI"/>
        </w:rPr>
        <w:t>preparato išgėrimo, ir nuo simptomų sunkumo. Galima sukelti vėmimą ir (arba) išplauti skrandį. Perdozavimui gydyti gali būti naudinga skirti aktyvintosios anglies. Dažnai reikia tirti elektrolitų ir kreatinino koncentraciją serume. Jei pasireiškia hipotenzija, pacientą reikia paguldyti ant nugaros ir nedelsiant skirti druskų ir skysčių kiekį papildančių preparatų.</w:t>
      </w:r>
    </w:p>
    <w:p w14:paraId="7CA12DF7"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DF8"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Labiausiai tikėtini olmesartano medoksomilio perdozavimo simptomai yra hipotenzija ir tachikardija. Gali atsirasti bradikardija. Perdozavus hidrochlorotiazido, dėl gausaus šlapimo išsiskyrimo organizme sumažėja elektrolitų kiekis (pasireiškia hipokalemija, hipochloremija), atsiranda dehidratacija. Dažniausi perdozavimo požymiai yra pykinimas ir mieguistumas. Hipokalemija gali sukelti raumenų spazmus ir (arba) pasunkinti širdies ritmo sutrikimus, kurie gali būti susiję su kartu vartojamais rusmenės glikozidais arba kai kuriais antiaritminiais </w:t>
      </w:r>
      <w:r>
        <w:rPr>
          <w:rFonts w:ascii="Times New Roman" w:eastAsia="Times New Roman" w:hAnsi="Times New Roman"/>
          <w:lang w:eastAsia="sl-SI"/>
        </w:rPr>
        <w:t xml:space="preserve">vaistiniais </w:t>
      </w:r>
      <w:r w:rsidRPr="000E6779">
        <w:rPr>
          <w:rFonts w:ascii="Times New Roman" w:eastAsia="Times New Roman" w:hAnsi="Times New Roman"/>
          <w:lang w:eastAsia="sl-SI"/>
        </w:rPr>
        <w:t>preparatais.</w:t>
      </w:r>
    </w:p>
    <w:p w14:paraId="7CA12DF9"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DFA"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Apie olmesartano arba hidrochlorotiazido pasišalinimą iš organizmo dializės metu duomenų nėra.</w:t>
      </w:r>
    </w:p>
    <w:p w14:paraId="7CA12DFB"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DFC"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DFD" w14:textId="77777777" w:rsidR="001B3019" w:rsidRPr="000E6779" w:rsidRDefault="001B3019" w:rsidP="001B3019">
      <w:pPr>
        <w:widowControl w:val="0"/>
        <w:tabs>
          <w:tab w:val="left" w:pos="567"/>
        </w:tabs>
        <w:spacing w:after="0" w:line="240" w:lineRule="auto"/>
        <w:ind w:left="567" w:hanging="567"/>
        <w:outlineLvl w:val="1"/>
        <w:rPr>
          <w:rFonts w:ascii="Times New Roman" w:eastAsia="Times New Roman" w:hAnsi="Times New Roman"/>
          <w:b/>
          <w:lang w:eastAsia="lt-LT"/>
        </w:rPr>
      </w:pPr>
      <w:r w:rsidRPr="000E6779">
        <w:rPr>
          <w:rFonts w:ascii="Times New Roman" w:eastAsia="Times New Roman" w:hAnsi="Times New Roman"/>
          <w:b/>
          <w:lang w:eastAsia="lt-LT"/>
        </w:rPr>
        <w:t>5.</w:t>
      </w:r>
      <w:r w:rsidRPr="000E6779">
        <w:rPr>
          <w:rFonts w:ascii="Times New Roman" w:eastAsia="Times New Roman" w:hAnsi="Times New Roman"/>
          <w:b/>
          <w:lang w:eastAsia="lt-LT"/>
        </w:rPr>
        <w:tab/>
        <w:t>FARMAKOLOGINĖS SAVYBĖS</w:t>
      </w:r>
    </w:p>
    <w:p w14:paraId="7CA12DFE"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DFF" w14:textId="77777777" w:rsidR="001B3019" w:rsidRPr="000E6779" w:rsidRDefault="001B3019" w:rsidP="001B3019">
      <w:pPr>
        <w:widowControl w:val="0"/>
        <w:tabs>
          <w:tab w:val="left" w:pos="567"/>
        </w:tabs>
        <w:spacing w:after="0" w:line="240" w:lineRule="auto"/>
        <w:ind w:left="567" w:hanging="567"/>
        <w:outlineLvl w:val="2"/>
        <w:rPr>
          <w:rFonts w:ascii="Times New Roman" w:eastAsia="Times New Roman" w:hAnsi="Times New Roman"/>
          <w:b/>
          <w:kern w:val="28"/>
          <w:lang w:eastAsia="lt-LT"/>
        </w:rPr>
      </w:pPr>
      <w:r w:rsidRPr="000E6779">
        <w:rPr>
          <w:rFonts w:ascii="Times New Roman" w:eastAsia="Times New Roman" w:hAnsi="Times New Roman"/>
          <w:b/>
          <w:kern w:val="28"/>
          <w:lang w:eastAsia="lt-LT"/>
        </w:rPr>
        <w:t>5.1</w:t>
      </w:r>
      <w:r w:rsidRPr="000E6779">
        <w:rPr>
          <w:rFonts w:ascii="Times New Roman" w:eastAsia="Times New Roman" w:hAnsi="Times New Roman"/>
          <w:b/>
          <w:kern w:val="28"/>
          <w:lang w:eastAsia="lt-LT"/>
        </w:rPr>
        <w:tab/>
        <w:t>Farmakodinaminės savybės</w:t>
      </w:r>
    </w:p>
    <w:p w14:paraId="7CA12E00"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E01"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Farmakoterapinė grupė </w:t>
      </w:r>
      <w:r w:rsidRPr="000E6779">
        <w:rPr>
          <w:rFonts w:ascii="Times New Roman" w:eastAsia="Times New Roman" w:hAnsi="Times New Roman"/>
          <w:lang w:eastAsia="sl-SI"/>
        </w:rPr>
        <w:sym w:font="Symbol" w:char="F02D"/>
      </w:r>
      <w:r w:rsidRPr="000E6779">
        <w:rPr>
          <w:rFonts w:ascii="Times New Roman" w:eastAsia="Times New Roman" w:hAnsi="Times New Roman"/>
          <w:lang w:eastAsia="sl-SI"/>
        </w:rPr>
        <w:t xml:space="preserve"> angiotenzino II receptorių blokatoriai ir diuretikai, ATC kodas </w:t>
      </w:r>
      <w:r w:rsidRPr="000E6779">
        <w:rPr>
          <w:rFonts w:ascii="Times New Roman" w:eastAsia="Times New Roman" w:hAnsi="Times New Roman"/>
          <w:lang w:eastAsia="sl-SI"/>
        </w:rPr>
        <w:sym w:font="Symbol" w:char="F02D"/>
      </w:r>
      <w:r w:rsidRPr="000E6779">
        <w:rPr>
          <w:rFonts w:ascii="Times New Roman" w:eastAsia="Times New Roman" w:hAnsi="Times New Roman"/>
          <w:lang w:eastAsia="sl-SI"/>
        </w:rPr>
        <w:t xml:space="preserve"> C09DA08.</w:t>
      </w:r>
    </w:p>
    <w:p w14:paraId="7CA12E02"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03"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u w:val="single"/>
          <w:lang w:eastAsia="sl-SI"/>
        </w:rPr>
      </w:pPr>
      <w:r w:rsidRPr="000E6779">
        <w:rPr>
          <w:rFonts w:ascii="Times New Roman" w:eastAsia="Times New Roman" w:hAnsi="Times New Roman"/>
          <w:u w:val="single"/>
          <w:lang w:eastAsia="sl-SI"/>
        </w:rPr>
        <w:t>Veikimo mechanizmas ir farmakodinaminis poveikis</w:t>
      </w:r>
    </w:p>
    <w:p w14:paraId="7CA12E04"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05"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Pr>
          <w:rFonts w:ascii="Times New Roman" w:eastAsia="Times New Roman" w:hAnsi="Times New Roman"/>
          <w:lang w:eastAsia="sl-SI"/>
        </w:rPr>
        <w:t>POLMEPUR</w:t>
      </w:r>
      <w:r w:rsidRPr="000E6779">
        <w:rPr>
          <w:rFonts w:ascii="Times New Roman" w:eastAsia="Times New Roman" w:hAnsi="Times New Roman"/>
          <w:lang w:eastAsia="sl-SI"/>
        </w:rPr>
        <w:t xml:space="preserve"> yra angiotenzino II receptorių blokatoriaus olmesartano medoksomilio ir tiazidų grupės diuretiko hidrochlorotiazido derinys. Šios dvi veikliosios medžiagos sukelia adityvų antihipertenzinį poveikį. Kraujospūdį </w:t>
      </w:r>
      <w:r>
        <w:rPr>
          <w:rFonts w:ascii="Times New Roman" w:eastAsia="Times New Roman" w:hAnsi="Times New Roman"/>
          <w:lang w:eastAsia="sl-SI"/>
        </w:rPr>
        <w:t xml:space="preserve">vaistinis </w:t>
      </w:r>
      <w:r w:rsidRPr="000E6779">
        <w:rPr>
          <w:rFonts w:ascii="Times New Roman" w:eastAsia="Times New Roman" w:hAnsi="Times New Roman"/>
          <w:lang w:eastAsia="sl-SI"/>
        </w:rPr>
        <w:t>preparatas mažina daugiau negu kiekviena atskirai vartojama veiklioji medžiaga.</w:t>
      </w:r>
    </w:p>
    <w:p w14:paraId="7CA12E06"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07"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Kartą per parą geriama viena olmesartano medoksomilio ir hidrochlorotiazido derinio dozė veiksmingai ir tolygiai mažina kraujospūdį 24 valandas.</w:t>
      </w:r>
    </w:p>
    <w:p w14:paraId="7CA12E08"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09"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u w:val="single"/>
          <w:lang w:eastAsia="sl-SI"/>
        </w:rPr>
        <w:t>Olmesartanas medoksomilis</w:t>
      </w:r>
      <w:r w:rsidRPr="000E6779">
        <w:rPr>
          <w:rFonts w:ascii="Times New Roman" w:eastAsia="Times New Roman" w:hAnsi="Times New Roman"/>
          <w:lang w:eastAsia="sl-SI"/>
        </w:rPr>
        <w:t xml:space="preserve"> yra selektyvus angiotenzino II receptorių (AT</w:t>
      </w:r>
      <w:r w:rsidRPr="000E6779">
        <w:rPr>
          <w:rFonts w:ascii="Times New Roman" w:eastAsia="Times New Roman" w:hAnsi="Times New Roman"/>
          <w:vertAlign w:val="subscript"/>
          <w:lang w:eastAsia="sl-SI"/>
        </w:rPr>
        <w:t>1</w:t>
      </w:r>
      <w:r w:rsidRPr="000E6779">
        <w:rPr>
          <w:rFonts w:ascii="Times New Roman" w:eastAsia="Times New Roman" w:hAnsi="Times New Roman"/>
          <w:lang w:eastAsia="sl-SI"/>
        </w:rPr>
        <w:t xml:space="preserve"> tipo) blokatorius, sukeliantis poveikį pavartotas per burną. Angiotenzinas II yra svarbiausias kraujagysles veikiantis renino, angiotenzino ir aldosterono sistemos hormonas, svarbus su hipertenzijos patologine fiziologija susijęs veiksnys. Angiotenzinas II sutraukia kraujagysles, skatina aldosterono sintezę ir išsiskyrimą, stimuliuoja širdies veiklą ir natrio reabsorbciją inkstuose. Olmesartanas blokuoja vazokonstrikcinį ir aldosterono sekreciją stimuliuojantį angiotenzino II poveikį, neleisdamas angiotenzinui II prisijungti prie AT</w:t>
      </w:r>
      <w:r w:rsidRPr="000E6779">
        <w:rPr>
          <w:rFonts w:ascii="Times New Roman" w:eastAsia="Times New Roman" w:hAnsi="Times New Roman"/>
          <w:vertAlign w:val="subscript"/>
          <w:lang w:eastAsia="sl-SI"/>
        </w:rPr>
        <w:t xml:space="preserve">1 </w:t>
      </w:r>
      <w:r w:rsidRPr="000E6779">
        <w:rPr>
          <w:rFonts w:ascii="Times New Roman" w:eastAsia="Times New Roman" w:hAnsi="Times New Roman"/>
          <w:lang w:eastAsia="sl-SI"/>
        </w:rPr>
        <w:t>receptorių audiniuose, įskaitant receptorius kraujagyslių lygiuosiuose raumenyse ir antinksčiuose. Olmesartano poveikis nepriklauso nuo to, kokiu būdu ir kur sintetinamas angiotenzinas II. Selektyviai blokuodamas angiotenzino II jautrius AT</w:t>
      </w:r>
      <w:r w:rsidRPr="000E6779">
        <w:rPr>
          <w:rFonts w:ascii="Times New Roman" w:eastAsia="Times New Roman" w:hAnsi="Times New Roman"/>
          <w:vertAlign w:val="subscript"/>
          <w:lang w:eastAsia="sl-SI"/>
        </w:rPr>
        <w:t>1</w:t>
      </w:r>
      <w:r w:rsidRPr="000E6779">
        <w:rPr>
          <w:rFonts w:ascii="Times New Roman" w:eastAsia="Times New Roman" w:hAnsi="Times New Roman"/>
          <w:lang w:eastAsia="sl-SI"/>
        </w:rPr>
        <w:t xml:space="preserve"> receptorius, olmesartanas padidina renino, angiotenzino I ir angiotenzino II koncentraciją </w:t>
      </w:r>
      <w:r>
        <w:rPr>
          <w:rFonts w:ascii="Times New Roman" w:eastAsia="Times New Roman" w:hAnsi="Times New Roman"/>
          <w:lang w:eastAsia="sl-SI"/>
        </w:rPr>
        <w:t xml:space="preserve">kraujo </w:t>
      </w:r>
      <w:r w:rsidRPr="000E6779">
        <w:rPr>
          <w:rFonts w:ascii="Times New Roman" w:eastAsia="Times New Roman" w:hAnsi="Times New Roman"/>
          <w:lang w:eastAsia="sl-SI"/>
        </w:rPr>
        <w:t>plazmoje ir šiek tiek sumažina aldosterono koncentraciją plazmoje.</w:t>
      </w:r>
    </w:p>
    <w:p w14:paraId="7CA12E0A"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0B"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Hipertenzija sergantiems pacientams olmesartanas medoksomilis sukelia ilgalaikį nuo dozės priklausomą kraujospūdžio sumažėjimą. Duomenų apie pirmosios dozės sukeliamą hipotenziją, tachifilaksiją ilgo vartojimo atveju ar atoveiksmio hipertenziją nėra.</w:t>
      </w:r>
    </w:p>
    <w:p w14:paraId="7CA12E0C"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0D"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Kartą per parą vartojamas olmesartanas medoksomilis užtikrina daugiau kaip 24 valandas trunkantį veiksmingą ir tolygų kraujospūdžio sumažėjimą. Kartą per parą geriama dozė sukelia panašų kraujospūdžio sumažėjimą, kaip ir per du kartus išgerta tokia pati dozė.</w:t>
      </w:r>
    </w:p>
    <w:p w14:paraId="7CA12E0E"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0F"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Pr>
          <w:rFonts w:ascii="Times New Roman" w:eastAsia="Times New Roman" w:hAnsi="Times New Roman"/>
          <w:lang w:eastAsia="sl-SI"/>
        </w:rPr>
        <w:t>Vaistinio p</w:t>
      </w:r>
      <w:r w:rsidRPr="000E6779">
        <w:rPr>
          <w:rFonts w:ascii="Times New Roman" w:eastAsia="Times New Roman" w:hAnsi="Times New Roman"/>
          <w:lang w:eastAsia="sl-SI"/>
        </w:rPr>
        <w:t>reparato vartojant nuolat, stipriausias kraujospūdį mažinantis poveikis pasireiškia praėjus 8 savaitėms nuo gydymo pradžios, tačiau kraujospūdis gerokai sumažėja jau po 2 gydymo savaičių.</w:t>
      </w:r>
    </w:p>
    <w:p w14:paraId="7CA12E10"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11"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Olmesartano</w:t>
      </w:r>
      <w:r w:rsidRPr="000E6779">
        <w:rPr>
          <w:rFonts w:ascii="Times New Roman" w:hAnsi="Times New Roman"/>
        </w:rPr>
        <w:t xml:space="preserve"> </w:t>
      </w:r>
      <w:r w:rsidRPr="000E6779">
        <w:rPr>
          <w:rFonts w:ascii="Times New Roman" w:eastAsia="Times New Roman" w:hAnsi="Times New Roman"/>
          <w:lang w:eastAsia="sl-SI"/>
        </w:rPr>
        <w:t>medoksomilio įtaka mirtingumui ir sergamumui dar neištirta.</w:t>
      </w:r>
    </w:p>
    <w:p w14:paraId="7CA12E12" w14:textId="77777777" w:rsidR="001B3019" w:rsidRPr="000E6779" w:rsidRDefault="001B3019" w:rsidP="001B3019">
      <w:pPr>
        <w:pStyle w:val="BTEMEASMCA"/>
        <w:rPr>
          <w:noProof w:val="0"/>
        </w:rPr>
      </w:pPr>
    </w:p>
    <w:p w14:paraId="7CA12E13" w14:textId="77777777" w:rsidR="001B3019" w:rsidRPr="000E6779" w:rsidRDefault="001B3019" w:rsidP="001B3019">
      <w:pPr>
        <w:pStyle w:val="BTEMEASMCA"/>
        <w:rPr>
          <w:noProof w:val="0"/>
        </w:rPr>
      </w:pPr>
      <w:r w:rsidRPr="000E6779">
        <w:rPr>
          <w:noProof w:val="0"/>
        </w:rPr>
        <w:t xml:space="preserve">Atsitiktinės atrankos olmesartano ir cukrinio diabeto mikroalbuminurijos profilaktikos klinikiniame tyrime (angl. </w:t>
      </w:r>
      <w:r w:rsidRPr="000E6779">
        <w:rPr>
          <w:i/>
          <w:noProof w:val="0"/>
        </w:rPr>
        <w:t>Randomised Olmesartan and Diabetes Microalbuminuria Prevention</w:t>
      </w:r>
      <w:r w:rsidRPr="000E6779">
        <w:rPr>
          <w:noProof w:val="0"/>
        </w:rPr>
        <w:t xml:space="preserve"> [ROADMAP]) dalyvavo 4447 II tipo cukriniu diabetu sergantys pacientai, kuriems nustatytas normalus albumino kiekis šlapime ir mažiausiai vienas papildomas širdies ir kraujagysliųs sistemos pažeidimų rizikos veiksnys, siekta nustatyti, ar gydymas olmesartanu gali pavėlinti mikroalbuminurijos pasireiškimo pradžios laiką. Stebint pacientus vidutiniškai 3,2 metų, jie vartojo olmesartaną arba placebo kartu su kitais vaistiniais preparatais nuo hipertenzijos, išskyrus AKF inhibitorius arba adrenoreceptorių blokatorius.</w:t>
      </w:r>
    </w:p>
    <w:p w14:paraId="7CA12E14" w14:textId="77777777" w:rsidR="001B3019" w:rsidRPr="000E6779" w:rsidRDefault="001B3019" w:rsidP="001B3019">
      <w:pPr>
        <w:pStyle w:val="BTEMEASMCA"/>
        <w:rPr>
          <w:noProof w:val="0"/>
        </w:rPr>
      </w:pPr>
      <w:r w:rsidRPr="000E6779">
        <w:rPr>
          <w:noProof w:val="0"/>
        </w:rPr>
        <w:t>Vienas iš pirminių gydymo veiksmingumo kriterijų buvo mikroalbuminurijos atsiradimo laikas. Tyrimas nustatė, kad gydantiems olmesartanu pacientams mikroalbuminurija išsivystė žymiai vėliau. Tačiau pakoregavus gautus duomenis pagal arterinio kraujospūdžio skirtumus, šis rizikos sumažėjimas jau nebebuvo statistiškai patikimas. Mikroalbuminurija išsivystė 8,2 % (178 iš 2160) olmesartanu gydytos grupės pacientų ir 9,8 % (210 iš 2139) placebo grupės pacientų.</w:t>
      </w:r>
    </w:p>
    <w:p w14:paraId="7CA12E15" w14:textId="77777777" w:rsidR="001B3019" w:rsidRPr="000E6779" w:rsidRDefault="001B3019" w:rsidP="001B3019">
      <w:pPr>
        <w:pStyle w:val="BTEMEASMCA"/>
        <w:rPr>
          <w:noProof w:val="0"/>
        </w:rPr>
      </w:pPr>
      <w:r w:rsidRPr="000E6779">
        <w:rPr>
          <w:noProof w:val="0"/>
        </w:rPr>
        <w:t xml:space="preserve">Antriniai gydymo veiksmingumo kriterijai buvo mirštamumas ir įvairios kardiovaskulinės komplikacijos (įvykiai). Kardiovaskuliniai įvykiai buvo nustatyti 96 (4,3 %) olmesartanu gydytiems pacientams ir 94 (4,2 %) placebu gydytiems pacientams. Kardiovaskulinis mirštamumas buvo didesnis olmesartanu gydytos grupės pacientų, lyginant su placebo grupės (olmesartano grupėje – 15 pacientų arba 0,7 %, placebo – 3 pacientai arba 0,1 %, nežiūrint panašaus dažnumo nemirtino insulto (14 pacientų (0,6 %) ir 8 pacientai (0,4 %)), nemirtino miokardo infarkto (17 pacientų (0,8 %) ir 26 pacientai (1,2 %)) ir mirštamumo nuo ne kardiovaskulinių priežasčių (11 pacientų (0,5 %) ir 12 </w:t>
      </w:r>
      <w:r w:rsidRPr="000E6779">
        <w:rPr>
          <w:noProof w:val="0"/>
        </w:rPr>
        <w:lastRenderedPageBreak/>
        <w:t>pacientų (0,5 %)). Bendrasis olmesartanu gydytų pacientų mirštamumas buvo pastebimai didesnis (olmesartano grupėje mirė 26 pacientai (1,2 %), placebo – 15 pacientų (0,7 %)); didesnio mirštamumo priežastis buvo dažnesnės mirtinos kardiovaskulinės komplikacijos (įvykiai).</w:t>
      </w:r>
    </w:p>
    <w:p w14:paraId="7CA12E16" w14:textId="77777777" w:rsidR="001B3019" w:rsidRPr="000E6779" w:rsidRDefault="001B3019" w:rsidP="001B3019">
      <w:pPr>
        <w:pStyle w:val="BTEMEASMCA"/>
        <w:rPr>
          <w:noProof w:val="0"/>
        </w:rPr>
      </w:pPr>
      <w:r w:rsidRPr="000E6779">
        <w:rPr>
          <w:noProof w:val="0"/>
        </w:rPr>
        <w:t xml:space="preserve">Galutinės stadijos inkstų ligos dažnį sergant cukriniu diabetu mažinantis olmesartano klinikinio tyrimo (angl. </w:t>
      </w:r>
      <w:r w:rsidRPr="000E6779">
        <w:rPr>
          <w:i/>
          <w:noProof w:val="0"/>
        </w:rPr>
        <w:t>The Olmesartan Reducing Incidence of End-stage Renal Disease in Diabetic Nephropathy Trial</w:t>
      </w:r>
      <w:r w:rsidRPr="000E6779">
        <w:rPr>
          <w:noProof w:val="0"/>
        </w:rPr>
        <w:t xml:space="preserve"> (ORIENT)) metu 577 atsitiktinai atrinktiems japonams ir kinams, sergantiems II tipo cukriniu diabetu ir akivaizdžia nefropatija, tirtas olmesartano poveikis inkstų pažeidimo ir širdies-kraujagyslių sistemos sutrikimų baigčiai. Vidutiniškai 3,1 metus trukusio stebėjimo metu pacientai buvo gydomi olmesartanu arba vartojo placebą kartu su kitais antihipertenziniais vaistiniais preparatais, įskaitant AKF inhibitorius.</w:t>
      </w:r>
    </w:p>
    <w:p w14:paraId="7CA12E17" w14:textId="77777777" w:rsidR="001B3019" w:rsidRPr="000E6779" w:rsidRDefault="001B3019" w:rsidP="001B3019">
      <w:pPr>
        <w:pStyle w:val="BTEMEASMCA"/>
        <w:rPr>
          <w:noProof w:val="0"/>
        </w:rPr>
      </w:pPr>
      <w:r w:rsidRPr="000E6779">
        <w:rPr>
          <w:noProof w:val="0"/>
        </w:rPr>
        <w:t>Pirminė sudėtinė vertinamoji baigtis (laikas, per kurį pirmą kartą kreatinino kiekis kraujo serume padidėja du kartus, galutinės stadijos inkstų liga, mirtis dėl visų priežasčių) olmesartano grupėje pasitaikė 116 pacientų (41,1 %), 129 pacientams (45,4 %) placebo grupėje (ŠS: 0,97; 95 % PI: 0,75-1,24; p=0,791). Antrinė sudėtinė širdies ir kraujagyslių patologijos vertinamoji baigtis olmesartanu gydytų pacientų grupėje nustatyta 40 (14,2 %), placebo grupėje 53 pacientams (18,7 %). Antrinės sudėtinės širdies ir kraujagyslių patologijos vertinamosios baigties sudėtyje mirties atvejų buvo 10 (3,5 % ) olmesartano grupėje palyginti su 3 atvejais (1,1 %) placebo grupėje, bendras mirtingumas - olmesartano grupėje 19 pacientų (6,7 %) palyginti su 20 (7,0 %) placebo grupėje, mirties nesukėlęs insultas 8 pacientams (2,8 %) olmesartano grupėje palyginti su 11 pacientų (3,9 %) placebo grupėje ir mirties nesukėlęs miokardo infarktas 3 pacientams (1,1 %) olmesartano grupėje palyginti su 7 (2,5 %) placebo grupėje.</w:t>
      </w:r>
    </w:p>
    <w:p w14:paraId="7CA12E18"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19"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u w:val="single"/>
          <w:lang w:eastAsia="sl-SI"/>
        </w:rPr>
        <w:t>Hidrochlorotiazidas</w:t>
      </w:r>
      <w:r w:rsidRPr="000E6779">
        <w:rPr>
          <w:rFonts w:ascii="Times New Roman" w:eastAsia="Times New Roman" w:hAnsi="Times New Roman"/>
          <w:lang w:eastAsia="sl-SI"/>
        </w:rPr>
        <w:t xml:space="preserve"> yra tiazidų grupės diuretikas. Tiazidų grupės diuretikų kraujospūdį mažinančio poveikio mechanizmas nėra visiškai ištirtas. Tiazidai inkstų kanalėliuose veikia elektrolitų reabsorbcijos mechanizmus ir tiesiogiai maždaug vienodai didina natrio ir chloro išsiskyrimą. Dėl šlapimo išsiskyrimą skatinančio hidrochlorotiazido poveikio sumažėja kraujo plazmos tūris, padidėja renino aktyvumas kraujo plazmoje ir aldosterono sekrecija. Dėl to su šlapimu daugiau išsiskiria kalio ir natrio vandenilio karbonato, o kalio koncentracija serume sumažėja. Renino ir aldosterono sistemos aktyvumas yra susijęs su angiotenzinu II, todėl, kartu su tiazidiniais diuretikais vartojant angiotenzino II receptorių blokatorių, su tiazidinių diuretikų poveikiu susijęs kalio išsiskyrimas sumažėja. Išgėrus hidrochlorotiazido, šlapimo išsiskyrimą skatinantis poveikis pasireiškia maždaug po 2 valandų, maksimalus poveikis - po 4 valandų, poveikis trunka maždaug 6-12 valandų.</w:t>
      </w:r>
    </w:p>
    <w:p w14:paraId="7CA12E1A"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1B"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Epidemiologinių tyrimų metu nustatyta, kad ilgalaikis gydymas vien hidrochlorotiazidu sumažina kardiovaskulinį mirštamumą ir sergamumą.</w:t>
      </w:r>
    </w:p>
    <w:p w14:paraId="7CA12E1C" w14:textId="340818DF" w:rsidR="001B3019" w:rsidRPr="0079461B"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35AEE8EC" w14:textId="4469D859" w:rsidR="0079461B" w:rsidRPr="0079461B" w:rsidRDefault="0079461B" w:rsidP="001B3019">
      <w:pPr>
        <w:widowControl w:val="0"/>
        <w:tabs>
          <w:tab w:val="left" w:pos="567"/>
          <w:tab w:val="left" w:pos="2160"/>
        </w:tabs>
        <w:spacing w:after="0" w:line="240" w:lineRule="auto"/>
        <w:rPr>
          <w:rFonts w:ascii="Times New Roman" w:hAnsi="Times New Roman"/>
        </w:rPr>
      </w:pPr>
      <w:r w:rsidRPr="0079461B">
        <w:rPr>
          <w:rFonts w:ascii="Times New Roman" w:hAnsi="Times New Roman"/>
        </w:rPr>
        <w:t>Nemelanominis odos vėžys. Remiantis turimais epidemiologinių tyrimų duomenimis buvo nustatyta nuo kumuliacinės dozės priklausoma HCTZ sąsaja su NOV. Atliekant vien</w:t>
      </w:r>
      <w:r w:rsidRPr="0004712F">
        <w:rPr>
          <w:rFonts w:ascii="Times New Roman" w:hAnsi="Times New Roman"/>
        </w:rPr>
        <w:t>ą tyrimą, buvo tiria</w:t>
      </w:r>
      <w:r w:rsidRPr="0079461B">
        <w:rPr>
          <w:rFonts w:ascii="Times New Roman" w:hAnsi="Times New Roman"/>
        </w:rPr>
        <w:t xml:space="preserve">ma populiacija, sudaryta iš 71533 BLK ir 8629 PLK sergančių pacientų, kurie buvo lyginami su atitinkamai 1430833 ir 172462 kontroliniais pacientais. Vartojant dideles HCTZ dozes (kumuliacinė dozė – ≥50000 mg) koreguotas BLK rizikos santykis (RS) buvo 1,29 (95 proc. PI: 1,23–1,35) ir PLK RS </w:t>
      </w:r>
      <w:r w:rsidR="0086551B">
        <w:rPr>
          <w:rFonts w:ascii="Times New Roman" w:hAnsi="Times New Roman"/>
        </w:rPr>
        <w:t>–</w:t>
      </w:r>
      <w:r w:rsidRPr="0079461B">
        <w:rPr>
          <w:rFonts w:ascii="Times New Roman" w:hAnsi="Times New Roman"/>
        </w:rPr>
        <w:t xml:space="preserve"> 3,98 (95 proc. PI: 3,68–4,31). Tiek BLK, tiek PLK atveju buvo nustatytas aiškus kumuliacinės dozės ir organizmo atsako ryšys. Atliekant kitą tyrimą, buvo nustatyta galima lūpos vėžio (PLK) ir HCTZ vartojimo sąsaja – taikant rizikos grupės imties sudarymo strategiją, 633 lūpos vėžiu sergančių pacientų buvo palyginti su 63 067 kontroliniais pacientais. Kumuliacinės dozės ir organizmo atsako ryšys buvo įrodytas nustačius koreguotą RS, kuris buvo 2,1 (95 proc. PI: 1,7–2,6), RS padidėjo iki 3,9 (3,0-4,9) vartojant dideles vaistinio preparato dozes (~25000 mg) ir iki 7,7 (5,7–10,5) esant didžiausiai kumuliacinei dozei (~100000 mg) (taip pat žr. 4.4 skyrių).</w:t>
      </w:r>
    </w:p>
    <w:p w14:paraId="4B35179E" w14:textId="77777777" w:rsidR="0079461B" w:rsidRPr="0079461B" w:rsidRDefault="0079461B" w:rsidP="001B3019">
      <w:pPr>
        <w:widowControl w:val="0"/>
        <w:tabs>
          <w:tab w:val="left" w:pos="567"/>
          <w:tab w:val="left" w:pos="2160"/>
        </w:tabs>
        <w:spacing w:after="0" w:line="240" w:lineRule="auto"/>
        <w:rPr>
          <w:rFonts w:ascii="Times New Roman" w:eastAsia="Times New Roman" w:hAnsi="Times New Roman"/>
          <w:lang w:eastAsia="sl-SI"/>
        </w:rPr>
      </w:pPr>
    </w:p>
    <w:p w14:paraId="7CA12E1D"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u w:val="single"/>
          <w:lang w:eastAsia="sl-SI"/>
        </w:rPr>
      </w:pPr>
      <w:r w:rsidRPr="000E6779">
        <w:rPr>
          <w:rFonts w:ascii="Times New Roman" w:eastAsia="Times New Roman" w:hAnsi="Times New Roman"/>
          <w:u w:val="single"/>
          <w:lang w:eastAsia="sl-SI"/>
        </w:rPr>
        <w:t>Klinikinis veiksmingumas ir saugumas</w:t>
      </w:r>
    </w:p>
    <w:p w14:paraId="7CA12E1E"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1F" w14:textId="77777777" w:rsidR="001B3019" w:rsidRPr="000E677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u w:val="single"/>
          <w:lang w:eastAsia="lt-LT"/>
        </w:rPr>
        <w:t>Olmesartano medoksomilio ir hidrochlorotiazido derinys</w:t>
      </w:r>
      <w:r w:rsidRPr="000E6779">
        <w:rPr>
          <w:rFonts w:ascii="Times New Roman" w:eastAsia="Times New Roman" w:hAnsi="Times New Roman"/>
          <w:lang w:eastAsia="lt-LT"/>
        </w:rPr>
        <w:t xml:space="preserve"> sukelia adityvų kraujospūdį mažinantį poveikį, jis stiprėja didinant kiekvienos veikliosios medžiagos dozę. Apibendrinus kelių placebo kontroliuojamų tyrimų duomenis, nustatyta, kad olmesartano medoksomilio ir hidrochlorotiazido 20 mg/12,5 mg ir 20mg/25 mg dozės sukeliamas vidutinis sistolinio ir diastolinio kraujospūdžio sumažėjimas (įvertinus placebo įtaką),</w:t>
      </w:r>
      <w:r w:rsidRPr="000E6779">
        <w:rPr>
          <w:rFonts w:ascii="Times New Roman" w:eastAsia="Times New Roman" w:hAnsi="Times New Roman"/>
          <w:lang w:eastAsia="sl-SI"/>
        </w:rPr>
        <w:t xml:space="preserve"> kai koncentracija kraujyje buvo mažiausia, </w:t>
      </w:r>
      <w:r w:rsidRPr="000E6779">
        <w:rPr>
          <w:rFonts w:ascii="Times New Roman" w:eastAsia="Times New Roman" w:hAnsi="Times New Roman"/>
          <w:lang w:eastAsia="lt-LT"/>
        </w:rPr>
        <w:t xml:space="preserve">buvo atitinkamai </w:t>
      </w:r>
      <w:r w:rsidRPr="000E6779">
        <w:rPr>
          <w:rFonts w:ascii="Times New Roman" w:eastAsia="Times New Roman" w:hAnsi="Times New Roman"/>
          <w:lang w:eastAsia="lt-LT"/>
        </w:rPr>
        <w:lastRenderedPageBreak/>
        <w:t>12 mmHg/7 mmHg bei 16mm Hg/ 9 mmHg. Amžius ir lytis olmesartano medoksomilio ir hidrochlorotiazido derinio antihipertenziniam poveikiui kliniškai reikšmingos įtakos neturi.</w:t>
      </w:r>
    </w:p>
    <w:p w14:paraId="7CA12E20"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21"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Pacientams, kuriems vien 20 mg olmesartano medoksomilio dozė kraujospūdį kontroliavo nepakankamai, papildomai pradėjus vartoti 12,5 mg ir 25 mg hidrochlorotiazido dozę, ambulatorinėmis sąlygomis matuojamas sistolinis ir diastolinis kraujo spaudimas papildomai sumažėjo atitinkamai 7 mmHg/5 mmHg ir 12 mmHg/7 mmHg, palyginti su kraujospūdžio sumažėjimu pradinio gydymo vien olmesartan</w:t>
      </w:r>
      <w:r>
        <w:rPr>
          <w:rFonts w:ascii="Times New Roman" w:eastAsia="Times New Roman" w:hAnsi="Times New Roman"/>
          <w:lang w:eastAsia="sl-SI"/>
        </w:rPr>
        <w:t>u</w:t>
      </w:r>
      <w:r w:rsidRPr="000E6779">
        <w:rPr>
          <w:rFonts w:ascii="Times New Roman" w:eastAsia="Times New Roman" w:hAnsi="Times New Roman"/>
          <w:lang w:eastAsia="sl-SI"/>
        </w:rPr>
        <w:t xml:space="preserve"> medoksomiliu metu. Tuo metu, kai koncentracija kraujyje buvo mažiausia, vidutinis sistolinis ir diastolinis kraujospūdis, palyginti su pradiniu, papildomai sumažėjo atitinkamai 11 mmHg/10 mmHg bei 16 mmHg/11 mmHg.</w:t>
      </w:r>
    </w:p>
    <w:p w14:paraId="7CA12E22"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23"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Olmesartano medoksomilio ir hidrochlorotiazido derinio veiksmingumas išliko gydant ilgai (vienerius metus). Baigus gydymą olmesartan</w:t>
      </w:r>
      <w:r>
        <w:rPr>
          <w:rFonts w:ascii="Times New Roman" w:eastAsia="Times New Roman" w:hAnsi="Times New Roman"/>
          <w:lang w:eastAsia="sl-SI"/>
        </w:rPr>
        <w:t>u</w:t>
      </w:r>
      <w:r w:rsidRPr="000E6779">
        <w:rPr>
          <w:rFonts w:ascii="Times New Roman" w:eastAsia="Times New Roman" w:hAnsi="Times New Roman"/>
          <w:lang w:eastAsia="sl-SI"/>
        </w:rPr>
        <w:t xml:space="preserve"> medoksomiliu tiek kartu su hidrochlorotiazidu, tiek be jo, atoveiksmio hipertenzija nepasireiškia.</w:t>
      </w:r>
    </w:p>
    <w:p w14:paraId="7CA12E24"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25"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Olmesartano medoksomilio ir hidrochlorotiazido fiksuotos dozės derinio įtaka kardiovaskuliniam mirštamumui ir sergamumui nėra žinoma.</w:t>
      </w:r>
    </w:p>
    <w:p w14:paraId="7CA12E26"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27" w14:textId="77777777" w:rsidR="001B3019" w:rsidRPr="000E6779" w:rsidRDefault="001B3019" w:rsidP="001B3019">
      <w:pPr>
        <w:autoSpaceDE w:val="0"/>
        <w:autoSpaceDN w:val="0"/>
        <w:adjustRightInd w:val="0"/>
        <w:spacing w:after="0" w:line="240" w:lineRule="auto"/>
        <w:jc w:val="both"/>
        <w:rPr>
          <w:rFonts w:ascii="Times New Roman" w:eastAsia="Times New Roman" w:hAnsi="Times New Roman"/>
          <w:iCs/>
          <w:color w:val="000000"/>
          <w:u w:val="single"/>
        </w:rPr>
      </w:pPr>
      <w:r w:rsidRPr="000E6779">
        <w:rPr>
          <w:rFonts w:ascii="Times New Roman" w:eastAsia="Times New Roman" w:hAnsi="Times New Roman"/>
          <w:iCs/>
          <w:color w:val="000000"/>
          <w:u w:val="single"/>
        </w:rPr>
        <w:t>Kita informacija</w:t>
      </w:r>
    </w:p>
    <w:p w14:paraId="7CA12E28" w14:textId="77777777" w:rsidR="001B3019" w:rsidRPr="000E6779" w:rsidRDefault="001B3019" w:rsidP="001B3019">
      <w:pPr>
        <w:autoSpaceDE w:val="0"/>
        <w:autoSpaceDN w:val="0"/>
        <w:adjustRightInd w:val="0"/>
        <w:spacing w:after="0" w:line="240" w:lineRule="auto"/>
        <w:rPr>
          <w:rFonts w:ascii="Times New Roman" w:eastAsia="Times New Roman" w:hAnsi="Times New Roman"/>
          <w:color w:val="000000"/>
        </w:rPr>
      </w:pPr>
      <w:r w:rsidRPr="000E6779">
        <w:rPr>
          <w:rFonts w:ascii="Times New Roman" w:eastAsia="Times New Roman" w:hAnsi="Times New Roman"/>
          <w:iCs/>
          <w:color w:val="000000"/>
        </w:rPr>
        <w:t xml:space="preserve">Dviem dideliais atsitiktinės atrankos, kontroliuojamais tyrimais (ONTARGET (angl. </w:t>
      </w:r>
      <w:r w:rsidRPr="00992B36">
        <w:rPr>
          <w:rFonts w:ascii="Times New Roman" w:eastAsia="Times New Roman" w:hAnsi="Times New Roman"/>
          <w:i/>
          <w:iCs/>
          <w:color w:val="000000"/>
        </w:rPr>
        <w:t>„ONgoing Telmisartan Alone and in combination with Ramipril Global Endpoint Trial“</w:t>
      </w:r>
      <w:r w:rsidRPr="000E6779">
        <w:rPr>
          <w:rFonts w:ascii="Times New Roman" w:eastAsia="Times New Roman" w:hAnsi="Times New Roman"/>
          <w:iCs/>
          <w:color w:val="000000"/>
        </w:rPr>
        <w:t xml:space="preserve">) ir VA NEPHRON-D (angl. </w:t>
      </w:r>
      <w:r w:rsidRPr="00992B36">
        <w:rPr>
          <w:rFonts w:ascii="Times New Roman" w:eastAsia="Times New Roman" w:hAnsi="Times New Roman"/>
          <w:i/>
          <w:iCs/>
          <w:color w:val="000000"/>
        </w:rPr>
        <w:t>„The Veterans Affairs Nephropathy in Diabetes“</w:t>
      </w:r>
      <w:r w:rsidRPr="000E6779">
        <w:rPr>
          <w:rFonts w:ascii="Times New Roman" w:eastAsia="Times New Roman" w:hAnsi="Times New Roman"/>
          <w:iCs/>
          <w:color w:val="000000"/>
        </w:rPr>
        <w:t xml:space="preserve">)) buvo ištirtas AKF inhibitoriaus ir angiotenzino II receptorių blokatoriaus derinio vartojimas. </w:t>
      </w:r>
    </w:p>
    <w:p w14:paraId="7CA12E29" w14:textId="77777777" w:rsidR="001B3019" w:rsidRPr="000E6779" w:rsidRDefault="001B3019" w:rsidP="001B3019">
      <w:pPr>
        <w:autoSpaceDE w:val="0"/>
        <w:autoSpaceDN w:val="0"/>
        <w:adjustRightInd w:val="0"/>
        <w:spacing w:after="0" w:line="240" w:lineRule="auto"/>
        <w:rPr>
          <w:rFonts w:ascii="Times New Roman" w:eastAsia="Times New Roman" w:hAnsi="Times New Roman"/>
          <w:color w:val="000000"/>
        </w:rPr>
      </w:pPr>
      <w:r w:rsidRPr="000E6779">
        <w:rPr>
          <w:rFonts w:ascii="Times New Roman" w:eastAsia="Times New Roman" w:hAnsi="Times New Roman"/>
          <w:iCs/>
          <w:color w:val="000000"/>
        </w:rPr>
        <w:t xml:space="preserve">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 </w:t>
      </w:r>
    </w:p>
    <w:p w14:paraId="7CA12E2A" w14:textId="77777777" w:rsidR="001B3019" w:rsidRPr="000E6779" w:rsidRDefault="001B3019" w:rsidP="001B3019">
      <w:pPr>
        <w:autoSpaceDE w:val="0"/>
        <w:autoSpaceDN w:val="0"/>
        <w:adjustRightInd w:val="0"/>
        <w:spacing w:after="0" w:line="240" w:lineRule="auto"/>
        <w:rPr>
          <w:rFonts w:ascii="Times New Roman" w:eastAsia="Times New Roman" w:hAnsi="Times New Roman"/>
          <w:color w:val="000000"/>
        </w:rPr>
      </w:pPr>
      <w:r w:rsidRPr="000E6779">
        <w:rPr>
          <w:rFonts w:ascii="Times New Roman" w:eastAsia="Times New Roman" w:hAnsi="Times New Roman"/>
          <w:iCs/>
          <w:color w:val="000000"/>
        </w:rPr>
        <w:t xml:space="preserve">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 </w:t>
      </w:r>
    </w:p>
    <w:p w14:paraId="7CA12E2B" w14:textId="77777777" w:rsidR="001B3019" w:rsidRPr="000E6779" w:rsidRDefault="001B3019" w:rsidP="001B3019">
      <w:pPr>
        <w:autoSpaceDE w:val="0"/>
        <w:autoSpaceDN w:val="0"/>
        <w:adjustRightInd w:val="0"/>
        <w:spacing w:after="0" w:line="240" w:lineRule="auto"/>
        <w:rPr>
          <w:rFonts w:ascii="Times New Roman" w:eastAsia="Times New Roman" w:hAnsi="Times New Roman"/>
          <w:color w:val="000000"/>
        </w:rPr>
      </w:pPr>
      <w:r w:rsidRPr="000E6779">
        <w:rPr>
          <w:rFonts w:ascii="Times New Roman" w:eastAsia="Times New Roman" w:hAnsi="Times New Roman"/>
          <w:iCs/>
          <w:color w:val="000000"/>
        </w:rPr>
        <w:t xml:space="preserve">Todėl pacientams, sergantiems diabetine nefropatija, negalima kartu vartoti AKF inhibitorių ir angiotenzino II receptorių blokatorių. </w:t>
      </w:r>
    </w:p>
    <w:p w14:paraId="7CA12E2C" w14:textId="77777777" w:rsidR="001B3019" w:rsidRPr="000E6779" w:rsidRDefault="001B3019" w:rsidP="001B3019">
      <w:pPr>
        <w:widowControl w:val="0"/>
        <w:tabs>
          <w:tab w:val="left" w:pos="567"/>
        </w:tabs>
        <w:spacing w:after="0" w:line="240" w:lineRule="auto"/>
        <w:rPr>
          <w:rFonts w:ascii="Times New Roman" w:eastAsia="Verdana" w:hAnsi="Times New Roman"/>
          <w:snapToGrid w:val="0"/>
          <w:lang w:eastAsia="en-GB"/>
        </w:rPr>
      </w:pPr>
      <w:r w:rsidRPr="000E6779">
        <w:rPr>
          <w:rFonts w:ascii="Times New Roman" w:eastAsia="Times New Roman" w:hAnsi="Times New Roman"/>
          <w:iCs/>
          <w:color w:val="000000"/>
        </w:rPr>
        <w:t>ALTITUDE (angl. „</w:t>
      </w:r>
      <w:r w:rsidRPr="00992B36">
        <w:rPr>
          <w:rFonts w:ascii="Times New Roman" w:eastAsia="Times New Roman" w:hAnsi="Times New Roman"/>
          <w:i/>
          <w:iCs/>
          <w:color w:val="000000"/>
        </w:rPr>
        <w:t>Aliskiren Trial in Type 2 Diabetes Using Cardiovascular and Renal Disease Endpoints“</w:t>
      </w:r>
      <w:r w:rsidRPr="000E6779">
        <w:rPr>
          <w:rFonts w:ascii="Times New Roman" w:eastAsia="Times New Roman" w:hAnsi="Times New Roman"/>
          <w:iCs/>
          <w:color w:val="000000"/>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r w:rsidRPr="000E6779">
        <w:rPr>
          <w:rFonts w:ascii="Times New Roman" w:eastAsia="Times New Roman" w:hAnsi="Times New Roman"/>
          <w:i/>
          <w:iCs/>
          <w:color w:val="000000"/>
        </w:rPr>
        <w:t>.</w:t>
      </w:r>
    </w:p>
    <w:p w14:paraId="7CA12E2D"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2E" w14:textId="77777777" w:rsidR="001B3019" w:rsidRPr="000E6779" w:rsidRDefault="001B3019" w:rsidP="001B3019">
      <w:pPr>
        <w:widowControl w:val="0"/>
        <w:tabs>
          <w:tab w:val="left" w:pos="567"/>
        </w:tabs>
        <w:spacing w:after="0" w:line="240" w:lineRule="auto"/>
        <w:ind w:left="567" w:hanging="567"/>
        <w:outlineLvl w:val="2"/>
        <w:rPr>
          <w:rFonts w:ascii="Times New Roman" w:eastAsia="Times New Roman" w:hAnsi="Times New Roman"/>
          <w:b/>
          <w:kern w:val="28"/>
          <w:lang w:eastAsia="lt-LT"/>
        </w:rPr>
      </w:pPr>
      <w:r w:rsidRPr="000E6779">
        <w:rPr>
          <w:rFonts w:ascii="Times New Roman" w:eastAsia="Times New Roman" w:hAnsi="Times New Roman"/>
          <w:b/>
          <w:kern w:val="28"/>
          <w:lang w:eastAsia="lt-LT"/>
        </w:rPr>
        <w:t>5.2</w:t>
      </w:r>
      <w:r w:rsidRPr="000E6779">
        <w:rPr>
          <w:rFonts w:ascii="Times New Roman" w:eastAsia="Times New Roman" w:hAnsi="Times New Roman"/>
          <w:b/>
          <w:kern w:val="28"/>
          <w:lang w:eastAsia="lt-LT"/>
        </w:rPr>
        <w:tab/>
        <w:t>Farmakokinetinės savybės</w:t>
      </w:r>
    </w:p>
    <w:p w14:paraId="7CA12E2F"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E30" w14:textId="77777777" w:rsidR="001B3019" w:rsidRPr="000E6779" w:rsidRDefault="001B3019" w:rsidP="001B3019">
      <w:pPr>
        <w:widowControl w:val="0"/>
        <w:tabs>
          <w:tab w:val="left" w:pos="540"/>
          <w:tab w:val="left" w:pos="1134"/>
        </w:tabs>
        <w:spacing w:after="0" w:line="240" w:lineRule="auto"/>
        <w:rPr>
          <w:rFonts w:ascii="Times New Roman" w:eastAsia="Times New Roman" w:hAnsi="Times New Roman"/>
          <w:bCs/>
          <w:u w:val="single"/>
          <w:lang w:eastAsia="sl-SI"/>
        </w:rPr>
      </w:pPr>
      <w:r w:rsidRPr="000E6779">
        <w:rPr>
          <w:rFonts w:ascii="Times New Roman" w:eastAsia="Times New Roman" w:hAnsi="Times New Roman"/>
          <w:bCs/>
          <w:u w:val="single"/>
          <w:lang w:eastAsia="sl-SI"/>
        </w:rPr>
        <w:t>Absorbcija ir pasiskirstymas</w:t>
      </w:r>
    </w:p>
    <w:p w14:paraId="7CA12E31" w14:textId="77777777" w:rsidR="001B3019" w:rsidRPr="000E6779" w:rsidRDefault="001B3019" w:rsidP="001B3019">
      <w:pPr>
        <w:widowControl w:val="0"/>
        <w:spacing w:after="0" w:line="240" w:lineRule="auto"/>
        <w:rPr>
          <w:rFonts w:ascii="Times New Roman" w:eastAsia="Times New Roman" w:hAnsi="Times New Roman"/>
          <w:b/>
          <w:lang w:eastAsia="lt-LT"/>
        </w:rPr>
      </w:pPr>
    </w:p>
    <w:p w14:paraId="7CA12E32" w14:textId="77777777" w:rsidR="001B3019" w:rsidRPr="000E6779" w:rsidRDefault="001B3019" w:rsidP="001B3019">
      <w:pPr>
        <w:widowControl w:val="0"/>
        <w:spacing w:after="0" w:line="240" w:lineRule="auto"/>
        <w:rPr>
          <w:rFonts w:ascii="Times New Roman" w:eastAsia="Times New Roman" w:hAnsi="Times New Roman"/>
          <w:i/>
          <w:lang w:eastAsia="lt-LT"/>
        </w:rPr>
      </w:pPr>
      <w:r w:rsidRPr="000E6779">
        <w:rPr>
          <w:rFonts w:ascii="Times New Roman" w:eastAsia="Times New Roman" w:hAnsi="Times New Roman"/>
          <w:i/>
          <w:lang w:eastAsia="lt-LT"/>
        </w:rPr>
        <w:t>Olmesartanas medoksomilis</w:t>
      </w:r>
    </w:p>
    <w:p w14:paraId="7CA12E33"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34"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Olmesartanas medoksomilis yra provaistas. Žarnų gleivinėje ir vartų venų kraujyje absorbcijos iš virškinimo trakto metu olmesartanas medoksomilis, veikiant esterazėms, greitai virsta farmakologinį poveikį sukeliančiu metabolitu olmesartanu. Nepakitusio olmesartano medoksomilio ar medoksomilio, kurio šoninė grandinė nepakitusi, kraujyje ir išskyrose nerandama. Geriamųjų tablečių pavidalu vartojamo olmesartano vidutinis biologinis prieinamumas yra 25,6 %.</w:t>
      </w:r>
    </w:p>
    <w:p w14:paraId="7CA12E35"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36"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Vidutinė didžiausia olmesartano koncentracija </w:t>
      </w:r>
      <w:r>
        <w:rPr>
          <w:rFonts w:ascii="Times New Roman" w:eastAsia="Times New Roman" w:hAnsi="Times New Roman"/>
          <w:lang w:eastAsia="sl-SI"/>
        </w:rPr>
        <w:t xml:space="preserve">kraujo </w:t>
      </w:r>
      <w:r w:rsidRPr="000E6779">
        <w:rPr>
          <w:rFonts w:ascii="Times New Roman" w:eastAsia="Times New Roman" w:hAnsi="Times New Roman"/>
          <w:lang w:eastAsia="sl-SI"/>
        </w:rPr>
        <w:t>plazmoje (C</w:t>
      </w:r>
      <w:r w:rsidRPr="000E6779">
        <w:rPr>
          <w:rFonts w:ascii="Times New Roman" w:eastAsia="Times New Roman" w:hAnsi="Times New Roman"/>
          <w:vertAlign w:val="subscript"/>
          <w:lang w:eastAsia="sl-SI"/>
        </w:rPr>
        <w:t>max</w:t>
      </w:r>
      <w:r w:rsidRPr="000E6779">
        <w:rPr>
          <w:rFonts w:ascii="Times New Roman" w:eastAsia="Times New Roman" w:hAnsi="Times New Roman"/>
          <w:lang w:eastAsia="sl-SI"/>
        </w:rPr>
        <w:t xml:space="preserve">) atsiranda maždaug per 2 valandas nuo olmesartano medoksomilio išgėrimo. Vartojant vienkartinę ne didesnę kaip 80 mg </w:t>
      </w:r>
      <w:r w:rsidRPr="000E6779">
        <w:rPr>
          <w:rFonts w:ascii="Times New Roman" w:eastAsia="Times New Roman" w:hAnsi="Times New Roman"/>
          <w:lang w:eastAsia="sl-SI"/>
        </w:rPr>
        <w:lastRenderedPageBreak/>
        <w:t xml:space="preserve">paros dozę, koncentracijos </w:t>
      </w:r>
      <w:r>
        <w:rPr>
          <w:rFonts w:ascii="Times New Roman" w:eastAsia="Times New Roman" w:hAnsi="Times New Roman"/>
          <w:lang w:eastAsia="sl-SI"/>
        </w:rPr>
        <w:t xml:space="preserve">kraujo </w:t>
      </w:r>
      <w:r w:rsidRPr="000E6779">
        <w:rPr>
          <w:rFonts w:ascii="Times New Roman" w:eastAsia="Times New Roman" w:hAnsi="Times New Roman"/>
          <w:lang w:eastAsia="sl-SI"/>
        </w:rPr>
        <w:t>plazmoje didėjimas yra maždaug tiesinis.</w:t>
      </w:r>
    </w:p>
    <w:p w14:paraId="7CA12E37"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38"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Olmesartano biologiniam prieinamumui maisto įtaka yra minimali, todėl olmesartano medoksomilio galima gerti tiek valgio meu, tiek nevalgius.</w:t>
      </w:r>
    </w:p>
    <w:p w14:paraId="7CA12E39"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3A"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Nuo lyties priklausomų kliniškai reikšmingų olmesartano farmakokinetikos skirtumų nenustatyta.</w:t>
      </w:r>
    </w:p>
    <w:p w14:paraId="7CA12E3B"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3C"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Daug (99,7 %) olmesartano prisijungia prie kraujo plazmos baltymų, tačiau kliniškai reikšminga su prie baltymų prisijungusio preparato išstūmimu susijusi olmesartano ir kitų kartu vartojamų dideliais kiekiais prie baltymų besijungiančių veikliųjų medžiagų sąveika nėra tikėtina (tai patvirtinta kliniškai reikšmingos olmesartano medoksomilio ir varfarino sąveikos nebuvimas). Prie kraujo ląstelių olmesartano prisijungia labai mažai. Vidutinis į veną sušvirkšto olmesartano pasiskirstymo tūris yra mažas (16-29 l).</w:t>
      </w:r>
    </w:p>
    <w:p w14:paraId="7CA12E3D"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3E" w14:textId="77777777" w:rsidR="001B3019" w:rsidRPr="000E6779" w:rsidRDefault="001B3019" w:rsidP="001B3019">
      <w:pPr>
        <w:widowControl w:val="0"/>
        <w:spacing w:after="0" w:line="240" w:lineRule="auto"/>
        <w:rPr>
          <w:rFonts w:ascii="Times New Roman" w:eastAsia="Times New Roman" w:hAnsi="Times New Roman"/>
          <w:i/>
          <w:lang w:eastAsia="lt-LT"/>
        </w:rPr>
      </w:pPr>
      <w:r w:rsidRPr="000E6779">
        <w:rPr>
          <w:rFonts w:ascii="Times New Roman" w:eastAsia="Times New Roman" w:hAnsi="Times New Roman"/>
          <w:i/>
          <w:lang w:eastAsia="lt-LT"/>
        </w:rPr>
        <w:t>Hidrochlorotiazidas</w:t>
      </w:r>
    </w:p>
    <w:p w14:paraId="7CA12E3F"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40"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Išgėrus olmesartano medoksomilio ir hidrochlorotiazido derinio, laiko, per kurį hidrochlorotiazido koncentracija tampa didžiausia, mediana yra 1,5-2 val. 68 % hidrochlorotiazido prisijungia prie plazmos baltymų, tariamasis pasiskirstymo tūris yra 0,83-1,14 l/kg kūno svorio.</w:t>
      </w:r>
    </w:p>
    <w:p w14:paraId="7CA12E41"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42" w14:textId="77777777" w:rsidR="001B3019" w:rsidRPr="000E6779" w:rsidRDefault="001B3019" w:rsidP="001B3019">
      <w:pPr>
        <w:widowControl w:val="0"/>
        <w:tabs>
          <w:tab w:val="left" w:pos="540"/>
          <w:tab w:val="left" w:pos="1134"/>
        </w:tabs>
        <w:spacing w:after="0" w:line="240" w:lineRule="auto"/>
        <w:rPr>
          <w:rFonts w:ascii="Times New Roman" w:eastAsia="Times New Roman" w:hAnsi="Times New Roman"/>
          <w:bCs/>
          <w:u w:val="single"/>
          <w:lang w:eastAsia="sl-SI"/>
        </w:rPr>
      </w:pPr>
      <w:r w:rsidRPr="000E6779">
        <w:rPr>
          <w:rFonts w:ascii="Times New Roman" w:eastAsia="Times New Roman" w:hAnsi="Times New Roman"/>
          <w:bCs/>
          <w:u w:val="single"/>
          <w:lang w:eastAsia="sl-SI"/>
        </w:rPr>
        <w:t>Biotransformacija ir eliminacija</w:t>
      </w:r>
    </w:p>
    <w:p w14:paraId="7CA12E43" w14:textId="77777777" w:rsidR="001B3019" w:rsidRPr="000E6779" w:rsidRDefault="001B3019" w:rsidP="001B3019">
      <w:pPr>
        <w:widowControl w:val="0"/>
        <w:spacing w:after="0" w:line="240" w:lineRule="auto"/>
        <w:rPr>
          <w:rFonts w:ascii="Times New Roman" w:eastAsia="Times New Roman" w:hAnsi="Times New Roman"/>
          <w:b/>
          <w:lang w:eastAsia="lt-LT"/>
        </w:rPr>
      </w:pPr>
    </w:p>
    <w:p w14:paraId="7CA12E44" w14:textId="77777777" w:rsidR="001B3019" w:rsidRPr="000E6779" w:rsidRDefault="001B3019" w:rsidP="001B3019">
      <w:pPr>
        <w:widowControl w:val="0"/>
        <w:spacing w:after="0" w:line="240" w:lineRule="auto"/>
        <w:rPr>
          <w:rFonts w:ascii="Times New Roman" w:eastAsia="Times New Roman" w:hAnsi="Times New Roman"/>
          <w:i/>
          <w:lang w:eastAsia="lt-LT"/>
        </w:rPr>
      </w:pPr>
      <w:r w:rsidRPr="000E6779">
        <w:rPr>
          <w:rFonts w:ascii="Times New Roman" w:eastAsia="Times New Roman" w:hAnsi="Times New Roman"/>
          <w:i/>
          <w:lang w:eastAsia="lt-LT"/>
        </w:rPr>
        <w:t>Olmesartanas medoksomilis</w:t>
      </w:r>
    </w:p>
    <w:p w14:paraId="7CA12E45"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46"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Bendrasis plazmos klirensas paprastai būna 1,3 l/val. (variacijos koeficientas 19 %) ir, palyginti su kraujotaka kepenyse (apie 90 l/val.), yra reliatyviai nedidelis. Išgėrus vienkartinę </w:t>
      </w:r>
      <w:r w:rsidRPr="000E6779">
        <w:rPr>
          <w:rFonts w:ascii="Times New Roman" w:eastAsia="Times New Roman" w:hAnsi="Times New Roman"/>
          <w:vertAlign w:val="superscript"/>
          <w:lang w:eastAsia="sl-SI"/>
        </w:rPr>
        <w:t>14</w:t>
      </w:r>
      <w:r w:rsidRPr="000E6779">
        <w:rPr>
          <w:rFonts w:ascii="Times New Roman" w:eastAsia="Times New Roman" w:hAnsi="Times New Roman"/>
          <w:lang w:eastAsia="sl-SI"/>
        </w:rPr>
        <w:t>C pažymėto olmesartano medoksomilio dozę, 10-16 % bendrojo radioaktyvumo išsiskyrė su šlapimu (didžioji dalis per 24 valandas po išgėrimo), kita dalis – su išmatomis. Įvertinus sisteminį 25,6 % prieinamumą galima apskaičiuoti, kad dalis absorbuoto olmesartano išsiskiria su šlapimu (maždaug 40 %), dalis - vykstant kepenų ir tulžies ekskrecijai (maždaug 60 %). Visas išsiskyręs radioaktyvumas buvo susijęs su olmesartanu. Kitų svarbių metabolitų nerasta. Į kepenų ir žarnyno kraujotakos ratą olmesartano patenka mažai. Kadangi didelė olmesartano dozės dalis iš organizmo išsiskiria su tulžimi, juo draudžiama gydyti pacientus, kuriems yra tulžies takų obstrukcija (žr. 4.3 skyrių).</w:t>
      </w:r>
    </w:p>
    <w:p w14:paraId="7CA12E47"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48"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Vartojant kartotines geriamojo </w:t>
      </w:r>
      <w:r>
        <w:rPr>
          <w:rFonts w:ascii="Times New Roman" w:eastAsia="Times New Roman" w:hAnsi="Times New Roman"/>
          <w:lang w:eastAsia="sl-SI"/>
        </w:rPr>
        <w:t xml:space="preserve">vaistinio </w:t>
      </w:r>
      <w:r w:rsidRPr="000E6779">
        <w:rPr>
          <w:rFonts w:ascii="Times New Roman" w:eastAsia="Times New Roman" w:hAnsi="Times New Roman"/>
          <w:lang w:eastAsia="sl-SI"/>
        </w:rPr>
        <w:t>preparato dozes, galutinės olmesartano pusinės eliminacijos laikas yra 10-15 val. Pusiausvyrinė apykaita nusistovi po kelių pirmųjų dozių, preparato vartojant 14 parų, jo organizme nesikaupia. Inkstų klirensas buvo maždaug 0,5-0,7 l/val. ir nuo dozės nepriklausė.</w:t>
      </w:r>
    </w:p>
    <w:p w14:paraId="7CA12E49"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4A"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i/>
          <w:lang w:eastAsia="sl-SI"/>
        </w:rPr>
      </w:pPr>
      <w:r w:rsidRPr="000E6779">
        <w:rPr>
          <w:rFonts w:ascii="Times New Roman" w:eastAsia="Times New Roman" w:hAnsi="Times New Roman"/>
          <w:i/>
          <w:lang w:eastAsia="sl-SI"/>
        </w:rPr>
        <w:t>Hidrochlorotiazidas</w:t>
      </w:r>
    </w:p>
    <w:p w14:paraId="7CA12E4B"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4C"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Žmogaus organizme hidrochlorotiazidas nemetabolizuojamas ir beveik visas išsiskiria su šlapimu nepakitęs. Apie 60 % išgertos dozės išsiskiria nepakitusio preparato pavidalu per pirmąsias 48 valandas. Inkstų klirensas yra 250-300 ml/min. Hidrochlorotiazido galutinės pusinės eliminacijos laikas yra 10-15 val.</w:t>
      </w:r>
    </w:p>
    <w:p w14:paraId="7CA12E4D"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4E" w14:textId="77777777" w:rsidR="001B3019" w:rsidRPr="000E6779" w:rsidRDefault="001B3019" w:rsidP="001B3019">
      <w:pPr>
        <w:widowControl w:val="0"/>
        <w:tabs>
          <w:tab w:val="left" w:pos="540"/>
          <w:tab w:val="left" w:pos="1134"/>
        </w:tabs>
        <w:spacing w:after="0" w:line="240" w:lineRule="auto"/>
        <w:rPr>
          <w:rFonts w:ascii="Times New Roman" w:eastAsia="Times New Roman" w:hAnsi="Times New Roman"/>
          <w:b/>
          <w:bCs/>
          <w:iCs/>
          <w:lang w:eastAsia="sl-SI"/>
        </w:rPr>
      </w:pPr>
      <w:r w:rsidRPr="000E6779">
        <w:rPr>
          <w:rFonts w:ascii="Times New Roman" w:eastAsia="Times New Roman" w:hAnsi="Times New Roman"/>
          <w:b/>
          <w:bCs/>
          <w:iCs/>
          <w:lang w:eastAsia="sl-SI"/>
        </w:rPr>
        <w:t>Olmesartano medoksomilio ir hidrochlorotiazido derinys</w:t>
      </w:r>
    </w:p>
    <w:p w14:paraId="7CA12E4F"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50"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Kartu su olmesartan</w:t>
      </w:r>
      <w:r>
        <w:rPr>
          <w:rFonts w:ascii="Times New Roman" w:eastAsia="Times New Roman" w:hAnsi="Times New Roman"/>
          <w:lang w:eastAsia="sl-SI"/>
        </w:rPr>
        <w:t>u</w:t>
      </w:r>
      <w:r w:rsidRPr="000E6779">
        <w:rPr>
          <w:rFonts w:ascii="Times New Roman" w:eastAsia="Times New Roman" w:hAnsi="Times New Roman"/>
          <w:lang w:eastAsia="sl-SI"/>
        </w:rPr>
        <w:t xml:space="preserve"> medoksomiliu vartojamo hidrochlorotiazido biologinis prieinamumas sumažėja maždaug 20 %, bet šis nedidelis sumažėjimas nėra kliniškai reikšmingas. Hidrochlorotiazidas kartu vartojamo olmesartano kinetikos neveikia.</w:t>
      </w:r>
    </w:p>
    <w:p w14:paraId="7CA12E51"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52" w14:textId="77777777" w:rsidR="001B3019" w:rsidRPr="000E6779" w:rsidRDefault="001B3019" w:rsidP="001B3019">
      <w:pPr>
        <w:widowControl w:val="0"/>
        <w:tabs>
          <w:tab w:val="left" w:pos="540"/>
          <w:tab w:val="left" w:pos="1134"/>
        </w:tabs>
        <w:spacing w:after="0" w:line="240" w:lineRule="auto"/>
        <w:rPr>
          <w:rFonts w:ascii="Times New Roman" w:eastAsia="Times New Roman" w:hAnsi="Times New Roman"/>
          <w:bCs/>
          <w:u w:val="single"/>
          <w:lang w:eastAsia="sl-SI"/>
        </w:rPr>
      </w:pPr>
      <w:r w:rsidRPr="000E6779">
        <w:rPr>
          <w:rFonts w:ascii="Times New Roman" w:eastAsia="Times New Roman" w:hAnsi="Times New Roman"/>
          <w:bCs/>
          <w:u w:val="single"/>
          <w:lang w:eastAsia="sl-SI"/>
        </w:rPr>
        <w:t>Farmakokinetika specifinių grupių pacientų organizme</w:t>
      </w:r>
    </w:p>
    <w:p w14:paraId="7CA12E53"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E54" w14:textId="77777777" w:rsidR="001B3019" w:rsidRPr="000E6779" w:rsidRDefault="001B3019" w:rsidP="001B3019">
      <w:pPr>
        <w:widowControl w:val="0"/>
        <w:spacing w:after="0" w:line="240" w:lineRule="auto"/>
        <w:rPr>
          <w:rFonts w:ascii="Times New Roman" w:eastAsia="Times New Roman" w:hAnsi="Times New Roman"/>
          <w:i/>
          <w:lang w:eastAsia="lt-LT"/>
        </w:rPr>
      </w:pPr>
      <w:r w:rsidRPr="000E6779">
        <w:rPr>
          <w:rFonts w:ascii="Times New Roman" w:eastAsia="Times New Roman" w:hAnsi="Times New Roman"/>
          <w:i/>
          <w:lang w:eastAsia="lt-LT"/>
        </w:rPr>
        <w:t>Senyvi pacientai (65 metų ir vyresni)</w:t>
      </w:r>
    </w:p>
    <w:p w14:paraId="7CA12E55"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56"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Hipertenzija sergančių senyvų (65-75 metų) pacientų organizme olmesartano plotas po koncentracijos </w:t>
      </w:r>
      <w:r w:rsidRPr="000E6779">
        <w:rPr>
          <w:rFonts w:ascii="Times New Roman" w:eastAsia="Times New Roman" w:hAnsi="Times New Roman"/>
          <w:lang w:eastAsia="sl-SI"/>
        </w:rPr>
        <w:lastRenderedPageBreak/>
        <w:t>kitimo laiko atžvilgiu kreive (AUC), nusistovėjus pusiausvyrinei apykaitai, buvo 35 %, labai senų (</w:t>
      </w:r>
      <w:r w:rsidRPr="000E6779">
        <w:rPr>
          <w:rFonts w:ascii="Times New Roman" w:eastAsia="Times New Roman" w:hAnsi="Times New Roman"/>
          <w:lang w:eastAsia="sl-SI"/>
        </w:rPr>
        <w:sym w:font="Symbol" w:char="F0B3"/>
      </w:r>
      <w:r>
        <w:rPr>
          <w:rFonts w:ascii="Times New Roman" w:eastAsia="Times New Roman" w:hAnsi="Times New Roman"/>
          <w:lang w:eastAsia="sl-SI"/>
        </w:rPr>
        <w:t> </w:t>
      </w:r>
      <w:r w:rsidRPr="000E6779">
        <w:rPr>
          <w:rFonts w:ascii="Times New Roman" w:eastAsia="Times New Roman" w:hAnsi="Times New Roman"/>
          <w:lang w:eastAsia="sl-SI"/>
        </w:rPr>
        <w:t xml:space="preserve">75 metų) </w:t>
      </w:r>
      <w:r w:rsidRPr="000E6779">
        <w:rPr>
          <w:rFonts w:ascii="Times New Roman" w:eastAsia="Times New Roman" w:hAnsi="Times New Roman"/>
          <w:lang w:eastAsia="sl-SI"/>
        </w:rPr>
        <w:sym w:font="Symbol" w:char="F02D"/>
      </w:r>
      <w:r w:rsidRPr="000E6779">
        <w:rPr>
          <w:rFonts w:ascii="Times New Roman" w:eastAsia="Times New Roman" w:hAnsi="Times New Roman"/>
          <w:lang w:eastAsia="sl-SI"/>
        </w:rPr>
        <w:t xml:space="preserve"> 44 % didesnis negu atitinkamas jaunesnių žmonių rodmuo (žr. 4.2 skyrių).</w:t>
      </w:r>
    </w:p>
    <w:p w14:paraId="7CA12E57"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58"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Negausūs duomenys rodo, kad sisteminis hidrochlorotiazido klirensas tiek sveikų, tiek hipertenzija sergančių senyvų žmonių organizme būna mažesnis negu atitinkamas jaunų sveikų savanorių rodmuo.</w:t>
      </w:r>
    </w:p>
    <w:p w14:paraId="7CA12E59"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5A" w14:textId="77777777" w:rsidR="001B3019" w:rsidRPr="000E6779" w:rsidRDefault="001B3019" w:rsidP="001B3019">
      <w:pPr>
        <w:widowControl w:val="0"/>
        <w:spacing w:after="0" w:line="240" w:lineRule="auto"/>
        <w:rPr>
          <w:rFonts w:ascii="Times New Roman" w:eastAsia="Times New Roman" w:hAnsi="Times New Roman"/>
          <w:i/>
          <w:lang w:eastAsia="lt-LT"/>
        </w:rPr>
      </w:pPr>
      <w:r w:rsidRPr="000E6779">
        <w:rPr>
          <w:rFonts w:ascii="Times New Roman" w:eastAsia="Times New Roman" w:hAnsi="Times New Roman"/>
          <w:i/>
          <w:lang w:eastAsia="lt-LT"/>
        </w:rPr>
        <w:t>Inkstų funkcijos sutrikimas</w:t>
      </w:r>
    </w:p>
    <w:p w14:paraId="7CA12E5B"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5C"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Nusistovėjus pusiausvyrinei apykaitai, olmesartano AUC pacientų, kuriems yra inkstų funkcijos sutrikimas, organizme padidėja 62 %, pacientų, kuriems yra vidutinio sunkumo inkstų funkcijos sutrikimas </w:t>
      </w:r>
      <w:r w:rsidRPr="000E6779">
        <w:rPr>
          <w:rFonts w:ascii="Times New Roman" w:eastAsia="Times New Roman" w:hAnsi="Times New Roman"/>
          <w:lang w:eastAsia="sl-SI"/>
        </w:rPr>
        <w:sym w:font="Symbol" w:char="F02D"/>
      </w:r>
      <w:r w:rsidRPr="000E6779">
        <w:rPr>
          <w:rFonts w:ascii="Times New Roman" w:eastAsia="Times New Roman" w:hAnsi="Times New Roman"/>
          <w:lang w:eastAsia="sl-SI"/>
        </w:rPr>
        <w:t xml:space="preserve"> 82 %, pacientų, kuriems yra sunkus inkstų funkcijos sutrikimas – 179 %, palyginti su AUC sveikų asmenų organizme (žr. 4.2 ir 4.4 skyrius).</w:t>
      </w:r>
    </w:p>
    <w:p w14:paraId="7CA12E5D"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5E"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Jei yra inkstų funkcijos sutrikimas, hidrochlorotiazido pusinės eliminacijos laikas pailgėja.</w:t>
      </w:r>
    </w:p>
    <w:p w14:paraId="7CA12E5F"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60" w14:textId="77777777" w:rsidR="001B3019" w:rsidRPr="000E6779" w:rsidRDefault="001B3019" w:rsidP="001B3019">
      <w:pPr>
        <w:widowControl w:val="0"/>
        <w:spacing w:after="0" w:line="240" w:lineRule="auto"/>
        <w:rPr>
          <w:rFonts w:ascii="Times New Roman" w:eastAsia="Times New Roman" w:hAnsi="Times New Roman"/>
          <w:i/>
          <w:lang w:eastAsia="lt-LT"/>
        </w:rPr>
      </w:pPr>
      <w:r w:rsidRPr="000E6779">
        <w:rPr>
          <w:rFonts w:ascii="Times New Roman" w:eastAsia="Times New Roman" w:hAnsi="Times New Roman"/>
          <w:i/>
          <w:lang w:eastAsia="lt-LT"/>
        </w:rPr>
        <w:t>Kepenų funkcijos sutrikimas</w:t>
      </w:r>
    </w:p>
    <w:p w14:paraId="7CA12E61"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62"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Vienos išgertos olmesartano dozės AUC pacientų, kuriems yra lengvas arba vidutinio sunkumo kepenų funkcijos sutrikimas, organizme buvo atitinkamai 6 % ir 65 % didesnis nei AUC kontrolinės grupės sveikų žmonių organizme. Neprisijungusio olmesartano kiekis, praėjus dviem valandoms po preparato išgėrimo, sveikiems asmenims buvo atitinkamai 0,26 %, esant lengvam kepenų funkcijos sutrikimui - 0,34 %, esant vidutiniam kepenų funkcijos sutrikimui - 0,41 %. Vartojant kartotines dozes, pacientų, kuriems buvo vidutinio sunkumo kepenų funkcijos sutrikimas, olmesartano vidutinis AUC buvo apie 65 % didesnis negu kontrolinės grupės sveikų žmonių AUC. Olmesartano medoksomilio C</w:t>
      </w:r>
      <w:r w:rsidRPr="000E6779">
        <w:rPr>
          <w:rFonts w:ascii="Times New Roman" w:eastAsia="Times New Roman" w:hAnsi="Times New Roman"/>
          <w:vertAlign w:val="subscript"/>
          <w:lang w:eastAsia="sl-SI"/>
        </w:rPr>
        <w:t xml:space="preserve">max </w:t>
      </w:r>
      <w:r w:rsidRPr="000E6779">
        <w:rPr>
          <w:rFonts w:ascii="Times New Roman" w:eastAsia="Times New Roman" w:hAnsi="Times New Roman"/>
          <w:lang w:eastAsia="sl-SI"/>
        </w:rPr>
        <w:t>rodmenys pacientų, kuriems buvo kepenų funkcijos sutrikimas, ir sveikų savanorių organizme buvo panašūs. Olmesartano medoksomilio savybės, esant sunkiam kepenų funkcijos sutrikimui, netirtos (žr. 4.2 ir 4.4 skyrius).</w:t>
      </w:r>
    </w:p>
    <w:p w14:paraId="7CA12E63"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64"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Kepenų funkcijos sutrikimas reikšmingos įtakos hidrochlorotiazido farmakokinetikai neturi.</w:t>
      </w:r>
    </w:p>
    <w:p w14:paraId="7CA12E65"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66"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b/>
          <w:lang w:eastAsia="sl-SI"/>
        </w:rPr>
      </w:pPr>
      <w:r w:rsidRPr="000E6779">
        <w:rPr>
          <w:rFonts w:ascii="Times New Roman" w:eastAsia="Times New Roman" w:hAnsi="Times New Roman"/>
          <w:b/>
          <w:lang w:eastAsia="sl-SI"/>
        </w:rPr>
        <w:t>Sąveika su kitais vaistiniais preparatais</w:t>
      </w:r>
    </w:p>
    <w:p w14:paraId="7CA12E67"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68"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i/>
          <w:lang w:eastAsia="sl-SI"/>
        </w:rPr>
      </w:pPr>
      <w:r w:rsidRPr="000E6779">
        <w:rPr>
          <w:rFonts w:ascii="Times New Roman" w:eastAsia="Times New Roman" w:hAnsi="Times New Roman"/>
          <w:i/>
          <w:lang w:eastAsia="sl-SI"/>
        </w:rPr>
        <w:t>Tulžies rūgštis surišantis vaistinis preparatas kolesevelamas</w:t>
      </w:r>
    </w:p>
    <w:p w14:paraId="7CA12E69"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6A"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Kai sveiki žmonės vartojo 40 mg olmesartano medoksomilio kartu su 3750 mg kolesevelamo hidrochloridu, tai 28 % sumažino olmesartano C</w:t>
      </w:r>
      <w:r w:rsidRPr="000E6779">
        <w:rPr>
          <w:rFonts w:ascii="Times New Roman" w:eastAsia="Times New Roman" w:hAnsi="Times New Roman"/>
          <w:vertAlign w:val="subscript"/>
          <w:lang w:eastAsia="sl-SI"/>
        </w:rPr>
        <w:t>max</w:t>
      </w:r>
      <w:r w:rsidRPr="000E6779">
        <w:rPr>
          <w:rFonts w:ascii="Times New Roman" w:eastAsia="Times New Roman" w:hAnsi="Times New Roman"/>
          <w:lang w:eastAsia="sl-SI"/>
        </w:rPr>
        <w:t xml:space="preserve"> ir 39 % jo AUC. Kai olmesartano buvo vartojama bent 4 val. prieš kolesevelamo hidrochloridą, minėta sąveika buvo mažesnė (maksimali plazmos koncentracija sumažėjo tik 4 %, o biologinis prieinamumas 15 %). Nepriklausomai nuo to ar olmesartano buvo vartojama kartu ar bent 4 val. prieš kolesevelamo hidrochloridą, olmesartano pusinės eliminacijos laikas sumažėjo 50-52 % (žr. 4.5 skyrių).</w:t>
      </w:r>
    </w:p>
    <w:p w14:paraId="7CA12E6B"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6C" w14:textId="77777777" w:rsidR="001B3019" w:rsidRPr="000E6779" w:rsidRDefault="001B3019" w:rsidP="001B3019">
      <w:pPr>
        <w:widowControl w:val="0"/>
        <w:tabs>
          <w:tab w:val="left" w:pos="567"/>
        </w:tabs>
        <w:spacing w:after="0" w:line="240" w:lineRule="auto"/>
        <w:ind w:left="567" w:hanging="567"/>
        <w:outlineLvl w:val="2"/>
        <w:rPr>
          <w:rFonts w:ascii="Times New Roman" w:eastAsia="Times New Roman" w:hAnsi="Times New Roman"/>
          <w:b/>
          <w:kern w:val="28"/>
          <w:lang w:eastAsia="lt-LT"/>
        </w:rPr>
      </w:pPr>
      <w:r w:rsidRPr="000E6779">
        <w:rPr>
          <w:rFonts w:ascii="Times New Roman" w:eastAsia="Times New Roman" w:hAnsi="Times New Roman"/>
          <w:b/>
          <w:kern w:val="28"/>
          <w:lang w:eastAsia="lt-LT"/>
        </w:rPr>
        <w:t>5.3</w:t>
      </w:r>
      <w:r w:rsidRPr="000E6779">
        <w:rPr>
          <w:rFonts w:ascii="Times New Roman" w:eastAsia="Times New Roman" w:hAnsi="Times New Roman"/>
          <w:b/>
          <w:kern w:val="28"/>
          <w:lang w:eastAsia="lt-LT"/>
        </w:rPr>
        <w:tab/>
        <w:t>Ikiklinikinių saugumo tyrimų duomenys</w:t>
      </w:r>
    </w:p>
    <w:p w14:paraId="7CA12E6D"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E6E"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Per burną vartojamo olmesartano medoksomilio ir hidrochlorotiazido derinio kartotinių dozių toksinis poveikis tirtas ne daugiau kaip šešis mėnesius trukusių tyrimų su žiurkėmis ir šunimis metu.</w:t>
      </w:r>
    </w:p>
    <w:p w14:paraId="7CA12E6F"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70"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Olmesartano medoksomilio ir hidrochlorotiazido derinio, kaip ir kiekvienos atskirai vartojamos veikliosios medžiagos bei kitų šios grupės vaistinių preparatų toksinio poveikio organas taikinys buvo inkstai. Olmesartano medoksomilio ir hidrochlorotiazido derinys sukėlė inkstų funkcijos pakitimų (padidėjo šlapalo azoto ir kreatinino koncentracija serume). Didelės dozės sukėlė žiurkių ir šunų inkstų kanalėlių degeneraciją ir inkstų regeneraciją, galima tokio poveikio priežastis yra inkstų kraujotakos pokytis (hipotenzija sulėtino inkstų perfuziją, pasireiškė inkstų kanalėlių hipoksija ir kanalėlių ląstelių degeneracija). Be to, olmesartano medoksomilio ir hidrochlorotiazido derinys sumažino žiurkių eritrocitų rodmenis (eritrocitų kiekį, hemoglobino koncentraciją, hematokrito rodmenį) ir širdies svorį.</w:t>
      </w:r>
    </w:p>
    <w:p w14:paraId="7CA12E71"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72"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Šie pokyčiai buvo nustatyti ir vartojant kitokių AT</w:t>
      </w:r>
      <w:r w:rsidRPr="000E6779">
        <w:rPr>
          <w:rFonts w:ascii="Times New Roman" w:eastAsia="Times New Roman" w:hAnsi="Times New Roman"/>
          <w:vertAlign w:val="subscript"/>
          <w:lang w:eastAsia="sl-SI"/>
        </w:rPr>
        <w:t>1</w:t>
      </w:r>
      <w:r w:rsidRPr="000E6779">
        <w:rPr>
          <w:rFonts w:ascii="Times New Roman" w:eastAsia="Times New Roman" w:hAnsi="Times New Roman"/>
          <w:lang w:eastAsia="sl-SI"/>
        </w:rPr>
        <w:t xml:space="preserve"> receptorių blokatorių bei AKF inhibitorių. </w:t>
      </w:r>
      <w:r w:rsidRPr="000E6779">
        <w:rPr>
          <w:rFonts w:ascii="Times New Roman" w:eastAsia="Times New Roman" w:hAnsi="Times New Roman"/>
          <w:lang w:eastAsia="sl-SI"/>
        </w:rPr>
        <w:lastRenderedPageBreak/>
        <w:t>Manoma, kad juos sukelia didelių olmesartano medoksomilio dozių farmakologinis poveikis. Vartojant terapines dozes, žmogui toks poveikis neturėtų būti reikšmingas.</w:t>
      </w:r>
    </w:p>
    <w:p w14:paraId="7CA12E73"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74"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Olmesartano medoksomilio ir hidrochlorotiazido derinio, kaip ir atskirų veikliųjų medžiagų, genotoksinio poveikio tyrimų metu kliniškai reikšmingo genotoksinio poveikio nenustatyta.</w:t>
      </w:r>
    </w:p>
    <w:p w14:paraId="7CA12E75"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76"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Kancerogeninis olmesartano medoksomilio ir hidrochlorotiazido derinio poveikis netirtas, kadangi klinikinio kiekvienos veikliosios medžiagos vartojimo metu duomenų apie reikšmingą kancerogeninį poveikį negauta.</w:t>
      </w:r>
    </w:p>
    <w:p w14:paraId="7CA12E77"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78"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Pelėms ar žiurkėms olmesartano medoksomilio ir hidrochlorotiazido derinys teratogeninio poveikio nesukėlė. Vaikingumo laikotarpiu vartojamas olmesartano medoksomilio ir hidrochlorotiazido derinys, kaip ir kiti šios klasės vaistiniai preparatai, sukėlė toksinį poveikį žiurkių vaisiui, t.y. gerokai sumažino jų kūno masę (žr. 4.3 ir 4.6 skyrius).</w:t>
      </w:r>
    </w:p>
    <w:p w14:paraId="7CA12E79"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7A"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7B" w14:textId="77777777" w:rsidR="001B3019" w:rsidRPr="000E6779" w:rsidRDefault="001B3019" w:rsidP="001B3019">
      <w:pPr>
        <w:widowControl w:val="0"/>
        <w:tabs>
          <w:tab w:val="left" w:pos="567"/>
        </w:tabs>
        <w:spacing w:after="0" w:line="240" w:lineRule="auto"/>
        <w:ind w:left="567" w:hanging="567"/>
        <w:outlineLvl w:val="1"/>
        <w:rPr>
          <w:rFonts w:ascii="Times New Roman" w:eastAsia="Times New Roman" w:hAnsi="Times New Roman"/>
          <w:b/>
          <w:lang w:eastAsia="lt-LT"/>
        </w:rPr>
      </w:pPr>
      <w:r w:rsidRPr="000E6779">
        <w:rPr>
          <w:rFonts w:ascii="Times New Roman" w:eastAsia="Times New Roman" w:hAnsi="Times New Roman"/>
          <w:b/>
          <w:lang w:eastAsia="lt-LT"/>
        </w:rPr>
        <w:t>6.</w:t>
      </w:r>
      <w:r w:rsidRPr="000E6779">
        <w:rPr>
          <w:rFonts w:ascii="Times New Roman" w:eastAsia="Times New Roman" w:hAnsi="Times New Roman"/>
          <w:b/>
          <w:lang w:eastAsia="lt-LT"/>
        </w:rPr>
        <w:tab/>
        <w:t>FARMACINĖ INFORMACIJA</w:t>
      </w:r>
    </w:p>
    <w:p w14:paraId="7CA12E7C" w14:textId="77777777" w:rsidR="001B3019" w:rsidRPr="000E6779" w:rsidRDefault="001B3019" w:rsidP="001B3019">
      <w:pPr>
        <w:widowControl w:val="0"/>
        <w:spacing w:after="0" w:line="240" w:lineRule="auto"/>
        <w:rPr>
          <w:rFonts w:ascii="Times New Roman" w:eastAsia="Times New Roman" w:hAnsi="Times New Roman"/>
          <w:b/>
          <w:lang w:eastAsia="lt-LT"/>
        </w:rPr>
      </w:pPr>
    </w:p>
    <w:p w14:paraId="7CA12E7D" w14:textId="77777777" w:rsidR="001B3019" w:rsidRPr="000E6779" w:rsidRDefault="001B3019" w:rsidP="001B3019">
      <w:pPr>
        <w:widowControl w:val="0"/>
        <w:tabs>
          <w:tab w:val="left" w:pos="567"/>
        </w:tabs>
        <w:spacing w:after="0" w:line="240" w:lineRule="auto"/>
        <w:ind w:left="567" w:hanging="567"/>
        <w:outlineLvl w:val="2"/>
        <w:rPr>
          <w:rFonts w:ascii="Times New Roman" w:eastAsia="Times New Roman" w:hAnsi="Times New Roman"/>
          <w:b/>
          <w:kern w:val="28"/>
          <w:lang w:eastAsia="lt-LT"/>
        </w:rPr>
      </w:pPr>
      <w:r w:rsidRPr="000E6779">
        <w:rPr>
          <w:rFonts w:ascii="Times New Roman" w:eastAsia="Times New Roman" w:hAnsi="Times New Roman"/>
          <w:b/>
          <w:kern w:val="28"/>
          <w:lang w:eastAsia="lt-LT"/>
        </w:rPr>
        <w:t>6.1</w:t>
      </w:r>
      <w:r w:rsidRPr="000E6779">
        <w:rPr>
          <w:rFonts w:ascii="Times New Roman" w:eastAsia="Times New Roman" w:hAnsi="Times New Roman"/>
          <w:b/>
          <w:kern w:val="28"/>
          <w:lang w:eastAsia="lt-LT"/>
        </w:rPr>
        <w:tab/>
        <w:t>Pagalbinių medžiagų sąrašas</w:t>
      </w:r>
    </w:p>
    <w:p w14:paraId="7CA12E7E"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E7F" w14:textId="77777777" w:rsidR="001B3019" w:rsidRPr="000E6779" w:rsidRDefault="001B3019" w:rsidP="001B3019">
      <w:pPr>
        <w:widowControl w:val="0"/>
        <w:spacing w:after="0" w:line="240" w:lineRule="auto"/>
        <w:rPr>
          <w:rFonts w:ascii="Times New Roman" w:eastAsia="Times New Roman" w:hAnsi="Times New Roman"/>
          <w:i/>
          <w:lang w:eastAsia="lt-LT"/>
        </w:rPr>
      </w:pPr>
      <w:r w:rsidRPr="000E6779">
        <w:rPr>
          <w:rFonts w:ascii="Times New Roman" w:eastAsia="Times New Roman" w:hAnsi="Times New Roman"/>
          <w:i/>
          <w:lang w:eastAsia="lt-LT"/>
        </w:rPr>
        <w:t>Tabletės branduolys</w:t>
      </w:r>
    </w:p>
    <w:p w14:paraId="7CA12E80" w14:textId="77777777" w:rsidR="001B3019" w:rsidRPr="000E677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Hidroksipropilceliuliozė 6,0-10,0</w:t>
      </w:r>
      <w:r>
        <w:rPr>
          <w:rFonts w:ascii="Times New Roman" w:eastAsia="Times New Roman" w:hAnsi="Times New Roman"/>
          <w:lang w:eastAsia="lt-LT"/>
        </w:rPr>
        <w:t> </w:t>
      </w:r>
      <w:r w:rsidRPr="000E6779">
        <w:rPr>
          <w:rFonts w:ascii="Times New Roman" w:eastAsia="Times New Roman" w:hAnsi="Times New Roman"/>
          <w:lang w:eastAsia="lt-LT"/>
        </w:rPr>
        <w:t>MPa-s</w:t>
      </w:r>
    </w:p>
    <w:p w14:paraId="7CA12E81" w14:textId="77777777" w:rsidR="001B3019" w:rsidRPr="000E677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Laktozė monohidratas </w:t>
      </w:r>
    </w:p>
    <w:p w14:paraId="7CA12E82" w14:textId="77777777" w:rsidR="001B3019" w:rsidRPr="000E677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Mikrokristalinė celiuliozė</w:t>
      </w:r>
    </w:p>
    <w:p w14:paraId="7CA12E83" w14:textId="77777777" w:rsidR="001B3019" w:rsidRPr="000E677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Hidroksipropilceliuliozė (mažai pakeista)</w:t>
      </w:r>
    </w:p>
    <w:p w14:paraId="7CA12E84" w14:textId="77777777" w:rsidR="001B3019" w:rsidRPr="000E677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Magnio stearatas</w:t>
      </w:r>
    </w:p>
    <w:p w14:paraId="7CA12E85"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E86" w14:textId="77777777" w:rsidR="001B3019" w:rsidRPr="000E6779" w:rsidRDefault="001B3019" w:rsidP="001B3019">
      <w:pPr>
        <w:widowControl w:val="0"/>
        <w:spacing w:after="0" w:line="240" w:lineRule="auto"/>
        <w:rPr>
          <w:rFonts w:ascii="Times New Roman" w:eastAsia="Times New Roman" w:hAnsi="Times New Roman"/>
          <w:i/>
          <w:lang w:eastAsia="lt-LT"/>
        </w:rPr>
      </w:pPr>
      <w:r w:rsidRPr="000E6779">
        <w:rPr>
          <w:rFonts w:ascii="Times New Roman" w:eastAsia="Times New Roman" w:hAnsi="Times New Roman"/>
          <w:i/>
          <w:lang w:eastAsia="lt-LT"/>
        </w:rPr>
        <w:t>Tabletės plėvelė</w:t>
      </w:r>
    </w:p>
    <w:p w14:paraId="7CA12E87" w14:textId="77777777" w:rsidR="001B3019" w:rsidRPr="000E6779" w:rsidRDefault="001B3019" w:rsidP="001B3019">
      <w:pPr>
        <w:widowControl w:val="0"/>
        <w:spacing w:after="0" w:line="240" w:lineRule="auto"/>
        <w:rPr>
          <w:rFonts w:ascii="Times New Roman" w:eastAsia="Times New Roman" w:hAnsi="Times New Roman"/>
          <w:lang w:eastAsia="lt-LT"/>
        </w:rPr>
      </w:pPr>
      <w:r>
        <w:rPr>
          <w:rFonts w:ascii="Times New Roman" w:eastAsia="Times New Roman" w:hAnsi="Times New Roman"/>
          <w:lang w:eastAsia="lt-LT"/>
        </w:rPr>
        <w:t>POLMEPUR</w:t>
      </w:r>
      <w:r w:rsidRPr="000E6779">
        <w:rPr>
          <w:rFonts w:ascii="Times New Roman" w:eastAsia="Times New Roman" w:hAnsi="Times New Roman"/>
          <w:lang w:eastAsia="lt-LT"/>
        </w:rPr>
        <w:t xml:space="preserve"> 20</w:t>
      </w:r>
      <w:r>
        <w:rPr>
          <w:rFonts w:ascii="Times New Roman" w:eastAsia="Times New Roman" w:hAnsi="Times New Roman"/>
          <w:lang w:eastAsia="lt-LT"/>
        </w:rPr>
        <w:t> </w:t>
      </w:r>
      <w:r w:rsidRPr="000E6779">
        <w:rPr>
          <w:rFonts w:ascii="Times New Roman" w:eastAsia="Times New Roman" w:hAnsi="Times New Roman"/>
          <w:lang w:eastAsia="lt-LT"/>
        </w:rPr>
        <w:t>mg/12,5</w:t>
      </w:r>
      <w:r>
        <w:rPr>
          <w:rFonts w:ascii="Times New Roman" w:eastAsia="Times New Roman" w:hAnsi="Times New Roman"/>
          <w:lang w:eastAsia="lt-LT"/>
        </w:rPr>
        <w:t> </w:t>
      </w:r>
      <w:r w:rsidRPr="000E6779">
        <w:rPr>
          <w:rFonts w:ascii="Times New Roman" w:eastAsia="Times New Roman" w:hAnsi="Times New Roman"/>
          <w:lang w:eastAsia="lt-LT"/>
        </w:rPr>
        <w:t>mg plėvele dengtos tabletės:</w:t>
      </w:r>
    </w:p>
    <w:p w14:paraId="7CA12E88" w14:textId="77777777" w:rsidR="001B3019" w:rsidRPr="000E677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Hipromeliozė 6cP</w:t>
      </w:r>
    </w:p>
    <w:p w14:paraId="7CA12E89" w14:textId="77777777" w:rsidR="001B3019" w:rsidRPr="000E677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Talkas</w:t>
      </w:r>
    </w:p>
    <w:p w14:paraId="7CA12E8A" w14:textId="77777777" w:rsidR="001B3019" w:rsidRPr="000E677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Titano dioksidas (E171)</w:t>
      </w:r>
    </w:p>
    <w:p w14:paraId="7CA12E8B" w14:textId="77777777" w:rsidR="001B3019" w:rsidRPr="000E677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Makrogolis 8000</w:t>
      </w:r>
    </w:p>
    <w:p w14:paraId="7CA12E8C" w14:textId="77777777" w:rsidR="001B3019" w:rsidRPr="000E677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Geltonasis geležies oksidas (E172)</w:t>
      </w:r>
    </w:p>
    <w:p w14:paraId="7CA12E8D"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E8E" w14:textId="77777777" w:rsidR="001B3019" w:rsidRPr="000E6779" w:rsidRDefault="001B3019" w:rsidP="001B3019">
      <w:pPr>
        <w:widowControl w:val="0"/>
        <w:spacing w:after="0" w:line="240" w:lineRule="auto"/>
        <w:rPr>
          <w:rFonts w:ascii="Times New Roman" w:eastAsia="Times New Roman" w:hAnsi="Times New Roman"/>
          <w:lang w:eastAsia="lt-LT"/>
        </w:rPr>
      </w:pPr>
      <w:r>
        <w:rPr>
          <w:rFonts w:ascii="Times New Roman" w:eastAsia="Times New Roman" w:hAnsi="Times New Roman"/>
          <w:lang w:eastAsia="lt-LT"/>
        </w:rPr>
        <w:t>POLMEPUR</w:t>
      </w:r>
      <w:r w:rsidRPr="000E6779">
        <w:rPr>
          <w:rFonts w:ascii="Times New Roman" w:eastAsia="Times New Roman" w:hAnsi="Times New Roman"/>
          <w:lang w:eastAsia="lt-LT"/>
        </w:rPr>
        <w:t xml:space="preserve"> 20</w:t>
      </w:r>
      <w:r>
        <w:rPr>
          <w:rFonts w:ascii="Times New Roman" w:eastAsia="Times New Roman" w:hAnsi="Times New Roman"/>
          <w:lang w:eastAsia="lt-LT"/>
        </w:rPr>
        <w:t> </w:t>
      </w:r>
      <w:r w:rsidRPr="000E6779">
        <w:rPr>
          <w:rFonts w:ascii="Times New Roman" w:eastAsia="Times New Roman" w:hAnsi="Times New Roman"/>
          <w:lang w:eastAsia="lt-LT"/>
        </w:rPr>
        <w:t>mg/25</w:t>
      </w:r>
      <w:r>
        <w:rPr>
          <w:rFonts w:ascii="Times New Roman" w:eastAsia="Times New Roman" w:hAnsi="Times New Roman"/>
          <w:lang w:eastAsia="lt-LT"/>
        </w:rPr>
        <w:t> </w:t>
      </w:r>
      <w:r w:rsidRPr="000E6779">
        <w:rPr>
          <w:rFonts w:ascii="Times New Roman" w:eastAsia="Times New Roman" w:hAnsi="Times New Roman"/>
          <w:lang w:eastAsia="lt-LT"/>
        </w:rPr>
        <w:t>mg plėvele dengtos tabletės:</w:t>
      </w:r>
    </w:p>
    <w:p w14:paraId="7CA12E8F" w14:textId="77777777" w:rsidR="001B3019" w:rsidRPr="000E677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Hipromeliozė 6cP</w:t>
      </w:r>
    </w:p>
    <w:p w14:paraId="7CA12E90" w14:textId="77777777" w:rsidR="001B3019" w:rsidRPr="000E677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Titano dioksidas (E171) </w:t>
      </w:r>
    </w:p>
    <w:p w14:paraId="7CA12E91" w14:textId="77777777" w:rsidR="001B3019" w:rsidRPr="000E677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Laktozė monohidratas</w:t>
      </w:r>
    </w:p>
    <w:p w14:paraId="7CA12E92" w14:textId="77777777" w:rsidR="001B3019" w:rsidRPr="000E677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Makrogolis 3000</w:t>
      </w:r>
    </w:p>
    <w:p w14:paraId="7CA12E93" w14:textId="77777777" w:rsidR="001B3019" w:rsidRPr="000E677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Triacetinas</w:t>
      </w:r>
    </w:p>
    <w:p w14:paraId="7CA12E94" w14:textId="77777777" w:rsidR="001B3019" w:rsidRPr="000E677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Geltonasis geležies oksidas (E172) </w:t>
      </w:r>
    </w:p>
    <w:p w14:paraId="7CA12E95" w14:textId="77777777" w:rsidR="001B3019" w:rsidRPr="000E677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Raudonasis geležies oksidas (E172)</w:t>
      </w:r>
    </w:p>
    <w:p w14:paraId="7CA12E96" w14:textId="77777777" w:rsidR="001B3019" w:rsidRPr="000E677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Juodasis geležies oksidas (E172)</w:t>
      </w:r>
    </w:p>
    <w:p w14:paraId="7CA12E97"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98" w14:textId="77777777" w:rsidR="001B3019" w:rsidRPr="000E6779" w:rsidRDefault="001B3019" w:rsidP="001B3019">
      <w:pPr>
        <w:widowControl w:val="0"/>
        <w:tabs>
          <w:tab w:val="left" w:pos="567"/>
        </w:tabs>
        <w:spacing w:after="0" w:line="240" w:lineRule="auto"/>
        <w:ind w:left="567" w:hanging="567"/>
        <w:outlineLvl w:val="2"/>
        <w:rPr>
          <w:rFonts w:ascii="Times New Roman" w:eastAsia="Times New Roman" w:hAnsi="Times New Roman"/>
          <w:b/>
          <w:kern w:val="28"/>
          <w:lang w:eastAsia="lt-LT"/>
        </w:rPr>
      </w:pPr>
      <w:r w:rsidRPr="000E6779">
        <w:rPr>
          <w:rFonts w:ascii="Times New Roman" w:eastAsia="Times New Roman" w:hAnsi="Times New Roman"/>
          <w:b/>
          <w:kern w:val="28"/>
          <w:lang w:eastAsia="lt-LT"/>
        </w:rPr>
        <w:t>6.2</w:t>
      </w:r>
      <w:r w:rsidRPr="000E6779">
        <w:rPr>
          <w:rFonts w:ascii="Times New Roman" w:eastAsia="Times New Roman" w:hAnsi="Times New Roman"/>
          <w:b/>
          <w:kern w:val="28"/>
          <w:lang w:eastAsia="lt-LT"/>
        </w:rPr>
        <w:tab/>
        <w:t>Nesuderinamumas</w:t>
      </w:r>
    </w:p>
    <w:p w14:paraId="7CA12E99"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9A"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Duomenys nebūtini.</w:t>
      </w:r>
    </w:p>
    <w:p w14:paraId="7CA12E9B"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9C" w14:textId="77777777" w:rsidR="001B3019" w:rsidRPr="000E6779" w:rsidRDefault="001B3019" w:rsidP="001B3019">
      <w:pPr>
        <w:widowControl w:val="0"/>
        <w:tabs>
          <w:tab w:val="left" w:pos="567"/>
        </w:tabs>
        <w:spacing w:after="0" w:line="240" w:lineRule="auto"/>
        <w:ind w:left="567" w:hanging="567"/>
        <w:outlineLvl w:val="2"/>
        <w:rPr>
          <w:rFonts w:ascii="Times New Roman" w:eastAsia="Times New Roman" w:hAnsi="Times New Roman"/>
          <w:b/>
          <w:kern w:val="28"/>
          <w:lang w:eastAsia="lt-LT"/>
        </w:rPr>
      </w:pPr>
      <w:r w:rsidRPr="000E6779">
        <w:rPr>
          <w:rFonts w:ascii="Times New Roman" w:eastAsia="Times New Roman" w:hAnsi="Times New Roman"/>
          <w:b/>
          <w:kern w:val="28"/>
          <w:lang w:eastAsia="lt-LT"/>
        </w:rPr>
        <w:t>6.3</w:t>
      </w:r>
      <w:r w:rsidRPr="000E6779">
        <w:rPr>
          <w:rFonts w:ascii="Times New Roman" w:eastAsia="Times New Roman" w:hAnsi="Times New Roman"/>
          <w:b/>
          <w:kern w:val="28"/>
          <w:lang w:eastAsia="lt-LT"/>
        </w:rPr>
        <w:tab/>
        <w:t>Tinkamumo laikas</w:t>
      </w:r>
    </w:p>
    <w:p w14:paraId="7CA12E9D"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E9E"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2 metai.</w:t>
      </w:r>
    </w:p>
    <w:p w14:paraId="7CA12E9F"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A0" w14:textId="77777777" w:rsidR="001B3019" w:rsidRPr="000E6779" w:rsidRDefault="001B3019" w:rsidP="001B3019">
      <w:pPr>
        <w:widowControl w:val="0"/>
        <w:tabs>
          <w:tab w:val="left" w:pos="567"/>
        </w:tabs>
        <w:spacing w:after="0" w:line="240" w:lineRule="auto"/>
        <w:ind w:left="567" w:hanging="567"/>
        <w:outlineLvl w:val="2"/>
        <w:rPr>
          <w:rFonts w:ascii="Times New Roman" w:eastAsia="Times New Roman" w:hAnsi="Times New Roman"/>
          <w:b/>
          <w:kern w:val="28"/>
          <w:lang w:eastAsia="lt-LT"/>
        </w:rPr>
      </w:pPr>
      <w:r w:rsidRPr="000E6779">
        <w:rPr>
          <w:rFonts w:ascii="Times New Roman" w:eastAsia="Times New Roman" w:hAnsi="Times New Roman"/>
          <w:b/>
          <w:kern w:val="28"/>
          <w:lang w:eastAsia="lt-LT"/>
        </w:rPr>
        <w:t>6.4</w:t>
      </w:r>
      <w:r w:rsidRPr="000E6779">
        <w:rPr>
          <w:rFonts w:ascii="Times New Roman" w:eastAsia="Times New Roman" w:hAnsi="Times New Roman"/>
          <w:b/>
          <w:kern w:val="28"/>
          <w:lang w:eastAsia="lt-LT"/>
        </w:rPr>
        <w:tab/>
        <w:t>Specialios laikymo sąlygos</w:t>
      </w:r>
    </w:p>
    <w:p w14:paraId="7CA12EA1"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EA2" w14:textId="77777777" w:rsidR="001B3019" w:rsidRPr="000E6779" w:rsidRDefault="001B3019" w:rsidP="001B3019">
      <w:pPr>
        <w:widowControl w:val="0"/>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Laikyti ne aukštesnėje kaip 25 °C temperatūroje.</w:t>
      </w:r>
    </w:p>
    <w:p w14:paraId="7CA12EA3"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EA4" w14:textId="77777777" w:rsidR="001B3019" w:rsidRPr="000E6779" w:rsidRDefault="001B3019" w:rsidP="001B3019">
      <w:pPr>
        <w:widowControl w:val="0"/>
        <w:tabs>
          <w:tab w:val="left" w:pos="567"/>
        </w:tabs>
        <w:spacing w:after="0" w:line="240" w:lineRule="auto"/>
        <w:ind w:left="567" w:hanging="567"/>
        <w:outlineLvl w:val="2"/>
        <w:rPr>
          <w:rFonts w:ascii="Times New Roman" w:eastAsia="Times New Roman" w:hAnsi="Times New Roman"/>
          <w:b/>
          <w:kern w:val="28"/>
          <w:lang w:eastAsia="lt-LT"/>
        </w:rPr>
      </w:pPr>
      <w:r w:rsidRPr="000E6779">
        <w:rPr>
          <w:rFonts w:ascii="Times New Roman" w:eastAsia="Times New Roman" w:hAnsi="Times New Roman"/>
          <w:b/>
          <w:kern w:val="28"/>
          <w:lang w:eastAsia="lt-LT"/>
        </w:rPr>
        <w:t>6.5</w:t>
      </w:r>
      <w:r w:rsidRPr="000E6779">
        <w:rPr>
          <w:rFonts w:ascii="Times New Roman" w:eastAsia="Times New Roman" w:hAnsi="Times New Roman"/>
          <w:b/>
          <w:kern w:val="28"/>
          <w:lang w:eastAsia="lt-LT"/>
        </w:rPr>
        <w:tab/>
        <w:t>Talpyklės pobūdis ir jos turinys</w:t>
      </w:r>
    </w:p>
    <w:p w14:paraId="7CA12EA5"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A6"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Aliuminio/PVC/PVDC lizdinė plokštelė.</w:t>
      </w:r>
    </w:p>
    <w:p w14:paraId="7CA12EA7"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A8"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shd w:val="clear" w:color="auto" w:fill="FFFFFF"/>
          <w:lang w:eastAsia="sl-SI"/>
        </w:rPr>
      </w:pPr>
      <w:r w:rsidRPr="000E6779">
        <w:rPr>
          <w:rFonts w:ascii="Times New Roman" w:eastAsia="Times New Roman" w:hAnsi="Times New Roman"/>
          <w:lang w:eastAsia="sl-SI"/>
        </w:rPr>
        <w:t xml:space="preserve">Pakuotėje yra 14, 28, 30, 50, 56, 84, 90, 98, 100, 280, 500 </w:t>
      </w:r>
      <w:r w:rsidRPr="000E6779">
        <w:rPr>
          <w:rFonts w:ascii="Times New Roman" w:eastAsia="Times New Roman" w:hAnsi="Times New Roman"/>
          <w:shd w:val="clear" w:color="auto" w:fill="FFFFFF"/>
          <w:lang w:eastAsia="sl-SI"/>
        </w:rPr>
        <w:t>plėvele dengtų tablečių.</w:t>
      </w:r>
    </w:p>
    <w:p w14:paraId="7CA12EA9"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shd w:val="clear" w:color="auto" w:fill="FFFFFF"/>
          <w:lang w:eastAsia="sl-SI"/>
        </w:rPr>
      </w:pPr>
    </w:p>
    <w:p w14:paraId="7CA12EAA"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Gali būti tiekiamos ne visų dydžių pakuotės.</w:t>
      </w:r>
    </w:p>
    <w:p w14:paraId="7CA12EAB"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AC" w14:textId="77777777" w:rsidR="001B3019" w:rsidRPr="000E6779" w:rsidRDefault="001B3019" w:rsidP="001B3019">
      <w:pPr>
        <w:widowControl w:val="0"/>
        <w:tabs>
          <w:tab w:val="left" w:pos="540"/>
        </w:tabs>
        <w:spacing w:after="0" w:line="240" w:lineRule="auto"/>
        <w:outlineLvl w:val="2"/>
        <w:rPr>
          <w:rFonts w:ascii="Times New Roman" w:eastAsia="Times New Roman" w:hAnsi="Times New Roman"/>
          <w:b/>
          <w:lang w:eastAsia="lt-LT"/>
        </w:rPr>
      </w:pPr>
      <w:r w:rsidRPr="000E6779">
        <w:rPr>
          <w:rFonts w:ascii="Times New Roman" w:eastAsia="Times New Roman" w:hAnsi="Times New Roman"/>
          <w:b/>
          <w:lang w:eastAsia="lt-LT"/>
        </w:rPr>
        <w:t>6.6</w:t>
      </w:r>
      <w:r w:rsidRPr="000E6779">
        <w:rPr>
          <w:rFonts w:ascii="Times New Roman" w:eastAsia="Times New Roman" w:hAnsi="Times New Roman"/>
          <w:b/>
          <w:lang w:eastAsia="lt-LT"/>
        </w:rPr>
        <w:tab/>
        <w:t>Specialūs reikalavimai atliekoms tvarkyti</w:t>
      </w:r>
    </w:p>
    <w:p w14:paraId="7CA12EAD"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EAE"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Specialių reikalavimų nėra.</w:t>
      </w:r>
    </w:p>
    <w:p w14:paraId="7CA12EAF"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EB0"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EB1" w14:textId="77777777" w:rsidR="001B3019" w:rsidRPr="000E6779" w:rsidRDefault="001B3019" w:rsidP="001B3019">
      <w:pPr>
        <w:widowControl w:val="0"/>
        <w:tabs>
          <w:tab w:val="left" w:pos="567"/>
        </w:tabs>
        <w:spacing w:after="0" w:line="240" w:lineRule="auto"/>
        <w:ind w:left="567" w:hanging="567"/>
        <w:outlineLvl w:val="1"/>
        <w:rPr>
          <w:rFonts w:ascii="Times New Roman" w:eastAsia="Times New Roman" w:hAnsi="Times New Roman"/>
          <w:b/>
          <w:lang w:eastAsia="lt-LT"/>
        </w:rPr>
      </w:pPr>
      <w:r w:rsidRPr="000E6779">
        <w:rPr>
          <w:rFonts w:ascii="Times New Roman" w:eastAsia="Times New Roman" w:hAnsi="Times New Roman"/>
          <w:b/>
          <w:lang w:eastAsia="lt-LT"/>
        </w:rPr>
        <w:t>7.</w:t>
      </w:r>
      <w:r w:rsidRPr="000E6779">
        <w:rPr>
          <w:rFonts w:ascii="Times New Roman" w:eastAsia="Times New Roman" w:hAnsi="Times New Roman"/>
          <w:b/>
          <w:lang w:eastAsia="lt-LT"/>
        </w:rPr>
        <w:tab/>
        <w:t>REGISTRUOTOJAS</w:t>
      </w:r>
    </w:p>
    <w:p w14:paraId="7CA12EB2"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B3"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Pharmaceutical Works POLPHARMA SA</w:t>
      </w:r>
    </w:p>
    <w:p w14:paraId="7CA12EB4" w14:textId="77777777" w:rsidR="001B301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19 Pelpli</w:t>
      </w:r>
      <w:r>
        <w:rPr>
          <w:rFonts w:ascii="Times New Roman" w:eastAsia="Times New Roman" w:hAnsi="Times New Roman"/>
          <w:lang w:eastAsia="sl-SI"/>
        </w:rPr>
        <w:t>ń</w:t>
      </w:r>
      <w:r w:rsidRPr="000E6779">
        <w:rPr>
          <w:rFonts w:ascii="Times New Roman" w:eastAsia="Times New Roman" w:hAnsi="Times New Roman"/>
          <w:lang w:eastAsia="sl-SI"/>
        </w:rPr>
        <w:t>ska</w:t>
      </w:r>
      <w:r>
        <w:rPr>
          <w:rFonts w:ascii="Times New Roman" w:eastAsia="Times New Roman" w:hAnsi="Times New Roman"/>
          <w:lang w:eastAsia="sl-SI"/>
        </w:rPr>
        <w:t xml:space="preserve"> Street</w:t>
      </w:r>
    </w:p>
    <w:p w14:paraId="7CA12EB5"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83-200 Starogard Gda</w:t>
      </w:r>
      <w:r>
        <w:rPr>
          <w:rFonts w:ascii="Times New Roman" w:eastAsia="Times New Roman" w:hAnsi="Times New Roman"/>
          <w:lang w:eastAsia="sl-SI"/>
        </w:rPr>
        <w:t>ń</w:t>
      </w:r>
      <w:r w:rsidRPr="000E6779">
        <w:rPr>
          <w:rFonts w:ascii="Times New Roman" w:eastAsia="Times New Roman" w:hAnsi="Times New Roman"/>
          <w:lang w:eastAsia="sl-SI"/>
        </w:rPr>
        <w:t>ski</w:t>
      </w:r>
    </w:p>
    <w:p w14:paraId="7CA12EB6"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Lenkija</w:t>
      </w:r>
    </w:p>
    <w:p w14:paraId="7CA12EB7"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B8"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B9" w14:textId="77777777" w:rsidR="001B3019" w:rsidRPr="000E6779" w:rsidRDefault="001B3019" w:rsidP="001B3019">
      <w:pPr>
        <w:widowControl w:val="0"/>
        <w:tabs>
          <w:tab w:val="left" w:pos="567"/>
        </w:tabs>
        <w:spacing w:after="0" w:line="240" w:lineRule="auto"/>
        <w:ind w:left="567" w:hanging="567"/>
        <w:outlineLvl w:val="1"/>
        <w:rPr>
          <w:rFonts w:ascii="Times New Roman" w:eastAsia="Times New Roman" w:hAnsi="Times New Roman"/>
          <w:b/>
          <w:lang w:eastAsia="lt-LT"/>
        </w:rPr>
      </w:pPr>
      <w:r w:rsidRPr="000E6779">
        <w:rPr>
          <w:rFonts w:ascii="Times New Roman" w:eastAsia="Times New Roman" w:hAnsi="Times New Roman"/>
          <w:b/>
          <w:lang w:eastAsia="lt-LT"/>
        </w:rPr>
        <w:t>8.</w:t>
      </w:r>
      <w:r w:rsidRPr="000E6779">
        <w:rPr>
          <w:rFonts w:ascii="Times New Roman" w:eastAsia="Times New Roman" w:hAnsi="Times New Roman"/>
          <w:b/>
          <w:lang w:eastAsia="lt-LT"/>
        </w:rPr>
        <w:tab/>
        <w:t>REGISTRACIJOS PAŽYMĖJIMO NUMERIS (-IAI)</w:t>
      </w:r>
    </w:p>
    <w:p w14:paraId="7CA12EBA"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tbl>
      <w:tblPr>
        <w:tblW w:w="0" w:type="auto"/>
        <w:tblLook w:val="04A0" w:firstRow="1" w:lastRow="0" w:firstColumn="1" w:lastColumn="0" w:noHBand="0" w:noVBand="1"/>
      </w:tblPr>
      <w:tblGrid>
        <w:gridCol w:w="4530"/>
        <w:gridCol w:w="4531"/>
      </w:tblGrid>
      <w:tr w:rsidR="001B3019" w14:paraId="7CA12ED3" w14:textId="77777777" w:rsidTr="00377271">
        <w:tc>
          <w:tcPr>
            <w:tcW w:w="4530" w:type="dxa"/>
            <w:shd w:val="clear" w:color="auto" w:fill="auto"/>
          </w:tcPr>
          <w:p w14:paraId="7CA12EBB" w14:textId="77777777" w:rsidR="001B3019" w:rsidRPr="00377271" w:rsidRDefault="001B3019" w:rsidP="00A44544">
            <w:pPr>
              <w:widowControl w:val="0"/>
              <w:tabs>
                <w:tab w:val="left" w:pos="567"/>
                <w:tab w:val="left" w:pos="2160"/>
              </w:tabs>
              <w:spacing w:after="0" w:line="240" w:lineRule="auto"/>
              <w:rPr>
                <w:rFonts w:ascii="Times New Roman" w:hAnsi="Times New Roman"/>
              </w:rPr>
            </w:pPr>
            <w:r w:rsidRPr="00377271">
              <w:rPr>
                <w:rFonts w:ascii="Times New Roman" w:hAnsi="Times New Roman"/>
              </w:rPr>
              <w:t xml:space="preserve">POLMEPUR 20 mg/12,5 mg </w:t>
            </w:r>
          </w:p>
          <w:p w14:paraId="7CA12EBC" w14:textId="77777777" w:rsidR="001B3019" w:rsidRPr="00377271" w:rsidRDefault="001B3019" w:rsidP="00A44544">
            <w:pPr>
              <w:spacing w:after="0" w:line="240" w:lineRule="auto"/>
              <w:rPr>
                <w:rFonts w:ascii="Times New Roman" w:hAnsi="Times New Roman"/>
              </w:rPr>
            </w:pPr>
            <w:r w:rsidRPr="00377271">
              <w:rPr>
                <w:rFonts w:ascii="Times New Roman" w:hAnsi="Times New Roman"/>
              </w:rPr>
              <w:t xml:space="preserve">N14 - LT/1/16/3978/001 </w:t>
            </w:r>
          </w:p>
          <w:p w14:paraId="7CA12EBD" w14:textId="77777777" w:rsidR="001B3019" w:rsidRPr="00377271" w:rsidRDefault="001B3019" w:rsidP="00A44544">
            <w:pPr>
              <w:spacing w:after="0" w:line="240" w:lineRule="auto"/>
              <w:rPr>
                <w:rFonts w:ascii="Times New Roman" w:hAnsi="Times New Roman"/>
              </w:rPr>
            </w:pPr>
            <w:r w:rsidRPr="00377271">
              <w:rPr>
                <w:rFonts w:ascii="Times New Roman" w:hAnsi="Times New Roman"/>
              </w:rPr>
              <w:t xml:space="preserve">N28 - LT/1/16/3978/002 </w:t>
            </w:r>
          </w:p>
          <w:p w14:paraId="7CA12EBE" w14:textId="77777777" w:rsidR="001B3019" w:rsidRPr="00377271" w:rsidRDefault="001B3019" w:rsidP="00A44544">
            <w:pPr>
              <w:spacing w:after="0" w:line="240" w:lineRule="auto"/>
              <w:rPr>
                <w:rFonts w:ascii="Times New Roman" w:hAnsi="Times New Roman"/>
              </w:rPr>
            </w:pPr>
            <w:r w:rsidRPr="00377271">
              <w:rPr>
                <w:rFonts w:ascii="Times New Roman" w:hAnsi="Times New Roman"/>
              </w:rPr>
              <w:t xml:space="preserve">N30 - LT/1/16/3978/003 </w:t>
            </w:r>
          </w:p>
          <w:p w14:paraId="7CA12EBF" w14:textId="77777777" w:rsidR="001B3019" w:rsidRPr="00377271" w:rsidRDefault="001B3019" w:rsidP="00A44544">
            <w:pPr>
              <w:spacing w:after="0" w:line="240" w:lineRule="auto"/>
              <w:rPr>
                <w:rFonts w:ascii="Times New Roman" w:hAnsi="Times New Roman"/>
              </w:rPr>
            </w:pPr>
            <w:r w:rsidRPr="00377271">
              <w:rPr>
                <w:rFonts w:ascii="Times New Roman" w:hAnsi="Times New Roman"/>
              </w:rPr>
              <w:t xml:space="preserve">N50 - LT/1/16/3978/004 </w:t>
            </w:r>
          </w:p>
          <w:p w14:paraId="7CA12EC0" w14:textId="77777777" w:rsidR="001B3019" w:rsidRPr="00377271" w:rsidRDefault="001B3019" w:rsidP="00A44544">
            <w:pPr>
              <w:spacing w:after="0" w:line="240" w:lineRule="auto"/>
              <w:rPr>
                <w:rFonts w:ascii="Times New Roman" w:hAnsi="Times New Roman"/>
              </w:rPr>
            </w:pPr>
            <w:r w:rsidRPr="00377271">
              <w:rPr>
                <w:rFonts w:ascii="Times New Roman" w:hAnsi="Times New Roman"/>
              </w:rPr>
              <w:t xml:space="preserve">N56 - LT/1/16/3978/005 </w:t>
            </w:r>
          </w:p>
          <w:p w14:paraId="7CA12EC1" w14:textId="77777777" w:rsidR="001B3019" w:rsidRPr="00377271" w:rsidRDefault="001B3019" w:rsidP="00A44544">
            <w:pPr>
              <w:spacing w:after="0" w:line="240" w:lineRule="auto"/>
              <w:rPr>
                <w:rFonts w:ascii="Times New Roman" w:hAnsi="Times New Roman"/>
              </w:rPr>
            </w:pPr>
            <w:r w:rsidRPr="00377271">
              <w:rPr>
                <w:rFonts w:ascii="Times New Roman" w:hAnsi="Times New Roman"/>
              </w:rPr>
              <w:t xml:space="preserve">N84 - LT/1/16/3978/006 </w:t>
            </w:r>
          </w:p>
          <w:p w14:paraId="7CA12EC2" w14:textId="77777777" w:rsidR="001B3019" w:rsidRPr="00377271" w:rsidRDefault="001B3019" w:rsidP="00A44544">
            <w:pPr>
              <w:spacing w:after="0" w:line="240" w:lineRule="auto"/>
              <w:rPr>
                <w:rFonts w:ascii="Times New Roman" w:hAnsi="Times New Roman"/>
              </w:rPr>
            </w:pPr>
            <w:r w:rsidRPr="00377271">
              <w:rPr>
                <w:rFonts w:ascii="Times New Roman" w:hAnsi="Times New Roman"/>
              </w:rPr>
              <w:t xml:space="preserve">N90 - LT/1/16/3978/007 </w:t>
            </w:r>
          </w:p>
          <w:p w14:paraId="7CA12EC3" w14:textId="77777777" w:rsidR="001B3019" w:rsidRPr="00377271" w:rsidRDefault="001B3019" w:rsidP="00A44544">
            <w:pPr>
              <w:spacing w:after="0" w:line="240" w:lineRule="auto"/>
              <w:rPr>
                <w:rFonts w:ascii="Times New Roman" w:hAnsi="Times New Roman"/>
              </w:rPr>
            </w:pPr>
            <w:r w:rsidRPr="00377271">
              <w:rPr>
                <w:rFonts w:ascii="Times New Roman" w:hAnsi="Times New Roman"/>
              </w:rPr>
              <w:t xml:space="preserve">N98 - LT/1/16/3978/008 </w:t>
            </w:r>
          </w:p>
          <w:p w14:paraId="7CA12EC4" w14:textId="77777777" w:rsidR="001B3019" w:rsidRPr="00377271" w:rsidRDefault="001B3019" w:rsidP="00A44544">
            <w:pPr>
              <w:spacing w:after="0" w:line="240" w:lineRule="auto"/>
              <w:rPr>
                <w:rFonts w:ascii="Times New Roman" w:hAnsi="Times New Roman"/>
              </w:rPr>
            </w:pPr>
            <w:r w:rsidRPr="00377271">
              <w:rPr>
                <w:rFonts w:ascii="Times New Roman" w:hAnsi="Times New Roman"/>
              </w:rPr>
              <w:t xml:space="preserve">N100 - LT/1/16/3978/009 </w:t>
            </w:r>
          </w:p>
          <w:p w14:paraId="7CA12EC5" w14:textId="77777777" w:rsidR="001B3019" w:rsidRPr="00377271" w:rsidRDefault="001B3019" w:rsidP="00A44544">
            <w:pPr>
              <w:spacing w:after="0" w:line="240" w:lineRule="auto"/>
              <w:rPr>
                <w:rFonts w:ascii="Times New Roman" w:hAnsi="Times New Roman"/>
              </w:rPr>
            </w:pPr>
            <w:r w:rsidRPr="00377271">
              <w:rPr>
                <w:rFonts w:ascii="Times New Roman" w:hAnsi="Times New Roman"/>
              </w:rPr>
              <w:t xml:space="preserve">N280 - LT/1/16/3978/010 </w:t>
            </w:r>
          </w:p>
          <w:p w14:paraId="7CA12EC6" w14:textId="77777777" w:rsidR="001B3019" w:rsidRPr="00377271" w:rsidRDefault="001B3019" w:rsidP="00A44544">
            <w:pPr>
              <w:widowControl w:val="0"/>
              <w:tabs>
                <w:tab w:val="left" w:pos="567"/>
                <w:tab w:val="left" w:pos="2160"/>
              </w:tabs>
              <w:spacing w:after="0" w:line="240" w:lineRule="auto"/>
              <w:rPr>
                <w:rFonts w:ascii="Times New Roman" w:hAnsi="Times New Roman"/>
              </w:rPr>
            </w:pPr>
            <w:r w:rsidRPr="00377271">
              <w:rPr>
                <w:rFonts w:ascii="Times New Roman" w:hAnsi="Times New Roman"/>
              </w:rPr>
              <w:t>N500 - LT/1/16/3978/011</w:t>
            </w:r>
          </w:p>
        </w:tc>
        <w:tc>
          <w:tcPr>
            <w:tcW w:w="4531" w:type="dxa"/>
            <w:shd w:val="clear" w:color="auto" w:fill="auto"/>
          </w:tcPr>
          <w:p w14:paraId="7CA12EC7" w14:textId="77777777" w:rsidR="001B3019" w:rsidRPr="00377271" w:rsidRDefault="001B3019" w:rsidP="00A44544">
            <w:pPr>
              <w:widowControl w:val="0"/>
              <w:tabs>
                <w:tab w:val="left" w:pos="567"/>
                <w:tab w:val="left" w:pos="2160"/>
              </w:tabs>
              <w:spacing w:after="0" w:line="240" w:lineRule="auto"/>
              <w:rPr>
                <w:rFonts w:ascii="Times New Roman" w:hAnsi="Times New Roman"/>
              </w:rPr>
            </w:pPr>
            <w:r w:rsidRPr="00377271">
              <w:rPr>
                <w:rFonts w:ascii="Times New Roman" w:hAnsi="Times New Roman"/>
              </w:rPr>
              <w:t xml:space="preserve">POLMEPUR 20 mg/25 mg </w:t>
            </w:r>
          </w:p>
          <w:p w14:paraId="7CA12EC8" w14:textId="77777777" w:rsidR="001B3019" w:rsidRPr="00377271" w:rsidRDefault="001B3019" w:rsidP="00A44544">
            <w:pPr>
              <w:spacing w:after="0" w:line="240" w:lineRule="auto"/>
              <w:rPr>
                <w:rFonts w:ascii="Times New Roman" w:hAnsi="Times New Roman"/>
              </w:rPr>
            </w:pPr>
            <w:r w:rsidRPr="00377271">
              <w:rPr>
                <w:rFonts w:ascii="Times New Roman" w:hAnsi="Times New Roman"/>
              </w:rPr>
              <w:t>N14 - LT/1/16/3978/012</w:t>
            </w:r>
          </w:p>
          <w:p w14:paraId="7CA12EC9" w14:textId="77777777" w:rsidR="001B3019" w:rsidRPr="00377271" w:rsidRDefault="001B3019" w:rsidP="00A44544">
            <w:pPr>
              <w:spacing w:after="0" w:line="240" w:lineRule="auto"/>
              <w:rPr>
                <w:rFonts w:ascii="Times New Roman" w:hAnsi="Times New Roman"/>
              </w:rPr>
            </w:pPr>
            <w:r w:rsidRPr="00377271">
              <w:rPr>
                <w:rFonts w:ascii="Times New Roman" w:hAnsi="Times New Roman"/>
              </w:rPr>
              <w:t xml:space="preserve">N28 - LT/1/16/3978/013 </w:t>
            </w:r>
          </w:p>
          <w:p w14:paraId="7CA12ECA" w14:textId="77777777" w:rsidR="001B3019" w:rsidRPr="00377271" w:rsidRDefault="001B3019" w:rsidP="00A44544">
            <w:pPr>
              <w:spacing w:after="0" w:line="240" w:lineRule="auto"/>
              <w:rPr>
                <w:rFonts w:ascii="Times New Roman" w:hAnsi="Times New Roman"/>
              </w:rPr>
            </w:pPr>
            <w:r w:rsidRPr="00377271">
              <w:rPr>
                <w:rFonts w:ascii="Times New Roman" w:hAnsi="Times New Roman"/>
              </w:rPr>
              <w:t xml:space="preserve">N30 - LT/1/16/3978/014 </w:t>
            </w:r>
          </w:p>
          <w:p w14:paraId="7CA12ECB" w14:textId="77777777" w:rsidR="001B3019" w:rsidRPr="00377271" w:rsidRDefault="001B3019" w:rsidP="00A44544">
            <w:pPr>
              <w:spacing w:after="0" w:line="240" w:lineRule="auto"/>
              <w:rPr>
                <w:rFonts w:ascii="Times New Roman" w:hAnsi="Times New Roman"/>
              </w:rPr>
            </w:pPr>
            <w:r w:rsidRPr="00377271">
              <w:rPr>
                <w:rFonts w:ascii="Times New Roman" w:hAnsi="Times New Roman"/>
              </w:rPr>
              <w:t xml:space="preserve">N50 - LT/1/16/3978/015 </w:t>
            </w:r>
          </w:p>
          <w:p w14:paraId="7CA12ECC" w14:textId="77777777" w:rsidR="001B3019" w:rsidRPr="00377271" w:rsidRDefault="001B3019" w:rsidP="00A44544">
            <w:pPr>
              <w:spacing w:after="0" w:line="240" w:lineRule="auto"/>
              <w:rPr>
                <w:rFonts w:ascii="Times New Roman" w:hAnsi="Times New Roman"/>
              </w:rPr>
            </w:pPr>
            <w:r w:rsidRPr="00377271">
              <w:rPr>
                <w:rFonts w:ascii="Times New Roman" w:hAnsi="Times New Roman"/>
              </w:rPr>
              <w:t xml:space="preserve">N56 - LT/1/16/3978/016 </w:t>
            </w:r>
          </w:p>
          <w:p w14:paraId="7CA12ECD" w14:textId="77777777" w:rsidR="001B3019" w:rsidRPr="00377271" w:rsidRDefault="001B3019" w:rsidP="00A44544">
            <w:pPr>
              <w:spacing w:after="0" w:line="240" w:lineRule="auto"/>
              <w:rPr>
                <w:rFonts w:ascii="Times New Roman" w:hAnsi="Times New Roman"/>
              </w:rPr>
            </w:pPr>
            <w:r w:rsidRPr="00377271">
              <w:rPr>
                <w:rFonts w:ascii="Times New Roman" w:hAnsi="Times New Roman"/>
              </w:rPr>
              <w:t xml:space="preserve">N84 - LT/1/16/3978/017 </w:t>
            </w:r>
          </w:p>
          <w:p w14:paraId="7CA12ECE" w14:textId="77777777" w:rsidR="001B3019" w:rsidRPr="00377271" w:rsidRDefault="001B3019" w:rsidP="00A44544">
            <w:pPr>
              <w:spacing w:after="0" w:line="240" w:lineRule="auto"/>
              <w:rPr>
                <w:rFonts w:ascii="Times New Roman" w:hAnsi="Times New Roman"/>
              </w:rPr>
            </w:pPr>
            <w:r w:rsidRPr="00377271">
              <w:rPr>
                <w:rFonts w:ascii="Times New Roman" w:hAnsi="Times New Roman"/>
              </w:rPr>
              <w:t xml:space="preserve">N90 - LT/1/16/3978/018 </w:t>
            </w:r>
          </w:p>
          <w:p w14:paraId="7CA12ECF" w14:textId="77777777" w:rsidR="001B3019" w:rsidRPr="00377271" w:rsidRDefault="001B3019" w:rsidP="00A44544">
            <w:pPr>
              <w:spacing w:after="0" w:line="240" w:lineRule="auto"/>
              <w:rPr>
                <w:rFonts w:ascii="Times New Roman" w:hAnsi="Times New Roman"/>
              </w:rPr>
            </w:pPr>
            <w:r w:rsidRPr="00377271">
              <w:rPr>
                <w:rFonts w:ascii="Times New Roman" w:hAnsi="Times New Roman"/>
              </w:rPr>
              <w:t xml:space="preserve">N98 - LT/1/16/3978/019 </w:t>
            </w:r>
          </w:p>
          <w:p w14:paraId="7CA12ED0" w14:textId="77777777" w:rsidR="001B3019" w:rsidRPr="00377271" w:rsidRDefault="001B3019" w:rsidP="00A44544">
            <w:pPr>
              <w:spacing w:after="0" w:line="240" w:lineRule="auto"/>
              <w:rPr>
                <w:rFonts w:ascii="Times New Roman" w:hAnsi="Times New Roman"/>
              </w:rPr>
            </w:pPr>
            <w:r w:rsidRPr="00377271">
              <w:rPr>
                <w:rFonts w:ascii="Times New Roman" w:hAnsi="Times New Roman"/>
              </w:rPr>
              <w:t xml:space="preserve">N100 - LT/1/16/3978/020 </w:t>
            </w:r>
          </w:p>
          <w:p w14:paraId="7CA12ED1" w14:textId="77777777" w:rsidR="001B3019" w:rsidRPr="00377271" w:rsidRDefault="001B3019" w:rsidP="00A44544">
            <w:pPr>
              <w:spacing w:after="0" w:line="240" w:lineRule="auto"/>
              <w:rPr>
                <w:rFonts w:ascii="Times New Roman" w:hAnsi="Times New Roman"/>
              </w:rPr>
            </w:pPr>
            <w:r w:rsidRPr="00377271">
              <w:rPr>
                <w:rFonts w:ascii="Times New Roman" w:hAnsi="Times New Roman"/>
              </w:rPr>
              <w:t xml:space="preserve">N280 - LT/1/16/3978/021 </w:t>
            </w:r>
          </w:p>
          <w:p w14:paraId="7CA12ED2" w14:textId="77777777" w:rsidR="001B3019" w:rsidRPr="00377271" w:rsidRDefault="001B3019" w:rsidP="00A44544">
            <w:pPr>
              <w:widowControl w:val="0"/>
              <w:tabs>
                <w:tab w:val="left" w:pos="567"/>
                <w:tab w:val="left" w:pos="2160"/>
              </w:tabs>
              <w:spacing w:after="0" w:line="240" w:lineRule="auto"/>
              <w:rPr>
                <w:rFonts w:ascii="Times New Roman" w:hAnsi="Times New Roman"/>
              </w:rPr>
            </w:pPr>
            <w:r w:rsidRPr="00377271">
              <w:rPr>
                <w:rFonts w:ascii="Times New Roman" w:hAnsi="Times New Roman"/>
              </w:rPr>
              <w:t xml:space="preserve">N500 - LT/1/16/3978/022 </w:t>
            </w:r>
          </w:p>
        </w:tc>
      </w:tr>
    </w:tbl>
    <w:p w14:paraId="7CA12ED4" w14:textId="77777777" w:rsidR="001B301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D5"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u w:val="single"/>
          <w:lang w:eastAsia="lt-LT"/>
        </w:rPr>
      </w:pPr>
      <w:r w:rsidRPr="00FB1873">
        <w:rPr>
          <w:rFonts w:ascii="Times New Roman" w:eastAsia="Times New Roman" w:hAnsi="Times New Roman"/>
          <w:bCs/>
          <w:szCs w:val="24"/>
        </w:rPr>
        <w:t xml:space="preserve"> </w:t>
      </w:r>
    </w:p>
    <w:p w14:paraId="7CA12ED6" w14:textId="77777777" w:rsidR="001B3019" w:rsidRPr="000E6779" w:rsidRDefault="001B3019" w:rsidP="001B3019">
      <w:pPr>
        <w:widowControl w:val="0"/>
        <w:tabs>
          <w:tab w:val="left" w:pos="567"/>
        </w:tabs>
        <w:spacing w:after="0" w:line="240" w:lineRule="auto"/>
        <w:ind w:left="567" w:hanging="567"/>
        <w:outlineLvl w:val="1"/>
        <w:rPr>
          <w:rFonts w:ascii="Times New Roman" w:eastAsia="Times New Roman" w:hAnsi="Times New Roman"/>
          <w:b/>
          <w:lang w:eastAsia="lt-LT"/>
        </w:rPr>
      </w:pPr>
      <w:r w:rsidRPr="000E6779">
        <w:rPr>
          <w:rFonts w:ascii="Times New Roman" w:eastAsia="Times New Roman" w:hAnsi="Times New Roman"/>
          <w:b/>
          <w:lang w:eastAsia="lt-LT"/>
        </w:rPr>
        <w:t>9.</w:t>
      </w:r>
      <w:r w:rsidRPr="000E6779">
        <w:rPr>
          <w:rFonts w:ascii="Times New Roman" w:eastAsia="Times New Roman" w:hAnsi="Times New Roman"/>
          <w:b/>
          <w:lang w:eastAsia="lt-LT"/>
        </w:rPr>
        <w:tab/>
        <w:t>REGISTRAVIMO / PERREGISTRAVIMO DATA</w:t>
      </w:r>
    </w:p>
    <w:p w14:paraId="7CA12ED7"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ED8" w14:textId="2B9D9810"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Registravimo data </w:t>
      </w:r>
      <w:r>
        <w:rPr>
          <w:rFonts w:ascii="Times New Roman" w:eastAsia="Times New Roman" w:hAnsi="Times New Roman"/>
          <w:lang w:eastAsia="sl-SI"/>
        </w:rPr>
        <w:t>2016 m. spalio 11 d.</w:t>
      </w:r>
    </w:p>
    <w:p w14:paraId="7CA12ED9"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EDA"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EDB" w14:textId="77777777" w:rsidR="001B3019" w:rsidRPr="000E6779" w:rsidRDefault="001B3019" w:rsidP="001B3019">
      <w:pPr>
        <w:widowControl w:val="0"/>
        <w:tabs>
          <w:tab w:val="left" w:pos="567"/>
        </w:tabs>
        <w:spacing w:after="0" w:line="240" w:lineRule="auto"/>
        <w:ind w:left="567" w:hanging="567"/>
        <w:outlineLvl w:val="1"/>
        <w:rPr>
          <w:rFonts w:ascii="Times New Roman" w:eastAsia="Times New Roman" w:hAnsi="Times New Roman"/>
          <w:b/>
          <w:lang w:eastAsia="lt-LT"/>
        </w:rPr>
      </w:pPr>
      <w:r w:rsidRPr="000E6779">
        <w:rPr>
          <w:rFonts w:ascii="Times New Roman" w:eastAsia="Times New Roman" w:hAnsi="Times New Roman"/>
          <w:b/>
          <w:lang w:eastAsia="lt-LT"/>
        </w:rPr>
        <w:t>10.</w:t>
      </w:r>
      <w:r w:rsidRPr="000E6779">
        <w:rPr>
          <w:rFonts w:ascii="Times New Roman" w:eastAsia="Times New Roman" w:hAnsi="Times New Roman"/>
          <w:b/>
          <w:lang w:eastAsia="lt-LT"/>
        </w:rPr>
        <w:tab/>
        <w:t>TEKSTO PERŽIŪROS DATA</w:t>
      </w:r>
    </w:p>
    <w:p w14:paraId="7CA12EDC"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50B9A5AD" w14:textId="77777777" w:rsidR="00A575E3" w:rsidRDefault="00A575E3" w:rsidP="00A575E3">
      <w:pPr>
        <w:spacing w:after="0" w:line="240" w:lineRule="auto"/>
        <w:rPr>
          <w:rFonts w:ascii="Times New Roman" w:eastAsia="Times New Roman" w:hAnsi="Times New Roman"/>
          <w:noProof/>
          <w:snapToGrid w:val="0"/>
        </w:rPr>
      </w:pPr>
      <w:r>
        <w:rPr>
          <w:rFonts w:ascii="Times New Roman" w:eastAsia="Times New Roman" w:hAnsi="Times New Roman"/>
          <w:noProof/>
          <w:snapToGrid w:val="0"/>
        </w:rPr>
        <w:t>2019 m. gegužės 29 d.</w:t>
      </w:r>
    </w:p>
    <w:p w14:paraId="7CA12EDE"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EDF"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EE0"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Išsami informacija apie šį vaistinį preparatą pateikiama Valstybinės vaistų kontrolės tarnybos prie Lietuvos Respublikos sveikatos apsaugos ministerijos tinklalapyje </w:t>
      </w:r>
      <w:hyperlink r:id="rId12" w:history="1">
        <w:r w:rsidRPr="000E6779">
          <w:rPr>
            <w:rFonts w:ascii="Times New Roman" w:eastAsia="Times New Roman" w:hAnsi="Times New Roman"/>
            <w:color w:val="0000FF"/>
            <w:u w:val="single"/>
            <w:lang w:eastAsia="sl-SI"/>
          </w:rPr>
          <w:t>http://www.vvkt.lt/</w:t>
        </w:r>
      </w:hyperlink>
      <w:r w:rsidRPr="000E6779">
        <w:rPr>
          <w:rFonts w:ascii="Times New Roman" w:eastAsia="Times New Roman" w:hAnsi="Times New Roman"/>
          <w:lang w:eastAsia="sl-SI"/>
        </w:rPr>
        <w:br w:type="page"/>
      </w:r>
    </w:p>
    <w:p w14:paraId="7CA12EE1"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EE2"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EE3" w14:textId="77777777" w:rsidR="001B3019" w:rsidRPr="000E6779" w:rsidRDefault="001B3019" w:rsidP="001B3019">
      <w:pPr>
        <w:widowControl w:val="0"/>
        <w:spacing w:after="0" w:line="240" w:lineRule="auto"/>
        <w:jc w:val="center"/>
        <w:outlineLvl w:val="0"/>
        <w:rPr>
          <w:rFonts w:ascii="Times New Roman" w:eastAsia="Times New Roman" w:hAnsi="Times New Roman"/>
          <w:b/>
          <w:kern w:val="28"/>
          <w:lang w:eastAsia="lt-LT"/>
        </w:rPr>
      </w:pPr>
    </w:p>
    <w:p w14:paraId="7CA12EE4" w14:textId="77777777" w:rsidR="001B3019" w:rsidRPr="000E6779" w:rsidRDefault="001B3019" w:rsidP="001B3019">
      <w:pPr>
        <w:widowControl w:val="0"/>
        <w:spacing w:after="0" w:line="240" w:lineRule="auto"/>
        <w:jc w:val="center"/>
        <w:outlineLvl w:val="0"/>
        <w:rPr>
          <w:rFonts w:ascii="Times New Roman" w:eastAsia="Times New Roman" w:hAnsi="Times New Roman"/>
          <w:b/>
          <w:kern w:val="28"/>
          <w:lang w:eastAsia="lt-LT"/>
        </w:rPr>
      </w:pPr>
    </w:p>
    <w:p w14:paraId="7CA12EE5" w14:textId="77777777" w:rsidR="001B3019" w:rsidRPr="000E6779" w:rsidRDefault="001B3019" w:rsidP="001B3019">
      <w:pPr>
        <w:widowControl w:val="0"/>
        <w:spacing w:after="0" w:line="240" w:lineRule="auto"/>
        <w:jc w:val="center"/>
        <w:outlineLvl w:val="0"/>
        <w:rPr>
          <w:rFonts w:ascii="Times New Roman" w:eastAsia="Times New Roman" w:hAnsi="Times New Roman"/>
          <w:b/>
          <w:kern w:val="28"/>
          <w:lang w:eastAsia="lt-LT"/>
        </w:rPr>
      </w:pPr>
    </w:p>
    <w:p w14:paraId="7CA12EE6" w14:textId="77777777" w:rsidR="001B3019" w:rsidRPr="000E6779" w:rsidRDefault="001B3019" w:rsidP="001B3019">
      <w:pPr>
        <w:widowControl w:val="0"/>
        <w:spacing w:after="0" w:line="240" w:lineRule="auto"/>
        <w:jc w:val="center"/>
        <w:outlineLvl w:val="0"/>
        <w:rPr>
          <w:rFonts w:ascii="Times New Roman" w:eastAsia="Times New Roman" w:hAnsi="Times New Roman"/>
          <w:b/>
          <w:kern w:val="28"/>
          <w:lang w:eastAsia="lt-LT"/>
        </w:rPr>
      </w:pPr>
    </w:p>
    <w:p w14:paraId="7CA12EE7" w14:textId="77777777" w:rsidR="001B3019" w:rsidRPr="000E6779" w:rsidRDefault="001B3019" w:rsidP="001B3019">
      <w:pPr>
        <w:widowControl w:val="0"/>
        <w:spacing w:after="0" w:line="240" w:lineRule="auto"/>
        <w:jc w:val="center"/>
        <w:outlineLvl w:val="0"/>
        <w:rPr>
          <w:rFonts w:ascii="Times New Roman" w:eastAsia="Times New Roman" w:hAnsi="Times New Roman"/>
          <w:b/>
          <w:kern w:val="28"/>
          <w:lang w:eastAsia="lt-LT"/>
        </w:rPr>
      </w:pPr>
    </w:p>
    <w:p w14:paraId="7CA12EE8" w14:textId="77777777" w:rsidR="001B3019" w:rsidRPr="000E6779" w:rsidRDefault="001B3019" w:rsidP="001B3019">
      <w:pPr>
        <w:widowControl w:val="0"/>
        <w:spacing w:after="0" w:line="240" w:lineRule="auto"/>
        <w:jc w:val="center"/>
        <w:outlineLvl w:val="0"/>
        <w:rPr>
          <w:rFonts w:ascii="Times New Roman" w:eastAsia="Times New Roman" w:hAnsi="Times New Roman"/>
          <w:b/>
          <w:kern w:val="28"/>
          <w:lang w:eastAsia="lt-LT"/>
        </w:rPr>
      </w:pPr>
    </w:p>
    <w:p w14:paraId="7CA12EE9" w14:textId="77777777" w:rsidR="001B3019" w:rsidRPr="000E6779" w:rsidRDefault="001B3019" w:rsidP="001B3019">
      <w:pPr>
        <w:widowControl w:val="0"/>
        <w:spacing w:after="0" w:line="240" w:lineRule="auto"/>
        <w:jc w:val="center"/>
        <w:outlineLvl w:val="0"/>
        <w:rPr>
          <w:rFonts w:ascii="Times New Roman" w:eastAsia="Times New Roman" w:hAnsi="Times New Roman"/>
          <w:b/>
          <w:kern w:val="28"/>
          <w:lang w:eastAsia="lt-LT"/>
        </w:rPr>
      </w:pPr>
    </w:p>
    <w:p w14:paraId="7CA12EEA" w14:textId="77777777" w:rsidR="001B3019" w:rsidRPr="000E6779" w:rsidRDefault="001B3019" w:rsidP="001B3019">
      <w:pPr>
        <w:widowControl w:val="0"/>
        <w:spacing w:after="0" w:line="240" w:lineRule="auto"/>
        <w:jc w:val="center"/>
        <w:outlineLvl w:val="0"/>
        <w:rPr>
          <w:rFonts w:ascii="Times New Roman" w:eastAsia="Times New Roman" w:hAnsi="Times New Roman"/>
          <w:b/>
          <w:kern w:val="28"/>
          <w:lang w:eastAsia="lt-LT"/>
        </w:rPr>
      </w:pPr>
    </w:p>
    <w:p w14:paraId="7CA12EEB" w14:textId="77777777" w:rsidR="001B3019" w:rsidRPr="000E6779" w:rsidRDefault="001B3019" w:rsidP="001B3019">
      <w:pPr>
        <w:widowControl w:val="0"/>
        <w:spacing w:after="0" w:line="240" w:lineRule="auto"/>
        <w:jc w:val="center"/>
        <w:outlineLvl w:val="0"/>
        <w:rPr>
          <w:rFonts w:ascii="Times New Roman" w:eastAsia="Times New Roman" w:hAnsi="Times New Roman"/>
          <w:b/>
          <w:kern w:val="28"/>
          <w:lang w:eastAsia="lt-LT"/>
        </w:rPr>
      </w:pPr>
    </w:p>
    <w:p w14:paraId="7CA12EEC" w14:textId="77777777" w:rsidR="001B3019" w:rsidRPr="000E6779" w:rsidRDefault="001B3019" w:rsidP="001B3019">
      <w:pPr>
        <w:widowControl w:val="0"/>
        <w:spacing w:after="0" w:line="240" w:lineRule="auto"/>
        <w:jc w:val="center"/>
        <w:outlineLvl w:val="0"/>
        <w:rPr>
          <w:rFonts w:ascii="Times New Roman" w:eastAsia="Times New Roman" w:hAnsi="Times New Roman"/>
          <w:b/>
          <w:kern w:val="28"/>
          <w:lang w:eastAsia="lt-LT"/>
        </w:rPr>
      </w:pPr>
    </w:p>
    <w:p w14:paraId="7CA12EED" w14:textId="77777777" w:rsidR="001B3019" w:rsidRPr="000E6779" w:rsidRDefault="001B3019" w:rsidP="001B3019">
      <w:pPr>
        <w:widowControl w:val="0"/>
        <w:spacing w:after="0" w:line="240" w:lineRule="auto"/>
        <w:jc w:val="center"/>
        <w:outlineLvl w:val="0"/>
        <w:rPr>
          <w:rFonts w:ascii="Times New Roman" w:eastAsia="Times New Roman" w:hAnsi="Times New Roman"/>
          <w:b/>
          <w:kern w:val="28"/>
          <w:lang w:eastAsia="lt-LT"/>
        </w:rPr>
      </w:pPr>
    </w:p>
    <w:p w14:paraId="7CA12EEE" w14:textId="77777777" w:rsidR="001B3019" w:rsidRPr="000E6779" w:rsidRDefault="001B3019" w:rsidP="001B3019">
      <w:pPr>
        <w:widowControl w:val="0"/>
        <w:spacing w:after="0" w:line="240" w:lineRule="auto"/>
        <w:jc w:val="center"/>
        <w:outlineLvl w:val="0"/>
        <w:rPr>
          <w:rFonts w:ascii="Times New Roman" w:eastAsia="Times New Roman" w:hAnsi="Times New Roman"/>
          <w:b/>
          <w:kern w:val="28"/>
          <w:lang w:eastAsia="lt-LT"/>
        </w:rPr>
      </w:pPr>
    </w:p>
    <w:p w14:paraId="7CA12EEF" w14:textId="77777777" w:rsidR="001B3019" w:rsidRPr="000E6779" w:rsidRDefault="001B3019" w:rsidP="001B3019">
      <w:pPr>
        <w:widowControl w:val="0"/>
        <w:spacing w:after="0" w:line="240" w:lineRule="auto"/>
        <w:jc w:val="center"/>
        <w:outlineLvl w:val="0"/>
        <w:rPr>
          <w:rFonts w:ascii="Times New Roman" w:eastAsia="Times New Roman" w:hAnsi="Times New Roman"/>
          <w:b/>
          <w:kern w:val="28"/>
          <w:lang w:eastAsia="lt-LT"/>
        </w:rPr>
      </w:pPr>
    </w:p>
    <w:p w14:paraId="7CA12EF0" w14:textId="77777777" w:rsidR="001B3019" w:rsidRPr="000E6779" w:rsidRDefault="001B3019" w:rsidP="001B3019">
      <w:pPr>
        <w:widowControl w:val="0"/>
        <w:spacing w:after="0" w:line="240" w:lineRule="auto"/>
        <w:jc w:val="center"/>
        <w:outlineLvl w:val="0"/>
        <w:rPr>
          <w:rFonts w:ascii="Times New Roman" w:eastAsia="Times New Roman" w:hAnsi="Times New Roman"/>
          <w:b/>
          <w:kern w:val="28"/>
          <w:lang w:eastAsia="lt-LT"/>
        </w:rPr>
      </w:pPr>
    </w:p>
    <w:p w14:paraId="7CA12EF1" w14:textId="77777777" w:rsidR="001B3019" w:rsidRPr="000E6779" w:rsidRDefault="001B3019" w:rsidP="001B3019">
      <w:pPr>
        <w:widowControl w:val="0"/>
        <w:spacing w:after="0" w:line="240" w:lineRule="auto"/>
        <w:jc w:val="center"/>
        <w:outlineLvl w:val="0"/>
        <w:rPr>
          <w:rFonts w:ascii="Times New Roman" w:eastAsia="Times New Roman" w:hAnsi="Times New Roman"/>
          <w:b/>
          <w:kern w:val="28"/>
          <w:lang w:eastAsia="lt-LT"/>
        </w:rPr>
      </w:pPr>
    </w:p>
    <w:p w14:paraId="7CA12EF2" w14:textId="77777777" w:rsidR="001B3019" w:rsidRPr="000E6779" w:rsidRDefault="001B3019" w:rsidP="001B3019">
      <w:pPr>
        <w:widowControl w:val="0"/>
        <w:spacing w:after="0" w:line="240" w:lineRule="auto"/>
        <w:jc w:val="center"/>
        <w:outlineLvl w:val="0"/>
        <w:rPr>
          <w:rFonts w:ascii="Times New Roman" w:eastAsia="Times New Roman" w:hAnsi="Times New Roman"/>
          <w:b/>
          <w:kern w:val="28"/>
          <w:lang w:eastAsia="lt-LT"/>
        </w:rPr>
      </w:pPr>
    </w:p>
    <w:p w14:paraId="7CA12EF3" w14:textId="77777777" w:rsidR="001B3019" w:rsidRPr="000E6779" w:rsidRDefault="001B3019" w:rsidP="001B3019">
      <w:pPr>
        <w:widowControl w:val="0"/>
        <w:spacing w:after="0" w:line="240" w:lineRule="auto"/>
        <w:jc w:val="center"/>
        <w:outlineLvl w:val="0"/>
        <w:rPr>
          <w:rFonts w:ascii="Times New Roman" w:eastAsia="Times New Roman" w:hAnsi="Times New Roman"/>
          <w:b/>
          <w:kern w:val="28"/>
          <w:lang w:eastAsia="lt-LT"/>
        </w:rPr>
      </w:pPr>
    </w:p>
    <w:p w14:paraId="7CA12EF4" w14:textId="77777777" w:rsidR="001B3019" w:rsidRPr="000E6779" w:rsidRDefault="001B3019" w:rsidP="001B3019">
      <w:pPr>
        <w:widowControl w:val="0"/>
        <w:spacing w:after="0" w:line="240" w:lineRule="auto"/>
        <w:jc w:val="center"/>
        <w:outlineLvl w:val="0"/>
        <w:rPr>
          <w:rFonts w:ascii="Times New Roman" w:eastAsia="Times New Roman" w:hAnsi="Times New Roman"/>
          <w:b/>
          <w:kern w:val="28"/>
          <w:lang w:eastAsia="lt-LT"/>
        </w:rPr>
      </w:pPr>
    </w:p>
    <w:p w14:paraId="7CA12EF5" w14:textId="77777777" w:rsidR="001B3019" w:rsidRPr="000E6779" w:rsidRDefault="001B3019" w:rsidP="001B3019">
      <w:pPr>
        <w:widowControl w:val="0"/>
        <w:spacing w:after="0" w:line="240" w:lineRule="auto"/>
        <w:jc w:val="center"/>
        <w:outlineLvl w:val="0"/>
        <w:rPr>
          <w:rFonts w:ascii="Times New Roman" w:eastAsia="Times New Roman" w:hAnsi="Times New Roman"/>
          <w:b/>
          <w:kern w:val="28"/>
          <w:lang w:eastAsia="lt-LT"/>
        </w:rPr>
      </w:pPr>
    </w:p>
    <w:p w14:paraId="7CA12EF6" w14:textId="77777777" w:rsidR="001B3019" w:rsidRDefault="001B3019" w:rsidP="001B3019">
      <w:pPr>
        <w:widowControl w:val="0"/>
        <w:tabs>
          <w:tab w:val="left" w:pos="567"/>
        </w:tabs>
        <w:spacing w:after="0" w:line="240" w:lineRule="auto"/>
        <w:jc w:val="center"/>
        <w:outlineLvl w:val="1"/>
        <w:rPr>
          <w:rFonts w:ascii="Times New Roman" w:eastAsia="Times New Roman" w:hAnsi="Times New Roman"/>
          <w:b/>
          <w:iCs/>
          <w:lang w:eastAsia="sl-SI"/>
        </w:rPr>
      </w:pPr>
    </w:p>
    <w:p w14:paraId="7CA12EF7" w14:textId="77777777" w:rsidR="001B3019" w:rsidRPr="000E6779" w:rsidRDefault="001B3019" w:rsidP="001B3019">
      <w:pPr>
        <w:widowControl w:val="0"/>
        <w:tabs>
          <w:tab w:val="left" w:pos="567"/>
        </w:tabs>
        <w:spacing w:after="0" w:line="240" w:lineRule="auto"/>
        <w:jc w:val="center"/>
        <w:outlineLvl w:val="1"/>
        <w:rPr>
          <w:rFonts w:ascii="Times New Roman" w:eastAsia="Times New Roman" w:hAnsi="Times New Roman"/>
          <w:b/>
          <w:iCs/>
          <w:lang w:eastAsia="sl-SI"/>
        </w:rPr>
      </w:pPr>
    </w:p>
    <w:p w14:paraId="7CA12EF8" w14:textId="77777777" w:rsidR="001B3019" w:rsidRPr="000E6779" w:rsidRDefault="001B3019" w:rsidP="001B3019">
      <w:pPr>
        <w:widowControl w:val="0"/>
        <w:tabs>
          <w:tab w:val="left" w:pos="567"/>
        </w:tabs>
        <w:spacing w:after="0" w:line="240" w:lineRule="auto"/>
        <w:jc w:val="center"/>
        <w:outlineLvl w:val="1"/>
        <w:rPr>
          <w:rFonts w:ascii="Times New Roman" w:eastAsia="Times New Roman" w:hAnsi="Times New Roman"/>
          <w:b/>
          <w:iCs/>
          <w:lang w:eastAsia="sl-SI"/>
        </w:rPr>
      </w:pPr>
      <w:r w:rsidRPr="000E6779">
        <w:rPr>
          <w:rFonts w:ascii="Times New Roman" w:eastAsia="Times New Roman" w:hAnsi="Times New Roman"/>
          <w:b/>
          <w:iCs/>
          <w:lang w:eastAsia="sl-SI"/>
        </w:rPr>
        <w:t>II PRIEDAS</w:t>
      </w:r>
    </w:p>
    <w:p w14:paraId="7CA12EF9" w14:textId="77777777" w:rsidR="001B3019" w:rsidRDefault="001B3019" w:rsidP="001B3019">
      <w:pPr>
        <w:widowControl w:val="0"/>
        <w:tabs>
          <w:tab w:val="left" w:pos="567"/>
        </w:tabs>
        <w:spacing w:after="0" w:line="240" w:lineRule="auto"/>
        <w:jc w:val="center"/>
        <w:outlineLvl w:val="1"/>
        <w:rPr>
          <w:rFonts w:ascii="Times New Roman" w:eastAsia="Times New Roman" w:hAnsi="Times New Roman"/>
          <w:b/>
          <w:iCs/>
          <w:lang w:eastAsia="sl-SI"/>
        </w:rPr>
      </w:pPr>
    </w:p>
    <w:p w14:paraId="7CA12EFA" w14:textId="77777777" w:rsidR="001B3019" w:rsidRPr="000E6779" w:rsidRDefault="001B3019" w:rsidP="001B3019">
      <w:pPr>
        <w:widowControl w:val="0"/>
        <w:tabs>
          <w:tab w:val="left" w:pos="567"/>
        </w:tabs>
        <w:spacing w:after="0" w:line="240" w:lineRule="auto"/>
        <w:jc w:val="center"/>
        <w:outlineLvl w:val="1"/>
        <w:rPr>
          <w:rFonts w:ascii="Times New Roman" w:eastAsia="Times New Roman" w:hAnsi="Times New Roman"/>
          <w:b/>
          <w:iCs/>
          <w:lang w:eastAsia="sl-SI"/>
        </w:rPr>
      </w:pPr>
      <w:r w:rsidRPr="000E6779">
        <w:rPr>
          <w:rFonts w:ascii="Times New Roman" w:eastAsia="Times New Roman" w:hAnsi="Times New Roman"/>
          <w:b/>
          <w:iCs/>
          <w:lang w:eastAsia="sl-SI"/>
        </w:rPr>
        <w:t>REGISTRACIJOS SĄLYGOS</w:t>
      </w:r>
    </w:p>
    <w:p w14:paraId="7CA12EFB" w14:textId="77777777" w:rsidR="001B3019" w:rsidRPr="000E6779" w:rsidRDefault="001B3019" w:rsidP="001B3019">
      <w:pPr>
        <w:widowControl w:val="0"/>
        <w:tabs>
          <w:tab w:val="left" w:pos="567"/>
        </w:tabs>
        <w:spacing w:after="0" w:line="240" w:lineRule="auto"/>
        <w:rPr>
          <w:rFonts w:ascii="Times New Roman" w:eastAsia="SimSun" w:hAnsi="Times New Roman"/>
          <w:snapToGrid w:val="0"/>
          <w:lang w:eastAsia="zh-CN"/>
        </w:rPr>
      </w:pPr>
    </w:p>
    <w:p w14:paraId="7CA12EFC" w14:textId="77777777" w:rsidR="001B3019" w:rsidRPr="000E6779" w:rsidRDefault="001B3019" w:rsidP="001B3019">
      <w:pPr>
        <w:widowControl w:val="0"/>
        <w:tabs>
          <w:tab w:val="left" w:pos="567"/>
        </w:tabs>
        <w:spacing w:after="0" w:line="240" w:lineRule="auto"/>
        <w:ind w:left="1701" w:right="1416" w:hanging="708"/>
        <w:rPr>
          <w:rFonts w:ascii="Times New Roman" w:eastAsia="SimSun" w:hAnsi="Times New Roman"/>
          <w:b/>
          <w:snapToGrid w:val="0"/>
          <w:lang w:eastAsia="zh-CN"/>
        </w:rPr>
      </w:pPr>
      <w:r w:rsidRPr="000E6779">
        <w:rPr>
          <w:rFonts w:ascii="Times New Roman" w:eastAsia="SimSun" w:hAnsi="Times New Roman"/>
          <w:b/>
          <w:snapToGrid w:val="0"/>
          <w:lang w:eastAsia="zh-CN"/>
        </w:rPr>
        <w:t>A.</w:t>
      </w:r>
      <w:r w:rsidRPr="000E6779">
        <w:rPr>
          <w:rFonts w:ascii="Times New Roman" w:eastAsia="SimSun" w:hAnsi="Times New Roman"/>
          <w:b/>
          <w:snapToGrid w:val="0"/>
          <w:lang w:eastAsia="zh-CN"/>
        </w:rPr>
        <w:tab/>
        <w:t>GAMINTOJAS (-AI), ATSAKINGAS (-I) UŽ SERIJŲ IŠLEIDIMĄ</w:t>
      </w:r>
    </w:p>
    <w:p w14:paraId="7CA12EFD" w14:textId="77777777" w:rsidR="001B3019" w:rsidRPr="000E6779" w:rsidRDefault="001B3019" w:rsidP="001B3019">
      <w:pPr>
        <w:widowControl w:val="0"/>
        <w:tabs>
          <w:tab w:val="left" w:pos="567"/>
        </w:tabs>
        <w:spacing w:after="0" w:line="240" w:lineRule="auto"/>
        <w:rPr>
          <w:rFonts w:ascii="Times New Roman" w:eastAsia="SimSun" w:hAnsi="Times New Roman"/>
          <w:snapToGrid w:val="0"/>
          <w:lang w:eastAsia="zh-CN"/>
        </w:rPr>
      </w:pPr>
    </w:p>
    <w:p w14:paraId="7CA12EFE" w14:textId="77777777" w:rsidR="001B3019" w:rsidRPr="000E6779" w:rsidRDefault="001B3019" w:rsidP="001B3019">
      <w:pPr>
        <w:widowControl w:val="0"/>
        <w:tabs>
          <w:tab w:val="left" w:pos="567"/>
        </w:tabs>
        <w:spacing w:after="0" w:line="240" w:lineRule="auto"/>
        <w:ind w:left="1701" w:right="1416" w:hanging="708"/>
        <w:rPr>
          <w:rFonts w:ascii="Times New Roman" w:eastAsia="SimSun" w:hAnsi="Times New Roman"/>
          <w:snapToGrid w:val="0"/>
          <w:lang w:eastAsia="zh-CN"/>
        </w:rPr>
      </w:pPr>
      <w:r w:rsidRPr="000E6779">
        <w:rPr>
          <w:rFonts w:ascii="Times New Roman" w:eastAsia="SimSun" w:hAnsi="Times New Roman"/>
          <w:b/>
          <w:snapToGrid w:val="0"/>
          <w:lang w:eastAsia="zh-CN"/>
        </w:rPr>
        <w:t>B.</w:t>
      </w:r>
      <w:r w:rsidRPr="000E6779">
        <w:rPr>
          <w:rFonts w:ascii="Times New Roman" w:eastAsia="SimSun" w:hAnsi="Times New Roman"/>
          <w:b/>
          <w:snapToGrid w:val="0"/>
          <w:lang w:eastAsia="zh-CN"/>
        </w:rPr>
        <w:tab/>
        <w:t>TIEKIMO IR VARTOJIMO SĄLYGOS AR APRIBOJIMAI</w:t>
      </w:r>
    </w:p>
    <w:p w14:paraId="7CA12EFF" w14:textId="77777777" w:rsidR="001B3019" w:rsidRPr="000E6779" w:rsidRDefault="001B3019" w:rsidP="001B3019">
      <w:pPr>
        <w:widowControl w:val="0"/>
        <w:tabs>
          <w:tab w:val="left" w:pos="567"/>
        </w:tabs>
        <w:spacing w:after="0" w:line="240" w:lineRule="auto"/>
        <w:rPr>
          <w:rFonts w:ascii="Times New Roman" w:eastAsia="SimSun" w:hAnsi="Times New Roman"/>
          <w:snapToGrid w:val="0"/>
          <w:lang w:eastAsia="zh-CN"/>
        </w:rPr>
      </w:pPr>
    </w:p>
    <w:p w14:paraId="7CA12F00"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01" w14:textId="77777777" w:rsidR="001B3019" w:rsidRPr="000E6779" w:rsidRDefault="001B3019" w:rsidP="001B3019">
      <w:pPr>
        <w:widowControl w:val="0"/>
        <w:tabs>
          <w:tab w:val="left" w:pos="567"/>
        </w:tabs>
        <w:spacing w:after="0" w:line="240" w:lineRule="auto"/>
        <w:ind w:left="567" w:hanging="567"/>
        <w:rPr>
          <w:rFonts w:ascii="Times New Roman" w:eastAsia="SimSun" w:hAnsi="Times New Roman"/>
          <w:b/>
          <w:snapToGrid w:val="0"/>
          <w:lang w:eastAsia="zh-CN"/>
        </w:rPr>
      </w:pPr>
      <w:r w:rsidRPr="000E6779">
        <w:rPr>
          <w:rFonts w:ascii="Times New Roman" w:eastAsia="Times New Roman" w:hAnsi="Times New Roman"/>
          <w:lang w:eastAsia="lt-LT"/>
        </w:rPr>
        <w:br w:type="page"/>
      </w:r>
      <w:r w:rsidRPr="000E6779">
        <w:rPr>
          <w:rFonts w:ascii="Times New Roman" w:eastAsia="SimSun" w:hAnsi="Times New Roman"/>
          <w:b/>
          <w:snapToGrid w:val="0"/>
          <w:lang w:eastAsia="zh-CN"/>
        </w:rPr>
        <w:lastRenderedPageBreak/>
        <w:t>A.</w:t>
      </w:r>
      <w:r w:rsidRPr="000E6779">
        <w:rPr>
          <w:rFonts w:ascii="Times New Roman" w:eastAsia="SimSun" w:hAnsi="Times New Roman"/>
          <w:b/>
          <w:snapToGrid w:val="0"/>
          <w:lang w:eastAsia="zh-CN"/>
        </w:rPr>
        <w:tab/>
        <w:t>GAMINTOJAS (-AI), ATSAKINGAS (-I) UŽ SERIJŲ IŠLEIDIMĄ</w:t>
      </w:r>
    </w:p>
    <w:p w14:paraId="7CA12F02" w14:textId="77777777" w:rsidR="001B3019" w:rsidRPr="000E6779" w:rsidRDefault="001B3019" w:rsidP="001B3019">
      <w:pPr>
        <w:widowControl w:val="0"/>
        <w:tabs>
          <w:tab w:val="left" w:pos="567"/>
        </w:tabs>
        <w:spacing w:after="0" w:line="240" w:lineRule="auto"/>
        <w:rPr>
          <w:rFonts w:ascii="Times New Roman" w:eastAsia="SimSun" w:hAnsi="Times New Roman"/>
          <w:snapToGrid w:val="0"/>
          <w:lang w:eastAsia="zh-CN"/>
        </w:rPr>
      </w:pPr>
    </w:p>
    <w:p w14:paraId="7CA12F03" w14:textId="77777777" w:rsidR="001B3019" w:rsidRPr="000E6779" w:rsidRDefault="001B3019" w:rsidP="001B3019">
      <w:pPr>
        <w:widowControl w:val="0"/>
        <w:tabs>
          <w:tab w:val="left" w:pos="567"/>
        </w:tabs>
        <w:spacing w:after="0" w:line="240" w:lineRule="auto"/>
        <w:jc w:val="both"/>
        <w:rPr>
          <w:rFonts w:ascii="Times New Roman" w:eastAsia="SimSun" w:hAnsi="Times New Roman"/>
          <w:snapToGrid w:val="0"/>
          <w:lang w:eastAsia="zh-CN"/>
        </w:rPr>
      </w:pPr>
      <w:r w:rsidRPr="000E6779">
        <w:rPr>
          <w:rFonts w:ascii="Times New Roman" w:eastAsia="SimSun" w:hAnsi="Times New Roman"/>
          <w:snapToGrid w:val="0"/>
          <w:u w:val="single"/>
          <w:lang w:eastAsia="zh-CN"/>
        </w:rPr>
        <w:t>Gamintojo (-ų), atsakingo (-ų) už serijų išleidimą, pavadinimas (-ai) ir adresas (-ai)</w:t>
      </w:r>
    </w:p>
    <w:p w14:paraId="7CA12F04" w14:textId="77777777" w:rsidR="001B3019" w:rsidRPr="000E6779" w:rsidRDefault="001B3019" w:rsidP="001B3019">
      <w:pPr>
        <w:widowControl w:val="0"/>
        <w:tabs>
          <w:tab w:val="left" w:pos="567"/>
        </w:tabs>
        <w:spacing w:after="0" w:line="240" w:lineRule="auto"/>
        <w:rPr>
          <w:rFonts w:ascii="Times New Roman" w:eastAsia="SimSun" w:hAnsi="Times New Roman"/>
          <w:snapToGrid w:val="0"/>
          <w:lang w:eastAsia="zh-CN"/>
        </w:rPr>
      </w:pPr>
    </w:p>
    <w:p w14:paraId="7CA12F05" w14:textId="77777777" w:rsidR="001B3019" w:rsidRPr="000E6779" w:rsidRDefault="001B3019" w:rsidP="001B3019">
      <w:pPr>
        <w:widowControl w:val="0"/>
        <w:tabs>
          <w:tab w:val="left" w:pos="567"/>
        </w:tabs>
        <w:spacing w:after="0" w:line="240" w:lineRule="auto"/>
        <w:rPr>
          <w:rFonts w:ascii="Times New Roman" w:eastAsia="SimSun" w:hAnsi="Times New Roman"/>
          <w:snapToGrid w:val="0"/>
          <w:lang w:eastAsia="zh-CN"/>
        </w:rPr>
      </w:pPr>
      <w:r w:rsidRPr="000E6779">
        <w:rPr>
          <w:rFonts w:ascii="Times New Roman" w:eastAsia="SimSun" w:hAnsi="Times New Roman"/>
          <w:snapToGrid w:val="0"/>
          <w:lang w:eastAsia="zh-CN"/>
        </w:rPr>
        <w:t>Pharmaceutical Works POLPHARMA SA</w:t>
      </w:r>
    </w:p>
    <w:p w14:paraId="7CA12F06" w14:textId="77777777" w:rsidR="001B3019" w:rsidRDefault="001B3019" w:rsidP="001B3019">
      <w:pPr>
        <w:widowControl w:val="0"/>
        <w:tabs>
          <w:tab w:val="left" w:pos="567"/>
        </w:tabs>
        <w:spacing w:after="0" w:line="240" w:lineRule="auto"/>
        <w:rPr>
          <w:rFonts w:ascii="Times New Roman" w:eastAsia="SimSun" w:hAnsi="Times New Roman"/>
          <w:snapToGrid w:val="0"/>
          <w:lang w:eastAsia="zh-CN"/>
        </w:rPr>
      </w:pPr>
      <w:r w:rsidRPr="000E6779">
        <w:rPr>
          <w:rFonts w:ascii="Times New Roman" w:eastAsia="SimSun" w:hAnsi="Times New Roman"/>
          <w:snapToGrid w:val="0"/>
          <w:lang w:eastAsia="zh-CN"/>
        </w:rPr>
        <w:t>19 Pelpli</w:t>
      </w:r>
      <w:r>
        <w:rPr>
          <w:rFonts w:ascii="Times New Roman" w:eastAsia="SimSun" w:hAnsi="Times New Roman"/>
          <w:snapToGrid w:val="0"/>
          <w:lang w:eastAsia="zh-CN"/>
        </w:rPr>
        <w:t>ń</w:t>
      </w:r>
      <w:r w:rsidRPr="000E6779">
        <w:rPr>
          <w:rFonts w:ascii="Times New Roman" w:eastAsia="SimSun" w:hAnsi="Times New Roman"/>
          <w:snapToGrid w:val="0"/>
          <w:lang w:eastAsia="zh-CN"/>
        </w:rPr>
        <w:t>ska</w:t>
      </w:r>
      <w:r w:rsidRPr="00166E3B">
        <w:rPr>
          <w:rFonts w:ascii="Times New Roman" w:eastAsia="Times New Roman" w:hAnsi="Times New Roman"/>
          <w:lang w:eastAsia="sl-SI"/>
        </w:rPr>
        <w:t xml:space="preserve"> </w:t>
      </w:r>
      <w:r>
        <w:rPr>
          <w:rFonts w:ascii="Times New Roman" w:eastAsia="Times New Roman" w:hAnsi="Times New Roman"/>
          <w:lang w:eastAsia="sl-SI"/>
        </w:rPr>
        <w:t>Street</w:t>
      </w:r>
    </w:p>
    <w:p w14:paraId="7CA12F07" w14:textId="77777777" w:rsidR="001B3019" w:rsidRPr="000E6779" w:rsidRDefault="001B3019" w:rsidP="001B3019">
      <w:pPr>
        <w:widowControl w:val="0"/>
        <w:tabs>
          <w:tab w:val="left" w:pos="567"/>
        </w:tabs>
        <w:spacing w:after="0" w:line="240" w:lineRule="auto"/>
        <w:rPr>
          <w:rFonts w:ascii="Times New Roman" w:eastAsia="SimSun" w:hAnsi="Times New Roman"/>
          <w:snapToGrid w:val="0"/>
          <w:lang w:eastAsia="zh-CN"/>
        </w:rPr>
      </w:pPr>
      <w:r w:rsidRPr="000E6779">
        <w:rPr>
          <w:rFonts w:ascii="Times New Roman" w:eastAsia="SimSun" w:hAnsi="Times New Roman"/>
          <w:snapToGrid w:val="0"/>
          <w:lang w:eastAsia="zh-CN"/>
        </w:rPr>
        <w:t>83-200 Starogard Gda</w:t>
      </w:r>
      <w:r>
        <w:rPr>
          <w:rFonts w:ascii="Times New Roman" w:eastAsia="SimSun" w:hAnsi="Times New Roman"/>
          <w:snapToGrid w:val="0"/>
          <w:lang w:eastAsia="zh-CN"/>
        </w:rPr>
        <w:t>ń</w:t>
      </w:r>
      <w:r w:rsidRPr="000E6779">
        <w:rPr>
          <w:rFonts w:ascii="Times New Roman" w:eastAsia="SimSun" w:hAnsi="Times New Roman"/>
          <w:snapToGrid w:val="0"/>
          <w:lang w:eastAsia="zh-CN"/>
        </w:rPr>
        <w:t>ski</w:t>
      </w:r>
    </w:p>
    <w:p w14:paraId="7CA12F08" w14:textId="77777777" w:rsidR="001B3019" w:rsidRPr="000E6779" w:rsidRDefault="001B3019" w:rsidP="001B3019">
      <w:pPr>
        <w:widowControl w:val="0"/>
        <w:tabs>
          <w:tab w:val="left" w:pos="567"/>
        </w:tabs>
        <w:spacing w:after="0" w:line="240" w:lineRule="auto"/>
        <w:rPr>
          <w:rFonts w:ascii="Times New Roman" w:eastAsia="SimSun" w:hAnsi="Times New Roman"/>
          <w:snapToGrid w:val="0"/>
          <w:lang w:eastAsia="zh-CN"/>
        </w:rPr>
      </w:pPr>
      <w:r w:rsidRPr="000E6779">
        <w:rPr>
          <w:rFonts w:ascii="Times New Roman" w:eastAsia="SimSun" w:hAnsi="Times New Roman"/>
          <w:snapToGrid w:val="0"/>
          <w:lang w:eastAsia="zh-CN"/>
        </w:rPr>
        <w:t>Lenkija</w:t>
      </w:r>
    </w:p>
    <w:p w14:paraId="7CA12F09" w14:textId="77777777" w:rsidR="001B3019" w:rsidRPr="000E6779" w:rsidRDefault="001B3019" w:rsidP="001B3019">
      <w:pPr>
        <w:widowControl w:val="0"/>
        <w:tabs>
          <w:tab w:val="left" w:pos="567"/>
        </w:tabs>
        <w:spacing w:after="0" w:line="240" w:lineRule="auto"/>
        <w:rPr>
          <w:rFonts w:ascii="Times New Roman" w:eastAsia="SimSun" w:hAnsi="Times New Roman"/>
          <w:snapToGrid w:val="0"/>
          <w:lang w:eastAsia="zh-CN"/>
        </w:rPr>
      </w:pPr>
    </w:p>
    <w:p w14:paraId="7CA12F0A" w14:textId="77777777" w:rsidR="001B3019" w:rsidRPr="000E6779" w:rsidRDefault="001B3019" w:rsidP="001B3019">
      <w:pPr>
        <w:widowControl w:val="0"/>
        <w:tabs>
          <w:tab w:val="left" w:pos="567"/>
        </w:tabs>
        <w:spacing w:after="0" w:line="240" w:lineRule="auto"/>
        <w:rPr>
          <w:rFonts w:ascii="Times New Roman" w:eastAsia="SimSun" w:hAnsi="Times New Roman"/>
          <w:snapToGrid w:val="0"/>
          <w:lang w:eastAsia="zh-CN"/>
        </w:rPr>
      </w:pPr>
    </w:p>
    <w:p w14:paraId="7CA12F0B" w14:textId="77777777" w:rsidR="001B3019" w:rsidRPr="000E6779" w:rsidRDefault="001B3019" w:rsidP="001B3019">
      <w:pPr>
        <w:widowControl w:val="0"/>
        <w:tabs>
          <w:tab w:val="left" w:pos="567"/>
        </w:tabs>
        <w:spacing w:after="0" w:line="240" w:lineRule="auto"/>
        <w:ind w:left="567" w:hanging="567"/>
        <w:rPr>
          <w:rFonts w:ascii="Times New Roman" w:eastAsia="SimSun" w:hAnsi="Times New Roman"/>
          <w:snapToGrid w:val="0"/>
          <w:lang w:eastAsia="zh-CN"/>
        </w:rPr>
      </w:pPr>
      <w:r w:rsidRPr="000E6779">
        <w:rPr>
          <w:rFonts w:ascii="Times New Roman" w:eastAsia="SimSun" w:hAnsi="Times New Roman"/>
          <w:b/>
          <w:snapToGrid w:val="0"/>
          <w:lang w:eastAsia="zh-CN"/>
        </w:rPr>
        <w:t>B.</w:t>
      </w:r>
      <w:r w:rsidRPr="000E6779">
        <w:rPr>
          <w:rFonts w:ascii="Times New Roman" w:eastAsia="SimSun" w:hAnsi="Times New Roman"/>
          <w:b/>
          <w:snapToGrid w:val="0"/>
          <w:lang w:eastAsia="zh-CN"/>
        </w:rPr>
        <w:tab/>
        <w:t>TIEKIMO IR VARTOJIMO SĄLYGOS AR APRIBOJIMAI</w:t>
      </w:r>
    </w:p>
    <w:p w14:paraId="7CA12F0C"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0D"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Receptinis vaistinis preparatas.</w:t>
      </w:r>
    </w:p>
    <w:p w14:paraId="7CA12F0E"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br w:type="page"/>
      </w:r>
    </w:p>
    <w:p w14:paraId="7CA12F0F" w14:textId="77777777" w:rsidR="001B3019" w:rsidRPr="000E6779" w:rsidRDefault="001B3019" w:rsidP="001B3019">
      <w:pPr>
        <w:widowControl w:val="0"/>
        <w:spacing w:after="0" w:line="240" w:lineRule="auto"/>
        <w:rPr>
          <w:rFonts w:ascii="Times New Roman" w:eastAsia="Times New Roman" w:hAnsi="Times New Roman"/>
          <w:lang w:eastAsia="lt-LT"/>
        </w:rPr>
      </w:pPr>
      <w:bookmarkStart w:id="8" w:name="_Toc129243134"/>
      <w:bookmarkStart w:id="9" w:name="_Toc129243259"/>
    </w:p>
    <w:p w14:paraId="7CA12F10"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11"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12"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13"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14"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15"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16"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17"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18"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19"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1A"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1B"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1C"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1D"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1E"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1F"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20"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21"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22"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23"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24" w14:textId="77777777" w:rsidR="001B301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25"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26"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r w:rsidRPr="000E6779">
        <w:rPr>
          <w:rFonts w:ascii="Times New Roman" w:eastAsia="Times New Roman" w:hAnsi="Times New Roman"/>
          <w:b/>
          <w:caps/>
          <w:lang w:eastAsia="lt-LT"/>
        </w:rPr>
        <w:t>III PRIEDAS</w:t>
      </w:r>
      <w:bookmarkEnd w:id="8"/>
      <w:bookmarkEnd w:id="9"/>
    </w:p>
    <w:p w14:paraId="7CA12F27"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28"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bookmarkStart w:id="10" w:name="_Toc129243135"/>
      <w:bookmarkStart w:id="11" w:name="_Toc129243260"/>
      <w:r w:rsidRPr="000E6779">
        <w:rPr>
          <w:rFonts w:ascii="Times New Roman" w:eastAsia="Times New Roman" w:hAnsi="Times New Roman"/>
          <w:b/>
          <w:caps/>
          <w:lang w:eastAsia="lt-LT"/>
        </w:rPr>
        <w:t>ŽENKLINIMAS IR PAKUOTĖS LAPELIS</w:t>
      </w:r>
      <w:bookmarkEnd w:id="10"/>
      <w:bookmarkEnd w:id="11"/>
    </w:p>
    <w:p w14:paraId="7CA12F29" w14:textId="77777777" w:rsidR="001B3019" w:rsidRPr="000E677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br w:type="page"/>
      </w:r>
    </w:p>
    <w:p w14:paraId="7CA12F2A"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2B"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2C"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2D"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2E"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2F"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30"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31"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32"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33"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34"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35"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36"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37"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38"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39"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3A"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3B"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3C"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3D"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3E"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3F" w14:textId="77777777" w:rsidR="001B3019" w:rsidRDefault="001B3019" w:rsidP="001B3019">
      <w:pPr>
        <w:widowControl w:val="0"/>
        <w:spacing w:after="0" w:line="240" w:lineRule="auto"/>
        <w:rPr>
          <w:rFonts w:ascii="Times New Roman" w:eastAsia="Times New Roman" w:hAnsi="Times New Roman"/>
          <w:lang w:eastAsia="lt-LT"/>
        </w:rPr>
      </w:pPr>
    </w:p>
    <w:p w14:paraId="7CA12F40"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41" w14:textId="77777777" w:rsidR="001B3019" w:rsidRPr="000E6779" w:rsidRDefault="001B3019" w:rsidP="001B3019">
      <w:pPr>
        <w:widowControl w:val="0"/>
        <w:spacing w:after="0" w:line="240" w:lineRule="auto"/>
        <w:jc w:val="center"/>
        <w:outlineLvl w:val="0"/>
        <w:rPr>
          <w:rFonts w:ascii="Times New Roman" w:eastAsia="Times New Roman" w:hAnsi="Times New Roman"/>
          <w:b/>
          <w:kern w:val="28"/>
          <w:lang w:eastAsia="lt-LT"/>
        </w:rPr>
      </w:pPr>
      <w:r w:rsidRPr="000E6779">
        <w:rPr>
          <w:rFonts w:ascii="Times New Roman" w:eastAsia="Times New Roman" w:hAnsi="Times New Roman"/>
          <w:b/>
          <w:kern w:val="28"/>
          <w:lang w:eastAsia="lt-LT"/>
        </w:rPr>
        <w:t>A. ŽENKLINIMAS</w:t>
      </w:r>
    </w:p>
    <w:p w14:paraId="7CA12F42" w14:textId="77777777" w:rsidR="001B3019" w:rsidRPr="000E6779" w:rsidRDefault="001B3019" w:rsidP="001B301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sl-SI"/>
        </w:rPr>
      </w:pPr>
      <w:r w:rsidRPr="000E6779">
        <w:rPr>
          <w:rFonts w:ascii="Times New Roman" w:eastAsia="Times New Roman" w:hAnsi="Times New Roman"/>
          <w:b/>
          <w:bCs/>
          <w:lang w:eastAsia="sl-SI"/>
        </w:rPr>
        <w:br w:type="page"/>
      </w:r>
      <w:r w:rsidRPr="000E6779">
        <w:rPr>
          <w:rFonts w:ascii="Times New Roman" w:eastAsia="Times New Roman" w:hAnsi="Times New Roman"/>
          <w:b/>
          <w:bCs/>
          <w:lang w:eastAsia="sl-SI"/>
        </w:rPr>
        <w:lastRenderedPageBreak/>
        <w:t>INFORMACIJA ANT IŠORINĖS PAKUOTĖS</w:t>
      </w:r>
    </w:p>
    <w:p w14:paraId="7CA12F43" w14:textId="77777777" w:rsidR="001B3019" w:rsidRPr="000E6779" w:rsidRDefault="001B3019" w:rsidP="001B301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sl-SI"/>
        </w:rPr>
      </w:pPr>
    </w:p>
    <w:p w14:paraId="7CA12F44" w14:textId="77777777" w:rsidR="001B3019" w:rsidRPr="000E6779" w:rsidRDefault="001B3019" w:rsidP="001B301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sl-SI"/>
        </w:rPr>
      </w:pPr>
      <w:r w:rsidRPr="000E6779">
        <w:rPr>
          <w:rFonts w:ascii="Times New Roman" w:eastAsia="Times New Roman" w:hAnsi="Times New Roman"/>
          <w:b/>
          <w:bCs/>
          <w:lang w:eastAsia="sl-SI"/>
        </w:rPr>
        <w:t>KARTONO DĖŽUTĖ</w:t>
      </w:r>
    </w:p>
    <w:p w14:paraId="7CA12F45"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46"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47" w14:textId="77777777" w:rsidR="001B3019" w:rsidRPr="000E6779" w:rsidRDefault="001B3019" w:rsidP="001B301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sl-SI"/>
        </w:rPr>
      </w:pPr>
      <w:r w:rsidRPr="000E6779">
        <w:rPr>
          <w:rFonts w:ascii="Times New Roman" w:eastAsia="Times New Roman" w:hAnsi="Times New Roman"/>
          <w:b/>
          <w:bCs/>
          <w:lang w:eastAsia="sl-SI"/>
        </w:rPr>
        <w:t>1.</w:t>
      </w:r>
      <w:r w:rsidRPr="000E6779">
        <w:rPr>
          <w:rFonts w:ascii="Times New Roman" w:eastAsia="Times New Roman" w:hAnsi="Times New Roman"/>
          <w:b/>
          <w:bCs/>
          <w:lang w:eastAsia="sl-SI"/>
        </w:rPr>
        <w:tab/>
        <w:t>VAISTINIO PREPARATO PAVADINIMAS</w:t>
      </w:r>
    </w:p>
    <w:p w14:paraId="7CA12F48"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49"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POLMEPUR</w:t>
      </w:r>
      <w:r w:rsidRPr="000E6779">
        <w:rPr>
          <w:rFonts w:ascii="Times New Roman" w:eastAsia="Times New Roman" w:hAnsi="Times New Roman"/>
          <w:lang w:eastAsia="sl-SI"/>
        </w:rPr>
        <w:t xml:space="preserve"> 20</w:t>
      </w:r>
      <w:r>
        <w:rPr>
          <w:rFonts w:ascii="Times New Roman" w:eastAsia="Times New Roman" w:hAnsi="Times New Roman"/>
          <w:lang w:eastAsia="sl-SI"/>
        </w:rPr>
        <w:t> </w:t>
      </w:r>
      <w:r w:rsidRPr="000E6779">
        <w:rPr>
          <w:rFonts w:ascii="Times New Roman" w:eastAsia="Times New Roman" w:hAnsi="Times New Roman"/>
          <w:lang w:eastAsia="sl-SI"/>
        </w:rPr>
        <w:t>mg/12,5</w:t>
      </w:r>
      <w:r>
        <w:rPr>
          <w:rFonts w:ascii="Times New Roman" w:eastAsia="Times New Roman" w:hAnsi="Times New Roman"/>
          <w:lang w:eastAsia="sl-SI"/>
        </w:rPr>
        <w:t> </w:t>
      </w:r>
      <w:r w:rsidRPr="000E6779">
        <w:rPr>
          <w:rFonts w:ascii="Times New Roman" w:eastAsia="Times New Roman" w:hAnsi="Times New Roman"/>
          <w:lang w:eastAsia="sl-SI"/>
        </w:rPr>
        <w:t>mg plėvele dengtos tabletės</w:t>
      </w:r>
    </w:p>
    <w:p w14:paraId="7CA12F4A"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sl-SI"/>
        </w:rPr>
      </w:pPr>
      <w:r w:rsidRPr="004E274E">
        <w:rPr>
          <w:rFonts w:ascii="Times New Roman" w:eastAsia="Times New Roman" w:hAnsi="Times New Roman"/>
          <w:highlight w:val="lightGray"/>
          <w:lang w:eastAsia="sl-SI"/>
        </w:rPr>
        <w:t>POLMEPUR 20 mg/25 mg plėvele dengtos tabletės</w:t>
      </w:r>
    </w:p>
    <w:p w14:paraId="7CA12F4B"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2F4C"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sl-SI"/>
        </w:rPr>
        <w:t>Olmesartanas medoksomilis/Hidrochlorotiazidas</w:t>
      </w:r>
    </w:p>
    <w:p w14:paraId="7CA12F4D"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4E"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4F" w14:textId="77777777" w:rsidR="001B3019" w:rsidRPr="000E6779" w:rsidRDefault="001B3019" w:rsidP="001B301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sl-SI"/>
        </w:rPr>
      </w:pPr>
      <w:r w:rsidRPr="000E6779">
        <w:rPr>
          <w:rFonts w:ascii="Times New Roman" w:eastAsia="Times New Roman" w:hAnsi="Times New Roman"/>
          <w:b/>
          <w:bCs/>
          <w:lang w:eastAsia="sl-SI"/>
        </w:rPr>
        <w:t>2.</w:t>
      </w:r>
      <w:r w:rsidRPr="000E6779">
        <w:rPr>
          <w:rFonts w:ascii="Times New Roman" w:eastAsia="Times New Roman" w:hAnsi="Times New Roman"/>
          <w:b/>
          <w:bCs/>
          <w:lang w:eastAsia="sl-SI"/>
        </w:rPr>
        <w:tab/>
        <w:t>VEIKLIOJI (-IOS) MEDŽIAGA (-OS) IR JOS (-Ų) KIEKIS (-IAI)</w:t>
      </w:r>
    </w:p>
    <w:p w14:paraId="7CA12F50"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51"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Kiekvienoje plėvele dengtoje tabletėje yra 20 mg olmesartano medoksomilio ir 12,5 mg hidrochlorotiazido.</w:t>
      </w:r>
    </w:p>
    <w:p w14:paraId="7CA12F52"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53"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4E274E">
        <w:rPr>
          <w:rFonts w:ascii="Times New Roman" w:eastAsia="Times New Roman" w:hAnsi="Times New Roman"/>
          <w:highlight w:val="lightGray"/>
          <w:lang w:eastAsia="sl-SI"/>
        </w:rPr>
        <w:t>Kiekvienoje plėvele dengtoje tabletėje yra 20 mg olmesartano medoksomilio ir 25 mg hidrochlorotiazido.</w:t>
      </w:r>
    </w:p>
    <w:p w14:paraId="7CA12F54"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55"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56" w14:textId="77777777" w:rsidR="001B3019" w:rsidRPr="004E274E" w:rsidRDefault="001B3019" w:rsidP="001B3019">
      <w:pPr>
        <w:widowControl w:val="0"/>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lang w:eastAsia="sl-SI"/>
        </w:rPr>
      </w:pPr>
      <w:r w:rsidRPr="000E6779">
        <w:rPr>
          <w:rFonts w:ascii="Times New Roman" w:eastAsia="Times New Roman" w:hAnsi="Times New Roman"/>
          <w:b/>
          <w:bCs/>
          <w:lang w:eastAsia="sl-SI"/>
        </w:rPr>
        <w:t>3.</w:t>
      </w:r>
      <w:r w:rsidRPr="000E6779">
        <w:rPr>
          <w:rFonts w:ascii="Times New Roman" w:eastAsia="Times New Roman" w:hAnsi="Times New Roman"/>
          <w:b/>
          <w:bCs/>
          <w:lang w:eastAsia="sl-SI"/>
        </w:rPr>
        <w:tab/>
        <w:t>PAGALBINIŲ MEDŽIAGŲ SĄRAŠAS</w:t>
      </w:r>
    </w:p>
    <w:p w14:paraId="7CA12F57"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58"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Sudėtyje taip pat yra laktozės monohidrato. Daugiau informacijos žiūrėkite pakuotės lapelyje.</w:t>
      </w:r>
    </w:p>
    <w:p w14:paraId="7CA12F59"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5A"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5B" w14:textId="77777777" w:rsidR="001B3019" w:rsidRPr="000E6779" w:rsidRDefault="001B3019" w:rsidP="001B301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sl-SI"/>
        </w:rPr>
      </w:pPr>
      <w:r w:rsidRPr="000E6779">
        <w:rPr>
          <w:rFonts w:ascii="Times New Roman" w:eastAsia="Times New Roman" w:hAnsi="Times New Roman"/>
          <w:b/>
          <w:bCs/>
          <w:lang w:eastAsia="sl-SI"/>
        </w:rPr>
        <w:t>4.</w:t>
      </w:r>
      <w:r w:rsidRPr="000E6779">
        <w:rPr>
          <w:rFonts w:ascii="Times New Roman" w:eastAsia="Times New Roman" w:hAnsi="Times New Roman"/>
          <w:b/>
          <w:bCs/>
          <w:lang w:eastAsia="sl-SI"/>
        </w:rPr>
        <w:tab/>
        <w:t>FARMACINĖ FORMA IR KIEKIS PAKUOTĖJE</w:t>
      </w:r>
    </w:p>
    <w:p w14:paraId="7CA12F5C"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5D" w14:textId="77777777" w:rsidR="001B3019" w:rsidRPr="000E6779" w:rsidRDefault="001B3019" w:rsidP="001B3019">
      <w:pPr>
        <w:widowControl w:val="0"/>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14 plėvele dengtų tablečių</w:t>
      </w:r>
    </w:p>
    <w:p w14:paraId="7CA12F5E" w14:textId="77777777" w:rsidR="001B3019" w:rsidRPr="004E274E" w:rsidRDefault="001B3019" w:rsidP="001B3019">
      <w:pPr>
        <w:widowControl w:val="0"/>
        <w:spacing w:after="0" w:line="240" w:lineRule="auto"/>
        <w:rPr>
          <w:rFonts w:ascii="Times New Roman" w:eastAsia="Times New Roman" w:hAnsi="Times New Roman"/>
          <w:highlight w:val="lightGray"/>
          <w:lang w:eastAsia="sl-SI"/>
        </w:rPr>
      </w:pPr>
      <w:r w:rsidRPr="004E274E">
        <w:rPr>
          <w:rFonts w:ascii="Times New Roman" w:eastAsia="Times New Roman" w:hAnsi="Times New Roman"/>
          <w:highlight w:val="lightGray"/>
          <w:lang w:eastAsia="sl-SI"/>
        </w:rPr>
        <w:t>28 plėvele dengtos tabletės</w:t>
      </w:r>
    </w:p>
    <w:p w14:paraId="7CA12F5F" w14:textId="77777777" w:rsidR="001B3019" w:rsidRPr="004E274E" w:rsidRDefault="001B3019" w:rsidP="001B3019">
      <w:pPr>
        <w:widowControl w:val="0"/>
        <w:spacing w:after="0" w:line="240" w:lineRule="auto"/>
        <w:rPr>
          <w:rFonts w:ascii="Times New Roman" w:eastAsia="Times New Roman" w:hAnsi="Times New Roman"/>
          <w:highlight w:val="lightGray"/>
          <w:lang w:eastAsia="sl-SI"/>
        </w:rPr>
      </w:pPr>
      <w:r w:rsidRPr="004E274E">
        <w:rPr>
          <w:rFonts w:ascii="Times New Roman" w:eastAsia="Times New Roman" w:hAnsi="Times New Roman"/>
          <w:highlight w:val="lightGray"/>
          <w:lang w:eastAsia="sl-SI"/>
        </w:rPr>
        <w:t>30 plėvele dengtų tablečių</w:t>
      </w:r>
    </w:p>
    <w:p w14:paraId="7CA12F60" w14:textId="77777777" w:rsidR="001B3019" w:rsidRPr="004E274E" w:rsidRDefault="001B3019" w:rsidP="001B3019">
      <w:pPr>
        <w:widowControl w:val="0"/>
        <w:spacing w:after="0" w:line="240" w:lineRule="auto"/>
        <w:rPr>
          <w:rFonts w:ascii="Times New Roman" w:eastAsia="Times New Roman" w:hAnsi="Times New Roman"/>
          <w:highlight w:val="lightGray"/>
          <w:lang w:eastAsia="sl-SI"/>
        </w:rPr>
      </w:pPr>
      <w:r w:rsidRPr="004E274E">
        <w:rPr>
          <w:rFonts w:ascii="Times New Roman" w:eastAsia="Times New Roman" w:hAnsi="Times New Roman"/>
          <w:highlight w:val="lightGray"/>
          <w:lang w:eastAsia="sl-SI"/>
        </w:rPr>
        <w:t>50 plėvele dengtų tablečių</w:t>
      </w:r>
    </w:p>
    <w:p w14:paraId="7CA12F61" w14:textId="77777777" w:rsidR="001B3019" w:rsidRPr="004E274E" w:rsidRDefault="001B3019" w:rsidP="001B3019">
      <w:pPr>
        <w:widowControl w:val="0"/>
        <w:spacing w:after="0" w:line="240" w:lineRule="auto"/>
        <w:rPr>
          <w:rFonts w:ascii="Times New Roman" w:eastAsia="Times New Roman" w:hAnsi="Times New Roman"/>
          <w:highlight w:val="lightGray"/>
          <w:lang w:eastAsia="sl-SI"/>
        </w:rPr>
      </w:pPr>
      <w:r w:rsidRPr="004E274E">
        <w:rPr>
          <w:rFonts w:ascii="Times New Roman" w:eastAsia="Times New Roman" w:hAnsi="Times New Roman"/>
          <w:highlight w:val="lightGray"/>
          <w:lang w:eastAsia="sl-SI"/>
        </w:rPr>
        <w:t>56 plėvele dengtos tabletės</w:t>
      </w:r>
    </w:p>
    <w:p w14:paraId="7CA12F62" w14:textId="77777777" w:rsidR="001B3019" w:rsidRPr="004E274E" w:rsidRDefault="001B3019" w:rsidP="001B3019">
      <w:pPr>
        <w:widowControl w:val="0"/>
        <w:spacing w:after="0" w:line="240" w:lineRule="auto"/>
        <w:rPr>
          <w:rFonts w:ascii="Times New Roman" w:eastAsia="Times New Roman" w:hAnsi="Times New Roman"/>
          <w:highlight w:val="lightGray"/>
          <w:lang w:eastAsia="sl-SI"/>
        </w:rPr>
      </w:pPr>
      <w:r w:rsidRPr="004E274E">
        <w:rPr>
          <w:rFonts w:ascii="Times New Roman" w:eastAsia="Times New Roman" w:hAnsi="Times New Roman"/>
          <w:highlight w:val="lightGray"/>
          <w:lang w:eastAsia="sl-SI"/>
        </w:rPr>
        <w:t>84 plėvele dengtos tabletės</w:t>
      </w:r>
    </w:p>
    <w:p w14:paraId="7CA12F63" w14:textId="77777777" w:rsidR="001B3019" w:rsidRPr="004E274E" w:rsidRDefault="001B3019" w:rsidP="001B3019">
      <w:pPr>
        <w:widowControl w:val="0"/>
        <w:spacing w:after="0" w:line="240" w:lineRule="auto"/>
        <w:rPr>
          <w:rFonts w:ascii="Times New Roman" w:eastAsia="Times New Roman" w:hAnsi="Times New Roman"/>
          <w:highlight w:val="lightGray"/>
          <w:lang w:eastAsia="sl-SI"/>
        </w:rPr>
      </w:pPr>
      <w:r w:rsidRPr="004E274E">
        <w:rPr>
          <w:rFonts w:ascii="Times New Roman" w:eastAsia="Times New Roman" w:hAnsi="Times New Roman"/>
          <w:highlight w:val="lightGray"/>
          <w:lang w:eastAsia="sl-SI"/>
        </w:rPr>
        <w:t>90 plėvele dengtų tablečių</w:t>
      </w:r>
    </w:p>
    <w:p w14:paraId="7CA12F64" w14:textId="77777777" w:rsidR="001B3019" w:rsidRPr="004E274E" w:rsidRDefault="001B3019" w:rsidP="001B3019">
      <w:pPr>
        <w:widowControl w:val="0"/>
        <w:spacing w:after="0" w:line="240" w:lineRule="auto"/>
        <w:rPr>
          <w:rFonts w:ascii="Times New Roman" w:eastAsia="Times New Roman" w:hAnsi="Times New Roman"/>
          <w:highlight w:val="lightGray"/>
          <w:lang w:eastAsia="sl-SI"/>
        </w:rPr>
      </w:pPr>
      <w:r w:rsidRPr="004E274E">
        <w:rPr>
          <w:rFonts w:ascii="Times New Roman" w:eastAsia="Times New Roman" w:hAnsi="Times New Roman"/>
          <w:highlight w:val="lightGray"/>
          <w:lang w:eastAsia="sl-SI"/>
        </w:rPr>
        <w:t>98 plėvele dengtos tabletės</w:t>
      </w:r>
    </w:p>
    <w:p w14:paraId="7CA12F65" w14:textId="77777777" w:rsidR="001B3019" w:rsidRPr="004E274E" w:rsidRDefault="001B3019" w:rsidP="001B3019">
      <w:pPr>
        <w:widowControl w:val="0"/>
        <w:spacing w:after="0" w:line="240" w:lineRule="auto"/>
        <w:rPr>
          <w:rFonts w:ascii="Times New Roman" w:eastAsia="Times New Roman" w:hAnsi="Times New Roman"/>
          <w:highlight w:val="lightGray"/>
          <w:lang w:eastAsia="sl-SI"/>
        </w:rPr>
      </w:pPr>
      <w:r w:rsidRPr="004E274E">
        <w:rPr>
          <w:rFonts w:ascii="Times New Roman" w:eastAsia="Times New Roman" w:hAnsi="Times New Roman"/>
          <w:highlight w:val="lightGray"/>
          <w:lang w:eastAsia="sl-SI"/>
        </w:rPr>
        <w:t>100 plėvele dengtų tablečių</w:t>
      </w:r>
    </w:p>
    <w:p w14:paraId="7CA12F66" w14:textId="77777777" w:rsidR="001B3019" w:rsidRPr="004E274E" w:rsidRDefault="001B3019" w:rsidP="001B3019">
      <w:pPr>
        <w:widowControl w:val="0"/>
        <w:spacing w:after="0" w:line="240" w:lineRule="auto"/>
        <w:rPr>
          <w:rFonts w:ascii="Times New Roman" w:eastAsia="Times New Roman" w:hAnsi="Times New Roman"/>
          <w:highlight w:val="lightGray"/>
          <w:lang w:eastAsia="sl-SI"/>
        </w:rPr>
      </w:pPr>
      <w:r w:rsidRPr="004E274E">
        <w:rPr>
          <w:rFonts w:ascii="Times New Roman" w:eastAsia="Times New Roman" w:hAnsi="Times New Roman"/>
          <w:highlight w:val="lightGray"/>
          <w:lang w:eastAsia="sl-SI"/>
        </w:rPr>
        <w:t>280 plėvele dengtų tablečių</w:t>
      </w:r>
    </w:p>
    <w:p w14:paraId="7CA12F67" w14:textId="77777777" w:rsidR="001B3019" w:rsidRPr="000E6779" w:rsidRDefault="001B3019" w:rsidP="001B3019">
      <w:pPr>
        <w:widowControl w:val="0"/>
        <w:spacing w:after="0" w:line="240" w:lineRule="auto"/>
        <w:rPr>
          <w:rFonts w:ascii="Times New Roman" w:eastAsia="Times New Roman" w:hAnsi="Times New Roman"/>
          <w:lang w:eastAsia="sl-SI"/>
        </w:rPr>
      </w:pPr>
      <w:r w:rsidRPr="004E274E">
        <w:rPr>
          <w:rFonts w:ascii="Times New Roman" w:eastAsia="Times New Roman" w:hAnsi="Times New Roman"/>
          <w:highlight w:val="lightGray"/>
          <w:lang w:eastAsia="sl-SI"/>
        </w:rPr>
        <w:t>500 plėvele dengtų tablečių</w:t>
      </w:r>
    </w:p>
    <w:p w14:paraId="7CA12F68"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69"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6A" w14:textId="77777777" w:rsidR="001B3019" w:rsidRPr="004E274E" w:rsidRDefault="001B3019" w:rsidP="001B301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lang w:eastAsia="sl-SI"/>
        </w:rPr>
      </w:pPr>
      <w:r w:rsidRPr="000E6779">
        <w:rPr>
          <w:rFonts w:ascii="Times New Roman" w:eastAsia="Times New Roman" w:hAnsi="Times New Roman"/>
          <w:b/>
          <w:bCs/>
          <w:lang w:eastAsia="sl-SI"/>
        </w:rPr>
        <w:t>5.</w:t>
      </w:r>
      <w:r w:rsidRPr="000E6779">
        <w:rPr>
          <w:rFonts w:ascii="Times New Roman" w:eastAsia="Times New Roman" w:hAnsi="Times New Roman"/>
          <w:b/>
          <w:bCs/>
          <w:lang w:eastAsia="sl-SI"/>
        </w:rPr>
        <w:tab/>
        <w:t>VARTOJIMO METODAS (-AI) IR BŪDAS (-AI)</w:t>
      </w:r>
    </w:p>
    <w:p w14:paraId="7CA12F6B"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6C"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Vartoti per burną.</w:t>
      </w:r>
    </w:p>
    <w:p w14:paraId="7CA12F6D"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Prieš vartojimą perskaitykite pakuotės lapelį.</w:t>
      </w:r>
    </w:p>
    <w:p w14:paraId="7CA12F6E"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6F"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70" w14:textId="77777777" w:rsidR="001B3019" w:rsidRPr="000E6779" w:rsidRDefault="001B3019" w:rsidP="001B301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bCs/>
          <w:lang w:eastAsia="sl-SI"/>
        </w:rPr>
      </w:pPr>
      <w:r w:rsidRPr="000E6779">
        <w:rPr>
          <w:rFonts w:ascii="Times New Roman" w:eastAsia="Times New Roman" w:hAnsi="Times New Roman"/>
          <w:b/>
          <w:bCs/>
          <w:lang w:eastAsia="sl-SI"/>
        </w:rPr>
        <w:t>6.</w:t>
      </w:r>
      <w:r w:rsidRPr="000E6779">
        <w:rPr>
          <w:rFonts w:ascii="Times New Roman" w:eastAsia="Times New Roman" w:hAnsi="Times New Roman"/>
          <w:b/>
          <w:bCs/>
          <w:lang w:eastAsia="sl-SI"/>
        </w:rPr>
        <w:tab/>
        <w:t>SPECIALUS ĮSPĖJIMAS, KAD VAISTINĮ PREPARATĄ BŪTINA LAIKYTI VAIKAMS NEPASTEBIMOJE IR NEPASIEKIAMOJE VIETOJE</w:t>
      </w:r>
    </w:p>
    <w:p w14:paraId="7CA12F71"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72"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Laikyti vaikams nepastebimoje ir nepasiekiamoje vietoje.</w:t>
      </w:r>
    </w:p>
    <w:p w14:paraId="7CA12F73"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74"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75" w14:textId="77777777" w:rsidR="001B3019" w:rsidRPr="004E274E" w:rsidRDefault="001B3019" w:rsidP="001B301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lang w:eastAsia="sl-SI"/>
        </w:rPr>
      </w:pPr>
      <w:r w:rsidRPr="000E6779">
        <w:rPr>
          <w:rFonts w:ascii="Times New Roman" w:eastAsia="Times New Roman" w:hAnsi="Times New Roman"/>
          <w:b/>
          <w:bCs/>
          <w:lang w:eastAsia="sl-SI"/>
        </w:rPr>
        <w:t>7.</w:t>
      </w:r>
      <w:r w:rsidRPr="000E6779">
        <w:rPr>
          <w:rFonts w:ascii="Times New Roman" w:eastAsia="Times New Roman" w:hAnsi="Times New Roman"/>
          <w:b/>
          <w:bCs/>
          <w:lang w:eastAsia="sl-SI"/>
        </w:rPr>
        <w:tab/>
        <w:t>KITAS (-I) SPECIALUS (-ŪS) ĮSPĖJIMAS (-AI) (JEI REIKIA)</w:t>
      </w:r>
    </w:p>
    <w:p w14:paraId="7CA12F76"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77"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78" w14:textId="77777777" w:rsidR="001B3019" w:rsidRPr="004E274E" w:rsidRDefault="001B3019" w:rsidP="001B301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lang w:eastAsia="sl-SI"/>
        </w:rPr>
      </w:pPr>
      <w:r w:rsidRPr="000E6779">
        <w:rPr>
          <w:rFonts w:ascii="Times New Roman" w:eastAsia="Times New Roman" w:hAnsi="Times New Roman"/>
          <w:b/>
          <w:bCs/>
          <w:lang w:eastAsia="sl-SI"/>
        </w:rPr>
        <w:t>8.</w:t>
      </w:r>
      <w:r w:rsidRPr="000E6779">
        <w:rPr>
          <w:rFonts w:ascii="Times New Roman" w:eastAsia="Times New Roman" w:hAnsi="Times New Roman"/>
          <w:b/>
          <w:bCs/>
          <w:lang w:eastAsia="sl-SI"/>
        </w:rPr>
        <w:tab/>
        <w:t>TINKAMUMO LAIKAS</w:t>
      </w:r>
    </w:p>
    <w:p w14:paraId="7CA12F79"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7A" w14:textId="77777777" w:rsidR="001B3019" w:rsidRPr="000E6779" w:rsidRDefault="00AA4E05" w:rsidP="001B3019">
      <w:pPr>
        <w:widowControl w:val="0"/>
        <w:spacing w:after="0" w:line="240" w:lineRule="auto"/>
        <w:rPr>
          <w:rFonts w:ascii="Times New Roman" w:eastAsia="Times New Roman" w:hAnsi="Times New Roman"/>
          <w:lang w:eastAsia="lt-LT"/>
        </w:rPr>
      </w:pPr>
      <w:r>
        <w:rPr>
          <w:rFonts w:ascii="Times New Roman" w:eastAsia="Times New Roman" w:hAnsi="Times New Roman"/>
          <w:lang w:eastAsia="lt-LT"/>
        </w:rPr>
        <w:t>EXP:</w:t>
      </w:r>
      <w:r w:rsidR="001B3019" w:rsidRPr="000E6779">
        <w:rPr>
          <w:rFonts w:ascii="Times New Roman" w:eastAsia="Times New Roman" w:hAnsi="Times New Roman"/>
          <w:lang w:eastAsia="lt-LT"/>
        </w:rPr>
        <w:t xml:space="preserve"> </w:t>
      </w:r>
      <w:r w:rsidR="001B3019" w:rsidRPr="009B6C68">
        <w:rPr>
          <w:rFonts w:ascii="Times New Roman" w:hAnsi="Times New Roman"/>
          <w:bCs/>
          <w:iCs/>
        </w:rPr>
        <w:t>{mm.MMMM}</w:t>
      </w:r>
    </w:p>
    <w:p w14:paraId="7CA12F7B"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7C"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7D" w14:textId="77777777" w:rsidR="001B3019" w:rsidRPr="000E6779" w:rsidRDefault="001B3019" w:rsidP="001B301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sl-SI"/>
        </w:rPr>
      </w:pPr>
      <w:r w:rsidRPr="000E6779">
        <w:rPr>
          <w:rFonts w:ascii="Times New Roman" w:eastAsia="Times New Roman" w:hAnsi="Times New Roman"/>
          <w:b/>
          <w:bCs/>
          <w:lang w:eastAsia="sl-SI"/>
        </w:rPr>
        <w:t>9.</w:t>
      </w:r>
      <w:r w:rsidRPr="000E6779">
        <w:rPr>
          <w:rFonts w:ascii="Times New Roman" w:eastAsia="Times New Roman" w:hAnsi="Times New Roman"/>
          <w:b/>
          <w:bCs/>
          <w:lang w:eastAsia="sl-SI"/>
        </w:rPr>
        <w:tab/>
        <w:t>SPECIALIOS LAIKYMO SĄLYGOS</w:t>
      </w:r>
    </w:p>
    <w:p w14:paraId="7CA12F7E"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7F"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Laikyti ne aukštesnėje kaip 25 °C temperatūroje.</w:t>
      </w:r>
    </w:p>
    <w:p w14:paraId="7CA12F80"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81"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82" w14:textId="77777777" w:rsidR="001B3019" w:rsidRPr="000E6779" w:rsidRDefault="001B3019" w:rsidP="001B301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bCs/>
          <w:lang w:eastAsia="sl-SI"/>
        </w:rPr>
      </w:pPr>
      <w:r w:rsidRPr="000E6779">
        <w:rPr>
          <w:rFonts w:ascii="Times New Roman" w:eastAsia="Times New Roman" w:hAnsi="Times New Roman"/>
          <w:b/>
          <w:bCs/>
          <w:lang w:eastAsia="sl-SI"/>
        </w:rPr>
        <w:t>10.</w:t>
      </w:r>
      <w:r w:rsidRPr="000E6779">
        <w:rPr>
          <w:rFonts w:ascii="Times New Roman" w:eastAsia="Times New Roman" w:hAnsi="Times New Roman"/>
          <w:b/>
          <w:bCs/>
          <w:lang w:eastAsia="sl-SI"/>
        </w:rPr>
        <w:tab/>
        <w:t>SPECIALIOS ATSARGUMO PRIEMONĖS DĖL NESUVARTOTO VAISTINIO PREPARATO AR JO ATLIEKŲ TVARKYMO (JEI REIKIA)</w:t>
      </w:r>
    </w:p>
    <w:p w14:paraId="7CA12F83"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84"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85" w14:textId="77777777" w:rsidR="001B3019" w:rsidRPr="000E6779" w:rsidRDefault="001B3019" w:rsidP="001B301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sl-SI"/>
        </w:rPr>
      </w:pPr>
      <w:r w:rsidRPr="000E6779">
        <w:rPr>
          <w:rFonts w:ascii="Times New Roman" w:eastAsia="Times New Roman" w:hAnsi="Times New Roman"/>
          <w:b/>
          <w:bCs/>
          <w:lang w:eastAsia="sl-SI"/>
        </w:rPr>
        <w:t>11.</w:t>
      </w:r>
      <w:r w:rsidRPr="000E6779">
        <w:rPr>
          <w:rFonts w:ascii="Times New Roman" w:eastAsia="Times New Roman" w:hAnsi="Times New Roman"/>
          <w:b/>
          <w:bCs/>
          <w:lang w:eastAsia="sl-SI"/>
        </w:rPr>
        <w:tab/>
        <w:t>REGISTRUOTOJO PAVADINIMAS IR ADRESAS</w:t>
      </w:r>
    </w:p>
    <w:p w14:paraId="7CA12F86"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87" w14:textId="77777777" w:rsidR="001B3019" w:rsidRPr="000E677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Pharmaceutical Works POLPHARMA SA</w:t>
      </w:r>
    </w:p>
    <w:p w14:paraId="7CA12F88" w14:textId="77777777" w:rsidR="001B301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19 Pelpli</w:t>
      </w:r>
      <w:r>
        <w:rPr>
          <w:rFonts w:ascii="Times New Roman" w:eastAsia="Times New Roman" w:hAnsi="Times New Roman"/>
          <w:lang w:eastAsia="lt-LT"/>
        </w:rPr>
        <w:t>ń</w:t>
      </w:r>
      <w:r w:rsidRPr="000E6779">
        <w:rPr>
          <w:rFonts w:ascii="Times New Roman" w:eastAsia="Times New Roman" w:hAnsi="Times New Roman"/>
          <w:lang w:eastAsia="lt-LT"/>
        </w:rPr>
        <w:t>ska</w:t>
      </w:r>
      <w:r w:rsidRPr="00166E3B">
        <w:rPr>
          <w:rFonts w:ascii="Times New Roman" w:eastAsia="Times New Roman" w:hAnsi="Times New Roman"/>
          <w:lang w:eastAsia="sl-SI"/>
        </w:rPr>
        <w:t xml:space="preserve"> </w:t>
      </w:r>
      <w:r>
        <w:rPr>
          <w:rFonts w:ascii="Times New Roman" w:eastAsia="Times New Roman" w:hAnsi="Times New Roman"/>
          <w:lang w:eastAsia="sl-SI"/>
        </w:rPr>
        <w:t>Street</w:t>
      </w:r>
    </w:p>
    <w:p w14:paraId="7CA12F89" w14:textId="77777777" w:rsidR="001B3019" w:rsidRPr="000E677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83-200 Starogard Gda</w:t>
      </w:r>
      <w:r>
        <w:rPr>
          <w:rFonts w:ascii="Times New Roman" w:eastAsia="Times New Roman" w:hAnsi="Times New Roman"/>
          <w:lang w:eastAsia="lt-LT"/>
        </w:rPr>
        <w:t>ń</w:t>
      </w:r>
      <w:r w:rsidRPr="000E6779">
        <w:rPr>
          <w:rFonts w:ascii="Times New Roman" w:eastAsia="Times New Roman" w:hAnsi="Times New Roman"/>
          <w:lang w:eastAsia="lt-LT"/>
        </w:rPr>
        <w:t>ski</w:t>
      </w:r>
    </w:p>
    <w:p w14:paraId="7CA12F8A" w14:textId="77777777" w:rsidR="001B3019" w:rsidRPr="000E677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Lenkija</w:t>
      </w:r>
    </w:p>
    <w:p w14:paraId="7CA12F8B" w14:textId="77777777" w:rsidR="001B3019" w:rsidRDefault="001B3019" w:rsidP="001B3019">
      <w:pPr>
        <w:spacing w:after="0" w:line="240" w:lineRule="auto"/>
        <w:rPr>
          <w:rFonts w:ascii="Times New Roman" w:hAnsi="Times New Roman"/>
          <w:noProof/>
          <w:szCs w:val="24"/>
        </w:rPr>
      </w:pPr>
    </w:p>
    <w:p w14:paraId="7CA12F8C" w14:textId="77777777" w:rsidR="001B3019" w:rsidRPr="009B6C68" w:rsidRDefault="001B3019" w:rsidP="001B3019">
      <w:pPr>
        <w:spacing w:after="0" w:line="240" w:lineRule="auto"/>
        <w:rPr>
          <w:rFonts w:ascii="Times New Roman" w:hAnsi="Times New Roman"/>
          <w:szCs w:val="24"/>
        </w:rPr>
      </w:pPr>
      <w:r w:rsidRPr="009B6C68">
        <w:rPr>
          <w:rFonts w:ascii="Times New Roman" w:hAnsi="Times New Roman"/>
          <w:noProof/>
          <w:szCs w:val="24"/>
        </w:rPr>
        <w:t>(logo) POLPHARMA</w:t>
      </w:r>
    </w:p>
    <w:p w14:paraId="7CA12F8D" w14:textId="77777777" w:rsidR="001B3019" w:rsidRPr="009B6C68" w:rsidRDefault="001B3019" w:rsidP="001B3019">
      <w:pPr>
        <w:widowControl w:val="0"/>
        <w:spacing w:after="0" w:line="240" w:lineRule="auto"/>
        <w:rPr>
          <w:rFonts w:ascii="Times New Roman" w:eastAsia="Times New Roman" w:hAnsi="Times New Roman"/>
          <w:lang w:eastAsia="lt-LT"/>
        </w:rPr>
      </w:pPr>
    </w:p>
    <w:p w14:paraId="7CA12F8E"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8F" w14:textId="77777777" w:rsidR="001B3019" w:rsidRPr="000E6779" w:rsidRDefault="001B3019" w:rsidP="001B301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sl-SI"/>
        </w:rPr>
      </w:pPr>
      <w:r w:rsidRPr="000E6779">
        <w:rPr>
          <w:rFonts w:ascii="Times New Roman" w:eastAsia="Times New Roman" w:hAnsi="Times New Roman"/>
          <w:b/>
          <w:bCs/>
          <w:lang w:eastAsia="sl-SI"/>
        </w:rPr>
        <w:t>12.</w:t>
      </w:r>
      <w:r w:rsidRPr="000E6779">
        <w:rPr>
          <w:rFonts w:ascii="Times New Roman" w:eastAsia="Times New Roman" w:hAnsi="Times New Roman"/>
          <w:b/>
          <w:bCs/>
          <w:lang w:eastAsia="sl-SI"/>
        </w:rPr>
        <w:tab/>
        <w:t>REGISTRACIJOS PAŽYMĖJIMO NUMERIS (-IAI)</w:t>
      </w:r>
    </w:p>
    <w:p w14:paraId="7CA12F90"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91" w14:textId="77777777" w:rsidR="001B3019" w:rsidRDefault="001B3019" w:rsidP="001B3019">
      <w:pPr>
        <w:widowControl w:val="0"/>
        <w:tabs>
          <w:tab w:val="left" w:pos="567"/>
          <w:tab w:val="left" w:pos="2160"/>
        </w:tabs>
        <w:spacing w:after="0" w:line="240" w:lineRule="auto"/>
        <w:rPr>
          <w:rFonts w:ascii="Times New Roman" w:eastAsia="Times New Roman" w:hAnsi="Times New Roman"/>
          <w:lang w:eastAsia="sl-SI"/>
        </w:rPr>
      </w:pPr>
      <w:r>
        <w:rPr>
          <w:rFonts w:ascii="Times New Roman" w:eastAsia="Times New Roman" w:hAnsi="Times New Roman"/>
          <w:lang w:eastAsia="sl-SI"/>
        </w:rPr>
        <w:t>POLMEPUR</w:t>
      </w:r>
      <w:r w:rsidRPr="000E6779">
        <w:rPr>
          <w:rFonts w:ascii="Times New Roman" w:eastAsia="Times New Roman" w:hAnsi="Times New Roman"/>
          <w:lang w:eastAsia="sl-SI"/>
        </w:rPr>
        <w:t xml:space="preserve"> 20</w:t>
      </w:r>
      <w:r>
        <w:rPr>
          <w:rFonts w:ascii="Times New Roman" w:eastAsia="Times New Roman" w:hAnsi="Times New Roman"/>
          <w:lang w:eastAsia="sl-SI"/>
        </w:rPr>
        <w:t> </w:t>
      </w:r>
      <w:r w:rsidRPr="000E6779">
        <w:rPr>
          <w:rFonts w:ascii="Times New Roman" w:eastAsia="Times New Roman" w:hAnsi="Times New Roman"/>
          <w:lang w:eastAsia="sl-SI"/>
        </w:rPr>
        <w:t>mg/12,5</w:t>
      </w:r>
      <w:r>
        <w:rPr>
          <w:rFonts w:ascii="Times New Roman" w:eastAsia="Times New Roman" w:hAnsi="Times New Roman"/>
          <w:lang w:eastAsia="sl-SI"/>
        </w:rPr>
        <w:t> </w:t>
      </w:r>
      <w:r w:rsidRPr="000E6779">
        <w:rPr>
          <w:rFonts w:ascii="Times New Roman" w:eastAsia="Times New Roman" w:hAnsi="Times New Roman"/>
          <w:lang w:eastAsia="sl-SI"/>
        </w:rPr>
        <w:t xml:space="preserve">mg </w:t>
      </w:r>
    </w:p>
    <w:p w14:paraId="7CA12F92" w14:textId="77777777" w:rsidR="001B3019" w:rsidRPr="00FB1873" w:rsidRDefault="001B3019" w:rsidP="001B3019">
      <w:pPr>
        <w:spacing w:after="0" w:line="240" w:lineRule="auto"/>
        <w:rPr>
          <w:rFonts w:ascii="Times New Roman" w:eastAsia="Times New Roman" w:hAnsi="Times New Roman"/>
          <w:bCs/>
          <w:szCs w:val="24"/>
        </w:rPr>
      </w:pPr>
      <w:r>
        <w:rPr>
          <w:rFonts w:ascii="Times New Roman" w:eastAsia="Times New Roman" w:hAnsi="Times New Roman"/>
          <w:bCs/>
          <w:szCs w:val="24"/>
        </w:rPr>
        <w:t xml:space="preserve">N14 - </w:t>
      </w:r>
      <w:r w:rsidRPr="00FB1873">
        <w:rPr>
          <w:rFonts w:ascii="Times New Roman" w:eastAsia="Times New Roman" w:hAnsi="Times New Roman"/>
          <w:bCs/>
          <w:szCs w:val="24"/>
        </w:rPr>
        <w:t xml:space="preserve">LT/1/16/3978/001 </w:t>
      </w:r>
    </w:p>
    <w:p w14:paraId="7CA12F93" w14:textId="77777777" w:rsidR="001B3019" w:rsidRPr="00377271" w:rsidRDefault="001B3019" w:rsidP="001B3019">
      <w:pPr>
        <w:spacing w:after="0" w:line="240" w:lineRule="auto"/>
        <w:rPr>
          <w:rFonts w:ascii="Times New Roman" w:hAnsi="Times New Roman"/>
          <w:highlight w:val="lightGray"/>
        </w:rPr>
      </w:pPr>
      <w:r w:rsidRPr="00377271">
        <w:rPr>
          <w:rFonts w:ascii="Times New Roman" w:hAnsi="Times New Roman"/>
          <w:highlight w:val="lightGray"/>
        </w:rPr>
        <w:t xml:space="preserve">N28 - LT/1/16/3978/002 </w:t>
      </w:r>
    </w:p>
    <w:p w14:paraId="7CA12F94" w14:textId="77777777" w:rsidR="001B3019" w:rsidRPr="00377271" w:rsidRDefault="001B3019" w:rsidP="001B3019">
      <w:pPr>
        <w:spacing w:after="0" w:line="240" w:lineRule="auto"/>
        <w:rPr>
          <w:rFonts w:ascii="Times New Roman" w:hAnsi="Times New Roman"/>
          <w:highlight w:val="lightGray"/>
        </w:rPr>
      </w:pPr>
      <w:r w:rsidRPr="00377271">
        <w:rPr>
          <w:rFonts w:ascii="Times New Roman" w:hAnsi="Times New Roman"/>
          <w:highlight w:val="lightGray"/>
        </w:rPr>
        <w:t xml:space="preserve">N30 - LT/1/16/3978/003 </w:t>
      </w:r>
    </w:p>
    <w:p w14:paraId="7CA12F95" w14:textId="77777777" w:rsidR="001B3019" w:rsidRPr="00377271" w:rsidRDefault="001B3019" w:rsidP="001B3019">
      <w:pPr>
        <w:spacing w:after="0" w:line="240" w:lineRule="auto"/>
        <w:rPr>
          <w:rFonts w:ascii="Times New Roman" w:hAnsi="Times New Roman"/>
          <w:highlight w:val="lightGray"/>
        </w:rPr>
      </w:pPr>
      <w:r w:rsidRPr="00377271">
        <w:rPr>
          <w:rFonts w:ascii="Times New Roman" w:hAnsi="Times New Roman"/>
          <w:highlight w:val="lightGray"/>
        </w:rPr>
        <w:t xml:space="preserve">N50 - LT/1/16/3978/004 </w:t>
      </w:r>
    </w:p>
    <w:p w14:paraId="7CA12F96" w14:textId="77777777" w:rsidR="001B3019" w:rsidRPr="00377271" w:rsidRDefault="001B3019" w:rsidP="001B3019">
      <w:pPr>
        <w:spacing w:after="0" w:line="240" w:lineRule="auto"/>
        <w:rPr>
          <w:rFonts w:ascii="Times New Roman" w:hAnsi="Times New Roman"/>
          <w:highlight w:val="lightGray"/>
        </w:rPr>
      </w:pPr>
      <w:r w:rsidRPr="00377271">
        <w:rPr>
          <w:rFonts w:ascii="Times New Roman" w:hAnsi="Times New Roman"/>
          <w:highlight w:val="lightGray"/>
        </w:rPr>
        <w:t xml:space="preserve">N56 - LT/1/16/3978/005 </w:t>
      </w:r>
    </w:p>
    <w:p w14:paraId="7CA12F97" w14:textId="77777777" w:rsidR="001B3019" w:rsidRPr="00377271" w:rsidRDefault="001B3019" w:rsidP="001B3019">
      <w:pPr>
        <w:spacing w:after="0" w:line="240" w:lineRule="auto"/>
        <w:rPr>
          <w:rFonts w:ascii="Times New Roman" w:hAnsi="Times New Roman"/>
          <w:highlight w:val="lightGray"/>
        </w:rPr>
      </w:pPr>
      <w:r w:rsidRPr="00377271">
        <w:rPr>
          <w:rFonts w:ascii="Times New Roman" w:hAnsi="Times New Roman"/>
          <w:highlight w:val="lightGray"/>
        </w:rPr>
        <w:t xml:space="preserve">N84 - LT/1/16/3978/006 </w:t>
      </w:r>
    </w:p>
    <w:p w14:paraId="7CA12F98" w14:textId="77777777" w:rsidR="001B3019" w:rsidRPr="00377271" w:rsidRDefault="001B3019" w:rsidP="001B3019">
      <w:pPr>
        <w:spacing w:after="0" w:line="240" w:lineRule="auto"/>
        <w:rPr>
          <w:rFonts w:ascii="Times New Roman" w:hAnsi="Times New Roman"/>
          <w:highlight w:val="lightGray"/>
        </w:rPr>
      </w:pPr>
      <w:r w:rsidRPr="00377271">
        <w:rPr>
          <w:rFonts w:ascii="Times New Roman" w:hAnsi="Times New Roman"/>
          <w:highlight w:val="lightGray"/>
        </w:rPr>
        <w:t xml:space="preserve">N90 - LT/1/16/3978/007 </w:t>
      </w:r>
    </w:p>
    <w:p w14:paraId="7CA12F99" w14:textId="77777777" w:rsidR="001B3019" w:rsidRPr="00377271" w:rsidRDefault="001B3019" w:rsidP="001B3019">
      <w:pPr>
        <w:spacing w:after="0" w:line="240" w:lineRule="auto"/>
        <w:rPr>
          <w:rFonts w:ascii="Times New Roman" w:hAnsi="Times New Roman"/>
          <w:highlight w:val="lightGray"/>
        </w:rPr>
      </w:pPr>
      <w:r w:rsidRPr="00377271">
        <w:rPr>
          <w:rFonts w:ascii="Times New Roman" w:hAnsi="Times New Roman"/>
          <w:highlight w:val="lightGray"/>
        </w:rPr>
        <w:t xml:space="preserve">N98 - LT/1/16/3978/008 </w:t>
      </w:r>
    </w:p>
    <w:p w14:paraId="7CA12F9A" w14:textId="77777777" w:rsidR="001B3019" w:rsidRPr="00377271" w:rsidRDefault="001B3019" w:rsidP="001B3019">
      <w:pPr>
        <w:spacing w:after="0" w:line="240" w:lineRule="auto"/>
        <w:rPr>
          <w:rFonts w:ascii="Times New Roman" w:hAnsi="Times New Roman"/>
          <w:highlight w:val="lightGray"/>
        </w:rPr>
      </w:pPr>
      <w:r w:rsidRPr="00377271">
        <w:rPr>
          <w:rFonts w:ascii="Times New Roman" w:hAnsi="Times New Roman"/>
          <w:highlight w:val="lightGray"/>
        </w:rPr>
        <w:t xml:space="preserve">N100 - LT/1/16/3978/009 </w:t>
      </w:r>
    </w:p>
    <w:p w14:paraId="7CA12F9B" w14:textId="77777777" w:rsidR="001B3019" w:rsidRPr="00377271" w:rsidRDefault="001B3019" w:rsidP="001B3019">
      <w:pPr>
        <w:spacing w:after="0" w:line="240" w:lineRule="auto"/>
        <w:rPr>
          <w:rFonts w:ascii="Times New Roman" w:hAnsi="Times New Roman"/>
          <w:highlight w:val="lightGray"/>
        </w:rPr>
      </w:pPr>
      <w:r w:rsidRPr="00377271">
        <w:rPr>
          <w:rFonts w:ascii="Times New Roman" w:hAnsi="Times New Roman"/>
          <w:highlight w:val="lightGray"/>
        </w:rPr>
        <w:t xml:space="preserve">N280 - LT/1/16/3978/010 </w:t>
      </w:r>
    </w:p>
    <w:p w14:paraId="7CA12F9C" w14:textId="77777777" w:rsidR="001B3019" w:rsidRPr="00377271" w:rsidRDefault="001B3019" w:rsidP="001B3019">
      <w:pPr>
        <w:widowControl w:val="0"/>
        <w:tabs>
          <w:tab w:val="left" w:pos="567"/>
          <w:tab w:val="left" w:pos="2160"/>
        </w:tabs>
        <w:spacing w:after="0" w:line="240" w:lineRule="auto"/>
        <w:rPr>
          <w:rFonts w:ascii="Times New Roman" w:hAnsi="Times New Roman"/>
          <w:highlight w:val="lightGray"/>
        </w:rPr>
      </w:pPr>
      <w:r w:rsidRPr="00377271">
        <w:rPr>
          <w:rFonts w:ascii="Times New Roman" w:hAnsi="Times New Roman"/>
          <w:highlight w:val="lightGray"/>
        </w:rPr>
        <w:t xml:space="preserve">N500 - LT/1/16/3978/011 </w:t>
      </w:r>
    </w:p>
    <w:p w14:paraId="7CA12F9D" w14:textId="77777777" w:rsidR="001B3019" w:rsidRPr="00377271" w:rsidRDefault="001B3019" w:rsidP="001B3019">
      <w:pPr>
        <w:widowControl w:val="0"/>
        <w:tabs>
          <w:tab w:val="left" w:pos="567"/>
          <w:tab w:val="left" w:pos="2160"/>
        </w:tabs>
        <w:spacing w:after="0" w:line="240" w:lineRule="auto"/>
        <w:rPr>
          <w:rFonts w:ascii="Times New Roman" w:hAnsi="Times New Roman"/>
          <w:highlight w:val="lightGray"/>
        </w:rPr>
      </w:pPr>
    </w:p>
    <w:p w14:paraId="7CA12F9E" w14:textId="77777777" w:rsidR="001B3019" w:rsidRPr="00377271" w:rsidRDefault="001B3019" w:rsidP="001B3019">
      <w:pPr>
        <w:widowControl w:val="0"/>
        <w:tabs>
          <w:tab w:val="left" w:pos="567"/>
          <w:tab w:val="left" w:pos="2160"/>
        </w:tabs>
        <w:spacing w:after="0" w:line="240" w:lineRule="auto"/>
        <w:rPr>
          <w:rFonts w:ascii="Times New Roman" w:hAnsi="Times New Roman"/>
          <w:highlight w:val="lightGray"/>
        </w:rPr>
      </w:pPr>
      <w:r w:rsidRPr="00377271">
        <w:rPr>
          <w:rFonts w:ascii="Times New Roman" w:hAnsi="Times New Roman"/>
          <w:highlight w:val="lightGray"/>
        </w:rPr>
        <w:t xml:space="preserve">POLMEPUR 20 mg/25 mg </w:t>
      </w:r>
    </w:p>
    <w:p w14:paraId="7CA12F9F" w14:textId="77777777" w:rsidR="001B3019" w:rsidRPr="00377271" w:rsidRDefault="001B3019" w:rsidP="001B3019">
      <w:pPr>
        <w:spacing w:after="0" w:line="240" w:lineRule="auto"/>
        <w:rPr>
          <w:rFonts w:ascii="Times New Roman" w:hAnsi="Times New Roman"/>
          <w:highlight w:val="lightGray"/>
        </w:rPr>
      </w:pPr>
      <w:r w:rsidRPr="00377271">
        <w:rPr>
          <w:rFonts w:ascii="Times New Roman" w:hAnsi="Times New Roman"/>
          <w:highlight w:val="lightGray"/>
        </w:rPr>
        <w:t>N14 - LT/1/16/3978/012</w:t>
      </w:r>
    </w:p>
    <w:p w14:paraId="7CA12FA0" w14:textId="77777777" w:rsidR="001B3019" w:rsidRPr="00377271" w:rsidRDefault="001B3019" w:rsidP="001B3019">
      <w:pPr>
        <w:spacing w:after="0" w:line="240" w:lineRule="auto"/>
        <w:rPr>
          <w:rFonts w:ascii="Times New Roman" w:hAnsi="Times New Roman"/>
          <w:highlight w:val="lightGray"/>
        </w:rPr>
      </w:pPr>
      <w:r w:rsidRPr="00377271">
        <w:rPr>
          <w:rFonts w:ascii="Times New Roman" w:hAnsi="Times New Roman"/>
          <w:highlight w:val="lightGray"/>
        </w:rPr>
        <w:t xml:space="preserve">N28 - LT/1/16/3978/013 </w:t>
      </w:r>
    </w:p>
    <w:p w14:paraId="7CA12FA1" w14:textId="77777777" w:rsidR="001B3019" w:rsidRPr="00377271" w:rsidRDefault="001B3019" w:rsidP="001B3019">
      <w:pPr>
        <w:spacing w:after="0" w:line="240" w:lineRule="auto"/>
        <w:rPr>
          <w:rFonts w:ascii="Times New Roman" w:hAnsi="Times New Roman"/>
          <w:highlight w:val="lightGray"/>
        </w:rPr>
      </w:pPr>
      <w:r w:rsidRPr="00377271">
        <w:rPr>
          <w:rFonts w:ascii="Times New Roman" w:hAnsi="Times New Roman"/>
          <w:highlight w:val="lightGray"/>
        </w:rPr>
        <w:t xml:space="preserve">N30 - LT/1/16/3978/014 </w:t>
      </w:r>
    </w:p>
    <w:p w14:paraId="7CA12FA2" w14:textId="77777777" w:rsidR="001B3019" w:rsidRPr="00377271" w:rsidRDefault="001B3019" w:rsidP="001B3019">
      <w:pPr>
        <w:spacing w:after="0" w:line="240" w:lineRule="auto"/>
        <w:rPr>
          <w:rFonts w:ascii="Times New Roman" w:hAnsi="Times New Roman"/>
          <w:highlight w:val="lightGray"/>
        </w:rPr>
      </w:pPr>
      <w:r w:rsidRPr="00377271">
        <w:rPr>
          <w:rFonts w:ascii="Times New Roman" w:hAnsi="Times New Roman"/>
          <w:highlight w:val="lightGray"/>
        </w:rPr>
        <w:t xml:space="preserve">N50 - LT/1/16/3978/015 </w:t>
      </w:r>
    </w:p>
    <w:p w14:paraId="7CA12FA3" w14:textId="77777777" w:rsidR="001B3019" w:rsidRPr="00377271" w:rsidRDefault="001B3019" w:rsidP="001B3019">
      <w:pPr>
        <w:spacing w:after="0" w:line="240" w:lineRule="auto"/>
        <w:rPr>
          <w:rFonts w:ascii="Times New Roman" w:hAnsi="Times New Roman"/>
          <w:highlight w:val="lightGray"/>
        </w:rPr>
      </w:pPr>
      <w:r w:rsidRPr="00377271">
        <w:rPr>
          <w:rFonts w:ascii="Times New Roman" w:hAnsi="Times New Roman"/>
          <w:highlight w:val="lightGray"/>
        </w:rPr>
        <w:t xml:space="preserve">N56 - LT/1/16/3978/016 </w:t>
      </w:r>
    </w:p>
    <w:p w14:paraId="7CA12FA4" w14:textId="77777777" w:rsidR="001B3019" w:rsidRPr="00377271" w:rsidRDefault="001B3019" w:rsidP="001B3019">
      <w:pPr>
        <w:spacing w:after="0" w:line="240" w:lineRule="auto"/>
        <w:rPr>
          <w:rFonts w:ascii="Times New Roman" w:hAnsi="Times New Roman"/>
          <w:highlight w:val="lightGray"/>
        </w:rPr>
      </w:pPr>
      <w:r w:rsidRPr="00377271">
        <w:rPr>
          <w:rFonts w:ascii="Times New Roman" w:hAnsi="Times New Roman"/>
          <w:highlight w:val="lightGray"/>
        </w:rPr>
        <w:t xml:space="preserve">N84 - LT/1/16/3978/017 </w:t>
      </w:r>
    </w:p>
    <w:p w14:paraId="7CA12FA5" w14:textId="77777777" w:rsidR="001B3019" w:rsidRPr="00377271" w:rsidRDefault="001B3019" w:rsidP="001B3019">
      <w:pPr>
        <w:spacing w:after="0" w:line="240" w:lineRule="auto"/>
        <w:rPr>
          <w:rFonts w:ascii="Times New Roman" w:hAnsi="Times New Roman"/>
          <w:highlight w:val="lightGray"/>
        </w:rPr>
      </w:pPr>
      <w:r w:rsidRPr="00377271">
        <w:rPr>
          <w:rFonts w:ascii="Times New Roman" w:hAnsi="Times New Roman"/>
          <w:highlight w:val="lightGray"/>
        </w:rPr>
        <w:t xml:space="preserve">N90 - LT/1/16/3978/018 </w:t>
      </w:r>
    </w:p>
    <w:p w14:paraId="7CA12FA6" w14:textId="77777777" w:rsidR="001B3019" w:rsidRPr="00377271" w:rsidRDefault="001B3019" w:rsidP="001B3019">
      <w:pPr>
        <w:spacing w:after="0" w:line="240" w:lineRule="auto"/>
        <w:rPr>
          <w:rFonts w:ascii="Times New Roman" w:hAnsi="Times New Roman"/>
          <w:highlight w:val="lightGray"/>
        </w:rPr>
      </w:pPr>
      <w:r w:rsidRPr="00377271">
        <w:rPr>
          <w:rFonts w:ascii="Times New Roman" w:hAnsi="Times New Roman"/>
          <w:highlight w:val="lightGray"/>
        </w:rPr>
        <w:t xml:space="preserve">N98 - LT/1/16/3978/019 </w:t>
      </w:r>
    </w:p>
    <w:p w14:paraId="7CA12FA7" w14:textId="77777777" w:rsidR="001B3019" w:rsidRPr="00377271" w:rsidRDefault="001B3019" w:rsidP="001B3019">
      <w:pPr>
        <w:spacing w:after="0" w:line="240" w:lineRule="auto"/>
        <w:rPr>
          <w:rFonts w:ascii="Times New Roman" w:hAnsi="Times New Roman"/>
          <w:highlight w:val="lightGray"/>
        </w:rPr>
      </w:pPr>
      <w:r w:rsidRPr="00377271">
        <w:rPr>
          <w:rFonts w:ascii="Times New Roman" w:hAnsi="Times New Roman"/>
          <w:highlight w:val="lightGray"/>
        </w:rPr>
        <w:t xml:space="preserve">N100 - LT/1/16/3978/020 </w:t>
      </w:r>
    </w:p>
    <w:p w14:paraId="7CA12FA8" w14:textId="77777777" w:rsidR="001B3019" w:rsidRPr="00377271" w:rsidRDefault="001B3019" w:rsidP="001B3019">
      <w:pPr>
        <w:spacing w:after="0" w:line="240" w:lineRule="auto"/>
        <w:rPr>
          <w:rFonts w:ascii="Times New Roman" w:hAnsi="Times New Roman"/>
          <w:highlight w:val="lightGray"/>
        </w:rPr>
      </w:pPr>
      <w:r w:rsidRPr="00377271">
        <w:rPr>
          <w:rFonts w:ascii="Times New Roman" w:hAnsi="Times New Roman"/>
          <w:highlight w:val="lightGray"/>
        </w:rPr>
        <w:t xml:space="preserve">N280 - LT/1/16/3978/021 </w:t>
      </w:r>
    </w:p>
    <w:p w14:paraId="7CA12FA9" w14:textId="77777777" w:rsidR="001B3019" w:rsidRDefault="001B3019" w:rsidP="001B3019">
      <w:pPr>
        <w:widowControl w:val="0"/>
        <w:tabs>
          <w:tab w:val="left" w:pos="567"/>
          <w:tab w:val="left" w:pos="2160"/>
        </w:tabs>
        <w:spacing w:after="0" w:line="240" w:lineRule="auto"/>
        <w:rPr>
          <w:rFonts w:ascii="Times New Roman" w:eastAsia="Times New Roman" w:hAnsi="Times New Roman"/>
          <w:bCs/>
          <w:szCs w:val="24"/>
        </w:rPr>
      </w:pPr>
      <w:r w:rsidRPr="00377271">
        <w:rPr>
          <w:rFonts w:ascii="Times New Roman" w:hAnsi="Times New Roman"/>
          <w:highlight w:val="lightGray"/>
        </w:rPr>
        <w:t>N500 - LT/1/16/3978/022</w:t>
      </w:r>
      <w:r w:rsidRPr="00FB1873">
        <w:rPr>
          <w:rFonts w:ascii="Times New Roman" w:eastAsia="Times New Roman" w:hAnsi="Times New Roman"/>
          <w:bCs/>
          <w:szCs w:val="24"/>
        </w:rPr>
        <w:t xml:space="preserve"> </w:t>
      </w:r>
    </w:p>
    <w:p w14:paraId="7CA12FAA"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AB"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AC" w14:textId="77777777" w:rsidR="001B3019" w:rsidRPr="000E6779" w:rsidRDefault="001B3019" w:rsidP="001B301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sl-SI"/>
        </w:rPr>
      </w:pPr>
      <w:r w:rsidRPr="000E6779">
        <w:rPr>
          <w:rFonts w:ascii="Times New Roman" w:eastAsia="Times New Roman" w:hAnsi="Times New Roman"/>
          <w:b/>
          <w:bCs/>
          <w:lang w:eastAsia="sl-SI"/>
        </w:rPr>
        <w:lastRenderedPageBreak/>
        <w:t>13.</w:t>
      </w:r>
      <w:r w:rsidRPr="000E6779">
        <w:rPr>
          <w:rFonts w:ascii="Times New Roman" w:eastAsia="Times New Roman" w:hAnsi="Times New Roman"/>
          <w:b/>
          <w:bCs/>
          <w:lang w:eastAsia="sl-SI"/>
        </w:rPr>
        <w:tab/>
        <w:t>SERIJOS NUMERIS</w:t>
      </w:r>
    </w:p>
    <w:p w14:paraId="7CA12FAD"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AE" w14:textId="77777777" w:rsidR="001B3019" w:rsidRPr="000E6779" w:rsidRDefault="00AA4E05" w:rsidP="001B3019">
      <w:pPr>
        <w:widowControl w:val="0"/>
        <w:spacing w:after="0" w:line="240" w:lineRule="auto"/>
        <w:rPr>
          <w:rFonts w:ascii="Times New Roman" w:eastAsia="Times New Roman" w:hAnsi="Times New Roman"/>
          <w:lang w:eastAsia="lt-LT"/>
        </w:rPr>
      </w:pPr>
      <w:r>
        <w:rPr>
          <w:rFonts w:ascii="Times New Roman" w:eastAsia="Times New Roman" w:hAnsi="Times New Roman"/>
          <w:lang w:eastAsia="lt-LT"/>
        </w:rPr>
        <w:t>Lot:</w:t>
      </w:r>
    </w:p>
    <w:p w14:paraId="7CA12FAF"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B0"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B1" w14:textId="77777777" w:rsidR="001B3019" w:rsidRPr="000E6779" w:rsidRDefault="001B3019" w:rsidP="001B301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sl-SI"/>
        </w:rPr>
      </w:pPr>
      <w:r w:rsidRPr="000E6779">
        <w:rPr>
          <w:rFonts w:ascii="Times New Roman" w:eastAsia="Times New Roman" w:hAnsi="Times New Roman"/>
          <w:b/>
          <w:bCs/>
          <w:lang w:eastAsia="sl-SI"/>
        </w:rPr>
        <w:t>14.</w:t>
      </w:r>
      <w:r w:rsidRPr="000E6779">
        <w:rPr>
          <w:rFonts w:ascii="Times New Roman" w:eastAsia="Times New Roman" w:hAnsi="Times New Roman"/>
          <w:b/>
          <w:bCs/>
          <w:lang w:eastAsia="sl-SI"/>
        </w:rPr>
        <w:tab/>
        <w:t>PARDAVIMO (IŠDAVIMO) TVARKA</w:t>
      </w:r>
    </w:p>
    <w:p w14:paraId="7CA12FB2"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B3" w14:textId="77777777" w:rsidR="001B3019" w:rsidRPr="000E677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Receptinis vaistas.</w:t>
      </w:r>
    </w:p>
    <w:p w14:paraId="7CA12FB4"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B5"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B6" w14:textId="77777777" w:rsidR="001B3019" w:rsidRPr="000E6779" w:rsidRDefault="001B3019" w:rsidP="001B301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sl-SI"/>
        </w:rPr>
      </w:pPr>
      <w:r w:rsidRPr="000E6779">
        <w:rPr>
          <w:rFonts w:ascii="Times New Roman" w:eastAsia="Times New Roman" w:hAnsi="Times New Roman"/>
          <w:b/>
          <w:bCs/>
          <w:lang w:eastAsia="sl-SI"/>
        </w:rPr>
        <w:t>15.</w:t>
      </w:r>
      <w:r w:rsidRPr="000E6779">
        <w:rPr>
          <w:rFonts w:ascii="Times New Roman" w:eastAsia="Times New Roman" w:hAnsi="Times New Roman"/>
          <w:b/>
          <w:bCs/>
          <w:lang w:eastAsia="sl-SI"/>
        </w:rPr>
        <w:tab/>
        <w:t>VARTOJIMO INSTRUKCIJA</w:t>
      </w:r>
    </w:p>
    <w:p w14:paraId="7CA12FB7"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B8"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B9" w14:textId="77777777" w:rsidR="001B3019" w:rsidRPr="000E6779" w:rsidRDefault="001B3019" w:rsidP="001B301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sl-SI"/>
        </w:rPr>
      </w:pPr>
      <w:r w:rsidRPr="000E6779">
        <w:rPr>
          <w:rFonts w:ascii="Times New Roman" w:eastAsia="Times New Roman" w:hAnsi="Times New Roman"/>
          <w:b/>
          <w:bCs/>
          <w:lang w:eastAsia="sl-SI"/>
        </w:rPr>
        <w:t>16.</w:t>
      </w:r>
      <w:r w:rsidRPr="000E6779">
        <w:rPr>
          <w:rFonts w:ascii="Times New Roman" w:eastAsia="Times New Roman" w:hAnsi="Times New Roman"/>
          <w:b/>
          <w:bCs/>
          <w:lang w:eastAsia="sl-SI"/>
        </w:rPr>
        <w:tab/>
        <w:t>INFORMACIJA BRAILIO RAŠTU</w:t>
      </w:r>
    </w:p>
    <w:p w14:paraId="7CA12FBA"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BB"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POLMEPUR</w:t>
      </w:r>
      <w:r w:rsidRPr="000E6779">
        <w:rPr>
          <w:rFonts w:ascii="Times New Roman" w:eastAsia="Times New Roman" w:hAnsi="Times New Roman"/>
          <w:lang w:eastAsia="sl-SI"/>
        </w:rPr>
        <w:t xml:space="preserve"> 20</w:t>
      </w:r>
      <w:r>
        <w:rPr>
          <w:rFonts w:ascii="Times New Roman" w:eastAsia="Times New Roman" w:hAnsi="Times New Roman"/>
          <w:lang w:eastAsia="sl-SI"/>
        </w:rPr>
        <w:t> </w:t>
      </w:r>
      <w:r w:rsidRPr="000E6779">
        <w:rPr>
          <w:rFonts w:ascii="Times New Roman" w:eastAsia="Times New Roman" w:hAnsi="Times New Roman"/>
          <w:lang w:eastAsia="sl-SI"/>
        </w:rPr>
        <w:t>mg/12,5</w:t>
      </w:r>
      <w:r>
        <w:rPr>
          <w:rFonts w:ascii="Times New Roman" w:eastAsia="Times New Roman" w:hAnsi="Times New Roman"/>
          <w:lang w:eastAsia="sl-SI"/>
        </w:rPr>
        <w:t> </w:t>
      </w:r>
      <w:r w:rsidRPr="000E6779">
        <w:rPr>
          <w:rFonts w:ascii="Times New Roman" w:eastAsia="Times New Roman" w:hAnsi="Times New Roman"/>
          <w:lang w:eastAsia="sl-SI"/>
        </w:rPr>
        <w:t>mg</w:t>
      </w:r>
    </w:p>
    <w:p w14:paraId="7CA12FBC"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sl-SI"/>
        </w:rPr>
      </w:pPr>
      <w:r w:rsidRPr="004E274E">
        <w:rPr>
          <w:rFonts w:ascii="Times New Roman" w:eastAsia="Times New Roman" w:hAnsi="Times New Roman"/>
          <w:highlight w:val="lightGray"/>
          <w:lang w:eastAsia="sl-SI"/>
        </w:rPr>
        <w:t>POLMEPUR 20 mg/25 mg</w:t>
      </w:r>
    </w:p>
    <w:p w14:paraId="7CA12FBD"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2FBE"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2FBF" w14:textId="77777777" w:rsidR="001B3019" w:rsidRPr="000E6779" w:rsidRDefault="001B3019" w:rsidP="001B3019">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i/>
          <w:lang w:eastAsia="lt-LT" w:bidi="lt-LT"/>
        </w:rPr>
      </w:pPr>
      <w:r w:rsidRPr="000E6779">
        <w:rPr>
          <w:rFonts w:ascii="Times New Roman" w:eastAsia="Times New Roman" w:hAnsi="Times New Roman"/>
          <w:b/>
          <w:lang w:eastAsia="lt-LT" w:bidi="lt-LT"/>
        </w:rPr>
        <w:t>17.</w:t>
      </w:r>
      <w:r w:rsidRPr="000E6779">
        <w:rPr>
          <w:rFonts w:ascii="Times New Roman" w:eastAsia="Times New Roman" w:hAnsi="Times New Roman"/>
          <w:b/>
          <w:lang w:eastAsia="lt-LT" w:bidi="lt-LT"/>
        </w:rPr>
        <w:tab/>
        <w:t>UNIKALUS IDENTIFIKATORIUS – 2D BRŪKŠNINIS KODAS</w:t>
      </w:r>
    </w:p>
    <w:p w14:paraId="7CA12FC0" w14:textId="77777777" w:rsidR="001B3019" w:rsidRPr="000E6779" w:rsidRDefault="001B3019" w:rsidP="001B3019">
      <w:pPr>
        <w:spacing w:after="0" w:line="240" w:lineRule="auto"/>
        <w:rPr>
          <w:rFonts w:ascii="Times New Roman" w:eastAsia="Times New Roman" w:hAnsi="Times New Roman"/>
          <w:lang w:eastAsia="lt-LT" w:bidi="lt-LT"/>
        </w:rPr>
      </w:pPr>
    </w:p>
    <w:p w14:paraId="7CA12FC1" w14:textId="77777777" w:rsidR="001B3019" w:rsidRPr="000E6779" w:rsidRDefault="001B3019" w:rsidP="001B3019">
      <w:pPr>
        <w:tabs>
          <w:tab w:val="left" w:pos="567"/>
        </w:tabs>
        <w:spacing w:after="0" w:line="240" w:lineRule="auto"/>
        <w:rPr>
          <w:rFonts w:ascii="Times New Roman" w:eastAsia="Times New Roman" w:hAnsi="Times New Roman"/>
          <w:shd w:val="clear" w:color="auto" w:fill="CCCCCC"/>
          <w:lang w:eastAsia="lt-LT" w:bidi="lt-LT"/>
        </w:rPr>
      </w:pPr>
      <w:r w:rsidRPr="004E274E">
        <w:rPr>
          <w:rFonts w:ascii="Times New Roman" w:eastAsia="Times New Roman" w:hAnsi="Times New Roman"/>
          <w:highlight w:val="lightGray"/>
          <w:lang w:eastAsia="lt-LT" w:bidi="lt-LT"/>
        </w:rPr>
        <w:t>2D brūkšninis kodas su nurodytu unikaliu identifikatoriumi.</w:t>
      </w:r>
    </w:p>
    <w:p w14:paraId="7CA12FC2" w14:textId="77777777" w:rsidR="001B3019" w:rsidRPr="000E6779" w:rsidRDefault="001B3019" w:rsidP="001B3019">
      <w:pPr>
        <w:spacing w:after="0" w:line="240" w:lineRule="auto"/>
        <w:rPr>
          <w:rFonts w:ascii="Times New Roman" w:eastAsia="Times New Roman" w:hAnsi="Times New Roman"/>
          <w:lang w:eastAsia="lt-LT" w:bidi="lt-LT"/>
        </w:rPr>
      </w:pPr>
    </w:p>
    <w:p w14:paraId="7CA12FC3" w14:textId="77777777" w:rsidR="001B3019" w:rsidRPr="000E6779" w:rsidRDefault="001B3019" w:rsidP="001B3019">
      <w:pPr>
        <w:spacing w:after="0" w:line="240" w:lineRule="auto"/>
        <w:rPr>
          <w:rFonts w:ascii="Times New Roman" w:eastAsia="Times New Roman" w:hAnsi="Times New Roman"/>
          <w:lang w:eastAsia="lt-LT" w:bidi="lt-LT"/>
        </w:rPr>
      </w:pPr>
    </w:p>
    <w:p w14:paraId="7CA12FC4" w14:textId="77777777" w:rsidR="001B3019" w:rsidRPr="000E6779" w:rsidRDefault="001B3019" w:rsidP="001B3019">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i/>
          <w:lang w:eastAsia="lt-LT" w:bidi="lt-LT"/>
        </w:rPr>
      </w:pPr>
      <w:r w:rsidRPr="000E6779">
        <w:rPr>
          <w:rFonts w:ascii="Times New Roman" w:eastAsia="Times New Roman" w:hAnsi="Times New Roman"/>
          <w:b/>
          <w:lang w:eastAsia="lt-LT" w:bidi="lt-LT"/>
        </w:rPr>
        <w:t>18.</w:t>
      </w:r>
      <w:r w:rsidRPr="000E6779">
        <w:rPr>
          <w:rFonts w:ascii="Times New Roman" w:eastAsia="Times New Roman" w:hAnsi="Times New Roman"/>
          <w:b/>
          <w:lang w:eastAsia="lt-LT" w:bidi="lt-LT"/>
        </w:rPr>
        <w:tab/>
        <w:t>UNIKALUS IDENTIFIKATORIUS – ŽMONĖMS SUPRANTAMI DUOMENYS</w:t>
      </w:r>
    </w:p>
    <w:p w14:paraId="7CA12FC5" w14:textId="77777777" w:rsidR="001B3019" w:rsidRPr="000E6779" w:rsidRDefault="001B3019" w:rsidP="001B3019">
      <w:pPr>
        <w:spacing w:after="0" w:line="240" w:lineRule="auto"/>
        <w:rPr>
          <w:rFonts w:ascii="Times New Roman" w:eastAsia="Times New Roman" w:hAnsi="Times New Roman"/>
          <w:lang w:eastAsia="lt-LT" w:bidi="lt-LT"/>
        </w:rPr>
      </w:pPr>
    </w:p>
    <w:p w14:paraId="7CA12FC6" w14:textId="77777777" w:rsidR="001B3019" w:rsidRPr="00377271" w:rsidRDefault="001B3019" w:rsidP="001B3019">
      <w:pPr>
        <w:tabs>
          <w:tab w:val="left" w:pos="567"/>
        </w:tabs>
        <w:spacing w:after="0" w:line="240" w:lineRule="auto"/>
        <w:rPr>
          <w:rFonts w:ascii="Times New Roman" w:hAnsi="Times New Roman"/>
          <w:color w:val="008000"/>
        </w:rPr>
      </w:pPr>
      <w:r w:rsidRPr="00377271">
        <w:rPr>
          <w:rFonts w:ascii="Times New Roman" w:hAnsi="Times New Roman"/>
        </w:rPr>
        <w:t>PC: {numeris}</w:t>
      </w:r>
    </w:p>
    <w:p w14:paraId="7CA12FC7" w14:textId="77777777" w:rsidR="001B3019" w:rsidRPr="00377271" w:rsidRDefault="001B3019" w:rsidP="001B3019">
      <w:pPr>
        <w:tabs>
          <w:tab w:val="left" w:pos="567"/>
        </w:tabs>
        <w:spacing w:after="0" w:line="240" w:lineRule="auto"/>
        <w:rPr>
          <w:rFonts w:ascii="Times New Roman" w:hAnsi="Times New Roman"/>
        </w:rPr>
      </w:pPr>
      <w:r w:rsidRPr="00377271">
        <w:rPr>
          <w:rFonts w:ascii="Times New Roman" w:hAnsi="Times New Roman"/>
        </w:rPr>
        <w:t>SN: {numeris}</w:t>
      </w:r>
    </w:p>
    <w:p w14:paraId="7CA12FC8" w14:textId="77777777" w:rsidR="001B3019" w:rsidRPr="000E6779" w:rsidRDefault="001B3019" w:rsidP="001B3019">
      <w:pPr>
        <w:tabs>
          <w:tab w:val="left" w:pos="567"/>
        </w:tabs>
        <w:spacing w:after="0" w:line="240" w:lineRule="auto"/>
        <w:rPr>
          <w:rFonts w:ascii="Times New Roman" w:eastAsia="Times New Roman" w:hAnsi="Times New Roman"/>
          <w:vanish/>
          <w:lang w:eastAsia="lt-LT" w:bidi="lt-LT"/>
        </w:rPr>
      </w:pPr>
      <w:r w:rsidRPr="004E274E">
        <w:rPr>
          <w:rFonts w:ascii="Times New Roman" w:eastAsia="Times New Roman" w:hAnsi="Times New Roman"/>
          <w:highlight w:val="lightGray"/>
          <w:lang w:eastAsia="lt-LT" w:bidi="lt-LT"/>
        </w:rPr>
        <w:t>NN: {numeris}</w:t>
      </w:r>
    </w:p>
    <w:p w14:paraId="7CA12FC9"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2FCA" w14:textId="77777777" w:rsidR="001B3019" w:rsidRPr="000E6779" w:rsidRDefault="001B3019" w:rsidP="001B301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sl-SI"/>
        </w:rPr>
      </w:pPr>
      <w:r w:rsidRPr="000E6779">
        <w:rPr>
          <w:rFonts w:ascii="Times New Roman" w:eastAsia="Times New Roman" w:hAnsi="Times New Roman"/>
          <w:b/>
          <w:bCs/>
          <w:lang w:eastAsia="sl-SI"/>
        </w:rPr>
        <w:br w:type="page"/>
      </w:r>
      <w:r w:rsidRPr="000E6779">
        <w:rPr>
          <w:rFonts w:ascii="Times New Roman" w:eastAsia="Times New Roman" w:hAnsi="Times New Roman"/>
          <w:b/>
          <w:bCs/>
          <w:lang w:eastAsia="sl-SI"/>
        </w:rPr>
        <w:lastRenderedPageBreak/>
        <w:t xml:space="preserve">MINIMALI </w:t>
      </w:r>
      <w:r w:rsidRPr="000E6779">
        <w:rPr>
          <w:rFonts w:ascii="Times New Roman" w:eastAsia="Times New Roman" w:hAnsi="Times New Roman"/>
          <w:b/>
          <w:bCs/>
          <w:caps/>
          <w:lang w:eastAsia="sl-SI"/>
        </w:rPr>
        <w:t xml:space="preserve">informacija ant </w:t>
      </w:r>
      <w:r w:rsidRPr="000E6779">
        <w:rPr>
          <w:rFonts w:ascii="Times New Roman" w:eastAsia="Times New Roman" w:hAnsi="Times New Roman"/>
          <w:b/>
          <w:bCs/>
          <w:lang w:eastAsia="sl-SI"/>
        </w:rPr>
        <w:t>LIZDINIŲ PLOKŠTELIŲ ARBA DVISLUOKSNIŲ JUOSTELIŲ</w:t>
      </w:r>
    </w:p>
    <w:p w14:paraId="7CA12FCB" w14:textId="77777777" w:rsidR="001B3019" w:rsidRPr="000E6779" w:rsidRDefault="001B3019" w:rsidP="001B301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sl-SI"/>
        </w:rPr>
      </w:pPr>
    </w:p>
    <w:p w14:paraId="7CA12FCC" w14:textId="77777777" w:rsidR="001B3019" w:rsidRPr="000E6779" w:rsidRDefault="001B3019" w:rsidP="001B301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sl-SI"/>
        </w:rPr>
      </w:pPr>
      <w:r w:rsidRPr="000E6779">
        <w:rPr>
          <w:rFonts w:ascii="Times New Roman" w:eastAsia="Times New Roman" w:hAnsi="Times New Roman"/>
          <w:b/>
          <w:bCs/>
          <w:lang w:eastAsia="sl-SI"/>
        </w:rPr>
        <w:t>LIZDINĖ PLOKŠTELĖ</w:t>
      </w:r>
    </w:p>
    <w:p w14:paraId="7CA12FCD" w14:textId="77777777" w:rsidR="001B3019" w:rsidRPr="000E6779" w:rsidRDefault="001B3019" w:rsidP="001B3019">
      <w:pPr>
        <w:widowControl w:val="0"/>
        <w:spacing w:after="0" w:line="240" w:lineRule="auto"/>
        <w:outlineLvl w:val="1"/>
        <w:rPr>
          <w:rFonts w:ascii="Times New Roman" w:eastAsia="Times New Roman" w:hAnsi="Times New Roman"/>
          <w:b/>
          <w:lang w:eastAsia="lt-LT"/>
        </w:rPr>
      </w:pPr>
    </w:p>
    <w:p w14:paraId="7CA12FCE"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CF" w14:textId="77777777" w:rsidR="001B3019" w:rsidRPr="000E6779" w:rsidRDefault="001B3019" w:rsidP="001B301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sl-SI"/>
        </w:rPr>
      </w:pPr>
      <w:r w:rsidRPr="000E6779">
        <w:rPr>
          <w:rFonts w:ascii="Times New Roman" w:eastAsia="Times New Roman" w:hAnsi="Times New Roman"/>
          <w:b/>
          <w:bCs/>
          <w:lang w:eastAsia="sl-SI"/>
        </w:rPr>
        <w:t>1.</w:t>
      </w:r>
      <w:r w:rsidRPr="000E6779">
        <w:rPr>
          <w:rFonts w:ascii="Times New Roman" w:eastAsia="Times New Roman" w:hAnsi="Times New Roman"/>
          <w:b/>
          <w:bCs/>
          <w:lang w:eastAsia="sl-SI"/>
        </w:rPr>
        <w:tab/>
        <w:t>VAISTINIO PREPARATO PAVADINIMAS</w:t>
      </w:r>
    </w:p>
    <w:p w14:paraId="7CA12FD0"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D1"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POLMEPUR</w:t>
      </w:r>
      <w:r w:rsidRPr="000E6779">
        <w:rPr>
          <w:rFonts w:ascii="Times New Roman" w:eastAsia="Times New Roman" w:hAnsi="Times New Roman"/>
          <w:lang w:eastAsia="sl-SI"/>
        </w:rPr>
        <w:t xml:space="preserve"> 20</w:t>
      </w:r>
      <w:r>
        <w:rPr>
          <w:rFonts w:ascii="Times New Roman" w:eastAsia="Times New Roman" w:hAnsi="Times New Roman"/>
          <w:lang w:eastAsia="sl-SI"/>
        </w:rPr>
        <w:t> </w:t>
      </w:r>
      <w:r w:rsidRPr="000E6779">
        <w:rPr>
          <w:rFonts w:ascii="Times New Roman" w:eastAsia="Times New Roman" w:hAnsi="Times New Roman"/>
          <w:lang w:eastAsia="sl-SI"/>
        </w:rPr>
        <w:t>mg/12,5</w:t>
      </w:r>
      <w:r>
        <w:rPr>
          <w:rFonts w:ascii="Times New Roman" w:eastAsia="Times New Roman" w:hAnsi="Times New Roman"/>
          <w:lang w:eastAsia="sl-SI"/>
        </w:rPr>
        <w:t> </w:t>
      </w:r>
      <w:r w:rsidRPr="000E6779">
        <w:rPr>
          <w:rFonts w:ascii="Times New Roman" w:eastAsia="Times New Roman" w:hAnsi="Times New Roman"/>
          <w:lang w:eastAsia="sl-SI"/>
        </w:rPr>
        <w:t>mg plėvele dengtos tabletės</w:t>
      </w:r>
    </w:p>
    <w:p w14:paraId="7CA12FD2"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sl-SI"/>
        </w:rPr>
      </w:pPr>
      <w:r w:rsidRPr="004E274E">
        <w:rPr>
          <w:rFonts w:ascii="Times New Roman" w:eastAsia="Times New Roman" w:hAnsi="Times New Roman"/>
          <w:highlight w:val="lightGray"/>
          <w:lang w:eastAsia="sl-SI"/>
        </w:rPr>
        <w:t>POLMEPUR 20 mg/25 mg plėvele dengtos tabletės</w:t>
      </w:r>
    </w:p>
    <w:p w14:paraId="7CA12FD3"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2FD4"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sl-SI"/>
        </w:rPr>
        <w:t>Olmesartanas medoksomilis/Hidrochlorotiazidas</w:t>
      </w:r>
    </w:p>
    <w:p w14:paraId="7CA12FD5"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D6"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D7" w14:textId="77777777" w:rsidR="001B3019" w:rsidRPr="000E6779" w:rsidRDefault="001B3019" w:rsidP="001B301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sl-SI"/>
        </w:rPr>
      </w:pPr>
      <w:r w:rsidRPr="000E6779">
        <w:rPr>
          <w:rFonts w:ascii="Times New Roman" w:eastAsia="Times New Roman" w:hAnsi="Times New Roman"/>
          <w:b/>
          <w:bCs/>
          <w:lang w:eastAsia="sl-SI"/>
        </w:rPr>
        <w:t>2.</w:t>
      </w:r>
      <w:r w:rsidRPr="000E6779">
        <w:rPr>
          <w:rFonts w:ascii="Times New Roman" w:eastAsia="Times New Roman" w:hAnsi="Times New Roman"/>
          <w:b/>
          <w:bCs/>
          <w:lang w:eastAsia="sl-SI"/>
        </w:rPr>
        <w:tab/>
        <w:t>REGISTRUOTOJO PAVADINIMAS</w:t>
      </w:r>
    </w:p>
    <w:p w14:paraId="7CA12FD8"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D9" w14:textId="77777777" w:rsidR="001B3019" w:rsidRPr="009B6C68" w:rsidRDefault="001B3019" w:rsidP="001B3019">
      <w:pPr>
        <w:spacing w:after="0" w:line="240" w:lineRule="auto"/>
        <w:rPr>
          <w:rFonts w:ascii="Times New Roman" w:hAnsi="Times New Roman"/>
          <w:szCs w:val="24"/>
        </w:rPr>
      </w:pPr>
      <w:r w:rsidRPr="009B6C68">
        <w:rPr>
          <w:rFonts w:ascii="Times New Roman" w:hAnsi="Times New Roman"/>
          <w:noProof/>
          <w:szCs w:val="24"/>
        </w:rPr>
        <w:t>(logo) POLPHARMA</w:t>
      </w:r>
    </w:p>
    <w:p w14:paraId="7CA12FDA"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DB"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DC" w14:textId="77777777" w:rsidR="001B3019" w:rsidRPr="000E6779" w:rsidRDefault="001B3019" w:rsidP="001B301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sl-SI"/>
        </w:rPr>
      </w:pPr>
      <w:r w:rsidRPr="000E6779">
        <w:rPr>
          <w:rFonts w:ascii="Times New Roman" w:eastAsia="Times New Roman" w:hAnsi="Times New Roman"/>
          <w:b/>
          <w:bCs/>
          <w:lang w:eastAsia="sl-SI"/>
        </w:rPr>
        <w:t>3.</w:t>
      </w:r>
      <w:r w:rsidRPr="000E6779">
        <w:rPr>
          <w:rFonts w:ascii="Times New Roman" w:eastAsia="Times New Roman" w:hAnsi="Times New Roman"/>
          <w:b/>
          <w:bCs/>
          <w:lang w:eastAsia="sl-SI"/>
        </w:rPr>
        <w:tab/>
        <w:t>TINKAMUMO LAIKAS</w:t>
      </w:r>
    </w:p>
    <w:p w14:paraId="7CA12FDD"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DE" w14:textId="77777777" w:rsidR="001B3019" w:rsidRPr="009B6C68"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EXP </w:t>
      </w:r>
      <w:r w:rsidRPr="009B6C68">
        <w:rPr>
          <w:rFonts w:ascii="Times New Roman" w:hAnsi="Times New Roman"/>
          <w:bCs/>
          <w:iCs/>
        </w:rPr>
        <w:t>{mm.MMMM}</w:t>
      </w:r>
    </w:p>
    <w:p w14:paraId="7CA12FDF"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E0"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E1" w14:textId="77777777" w:rsidR="001B3019" w:rsidRPr="000E6779" w:rsidRDefault="001B3019" w:rsidP="001B301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sl-SI"/>
        </w:rPr>
      </w:pPr>
      <w:r w:rsidRPr="000E6779">
        <w:rPr>
          <w:rFonts w:ascii="Times New Roman" w:eastAsia="Times New Roman" w:hAnsi="Times New Roman"/>
          <w:b/>
          <w:bCs/>
          <w:lang w:eastAsia="sl-SI"/>
        </w:rPr>
        <w:t>4.</w:t>
      </w:r>
      <w:r w:rsidRPr="000E6779">
        <w:rPr>
          <w:rFonts w:ascii="Times New Roman" w:eastAsia="Times New Roman" w:hAnsi="Times New Roman"/>
          <w:b/>
          <w:bCs/>
          <w:lang w:eastAsia="sl-SI"/>
        </w:rPr>
        <w:tab/>
        <w:t>SERIJOS NUMERIS</w:t>
      </w:r>
    </w:p>
    <w:p w14:paraId="7CA12FE2"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E3" w14:textId="77777777" w:rsidR="001B3019" w:rsidRPr="000E677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Lot</w:t>
      </w:r>
    </w:p>
    <w:p w14:paraId="7CA12FE4"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E5"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E6" w14:textId="77777777" w:rsidR="001B3019" w:rsidRPr="000E6779" w:rsidRDefault="001B3019" w:rsidP="001B301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sl-SI"/>
        </w:rPr>
      </w:pPr>
      <w:r w:rsidRPr="000E6779">
        <w:rPr>
          <w:rFonts w:ascii="Times New Roman" w:eastAsia="Times New Roman" w:hAnsi="Times New Roman"/>
          <w:b/>
          <w:bCs/>
          <w:lang w:eastAsia="sl-SI"/>
        </w:rPr>
        <w:t>5.</w:t>
      </w:r>
      <w:r w:rsidRPr="000E6779">
        <w:rPr>
          <w:rFonts w:ascii="Times New Roman" w:eastAsia="Times New Roman" w:hAnsi="Times New Roman"/>
          <w:b/>
          <w:bCs/>
          <w:lang w:eastAsia="sl-SI"/>
        </w:rPr>
        <w:tab/>
        <w:t>KITA</w:t>
      </w:r>
    </w:p>
    <w:p w14:paraId="7CA12FE7"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E8" w14:textId="77777777" w:rsidR="001B3019" w:rsidRPr="000E677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br w:type="page"/>
      </w:r>
    </w:p>
    <w:p w14:paraId="7CA12FE9" w14:textId="77777777" w:rsidR="001B3019" w:rsidRPr="000E6779" w:rsidRDefault="001B3019" w:rsidP="001B3019">
      <w:pPr>
        <w:widowControl w:val="0"/>
        <w:spacing w:after="0" w:line="240" w:lineRule="auto"/>
        <w:jc w:val="center"/>
        <w:outlineLvl w:val="0"/>
        <w:rPr>
          <w:rFonts w:ascii="Times New Roman" w:eastAsia="Times New Roman" w:hAnsi="Times New Roman"/>
          <w:b/>
          <w:kern w:val="28"/>
          <w:lang w:eastAsia="lt-LT"/>
        </w:rPr>
      </w:pPr>
    </w:p>
    <w:p w14:paraId="7CA12FEA"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bookmarkStart w:id="12" w:name="_Toc129243137"/>
      <w:bookmarkStart w:id="13" w:name="_Toc129243262"/>
    </w:p>
    <w:p w14:paraId="7CA12FEB"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EC"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ED"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EE"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EF"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F0"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F1"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F2"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F3"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F4"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F5"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F6"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F7"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F8"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F9"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FA"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FB"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FC"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FD"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FE" w14:textId="77777777" w:rsidR="001B301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FF"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3000"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r w:rsidRPr="000E6779">
        <w:rPr>
          <w:rFonts w:ascii="Times New Roman" w:eastAsia="Times New Roman" w:hAnsi="Times New Roman"/>
          <w:b/>
          <w:caps/>
          <w:lang w:eastAsia="lt-LT"/>
        </w:rPr>
        <w:t>B. PAKUOTĖS LAPELIS</w:t>
      </w:r>
      <w:bookmarkEnd w:id="12"/>
      <w:bookmarkEnd w:id="13"/>
    </w:p>
    <w:p w14:paraId="7CA13001"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r w:rsidRPr="000E6779">
        <w:rPr>
          <w:rFonts w:ascii="Times New Roman" w:eastAsia="Times New Roman" w:hAnsi="Times New Roman"/>
          <w:b/>
          <w:caps/>
          <w:lang w:eastAsia="lt-LT"/>
        </w:rPr>
        <w:br w:type="page"/>
      </w:r>
      <w:bookmarkStart w:id="14" w:name="_Toc129243138"/>
      <w:bookmarkStart w:id="15" w:name="_Toc129243263"/>
      <w:r w:rsidRPr="000E6779">
        <w:rPr>
          <w:rFonts w:ascii="Times New Roman" w:eastAsia="Times New Roman" w:hAnsi="Times New Roman"/>
          <w:b/>
          <w:lang w:eastAsia="lt-LT"/>
        </w:rPr>
        <w:lastRenderedPageBreak/>
        <w:t xml:space="preserve">Pakuotės lapelis: informacija </w:t>
      </w:r>
      <w:bookmarkEnd w:id="14"/>
      <w:bookmarkEnd w:id="15"/>
      <w:r>
        <w:rPr>
          <w:rFonts w:ascii="Times New Roman" w:eastAsia="Times New Roman" w:hAnsi="Times New Roman"/>
          <w:b/>
          <w:lang w:eastAsia="lt-LT"/>
        </w:rPr>
        <w:t>pacientui</w:t>
      </w:r>
    </w:p>
    <w:p w14:paraId="7CA13002"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3003" w14:textId="77777777" w:rsidR="001B3019" w:rsidRPr="000E6779" w:rsidRDefault="001B3019" w:rsidP="001B3019">
      <w:pPr>
        <w:widowControl w:val="0"/>
        <w:tabs>
          <w:tab w:val="left" w:pos="2160"/>
        </w:tabs>
        <w:spacing w:after="0" w:line="240" w:lineRule="auto"/>
        <w:jc w:val="center"/>
        <w:rPr>
          <w:rFonts w:ascii="Times New Roman" w:eastAsia="Times New Roman" w:hAnsi="Times New Roman"/>
          <w:b/>
          <w:lang w:eastAsia="sl-SI"/>
        </w:rPr>
      </w:pPr>
      <w:r>
        <w:rPr>
          <w:rFonts w:ascii="Times New Roman" w:eastAsia="Times New Roman" w:hAnsi="Times New Roman"/>
          <w:b/>
          <w:lang w:eastAsia="sl-SI"/>
        </w:rPr>
        <w:t>POLMEPUR</w:t>
      </w:r>
      <w:r w:rsidRPr="000E6779">
        <w:rPr>
          <w:rFonts w:ascii="Times New Roman" w:eastAsia="Times New Roman" w:hAnsi="Times New Roman"/>
          <w:b/>
          <w:lang w:eastAsia="sl-SI"/>
        </w:rPr>
        <w:t xml:space="preserve"> 20</w:t>
      </w:r>
      <w:r>
        <w:rPr>
          <w:rFonts w:ascii="Times New Roman" w:eastAsia="Times New Roman" w:hAnsi="Times New Roman"/>
          <w:b/>
          <w:lang w:eastAsia="sl-SI"/>
        </w:rPr>
        <w:t> </w:t>
      </w:r>
      <w:r w:rsidRPr="000E6779">
        <w:rPr>
          <w:rFonts w:ascii="Times New Roman" w:eastAsia="Times New Roman" w:hAnsi="Times New Roman"/>
          <w:b/>
          <w:lang w:eastAsia="sl-SI"/>
        </w:rPr>
        <w:t>mg/12,5</w:t>
      </w:r>
      <w:r>
        <w:rPr>
          <w:rFonts w:ascii="Times New Roman" w:eastAsia="Times New Roman" w:hAnsi="Times New Roman"/>
          <w:b/>
          <w:lang w:eastAsia="sl-SI"/>
        </w:rPr>
        <w:t> </w:t>
      </w:r>
      <w:r w:rsidRPr="000E6779">
        <w:rPr>
          <w:rFonts w:ascii="Times New Roman" w:eastAsia="Times New Roman" w:hAnsi="Times New Roman"/>
          <w:b/>
          <w:lang w:eastAsia="sl-SI"/>
        </w:rPr>
        <w:t>mg plėvele dengtos tabletės</w:t>
      </w:r>
    </w:p>
    <w:p w14:paraId="7CA13004" w14:textId="77777777" w:rsidR="001B3019" w:rsidRPr="000E6779" w:rsidRDefault="001B3019" w:rsidP="001B3019">
      <w:pPr>
        <w:widowControl w:val="0"/>
        <w:tabs>
          <w:tab w:val="left" w:pos="2160"/>
        </w:tabs>
        <w:spacing w:after="0" w:line="240" w:lineRule="auto"/>
        <w:jc w:val="center"/>
        <w:rPr>
          <w:rFonts w:ascii="Times New Roman" w:eastAsia="Times New Roman" w:hAnsi="Times New Roman"/>
          <w:b/>
          <w:lang w:eastAsia="sl-SI"/>
        </w:rPr>
      </w:pPr>
      <w:r>
        <w:rPr>
          <w:rFonts w:ascii="Times New Roman" w:eastAsia="Times New Roman" w:hAnsi="Times New Roman"/>
          <w:b/>
          <w:lang w:eastAsia="sl-SI"/>
        </w:rPr>
        <w:t>POLMEPUR</w:t>
      </w:r>
      <w:r w:rsidRPr="000E6779">
        <w:rPr>
          <w:rFonts w:ascii="Times New Roman" w:eastAsia="Times New Roman" w:hAnsi="Times New Roman"/>
          <w:b/>
          <w:lang w:eastAsia="sl-SI"/>
        </w:rPr>
        <w:t xml:space="preserve"> 20</w:t>
      </w:r>
      <w:r>
        <w:rPr>
          <w:rFonts w:ascii="Times New Roman" w:eastAsia="Times New Roman" w:hAnsi="Times New Roman"/>
          <w:b/>
          <w:lang w:eastAsia="sl-SI"/>
        </w:rPr>
        <w:t> </w:t>
      </w:r>
      <w:r w:rsidRPr="000E6779">
        <w:rPr>
          <w:rFonts w:ascii="Times New Roman" w:eastAsia="Times New Roman" w:hAnsi="Times New Roman"/>
          <w:b/>
          <w:lang w:eastAsia="sl-SI"/>
        </w:rPr>
        <w:t>mg/25</w:t>
      </w:r>
      <w:r>
        <w:rPr>
          <w:rFonts w:ascii="Times New Roman" w:eastAsia="Times New Roman" w:hAnsi="Times New Roman"/>
          <w:b/>
          <w:lang w:eastAsia="sl-SI"/>
        </w:rPr>
        <w:t> </w:t>
      </w:r>
      <w:r w:rsidRPr="000E6779">
        <w:rPr>
          <w:rFonts w:ascii="Times New Roman" w:eastAsia="Times New Roman" w:hAnsi="Times New Roman"/>
          <w:b/>
          <w:lang w:eastAsia="sl-SI"/>
        </w:rPr>
        <w:t>mg plėvele dengtos tabletės</w:t>
      </w:r>
    </w:p>
    <w:p w14:paraId="7CA13005" w14:textId="77777777" w:rsidR="001B3019" w:rsidRPr="000E6779" w:rsidRDefault="001B3019" w:rsidP="001B3019">
      <w:pPr>
        <w:widowControl w:val="0"/>
        <w:tabs>
          <w:tab w:val="left" w:pos="567"/>
          <w:tab w:val="left" w:pos="2160"/>
        </w:tabs>
        <w:spacing w:after="0" w:line="240" w:lineRule="auto"/>
        <w:jc w:val="center"/>
        <w:rPr>
          <w:rFonts w:ascii="Times New Roman" w:eastAsia="Times New Roman" w:hAnsi="Times New Roman"/>
          <w:lang w:eastAsia="sl-SI"/>
        </w:rPr>
      </w:pPr>
      <w:r w:rsidRPr="000E6779">
        <w:rPr>
          <w:rFonts w:ascii="Times New Roman" w:eastAsia="Times New Roman" w:hAnsi="Times New Roman"/>
          <w:lang w:eastAsia="sl-SI"/>
        </w:rPr>
        <w:t>Olmesartanas medoksomilis/Hidrochlorotiazidas</w:t>
      </w:r>
    </w:p>
    <w:p w14:paraId="7CA13006"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3007" w14:textId="77777777" w:rsidR="001B3019" w:rsidRPr="000E6779" w:rsidRDefault="001B3019" w:rsidP="001B3019">
      <w:pPr>
        <w:widowControl w:val="0"/>
        <w:spacing w:after="0" w:line="240" w:lineRule="auto"/>
        <w:rPr>
          <w:rFonts w:ascii="Times New Roman" w:eastAsia="SimSun" w:hAnsi="Times New Roman"/>
          <w:snapToGrid w:val="0"/>
          <w:lang w:eastAsia="zh-CN"/>
        </w:rPr>
      </w:pPr>
      <w:r w:rsidRPr="000E6779">
        <w:rPr>
          <w:rFonts w:ascii="Times New Roman" w:eastAsia="SimSun" w:hAnsi="Times New Roman"/>
          <w:b/>
          <w:snapToGrid w:val="0"/>
          <w:lang w:eastAsia="zh-CN"/>
        </w:rPr>
        <w:t>Atidžiai perskaitykite visą šį lapelį, prieš pradėdami vartoti vaistą, nes jame pateikiama Jums svarbi informacija.</w:t>
      </w:r>
    </w:p>
    <w:p w14:paraId="7CA13008" w14:textId="77777777" w:rsidR="001B3019" w:rsidRPr="000E6779" w:rsidRDefault="001B3019" w:rsidP="001B3019">
      <w:pPr>
        <w:widowControl w:val="0"/>
        <w:numPr>
          <w:ilvl w:val="0"/>
          <w:numId w:val="6"/>
        </w:numPr>
        <w:spacing w:after="0" w:line="240" w:lineRule="auto"/>
        <w:ind w:left="567" w:right="-2" w:hanging="567"/>
        <w:rPr>
          <w:rFonts w:ascii="Times New Roman" w:eastAsia="SimSun" w:hAnsi="Times New Roman"/>
          <w:snapToGrid w:val="0"/>
          <w:lang w:eastAsia="zh-CN"/>
        </w:rPr>
      </w:pPr>
      <w:r w:rsidRPr="000E6779">
        <w:rPr>
          <w:rFonts w:ascii="Times New Roman" w:eastAsia="SimSun" w:hAnsi="Times New Roman"/>
          <w:snapToGrid w:val="0"/>
          <w:lang w:eastAsia="zh-CN"/>
        </w:rPr>
        <w:t>Neišmeskite šio lapelio, nes vėl gali prireikti jį perskaityti.</w:t>
      </w:r>
    </w:p>
    <w:p w14:paraId="7CA13009" w14:textId="77777777" w:rsidR="001B3019" w:rsidRPr="000E6779" w:rsidRDefault="001B3019" w:rsidP="001B3019">
      <w:pPr>
        <w:widowControl w:val="0"/>
        <w:numPr>
          <w:ilvl w:val="0"/>
          <w:numId w:val="6"/>
        </w:numPr>
        <w:spacing w:after="0" w:line="240" w:lineRule="auto"/>
        <w:ind w:left="567" w:right="-2" w:hanging="567"/>
        <w:rPr>
          <w:rFonts w:ascii="Times New Roman" w:eastAsia="SimSun" w:hAnsi="Times New Roman"/>
          <w:snapToGrid w:val="0"/>
          <w:lang w:eastAsia="zh-CN"/>
        </w:rPr>
      </w:pPr>
      <w:r w:rsidRPr="000E6779">
        <w:rPr>
          <w:rFonts w:ascii="Times New Roman" w:eastAsia="SimSun" w:hAnsi="Times New Roman"/>
          <w:snapToGrid w:val="0"/>
          <w:lang w:eastAsia="zh-CN"/>
        </w:rPr>
        <w:t>Jeigu kiltų daugiau klausimų, kreipkitės į gydytoją arba vaistininką.</w:t>
      </w:r>
    </w:p>
    <w:p w14:paraId="7CA1300A" w14:textId="77777777" w:rsidR="001B3019" w:rsidRPr="000E6779" w:rsidRDefault="001B3019" w:rsidP="001B3019">
      <w:pPr>
        <w:widowControl w:val="0"/>
        <w:numPr>
          <w:ilvl w:val="0"/>
          <w:numId w:val="6"/>
        </w:numPr>
        <w:spacing w:after="0" w:line="240" w:lineRule="auto"/>
        <w:ind w:left="567" w:right="-2" w:hanging="567"/>
        <w:rPr>
          <w:rFonts w:ascii="Times New Roman" w:eastAsia="SimSun" w:hAnsi="Times New Roman"/>
          <w:snapToGrid w:val="0"/>
          <w:lang w:eastAsia="zh-CN"/>
        </w:rPr>
      </w:pPr>
      <w:r w:rsidRPr="000E6779">
        <w:rPr>
          <w:rFonts w:ascii="Times New Roman" w:eastAsia="SimSun" w:hAnsi="Times New Roman"/>
          <w:snapToGrid w:val="0"/>
          <w:lang w:eastAsia="zh-CN"/>
        </w:rPr>
        <w:t>Šis vaistas skirtas tik Jums, todėl kitiems žmonėms jo duoti negalima. Vaistas gali jiems pakenkti (net tiems, kurių ligos požymiai yra tokie patys kaip Jūsų).</w:t>
      </w:r>
    </w:p>
    <w:p w14:paraId="7CA1300B" w14:textId="77777777" w:rsidR="001B3019" w:rsidRPr="000E6779" w:rsidRDefault="001B3019" w:rsidP="001B3019">
      <w:pPr>
        <w:widowControl w:val="0"/>
        <w:numPr>
          <w:ilvl w:val="0"/>
          <w:numId w:val="6"/>
        </w:numPr>
        <w:spacing w:after="0" w:line="240" w:lineRule="auto"/>
        <w:ind w:left="567" w:hanging="567"/>
        <w:rPr>
          <w:rFonts w:ascii="Times New Roman" w:eastAsia="SimSun" w:hAnsi="Times New Roman"/>
          <w:snapToGrid w:val="0"/>
          <w:lang w:eastAsia="zh-CN"/>
        </w:rPr>
      </w:pPr>
      <w:r w:rsidRPr="000E6779">
        <w:rPr>
          <w:rFonts w:ascii="Times New Roman" w:eastAsia="SimSun" w:hAnsi="Times New Roman"/>
          <w:snapToGrid w:val="0"/>
          <w:lang w:eastAsia="zh-CN"/>
        </w:rPr>
        <w:t>Jeigu pasireiškė šalutinis poveikis (net jeigu jis šiame lapelyje nenurodytas), kreipkitės į gydytoją arba vaistininką.</w:t>
      </w:r>
      <w:r w:rsidRPr="000E6779">
        <w:rPr>
          <w:rFonts w:ascii="Times New Roman" w:eastAsia="Times New Roman" w:hAnsi="Times New Roman"/>
          <w:snapToGrid w:val="0"/>
          <w:lang w:eastAsia="sl-SI"/>
        </w:rPr>
        <w:t xml:space="preserve"> </w:t>
      </w:r>
      <w:r w:rsidRPr="000E6779">
        <w:rPr>
          <w:rFonts w:ascii="Times New Roman" w:eastAsia="SimSun" w:hAnsi="Times New Roman"/>
          <w:snapToGrid w:val="0"/>
          <w:lang w:eastAsia="zh-CN"/>
        </w:rPr>
        <w:t>Žr. 4 skyrių.</w:t>
      </w:r>
    </w:p>
    <w:p w14:paraId="7CA1300C" w14:textId="77777777" w:rsidR="001B3019" w:rsidRPr="000E6779" w:rsidRDefault="001B3019" w:rsidP="001B3019">
      <w:pPr>
        <w:widowControl w:val="0"/>
        <w:spacing w:after="0" w:line="240" w:lineRule="auto"/>
        <w:ind w:right="-2"/>
        <w:rPr>
          <w:rFonts w:ascii="Times New Roman" w:eastAsia="SimSun" w:hAnsi="Times New Roman"/>
          <w:snapToGrid w:val="0"/>
          <w:lang w:eastAsia="zh-CN"/>
        </w:rPr>
      </w:pPr>
    </w:p>
    <w:p w14:paraId="7CA1300D" w14:textId="77777777" w:rsidR="001B3019" w:rsidRPr="000E6779" w:rsidRDefault="001B3019" w:rsidP="001B3019">
      <w:pPr>
        <w:widowControl w:val="0"/>
        <w:tabs>
          <w:tab w:val="left" w:pos="567"/>
        </w:tabs>
        <w:spacing w:after="0" w:line="240" w:lineRule="auto"/>
        <w:jc w:val="both"/>
        <w:outlineLvl w:val="3"/>
        <w:rPr>
          <w:rFonts w:ascii="Times New Roman" w:eastAsia="SimSun" w:hAnsi="Times New Roman"/>
          <w:snapToGrid w:val="0"/>
          <w:lang w:eastAsia="zh-CN"/>
        </w:rPr>
      </w:pPr>
      <w:r w:rsidRPr="000E6779">
        <w:rPr>
          <w:rFonts w:ascii="Times New Roman" w:eastAsia="Times New Roman" w:hAnsi="Times New Roman"/>
          <w:b/>
          <w:lang w:eastAsia="sl-SI"/>
        </w:rPr>
        <w:t>Apie ką rašoma šiame lapelyje?</w:t>
      </w:r>
    </w:p>
    <w:p w14:paraId="7CA1300E" w14:textId="77777777" w:rsidR="001B3019" w:rsidRPr="000E6779" w:rsidRDefault="001B3019" w:rsidP="001B3019">
      <w:pPr>
        <w:widowControl w:val="0"/>
        <w:numPr>
          <w:ilvl w:val="12"/>
          <w:numId w:val="0"/>
        </w:numPr>
        <w:tabs>
          <w:tab w:val="left" w:pos="567"/>
        </w:tabs>
        <w:spacing w:after="0" w:line="240" w:lineRule="auto"/>
        <w:ind w:right="-2"/>
        <w:rPr>
          <w:rFonts w:ascii="Times New Roman" w:eastAsia="SimSun" w:hAnsi="Times New Roman"/>
          <w:snapToGrid w:val="0"/>
          <w:lang w:eastAsia="zh-CN"/>
        </w:rPr>
      </w:pPr>
      <w:r w:rsidRPr="000E6779">
        <w:rPr>
          <w:rFonts w:ascii="Times New Roman" w:eastAsia="SimSun" w:hAnsi="Times New Roman"/>
          <w:snapToGrid w:val="0"/>
          <w:lang w:eastAsia="zh-CN"/>
        </w:rPr>
        <w:t>1.</w:t>
      </w:r>
      <w:r w:rsidRPr="000E6779">
        <w:rPr>
          <w:rFonts w:ascii="Times New Roman" w:eastAsia="SimSun" w:hAnsi="Times New Roman"/>
          <w:snapToGrid w:val="0"/>
          <w:lang w:eastAsia="zh-CN"/>
        </w:rPr>
        <w:tab/>
        <w:t xml:space="preserve">Kas yra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w:t>
      </w:r>
      <w:r w:rsidRPr="000E6779">
        <w:rPr>
          <w:rFonts w:ascii="Times New Roman" w:eastAsia="SimSun" w:hAnsi="Times New Roman"/>
          <w:snapToGrid w:val="0"/>
          <w:lang w:eastAsia="zh-CN"/>
        </w:rPr>
        <w:t>ir kam jis vartojamas</w:t>
      </w:r>
    </w:p>
    <w:p w14:paraId="7CA1300F" w14:textId="77777777" w:rsidR="001B3019" w:rsidRPr="000E6779" w:rsidRDefault="001B3019" w:rsidP="001B3019">
      <w:pPr>
        <w:widowControl w:val="0"/>
        <w:numPr>
          <w:ilvl w:val="12"/>
          <w:numId w:val="0"/>
        </w:numPr>
        <w:tabs>
          <w:tab w:val="left" w:pos="567"/>
        </w:tabs>
        <w:spacing w:after="0" w:line="240" w:lineRule="auto"/>
        <w:ind w:right="-2"/>
        <w:rPr>
          <w:rFonts w:ascii="Times New Roman" w:eastAsia="SimSun" w:hAnsi="Times New Roman"/>
          <w:snapToGrid w:val="0"/>
          <w:lang w:eastAsia="zh-CN"/>
        </w:rPr>
      </w:pPr>
      <w:r w:rsidRPr="000E6779">
        <w:rPr>
          <w:rFonts w:ascii="Times New Roman" w:eastAsia="SimSun" w:hAnsi="Times New Roman"/>
          <w:snapToGrid w:val="0"/>
          <w:lang w:eastAsia="zh-CN"/>
        </w:rPr>
        <w:t>2.</w:t>
      </w:r>
      <w:r w:rsidRPr="000E6779">
        <w:rPr>
          <w:rFonts w:ascii="Times New Roman" w:eastAsia="SimSun" w:hAnsi="Times New Roman"/>
          <w:snapToGrid w:val="0"/>
          <w:lang w:eastAsia="zh-CN"/>
        </w:rPr>
        <w:tab/>
        <w:t xml:space="preserve">Kas žinotina prieš vartojant </w:t>
      </w:r>
      <w:r>
        <w:rPr>
          <w:rFonts w:ascii="Times New Roman" w:eastAsia="Times New Roman" w:hAnsi="Times New Roman"/>
          <w:lang w:eastAsia="sl-SI"/>
        </w:rPr>
        <w:t>POLMEPUR</w:t>
      </w:r>
    </w:p>
    <w:p w14:paraId="7CA13010" w14:textId="77777777" w:rsidR="001B3019" w:rsidRPr="000E6779" w:rsidRDefault="001B3019" w:rsidP="001B3019">
      <w:pPr>
        <w:widowControl w:val="0"/>
        <w:numPr>
          <w:ilvl w:val="12"/>
          <w:numId w:val="0"/>
        </w:numPr>
        <w:tabs>
          <w:tab w:val="left" w:pos="567"/>
        </w:tabs>
        <w:spacing w:after="0" w:line="240" w:lineRule="auto"/>
        <w:ind w:right="-2"/>
        <w:rPr>
          <w:rFonts w:ascii="Times New Roman" w:eastAsia="SimSun" w:hAnsi="Times New Roman"/>
          <w:snapToGrid w:val="0"/>
          <w:lang w:eastAsia="zh-CN"/>
        </w:rPr>
      </w:pPr>
      <w:r w:rsidRPr="000E6779">
        <w:rPr>
          <w:rFonts w:ascii="Times New Roman" w:eastAsia="SimSun" w:hAnsi="Times New Roman"/>
          <w:snapToGrid w:val="0"/>
          <w:lang w:eastAsia="zh-CN"/>
        </w:rPr>
        <w:t>3.</w:t>
      </w:r>
      <w:r w:rsidRPr="000E6779">
        <w:rPr>
          <w:rFonts w:ascii="Times New Roman" w:eastAsia="SimSun" w:hAnsi="Times New Roman"/>
          <w:snapToGrid w:val="0"/>
          <w:lang w:eastAsia="zh-CN"/>
        </w:rPr>
        <w:tab/>
        <w:t xml:space="preserve">Kaip vartoti </w:t>
      </w:r>
      <w:r>
        <w:rPr>
          <w:rFonts w:ascii="Times New Roman" w:eastAsia="Times New Roman" w:hAnsi="Times New Roman"/>
          <w:lang w:eastAsia="sl-SI"/>
        </w:rPr>
        <w:t>POLMEPUR</w:t>
      </w:r>
    </w:p>
    <w:p w14:paraId="7CA13011" w14:textId="77777777" w:rsidR="001B3019" w:rsidRPr="000E6779" w:rsidRDefault="001B3019" w:rsidP="001B3019">
      <w:pPr>
        <w:widowControl w:val="0"/>
        <w:numPr>
          <w:ilvl w:val="12"/>
          <w:numId w:val="0"/>
        </w:numPr>
        <w:tabs>
          <w:tab w:val="left" w:pos="567"/>
        </w:tabs>
        <w:spacing w:after="0" w:line="240" w:lineRule="auto"/>
        <w:ind w:right="-2"/>
        <w:rPr>
          <w:rFonts w:ascii="Times New Roman" w:eastAsia="SimSun" w:hAnsi="Times New Roman"/>
          <w:snapToGrid w:val="0"/>
          <w:lang w:eastAsia="zh-CN"/>
        </w:rPr>
      </w:pPr>
      <w:r w:rsidRPr="000E6779">
        <w:rPr>
          <w:rFonts w:ascii="Times New Roman" w:eastAsia="SimSun" w:hAnsi="Times New Roman"/>
          <w:snapToGrid w:val="0"/>
          <w:lang w:eastAsia="zh-CN"/>
        </w:rPr>
        <w:t>4.</w:t>
      </w:r>
      <w:r w:rsidRPr="000E6779">
        <w:rPr>
          <w:rFonts w:ascii="Times New Roman" w:eastAsia="SimSun" w:hAnsi="Times New Roman"/>
          <w:snapToGrid w:val="0"/>
          <w:lang w:eastAsia="zh-CN"/>
        </w:rPr>
        <w:tab/>
        <w:t>Galimas šalutinis poveikis</w:t>
      </w:r>
    </w:p>
    <w:p w14:paraId="7CA13012" w14:textId="77777777" w:rsidR="001B3019" w:rsidRPr="000E6779" w:rsidRDefault="001B3019" w:rsidP="001B3019">
      <w:pPr>
        <w:widowControl w:val="0"/>
        <w:numPr>
          <w:ilvl w:val="12"/>
          <w:numId w:val="0"/>
        </w:numPr>
        <w:tabs>
          <w:tab w:val="left" w:pos="567"/>
        </w:tabs>
        <w:spacing w:after="0" w:line="240" w:lineRule="auto"/>
        <w:ind w:right="-2"/>
        <w:rPr>
          <w:rFonts w:ascii="Times New Roman" w:eastAsia="SimSun" w:hAnsi="Times New Roman"/>
          <w:snapToGrid w:val="0"/>
          <w:lang w:eastAsia="zh-CN"/>
        </w:rPr>
      </w:pPr>
      <w:r w:rsidRPr="000E6779">
        <w:rPr>
          <w:rFonts w:ascii="Times New Roman" w:eastAsia="SimSun" w:hAnsi="Times New Roman"/>
          <w:snapToGrid w:val="0"/>
          <w:lang w:eastAsia="zh-CN"/>
        </w:rPr>
        <w:t>5.</w:t>
      </w:r>
      <w:r w:rsidRPr="000E6779">
        <w:rPr>
          <w:rFonts w:ascii="Times New Roman" w:eastAsia="SimSun" w:hAnsi="Times New Roman"/>
          <w:snapToGrid w:val="0"/>
          <w:lang w:eastAsia="zh-CN"/>
        </w:rPr>
        <w:tab/>
        <w:t xml:space="preserve">Kaip laikyti </w:t>
      </w:r>
      <w:r>
        <w:rPr>
          <w:rFonts w:ascii="Times New Roman" w:eastAsia="Times New Roman" w:hAnsi="Times New Roman"/>
          <w:lang w:eastAsia="sl-SI"/>
        </w:rPr>
        <w:t>POLMEPUR</w:t>
      </w:r>
    </w:p>
    <w:p w14:paraId="7CA13013" w14:textId="77777777" w:rsidR="001B3019" w:rsidRPr="000E6779" w:rsidRDefault="001B3019" w:rsidP="001B3019">
      <w:pPr>
        <w:widowControl w:val="0"/>
        <w:numPr>
          <w:ilvl w:val="12"/>
          <w:numId w:val="0"/>
        </w:numPr>
        <w:tabs>
          <w:tab w:val="left" w:pos="567"/>
        </w:tabs>
        <w:spacing w:after="0" w:line="240" w:lineRule="auto"/>
        <w:ind w:right="-2"/>
        <w:rPr>
          <w:rFonts w:ascii="Times New Roman" w:eastAsia="SimSun" w:hAnsi="Times New Roman"/>
          <w:snapToGrid w:val="0"/>
          <w:lang w:eastAsia="zh-CN"/>
        </w:rPr>
      </w:pPr>
      <w:r w:rsidRPr="000E6779">
        <w:rPr>
          <w:rFonts w:ascii="Times New Roman" w:eastAsia="SimSun" w:hAnsi="Times New Roman"/>
          <w:snapToGrid w:val="0"/>
          <w:lang w:eastAsia="zh-CN"/>
        </w:rPr>
        <w:t>6.</w:t>
      </w:r>
      <w:r w:rsidRPr="000E6779">
        <w:rPr>
          <w:rFonts w:ascii="Times New Roman" w:eastAsia="SimSun" w:hAnsi="Times New Roman"/>
          <w:snapToGrid w:val="0"/>
          <w:lang w:eastAsia="zh-CN"/>
        </w:rPr>
        <w:tab/>
        <w:t>Pakuotės turinys ir kita informacija</w:t>
      </w:r>
    </w:p>
    <w:p w14:paraId="7CA13014" w14:textId="77777777" w:rsidR="001B3019" w:rsidRPr="000E6779" w:rsidRDefault="001B3019" w:rsidP="001B3019">
      <w:pPr>
        <w:widowControl w:val="0"/>
        <w:numPr>
          <w:ilvl w:val="12"/>
          <w:numId w:val="0"/>
        </w:numPr>
        <w:spacing w:after="0" w:line="240" w:lineRule="auto"/>
        <w:ind w:right="-2"/>
        <w:rPr>
          <w:rFonts w:ascii="Times New Roman" w:eastAsia="SimSun" w:hAnsi="Times New Roman"/>
          <w:snapToGrid w:val="0"/>
          <w:lang w:eastAsia="zh-CN"/>
        </w:rPr>
      </w:pPr>
    </w:p>
    <w:p w14:paraId="7CA13015" w14:textId="77777777" w:rsidR="001B3019" w:rsidRPr="000E6779" w:rsidRDefault="001B3019" w:rsidP="001B3019">
      <w:pPr>
        <w:widowControl w:val="0"/>
        <w:numPr>
          <w:ilvl w:val="12"/>
          <w:numId w:val="0"/>
        </w:numPr>
        <w:spacing w:after="0" w:line="240" w:lineRule="auto"/>
        <w:ind w:right="-2"/>
        <w:rPr>
          <w:rFonts w:ascii="Times New Roman" w:eastAsia="SimSun" w:hAnsi="Times New Roman"/>
          <w:snapToGrid w:val="0"/>
          <w:lang w:eastAsia="zh-CN"/>
        </w:rPr>
      </w:pPr>
    </w:p>
    <w:p w14:paraId="7CA13016" w14:textId="77777777" w:rsidR="001B3019" w:rsidRPr="000E6779" w:rsidRDefault="001B3019" w:rsidP="001B3019">
      <w:pPr>
        <w:widowControl w:val="0"/>
        <w:tabs>
          <w:tab w:val="left" w:pos="567"/>
        </w:tabs>
        <w:spacing w:after="0" w:line="240" w:lineRule="auto"/>
        <w:jc w:val="both"/>
        <w:outlineLvl w:val="3"/>
        <w:rPr>
          <w:rFonts w:ascii="Times New Roman" w:eastAsia="Times New Roman" w:hAnsi="Times New Roman"/>
          <w:b/>
          <w:lang w:eastAsia="sl-SI"/>
        </w:rPr>
      </w:pPr>
      <w:r w:rsidRPr="000E6779">
        <w:rPr>
          <w:rFonts w:ascii="Times New Roman" w:eastAsia="Times New Roman" w:hAnsi="Times New Roman"/>
          <w:b/>
          <w:lang w:eastAsia="sl-SI"/>
        </w:rPr>
        <w:t>1.</w:t>
      </w:r>
      <w:r w:rsidRPr="000E6779">
        <w:rPr>
          <w:rFonts w:ascii="Times New Roman" w:eastAsia="Times New Roman" w:hAnsi="Times New Roman"/>
          <w:b/>
          <w:lang w:eastAsia="sl-SI"/>
        </w:rPr>
        <w:tab/>
        <w:t xml:space="preserve">Kas yra </w:t>
      </w:r>
      <w:r>
        <w:rPr>
          <w:rFonts w:ascii="Times New Roman" w:eastAsia="Times New Roman" w:hAnsi="Times New Roman"/>
          <w:b/>
          <w:lang w:eastAsia="lt-LT"/>
        </w:rPr>
        <w:t>POLMEPUR</w:t>
      </w:r>
      <w:r w:rsidRPr="000E6779">
        <w:rPr>
          <w:rFonts w:ascii="Times New Roman" w:eastAsia="Times New Roman" w:hAnsi="Times New Roman"/>
          <w:b/>
          <w:lang w:eastAsia="lt-LT"/>
        </w:rPr>
        <w:t xml:space="preserve"> </w:t>
      </w:r>
      <w:r w:rsidRPr="000E6779">
        <w:rPr>
          <w:rFonts w:ascii="Times New Roman" w:eastAsia="Times New Roman" w:hAnsi="Times New Roman"/>
          <w:b/>
          <w:lang w:eastAsia="sl-SI"/>
        </w:rPr>
        <w:t>ir kam jis vartojamas</w:t>
      </w:r>
    </w:p>
    <w:p w14:paraId="7CA13017"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3018"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sl-SI"/>
        </w:rPr>
        <w:t>POLMEPUR</w:t>
      </w:r>
      <w:r w:rsidRPr="000E6779">
        <w:rPr>
          <w:rFonts w:ascii="Times New Roman" w:eastAsia="Times New Roman" w:hAnsi="Times New Roman"/>
          <w:lang w:eastAsia="sl-SI"/>
        </w:rPr>
        <w:t xml:space="preserve"> </w:t>
      </w:r>
      <w:r w:rsidRPr="000E6779">
        <w:rPr>
          <w:rFonts w:ascii="Times New Roman" w:eastAsia="Times New Roman" w:hAnsi="Times New Roman"/>
          <w:lang w:eastAsia="lt-LT"/>
        </w:rPr>
        <w:t>sudėtyje yra dvi veikliosios medžiagos: olmesartanas medoksomilis ir hidrochlorotiazidas, kurių vartojama didelio kraujospūdžio ligai (hipertenzijai) gydyti suaugusiems žmonėms.</w:t>
      </w:r>
    </w:p>
    <w:p w14:paraId="7CA13019" w14:textId="77777777" w:rsidR="001B3019" w:rsidRPr="000E6779" w:rsidRDefault="001B3019" w:rsidP="001B3019">
      <w:pPr>
        <w:widowControl w:val="0"/>
        <w:numPr>
          <w:ilvl w:val="0"/>
          <w:numId w:val="3"/>
        </w:numPr>
        <w:tabs>
          <w:tab w:val="num" w:pos="567"/>
          <w:tab w:val="left" w:pos="2160"/>
        </w:tabs>
        <w:spacing w:after="0" w:line="240" w:lineRule="auto"/>
        <w:ind w:left="567" w:hanging="567"/>
        <w:contextualSpacing/>
        <w:rPr>
          <w:rFonts w:ascii="Times New Roman" w:eastAsia="Times New Roman" w:hAnsi="Times New Roman"/>
          <w:lang w:eastAsia="sl-SI"/>
        </w:rPr>
      </w:pPr>
      <w:r w:rsidRPr="000E6779">
        <w:rPr>
          <w:rFonts w:ascii="Times New Roman" w:eastAsia="Times New Roman" w:hAnsi="Times New Roman"/>
          <w:lang w:eastAsia="sl-SI"/>
        </w:rPr>
        <w:t>Olmesartanas medoksomilis priklauso vaistų, vadinamų angiotenzino II receptorių blokatoriais, grupei. Jis atpalaiduoja lygiuosius kraujagyslių raumenis, todėl mažina kraujospūdį.</w:t>
      </w:r>
    </w:p>
    <w:p w14:paraId="7CA1301A" w14:textId="77777777" w:rsidR="001B3019" w:rsidRPr="000E6779" w:rsidRDefault="001B3019" w:rsidP="001B3019">
      <w:pPr>
        <w:widowControl w:val="0"/>
        <w:tabs>
          <w:tab w:val="left" w:pos="2160"/>
        </w:tabs>
        <w:spacing w:after="0" w:line="240" w:lineRule="auto"/>
        <w:rPr>
          <w:rFonts w:ascii="Times New Roman" w:eastAsia="Times New Roman" w:hAnsi="Times New Roman"/>
          <w:lang w:eastAsia="sl-SI"/>
        </w:rPr>
      </w:pPr>
    </w:p>
    <w:p w14:paraId="7CA1301B" w14:textId="77777777" w:rsidR="001B3019" w:rsidRPr="000E6779" w:rsidRDefault="001B3019" w:rsidP="001B3019">
      <w:pPr>
        <w:widowControl w:val="0"/>
        <w:numPr>
          <w:ilvl w:val="0"/>
          <w:numId w:val="3"/>
        </w:numPr>
        <w:tabs>
          <w:tab w:val="num" w:pos="567"/>
          <w:tab w:val="left" w:pos="2160"/>
        </w:tabs>
        <w:spacing w:after="0" w:line="240" w:lineRule="auto"/>
        <w:ind w:left="567" w:hanging="567"/>
        <w:contextualSpacing/>
        <w:rPr>
          <w:rFonts w:ascii="Times New Roman" w:eastAsia="Times New Roman" w:hAnsi="Times New Roman"/>
          <w:lang w:eastAsia="sl-SI"/>
        </w:rPr>
      </w:pPr>
      <w:r w:rsidRPr="000E6779">
        <w:rPr>
          <w:rFonts w:ascii="Times New Roman" w:eastAsia="Times New Roman" w:hAnsi="Times New Roman"/>
          <w:lang w:eastAsia="sl-SI"/>
        </w:rPr>
        <w:t>Hidrochlorotiazidas priklauso vaistų, vadinamų tiazidiniais diuretikais (šlapimo išsiskyrimą skatinančiais preparatais), grupei. Jis mažina kraujospūdį skatindamas šlapimo išsiskyrimą inkstuose ir taip padėdamas organizmui išskirti skysčio perteklių.</w:t>
      </w:r>
    </w:p>
    <w:p w14:paraId="7CA1301C"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301D"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Jums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w:t>
      </w:r>
      <w:r w:rsidRPr="000E6779">
        <w:rPr>
          <w:rFonts w:ascii="Times New Roman" w:eastAsia="Times New Roman" w:hAnsi="Times New Roman"/>
          <w:lang w:eastAsia="lt-LT"/>
        </w:rPr>
        <w:t>bus skiriama vartoti tik tuo atveju, jei kraujospūdžio nepavyksta tinkamai kontroliuoti vien olmesartan</w:t>
      </w:r>
      <w:r>
        <w:rPr>
          <w:rFonts w:ascii="Times New Roman" w:eastAsia="Times New Roman" w:hAnsi="Times New Roman"/>
          <w:lang w:eastAsia="lt-LT"/>
        </w:rPr>
        <w:t>u</w:t>
      </w:r>
      <w:r w:rsidRPr="000E6779">
        <w:rPr>
          <w:rFonts w:ascii="Times New Roman" w:eastAsia="Times New Roman" w:hAnsi="Times New Roman"/>
          <w:lang w:eastAsia="lt-LT"/>
        </w:rPr>
        <w:t xml:space="preserve"> medoksomiliu.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w:t>
      </w:r>
      <w:r w:rsidRPr="000E6779">
        <w:rPr>
          <w:rFonts w:ascii="Times New Roman" w:eastAsia="Times New Roman" w:hAnsi="Times New Roman"/>
          <w:lang w:eastAsia="lt-LT"/>
        </w:rPr>
        <w:t>sudėtyje esančios veikliosios medžiagos, vartojamos kartu, kraujospūdį mažina labiau, nei kiekviena atskirai vartojama veiklioji medžiaga.</w:t>
      </w:r>
    </w:p>
    <w:p w14:paraId="7CA1301E"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301F"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Galbūt Jūs jau vartojate vaistų padidėjusiam kraujospūdžiui mažinti, bet gydytojas, norėdamas jį dar labiau sumažinti, gali norėti skirti vartoti </w:t>
      </w:r>
      <w:r>
        <w:rPr>
          <w:rFonts w:ascii="Times New Roman" w:eastAsia="Times New Roman" w:hAnsi="Times New Roman"/>
          <w:lang w:eastAsia="sl-SI"/>
        </w:rPr>
        <w:t>POLMEPUR</w:t>
      </w:r>
      <w:r w:rsidRPr="000E6779">
        <w:rPr>
          <w:rFonts w:ascii="Times New Roman" w:eastAsia="Times New Roman" w:hAnsi="Times New Roman"/>
          <w:lang w:eastAsia="lt-LT"/>
        </w:rPr>
        <w:t>.</w:t>
      </w:r>
    </w:p>
    <w:p w14:paraId="7CA13020"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3021"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Padidėjusį kraujospūdį galima kontroliuoti tokiais vaistais kaip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w:t>
      </w:r>
      <w:r w:rsidRPr="000E6779">
        <w:rPr>
          <w:rFonts w:ascii="Times New Roman" w:eastAsia="Times New Roman" w:hAnsi="Times New Roman"/>
          <w:lang w:eastAsia="lt-LT"/>
        </w:rPr>
        <w:t>tabletės. Jūsų gydytojas tikriausiai jau patarė Jums keisti gyvenimo būdą (pvz., sumažinti kūno svorį, nustoti rūkyti, sumažinti alkoholio vartojimą ir druskos kiekį maiste) ir taip padėti sumažinti kraujospūdį. Gydytojas taip pat gali paraginti Jus reguliariai užsiimti fizine mankšta, pavyzdžiui, vaikščioti arba plaukioti. Labai svarbu vykdyti šiuos gydytojo nurodymus.</w:t>
      </w:r>
    </w:p>
    <w:p w14:paraId="7CA13022"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3023"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3024" w14:textId="77777777" w:rsidR="001B3019" w:rsidRPr="000E6779" w:rsidRDefault="001B3019" w:rsidP="001B3019">
      <w:pPr>
        <w:widowControl w:val="0"/>
        <w:tabs>
          <w:tab w:val="left" w:pos="567"/>
        </w:tabs>
        <w:spacing w:after="0" w:line="240" w:lineRule="auto"/>
        <w:jc w:val="both"/>
        <w:outlineLvl w:val="3"/>
        <w:rPr>
          <w:rFonts w:ascii="Times New Roman" w:eastAsia="Times New Roman" w:hAnsi="Times New Roman"/>
          <w:b/>
          <w:lang w:eastAsia="sl-SI"/>
        </w:rPr>
      </w:pPr>
      <w:r w:rsidRPr="000E6779">
        <w:rPr>
          <w:rFonts w:ascii="Times New Roman" w:eastAsia="Times New Roman" w:hAnsi="Times New Roman"/>
          <w:b/>
          <w:lang w:eastAsia="sl-SI"/>
        </w:rPr>
        <w:t>2.</w:t>
      </w:r>
      <w:r w:rsidRPr="000E6779">
        <w:rPr>
          <w:rFonts w:ascii="Times New Roman" w:eastAsia="Times New Roman" w:hAnsi="Times New Roman"/>
          <w:b/>
          <w:lang w:eastAsia="sl-SI"/>
        </w:rPr>
        <w:tab/>
        <w:t xml:space="preserve">Kas žinotina prieš vartojant </w:t>
      </w:r>
      <w:r>
        <w:rPr>
          <w:rFonts w:ascii="Times New Roman" w:eastAsia="Times New Roman" w:hAnsi="Times New Roman"/>
          <w:b/>
          <w:lang w:eastAsia="lt-LT"/>
        </w:rPr>
        <w:t>POLMEPUR</w:t>
      </w:r>
    </w:p>
    <w:p w14:paraId="7CA13025" w14:textId="77777777" w:rsidR="001B3019" w:rsidRPr="000E6779" w:rsidRDefault="001B3019" w:rsidP="001B3019">
      <w:pPr>
        <w:widowControl w:val="0"/>
        <w:numPr>
          <w:ilvl w:val="12"/>
          <w:numId w:val="0"/>
        </w:numPr>
        <w:spacing w:after="0" w:line="240" w:lineRule="auto"/>
        <w:ind w:right="-2"/>
        <w:rPr>
          <w:rFonts w:ascii="Times New Roman" w:eastAsia="SimSun" w:hAnsi="Times New Roman"/>
          <w:snapToGrid w:val="0"/>
          <w:lang w:eastAsia="zh-CN"/>
        </w:rPr>
      </w:pPr>
    </w:p>
    <w:p w14:paraId="7CA13026" w14:textId="77777777" w:rsidR="001B3019" w:rsidRPr="000E6779" w:rsidRDefault="001B3019" w:rsidP="001B3019">
      <w:pPr>
        <w:widowControl w:val="0"/>
        <w:tabs>
          <w:tab w:val="left" w:pos="567"/>
        </w:tabs>
        <w:spacing w:after="0" w:line="240" w:lineRule="auto"/>
        <w:jc w:val="both"/>
        <w:outlineLvl w:val="3"/>
        <w:rPr>
          <w:rFonts w:ascii="Times New Roman" w:eastAsia="Times New Roman" w:hAnsi="Times New Roman"/>
          <w:b/>
          <w:lang w:eastAsia="sl-SI"/>
        </w:rPr>
      </w:pPr>
      <w:r>
        <w:rPr>
          <w:rFonts w:ascii="Times New Roman" w:eastAsia="Times New Roman" w:hAnsi="Times New Roman"/>
          <w:b/>
          <w:lang w:eastAsia="lt-LT"/>
        </w:rPr>
        <w:t>POLMEPUR</w:t>
      </w:r>
      <w:r w:rsidRPr="000E6779">
        <w:rPr>
          <w:rFonts w:ascii="Times New Roman" w:eastAsia="Times New Roman" w:hAnsi="Times New Roman"/>
          <w:b/>
          <w:lang w:eastAsia="lt-LT"/>
        </w:rPr>
        <w:t xml:space="preserve"> </w:t>
      </w:r>
      <w:r>
        <w:rPr>
          <w:rFonts w:ascii="Times New Roman" w:eastAsia="Times New Roman" w:hAnsi="Times New Roman"/>
          <w:b/>
          <w:lang w:eastAsia="sl-SI"/>
        </w:rPr>
        <w:t>vartoti negalima</w:t>
      </w:r>
    </w:p>
    <w:p w14:paraId="7CA13027" w14:textId="77777777" w:rsidR="001B3019" w:rsidRPr="000E6779" w:rsidRDefault="001B3019" w:rsidP="001B3019">
      <w:pPr>
        <w:widowControl w:val="0"/>
        <w:numPr>
          <w:ilvl w:val="0"/>
          <w:numId w:val="3"/>
        </w:numPr>
        <w:tabs>
          <w:tab w:val="left" w:pos="567"/>
        </w:tabs>
        <w:spacing w:after="0" w:line="240" w:lineRule="auto"/>
        <w:ind w:left="567" w:hanging="567"/>
        <w:contextualSpacing/>
        <w:rPr>
          <w:rFonts w:ascii="Times New Roman" w:eastAsia="SimSun" w:hAnsi="Times New Roman"/>
          <w:snapToGrid w:val="0"/>
          <w:lang w:eastAsia="zh-CN"/>
        </w:rPr>
      </w:pPr>
      <w:r w:rsidRPr="000E6779">
        <w:rPr>
          <w:rFonts w:ascii="Times New Roman" w:eastAsia="SimSun" w:hAnsi="Times New Roman"/>
          <w:snapToGrid w:val="0"/>
          <w:lang w:eastAsia="zh-CN"/>
        </w:rPr>
        <w:t>jeigu yra alergija</w:t>
      </w:r>
      <w:r w:rsidRPr="000E6779">
        <w:rPr>
          <w:rFonts w:ascii="Times New Roman" w:eastAsia="Times New Roman" w:hAnsi="Times New Roman"/>
          <w:lang w:eastAsia="lt-LT"/>
        </w:rPr>
        <w:t xml:space="preserve"> </w:t>
      </w:r>
      <w:r w:rsidRPr="000E6779">
        <w:rPr>
          <w:rFonts w:ascii="Times New Roman" w:eastAsia="SimSun" w:hAnsi="Times New Roman"/>
          <w:snapToGrid w:val="0"/>
          <w:lang w:eastAsia="zh-CN"/>
        </w:rPr>
        <w:t>olmesartan</w:t>
      </w:r>
      <w:r>
        <w:rPr>
          <w:rFonts w:ascii="Times New Roman" w:eastAsia="SimSun" w:hAnsi="Times New Roman"/>
          <w:snapToGrid w:val="0"/>
          <w:lang w:eastAsia="zh-CN"/>
        </w:rPr>
        <w:t>ui</w:t>
      </w:r>
      <w:r w:rsidRPr="000E6779">
        <w:rPr>
          <w:rFonts w:ascii="Times New Roman" w:eastAsia="SimSun" w:hAnsi="Times New Roman"/>
          <w:snapToGrid w:val="0"/>
          <w:lang w:eastAsia="zh-CN"/>
        </w:rPr>
        <w:t xml:space="preserve"> medoksomiliui ar hidrochlorotiazidui arba bet kuriai pagalbinei šio vaisto medžiagai (jos išvardytos 6 skyriuje)</w:t>
      </w:r>
      <w:r w:rsidRPr="000E6779">
        <w:rPr>
          <w:rFonts w:ascii="Times New Roman" w:eastAsia="Times New Roman" w:hAnsi="Times New Roman"/>
          <w:lang w:eastAsia="lt-LT"/>
        </w:rPr>
        <w:t xml:space="preserve"> </w:t>
      </w:r>
      <w:r w:rsidRPr="000E6779">
        <w:rPr>
          <w:rFonts w:ascii="Times New Roman" w:eastAsia="SimSun" w:hAnsi="Times New Roman"/>
          <w:snapToGrid w:val="0"/>
          <w:lang w:eastAsia="zh-CN"/>
        </w:rPr>
        <w:t>arba į hidrochlorotiazidą panašioms medžiagoms (sulfonamidams);</w:t>
      </w:r>
    </w:p>
    <w:p w14:paraId="7CA13028" w14:textId="77777777" w:rsidR="001B3019" w:rsidRPr="000E6779" w:rsidRDefault="001B3019" w:rsidP="001B3019">
      <w:pPr>
        <w:widowControl w:val="0"/>
        <w:numPr>
          <w:ilvl w:val="0"/>
          <w:numId w:val="3"/>
        </w:numPr>
        <w:tabs>
          <w:tab w:val="left" w:pos="567"/>
        </w:tabs>
        <w:spacing w:after="0" w:line="240" w:lineRule="auto"/>
        <w:ind w:left="567" w:hanging="567"/>
        <w:contextualSpacing/>
        <w:rPr>
          <w:rFonts w:ascii="Times New Roman" w:eastAsia="SimSun" w:hAnsi="Times New Roman"/>
          <w:snapToGrid w:val="0"/>
          <w:lang w:eastAsia="zh-CN"/>
        </w:rPr>
      </w:pPr>
      <w:r w:rsidRPr="000E6779">
        <w:rPr>
          <w:rFonts w:ascii="Times New Roman" w:eastAsia="SimSun" w:hAnsi="Times New Roman"/>
          <w:snapToGrid w:val="0"/>
          <w:lang w:eastAsia="zh-CN"/>
        </w:rPr>
        <w:lastRenderedPageBreak/>
        <w:t>jeigu nėštumo trukmė ilgesnė nei 3 mėnesiai (</w:t>
      </w:r>
      <w:r>
        <w:rPr>
          <w:rFonts w:ascii="Times New Roman" w:eastAsia="Times New Roman" w:hAnsi="Times New Roman"/>
          <w:lang w:eastAsia="sl-SI"/>
        </w:rPr>
        <w:t>POLMEPUR</w:t>
      </w:r>
      <w:r w:rsidRPr="000E6779">
        <w:rPr>
          <w:rFonts w:ascii="Times New Roman" w:eastAsia="SimSun" w:hAnsi="Times New Roman"/>
          <w:snapToGrid w:val="0"/>
          <w:lang w:eastAsia="zh-CN"/>
        </w:rPr>
        <w:t xml:space="preserve"> geriau nevartoti ir nėštumo pradžioje, žr. Poskyrį ,,Nėštumas ir žindymo laikotarpis”);</w:t>
      </w:r>
    </w:p>
    <w:p w14:paraId="7CA13029" w14:textId="77777777" w:rsidR="001B3019" w:rsidRPr="000E6779" w:rsidRDefault="001B3019" w:rsidP="001B3019">
      <w:pPr>
        <w:widowControl w:val="0"/>
        <w:numPr>
          <w:ilvl w:val="0"/>
          <w:numId w:val="3"/>
        </w:numPr>
        <w:tabs>
          <w:tab w:val="left" w:pos="567"/>
        </w:tabs>
        <w:spacing w:after="0" w:line="240" w:lineRule="auto"/>
        <w:ind w:left="567" w:hanging="567"/>
        <w:contextualSpacing/>
        <w:rPr>
          <w:rFonts w:ascii="Times New Roman" w:eastAsia="SimSun" w:hAnsi="Times New Roman"/>
          <w:snapToGrid w:val="0"/>
          <w:lang w:eastAsia="zh-CN"/>
        </w:rPr>
      </w:pPr>
      <w:r w:rsidRPr="000E6779">
        <w:rPr>
          <w:rFonts w:ascii="Times New Roman" w:eastAsia="SimSun" w:hAnsi="Times New Roman"/>
          <w:snapToGrid w:val="0"/>
          <w:lang w:eastAsia="zh-CN"/>
        </w:rPr>
        <w:t>jeigu yra sunkus inkstų sutrikimas;</w:t>
      </w:r>
    </w:p>
    <w:p w14:paraId="7CA1302A" w14:textId="77777777" w:rsidR="001B3019" w:rsidRPr="000E6779" w:rsidRDefault="001B3019" w:rsidP="001B3019">
      <w:pPr>
        <w:widowControl w:val="0"/>
        <w:numPr>
          <w:ilvl w:val="0"/>
          <w:numId w:val="3"/>
        </w:numPr>
        <w:tabs>
          <w:tab w:val="left" w:pos="567"/>
        </w:tabs>
        <w:spacing w:after="0" w:line="240" w:lineRule="auto"/>
        <w:ind w:left="567" w:hanging="567"/>
        <w:contextualSpacing/>
        <w:rPr>
          <w:rFonts w:ascii="Times New Roman" w:eastAsia="SimSun" w:hAnsi="Times New Roman"/>
          <w:snapToGrid w:val="0"/>
          <w:lang w:eastAsia="zh-CN"/>
        </w:rPr>
      </w:pPr>
      <w:r w:rsidRPr="000E6779">
        <w:rPr>
          <w:rFonts w:ascii="Times New Roman" w:eastAsia="Times New Roman" w:hAnsi="Times New Roman"/>
          <w:lang w:eastAsia="sl-SI"/>
        </w:rPr>
        <w:t xml:space="preserve">jeigu </w:t>
      </w:r>
      <w:r w:rsidRPr="000E6779">
        <w:rPr>
          <w:rFonts w:ascii="Times New Roman" w:eastAsia="Times New Roman" w:hAnsi="Times New Roman"/>
          <w:iCs/>
          <w:color w:val="000000"/>
        </w:rPr>
        <w:t>Jūs sergate cukriniu diabetu arba Jūsų inkstų veikla sutrikusi ir Jums skirtas kraujospūdį mažinantis vaistas, kurio sudėtyje yra aliskireno;</w:t>
      </w:r>
    </w:p>
    <w:p w14:paraId="7CA1302B" w14:textId="77777777" w:rsidR="001B3019" w:rsidRPr="000E6779" w:rsidRDefault="001B3019" w:rsidP="001B3019">
      <w:pPr>
        <w:widowControl w:val="0"/>
        <w:numPr>
          <w:ilvl w:val="0"/>
          <w:numId w:val="3"/>
        </w:numPr>
        <w:tabs>
          <w:tab w:val="left" w:pos="567"/>
        </w:tabs>
        <w:spacing w:after="0" w:line="240" w:lineRule="auto"/>
        <w:ind w:left="567" w:hanging="567"/>
        <w:contextualSpacing/>
        <w:rPr>
          <w:rFonts w:ascii="Times New Roman" w:eastAsia="SimSun" w:hAnsi="Times New Roman"/>
          <w:snapToGrid w:val="0"/>
          <w:lang w:eastAsia="zh-CN"/>
        </w:rPr>
      </w:pPr>
      <w:r w:rsidRPr="000E6779">
        <w:rPr>
          <w:rFonts w:ascii="Times New Roman" w:eastAsia="SimSun" w:hAnsi="Times New Roman"/>
          <w:snapToGrid w:val="0"/>
          <w:lang w:eastAsia="zh-CN"/>
        </w:rPr>
        <w:t>jeigu yra sumažėjęs kalio, natrio, padidėjęs kalcio ar šlapimo rūgšties kiekis kraujyje (ir yra podagros arba inkstų akmenligės simptomų) ir šie pokyčiai negerėja juos gydant;</w:t>
      </w:r>
    </w:p>
    <w:p w14:paraId="562191D7" w14:textId="5BFB39B4" w:rsidR="0079461B" w:rsidRDefault="001B3019" w:rsidP="001B3019">
      <w:pPr>
        <w:widowControl w:val="0"/>
        <w:numPr>
          <w:ilvl w:val="0"/>
          <w:numId w:val="3"/>
        </w:numPr>
        <w:tabs>
          <w:tab w:val="left" w:pos="567"/>
        </w:tabs>
        <w:spacing w:after="0" w:line="240" w:lineRule="auto"/>
        <w:ind w:left="567" w:hanging="567"/>
        <w:contextualSpacing/>
        <w:rPr>
          <w:rFonts w:ascii="Times New Roman" w:eastAsia="SimSun" w:hAnsi="Times New Roman"/>
          <w:snapToGrid w:val="0"/>
          <w:lang w:eastAsia="zh-CN"/>
        </w:rPr>
      </w:pPr>
      <w:r w:rsidRPr="000E6779">
        <w:rPr>
          <w:rFonts w:ascii="Times New Roman" w:eastAsia="SimSun" w:hAnsi="Times New Roman"/>
          <w:snapToGrid w:val="0"/>
          <w:lang w:eastAsia="zh-CN"/>
        </w:rPr>
        <w:t>jeigu yra sunkus kepenų sutrikimas arba odos ir akių pageltimas (gelta) arba tulžies ištekėjimo iš tulžies pūslės sutrikimų (užsikimšę tulžies takai, pvz., dėl akmenligės)</w:t>
      </w:r>
      <w:r w:rsidR="0079461B">
        <w:rPr>
          <w:rFonts w:ascii="Times New Roman" w:eastAsia="SimSun" w:hAnsi="Times New Roman"/>
          <w:snapToGrid w:val="0"/>
          <w:lang w:eastAsia="zh-CN"/>
        </w:rPr>
        <w:t>;</w:t>
      </w:r>
    </w:p>
    <w:p w14:paraId="7CA1302C" w14:textId="5F604DB3" w:rsidR="001B3019" w:rsidRPr="00914E0F" w:rsidRDefault="0079461B" w:rsidP="0079461B">
      <w:pPr>
        <w:pStyle w:val="Sraopastraipa"/>
        <w:numPr>
          <w:ilvl w:val="0"/>
          <w:numId w:val="3"/>
        </w:numPr>
        <w:autoSpaceDE w:val="0"/>
        <w:autoSpaceDN w:val="0"/>
        <w:adjustRightInd w:val="0"/>
        <w:spacing w:after="0" w:line="240" w:lineRule="auto"/>
        <w:ind w:left="567" w:hanging="567"/>
        <w:rPr>
          <w:rFonts w:ascii="Times New Roman" w:hAnsi="Times New Roman" w:cs="Times New Roman"/>
          <w:color w:val="000000"/>
        </w:rPr>
      </w:pPr>
      <w:r w:rsidRPr="0079461B">
        <w:rPr>
          <w:rFonts w:ascii="Times New Roman" w:hAnsi="Times New Roman" w:cs="Times New Roman"/>
          <w:color w:val="000000"/>
        </w:rPr>
        <w:t xml:space="preserve">jeigu Jums praeityje buvo diagnozuotas odos vėžys arba gydymo laikotarpiu ant jūsų odos staiga atsirastų koks nors pakitimas. </w:t>
      </w:r>
      <w:r w:rsidRPr="00914E0F">
        <w:rPr>
          <w:rFonts w:ascii="Times New Roman" w:hAnsi="Times New Roman" w:cs="Times New Roman"/>
          <w:color w:val="000000"/>
        </w:rPr>
        <w:t xml:space="preserve">Taikant gydymą hidrochlorotiazidu, ypač ilgalaikį gydymą didelėmis šio vaisto dozėmis, gali padidėti tam tikrų rūšių odos ir lūpos vėžio (nemelanominio odos vėžio) rizika. Vartodami </w:t>
      </w:r>
      <w:r w:rsidRPr="0079461B">
        <w:rPr>
          <w:rFonts w:ascii="Times New Roman" w:eastAsia="Times New Roman" w:hAnsi="Times New Roman" w:cs="Times New Roman"/>
          <w:lang w:eastAsia="sl-SI"/>
        </w:rPr>
        <w:t>POLMEPUR</w:t>
      </w:r>
      <w:r w:rsidRPr="00914E0F">
        <w:rPr>
          <w:rFonts w:ascii="Times New Roman" w:hAnsi="Times New Roman" w:cs="Times New Roman"/>
          <w:color w:val="000000"/>
        </w:rPr>
        <w:t>, saugokite savo odą nuo saulės ir ultravioletinių spindulių.</w:t>
      </w:r>
    </w:p>
    <w:p w14:paraId="7CA1302D" w14:textId="77777777" w:rsidR="001B3019" w:rsidRPr="000E6779" w:rsidRDefault="001B3019" w:rsidP="00E01D35">
      <w:pPr>
        <w:widowControl w:val="0"/>
        <w:tabs>
          <w:tab w:val="left" w:pos="0"/>
        </w:tabs>
        <w:spacing w:after="0" w:line="240" w:lineRule="auto"/>
        <w:contextualSpacing/>
        <w:rPr>
          <w:rFonts w:ascii="Times New Roman" w:eastAsia="SimSun" w:hAnsi="Times New Roman"/>
          <w:snapToGrid w:val="0"/>
          <w:lang w:eastAsia="zh-CN"/>
        </w:rPr>
      </w:pPr>
    </w:p>
    <w:p w14:paraId="7CA1302E"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Jeigu manote, kad kuri nors iš išvardytų būklių būdinga Jums arba abejojate dėl to, tablečių negerkite. Pirmiausia pasitarkite su gydytoju ir laikykitės jo nurodymų.</w:t>
      </w:r>
    </w:p>
    <w:p w14:paraId="7CA1302F"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3030" w14:textId="77777777" w:rsidR="001B3019" w:rsidRPr="000E6779" w:rsidRDefault="001B3019" w:rsidP="001B3019">
      <w:pPr>
        <w:widowControl w:val="0"/>
        <w:tabs>
          <w:tab w:val="left" w:pos="567"/>
        </w:tabs>
        <w:spacing w:after="0" w:line="240" w:lineRule="auto"/>
        <w:jc w:val="both"/>
        <w:outlineLvl w:val="3"/>
        <w:rPr>
          <w:rFonts w:ascii="Times New Roman" w:eastAsia="Times New Roman" w:hAnsi="Times New Roman"/>
          <w:b/>
          <w:lang w:eastAsia="sl-SI"/>
        </w:rPr>
      </w:pPr>
      <w:r w:rsidRPr="000E6779">
        <w:rPr>
          <w:rFonts w:ascii="Times New Roman" w:eastAsia="Times New Roman" w:hAnsi="Times New Roman"/>
          <w:b/>
          <w:lang w:eastAsia="sl-SI"/>
        </w:rPr>
        <w:t>Įspėjimai ir atsargumo priemonės</w:t>
      </w:r>
    </w:p>
    <w:p w14:paraId="7CA13031" w14:textId="77777777" w:rsidR="001B3019" w:rsidRPr="000E6779" w:rsidRDefault="001B3019" w:rsidP="001B3019">
      <w:pPr>
        <w:widowControl w:val="0"/>
        <w:tabs>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Pasitarkite su gydytoju arba vaistininku, prieš pradėdami vartoti </w:t>
      </w:r>
      <w:r>
        <w:rPr>
          <w:rFonts w:ascii="Times New Roman" w:eastAsia="Times New Roman" w:hAnsi="Times New Roman"/>
          <w:lang w:eastAsia="sl-SI"/>
        </w:rPr>
        <w:t>POLMEPUR</w:t>
      </w:r>
      <w:r w:rsidRPr="000E6779">
        <w:rPr>
          <w:rFonts w:ascii="Times New Roman" w:eastAsia="Times New Roman" w:hAnsi="Times New Roman"/>
          <w:lang w:eastAsia="sl-SI"/>
        </w:rPr>
        <w:t>.</w:t>
      </w:r>
    </w:p>
    <w:p w14:paraId="7CA13032" w14:textId="77777777" w:rsidR="001B3019" w:rsidRPr="000E6779" w:rsidRDefault="001B3019" w:rsidP="001B3019">
      <w:pPr>
        <w:widowControl w:val="0"/>
        <w:tabs>
          <w:tab w:val="left" w:pos="2160"/>
        </w:tabs>
        <w:spacing w:after="0" w:line="240" w:lineRule="auto"/>
        <w:rPr>
          <w:rFonts w:ascii="Times New Roman" w:eastAsia="Times New Roman" w:hAnsi="Times New Roman"/>
          <w:lang w:eastAsia="sl-SI"/>
        </w:rPr>
      </w:pPr>
    </w:p>
    <w:p w14:paraId="7CA13033" w14:textId="77777777" w:rsidR="001B3019" w:rsidRPr="000E6779" w:rsidRDefault="001B3019" w:rsidP="001B3019">
      <w:pPr>
        <w:widowControl w:val="0"/>
        <w:tabs>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Prieš pradėdami vartoti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w:t>
      </w:r>
      <w:r w:rsidRPr="000E6779">
        <w:rPr>
          <w:rFonts w:ascii="Times New Roman" w:eastAsia="Times New Roman" w:hAnsi="Times New Roman"/>
          <w:b/>
          <w:lang w:eastAsia="sl-SI"/>
        </w:rPr>
        <w:t>pasakykite gydytojui</w:t>
      </w:r>
      <w:r w:rsidRPr="000E6779">
        <w:rPr>
          <w:rFonts w:ascii="Times New Roman" w:eastAsia="Times New Roman" w:hAnsi="Times New Roman"/>
          <w:lang w:eastAsia="sl-SI"/>
        </w:rPr>
        <w:t>, jeigu vartojate kurį nors iš šių vaistų padidėjusiam kraujospūdžiui gydyti:</w:t>
      </w:r>
    </w:p>
    <w:p w14:paraId="7CA13034" w14:textId="77777777" w:rsidR="001B3019" w:rsidRPr="00F36D0D" w:rsidRDefault="001B3019" w:rsidP="001B3019">
      <w:pPr>
        <w:numPr>
          <w:ilvl w:val="0"/>
          <w:numId w:val="8"/>
        </w:numPr>
        <w:spacing w:after="0" w:line="240" w:lineRule="auto"/>
        <w:ind w:left="567" w:hanging="567"/>
        <w:rPr>
          <w:rFonts w:ascii="Times New Roman" w:eastAsia="Times New Roman" w:hAnsi="Times New Roman"/>
          <w:lang w:eastAsia="pl-PL"/>
        </w:rPr>
      </w:pPr>
      <w:r w:rsidRPr="00F36D0D">
        <w:rPr>
          <w:rFonts w:ascii="Times New Roman" w:eastAsia="Times New Roman" w:hAnsi="Times New Roman"/>
          <w:lang w:eastAsia="pl-PL"/>
        </w:rPr>
        <w:t xml:space="preserve">AKF inhibitorių (pavyzdžiui, enalaprilį, lizinoprilį, ramiprilį), ypač jei turite su </w:t>
      </w:r>
      <w:r>
        <w:rPr>
          <w:rFonts w:ascii="Times New Roman" w:eastAsia="Times New Roman" w:hAnsi="Times New Roman"/>
          <w:lang w:eastAsia="pl-PL"/>
        </w:rPr>
        <w:t xml:space="preserve">cukriniu </w:t>
      </w:r>
      <w:r w:rsidRPr="00F36D0D">
        <w:rPr>
          <w:rFonts w:ascii="Times New Roman" w:eastAsia="Times New Roman" w:hAnsi="Times New Roman"/>
          <w:lang w:eastAsia="pl-PL"/>
        </w:rPr>
        <w:t>diabetu susijusių</w:t>
      </w:r>
      <w:r>
        <w:rPr>
          <w:rFonts w:ascii="Times New Roman" w:eastAsia="Times New Roman" w:hAnsi="Times New Roman"/>
          <w:lang w:eastAsia="pl-PL"/>
        </w:rPr>
        <w:t xml:space="preserve"> inkstų sutrikimų;</w:t>
      </w:r>
    </w:p>
    <w:p w14:paraId="7CA13035" w14:textId="77777777" w:rsidR="001B3019" w:rsidRPr="000E6779" w:rsidRDefault="001B3019" w:rsidP="001B3019">
      <w:pPr>
        <w:pStyle w:val="Sraopastraipa"/>
        <w:widowControl w:val="0"/>
        <w:numPr>
          <w:ilvl w:val="0"/>
          <w:numId w:val="8"/>
        </w:numPr>
        <w:tabs>
          <w:tab w:val="left" w:pos="567"/>
        </w:tabs>
        <w:spacing w:after="0" w:line="240" w:lineRule="auto"/>
        <w:ind w:left="567" w:hanging="567"/>
        <w:rPr>
          <w:rFonts w:ascii="Times New Roman" w:eastAsia="Times New Roman" w:hAnsi="Times New Roman" w:cs="Times New Roman"/>
          <w:lang w:eastAsia="sl-SI"/>
        </w:rPr>
      </w:pPr>
      <w:r w:rsidRPr="000E6779">
        <w:rPr>
          <w:rFonts w:ascii="Times New Roman" w:eastAsia="Times New Roman" w:hAnsi="Times New Roman" w:cs="Times New Roman"/>
          <w:lang w:eastAsia="sl-SI"/>
        </w:rPr>
        <w:t>aliskireną.</w:t>
      </w:r>
    </w:p>
    <w:p w14:paraId="7CA13036" w14:textId="77777777" w:rsidR="001B3019" w:rsidRPr="000E6779" w:rsidRDefault="001B3019" w:rsidP="001B3019">
      <w:pPr>
        <w:widowControl w:val="0"/>
        <w:tabs>
          <w:tab w:val="left" w:pos="2160"/>
        </w:tabs>
        <w:spacing w:after="0" w:line="240" w:lineRule="auto"/>
        <w:rPr>
          <w:rFonts w:ascii="Times New Roman" w:eastAsia="Times New Roman" w:hAnsi="Times New Roman"/>
          <w:lang w:eastAsia="sl-SI"/>
        </w:rPr>
      </w:pPr>
    </w:p>
    <w:p w14:paraId="7CA13037" w14:textId="77777777" w:rsidR="001B3019" w:rsidRPr="000E6779" w:rsidRDefault="001B3019" w:rsidP="001B3019">
      <w:pPr>
        <w:widowControl w:val="0"/>
        <w:tabs>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Jūsų gydytojas gali reguliariai ištirti Jūsų inkstų funkciją, kraujospūdį ir elektrolitų (pvz., kalio) kiekį kraujyje.</w:t>
      </w:r>
    </w:p>
    <w:p w14:paraId="7CA13038" w14:textId="77777777" w:rsidR="001B3019" w:rsidRPr="000E6779" w:rsidRDefault="001B3019" w:rsidP="001B3019">
      <w:pPr>
        <w:widowControl w:val="0"/>
        <w:tabs>
          <w:tab w:val="left" w:pos="2160"/>
        </w:tabs>
        <w:spacing w:after="0" w:line="240" w:lineRule="auto"/>
        <w:rPr>
          <w:rFonts w:ascii="Times New Roman" w:eastAsia="Times New Roman" w:hAnsi="Times New Roman"/>
          <w:lang w:eastAsia="sl-SI"/>
        </w:rPr>
      </w:pPr>
    </w:p>
    <w:p w14:paraId="7CA13039" w14:textId="77777777" w:rsidR="001B3019" w:rsidRPr="000E6779" w:rsidRDefault="001B3019" w:rsidP="001B3019">
      <w:pPr>
        <w:widowControl w:val="0"/>
        <w:tabs>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Taip pat žiūrėkite informaciją, pateiktą poskyryje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vartoti negalima“.</w:t>
      </w:r>
    </w:p>
    <w:p w14:paraId="7CA1303A" w14:textId="77777777" w:rsidR="001B3019" w:rsidRPr="000E6779" w:rsidRDefault="001B3019" w:rsidP="001B3019">
      <w:pPr>
        <w:widowControl w:val="0"/>
        <w:tabs>
          <w:tab w:val="left" w:pos="2160"/>
        </w:tabs>
        <w:spacing w:after="0" w:line="240" w:lineRule="auto"/>
        <w:rPr>
          <w:rFonts w:ascii="Times New Roman" w:eastAsia="Times New Roman" w:hAnsi="Times New Roman"/>
          <w:lang w:eastAsia="sl-SI"/>
        </w:rPr>
      </w:pPr>
    </w:p>
    <w:p w14:paraId="7CA1303B" w14:textId="77777777" w:rsidR="001B3019" w:rsidRPr="000E6779" w:rsidRDefault="001B3019" w:rsidP="001B3019">
      <w:pPr>
        <w:widowControl w:val="0"/>
        <w:tabs>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Prieš pradėdami vartoti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w:t>
      </w:r>
      <w:r w:rsidRPr="000E6779">
        <w:rPr>
          <w:rFonts w:ascii="Times New Roman" w:eastAsia="Times New Roman" w:hAnsi="Times New Roman"/>
          <w:b/>
          <w:lang w:eastAsia="sl-SI"/>
        </w:rPr>
        <w:t>pasakykite gydytojui</w:t>
      </w:r>
      <w:r w:rsidRPr="000E6779">
        <w:rPr>
          <w:rFonts w:ascii="Times New Roman" w:eastAsia="Times New Roman" w:hAnsi="Times New Roman"/>
          <w:lang w:eastAsia="sl-SI"/>
        </w:rPr>
        <w:t>, jeigu Jums yra šių sveikatos sutrikimų:</w:t>
      </w:r>
    </w:p>
    <w:p w14:paraId="7CA1303C" w14:textId="77777777" w:rsidR="001B3019" w:rsidRPr="000E6779" w:rsidRDefault="001B3019" w:rsidP="001B3019">
      <w:pPr>
        <w:widowControl w:val="0"/>
        <w:numPr>
          <w:ilvl w:val="0"/>
          <w:numId w:val="7"/>
        </w:numPr>
        <w:spacing w:after="0" w:line="240" w:lineRule="auto"/>
        <w:ind w:left="567" w:hanging="567"/>
        <w:contextualSpacing/>
        <w:rPr>
          <w:rFonts w:ascii="Times New Roman" w:eastAsia="SimSun" w:hAnsi="Times New Roman"/>
          <w:snapToGrid w:val="0"/>
          <w:lang w:eastAsia="zh-CN"/>
        </w:rPr>
      </w:pPr>
      <w:r w:rsidRPr="000E6779">
        <w:rPr>
          <w:rFonts w:ascii="Times New Roman" w:eastAsia="SimSun" w:hAnsi="Times New Roman"/>
          <w:snapToGrid w:val="0"/>
          <w:lang w:eastAsia="zh-CN"/>
        </w:rPr>
        <w:t>lengvas arba vidutinio sunkumo inkstų sutrikimas arba persodintas inkstas;</w:t>
      </w:r>
    </w:p>
    <w:p w14:paraId="7CA1303D" w14:textId="77777777" w:rsidR="001B3019" w:rsidRPr="000E6779" w:rsidRDefault="001B3019" w:rsidP="001B3019">
      <w:pPr>
        <w:widowControl w:val="0"/>
        <w:numPr>
          <w:ilvl w:val="0"/>
          <w:numId w:val="7"/>
        </w:numPr>
        <w:spacing w:after="0" w:line="240" w:lineRule="auto"/>
        <w:ind w:left="567" w:hanging="567"/>
        <w:contextualSpacing/>
        <w:rPr>
          <w:rFonts w:ascii="Times New Roman" w:eastAsia="SimSun" w:hAnsi="Times New Roman"/>
          <w:snapToGrid w:val="0"/>
          <w:lang w:eastAsia="zh-CN"/>
        </w:rPr>
      </w:pPr>
      <w:r w:rsidRPr="000E6779">
        <w:rPr>
          <w:rFonts w:ascii="Times New Roman" w:eastAsia="SimSun" w:hAnsi="Times New Roman"/>
          <w:snapToGrid w:val="0"/>
          <w:lang w:eastAsia="zh-CN"/>
        </w:rPr>
        <w:t>kepenų liga;</w:t>
      </w:r>
    </w:p>
    <w:p w14:paraId="7CA1303E" w14:textId="77777777" w:rsidR="001B3019" w:rsidRPr="000E6779" w:rsidRDefault="001B3019" w:rsidP="001B3019">
      <w:pPr>
        <w:widowControl w:val="0"/>
        <w:numPr>
          <w:ilvl w:val="0"/>
          <w:numId w:val="7"/>
        </w:numPr>
        <w:spacing w:after="0" w:line="240" w:lineRule="auto"/>
        <w:ind w:left="567" w:hanging="567"/>
        <w:contextualSpacing/>
        <w:rPr>
          <w:rFonts w:ascii="Times New Roman" w:eastAsia="SimSun" w:hAnsi="Times New Roman"/>
          <w:snapToGrid w:val="0"/>
          <w:lang w:eastAsia="zh-CN"/>
        </w:rPr>
      </w:pPr>
      <w:r w:rsidRPr="000E6779">
        <w:rPr>
          <w:rFonts w:ascii="Times New Roman" w:eastAsia="SimSun" w:hAnsi="Times New Roman"/>
          <w:snapToGrid w:val="0"/>
          <w:lang w:eastAsia="zh-CN"/>
        </w:rPr>
        <w:t>širdies nepakankamumas arba širdies vožtuvų sutrikimas, širdies raumens sutrikimas;</w:t>
      </w:r>
    </w:p>
    <w:p w14:paraId="7CA1303F" w14:textId="77777777" w:rsidR="001B3019" w:rsidRPr="000E6779" w:rsidRDefault="001B3019" w:rsidP="001B3019">
      <w:pPr>
        <w:widowControl w:val="0"/>
        <w:numPr>
          <w:ilvl w:val="0"/>
          <w:numId w:val="7"/>
        </w:numPr>
        <w:spacing w:after="0" w:line="240" w:lineRule="auto"/>
        <w:ind w:left="567" w:hanging="567"/>
        <w:contextualSpacing/>
        <w:rPr>
          <w:rFonts w:ascii="Times New Roman" w:eastAsia="SimSun" w:hAnsi="Times New Roman"/>
          <w:snapToGrid w:val="0"/>
          <w:lang w:eastAsia="zh-CN"/>
        </w:rPr>
      </w:pPr>
      <w:r w:rsidRPr="000E6779">
        <w:rPr>
          <w:rFonts w:ascii="Times New Roman" w:eastAsia="SimSun" w:hAnsi="Times New Roman"/>
          <w:snapToGrid w:val="0"/>
          <w:lang w:eastAsia="zh-CN"/>
        </w:rPr>
        <w:t>sunkus arba kelias dienas trunkantis vėmimas arba viduriavimas;</w:t>
      </w:r>
    </w:p>
    <w:p w14:paraId="7CA13040" w14:textId="77777777" w:rsidR="001B3019" w:rsidRPr="000E6779" w:rsidRDefault="001B3019" w:rsidP="001B3019">
      <w:pPr>
        <w:widowControl w:val="0"/>
        <w:numPr>
          <w:ilvl w:val="0"/>
          <w:numId w:val="7"/>
        </w:numPr>
        <w:spacing w:after="0" w:line="240" w:lineRule="auto"/>
        <w:ind w:left="567" w:hanging="567"/>
        <w:contextualSpacing/>
        <w:rPr>
          <w:rFonts w:ascii="Times New Roman" w:eastAsia="SimSun" w:hAnsi="Times New Roman"/>
          <w:snapToGrid w:val="0"/>
          <w:lang w:eastAsia="zh-CN"/>
        </w:rPr>
      </w:pPr>
      <w:r w:rsidRPr="000E6779">
        <w:rPr>
          <w:rFonts w:ascii="Times New Roman" w:eastAsia="SimSun" w:hAnsi="Times New Roman"/>
          <w:snapToGrid w:val="0"/>
          <w:lang w:eastAsia="zh-CN"/>
        </w:rPr>
        <w:t>vartojate dideles šlapimo išsiskyrimą skatinančių vaistų (diuretikų) dozes arba vartojate mažai druskos;</w:t>
      </w:r>
    </w:p>
    <w:p w14:paraId="7CA13041" w14:textId="77777777" w:rsidR="001B3019" w:rsidRPr="000E6779" w:rsidRDefault="001B3019" w:rsidP="001B3019">
      <w:pPr>
        <w:widowControl w:val="0"/>
        <w:numPr>
          <w:ilvl w:val="0"/>
          <w:numId w:val="7"/>
        </w:numPr>
        <w:spacing w:after="0" w:line="240" w:lineRule="auto"/>
        <w:ind w:left="567" w:hanging="567"/>
        <w:contextualSpacing/>
        <w:rPr>
          <w:rFonts w:ascii="Times New Roman" w:eastAsia="SimSun" w:hAnsi="Times New Roman"/>
          <w:snapToGrid w:val="0"/>
          <w:lang w:eastAsia="zh-CN"/>
        </w:rPr>
      </w:pPr>
      <w:r w:rsidRPr="000E6779">
        <w:rPr>
          <w:rFonts w:ascii="Times New Roman" w:eastAsia="SimSun" w:hAnsi="Times New Roman"/>
          <w:snapToGrid w:val="0"/>
          <w:lang w:eastAsia="zh-CN"/>
        </w:rPr>
        <w:t>sutrikusi antinksčių veikla (pvz., yra pirminis hiperaldosteronizmas);</w:t>
      </w:r>
    </w:p>
    <w:p w14:paraId="7CA13042" w14:textId="77777777" w:rsidR="001B3019" w:rsidRPr="000E6779" w:rsidRDefault="001B3019" w:rsidP="001B3019">
      <w:pPr>
        <w:widowControl w:val="0"/>
        <w:numPr>
          <w:ilvl w:val="0"/>
          <w:numId w:val="7"/>
        </w:numPr>
        <w:spacing w:after="0" w:line="240" w:lineRule="auto"/>
        <w:ind w:left="567" w:hanging="567"/>
        <w:contextualSpacing/>
        <w:rPr>
          <w:rFonts w:ascii="Times New Roman" w:eastAsia="SimSun" w:hAnsi="Times New Roman"/>
          <w:snapToGrid w:val="0"/>
          <w:lang w:eastAsia="zh-CN"/>
        </w:rPr>
      </w:pPr>
      <w:r w:rsidRPr="000E6779">
        <w:rPr>
          <w:rFonts w:ascii="Times New Roman" w:eastAsia="SimSun" w:hAnsi="Times New Roman"/>
          <w:snapToGrid w:val="0"/>
          <w:lang w:eastAsia="zh-CN"/>
        </w:rPr>
        <w:t>cukrinis diabetas;</w:t>
      </w:r>
    </w:p>
    <w:p w14:paraId="7CA13043" w14:textId="77777777" w:rsidR="001B3019" w:rsidRPr="000E6779" w:rsidRDefault="001B3019" w:rsidP="001B3019">
      <w:pPr>
        <w:widowControl w:val="0"/>
        <w:numPr>
          <w:ilvl w:val="0"/>
          <w:numId w:val="7"/>
        </w:numPr>
        <w:spacing w:after="0" w:line="240" w:lineRule="auto"/>
        <w:ind w:left="567" w:hanging="567"/>
        <w:contextualSpacing/>
        <w:rPr>
          <w:rFonts w:ascii="Times New Roman" w:eastAsia="SimSun" w:hAnsi="Times New Roman"/>
          <w:snapToGrid w:val="0"/>
          <w:lang w:eastAsia="zh-CN"/>
        </w:rPr>
      </w:pPr>
      <w:r w:rsidRPr="000E6779">
        <w:rPr>
          <w:rFonts w:ascii="Times New Roman" w:eastAsia="SimSun" w:hAnsi="Times New Roman"/>
          <w:snapToGrid w:val="0"/>
          <w:lang w:eastAsia="zh-CN"/>
        </w:rPr>
        <w:t>raudonoji vilkligė (autoimuninė liga);</w:t>
      </w:r>
    </w:p>
    <w:p w14:paraId="7CA13044" w14:textId="77777777" w:rsidR="001B3019" w:rsidRPr="000E6779" w:rsidRDefault="001B3019" w:rsidP="001B3019">
      <w:pPr>
        <w:widowControl w:val="0"/>
        <w:numPr>
          <w:ilvl w:val="0"/>
          <w:numId w:val="7"/>
        </w:numPr>
        <w:spacing w:after="0" w:line="240" w:lineRule="auto"/>
        <w:ind w:left="567" w:hanging="567"/>
        <w:contextualSpacing/>
        <w:rPr>
          <w:rFonts w:ascii="Times New Roman" w:eastAsia="SimSun" w:hAnsi="Times New Roman"/>
          <w:snapToGrid w:val="0"/>
          <w:lang w:eastAsia="zh-CN"/>
        </w:rPr>
      </w:pPr>
      <w:r w:rsidRPr="000E6779">
        <w:rPr>
          <w:rFonts w:ascii="Times New Roman" w:eastAsia="SimSun" w:hAnsi="Times New Roman"/>
          <w:snapToGrid w:val="0"/>
          <w:lang w:eastAsia="zh-CN"/>
        </w:rPr>
        <w:t>alergija arba astma.</w:t>
      </w:r>
    </w:p>
    <w:p w14:paraId="7CA13045" w14:textId="77777777" w:rsidR="001B3019" w:rsidRPr="000E6779" w:rsidRDefault="001B3019" w:rsidP="001B3019">
      <w:pPr>
        <w:autoSpaceDE w:val="0"/>
        <w:autoSpaceDN w:val="0"/>
        <w:adjustRightInd w:val="0"/>
        <w:spacing w:after="0" w:line="240" w:lineRule="auto"/>
        <w:ind w:left="720"/>
        <w:rPr>
          <w:rFonts w:ascii="Times New Roman" w:eastAsia="Times New Roman" w:hAnsi="Times New Roman"/>
          <w:color w:val="000000"/>
        </w:rPr>
      </w:pPr>
    </w:p>
    <w:p w14:paraId="7CA13046" w14:textId="77777777" w:rsidR="001B3019" w:rsidRPr="000E6779" w:rsidRDefault="001B3019" w:rsidP="001B3019">
      <w:pPr>
        <w:autoSpaceDE w:val="0"/>
        <w:autoSpaceDN w:val="0"/>
        <w:adjustRightInd w:val="0"/>
        <w:spacing w:after="0" w:line="240" w:lineRule="auto"/>
        <w:rPr>
          <w:rFonts w:ascii="Times New Roman" w:eastAsia="Times New Roman" w:hAnsi="Times New Roman"/>
          <w:iCs/>
          <w:color w:val="000000"/>
        </w:rPr>
      </w:pPr>
      <w:r w:rsidRPr="000E6779">
        <w:rPr>
          <w:rFonts w:ascii="Times New Roman" w:eastAsia="Times New Roman" w:hAnsi="Times New Roman"/>
          <w:iCs/>
          <w:color w:val="000000"/>
        </w:rPr>
        <w:t>Kreipkitės į gydytoją, jei atsiranda viduriavimas, kuris yra sunkus, nuolatinis ir sukelia staigų svorio kritimą. Jūsų gydytojas gali įvertinti jūsų simptomus ir nuspręsti, kaip tęsti kraujospūdį mažinančio vaisto vartojimą.</w:t>
      </w:r>
    </w:p>
    <w:p w14:paraId="7CA13047" w14:textId="77777777" w:rsidR="001B3019" w:rsidRPr="000E6779" w:rsidRDefault="001B3019" w:rsidP="001B3019">
      <w:pPr>
        <w:autoSpaceDE w:val="0"/>
        <w:autoSpaceDN w:val="0"/>
        <w:adjustRightInd w:val="0"/>
        <w:spacing w:after="0" w:line="240" w:lineRule="auto"/>
        <w:rPr>
          <w:rFonts w:ascii="Times New Roman" w:eastAsia="Times New Roman" w:hAnsi="Times New Roman"/>
          <w:iCs/>
          <w:color w:val="000000"/>
        </w:rPr>
      </w:pPr>
    </w:p>
    <w:p w14:paraId="7CA13048"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Jei Jums yra kuri nors iš išvardytų būklių, gydytojas gali nurodyti lankytis pas jį dažniau ir atlikti kai kuriuos tyrimus.</w:t>
      </w:r>
    </w:p>
    <w:p w14:paraId="7CA13049"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304A"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Vartojant </w:t>
      </w:r>
      <w:r>
        <w:rPr>
          <w:rFonts w:ascii="Times New Roman" w:eastAsia="Times New Roman" w:hAnsi="Times New Roman"/>
          <w:lang w:eastAsia="lt-LT"/>
        </w:rPr>
        <w:t>POLMEPUR</w:t>
      </w:r>
      <w:r w:rsidRPr="000E6779">
        <w:rPr>
          <w:rFonts w:ascii="Times New Roman" w:eastAsia="Times New Roman" w:hAnsi="Times New Roman"/>
          <w:lang w:eastAsia="lt-LT"/>
        </w:rPr>
        <w:t xml:space="preserve"> kraujyje gali padidėti riebalų ir šlapimo rūgšties (podagrą, t. y. skausmingą sąnarių patinimą, sukeliančios medžiagos) kiekis. Norėdamas tokius pokyčius nustatyti, gydytojas gali nurodyti tam tikrais intervalais atlikinėti kraujo tyrimus.</w:t>
      </w:r>
    </w:p>
    <w:p w14:paraId="7CA1304B"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304C" w14:textId="77777777" w:rsidR="001B3019" w:rsidRPr="000E6779" w:rsidRDefault="001B3019" w:rsidP="001B3019">
      <w:pPr>
        <w:widowControl w:val="0"/>
        <w:tabs>
          <w:tab w:val="left" w:pos="567"/>
        </w:tabs>
        <w:spacing w:after="0" w:line="240" w:lineRule="auto"/>
        <w:rPr>
          <w:rFonts w:ascii="Times New Roman" w:eastAsia="Times New Roman" w:hAnsi="Times New Roman"/>
          <w:highlight w:val="yellow"/>
          <w:lang w:eastAsia="lt-LT"/>
        </w:rPr>
      </w:pPr>
      <w:r>
        <w:rPr>
          <w:rFonts w:ascii="Times New Roman" w:eastAsia="Times New Roman" w:hAnsi="Times New Roman"/>
          <w:lang w:eastAsia="lt-LT"/>
        </w:rPr>
        <w:t>POLMEPUR</w:t>
      </w:r>
      <w:r w:rsidRPr="000E6779">
        <w:rPr>
          <w:rFonts w:ascii="Times New Roman" w:eastAsia="Times New Roman" w:hAnsi="Times New Roman"/>
          <w:lang w:eastAsia="lt-LT"/>
        </w:rPr>
        <w:t xml:space="preserve"> gali įvairiais būdais pakeisti kai kurių cheminių medžiagų, vadinamų elektrolitais, kiekį </w:t>
      </w:r>
      <w:r w:rsidRPr="000E6779">
        <w:rPr>
          <w:rFonts w:ascii="Times New Roman" w:eastAsia="Times New Roman" w:hAnsi="Times New Roman"/>
          <w:lang w:eastAsia="lt-LT"/>
        </w:rPr>
        <w:lastRenderedPageBreak/>
        <w:t xml:space="preserve">kraujyje. Norėdamas tokius pokyčius nustatyti, gydytojas gali nurodyti tam tikrais intervalais atlikinėti kraujo tyrimus. Elektrolitų kiekio pokyčių požymiai yra troškulys, burnos džiūvimas, raumenų skausmas arba mėšlungis, raumenų nuovargis, mažas kraujospūdis (hipotenzija), silpnumas, vangumas, nuovargis, mieguistumas arba nenustygstamumas, pykinimas, vėmimas, sumažėjęs šlapimo kiekis, dažnas širdies plakimas. </w:t>
      </w:r>
      <w:r w:rsidRPr="000E6779">
        <w:rPr>
          <w:rFonts w:ascii="Times New Roman" w:eastAsia="Times New Roman" w:hAnsi="Times New Roman"/>
          <w:b/>
          <w:lang w:eastAsia="lt-LT"/>
        </w:rPr>
        <w:t>Atsiradus šiems simptomams, kreipkitės į gydytoją.</w:t>
      </w:r>
    </w:p>
    <w:p w14:paraId="7CA1304D"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304E"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Kaip ir vartojant bet kokį kraujospūdį mažinantį vaistą, pernelyg didelis kraujospūdžio sumažėjimas pacientams, kurių kraujotaka širdyje arba smegenyse yra sutrikusi, gali sukelti širdies priepuolį arba insultą. Dėl šios priežasties gydytojas atidžiai kontroliuos Jūsų kraujospūdį.</w:t>
      </w:r>
    </w:p>
    <w:p w14:paraId="7CA1304F"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3050"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Jei Jums reikia atlikti prieskydinių liaukų funkcijos tyrimą, prieš jį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vartojimą reikia nutraukti.</w:t>
      </w:r>
    </w:p>
    <w:p w14:paraId="7CA13051"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3052"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Jei Jūs esate sportininkas, šis vaistas gali lemti teigiamus dopingo testo rezultatus.</w:t>
      </w:r>
    </w:p>
    <w:p w14:paraId="7CA13053"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3054" w14:textId="77777777" w:rsidR="001B3019" w:rsidRPr="000E6779" w:rsidRDefault="001B3019" w:rsidP="001B3019">
      <w:pPr>
        <w:widowControl w:val="0"/>
        <w:tabs>
          <w:tab w:val="left" w:pos="0"/>
          <w:tab w:val="left" w:pos="567"/>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Jeigu galvojate, kad esate nėščia (arba galėjote pastoti), apie tai turite pasakyti gydytojui.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nerekomenduojama vartoti nėštumo pradžioje ir negalima vartoti, jeigu yra daugiau kaip 3 nėštumo mėnesiai, nes šiuo laikotarpiu vartojamas vaistas gali sunkiai pakenkti vaisiui (žr. poskyrį ,,Nėštumas ir žindymo laikotarpis“).</w:t>
      </w:r>
    </w:p>
    <w:p w14:paraId="7CA13055" w14:textId="77777777" w:rsidR="001B3019" w:rsidRPr="000E6779" w:rsidRDefault="001B3019" w:rsidP="001B3019">
      <w:pPr>
        <w:widowControl w:val="0"/>
        <w:spacing w:after="0" w:line="240" w:lineRule="auto"/>
        <w:rPr>
          <w:rFonts w:ascii="Times New Roman" w:eastAsia="Times New Roman" w:hAnsi="Times New Roman"/>
          <w:lang w:eastAsia="sl-SI"/>
        </w:rPr>
      </w:pPr>
    </w:p>
    <w:p w14:paraId="7CA13056" w14:textId="77777777" w:rsidR="001B3019" w:rsidRPr="000E6779" w:rsidRDefault="001B3019" w:rsidP="001B3019">
      <w:pPr>
        <w:widowControl w:val="0"/>
        <w:tabs>
          <w:tab w:val="left" w:pos="567"/>
        </w:tabs>
        <w:spacing w:after="0" w:line="240" w:lineRule="auto"/>
        <w:rPr>
          <w:rFonts w:ascii="Times New Roman" w:eastAsia="Times New Roman" w:hAnsi="Times New Roman"/>
          <w:b/>
          <w:lang w:eastAsia="sl-SI"/>
        </w:rPr>
      </w:pPr>
      <w:bookmarkStart w:id="16" w:name="section"/>
      <w:bookmarkEnd w:id="16"/>
      <w:r w:rsidRPr="000E6779">
        <w:rPr>
          <w:rFonts w:ascii="Times New Roman" w:eastAsia="Times New Roman" w:hAnsi="Times New Roman"/>
          <w:b/>
          <w:lang w:eastAsia="sl-SI"/>
        </w:rPr>
        <w:t>Vaikams ir paaugliams</w:t>
      </w:r>
    </w:p>
    <w:p w14:paraId="7CA13057"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POLMEPUR</w:t>
      </w:r>
      <w:r w:rsidRPr="000E6779">
        <w:rPr>
          <w:rFonts w:ascii="Times New Roman" w:eastAsia="Times New Roman" w:hAnsi="Times New Roman"/>
          <w:lang w:eastAsia="sl-SI"/>
        </w:rPr>
        <w:t xml:space="preserve"> vaikams ir jaunesniems kaip 18 metų paaugaliams vartoti nerekomenduojama.</w:t>
      </w:r>
    </w:p>
    <w:p w14:paraId="7CA13058"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3059" w14:textId="77777777" w:rsidR="001B3019" w:rsidRPr="000E6779" w:rsidRDefault="001B3019" w:rsidP="001B3019">
      <w:pPr>
        <w:widowControl w:val="0"/>
        <w:tabs>
          <w:tab w:val="left" w:pos="567"/>
        </w:tabs>
        <w:spacing w:after="0" w:line="240" w:lineRule="auto"/>
        <w:jc w:val="both"/>
        <w:outlineLvl w:val="3"/>
        <w:rPr>
          <w:rFonts w:ascii="Times New Roman" w:eastAsia="Times New Roman" w:hAnsi="Times New Roman"/>
          <w:b/>
          <w:lang w:eastAsia="sl-SI"/>
        </w:rPr>
      </w:pPr>
      <w:r w:rsidRPr="000E6779">
        <w:rPr>
          <w:rFonts w:ascii="Times New Roman" w:eastAsia="Times New Roman" w:hAnsi="Times New Roman"/>
          <w:b/>
          <w:lang w:eastAsia="sl-SI"/>
        </w:rPr>
        <w:t xml:space="preserve">Kiti vaistai ir </w:t>
      </w:r>
      <w:r>
        <w:rPr>
          <w:rFonts w:ascii="Times New Roman" w:eastAsia="Times New Roman" w:hAnsi="Times New Roman"/>
          <w:b/>
          <w:lang w:eastAsia="sl-SI"/>
        </w:rPr>
        <w:t>POLMEPUR</w:t>
      </w:r>
    </w:p>
    <w:p w14:paraId="7CA1305A" w14:textId="77777777" w:rsidR="001B3019" w:rsidRPr="000E6779" w:rsidRDefault="001B3019" w:rsidP="001B3019">
      <w:pPr>
        <w:widowControl w:val="0"/>
        <w:numPr>
          <w:ilvl w:val="12"/>
          <w:numId w:val="0"/>
        </w:numPr>
        <w:spacing w:after="0" w:line="240" w:lineRule="auto"/>
        <w:ind w:right="-2"/>
        <w:rPr>
          <w:rFonts w:ascii="Times New Roman" w:eastAsia="SimSun" w:hAnsi="Times New Roman"/>
          <w:snapToGrid w:val="0"/>
          <w:lang w:eastAsia="zh-CN"/>
        </w:rPr>
      </w:pPr>
      <w:r w:rsidRPr="000E6779">
        <w:rPr>
          <w:rFonts w:ascii="Times New Roman" w:eastAsia="SimSun" w:hAnsi="Times New Roman"/>
          <w:snapToGrid w:val="0"/>
          <w:lang w:eastAsia="zh-CN"/>
        </w:rPr>
        <w:t>Jeigu vartojate ar neseniai vartojote kitų vaistų arba dėl to nesate tikri, apie tai pasakykite gydytojui arba vaistininkui.</w:t>
      </w:r>
    </w:p>
    <w:p w14:paraId="7CA1305B" w14:textId="77777777" w:rsidR="001B3019" w:rsidRPr="000E6779" w:rsidRDefault="001B3019" w:rsidP="001B3019">
      <w:pPr>
        <w:widowControl w:val="0"/>
        <w:spacing w:after="0" w:line="240" w:lineRule="auto"/>
        <w:rPr>
          <w:rFonts w:ascii="Times New Roman" w:eastAsia="Times New Roman" w:hAnsi="Times New Roman"/>
          <w:lang w:eastAsia="sl-SI"/>
        </w:rPr>
      </w:pPr>
    </w:p>
    <w:p w14:paraId="7CA1305C"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Ypač svarbu pasakyti </w:t>
      </w:r>
      <w:r w:rsidRPr="000E6779">
        <w:rPr>
          <w:rFonts w:ascii="Times New Roman" w:eastAsia="SimSun" w:hAnsi="Times New Roman"/>
          <w:snapToGrid w:val="0"/>
          <w:lang w:eastAsia="zh-CN"/>
        </w:rPr>
        <w:t>gydytojui arba vaistininkui, jei vartojama toliau išvardytų vaistų.</w:t>
      </w:r>
    </w:p>
    <w:p w14:paraId="7CA1305D" w14:textId="77777777" w:rsidR="001B3019" w:rsidRPr="000E6779" w:rsidRDefault="001B3019" w:rsidP="001B3019">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 xml:space="preserve">Kitokie kraujospūdį mažinantys (antihipertenziniai) vaistai gali stiprinti </w:t>
      </w:r>
      <w:r>
        <w:rPr>
          <w:rFonts w:ascii="Times New Roman" w:eastAsia="Times New Roman" w:hAnsi="Times New Roman" w:cs="Times New Roman"/>
          <w:lang w:eastAsia="lt-LT"/>
        </w:rPr>
        <w:t>POLMEPUR</w:t>
      </w:r>
      <w:r w:rsidRPr="000E6779">
        <w:rPr>
          <w:rFonts w:ascii="Times New Roman" w:eastAsia="Times New Roman" w:hAnsi="Times New Roman" w:cs="Times New Roman"/>
          <w:lang w:eastAsia="lt-LT"/>
        </w:rPr>
        <w:t xml:space="preserve"> poveikį.</w:t>
      </w:r>
    </w:p>
    <w:p w14:paraId="7CA1305E" w14:textId="77777777" w:rsidR="001B3019" w:rsidRPr="000E6779" w:rsidRDefault="001B3019" w:rsidP="001B3019">
      <w:pPr>
        <w:widowControl w:val="0"/>
        <w:spacing w:after="0" w:line="240" w:lineRule="auto"/>
        <w:ind w:left="567"/>
        <w:rPr>
          <w:rFonts w:ascii="Times New Roman" w:eastAsia="Times New Roman" w:hAnsi="Times New Roman"/>
          <w:iCs/>
          <w:color w:val="000000"/>
        </w:rPr>
      </w:pPr>
      <w:r w:rsidRPr="000E6779">
        <w:rPr>
          <w:rFonts w:ascii="Times New Roman" w:eastAsia="Times New Roman" w:hAnsi="Times New Roman"/>
          <w:iCs/>
          <w:color w:val="000000"/>
        </w:rPr>
        <w:t>Jeigu vartojate AKF inhibitorių arba aliskireną (taip pat žiūrėkite informaciją, pateiktą poskyriuose</w:t>
      </w:r>
    </w:p>
    <w:p w14:paraId="7CA1305F" w14:textId="77777777" w:rsidR="001B3019" w:rsidRPr="000E6779" w:rsidRDefault="001B3019" w:rsidP="001B3019">
      <w:pPr>
        <w:widowControl w:val="0"/>
        <w:spacing w:after="0" w:line="240" w:lineRule="auto"/>
        <w:ind w:left="567"/>
        <w:rPr>
          <w:rFonts w:ascii="Times New Roman" w:eastAsia="Times New Roman" w:hAnsi="Times New Roman"/>
          <w:iCs/>
          <w:color w:val="000000"/>
        </w:rPr>
      </w:pPr>
      <w:r w:rsidRPr="000E6779">
        <w:rPr>
          <w:rFonts w:ascii="Times New Roman" w:eastAsia="Times New Roman" w:hAnsi="Times New Roman"/>
          <w:iCs/>
          <w:color w:val="000000"/>
        </w:rPr>
        <w:t xml:space="preserve"> „</w:t>
      </w:r>
      <w:r>
        <w:rPr>
          <w:rFonts w:ascii="Times New Roman" w:eastAsia="Times New Roman" w:hAnsi="Times New Roman"/>
          <w:lang w:eastAsia="lt-LT"/>
        </w:rPr>
        <w:t>POLMEPUR</w:t>
      </w:r>
      <w:r w:rsidRPr="000E6779">
        <w:rPr>
          <w:rFonts w:ascii="Times New Roman" w:eastAsia="Times New Roman" w:hAnsi="Times New Roman"/>
          <w:lang w:eastAsia="lt-LT"/>
        </w:rPr>
        <w:t xml:space="preserve"> </w:t>
      </w:r>
      <w:r w:rsidRPr="000E6779">
        <w:rPr>
          <w:rFonts w:ascii="Times New Roman" w:eastAsia="Times New Roman" w:hAnsi="Times New Roman"/>
          <w:iCs/>
          <w:color w:val="000000"/>
        </w:rPr>
        <w:t>vartoti negalima“ ir „Įspėjimai ir atsargumo priemonės“).</w:t>
      </w:r>
    </w:p>
    <w:p w14:paraId="7CA13060" w14:textId="77777777" w:rsidR="001B3019" w:rsidRPr="000E6779" w:rsidRDefault="001B3019" w:rsidP="001B3019">
      <w:pPr>
        <w:pStyle w:val="Sraopastraipa"/>
        <w:widowControl w:val="0"/>
        <w:numPr>
          <w:ilvl w:val="0"/>
          <w:numId w:val="11"/>
        </w:numPr>
        <w:spacing w:after="0" w:line="240" w:lineRule="auto"/>
        <w:ind w:left="567" w:hanging="567"/>
        <w:rPr>
          <w:rFonts w:ascii="Times New Roman" w:eastAsia="Times New Roman" w:hAnsi="Times New Roman" w:cs="Times New Roman"/>
          <w:lang w:eastAsia="sl-SI"/>
        </w:rPr>
      </w:pPr>
      <w:r w:rsidRPr="000E6779">
        <w:rPr>
          <w:rFonts w:ascii="Times New Roman" w:eastAsia="Times New Roman" w:hAnsi="Times New Roman" w:cs="Times New Roman"/>
          <w:lang w:eastAsia="sl-SI"/>
        </w:rPr>
        <w:t xml:space="preserve">Vaistai, kurie, vartojami kartu su </w:t>
      </w:r>
      <w:r>
        <w:rPr>
          <w:rFonts w:ascii="Times New Roman" w:eastAsia="Times New Roman" w:hAnsi="Times New Roman" w:cs="Times New Roman"/>
          <w:lang w:eastAsia="sl-SI"/>
        </w:rPr>
        <w:t>POLMEPUR</w:t>
      </w:r>
      <w:r w:rsidRPr="000E6779">
        <w:rPr>
          <w:rFonts w:ascii="Times New Roman" w:eastAsia="Times New Roman" w:hAnsi="Times New Roman" w:cs="Times New Roman"/>
          <w:lang w:eastAsia="sl-SI"/>
        </w:rPr>
        <w:t>, gali didinti kalio kiekį kraujyje:</w:t>
      </w:r>
    </w:p>
    <w:p w14:paraId="7CA13061" w14:textId="77777777" w:rsidR="001B3019" w:rsidRPr="000E6779" w:rsidRDefault="001B3019" w:rsidP="001B3019">
      <w:pPr>
        <w:widowControl w:val="0"/>
        <w:numPr>
          <w:ilvl w:val="0"/>
          <w:numId w:val="3"/>
        </w:numPr>
        <w:tabs>
          <w:tab w:val="left" w:pos="567"/>
        </w:tabs>
        <w:spacing w:after="0" w:line="240" w:lineRule="auto"/>
        <w:contextualSpacing/>
        <w:rPr>
          <w:rFonts w:ascii="Times New Roman" w:eastAsia="SimSun" w:hAnsi="Times New Roman"/>
          <w:snapToGrid w:val="0"/>
          <w:lang w:eastAsia="zh-CN"/>
        </w:rPr>
      </w:pPr>
      <w:r w:rsidRPr="000E6779">
        <w:rPr>
          <w:rFonts w:ascii="Times New Roman" w:eastAsia="SimSun" w:hAnsi="Times New Roman"/>
          <w:snapToGrid w:val="0"/>
          <w:lang w:eastAsia="zh-CN"/>
        </w:rPr>
        <w:t>kalio papildai (taip pat ir druskos pakaitalai, kuriuose yra kalio);</w:t>
      </w:r>
    </w:p>
    <w:p w14:paraId="7CA13062" w14:textId="77777777" w:rsidR="001B3019" w:rsidRPr="000E6779" w:rsidRDefault="001B3019" w:rsidP="001B3019">
      <w:pPr>
        <w:widowControl w:val="0"/>
        <w:numPr>
          <w:ilvl w:val="0"/>
          <w:numId w:val="3"/>
        </w:numPr>
        <w:tabs>
          <w:tab w:val="left" w:pos="567"/>
        </w:tabs>
        <w:spacing w:after="0" w:line="240" w:lineRule="auto"/>
        <w:contextualSpacing/>
        <w:rPr>
          <w:rFonts w:ascii="Times New Roman" w:eastAsia="SimSun" w:hAnsi="Times New Roman"/>
          <w:snapToGrid w:val="0"/>
          <w:lang w:eastAsia="zh-CN"/>
        </w:rPr>
      </w:pPr>
      <w:r w:rsidRPr="000E6779">
        <w:rPr>
          <w:rFonts w:ascii="Times New Roman" w:eastAsia="SimSun" w:hAnsi="Times New Roman"/>
          <w:snapToGrid w:val="0"/>
          <w:lang w:eastAsia="zh-CN"/>
        </w:rPr>
        <w:t>šlapimo išsiskyrimą skatinantys vaistai (diuretikai);</w:t>
      </w:r>
    </w:p>
    <w:p w14:paraId="7CA13063" w14:textId="77777777" w:rsidR="001B3019" w:rsidRPr="000E6779" w:rsidRDefault="001B3019" w:rsidP="001B3019">
      <w:pPr>
        <w:widowControl w:val="0"/>
        <w:numPr>
          <w:ilvl w:val="0"/>
          <w:numId w:val="3"/>
        </w:numPr>
        <w:tabs>
          <w:tab w:val="left" w:pos="567"/>
        </w:tabs>
        <w:spacing w:after="0" w:line="240" w:lineRule="auto"/>
        <w:contextualSpacing/>
        <w:rPr>
          <w:rFonts w:ascii="Times New Roman" w:eastAsia="SimSun" w:hAnsi="Times New Roman"/>
          <w:snapToGrid w:val="0"/>
          <w:lang w:eastAsia="zh-CN"/>
        </w:rPr>
      </w:pPr>
      <w:r w:rsidRPr="000E6779">
        <w:rPr>
          <w:rFonts w:ascii="Times New Roman" w:eastAsia="SimSun" w:hAnsi="Times New Roman"/>
          <w:snapToGrid w:val="0"/>
          <w:lang w:eastAsia="zh-CN"/>
        </w:rPr>
        <w:t>heparinas (kraują skystinantis vaistas);</w:t>
      </w:r>
    </w:p>
    <w:p w14:paraId="7CA13064" w14:textId="77777777" w:rsidR="001B3019" w:rsidRPr="000E6779" w:rsidRDefault="001B3019" w:rsidP="001B3019">
      <w:pPr>
        <w:widowControl w:val="0"/>
        <w:numPr>
          <w:ilvl w:val="0"/>
          <w:numId w:val="3"/>
        </w:numPr>
        <w:tabs>
          <w:tab w:val="left" w:pos="567"/>
        </w:tabs>
        <w:spacing w:after="0" w:line="240" w:lineRule="auto"/>
        <w:contextualSpacing/>
        <w:rPr>
          <w:rFonts w:ascii="Times New Roman" w:eastAsia="SimSun" w:hAnsi="Times New Roman"/>
          <w:snapToGrid w:val="0"/>
          <w:lang w:eastAsia="zh-CN"/>
        </w:rPr>
      </w:pPr>
      <w:r w:rsidRPr="000E6779">
        <w:rPr>
          <w:rFonts w:ascii="Times New Roman" w:eastAsia="SimSun" w:hAnsi="Times New Roman"/>
          <w:snapToGrid w:val="0"/>
          <w:lang w:eastAsia="zh-CN"/>
        </w:rPr>
        <w:t>vidurius paleidžiantys preparatai;</w:t>
      </w:r>
    </w:p>
    <w:p w14:paraId="7CA13065" w14:textId="77777777" w:rsidR="001B3019" w:rsidRPr="000E6779" w:rsidRDefault="001B3019" w:rsidP="001B3019">
      <w:pPr>
        <w:widowControl w:val="0"/>
        <w:numPr>
          <w:ilvl w:val="0"/>
          <w:numId w:val="3"/>
        </w:numPr>
        <w:tabs>
          <w:tab w:val="left" w:pos="567"/>
        </w:tabs>
        <w:spacing w:after="0" w:line="240" w:lineRule="auto"/>
        <w:contextualSpacing/>
        <w:rPr>
          <w:rFonts w:ascii="Times New Roman" w:eastAsia="SimSun" w:hAnsi="Times New Roman"/>
          <w:snapToGrid w:val="0"/>
          <w:lang w:eastAsia="zh-CN"/>
        </w:rPr>
      </w:pPr>
      <w:r w:rsidRPr="000E6779">
        <w:rPr>
          <w:rFonts w:ascii="Times New Roman" w:eastAsia="SimSun" w:hAnsi="Times New Roman"/>
          <w:snapToGrid w:val="0"/>
          <w:lang w:eastAsia="zh-CN"/>
        </w:rPr>
        <w:t>steroidiniai hormonai;</w:t>
      </w:r>
    </w:p>
    <w:p w14:paraId="7CA13066" w14:textId="77777777" w:rsidR="001B3019" w:rsidRPr="000E6779" w:rsidRDefault="001B3019" w:rsidP="001B3019">
      <w:pPr>
        <w:widowControl w:val="0"/>
        <w:numPr>
          <w:ilvl w:val="0"/>
          <w:numId w:val="3"/>
        </w:numPr>
        <w:tabs>
          <w:tab w:val="left" w:pos="567"/>
        </w:tabs>
        <w:spacing w:after="0" w:line="240" w:lineRule="auto"/>
        <w:contextualSpacing/>
        <w:rPr>
          <w:rFonts w:ascii="Times New Roman" w:eastAsia="SimSun" w:hAnsi="Times New Roman"/>
          <w:snapToGrid w:val="0"/>
          <w:lang w:eastAsia="zh-CN"/>
        </w:rPr>
      </w:pPr>
      <w:r w:rsidRPr="000E6779">
        <w:rPr>
          <w:rFonts w:ascii="Times New Roman" w:eastAsia="SimSun" w:hAnsi="Times New Roman"/>
          <w:snapToGrid w:val="0"/>
          <w:lang w:eastAsia="zh-CN"/>
        </w:rPr>
        <w:t>adrenokortikotropinis hormonas (AKTH);</w:t>
      </w:r>
    </w:p>
    <w:p w14:paraId="7CA13067" w14:textId="77777777" w:rsidR="001B3019" w:rsidRPr="000E6779" w:rsidRDefault="001B3019" w:rsidP="001B3019">
      <w:pPr>
        <w:widowControl w:val="0"/>
        <w:numPr>
          <w:ilvl w:val="0"/>
          <w:numId w:val="3"/>
        </w:numPr>
        <w:tabs>
          <w:tab w:val="left" w:pos="567"/>
        </w:tabs>
        <w:spacing w:after="0" w:line="240" w:lineRule="auto"/>
        <w:contextualSpacing/>
        <w:rPr>
          <w:rFonts w:ascii="Times New Roman" w:eastAsia="SimSun" w:hAnsi="Times New Roman"/>
          <w:snapToGrid w:val="0"/>
          <w:lang w:eastAsia="zh-CN"/>
        </w:rPr>
      </w:pPr>
      <w:r w:rsidRPr="000E6779">
        <w:rPr>
          <w:rFonts w:ascii="Times New Roman" w:eastAsia="SimSun" w:hAnsi="Times New Roman"/>
          <w:snapToGrid w:val="0"/>
          <w:lang w:eastAsia="zh-CN"/>
        </w:rPr>
        <w:t>karbenoksolonas (vaistas burnos ir skrandžio opoms gydyti);</w:t>
      </w:r>
    </w:p>
    <w:p w14:paraId="7CA13068" w14:textId="77777777" w:rsidR="001B3019" w:rsidRPr="000E6779" w:rsidRDefault="001B3019" w:rsidP="001B3019">
      <w:pPr>
        <w:widowControl w:val="0"/>
        <w:numPr>
          <w:ilvl w:val="0"/>
          <w:numId w:val="3"/>
        </w:numPr>
        <w:tabs>
          <w:tab w:val="left" w:pos="567"/>
        </w:tabs>
        <w:spacing w:after="0" w:line="240" w:lineRule="auto"/>
        <w:contextualSpacing/>
        <w:rPr>
          <w:rFonts w:ascii="Times New Roman" w:eastAsia="SimSun" w:hAnsi="Times New Roman"/>
          <w:snapToGrid w:val="0"/>
          <w:lang w:eastAsia="zh-CN"/>
        </w:rPr>
      </w:pPr>
      <w:r w:rsidRPr="000E6779">
        <w:rPr>
          <w:rFonts w:ascii="Times New Roman" w:eastAsia="SimSun" w:hAnsi="Times New Roman"/>
          <w:snapToGrid w:val="0"/>
          <w:lang w:eastAsia="zh-CN"/>
        </w:rPr>
        <w:t>penicilinas G (antibiotikas, dar vadinamas benzilpenicilino natrio druska);</w:t>
      </w:r>
    </w:p>
    <w:p w14:paraId="7CA13069" w14:textId="77777777" w:rsidR="001B3019" w:rsidRPr="000E6779" w:rsidRDefault="001B3019" w:rsidP="001B3019">
      <w:pPr>
        <w:widowControl w:val="0"/>
        <w:numPr>
          <w:ilvl w:val="0"/>
          <w:numId w:val="3"/>
        </w:numPr>
        <w:tabs>
          <w:tab w:val="left" w:pos="567"/>
        </w:tabs>
        <w:spacing w:after="0" w:line="240" w:lineRule="auto"/>
        <w:contextualSpacing/>
        <w:rPr>
          <w:rFonts w:ascii="Times New Roman" w:eastAsia="SimSun" w:hAnsi="Times New Roman"/>
          <w:snapToGrid w:val="0"/>
          <w:lang w:eastAsia="zh-CN"/>
        </w:rPr>
      </w:pPr>
      <w:r w:rsidRPr="000E6779">
        <w:rPr>
          <w:rFonts w:ascii="Times New Roman" w:eastAsia="SimSun" w:hAnsi="Times New Roman"/>
          <w:snapToGrid w:val="0"/>
          <w:lang w:eastAsia="zh-CN"/>
        </w:rPr>
        <w:t>kai kurie skausmą malšinantys vaistai, pvz., aspirinas arba salicilatai.</w:t>
      </w:r>
    </w:p>
    <w:p w14:paraId="7CA1306A" w14:textId="77777777" w:rsidR="001B3019" w:rsidRPr="000E6779" w:rsidRDefault="001B3019" w:rsidP="001B3019">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 xml:space="preserve">Ličio preparatai (vaistai nuotaikos svyravimams ir kai kurioms depresijos formoms gydyti), nes jų vartojant kartu su </w:t>
      </w:r>
      <w:r>
        <w:rPr>
          <w:rFonts w:ascii="Times New Roman" w:eastAsia="Times New Roman" w:hAnsi="Times New Roman" w:cs="Times New Roman"/>
          <w:lang w:eastAsia="lt-LT"/>
        </w:rPr>
        <w:t>POLMEPUR</w:t>
      </w:r>
      <w:r w:rsidRPr="000E6779">
        <w:rPr>
          <w:rFonts w:ascii="Times New Roman" w:eastAsia="Times New Roman" w:hAnsi="Times New Roman" w:cs="Times New Roman"/>
          <w:lang w:eastAsia="lt-LT"/>
        </w:rPr>
        <w:t>, gali stiprėti toksinis ličio poveikis. Jei vartojate ličio preparatų, gydytojas tirs jų kiekį kraujyje.</w:t>
      </w:r>
    </w:p>
    <w:p w14:paraId="7CA1306B" w14:textId="77777777" w:rsidR="001B3019" w:rsidRPr="000E6779" w:rsidRDefault="001B3019" w:rsidP="001B3019">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 xml:space="preserve">Nesteroidiniai vaistai nuo uždegimo (NVNU) (vaistai, vartojami skausmui malšinti ir patinimui bei kitiems uždegimo simptomams, įskaitant artritą, mažinti), nes jų vartojant kartu su </w:t>
      </w:r>
      <w:r>
        <w:rPr>
          <w:rFonts w:ascii="Times New Roman" w:eastAsia="Times New Roman" w:hAnsi="Times New Roman" w:cs="Times New Roman"/>
          <w:lang w:eastAsia="lt-LT"/>
        </w:rPr>
        <w:t>POLMEPUR</w:t>
      </w:r>
      <w:r w:rsidRPr="000E6779">
        <w:rPr>
          <w:rFonts w:ascii="Times New Roman" w:eastAsia="Times New Roman" w:hAnsi="Times New Roman" w:cs="Times New Roman"/>
          <w:lang w:eastAsia="lt-LT"/>
        </w:rPr>
        <w:t xml:space="preserve">, gali padidėti inkstų nepakankamumo rizika, be to, NVNU gali silpninti </w:t>
      </w:r>
      <w:r>
        <w:rPr>
          <w:rFonts w:ascii="Times New Roman" w:eastAsia="Times New Roman" w:hAnsi="Times New Roman" w:cs="Times New Roman"/>
          <w:lang w:eastAsia="lt-LT"/>
        </w:rPr>
        <w:t>POLMEPUR</w:t>
      </w:r>
      <w:r w:rsidRPr="000E6779">
        <w:rPr>
          <w:rFonts w:ascii="Times New Roman" w:eastAsia="Times New Roman" w:hAnsi="Times New Roman" w:cs="Times New Roman"/>
          <w:lang w:eastAsia="lt-LT"/>
        </w:rPr>
        <w:t xml:space="preserve"> poveikį.</w:t>
      </w:r>
    </w:p>
    <w:p w14:paraId="7CA1306C" w14:textId="77777777" w:rsidR="001B3019" w:rsidRPr="000E6779" w:rsidRDefault="001B3019" w:rsidP="001B3019">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 xml:space="preserve">Migdomieji ar raminamieji vaistai ar antidepresantai, nes jų vartojant kartu su </w:t>
      </w:r>
      <w:r>
        <w:rPr>
          <w:rFonts w:ascii="Times New Roman" w:eastAsia="Times New Roman" w:hAnsi="Times New Roman" w:cs="Times New Roman"/>
          <w:lang w:eastAsia="lt-LT"/>
        </w:rPr>
        <w:t>POLMEPUR</w:t>
      </w:r>
      <w:r w:rsidRPr="000E6779">
        <w:rPr>
          <w:rFonts w:ascii="Times New Roman" w:eastAsia="Times New Roman" w:hAnsi="Times New Roman" w:cs="Times New Roman"/>
          <w:lang w:eastAsia="lt-LT"/>
        </w:rPr>
        <w:t>, stojantis gali staiga sumažėti kraujospūdis.</w:t>
      </w:r>
    </w:p>
    <w:p w14:paraId="7CA1306D" w14:textId="77777777" w:rsidR="001B3019" w:rsidRPr="000E6779" w:rsidRDefault="001B3019" w:rsidP="001B3019">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Tam tikri raumenis atpalaiduojantys vaistai, tokie kaip baklofenas ir tubokurarinas.</w:t>
      </w:r>
    </w:p>
    <w:p w14:paraId="7CA1306E" w14:textId="77777777" w:rsidR="001B3019" w:rsidRPr="000E6779" w:rsidRDefault="001B3019" w:rsidP="001B3019">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Amifostinas ir kai kurie kiti vaistai vėžiui gydyti, pvz., ciklofosfamidas ar metotreksatas.</w:t>
      </w:r>
    </w:p>
    <w:p w14:paraId="7CA1306F" w14:textId="77777777" w:rsidR="001B3019" w:rsidRPr="00DE28AE" w:rsidRDefault="001B3019" w:rsidP="001B3019">
      <w:pPr>
        <w:pStyle w:val="BT-EMEASMCA"/>
      </w:pPr>
      <w:r w:rsidRPr="000E6779">
        <w:rPr>
          <w:lang w:eastAsia="lt-LT"/>
        </w:rPr>
        <w:t>Kolestiraminas ir kolestipolis (riebalų kiekį kraujyje mažinantys vaistai).</w:t>
      </w:r>
      <w:r w:rsidRPr="00DE28AE">
        <w:t xml:space="preserve"> </w:t>
      </w:r>
      <w:r w:rsidRPr="00FC443E">
        <w:t xml:space="preserve">Kolesevelamo hidrochlorido - vaisto, kuris mažina cholesterolio koncentraciją Jūsų kraujyje, nes </w:t>
      </w:r>
      <w:r>
        <w:rPr>
          <w:lang w:eastAsia="sl-SI"/>
        </w:rPr>
        <w:t>POLMEPUR</w:t>
      </w:r>
      <w:r w:rsidRPr="00FC443E">
        <w:t xml:space="preserve"> </w:t>
      </w:r>
      <w:r w:rsidRPr="00FC443E">
        <w:lastRenderedPageBreak/>
        <w:t xml:space="preserve">poveikis gali būti silpnesnis. Jūsų gydytojas Jums patars vartoti </w:t>
      </w:r>
      <w:r>
        <w:rPr>
          <w:lang w:eastAsia="sl-SI"/>
        </w:rPr>
        <w:t>POLMEPUR</w:t>
      </w:r>
      <w:r w:rsidRPr="00FC443E">
        <w:t xml:space="preserve"> bent 4 val. prieš geriant kolesevelamo hidrochlorido.</w:t>
      </w:r>
    </w:p>
    <w:p w14:paraId="7CA13070" w14:textId="77777777" w:rsidR="001B3019" w:rsidRPr="000E6779" w:rsidRDefault="001B3019" w:rsidP="001B3019">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Anticholinerginiai vaistai, pvz., atropinas ir biperidenas.</w:t>
      </w:r>
    </w:p>
    <w:p w14:paraId="7CA13071" w14:textId="77777777" w:rsidR="001B3019" w:rsidRPr="000E6779" w:rsidRDefault="001B3019" w:rsidP="001B3019">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Tioridazinas, chlorpromazinas, levomepromazinas, trifluoperazinas, ciamemazinas, sulpiridas, amisulpridas, pimozidas, sultopridas, tiapridas, droperidolis arba haloperidolis, kuriais gydomi tam tikri psichikos sutrikimai.</w:t>
      </w:r>
    </w:p>
    <w:p w14:paraId="7CA13072" w14:textId="77777777" w:rsidR="001B3019" w:rsidRPr="000E6779" w:rsidRDefault="001B3019" w:rsidP="001B3019">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 xml:space="preserve">Kai kurie vaistai nuo širdies ligų, pvz., chinidinas, hidrochinidinas, dizopiramidas, amjodaronas, sotalolis arba </w:t>
      </w:r>
      <w:r>
        <w:rPr>
          <w:rFonts w:ascii="Times New Roman" w:eastAsia="Times New Roman" w:hAnsi="Times New Roman" w:cs="Times New Roman"/>
          <w:lang w:eastAsia="lt-LT"/>
        </w:rPr>
        <w:t xml:space="preserve">širdį veikiantys </w:t>
      </w:r>
      <w:r w:rsidRPr="000E6779">
        <w:rPr>
          <w:rFonts w:ascii="Times New Roman" w:eastAsia="Times New Roman" w:hAnsi="Times New Roman" w:cs="Times New Roman"/>
          <w:lang w:eastAsia="lt-LT"/>
        </w:rPr>
        <w:t>glikozidai.</w:t>
      </w:r>
    </w:p>
    <w:p w14:paraId="7CA13073" w14:textId="77777777" w:rsidR="001B3019" w:rsidRPr="000E6779" w:rsidRDefault="001B3019" w:rsidP="001B3019">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Širdies ritmą keisti galintys vaistai, pvz., mizolastinas, pentamidinas, terfenadinas, dofetilidas, ibutilidas arba injekcinis eritromicinas.</w:t>
      </w:r>
    </w:p>
    <w:p w14:paraId="7CA13074" w14:textId="77777777" w:rsidR="001B3019" w:rsidRPr="000E6779" w:rsidRDefault="001B3019" w:rsidP="001B3019">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Geriamieji vaistai nuo cukrinio diabeto, pvz., metforminas arba insulinas, kuriais mažinamas cukraus kiekis kraujyje.</w:t>
      </w:r>
    </w:p>
    <w:p w14:paraId="7CA13075" w14:textId="77777777" w:rsidR="001B3019" w:rsidRPr="000E6779" w:rsidRDefault="001B3019" w:rsidP="001B3019">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 xml:space="preserve">Beta adrenoblokatoriai ir diazoksidas (vaistai, vartojami atitinkamai padidėjusiam kraujospūdžiui mažinti arba sumažėjusiam cukraus kiekiui kraujyje koreguoti), nes jų vartojant kartu su </w:t>
      </w:r>
      <w:r>
        <w:rPr>
          <w:rFonts w:ascii="Times New Roman" w:eastAsia="Times New Roman" w:hAnsi="Times New Roman" w:cs="Times New Roman"/>
          <w:lang w:eastAsia="lt-LT"/>
        </w:rPr>
        <w:t>POLMEPUR</w:t>
      </w:r>
      <w:r w:rsidRPr="000E6779">
        <w:rPr>
          <w:rFonts w:ascii="Times New Roman" w:eastAsia="Times New Roman" w:hAnsi="Times New Roman" w:cs="Times New Roman"/>
          <w:lang w:eastAsia="lt-LT"/>
        </w:rPr>
        <w:t>, gali stiprėti cukraus kiekį kraujyje didinantis poveikis.</w:t>
      </w:r>
    </w:p>
    <w:p w14:paraId="7CA13076" w14:textId="77777777" w:rsidR="001B3019" w:rsidRPr="000E6779" w:rsidRDefault="001B3019" w:rsidP="001B3019">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Metildopa (vaistas padidėjusiam kraujospūdžiui mažinti).</w:t>
      </w:r>
    </w:p>
    <w:p w14:paraId="7CA13077" w14:textId="77777777" w:rsidR="001B3019" w:rsidRPr="000E6779" w:rsidRDefault="001B3019" w:rsidP="001B3019">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Kraujospūdžiui didinti ir retiems širdies susitraukimams dažninti vartojami vaistai (pvz., noradrenalinas).</w:t>
      </w:r>
    </w:p>
    <w:p w14:paraId="7CA13078" w14:textId="77777777" w:rsidR="001B3019" w:rsidRPr="000E6779" w:rsidRDefault="001B3019" w:rsidP="001B3019">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Difemanilis, vartojamas retiems širdies susitraukimams dažninti ar padidėjusiam prakaitavimui slopinti.</w:t>
      </w:r>
    </w:p>
    <w:p w14:paraId="7CA13079" w14:textId="77777777" w:rsidR="001B3019" w:rsidRPr="000E6779" w:rsidRDefault="001B3019" w:rsidP="001B3019">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Probenecidas, sulfinpirazonas ir alopurinolis (vaistai podagrai gydyti).</w:t>
      </w:r>
    </w:p>
    <w:p w14:paraId="7CA1307A" w14:textId="77777777" w:rsidR="001B3019" w:rsidRPr="000E6779" w:rsidRDefault="001B3019" w:rsidP="001B3019">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Kalcio papildai.</w:t>
      </w:r>
    </w:p>
    <w:p w14:paraId="7CA1307B" w14:textId="77777777" w:rsidR="001B3019" w:rsidRPr="000E6779" w:rsidRDefault="001B3019" w:rsidP="001B3019">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Amantadinas (priešvirusinis vaistas).</w:t>
      </w:r>
    </w:p>
    <w:p w14:paraId="7CA1307C" w14:textId="77777777" w:rsidR="001B3019" w:rsidRPr="000E6779" w:rsidRDefault="001B3019" w:rsidP="001B3019">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Ciklosporinas (vaistas, vartojamas atmetimo reakcijai stabdyti po organų persodinimo).</w:t>
      </w:r>
    </w:p>
    <w:p w14:paraId="7CA1307D" w14:textId="77777777" w:rsidR="001B3019" w:rsidRPr="000E6779" w:rsidRDefault="001B3019" w:rsidP="001B3019">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Kai kurie antibiotikai (tetraciklinų grupės preparatai arba sparfloksacinas).</w:t>
      </w:r>
    </w:p>
    <w:p w14:paraId="7CA1307E" w14:textId="77777777" w:rsidR="001B3019" w:rsidRPr="000E6779" w:rsidRDefault="001B3019" w:rsidP="001B3019">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Amfotericinas, vartojamas grybelių sukeltoms ligoms gydyti.</w:t>
      </w:r>
    </w:p>
    <w:p w14:paraId="7CA1307F" w14:textId="77777777" w:rsidR="001B3019" w:rsidRPr="000E6779" w:rsidRDefault="001B3019" w:rsidP="001B3019">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 xml:space="preserve">Kai kurie antacidiniai vaistai (jų vartojama, jei skrandyje yra per daug rūgšties), pvz., aliuminio magnio hidroksidas, nes gali šiek tiek susilpnėti </w:t>
      </w:r>
      <w:r>
        <w:rPr>
          <w:rFonts w:ascii="Times New Roman" w:eastAsia="Times New Roman" w:hAnsi="Times New Roman" w:cs="Times New Roman"/>
          <w:lang w:eastAsia="lt-LT"/>
        </w:rPr>
        <w:t>POLMEPUR</w:t>
      </w:r>
      <w:r w:rsidRPr="000E6779">
        <w:rPr>
          <w:rFonts w:ascii="Times New Roman" w:eastAsia="Times New Roman" w:hAnsi="Times New Roman" w:cs="Times New Roman"/>
          <w:lang w:eastAsia="lt-LT"/>
        </w:rPr>
        <w:t xml:space="preserve"> poveikis.</w:t>
      </w:r>
    </w:p>
    <w:p w14:paraId="7CA13080" w14:textId="77777777" w:rsidR="001B3019" w:rsidRPr="000E6779" w:rsidRDefault="001B3019" w:rsidP="001B3019">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Cisapridas, vartojamas maisto slinkimui skrandyje ir žarnyne pagreitinti.</w:t>
      </w:r>
    </w:p>
    <w:p w14:paraId="7CA13081" w14:textId="77777777" w:rsidR="001B3019" w:rsidRPr="000E6779" w:rsidRDefault="001B3019" w:rsidP="001B3019">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Halofantrinas, vartojamas maliarijai gydyti.</w:t>
      </w:r>
    </w:p>
    <w:p w14:paraId="7CA13082"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3083" w14:textId="77777777" w:rsidR="001B3019" w:rsidRPr="000E6779" w:rsidRDefault="001B3019" w:rsidP="001B3019">
      <w:pPr>
        <w:widowControl w:val="0"/>
        <w:spacing w:after="0" w:line="240" w:lineRule="auto"/>
        <w:rPr>
          <w:rFonts w:ascii="Times New Roman" w:eastAsia="Times New Roman" w:hAnsi="Times New Roman"/>
          <w:b/>
          <w:bCs/>
          <w:color w:val="000000"/>
          <w:lang w:eastAsia="sl-SI"/>
        </w:rPr>
      </w:pPr>
      <w:r>
        <w:rPr>
          <w:rFonts w:ascii="Times New Roman" w:eastAsia="Times New Roman" w:hAnsi="Times New Roman"/>
          <w:b/>
          <w:bCs/>
          <w:color w:val="000000"/>
          <w:lang w:eastAsia="sl-SI"/>
        </w:rPr>
        <w:t>POLMEPUR</w:t>
      </w:r>
      <w:r w:rsidRPr="000E6779">
        <w:rPr>
          <w:rFonts w:ascii="Times New Roman" w:eastAsia="Times New Roman" w:hAnsi="Times New Roman"/>
          <w:b/>
          <w:bCs/>
          <w:color w:val="000000"/>
          <w:lang w:eastAsia="sl-SI"/>
        </w:rPr>
        <w:t xml:space="preserve"> vartojimas su maistu ir gėrimais</w:t>
      </w:r>
    </w:p>
    <w:p w14:paraId="7CA13084" w14:textId="77777777" w:rsidR="001B3019" w:rsidRPr="000E6779" w:rsidRDefault="001B3019" w:rsidP="001B3019">
      <w:pPr>
        <w:widowControl w:val="0"/>
        <w:tabs>
          <w:tab w:val="left" w:pos="567"/>
        </w:tabs>
        <w:spacing w:after="0" w:line="240" w:lineRule="auto"/>
        <w:rPr>
          <w:rFonts w:ascii="Times New Roman" w:eastAsia="Times New Roman" w:hAnsi="Times New Roman"/>
          <w:b/>
          <w:lang w:eastAsia="lt-LT"/>
        </w:rPr>
      </w:pPr>
      <w:r>
        <w:rPr>
          <w:rFonts w:ascii="Times New Roman" w:eastAsia="Times New Roman" w:hAnsi="Times New Roman"/>
          <w:lang w:eastAsia="lt-LT"/>
        </w:rPr>
        <w:t>POLMEPUR</w:t>
      </w:r>
      <w:r w:rsidRPr="000E6779">
        <w:rPr>
          <w:rFonts w:ascii="Times New Roman" w:eastAsia="Times New Roman" w:hAnsi="Times New Roman"/>
          <w:lang w:eastAsia="lt-LT"/>
        </w:rPr>
        <w:t xml:space="preserve"> galima gerti tiek valgio metu, tiek nevalgius.</w:t>
      </w:r>
    </w:p>
    <w:p w14:paraId="7CA13085"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Gydantis </w:t>
      </w:r>
      <w:r>
        <w:rPr>
          <w:rFonts w:ascii="Times New Roman" w:eastAsia="Times New Roman" w:hAnsi="Times New Roman"/>
          <w:lang w:eastAsia="lt-LT"/>
        </w:rPr>
        <w:t>POLMEPUR</w:t>
      </w:r>
      <w:r w:rsidRPr="000E6779">
        <w:rPr>
          <w:rFonts w:ascii="Times New Roman" w:eastAsia="Times New Roman" w:hAnsi="Times New Roman"/>
          <w:lang w:eastAsia="lt-LT"/>
        </w:rPr>
        <w:t>, alkoholio reikia vartoti labai atsargiai, nes kai kuriems pacientams gali pasireikšti alpulys arba galvos svaigimas. Jei toks poveikis pasireiškia, negerkite jokio alkoholinio gėrimo, įskaitant vyną, alų ar silpnus alkoholinius kokteilius.</w:t>
      </w:r>
    </w:p>
    <w:p w14:paraId="7CA13086"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3087" w14:textId="77777777" w:rsidR="001B3019" w:rsidRPr="000E6779" w:rsidRDefault="001B3019" w:rsidP="001B3019">
      <w:pPr>
        <w:widowControl w:val="0"/>
        <w:spacing w:after="0" w:line="240" w:lineRule="auto"/>
        <w:rPr>
          <w:rFonts w:ascii="Times New Roman" w:eastAsia="Times New Roman" w:hAnsi="Times New Roman"/>
          <w:b/>
          <w:bCs/>
          <w:color w:val="000000"/>
          <w:lang w:eastAsia="sl-SI"/>
        </w:rPr>
      </w:pPr>
      <w:r w:rsidRPr="000E6779">
        <w:rPr>
          <w:rFonts w:ascii="Times New Roman" w:eastAsia="Times New Roman" w:hAnsi="Times New Roman"/>
          <w:b/>
          <w:bCs/>
          <w:color w:val="000000"/>
          <w:lang w:eastAsia="sl-SI"/>
        </w:rPr>
        <w:t>Juodaodžiai pacientai</w:t>
      </w:r>
    </w:p>
    <w:p w14:paraId="7CA13088"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Pr>
          <w:rFonts w:ascii="Times New Roman" w:eastAsia="Times New Roman" w:hAnsi="Times New Roman"/>
          <w:lang w:eastAsia="sl-SI"/>
        </w:rPr>
        <w:t>POLMEPUR</w:t>
      </w:r>
      <w:r w:rsidRPr="000E6779">
        <w:rPr>
          <w:rFonts w:ascii="Times New Roman" w:eastAsia="Times New Roman" w:hAnsi="Times New Roman"/>
          <w:lang w:eastAsia="sl-SI"/>
        </w:rPr>
        <w:t>, kaip ir kitų panašių vaistų, kraujospūdį mažinantis poveikis juodaodžiams būna šiek tiek silpnesnis.</w:t>
      </w:r>
    </w:p>
    <w:p w14:paraId="7CA13089" w14:textId="77777777" w:rsidR="001B3019" w:rsidRPr="000E6779" w:rsidRDefault="001B3019" w:rsidP="001B3019">
      <w:pPr>
        <w:widowControl w:val="0"/>
        <w:spacing w:after="0" w:line="240" w:lineRule="auto"/>
        <w:rPr>
          <w:rFonts w:ascii="Times New Roman" w:eastAsia="Times New Roman" w:hAnsi="Times New Roman"/>
          <w:b/>
          <w:bCs/>
          <w:color w:val="000000"/>
          <w:lang w:eastAsia="sl-SI"/>
        </w:rPr>
      </w:pPr>
    </w:p>
    <w:p w14:paraId="7CA1308A" w14:textId="77777777" w:rsidR="001B3019" w:rsidRPr="000E6779" w:rsidRDefault="001B3019" w:rsidP="001B3019">
      <w:pPr>
        <w:widowControl w:val="0"/>
        <w:tabs>
          <w:tab w:val="left" w:pos="567"/>
        </w:tabs>
        <w:spacing w:after="0" w:line="240" w:lineRule="auto"/>
        <w:jc w:val="both"/>
        <w:outlineLvl w:val="3"/>
        <w:rPr>
          <w:rFonts w:ascii="Times New Roman" w:eastAsia="Times New Roman" w:hAnsi="Times New Roman"/>
          <w:b/>
          <w:lang w:eastAsia="sl-SI"/>
        </w:rPr>
      </w:pPr>
      <w:r w:rsidRPr="000E6779">
        <w:rPr>
          <w:rFonts w:ascii="Times New Roman" w:eastAsia="Times New Roman" w:hAnsi="Times New Roman"/>
          <w:b/>
          <w:lang w:eastAsia="sl-SI"/>
        </w:rPr>
        <w:t>Nėštumas ir žindymo laikotarpis</w:t>
      </w:r>
    </w:p>
    <w:p w14:paraId="7CA1308B" w14:textId="77777777" w:rsidR="001B3019" w:rsidRDefault="001B3019" w:rsidP="001B3019">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Jeigu esate nėščia, žindote kūdikį, manote, kad galbūt esate nėščia, arba planuojate pastoti, tai prieš vartodama šį vaistą, pasitarkite su gydytoju arba vaistininku.</w:t>
      </w:r>
    </w:p>
    <w:p w14:paraId="7CA1308C"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308D" w14:textId="77777777" w:rsidR="001B3019" w:rsidRPr="000E6779" w:rsidRDefault="001B3019" w:rsidP="001B3019">
      <w:pPr>
        <w:widowControl w:val="0"/>
        <w:tabs>
          <w:tab w:val="left" w:pos="567"/>
        </w:tabs>
        <w:spacing w:after="0" w:line="240" w:lineRule="auto"/>
        <w:rPr>
          <w:rFonts w:ascii="Times New Roman" w:eastAsia="Times New Roman" w:hAnsi="Times New Roman"/>
          <w:b/>
          <w:lang w:eastAsia="lt-LT"/>
        </w:rPr>
      </w:pPr>
      <w:r w:rsidRPr="000E6779">
        <w:rPr>
          <w:rFonts w:ascii="Times New Roman" w:eastAsia="Times New Roman" w:hAnsi="Times New Roman"/>
          <w:b/>
          <w:lang w:eastAsia="lt-LT"/>
        </w:rPr>
        <w:t>Nėštumas</w:t>
      </w:r>
    </w:p>
    <w:p w14:paraId="7CA1308E" w14:textId="77777777" w:rsidR="001B3019" w:rsidRPr="000E6779" w:rsidRDefault="001B3019" w:rsidP="001B3019">
      <w:pPr>
        <w:widowControl w:val="0"/>
        <w:tabs>
          <w:tab w:val="left" w:pos="0"/>
          <w:tab w:val="left" w:pos="567"/>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Jeigu galvojate, kad esate nėščia (arba galite pastoti), apie tai turite pasakyti gydytojui. Dažniausiai gydytojas rekomenduos nutraukti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vartojimą prieš pastojant arba iš karto, kai tik sužinosite, kad pastojote, ir vietoj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skirs vartoti kitokių vaistų.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nerekomenduojama vartoti nėštumo metu ir negalima vartoti, jeigu yra daugiau kaip 3 nėštumo mėnesiai, nes po trečio nėštumo mėnesio vartojamas vaistas gali sunkiai pakenkti vaisiui.</w:t>
      </w:r>
    </w:p>
    <w:p w14:paraId="7CA1308F" w14:textId="77777777" w:rsidR="001B3019" w:rsidRPr="000E6779" w:rsidRDefault="001B3019" w:rsidP="001B3019">
      <w:pPr>
        <w:widowControl w:val="0"/>
        <w:tabs>
          <w:tab w:val="left" w:pos="0"/>
          <w:tab w:val="left" w:pos="567"/>
        </w:tabs>
        <w:spacing w:after="0" w:line="240" w:lineRule="auto"/>
        <w:rPr>
          <w:rFonts w:ascii="Times New Roman" w:eastAsia="Times New Roman" w:hAnsi="Times New Roman"/>
          <w:lang w:eastAsia="sl-SI"/>
        </w:rPr>
      </w:pPr>
    </w:p>
    <w:p w14:paraId="7CA13090" w14:textId="77777777" w:rsidR="001B3019" w:rsidRPr="000E6779" w:rsidRDefault="001B3019" w:rsidP="001B3019">
      <w:pPr>
        <w:widowControl w:val="0"/>
        <w:tabs>
          <w:tab w:val="left" w:pos="0"/>
          <w:tab w:val="left" w:pos="567"/>
        </w:tabs>
        <w:spacing w:after="0" w:line="240" w:lineRule="auto"/>
        <w:rPr>
          <w:rFonts w:ascii="Times New Roman" w:eastAsia="Times New Roman" w:hAnsi="Times New Roman"/>
          <w:b/>
          <w:lang w:eastAsia="sl-SI"/>
        </w:rPr>
      </w:pPr>
      <w:r w:rsidRPr="000E6779">
        <w:rPr>
          <w:rFonts w:ascii="Times New Roman" w:eastAsia="Times New Roman" w:hAnsi="Times New Roman"/>
          <w:b/>
          <w:lang w:eastAsia="sl-SI"/>
        </w:rPr>
        <w:t>Žindymas</w:t>
      </w:r>
    </w:p>
    <w:p w14:paraId="7CA13091" w14:textId="77777777" w:rsidR="001B3019" w:rsidRPr="000E6779" w:rsidRDefault="001B3019" w:rsidP="001B3019">
      <w:pPr>
        <w:widowControl w:val="0"/>
        <w:tabs>
          <w:tab w:val="left" w:pos="0"/>
          <w:tab w:val="left" w:pos="567"/>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Jeigu žindote arba pradėsite žindyti kūdikį, apie tai pasakykite gydytojui.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nerekomenduojama vartoti žindymo laikotarpiu, todėl jeigu norėsite žindyti kūdikį, gydytojas gali </w:t>
      </w:r>
      <w:r w:rsidRPr="000E6779">
        <w:rPr>
          <w:rFonts w:ascii="Times New Roman" w:eastAsia="Times New Roman" w:hAnsi="Times New Roman"/>
          <w:lang w:eastAsia="sl-SI"/>
        </w:rPr>
        <w:lastRenderedPageBreak/>
        <w:t>skirti kitokį gydymą.</w:t>
      </w:r>
    </w:p>
    <w:p w14:paraId="7CA13092"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3093" w14:textId="77777777" w:rsidR="001B3019" w:rsidRPr="000E6779" w:rsidRDefault="001B3019" w:rsidP="001B3019">
      <w:pPr>
        <w:widowControl w:val="0"/>
        <w:spacing w:after="0" w:line="240" w:lineRule="auto"/>
        <w:rPr>
          <w:rFonts w:ascii="Times New Roman" w:eastAsia="Times New Roman" w:hAnsi="Times New Roman"/>
          <w:b/>
          <w:bCs/>
          <w:color w:val="000000"/>
          <w:lang w:eastAsia="sl-SI"/>
        </w:rPr>
      </w:pPr>
      <w:r w:rsidRPr="000E6779">
        <w:rPr>
          <w:rFonts w:ascii="Times New Roman" w:eastAsia="Times New Roman" w:hAnsi="Times New Roman"/>
          <w:b/>
          <w:bCs/>
          <w:color w:val="000000"/>
          <w:lang w:eastAsia="sl-SI"/>
        </w:rPr>
        <w:t>Vairavimas ir mechanizmų valdymas</w:t>
      </w:r>
    </w:p>
    <w:p w14:paraId="7CA13094"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Padidėjusio kraujospūdžio ligos gydymo metu galite jausti mieguistumą arba </w:t>
      </w:r>
      <w:r>
        <w:rPr>
          <w:rFonts w:ascii="Times New Roman" w:eastAsia="Times New Roman" w:hAnsi="Times New Roman"/>
          <w:lang w:eastAsia="sl-SI"/>
        </w:rPr>
        <w:t>svaigulį</w:t>
      </w:r>
      <w:r w:rsidRPr="000E6779">
        <w:rPr>
          <w:rFonts w:ascii="Times New Roman" w:eastAsia="Times New Roman" w:hAnsi="Times New Roman"/>
          <w:lang w:eastAsia="sl-SI"/>
        </w:rPr>
        <w:t>. Tokiu atveju nevairuokite ir nevaldykite mechanizmų, kol šie simptomai nepranyks. Pasitarkite su gydytoju prieš imdamiesi minėtos veiklos.</w:t>
      </w:r>
    </w:p>
    <w:p w14:paraId="7CA13095"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3096" w14:textId="77777777" w:rsidR="001B3019" w:rsidRPr="000E6779" w:rsidRDefault="001B3019" w:rsidP="001B3019">
      <w:pPr>
        <w:widowControl w:val="0"/>
        <w:tabs>
          <w:tab w:val="left" w:pos="567"/>
        </w:tabs>
        <w:spacing w:after="0" w:line="240" w:lineRule="auto"/>
        <w:rPr>
          <w:rFonts w:ascii="Times New Roman" w:eastAsia="Times New Roman" w:hAnsi="Times New Roman"/>
          <w:b/>
          <w:lang w:eastAsia="lt-LT"/>
        </w:rPr>
      </w:pPr>
      <w:r>
        <w:rPr>
          <w:rFonts w:ascii="Times New Roman" w:eastAsia="Times New Roman" w:hAnsi="Times New Roman"/>
          <w:b/>
          <w:lang w:eastAsia="lt-LT"/>
        </w:rPr>
        <w:t>POLMEPUR</w:t>
      </w:r>
      <w:r w:rsidRPr="000E6779">
        <w:rPr>
          <w:rFonts w:ascii="Times New Roman" w:eastAsia="Times New Roman" w:hAnsi="Times New Roman"/>
          <w:b/>
          <w:lang w:eastAsia="lt-LT"/>
        </w:rPr>
        <w:t xml:space="preserve"> sudėtyje yra laktozės</w:t>
      </w:r>
    </w:p>
    <w:p w14:paraId="7CA13097"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Šio vaisto sudėtyje yra laktozės (tam tikro cukraus).</w:t>
      </w:r>
      <w:r w:rsidRPr="000E6779">
        <w:rPr>
          <w:rFonts w:ascii="Times New Roman" w:hAnsi="Times New Roman"/>
        </w:rPr>
        <w:t xml:space="preserve"> </w:t>
      </w:r>
      <w:r w:rsidRPr="000E6779">
        <w:rPr>
          <w:rFonts w:ascii="Times New Roman" w:eastAsia="Times New Roman" w:hAnsi="Times New Roman"/>
          <w:lang w:eastAsia="lt-LT"/>
        </w:rPr>
        <w:t>Jeigu gydytojas Jums yra sakęs, kad netoleruojate kokių nors angliavandenių, kreipkitės į jį prieš pradėdami vartoti šį vaistą.</w:t>
      </w:r>
    </w:p>
    <w:p w14:paraId="7CA13098"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3099"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309A" w14:textId="77777777" w:rsidR="001B3019" w:rsidRPr="000E6779" w:rsidRDefault="001B3019" w:rsidP="001B3019">
      <w:pPr>
        <w:widowControl w:val="0"/>
        <w:tabs>
          <w:tab w:val="left" w:pos="567"/>
        </w:tabs>
        <w:spacing w:after="0" w:line="240" w:lineRule="auto"/>
        <w:outlineLvl w:val="2"/>
        <w:rPr>
          <w:rFonts w:ascii="Times New Roman" w:eastAsia="Times New Roman" w:hAnsi="Times New Roman"/>
          <w:b/>
          <w:kern w:val="28"/>
          <w:lang w:eastAsia="sl-SI"/>
        </w:rPr>
      </w:pPr>
      <w:r w:rsidRPr="000E6779">
        <w:rPr>
          <w:rFonts w:ascii="Times New Roman" w:eastAsia="Times New Roman" w:hAnsi="Times New Roman"/>
          <w:b/>
          <w:kern w:val="28"/>
          <w:lang w:eastAsia="sl-SI"/>
        </w:rPr>
        <w:t>3.</w:t>
      </w:r>
      <w:r w:rsidRPr="000E6779">
        <w:rPr>
          <w:rFonts w:ascii="Times New Roman" w:eastAsia="Times New Roman" w:hAnsi="Times New Roman"/>
          <w:b/>
          <w:kern w:val="28"/>
          <w:lang w:eastAsia="sl-SI"/>
        </w:rPr>
        <w:tab/>
        <w:t xml:space="preserve">Kaip vartoti </w:t>
      </w:r>
      <w:r>
        <w:rPr>
          <w:rFonts w:ascii="Times New Roman" w:eastAsia="Times New Roman" w:hAnsi="Times New Roman"/>
          <w:b/>
          <w:kern w:val="28"/>
          <w:lang w:eastAsia="sl-SI"/>
        </w:rPr>
        <w:t>POLMEPUR</w:t>
      </w:r>
    </w:p>
    <w:p w14:paraId="7CA1309B" w14:textId="77777777" w:rsidR="001B3019" w:rsidRPr="000E6779" w:rsidRDefault="001B3019" w:rsidP="001B3019">
      <w:pPr>
        <w:widowControl w:val="0"/>
        <w:numPr>
          <w:ilvl w:val="12"/>
          <w:numId w:val="0"/>
        </w:numPr>
        <w:spacing w:after="0" w:line="240" w:lineRule="auto"/>
        <w:ind w:right="-2"/>
        <w:rPr>
          <w:rFonts w:ascii="Times New Roman" w:eastAsia="SimSun" w:hAnsi="Times New Roman"/>
          <w:snapToGrid w:val="0"/>
          <w:lang w:eastAsia="zh-CN"/>
        </w:rPr>
      </w:pPr>
    </w:p>
    <w:p w14:paraId="7CA1309C" w14:textId="77777777" w:rsidR="001B3019" w:rsidRPr="000E6779" w:rsidRDefault="001B3019" w:rsidP="001B3019">
      <w:pPr>
        <w:widowControl w:val="0"/>
        <w:numPr>
          <w:ilvl w:val="12"/>
          <w:numId w:val="0"/>
        </w:numPr>
        <w:spacing w:after="0" w:line="240" w:lineRule="auto"/>
        <w:ind w:right="-2"/>
        <w:rPr>
          <w:rFonts w:ascii="Times New Roman" w:eastAsia="SimSun" w:hAnsi="Times New Roman"/>
          <w:snapToGrid w:val="0"/>
          <w:lang w:eastAsia="zh-CN"/>
        </w:rPr>
      </w:pPr>
      <w:r w:rsidRPr="000E6779">
        <w:rPr>
          <w:rFonts w:ascii="Times New Roman" w:eastAsia="SimSun" w:hAnsi="Times New Roman"/>
          <w:snapToGrid w:val="0"/>
          <w:lang w:eastAsia="zh-CN"/>
        </w:rPr>
        <w:t>Visada vartokite šį vaistą tiksliai kaip nurodė gydytojas. Jeigu abejojate, kreipkitės į gydytoją arba vaistininką.</w:t>
      </w:r>
    </w:p>
    <w:p w14:paraId="7CA1309D" w14:textId="77777777" w:rsidR="001B3019" w:rsidRPr="000E6779" w:rsidRDefault="001B3019" w:rsidP="001B3019">
      <w:pPr>
        <w:widowControl w:val="0"/>
        <w:numPr>
          <w:ilvl w:val="12"/>
          <w:numId w:val="0"/>
        </w:numPr>
        <w:spacing w:after="0" w:line="240" w:lineRule="auto"/>
        <w:ind w:right="-2"/>
        <w:rPr>
          <w:rFonts w:ascii="Times New Roman" w:eastAsia="SimSun" w:hAnsi="Times New Roman"/>
          <w:snapToGrid w:val="0"/>
          <w:lang w:eastAsia="zh-CN"/>
        </w:rPr>
      </w:pPr>
    </w:p>
    <w:p w14:paraId="7CA1309E"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b/>
          <w:lang w:eastAsia="lt-LT"/>
        </w:rPr>
        <w:t>Įprastinė dozė</w:t>
      </w:r>
      <w:r w:rsidRPr="000E6779">
        <w:rPr>
          <w:rFonts w:ascii="Times New Roman" w:eastAsia="Times New Roman" w:hAnsi="Times New Roman"/>
          <w:lang w:eastAsia="lt-LT"/>
        </w:rPr>
        <w:t xml:space="preserve"> yra viena </w:t>
      </w:r>
      <w:r>
        <w:rPr>
          <w:rFonts w:ascii="Times New Roman" w:eastAsia="Times New Roman" w:hAnsi="Times New Roman"/>
          <w:lang w:eastAsia="lt-LT"/>
        </w:rPr>
        <w:t>POLMEPUR</w:t>
      </w:r>
      <w:r w:rsidRPr="000E6779">
        <w:rPr>
          <w:rFonts w:ascii="Times New Roman" w:eastAsia="Times New Roman" w:hAnsi="Times New Roman"/>
          <w:lang w:eastAsia="lt-LT"/>
        </w:rPr>
        <w:t xml:space="preserve"> 20 mg/12,5 mg tabletė, ji vartojama kartą per parą. Jei vartojant šią dozę kraujospūdis kontroliuojamas nepakankamai, gydytojas dozę gali pakeisti ir nurodyti kartą per parą gerti vieną </w:t>
      </w:r>
      <w:r>
        <w:rPr>
          <w:rFonts w:ascii="Times New Roman" w:eastAsia="Times New Roman" w:hAnsi="Times New Roman"/>
          <w:lang w:eastAsia="lt-LT"/>
        </w:rPr>
        <w:t>POLMEPUR</w:t>
      </w:r>
      <w:r w:rsidRPr="000E6779">
        <w:rPr>
          <w:rFonts w:ascii="Times New Roman" w:eastAsia="Times New Roman" w:hAnsi="Times New Roman"/>
          <w:lang w:eastAsia="lt-LT"/>
        </w:rPr>
        <w:t xml:space="preserve"> 20 mg/25 mg tabletę.</w:t>
      </w:r>
    </w:p>
    <w:p w14:paraId="7CA1309F"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Tabletes reikia nuryti užsigeriant vandeniu. Jei įmanoma, paros dozę reikia gerti </w:t>
      </w:r>
      <w:r w:rsidRPr="000E6779">
        <w:rPr>
          <w:rFonts w:ascii="Times New Roman" w:eastAsia="Times New Roman" w:hAnsi="Times New Roman"/>
          <w:b/>
          <w:lang w:eastAsia="lt-LT"/>
        </w:rPr>
        <w:t>kasdien tokiu pačiu metu</w:t>
      </w:r>
      <w:r w:rsidRPr="000E6779">
        <w:rPr>
          <w:rFonts w:ascii="Times New Roman" w:eastAsia="Times New Roman" w:hAnsi="Times New Roman"/>
          <w:lang w:eastAsia="lt-LT"/>
        </w:rPr>
        <w:t xml:space="preserve">, pvz., pusryčiaujant. Svarbu </w:t>
      </w:r>
      <w:r>
        <w:rPr>
          <w:rFonts w:ascii="Times New Roman" w:eastAsia="Times New Roman" w:hAnsi="Times New Roman"/>
          <w:lang w:eastAsia="lt-LT"/>
        </w:rPr>
        <w:t>POLMEPUR</w:t>
      </w:r>
      <w:r w:rsidRPr="000E6779">
        <w:rPr>
          <w:rFonts w:ascii="Times New Roman" w:eastAsia="Times New Roman" w:hAnsi="Times New Roman"/>
          <w:lang w:eastAsia="lt-LT"/>
        </w:rPr>
        <w:t xml:space="preserve"> vartoti tol, kol gydytojas nurodys gydymą nutraukti.</w:t>
      </w:r>
    </w:p>
    <w:p w14:paraId="7CA130A0"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30A1" w14:textId="77777777" w:rsidR="001B3019" w:rsidRPr="000E6779" w:rsidRDefault="001B3019" w:rsidP="001B3019">
      <w:pPr>
        <w:widowControl w:val="0"/>
        <w:spacing w:after="0" w:line="240" w:lineRule="auto"/>
        <w:rPr>
          <w:rFonts w:ascii="Times New Roman" w:eastAsia="Times New Roman" w:hAnsi="Times New Roman"/>
          <w:b/>
          <w:bCs/>
          <w:color w:val="000000"/>
          <w:lang w:eastAsia="sl-SI"/>
        </w:rPr>
      </w:pPr>
      <w:r w:rsidRPr="000E6779">
        <w:rPr>
          <w:rFonts w:ascii="Times New Roman" w:eastAsia="Times New Roman" w:hAnsi="Times New Roman"/>
          <w:b/>
          <w:bCs/>
          <w:color w:val="000000"/>
          <w:lang w:eastAsia="sl-SI"/>
        </w:rPr>
        <w:t xml:space="preserve">Ką daryti pavartojus per didelę </w:t>
      </w:r>
      <w:r>
        <w:rPr>
          <w:rFonts w:ascii="Times New Roman" w:eastAsia="Times New Roman" w:hAnsi="Times New Roman"/>
          <w:b/>
          <w:bCs/>
          <w:color w:val="000000"/>
          <w:lang w:eastAsia="sl-SI"/>
        </w:rPr>
        <w:t>POLMEPUR</w:t>
      </w:r>
      <w:r w:rsidRPr="000E6779">
        <w:rPr>
          <w:rFonts w:ascii="Times New Roman" w:eastAsia="Times New Roman" w:hAnsi="Times New Roman"/>
          <w:b/>
          <w:bCs/>
          <w:color w:val="000000"/>
          <w:lang w:eastAsia="sl-SI"/>
        </w:rPr>
        <w:t xml:space="preserve"> dozę?</w:t>
      </w:r>
    </w:p>
    <w:p w14:paraId="7CA130A2"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Jei išgėrėte daugiau tablečių negu reikia arba jei vieną ar daugiau tablečių atsitiktinai nurijo vaikas, nedelsdami kreipkitės į gydytoją arba artimiausios ligoninės skubios medicinos pagalbos skyrių. Pasiimkite vaisto pakuotę.</w:t>
      </w:r>
    </w:p>
    <w:p w14:paraId="7CA130A3"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30A4" w14:textId="77777777" w:rsidR="001B3019" w:rsidRPr="000E6779" w:rsidRDefault="001B3019" w:rsidP="001B3019">
      <w:pPr>
        <w:widowControl w:val="0"/>
        <w:spacing w:after="0" w:line="240" w:lineRule="auto"/>
        <w:rPr>
          <w:rFonts w:ascii="Times New Roman" w:eastAsia="Times New Roman" w:hAnsi="Times New Roman"/>
          <w:b/>
          <w:bCs/>
          <w:color w:val="000000"/>
          <w:lang w:eastAsia="sl-SI"/>
        </w:rPr>
      </w:pPr>
      <w:r w:rsidRPr="000E6779">
        <w:rPr>
          <w:rFonts w:ascii="Times New Roman" w:eastAsia="Times New Roman" w:hAnsi="Times New Roman"/>
          <w:b/>
          <w:bCs/>
          <w:color w:val="000000"/>
          <w:lang w:eastAsia="sl-SI"/>
        </w:rPr>
        <w:t xml:space="preserve">Pamiršus pavartoti </w:t>
      </w:r>
      <w:r>
        <w:rPr>
          <w:rFonts w:ascii="Times New Roman" w:eastAsia="Times New Roman" w:hAnsi="Times New Roman"/>
          <w:b/>
          <w:bCs/>
          <w:color w:val="000000"/>
          <w:lang w:eastAsia="sl-SI"/>
        </w:rPr>
        <w:t>POLMEPUR</w:t>
      </w:r>
    </w:p>
    <w:p w14:paraId="7CA130A5"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Jei pamiršote išgerti dozę, kitą dieną gerkite įprastinę dozę. </w:t>
      </w:r>
      <w:r w:rsidRPr="000E6779">
        <w:rPr>
          <w:rFonts w:ascii="Times New Roman" w:eastAsia="Times New Roman" w:hAnsi="Times New Roman"/>
          <w:b/>
          <w:lang w:eastAsia="lt-LT"/>
        </w:rPr>
        <w:t>Negalima</w:t>
      </w:r>
      <w:r w:rsidRPr="000E6779">
        <w:rPr>
          <w:rFonts w:ascii="Times New Roman" w:eastAsia="Times New Roman" w:hAnsi="Times New Roman"/>
          <w:lang w:eastAsia="lt-LT"/>
        </w:rPr>
        <w:t xml:space="preserve"> vartoti dvigubos dozės norint kompensuoti praleistą dozę.</w:t>
      </w:r>
    </w:p>
    <w:p w14:paraId="7CA130A6" w14:textId="77777777" w:rsidR="001B3019" w:rsidRPr="000E6779" w:rsidRDefault="001B3019" w:rsidP="001B3019">
      <w:pPr>
        <w:widowControl w:val="0"/>
        <w:spacing w:after="0" w:line="240" w:lineRule="auto"/>
        <w:rPr>
          <w:rFonts w:ascii="Times New Roman" w:eastAsia="Times New Roman" w:hAnsi="Times New Roman"/>
          <w:b/>
          <w:bCs/>
          <w:color w:val="000000"/>
          <w:lang w:eastAsia="sl-SI"/>
        </w:rPr>
      </w:pPr>
    </w:p>
    <w:p w14:paraId="7CA130A7" w14:textId="77777777" w:rsidR="001B3019" w:rsidRPr="000E6779" w:rsidRDefault="001B3019" w:rsidP="001B3019">
      <w:pPr>
        <w:widowControl w:val="0"/>
        <w:spacing w:after="0" w:line="240" w:lineRule="auto"/>
        <w:rPr>
          <w:rFonts w:ascii="Times New Roman" w:eastAsia="Times New Roman" w:hAnsi="Times New Roman"/>
          <w:b/>
          <w:bCs/>
          <w:color w:val="000000"/>
          <w:lang w:eastAsia="sl-SI"/>
        </w:rPr>
      </w:pPr>
      <w:r w:rsidRPr="000E6779">
        <w:rPr>
          <w:rFonts w:ascii="Times New Roman" w:eastAsia="Times New Roman" w:hAnsi="Times New Roman"/>
          <w:b/>
          <w:bCs/>
          <w:color w:val="000000"/>
          <w:lang w:eastAsia="sl-SI"/>
        </w:rPr>
        <w:t xml:space="preserve">Nustojus vartoti </w:t>
      </w:r>
      <w:r>
        <w:rPr>
          <w:rFonts w:ascii="Times New Roman" w:eastAsia="Times New Roman" w:hAnsi="Times New Roman"/>
          <w:b/>
          <w:bCs/>
          <w:color w:val="000000"/>
          <w:lang w:eastAsia="sl-SI"/>
        </w:rPr>
        <w:t>POLMEPUR</w:t>
      </w:r>
    </w:p>
    <w:p w14:paraId="7CA130A8"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Svarbu </w:t>
      </w:r>
      <w:r>
        <w:rPr>
          <w:rFonts w:ascii="Times New Roman" w:eastAsia="Times New Roman" w:hAnsi="Times New Roman"/>
          <w:lang w:eastAsia="lt-LT"/>
        </w:rPr>
        <w:t>POLMEPUR</w:t>
      </w:r>
      <w:r w:rsidRPr="000E6779">
        <w:rPr>
          <w:rFonts w:ascii="Times New Roman" w:eastAsia="Times New Roman" w:hAnsi="Times New Roman"/>
          <w:lang w:eastAsia="lt-LT"/>
        </w:rPr>
        <w:t xml:space="preserve"> vartoti tol, kol gydytojas nurodys gydymą nutraukti.</w:t>
      </w:r>
    </w:p>
    <w:p w14:paraId="7CA130A9"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Jeigu kiltų daugiau klausimų dėl šio vaisto vartojimo, kreipkitės į gydytoją arba vaistininką.</w:t>
      </w:r>
    </w:p>
    <w:p w14:paraId="7CA130AA"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30AB"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30AC" w14:textId="77777777" w:rsidR="001B3019" w:rsidRPr="000E6779" w:rsidRDefault="001B3019" w:rsidP="001B3019">
      <w:pPr>
        <w:widowControl w:val="0"/>
        <w:tabs>
          <w:tab w:val="left" w:pos="567"/>
        </w:tabs>
        <w:spacing w:after="0" w:line="240" w:lineRule="auto"/>
        <w:outlineLvl w:val="2"/>
        <w:rPr>
          <w:rFonts w:ascii="Times New Roman" w:eastAsia="Times New Roman" w:hAnsi="Times New Roman"/>
          <w:b/>
          <w:kern w:val="28"/>
          <w:lang w:eastAsia="sl-SI"/>
        </w:rPr>
      </w:pPr>
      <w:r w:rsidRPr="000E6779">
        <w:rPr>
          <w:rFonts w:ascii="Times New Roman" w:eastAsia="Times New Roman" w:hAnsi="Times New Roman"/>
          <w:b/>
          <w:kern w:val="28"/>
          <w:lang w:eastAsia="sl-SI"/>
        </w:rPr>
        <w:t>4.</w:t>
      </w:r>
      <w:r w:rsidRPr="000E6779">
        <w:rPr>
          <w:rFonts w:ascii="Times New Roman" w:eastAsia="Times New Roman" w:hAnsi="Times New Roman"/>
          <w:b/>
          <w:kern w:val="28"/>
          <w:lang w:eastAsia="sl-SI"/>
        </w:rPr>
        <w:tab/>
        <w:t>Galimas šalutinis poveikis</w:t>
      </w:r>
    </w:p>
    <w:p w14:paraId="7CA130AD" w14:textId="77777777" w:rsidR="001B3019" w:rsidRPr="000E6779" w:rsidRDefault="001B3019" w:rsidP="001B3019">
      <w:pPr>
        <w:widowControl w:val="0"/>
        <w:numPr>
          <w:ilvl w:val="12"/>
          <w:numId w:val="0"/>
        </w:numPr>
        <w:spacing w:after="0" w:line="240" w:lineRule="auto"/>
        <w:rPr>
          <w:rFonts w:ascii="Times New Roman" w:eastAsia="SimSun" w:hAnsi="Times New Roman"/>
          <w:snapToGrid w:val="0"/>
          <w:lang w:eastAsia="zh-CN"/>
        </w:rPr>
      </w:pPr>
    </w:p>
    <w:p w14:paraId="7CA130AE" w14:textId="77777777" w:rsidR="001B3019" w:rsidRPr="000E6779" w:rsidRDefault="001B3019" w:rsidP="001B3019">
      <w:pPr>
        <w:widowControl w:val="0"/>
        <w:numPr>
          <w:ilvl w:val="12"/>
          <w:numId w:val="0"/>
        </w:numPr>
        <w:spacing w:after="0" w:line="240" w:lineRule="auto"/>
        <w:ind w:right="-29"/>
        <w:rPr>
          <w:rFonts w:ascii="Times New Roman" w:eastAsia="SimSun" w:hAnsi="Times New Roman"/>
          <w:snapToGrid w:val="0"/>
          <w:lang w:eastAsia="zh-CN"/>
        </w:rPr>
      </w:pPr>
      <w:r w:rsidRPr="000E6779">
        <w:rPr>
          <w:rFonts w:ascii="Times New Roman" w:eastAsia="SimSun" w:hAnsi="Times New Roman"/>
          <w:snapToGrid w:val="0"/>
          <w:lang w:eastAsia="zh-CN"/>
        </w:rPr>
        <w:t>Šis vaistas, kaip ir visi kiti, gali sukelti šalutinį poveikį, nors jis pasireiškia ne visiems žmonėms.</w:t>
      </w:r>
    </w:p>
    <w:p w14:paraId="7CA130AF"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30B0"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Vis dėlto žemiau nurodytas dviejų rūšių šalutinis poveikis gali būti sunkus.</w:t>
      </w:r>
    </w:p>
    <w:p w14:paraId="7CA130B1"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30B2" w14:textId="77777777" w:rsidR="001B3019" w:rsidRPr="000E6779" w:rsidRDefault="001B3019" w:rsidP="001B3019">
      <w:pPr>
        <w:widowControl w:val="0"/>
        <w:numPr>
          <w:ilvl w:val="0"/>
          <w:numId w:val="4"/>
        </w:numPr>
        <w:tabs>
          <w:tab w:val="left" w:pos="567"/>
        </w:tabs>
        <w:spacing w:after="0" w:line="240" w:lineRule="auto"/>
        <w:ind w:left="567" w:hanging="567"/>
        <w:rPr>
          <w:rFonts w:ascii="Times New Roman" w:eastAsia="Times New Roman" w:hAnsi="Times New Roman"/>
          <w:b/>
          <w:lang w:eastAsia="lt-LT"/>
        </w:rPr>
      </w:pPr>
      <w:r w:rsidRPr="000E6779">
        <w:rPr>
          <w:rFonts w:ascii="Times New Roman" w:eastAsia="Times New Roman" w:hAnsi="Times New Roman"/>
          <w:lang w:eastAsia="lt-LT"/>
        </w:rPr>
        <w:t xml:space="preserve">Retai gali atsirasti visą kūną pažeisti galinčių alerginių reakcijų su veido, burnos ir (arba) gerklų (balso aparato) patinimu bei niežuliu ir išbėrimu. </w:t>
      </w:r>
      <w:r w:rsidRPr="000E6779">
        <w:rPr>
          <w:rFonts w:ascii="Times New Roman" w:eastAsia="Times New Roman" w:hAnsi="Times New Roman"/>
          <w:b/>
          <w:lang w:eastAsia="lt-LT"/>
        </w:rPr>
        <w:t xml:space="preserve">Jei atsiranda šių simptomų, būtina nutraukti </w:t>
      </w:r>
      <w:r>
        <w:rPr>
          <w:rFonts w:ascii="Times New Roman" w:eastAsia="Times New Roman" w:hAnsi="Times New Roman"/>
          <w:b/>
          <w:lang w:eastAsia="lt-LT"/>
        </w:rPr>
        <w:t>POLMEPUR</w:t>
      </w:r>
      <w:r w:rsidRPr="000E6779">
        <w:rPr>
          <w:rFonts w:ascii="Times New Roman" w:eastAsia="Times New Roman" w:hAnsi="Times New Roman"/>
          <w:b/>
          <w:lang w:eastAsia="lt-LT"/>
        </w:rPr>
        <w:t xml:space="preserve"> vartojimą ir nedelsiant kreiptis į gydytoją.</w:t>
      </w:r>
    </w:p>
    <w:p w14:paraId="7CA130B3"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30B4" w14:textId="77777777" w:rsidR="001B3019" w:rsidRPr="000E6779" w:rsidRDefault="001B3019" w:rsidP="001B3019">
      <w:pPr>
        <w:widowControl w:val="0"/>
        <w:numPr>
          <w:ilvl w:val="0"/>
          <w:numId w:val="5"/>
        </w:numPr>
        <w:tabs>
          <w:tab w:val="left" w:pos="567"/>
        </w:tabs>
        <w:spacing w:after="0" w:line="240" w:lineRule="auto"/>
        <w:ind w:left="567" w:hanging="567"/>
        <w:rPr>
          <w:rFonts w:ascii="Times New Roman" w:eastAsia="Times New Roman" w:hAnsi="Times New Roman"/>
          <w:b/>
          <w:lang w:eastAsia="lt-LT"/>
        </w:rPr>
      </w:pPr>
      <w:r w:rsidRPr="000E6779">
        <w:rPr>
          <w:rFonts w:ascii="Times New Roman" w:eastAsia="Times New Roman" w:hAnsi="Times New Roman"/>
          <w:lang w:eastAsia="lt-LT"/>
        </w:rPr>
        <w:t xml:space="preserve">Jautriems asmenims arba dėl alerginės reakcijos </w:t>
      </w:r>
      <w:r>
        <w:rPr>
          <w:rFonts w:ascii="Times New Roman" w:eastAsia="Times New Roman" w:hAnsi="Times New Roman"/>
          <w:lang w:eastAsia="lt-LT"/>
        </w:rPr>
        <w:t>POLMEPUR</w:t>
      </w:r>
      <w:r w:rsidRPr="000E6779">
        <w:rPr>
          <w:rFonts w:ascii="Times New Roman" w:eastAsia="Times New Roman" w:hAnsi="Times New Roman"/>
          <w:lang w:eastAsia="lt-LT"/>
        </w:rPr>
        <w:t xml:space="preserve"> gali per daug sumažinti kraujospūdį. Nedažnai gali atsirasti svaigulio pojūtis ar jie gali apalpti.</w:t>
      </w:r>
      <w:r w:rsidRPr="000E6779">
        <w:rPr>
          <w:rFonts w:ascii="Times New Roman" w:eastAsia="Times New Roman" w:hAnsi="Times New Roman"/>
          <w:b/>
          <w:lang w:eastAsia="lt-LT"/>
        </w:rPr>
        <w:t xml:space="preserve"> Jei atsiranda šių simptomų, būtina nutraukti </w:t>
      </w:r>
      <w:r>
        <w:rPr>
          <w:rFonts w:ascii="Times New Roman" w:eastAsia="Times New Roman" w:hAnsi="Times New Roman"/>
          <w:b/>
          <w:lang w:eastAsia="lt-LT"/>
        </w:rPr>
        <w:t>POLMEPUR</w:t>
      </w:r>
      <w:r w:rsidRPr="000E6779">
        <w:rPr>
          <w:rFonts w:ascii="Times New Roman" w:eastAsia="Times New Roman" w:hAnsi="Times New Roman"/>
          <w:b/>
          <w:lang w:eastAsia="lt-LT"/>
        </w:rPr>
        <w:t xml:space="preserve"> vartojimą, nedelsiant kreiptis į gydytoją ir atsigulti ant lygaus paviršiaus.</w:t>
      </w:r>
    </w:p>
    <w:p w14:paraId="7CA130B5"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30B6"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POLMEPUR</w:t>
      </w:r>
      <w:r w:rsidRPr="000E6779">
        <w:rPr>
          <w:rFonts w:ascii="Times New Roman" w:eastAsia="Times New Roman" w:hAnsi="Times New Roman"/>
          <w:lang w:eastAsia="lt-LT"/>
        </w:rPr>
        <w:t xml:space="preserve"> yra dviejų veikliųjų medžiagų derinys. Žemiau pirmiausia pateikiamas šalutinis poveikis, susijęs su </w:t>
      </w:r>
      <w:r>
        <w:rPr>
          <w:rFonts w:ascii="Times New Roman" w:eastAsia="Times New Roman" w:hAnsi="Times New Roman"/>
          <w:lang w:eastAsia="lt-LT"/>
        </w:rPr>
        <w:t>POLMEPUR</w:t>
      </w:r>
      <w:r w:rsidRPr="000E6779">
        <w:rPr>
          <w:rFonts w:ascii="Times New Roman" w:eastAsia="Times New Roman" w:hAnsi="Times New Roman"/>
          <w:lang w:eastAsia="lt-LT"/>
        </w:rPr>
        <w:t xml:space="preserve"> vartojimu (papildomai šalia aukščiau paminėto poveikio), po to nurodomas šalutinis poveikis, būdingas atskirai vartojamoms veikliosioms medžiagoms.</w:t>
      </w:r>
    </w:p>
    <w:p w14:paraId="7CA130B7"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sl-SI"/>
        </w:rPr>
      </w:pPr>
    </w:p>
    <w:p w14:paraId="7CA130B8" w14:textId="77777777" w:rsidR="001B3019" w:rsidRPr="000E6779" w:rsidRDefault="001B3019" w:rsidP="001B3019">
      <w:pPr>
        <w:widowControl w:val="0"/>
        <w:tabs>
          <w:tab w:val="left" w:pos="567"/>
        </w:tabs>
        <w:spacing w:after="0" w:line="240" w:lineRule="auto"/>
        <w:rPr>
          <w:rFonts w:ascii="Times New Roman" w:eastAsia="Times New Roman" w:hAnsi="Times New Roman"/>
          <w:b/>
          <w:lang w:eastAsia="lt-LT"/>
        </w:rPr>
      </w:pPr>
      <w:r w:rsidRPr="000E6779">
        <w:rPr>
          <w:rFonts w:ascii="Times New Roman" w:eastAsia="Times New Roman" w:hAnsi="Times New Roman"/>
          <w:b/>
          <w:lang w:eastAsia="lt-LT"/>
        </w:rPr>
        <w:lastRenderedPageBreak/>
        <w:t xml:space="preserve">Iki šiol nustatytas šalutinis </w:t>
      </w:r>
      <w:r>
        <w:rPr>
          <w:rFonts w:ascii="Times New Roman" w:eastAsia="Times New Roman" w:hAnsi="Times New Roman"/>
          <w:b/>
          <w:lang w:eastAsia="lt-LT"/>
        </w:rPr>
        <w:t>POLMEPUR</w:t>
      </w:r>
      <w:r w:rsidRPr="000E6779">
        <w:rPr>
          <w:rFonts w:ascii="Times New Roman" w:eastAsia="Times New Roman" w:hAnsi="Times New Roman"/>
          <w:b/>
          <w:lang w:eastAsia="lt-LT"/>
        </w:rPr>
        <w:t xml:space="preserve"> poveikis</w:t>
      </w:r>
    </w:p>
    <w:p w14:paraId="7CA130B9" w14:textId="77777777" w:rsidR="001B3019" w:rsidRPr="000E6779" w:rsidRDefault="001B3019" w:rsidP="001B3019">
      <w:pPr>
        <w:widowControl w:val="0"/>
        <w:tabs>
          <w:tab w:val="left" w:pos="567"/>
        </w:tabs>
        <w:spacing w:after="0" w:line="240" w:lineRule="auto"/>
        <w:rPr>
          <w:rFonts w:ascii="Times New Roman" w:eastAsia="Times New Roman" w:hAnsi="Times New Roman"/>
          <w:b/>
          <w:lang w:eastAsia="lt-LT"/>
        </w:rPr>
      </w:pPr>
    </w:p>
    <w:p w14:paraId="7CA130BA"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Jei toks šalutinis poveikis atsiranda, paprastai jis būna lengvas ir gydymo nutraukti nereikia.</w:t>
      </w:r>
    </w:p>
    <w:p w14:paraId="7CA130BB"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30BC"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b/>
          <w:lang w:eastAsia="lt-LT"/>
        </w:rPr>
        <w:t>Dažnas šalutinis poveikis (gali atsirasti ne daugiau kaip 1 iš 10 žmonių)</w:t>
      </w:r>
    </w:p>
    <w:p w14:paraId="7CA130BD"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Svaigulys, galvos skausmas, nuovargis, krūtinės skausmas, kulkšnių, pėdų, kojų, plaštakų arba rankų patinimas.</w:t>
      </w:r>
    </w:p>
    <w:p w14:paraId="7CA130BE"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30BF" w14:textId="77777777" w:rsidR="001B3019" w:rsidRPr="000E6779" w:rsidRDefault="001B3019" w:rsidP="001B3019">
      <w:pPr>
        <w:widowControl w:val="0"/>
        <w:tabs>
          <w:tab w:val="left" w:pos="567"/>
        </w:tabs>
        <w:spacing w:after="0" w:line="240" w:lineRule="auto"/>
        <w:rPr>
          <w:rFonts w:ascii="Times New Roman" w:eastAsia="Times New Roman" w:hAnsi="Times New Roman"/>
          <w:b/>
          <w:lang w:eastAsia="lt-LT"/>
        </w:rPr>
      </w:pPr>
      <w:r w:rsidRPr="000E6779">
        <w:rPr>
          <w:rFonts w:ascii="Times New Roman" w:eastAsia="Times New Roman" w:hAnsi="Times New Roman"/>
          <w:b/>
          <w:lang w:eastAsia="lt-LT"/>
        </w:rPr>
        <w:t>Nedažnas šalutinis poveikis (gali atsirasti ne daugiau kaip 1 iš 100 žmonių)</w:t>
      </w:r>
    </w:p>
    <w:p w14:paraId="7CA130C0"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Juntamas širdies plakimas (palpitacija), išbėrimas, egzema, galvos </w:t>
      </w:r>
      <w:r>
        <w:rPr>
          <w:rFonts w:ascii="Times New Roman" w:eastAsia="Times New Roman" w:hAnsi="Times New Roman"/>
          <w:lang w:eastAsia="sl-SI"/>
        </w:rPr>
        <w:t>svaigimas (</w:t>
      </w:r>
      <w:r>
        <w:rPr>
          <w:rFonts w:ascii="Times New Roman" w:eastAsia="Times New Roman" w:hAnsi="Times New Roman"/>
          <w:i/>
          <w:lang w:eastAsia="sl-SI"/>
        </w:rPr>
        <w:t>vertigo</w:t>
      </w:r>
      <w:r>
        <w:rPr>
          <w:rFonts w:ascii="Times New Roman" w:eastAsia="Times New Roman" w:hAnsi="Times New Roman"/>
          <w:lang w:eastAsia="sl-SI"/>
        </w:rPr>
        <w:t>)</w:t>
      </w:r>
      <w:r w:rsidRPr="000E6779">
        <w:rPr>
          <w:rFonts w:ascii="Times New Roman" w:eastAsia="Times New Roman" w:hAnsi="Times New Roman"/>
          <w:lang w:eastAsia="sl-SI"/>
        </w:rPr>
        <w:t>, kosulys, sutrikęs virškinimas, pilvo skausmas, pykinimas, vėmimas, viduriavimas, raumenų mėšlungis ir skausmas, sąnarių, rankų ir kojų skausmas, nugaros skausmas, sutrikusi erekcija vyrams, silpnumas, kraujas šlapime.</w:t>
      </w:r>
    </w:p>
    <w:p w14:paraId="7CA130C1"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30C2"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lt-LT"/>
        </w:rPr>
      </w:pPr>
      <w:r w:rsidRPr="000E6779">
        <w:rPr>
          <w:rFonts w:ascii="Times New Roman" w:eastAsia="Times New Roman" w:hAnsi="Times New Roman"/>
          <w:lang w:eastAsia="sl-SI"/>
        </w:rPr>
        <w:t xml:space="preserve">Taip pat nedažnai pakinta laboratorinių kraujo tyrimų rodmenys: </w:t>
      </w:r>
      <w:r w:rsidRPr="000E6779">
        <w:rPr>
          <w:rFonts w:ascii="Times New Roman" w:eastAsia="Times New Roman" w:hAnsi="Times New Roman"/>
          <w:lang w:eastAsia="lt-LT"/>
        </w:rPr>
        <w:t>padidėja riebalų, šlapalo, šlapimo rūgšties arba kreatinino kiekis kraujyje, padidėja arba sumažėja kalio kiekis kraujyje, padidėja kalcio ar gliukozės kiekis kraujyje, padidėja kepenų funkcijos rodmenų kiekis kraujyje.</w:t>
      </w:r>
    </w:p>
    <w:p w14:paraId="7CA130C3"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Tokį poveikį gydytojas nustatys kraujo tyrimais ir pasakys, ar reikia imtis kokių nors veiksmų.</w:t>
      </w:r>
    </w:p>
    <w:p w14:paraId="7CA130C4"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30C5" w14:textId="77777777" w:rsidR="001B3019" w:rsidRPr="000E6779" w:rsidRDefault="001B3019" w:rsidP="001B3019">
      <w:pPr>
        <w:widowControl w:val="0"/>
        <w:tabs>
          <w:tab w:val="left" w:pos="567"/>
        </w:tabs>
        <w:spacing w:after="0" w:line="240" w:lineRule="auto"/>
        <w:rPr>
          <w:rFonts w:ascii="Times New Roman" w:eastAsia="Times New Roman" w:hAnsi="Times New Roman"/>
          <w:b/>
          <w:lang w:eastAsia="lt-LT"/>
        </w:rPr>
      </w:pPr>
      <w:r w:rsidRPr="000E6779">
        <w:rPr>
          <w:rFonts w:ascii="Times New Roman" w:eastAsia="Times New Roman" w:hAnsi="Times New Roman"/>
          <w:b/>
          <w:lang w:eastAsia="lt-LT"/>
        </w:rPr>
        <w:t>Retas šalutinis poveikis (gali atsirasti ne daugiau kaip 1 iš 1000 žmonių)</w:t>
      </w:r>
    </w:p>
    <w:p w14:paraId="7CA130C6"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Bloga savijauta, sąmonės pritemimas, odos patinimai (pūkšlės), ūminis inkstų nepakankamumas.</w:t>
      </w:r>
    </w:p>
    <w:p w14:paraId="7CA130C7"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Taip pat retai pakinta laboratorinių kraujo tyrimų rodmenys: padidėja šlapalo azoto kiekis kraujyje, sumažėja hemoglobino kiekis ir hematokrito rodmuo. Tokį poveikį gydytojas nustatys kraujo tyrimais ir pasakys, ar reikia imtis kokių nors veiksmų.</w:t>
      </w:r>
    </w:p>
    <w:p w14:paraId="7CA130C8"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30C9" w14:textId="77777777" w:rsidR="001B3019" w:rsidRPr="000E6779" w:rsidRDefault="001B3019" w:rsidP="001B3019">
      <w:pPr>
        <w:widowControl w:val="0"/>
        <w:tabs>
          <w:tab w:val="left" w:pos="567"/>
        </w:tabs>
        <w:spacing w:after="0" w:line="240" w:lineRule="auto"/>
        <w:rPr>
          <w:rFonts w:ascii="Times New Roman" w:eastAsia="Times New Roman" w:hAnsi="Times New Roman"/>
          <w:b/>
          <w:i/>
          <w:lang w:eastAsia="lt-LT"/>
        </w:rPr>
      </w:pPr>
      <w:r w:rsidRPr="000E6779">
        <w:rPr>
          <w:rFonts w:ascii="Times New Roman" w:eastAsia="Times New Roman" w:hAnsi="Times New Roman"/>
          <w:b/>
          <w:lang w:eastAsia="lt-LT"/>
        </w:rPr>
        <w:t xml:space="preserve">Žemiau išvardytas olmesartano medoksomilio arba hidrochlorotiazido sukeliamas šalutinis poveikis, kuris nepasireiškė vartojant </w:t>
      </w:r>
      <w:r>
        <w:rPr>
          <w:rFonts w:ascii="Times New Roman" w:eastAsia="Times New Roman" w:hAnsi="Times New Roman"/>
          <w:b/>
          <w:lang w:eastAsia="lt-LT"/>
        </w:rPr>
        <w:t>POLMEPUR</w:t>
      </w:r>
      <w:r w:rsidRPr="000E6779">
        <w:rPr>
          <w:rFonts w:ascii="Times New Roman" w:eastAsia="Times New Roman" w:hAnsi="Times New Roman"/>
          <w:b/>
          <w:lang w:eastAsia="lt-LT"/>
        </w:rPr>
        <w:t xml:space="preserve"> arba atsirado dažniau.</w:t>
      </w:r>
    </w:p>
    <w:p w14:paraId="7CA130CA"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30CB" w14:textId="77777777" w:rsidR="001B3019" w:rsidRPr="000E6779" w:rsidRDefault="001B3019" w:rsidP="001B3019">
      <w:pPr>
        <w:widowControl w:val="0"/>
        <w:tabs>
          <w:tab w:val="left" w:pos="567"/>
        </w:tabs>
        <w:spacing w:after="0" w:line="240" w:lineRule="auto"/>
        <w:rPr>
          <w:rFonts w:ascii="Times New Roman" w:eastAsia="Times New Roman" w:hAnsi="Times New Roman"/>
          <w:b/>
          <w:lang w:eastAsia="lt-LT"/>
        </w:rPr>
      </w:pPr>
      <w:r w:rsidRPr="000E6779">
        <w:rPr>
          <w:rFonts w:ascii="Times New Roman" w:eastAsia="Times New Roman" w:hAnsi="Times New Roman"/>
          <w:b/>
          <w:lang w:eastAsia="lt-LT"/>
        </w:rPr>
        <w:t>Olmesartanas medoksomilis</w:t>
      </w:r>
    </w:p>
    <w:p w14:paraId="7CA130CC" w14:textId="77777777" w:rsidR="001B3019" w:rsidRPr="000E6779" w:rsidRDefault="001B3019" w:rsidP="001B3019">
      <w:pPr>
        <w:widowControl w:val="0"/>
        <w:tabs>
          <w:tab w:val="left" w:pos="567"/>
        </w:tabs>
        <w:spacing w:after="0" w:line="240" w:lineRule="auto"/>
        <w:rPr>
          <w:rFonts w:ascii="Times New Roman" w:eastAsia="Times New Roman" w:hAnsi="Times New Roman"/>
          <w:b/>
          <w:lang w:eastAsia="lt-LT"/>
        </w:rPr>
      </w:pPr>
    </w:p>
    <w:p w14:paraId="7CA130CD" w14:textId="77777777" w:rsidR="001B3019" w:rsidRPr="000E6779" w:rsidRDefault="001B3019" w:rsidP="001B3019">
      <w:pPr>
        <w:widowControl w:val="0"/>
        <w:tabs>
          <w:tab w:val="left" w:pos="567"/>
        </w:tabs>
        <w:spacing w:after="0" w:line="240" w:lineRule="auto"/>
        <w:rPr>
          <w:rFonts w:ascii="Times New Roman" w:eastAsia="Times New Roman" w:hAnsi="Times New Roman"/>
          <w:b/>
          <w:lang w:eastAsia="lt-LT"/>
        </w:rPr>
      </w:pPr>
      <w:r w:rsidRPr="000E6779">
        <w:rPr>
          <w:rFonts w:ascii="Times New Roman" w:eastAsia="Times New Roman" w:hAnsi="Times New Roman"/>
          <w:b/>
          <w:lang w:eastAsia="lt-LT"/>
        </w:rPr>
        <w:t>Dažnas šalutinis poveikis (gali atsirasti ne daugiau kaip 1 iš 10 žmonių)</w:t>
      </w:r>
    </w:p>
    <w:p w14:paraId="7CA130CE"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Bronchitas, kosulys, nosies bėgimas arba užsikimšimas, gerklės skausmas, pilvo skausmas, sutrikęs virškinimas, viduriavimas, pykinimas, gastroenteritas, sąnarių arba kaulų skausmas, nugaros skausmas, kraujas šlapime, šlapimo takų infekcija, į gripą panašūs požymiai, skausmas.</w:t>
      </w:r>
    </w:p>
    <w:p w14:paraId="7CA130CF"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30D0"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Taip pat dažnai pakinta laboratorinių kraujo tyrimų rodmenys: padidėja riebalų, šlapalo arba šlapimo rūgšties kiekis kraujyje, padidėja kepenų ir raumenų funkcijos rodmenų kiekis kraujyje.</w:t>
      </w:r>
    </w:p>
    <w:p w14:paraId="7CA130D1"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30D2" w14:textId="77777777" w:rsidR="001B3019" w:rsidRPr="000E6779" w:rsidRDefault="001B3019" w:rsidP="001B3019">
      <w:pPr>
        <w:widowControl w:val="0"/>
        <w:tabs>
          <w:tab w:val="left" w:pos="567"/>
        </w:tabs>
        <w:spacing w:after="0" w:line="240" w:lineRule="auto"/>
        <w:rPr>
          <w:rFonts w:ascii="Times New Roman" w:eastAsia="Times New Roman" w:hAnsi="Times New Roman"/>
          <w:b/>
          <w:lang w:eastAsia="lt-LT"/>
        </w:rPr>
      </w:pPr>
      <w:r w:rsidRPr="000E6779">
        <w:rPr>
          <w:rFonts w:ascii="Times New Roman" w:eastAsia="Times New Roman" w:hAnsi="Times New Roman"/>
          <w:b/>
          <w:lang w:eastAsia="lt-LT"/>
        </w:rPr>
        <w:t>Nedažnas šalutinis poveikis (gali atsirasti ne daugiau kaip 1 iš 100 žmonių)</w:t>
      </w:r>
    </w:p>
    <w:p w14:paraId="7CA130D3"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Ūminės alerginės reakcijos, galinčios apimti visą kūną ir sukelti kvėpavimo sutrikimą, staigų kraujospūdžio sumažėjimą ir dėl to net apalpimą (anafilaksinės reakcijos), veido patinimas, krūtinės angina (skausmas arba nemalonus pojūtis krūtinėje), bloga savijauta, alerginis odos išbėrimas, niežulys, egzantema (odos išbėrimas), odos patinimas (pūkšlės).</w:t>
      </w:r>
    </w:p>
    <w:p w14:paraId="7CA130D4"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30D5"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Taip pat nedažnai pakinta laboratorinių kraujo tyrimų rodmenys: sumažėja trombocitų (kraujo ląstelių) kiekis (trombocitopenija).</w:t>
      </w:r>
    </w:p>
    <w:p w14:paraId="7CA130D6"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30D7" w14:textId="77777777" w:rsidR="001B3019" w:rsidRPr="000E6779" w:rsidRDefault="001B3019" w:rsidP="001B3019">
      <w:pPr>
        <w:widowControl w:val="0"/>
        <w:tabs>
          <w:tab w:val="left" w:pos="567"/>
        </w:tabs>
        <w:spacing w:after="0" w:line="240" w:lineRule="auto"/>
        <w:rPr>
          <w:rFonts w:ascii="Times New Roman" w:eastAsia="Times New Roman" w:hAnsi="Times New Roman"/>
          <w:b/>
          <w:lang w:eastAsia="lt-LT"/>
        </w:rPr>
      </w:pPr>
      <w:r w:rsidRPr="000E6779">
        <w:rPr>
          <w:rFonts w:ascii="Times New Roman" w:eastAsia="Times New Roman" w:hAnsi="Times New Roman"/>
          <w:b/>
          <w:lang w:eastAsia="lt-LT"/>
        </w:rPr>
        <w:t>Retas šalutinis poveikis (gali atsirasti ne daugiau kaip 1 iš 1000 žmonių)</w:t>
      </w:r>
    </w:p>
    <w:p w14:paraId="7CA130D8"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Inkstų </w:t>
      </w:r>
      <w:r>
        <w:rPr>
          <w:rFonts w:ascii="Times New Roman" w:eastAsia="Times New Roman" w:hAnsi="Times New Roman"/>
          <w:lang w:eastAsia="lt-LT"/>
        </w:rPr>
        <w:t xml:space="preserve">funkcijos </w:t>
      </w:r>
      <w:r w:rsidRPr="000E6779">
        <w:rPr>
          <w:rFonts w:ascii="Times New Roman" w:eastAsia="Times New Roman" w:hAnsi="Times New Roman"/>
          <w:lang w:eastAsia="lt-LT"/>
        </w:rPr>
        <w:t>sutrikimas, energijos stoka.</w:t>
      </w:r>
    </w:p>
    <w:p w14:paraId="7CA130D9"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30DA"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Taip pat retai pakinta laboratorinių kraujo tyrimų rodmenys: padidėja kalio kiekis kraujyje.</w:t>
      </w:r>
    </w:p>
    <w:p w14:paraId="7CA130DB"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30DC" w14:textId="77777777" w:rsidR="001B3019" w:rsidRPr="000E6779" w:rsidRDefault="001B3019" w:rsidP="001B3019">
      <w:pPr>
        <w:widowControl w:val="0"/>
        <w:tabs>
          <w:tab w:val="left" w:pos="567"/>
        </w:tabs>
        <w:spacing w:after="0" w:line="240" w:lineRule="auto"/>
        <w:rPr>
          <w:rFonts w:ascii="Times New Roman" w:eastAsia="Times New Roman" w:hAnsi="Times New Roman"/>
          <w:b/>
          <w:lang w:eastAsia="lt-LT"/>
        </w:rPr>
      </w:pPr>
      <w:r w:rsidRPr="000E6779">
        <w:rPr>
          <w:rFonts w:ascii="Times New Roman" w:eastAsia="Times New Roman" w:hAnsi="Times New Roman"/>
          <w:b/>
          <w:lang w:eastAsia="lt-LT"/>
        </w:rPr>
        <w:t>Hidrochlorotiazidas</w:t>
      </w:r>
    </w:p>
    <w:p w14:paraId="7CA130DD"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30DE" w14:textId="77777777" w:rsidR="001B3019" w:rsidRPr="000E6779" w:rsidRDefault="001B3019" w:rsidP="001B3019">
      <w:pPr>
        <w:widowControl w:val="0"/>
        <w:tabs>
          <w:tab w:val="left" w:pos="567"/>
        </w:tabs>
        <w:spacing w:after="0" w:line="240" w:lineRule="auto"/>
        <w:rPr>
          <w:rFonts w:ascii="Times New Roman" w:eastAsia="Times New Roman" w:hAnsi="Times New Roman"/>
          <w:b/>
          <w:lang w:eastAsia="lt-LT"/>
        </w:rPr>
      </w:pPr>
      <w:r w:rsidRPr="000E6779">
        <w:rPr>
          <w:rFonts w:ascii="Times New Roman" w:eastAsia="Times New Roman" w:hAnsi="Times New Roman"/>
          <w:b/>
          <w:lang w:eastAsia="lt-LT"/>
        </w:rPr>
        <w:t>Labai dažnas šalutinis poveikis (gali atsirasti daugiau kaip 1 iš 10 žmonių)</w:t>
      </w:r>
    </w:p>
    <w:p w14:paraId="7CA130DF"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Kraujo tyrimų rodmenų pokytis: padidėjęs riebalų ir šlapimo rūgšties kiekis kraujyje.</w:t>
      </w:r>
    </w:p>
    <w:p w14:paraId="7CA130E0"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30E1" w14:textId="77777777" w:rsidR="001B3019" w:rsidRPr="000E6779" w:rsidRDefault="001B3019" w:rsidP="001B3019">
      <w:pPr>
        <w:widowControl w:val="0"/>
        <w:tabs>
          <w:tab w:val="left" w:pos="567"/>
        </w:tabs>
        <w:spacing w:after="0" w:line="240" w:lineRule="auto"/>
        <w:rPr>
          <w:rFonts w:ascii="Times New Roman" w:eastAsia="Times New Roman" w:hAnsi="Times New Roman"/>
          <w:b/>
          <w:lang w:eastAsia="lt-LT"/>
        </w:rPr>
      </w:pPr>
      <w:r w:rsidRPr="000E6779">
        <w:rPr>
          <w:rFonts w:ascii="Times New Roman" w:eastAsia="Times New Roman" w:hAnsi="Times New Roman"/>
          <w:b/>
          <w:lang w:eastAsia="lt-LT"/>
        </w:rPr>
        <w:t>Dažnas šalutinis poveikis (gali atsirasti ne daugiau kaip 1 iš 10 žmonių)</w:t>
      </w:r>
    </w:p>
    <w:p w14:paraId="7CA130E2"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Sumišimas, pilvo skausmas, skrandžio veiklos sutrikimas, pilvo pūtimas, viduriavimas, pykinimas, vėmimas, vidurių užkietėjimas, gliukozė šlapime.</w:t>
      </w:r>
    </w:p>
    <w:p w14:paraId="7CA130E3"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30E4"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Taip pat pakinta kraujo tyrimų rodmenys: padidėja kreatinino, šlapalo, kalcio ir cukraus kiekis kraujyje, sumažėja chloridų, kalio, magnio ir natrio kiekis kraujyje, padidėja amilazės kiekis kraujyje (hiperamilazemija).</w:t>
      </w:r>
    </w:p>
    <w:p w14:paraId="7CA130E5"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30E6" w14:textId="77777777" w:rsidR="001B3019" w:rsidRPr="000E6779" w:rsidRDefault="001B3019" w:rsidP="001B3019">
      <w:pPr>
        <w:widowControl w:val="0"/>
        <w:tabs>
          <w:tab w:val="left" w:pos="567"/>
        </w:tabs>
        <w:spacing w:after="0" w:line="240" w:lineRule="auto"/>
        <w:rPr>
          <w:rFonts w:ascii="Times New Roman" w:eastAsia="Times New Roman" w:hAnsi="Times New Roman"/>
          <w:b/>
          <w:lang w:eastAsia="lt-LT"/>
        </w:rPr>
      </w:pPr>
      <w:r w:rsidRPr="000E6779">
        <w:rPr>
          <w:rFonts w:ascii="Times New Roman" w:eastAsia="Times New Roman" w:hAnsi="Times New Roman"/>
          <w:b/>
          <w:lang w:eastAsia="lt-LT"/>
        </w:rPr>
        <w:t>Nedažnas šalutinis poveikis (gali atsirasti ne daugiau kaip 1 iš 100 žmonių)</w:t>
      </w:r>
    </w:p>
    <w:p w14:paraId="7CA130E7"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lt-LT"/>
        </w:rPr>
        <w:t xml:space="preserve">Apetito sumažėjimas arba nebuvimas, labai pasunkėjęs kvėpavimas, anafilaksinės odos reakcijos (padidėjusio jautrumo reakcijos), jau anksčiau buvusios trumparegystės sustiprėjimas, raudonė, odos reakcija į šviesą, niežulys, rausvos dėmės ar ruožai dėl smulkių kraujo išsiliejimų (purpura), </w:t>
      </w:r>
      <w:r w:rsidRPr="000E6779">
        <w:rPr>
          <w:rFonts w:ascii="Times New Roman" w:eastAsia="Times New Roman" w:hAnsi="Times New Roman"/>
          <w:lang w:eastAsia="sl-SI"/>
        </w:rPr>
        <w:t>odos patinimas (pūkšlės).</w:t>
      </w:r>
    </w:p>
    <w:p w14:paraId="7CA130E8"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30E9" w14:textId="77777777" w:rsidR="001B3019" w:rsidRPr="000E6779" w:rsidRDefault="001B3019" w:rsidP="001B3019">
      <w:pPr>
        <w:widowControl w:val="0"/>
        <w:tabs>
          <w:tab w:val="left" w:pos="567"/>
        </w:tabs>
        <w:spacing w:after="0" w:line="240" w:lineRule="auto"/>
        <w:rPr>
          <w:rFonts w:ascii="Times New Roman" w:eastAsia="Times New Roman" w:hAnsi="Times New Roman"/>
          <w:b/>
          <w:lang w:eastAsia="lt-LT"/>
        </w:rPr>
      </w:pPr>
      <w:r w:rsidRPr="000E6779">
        <w:rPr>
          <w:rFonts w:ascii="Times New Roman" w:eastAsia="Times New Roman" w:hAnsi="Times New Roman"/>
          <w:b/>
          <w:lang w:eastAsia="lt-LT"/>
        </w:rPr>
        <w:t>Retas šalutinis poveikis (gali atsirasti ne daugiau kaip 1 iš 1000 žmonių)</w:t>
      </w:r>
    </w:p>
    <w:p w14:paraId="7CA130EA"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Seilių liaukų patinimas ir skausmingumas, sumažėjęs baltųjų kraujo ląstelių (leukocitų) kiekis kraujyje, sumažėjęs kraujo plokštelių (trombocitų) kiekis kraujyje, mažakraujystė, kaulų čiulpų pažeidimas, nenustygstamumas, prislėgta nuotaika arba depresija, miego sutrikimas, abejingumas (apatija), tirpulys ir dilgčiojimas, traukuliai, regos sutrikimas, kai visi daiktai atrodo geltoni, matymas lyg per miglą, akių sausmė, nereguliarus širdies plakimas, kraujagyslių uždegimas, kraujo krešulių atsiradimas (trombozė arba embolija), plaučių uždegimas, skysčio susikaupimas plaučiuose, kasos uždegimas, gelta, tulžies pūslės infekcija, raudonosios vilkligės simptomai (išbėrimas, sąnarių skausmas, rankų ir pirštų šalimo pojūtis), alerginės odos reakcijos, odos lupimasis ir pūslių atsiradimas, neinfekcinis inkstų uždegimas (intersticinis nefritas), karščiavimas, raumenų silpnumas (kartais sukeliantis judesių sutrikimą).</w:t>
      </w:r>
    </w:p>
    <w:p w14:paraId="7CA130EB"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30EC" w14:textId="77777777" w:rsidR="001B3019" w:rsidRPr="000E6779" w:rsidRDefault="001B3019" w:rsidP="001B3019">
      <w:pPr>
        <w:widowControl w:val="0"/>
        <w:tabs>
          <w:tab w:val="left" w:pos="567"/>
        </w:tabs>
        <w:spacing w:after="0" w:line="240" w:lineRule="auto"/>
        <w:rPr>
          <w:rFonts w:ascii="Times New Roman" w:eastAsia="Times New Roman" w:hAnsi="Times New Roman"/>
          <w:b/>
          <w:lang w:eastAsia="lt-LT"/>
        </w:rPr>
      </w:pPr>
      <w:r w:rsidRPr="000E6779">
        <w:rPr>
          <w:rFonts w:ascii="Times New Roman" w:eastAsia="Times New Roman" w:hAnsi="Times New Roman"/>
          <w:b/>
          <w:lang w:eastAsia="lt-LT"/>
        </w:rPr>
        <w:t>Labai retas šalutinis poveikis (gali atsirasti ne daugiau kaip 1 iš 10000 žmonių)</w:t>
      </w:r>
    </w:p>
    <w:p w14:paraId="7CA130ED"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Elektrolitų pusiausvyros sutrikimas, sukeliantis chloridų kiekio sumažėjimą kraujyje (hipochloreminė alkalozė), žarnų nepraeinamumas (paralyžinis žarnų nepraeinamumas).</w:t>
      </w:r>
    </w:p>
    <w:p w14:paraId="7CA130EE" w14:textId="332C5A65" w:rsidR="001B3019" w:rsidRDefault="001B3019" w:rsidP="001B3019">
      <w:pPr>
        <w:widowControl w:val="0"/>
        <w:tabs>
          <w:tab w:val="left" w:pos="567"/>
        </w:tabs>
        <w:spacing w:after="0" w:line="240" w:lineRule="auto"/>
        <w:rPr>
          <w:rFonts w:ascii="Times New Roman" w:eastAsia="Times New Roman" w:hAnsi="Times New Roman"/>
          <w:lang w:eastAsia="lt-LT"/>
        </w:rPr>
      </w:pPr>
    </w:p>
    <w:p w14:paraId="47949AE6" w14:textId="255E9B61" w:rsidR="0079461B" w:rsidRPr="0079461B" w:rsidRDefault="0079461B" w:rsidP="001B3019">
      <w:pPr>
        <w:widowControl w:val="0"/>
        <w:tabs>
          <w:tab w:val="left" w:pos="567"/>
        </w:tabs>
        <w:spacing w:after="0" w:line="240" w:lineRule="auto"/>
        <w:rPr>
          <w:rFonts w:ascii="Times New Roman" w:eastAsia="Times New Roman" w:hAnsi="Times New Roman"/>
          <w:b/>
          <w:lang w:eastAsia="lt-LT"/>
        </w:rPr>
      </w:pPr>
      <w:r w:rsidRPr="0079461B">
        <w:rPr>
          <w:rFonts w:ascii="Times New Roman" w:hAnsi="Times New Roman"/>
          <w:b/>
        </w:rPr>
        <w:t>Dažnis n</w:t>
      </w:r>
      <w:r w:rsidRPr="0079461B">
        <w:rPr>
          <w:rFonts w:ascii="Times New Roman" w:eastAsia="Times New Roman" w:hAnsi="Times New Roman"/>
          <w:b/>
          <w:lang w:eastAsia="lt-LT"/>
        </w:rPr>
        <w:t>ežinomas (negali būti apskaičiuotas pagal turimus duomenis):</w:t>
      </w:r>
    </w:p>
    <w:p w14:paraId="2A94931E" w14:textId="638977B4" w:rsidR="0079461B" w:rsidRPr="0079461B" w:rsidRDefault="0079461B" w:rsidP="001B3019">
      <w:pPr>
        <w:widowControl w:val="0"/>
        <w:tabs>
          <w:tab w:val="left" w:pos="567"/>
        </w:tabs>
        <w:spacing w:after="0" w:line="240" w:lineRule="auto"/>
        <w:rPr>
          <w:rFonts w:ascii="Times New Roman" w:hAnsi="Times New Roman"/>
        </w:rPr>
      </w:pPr>
      <w:r w:rsidRPr="0079461B">
        <w:rPr>
          <w:rFonts w:ascii="Times New Roman" w:hAnsi="Times New Roman"/>
        </w:rPr>
        <w:t>Odos ir lūpos vėžys (nemelanominis odos vėžys)</w:t>
      </w:r>
      <w:r w:rsidR="0004712F">
        <w:rPr>
          <w:rFonts w:ascii="Times New Roman" w:hAnsi="Times New Roman"/>
        </w:rPr>
        <w:t>.</w:t>
      </w:r>
    </w:p>
    <w:p w14:paraId="147CE103" w14:textId="77777777" w:rsidR="0079461B" w:rsidRPr="0079461B" w:rsidRDefault="0079461B" w:rsidP="001B3019">
      <w:pPr>
        <w:widowControl w:val="0"/>
        <w:tabs>
          <w:tab w:val="left" w:pos="567"/>
        </w:tabs>
        <w:spacing w:after="0" w:line="240" w:lineRule="auto"/>
        <w:rPr>
          <w:rFonts w:ascii="Times New Roman" w:eastAsia="Times New Roman" w:hAnsi="Times New Roman"/>
          <w:b/>
          <w:lang w:eastAsia="lt-LT"/>
        </w:rPr>
      </w:pPr>
    </w:p>
    <w:p w14:paraId="7CA130EF" w14:textId="77777777" w:rsidR="001B3019" w:rsidRPr="000E6779" w:rsidRDefault="001B3019" w:rsidP="001B3019">
      <w:pPr>
        <w:tabs>
          <w:tab w:val="left" w:pos="567"/>
        </w:tabs>
        <w:spacing w:after="0" w:line="240" w:lineRule="auto"/>
        <w:rPr>
          <w:rFonts w:ascii="Times New Roman" w:eastAsia="Times New Roman" w:hAnsi="Times New Roman"/>
          <w:b/>
          <w:snapToGrid w:val="0"/>
        </w:rPr>
      </w:pPr>
      <w:r w:rsidRPr="000E6779">
        <w:rPr>
          <w:rFonts w:ascii="Times New Roman" w:eastAsia="Times New Roman" w:hAnsi="Times New Roman"/>
          <w:b/>
          <w:snapToGrid w:val="0"/>
        </w:rPr>
        <w:t>Pranešimas apie šalutinį poveikį</w:t>
      </w:r>
    </w:p>
    <w:p w14:paraId="7CA130F0" w14:textId="77777777" w:rsidR="001B3019" w:rsidRPr="000E6779" w:rsidRDefault="001B3019" w:rsidP="001B3019">
      <w:pPr>
        <w:tabs>
          <w:tab w:val="left" w:pos="567"/>
        </w:tabs>
        <w:spacing w:after="0" w:line="240" w:lineRule="auto"/>
        <w:ind w:right="-449"/>
        <w:rPr>
          <w:rFonts w:ascii="Times New Roman" w:eastAsia="Times New Roman" w:hAnsi="Times New Roman"/>
          <w:snapToGrid w:val="0"/>
        </w:rPr>
      </w:pPr>
      <w:r w:rsidRPr="000E6779">
        <w:rPr>
          <w:rFonts w:ascii="Times New Roman" w:eastAsia="Times New Roman" w:hAnsi="Times New Roman"/>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0E6779">
        <w:rPr>
          <w:rFonts w:ascii="Times New Roman" w:eastAsia="Times New Roman" w:hAnsi="Times New Roman"/>
          <w:snapToGrid w:val="0"/>
          <w:lang w:eastAsia="zh-CN"/>
        </w:rPr>
        <w:t>elefonu 8 800 73568</w:t>
      </w:r>
      <w:r w:rsidRPr="000E6779">
        <w:rPr>
          <w:rFonts w:ascii="Times New Roman" w:eastAsia="Times New Roman" w:hAnsi="Times New Roman"/>
          <w:snapToGrid w:val="0"/>
        </w:rPr>
        <w:t xml:space="preserve"> arba užpildyti interneto svetainėje </w:t>
      </w:r>
      <w:hyperlink r:id="rId13" w:history="1">
        <w:r w:rsidRPr="000E6779">
          <w:rPr>
            <w:rFonts w:ascii="Times New Roman" w:eastAsia="SimSun" w:hAnsi="Times New Roman"/>
            <w:snapToGrid w:val="0"/>
            <w:color w:val="0000FF"/>
            <w:u w:val="single"/>
          </w:rPr>
          <w:t>www.vvkt.lt</w:t>
        </w:r>
      </w:hyperlink>
      <w:r w:rsidRPr="000E6779">
        <w:rPr>
          <w:rFonts w:ascii="Times New Roman" w:eastAsia="Times New Roman" w:hAnsi="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0E6779">
        <w:rPr>
          <w:rFonts w:ascii="Times New Roman" w:eastAsia="Times New Roman" w:hAnsi="Times New Roman"/>
          <w:snapToGrid w:val="0"/>
          <w:lang w:eastAsia="zh-CN"/>
        </w:rPr>
        <w:t xml:space="preserve">nemokamu </w:t>
      </w:r>
      <w:r w:rsidRPr="000E6779">
        <w:rPr>
          <w:rFonts w:ascii="Times New Roman" w:eastAsia="Times New Roman" w:hAnsi="Times New Roman"/>
          <w:snapToGrid w:val="0"/>
        </w:rPr>
        <w:t>fakso numeriu 8 800 20131</w:t>
      </w:r>
      <w:r w:rsidRPr="000E6779">
        <w:rPr>
          <w:rFonts w:ascii="Times New Roman" w:eastAsia="Times New Roman" w:hAnsi="Times New Roman"/>
          <w:snapToGrid w:val="0"/>
          <w:lang w:eastAsia="zh-CN"/>
        </w:rPr>
        <w:t xml:space="preserve">, </w:t>
      </w:r>
      <w:r w:rsidRPr="000E6779">
        <w:rPr>
          <w:rFonts w:ascii="Times New Roman" w:eastAsia="Times New Roman" w:hAnsi="Times New Roman"/>
          <w:snapToGrid w:val="0"/>
        </w:rPr>
        <w:t xml:space="preserve">el. paštu </w:t>
      </w:r>
      <w:hyperlink r:id="rId14" w:history="1">
        <w:r w:rsidRPr="000E6779">
          <w:rPr>
            <w:rFonts w:ascii="Times New Roman" w:eastAsia="SimSun" w:hAnsi="Times New Roman"/>
            <w:snapToGrid w:val="0"/>
            <w:color w:val="0000FF"/>
            <w:u w:val="single"/>
          </w:rPr>
          <w:t>NepageidaujamaR@vvkt.lt</w:t>
        </w:r>
      </w:hyperlink>
      <w:r w:rsidRPr="000E6779">
        <w:rPr>
          <w:rFonts w:ascii="Times New Roman" w:eastAsia="Times New Roman" w:hAnsi="Times New Roman"/>
          <w:snapToGrid w:val="0"/>
        </w:rPr>
        <w:t xml:space="preserve">, taip pat per Valstybinės vaistų kontrolės tarnybos prie Lietuvos Respublikos sveikatos apsaugos ministerijos interneto svetainę (adresu </w:t>
      </w:r>
      <w:hyperlink r:id="rId15" w:history="1">
        <w:r w:rsidRPr="000E6779">
          <w:rPr>
            <w:rFonts w:ascii="Times New Roman" w:eastAsia="SimSun" w:hAnsi="Times New Roman"/>
            <w:snapToGrid w:val="0"/>
            <w:color w:val="0000FF"/>
            <w:u w:val="single"/>
          </w:rPr>
          <w:t>http://www.vvkt.lt</w:t>
        </w:r>
      </w:hyperlink>
      <w:r w:rsidRPr="000E6779">
        <w:rPr>
          <w:rFonts w:ascii="Times New Roman" w:eastAsia="Times New Roman" w:hAnsi="Times New Roman"/>
          <w:snapToGrid w:val="0"/>
        </w:rPr>
        <w:t>). Pranešdami apie šalutinį poveikį galite mums padėti gauti daugiau informacijos apie šio vaisto saugumą.</w:t>
      </w:r>
    </w:p>
    <w:p w14:paraId="7CA130F1"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30F2"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30F3" w14:textId="77777777" w:rsidR="001B3019" w:rsidRPr="000E6779" w:rsidRDefault="001B3019" w:rsidP="001B3019">
      <w:pPr>
        <w:widowControl w:val="0"/>
        <w:tabs>
          <w:tab w:val="left" w:pos="567"/>
        </w:tabs>
        <w:spacing w:after="0" w:line="240" w:lineRule="auto"/>
        <w:outlineLvl w:val="2"/>
        <w:rPr>
          <w:rFonts w:ascii="Times New Roman" w:eastAsia="Times New Roman" w:hAnsi="Times New Roman"/>
          <w:b/>
          <w:kern w:val="28"/>
          <w:lang w:eastAsia="sl-SI"/>
        </w:rPr>
      </w:pPr>
      <w:r w:rsidRPr="000E6779">
        <w:rPr>
          <w:rFonts w:ascii="Times New Roman" w:eastAsia="Times New Roman" w:hAnsi="Times New Roman"/>
          <w:b/>
          <w:kern w:val="28"/>
          <w:lang w:eastAsia="sl-SI"/>
        </w:rPr>
        <w:t>5.</w:t>
      </w:r>
      <w:r w:rsidRPr="000E6779">
        <w:rPr>
          <w:rFonts w:ascii="Times New Roman" w:eastAsia="Times New Roman" w:hAnsi="Times New Roman"/>
          <w:b/>
          <w:kern w:val="28"/>
          <w:lang w:eastAsia="sl-SI"/>
        </w:rPr>
        <w:tab/>
        <w:t xml:space="preserve">Kaip laikyti </w:t>
      </w:r>
      <w:r>
        <w:rPr>
          <w:rFonts w:ascii="Times New Roman" w:eastAsia="Times New Roman" w:hAnsi="Times New Roman"/>
          <w:b/>
          <w:lang w:eastAsia="lt-LT"/>
        </w:rPr>
        <w:t>POLMEPUR</w:t>
      </w:r>
    </w:p>
    <w:p w14:paraId="7CA130F4" w14:textId="77777777" w:rsidR="001B3019" w:rsidRPr="000E6779" w:rsidRDefault="001B3019" w:rsidP="001B3019">
      <w:pPr>
        <w:widowControl w:val="0"/>
        <w:numPr>
          <w:ilvl w:val="12"/>
          <w:numId w:val="0"/>
        </w:numPr>
        <w:spacing w:after="0" w:line="240" w:lineRule="auto"/>
        <w:ind w:right="-2"/>
        <w:rPr>
          <w:rFonts w:ascii="Times New Roman" w:eastAsia="SimSun" w:hAnsi="Times New Roman"/>
          <w:snapToGrid w:val="0"/>
          <w:lang w:eastAsia="zh-CN"/>
        </w:rPr>
      </w:pPr>
    </w:p>
    <w:p w14:paraId="7CA130F5" w14:textId="77777777" w:rsidR="001B3019" w:rsidRPr="000E6779" w:rsidRDefault="001B3019" w:rsidP="001B3019">
      <w:pPr>
        <w:widowControl w:val="0"/>
        <w:numPr>
          <w:ilvl w:val="12"/>
          <w:numId w:val="0"/>
        </w:numPr>
        <w:spacing w:after="0" w:line="240" w:lineRule="auto"/>
        <w:ind w:right="-2"/>
        <w:rPr>
          <w:rFonts w:ascii="Times New Roman" w:eastAsia="SimSun" w:hAnsi="Times New Roman"/>
          <w:snapToGrid w:val="0"/>
          <w:lang w:eastAsia="zh-CN"/>
        </w:rPr>
      </w:pPr>
      <w:r w:rsidRPr="000E6779">
        <w:rPr>
          <w:rFonts w:ascii="Times New Roman" w:eastAsia="SimSun" w:hAnsi="Times New Roman"/>
          <w:snapToGrid w:val="0"/>
          <w:lang w:eastAsia="zh-CN"/>
        </w:rPr>
        <w:t>Šį vaistą laikykite vaikams nepastebimoje ir nepasiekiamoje vietoje.</w:t>
      </w:r>
    </w:p>
    <w:p w14:paraId="7CA130F6" w14:textId="77777777" w:rsidR="001B3019" w:rsidRPr="000E6779" w:rsidRDefault="001B3019" w:rsidP="001B3019">
      <w:pPr>
        <w:widowControl w:val="0"/>
        <w:numPr>
          <w:ilvl w:val="12"/>
          <w:numId w:val="0"/>
        </w:numPr>
        <w:spacing w:after="0" w:line="240" w:lineRule="auto"/>
        <w:ind w:right="-2"/>
        <w:rPr>
          <w:rFonts w:ascii="Times New Roman" w:eastAsia="SimSun" w:hAnsi="Times New Roman"/>
          <w:snapToGrid w:val="0"/>
          <w:lang w:eastAsia="zh-CN"/>
        </w:rPr>
      </w:pPr>
    </w:p>
    <w:p w14:paraId="7CA130F7" w14:textId="77777777" w:rsidR="001B3019" w:rsidRPr="00E46C6F" w:rsidRDefault="001B3019" w:rsidP="001B3019">
      <w:pPr>
        <w:widowControl w:val="0"/>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Laikyti ne aukštesnėje kaip 25 °C temperatūroje.</w:t>
      </w:r>
    </w:p>
    <w:p w14:paraId="7CA130F8" w14:textId="77777777" w:rsidR="001B3019" w:rsidRDefault="001B3019" w:rsidP="001B3019">
      <w:pPr>
        <w:widowControl w:val="0"/>
        <w:numPr>
          <w:ilvl w:val="12"/>
          <w:numId w:val="0"/>
        </w:numPr>
        <w:spacing w:after="0" w:line="240" w:lineRule="auto"/>
        <w:ind w:right="-2"/>
        <w:rPr>
          <w:rFonts w:ascii="Times New Roman" w:eastAsia="SimSun" w:hAnsi="Times New Roman"/>
          <w:snapToGrid w:val="0"/>
          <w:lang w:eastAsia="zh-CN"/>
        </w:rPr>
      </w:pPr>
    </w:p>
    <w:p w14:paraId="7CA130F9" w14:textId="77777777" w:rsidR="001B3019" w:rsidRPr="000E6779" w:rsidRDefault="001B3019" w:rsidP="001B3019">
      <w:pPr>
        <w:widowControl w:val="0"/>
        <w:numPr>
          <w:ilvl w:val="12"/>
          <w:numId w:val="0"/>
        </w:numPr>
        <w:spacing w:after="0" w:line="240" w:lineRule="auto"/>
        <w:ind w:right="-2"/>
        <w:rPr>
          <w:rFonts w:ascii="Times New Roman" w:eastAsia="SimSun" w:hAnsi="Times New Roman"/>
          <w:snapToGrid w:val="0"/>
          <w:lang w:eastAsia="zh-CN"/>
        </w:rPr>
      </w:pPr>
      <w:r w:rsidRPr="000E6779">
        <w:rPr>
          <w:rFonts w:ascii="Times New Roman" w:eastAsia="SimSun" w:hAnsi="Times New Roman"/>
          <w:snapToGrid w:val="0"/>
          <w:lang w:eastAsia="zh-CN"/>
        </w:rPr>
        <w:t>Ant dėžutės ir lizdinės plokštelės po „EXP“ nurodytam tinkamumo laikui pasibaigus, šio vaisto vartoti negalima. Vaistas tinkamas vartoti iki paskutinės nurodyto mėnesio dienos.</w:t>
      </w:r>
    </w:p>
    <w:p w14:paraId="7CA130FA" w14:textId="77777777" w:rsidR="001B3019" w:rsidRPr="000E6779" w:rsidRDefault="001B3019" w:rsidP="001B3019">
      <w:pPr>
        <w:widowControl w:val="0"/>
        <w:numPr>
          <w:ilvl w:val="12"/>
          <w:numId w:val="0"/>
        </w:numPr>
        <w:spacing w:after="0" w:line="240" w:lineRule="auto"/>
        <w:ind w:right="-2"/>
        <w:rPr>
          <w:rFonts w:ascii="Times New Roman" w:eastAsia="SimSun" w:hAnsi="Times New Roman"/>
          <w:snapToGrid w:val="0"/>
          <w:lang w:eastAsia="zh-CN"/>
        </w:rPr>
      </w:pPr>
    </w:p>
    <w:p w14:paraId="7CA130FB" w14:textId="77777777" w:rsidR="001B3019" w:rsidRPr="000E6779" w:rsidRDefault="001B3019" w:rsidP="001B3019">
      <w:pPr>
        <w:widowControl w:val="0"/>
        <w:numPr>
          <w:ilvl w:val="12"/>
          <w:numId w:val="0"/>
        </w:numPr>
        <w:spacing w:after="0" w:line="240" w:lineRule="auto"/>
        <w:ind w:right="-2"/>
        <w:rPr>
          <w:rFonts w:ascii="Times New Roman" w:eastAsia="SimSun" w:hAnsi="Times New Roman"/>
          <w:snapToGrid w:val="0"/>
          <w:lang w:eastAsia="zh-CN"/>
        </w:rPr>
      </w:pPr>
      <w:r w:rsidRPr="000E6779">
        <w:rPr>
          <w:rFonts w:ascii="Times New Roman" w:eastAsia="SimSun" w:hAnsi="Times New Roman"/>
          <w:snapToGrid w:val="0"/>
          <w:lang w:eastAsia="zh-CN"/>
        </w:rPr>
        <w:t xml:space="preserve">Vaistų negalima išmesti į kanalizaciją arba su buitinėmis atliekomis. Kaip išmesti nereikalingus </w:t>
      </w:r>
      <w:r w:rsidRPr="000E6779">
        <w:rPr>
          <w:rFonts w:ascii="Times New Roman" w:eastAsia="SimSun" w:hAnsi="Times New Roman"/>
          <w:snapToGrid w:val="0"/>
          <w:lang w:eastAsia="zh-CN"/>
        </w:rPr>
        <w:lastRenderedPageBreak/>
        <w:t>vaistus, klauskite vaistininko. Šios priemonės padės apsaugoti aplinką.</w:t>
      </w:r>
    </w:p>
    <w:p w14:paraId="7CA130FC"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30FD" w14:textId="77777777" w:rsidR="001B3019" w:rsidRPr="000E6779" w:rsidRDefault="001B3019" w:rsidP="001B3019">
      <w:pPr>
        <w:widowControl w:val="0"/>
        <w:spacing w:after="0" w:line="240" w:lineRule="auto"/>
        <w:rPr>
          <w:rFonts w:ascii="Times New Roman" w:eastAsia="Times New Roman" w:hAnsi="Times New Roman"/>
          <w:lang w:eastAsia="sl-SI"/>
        </w:rPr>
      </w:pPr>
    </w:p>
    <w:p w14:paraId="7CA130FE" w14:textId="77777777" w:rsidR="001B3019" w:rsidRPr="000E6779" w:rsidRDefault="001B3019" w:rsidP="001B3019">
      <w:pPr>
        <w:widowControl w:val="0"/>
        <w:tabs>
          <w:tab w:val="left" w:pos="567"/>
        </w:tabs>
        <w:spacing w:after="0" w:line="240" w:lineRule="auto"/>
        <w:outlineLvl w:val="2"/>
        <w:rPr>
          <w:rFonts w:ascii="Times New Roman" w:eastAsia="Times New Roman" w:hAnsi="Times New Roman"/>
          <w:b/>
          <w:kern w:val="28"/>
          <w:lang w:eastAsia="sl-SI"/>
        </w:rPr>
      </w:pPr>
      <w:r w:rsidRPr="000E6779">
        <w:rPr>
          <w:rFonts w:ascii="Times New Roman" w:eastAsia="Times New Roman" w:hAnsi="Times New Roman"/>
          <w:b/>
          <w:kern w:val="28"/>
          <w:lang w:eastAsia="sl-SI"/>
        </w:rPr>
        <w:t>6.</w:t>
      </w:r>
      <w:r w:rsidRPr="000E6779">
        <w:rPr>
          <w:rFonts w:ascii="Times New Roman" w:eastAsia="Times New Roman" w:hAnsi="Times New Roman"/>
          <w:b/>
          <w:kern w:val="28"/>
          <w:lang w:eastAsia="sl-SI"/>
        </w:rPr>
        <w:tab/>
        <w:t>Pakuotės turinys ir kita informacija</w:t>
      </w:r>
    </w:p>
    <w:p w14:paraId="7CA130FF" w14:textId="77777777" w:rsidR="001B3019" w:rsidRPr="000E6779" w:rsidRDefault="001B3019" w:rsidP="001B3019">
      <w:pPr>
        <w:widowControl w:val="0"/>
        <w:numPr>
          <w:ilvl w:val="12"/>
          <w:numId w:val="0"/>
        </w:numPr>
        <w:spacing w:after="0" w:line="240" w:lineRule="auto"/>
        <w:rPr>
          <w:rFonts w:ascii="Times New Roman" w:eastAsia="SimSun" w:hAnsi="Times New Roman"/>
          <w:snapToGrid w:val="0"/>
          <w:lang w:eastAsia="zh-CN"/>
        </w:rPr>
      </w:pPr>
    </w:p>
    <w:p w14:paraId="7CA13100" w14:textId="77777777" w:rsidR="001B3019" w:rsidRPr="000E6779" w:rsidRDefault="001B3019" w:rsidP="001B3019">
      <w:pPr>
        <w:widowControl w:val="0"/>
        <w:spacing w:after="0" w:line="240" w:lineRule="auto"/>
        <w:rPr>
          <w:rFonts w:ascii="Times New Roman" w:eastAsia="Times New Roman" w:hAnsi="Times New Roman"/>
          <w:b/>
          <w:bCs/>
          <w:color w:val="000000"/>
          <w:lang w:eastAsia="sl-SI"/>
        </w:rPr>
      </w:pPr>
      <w:r>
        <w:rPr>
          <w:rFonts w:ascii="Times New Roman" w:eastAsia="Times New Roman" w:hAnsi="Times New Roman"/>
          <w:b/>
          <w:bCs/>
          <w:color w:val="000000"/>
          <w:lang w:eastAsia="sl-SI"/>
        </w:rPr>
        <w:t>POLMEPUR</w:t>
      </w:r>
      <w:r w:rsidRPr="000E6779">
        <w:rPr>
          <w:rFonts w:ascii="Times New Roman" w:eastAsia="Times New Roman" w:hAnsi="Times New Roman"/>
          <w:b/>
          <w:bCs/>
          <w:color w:val="000000"/>
          <w:lang w:eastAsia="sl-SI"/>
        </w:rPr>
        <w:t xml:space="preserve"> sudėtis</w:t>
      </w:r>
    </w:p>
    <w:p w14:paraId="7CA13101" w14:textId="77777777" w:rsidR="001B3019" w:rsidRPr="000E6779" w:rsidRDefault="001B3019" w:rsidP="001B3019">
      <w:pPr>
        <w:widowControl w:val="0"/>
        <w:tabs>
          <w:tab w:val="left" w:pos="567"/>
          <w:tab w:val="left" w:pos="2160"/>
        </w:tabs>
        <w:spacing w:after="0" w:line="240" w:lineRule="auto"/>
        <w:ind w:left="567" w:hanging="567"/>
        <w:rPr>
          <w:rFonts w:ascii="Times New Roman" w:eastAsia="SimSun" w:hAnsi="Times New Roman"/>
          <w:snapToGrid w:val="0"/>
          <w:lang w:eastAsia="zh-CN"/>
        </w:rPr>
      </w:pPr>
      <w:r w:rsidRPr="000E6779">
        <w:rPr>
          <w:rFonts w:ascii="Times New Roman" w:eastAsia="Times New Roman" w:hAnsi="Times New Roman"/>
          <w:lang w:eastAsia="sl-SI"/>
        </w:rPr>
        <w:t>-</w:t>
      </w:r>
      <w:r w:rsidRPr="000E6779">
        <w:rPr>
          <w:rFonts w:ascii="Times New Roman" w:eastAsia="Times New Roman" w:hAnsi="Times New Roman"/>
          <w:lang w:eastAsia="sl-SI"/>
        </w:rPr>
        <w:tab/>
      </w:r>
      <w:r w:rsidRPr="000E6779">
        <w:rPr>
          <w:rFonts w:ascii="Times New Roman" w:eastAsia="SimSun" w:hAnsi="Times New Roman"/>
          <w:snapToGrid w:val="0"/>
          <w:lang w:eastAsia="zh-CN"/>
        </w:rPr>
        <w:t>Veikliosios medžiagos yra</w:t>
      </w:r>
      <w:r>
        <w:rPr>
          <w:rFonts w:ascii="Times New Roman" w:eastAsia="SimSun" w:hAnsi="Times New Roman"/>
          <w:snapToGrid w:val="0"/>
          <w:lang w:eastAsia="zh-CN"/>
        </w:rPr>
        <w:t xml:space="preserve"> </w:t>
      </w:r>
      <w:r w:rsidRPr="000E6779">
        <w:rPr>
          <w:rFonts w:ascii="Times New Roman" w:eastAsia="Times New Roman" w:hAnsi="Times New Roman"/>
          <w:lang w:eastAsia="sl-SI"/>
        </w:rPr>
        <w:t>olmesartan</w:t>
      </w:r>
      <w:r>
        <w:rPr>
          <w:rFonts w:ascii="Times New Roman" w:eastAsia="Times New Roman" w:hAnsi="Times New Roman"/>
          <w:lang w:eastAsia="sl-SI"/>
        </w:rPr>
        <w:t>as</w:t>
      </w:r>
      <w:r w:rsidRPr="000E6779">
        <w:rPr>
          <w:rFonts w:ascii="Times New Roman" w:eastAsia="Times New Roman" w:hAnsi="Times New Roman"/>
          <w:lang w:eastAsia="sl-SI"/>
        </w:rPr>
        <w:t xml:space="preserve"> medoksomili</w:t>
      </w:r>
      <w:r>
        <w:rPr>
          <w:rFonts w:ascii="Times New Roman" w:eastAsia="Times New Roman" w:hAnsi="Times New Roman"/>
          <w:lang w:eastAsia="sl-SI"/>
        </w:rPr>
        <w:t xml:space="preserve">s </w:t>
      </w:r>
      <w:r w:rsidRPr="000E6779">
        <w:rPr>
          <w:rFonts w:ascii="Times New Roman" w:eastAsia="Times New Roman" w:hAnsi="Times New Roman"/>
          <w:lang w:eastAsia="sl-SI"/>
        </w:rPr>
        <w:t>ir</w:t>
      </w:r>
      <w:r>
        <w:rPr>
          <w:rFonts w:ascii="Times New Roman" w:eastAsia="Times New Roman" w:hAnsi="Times New Roman"/>
          <w:lang w:eastAsia="sl-SI"/>
        </w:rPr>
        <w:t xml:space="preserve"> </w:t>
      </w:r>
      <w:r w:rsidRPr="000E6779">
        <w:rPr>
          <w:rFonts w:ascii="Times New Roman" w:eastAsia="Times New Roman" w:hAnsi="Times New Roman"/>
          <w:lang w:eastAsia="sl-SI"/>
        </w:rPr>
        <w:t>hidrochlorotiazid</w:t>
      </w:r>
      <w:r>
        <w:rPr>
          <w:rFonts w:ascii="Times New Roman" w:eastAsia="Times New Roman" w:hAnsi="Times New Roman"/>
          <w:lang w:eastAsia="sl-SI"/>
        </w:rPr>
        <w:t>as.</w:t>
      </w:r>
    </w:p>
    <w:p w14:paraId="7CA13102" w14:textId="77777777" w:rsidR="001B3019" w:rsidRPr="000E6779" w:rsidRDefault="001B3019" w:rsidP="001B3019">
      <w:pPr>
        <w:widowControl w:val="0"/>
        <w:tabs>
          <w:tab w:val="left" w:pos="567"/>
          <w:tab w:val="left" w:pos="2160"/>
        </w:tabs>
        <w:spacing w:after="0" w:line="240" w:lineRule="auto"/>
        <w:ind w:left="567"/>
        <w:rPr>
          <w:rFonts w:ascii="Times New Roman" w:eastAsia="Times New Roman" w:hAnsi="Times New Roman"/>
          <w:u w:val="single"/>
          <w:lang w:eastAsia="sl-SI"/>
        </w:rPr>
      </w:pPr>
      <w:r>
        <w:rPr>
          <w:rFonts w:ascii="Times New Roman" w:eastAsia="Times New Roman" w:hAnsi="Times New Roman"/>
          <w:u w:val="single"/>
          <w:lang w:eastAsia="sl-SI"/>
        </w:rPr>
        <w:t>POLMEPUR</w:t>
      </w:r>
      <w:r w:rsidRPr="000E6779">
        <w:rPr>
          <w:rFonts w:ascii="Times New Roman" w:eastAsia="Times New Roman" w:hAnsi="Times New Roman"/>
          <w:u w:val="single"/>
          <w:lang w:eastAsia="sl-SI"/>
        </w:rPr>
        <w:t xml:space="preserve"> 20 mg/12,5</w:t>
      </w:r>
      <w:r>
        <w:rPr>
          <w:rFonts w:ascii="Times New Roman" w:eastAsia="Times New Roman" w:hAnsi="Times New Roman"/>
          <w:u w:val="single"/>
          <w:lang w:eastAsia="sl-SI"/>
        </w:rPr>
        <w:t> </w:t>
      </w:r>
      <w:r w:rsidRPr="000E6779">
        <w:rPr>
          <w:rFonts w:ascii="Times New Roman" w:eastAsia="Times New Roman" w:hAnsi="Times New Roman"/>
          <w:u w:val="single"/>
          <w:lang w:eastAsia="sl-SI"/>
        </w:rPr>
        <w:t xml:space="preserve">mg </w:t>
      </w:r>
    </w:p>
    <w:p w14:paraId="7CA13103" w14:textId="77777777" w:rsidR="001B3019" w:rsidRPr="000E6779" w:rsidRDefault="001B3019" w:rsidP="001B3019">
      <w:pPr>
        <w:widowControl w:val="0"/>
        <w:tabs>
          <w:tab w:val="left" w:pos="567"/>
          <w:tab w:val="left" w:pos="2160"/>
        </w:tabs>
        <w:spacing w:after="0" w:line="240" w:lineRule="auto"/>
        <w:ind w:left="567"/>
        <w:rPr>
          <w:rFonts w:ascii="Times New Roman" w:eastAsia="Times New Roman" w:hAnsi="Times New Roman"/>
          <w:lang w:eastAsia="sl-SI"/>
        </w:rPr>
      </w:pPr>
      <w:r w:rsidRPr="000E6779">
        <w:rPr>
          <w:rFonts w:ascii="Times New Roman" w:eastAsia="Times New Roman" w:hAnsi="Times New Roman"/>
          <w:lang w:eastAsia="sl-SI"/>
        </w:rPr>
        <w:t>Kiekvienoje plėvele dengtoje tabletėje yra 20 mg olmesartano medoksomilio ir 12,5 mg hidrochlorotiazido.</w:t>
      </w:r>
    </w:p>
    <w:p w14:paraId="7CA13104" w14:textId="77777777" w:rsidR="001B3019" w:rsidRPr="000E6779" w:rsidRDefault="001B3019" w:rsidP="001B3019">
      <w:pPr>
        <w:widowControl w:val="0"/>
        <w:tabs>
          <w:tab w:val="left" w:pos="567"/>
          <w:tab w:val="left" w:pos="2160"/>
        </w:tabs>
        <w:spacing w:after="0" w:line="240" w:lineRule="auto"/>
        <w:ind w:left="567"/>
        <w:rPr>
          <w:rFonts w:ascii="Times New Roman" w:eastAsia="Times New Roman" w:hAnsi="Times New Roman"/>
          <w:u w:val="single"/>
          <w:lang w:eastAsia="sl-SI"/>
        </w:rPr>
      </w:pPr>
      <w:r>
        <w:rPr>
          <w:rFonts w:ascii="Times New Roman" w:eastAsia="Times New Roman" w:hAnsi="Times New Roman"/>
          <w:u w:val="single"/>
          <w:lang w:eastAsia="sl-SI"/>
        </w:rPr>
        <w:t>POLMEPUR</w:t>
      </w:r>
      <w:r w:rsidRPr="000E6779">
        <w:rPr>
          <w:rFonts w:ascii="Times New Roman" w:eastAsia="Times New Roman" w:hAnsi="Times New Roman"/>
          <w:u w:val="single"/>
          <w:lang w:eastAsia="sl-SI"/>
        </w:rPr>
        <w:t xml:space="preserve"> 20 mg/25</w:t>
      </w:r>
      <w:r>
        <w:rPr>
          <w:rFonts w:ascii="Times New Roman" w:eastAsia="Times New Roman" w:hAnsi="Times New Roman"/>
          <w:u w:val="single"/>
          <w:lang w:eastAsia="sl-SI"/>
        </w:rPr>
        <w:t> </w:t>
      </w:r>
      <w:r w:rsidRPr="000E6779">
        <w:rPr>
          <w:rFonts w:ascii="Times New Roman" w:eastAsia="Times New Roman" w:hAnsi="Times New Roman"/>
          <w:u w:val="single"/>
          <w:lang w:eastAsia="sl-SI"/>
        </w:rPr>
        <w:t xml:space="preserve">mg </w:t>
      </w:r>
    </w:p>
    <w:p w14:paraId="7CA13105" w14:textId="77777777" w:rsidR="001B3019" w:rsidRPr="000E6779" w:rsidRDefault="001B3019" w:rsidP="001B3019">
      <w:pPr>
        <w:widowControl w:val="0"/>
        <w:tabs>
          <w:tab w:val="left" w:pos="567"/>
          <w:tab w:val="left" w:pos="2160"/>
        </w:tabs>
        <w:spacing w:after="0" w:line="240" w:lineRule="auto"/>
        <w:ind w:left="567"/>
        <w:rPr>
          <w:rFonts w:ascii="Times New Roman" w:eastAsia="Times New Roman" w:hAnsi="Times New Roman"/>
          <w:lang w:eastAsia="sl-SI"/>
        </w:rPr>
      </w:pPr>
      <w:r w:rsidRPr="000E6779">
        <w:rPr>
          <w:rFonts w:ascii="Times New Roman" w:eastAsia="Times New Roman" w:hAnsi="Times New Roman"/>
          <w:lang w:eastAsia="sl-SI"/>
        </w:rPr>
        <w:t>Kiekvienoje plėvele dengtoje tabletėje yra 20 mg olmesartano medoksomilio ir 25 mg hidrochlorotiazido.</w:t>
      </w:r>
    </w:p>
    <w:p w14:paraId="7CA13106" w14:textId="77777777" w:rsidR="001B3019" w:rsidRPr="000E6779" w:rsidRDefault="001B3019" w:rsidP="001B3019">
      <w:pPr>
        <w:widowControl w:val="0"/>
        <w:spacing w:after="0" w:line="240" w:lineRule="auto"/>
        <w:ind w:left="567" w:hanging="567"/>
        <w:rPr>
          <w:rFonts w:ascii="Times New Roman" w:eastAsia="Times New Roman" w:hAnsi="Times New Roman"/>
          <w:lang w:eastAsia="sl-SI"/>
        </w:rPr>
      </w:pPr>
      <w:r w:rsidRPr="000E6779">
        <w:rPr>
          <w:rFonts w:ascii="Times New Roman" w:eastAsia="Times New Roman" w:hAnsi="Times New Roman"/>
          <w:lang w:eastAsia="sl-SI"/>
        </w:rPr>
        <w:t>-</w:t>
      </w:r>
      <w:r w:rsidRPr="000E6779">
        <w:rPr>
          <w:rFonts w:ascii="Times New Roman" w:eastAsia="Times New Roman" w:hAnsi="Times New Roman"/>
          <w:lang w:eastAsia="sl-SI"/>
        </w:rPr>
        <w:tab/>
        <w:t xml:space="preserve">Pagalbinės </w:t>
      </w:r>
      <w:r>
        <w:rPr>
          <w:rFonts w:ascii="Times New Roman" w:eastAsia="Times New Roman" w:hAnsi="Times New Roman"/>
          <w:lang w:eastAsia="sl-SI"/>
        </w:rPr>
        <w:t>medžiagos</w:t>
      </w:r>
      <w:r w:rsidRPr="000E6779">
        <w:rPr>
          <w:rFonts w:ascii="Times New Roman" w:eastAsia="Times New Roman" w:hAnsi="Times New Roman"/>
          <w:lang w:eastAsia="sl-SI"/>
        </w:rPr>
        <w:t xml:space="preserve"> yra hidroksipropilceliuliozė 6,0-10,0</w:t>
      </w:r>
      <w:r>
        <w:rPr>
          <w:rFonts w:ascii="Times New Roman" w:eastAsia="Times New Roman" w:hAnsi="Times New Roman"/>
          <w:lang w:eastAsia="sl-SI"/>
        </w:rPr>
        <w:t> </w:t>
      </w:r>
      <w:r w:rsidRPr="000E6779">
        <w:rPr>
          <w:rFonts w:ascii="Times New Roman" w:eastAsia="Times New Roman" w:hAnsi="Times New Roman"/>
          <w:lang w:eastAsia="sl-SI"/>
        </w:rPr>
        <w:t>MPa-s, laktozė monohidratas, mikrokristalinė celiuliozė, hidroksipropilceliuliozė (mažai pakeista), magnio stearatas.</w:t>
      </w:r>
    </w:p>
    <w:p w14:paraId="7CA13107" w14:textId="77777777" w:rsidR="001B3019" w:rsidRPr="000E6779" w:rsidRDefault="001B3019" w:rsidP="001B3019">
      <w:pPr>
        <w:widowControl w:val="0"/>
        <w:spacing w:after="0" w:line="240" w:lineRule="auto"/>
        <w:ind w:left="567"/>
        <w:rPr>
          <w:rFonts w:ascii="Times New Roman" w:eastAsia="Times New Roman" w:hAnsi="Times New Roman"/>
          <w:lang w:eastAsia="sl-SI"/>
        </w:rPr>
      </w:pPr>
      <w:r>
        <w:rPr>
          <w:rFonts w:ascii="Times New Roman" w:eastAsia="Times New Roman" w:hAnsi="Times New Roman"/>
          <w:lang w:eastAsia="sl-SI"/>
        </w:rPr>
        <w:t>POLMEPUR</w:t>
      </w:r>
      <w:r w:rsidRPr="000E6779">
        <w:rPr>
          <w:rFonts w:ascii="Times New Roman" w:eastAsia="Times New Roman" w:hAnsi="Times New Roman"/>
          <w:lang w:eastAsia="sl-SI"/>
        </w:rPr>
        <w:t xml:space="preserve"> 20</w:t>
      </w:r>
      <w:r>
        <w:rPr>
          <w:rFonts w:ascii="Times New Roman" w:eastAsia="Times New Roman" w:hAnsi="Times New Roman"/>
          <w:lang w:eastAsia="sl-SI"/>
        </w:rPr>
        <w:t> </w:t>
      </w:r>
      <w:r w:rsidRPr="000E6779">
        <w:rPr>
          <w:rFonts w:ascii="Times New Roman" w:eastAsia="Times New Roman" w:hAnsi="Times New Roman"/>
          <w:lang w:eastAsia="sl-SI"/>
        </w:rPr>
        <w:t>mg/12,5</w:t>
      </w:r>
      <w:r>
        <w:rPr>
          <w:rFonts w:ascii="Times New Roman" w:eastAsia="Times New Roman" w:hAnsi="Times New Roman"/>
          <w:lang w:eastAsia="sl-SI"/>
        </w:rPr>
        <w:t> </w:t>
      </w:r>
      <w:r w:rsidRPr="000E6779">
        <w:rPr>
          <w:rFonts w:ascii="Times New Roman" w:eastAsia="Times New Roman" w:hAnsi="Times New Roman"/>
          <w:lang w:eastAsia="sl-SI"/>
        </w:rPr>
        <w:t>mg plėvele dengtose tabletėse taip pat yra hipromeliozė</w:t>
      </w:r>
      <w:r>
        <w:rPr>
          <w:rFonts w:ascii="Times New Roman" w:eastAsia="Times New Roman" w:hAnsi="Times New Roman"/>
          <w:lang w:eastAsia="sl-SI"/>
        </w:rPr>
        <w:t>s</w:t>
      </w:r>
      <w:r w:rsidRPr="000E6779">
        <w:rPr>
          <w:rFonts w:ascii="Times New Roman" w:eastAsia="Times New Roman" w:hAnsi="Times New Roman"/>
          <w:lang w:eastAsia="sl-SI"/>
        </w:rPr>
        <w:t xml:space="preserve"> 6cP, talk</w:t>
      </w:r>
      <w:r>
        <w:rPr>
          <w:rFonts w:ascii="Times New Roman" w:eastAsia="Times New Roman" w:hAnsi="Times New Roman"/>
          <w:lang w:eastAsia="sl-SI"/>
        </w:rPr>
        <w:t>o</w:t>
      </w:r>
      <w:r w:rsidRPr="000E6779">
        <w:rPr>
          <w:rFonts w:ascii="Times New Roman" w:eastAsia="Times New Roman" w:hAnsi="Times New Roman"/>
          <w:lang w:eastAsia="sl-SI"/>
        </w:rPr>
        <w:t>, titano dioksid</w:t>
      </w:r>
      <w:r>
        <w:rPr>
          <w:rFonts w:ascii="Times New Roman" w:eastAsia="Times New Roman" w:hAnsi="Times New Roman"/>
          <w:lang w:eastAsia="sl-SI"/>
        </w:rPr>
        <w:t>o</w:t>
      </w:r>
      <w:r w:rsidRPr="000E6779">
        <w:rPr>
          <w:rFonts w:ascii="Times New Roman" w:eastAsia="Times New Roman" w:hAnsi="Times New Roman"/>
          <w:lang w:eastAsia="sl-SI"/>
        </w:rPr>
        <w:t xml:space="preserve"> (E171), makrogoli</w:t>
      </w:r>
      <w:r>
        <w:rPr>
          <w:rFonts w:ascii="Times New Roman" w:eastAsia="Times New Roman" w:hAnsi="Times New Roman"/>
          <w:lang w:eastAsia="sl-SI"/>
        </w:rPr>
        <w:t>o</w:t>
      </w:r>
      <w:r w:rsidRPr="000E6779">
        <w:rPr>
          <w:rFonts w:ascii="Times New Roman" w:eastAsia="Times New Roman" w:hAnsi="Times New Roman"/>
          <w:lang w:eastAsia="sl-SI"/>
        </w:rPr>
        <w:t xml:space="preserve"> 8000, gelton</w:t>
      </w:r>
      <w:r>
        <w:rPr>
          <w:rFonts w:ascii="Times New Roman" w:eastAsia="Times New Roman" w:hAnsi="Times New Roman"/>
          <w:lang w:eastAsia="sl-SI"/>
        </w:rPr>
        <w:t>ojo</w:t>
      </w:r>
      <w:r w:rsidRPr="000E6779">
        <w:rPr>
          <w:rFonts w:ascii="Times New Roman" w:eastAsia="Times New Roman" w:hAnsi="Times New Roman"/>
          <w:lang w:eastAsia="sl-SI"/>
        </w:rPr>
        <w:t xml:space="preserve"> geležies oksid</w:t>
      </w:r>
      <w:r>
        <w:rPr>
          <w:rFonts w:ascii="Times New Roman" w:eastAsia="Times New Roman" w:hAnsi="Times New Roman"/>
          <w:lang w:eastAsia="sl-SI"/>
        </w:rPr>
        <w:t>o</w:t>
      </w:r>
      <w:r w:rsidRPr="000E6779">
        <w:rPr>
          <w:rFonts w:ascii="Times New Roman" w:eastAsia="Times New Roman" w:hAnsi="Times New Roman"/>
          <w:lang w:eastAsia="sl-SI"/>
        </w:rPr>
        <w:t xml:space="preserve"> (E172).</w:t>
      </w:r>
    </w:p>
    <w:p w14:paraId="7CA13108" w14:textId="77777777" w:rsidR="001B3019" w:rsidRPr="000E6779" w:rsidRDefault="001B3019" w:rsidP="001B3019">
      <w:pPr>
        <w:widowControl w:val="0"/>
        <w:spacing w:after="0" w:line="240" w:lineRule="auto"/>
        <w:ind w:left="567"/>
        <w:rPr>
          <w:rFonts w:ascii="Times New Roman" w:eastAsia="Times New Roman" w:hAnsi="Times New Roman"/>
          <w:lang w:eastAsia="sl-SI"/>
        </w:rPr>
      </w:pPr>
      <w:r>
        <w:rPr>
          <w:rFonts w:ascii="Times New Roman" w:eastAsia="Times New Roman" w:hAnsi="Times New Roman"/>
          <w:lang w:eastAsia="sl-SI"/>
        </w:rPr>
        <w:t>POLMEPUR</w:t>
      </w:r>
      <w:r w:rsidRPr="000E6779">
        <w:rPr>
          <w:rFonts w:ascii="Times New Roman" w:eastAsia="Times New Roman" w:hAnsi="Times New Roman"/>
          <w:lang w:eastAsia="sl-SI"/>
        </w:rPr>
        <w:t xml:space="preserve"> 20</w:t>
      </w:r>
      <w:r>
        <w:rPr>
          <w:rFonts w:ascii="Times New Roman" w:eastAsia="Times New Roman" w:hAnsi="Times New Roman"/>
          <w:lang w:eastAsia="sl-SI"/>
        </w:rPr>
        <w:t> </w:t>
      </w:r>
      <w:r w:rsidRPr="000E6779">
        <w:rPr>
          <w:rFonts w:ascii="Times New Roman" w:eastAsia="Times New Roman" w:hAnsi="Times New Roman"/>
          <w:lang w:eastAsia="sl-SI"/>
        </w:rPr>
        <w:t>mg/25</w:t>
      </w:r>
      <w:r>
        <w:rPr>
          <w:rFonts w:ascii="Times New Roman" w:eastAsia="Times New Roman" w:hAnsi="Times New Roman"/>
          <w:lang w:eastAsia="sl-SI"/>
        </w:rPr>
        <w:t> </w:t>
      </w:r>
      <w:r w:rsidRPr="000E6779">
        <w:rPr>
          <w:rFonts w:ascii="Times New Roman" w:eastAsia="Times New Roman" w:hAnsi="Times New Roman"/>
          <w:lang w:eastAsia="sl-SI"/>
        </w:rPr>
        <w:t>mg plėvele dengtose tabletėse taip pat yra hipromeliozė</w:t>
      </w:r>
      <w:r>
        <w:rPr>
          <w:rFonts w:ascii="Times New Roman" w:eastAsia="Times New Roman" w:hAnsi="Times New Roman"/>
          <w:lang w:eastAsia="sl-SI"/>
        </w:rPr>
        <w:t>s</w:t>
      </w:r>
      <w:r w:rsidRPr="000E6779">
        <w:rPr>
          <w:rFonts w:ascii="Times New Roman" w:eastAsia="Times New Roman" w:hAnsi="Times New Roman"/>
          <w:lang w:eastAsia="sl-SI"/>
        </w:rPr>
        <w:t xml:space="preserve"> 6cP, titano dioksid</w:t>
      </w:r>
      <w:r>
        <w:rPr>
          <w:rFonts w:ascii="Times New Roman" w:eastAsia="Times New Roman" w:hAnsi="Times New Roman"/>
          <w:lang w:eastAsia="sl-SI"/>
        </w:rPr>
        <w:t>o</w:t>
      </w:r>
      <w:r w:rsidRPr="000E6779">
        <w:rPr>
          <w:rFonts w:ascii="Times New Roman" w:eastAsia="Times New Roman" w:hAnsi="Times New Roman"/>
          <w:lang w:eastAsia="sl-SI"/>
        </w:rPr>
        <w:t xml:space="preserve"> (E171), laktozė</w:t>
      </w:r>
      <w:r>
        <w:rPr>
          <w:rFonts w:ascii="Times New Roman" w:eastAsia="Times New Roman" w:hAnsi="Times New Roman"/>
          <w:lang w:eastAsia="sl-SI"/>
        </w:rPr>
        <w:t>s</w:t>
      </w:r>
      <w:r w:rsidRPr="000E6779">
        <w:rPr>
          <w:rFonts w:ascii="Times New Roman" w:eastAsia="Times New Roman" w:hAnsi="Times New Roman"/>
          <w:lang w:eastAsia="sl-SI"/>
        </w:rPr>
        <w:t xml:space="preserve"> monohidrat</w:t>
      </w:r>
      <w:r>
        <w:rPr>
          <w:rFonts w:ascii="Times New Roman" w:eastAsia="Times New Roman" w:hAnsi="Times New Roman"/>
          <w:lang w:eastAsia="sl-SI"/>
        </w:rPr>
        <w:t>o</w:t>
      </w:r>
      <w:r w:rsidRPr="000E6779">
        <w:rPr>
          <w:rFonts w:ascii="Times New Roman" w:eastAsia="Times New Roman" w:hAnsi="Times New Roman"/>
          <w:lang w:eastAsia="sl-SI"/>
        </w:rPr>
        <w:t>, makrogoli</w:t>
      </w:r>
      <w:r>
        <w:rPr>
          <w:rFonts w:ascii="Times New Roman" w:eastAsia="Times New Roman" w:hAnsi="Times New Roman"/>
          <w:lang w:eastAsia="sl-SI"/>
        </w:rPr>
        <w:t>o</w:t>
      </w:r>
      <w:r w:rsidRPr="000E6779">
        <w:rPr>
          <w:rFonts w:ascii="Times New Roman" w:eastAsia="Times New Roman" w:hAnsi="Times New Roman"/>
          <w:lang w:eastAsia="sl-SI"/>
        </w:rPr>
        <w:t xml:space="preserve"> 3000, triacetin</w:t>
      </w:r>
      <w:r>
        <w:rPr>
          <w:rFonts w:ascii="Times New Roman" w:eastAsia="Times New Roman" w:hAnsi="Times New Roman"/>
          <w:lang w:eastAsia="sl-SI"/>
        </w:rPr>
        <w:t>o</w:t>
      </w:r>
      <w:r w:rsidRPr="000E6779">
        <w:rPr>
          <w:rFonts w:ascii="Times New Roman" w:eastAsia="Times New Roman" w:hAnsi="Times New Roman"/>
          <w:lang w:eastAsia="sl-SI"/>
        </w:rPr>
        <w:t>, gelton</w:t>
      </w:r>
      <w:r>
        <w:rPr>
          <w:rFonts w:ascii="Times New Roman" w:eastAsia="Times New Roman" w:hAnsi="Times New Roman"/>
          <w:lang w:eastAsia="sl-SI"/>
        </w:rPr>
        <w:t>ojo</w:t>
      </w:r>
      <w:r w:rsidRPr="000E6779">
        <w:rPr>
          <w:rFonts w:ascii="Times New Roman" w:eastAsia="Times New Roman" w:hAnsi="Times New Roman"/>
          <w:lang w:eastAsia="sl-SI"/>
        </w:rPr>
        <w:t xml:space="preserve"> geležies oksid</w:t>
      </w:r>
      <w:r>
        <w:rPr>
          <w:rFonts w:ascii="Times New Roman" w:eastAsia="Times New Roman" w:hAnsi="Times New Roman"/>
          <w:lang w:eastAsia="sl-SI"/>
        </w:rPr>
        <w:t>o</w:t>
      </w:r>
      <w:r w:rsidRPr="000E6779">
        <w:rPr>
          <w:rFonts w:ascii="Times New Roman" w:eastAsia="Times New Roman" w:hAnsi="Times New Roman"/>
          <w:lang w:eastAsia="sl-SI"/>
        </w:rPr>
        <w:t xml:space="preserve"> (E172), raudon</w:t>
      </w:r>
      <w:r>
        <w:rPr>
          <w:rFonts w:ascii="Times New Roman" w:eastAsia="Times New Roman" w:hAnsi="Times New Roman"/>
          <w:lang w:eastAsia="sl-SI"/>
        </w:rPr>
        <w:t>ojo</w:t>
      </w:r>
      <w:r w:rsidRPr="000E6779">
        <w:rPr>
          <w:rFonts w:ascii="Times New Roman" w:eastAsia="Times New Roman" w:hAnsi="Times New Roman"/>
          <w:lang w:eastAsia="sl-SI"/>
        </w:rPr>
        <w:t xml:space="preserve"> geležies oksid</w:t>
      </w:r>
      <w:r>
        <w:rPr>
          <w:rFonts w:ascii="Times New Roman" w:eastAsia="Times New Roman" w:hAnsi="Times New Roman"/>
          <w:lang w:eastAsia="sl-SI"/>
        </w:rPr>
        <w:t>o</w:t>
      </w:r>
      <w:r w:rsidRPr="000E6779">
        <w:rPr>
          <w:rFonts w:ascii="Times New Roman" w:eastAsia="Times New Roman" w:hAnsi="Times New Roman"/>
          <w:lang w:eastAsia="sl-SI"/>
        </w:rPr>
        <w:t xml:space="preserve"> (E172), juod</w:t>
      </w:r>
      <w:r>
        <w:rPr>
          <w:rFonts w:ascii="Times New Roman" w:eastAsia="Times New Roman" w:hAnsi="Times New Roman"/>
          <w:lang w:eastAsia="sl-SI"/>
        </w:rPr>
        <w:t>ojo</w:t>
      </w:r>
      <w:r w:rsidRPr="000E6779">
        <w:rPr>
          <w:rFonts w:ascii="Times New Roman" w:eastAsia="Times New Roman" w:hAnsi="Times New Roman"/>
          <w:lang w:eastAsia="sl-SI"/>
        </w:rPr>
        <w:t xml:space="preserve"> geležies oksid</w:t>
      </w:r>
      <w:r>
        <w:rPr>
          <w:rFonts w:ascii="Times New Roman" w:eastAsia="Times New Roman" w:hAnsi="Times New Roman"/>
          <w:lang w:eastAsia="sl-SI"/>
        </w:rPr>
        <w:t>o</w:t>
      </w:r>
      <w:r w:rsidRPr="000E6779">
        <w:rPr>
          <w:rFonts w:ascii="Times New Roman" w:eastAsia="Times New Roman" w:hAnsi="Times New Roman"/>
          <w:lang w:eastAsia="sl-SI"/>
        </w:rPr>
        <w:t xml:space="preserve"> (E172).</w:t>
      </w:r>
    </w:p>
    <w:p w14:paraId="7CA13109" w14:textId="77777777" w:rsidR="001B3019" w:rsidRPr="000E6779" w:rsidRDefault="001B3019" w:rsidP="001B3019">
      <w:pPr>
        <w:widowControl w:val="0"/>
        <w:tabs>
          <w:tab w:val="left" w:pos="567"/>
          <w:tab w:val="left" w:pos="2160"/>
        </w:tabs>
        <w:spacing w:after="0" w:line="240" w:lineRule="auto"/>
        <w:ind w:left="567" w:hanging="567"/>
        <w:rPr>
          <w:rFonts w:ascii="Times New Roman" w:eastAsia="Times New Roman" w:hAnsi="Times New Roman"/>
          <w:lang w:eastAsia="sl-SI"/>
        </w:rPr>
      </w:pPr>
    </w:p>
    <w:p w14:paraId="7CA1310A" w14:textId="77777777" w:rsidR="001B3019" w:rsidRPr="000E6779" w:rsidRDefault="001B3019" w:rsidP="001B3019">
      <w:pPr>
        <w:widowControl w:val="0"/>
        <w:spacing w:after="0" w:line="240" w:lineRule="auto"/>
        <w:rPr>
          <w:rFonts w:ascii="Times New Roman" w:eastAsia="Times New Roman" w:hAnsi="Times New Roman"/>
          <w:b/>
          <w:bCs/>
          <w:color w:val="000000"/>
          <w:lang w:eastAsia="sl-SI"/>
        </w:rPr>
      </w:pPr>
      <w:r>
        <w:rPr>
          <w:rFonts w:ascii="Times New Roman" w:eastAsia="Times New Roman" w:hAnsi="Times New Roman"/>
          <w:b/>
          <w:bCs/>
          <w:color w:val="000000"/>
          <w:lang w:eastAsia="sl-SI"/>
        </w:rPr>
        <w:t>POLMEPUR</w:t>
      </w:r>
      <w:r w:rsidRPr="000E6779">
        <w:rPr>
          <w:rFonts w:ascii="Times New Roman" w:eastAsia="Times New Roman" w:hAnsi="Times New Roman"/>
          <w:b/>
          <w:bCs/>
          <w:color w:val="000000"/>
          <w:lang w:eastAsia="sl-SI"/>
        </w:rPr>
        <w:t xml:space="preserve"> išvaizda ir kiekis pakuotėje</w:t>
      </w:r>
    </w:p>
    <w:p w14:paraId="7CA1310B"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Pr>
          <w:rFonts w:ascii="Times New Roman" w:eastAsia="Times New Roman" w:hAnsi="Times New Roman"/>
          <w:lang w:eastAsia="sl-SI"/>
        </w:rPr>
        <w:t>POLMEPUR</w:t>
      </w:r>
      <w:r w:rsidRPr="000E6779">
        <w:rPr>
          <w:rFonts w:ascii="Times New Roman" w:eastAsia="Times New Roman" w:hAnsi="Times New Roman"/>
          <w:lang w:eastAsia="sl-SI"/>
        </w:rPr>
        <w:t xml:space="preserve"> 20</w:t>
      </w:r>
      <w:r>
        <w:rPr>
          <w:rFonts w:ascii="Times New Roman" w:eastAsia="Times New Roman" w:hAnsi="Times New Roman"/>
          <w:lang w:eastAsia="sl-SI"/>
        </w:rPr>
        <w:t> </w:t>
      </w:r>
      <w:r w:rsidRPr="000E6779">
        <w:rPr>
          <w:rFonts w:ascii="Times New Roman" w:eastAsia="Times New Roman" w:hAnsi="Times New Roman"/>
          <w:lang w:eastAsia="sl-SI"/>
        </w:rPr>
        <w:t>mg/12,5</w:t>
      </w:r>
      <w:r>
        <w:rPr>
          <w:rFonts w:ascii="Times New Roman" w:eastAsia="Times New Roman" w:hAnsi="Times New Roman"/>
          <w:lang w:eastAsia="sl-SI"/>
        </w:rPr>
        <w:t> </w:t>
      </w:r>
      <w:r w:rsidRPr="000E6779">
        <w:rPr>
          <w:rFonts w:ascii="Times New Roman" w:eastAsia="Times New Roman" w:hAnsi="Times New Roman"/>
          <w:lang w:eastAsia="sl-SI"/>
        </w:rPr>
        <w:t>mg plėvele dengtos tabletės: šviesiai geltonos, apvalios, abipus išgaubtos plėvele dengtos tabletės.</w:t>
      </w:r>
    </w:p>
    <w:p w14:paraId="7CA1310C"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Pr>
          <w:rFonts w:ascii="Times New Roman" w:eastAsia="Times New Roman" w:hAnsi="Times New Roman"/>
          <w:lang w:eastAsia="sl-SI"/>
        </w:rPr>
        <w:t>POLMEPUR</w:t>
      </w:r>
      <w:r w:rsidRPr="000E6779">
        <w:rPr>
          <w:rFonts w:ascii="Times New Roman" w:eastAsia="Times New Roman" w:hAnsi="Times New Roman"/>
          <w:lang w:eastAsia="sl-SI"/>
        </w:rPr>
        <w:t xml:space="preserve"> 20</w:t>
      </w:r>
      <w:r>
        <w:rPr>
          <w:rFonts w:ascii="Times New Roman" w:eastAsia="Times New Roman" w:hAnsi="Times New Roman"/>
          <w:lang w:eastAsia="sl-SI"/>
        </w:rPr>
        <w:t> </w:t>
      </w:r>
      <w:r w:rsidRPr="000E6779">
        <w:rPr>
          <w:rFonts w:ascii="Times New Roman" w:eastAsia="Times New Roman" w:hAnsi="Times New Roman"/>
          <w:lang w:eastAsia="sl-SI"/>
        </w:rPr>
        <w:t>mg/25</w:t>
      </w:r>
      <w:r>
        <w:rPr>
          <w:rFonts w:ascii="Times New Roman" w:eastAsia="Times New Roman" w:hAnsi="Times New Roman"/>
          <w:lang w:eastAsia="sl-SI"/>
        </w:rPr>
        <w:t> </w:t>
      </w:r>
      <w:r w:rsidRPr="000E6779">
        <w:rPr>
          <w:rFonts w:ascii="Times New Roman" w:eastAsia="Times New Roman" w:hAnsi="Times New Roman"/>
          <w:lang w:eastAsia="sl-SI"/>
        </w:rPr>
        <w:t>mg plėvele dengtos tabletės: šviesiai rožinės, apvalios, abipus išgaubtos plėvele dengtos tabletės, kurių vienoje pusėje yra įspausta „-“. Vagelė nėra skirta tabletei perlaužti.</w:t>
      </w:r>
    </w:p>
    <w:p w14:paraId="7CA1310D"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310E"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Dėžutėje yra 14, 28, 30, 50, 56, 84, 90, 98, 100, 280, 500 plėvele dengtų tablečių lizdinėse plokštelėse.</w:t>
      </w:r>
    </w:p>
    <w:p w14:paraId="7CA1310F"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Gali būti tiekiamos ne visų dydžių pakuotės.</w:t>
      </w:r>
    </w:p>
    <w:p w14:paraId="7CA13110" w14:textId="77777777" w:rsidR="001B3019" w:rsidRPr="000E6779" w:rsidRDefault="001B3019" w:rsidP="001B3019">
      <w:pPr>
        <w:widowControl w:val="0"/>
        <w:spacing w:after="0" w:line="240" w:lineRule="auto"/>
        <w:rPr>
          <w:rFonts w:ascii="Times New Roman" w:eastAsia="Times New Roman" w:hAnsi="Times New Roman"/>
          <w:b/>
          <w:bCs/>
          <w:color w:val="000000"/>
          <w:lang w:eastAsia="sl-SI"/>
        </w:rPr>
      </w:pPr>
    </w:p>
    <w:p w14:paraId="7CA13111" w14:textId="77777777" w:rsidR="001B3019" w:rsidRPr="000E6779" w:rsidRDefault="001B3019" w:rsidP="001B3019">
      <w:pPr>
        <w:widowControl w:val="0"/>
        <w:spacing w:after="0" w:line="240" w:lineRule="auto"/>
        <w:rPr>
          <w:rFonts w:ascii="Times New Roman" w:eastAsia="Times New Roman" w:hAnsi="Times New Roman"/>
          <w:b/>
          <w:bCs/>
          <w:color w:val="000000"/>
          <w:lang w:eastAsia="sl-SI"/>
        </w:rPr>
      </w:pPr>
      <w:r w:rsidRPr="000E6779">
        <w:rPr>
          <w:rFonts w:ascii="Times New Roman" w:eastAsia="Times New Roman" w:hAnsi="Times New Roman"/>
          <w:b/>
          <w:bCs/>
          <w:color w:val="000000"/>
          <w:lang w:eastAsia="sl-SI"/>
        </w:rPr>
        <w:t>Registruotojas ir gamintojas</w:t>
      </w:r>
    </w:p>
    <w:p w14:paraId="7CA13112"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3113"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Pharmaceutical Works POLPHARMA SA</w:t>
      </w:r>
    </w:p>
    <w:p w14:paraId="7CA13114" w14:textId="77777777" w:rsidR="001B301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19 Pelpli</w:t>
      </w:r>
      <w:r>
        <w:rPr>
          <w:rFonts w:ascii="Times New Roman" w:eastAsia="Times New Roman" w:hAnsi="Times New Roman"/>
          <w:lang w:eastAsia="sl-SI"/>
        </w:rPr>
        <w:t>ń</w:t>
      </w:r>
      <w:r w:rsidRPr="000E6779">
        <w:rPr>
          <w:rFonts w:ascii="Times New Roman" w:eastAsia="Times New Roman" w:hAnsi="Times New Roman"/>
          <w:lang w:eastAsia="sl-SI"/>
        </w:rPr>
        <w:t>ska</w:t>
      </w:r>
      <w:r w:rsidRPr="00166E3B">
        <w:rPr>
          <w:rFonts w:ascii="Times New Roman" w:eastAsia="Times New Roman" w:hAnsi="Times New Roman"/>
          <w:lang w:eastAsia="sl-SI"/>
        </w:rPr>
        <w:t xml:space="preserve"> </w:t>
      </w:r>
      <w:r>
        <w:rPr>
          <w:rFonts w:ascii="Times New Roman" w:eastAsia="Times New Roman" w:hAnsi="Times New Roman"/>
          <w:lang w:eastAsia="sl-SI"/>
        </w:rPr>
        <w:t>Street</w:t>
      </w:r>
    </w:p>
    <w:p w14:paraId="7CA13115"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83-200 Starogard Gda</w:t>
      </w:r>
      <w:r>
        <w:rPr>
          <w:rFonts w:ascii="Times New Roman" w:eastAsia="Times New Roman" w:hAnsi="Times New Roman"/>
          <w:lang w:eastAsia="sl-SI"/>
        </w:rPr>
        <w:t>ń</w:t>
      </w:r>
      <w:r w:rsidRPr="000E6779">
        <w:rPr>
          <w:rFonts w:ascii="Times New Roman" w:eastAsia="Times New Roman" w:hAnsi="Times New Roman"/>
          <w:lang w:eastAsia="sl-SI"/>
        </w:rPr>
        <w:t>ski</w:t>
      </w:r>
    </w:p>
    <w:p w14:paraId="7CA13116"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Lenkija</w:t>
      </w:r>
    </w:p>
    <w:p w14:paraId="7CA13117"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sl-SI"/>
        </w:rPr>
      </w:pPr>
    </w:p>
    <w:p w14:paraId="7CA13118"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Jeigu apie šį vaistą norite sužinoti daugiau, kreipkitės į vietinį registruotojo atstovą.</w:t>
      </w:r>
    </w:p>
    <w:p w14:paraId="7CA13119" w14:textId="77777777" w:rsidR="001B3019" w:rsidRPr="000E6779" w:rsidRDefault="001B3019" w:rsidP="001B3019">
      <w:pPr>
        <w:widowControl w:val="0"/>
        <w:tabs>
          <w:tab w:val="left" w:pos="567"/>
        </w:tabs>
        <w:spacing w:after="0" w:line="240" w:lineRule="auto"/>
        <w:rPr>
          <w:rFonts w:ascii="Times New Roman" w:eastAsia="SimSun" w:hAnsi="Times New Roman"/>
          <w:snapToGrid w:val="0"/>
          <w:lang w:eastAsia="zh-CN"/>
        </w:rPr>
      </w:pPr>
    </w:p>
    <w:p w14:paraId="7CA1311A" w14:textId="77777777" w:rsidR="001B3019" w:rsidRPr="000E6779" w:rsidRDefault="001B3019" w:rsidP="001B3019">
      <w:pPr>
        <w:widowControl w:val="0"/>
        <w:tabs>
          <w:tab w:val="left" w:pos="567"/>
        </w:tabs>
        <w:spacing w:after="0" w:line="240" w:lineRule="auto"/>
        <w:rPr>
          <w:rFonts w:ascii="Times New Roman" w:eastAsia="SimSun" w:hAnsi="Times New Roman"/>
          <w:snapToGrid w:val="0"/>
          <w:lang w:eastAsia="zh-CN"/>
        </w:rPr>
      </w:pPr>
      <w:r w:rsidRPr="000E6779">
        <w:rPr>
          <w:rFonts w:ascii="Times New Roman" w:eastAsia="SimSun" w:hAnsi="Times New Roman"/>
          <w:snapToGrid w:val="0"/>
          <w:lang w:eastAsia="zh-CN"/>
        </w:rPr>
        <w:t>POLPHARMA S.A. atstovybė Lietuvoje</w:t>
      </w:r>
    </w:p>
    <w:p w14:paraId="7CA1311B" w14:textId="77777777" w:rsidR="001B3019" w:rsidRPr="000E6779" w:rsidRDefault="001B3019" w:rsidP="001B3019">
      <w:pPr>
        <w:widowControl w:val="0"/>
        <w:tabs>
          <w:tab w:val="left" w:pos="567"/>
        </w:tabs>
        <w:spacing w:after="0" w:line="240" w:lineRule="auto"/>
        <w:rPr>
          <w:rFonts w:ascii="Times New Roman" w:eastAsia="SimSun" w:hAnsi="Times New Roman"/>
          <w:snapToGrid w:val="0"/>
          <w:lang w:eastAsia="zh-CN"/>
        </w:rPr>
      </w:pPr>
      <w:r w:rsidRPr="000E6779">
        <w:rPr>
          <w:rFonts w:ascii="Times New Roman" w:eastAsia="SimSun" w:hAnsi="Times New Roman"/>
          <w:snapToGrid w:val="0"/>
          <w:lang w:eastAsia="zh-CN"/>
        </w:rPr>
        <w:t>E.Ožeškienės g. 18A</w:t>
      </w:r>
    </w:p>
    <w:p w14:paraId="7CA1311C" w14:textId="77777777" w:rsidR="001B3019" w:rsidRPr="000E6779" w:rsidRDefault="001B3019" w:rsidP="001B3019">
      <w:pPr>
        <w:widowControl w:val="0"/>
        <w:tabs>
          <w:tab w:val="left" w:pos="567"/>
        </w:tabs>
        <w:spacing w:after="0" w:line="240" w:lineRule="auto"/>
        <w:rPr>
          <w:rFonts w:ascii="Times New Roman" w:eastAsia="SimSun" w:hAnsi="Times New Roman"/>
          <w:snapToGrid w:val="0"/>
          <w:lang w:eastAsia="zh-CN"/>
        </w:rPr>
      </w:pPr>
      <w:r w:rsidRPr="000E6779">
        <w:rPr>
          <w:rFonts w:ascii="Times New Roman" w:eastAsia="SimSun" w:hAnsi="Times New Roman"/>
          <w:snapToGrid w:val="0"/>
          <w:lang w:eastAsia="zh-CN"/>
        </w:rPr>
        <w:t>LT-44254 Kaunas</w:t>
      </w:r>
    </w:p>
    <w:p w14:paraId="7CA1311D" w14:textId="77777777" w:rsidR="001B3019" w:rsidRPr="000E6779" w:rsidRDefault="001B3019" w:rsidP="001B3019">
      <w:pPr>
        <w:widowControl w:val="0"/>
        <w:tabs>
          <w:tab w:val="left" w:pos="567"/>
        </w:tabs>
        <w:spacing w:after="0" w:line="240" w:lineRule="auto"/>
        <w:rPr>
          <w:rFonts w:ascii="Times New Roman" w:eastAsia="SimSun" w:hAnsi="Times New Roman"/>
          <w:snapToGrid w:val="0"/>
          <w:lang w:eastAsia="zh-CN"/>
        </w:rPr>
      </w:pPr>
      <w:r w:rsidRPr="000E6779">
        <w:rPr>
          <w:rFonts w:ascii="Times New Roman" w:eastAsia="SimSun" w:hAnsi="Times New Roman"/>
          <w:snapToGrid w:val="0"/>
          <w:lang w:eastAsia="zh-CN"/>
        </w:rPr>
        <w:t>Tel. +370 37 325131</w:t>
      </w:r>
    </w:p>
    <w:p w14:paraId="7CA1311E"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311F" w14:textId="77777777" w:rsidR="001B3019" w:rsidRPr="000E6779" w:rsidRDefault="001B3019" w:rsidP="001B3019">
      <w:pPr>
        <w:widowControl w:val="0"/>
        <w:numPr>
          <w:ilvl w:val="12"/>
          <w:numId w:val="0"/>
        </w:numPr>
        <w:spacing w:after="0" w:line="240" w:lineRule="auto"/>
        <w:rPr>
          <w:rFonts w:ascii="Times New Roman" w:eastAsia="Times New Roman" w:hAnsi="Times New Roman"/>
          <w:b/>
          <w:lang w:eastAsia="sl-SI"/>
        </w:rPr>
      </w:pPr>
      <w:r w:rsidRPr="000E6779">
        <w:rPr>
          <w:rFonts w:ascii="Times New Roman" w:hAnsi="Times New Roman"/>
          <w:b/>
          <w:lang w:eastAsia="sl-SI"/>
        </w:rPr>
        <w:t>Šis vaistas EEE valstybėse narėse registruotas tokiais pavadinimais:</w:t>
      </w:r>
    </w:p>
    <w:p w14:paraId="7CA13120" w14:textId="77777777" w:rsidR="001B3019" w:rsidRPr="000E677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Lenkija</w:t>
      </w:r>
      <w:r w:rsidRPr="000E6779">
        <w:rPr>
          <w:rFonts w:ascii="Times New Roman" w:eastAsia="Times New Roman" w:hAnsi="Times New Roman"/>
          <w:lang w:eastAsia="lt-LT"/>
        </w:rPr>
        <w:tab/>
        <w:t>Polmetiaz</w:t>
      </w:r>
    </w:p>
    <w:p w14:paraId="7CA13121" w14:textId="77777777" w:rsidR="001B3019" w:rsidRPr="000E6779" w:rsidRDefault="001B3019" w:rsidP="001B3019">
      <w:pPr>
        <w:widowControl w:val="0"/>
        <w:spacing w:after="0" w:line="240" w:lineRule="auto"/>
        <w:rPr>
          <w:rFonts w:ascii="Times New Roman" w:eastAsia="Times New Roman" w:hAnsi="Times New Roman"/>
          <w:lang w:eastAsia="lt-LT"/>
        </w:rPr>
      </w:pPr>
      <w:r>
        <w:rPr>
          <w:rFonts w:ascii="Times New Roman" w:eastAsia="Times New Roman" w:hAnsi="Times New Roman"/>
          <w:lang w:eastAsia="lt-LT"/>
        </w:rPr>
        <w:t>Lietuva</w:t>
      </w:r>
      <w:r w:rsidRPr="000E6779">
        <w:rPr>
          <w:rFonts w:ascii="Times New Roman" w:eastAsia="Times New Roman" w:hAnsi="Times New Roman"/>
          <w:lang w:eastAsia="lt-LT"/>
        </w:rPr>
        <w:tab/>
      </w:r>
      <w:r>
        <w:rPr>
          <w:rFonts w:ascii="Times New Roman" w:eastAsia="Times New Roman" w:hAnsi="Times New Roman"/>
          <w:lang w:eastAsia="lt-LT"/>
        </w:rPr>
        <w:t>POLMEPUR</w:t>
      </w:r>
      <w:r w:rsidRPr="000E6779">
        <w:rPr>
          <w:rFonts w:ascii="Times New Roman" w:eastAsia="Times New Roman" w:hAnsi="Times New Roman"/>
          <w:lang w:eastAsia="lt-LT"/>
        </w:rPr>
        <w:t xml:space="preserve"> 20 mg/12,5 mg plėvele dengtos tabletės</w:t>
      </w:r>
    </w:p>
    <w:p w14:paraId="7CA13122" w14:textId="77777777" w:rsidR="001B3019" w:rsidRPr="000E677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ab/>
      </w:r>
      <w:r>
        <w:rPr>
          <w:rFonts w:ascii="Times New Roman" w:eastAsia="Times New Roman" w:hAnsi="Times New Roman"/>
          <w:lang w:eastAsia="lt-LT"/>
        </w:rPr>
        <w:t>POLMEPUR</w:t>
      </w:r>
      <w:r w:rsidRPr="000E6779">
        <w:rPr>
          <w:rFonts w:ascii="Times New Roman" w:eastAsia="Times New Roman" w:hAnsi="Times New Roman"/>
          <w:lang w:eastAsia="lt-LT"/>
        </w:rPr>
        <w:t xml:space="preserve"> 20 mg/25 mg plėvele dengtos tabletės</w:t>
      </w:r>
    </w:p>
    <w:p w14:paraId="7CA13123"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3124" w14:textId="77777777" w:rsidR="001B3019" w:rsidRPr="000E6779" w:rsidRDefault="001B3019" w:rsidP="001B3019">
      <w:pPr>
        <w:widowControl w:val="0"/>
        <w:numPr>
          <w:ilvl w:val="12"/>
          <w:numId w:val="0"/>
        </w:numPr>
        <w:spacing w:after="0" w:line="240" w:lineRule="auto"/>
        <w:ind w:right="-2"/>
        <w:rPr>
          <w:rFonts w:ascii="Times New Roman" w:eastAsia="SimSun" w:hAnsi="Times New Roman"/>
          <w:b/>
          <w:bCs/>
          <w:snapToGrid w:val="0"/>
          <w:lang w:eastAsia="zh-CN"/>
        </w:rPr>
      </w:pPr>
    </w:p>
    <w:p w14:paraId="7CA13125" w14:textId="7C7CECE5" w:rsidR="001B3019" w:rsidRPr="000E6779" w:rsidRDefault="001B3019" w:rsidP="001B3019">
      <w:pPr>
        <w:numPr>
          <w:ilvl w:val="12"/>
          <w:numId w:val="0"/>
        </w:numPr>
        <w:spacing w:after="0" w:line="240" w:lineRule="auto"/>
        <w:ind w:right="-2"/>
        <w:rPr>
          <w:rFonts w:ascii="Times New Roman" w:eastAsia="Times New Roman" w:hAnsi="Times New Roman"/>
          <w:b/>
          <w:snapToGrid w:val="0"/>
        </w:rPr>
      </w:pPr>
      <w:r w:rsidRPr="000E6779">
        <w:rPr>
          <w:rFonts w:ascii="Times New Roman" w:eastAsia="Times New Roman" w:hAnsi="Times New Roman"/>
          <w:b/>
          <w:snapToGrid w:val="0"/>
        </w:rPr>
        <w:t xml:space="preserve">Šis pakuotės lapelis paskutinį kartą peržiūrėtas </w:t>
      </w:r>
      <w:r w:rsidR="00A575E3">
        <w:rPr>
          <w:rFonts w:ascii="Times New Roman" w:eastAsia="Times New Roman" w:hAnsi="Times New Roman"/>
          <w:b/>
          <w:snapToGrid w:val="0"/>
        </w:rPr>
        <w:t>2019-05-29.</w:t>
      </w:r>
    </w:p>
    <w:p w14:paraId="7CA13126" w14:textId="77777777" w:rsidR="001B3019" w:rsidRDefault="001B3019" w:rsidP="001B3019">
      <w:pPr>
        <w:widowControl w:val="0"/>
        <w:spacing w:after="0" w:line="240" w:lineRule="auto"/>
        <w:rPr>
          <w:rFonts w:ascii="Times New Roman" w:eastAsia="Times New Roman" w:hAnsi="Times New Roman"/>
          <w:lang w:eastAsia="lt-LT"/>
        </w:rPr>
      </w:pPr>
    </w:p>
    <w:p w14:paraId="7CA13127"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3128"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Išsami informacija apie šį vaistą pateikiama Valstybinės vaistų kontrolės tarnybos prie Lietuvos Respublikos sveikatos apsaugos ministerijos tinklalapyje</w:t>
      </w:r>
      <w:r w:rsidRPr="000E6779">
        <w:rPr>
          <w:rFonts w:ascii="Times New Roman" w:eastAsia="Times New Roman" w:hAnsi="Times New Roman"/>
          <w:i/>
          <w:lang w:eastAsia="sl-SI"/>
        </w:rPr>
        <w:t xml:space="preserve"> </w:t>
      </w:r>
      <w:hyperlink r:id="rId16" w:history="1">
        <w:r w:rsidRPr="000E6779">
          <w:rPr>
            <w:rFonts w:ascii="Times New Roman" w:eastAsia="Times New Roman" w:hAnsi="Times New Roman"/>
            <w:color w:val="0000FF"/>
            <w:u w:val="single"/>
            <w:lang w:eastAsia="sl-SI"/>
          </w:rPr>
          <w:t>http://www.vvkt.lt/</w:t>
        </w:r>
      </w:hyperlink>
      <w:r w:rsidRPr="000E6779">
        <w:rPr>
          <w:rFonts w:ascii="Times New Roman" w:eastAsia="Times New Roman" w:hAnsi="Times New Roman"/>
          <w:lang w:eastAsia="sl-SI"/>
        </w:rPr>
        <w:t>.</w:t>
      </w:r>
    </w:p>
    <w:p w14:paraId="7CA1312A" w14:textId="77777777" w:rsidR="00DA2EBE" w:rsidRDefault="00DA2EBE"/>
    <w:sectPr w:rsidR="00DA2EBE" w:rsidSect="00A44544">
      <w:headerReference w:type="default" r:id="rId17"/>
      <w:footerReference w:type="even" r:id="rId18"/>
      <w:footerReference w:type="default" r:id="rId19"/>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6F9D3" w14:textId="77777777" w:rsidR="0017720E" w:rsidRDefault="0017720E">
      <w:pPr>
        <w:spacing w:after="0" w:line="240" w:lineRule="auto"/>
      </w:pPr>
      <w:r>
        <w:separator/>
      </w:r>
    </w:p>
  </w:endnote>
  <w:endnote w:type="continuationSeparator" w:id="0">
    <w:p w14:paraId="0DB2B084" w14:textId="77777777" w:rsidR="0017720E" w:rsidRDefault="0017720E">
      <w:pPr>
        <w:spacing w:after="0" w:line="240" w:lineRule="auto"/>
      </w:pPr>
      <w:r>
        <w:continuationSeparator/>
      </w:r>
    </w:p>
  </w:endnote>
  <w:endnote w:type="continuationNotice" w:id="1">
    <w:p w14:paraId="442BFADC" w14:textId="77777777" w:rsidR="0017720E" w:rsidRDefault="001772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DokChampa">
    <w:charset w:val="DE"/>
    <w:family w:val="swiss"/>
    <w:pitch w:val="variable"/>
    <w:sig w:usb0="83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13131" w14:textId="77777777" w:rsidR="0079461B" w:rsidRDefault="0079461B" w:rsidP="00A4454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CA13132" w14:textId="77777777" w:rsidR="0079461B" w:rsidRDefault="0079461B" w:rsidP="00A4454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13133" w14:textId="5240784C" w:rsidR="0079461B" w:rsidRPr="009B6C68" w:rsidRDefault="0079461B" w:rsidP="00A44544">
    <w:pPr>
      <w:pStyle w:val="Porat"/>
      <w:jc w:val="right"/>
      <w:rPr>
        <w:sz w:val="22"/>
        <w:szCs w:val="22"/>
      </w:rPr>
    </w:pPr>
    <w:r w:rsidRPr="009B6C68">
      <w:rPr>
        <w:sz w:val="22"/>
        <w:szCs w:val="22"/>
      </w:rPr>
      <w:fldChar w:fldCharType="begin"/>
    </w:r>
    <w:r w:rsidRPr="009B6C68">
      <w:rPr>
        <w:sz w:val="22"/>
        <w:szCs w:val="22"/>
      </w:rPr>
      <w:instrText>PAGE   \* MERGEFORMAT</w:instrText>
    </w:r>
    <w:r w:rsidRPr="009B6C68">
      <w:rPr>
        <w:sz w:val="22"/>
        <w:szCs w:val="22"/>
      </w:rPr>
      <w:fldChar w:fldCharType="separate"/>
    </w:r>
    <w:r w:rsidR="001E7959" w:rsidRPr="001E7959">
      <w:rPr>
        <w:noProof/>
        <w:sz w:val="22"/>
        <w:szCs w:val="22"/>
        <w:lang w:val="pl-PL"/>
      </w:rPr>
      <w:t>23</w:t>
    </w:r>
    <w:r w:rsidRPr="009B6C68">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77D45" w14:textId="77777777" w:rsidR="0017720E" w:rsidRDefault="0017720E">
      <w:pPr>
        <w:spacing w:after="0" w:line="240" w:lineRule="auto"/>
      </w:pPr>
      <w:r>
        <w:separator/>
      </w:r>
    </w:p>
  </w:footnote>
  <w:footnote w:type="continuationSeparator" w:id="0">
    <w:p w14:paraId="37E2FA37" w14:textId="77777777" w:rsidR="0017720E" w:rsidRDefault="0017720E">
      <w:pPr>
        <w:spacing w:after="0" w:line="240" w:lineRule="auto"/>
      </w:pPr>
      <w:r>
        <w:continuationSeparator/>
      </w:r>
    </w:p>
  </w:footnote>
  <w:footnote w:type="continuationNotice" w:id="1">
    <w:p w14:paraId="0B198535" w14:textId="77777777" w:rsidR="0017720E" w:rsidRDefault="001772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F758E" w14:textId="77777777" w:rsidR="00D11C69" w:rsidRDefault="00D11C6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7062"/>
    <w:multiLevelType w:val="multilevel"/>
    <w:tmpl w:val="B09E37FE"/>
    <w:lvl w:ilvl="0">
      <w:start w:val="3"/>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51248"/>
    <w:multiLevelType w:val="hybridMultilevel"/>
    <w:tmpl w:val="FD1A758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723" w:hanging="360"/>
      </w:pPr>
      <w:rPr>
        <w:rFonts w:ascii="Courier New" w:hAnsi="Courier New" w:cs="Courier New" w:hint="default"/>
      </w:rPr>
    </w:lvl>
    <w:lvl w:ilvl="2" w:tplc="04270005" w:tentative="1">
      <w:start w:val="1"/>
      <w:numFmt w:val="bullet"/>
      <w:lvlText w:val=""/>
      <w:lvlJc w:val="left"/>
      <w:pPr>
        <w:ind w:left="1443" w:hanging="360"/>
      </w:pPr>
      <w:rPr>
        <w:rFonts w:ascii="Wingdings" w:hAnsi="Wingdings" w:hint="default"/>
      </w:rPr>
    </w:lvl>
    <w:lvl w:ilvl="3" w:tplc="04270001" w:tentative="1">
      <w:start w:val="1"/>
      <w:numFmt w:val="bullet"/>
      <w:lvlText w:val=""/>
      <w:lvlJc w:val="left"/>
      <w:pPr>
        <w:ind w:left="2163" w:hanging="360"/>
      </w:pPr>
      <w:rPr>
        <w:rFonts w:ascii="Symbol" w:hAnsi="Symbol" w:hint="default"/>
      </w:rPr>
    </w:lvl>
    <w:lvl w:ilvl="4" w:tplc="04270003" w:tentative="1">
      <w:start w:val="1"/>
      <w:numFmt w:val="bullet"/>
      <w:lvlText w:val="o"/>
      <w:lvlJc w:val="left"/>
      <w:pPr>
        <w:ind w:left="2883" w:hanging="360"/>
      </w:pPr>
      <w:rPr>
        <w:rFonts w:ascii="Courier New" w:hAnsi="Courier New" w:cs="Courier New" w:hint="default"/>
      </w:rPr>
    </w:lvl>
    <w:lvl w:ilvl="5" w:tplc="04270005" w:tentative="1">
      <w:start w:val="1"/>
      <w:numFmt w:val="bullet"/>
      <w:lvlText w:val=""/>
      <w:lvlJc w:val="left"/>
      <w:pPr>
        <w:ind w:left="3603" w:hanging="360"/>
      </w:pPr>
      <w:rPr>
        <w:rFonts w:ascii="Wingdings" w:hAnsi="Wingdings" w:hint="default"/>
      </w:rPr>
    </w:lvl>
    <w:lvl w:ilvl="6" w:tplc="04270001" w:tentative="1">
      <w:start w:val="1"/>
      <w:numFmt w:val="bullet"/>
      <w:lvlText w:val=""/>
      <w:lvlJc w:val="left"/>
      <w:pPr>
        <w:ind w:left="4323" w:hanging="360"/>
      </w:pPr>
      <w:rPr>
        <w:rFonts w:ascii="Symbol" w:hAnsi="Symbol" w:hint="default"/>
      </w:rPr>
    </w:lvl>
    <w:lvl w:ilvl="7" w:tplc="04270003" w:tentative="1">
      <w:start w:val="1"/>
      <w:numFmt w:val="bullet"/>
      <w:lvlText w:val="o"/>
      <w:lvlJc w:val="left"/>
      <w:pPr>
        <w:ind w:left="5043" w:hanging="360"/>
      </w:pPr>
      <w:rPr>
        <w:rFonts w:ascii="Courier New" w:hAnsi="Courier New" w:cs="Courier New" w:hint="default"/>
      </w:rPr>
    </w:lvl>
    <w:lvl w:ilvl="8" w:tplc="04270005" w:tentative="1">
      <w:start w:val="1"/>
      <w:numFmt w:val="bullet"/>
      <w:lvlText w:val=""/>
      <w:lvlJc w:val="left"/>
      <w:pPr>
        <w:ind w:left="5763" w:hanging="360"/>
      </w:pPr>
      <w:rPr>
        <w:rFonts w:ascii="Wingdings" w:hAnsi="Wingdings" w:hint="default"/>
      </w:rPr>
    </w:lvl>
  </w:abstractNum>
  <w:abstractNum w:abstractNumId="2" w15:restartNumberingAfterBreak="0">
    <w:nsid w:val="20423CB1"/>
    <w:multiLevelType w:val="hybridMultilevel"/>
    <w:tmpl w:val="0088B85E"/>
    <w:lvl w:ilvl="0" w:tplc="71B0FED2">
      <w:start w:val="1"/>
      <w:numFmt w:val="bullet"/>
      <w:lvlText w:val="-"/>
      <w:lvlJc w:val="left"/>
      <w:pPr>
        <w:ind w:left="360" w:hanging="360"/>
      </w:pPr>
      <w:rPr>
        <w:rFonts w:hAnsi="Arial" w:hint="default"/>
      </w:rPr>
    </w:lvl>
    <w:lvl w:ilvl="1" w:tplc="04270003" w:tentative="1">
      <w:start w:val="1"/>
      <w:numFmt w:val="bullet"/>
      <w:lvlText w:val="o"/>
      <w:lvlJc w:val="left"/>
      <w:pPr>
        <w:ind w:left="723" w:hanging="360"/>
      </w:pPr>
      <w:rPr>
        <w:rFonts w:ascii="Courier New" w:hAnsi="Courier New" w:cs="Courier New" w:hint="default"/>
      </w:rPr>
    </w:lvl>
    <w:lvl w:ilvl="2" w:tplc="04270005" w:tentative="1">
      <w:start w:val="1"/>
      <w:numFmt w:val="bullet"/>
      <w:lvlText w:val=""/>
      <w:lvlJc w:val="left"/>
      <w:pPr>
        <w:ind w:left="1443" w:hanging="360"/>
      </w:pPr>
      <w:rPr>
        <w:rFonts w:ascii="Wingdings" w:hAnsi="Wingdings" w:hint="default"/>
      </w:rPr>
    </w:lvl>
    <w:lvl w:ilvl="3" w:tplc="04270001" w:tentative="1">
      <w:start w:val="1"/>
      <w:numFmt w:val="bullet"/>
      <w:lvlText w:val=""/>
      <w:lvlJc w:val="left"/>
      <w:pPr>
        <w:ind w:left="2163" w:hanging="360"/>
      </w:pPr>
      <w:rPr>
        <w:rFonts w:ascii="Symbol" w:hAnsi="Symbol" w:hint="default"/>
      </w:rPr>
    </w:lvl>
    <w:lvl w:ilvl="4" w:tplc="04270003" w:tentative="1">
      <w:start w:val="1"/>
      <w:numFmt w:val="bullet"/>
      <w:lvlText w:val="o"/>
      <w:lvlJc w:val="left"/>
      <w:pPr>
        <w:ind w:left="2883" w:hanging="360"/>
      </w:pPr>
      <w:rPr>
        <w:rFonts w:ascii="Courier New" w:hAnsi="Courier New" w:cs="Courier New" w:hint="default"/>
      </w:rPr>
    </w:lvl>
    <w:lvl w:ilvl="5" w:tplc="04270005" w:tentative="1">
      <w:start w:val="1"/>
      <w:numFmt w:val="bullet"/>
      <w:lvlText w:val=""/>
      <w:lvlJc w:val="left"/>
      <w:pPr>
        <w:ind w:left="3603" w:hanging="360"/>
      </w:pPr>
      <w:rPr>
        <w:rFonts w:ascii="Wingdings" w:hAnsi="Wingdings" w:hint="default"/>
      </w:rPr>
    </w:lvl>
    <w:lvl w:ilvl="6" w:tplc="04270001" w:tentative="1">
      <w:start w:val="1"/>
      <w:numFmt w:val="bullet"/>
      <w:lvlText w:val=""/>
      <w:lvlJc w:val="left"/>
      <w:pPr>
        <w:ind w:left="4323" w:hanging="360"/>
      </w:pPr>
      <w:rPr>
        <w:rFonts w:ascii="Symbol" w:hAnsi="Symbol" w:hint="default"/>
      </w:rPr>
    </w:lvl>
    <w:lvl w:ilvl="7" w:tplc="04270003" w:tentative="1">
      <w:start w:val="1"/>
      <w:numFmt w:val="bullet"/>
      <w:lvlText w:val="o"/>
      <w:lvlJc w:val="left"/>
      <w:pPr>
        <w:ind w:left="5043" w:hanging="360"/>
      </w:pPr>
      <w:rPr>
        <w:rFonts w:ascii="Courier New" w:hAnsi="Courier New" w:cs="Courier New" w:hint="default"/>
      </w:rPr>
    </w:lvl>
    <w:lvl w:ilvl="8" w:tplc="04270005" w:tentative="1">
      <w:start w:val="1"/>
      <w:numFmt w:val="bullet"/>
      <w:lvlText w:val=""/>
      <w:lvlJc w:val="left"/>
      <w:pPr>
        <w:ind w:left="5763" w:hanging="360"/>
      </w:pPr>
      <w:rPr>
        <w:rFonts w:ascii="Wingdings" w:hAnsi="Wingdings" w:hint="default"/>
      </w:rPr>
    </w:lvl>
  </w:abstractNum>
  <w:abstractNum w:abstractNumId="3" w15:restartNumberingAfterBreak="0">
    <w:nsid w:val="2B756CD0"/>
    <w:multiLevelType w:val="hybridMultilevel"/>
    <w:tmpl w:val="65E6AB0C"/>
    <w:lvl w:ilvl="0" w:tplc="71B0FED2">
      <w:start w:val="1"/>
      <w:numFmt w:val="bullet"/>
      <w:lvlText w:val="-"/>
      <w:lvlJc w:val="left"/>
      <w:pPr>
        <w:ind w:left="1077" w:hanging="360"/>
      </w:pPr>
      <w:rPr>
        <w:rFonts w:hAnsi="Arial" w:hint="default"/>
      </w:rPr>
    </w:lvl>
    <w:lvl w:ilvl="1" w:tplc="04270003">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4" w15:restartNumberingAfterBreak="0">
    <w:nsid w:val="2D5F44A9"/>
    <w:multiLevelType w:val="hybridMultilevel"/>
    <w:tmpl w:val="AAAE412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0F02CEA"/>
    <w:multiLevelType w:val="hybridMultilevel"/>
    <w:tmpl w:val="AE0EE4E8"/>
    <w:lvl w:ilvl="0" w:tplc="137CBAE6">
      <w:start w:val="1"/>
      <w:numFmt w:val="bullet"/>
      <w:lvlText w:val="-"/>
      <w:lvlJc w:val="left"/>
      <w:pPr>
        <w:tabs>
          <w:tab w:val="num" w:pos="903"/>
        </w:tabs>
        <w:ind w:left="903" w:hanging="363"/>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CB6712"/>
    <w:multiLevelType w:val="hybridMultilevel"/>
    <w:tmpl w:val="BAC23DB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B95E70"/>
    <w:multiLevelType w:val="hybridMultilevel"/>
    <w:tmpl w:val="957EAC2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6694885"/>
    <w:multiLevelType w:val="hybridMultilevel"/>
    <w:tmpl w:val="95569A02"/>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BD70BD3"/>
    <w:multiLevelType w:val="hybridMultilevel"/>
    <w:tmpl w:val="C05C0A22"/>
    <w:lvl w:ilvl="0" w:tplc="1646E8E2">
      <w:start w:val="1"/>
      <w:numFmt w:val="bullet"/>
      <w:pStyle w:val="BT-EMEASMCA"/>
      <w:lvlText w:val=""/>
      <w:lvlJc w:val="left"/>
      <w:pPr>
        <w:tabs>
          <w:tab w:val="num" w:pos="720"/>
        </w:tabs>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34E65F8"/>
    <w:multiLevelType w:val="hybridMultilevel"/>
    <w:tmpl w:val="40AEB9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74B6471"/>
    <w:multiLevelType w:val="hybridMultilevel"/>
    <w:tmpl w:val="130E6CF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9B1576"/>
    <w:multiLevelType w:val="hybridMultilevel"/>
    <w:tmpl w:val="2E70CBF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7CAD5AAB"/>
    <w:multiLevelType w:val="hybridMultilevel"/>
    <w:tmpl w:val="C214F3D0"/>
    <w:lvl w:ilvl="0" w:tplc="17BA9366">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3"/>
  </w:num>
  <w:num w:numId="3">
    <w:abstractNumId w:val="3"/>
  </w:num>
  <w:num w:numId="4">
    <w:abstractNumId w:val="7"/>
  </w:num>
  <w:num w:numId="5">
    <w:abstractNumId w:val="4"/>
  </w:num>
  <w:num w:numId="6">
    <w:abstractNumId w:val="11"/>
  </w:num>
  <w:num w:numId="7">
    <w:abstractNumId w:val="6"/>
  </w:num>
  <w:num w:numId="8">
    <w:abstractNumId w:val="8"/>
  </w:num>
  <w:num w:numId="9">
    <w:abstractNumId w:val="12"/>
  </w:num>
  <w:num w:numId="10">
    <w:abstractNumId w:val="2"/>
  </w:num>
  <w:num w:numId="11">
    <w:abstractNumId w:val="1"/>
  </w:num>
  <w:num w:numId="12">
    <w:abstractNumId w:val="10"/>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019"/>
    <w:rsid w:val="00000648"/>
    <w:rsid w:val="0000082E"/>
    <w:rsid w:val="00000CBF"/>
    <w:rsid w:val="00001750"/>
    <w:rsid w:val="000017F5"/>
    <w:rsid w:val="000018AA"/>
    <w:rsid w:val="00001A1E"/>
    <w:rsid w:val="000025DE"/>
    <w:rsid w:val="000026BD"/>
    <w:rsid w:val="00002D0C"/>
    <w:rsid w:val="00002EBA"/>
    <w:rsid w:val="00003854"/>
    <w:rsid w:val="00003F37"/>
    <w:rsid w:val="00004450"/>
    <w:rsid w:val="000045D2"/>
    <w:rsid w:val="00004667"/>
    <w:rsid w:val="000047F6"/>
    <w:rsid w:val="00004A34"/>
    <w:rsid w:val="00004D92"/>
    <w:rsid w:val="00004DCF"/>
    <w:rsid w:val="00004E35"/>
    <w:rsid w:val="000053B6"/>
    <w:rsid w:val="00005E1B"/>
    <w:rsid w:val="000066EF"/>
    <w:rsid w:val="000067AF"/>
    <w:rsid w:val="000069EF"/>
    <w:rsid w:val="000071D2"/>
    <w:rsid w:val="0000733B"/>
    <w:rsid w:val="00007A42"/>
    <w:rsid w:val="00007C6A"/>
    <w:rsid w:val="00011559"/>
    <w:rsid w:val="000115A2"/>
    <w:rsid w:val="0001196D"/>
    <w:rsid w:val="00011DF1"/>
    <w:rsid w:val="00011E07"/>
    <w:rsid w:val="00012427"/>
    <w:rsid w:val="00012524"/>
    <w:rsid w:val="00012A41"/>
    <w:rsid w:val="00012B05"/>
    <w:rsid w:val="00012C60"/>
    <w:rsid w:val="00013B59"/>
    <w:rsid w:val="00013C30"/>
    <w:rsid w:val="00013F5A"/>
    <w:rsid w:val="00014428"/>
    <w:rsid w:val="000145C3"/>
    <w:rsid w:val="000147EF"/>
    <w:rsid w:val="0001497A"/>
    <w:rsid w:val="000150A7"/>
    <w:rsid w:val="00015747"/>
    <w:rsid w:val="0001583C"/>
    <w:rsid w:val="00015AD4"/>
    <w:rsid w:val="000160EB"/>
    <w:rsid w:val="0001646B"/>
    <w:rsid w:val="00016B38"/>
    <w:rsid w:val="0001703D"/>
    <w:rsid w:val="0001756E"/>
    <w:rsid w:val="000175F9"/>
    <w:rsid w:val="00017B24"/>
    <w:rsid w:val="00017CEC"/>
    <w:rsid w:val="00020244"/>
    <w:rsid w:val="0002029C"/>
    <w:rsid w:val="00020324"/>
    <w:rsid w:val="00020620"/>
    <w:rsid w:val="00020719"/>
    <w:rsid w:val="00020790"/>
    <w:rsid w:val="00021AE3"/>
    <w:rsid w:val="00021E1E"/>
    <w:rsid w:val="00021EE4"/>
    <w:rsid w:val="0002211C"/>
    <w:rsid w:val="000226FB"/>
    <w:rsid w:val="000228E5"/>
    <w:rsid w:val="00022F49"/>
    <w:rsid w:val="00022F92"/>
    <w:rsid w:val="000233D3"/>
    <w:rsid w:val="00023484"/>
    <w:rsid w:val="00023741"/>
    <w:rsid w:val="0002374A"/>
    <w:rsid w:val="00023E47"/>
    <w:rsid w:val="0002456E"/>
    <w:rsid w:val="00024C80"/>
    <w:rsid w:val="00024D96"/>
    <w:rsid w:val="00025495"/>
    <w:rsid w:val="000259E6"/>
    <w:rsid w:val="00025AC7"/>
    <w:rsid w:val="00026008"/>
    <w:rsid w:val="00026679"/>
    <w:rsid w:val="000267CB"/>
    <w:rsid w:val="00026AE9"/>
    <w:rsid w:val="000272C0"/>
    <w:rsid w:val="0002749D"/>
    <w:rsid w:val="000279E7"/>
    <w:rsid w:val="00030342"/>
    <w:rsid w:val="000309BC"/>
    <w:rsid w:val="00030BE2"/>
    <w:rsid w:val="00031019"/>
    <w:rsid w:val="000318A3"/>
    <w:rsid w:val="00031BCE"/>
    <w:rsid w:val="000328BB"/>
    <w:rsid w:val="000331C0"/>
    <w:rsid w:val="0003328A"/>
    <w:rsid w:val="00033418"/>
    <w:rsid w:val="0003358E"/>
    <w:rsid w:val="000335C3"/>
    <w:rsid w:val="00033652"/>
    <w:rsid w:val="00034155"/>
    <w:rsid w:val="00034203"/>
    <w:rsid w:val="00034463"/>
    <w:rsid w:val="0003459E"/>
    <w:rsid w:val="0003480C"/>
    <w:rsid w:val="00034BDA"/>
    <w:rsid w:val="00034CE6"/>
    <w:rsid w:val="000351A5"/>
    <w:rsid w:val="00035378"/>
    <w:rsid w:val="00035388"/>
    <w:rsid w:val="00035D0E"/>
    <w:rsid w:val="00035D63"/>
    <w:rsid w:val="00035E9E"/>
    <w:rsid w:val="00035FAF"/>
    <w:rsid w:val="0003606E"/>
    <w:rsid w:val="0003609B"/>
    <w:rsid w:val="0003625B"/>
    <w:rsid w:val="00036433"/>
    <w:rsid w:val="00036ACB"/>
    <w:rsid w:val="00036BD7"/>
    <w:rsid w:val="00036D64"/>
    <w:rsid w:val="00036E62"/>
    <w:rsid w:val="00037523"/>
    <w:rsid w:val="00037AC4"/>
    <w:rsid w:val="00037F0D"/>
    <w:rsid w:val="00037FA7"/>
    <w:rsid w:val="00040507"/>
    <w:rsid w:val="00040C06"/>
    <w:rsid w:val="00041A90"/>
    <w:rsid w:val="00041D4A"/>
    <w:rsid w:val="00041FAE"/>
    <w:rsid w:val="00042281"/>
    <w:rsid w:val="00042483"/>
    <w:rsid w:val="00042B62"/>
    <w:rsid w:val="00042BB2"/>
    <w:rsid w:val="00042C00"/>
    <w:rsid w:val="00043195"/>
    <w:rsid w:val="00043715"/>
    <w:rsid w:val="00043C17"/>
    <w:rsid w:val="00043E69"/>
    <w:rsid w:val="000450BE"/>
    <w:rsid w:val="0004511B"/>
    <w:rsid w:val="00045328"/>
    <w:rsid w:val="000453D3"/>
    <w:rsid w:val="00045938"/>
    <w:rsid w:val="00045943"/>
    <w:rsid w:val="00045E2F"/>
    <w:rsid w:val="00045F95"/>
    <w:rsid w:val="0004670D"/>
    <w:rsid w:val="00046C1D"/>
    <w:rsid w:val="00046D1D"/>
    <w:rsid w:val="00046DD7"/>
    <w:rsid w:val="00046F6F"/>
    <w:rsid w:val="00047038"/>
    <w:rsid w:val="0004712F"/>
    <w:rsid w:val="000501DC"/>
    <w:rsid w:val="0005097F"/>
    <w:rsid w:val="00050A16"/>
    <w:rsid w:val="00050C3F"/>
    <w:rsid w:val="00050D53"/>
    <w:rsid w:val="00051022"/>
    <w:rsid w:val="000513A7"/>
    <w:rsid w:val="00051B4E"/>
    <w:rsid w:val="00051E2C"/>
    <w:rsid w:val="00051FC5"/>
    <w:rsid w:val="00052469"/>
    <w:rsid w:val="00052843"/>
    <w:rsid w:val="00052B60"/>
    <w:rsid w:val="00052C71"/>
    <w:rsid w:val="00052C8D"/>
    <w:rsid w:val="00052EC1"/>
    <w:rsid w:val="00052F3D"/>
    <w:rsid w:val="0005319C"/>
    <w:rsid w:val="0005354F"/>
    <w:rsid w:val="000537A4"/>
    <w:rsid w:val="00054163"/>
    <w:rsid w:val="000543B7"/>
    <w:rsid w:val="000543C9"/>
    <w:rsid w:val="00054493"/>
    <w:rsid w:val="00055470"/>
    <w:rsid w:val="0005578E"/>
    <w:rsid w:val="000559B3"/>
    <w:rsid w:val="00055F08"/>
    <w:rsid w:val="00056208"/>
    <w:rsid w:val="00056BC0"/>
    <w:rsid w:val="00056C44"/>
    <w:rsid w:val="00056F5D"/>
    <w:rsid w:val="00057409"/>
    <w:rsid w:val="0005783C"/>
    <w:rsid w:val="00057DEB"/>
    <w:rsid w:val="00057ECA"/>
    <w:rsid w:val="00060362"/>
    <w:rsid w:val="00060824"/>
    <w:rsid w:val="00060CBE"/>
    <w:rsid w:val="000611AA"/>
    <w:rsid w:val="000611ED"/>
    <w:rsid w:val="000612AF"/>
    <w:rsid w:val="000614B7"/>
    <w:rsid w:val="0006183F"/>
    <w:rsid w:val="00061AA2"/>
    <w:rsid w:val="00061ADA"/>
    <w:rsid w:val="000622BE"/>
    <w:rsid w:val="00062358"/>
    <w:rsid w:val="000623A3"/>
    <w:rsid w:val="0006251D"/>
    <w:rsid w:val="000625FE"/>
    <w:rsid w:val="000627C2"/>
    <w:rsid w:val="0006286A"/>
    <w:rsid w:val="00062B3D"/>
    <w:rsid w:val="00062D17"/>
    <w:rsid w:val="00062DEB"/>
    <w:rsid w:val="0006332D"/>
    <w:rsid w:val="000636B4"/>
    <w:rsid w:val="000636FD"/>
    <w:rsid w:val="00064908"/>
    <w:rsid w:val="00064B6F"/>
    <w:rsid w:val="00064C7A"/>
    <w:rsid w:val="00064C7C"/>
    <w:rsid w:val="0006581B"/>
    <w:rsid w:val="00065D1E"/>
    <w:rsid w:val="00066128"/>
    <w:rsid w:val="000664BD"/>
    <w:rsid w:val="0006651E"/>
    <w:rsid w:val="000668E7"/>
    <w:rsid w:val="00067584"/>
    <w:rsid w:val="00067706"/>
    <w:rsid w:val="00067778"/>
    <w:rsid w:val="00067938"/>
    <w:rsid w:val="00067C25"/>
    <w:rsid w:val="00067D8B"/>
    <w:rsid w:val="00067F3B"/>
    <w:rsid w:val="0007014F"/>
    <w:rsid w:val="0007049A"/>
    <w:rsid w:val="00070C32"/>
    <w:rsid w:val="00070D16"/>
    <w:rsid w:val="00070D1F"/>
    <w:rsid w:val="00070DE6"/>
    <w:rsid w:val="0007107B"/>
    <w:rsid w:val="00072139"/>
    <w:rsid w:val="00072191"/>
    <w:rsid w:val="0007219C"/>
    <w:rsid w:val="000725A4"/>
    <w:rsid w:val="00072AC3"/>
    <w:rsid w:val="00072C4B"/>
    <w:rsid w:val="00072D97"/>
    <w:rsid w:val="000735A0"/>
    <w:rsid w:val="00073862"/>
    <w:rsid w:val="00073BD7"/>
    <w:rsid w:val="000741FE"/>
    <w:rsid w:val="00074788"/>
    <w:rsid w:val="000749BC"/>
    <w:rsid w:val="00074B8C"/>
    <w:rsid w:val="00074F24"/>
    <w:rsid w:val="0007591A"/>
    <w:rsid w:val="00075C54"/>
    <w:rsid w:val="00075C68"/>
    <w:rsid w:val="0007634B"/>
    <w:rsid w:val="000765BD"/>
    <w:rsid w:val="0007679D"/>
    <w:rsid w:val="00076905"/>
    <w:rsid w:val="00076CBC"/>
    <w:rsid w:val="00077098"/>
    <w:rsid w:val="00077121"/>
    <w:rsid w:val="00077372"/>
    <w:rsid w:val="00077BE3"/>
    <w:rsid w:val="00077C5D"/>
    <w:rsid w:val="000804E4"/>
    <w:rsid w:val="0008053F"/>
    <w:rsid w:val="0008088A"/>
    <w:rsid w:val="00080AF4"/>
    <w:rsid w:val="00080E21"/>
    <w:rsid w:val="00080E2A"/>
    <w:rsid w:val="000816B6"/>
    <w:rsid w:val="00081808"/>
    <w:rsid w:val="00081938"/>
    <w:rsid w:val="0008253E"/>
    <w:rsid w:val="00082644"/>
    <w:rsid w:val="00082675"/>
    <w:rsid w:val="00082CE5"/>
    <w:rsid w:val="0008322F"/>
    <w:rsid w:val="00083372"/>
    <w:rsid w:val="00083C7C"/>
    <w:rsid w:val="00084554"/>
    <w:rsid w:val="000847A2"/>
    <w:rsid w:val="000848C1"/>
    <w:rsid w:val="00084EA8"/>
    <w:rsid w:val="000858A3"/>
    <w:rsid w:val="00085C2A"/>
    <w:rsid w:val="00086400"/>
    <w:rsid w:val="00086544"/>
    <w:rsid w:val="00086B38"/>
    <w:rsid w:val="00086CD5"/>
    <w:rsid w:val="00086DAA"/>
    <w:rsid w:val="00087751"/>
    <w:rsid w:val="00087A14"/>
    <w:rsid w:val="00087BF3"/>
    <w:rsid w:val="000902AD"/>
    <w:rsid w:val="00090363"/>
    <w:rsid w:val="0009056E"/>
    <w:rsid w:val="00090A1B"/>
    <w:rsid w:val="000910C6"/>
    <w:rsid w:val="000915D5"/>
    <w:rsid w:val="00091C48"/>
    <w:rsid w:val="00092030"/>
    <w:rsid w:val="000921C2"/>
    <w:rsid w:val="000929C5"/>
    <w:rsid w:val="000933D7"/>
    <w:rsid w:val="0009392D"/>
    <w:rsid w:val="00093A7B"/>
    <w:rsid w:val="00093BE0"/>
    <w:rsid w:val="00093FD3"/>
    <w:rsid w:val="00094142"/>
    <w:rsid w:val="0009418E"/>
    <w:rsid w:val="000942B3"/>
    <w:rsid w:val="0009461B"/>
    <w:rsid w:val="0009472A"/>
    <w:rsid w:val="00094EAB"/>
    <w:rsid w:val="00095178"/>
    <w:rsid w:val="00095302"/>
    <w:rsid w:val="00095384"/>
    <w:rsid w:val="00095717"/>
    <w:rsid w:val="0009576F"/>
    <w:rsid w:val="00095B33"/>
    <w:rsid w:val="00095F09"/>
    <w:rsid w:val="0009612A"/>
    <w:rsid w:val="00096688"/>
    <w:rsid w:val="000968FE"/>
    <w:rsid w:val="0009756F"/>
    <w:rsid w:val="0009774F"/>
    <w:rsid w:val="00097C5E"/>
    <w:rsid w:val="000A03E1"/>
    <w:rsid w:val="000A05A4"/>
    <w:rsid w:val="000A06CD"/>
    <w:rsid w:val="000A0D4A"/>
    <w:rsid w:val="000A0DBC"/>
    <w:rsid w:val="000A11EF"/>
    <w:rsid w:val="000A1565"/>
    <w:rsid w:val="000A1B4F"/>
    <w:rsid w:val="000A1B90"/>
    <w:rsid w:val="000A1C7C"/>
    <w:rsid w:val="000A1CFB"/>
    <w:rsid w:val="000A1ED6"/>
    <w:rsid w:val="000A2340"/>
    <w:rsid w:val="000A274C"/>
    <w:rsid w:val="000A2961"/>
    <w:rsid w:val="000A2B0D"/>
    <w:rsid w:val="000A2CCD"/>
    <w:rsid w:val="000A2FB8"/>
    <w:rsid w:val="000A2FE3"/>
    <w:rsid w:val="000A324E"/>
    <w:rsid w:val="000A3645"/>
    <w:rsid w:val="000A38F0"/>
    <w:rsid w:val="000A3AD8"/>
    <w:rsid w:val="000A4AC6"/>
    <w:rsid w:val="000A4C2D"/>
    <w:rsid w:val="000A511E"/>
    <w:rsid w:val="000A56F0"/>
    <w:rsid w:val="000A579A"/>
    <w:rsid w:val="000A5971"/>
    <w:rsid w:val="000A5BAB"/>
    <w:rsid w:val="000A62C1"/>
    <w:rsid w:val="000A65E3"/>
    <w:rsid w:val="000A7338"/>
    <w:rsid w:val="000A7B34"/>
    <w:rsid w:val="000B0147"/>
    <w:rsid w:val="000B0159"/>
    <w:rsid w:val="000B01A2"/>
    <w:rsid w:val="000B0282"/>
    <w:rsid w:val="000B03D4"/>
    <w:rsid w:val="000B05E9"/>
    <w:rsid w:val="000B0804"/>
    <w:rsid w:val="000B08B4"/>
    <w:rsid w:val="000B0BEE"/>
    <w:rsid w:val="000B0D68"/>
    <w:rsid w:val="000B0DAC"/>
    <w:rsid w:val="000B13A1"/>
    <w:rsid w:val="000B162F"/>
    <w:rsid w:val="000B1683"/>
    <w:rsid w:val="000B1789"/>
    <w:rsid w:val="000B192B"/>
    <w:rsid w:val="000B1C97"/>
    <w:rsid w:val="000B25FC"/>
    <w:rsid w:val="000B27ED"/>
    <w:rsid w:val="000B2A8A"/>
    <w:rsid w:val="000B2B35"/>
    <w:rsid w:val="000B2C23"/>
    <w:rsid w:val="000B3108"/>
    <w:rsid w:val="000B3313"/>
    <w:rsid w:val="000B37CD"/>
    <w:rsid w:val="000B37DE"/>
    <w:rsid w:val="000B3834"/>
    <w:rsid w:val="000B3978"/>
    <w:rsid w:val="000B451F"/>
    <w:rsid w:val="000B4868"/>
    <w:rsid w:val="000B4AE9"/>
    <w:rsid w:val="000B569F"/>
    <w:rsid w:val="000B5867"/>
    <w:rsid w:val="000B588F"/>
    <w:rsid w:val="000B5AFA"/>
    <w:rsid w:val="000B5D93"/>
    <w:rsid w:val="000B5DBB"/>
    <w:rsid w:val="000B5F53"/>
    <w:rsid w:val="000B650C"/>
    <w:rsid w:val="000B68B9"/>
    <w:rsid w:val="000B6945"/>
    <w:rsid w:val="000B6B30"/>
    <w:rsid w:val="000B6B3A"/>
    <w:rsid w:val="000B6F78"/>
    <w:rsid w:val="000B708C"/>
    <w:rsid w:val="000B759C"/>
    <w:rsid w:val="000B77E2"/>
    <w:rsid w:val="000B7D21"/>
    <w:rsid w:val="000C0032"/>
    <w:rsid w:val="000C07C2"/>
    <w:rsid w:val="000C0877"/>
    <w:rsid w:val="000C0F2F"/>
    <w:rsid w:val="000C1108"/>
    <w:rsid w:val="000C1583"/>
    <w:rsid w:val="000C18D8"/>
    <w:rsid w:val="000C2071"/>
    <w:rsid w:val="000C250F"/>
    <w:rsid w:val="000C2534"/>
    <w:rsid w:val="000C2F3C"/>
    <w:rsid w:val="000C31FB"/>
    <w:rsid w:val="000C51DE"/>
    <w:rsid w:val="000C52D7"/>
    <w:rsid w:val="000C5388"/>
    <w:rsid w:val="000C5441"/>
    <w:rsid w:val="000C54BE"/>
    <w:rsid w:val="000C5634"/>
    <w:rsid w:val="000C5708"/>
    <w:rsid w:val="000C577D"/>
    <w:rsid w:val="000C59F5"/>
    <w:rsid w:val="000C63D0"/>
    <w:rsid w:val="000C6CFC"/>
    <w:rsid w:val="000C766E"/>
    <w:rsid w:val="000D00CC"/>
    <w:rsid w:val="000D0D98"/>
    <w:rsid w:val="000D0E8D"/>
    <w:rsid w:val="000D1130"/>
    <w:rsid w:val="000D117C"/>
    <w:rsid w:val="000D2357"/>
    <w:rsid w:val="000D26E9"/>
    <w:rsid w:val="000D2BCF"/>
    <w:rsid w:val="000D3042"/>
    <w:rsid w:val="000D39D0"/>
    <w:rsid w:val="000D3B30"/>
    <w:rsid w:val="000D43CF"/>
    <w:rsid w:val="000D45C5"/>
    <w:rsid w:val="000D4910"/>
    <w:rsid w:val="000D4954"/>
    <w:rsid w:val="000D4C8D"/>
    <w:rsid w:val="000D591C"/>
    <w:rsid w:val="000D6B7E"/>
    <w:rsid w:val="000D6D44"/>
    <w:rsid w:val="000D7E16"/>
    <w:rsid w:val="000D7EDA"/>
    <w:rsid w:val="000D7F48"/>
    <w:rsid w:val="000D7FD8"/>
    <w:rsid w:val="000E0010"/>
    <w:rsid w:val="000E01CA"/>
    <w:rsid w:val="000E09BB"/>
    <w:rsid w:val="000E0BB6"/>
    <w:rsid w:val="000E0CAD"/>
    <w:rsid w:val="000E0D13"/>
    <w:rsid w:val="000E1433"/>
    <w:rsid w:val="000E15F9"/>
    <w:rsid w:val="000E1A24"/>
    <w:rsid w:val="000E1F01"/>
    <w:rsid w:val="000E21FB"/>
    <w:rsid w:val="000E2367"/>
    <w:rsid w:val="000E26A9"/>
    <w:rsid w:val="000E35F2"/>
    <w:rsid w:val="000E3BE7"/>
    <w:rsid w:val="000E3D38"/>
    <w:rsid w:val="000E439D"/>
    <w:rsid w:val="000E45C1"/>
    <w:rsid w:val="000E469E"/>
    <w:rsid w:val="000E47DF"/>
    <w:rsid w:val="000E4942"/>
    <w:rsid w:val="000E4B6C"/>
    <w:rsid w:val="000E500E"/>
    <w:rsid w:val="000E51C9"/>
    <w:rsid w:val="000E523C"/>
    <w:rsid w:val="000E5577"/>
    <w:rsid w:val="000E641B"/>
    <w:rsid w:val="000E68CB"/>
    <w:rsid w:val="000E7263"/>
    <w:rsid w:val="000E7764"/>
    <w:rsid w:val="000E780F"/>
    <w:rsid w:val="000E7D00"/>
    <w:rsid w:val="000F0278"/>
    <w:rsid w:val="000F047E"/>
    <w:rsid w:val="000F077C"/>
    <w:rsid w:val="000F0A3C"/>
    <w:rsid w:val="000F0A71"/>
    <w:rsid w:val="000F0A78"/>
    <w:rsid w:val="000F0C38"/>
    <w:rsid w:val="000F135B"/>
    <w:rsid w:val="000F18C4"/>
    <w:rsid w:val="000F1AAA"/>
    <w:rsid w:val="000F1C06"/>
    <w:rsid w:val="000F1FFD"/>
    <w:rsid w:val="000F20A5"/>
    <w:rsid w:val="000F233D"/>
    <w:rsid w:val="000F2A1A"/>
    <w:rsid w:val="000F2CAB"/>
    <w:rsid w:val="000F33A5"/>
    <w:rsid w:val="000F45CE"/>
    <w:rsid w:val="000F4806"/>
    <w:rsid w:val="000F4898"/>
    <w:rsid w:val="000F4C7B"/>
    <w:rsid w:val="000F4F31"/>
    <w:rsid w:val="000F541D"/>
    <w:rsid w:val="000F56B1"/>
    <w:rsid w:val="000F5FC4"/>
    <w:rsid w:val="000F5FEC"/>
    <w:rsid w:val="000F61D7"/>
    <w:rsid w:val="000F61F4"/>
    <w:rsid w:val="000F6F3F"/>
    <w:rsid w:val="000F6FFC"/>
    <w:rsid w:val="000F718E"/>
    <w:rsid w:val="000F74F5"/>
    <w:rsid w:val="000F7539"/>
    <w:rsid w:val="00100828"/>
    <w:rsid w:val="00100C7F"/>
    <w:rsid w:val="00101696"/>
    <w:rsid w:val="00101955"/>
    <w:rsid w:val="00101D50"/>
    <w:rsid w:val="001026E7"/>
    <w:rsid w:val="00102E9C"/>
    <w:rsid w:val="0010345D"/>
    <w:rsid w:val="00103873"/>
    <w:rsid w:val="00103BB6"/>
    <w:rsid w:val="00103FF7"/>
    <w:rsid w:val="001048AC"/>
    <w:rsid w:val="00104AE7"/>
    <w:rsid w:val="00104D5C"/>
    <w:rsid w:val="00104F47"/>
    <w:rsid w:val="00104F85"/>
    <w:rsid w:val="001051E9"/>
    <w:rsid w:val="00105835"/>
    <w:rsid w:val="00105F10"/>
    <w:rsid w:val="001067B4"/>
    <w:rsid w:val="00106995"/>
    <w:rsid w:val="00107FE0"/>
    <w:rsid w:val="00110319"/>
    <w:rsid w:val="001107D9"/>
    <w:rsid w:val="00110C1D"/>
    <w:rsid w:val="00110FDF"/>
    <w:rsid w:val="00111458"/>
    <w:rsid w:val="0011166F"/>
    <w:rsid w:val="001120C0"/>
    <w:rsid w:val="00112114"/>
    <w:rsid w:val="0011218C"/>
    <w:rsid w:val="00112717"/>
    <w:rsid w:val="001128E4"/>
    <w:rsid w:val="00112904"/>
    <w:rsid w:val="00112AD8"/>
    <w:rsid w:val="00113002"/>
    <w:rsid w:val="001134F3"/>
    <w:rsid w:val="00113E8C"/>
    <w:rsid w:val="0011444A"/>
    <w:rsid w:val="001146CA"/>
    <w:rsid w:val="00114B65"/>
    <w:rsid w:val="00114C1E"/>
    <w:rsid w:val="00115052"/>
    <w:rsid w:val="001157AA"/>
    <w:rsid w:val="00115C76"/>
    <w:rsid w:val="00115DB4"/>
    <w:rsid w:val="00115E36"/>
    <w:rsid w:val="00115FA4"/>
    <w:rsid w:val="00116962"/>
    <w:rsid w:val="00116AAE"/>
    <w:rsid w:val="00116DD7"/>
    <w:rsid w:val="001175C7"/>
    <w:rsid w:val="00117C7F"/>
    <w:rsid w:val="00117D09"/>
    <w:rsid w:val="0012023E"/>
    <w:rsid w:val="00120ACE"/>
    <w:rsid w:val="001211C4"/>
    <w:rsid w:val="00121C84"/>
    <w:rsid w:val="00121E17"/>
    <w:rsid w:val="00121E32"/>
    <w:rsid w:val="00122005"/>
    <w:rsid w:val="001224EB"/>
    <w:rsid w:val="00122798"/>
    <w:rsid w:val="00122C71"/>
    <w:rsid w:val="001231D2"/>
    <w:rsid w:val="001235CB"/>
    <w:rsid w:val="00123986"/>
    <w:rsid w:val="00123A8C"/>
    <w:rsid w:val="00123CFB"/>
    <w:rsid w:val="00123F04"/>
    <w:rsid w:val="00124155"/>
    <w:rsid w:val="0012448D"/>
    <w:rsid w:val="0012466D"/>
    <w:rsid w:val="00124861"/>
    <w:rsid w:val="00124DBA"/>
    <w:rsid w:val="001253CB"/>
    <w:rsid w:val="001255C7"/>
    <w:rsid w:val="001259B7"/>
    <w:rsid w:val="00125B31"/>
    <w:rsid w:val="00125B87"/>
    <w:rsid w:val="00125C3C"/>
    <w:rsid w:val="00125DBE"/>
    <w:rsid w:val="0012620E"/>
    <w:rsid w:val="00127395"/>
    <w:rsid w:val="001274FD"/>
    <w:rsid w:val="0012790D"/>
    <w:rsid w:val="00127D23"/>
    <w:rsid w:val="00130248"/>
    <w:rsid w:val="00130256"/>
    <w:rsid w:val="001304D8"/>
    <w:rsid w:val="001311E0"/>
    <w:rsid w:val="00131897"/>
    <w:rsid w:val="00132697"/>
    <w:rsid w:val="001327E7"/>
    <w:rsid w:val="0013360B"/>
    <w:rsid w:val="00133C25"/>
    <w:rsid w:val="00135097"/>
    <w:rsid w:val="00135516"/>
    <w:rsid w:val="00135A53"/>
    <w:rsid w:val="001361CB"/>
    <w:rsid w:val="0013694B"/>
    <w:rsid w:val="00136E82"/>
    <w:rsid w:val="00136FA9"/>
    <w:rsid w:val="00137184"/>
    <w:rsid w:val="0013750B"/>
    <w:rsid w:val="00137757"/>
    <w:rsid w:val="00137825"/>
    <w:rsid w:val="00137E75"/>
    <w:rsid w:val="00137F0F"/>
    <w:rsid w:val="00140ACA"/>
    <w:rsid w:val="00141158"/>
    <w:rsid w:val="00141212"/>
    <w:rsid w:val="00141733"/>
    <w:rsid w:val="00141D11"/>
    <w:rsid w:val="00141E95"/>
    <w:rsid w:val="00142149"/>
    <w:rsid w:val="001425D1"/>
    <w:rsid w:val="00142859"/>
    <w:rsid w:val="0014286E"/>
    <w:rsid w:val="00142D27"/>
    <w:rsid w:val="00143C8A"/>
    <w:rsid w:val="00144331"/>
    <w:rsid w:val="00144678"/>
    <w:rsid w:val="001447BC"/>
    <w:rsid w:val="0014577E"/>
    <w:rsid w:val="0014586D"/>
    <w:rsid w:val="0014587F"/>
    <w:rsid w:val="00145C90"/>
    <w:rsid w:val="00146724"/>
    <w:rsid w:val="00146726"/>
    <w:rsid w:val="001468C1"/>
    <w:rsid w:val="00146B5B"/>
    <w:rsid w:val="00147097"/>
    <w:rsid w:val="001473AF"/>
    <w:rsid w:val="001479AB"/>
    <w:rsid w:val="00147AC7"/>
    <w:rsid w:val="001500FD"/>
    <w:rsid w:val="00150286"/>
    <w:rsid w:val="0015028F"/>
    <w:rsid w:val="001503D8"/>
    <w:rsid w:val="001503E9"/>
    <w:rsid w:val="00150A20"/>
    <w:rsid w:val="00150D72"/>
    <w:rsid w:val="001511C5"/>
    <w:rsid w:val="00151213"/>
    <w:rsid w:val="001516D9"/>
    <w:rsid w:val="0015180D"/>
    <w:rsid w:val="001518F7"/>
    <w:rsid w:val="00151DBD"/>
    <w:rsid w:val="001521B8"/>
    <w:rsid w:val="00152395"/>
    <w:rsid w:val="0015251C"/>
    <w:rsid w:val="001525B0"/>
    <w:rsid w:val="001527CE"/>
    <w:rsid w:val="001528CD"/>
    <w:rsid w:val="00152A64"/>
    <w:rsid w:val="00153646"/>
    <w:rsid w:val="00153845"/>
    <w:rsid w:val="00153B2D"/>
    <w:rsid w:val="001540EF"/>
    <w:rsid w:val="001548EF"/>
    <w:rsid w:val="0015518D"/>
    <w:rsid w:val="00155397"/>
    <w:rsid w:val="00156317"/>
    <w:rsid w:val="00156335"/>
    <w:rsid w:val="001563F6"/>
    <w:rsid w:val="00156ABF"/>
    <w:rsid w:val="001605A7"/>
    <w:rsid w:val="0016063F"/>
    <w:rsid w:val="00160672"/>
    <w:rsid w:val="00161013"/>
    <w:rsid w:val="001618F8"/>
    <w:rsid w:val="00161BCA"/>
    <w:rsid w:val="00161CA9"/>
    <w:rsid w:val="00162691"/>
    <w:rsid w:val="00162A3F"/>
    <w:rsid w:val="00162B3E"/>
    <w:rsid w:val="00162B64"/>
    <w:rsid w:val="00162C4D"/>
    <w:rsid w:val="00162D25"/>
    <w:rsid w:val="00162D3D"/>
    <w:rsid w:val="0016307B"/>
    <w:rsid w:val="00163140"/>
    <w:rsid w:val="001632F9"/>
    <w:rsid w:val="00163484"/>
    <w:rsid w:val="00163C69"/>
    <w:rsid w:val="00163D44"/>
    <w:rsid w:val="00163EB5"/>
    <w:rsid w:val="0016434C"/>
    <w:rsid w:val="001647EB"/>
    <w:rsid w:val="00164AB7"/>
    <w:rsid w:val="00164FF0"/>
    <w:rsid w:val="0016556E"/>
    <w:rsid w:val="00165C6A"/>
    <w:rsid w:val="00165E86"/>
    <w:rsid w:val="00166911"/>
    <w:rsid w:val="00166E5E"/>
    <w:rsid w:val="00166FE8"/>
    <w:rsid w:val="0016721E"/>
    <w:rsid w:val="00167305"/>
    <w:rsid w:val="001677C7"/>
    <w:rsid w:val="0016788D"/>
    <w:rsid w:val="00167B13"/>
    <w:rsid w:val="00167CE0"/>
    <w:rsid w:val="001703DB"/>
    <w:rsid w:val="00170794"/>
    <w:rsid w:val="001707E9"/>
    <w:rsid w:val="00170BB2"/>
    <w:rsid w:val="00170F99"/>
    <w:rsid w:val="00171186"/>
    <w:rsid w:val="0017146D"/>
    <w:rsid w:val="0017154D"/>
    <w:rsid w:val="0017202C"/>
    <w:rsid w:val="00172FB0"/>
    <w:rsid w:val="00173AF5"/>
    <w:rsid w:val="00173E5A"/>
    <w:rsid w:val="00174B8C"/>
    <w:rsid w:val="00174FC6"/>
    <w:rsid w:val="001754E9"/>
    <w:rsid w:val="00175B3F"/>
    <w:rsid w:val="00176297"/>
    <w:rsid w:val="0017663D"/>
    <w:rsid w:val="00176A2B"/>
    <w:rsid w:val="00176A97"/>
    <w:rsid w:val="0017706F"/>
    <w:rsid w:val="0017720E"/>
    <w:rsid w:val="00177774"/>
    <w:rsid w:val="00177D44"/>
    <w:rsid w:val="00180C85"/>
    <w:rsid w:val="00180DBE"/>
    <w:rsid w:val="00180E2A"/>
    <w:rsid w:val="001814E2"/>
    <w:rsid w:val="00181847"/>
    <w:rsid w:val="00181938"/>
    <w:rsid w:val="001819B4"/>
    <w:rsid w:val="00181A4B"/>
    <w:rsid w:val="001820AA"/>
    <w:rsid w:val="00182896"/>
    <w:rsid w:val="00183252"/>
    <w:rsid w:val="0018335E"/>
    <w:rsid w:val="00183577"/>
    <w:rsid w:val="001836EA"/>
    <w:rsid w:val="00183953"/>
    <w:rsid w:val="00183D6B"/>
    <w:rsid w:val="001845C6"/>
    <w:rsid w:val="00184A43"/>
    <w:rsid w:val="00184E75"/>
    <w:rsid w:val="001850A4"/>
    <w:rsid w:val="001856AE"/>
    <w:rsid w:val="001856B7"/>
    <w:rsid w:val="00185FFE"/>
    <w:rsid w:val="001865E2"/>
    <w:rsid w:val="0018680C"/>
    <w:rsid w:val="00186974"/>
    <w:rsid w:val="00186B4E"/>
    <w:rsid w:val="00186C7E"/>
    <w:rsid w:val="00186CE6"/>
    <w:rsid w:val="00186EDB"/>
    <w:rsid w:val="001875EA"/>
    <w:rsid w:val="001878CB"/>
    <w:rsid w:val="0018792D"/>
    <w:rsid w:val="00187E01"/>
    <w:rsid w:val="00190425"/>
    <w:rsid w:val="0019051A"/>
    <w:rsid w:val="001905E1"/>
    <w:rsid w:val="00190676"/>
    <w:rsid w:val="0019097F"/>
    <w:rsid w:val="00190AB3"/>
    <w:rsid w:val="001913BC"/>
    <w:rsid w:val="001917C5"/>
    <w:rsid w:val="00191EC6"/>
    <w:rsid w:val="00192037"/>
    <w:rsid w:val="001925C4"/>
    <w:rsid w:val="00192B61"/>
    <w:rsid w:val="00192BBE"/>
    <w:rsid w:val="00192F8E"/>
    <w:rsid w:val="001934BF"/>
    <w:rsid w:val="00193D22"/>
    <w:rsid w:val="00193FB1"/>
    <w:rsid w:val="001945CC"/>
    <w:rsid w:val="001947CD"/>
    <w:rsid w:val="00194DBF"/>
    <w:rsid w:val="00194EE1"/>
    <w:rsid w:val="001958C7"/>
    <w:rsid w:val="00195B1E"/>
    <w:rsid w:val="0019650A"/>
    <w:rsid w:val="0019725F"/>
    <w:rsid w:val="00197536"/>
    <w:rsid w:val="001977B1"/>
    <w:rsid w:val="001A00AC"/>
    <w:rsid w:val="001A044F"/>
    <w:rsid w:val="001A0A22"/>
    <w:rsid w:val="001A0D85"/>
    <w:rsid w:val="001A0E28"/>
    <w:rsid w:val="001A1144"/>
    <w:rsid w:val="001A11C9"/>
    <w:rsid w:val="001A1A78"/>
    <w:rsid w:val="001A1BF7"/>
    <w:rsid w:val="001A1D16"/>
    <w:rsid w:val="001A1E5F"/>
    <w:rsid w:val="001A20DA"/>
    <w:rsid w:val="001A2155"/>
    <w:rsid w:val="001A275E"/>
    <w:rsid w:val="001A2AD2"/>
    <w:rsid w:val="001A2E61"/>
    <w:rsid w:val="001A360D"/>
    <w:rsid w:val="001A3BF0"/>
    <w:rsid w:val="001A3CA0"/>
    <w:rsid w:val="001A46BE"/>
    <w:rsid w:val="001A528F"/>
    <w:rsid w:val="001A5616"/>
    <w:rsid w:val="001A5738"/>
    <w:rsid w:val="001A57E4"/>
    <w:rsid w:val="001A629A"/>
    <w:rsid w:val="001A62CA"/>
    <w:rsid w:val="001A6435"/>
    <w:rsid w:val="001A679D"/>
    <w:rsid w:val="001A6C18"/>
    <w:rsid w:val="001A6C39"/>
    <w:rsid w:val="001A6D2D"/>
    <w:rsid w:val="001A705A"/>
    <w:rsid w:val="001A79CD"/>
    <w:rsid w:val="001A7BEA"/>
    <w:rsid w:val="001A7D4B"/>
    <w:rsid w:val="001A7F44"/>
    <w:rsid w:val="001B0B21"/>
    <w:rsid w:val="001B0CDA"/>
    <w:rsid w:val="001B1010"/>
    <w:rsid w:val="001B1072"/>
    <w:rsid w:val="001B1134"/>
    <w:rsid w:val="001B11D1"/>
    <w:rsid w:val="001B14DD"/>
    <w:rsid w:val="001B14FD"/>
    <w:rsid w:val="001B1F32"/>
    <w:rsid w:val="001B22FC"/>
    <w:rsid w:val="001B2437"/>
    <w:rsid w:val="001B24AD"/>
    <w:rsid w:val="001B2A15"/>
    <w:rsid w:val="001B2ADE"/>
    <w:rsid w:val="001B2B45"/>
    <w:rsid w:val="001B2CC6"/>
    <w:rsid w:val="001B2E9A"/>
    <w:rsid w:val="001B3019"/>
    <w:rsid w:val="001B401E"/>
    <w:rsid w:val="001B4114"/>
    <w:rsid w:val="001B4135"/>
    <w:rsid w:val="001B415A"/>
    <w:rsid w:val="001B4183"/>
    <w:rsid w:val="001B48EC"/>
    <w:rsid w:val="001B493A"/>
    <w:rsid w:val="001B4C68"/>
    <w:rsid w:val="001B4D23"/>
    <w:rsid w:val="001B5029"/>
    <w:rsid w:val="001B53C1"/>
    <w:rsid w:val="001B6002"/>
    <w:rsid w:val="001B623A"/>
    <w:rsid w:val="001B649C"/>
    <w:rsid w:val="001B6CE6"/>
    <w:rsid w:val="001B70CF"/>
    <w:rsid w:val="001B710C"/>
    <w:rsid w:val="001B741E"/>
    <w:rsid w:val="001B7A2E"/>
    <w:rsid w:val="001B7FA4"/>
    <w:rsid w:val="001C0212"/>
    <w:rsid w:val="001C0766"/>
    <w:rsid w:val="001C0914"/>
    <w:rsid w:val="001C0A29"/>
    <w:rsid w:val="001C0EF3"/>
    <w:rsid w:val="001C1627"/>
    <w:rsid w:val="001C19C8"/>
    <w:rsid w:val="001C250E"/>
    <w:rsid w:val="001C2941"/>
    <w:rsid w:val="001C299B"/>
    <w:rsid w:val="001C2E2C"/>
    <w:rsid w:val="001C3307"/>
    <w:rsid w:val="001C33E9"/>
    <w:rsid w:val="001C3C5E"/>
    <w:rsid w:val="001C3EB5"/>
    <w:rsid w:val="001C43FE"/>
    <w:rsid w:val="001C4540"/>
    <w:rsid w:val="001C487C"/>
    <w:rsid w:val="001C48D9"/>
    <w:rsid w:val="001C54C2"/>
    <w:rsid w:val="001C55CD"/>
    <w:rsid w:val="001C5DA3"/>
    <w:rsid w:val="001C5DEA"/>
    <w:rsid w:val="001C5F94"/>
    <w:rsid w:val="001C6024"/>
    <w:rsid w:val="001C6791"/>
    <w:rsid w:val="001C72E6"/>
    <w:rsid w:val="001C73A4"/>
    <w:rsid w:val="001C77BA"/>
    <w:rsid w:val="001C7834"/>
    <w:rsid w:val="001C7C48"/>
    <w:rsid w:val="001D0790"/>
    <w:rsid w:val="001D07F1"/>
    <w:rsid w:val="001D0E13"/>
    <w:rsid w:val="001D14C2"/>
    <w:rsid w:val="001D1534"/>
    <w:rsid w:val="001D16F5"/>
    <w:rsid w:val="001D180B"/>
    <w:rsid w:val="001D194E"/>
    <w:rsid w:val="001D249E"/>
    <w:rsid w:val="001D280F"/>
    <w:rsid w:val="001D31DE"/>
    <w:rsid w:val="001D3711"/>
    <w:rsid w:val="001D3F4B"/>
    <w:rsid w:val="001D4955"/>
    <w:rsid w:val="001D4AF4"/>
    <w:rsid w:val="001D4DB2"/>
    <w:rsid w:val="001D4DE0"/>
    <w:rsid w:val="001D4FE8"/>
    <w:rsid w:val="001D5121"/>
    <w:rsid w:val="001D59B5"/>
    <w:rsid w:val="001D59F7"/>
    <w:rsid w:val="001D5C28"/>
    <w:rsid w:val="001D5F0F"/>
    <w:rsid w:val="001D5F2C"/>
    <w:rsid w:val="001D6CFC"/>
    <w:rsid w:val="001D6F50"/>
    <w:rsid w:val="001D7000"/>
    <w:rsid w:val="001D713B"/>
    <w:rsid w:val="001D7664"/>
    <w:rsid w:val="001D7956"/>
    <w:rsid w:val="001D7EF0"/>
    <w:rsid w:val="001E0358"/>
    <w:rsid w:val="001E1081"/>
    <w:rsid w:val="001E13DE"/>
    <w:rsid w:val="001E143C"/>
    <w:rsid w:val="001E16E5"/>
    <w:rsid w:val="001E1B94"/>
    <w:rsid w:val="001E1B98"/>
    <w:rsid w:val="001E1EE7"/>
    <w:rsid w:val="001E1EF5"/>
    <w:rsid w:val="001E205C"/>
    <w:rsid w:val="001E2600"/>
    <w:rsid w:val="001E27E9"/>
    <w:rsid w:val="001E2862"/>
    <w:rsid w:val="001E2F8F"/>
    <w:rsid w:val="001E34A8"/>
    <w:rsid w:val="001E37DB"/>
    <w:rsid w:val="001E380B"/>
    <w:rsid w:val="001E3B6C"/>
    <w:rsid w:val="001E3CBB"/>
    <w:rsid w:val="001E41FE"/>
    <w:rsid w:val="001E453A"/>
    <w:rsid w:val="001E4A67"/>
    <w:rsid w:val="001E4FD5"/>
    <w:rsid w:val="001E51B4"/>
    <w:rsid w:val="001E5301"/>
    <w:rsid w:val="001E57A0"/>
    <w:rsid w:val="001E5865"/>
    <w:rsid w:val="001E5D5A"/>
    <w:rsid w:val="001E6016"/>
    <w:rsid w:val="001E60D1"/>
    <w:rsid w:val="001E6309"/>
    <w:rsid w:val="001E678A"/>
    <w:rsid w:val="001E6907"/>
    <w:rsid w:val="001E6D11"/>
    <w:rsid w:val="001E7913"/>
    <w:rsid w:val="001E7915"/>
    <w:rsid w:val="001E7959"/>
    <w:rsid w:val="001E7AEA"/>
    <w:rsid w:val="001E7D91"/>
    <w:rsid w:val="001E7D9B"/>
    <w:rsid w:val="001E7E98"/>
    <w:rsid w:val="001F07CD"/>
    <w:rsid w:val="001F0928"/>
    <w:rsid w:val="001F0FE9"/>
    <w:rsid w:val="001F102C"/>
    <w:rsid w:val="001F1D5C"/>
    <w:rsid w:val="001F20C7"/>
    <w:rsid w:val="001F25FD"/>
    <w:rsid w:val="001F268A"/>
    <w:rsid w:val="001F27A6"/>
    <w:rsid w:val="001F2A41"/>
    <w:rsid w:val="001F2FF1"/>
    <w:rsid w:val="001F32ED"/>
    <w:rsid w:val="001F3335"/>
    <w:rsid w:val="001F3687"/>
    <w:rsid w:val="001F3BC3"/>
    <w:rsid w:val="001F4037"/>
    <w:rsid w:val="001F407D"/>
    <w:rsid w:val="001F4136"/>
    <w:rsid w:val="001F4291"/>
    <w:rsid w:val="001F4BE0"/>
    <w:rsid w:val="001F4E7F"/>
    <w:rsid w:val="001F5320"/>
    <w:rsid w:val="001F54A7"/>
    <w:rsid w:val="001F566C"/>
    <w:rsid w:val="001F56CF"/>
    <w:rsid w:val="001F5A50"/>
    <w:rsid w:val="001F5CA7"/>
    <w:rsid w:val="001F5D83"/>
    <w:rsid w:val="001F67DC"/>
    <w:rsid w:val="001F6F81"/>
    <w:rsid w:val="001F74F5"/>
    <w:rsid w:val="001F761A"/>
    <w:rsid w:val="00200131"/>
    <w:rsid w:val="002004D1"/>
    <w:rsid w:val="0020059E"/>
    <w:rsid w:val="00200A2B"/>
    <w:rsid w:val="00200BF9"/>
    <w:rsid w:val="00200DAB"/>
    <w:rsid w:val="00200F6E"/>
    <w:rsid w:val="0020152B"/>
    <w:rsid w:val="00201CB5"/>
    <w:rsid w:val="00201F53"/>
    <w:rsid w:val="002024AE"/>
    <w:rsid w:val="002029E8"/>
    <w:rsid w:val="00202AD7"/>
    <w:rsid w:val="00202C2A"/>
    <w:rsid w:val="00202D8D"/>
    <w:rsid w:val="00202FA3"/>
    <w:rsid w:val="002031C0"/>
    <w:rsid w:val="00203530"/>
    <w:rsid w:val="0020386A"/>
    <w:rsid w:val="00203A0C"/>
    <w:rsid w:val="00203AAB"/>
    <w:rsid w:val="00203D86"/>
    <w:rsid w:val="0020524D"/>
    <w:rsid w:val="002056E7"/>
    <w:rsid w:val="002056F3"/>
    <w:rsid w:val="00205BB1"/>
    <w:rsid w:val="00205BDE"/>
    <w:rsid w:val="00205DAD"/>
    <w:rsid w:val="00205E39"/>
    <w:rsid w:val="002066F7"/>
    <w:rsid w:val="00206BD9"/>
    <w:rsid w:val="00206DC4"/>
    <w:rsid w:val="00206E51"/>
    <w:rsid w:val="00207A6A"/>
    <w:rsid w:val="00207A9A"/>
    <w:rsid w:val="00210145"/>
    <w:rsid w:val="00210361"/>
    <w:rsid w:val="00210762"/>
    <w:rsid w:val="00210BFC"/>
    <w:rsid w:val="00210DB2"/>
    <w:rsid w:val="00211CB0"/>
    <w:rsid w:val="00211D26"/>
    <w:rsid w:val="00211DEF"/>
    <w:rsid w:val="00211F32"/>
    <w:rsid w:val="00211FB9"/>
    <w:rsid w:val="00212126"/>
    <w:rsid w:val="002121F0"/>
    <w:rsid w:val="00212291"/>
    <w:rsid w:val="00212858"/>
    <w:rsid w:val="002128CC"/>
    <w:rsid w:val="00213061"/>
    <w:rsid w:val="00213395"/>
    <w:rsid w:val="00213809"/>
    <w:rsid w:val="002142CF"/>
    <w:rsid w:val="002147B0"/>
    <w:rsid w:val="00214985"/>
    <w:rsid w:val="0021553A"/>
    <w:rsid w:val="00215A9C"/>
    <w:rsid w:val="00215DAC"/>
    <w:rsid w:val="002165FA"/>
    <w:rsid w:val="002167C9"/>
    <w:rsid w:val="002179D1"/>
    <w:rsid w:val="00217BAD"/>
    <w:rsid w:val="00217DEC"/>
    <w:rsid w:val="00217F45"/>
    <w:rsid w:val="00222AC1"/>
    <w:rsid w:val="0022336C"/>
    <w:rsid w:val="002236F0"/>
    <w:rsid w:val="00223B51"/>
    <w:rsid w:val="00223C85"/>
    <w:rsid w:val="0022461A"/>
    <w:rsid w:val="00224AF5"/>
    <w:rsid w:val="00224CFF"/>
    <w:rsid w:val="00225DB2"/>
    <w:rsid w:val="00226BEA"/>
    <w:rsid w:val="00227076"/>
    <w:rsid w:val="00227E5E"/>
    <w:rsid w:val="002300C8"/>
    <w:rsid w:val="0023011C"/>
    <w:rsid w:val="002305D5"/>
    <w:rsid w:val="00230E20"/>
    <w:rsid w:val="002310BD"/>
    <w:rsid w:val="00231A8A"/>
    <w:rsid w:val="00231D5B"/>
    <w:rsid w:val="00232128"/>
    <w:rsid w:val="00232A02"/>
    <w:rsid w:val="002331B8"/>
    <w:rsid w:val="00233526"/>
    <w:rsid w:val="00233535"/>
    <w:rsid w:val="0023367C"/>
    <w:rsid w:val="00233AD7"/>
    <w:rsid w:val="00233B7D"/>
    <w:rsid w:val="00233C5C"/>
    <w:rsid w:val="00233E6F"/>
    <w:rsid w:val="002344CD"/>
    <w:rsid w:val="00234540"/>
    <w:rsid w:val="00234ACA"/>
    <w:rsid w:val="00234B09"/>
    <w:rsid w:val="00234C0F"/>
    <w:rsid w:val="00235082"/>
    <w:rsid w:val="00235428"/>
    <w:rsid w:val="0023594E"/>
    <w:rsid w:val="00235FFF"/>
    <w:rsid w:val="00236194"/>
    <w:rsid w:val="002361A0"/>
    <w:rsid w:val="00236201"/>
    <w:rsid w:val="00236274"/>
    <w:rsid w:val="00236AB5"/>
    <w:rsid w:val="00237A87"/>
    <w:rsid w:val="00237B96"/>
    <w:rsid w:val="00237DD2"/>
    <w:rsid w:val="00237E71"/>
    <w:rsid w:val="002401AF"/>
    <w:rsid w:val="00240343"/>
    <w:rsid w:val="002408BF"/>
    <w:rsid w:val="00240E01"/>
    <w:rsid w:val="0024124E"/>
    <w:rsid w:val="002414A4"/>
    <w:rsid w:val="00241DD5"/>
    <w:rsid w:val="00241E58"/>
    <w:rsid w:val="00242456"/>
    <w:rsid w:val="00242536"/>
    <w:rsid w:val="00242B0E"/>
    <w:rsid w:val="002430D4"/>
    <w:rsid w:val="002431B4"/>
    <w:rsid w:val="00244257"/>
    <w:rsid w:val="002445B9"/>
    <w:rsid w:val="00244B73"/>
    <w:rsid w:val="00244D27"/>
    <w:rsid w:val="00244F99"/>
    <w:rsid w:val="002462CB"/>
    <w:rsid w:val="00246560"/>
    <w:rsid w:val="00246650"/>
    <w:rsid w:val="00246758"/>
    <w:rsid w:val="002469A5"/>
    <w:rsid w:val="00246D03"/>
    <w:rsid w:val="00247113"/>
    <w:rsid w:val="00247150"/>
    <w:rsid w:val="002474F9"/>
    <w:rsid w:val="0024753A"/>
    <w:rsid w:val="00247A68"/>
    <w:rsid w:val="00247B93"/>
    <w:rsid w:val="00250249"/>
    <w:rsid w:val="002503F2"/>
    <w:rsid w:val="00250552"/>
    <w:rsid w:val="002505DC"/>
    <w:rsid w:val="00250B6C"/>
    <w:rsid w:val="002515F2"/>
    <w:rsid w:val="00252351"/>
    <w:rsid w:val="00252CA6"/>
    <w:rsid w:val="00252DAD"/>
    <w:rsid w:val="00252DBC"/>
    <w:rsid w:val="00253F6C"/>
    <w:rsid w:val="002540FF"/>
    <w:rsid w:val="00254316"/>
    <w:rsid w:val="0025442F"/>
    <w:rsid w:val="002544F8"/>
    <w:rsid w:val="0025458E"/>
    <w:rsid w:val="002548EA"/>
    <w:rsid w:val="0025498D"/>
    <w:rsid w:val="00254997"/>
    <w:rsid w:val="0025579B"/>
    <w:rsid w:val="00255F44"/>
    <w:rsid w:val="0025609B"/>
    <w:rsid w:val="00256201"/>
    <w:rsid w:val="0025632D"/>
    <w:rsid w:val="00256500"/>
    <w:rsid w:val="002572BB"/>
    <w:rsid w:val="00257F71"/>
    <w:rsid w:val="002600B9"/>
    <w:rsid w:val="00260510"/>
    <w:rsid w:val="0026107C"/>
    <w:rsid w:val="002611C2"/>
    <w:rsid w:val="002617C1"/>
    <w:rsid w:val="00261A8E"/>
    <w:rsid w:val="00261E6C"/>
    <w:rsid w:val="00261F21"/>
    <w:rsid w:val="00262049"/>
    <w:rsid w:val="00262600"/>
    <w:rsid w:val="00262C44"/>
    <w:rsid w:val="00263309"/>
    <w:rsid w:val="002633B1"/>
    <w:rsid w:val="00263973"/>
    <w:rsid w:val="002647E1"/>
    <w:rsid w:val="00264B4F"/>
    <w:rsid w:val="00264C6C"/>
    <w:rsid w:val="00264F6A"/>
    <w:rsid w:val="0026548F"/>
    <w:rsid w:val="00265798"/>
    <w:rsid w:val="002659DD"/>
    <w:rsid w:val="00265F92"/>
    <w:rsid w:val="0026657C"/>
    <w:rsid w:val="00266A5C"/>
    <w:rsid w:val="002671FC"/>
    <w:rsid w:val="0026768F"/>
    <w:rsid w:val="00270138"/>
    <w:rsid w:val="00270852"/>
    <w:rsid w:val="00270CF5"/>
    <w:rsid w:val="00270F77"/>
    <w:rsid w:val="002711C8"/>
    <w:rsid w:val="0027156F"/>
    <w:rsid w:val="002722B0"/>
    <w:rsid w:val="00272333"/>
    <w:rsid w:val="00272DE0"/>
    <w:rsid w:val="00272E1A"/>
    <w:rsid w:val="0027303A"/>
    <w:rsid w:val="00273698"/>
    <w:rsid w:val="002736C0"/>
    <w:rsid w:val="00273C4B"/>
    <w:rsid w:val="00273EF0"/>
    <w:rsid w:val="00273F80"/>
    <w:rsid w:val="0027475E"/>
    <w:rsid w:val="00274FEF"/>
    <w:rsid w:val="002752E6"/>
    <w:rsid w:val="00275604"/>
    <w:rsid w:val="002757CF"/>
    <w:rsid w:val="00275A9B"/>
    <w:rsid w:val="00275BF2"/>
    <w:rsid w:val="00276079"/>
    <w:rsid w:val="0027649F"/>
    <w:rsid w:val="00276508"/>
    <w:rsid w:val="00276A2C"/>
    <w:rsid w:val="00277259"/>
    <w:rsid w:val="002772DC"/>
    <w:rsid w:val="00277349"/>
    <w:rsid w:val="002777FF"/>
    <w:rsid w:val="00277C16"/>
    <w:rsid w:val="00280401"/>
    <w:rsid w:val="0028041B"/>
    <w:rsid w:val="00280692"/>
    <w:rsid w:val="00280E09"/>
    <w:rsid w:val="0028182D"/>
    <w:rsid w:val="00282063"/>
    <w:rsid w:val="002823DD"/>
    <w:rsid w:val="002826A2"/>
    <w:rsid w:val="002826C3"/>
    <w:rsid w:val="0028298A"/>
    <w:rsid w:val="00282A6D"/>
    <w:rsid w:val="00282B66"/>
    <w:rsid w:val="0028300D"/>
    <w:rsid w:val="0028351C"/>
    <w:rsid w:val="00283C7E"/>
    <w:rsid w:val="002844F9"/>
    <w:rsid w:val="002849A4"/>
    <w:rsid w:val="00284B87"/>
    <w:rsid w:val="00284D1A"/>
    <w:rsid w:val="00284DD7"/>
    <w:rsid w:val="00284FE1"/>
    <w:rsid w:val="0028531F"/>
    <w:rsid w:val="00285878"/>
    <w:rsid w:val="00285882"/>
    <w:rsid w:val="00285C18"/>
    <w:rsid w:val="0028613B"/>
    <w:rsid w:val="002864AB"/>
    <w:rsid w:val="0028687B"/>
    <w:rsid w:val="00286F0F"/>
    <w:rsid w:val="00286F56"/>
    <w:rsid w:val="002879BD"/>
    <w:rsid w:val="00287B70"/>
    <w:rsid w:val="00287CA4"/>
    <w:rsid w:val="0029009F"/>
    <w:rsid w:val="0029082A"/>
    <w:rsid w:val="0029129B"/>
    <w:rsid w:val="002912FC"/>
    <w:rsid w:val="002914D4"/>
    <w:rsid w:val="00291C60"/>
    <w:rsid w:val="00291D61"/>
    <w:rsid w:val="00291D94"/>
    <w:rsid w:val="00292022"/>
    <w:rsid w:val="002921FB"/>
    <w:rsid w:val="00293133"/>
    <w:rsid w:val="002931C8"/>
    <w:rsid w:val="00293D57"/>
    <w:rsid w:val="00293F53"/>
    <w:rsid w:val="002943E9"/>
    <w:rsid w:val="0029443D"/>
    <w:rsid w:val="00294713"/>
    <w:rsid w:val="002955CC"/>
    <w:rsid w:val="00295795"/>
    <w:rsid w:val="00296029"/>
    <w:rsid w:val="00296070"/>
    <w:rsid w:val="0029611E"/>
    <w:rsid w:val="002962DF"/>
    <w:rsid w:val="00296582"/>
    <w:rsid w:val="00296BCF"/>
    <w:rsid w:val="00296D0D"/>
    <w:rsid w:val="00296F25"/>
    <w:rsid w:val="0029750B"/>
    <w:rsid w:val="00297567"/>
    <w:rsid w:val="00297914"/>
    <w:rsid w:val="00297C9B"/>
    <w:rsid w:val="002A003C"/>
    <w:rsid w:val="002A0261"/>
    <w:rsid w:val="002A030C"/>
    <w:rsid w:val="002A06A5"/>
    <w:rsid w:val="002A0731"/>
    <w:rsid w:val="002A07E4"/>
    <w:rsid w:val="002A0B42"/>
    <w:rsid w:val="002A100B"/>
    <w:rsid w:val="002A121D"/>
    <w:rsid w:val="002A12C0"/>
    <w:rsid w:val="002A12DB"/>
    <w:rsid w:val="002A1800"/>
    <w:rsid w:val="002A18FD"/>
    <w:rsid w:val="002A1A3A"/>
    <w:rsid w:val="002A1D67"/>
    <w:rsid w:val="002A1DC6"/>
    <w:rsid w:val="002A1E9D"/>
    <w:rsid w:val="002A1F74"/>
    <w:rsid w:val="002A21C2"/>
    <w:rsid w:val="002A2300"/>
    <w:rsid w:val="002A231F"/>
    <w:rsid w:val="002A23A2"/>
    <w:rsid w:val="002A27CC"/>
    <w:rsid w:val="002A2B2C"/>
    <w:rsid w:val="002A2B4F"/>
    <w:rsid w:val="002A2F50"/>
    <w:rsid w:val="002A2F91"/>
    <w:rsid w:val="002A33F7"/>
    <w:rsid w:val="002A3465"/>
    <w:rsid w:val="002A3BD8"/>
    <w:rsid w:val="002A445A"/>
    <w:rsid w:val="002A4666"/>
    <w:rsid w:val="002A4962"/>
    <w:rsid w:val="002A4966"/>
    <w:rsid w:val="002A49A9"/>
    <w:rsid w:val="002A4A1B"/>
    <w:rsid w:val="002A4B66"/>
    <w:rsid w:val="002A4F20"/>
    <w:rsid w:val="002A5858"/>
    <w:rsid w:val="002A5BD5"/>
    <w:rsid w:val="002A5C4F"/>
    <w:rsid w:val="002A5CB2"/>
    <w:rsid w:val="002A5DE7"/>
    <w:rsid w:val="002A5EF6"/>
    <w:rsid w:val="002A60FB"/>
    <w:rsid w:val="002A616D"/>
    <w:rsid w:val="002A638D"/>
    <w:rsid w:val="002A6501"/>
    <w:rsid w:val="002A6B8E"/>
    <w:rsid w:val="002A6C89"/>
    <w:rsid w:val="002A6FD1"/>
    <w:rsid w:val="002A7235"/>
    <w:rsid w:val="002A7478"/>
    <w:rsid w:val="002A7567"/>
    <w:rsid w:val="002A7628"/>
    <w:rsid w:val="002A7D69"/>
    <w:rsid w:val="002B0233"/>
    <w:rsid w:val="002B0360"/>
    <w:rsid w:val="002B0E66"/>
    <w:rsid w:val="002B0F7C"/>
    <w:rsid w:val="002B104F"/>
    <w:rsid w:val="002B125E"/>
    <w:rsid w:val="002B14F4"/>
    <w:rsid w:val="002B194C"/>
    <w:rsid w:val="002B1A02"/>
    <w:rsid w:val="002B1CC8"/>
    <w:rsid w:val="002B1EBC"/>
    <w:rsid w:val="002B2526"/>
    <w:rsid w:val="002B275A"/>
    <w:rsid w:val="002B2A14"/>
    <w:rsid w:val="002B2BF0"/>
    <w:rsid w:val="002B3186"/>
    <w:rsid w:val="002B346C"/>
    <w:rsid w:val="002B34B2"/>
    <w:rsid w:val="002B3ADC"/>
    <w:rsid w:val="002B3C95"/>
    <w:rsid w:val="002B3D92"/>
    <w:rsid w:val="002B43D4"/>
    <w:rsid w:val="002B44CE"/>
    <w:rsid w:val="002B47AD"/>
    <w:rsid w:val="002B47CD"/>
    <w:rsid w:val="002B483B"/>
    <w:rsid w:val="002B4881"/>
    <w:rsid w:val="002B4BDE"/>
    <w:rsid w:val="002B4FB2"/>
    <w:rsid w:val="002B52D4"/>
    <w:rsid w:val="002B5C2E"/>
    <w:rsid w:val="002B5C98"/>
    <w:rsid w:val="002B5D9E"/>
    <w:rsid w:val="002B5FB9"/>
    <w:rsid w:val="002B6B38"/>
    <w:rsid w:val="002B772A"/>
    <w:rsid w:val="002C0390"/>
    <w:rsid w:val="002C071A"/>
    <w:rsid w:val="002C0CD9"/>
    <w:rsid w:val="002C0D07"/>
    <w:rsid w:val="002C1153"/>
    <w:rsid w:val="002C1169"/>
    <w:rsid w:val="002C1327"/>
    <w:rsid w:val="002C132F"/>
    <w:rsid w:val="002C13A7"/>
    <w:rsid w:val="002C15E9"/>
    <w:rsid w:val="002C1C26"/>
    <w:rsid w:val="002C1E22"/>
    <w:rsid w:val="002C2543"/>
    <w:rsid w:val="002C2725"/>
    <w:rsid w:val="002C27A0"/>
    <w:rsid w:val="002C2ED6"/>
    <w:rsid w:val="002C30BC"/>
    <w:rsid w:val="002C351D"/>
    <w:rsid w:val="002C383D"/>
    <w:rsid w:val="002C3B81"/>
    <w:rsid w:val="002C40EB"/>
    <w:rsid w:val="002C47C4"/>
    <w:rsid w:val="002C49F5"/>
    <w:rsid w:val="002C515B"/>
    <w:rsid w:val="002C52CD"/>
    <w:rsid w:val="002C5487"/>
    <w:rsid w:val="002C56B3"/>
    <w:rsid w:val="002C57EE"/>
    <w:rsid w:val="002C5BD4"/>
    <w:rsid w:val="002C5D39"/>
    <w:rsid w:val="002C5D70"/>
    <w:rsid w:val="002C5DDE"/>
    <w:rsid w:val="002C5E67"/>
    <w:rsid w:val="002C6415"/>
    <w:rsid w:val="002C664B"/>
    <w:rsid w:val="002C684D"/>
    <w:rsid w:val="002C731F"/>
    <w:rsid w:val="002C773D"/>
    <w:rsid w:val="002C7855"/>
    <w:rsid w:val="002C7A0E"/>
    <w:rsid w:val="002C7AA8"/>
    <w:rsid w:val="002C7B3C"/>
    <w:rsid w:val="002D01D2"/>
    <w:rsid w:val="002D06DA"/>
    <w:rsid w:val="002D07B3"/>
    <w:rsid w:val="002D0BB7"/>
    <w:rsid w:val="002D1538"/>
    <w:rsid w:val="002D1D73"/>
    <w:rsid w:val="002D1DD2"/>
    <w:rsid w:val="002D23DD"/>
    <w:rsid w:val="002D2CF8"/>
    <w:rsid w:val="002D3603"/>
    <w:rsid w:val="002D363D"/>
    <w:rsid w:val="002D37AF"/>
    <w:rsid w:val="002D3AA8"/>
    <w:rsid w:val="002D4692"/>
    <w:rsid w:val="002D50C3"/>
    <w:rsid w:val="002D55FB"/>
    <w:rsid w:val="002D575E"/>
    <w:rsid w:val="002D5AE6"/>
    <w:rsid w:val="002D5E45"/>
    <w:rsid w:val="002D5F33"/>
    <w:rsid w:val="002D71F6"/>
    <w:rsid w:val="002D734D"/>
    <w:rsid w:val="002D73AF"/>
    <w:rsid w:val="002D775D"/>
    <w:rsid w:val="002D79BD"/>
    <w:rsid w:val="002E0348"/>
    <w:rsid w:val="002E0571"/>
    <w:rsid w:val="002E0E75"/>
    <w:rsid w:val="002E105B"/>
    <w:rsid w:val="002E1AAD"/>
    <w:rsid w:val="002E1B83"/>
    <w:rsid w:val="002E1E6D"/>
    <w:rsid w:val="002E2626"/>
    <w:rsid w:val="002E2F0F"/>
    <w:rsid w:val="002E3041"/>
    <w:rsid w:val="002E3B6D"/>
    <w:rsid w:val="002E3CE2"/>
    <w:rsid w:val="002E4447"/>
    <w:rsid w:val="002E4AF3"/>
    <w:rsid w:val="002E503C"/>
    <w:rsid w:val="002E5145"/>
    <w:rsid w:val="002E54AA"/>
    <w:rsid w:val="002E62D8"/>
    <w:rsid w:val="002E7A47"/>
    <w:rsid w:val="002E7A89"/>
    <w:rsid w:val="002E7D7C"/>
    <w:rsid w:val="002E7F60"/>
    <w:rsid w:val="002E7F9F"/>
    <w:rsid w:val="002F01F2"/>
    <w:rsid w:val="002F0381"/>
    <w:rsid w:val="002F08D9"/>
    <w:rsid w:val="002F1581"/>
    <w:rsid w:val="002F1ADA"/>
    <w:rsid w:val="002F1CE5"/>
    <w:rsid w:val="002F1CE6"/>
    <w:rsid w:val="002F1D19"/>
    <w:rsid w:val="002F1E7D"/>
    <w:rsid w:val="002F2228"/>
    <w:rsid w:val="002F27C7"/>
    <w:rsid w:val="002F3038"/>
    <w:rsid w:val="002F327A"/>
    <w:rsid w:val="002F33A8"/>
    <w:rsid w:val="002F3444"/>
    <w:rsid w:val="002F386B"/>
    <w:rsid w:val="002F38A7"/>
    <w:rsid w:val="002F3C76"/>
    <w:rsid w:val="002F3E15"/>
    <w:rsid w:val="002F4369"/>
    <w:rsid w:val="002F4DD1"/>
    <w:rsid w:val="002F50D0"/>
    <w:rsid w:val="002F515F"/>
    <w:rsid w:val="002F5194"/>
    <w:rsid w:val="002F5233"/>
    <w:rsid w:val="002F52D1"/>
    <w:rsid w:val="002F5926"/>
    <w:rsid w:val="002F6551"/>
    <w:rsid w:val="002F6642"/>
    <w:rsid w:val="002F7116"/>
    <w:rsid w:val="002F728C"/>
    <w:rsid w:val="002F75F0"/>
    <w:rsid w:val="002F79C5"/>
    <w:rsid w:val="002F7E53"/>
    <w:rsid w:val="0030067B"/>
    <w:rsid w:val="00300A68"/>
    <w:rsid w:val="00300AD6"/>
    <w:rsid w:val="00300D90"/>
    <w:rsid w:val="0030115C"/>
    <w:rsid w:val="003014FC"/>
    <w:rsid w:val="00301619"/>
    <w:rsid w:val="00301724"/>
    <w:rsid w:val="003018BB"/>
    <w:rsid w:val="003018D0"/>
    <w:rsid w:val="00301DA2"/>
    <w:rsid w:val="0030247F"/>
    <w:rsid w:val="003030BB"/>
    <w:rsid w:val="0030324C"/>
    <w:rsid w:val="00303269"/>
    <w:rsid w:val="003032A0"/>
    <w:rsid w:val="0030393E"/>
    <w:rsid w:val="00303D36"/>
    <w:rsid w:val="00303FD6"/>
    <w:rsid w:val="00304333"/>
    <w:rsid w:val="00304400"/>
    <w:rsid w:val="00304479"/>
    <w:rsid w:val="00304886"/>
    <w:rsid w:val="00304A5E"/>
    <w:rsid w:val="00304C1E"/>
    <w:rsid w:val="00305B27"/>
    <w:rsid w:val="00305BCF"/>
    <w:rsid w:val="00306ACB"/>
    <w:rsid w:val="00306D5B"/>
    <w:rsid w:val="003078FB"/>
    <w:rsid w:val="0031080A"/>
    <w:rsid w:val="00310B7A"/>
    <w:rsid w:val="00311043"/>
    <w:rsid w:val="00311960"/>
    <w:rsid w:val="00311B9F"/>
    <w:rsid w:val="003123C5"/>
    <w:rsid w:val="00312537"/>
    <w:rsid w:val="0031266D"/>
    <w:rsid w:val="00312F6F"/>
    <w:rsid w:val="00312F75"/>
    <w:rsid w:val="0031358E"/>
    <w:rsid w:val="00313AED"/>
    <w:rsid w:val="00313AFE"/>
    <w:rsid w:val="00313EE7"/>
    <w:rsid w:val="0031403D"/>
    <w:rsid w:val="00314CB4"/>
    <w:rsid w:val="00314DE1"/>
    <w:rsid w:val="00315BD1"/>
    <w:rsid w:val="00315E74"/>
    <w:rsid w:val="00316C8B"/>
    <w:rsid w:val="003172D4"/>
    <w:rsid w:val="003175E9"/>
    <w:rsid w:val="00317649"/>
    <w:rsid w:val="00317825"/>
    <w:rsid w:val="00317A9F"/>
    <w:rsid w:val="00317B0A"/>
    <w:rsid w:val="00317B81"/>
    <w:rsid w:val="00320732"/>
    <w:rsid w:val="00320C18"/>
    <w:rsid w:val="00320C48"/>
    <w:rsid w:val="00320C82"/>
    <w:rsid w:val="00321149"/>
    <w:rsid w:val="00321686"/>
    <w:rsid w:val="00321AAC"/>
    <w:rsid w:val="00321D54"/>
    <w:rsid w:val="00321DA7"/>
    <w:rsid w:val="00321FE1"/>
    <w:rsid w:val="0032269D"/>
    <w:rsid w:val="00322CB0"/>
    <w:rsid w:val="00322CFE"/>
    <w:rsid w:val="0032364B"/>
    <w:rsid w:val="00323890"/>
    <w:rsid w:val="00323B18"/>
    <w:rsid w:val="00323C30"/>
    <w:rsid w:val="00324454"/>
    <w:rsid w:val="00324522"/>
    <w:rsid w:val="00324F67"/>
    <w:rsid w:val="00325001"/>
    <w:rsid w:val="00325246"/>
    <w:rsid w:val="00325A02"/>
    <w:rsid w:val="00325A2A"/>
    <w:rsid w:val="00325C79"/>
    <w:rsid w:val="00325D50"/>
    <w:rsid w:val="00325FB7"/>
    <w:rsid w:val="003262EB"/>
    <w:rsid w:val="003264EA"/>
    <w:rsid w:val="00327033"/>
    <w:rsid w:val="003275ED"/>
    <w:rsid w:val="00327816"/>
    <w:rsid w:val="00327C3D"/>
    <w:rsid w:val="00330237"/>
    <w:rsid w:val="00330343"/>
    <w:rsid w:val="00330594"/>
    <w:rsid w:val="00330935"/>
    <w:rsid w:val="00330CAB"/>
    <w:rsid w:val="0033125A"/>
    <w:rsid w:val="00331755"/>
    <w:rsid w:val="00332168"/>
    <w:rsid w:val="003325E4"/>
    <w:rsid w:val="00332793"/>
    <w:rsid w:val="003329E9"/>
    <w:rsid w:val="00333188"/>
    <w:rsid w:val="003333E5"/>
    <w:rsid w:val="00333602"/>
    <w:rsid w:val="00333A03"/>
    <w:rsid w:val="00333D03"/>
    <w:rsid w:val="00333D1D"/>
    <w:rsid w:val="00333E11"/>
    <w:rsid w:val="00333E95"/>
    <w:rsid w:val="00334131"/>
    <w:rsid w:val="00334AF1"/>
    <w:rsid w:val="00334E81"/>
    <w:rsid w:val="00334EA0"/>
    <w:rsid w:val="0033528E"/>
    <w:rsid w:val="00336146"/>
    <w:rsid w:val="0033638D"/>
    <w:rsid w:val="00336685"/>
    <w:rsid w:val="00336739"/>
    <w:rsid w:val="00336F05"/>
    <w:rsid w:val="00337407"/>
    <w:rsid w:val="003404CF"/>
    <w:rsid w:val="00340838"/>
    <w:rsid w:val="003409AA"/>
    <w:rsid w:val="00340BD1"/>
    <w:rsid w:val="00340FD8"/>
    <w:rsid w:val="003414F3"/>
    <w:rsid w:val="00341513"/>
    <w:rsid w:val="003415F6"/>
    <w:rsid w:val="00341805"/>
    <w:rsid w:val="003420BA"/>
    <w:rsid w:val="00342237"/>
    <w:rsid w:val="0034229C"/>
    <w:rsid w:val="00342454"/>
    <w:rsid w:val="00342CB7"/>
    <w:rsid w:val="003433D8"/>
    <w:rsid w:val="00343836"/>
    <w:rsid w:val="00343866"/>
    <w:rsid w:val="003439C2"/>
    <w:rsid w:val="00343D13"/>
    <w:rsid w:val="00343EFC"/>
    <w:rsid w:val="003440EC"/>
    <w:rsid w:val="00344A17"/>
    <w:rsid w:val="00344AFF"/>
    <w:rsid w:val="00344FAC"/>
    <w:rsid w:val="00345083"/>
    <w:rsid w:val="003451B3"/>
    <w:rsid w:val="003452DA"/>
    <w:rsid w:val="00345360"/>
    <w:rsid w:val="003453A1"/>
    <w:rsid w:val="003455D2"/>
    <w:rsid w:val="00345AAE"/>
    <w:rsid w:val="00345AB6"/>
    <w:rsid w:val="00345E3D"/>
    <w:rsid w:val="00346420"/>
    <w:rsid w:val="003465A2"/>
    <w:rsid w:val="0034675D"/>
    <w:rsid w:val="00346773"/>
    <w:rsid w:val="00346F24"/>
    <w:rsid w:val="00347275"/>
    <w:rsid w:val="00347471"/>
    <w:rsid w:val="00347703"/>
    <w:rsid w:val="00347914"/>
    <w:rsid w:val="0035034C"/>
    <w:rsid w:val="003503DF"/>
    <w:rsid w:val="0035085D"/>
    <w:rsid w:val="00350D49"/>
    <w:rsid w:val="00350F98"/>
    <w:rsid w:val="0035129A"/>
    <w:rsid w:val="00351342"/>
    <w:rsid w:val="00351498"/>
    <w:rsid w:val="00351F48"/>
    <w:rsid w:val="0035210B"/>
    <w:rsid w:val="0035275E"/>
    <w:rsid w:val="00352762"/>
    <w:rsid w:val="00353403"/>
    <w:rsid w:val="003538B2"/>
    <w:rsid w:val="00353985"/>
    <w:rsid w:val="00353CEA"/>
    <w:rsid w:val="003548CE"/>
    <w:rsid w:val="00354E12"/>
    <w:rsid w:val="00354E3A"/>
    <w:rsid w:val="00354FC9"/>
    <w:rsid w:val="0035561F"/>
    <w:rsid w:val="003557EA"/>
    <w:rsid w:val="00355CDB"/>
    <w:rsid w:val="00355F85"/>
    <w:rsid w:val="00356014"/>
    <w:rsid w:val="00356362"/>
    <w:rsid w:val="0035692E"/>
    <w:rsid w:val="0035795B"/>
    <w:rsid w:val="00357D98"/>
    <w:rsid w:val="003608AC"/>
    <w:rsid w:val="00360B77"/>
    <w:rsid w:val="00360BEE"/>
    <w:rsid w:val="00361244"/>
    <w:rsid w:val="00361BDA"/>
    <w:rsid w:val="00361DF6"/>
    <w:rsid w:val="00362009"/>
    <w:rsid w:val="003626F0"/>
    <w:rsid w:val="0036282C"/>
    <w:rsid w:val="003638CB"/>
    <w:rsid w:val="00363AE9"/>
    <w:rsid w:val="00363D26"/>
    <w:rsid w:val="00363DD3"/>
    <w:rsid w:val="00363E4D"/>
    <w:rsid w:val="00363F11"/>
    <w:rsid w:val="00364761"/>
    <w:rsid w:val="00364CD6"/>
    <w:rsid w:val="00364E1E"/>
    <w:rsid w:val="00364F79"/>
    <w:rsid w:val="0036516F"/>
    <w:rsid w:val="003654E8"/>
    <w:rsid w:val="00365730"/>
    <w:rsid w:val="003658CF"/>
    <w:rsid w:val="00365BD6"/>
    <w:rsid w:val="003665A4"/>
    <w:rsid w:val="003668BC"/>
    <w:rsid w:val="003669BE"/>
    <w:rsid w:val="00366B13"/>
    <w:rsid w:val="00366C79"/>
    <w:rsid w:val="00366F19"/>
    <w:rsid w:val="00367033"/>
    <w:rsid w:val="0036727A"/>
    <w:rsid w:val="00367542"/>
    <w:rsid w:val="003676F6"/>
    <w:rsid w:val="00367709"/>
    <w:rsid w:val="00367A8C"/>
    <w:rsid w:val="00367F78"/>
    <w:rsid w:val="0037039B"/>
    <w:rsid w:val="00370729"/>
    <w:rsid w:val="00371005"/>
    <w:rsid w:val="00371029"/>
    <w:rsid w:val="0037125F"/>
    <w:rsid w:val="003716BA"/>
    <w:rsid w:val="00371995"/>
    <w:rsid w:val="00371C2C"/>
    <w:rsid w:val="00371F1A"/>
    <w:rsid w:val="00371FA3"/>
    <w:rsid w:val="0037213F"/>
    <w:rsid w:val="003721AC"/>
    <w:rsid w:val="00372218"/>
    <w:rsid w:val="00372501"/>
    <w:rsid w:val="003728F0"/>
    <w:rsid w:val="00372EE5"/>
    <w:rsid w:val="00373BE0"/>
    <w:rsid w:val="00373E36"/>
    <w:rsid w:val="003741F8"/>
    <w:rsid w:val="00374F43"/>
    <w:rsid w:val="003752EF"/>
    <w:rsid w:val="0037592F"/>
    <w:rsid w:val="00375A44"/>
    <w:rsid w:val="00375D20"/>
    <w:rsid w:val="00375D9D"/>
    <w:rsid w:val="00375F4D"/>
    <w:rsid w:val="003762B5"/>
    <w:rsid w:val="003762B9"/>
    <w:rsid w:val="00376312"/>
    <w:rsid w:val="003764D5"/>
    <w:rsid w:val="00376595"/>
    <w:rsid w:val="00376B58"/>
    <w:rsid w:val="00376EFA"/>
    <w:rsid w:val="00377271"/>
    <w:rsid w:val="003774A5"/>
    <w:rsid w:val="00377607"/>
    <w:rsid w:val="00377C9E"/>
    <w:rsid w:val="003800CC"/>
    <w:rsid w:val="00380118"/>
    <w:rsid w:val="0038014E"/>
    <w:rsid w:val="003802DD"/>
    <w:rsid w:val="00380502"/>
    <w:rsid w:val="003806BB"/>
    <w:rsid w:val="00380C73"/>
    <w:rsid w:val="00381634"/>
    <w:rsid w:val="00381BDE"/>
    <w:rsid w:val="00381C86"/>
    <w:rsid w:val="003822E9"/>
    <w:rsid w:val="00382464"/>
    <w:rsid w:val="00382A1E"/>
    <w:rsid w:val="00383190"/>
    <w:rsid w:val="00383E9A"/>
    <w:rsid w:val="00384D50"/>
    <w:rsid w:val="00384F20"/>
    <w:rsid w:val="003854DE"/>
    <w:rsid w:val="003856A8"/>
    <w:rsid w:val="0038571C"/>
    <w:rsid w:val="00385CC5"/>
    <w:rsid w:val="003860F3"/>
    <w:rsid w:val="00386112"/>
    <w:rsid w:val="003861B8"/>
    <w:rsid w:val="00386777"/>
    <w:rsid w:val="00386E4C"/>
    <w:rsid w:val="00386EEC"/>
    <w:rsid w:val="00386F91"/>
    <w:rsid w:val="00387AD8"/>
    <w:rsid w:val="00387B11"/>
    <w:rsid w:val="00387E05"/>
    <w:rsid w:val="003902A9"/>
    <w:rsid w:val="003905BA"/>
    <w:rsid w:val="003907BF"/>
    <w:rsid w:val="00390869"/>
    <w:rsid w:val="003908FC"/>
    <w:rsid w:val="0039092D"/>
    <w:rsid w:val="00390D09"/>
    <w:rsid w:val="00390F18"/>
    <w:rsid w:val="00391162"/>
    <w:rsid w:val="00391263"/>
    <w:rsid w:val="00391AC0"/>
    <w:rsid w:val="00391C3E"/>
    <w:rsid w:val="00391E34"/>
    <w:rsid w:val="00391E65"/>
    <w:rsid w:val="003928DB"/>
    <w:rsid w:val="00392BE0"/>
    <w:rsid w:val="00392FD4"/>
    <w:rsid w:val="00393815"/>
    <w:rsid w:val="00393882"/>
    <w:rsid w:val="003940D0"/>
    <w:rsid w:val="00394186"/>
    <w:rsid w:val="0039422F"/>
    <w:rsid w:val="00394240"/>
    <w:rsid w:val="003948F1"/>
    <w:rsid w:val="00394F25"/>
    <w:rsid w:val="0039530C"/>
    <w:rsid w:val="0039555F"/>
    <w:rsid w:val="00395651"/>
    <w:rsid w:val="003956BC"/>
    <w:rsid w:val="003963BB"/>
    <w:rsid w:val="003965A3"/>
    <w:rsid w:val="00396698"/>
    <w:rsid w:val="00396801"/>
    <w:rsid w:val="00396ACF"/>
    <w:rsid w:val="00397024"/>
    <w:rsid w:val="00397110"/>
    <w:rsid w:val="0039716B"/>
    <w:rsid w:val="00397451"/>
    <w:rsid w:val="003979F5"/>
    <w:rsid w:val="003A0579"/>
    <w:rsid w:val="003A0684"/>
    <w:rsid w:val="003A09AF"/>
    <w:rsid w:val="003A0BAC"/>
    <w:rsid w:val="003A0FD6"/>
    <w:rsid w:val="003A12B3"/>
    <w:rsid w:val="003A1301"/>
    <w:rsid w:val="003A1576"/>
    <w:rsid w:val="003A19AC"/>
    <w:rsid w:val="003A1BF8"/>
    <w:rsid w:val="003A1F2B"/>
    <w:rsid w:val="003A226A"/>
    <w:rsid w:val="003A3160"/>
    <w:rsid w:val="003A3CFB"/>
    <w:rsid w:val="003A3E3A"/>
    <w:rsid w:val="003A3EAD"/>
    <w:rsid w:val="003A429D"/>
    <w:rsid w:val="003A4502"/>
    <w:rsid w:val="003A4662"/>
    <w:rsid w:val="003A4695"/>
    <w:rsid w:val="003A5132"/>
    <w:rsid w:val="003A68B4"/>
    <w:rsid w:val="003A6B1A"/>
    <w:rsid w:val="003A6E72"/>
    <w:rsid w:val="003A6F93"/>
    <w:rsid w:val="003A70F2"/>
    <w:rsid w:val="003A7147"/>
    <w:rsid w:val="003A7234"/>
    <w:rsid w:val="003A7603"/>
    <w:rsid w:val="003A79B8"/>
    <w:rsid w:val="003B07F4"/>
    <w:rsid w:val="003B1245"/>
    <w:rsid w:val="003B14C7"/>
    <w:rsid w:val="003B156E"/>
    <w:rsid w:val="003B1651"/>
    <w:rsid w:val="003B1753"/>
    <w:rsid w:val="003B28F4"/>
    <w:rsid w:val="003B2978"/>
    <w:rsid w:val="003B29EA"/>
    <w:rsid w:val="003B306B"/>
    <w:rsid w:val="003B350A"/>
    <w:rsid w:val="003B387D"/>
    <w:rsid w:val="003B3AF9"/>
    <w:rsid w:val="003B3E20"/>
    <w:rsid w:val="003B4221"/>
    <w:rsid w:val="003B42CA"/>
    <w:rsid w:val="003B463D"/>
    <w:rsid w:val="003B47AE"/>
    <w:rsid w:val="003B48F3"/>
    <w:rsid w:val="003B4BCD"/>
    <w:rsid w:val="003B4F54"/>
    <w:rsid w:val="003B504E"/>
    <w:rsid w:val="003B509E"/>
    <w:rsid w:val="003B50DB"/>
    <w:rsid w:val="003B54E6"/>
    <w:rsid w:val="003B584E"/>
    <w:rsid w:val="003B674D"/>
    <w:rsid w:val="003B678A"/>
    <w:rsid w:val="003B6ACE"/>
    <w:rsid w:val="003B6C10"/>
    <w:rsid w:val="003B71F1"/>
    <w:rsid w:val="003C0133"/>
    <w:rsid w:val="003C01E3"/>
    <w:rsid w:val="003C053F"/>
    <w:rsid w:val="003C08D3"/>
    <w:rsid w:val="003C12C4"/>
    <w:rsid w:val="003C12CD"/>
    <w:rsid w:val="003C14C9"/>
    <w:rsid w:val="003C1734"/>
    <w:rsid w:val="003C1806"/>
    <w:rsid w:val="003C218B"/>
    <w:rsid w:val="003C22DA"/>
    <w:rsid w:val="003C23CF"/>
    <w:rsid w:val="003C3170"/>
    <w:rsid w:val="003C3295"/>
    <w:rsid w:val="003C3588"/>
    <w:rsid w:val="003C3625"/>
    <w:rsid w:val="003C3753"/>
    <w:rsid w:val="003C3775"/>
    <w:rsid w:val="003C3AFE"/>
    <w:rsid w:val="003C466F"/>
    <w:rsid w:val="003C4936"/>
    <w:rsid w:val="003C4C3C"/>
    <w:rsid w:val="003C5568"/>
    <w:rsid w:val="003C56B9"/>
    <w:rsid w:val="003C58FB"/>
    <w:rsid w:val="003C5A46"/>
    <w:rsid w:val="003C5DB0"/>
    <w:rsid w:val="003C6658"/>
    <w:rsid w:val="003C6BD6"/>
    <w:rsid w:val="003C6E40"/>
    <w:rsid w:val="003C6E9E"/>
    <w:rsid w:val="003C6F37"/>
    <w:rsid w:val="003C735C"/>
    <w:rsid w:val="003C7662"/>
    <w:rsid w:val="003C77EE"/>
    <w:rsid w:val="003C7F52"/>
    <w:rsid w:val="003C7F90"/>
    <w:rsid w:val="003D01A0"/>
    <w:rsid w:val="003D063D"/>
    <w:rsid w:val="003D072B"/>
    <w:rsid w:val="003D0BD0"/>
    <w:rsid w:val="003D0CFC"/>
    <w:rsid w:val="003D1203"/>
    <w:rsid w:val="003D1704"/>
    <w:rsid w:val="003D1A3E"/>
    <w:rsid w:val="003D21C4"/>
    <w:rsid w:val="003D2501"/>
    <w:rsid w:val="003D2902"/>
    <w:rsid w:val="003D3161"/>
    <w:rsid w:val="003D3401"/>
    <w:rsid w:val="003D3DA4"/>
    <w:rsid w:val="003D44B8"/>
    <w:rsid w:val="003D49B8"/>
    <w:rsid w:val="003D49F5"/>
    <w:rsid w:val="003D4A28"/>
    <w:rsid w:val="003D4A6D"/>
    <w:rsid w:val="003D4B04"/>
    <w:rsid w:val="003D4D12"/>
    <w:rsid w:val="003D5668"/>
    <w:rsid w:val="003D577B"/>
    <w:rsid w:val="003D5964"/>
    <w:rsid w:val="003D6030"/>
    <w:rsid w:val="003D61C2"/>
    <w:rsid w:val="003D646C"/>
    <w:rsid w:val="003D6908"/>
    <w:rsid w:val="003D707E"/>
    <w:rsid w:val="003D729C"/>
    <w:rsid w:val="003D750E"/>
    <w:rsid w:val="003D795D"/>
    <w:rsid w:val="003D7E83"/>
    <w:rsid w:val="003D7F1F"/>
    <w:rsid w:val="003D7F2E"/>
    <w:rsid w:val="003E02D2"/>
    <w:rsid w:val="003E09DE"/>
    <w:rsid w:val="003E0A2A"/>
    <w:rsid w:val="003E0AA2"/>
    <w:rsid w:val="003E0FEA"/>
    <w:rsid w:val="003E1246"/>
    <w:rsid w:val="003E1712"/>
    <w:rsid w:val="003E17E6"/>
    <w:rsid w:val="003E185E"/>
    <w:rsid w:val="003E1B5A"/>
    <w:rsid w:val="003E200C"/>
    <w:rsid w:val="003E24AC"/>
    <w:rsid w:val="003E27DF"/>
    <w:rsid w:val="003E2A38"/>
    <w:rsid w:val="003E2AF0"/>
    <w:rsid w:val="003E2B2D"/>
    <w:rsid w:val="003E2C5E"/>
    <w:rsid w:val="003E2FBF"/>
    <w:rsid w:val="003E31E4"/>
    <w:rsid w:val="003E33E7"/>
    <w:rsid w:val="003E3646"/>
    <w:rsid w:val="003E3D1E"/>
    <w:rsid w:val="003E3D84"/>
    <w:rsid w:val="003E41B0"/>
    <w:rsid w:val="003E4414"/>
    <w:rsid w:val="003E461B"/>
    <w:rsid w:val="003E4878"/>
    <w:rsid w:val="003E4B6D"/>
    <w:rsid w:val="003E4D38"/>
    <w:rsid w:val="003E4E4C"/>
    <w:rsid w:val="003E564E"/>
    <w:rsid w:val="003E5925"/>
    <w:rsid w:val="003E5A76"/>
    <w:rsid w:val="003E5C59"/>
    <w:rsid w:val="003E5C8A"/>
    <w:rsid w:val="003E5F28"/>
    <w:rsid w:val="003E633A"/>
    <w:rsid w:val="003E6576"/>
    <w:rsid w:val="003E65F0"/>
    <w:rsid w:val="003E6DCF"/>
    <w:rsid w:val="003E6EDE"/>
    <w:rsid w:val="003E75EB"/>
    <w:rsid w:val="003E788F"/>
    <w:rsid w:val="003E7AE9"/>
    <w:rsid w:val="003E7EC3"/>
    <w:rsid w:val="003F0092"/>
    <w:rsid w:val="003F00BC"/>
    <w:rsid w:val="003F02A8"/>
    <w:rsid w:val="003F0430"/>
    <w:rsid w:val="003F09C7"/>
    <w:rsid w:val="003F0B89"/>
    <w:rsid w:val="003F11A7"/>
    <w:rsid w:val="003F1AFD"/>
    <w:rsid w:val="003F1B28"/>
    <w:rsid w:val="003F1B40"/>
    <w:rsid w:val="003F1CAA"/>
    <w:rsid w:val="003F2124"/>
    <w:rsid w:val="003F32BE"/>
    <w:rsid w:val="003F3492"/>
    <w:rsid w:val="003F35BA"/>
    <w:rsid w:val="003F3698"/>
    <w:rsid w:val="003F3991"/>
    <w:rsid w:val="003F3A4E"/>
    <w:rsid w:val="003F45E6"/>
    <w:rsid w:val="003F4A17"/>
    <w:rsid w:val="003F4BCF"/>
    <w:rsid w:val="003F4E7C"/>
    <w:rsid w:val="003F500B"/>
    <w:rsid w:val="003F511D"/>
    <w:rsid w:val="003F55F9"/>
    <w:rsid w:val="003F63DE"/>
    <w:rsid w:val="003F6EF0"/>
    <w:rsid w:val="003F7020"/>
    <w:rsid w:val="003F726D"/>
    <w:rsid w:val="003F72B2"/>
    <w:rsid w:val="003F743E"/>
    <w:rsid w:val="003F7B6C"/>
    <w:rsid w:val="003F7E86"/>
    <w:rsid w:val="00400101"/>
    <w:rsid w:val="004001C6"/>
    <w:rsid w:val="004001D8"/>
    <w:rsid w:val="00400610"/>
    <w:rsid w:val="00400BBB"/>
    <w:rsid w:val="00400DAA"/>
    <w:rsid w:val="00400E59"/>
    <w:rsid w:val="0040116F"/>
    <w:rsid w:val="004017A3"/>
    <w:rsid w:val="00401A73"/>
    <w:rsid w:val="0040215B"/>
    <w:rsid w:val="0040250F"/>
    <w:rsid w:val="004026B8"/>
    <w:rsid w:val="00402AAB"/>
    <w:rsid w:val="00402DF7"/>
    <w:rsid w:val="00402F08"/>
    <w:rsid w:val="00403FDB"/>
    <w:rsid w:val="00404023"/>
    <w:rsid w:val="00404108"/>
    <w:rsid w:val="004042D2"/>
    <w:rsid w:val="004050D8"/>
    <w:rsid w:val="00405365"/>
    <w:rsid w:val="0040553A"/>
    <w:rsid w:val="0040562A"/>
    <w:rsid w:val="00405CDC"/>
    <w:rsid w:val="00405F73"/>
    <w:rsid w:val="004064C1"/>
    <w:rsid w:val="004066E0"/>
    <w:rsid w:val="00406A6B"/>
    <w:rsid w:val="00407D04"/>
    <w:rsid w:val="004105AE"/>
    <w:rsid w:val="004106B2"/>
    <w:rsid w:val="00410842"/>
    <w:rsid w:val="00411D37"/>
    <w:rsid w:val="00412368"/>
    <w:rsid w:val="004123A3"/>
    <w:rsid w:val="004126DC"/>
    <w:rsid w:val="004129E5"/>
    <w:rsid w:val="00412CFE"/>
    <w:rsid w:val="00412D95"/>
    <w:rsid w:val="0041304C"/>
    <w:rsid w:val="0041359B"/>
    <w:rsid w:val="004136FE"/>
    <w:rsid w:val="00413B55"/>
    <w:rsid w:val="00413C1A"/>
    <w:rsid w:val="00414033"/>
    <w:rsid w:val="004144D4"/>
    <w:rsid w:val="0041491A"/>
    <w:rsid w:val="00414A90"/>
    <w:rsid w:val="00414E25"/>
    <w:rsid w:val="00414ED8"/>
    <w:rsid w:val="004151D7"/>
    <w:rsid w:val="0041527C"/>
    <w:rsid w:val="0041580F"/>
    <w:rsid w:val="004158D6"/>
    <w:rsid w:val="004159D3"/>
    <w:rsid w:val="004165B7"/>
    <w:rsid w:val="0041676A"/>
    <w:rsid w:val="00417012"/>
    <w:rsid w:val="00417060"/>
    <w:rsid w:val="0041751C"/>
    <w:rsid w:val="004176B0"/>
    <w:rsid w:val="004178DE"/>
    <w:rsid w:val="00417E29"/>
    <w:rsid w:val="0042010D"/>
    <w:rsid w:val="00420240"/>
    <w:rsid w:val="00420765"/>
    <w:rsid w:val="00420BCD"/>
    <w:rsid w:val="00420CE1"/>
    <w:rsid w:val="0042144F"/>
    <w:rsid w:val="004215C8"/>
    <w:rsid w:val="004217CE"/>
    <w:rsid w:val="00421BEB"/>
    <w:rsid w:val="0042206D"/>
    <w:rsid w:val="0042261B"/>
    <w:rsid w:val="00422726"/>
    <w:rsid w:val="00422B85"/>
    <w:rsid w:val="00422F21"/>
    <w:rsid w:val="004231F3"/>
    <w:rsid w:val="00423A58"/>
    <w:rsid w:val="00423E1A"/>
    <w:rsid w:val="004243F7"/>
    <w:rsid w:val="00424C12"/>
    <w:rsid w:val="00425048"/>
    <w:rsid w:val="00425212"/>
    <w:rsid w:val="004253BA"/>
    <w:rsid w:val="004257F9"/>
    <w:rsid w:val="004259C4"/>
    <w:rsid w:val="00425C49"/>
    <w:rsid w:val="00425E9E"/>
    <w:rsid w:val="004263E1"/>
    <w:rsid w:val="0042653B"/>
    <w:rsid w:val="0042686D"/>
    <w:rsid w:val="00426B98"/>
    <w:rsid w:val="004277F8"/>
    <w:rsid w:val="004300AB"/>
    <w:rsid w:val="004308E9"/>
    <w:rsid w:val="004309AD"/>
    <w:rsid w:val="00430A06"/>
    <w:rsid w:val="00430C43"/>
    <w:rsid w:val="0043115A"/>
    <w:rsid w:val="00431A3C"/>
    <w:rsid w:val="00431AB6"/>
    <w:rsid w:val="00431EC3"/>
    <w:rsid w:val="004327A2"/>
    <w:rsid w:val="00432981"/>
    <w:rsid w:val="00432A1C"/>
    <w:rsid w:val="00432BD4"/>
    <w:rsid w:val="004330EA"/>
    <w:rsid w:val="00433535"/>
    <w:rsid w:val="0043388A"/>
    <w:rsid w:val="00434FA5"/>
    <w:rsid w:val="0043509C"/>
    <w:rsid w:val="0043517B"/>
    <w:rsid w:val="00435630"/>
    <w:rsid w:val="0043586E"/>
    <w:rsid w:val="00435F16"/>
    <w:rsid w:val="00436320"/>
    <w:rsid w:val="00436A96"/>
    <w:rsid w:val="00436D62"/>
    <w:rsid w:val="00437ADB"/>
    <w:rsid w:val="00440046"/>
    <w:rsid w:val="00440AAE"/>
    <w:rsid w:val="00440BC7"/>
    <w:rsid w:val="00440BF6"/>
    <w:rsid w:val="004413BF"/>
    <w:rsid w:val="00441983"/>
    <w:rsid w:val="00441B27"/>
    <w:rsid w:val="00441CD9"/>
    <w:rsid w:val="00441F11"/>
    <w:rsid w:val="004422DF"/>
    <w:rsid w:val="00442C3C"/>
    <w:rsid w:val="00442D45"/>
    <w:rsid w:val="004430FF"/>
    <w:rsid w:val="00443353"/>
    <w:rsid w:val="0044339A"/>
    <w:rsid w:val="004438E3"/>
    <w:rsid w:val="00443CBC"/>
    <w:rsid w:val="004442D5"/>
    <w:rsid w:val="004445DF"/>
    <w:rsid w:val="00444681"/>
    <w:rsid w:val="00444792"/>
    <w:rsid w:val="00445068"/>
    <w:rsid w:val="004454C2"/>
    <w:rsid w:val="00445517"/>
    <w:rsid w:val="0044577F"/>
    <w:rsid w:val="00445D16"/>
    <w:rsid w:val="00445EA6"/>
    <w:rsid w:val="00445F95"/>
    <w:rsid w:val="004463E6"/>
    <w:rsid w:val="0044694B"/>
    <w:rsid w:val="00446A8B"/>
    <w:rsid w:val="00446B22"/>
    <w:rsid w:val="00447B32"/>
    <w:rsid w:val="00447BD0"/>
    <w:rsid w:val="00447DD8"/>
    <w:rsid w:val="004507DE"/>
    <w:rsid w:val="00450B6D"/>
    <w:rsid w:val="00451392"/>
    <w:rsid w:val="004514C1"/>
    <w:rsid w:val="00451B7D"/>
    <w:rsid w:val="00451C12"/>
    <w:rsid w:val="00451E52"/>
    <w:rsid w:val="00452AD3"/>
    <w:rsid w:val="00452CEE"/>
    <w:rsid w:val="00452E7A"/>
    <w:rsid w:val="004530B4"/>
    <w:rsid w:val="0045323F"/>
    <w:rsid w:val="00453745"/>
    <w:rsid w:val="0045381C"/>
    <w:rsid w:val="00453995"/>
    <w:rsid w:val="00453C93"/>
    <w:rsid w:val="00453E16"/>
    <w:rsid w:val="00453EA7"/>
    <w:rsid w:val="004542B0"/>
    <w:rsid w:val="004544EA"/>
    <w:rsid w:val="00454821"/>
    <w:rsid w:val="004548ED"/>
    <w:rsid w:val="0045498E"/>
    <w:rsid w:val="0045501F"/>
    <w:rsid w:val="004550BA"/>
    <w:rsid w:val="00455598"/>
    <w:rsid w:val="00455AFB"/>
    <w:rsid w:val="00455D67"/>
    <w:rsid w:val="004560F6"/>
    <w:rsid w:val="004566C1"/>
    <w:rsid w:val="00456B16"/>
    <w:rsid w:val="00456E9D"/>
    <w:rsid w:val="00457050"/>
    <w:rsid w:val="00457769"/>
    <w:rsid w:val="004579A3"/>
    <w:rsid w:val="00460F96"/>
    <w:rsid w:val="004616EC"/>
    <w:rsid w:val="0046188C"/>
    <w:rsid w:val="00461E90"/>
    <w:rsid w:val="0046211C"/>
    <w:rsid w:val="00462285"/>
    <w:rsid w:val="0046276F"/>
    <w:rsid w:val="00462914"/>
    <w:rsid w:val="00462A8A"/>
    <w:rsid w:val="00462B83"/>
    <w:rsid w:val="00462CBB"/>
    <w:rsid w:val="0046312A"/>
    <w:rsid w:val="0046365B"/>
    <w:rsid w:val="004639DC"/>
    <w:rsid w:val="004647D0"/>
    <w:rsid w:val="004650DD"/>
    <w:rsid w:val="004653E9"/>
    <w:rsid w:val="004658FB"/>
    <w:rsid w:val="00466048"/>
    <w:rsid w:val="0046616E"/>
    <w:rsid w:val="0046617D"/>
    <w:rsid w:val="004662C5"/>
    <w:rsid w:val="00466F48"/>
    <w:rsid w:val="00466FBF"/>
    <w:rsid w:val="004670F5"/>
    <w:rsid w:val="00467235"/>
    <w:rsid w:val="0046730C"/>
    <w:rsid w:val="00467434"/>
    <w:rsid w:val="00467667"/>
    <w:rsid w:val="004677DB"/>
    <w:rsid w:val="00467D26"/>
    <w:rsid w:val="00467EA8"/>
    <w:rsid w:val="004705A6"/>
    <w:rsid w:val="00470653"/>
    <w:rsid w:val="004707FA"/>
    <w:rsid w:val="00470C9E"/>
    <w:rsid w:val="00470CBA"/>
    <w:rsid w:val="00470D2B"/>
    <w:rsid w:val="00470E51"/>
    <w:rsid w:val="00471242"/>
    <w:rsid w:val="00471BBF"/>
    <w:rsid w:val="00472066"/>
    <w:rsid w:val="004721C8"/>
    <w:rsid w:val="004722B6"/>
    <w:rsid w:val="004728D6"/>
    <w:rsid w:val="00472907"/>
    <w:rsid w:val="00472B77"/>
    <w:rsid w:val="00472CDE"/>
    <w:rsid w:val="00472DE5"/>
    <w:rsid w:val="004732ED"/>
    <w:rsid w:val="00473478"/>
    <w:rsid w:val="0047352D"/>
    <w:rsid w:val="004735F4"/>
    <w:rsid w:val="0047391F"/>
    <w:rsid w:val="00473D03"/>
    <w:rsid w:val="00473D18"/>
    <w:rsid w:val="00473F67"/>
    <w:rsid w:val="004741A7"/>
    <w:rsid w:val="004741B3"/>
    <w:rsid w:val="00474296"/>
    <w:rsid w:val="00474383"/>
    <w:rsid w:val="00474498"/>
    <w:rsid w:val="0047452C"/>
    <w:rsid w:val="00474BB2"/>
    <w:rsid w:val="00475958"/>
    <w:rsid w:val="00475B6C"/>
    <w:rsid w:val="00476719"/>
    <w:rsid w:val="00476A91"/>
    <w:rsid w:val="00476C80"/>
    <w:rsid w:val="00477022"/>
    <w:rsid w:val="004770C2"/>
    <w:rsid w:val="00477358"/>
    <w:rsid w:val="004775E8"/>
    <w:rsid w:val="004776A5"/>
    <w:rsid w:val="0048008B"/>
    <w:rsid w:val="004806EC"/>
    <w:rsid w:val="00480E0D"/>
    <w:rsid w:val="00480F17"/>
    <w:rsid w:val="0048157B"/>
    <w:rsid w:val="0048180D"/>
    <w:rsid w:val="004819FC"/>
    <w:rsid w:val="00483185"/>
    <w:rsid w:val="0048320F"/>
    <w:rsid w:val="00483221"/>
    <w:rsid w:val="00483E3A"/>
    <w:rsid w:val="00484687"/>
    <w:rsid w:val="004851D4"/>
    <w:rsid w:val="004855F5"/>
    <w:rsid w:val="004857EB"/>
    <w:rsid w:val="0048599A"/>
    <w:rsid w:val="00485B01"/>
    <w:rsid w:val="00485E3F"/>
    <w:rsid w:val="00486088"/>
    <w:rsid w:val="00486C4C"/>
    <w:rsid w:val="00486D70"/>
    <w:rsid w:val="00486F8A"/>
    <w:rsid w:val="00487376"/>
    <w:rsid w:val="00487772"/>
    <w:rsid w:val="00487DEA"/>
    <w:rsid w:val="00487DF6"/>
    <w:rsid w:val="00487E1A"/>
    <w:rsid w:val="004900BC"/>
    <w:rsid w:val="00490459"/>
    <w:rsid w:val="00490D14"/>
    <w:rsid w:val="00490F21"/>
    <w:rsid w:val="00490FEA"/>
    <w:rsid w:val="00491240"/>
    <w:rsid w:val="00491440"/>
    <w:rsid w:val="00491881"/>
    <w:rsid w:val="00491892"/>
    <w:rsid w:val="00491CD3"/>
    <w:rsid w:val="00491D35"/>
    <w:rsid w:val="00491E10"/>
    <w:rsid w:val="00491E3F"/>
    <w:rsid w:val="00491F56"/>
    <w:rsid w:val="00492236"/>
    <w:rsid w:val="00492726"/>
    <w:rsid w:val="00492829"/>
    <w:rsid w:val="0049309B"/>
    <w:rsid w:val="004930C2"/>
    <w:rsid w:val="00493165"/>
    <w:rsid w:val="00493565"/>
    <w:rsid w:val="00493588"/>
    <w:rsid w:val="0049371D"/>
    <w:rsid w:val="00493B5D"/>
    <w:rsid w:val="004946E7"/>
    <w:rsid w:val="00494802"/>
    <w:rsid w:val="00494CD6"/>
    <w:rsid w:val="00494DED"/>
    <w:rsid w:val="00494FB8"/>
    <w:rsid w:val="00495440"/>
    <w:rsid w:val="0049587E"/>
    <w:rsid w:val="00495B1A"/>
    <w:rsid w:val="00495D4A"/>
    <w:rsid w:val="00496398"/>
    <w:rsid w:val="004963B6"/>
    <w:rsid w:val="00496B99"/>
    <w:rsid w:val="00496F0C"/>
    <w:rsid w:val="00497334"/>
    <w:rsid w:val="0049757F"/>
    <w:rsid w:val="0049763E"/>
    <w:rsid w:val="004A07D1"/>
    <w:rsid w:val="004A0A25"/>
    <w:rsid w:val="004A104B"/>
    <w:rsid w:val="004A121C"/>
    <w:rsid w:val="004A1E8C"/>
    <w:rsid w:val="004A2766"/>
    <w:rsid w:val="004A2D78"/>
    <w:rsid w:val="004A2DA4"/>
    <w:rsid w:val="004A2F2E"/>
    <w:rsid w:val="004A320E"/>
    <w:rsid w:val="004A3785"/>
    <w:rsid w:val="004A39E6"/>
    <w:rsid w:val="004A3B16"/>
    <w:rsid w:val="004A3D71"/>
    <w:rsid w:val="004A4189"/>
    <w:rsid w:val="004A45D4"/>
    <w:rsid w:val="004A46F6"/>
    <w:rsid w:val="004A4D29"/>
    <w:rsid w:val="004A52B5"/>
    <w:rsid w:val="004A5824"/>
    <w:rsid w:val="004A5E58"/>
    <w:rsid w:val="004A6141"/>
    <w:rsid w:val="004A63B1"/>
    <w:rsid w:val="004A65E8"/>
    <w:rsid w:val="004A68A2"/>
    <w:rsid w:val="004A6A0A"/>
    <w:rsid w:val="004A6D91"/>
    <w:rsid w:val="004A7688"/>
    <w:rsid w:val="004A776F"/>
    <w:rsid w:val="004A7873"/>
    <w:rsid w:val="004A7C25"/>
    <w:rsid w:val="004B03EA"/>
    <w:rsid w:val="004B06B0"/>
    <w:rsid w:val="004B08A2"/>
    <w:rsid w:val="004B0979"/>
    <w:rsid w:val="004B13EC"/>
    <w:rsid w:val="004B1629"/>
    <w:rsid w:val="004B1E14"/>
    <w:rsid w:val="004B22D2"/>
    <w:rsid w:val="004B246C"/>
    <w:rsid w:val="004B273E"/>
    <w:rsid w:val="004B29BE"/>
    <w:rsid w:val="004B320E"/>
    <w:rsid w:val="004B32A5"/>
    <w:rsid w:val="004B38E9"/>
    <w:rsid w:val="004B3A5A"/>
    <w:rsid w:val="004B4231"/>
    <w:rsid w:val="004B455B"/>
    <w:rsid w:val="004B45E1"/>
    <w:rsid w:val="004B4836"/>
    <w:rsid w:val="004B4F62"/>
    <w:rsid w:val="004B53F5"/>
    <w:rsid w:val="004B54E6"/>
    <w:rsid w:val="004B56F8"/>
    <w:rsid w:val="004B58C5"/>
    <w:rsid w:val="004B5C6C"/>
    <w:rsid w:val="004B616E"/>
    <w:rsid w:val="004B657D"/>
    <w:rsid w:val="004B67D6"/>
    <w:rsid w:val="004B68F4"/>
    <w:rsid w:val="004B7205"/>
    <w:rsid w:val="004B74E0"/>
    <w:rsid w:val="004B7885"/>
    <w:rsid w:val="004B7E09"/>
    <w:rsid w:val="004C0235"/>
    <w:rsid w:val="004C0638"/>
    <w:rsid w:val="004C09F6"/>
    <w:rsid w:val="004C0B48"/>
    <w:rsid w:val="004C0D4C"/>
    <w:rsid w:val="004C0F7D"/>
    <w:rsid w:val="004C1092"/>
    <w:rsid w:val="004C1205"/>
    <w:rsid w:val="004C15EE"/>
    <w:rsid w:val="004C17D3"/>
    <w:rsid w:val="004C1916"/>
    <w:rsid w:val="004C26C4"/>
    <w:rsid w:val="004C2B29"/>
    <w:rsid w:val="004C3262"/>
    <w:rsid w:val="004C3495"/>
    <w:rsid w:val="004C39E8"/>
    <w:rsid w:val="004C4634"/>
    <w:rsid w:val="004C51A3"/>
    <w:rsid w:val="004C55F0"/>
    <w:rsid w:val="004C5778"/>
    <w:rsid w:val="004C57BD"/>
    <w:rsid w:val="004C5C32"/>
    <w:rsid w:val="004C5D18"/>
    <w:rsid w:val="004C5D4F"/>
    <w:rsid w:val="004C5DAE"/>
    <w:rsid w:val="004C66C7"/>
    <w:rsid w:val="004C69A1"/>
    <w:rsid w:val="004C6A5A"/>
    <w:rsid w:val="004C6DF7"/>
    <w:rsid w:val="004C6E33"/>
    <w:rsid w:val="004C7679"/>
    <w:rsid w:val="004D05CE"/>
    <w:rsid w:val="004D0C8C"/>
    <w:rsid w:val="004D0EE0"/>
    <w:rsid w:val="004D1680"/>
    <w:rsid w:val="004D1A99"/>
    <w:rsid w:val="004D1BAA"/>
    <w:rsid w:val="004D1E84"/>
    <w:rsid w:val="004D1EEF"/>
    <w:rsid w:val="004D2052"/>
    <w:rsid w:val="004D22A9"/>
    <w:rsid w:val="004D27B4"/>
    <w:rsid w:val="004D2A8B"/>
    <w:rsid w:val="004D2C3E"/>
    <w:rsid w:val="004D2E73"/>
    <w:rsid w:val="004D3023"/>
    <w:rsid w:val="004D30C7"/>
    <w:rsid w:val="004D3590"/>
    <w:rsid w:val="004D3F2B"/>
    <w:rsid w:val="004D4198"/>
    <w:rsid w:val="004D4258"/>
    <w:rsid w:val="004D4454"/>
    <w:rsid w:val="004D586C"/>
    <w:rsid w:val="004D65AD"/>
    <w:rsid w:val="004D69C5"/>
    <w:rsid w:val="004D6C17"/>
    <w:rsid w:val="004D6D22"/>
    <w:rsid w:val="004D6EC7"/>
    <w:rsid w:val="004D6FBA"/>
    <w:rsid w:val="004D7160"/>
    <w:rsid w:val="004D7463"/>
    <w:rsid w:val="004E041A"/>
    <w:rsid w:val="004E06FD"/>
    <w:rsid w:val="004E091F"/>
    <w:rsid w:val="004E09A7"/>
    <w:rsid w:val="004E09C0"/>
    <w:rsid w:val="004E0CC6"/>
    <w:rsid w:val="004E0CD9"/>
    <w:rsid w:val="004E0E88"/>
    <w:rsid w:val="004E0E9D"/>
    <w:rsid w:val="004E1117"/>
    <w:rsid w:val="004E1146"/>
    <w:rsid w:val="004E1C37"/>
    <w:rsid w:val="004E1C99"/>
    <w:rsid w:val="004E1DF2"/>
    <w:rsid w:val="004E1E55"/>
    <w:rsid w:val="004E1FB1"/>
    <w:rsid w:val="004E1FEE"/>
    <w:rsid w:val="004E24D9"/>
    <w:rsid w:val="004E258B"/>
    <w:rsid w:val="004E2E75"/>
    <w:rsid w:val="004E2EAE"/>
    <w:rsid w:val="004E2EC1"/>
    <w:rsid w:val="004E3250"/>
    <w:rsid w:val="004E3CEA"/>
    <w:rsid w:val="004E3D33"/>
    <w:rsid w:val="004E4476"/>
    <w:rsid w:val="004E4506"/>
    <w:rsid w:val="004E4907"/>
    <w:rsid w:val="004E4909"/>
    <w:rsid w:val="004E4D42"/>
    <w:rsid w:val="004E4F8C"/>
    <w:rsid w:val="004E5207"/>
    <w:rsid w:val="004E570B"/>
    <w:rsid w:val="004E5847"/>
    <w:rsid w:val="004E5C5A"/>
    <w:rsid w:val="004E6320"/>
    <w:rsid w:val="004E6751"/>
    <w:rsid w:val="004E67BF"/>
    <w:rsid w:val="004E6948"/>
    <w:rsid w:val="004E6AF9"/>
    <w:rsid w:val="004E6BE2"/>
    <w:rsid w:val="004E6FA8"/>
    <w:rsid w:val="004E7021"/>
    <w:rsid w:val="004E727A"/>
    <w:rsid w:val="004E7340"/>
    <w:rsid w:val="004E7479"/>
    <w:rsid w:val="004E7580"/>
    <w:rsid w:val="004E7639"/>
    <w:rsid w:val="004E7670"/>
    <w:rsid w:val="004E7BA4"/>
    <w:rsid w:val="004E7FD8"/>
    <w:rsid w:val="004F0111"/>
    <w:rsid w:val="004F011F"/>
    <w:rsid w:val="004F070A"/>
    <w:rsid w:val="004F08F0"/>
    <w:rsid w:val="004F0AE3"/>
    <w:rsid w:val="004F0BB1"/>
    <w:rsid w:val="004F0BCC"/>
    <w:rsid w:val="004F103B"/>
    <w:rsid w:val="004F12FC"/>
    <w:rsid w:val="004F2227"/>
    <w:rsid w:val="004F2520"/>
    <w:rsid w:val="004F26C9"/>
    <w:rsid w:val="004F2F29"/>
    <w:rsid w:val="004F366B"/>
    <w:rsid w:val="004F4A3F"/>
    <w:rsid w:val="004F4B00"/>
    <w:rsid w:val="004F5109"/>
    <w:rsid w:val="004F519F"/>
    <w:rsid w:val="004F5845"/>
    <w:rsid w:val="004F5968"/>
    <w:rsid w:val="004F6C4F"/>
    <w:rsid w:val="004F7060"/>
    <w:rsid w:val="004F743F"/>
    <w:rsid w:val="004F776C"/>
    <w:rsid w:val="004F78EE"/>
    <w:rsid w:val="004F78FC"/>
    <w:rsid w:val="004F79BF"/>
    <w:rsid w:val="004F7B88"/>
    <w:rsid w:val="00500353"/>
    <w:rsid w:val="005008C8"/>
    <w:rsid w:val="005009B8"/>
    <w:rsid w:val="005009C4"/>
    <w:rsid w:val="00500C9C"/>
    <w:rsid w:val="00500D7D"/>
    <w:rsid w:val="00500E5A"/>
    <w:rsid w:val="00500E9D"/>
    <w:rsid w:val="00500F99"/>
    <w:rsid w:val="005014BA"/>
    <w:rsid w:val="00501C14"/>
    <w:rsid w:val="00501D34"/>
    <w:rsid w:val="00501DCB"/>
    <w:rsid w:val="00501F49"/>
    <w:rsid w:val="0050292B"/>
    <w:rsid w:val="00502AEE"/>
    <w:rsid w:val="00502F66"/>
    <w:rsid w:val="0050300F"/>
    <w:rsid w:val="005030E4"/>
    <w:rsid w:val="0050311D"/>
    <w:rsid w:val="005038EB"/>
    <w:rsid w:val="00503DFA"/>
    <w:rsid w:val="00504691"/>
    <w:rsid w:val="005046C7"/>
    <w:rsid w:val="0050498A"/>
    <w:rsid w:val="00504B3D"/>
    <w:rsid w:val="00504C63"/>
    <w:rsid w:val="0050578F"/>
    <w:rsid w:val="005059CD"/>
    <w:rsid w:val="00505B6A"/>
    <w:rsid w:val="00506542"/>
    <w:rsid w:val="00506CD3"/>
    <w:rsid w:val="00506EBF"/>
    <w:rsid w:val="00507BB5"/>
    <w:rsid w:val="00507E12"/>
    <w:rsid w:val="0051021B"/>
    <w:rsid w:val="00510AD4"/>
    <w:rsid w:val="00510D9B"/>
    <w:rsid w:val="00510DDD"/>
    <w:rsid w:val="00510E81"/>
    <w:rsid w:val="0051110F"/>
    <w:rsid w:val="0051127E"/>
    <w:rsid w:val="0051162E"/>
    <w:rsid w:val="00512315"/>
    <w:rsid w:val="005123AA"/>
    <w:rsid w:val="005124A2"/>
    <w:rsid w:val="00512D02"/>
    <w:rsid w:val="005132F8"/>
    <w:rsid w:val="005134E1"/>
    <w:rsid w:val="00513B16"/>
    <w:rsid w:val="00514E69"/>
    <w:rsid w:val="0051535E"/>
    <w:rsid w:val="0051556F"/>
    <w:rsid w:val="0051557D"/>
    <w:rsid w:val="00515910"/>
    <w:rsid w:val="00515A2F"/>
    <w:rsid w:val="00515B02"/>
    <w:rsid w:val="0051616A"/>
    <w:rsid w:val="00516976"/>
    <w:rsid w:val="00516BD1"/>
    <w:rsid w:val="005170E8"/>
    <w:rsid w:val="00517213"/>
    <w:rsid w:val="0051751F"/>
    <w:rsid w:val="00517BC7"/>
    <w:rsid w:val="00517C5F"/>
    <w:rsid w:val="00517CD9"/>
    <w:rsid w:val="005203A9"/>
    <w:rsid w:val="005204E5"/>
    <w:rsid w:val="005209BC"/>
    <w:rsid w:val="00521014"/>
    <w:rsid w:val="00521063"/>
    <w:rsid w:val="0052115E"/>
    <w:rsid w:val="00521354"/>
    <w:rsid w:val="005213A6"/>
    <w:rsid w:val="0052143A"/>
    <w:rsid w:val="005216C1"/>
    <w:rsid w:val="00521947"/>
    <w:rsid w:val="00521DF9"/>
    <w:rsid w:val="00521EE6"/>
    <w:rsid w:val="005226AA"/>
    <w:rsid w:val="00522AD2"/>
    <w:rsid w:val="00522FBB"/>
    <w:rsid w:val="005234AE"/>
    <w:rsid w:val="00523837"/>
    <w:rsid w:val="00523DA6"/>
    <w:rsid w:val="0052428A"/>
    <w:rsid w:val="0052439A"/>
    <w:rsid w:val="0052442A"/>
    <w:rsid w:val="00525708"/>
    <w:rsid w:val="00525E4E"/>
    <w:rsid w:val="0052621E"/>
    <w:rsid w:val="00527361"/>
    <w:rsid w:val="00527515"/>
    <w:rsid w:val="0053032D"/>
    <w:rsid w:val="0053035E"/>
    <w:rsid w:val="005304D4"/>
    <w:rsid w:val="00530DDC"/>
    <w:rsid w:val="005315A6"/>
    <w:rsid w:val="00531691"/>
    <w:rsid w:val="00532160"/>
    <w:rsid w:val="00532718"/>
    <w:rsid w:val="00532774"/>
    <w:rsid w:val="005328EE"/>
    <w:rsid w:val="00532EDA"/>
    <w:rsid w:val="00533309"/>
    <w:rsid w:val="0053341D"/>
    <w:rsid w:val="00533636"/>
    <w:rsid w:val="0053376F"/>
    <w:rsid w:val="00533E69"/>
    <w:rsid w:val="0053420D"/>
    <w:rsid w:val="00534AE3"/>
    <w:rsid w:val="00534EFE"/>
    <w:rsid w:val="00534F13"/>
    <w:rsid w:val="00534FF1"/>
    <w:rsid w:val="00535102"/>
    <w:rsid w:val="005354A1"/>
    <w:rsid w:val="005354FB"/>
    <w:rsid w:val="00535637"/>
    <w:rsid w:val="00535948"/>
    <w:rsid w:val="00535EED"/>
    <w:rsid w:val="005362FB"/>
    <w:rsid w:val="0053631F"/>
    <w:rsid w:val="005369D3"/>
    <w:rsid w:val="00536F8B"/>
    <w:rsid w:val="0053753C"/>
    <w:rsid w:val="00537695"/>
    <w:rsid w:val="00537764"/>
    <w:rsid w:val="00537DF7"/>
    <w:rsid w:val="005400DA"/>
    <w:rsid w:val="0054049C"/>
    <w:rsid w:val="00540708"/>
    <w:rsid w:val="00540742"/>
    <w:rsid w:val="00540A3C"/>
    <w:rsid w:val="00540C6A"/>
    <w:rsid w:val="00540CF8"/>
    <w:rsid w:val="00541282"/>
    <w:rsid w:val="00541612"/>
    <w:rsid w:val="00541953"/>
    <w:rsid w:val="00541E31"/>
    <w:rsid w:val="00541EC7"/>
    <w:rsid w:val="005421A0"/>
    <w:rsid w:val="005426F7"/>
    <w:rsid w:val="005427A6"/>
    <w:rsid w:val="00543421"/>
    <w:rsid w:val="005436E3"/>
    <w:rsid w:val="00543B7A"/>
    <w:rsid w:val="0054423E"/>
    <w:rsid w:val="00544680"/>
    <w:rsid w:val="0054473F"/>
    <w:rsid w:val="00544A67"/>
    <w:rsid w:val="00544B7C"/>
    <w:rsid w:val="0054509C"/>
    <w:rsid w:val="005450CC"/>
    <w:rsid w:val="00545936"/>
    <w:rsid w:val="00545D6C"/>
    <w:rsid w:val="00546163"/>
    <w:rsid w:val="005465B0"/>
    <w:rsid w:val="005466A9"/>
    <w:rsid w:val="00546891"/>
    <w:rsid w:val="00546B35"/>
    <w:rsid w:val="00546DC7"/>
    <w:rsid w:val="00546DDE"/>
    <w:rsid w:val="00546EA6"/>
    <w:rsid w:val="0054774E"/>
    <w:rsid w:val="0054778C"/>
    <w:rsid w:val="00547929"/>
    <w:rsid w:val="00550191"/>
    <w:rsid w:val="0055024E"/>
    <w:rsid w:val="00550364"/>
    <w:rsid w:val="005505CF"/>
    <w:rsid w:val="005506FD"/>
    <w:rsid w:val="00550A81"/>
    <w:rsid w:val="00550D1D"/>
    <w:rsid w:val="005511D5"/>
    <w:rsid w:val="00551860"/>
    <w:rsid w:val="0055202D"/>
    <w:rsid w:val="005527B7"/>
    <w:rsid w:val="005528C7"/>
    <w:rsid w:val="00552DBF"/>
    <w:rsid w:val="005538F3"/>
    <w:rsid w:val="00553FE6"/>
    <w:rsid w:val="0055431D"/>
    <w:rsid w:val="005546E1"/>
    <w:rsid w:val="00554B06"/>
    <w:rsid w:val="00554F9E"/>
    <w:rsid w:val="0055515A"/>
    <w:rsid w:val="005556E1"/>
    <w:rsid w:val="00555CB7"/>
    <w:rsid w:val="00555E9A"/>
    <w:rsid w:val="00556523"/>
    <w:rsid w:val="00556E8D"/>
    <w:rsid w:val="00556F2D"/>
    <w:rsid w:val="0055743D"/>
    <w:rsid w:val="0055763E"/>
    <w:rsid w:val="00557F5F"/>
    <w:rsid w:val="005602B4"/>
    <w:rsid w:val="00560612"/>
    <w:rsid w:val="005606F8"/>
    <w:rsid w:val="005607CE"/>
    <w:rsid w:val="00560B68"/>
    <w:rsid w:val="00560BFB"/>
    <w:rsid w:val="00560E55"/>
    <w:rsid w:val="0056179E"/>
    <w:rsid w:val="005617BC"/>
    <w:rsid w:val="00561956"/>
    <w:rsid w:val="00561BAD"/>
    <w:rsid w:val="00561BC7"/>
    <w:rsid w:val="00561EC4"/>
    <w:rsid w:val="00562310"/>
    <w:rsid w:val="005629ED"/>
    <w:rsid w:val="00562D13"/>
    <w:rsid w:val="00562DE9"/>
    <w:rsid w:val="00562FF5"/>
    <w:rsid w:val="005630F8"/>
    <w:rsid w:val="00563202"/>
    <w:rsid w:val="005639F2"/>
    <w:rsid w:val="00563B00"/>
    <w:rsid w:val="00563ECA"/>
    <w:rsid w:val="00565534"/>
    <w:rsid w:val="00566194"/>
    <w:rsid w:val="005663B6"/>
    <w:rsid w:val="00566942"/>
    <w:rsid w:val="0056710C"/>
    <w:rsid w:val="00567379"/>
    <w:rsid w:val="0056786E"/>
    <w:rsid w:val="00567A0D"/>
    <w:rsid w:val="00567B64"/>
    <w:rsid w:val="00567DBA"/>
    <w:rsid w:val="0057014A"/>
    <w:rsid w:val="00570178"/>
    <w:rsid w:val="005702D6"/>
    <w:rsid w:val="0057035E"/>
    <w:rsid w:val="0057066C"/>
    <w:rsid w:val="00570963"/>
    <w:rsid w:val="0057097C"/>
    <w:rsid w:val="00570C97"/>
    <w:rsid w:val="0057115D"/>
    <w:rsid w:val="0057139E"/>
    <w:rsid w:val="0057146F"/>
    <w:rsid w:val="00571BC3"/>
    <w:rsid w:val="00571E1E"/>
    <w:rsid w:val="00571E2C"/>
    <w:rsid w:val="00571FCE"/>
    <w:rsid w:val="00572224"/>
    <w:rsid w:val="0057250A"/>
    <w:rsid w:val="00572FD3"/>
    <w:rsid w:val="005732E8"/>
    <w:rsid w:val="00573AC5"/>
    <w:rsid w:val="00573B96"/>
    <w:rsid w:val="00573EC5"/>
    <w:rsid w:val="0057411A"/>
    <w:rsid w:val="0057436D"/>
    <w:rsid w:val="005748F4"/>
    <w:rsid w:val="00574F69"/>
    <w:rsid w:val="0057508C"/>
    <w:rsid w:val="005755E2"/>
    <w:rsid w:val="00575D32"/>
    <w:rsid w:val="005763FB"/>
    <w:rsid w:val="005765B1"/>
    <w:rsid w:val="0057675A"/>
    <w:rsid w:val="005767ED"/>
    <w:rsid w:val="0057697D"/>
    <w:rsid w:val="00576A74"/>
    <w:rsid w:val="0057720F"/>
    <w:rsid w:val="005776BF"/>
    <w:rsid w:val="00577B09"/>
    <w:rsid w:val="00577F65"/>
    <w:rsid w:val="00580687"/>
    <w:rsid w:val="00580981"/>
    <w:rsid w:val="00580BF4"/>
    <w:rsid w:val="00580DB9"/>
    <w:rsid w:val="00580F52"/>
    <w:rsid w:val="00580FA4"/>
    <w:rsid w:val="00581517"/>
    <w:rsid w:val="0058153C"/>
    <w:rsid w:val="005824B6"/>
    <w:rsid w:val="005828B5"/>
    <w:rsid w:val="005835D1"/>
    <w:rsid w:val="00583EA3"/>
    <w:rsid w:val="0058400B"/>
    <w:rsid w:val="00584705"/>
    <w:rsid w:val="0058476A"/>
    <w:rsid w:val="00584F68"/>
    <w:rsid w:val="00584F9A"/>
    <w:rsid w:val="00585296"/>
    <w:rsid w:val="005852D5"/>
    <w:rsid w:val="00585302"/>
    <w:rsid w:val="0058552C"/>
    <w:rsid w:val="005857EB"/>
    <w:rsid w:val="00585AF4"/>
    <w:rsid w:val="005860FC"/>
    <w:rsid w:val="0058621F"/>
    <w:rsid w:val="005863D8"/>
    <w:rsid w:val="00586A08"/>
    <w:rsid w:val="00586A3E"/>
    <w:rsid w:val="00586DA4"/>
    <w:rsid w:val="005872CD"/>
    <w:rsid w:val="0059018C"/>
    <w:rsid w:val="0059071C"/>
    <w:rsid w:val="0059072D"/>
    <w:rsid w:val="00590738"/>
    <w:rsid w:val="00590AAF"/>
    <w:rsid w:val="00590B08"/>
    <w:rsid w:val="00590BBB"/>
    <w:rsid w:val="00591049"/>
    <w:rsid w:val="005912EC"/>
    <w:rsid w:val="0059139F"/>
    <w:rsid w:val="005918A7"/>
    <w:rsid w:val="00591BF4"/>
    <w:rsid w:val="00591E4D"/>
    <w:rsid w:val="00592382"/>
    <w:rsid w:val="00592541"/>
    <w:rsid w:val="00592619"/>
    <w:rsid w:val="005927CB"/>
    <w:rsid w:val="005928A7"/>
    <w:rsid w:val="00592BB3"/>
    <w:rsid w:val="00592D21"/>
    <w:rsid w:val="00592EB8"/>
    <w:rsid w:val="00593711"/>
    <w:rsid w:val="00593B40"/>
    <w:rsid w:val="00593EB1"/>
    <w:rsid w:val="00593FC7"/>
    <w:rsid w:val="005946A2"/>
    <w:rsid w:val="005946E1"/>
    <w:rsid w:val="00594FAB"/>
    <w:rsid w:val="005955D1"/>
    <w:rsid w:val="00595D14"/>
    <w:rsid w:val="00595E8D"/>
    <w:rsid w:val="00596591"/>
    <w:rsid w:val="0059661B"/>
    <w:rsid w:val="005968F6"/>
    <w:rsid w:val="0059697F"/>
    <w:rsid w:val="00596B2A"/>
    <w:rsid w:val="00596D56"/>
    <w:rsid w:val="00596FE6"/>
    <w:rsid w:val="00596FEC"/>
    <w:rsid w:val="00597177"/>
    <w:rsid w:val="0059791A"/>
    <w:rsid w:val="00597B71"/>
    <w:rsid w:val="00597D2E"/>
    <w:rsid w:val="00597DFA"/>
    <w:rsid w:val="005A001C"/>
    <w:rsid w:val="005A0147"/>
    <w:rsid w:val="005A017D"/>
    <w:rsid w:val="005A09F5"/>
    <w:rsid w:val="005A0A85"/>
    <w:rsid w:val="005A0E5E"/>
    <w:rsid w:val="005A1197"/>
    <w:rsid w:val="005A20B8"/>
    <w:rsid w:val="005A215E"/>
    <w:rsid w:val="005A22AB"/>
    <w:rsid w:val="005A2323"/>
    <w:rsid w:val="005A2514"/>
    <w:rsid w:val="005A28AB"/>
    <w:rsid w:val="005A2AAA"/>
    <w:rsid w:val="005A2B5C"/>
    <w:rsid w:val="005A2E7C"/>
    <w:rsid w:val="005A2F11"/>
    <w:rsid w:val="005A315E"/>
    <w:rsid w:val="005A3CB7"/>
    <w:rsid w:val="005A3DA3"/>
    <w:rsid w:val="005A4261"/>
    <w:rsid w:val="005A49A6"/>
    <w:rsid w:val="005A4B1A"/>
    <w:rsid w:val="005A4BEE"/>
    <w:rsid w:val="005A4DCC"/>
    <w:rsid w:val="005A57CF"/>
    <w:rsid w:val="005A583B"/>
    <w:rsid w:val="005A60AA"/>
    <w:rsid w:val="005A66E2"/>
    <w:rsid w:val="005A6CE6"/>
    <w:rsid w:val="005A6E9D"/>
    <w:rsid w:val="005A71BF"/>
    <w:rsid w:val="005A7322"/>
    <w:rsid w:val="005A7C63"/>
    <w:rsid w:val="005A7CA4"/>
    <w:rsid w:val="005A7FDC"/>
    <w:rsid w:val="005B0077"/>
    <w:rsid w:val="005B027B"/>
    <w:rsid w:val="005B084A"/>
    <w:rsid w:val="005B08D5"/>
    <w:rsid w:val="005B09E9"/>
    <w:rsid w:val="005B0B77"/>
    <w:rsid w:val="005B0ECD"/>
    <w:rsid w:val="005B0F7B"/>
    <w:rsid w:val="005B1316"/>
    <w:rsid w:val="005B14F9"/>
    <w:rsid w:val="005B1660"/>
    <w:rsid w:val="005B17FA"/>
    <w:rsid w:val="005B1B06"/>
    <w:rsid w:val="005B1BCB"/>
    <w:rsid w:val="005B1D95"/>
    <w:rsid w:val="005B1E61"/>
    <w:rsid w:val="005B209E"/>
    <w:rsid w:val="005B2168"/>
    <w:rsid w:val="005B2A0A"/>
    <w:rsid w:val="005B30CB"/>
    <w:rsid w:val="005B3262"/>
    <w:rsid w:val="005B33B4"/>
    <w:rsid w:val="005B37A2"/>
    <w:rsid w:val="005B3820"/>
    <w:rsid w:val="005B3941"/>
    <w:rsid w:val="005B3A9A"/>
    <w:rsid w:val="005B3CB8"/>
    <w:rsid w:val="005B44D4"/>
    <w:rsid w:val="005B452B"/>
    <w:rsid w:val="005B4E31"/>
    <w:rsid w:val="005B5048"/>
    <w:rsid w:val="005B5487"/>
    <w:rsid w:val="005B562D"/>
    <w:rsid w:val="005B5693"/>
    <w:rsid w:val="005B5BD4"/>
    <w:rsid w:val="005B5E9E"/>
    <w:rsid w:val="005B6018"/>
    <w:rsid w:val="005B612B"/>
    <w:rsid w:val="005B7122"/>
    <w:rsid w:val="005B733A"/>
    <w:rsid w:val="005B7E3A"/>
    <w:rsid w:val="005B7FE8"/>
    <w:rsid w:val="005C0083"/>
    <w:rsid w:val="005C09DA"/>
    <w:rsid w:val="005C0AE6"/>
    <w:rsid w:val="005C10AB"/>
    <w:rsid w:val="005C10B4"/>
    <w:rsid w:val="005C123E"/>
    <w:rsid w:val="005C1243"/>
    <w:rsid w:val="005C15D3"/>
    <w:rsid w:val="005C163D"/>
    <w:rsid w:val="005C1F36"/>
    <w:rsid w:val="005C203D"/>
    <w:rsid w:val="005C2086"/>
    <w:rsid w:val="005C2119"/>
    <w:rsid w:val="005C2785"/>
    <w:rsid w:val="005C2B47"/>
    <w:rsid w:val="005C2C05"/>
    <w:rsid w:val="005C2C3F"/>
    <w:rsid w:val="005C343F"/>
    <w:rsid w:val="005C355E"/>
    <w:rsid w:val="005C42C8"/>
    <w:rsid w:val="005C4677"/>
    <w:rsid w:val="005C4795"/>
    <w:rsid w:val="005C4DEE"/>
    <w:rsid w:val="005C4EFD"/>
    <w:rsid w:val="005C4F03"/>
    <w:rsid w:val="005C518A"/>
    <w:rsid w:val="005C5333"/>
    <w:rsid w:val="005C5373"/>
    <w:rsid w:val="005C57B4"/>
    <w:rsid w:val="005C5F9C"/>
    <w:rsid w:val="005C614E"/>
    <w:rsid w:val="005C6283"/>
    <w:rsid w:val="005C650A"/>
    <w:rsid w:val="005C68CC"/>
    <w:rsid w:val="005C6B51"/>
    <w:rsid w:val="005C6D07"/>
    <w:rsid w:val="005C71DC"/>
    <w:rsid w:val="005C76BE"/>
    <w:rsid w:val="005C7A4B"/>
    <w:rsid w:val="005C7F42"/>
    <w:rsid w:val="005C7F97"/>
    <w:rsid w:val="005C7FBE"/>
    <w:rsid w:val="005D0F08"/>
    <w:rsid w:val="005D1485"/>
    <w:rsid w:val="005D160C"/>
    <w:rsid w:val="005D1857"/>
    <w:rsid w:val="005D19A7"/>
    <w:rsid w:val="005D1DEB"/>
    <w:rsid w:val="005D1DF6"/>
    <w:rsid w:val="005D2231"/>
    <w:rsid w:val="005D2469"/>
    <w:rsid w:val="005D2AC8"/>
    <w:rsid w:val="005D2EC6"/>
    <w:rsid w:val="005D3060"/>
    <w:rsid w:val="005D3088"/>
    <w:rsid w:val="005D3262"/>
    <w:rsid w:val="005D3542"/>
    <w:rsid w:val="005D35C9"/>
    <w:rsid w:val="005D397A"/>
    <w:rsid w:val="005D3B92"/>
    <w:rsid w:val="005D3EE9"/>
    <w:rsid w:val="005D40FF"/>
    <w:rsid w:val="005D441B"/>
    <w:rsid w:val="005D4CB3"/>
    <w:rsid w:val="005D4DE7"/>
    <w:rsid w:val="005D56C6"/>
    <w:rsid w:val="005D591C"/>
    <w:rsid w:val="005D604A"/>
    <w:rsid w:val="005D63AA"/>
    <w:rsid w:val="005D66AE"/>
    <w:rsid w:val="005D75F4"/>
    <w:rsid w:val="005D76E9"/>
    <w:rsid w:val="005D784B"/>
    <w:rsid w:val="005D7BDB"/>
    <w:rsid w:val="005D7D04"/>
    <w:rsid w:val="005E0494"/>
    <w:rsid w:val="005E0C63"/>
    <w:rsid w:val="005E1345"/>
    <w:rsid w:val="005E13ED"/>
    <w:rsid w:val="005E1A84"/>
    <w:rsid w:val="005E1B5B"/>
    <w:rsid w:val="005E2178"/>
    <w:rsid w:val="005E22A4"/>
    <w:rsid w:val="005E26F6"/>
    <w:rsid w:val="005E2834"/>
    <w:rsid w:val="005E2E7C"/>
    <w:rsid w:val="005E2EC9"/>
    <w:rsid w:val="005E3505"/>
    <w:rsid w:val="005E3873"/>
    <w:rsid w:val="005E3951"/>
    <w:rsid w:val="005E3A7E"/>
    <w:rsid w:val="005E3EBA"/>
    <w:rsid w:val="005E3FBE"/>
    <w:rsid w:val="005E4461"/>
    <w:rsid w:val="005E4C15"/>
    <w:rsid w:val="005E4C17"/>
    <w:rsid w:val="005E4D1C"/>
    <w:rsid w:val="005E5C41"/>
    <w:rsid w:val="005E5F39"/>
    <w:rsid w:val="005E61C9"/>
    <w:rsid w:val="005E6550"/>
    <w:rsid w:val="005E6C80"/>
    <w:rsid w:val="005E6DC3"/>
    <w:rsid w:val="005E701F"/>
    <w:rsid w:val="005E70F5"/>
    <w:rsid w:val="005E7798"/>
    <w:rsid w:val="005E7C49"/>
    <w:rsid w:val="005F00C0"/>
    <w:rsid w:val="005F03BC"/>
    <w:rsid w:val="005F06D9"/>
    <w:rsid w:val="005F076B"/>
    <w:rsid w:val="005F08E2"/>
    <w:rsid w:val="005F0B9E"/>
    <w:rsid w:val="005F1266"/>
    <w:rsid w:val="005F13D8"/>
    <w:rsid w:val="005F14BB"/>
    <w:rsid w:val="005F16DF"/>
    <w:rsid w:val="005F1ABC"/>
    <w:rsid w:val="005F205F"/>
    <w:rsid w:val="005F2258"/>
    <w:rsid w:val="005F24E1"/>
    <w:rsid w:val="005F260A"/>
    <w:rsid w:val="005F29FE"/>
    <w:rsid w:val="005F2B57"/>
    <w:rsid w:val="005F32C5"/>
    <w:rsid w:val="005F39A1"/>
    <w:rsid w:val="005F3B20"/>
    <w:rsid w:val="005F4327"/>
    <w:rsid w:val="005F4417"/>
    <w:rsid w:val="005F44F0"/>
    <w:rsid w:val="005F517C"/>
    <w:rsid w:val="005F5305"/>
    <w:rsid w:val="005F5372"/>
    <w:rsid w:val="005F5D14"/>
    <w:rsid w:val="005F645D"/>
    <w:rsid w:val="005F699B"/>
    <w:rsid w:val="005F6ECD"/>
    <w:rsid w:val="005F6F98"/>
    <w:rsid w:val="005F7057"/>
    <w:rsid w:val="005F70DE"/>
    <w:rsid w:val="005F7EDC"/>
    <w:rsid w:val="006001B2"/>
    <w:rsid w:val="006005BD"/>
    <w:rsid w:val="006006E8"/>
    <w:rsid w:val="00600C5D"/>
    <w:rsid w:val="00601100"/>
    <w:rsid w:val="00601115"/>
    <w:rsid w:val="00601440"/>
    <w:rsid w:val="006014B4"/>
    <w:rsid w:val="00601988"/>
    <w:rsid w:val="00601D87"/>
    <w:rsid w:val="00602022"/>
    <w:rsid w:val="006026B1"/>
    <w:rsid w:val="00602E9E"/>
    <w:rsid w:val="00603310"/>
    <w:rsid w:val="00603C0B"/>
    <w:rsid w:val="00603F8C"/>
    <w:rsid w:val="00604059"/>
    <w:rsid w:val="006041C5"/>
    <w:rsid w:val="006044CC"/>
    <w:rsid w:val="006047D8"/>
    <w:rsid w:val="00604851"/>
    <w:rsid w:val="00604862"/>
    <w:rsid w:val="00604C0F"/>
    <w:rsid w:val="0060508F"/>
    <w:rsid w:val="0060564F"/>
    <w:rsid w:val="006059FA"/>
    <w:rsid w:val="00605A43"/>
    <w:rsid w:val="00605D2B"/>
    <w:rsid w:val="00605EAF"/>
    <w:rsid w:val="00606530"/>
    <w:rsid w:val="006065D1"/>
    <w:rsid w:val="00606C56"/>
    <w:rsid w:val="00606ED2"/>
    <w:rsid w:val="0060761F"/>
    <w:rsid w:val="00607A69"/>
    <w:rsid w:val="00607C25"/>
    <w:rsid w:val="00607E5D"/>
    <w:rsid w:val="00610651"/>
    <w:rsid w:val="006109EB"/>
    <w:rsid w:val="00610B4A"/>
    <w:rsid w:val="00610D22"/>
    <w:rsid w:val="00610ED7"/>
    <w:rsid w:val="00611254"/>
    <w:rsid w:val="006112E9"/>
    <w:rsid w:val="006114E5"/>
    <w:rsid w:val="00611C76"/>
    <w:rsid w:val="00611F56"/>
    <w:rsid w:val="00612117"/>
    <w:rsid w:val="00612983"/>
    <w:rsid w:val="006129AB"/>
    <w:rsid w:val="00612FF6"/>
    <w:rsid w:val="00612FFF"/>
    <w:rsid w:val="006139D4"/>
    <w:rsid w:val="00613B37"/>
    <w:rsid w:val="0061467E"/>
    <w:rsid w:val="00614869"/>
    <w:rsid w:val="00614E4A"/>
    <w:rsid w:val="00614E7A"/>
    <w:rsid w:val="00614F64"/>
    <w:rsid w:val="0061595E"/>
    <w:rsid w:val="00615E13"/>
    <w:rsid w:val="0061624F"/>
    <w:rsid w:val="0061653B"/>
    <w:rsid w:val="0061679D"/>
    <w:rsid w:val="006169E0"/>
    <w:rsid w:val="00616AA4"/>
    <w:rsid w:val="00616D7C"/>
    <w:rsid w:val="006174E6"/>
    <w:rsid w:val="00617A84"/>
    <w:rsid w:val="00617A9D"/>
    <w:rsid w:val="00617AEA"/>
    <w:rsid w:val="00617FCF"/>
    <w:rsid w:val="0062032A"/>
    <w:rsid w:val="006205CA"/>
    <w:rsid w:val="00620AE8"/>
    <w:rsid w:val="00620B67"/>
    <w:rsid w:val="00620E6D"/>
    <w:rsid w:val="00620F3A"/>
    <w:rsid w:val="006210FF"/>
    <w:rsid w:val="00621333"/>
    <w:rsid w:val="0062146A"/>
    <w:rsid w:val="00621486"/>
    <w:rsid w:val="00621E68"/>
    <w:rsid w:val="00621ED4"/>
    <w:rsid w:val="00621F27"/>
    <w:rsid w:val="006220B3"/>
    <w:rsid w:val="00622458"/>
    <w:rsid w:val="006225C8"/>
    <w:rsid w:val="00622673"/>
    <w:rsid w:val="00622793"/>
    <w:rsid w:val="00622816"/>
    <w:rsid w:val="00622CC6"/>
    <w:rsid w:val="00622E6A"/>
    <w:rsid w:val="0062328E"/>
    <w:rsid w:val="00623400"/>
    <w:rsid w:val="006234E2"/>
    <w:rsid w:val="0062359F"/>
    <w:rsid w:val="0062459F"/>
    <w:rsid w:val="00624619"/>
    <w:rsid w:val="0062498F"/>
    <w:rsid w:val="00624DA6"/>
    <w:rsid w:val="00624FA0"/>
    <w:rsid w:val="00625C0D"/>
    <w:rsid w:val="00625D1E"/>
    <w:rsid w:val="00625FD5"/>
    <w:rsid w:val="006262BA"/>
    <w:rsid w:val="0062638E"/>
    <w:rsid w:val="006264E5"/>
    <w:rsid w:val="006267C0"/>
    <w:rsid w:val="00626982"/>
    <w:rsid w:val="006269CF"/>
    <w:rsid w:val="00626DAD"/>
    <w:rsid w:val="00627699"/>
    <w:rsid w:val="00627871"/>
    <w:rsid w:val="00627BFE"/>
    <w:rsid w:val="00627C86"/>
    <w:rsid w:val="00630231"/>
    <w:rsid w:val="00630246"/>
    <w:rsid w:val="006302C7"/>
    <w:rsid w:val="006307EB"/>
    <w:rsid w:val="0063084A"/>
    <w:rsid w:val="00630CB6"/>
    <w:rsid w:val="006315B3"/>
    <w:rsid w:val="00631714"/>
    <w:rsid w:val="006318C7"/>
    <w:rsid w:val="00632D58"/>
    <w:rsid w:val="00632D83"/>
    <w:rsid w:val="00633012"/>
    <w:rsid w:val="0063332F"/>
    <w:rsid w:val="00633EBD"/>
    <w:rsid w:val="00633F3D"/>
    <w:rsid w:val="006342A4"/>
    <w:rsid w:val="00634368"/>
    <w:rsid w:val="006346DA"/>
    <w:rsid w:val="00634A71"/>
    <w:rsid w:val="00634E29"/>
    <w:rsid w:val="00635014"/>
    <w:rsid w:val="00635272"/>
    <w:rsid w:val="0063586B"/>
    <w:rsid w:val="0063598D"/>
    <w:rsid w:val="00635C35"/>
    <w:rsid w:val="006361F1"/>
    <w:rsid w:val="00636229"/>
    <w:rsid w:val="0063658B"/>
    <w:rsid w:val="00636AFE"/>
    <w:rsid w:val="00636B05"/>
    <w:rsid w:val="00636B6E"/>
    <w:rsid w:val="00636DD5"/>
    <w:rsid w:val="00636F8A"/>
    <w:rsid w:val="00636FDC"/>
    <w:rsid w:val="00637231"/>
    <w:rsid w:val="006376D8"/>
    <w:rsid w:val="0063784F"/>
    <w:rsid w:val="006406E4"/>
    <w:rsid w:val="00640981"/>
    <w:rsid w:val="00640B3E"/>
    <w:rsid w:val="00641827"/>
    <w:rsid w:val="00642F97"/>
    <w:rsid w:val="0064327D"/>
    <w:rsid w:val="00643ED1"/>
    <w:rsid w:val="006442D0"/>
    <w:rsid w:val="0064498A"/>
    <w:rsid w:val="00644CE6"/>
    <w:rsid w:val="00644E06"/>
    <w:rsid w:val="00645464"/>
    <w:rsid w:val="0064552B"/>
    <w:rsid w:val="006456DF"/>
    <w:rsid w:val="00645ACE"/>
    <w:rsid w:val="00645FE3"/>
    <w:rsid w:val="006461B1"/>
    <w:rsid w:val="00646C80"/>
    <w:rsid w:val="00647055"/>
    <w:rsid w:val="006471E7"/>
    <w:rsid w:val="00647411"/>
    <w:rsid w:val="00647527"/>
    <w:rsid w:val="0064759F"/>
    <w:rsid w:val="0064777C"/>
    <w:rsid w:val="00647971"/>
    <w:rsid w:val="00647F15"/>
    <w:rsid w:val="006501FB"/>
    <w:rsid w:val="00650647"/>
    <w:rsid w:val="00650929"/>
    <w:rsid w:val="00650B08"/>
    <w:rsid w:val="00650DCB"/>
    <w:rsid w:val="006514B8"/>
    <w:rsid w:val="006515E0"/>
    <w:rsid w:val="00651926"/>
    <w:rsid w:val="00651D17"/>
    <w:rsid w:val="00651D7C"/>
    <w:rsid w:val="00652458"/>
    <w:rsid w:val="0065249E"/>
    <w:rsid w:val="0065278A"/>
    <w:rsid w:val="0065297A"/>
    <w:rsid w:val="0065326E"/>
    <w:rsid w:val="0065349C"/>
    <w:rsid w:val="00653530"/>
    <w:rsid w:val="00654333"/>
    <w:rsid w:val="006545C7"/>
    <w:rsid w:val="00654623"/>
    <w:rsid w:val="0065539B"/>
    <w:rsid w:val="006553AE"/>
    <w:rsid w:val="0065548E"/>
    <w:rsid w:val="00655A7C"/>
    <w:rsid w:val="006565D4"/>
    <w:rsid w:val="00656A4E"/>
    <w:rsid w:val="00657170"/>
    <w:rsid w:val="006577B5"/>
    <w:rsid w:val="006605EB"/>
    <w:rsid w:val="00660C6B"/>
    <w:rsid w:val="00661742"/>
    <w:rsid w:val="0066182D"/>
    <w:rsid w:val="00661A1F"/>
    <w:rsid w:val="00661B91"/>
    <w:rsid w:val="00661C4A"/>
    <w:rsid w:val="00661E92"/>
    <w:rsid w:val="006623F8"/>
    <w:rsid w:val="00662839"/>
    <w:rsid w:val="00662AEF"/>
    <w:rsid w:val="00662F90"/>
    <w:rsid w:val="006640EF"/>
    <w:rsid w:val="0066420B"/>
    <w:rsid w:val="006648C5"/>
    <w:rsid w:val="006649F8"/>
    <w:rsid w:val="00664A33"/>
    <w:rsid w:val="00665313"/>
    <w:rsid w:val="00665673"/>
    <w:rsid w:val="006659D8"/>
    <w:rsid w:val="00665B77"/>
    <w:rsid w:val="00665C16"/>
    <w:rsid w:val="00665F5C"/>
    <w:rsid w:val="006664FD"/>
    <w:rsid w:val="00666540"/>
    <w:rsid w:val="0066684C"/>
    <w:rsid w:val="00666B51"/>
    <w:rsid w:val="00666BBF"/>
    <w:rsid w:val="0066770B"/>
    <w:rsid w:val="0067094D"/>
    <w:rsid w:val="0067117D"/>
    <w:rsid w:val="00671578"/>
    <w:rsid w:val="006715AC"/>
    <w:rsid w:val="00671985"/>
    <w:rsid w:val="00671C24"/>
    <w:rsid w:val="00672067"/>
    <w:rsid w:val="00672367"/>
    <w:rsid w:val="00672436"/>
    <w:rsid w:val="00672545"/>
    <w:rsid w:val="00672C62"/>
    <w:rsid w:val="00673188"/>
    <w:rsid w:val="006731C3"/>
    <w:rsid w:val="00673B2C"/>
    <w:rsid w:val="00673E91"/>
    <w:rsid w:val="006743BC"/>
    <w:rsid w:val="00674441"/>
    <w:rsid w:val="00674508"/>
    <w:rsid w:val="0067474E"/>
    <w:rsid w:val="006748A5"/>
    <w:rsid w:val="00674C45"/>
    <w:rsid w:val="00674F59"/>
    <w:rsid w:val="006753BB"/>
    <w:rsid w:val="00675444"/>
    <w:rsid w:val="00675667"/>
    <w:rsid w:val="00675826"/>
    <w:rsid w:val="00675BD6"/>
    <w:rsid w:val="00675C1F"/>
    <w:rsid w:val="00675D7D"/>
    <w:rsid w:val="00676E05"/>
    <w:rsid w:val="0067707C"/>
    <w:rsid w:val="006771A8"/>
    <w:rsid w:val="0067753B"/>
    <w:rsid w:val="006776D6"/>
    <w:rsid w:val="006777BB"/>
    <w:rsid w:val="006778E3"/>
    <w:rsid w:val="00677909"/>
    <w:rsid w:val="00677F09"/>
    <w:rsid w:val="006800D3"/>
    <w:rsid w:val="00680252"/>
    <w:rsid w:val="00680B0D"/>
    <w:rsid w:val="006810C5"/>
    <w:rsid w:val="006812B7"/>
    <w:rsid w:val="006815A8"/>
    <w:rsid w:val="006816FE"/>
    <w:rsid w:val="006817B2"/>
    <w:rsid w:val="00681C18"/>
    <w:rsid w:val="00681C23"/>
    <w:rsid w:val="00681D54"/>
    <w:rsid w:val="00682D20"/>
    <w:rsid w:val="00683340"/>
    <w:rsid w:val="006834D0"/>
    <w:rsid w:val="0068373C"/>
    <w:rsid w:val="00683F09"/>
    <w:rsid w:val="00684566"/>
    <w:rsid w:val="0068470E"/>
    <w:rsid w:val="006848DF"/>
    <w:rsid w:val="00684F74"/>
    <w:rsid w:val="00685646"/>
    <w:rsid w:val="0068591B"/>
    <w:rsid w:val="00685F5A"/>
    <w:rsid w:val="0068610C"/>
    <w:rsid w:val="00686817"/>
    <w:rsid w:val="00686D67"/>
    <w:rsid w:val="006870ED"/>
    <w:rsid w:val="00687217"/>
    <w:rsid w:val="0068751E"/>
    <w:rsid w:val="00687717"/>
    <w:rsid w:val="0068780B"/>
    <w:rsid w:val="00687C86"/>
    <w:rsid w:val="00687CEA"/>
    <w:rsid w:val="00687DE1"/>
    <w:rsid w:val="0069006C"/>
    <w:rsid w:val="00690997"/>
    <w:rsid w:val="00690E7A"/>
    <w:rsid w:val="006911A7"/>
    <w:rsid w:val="006915EE"/>
    <w:rsid w:val="006917C7"/>
    <w:rsid w:val="006918B6"/>
    <w:rsid w:val="00691940"/>
    <w:rsid w:val="00691E53"/>
    <w:rsid w:val="00692A3E"/>
    <w:rsid w:val="00692B13"/>
    <w:rsid w:val="00692D18"/>
    <w:rsid w:val="00692D9B"/>
    <w:rsid w:val="00693175"/>
    <w:rsid w:val="006936C9"/>
    <w:rsid w:val="006937E3"/>
    <w:rsid w:val="00693A35"/>
    <w:rsid w:val="00694274"/>
    <w:rsid w:val="00694AE9"/>
    <w:rsid w:val="00695442"/>
    <w:rsid w:val="00695BD2"/>
    <w:rsid w:val="00696183"/>
    <w:rsid w:val="006969F6"/>
    <w:rsid w:val="00696A39"/>
    <w:rsid w:val="00696FCF"/>
    <w:rsid w:val="006976FA"/>
    <w:rsid w:val="00697A8C"/>
    <w:rsid w:val="00697AE2"/>
    <w:rsid w:val="006A0037"/>
    <w:rsid w:val="006A010F"/>
    <w:rsid w:val="006A0B1C"/>
    <w:rsid w:val="006A0C1E"/>
    <w:rsid w:val="006A0C80"/>
    <w:rsid w:val="006A0D25"/>
    <w:rsid w:val="006A0EF3"/>
    <w:rsid w:val="006A10D1"/>
    <w:rsid w:val="006A11B8"/>
    <w:rsid w:val="006A11BA"/>
    <w:rsid w:val="006A1B86"/>
    <w:rsid w:val="006A1BBD"/>
    <w:rsid w:val="006A1E98"/>
    <w:rsid w:val="006A1EDE"/>
    <w:rsid w:val="006A2546"/>
    <w:rsid w:val="006A3357"/>
    <w:rsid w:val="006A369A"/>
    <w:rsid w:val="006A394F"/>
    <w:rsid w:val="006A3A52"/>
    <w:rsid w:val="006A3C9C"/>
    <w:rsid w:val="006A3EE1"/>
    <w:rsid w:val="006A4044"/>
    <w:rsid w:val="006A41A9"/>
    <w:rsid w:val="006A4630"/>
    <w:rsid w:val="006A479A"/>
    <w:rsid w:val="006A4835"/>
    <w:rsid w:val="006A48BE"/>
    <w:rsid w:val="006A4A70"/>
    <w:rsid w:val="006A53B5"/>
    <w:rsid w:val="006A56B0"/>
    <w:rsid w:val="006A60F9"/>
    <w:rsid w:val="006A6919"/>
    <w:rsid w:val="006A6BE4"/>
    <w:rsid w:val="006A701F"/>
    <w:rsid w:val="006A73D7"/>
    <w:rsid w:val="006A7DA7"/>
    <w:rsid w:val="006B09C6"/>
    <w:rsid w:val="006B0BC8"/>
    <w:rsid w:val="006B0D34"/>
    <w:rsid w:val="006B0DC3"/>
    <w:rsid w:val="006B11AF"/>
    <w:rsid w:val="006B128A"/>
    <w:rsid w:val="006B1440"/>
    <w:rsid w:val="006B1ACD"/>
    <w:rsid w:val="006B1C3C"/>
    <w:rsid w:val="006B1D84"/>
    <w:rsid w:val="006B2009"/>
    <w:rsid w:val="006B2080"/>
    <w:rsid w:val="006B2B2D"/>
    <w:rsid w:val="006B3107"/>
    <w:rsid w:val="006B3789"/>
    <w:rsid w:val="006B3F03"/>
    <w:rsid w:val="006B3F87"/>
    <w:rsid w:val="006B444D"/>
    <w:rsid w:val="006B44C0"/>
    <w:rsid w:val="006B44F8"/>
    <w:rsid w:val="006B4A09"/>
    <w:rsid w:val="006B4ABB"/>
    <w:rsid w:val="006B4F02"/>
    <w:rsid w:val="006B55C5"/>
    <w:rsid w:val="006B596F"/>
    <w:rsid w:val="006B5DF2"/>
    <w:rsid w:val="006B6CAB"/>
    <w:rsid w:val="006B6CDF"/>
    <w:rsid w:val="006B6EEB"/>
    <w:rsid w:val="006B71C6"/>
    <w:rsid w:val="006B72B5"/>
    <w:rsid w:val="006B72C9"/>
    <w:rsid w:val="006B79F5"/>
    <w:rsid w:val="006B7F23"/>
    <w:rsid w:val="006C0077"/>
    <w:rsid w:val="006C0096"/>
    <w:rsid w:val="006C072E"/>
    <w:rsid w:val="006C08FC"/>
    <w:rsid w:val="006C0EEB"/>
    <w:rsid w:val="006C11FB"/>
    <w:rsid w:val="006C243F"/>
    <w:rsid w:val="006C24FB"/>
    <w:rsid w:val="006C2BE4"/>
    <w:rsid w:val="006C2E3F"/>
    <w:rsid w:val="006C33DD"/>
    <w:rsid w:val="006C38F9"/>
    <w:rsid w:val="006C3C6A"/>
    <w:rsid w:val="006C3D18"/>
    <w:rsid w:val="006C4406"/>
    <w:rsid w:val="006C4B13"/>
    <w:rsid w:val="006C4CCE"/>
    <w:rsid w:val="006C5086"/>
    <w:rsid w:val="006C50B0"/>
    <w:rsid w:val="006C516E"/>
    <w:rsid w:val="006C5290"/>
    <w:rsid w:val="006C538C"/>
    <w:rsid w:val="006C55CA"/>
    <w:rsid w:val="006C57A9"/>
    <w:rsid w:val="006C5C6C"/>
    <w:rsid w:val="006C5D7F"/>
    <w:rsid w:val="006C5F72"/>
    <w:rsid w:val="006C6ADF"/>
    <w:rsid w:val="006C6F6C"/>
    <w:rsid w:val="006C730F"/>
    <w:rsid w:val="006C774D"/>
    <w:rsid w:val="006C7B18"/>
    <w:rsid w:val="006C7E2A"/>
    <w:rsid w:val="006D0933"/>
    <w:rsid w:val="006D0AC9"/>
    <w:rsid w:val="006D0BF8"/>
    <w:rsid w:val="006D110E"/>
    <w:rsid w:val="006D1204"/>
    <w:rsid w:val="006D154A"/>
    <w:rsid w:val="006D1D2F"/>
    <w:rsid w:val="006D1EBE"/>
    <w:rsid w:val="006D237A"/>
    <w:rsid w:val="006D2786"/>
    <w:rsid w:val="006D2DAF"/>
    <w:rsid w:val="006D2FD1"/>
    <w:rsid w:val="006D3005"/>
    <w:rsid w:val="006D301F"/>
    <w:rsid w:val="006D303C"/>
    <w:rsid w:val="006D3571"/>
    <w:rsid w:val="006D36C0"/>
    <w:rsid w:val="006D3764"/>
    <w:rsid w:val="006D38A9"/>
    <w:rsid w:val="006D3F9F"/>
    <w:rsid w:val="006D41A7"/>
    <w:rsid w:val="006D4332"/>
    <w:rsid w:val="006D4556"/>
    <w:rsid w:val="006D48C7"/>
    <w:rsid w:val="006D4BE6"/>
    <w:rsid w:val="006D4D71"/>
    <w:rsid w:val="006D4F65"/>
    <w:rsid w:val="006D512E"/>
    <w:rsid w:val="006D578A"/>
    <w:rsid w:val="006D57CD"/>
    <w:rsid w:val="006D605D"/>
    <w:rsid w:val="006D6268"/>
    <w:rsid w:val="006D66A8"/>
    <w:rsid w:val="006D672E"/>
    <w:rsid w:val="006D7010"/>
    <w:rsid w:val="006D70EF"/>
    <w:rsid w:val="006D7298"/>
    <w:rsid w:val="006D73A5"/>
    <w:rsid w:val="006D757B"/>
    <w:rsid w:val="006D7B44"/>
    <w:rsid w:val="006D7CB7"/>
    <w:rsid w:val="006E00B9"/>
    <w:rsid w:val="006E0653"/>
    <w:rsid w:val="006E074C"/>
    <w:rsid w:val="006E07A6"/>
    <w:rsid w:val="006E080C"/>
    <w:rsid w:val="006E0F05"/>
    <w:rsid w:val="006E12EE"/>
    <w:rsid w:val="006E1474"/>
    <w:rsid w:val="006E1E2A"/>
    <w:rsid w:val="006E2460"/>
    <w:rsid w:val="006E2583"/>
    <w:rsid w:val="006E29B1"/>
    <w:rsid w:val="006E2C14"/>
    <w:rsid w:val="006E300E"/>
    <w:rsid w:val="006E305F"/>
    <w:rsid w:val="006E3266"/>
    <w:rsid w:val="006E3875"/>
    <w:rsid w:val="006E3D87"/>
    <w:rsid w:val="006E4182"/>
    <w:rsid w:val="006E41C1"/>
    <w:rsid w:val="006E41EF"/>
    <w:rsid w:val="006E4354"/>
    <w:rsid w:val="006E466C"/>
    <w:rsid w:val="006E4743"/>
    <w:rsid w:val="006E4857"/>
    <w:rsid w:val="006E53F9"/>
    <w:rsid w:val="006E6C42"/>
    <w:rsid w:val="006E727A"/>
    <w:rsid w:val="006E7716"/>
    <w:rsid w:val="006E7AD2"/>
    <w:rsid w:val="006E7F75"/>
    <w:rsid w:val="006F00C7"/>
    <w:rsid w:val="006F0341"/>
    <w:rsid w:val="006F0B3E"/>
    <w:rsid w:val="006F0B4E"/>
    <w:rsid w:val="006F0B88"/>
    <w:rsid w:val="006F108C"/>
    <w:rsid w:val="006F142F"/>
    <w:rsid w:val="006F19EC"/>
    <w:rsid w:val="006F1DA8"/>
    <w:rsid w:val="006F204B"/>
    <w:rsid w:val="006F25EA"/>
    <w:rsid w:val="006F29D8"/>
    <w:rsid w:val="006F2C5E"/>
    <w:rsid w:val="006F2E7C"/>
    <w:rsid w:val="006F3534"/>
    <w:rsid w:val="006F3648"/>
    <w:rsid w:val="006F4374"/>
    <w:rsid w:val="006F466D"/>
    <w:rsid w:val="006F46C8"/>
    <w:rsid w:val="006F48CD"/>
    <w:rsid w:val="006F495D"/>
    <w:rsid w:val="006F49F5"/>
    <w:rsid w:val="006F4F8A"/>
    <w:rsid w:val="006F506D"/>
    <w:rsid w:val="006F5A7C"/>
    <w:rsid w:val="006F5C3C"/>
    <w:rsid w:val="006F5C5D"/>
    <w:rsid w:val="006F5D5C"/>
    <w:rsid w:val="006F60F3"/>
    <w:rsid w:val="006F6127"/>
    <w:rsid w:val="006F6533"/>
    <w:rsid w:val="006F6A00"/>
    <w:rsid w:val="006F6A9A"/>
    <w:rsid w:val="006F6DA8"/>
    <w:rsid w:val="006F6EE9"/>
    <w:rsid w:val="006F7200"/>
    <w:rsid w:val="006F7FD8"/>
    <w:rsid w:val="007001F4"/>
    <w:rsid w:val="007002AB"/>
    <w:rsid w:val="0070098E"/>
    <w:rsid w:val="007015DC"/>
    <w:rsid w:val="007015F6"/>
    <w:rsid w:val="0070163F"/>
    <w:rsid w:val="0070200E"/>
    <w:rsid w:val="007021C3"/>
    <w:rsid w:val="00702315"/>
    <w:rsid w:val="00702423"/>
    <w:rsid w:val="007031A4"/>
    <w:rsid w:val="0070333A"/>
    <w:rsid w:val="007033F3"/>
    <w:rsid w:val="00703448"/>
    <w:rsid w:val="00703783"/>
    <w:rsid w:val="00703D34"/>
    <w:rsid w:val="00703E33"/>
    <w:rsid w:val="007045C1"/>
    <w:rsid w:val="00704672"/>
    <w:rsid w:val="007048D2"/>
    <w:rsid w:val="00704D09"/>
    <w:rsid w:val="00704D25"/>
    <w:rsid w:val="0070535B"/>
    <w:rsid w:val="00705917"/>
    <w:rsid w:val="007059D5"/>
    <w:rsid w:val="00705BA8"/>
    <w:rsid w:val="00705D28"/>
    <w:rsid w:val="00705F27"/>
    <w:rsid w:val="00706054"/>
    <w:rsid w:val="0070611A"/>
    <w:rsid w:val="0070655A"/>
    <w:rsid w:val="0070691B"/>
    <w:rsid w:val="00706B28"/>
    <w:rsid w:val="00706F19"/>
    <w:rsid w:val="00707CF1"/>
    <w:rsid w:val="00710335"/>
    <w:rsid w:val="00710479"/>
    <w:rsid w:val="00710586"/>
    <w:rsid w:val="0071091D"/>
    <w:rsid w:val="00710F6B"/>
    <w:rsid w:val="007113A7"/>
    <w:rsid w:val="007113F4"/>
    <w:rsid w:val="007117CF"/>
    <w:rsid w:val="00711858"/>
    <w:rsid w:val="00711973"/>
    <w:rsid w:val="007119E5"/>
    <w:rsid w:val="00711E50"/>
    <w:rsid w:val="00712236"/>
    <w:rsid w:val="00712AB5"/>
    <w:rsid w:val="00712DCB"/>
    <w:rsid w:val="00712ED0"/>
    <w:rsid w:val="007131A0"/>
    <w:rsid w:val="007133E9"/>
    <w:rsid w:val="007139F3"/>
    <w:rsid w:val="00713B4B"/>
    <w:rsid w:val="00713C7D"/>
    <w:rsid w:val="007144F6"/>
    <w:rsid w:val="007146B4"/>
    <w:rsid w:val="007147C3"/>
    <w:rsid w:val="0071485F"/>
    <w:rsid w:val="00714B7D"/>
    <w:rsid w:val="00714C6C"/>
    <w:rsid w:val="00714F0C"/>
    <w:rsid w:val="00715321"/>
    <w:rsid w:val="007153BF"/>
    <w:rsid w:val="00715F23"/>
    <w:rsid w:val="0071678C"/>
    <w:rsid w:val="007167EE"/>
    <w:rsid w:val="0071700E"/>
    <w:rsid w:val="00717426"/>
    <w:rsid w:val="00717869"/>
    <w:rsid w:val="00717956"/>
    <w:rsid w:val="007179E9"/>
    <w:rsid w:val="00717E6C"/>
    <w:rsid w:val="007206D8"/>
    <w:rsid w:val="00720A73"/>
    <w:rsid w:val="00720AA0"/>
    <w:rsid w:val="00720BE3"/>
    <w:rsid w:val="00720C3B"/>
    <w:rsid w:val="00720DBA"/>
    <w:rsid w:val="00720E7B"/>
    <w:rsid w:val="007212FB"/>
    <w:rsid w:val="007215F7"/>
    <w:rsid w:val="00721B02"/>
    <w:rsid w:val="00721B1D"/>
    <w:rsid w:val="007226D9"/>
    <w:rsid w:val="007228AF"/>
    <w:rsid w:val="00722A2E"/>
    <w:rsid w:val="00722D34"/>
    <w:rsid w:val="007231D0"/>
    <w:rsid w:val="0072354B"/>
    <w:rsid w:val="00723678"/>
    <w:rsid w:val="007244FC"/>
    <w:rsid w:val="0072486F"/>
    <w:rsid w:val="00724933"/>
    <w:rsid w:val="00724D3D"/>
    <w:rsid w:val="00724E55"/>
    <w:rsid w:val="007250A6"/>
    <w:rsid w:val="00725462"/>
    <w:rsid w:val="00725550"/>
    <w:rsid w:val="0072574F"/>
    <w:rsid w:val="007257F4"/>
    <w:rsid w:val="00725834"/>
    <w:rsid w:val="00725E6A"/>
    <w:rsid w:val="00726CC1"/>
    <w:rsid w:val="00727322"/>
    <w:rsid w:val="00727823"/>
    <w:rsid w:val="00727AAB"/>
    <w:rsid w:val="00727D25"/>
    <w:rsid w:val="00727EB2"/>
    <w:rsid w:val="00730190"/>
    <w:rsid w:val="007308A2"/>
    <w:rsid w:val="00730CCA"/>
    <w:rsid w:val="0073113C"/>
    <w:rsid w:val="007318D2"/>
    <w:rsid w:val="00732509"/>
    <w:rsid w:val="007325FA"/>
    <w:rsid w:val="0073298E"/>
    <w:rsid w:val="00732A27"/>
    <w:rsid w:val="0073343E"/>
    <w:rsid w:val="00733475"/>
    <w:rsid w:val="00733561"/>
    <w:rsid w:val="0073398F"/>
    <w:rsid w:val="0073410C"/>
    <w:rsid w:val="00734910"/>
    <w:rsid w:val="00735215"/>
    <w:rsid w:val="007353AC"/>
    <w:rsid w:val="00735533"/>
    <w:rsid w:val="007355F5"/>
    <w:rsid w:val="00735832"/>
    <w:rsid w:val="00736188"/>
    <w:rsid w:val="00736607"/>
    <w:rsid w:val="00736805"/>
    <w:rsid w:val="00736806"/>
    <w:rsid w:val="007368F9"/>
    <w:rsid w:val="007368FA"/>
    <w:rsid w:val="007369C9"/>
    <w:rsid w:val="00736BC2"/>
    <w:rsid w:val="0073748A"/>
    <w:rsid w:val="00737514"/>
    <w:rsid w:val="007375A5"/>
    <w:rsid w:val="00737959"/>
    <w:rsid w:val="00737AFB"/>
    <w:rsid w:val="00737DAD"/>
    <w:rsid w:val="00737E75"/>
    <w:rsid w:val="007401A2"/>
    <w:rsid w:val="007404D5"/>
    <w:rsid w:val="00740F03"/>
    <w:rsid w:val="0074130C"/>
    <w:rsid w:val="00741DDA"/>
    <w:rsid w:val="00741DF1"/>
    <w:rsid w:val="00742B7A"/>
    <w:rsid w:val="00742E0E"/>
    <w:rsid w:val="00743FC0"/>
    <w:rsid w:val="00744425"/>
    <w:rsid w:val="007444B1"/>
    <w:rsid w:val="00744AF5"/>
    <w:rsid w:val="00745276"/>
    <w:rsid w:val="00745917"/>
    <w:rsid w:val="00745959"/>
    <w:rsid w:val="00746386"/>
    <w:rsid w:val="007465EE"/>
    <w:rsid w:val="007466CE"/>
    <w:rsid w:val="007473D3"/>
    <w:rsid w:val="00747E27"/>
    <w:rsid w:val="00747F27"/>
    <w:rsid w:val="00747F54"/>
    <w:rsid w:val="007500B9"/>
    <w:rsid w:val="00750656"/>
    <w:rsid w:val="0075148B"/>
    <w:rsid w:val="007514E1"/>
    <w:rsid w:val="00751B9C"/>
    <w:rsid w:val="00751BA7"/>
    <w:rsid w:val="00751CD4"/>
    <w:rsid w:val="007523B8"/>
    <w:rsid w:val="00753021"/>
    <w:rsid w:val="00753371"/>
    <w:rsid w:val="00753398"/>
    <w:rsid w:val="007536EF"/>
    <w:rsid w:val="00753FB8"/>
    <w:rsid w:val="00754EE5"/>
    <w:rsid w:val="007550D5"/>
    <w:rsid w:val="007555AB"/>
    <w:rsid w:val="0075597C"/>
    <w:rsid w:val="00755A6A"/>
    <w:rsid w:val="00756004"/>
    <w:rsid w:val="00756AD7"/>
    <w:rsid w:val="00756CF2"/>
    <w:rsid w:val="0075701C"/>
    <w:rsid w:val="00757074"/>
    <w:rsid w:val="007571B2"/>
    <w:rsid w:val="007576AD"/>
    <w:rsid w:val="00757BD1"/>
    <w:rsid w:val="00757EA5"/>
    <w:rsid w:val="0076026E"/>
    <w:rsid w:val="007602A2"/>
    <w:rsid w:val="00760514"/>
    <w:rsid w:val="00760B45"/>
    <w:rsid w:val="007610CC"/>
    <w:rsid w:val="00761190"/>
    <w:rsid w:val="007616C1"/>
    <w:rsid w:val="00761840"/>
    <w:rsid w:val="007620D9"/>
    <w:rsid w:val="0076265C"/>
    <w:rsid w:val="007629BB"/>
    <w:rsid w:val="00762F22"/>
    <w:rsid w:val="007630D6"/>
    <w:rsid w:val="007633DA"/>
    <w:rsid w:val="00763589"/>
    <w:rsid w:val="007638FB"/>
    <w:rsid w:val="00763B7B"/>
    <w:rsid w:val="00763F29"/>
    <w:rsid w:val="0076433D"/>
    <w:rsid w:val="007643C4"/>
    <w:rsid w:val="00764834"/>
    <w:rsid w:val="007650DF"/>
    <w:rsid w:val="007651F8"/>
    <w:rsid w:val="00765626"/>
    <w:rsid w:val="00765944"/>
    <w:rsid w:val="00765FF9"/>
    <w:rsid w:val="00766174"/>
    <w:rsid w:val="0076671C"/>
    <w:rsid w:val="00766ACC"/>
    <w:rsid w:val="00766B1B"/>
    <w:rsid w:val="00766D32"/>
    <w:rsid w:val="00766EB0"/>
    <w:rsid w:val="007671A4"/>
    <w:rsid w:val="0076733E"/>
    <w:rsid w:val="00767344"/>
    <w:rsid w:val="00767A36"/>
    <w:rsid w:val="00770240"/>
    <w:rsid w:val="00770282"/>
    <w:rsid w:val="007703C3"/>
    <w:rsid w:val="00770602"/>
    <w:rsid w:val="00770707"/>
    <w:rsid w:val="00770987"/>
    <w:rsid w:val="00770DDD"/>
    <w:rsid w:val="007713CA"/>
    <w:rsid w:val="007713DF"/>
    <w:rsid w:val="0077193F"/>
    <w:rsid w:val="00771979"/>
    <w:rsid w:val="00771A21"/>
    <w:rsid w:val="00771C22"/>
    <w:rsid w:val="00771D70"/>
    <w:rsid w:val="007721E4"/>
    <w:rsid w:val="00772351"/>
    <w:rsid w:val="00772A9E"/>
    <w:rsid w:val="00772E3C"/>
    <w:rsid w:val="00772E72"/>
    <w:rsid w:val="0077329F"/>
    <w:rsid w:val="007734B3"/>
    <w:rsid w:val="007735FF"/>
    <w:rsid w:val="007747E2"/>
    <w:rsid w:val="00774B93"/>
    <w:rsid w:val="00774E2C"/>
    <w:rsid w:val="007750CE"/>
    <w:rsid w:val="007753E9"/>
    <w:rsid w:val="00775868"/>
    <w:rsid w:val="00775EF6"/>
    <w:rsid w:val="0077623C"/>
    <w:rsid w:val="007762CB"/>
    <w:rsid w:val="007766D1"/>
    <w:rsid w:val="007766E4"/>
    <w:rsid w:val="0077670B"/>
    <w:rsid w:val="00776796"/>
    <w:rsid w:val="0077689C"/>
    <w:rsid w:val="00776AAD"/>
    <w:rsid w:val="00776C08"/>
    <w:rsid w:val="00776C9A"/>
    <w:rsid w:val="00777125"/>
    <w:rsid w:val="007773F2"/>
    <w:rsid w:val="00777A56"/>
    <w:rsid w:val="00777C20"/>
    <w:rsid w:val="00777CA3"/>
    <w:rsid w:val="00777CAA"/>
    <w:rsid w:val="00780098"/>
    <w:rsid w:val="007800AD"/>
    <w:rsid w:val="007801E7"/>
    <w:rsid w:val="00780A34"/>
    <w:rsid w:val="00780FE7"/>
    <w:rsid w:val="00781398"/>
    <w:rsid w:val="00781601"/>
    <w:rsid w:val="00781603"/>
    <w:rsid w:val="00781778"/>
    <w:rsid w:val="007817A9"/>
    <w:rsid w:val="007819F9"/>
    <w:rsid w:val="00781D59"/>
    <w:rsid w:val="00781F10"/>
    <w:rsid w:val="00782226"/>
    <w:rsid w:val="00782C5C"/>
    <w:rsid w:val="007833BB"/>
    <w:rsid w:val="0078397E"/>
    <w:rsid w:val="0078399E"/>
    <w:rsid w:val="00783A37"/>
    <w:rsid w:val="007844D9"/>
    <w:rsid w:val="00784BA2"/>
    <w:rsid w:val="00784C90"/>
    <w:rsid w:val="00785030"/>
    <w:rsid w:val="00785429"/>
    <w:rsid w:val="00785735"/>
    <w:rsid w:val="007857E4"/>
    <w:rsid w:val="00785E40"/>
    <w:rsid w:val="00786432"/>
    <w:rsid w:val="007866DD"/>
    <w:rsid w:val="00786722"/>
    <w:rsid w:val="007871A8"/>
    <w:rsid w:val="00787507"/>
    <w:rsid w:val="00787626"/>
    <w:rsid w:val="00787E02"/>
    <w:rsid w:val="00790662"/>
    <w:rsid w:val="007906B6"/>
    <w:rsid w:val="0079083D"/>
    <w:rsid w:val="007908B4"/>
    <w:rsid w:val="00790AF1"/>
    <w:rsid w:val="007910B5"/>
    <w:rsid w:val="0079118C"/>
    <w:rsid w:val="007911B8"/>
    <w:rsid w:val="00791230"/>
    <w:rsid w:val="007919F2"/>
    <w:rsid w:val="00791CA8"/>
    <w:rsid w:val="00792585"/>
    <w:rsid w:val="00792A33"/>
    <w:rsid w:val="00793BDE"/>
    <w:rsid w:val="00793C88"/>
    <w:rsid w:val="00793DCB"/>
    <w:rsid w:val="00793EEA"/>
    <w:rsid w:val="007942D0"/>
    <w:rsid w:val="00794478"/>
    <w:rsid w:val="007944D2"/>
    <w:rsid w:val="007944FF"/>
    <w:rsid w:val="0079461B"/>
    <w:rsid w:val="007949DF"/>
    <w:rsid w:val="00794A79"/>
    <w:rsid w:val="00794B5C"/>
    <w:rsid w:val="00794EC4"/>
    <w:rsid w:val="0079542B"/>
    <w:rsid w:val="0079616E"/>
    <w:rsid w:val="007961E1"/>
    <w:rsid w:val="00796255"/>
    <w:rsid w:val="00796CA4"/>
    <w:rsid w:val="00796E11"/>
    <w:rsid w:val="007973EF"/>
    <w:rsid w:val="007974B3"/>
    <w:rsid w:val="00797649"/>
    <w:rsid w:val="00797774"/>
    <w:rsid w:val="0079796A"/>
    <w:rsid w:val="00797A97"/>
    <w:rsid w:val="00797D12"/>
    <w:rsid w:val="00797EA1"/>
    <w:rsid w:val="007A00A9"/>
    <w:rsid w:val="007A0105"/>
    <w:rsid w:val="007A0598"/>
    <w:rsid w:val="007A1268"/>
    <w:rsid w:val="007A15AD"/>
    <w:rsid w:val="007A18AD"/>
    <w:rsid w:val="007A1A97"/>
    <w:rsid w:val="007A1ECA"/>
    <w:rsid w:val="007A259A"/>
    <w:rsid w:val="007A25B6"/>
    <w:rsid w:val="007A286E"/>
    <w:rsid w:val="007A2A55"/>
    <w:rsid w:val="007A2FFB"/>
    <w:rsid w:val="007A31A4"/>
    <w:rsid w:val="007A331E"/>
    <w:rsid w:val="007A3D96"/>
    <w:rsid w:val="007A3F4E"/>
    <w:rsid w:val="007A4361"/>
    <w:rsid w:val="007A50D1"/>
    <w:rsid w:val="007A538F"/>
    <w:rsid w:val="007A56D0"/>
    <w:rsid w:val="007A5E3C"/>
    <w:rsid w:val="007A6817"/>
    <w:rsid w:val="007A6B9A"/>
    <w:rsid w:val="007A6C3C"/>
    <w:rsid w:val="007A6E1B"/>
    <w:rsid w:val="007A6FF2"/>
    <w:rsid w:val="007A7569"/>
    <w:rsid w:val="007A77DB"/>
    <w:rsid w:val="007A7A6F"/>
    <w:rsid w:val="007A7CBB"/>
    <w:rsid w:val="007B000D"/>
    <w:rsid w:val="007B0C1E"/>
    <w:rsid w:val="007B0E5D"/>
    <w:rsid w:val="007B17B9"/>
    <w:rsid w:val="007B1853"/>
    <w:rsid w:val="007B1A8C"/>
    <w:rsid w:val="007B1A99"/>
    <w:rsid w:val="007B1B35"/>
    <w:rsid w:val="007B1C4C"/>
    <w:rsid w:val="007B1C9E"/>
    <w:rsid w:val="007B1FED"/>
    <w:rsid w:val="007B2C26"/>
    <w:rsid w:val="007B317E"/>
    <w:rsid w:val="007B33AF"/>
    <w:rsid w:val="007B33D7"/>
    <w:rsid w:val="007B3522"/>
    <w:rsid w:val="007B3D0F"/>
    <w:rsid w:val="007B4403"/>
    <w:rsid w:val="007B4682"/>
    <w:rsid w:val="007B48A5"/>
    <w:rsid w:val="007B48C5"/>
    <w:rsid w:val="007B4922"/>
    <w:rsid w:val="007B4F1B"/>
    <w:rsid w:val="007B503F"/>
    <w:rsid w:val="007B53A9"/>
    <w:rsid w:val="007B54E3"/>
    <w:rsid w:val="007B595E"/>
    <w:rsid w:val="007B6167"/>
    <w:rsid w:val="007B650A"/>
    <w:rsid w:val="007B696B"/>
    <w:rsid w:val="007B6ACD"/>
    <w:rsid w:val="007B70CD"/>
    <w:rsid w:val="007B7710"/>
    <w:rsid w:val="007B78BA"/>
    <w:rsid w:val="007B79C7"/>
    <w:rsid w:val="007B7E8F"/>
    <w:rsid w:val="007B7FCD"/>
    <w:rsid w:val="007C0062"/>
    <w:rsid w:val="007C07C7"/>
    <w:rsid w:val="007C0ED9"/>
    <w:rsid w:val="007C1600"/>
    <w:rsid w:val="007C1C51"/>
    <w:rsid w:val="007C20AE"/>
    <w:rsid w:val="007C2EDF"/>
    <w:rsid w:val="007C2FD5"/>
    <w:rsid w:val="007C374E"/>
    <w:rsid w:val="007C375E"/>
    <w:rsid w:val="007C3A7C"/>
    <w:rsid w:val="007C3C75"/>
    <w:rsid w:val="007C3C90"/>
    <w:rsid w:val="007C4184"/>
    <w:rsid w:val="007C4D99"/>
    <w:rsid w:val="007C50FE"/>
    <w:rsid w:val="007C5850"/>
    <w:rsid w:val="007C589B"/>
    <w:rsid w:val="007C59C0"/>
    <w:rsid w:val="007C5C16"/>
    <w:rsid w:val="007C5CD7"/>
    <w:rsid w:val="007C5D3A"/>
    <w:rsid w:val="007C5D4A"/>
    <w:rsid w:val="007C61A0"/>
    <w:rsid w:val="007C636B"/>
    <w:rsid w:val="007C64EE"/>
    <w:rsid w:val="007C69F5"/>
    <w:rsid w:val="007C6D1C"/>
    <w:rsid w:val="007C6D6D"/>
    <w:rsid w:val="007C6E6D"/>
    <w:rsid w:val="007C74DB"/>
    <w:rsid w:val="007C7595"/>
    <w:rsid w:val="007C79ED"/>
    <w:rsid w:val="007C7A3B"/>
    <w:rsid w:val="007C7E95"/>
    <w:rsid w:val="007D12D7"/>
    <w:rsid w:val="007D141D"/>
    <w:rsid w:val="007D14F5"/>
    <w:rsid w:val="007D1E79"/>
    <w:rsid w:val="007D1F65"/>
    <w:rsid w:val="007D1F7C"/>
    <w:rsid w:val="007D24DA"/>
    <w:rsid w:val="007D26FE"/>
    <w:rsid w:val="007D295C"/>
    <w:rsid w:val="007D2B9D"/>
    <w:rsid w:val="007D2CD7"/>
    <w:rsid w:val="007D2DE0"/>
    <w:rsid w:val="007D2F2F"/>
    <w:rsid w:val="007D312E"/>
    <w:rsid w:val="007D36BA"/>
    <w:rsid w:val="007D404D"/>
    <w:rsid w:val="007D450A"/>
    <w:rsid w:val="007D4AFD"/>
    <w:rsid w:val="007D51BD"/>
    <w:rsid w:val="007D53E0"/>
    <w:rsid w:val="007D544B"/>
    <w:rsid w:val="007D5963"/>
    <w:rsid w:val="007D5E94"/>
    <w:rsid w:val="007D617D"/>
    <w:rsid w:val="007D6724"/>
    <w:rsid w:val="007D6F19"/>
    <w:rsid w:val="007D700A"/>
    <w:rsid w:val="007D769D"/>
    <w:rsid w:val="007D76F2"/>
    <w:rsid w:val="007D7CE9"/>
    <w:rsid w:val="007D7DF9"/>
    <w:rsid w:val="007D7E41"/>
    <w:rsid w:val="007E0CB3"/>
    <w:rsid w:val="007E0CBE"/>
    <w:rsid w:val="007E0D5E"/>
    <w:rsid w:val="007E0ED8"/>
    <w:rsid w:val="007E129C"/>
    <w:rsid w:val="007E132D"/>
    <w:rsid w:val="007E1451"/>
    <w:rsid w:val="007E1543"/>
    <w:rsid w:val="007E173C"/>
    <w:rsid w:val="007E17D7"/>
    <w:rsid w:val="007E1B0C"/>
    <w:rsid w:val="007E1DC8"/>
    <w:rsid w:val="007E2307"/>
    <w:rsid w:val="007E23CC"/>
    <w:rsid w:val="007E248F"/>
    <w:rsid w:val="007E2A50"/>
    <w:rsid w:val="007E2CC4"/>
    <w:rsid w:val="007E2CD2"/>
    <w:rsid w:val="007E34A6"/>
    <w:rsid w:val="007E3C6F"/>
    <w:rsid w:val="007E41CE"/>
    <w:rsid w:val="007E47A2"/>
    <w:rsid w:val="007E47A4"/>
    <w:rsid w:val="007E48D9"/>
    <w:rsid w:val="007E5117"/>
    <w:rsid w:val="007E596F"/>
    <w:rsid w:val="007E5D09"/>
    <w:rsid w:val="007E5E90"/>
    <w:rsid w:val="007E6015"/>
    <w:rsid w:val="007E6BBF"/>
    <w:rsid w:val="007E6C59"/>
    <w:rsid w:val="007E6D53"/>
    <w:rsid w:val="007E6F29"/>
    <w:rsid w:val="007E7116"/>
    <w:rsid w:val="007E7201"/>
    <w:rsid w:val="007E72A1"/>
    <w:rsid w:val="007E72C1"/>
    <w:rsid w:val="007E79BD"/>
    <w:rsid w:val="007F0262"/>
    <w:rsid w:val="007F04A8"/>
    <w:rsid w:val="007F0B74"/>
    <w:rsid w:val="007F0B7D"/>
    <w:rsid w:val="007F0DB6"/>
    <w:rsid w:val="007F1042"/>
    <w:rsid w:val="007F12FB"/>
    <w:rsid w:val="007F1485"/>
    <w:rsid w:val="007F1930"/>
    <w:rsid w:val="007F1DCB"/>
    <w:rsid w:val="007F20F9"/>
    <w:rsid w:val="007F221B"/>
    <w:rsid w:val="007F24B0"/>
    <w:rsid w:val="007F25E2"/>
    <w:rsid w:val="007F2687"/>
    <w:rsid w:val="007F28A9"/>
    <w:rsid w:val="007F2BAE"/>
    <w:rsid w:val="007F2E24"/>
    <w:rsid w:val="007F3192"/>
    <w:rsid w:val="007F35DE"/>
    <w:rsid w:val="007F36E9"/>
    <w:rsid w:val="007F3B8E"/>
    <w:rsid w:val="007F3D9C"/>
    <w:rsid w:val="007F4111"/>
    <w:rsid w:val="007F4481"/>
    <w:rsid w:val="007F45A2"/>
    <w:rsid w:val="007F506B"/>
    <w:rsid w:val="007F517C"/>
    <w:rsid w:val="007F53DD"/>
    <w:rsid w:val="007F5668"/>
    <w:rsid w:val="007F5E97"/>
    <w:rsid w:val="007F60BD"/>
    <w:rsid w:val="007F60D5"/>
    <w:rsid w:val="007F63C1"/>
    <w:rsid w:val="007F667A"/>
    <w:rsid w:val="007F6748"/>
    <w:rsid w:val="007F6A57"/>
    <w:rsid w:val="007F6B82"/>
    <w:rsid w:val="007F72E1"/>
    <w:rsid w:val="007F7696"/>
    <w:rsid w:val="007F77DE"/>
    <w:rsid w:val="007F7C33"/>
    <w:rsid w:val="007F7EAB"/>
    <w:rsid w:val="00800944"/>
    <w:rsid w:val="00800B75"/>
    <w:rsid w:val="008014A0"/>
    <w:rsid w:val="00801AC6"/>
    <w:rsid w:val="00801C83"/>
    <w:rsid w:val="00801D1F"/>
    <w:rsid w:val="0080234E"/>
    <w:rsid w:val="0080262D"/>
    <w:rsid w:val="00802BD5"/>
    <w:rsid w:val="00802C21"/>
    <w:rsid w:val="00803A23"/>
    <w:rsid w:val="00804A34"/>
    <w:rsid w:val="00804F93"/>
    <w:rsid w:val="00804FE0"/>
    <w:rsid w:val="008055A9"/>
    <w:rsid w:val="008057C5"/>
    <w:rsid w:val="00805908"/>
    <w:rsid w:val="008061F2"/>
    <w:rsid w:val="00806283"/>
    <w:rsid w:val="008062C5"/>
    <w:rsid w:val="008064D6"/>
    <w:rsid w:val="00806837"/>
    <w:rsid w:val="00806923"/>
    <w:rsid w:val="00807064"/>
    <w:rsid w:val="00807422"/>
    <w:rsid w:val="00807C46"/>
    <w:rsid w:val="00807D5E"/>
    <w:rsid w:val="0081004E"/>
    <w:rsid w:val="00810A0D"/>
    <w:rsid w:val="00810D77"/>
    <w:rsid w:val="0081173D"/>
    <w:rsid w:val="00811862"/>
    <w:rsid w:val="00811A28"/>
    <w:rsid w:val="00811CB4"/>
    <w:rsid w:val="00811E26"/>
    <w:rsid w:val="0081203E"/>
    <w:rsid w:val="00812148"/>
    <w:rsid w:val="00812479"/>
    <w:rsid w:val="008124DE"/>
    <w:rsid w:val="0081262F"/>
    <w:rsid w:val="00812745"/>
    <w:rsid w:val="008127FD"/>
    <w:rsid w:val="008133F0"/>
    <w:rsid w:val="008134EB"/>
    <w:rsid w:val="0081376E"/>
    <w:rsid w:val="00813A42"/>
    <w:rsid w:val="00814006"/>
    <w:rsid w:val="008154F3"/>
    <w:rsid w:val="00816180"/>
    <w:rsid w:val="00816213"/>
    <w:rsid w:val="00816ADD"/>
    <w:rsid w:val="00817281"/>
    <w:rsid w:val="00817BEE"/>
    <w:rsid w:val="00820272"/>
    <w:rsid w:val="008205DD"/>
    <w:rsid w:val="00820B71"/>
    <w:rsid w:val="00820E37"/>
    <w:rsid w:val="00820EF5"/>
    <w:rsid w:val="00821AA4"/>
    <w:rsid w:val="00821B58"/>
    <w:rsid w:val="00821EDE"/>
    <w:rsid w:val="0082211D"/>
    <w:rsid w:val="0082225F"/>
    <w:rsid w:val="00822D17"/>
    <w:rsid w:val="00822DE1"/>
    <w:rsid w:val="0082312F"/>
    <w:rsid w:val="00823C57"/>
    <w:rsid w:val="00825F08"/>
    <w:rsid w:val="00826245"/>
    <w:rsid w:val="008262C8"/>
    <w:rsid w:val="00826315"/>
    <w:rsid w:val="00826475"/>
    <w:rsid w:val="0082660B"/>
    <w:rsid w:val="0082669D"/>
    <w:rsid w:val="008269AD"/>
    <w:rsid w:val="00826AE6"/>
    <w:rsid w:val="00826B27"/>
    <w:rsid w:val="00826BC0"/>
    <w:rsid w:val="00826C06"/>
    <w:rsid w:val="00826F41"/>
    <w:rsid w:val="0082733C"/>
    <w:rsid w:val="00827786"/>
    <w:rsid w:val="008306AD"/>
    <w:rsid w:val="00830D88"/>
    <w:rsid w:val="00830DDA"/>
    <w:rsid w:val="00830E93"/>
    <w:rsid w:val="00831015"/>
    <w:rsid w:val="008326C1"/>
    <w:rsid w:val="00832E93"/>
    <w:rsid w:val="00833154"/>
    <w:rsid w:val="008334E5"/>
    <w:rsid w:val="0083350F"/>
    <w:rsid w:val="00833B91"/>
    <w:rsid w:val="00833C6F"/>
    <w:rsid w:val="00833E96"/>
    <w:rsid w:val="0083411B"/>
    <w:rsid w:val="008342B6"/>
    <w:rsid w:val="008345D8"/>
    <w:rsid w:val="0083461D"/>
    <w:rsid w:val="008349A0"/>
    <w:rsid w:val="008349C0"/>
    <w:rsid w:val="008355A5"/>
    <w:rsid w:val="00835843"/>
    <w:rsid w:val="00835A71"/>
    <w:rsid w:val="00835D33"/>
    <w:rsid w:val="00836396"/>
    <w:rsid w:val="008364E8"/>
    <w:rsid w:val="00836892"/>
    <w:rsid w:val="00836EEC"/>
    <w:rsid w:val="0083744A"/>
    <w:rsid w:val="00837A59"/>
    <w:rsid w:val="00837CA4"/>
    <w:rsid w:val="00837CB5"/>
    <w:rsid w:val="00840207"/>
    <w:rsid w:val="00840377"/>
    <w:rsid w:val="0084051F"/>
    <w:rsid w:val="00840648"/>
    <w:rsid w:val="00840B2A"/>
    <w:rsid w:val="00840F13"/>
    <w:rsid w:val="008410F0"/>
    <w:rsid w:val="008411AA"/>
    <w:rsid w:val="008413F9"/>
    <w:rsid w:val="00841795"/>
    <w:rsid w:val="00841BF0"/>
    <w:rsid w:val="00842486"/>
    <w:rsid w:val="008425DE"/>
    <w:rsid w:val="00843005"/>
    <w:rsid w:val="0084322C"/>
    <w:rsid w:val="008432EB"/>
    <w:rsid w:val="0084340A"/>
    <w:rsid w:val="008436DC"/>
    <w:rsid w:val="00843849"/>
    <w:rsid w:val="00843AA2"/>
    <w:rsid w:val="00843B76"/>
    <w:rsid w:val="00843D90"/>
    <w:rsid w:val="00843DE3"/>
    <w:rsid w:val="00843F44"/>
    <w:rsid w:val="00844065"/>
    <w:rsid w:val="0084443F"/>
    <w:rsid w:val="00844848"/>
    <w:rsid w:val="00844D7D"/>
    <w:rsid w:val="00844EEA"/>
    <w:rsid w:val="00844F2B"/>
    <w:rsid w:val="00845438"/>
    <w:rsid w:val="0084563E"/>
    <w:rsid w:val="00845C56"/>
    <w:rsid w:val="00846426"/>
    <w:rsid w:val="008464E8"/>
    <w:rsid w:val="008465E1"/>
    <w:rsid w:val="0084664E"/>
    <w:rsid w:val="008467D0"/>
    <w:rsid w:val="00846A8D"/>
    <w:rsid w:val="00846A98"/>
    <w:rsid w:val="0084732B"/>
    <w:rsid w:val="0084758D"/>
    <w:rsid w:val="00847772"/>
    <w:rsid w:val="0084777C"/>
    <w:rsid w:val="008477DA"/>
    <w:rsid w:val="00847A31"/>
    <w:rsid w:val="00847B68"/>
    <w:rsid w:val="00847CC5"/>
    <w:rsid w:val="00847FFC"/>
    <w:rsid w:val="008500E4"/>
    <w:rsid w:val="00850373"/>
    <w:rsid w:val="00850B81"/>
    <w:rsid w:val="00850C1F"/>
    <w:rsid w:val="00851243"/>
    <w:rsid w:val="008512A8"/>
    <w:rsid w:val="008514B5"/>
    <w:rsid w:val="00851DD4"/>
    <w:rsid w:val="0085208F"/>
    <w:rsid w:val="008520AF"/>
    <w:rsid w:val="00852C26"/>
    <w:rsid w:val="00852E5D"/>
    <w:rsid w:val="00852F9E"/>
    <w:rsid w:val="00853CE8"/>
    <w:rsid w:val="0085492B"/>
    <w:rsid w:val="008554CE"/>
    <w:rsid w:val="00855E4F"/>
    <w:rsid w:val="008560D1"/>
    <w:rsid w:val="008568EB"/>
    <w:rsid w:val="00856D24"/>
    <w:rsid w:val="0085745F"/>
    <w:rsid w:val="00857587"/>
    <w:rsid w:val="008575C7"/>
    <w:rsid w:val="00857AE6"/>
    <w:rsid w:val="008600F5"/>
    <w:rsid w:val="008601A3"/>
    <w:rsid w:val="00860B70"/>
    <w:rsid w:val="00860EFD"/>
    <w:rsid w:val="00861084"/>
    <w:rsid w:val="008612B2"/>
    <w:rsid w:val="0086146E"/>
    <w:rsid w:val="008614AE"/>
    <w:rsid w:val="00861571"/>
    <w:rsid w:val="00861858"/>
    <w:rsid w:val="00861958"/>
    <w:rsid w:val="00862052"/>
    <w:rsid w:val="008621BD"/>
    <w:rsid w:val="0086245F"/>
    <w:rsid w:val="00862569"/>
    <w:rsid w:val="0086270F"/>
    <w:rsid w:val="008628EC"/>
    <w:rsid w:val="00862ABF"/>
    <w:rsid w:val="00863030"/>
    <w:rsid w:val="00863031"/>
    <w:rsid w:val="00863338"/>
    <w:rsid w:val="00863843"/>
    <w:rsid w:val="0086414A"/>
    <w:rsid w:val="00864699"/>
    <w:rsid w:val="00864DC5"/>
    <w:rsid w:val="008652DF"/>
    <w:rsid w:val="0086551B"/>
    <w:rsid w:val="008660EB"/>
    <w:rsid w:val="00866205"/>
    <w:rsid w:val="008662A3"/>
    <w:rsid w:val="00866354"/>
    <w:rsid w:val="0086639A"/>
    <w:rsid w:val="008668C3"/>
    <w:rsid w:val="00867238"/>
    <w:rsid w:val="00867A2E"/>
    <w:rsid w:val="00870A5B"/>
    <w:rsid w:val="008714CE"/>
    <w:rsid w:val="00871582"/>
    <w:rsid w:val="00871C6F"/>
    <w:rsid w:val="00872160"/>
    <w:rsid w:val="008721C3"/>
    <w:rsid w:val="0087220C"/>
    <w:rsid w:val="00872440"/>
    <w:rsid w:val="00872613"/>
    <w:rsid w:val="00872CFB"/>
    <w:rsid w:val="008730CE"/>
    <w:rsid w:val="0087334A"/>
    <w:rsid w:val="00873411"/>
    <w:rsid w:val="008737D8"/>
    <w:rsid w:val="008737F2"/>
    <w:rsid w:val="00873D51"/>
    <w:rsid w:val="00873E5E"/>
    <w:rsid w:val="00874660"/>
    <w:rsid w:val="008748C0"/>
    <w:rsid w:val="00874AF0"/>
    <w:rsid w:val="00874EBD"/>
    <w:rsid w:val="008750D9"/>
    <w:rsid w:val="0087513B"/>
    <w:rsid w:val="00875206"/>
    <w:rsid w:val="00875377"/>
    <w:rsid w:val="00875CAB"/>
    <w:rsid w:val="00875D7A"/>
    <w:rsid w:val="008760D2"/>
    <w:rsid w:val="00877949"/>
    <w:rsid w:val="008802BE"/>
    <w:rsid w:val="0088067E"/>
    <w:rsid w:val="00880B10"/>
    <w:rsid w:val="00880D51"/>
    <w:rsid w:val="00881011"/>
    <w:rsid w:val="00881A8B"/>
    <w:rsid w:val="00881B98"/>
    <w:rsid w:val="00882B6A"/>
    <w:rsid w:val="00882EBA"/>
    <w:rsid w:val="00883365"/>
    <w:rsid w:val="0088337F"/>
    <w:rsid w:val="008834A2"/>
    <w:rsid w:val="0088368D"/>
    <w:rsid w:val="00883796"/>
    <w:rsid w:val="00883AB9"/>
    <w:rsid w:val="00883BBD"/>
    <w:rsid w:val="00883FB8"/>
    <w:rsid w:val="00884199"/>
    <w:rsid w:val="008843D2"/>
    <w:rsid w:val="00884A03"/>
    <w:rsid w:val="00885539"/>
    <w:rsid w:val="008855C0"/>
    <w:rsid w:val="0088579E"/>
    <w:rsid w:val="00885801"/>
    <w:rsid w:val="00885DEB"/>
    <w:rsid w:val="00885FED"/>
    <w:rsid w:val="008861CE"/>
    <w:rsid w:val="008862E1"/>
    <w:rsid w:val="008863DD"/>
    <w:rsid w:val="0088690D"/>
    <w:rsid w:val="00886A06"/>
    <w:rsid w:val="00886D4D"/>
    <w:rsid w:val="00887C4B"/>
    <w:rsid w:val="00890150"/>
    <w:rsid w:val="008901D4"/>
    <w:rsid w:val="0089028A"/>
    <w:rsid w:val="008904FD"/>
    <w:rsid w:val="00890639"/>
    <w:rsid w:val="00890832"/>
    <w:rsid w:val="00891B69"/>
    <w:rsid w:val="00891EE7"/>
    <w:rsid w:val="00891FE6"/>
    <w:rsid w:val="0089212E"/>
    <w:rsid w:val="008927A4"/>
    <w:rsid w:val="00892CD0"/>
    <w:rsid w:val="00892D78"/>
    <w:rsid w:val="00893050"/>
    <w:rsid w:val="008931BF"/>
    <w:rsid w:val="0089368A"/>
    <w:rsid w:val="00893D97"/>
    <w:rsid w:val="00894203"/>
    <w:rsid w:val="00894244"/>
    <w:rsid w:val="0089481E"/>
    <w:rsid w:val="00894838"/>
    <w:rsid w:val="0089484D"/>
    <w:rsid w:val="00895AE5"/>
    <w:rsid w:val="00895BEA"/>
    <w:rsid w:val="0089617C"/>
    <w:rsid w:val="00896188"/>
    <w:rsid w:val="008961EC"/>
    <w:rsid w:val="00896243"/>
    <w:rsid w:val="0089645E"/>
    <w:rsid w:val="0089668F"/>
    <w:rsid w:val="00896720"/>
    <w:rsid w:val="00896856"/>
    <w:rsid w:val="008969BC"/>
    <w:rsid w:val="00897133"/>
    <w:rsid w:val="00897B82"/>
    <w:rsid w:val="008A063C"/>
    <w:rsid w:val="008A0AA5"/>
    <w:rsid w:val="008A1FBC"/>
    <w:rsid w:val="008A2125"/>
    <w:rsid w:val="008A2206"/>
    <w:rsid w:val="008A226C"/>
    <w:rsid w:val="008A26CE"/>
    <w:rsid w:val="008A27DA"/>
    <w:rsid w:val="008A291F"/>
    <w:rsid w:val="008A2AF0"/>
    <w:rsid w:val="008A2C10"/>
    <w:rsid w:val="008A3FC2"/>
    <w:rsid w:val="008A416F"/>
    <w:rsid w:val="008A4C01"/>
    <w:rsid w:val="008A4D53"/>
    <w:rsid w:val="008A52C3"/>
    <w:rsid w:val="008A52E8"/>
    <w:rsid w:val="008A53F8"/>
    <w:rsid w:val="008A5771"/>
    <w:rsid w:val="008A5FAE"/>
    <w:rsid w:val="008A61E2"/>
    <w:rsid w:val="008A651C"/>
    <w:rsid w:val="008A68B1"/>
    <w:rsid w:val="008A6A11"/>
    <w:rsid w:val="008A726D"/>
    <w:rsid w:val="008A775A"/>
    <w:rsid w:val="008A79E8"/>
    <w:rsid w:val="008A7C22"/>
    <w:rsid w:val="008A7C44"/>
    <w:rsid w:val="008B0203"/>
    <w:rsid w:val="008B03DA"/>
    <w:rsid w:val="008B0847"/>
    <w:rsid w:val="008B0D33"/>
    <w:rsid w:val="008B0DDB"/>
    <w:rsid w:val="008B0E4C"/>
    <w:rsid w:val="008B10BB"/>
    <w:rsid w:val="008B1E0A"/>
    <w:rsid w:val="008B1F9D"/>
    <w:rsid w:val="008B3032"/>
    <w:rsid w:val="008B3189"/>
    <w:rsid w:val="008B3A1B"/>
    <w:rsid w:val="008B3D2D"/>
    <w:rsid w:val="008B3F00"/>
    <w:rsid w:val="008B4039"/>
    <w:rsid w:val="008B405F"/>
    <w:rsid w:val="008B4358"/>
    <w:rsid w:val="008B45E3"/>
    <w:rsid w:val="008B4D09"/>
    <w:rsid w:val="008B5170"/>
    <w:rsid w:val="008B557C"/>
    <w:rsid w:val="008B5648"/>
    <w:rsid w:val="008B5756"/>
    <w:rsid w:val="008B5AEE"/>
    <w:rsid w:val="008B5EF8"/>
    <w:rsid w:val="008B5F4C"/>
    <w:rsid w:val="008B6546"/>
    <w:rsid w:val="008B6689"/>
    <w:rsid w:val="008B66A0"/>
    <w:rsid w:val="008B6F1A"/>
    <w:rsid w:val="008B6F36"/>
    <w:rsid w:val="008B7261"/>
    <w:rsid w:val="008B75C3"/>
    <w:rsid w:val="008B7982"/>
    <w:rsid w:val="008B7D99"/>
    <w:rsid w:val="008B7ECC"/>
    <w:rsid w:val="008B7ED3"/>
    <w:rsid w:val="008C07CA"/>
    <w:rsid w:val="008C091C"/>
    <w:rsid w:val="008C0929"/>
    <w:rsid w:val="008C0CDF"/>
    <w:rsid w:val="008C0CFC"/>
    <w:rsid w:val="008C16C0"/>
    <w:rsid w:val="008C2149"/>
    <w:rsid w:val="008C2204"/>
    <w:rsid w:val="008C2626"/>
    <w:rsid w:val="008C2A08"/>
    <w:rsid w:val="008C2CEC"/>
    <w:rsid w:val="008C2E47"/>
    <w:rsid w:val="008C3511"/>
    <w:rsid w:val="008C37B3"/>
    <w:rsid w:val="008C37B8"/>
    <w:rsid w:val="008C386C"/>
    <w:rsid w:val="008C3F77"/>
    <w:rsid w:val="008C3FE7"/>
    <w:rsid w:val="008C41D5"/>
    <w:rsid w:val="008C4302"/>
    <w:rsid w:val="008C49C7"/>
    <w:rsid w:val="008C5C80"/>
    <w:rsid w:val="008C63E2"/>
    <w:rsid w:val="008C6460"/>
    <w:rsid w:val="008C657A"/>
    <w:rsid w:val="008C66D2"/>
    <w:rsid w:val="008C679F"/>
    <w:rsid w:val="008C6A8D"/>
    <w:rsid w:val="008C6AE8"/>
    <w:rsid w:val="008C6BD5"/>
    <w:rsid w:val="008C6F94"/>
    <w:rsid w:val="008C70C0"/>
    <w:rsid w:val="008C74FF"/>
    <w:rsid w:val="008C7563"/>
    <w:rsid w:val="008C7C2C"/>
    <w:rsid w:val="008D045E"/>
    <w:rsid w:val="008D08E5"/>
    <w:rsid w:val="008D0B5F"/>
    <w:rsid w:val="008D1076"/>
    <w:rsid w:val="008D163F"/>
    <w:rsid w:val="008D24F2"/>
    <w:rsid w:val="008D2A41"/>
    <w:rsid w:val="008D2C2B"/>
    <w:rsid w:val="008D2E21"/>
    <w:rsid w:val="008D316C"/>
    <w:rsid w:val="008D3277"/>
    <w:rsid w:val="008D345B"/>
    <w:rsid w:val="008D34B8"/>
    <w:rsid w:val="008D35A2"/>
    <w:rsid w:val="008D361F"/>
    <w:rsid w:val="008D4028"/>
    <w:rsid w:val="008D4380"/>
    <w:rsid w:val="008D4B9B"/>
    <w:rsid w:val="008D507F"/>
    <w:rsid w:val="008D5B6A"/>
    <w:rsid w:val="008D5CF4"/>
    <w:rsid w:val="008D5DF1"/>
    <w:rsid w:val="008D5E3B"/>
    <w:rsid w:val="008D6ACB"/>
    <w:rsid w:val="008D762A"/>
    <w:rsid w:val="008D7A52"/>
    <w:rsid w:val="008E0409"/>
    <w:rsid w:val="008E08E5"/>
    <w:rsid w:val="008E0A9B"/>
    <w:rsid w:val="008E0D28"/>
    <w:rsid w:val="008E0E89"/>
    <w:rsid w:val="008E1B8D"/>
    <w:rsid w:val="008E240A"/>
    <w:rsid w:val="008E24F4"/>
    <w:rsid w:val="008E260C"/>
    <w:rsid w:val="008E2682"/>
    <w:rsid w:val="008E28B8"/>
    <w:rsid w:val="008E29D8"/>
    <w:rsid w:val="008E29ED"/>
    <w:rsid w:val="008E2A71"/>
    <w:rsid w:val="008E2D0B"/>
    <w:rsid w:val="008E2F22"/>
    <w:rsid w:val="008E3172"/>
    <w:rsid w:val="008E3549"/>
    <w:rsid w:val="008E387F"/>
    <w:rsid w:val="008E3E34"/>
    <w:rsid w:val="008E457A"/>
    <w:rsid w:val="008E46AD"/>
    <w:rsid w:val="008E4752"/>
    <w:rsid w:val="008E495B"/>
    <w:rsid w:val="008E4AB6"/>
    <w:rsid w:val="008E4E91"/>
    <w:rsid w:val="008E5100"/>
    <w:rsid w:val="008E52F8"/>
    <w:rsid w:val="008E5708"/>
    <w:rsid w:val="008E5B6A"/>
    <w:rsid w:val="008E5C37"/>
    <w:rsid w:val="008E675A"/>
    <w:rsid w:val="008E6FD4"/>
    <w:rsid w:val="008E719F"/>
    <w:rsid w:val="008E749C"/>
    <w:rsid w:val="008E77E6"/>
    <w:rsid w:val="008E794B"/>
    <w:rsid w:val="008E7A6A"/>
    <w:rsid w:val="008E7C28"/>
    <w:rsid w:val="008F0E7E"/>
    <w:rsid w:val="008F1185"/>
    <w:rsid w:val="008F1327"/>
    <w:rsid w:val="008F1B5B"/>
    <w:rsid w:val="008F2496"/>
    <w:rsid w:val="008F24C5"/>
    <w:rsid w:val="008F277E"/>
    <w:rsid w:val="008F27DC"/>
    <w:rsid w:val="008F2D5F"/>
    <w:rsid w:val="008F35F8"/>
    <w:rsid w:val="008F382E"/>
    <w:rsid w:val="008F4238"/>
    <w:rsid w:val="008F44B7"/>
    <w:rsid w:val="008F4701"/>
    <w:rsid w:val="008F4713"/>
    <w:rsid w:val="008F4D2F"/>
    <w:rsid w:val="008F51AA"/>
    <w:rsid w:val="008F5D1C"/>
    <w:rsid w:val="008F5E91"/>
    <w:rsid w:val="008F6086"/>
    <w:rsid w:val="008F62A8"/>
    <w:rsid w:val="008F684A"/>
    <w:rsid w:val="008F6912"/>
    <w:rsid w:val="008F6FFD"/>
    <w:rsid w:val="008F712F"/>
    <w:rsid w:val="008F76A4"/>
    <w:rsid w:val="008F782D"/>
    <w:rsid w:val="008F7AC3"/>
    <w:rsid w:val="008F7D18"/>
    <w:rsid w:val="008F7D89"/>
    <w:rsid w:val="0090004F"/>
    <w:rsid w:val="00900629"/>
    <w:rsid w:val="00900894"/>
    <w:rsid w:val="00900C8E"/>
    <w:rsid w:val="00900D02"/>
    <w:rsid w:val="00901243"/>
    <w:rsid w:val="00901829"/>
    <w:rsid w:val="0090249C"/>
    <w:rsid w:val="00903382"/>
    <w:rsid w:val="0090344E"/>
    <w:rsid w:val="00903617"/>
    <w:rsid w:val="009036F3"/>
    <w:rsid w:val="009037FB"/>
    <w:rsid w:val="00903C64"/>
    <w:rsid w:val="00903F89"/>
    <w:rsid w:val="009040C5"/>
    <w:rsid w:val="00904756"/>
    <w:rsid w:val="00904846"/>
    <w:rsid w:val="0090518B"/>
    <w:rsid w:val="009061D5"/>
    <w:rsid w:val="009063DA"/>
    <w:rsid w:val="009069F9"/>
    <w:rsid w:val="00906AF1"/>
    <w:rsid w:val="00906BEA"/>
    <w:rsid w:val="009071BE"/>
    <w:rsid w:val="009073CE"/>
    <w:rsid w:val="009079C5"/>
    <w:rsid w:val="00907AAC"/>
    <w:rsid w:val="00907F89"/>
    <w:rsid w:val="009100DE"/>
    <w:rsid w:val="009107A2"/>
    <w:rsid w:val="00910B65"/>
    <w:rsid w:val="009124F3"/>
    <w:rsid w:val="00912500"/>
    <w:rsid w:val="009127C2"/>
    <w:rsid w:val="00913C3F"/>
    <w:rsid w:val="00913E94"/>
    <w:rsid w:val="009147F6"/>
    <w:rsid w:val="00914C02"/>
    <w:rsid w:val="00914D83"/>
    <w:rsid w:val="00914E0F"/>
    <w:rsid w:val="00914F83"/>
    <w:rsid w:val="00915281"/>
    <w:rsid w:val="00915789"/>
    <w:rsid w:val="009159A7"/>
    <w:rsid w:val="00916535"/>
    <w:rsid w:val="009165B8"/>
    <w:rsid w:val="00917144"/>
    <w:rsid w:val="0091718F"/>
    <w:rsid w:val="00917257"/>
    <w:rsid w:val="00917C4B"/>
    <w:rsid w:val="00920043"/>
    <w:rsid w:val="00920A0A"/>
    <w:rsid w:val="00920BC4"/>
    <w:rsid w:val="009212F5"/>
    <w:rsid w:val="00921381"/>
    <w:rsid w:val="00922966"/>
    <w:rsid w:val="00922A96"/>
    <w:rsid w:val="00922AA8"/>
    <w:rsid w:val="0092365D"/>
    <w:rsid w:val="0092380C"/>
    <w:rsid w:val="00923CB5"/>
    <w:rsid w:val="00923D1F"/>
    <w:rsid w:val="00924CA2"/>
    <w:rsid w:val="00925205"/>
    <w:rsid w:val="00925426"/>
    <w:rsid w:val="00925754"/>
    <w:rsid w:val="00925CB8"/>
    <w:rsid w:val="00925ECC"/>
    <w:rsid w:val="009268BA"/>
    <w:rsid w:val="00926960"/>
    <w:rsid w:val="00926EE0"/>
    <w:rsid w:val="00927695"/>
    <w:rsid w:val="009276F6"/>
    <w:rsid w:val="00927E34"/>
    <w:rsid w:val="00927E3F"/>
    <w:rsid w:val="00927EC0"/>
    <w:rsid w:val="00930257"/>
    <w:rsid w:val="0093130A"/>
    <w:rsid w:val="00931475"/>
    <w:rsid w:val="00931A60"/>
    <w:rsid w:val="00931AA7"/>
    <w:rsid w:val="00931ACE"/>
    <w:rsid w:val="009325F6"/>
    <w:rsid w:val="00932F87"/>
    <w:rsid w:val="009330A9"/>
    <w:rsid w:val="0093310D"/>
    <w:rsid w:val="00933572"/>
    <w:rsid w:val="009339B8"/>
    <w:rsid w:val="00933C0F"/>
    <w:rsid w:val="00933CA8"/>
    <w:rsid w:val="00933D72"/>
    <w:rsid w:val="00933F18"/>
    <w:rsid w:val="00934006"/>
    <w:rsid w:val="009340B8"/>
    <w:rsid w:val="009342A0"/>
    <w:rsid w:val="0093477A"/>
    <w:rsid w:val="0093485B"/>
    <w:rsid w:val="00934B9B"/>
    <w:rsid w:val="00934D7A"/>
    <w:rsid w:val="009350C9"/>
    <w:rsid w:val="0093518E"/>
    <w:rsid w:val="009352DF"/>
    <w:rsid w:val="009353B1"/>
    <w:rsid w:val="00935BC8"/>
    <w:rsid w:val="00935E6F"/>
    <w:rsid w:val="00935ECD"/>
    <w:rsid w:val="009361E6"/>
    <w:rsid w:val="00936E47"/>
    <w:rsid w:val="0093716A"/>
    <w:rsid w:val="00937265"/>
    <w:rsid w:val="009372CE"/>
    <w:rsid w:val="0093737B"/>
    <w:rsid w:val="0093744D"/>
    <w:rsid w:val="00937555"/>
    <w:rsid w:val="009377F3"/>
    <w:rsid w:val="00937AE3"/>
    <w:rsid w:val="00940258"/>
    <w:rsid w:val="009404FD"/>
    <w:rsid w:val="0094059C"/>
    <w:rsid w:val="0094082F"/>
    <w:rsid w:val="00940B56"/>
    <w:rsid w:val="00940BED"/>
    <w:rsid w:val="00941215"/>
    <w:rsid w:val="00941613"/>
    <w:rsid w:val="00941668"/>
    <w:rsid w:val="0094193A"/>
    <w:rsid w:val="00942322"/>
    <w:rsid w:val="00942330"/>
    <w:rsid w:val="00942349"/>
    <w:rsid w:val="009425D2"/>
    <w:rsid w:val="00942629"/>
    <w:rsid w:val="009428E8"/>
    <w:rsid w:val="0094294B"/>
    <w:rsid w:val="00942FC2"/>
    <w:rsid w:val="00942FE0"/>
    <w:rsid w:val="009435EC"/>
    <w:rsid w:val="00943B6D"/>
    <w:rsid w:val="00943C53"/>
    <w:rsid w:val="00943FAB"/>
    <w:rsid w:val="00944384"/>
    <w:rsid w:val="00944D8D"/>
    <w:rsid w:val="009451DB"/>
    <w:rsid w:val="009453C6"/>
    <w:rsid w:val="009457CE"/>
    <w:rsid w:val="00945BB8"/>
    <w:rsid w:val="00945C23"/>
    <w:rsid w:val="00945DD5"/>
    <w:rsid w:val="00945E5B"/>
    <w:rsid w:val="00945EB0"/>
    <w:rsid w:val="009468B4"/>
    <w:rsid w:val="009470D5"/>
    <w:rsid w:val="0094711B"/>
    <w:rsid w:val="00947259"/>
    <w:rsid w:val="00947878"/>
    <w:rsid w:val="00947AD4"/>
    <w:rsid w:val="00947FBB"/>
    <w:rsid w:val="009502CD"/>
    <w:rsid w:val="009503AF"/>
    <w:rsid w:val="009508B2"/>
    <w:rsid w:val="009509F9"/>
    <w:rsid w:val="00950DA4"/>
    <w:rsid w:val="009511BB"/>
    <w:rsid w:val="0095131E"/>
    <w:rsid w:val="009516A1"/>
    <w:rsid w:val="009518DB"/>
    <w:rsid w:val="009518EA"/>
    <w:rsid w:val="009519B3"/>
    <w:rsid w:val="009519F2"/>
    <w:rsid w:val="00951C9B"/>
    <w:rsid w:val="00951D12"/>
    <w:rsid w:val="00951F81"/>
    <w:rsid w:val="009525C5"/>
    <w:rsid w:val="00952693"/>
    <w:rsid w:val="009528DE"/>
    <w:rsid w:val="009529B9"/>
    <w:rsid w:val="00953BEA"/>
    <w:rsid w:val="00954EAB"/>
    <w:rsid w:val="00954FCD"/>
    <w:rsid w:val="0095502B"/>
    <w:rsid w:val="00955040"/>
    <w:rsid w:val="00955916"/>
    <w:rsid w:val="009560DF"/>
    <w:rsid w:val="00956512"/>
    <w:rsid w:val="00957D74"/>
    <w:rsid w:val="00957FBE"/>
    <w:rsid w:val="00960413"/>
    <w:rsid w:val="0096055C"/>
    <w:rsid w:val="009606F6"/>
    <w:rsid w:val="00960991"/>
    <w:rsid w:val="00960F0F"/>
    <w:rsid w:val="00961014"/>
    <w:rsid w:val="0096165B"/>
    <w:rsid w:val="00961B6C"/>
    <w:rsid w:val="00961BFB"/>
    <w:rsid w:val="0096266C"/>
    <w:rsid w:val="009628FA"/>
    <w:rsid w:val="009630FD"/>
    <w:rsid w:val="009632B1"/>
    <w:rsid w:val="009636A5"/>
    <w:rsid w:val="00963800"/>
    <w:rsid w:val="00963D05"/>
    <w:rsid w:val="009644BD"/>
    <w:rsid w:val="00964A15"/>
    <w:rsid w:val="00964A27"/>
    <w:rsid w:val="00964B35"/>
    <w:rsid w:val="00964D7E"/>
    <w:rsid w:val="00965124"/>
    <w:rsid w:val="00965433"/>
    <w:rsid w:val="00965816"/>
    <w:rsid w:val="009658A1"/>
    <w:rsid w:val="00965E61"/>
    <w:rsid w:val="009660E0"/>
    <w:rsid w:val="009663B8"/>
    <w:rsid w:val="00966499"/>
    <w:rsid w:val="0096676E"/>
    <w:rsid w:val="0096685F"/>
    <w:rsid w:val="00966B9E"/>
    <w:rsid w:val="009673B4"/>
    <w:rsid w:val="00967611"/>
    <w:rsid w:val="00967699"/>
    <w:rsid w:val="0096775B"/>
    <w:rsid w:val="00967A0C"/>
    <w:rsid w:val="00970301"/>
    <w:rsid w:val="00970AFB"/>
    <w:rsid w:val="00970CB3"/>
    <w:rsid w:val="0097129F"/>
    <w:rsid w:val="00971A98"/>
    <w:rsid w:val="00971E6A"/>
    <w:rsid w:val="00971EDF"/>
    <w:rsid w:val="00971F58"/>
    <w:rsid w:val="0097208B"/>
    <w:rsid w:val="009727EA"/>
    <w:rsid w:val="00972DDF"/>
    <w:rsid w:val="00973232"/>
    <w:rsid w:val="00973611"/>
    <w:rsid w:val="00973676"/>
    <w:rsid w:val="009737AB"/>
    <w:rsid w:val="009742B5"/>
    <w:rsid w:val="009743D2"/>
    <w:rsid w:val="009744E4"/>
    <w:rsid w:val="00975574"/>
    <w:rsid w:val="00975DE0"/>
    <w:rsid w:val="00975FB3"/>
    <w:rsid w:val="009765FC"/>
    <w:rsid w:val="00976824"/>
    <w:rsid w:val="00976B78"/>
    <w:rsid w:val="00976E14"/>
    <w:rsid w:val="00977430"/>
    <w:rsid w:val="00977537"/>
    <w:rsid w:val="009775ED"/>
    <w:rsid w:val="00977987"/>
    <w:rsid w:val="00977B15"/>
    <w:rsid w:val="00977CA5"/>
    <w:rsid w:val="00977E14"/>
    <w:rsid w:val="00980201"/>
    <w:rsid w:val="00980584"/>
    <w:rsid w:val="009808ED"/>
    <w:rsid w:val="009817E3"/>
    <w:rsid w:val="00982156"/>
    <w:rsid w:val="00982267"/>
    <w:rsid w:val="009825F5"/>
    <w:rsid w:val="00982FA8"/>
    <w:rsid w:val="00983EA0"/>
    <w:rsid w:val="009840AF"/>
    <w:rsid w:val="00984218"/>
    <w:rsid w:val="00984576"/>
    <w:rsid w:val="00984EEF"/>
    <w:rsid w:val="00984FB6"/>
    <w:rsid w:val="009855AB"/>
    <w:rsid w:val="00985A5B"/>
    <w:rsid w:val="00985CA1"/>
    <w:rsid w:val="00985D7A"/>
    <w:rsid w:val="00985E9A"/>
    <w:rsid w:val="00986089"/>
    <w:rsid w:val="0098649F"/>
    <w:rsid w:val="00986B3B"/>
    <w:rsid w:val="00987575"/>
    <w:rsid w:val="009875FC"/>
    <w:rsid w:val="00987A83"/>
    <w:rsid w:val="00987F81"/>
    <w:rsid w:val="0099015A"/>
    <w:rsid w:val="00990266"/>
    <w:rsid w:val="00990310"/>
    <w:rsid w:val="00990335"/>
    <w:rsid w:val="00990630"/>
    <w:rsid w:val="009906DD"/>
    <w:rsid w:val="0099078F"/>
    <w:rsid w:val="00990AB3"/>
    <w:rsid w:val="00990C21"/>
    <w:rsid w:val="00990DB8"/>
    <w:rsid w:val="00991675"/>
    <w:rsid w:val="00991CEB"/>
    <w:rsid w:val="0099245D"/>
    <w:rsid w:val="009924F0"/>
    <w:rsid w:val="00992E49"/>
    <w:rsid w:val="00993150"/>
    <w:rsid w:val="009932F0"/>
    <w:rsid w:val="00994212"/>
    <w:rsid w:val="0099479F"/>
    <w:rsid w:val="009948B7"/>
    <w:rsid w:val="009949D1"/>
    <w:rsid w:val="00994D54"/>
    <w:rsid w:val="00994F3A"/>
    <w:rsid w:val="00994F86"/>
    <w:rsid w:val="009951E2"/>
    <w:rsid w:val="009952E1"/>
    <w:rsid w:val="00995ECD"/>
    <w:rsid w:val="0099661F"/>
    <w:rsid w:val="00996A4F"/>
    <w:rsid w:val="00996BE3"/>
    <w:rsid w:val="00997025"/>
    <w:rsid w:val="0099747B"/>
    <w:rsid w:val="0099769F"/>
    <w:rsid w:val="00997A19"/>
    <w:rsid w:val="00997B1F"/>
    <w:rsid w:val="00997C03"/>
    <w:rsid w:val="00997F3E"/>
    <w:rsid w:val="009A0058"/>
    <w:rsid w:val="009A069E"/>
    <w:rsid w:val="009A0790"/>
    <w:rsid w:val="009A0823"/>
    <w:rsid w:val="009A0B9E"/>
    <w:rsid w:val="009A0C7A"/>
    <w:rsid w:val="009A12FC"/>
    <w:rsid w:val="009A132F"/>
    <w:rsid w:val="009A1445"/>
    <w:rsid w:val="009A1452"/>
    <w:rsid w:val="009A1BA7"/>
    <w:rsid w:val="009A1C87"/>
    <w:rsid w:val="009A1CD1"/>
    <w:rsid w:val="009A1D55"/>
    <w:rsid w:val="009A2305"/>
    <w:rsid w:val="009A24E7"/>
    <w:rsid w:val="009A29AD"/>
    <w:rsid w:val="009A2FD6"/>
    <w:rsid w:val="009A320E"/>
    <w:rsid w:val="009A32F8"/>
    <w:rsid w:val="009A365E"/>
    <w:rsid w:val="009A39DF"/>
    <w:rsid w:val="009A3B42"/>
    <w:rsid w:val="009A45DE"/>
    <w:rsid w:val="009A4A83"/>
    <w:rsid w:val="009A5022"/>
    <w:rsid w:val="009A5988"/>
    <w:rsid w:val="009A5E66"/>
    <w:rsid w:val="009A610F"/>
    <w:rsid w:val="009A623E"/>
    <w:rsid w:val="009A633C"/>
    <w:rsid w:val="009A65A7"/>
    <w:rsid w:val="009A6607"/>
    <w:rsid w:val="009A70DE"/>
    <w:rsid w:val="009A7136"/>
    <w:rsid w:val="009A72C6"/>
    <w:rsid w:val="009A73A8"/>
    <w:rsid w:val="009A74E6"/>
    <w:rsid w:val="009A7B20"/>
    <w:rsid w:val="009A7C17"/>
    <w:rsid w:val="009A7D21"/>
    <w:rsid w:val="009A7F24"/>
    <w:rsid w:val="009B04BE"/>
    <w:rsid w:val="009B04E6"/>
    <w:rsid w:val="009B0867"/>
    <w:rsid w:val="009B08A4"/>
    <w:rsid w:val="009B15DC"/>
    <w:rsid w:val="009B168D"/>
    <w:rsid w:val="009B195C"/>
    <w:rsid w:val="009B1AD7"/>
    <w:rsid w:val="009B1C6C"/>
    <w:rsid w:val="009B3634"/>
    <w:rsid w:val="009B37EB"/>
    <w:rsid w:val="009B38B9"/>
    <w:rsid w:val="009B398A"/>
    <w:rsid w:val="009B413B"/>
    <w:rsid w:val="009B41D7"/>
    <w:rsid w:val="009B4377"/>
    <w:rsid w:val="009B46C7"/>
    <w:rsid w:val="009B4A5F"/>
    <w:rsid w:val="009B4B67"/>
    <w:rsid w:val="009B4C97"/>
    <w:rsid w:val="009B4EBE"/>
    <w:rsid w:val="009B5363"/>
    <w:rsid w:val="009B56C2"/>
    <w:rsid w:val="009B6105"/>
    <w:rsid w:val="009B6BF0"/>
    <w:rsid w:val="009B7180"/>
    <w:rsid w:val="009B7245"/>
    <w:rsid w:val="009B7576"/>
    <w:rsid w:val="009C063A"/>
    <w:rsid w:val="009C096D"/>
    <w:rsid w:val="009C0A80"/>
    <w:rsid w:val="009C0C77"/>
    <w:rsid w:val="009C1149"/>
    <w:rsid w:val="009C1186"/>
    <w:rsid w:val="009C1426"/>
    <w:rsid w:val="009C1C6C"/>
    <w:rsid w:val="009C1E05"/>
    <w:rsid w:val="009C254A"/>
    <w:rsid w:val="009C2A8E"/>
    <w:rsid w:val="009C3602"/>
    <w:rsid w:val="009C3889"/>
    <w:rsid w:val="009C3D99"/>
    <w:rsid w:val="009C467C"/>
    <w:rsid w:val="009C46E5"/>
    <w:rsid w:val="009C4771"/>
    <w:rsid w:val="009C4933"/>
    <w:rsid w:val="009C5038"/>
    <w:rsid w:val="009C54AF"/>
    <w:rsid w:val="009C56B4"/>
    <w:rsid w:val="009C6448"/>
    <w:rsid w:val="009C66DD"/>
    <w:rsid w:val="009C6879"/>
    <w:rsid w:val="009C6BFA"/>
    <w:rsid w:val="009C79B0"/>
    <w:rsid w:val="009C7A4D"/>
    <w:rsid w:val="009C7D35"/>
    <w:rsid w:val="009C7E82"/>
    <w:rsid w:val="009C7F05"/>
    <w:rsid w:val="009C7FCE"/>
    <w:rsid w:val="009D0027"/>
    <w:rsid w:val="009D00AE"/>
    <w:rsid w:val="009D04FE"/>
    <w:rsid w:val="009D08BB"/>
    <w:rsid w:val="009D1222"/>
    <w:rsid w:val="009D14A4"/>
    <w:rsid w:val="009D178B"/>
    <w:rsid w:val="009D188D"/>
    <w:rsid w:val="009D1B93"/>
    <w:rsid w:val="009D1C4C"/>
    <w:rsid w:val="009D237F"/>
    <w:rsid w:val="009D273C"/>
    <w:rsid w:val="009D28B2"/>
    <w:rsid w:val="009D3260"/>
    <w:rsid w:val="009D34FE"/>
    <w:rsid w:val="009D3A5A"/>
    <w:rsid w:val="009D3EE6"/>
    <w:rsid w:val="009D5119"/>
    <w:rsid w:val="009D513A"/>
    <w:rsid w:val="009D531B"/>
    <w:rsid w:val="009D5449"/>
    <w:rsid w:val="009D58C1"/>
    <w:rsid w:val="009D5A8D"/>
    <w:rsid w:val="009D5C15"/>
    <w:rsid w:val="009D61B1"/>
    <w:rsid w:val="009D6227"/>
    <w:rsid w:val="009D676D"/>
    <w:rsid w:val="009D68FC"/>
    <w:rsid w:val="009D69F1"/>
    <w:rsid w:val="009D6ED8"/>
    <w:rsid w:val="009D70C6"/>
    <w:rsid w:val="009D725D"/>
    <w:rsid w:val="009D75B0"/>
    <w:rsid w:val="009E0111"/>
    <w:rsid w:val="009E01A1"/>
    <w:rsid w:val="009E0201"/>
    <w:rsid w:val="009E0A0E"/>
    <w:rsid w:val="009E0B32"/>
    <w:rsid w:val="009E0E39"/>
    <w:rsid w:val="009E11A8"/>
    <w:rsid w:val="009E14D9"/>
    <w:rsid w:val="009E15A2"/>
    <w:rsid w:val="009E1C94"/>
    <w:rsid w:val="009E1C96"/>
    <w:rsid w:val="009E1E1C"/>
    <w:rsid w:val="009E20AF"/>
    <w:rsid w:val="009E2149"/>
    <w:rsid w:val="009E26E3"/>
    <w:rsid w:val="009E31CF"/>
    <w:rsid w:val="009E348A"/>
    <w:rsid w:val="009E34B1"/>
    <w:rsid w:val="009E354C"/>
    <w:rsid w:val="009E377E"/>
    <w:rsid w:val="009E3900"/>
    <w:rsid w:val="009E3961"/>
    <w:rsid w:val="009E414A"/>
    <w:rsid w:val="009E45C3"/>
    <w:rsid w:val="009E461D"/>
    <w:rsid w:val="009E4702"/>
    <w:rsid w:val="009E48B5"/>
    <w:rsid w:val="009E4AFD"/>
    <w:rsid w:val="009E4CD0"/>
    <w:rsid w:val="009E4E91"/>
    <w:rsid w:val="009E53BB"/>
    <w:rsid w:val="009E54C2"/>
    <w:rsid w:val="009E5671"/>
    <w:rsid w:val="009E5EF7"/>
    <w:rsid w:val="009E5EF8"/>
    <w:rsid w:val="009E648C"/>
    <w:rsid w:val="009E66D2"/>
    <w:rsid w:val="009E69EE"/>
    <w:rsid w:val="009E6B7D"/>
    <w:rsid w:val="009E7550"/>
    <w:rsid w:val="009E7DC1"/>
    <w:rsid w:val="009F003B"/>
    <w:rsid w:val="009F0223"/>
    <w:rsid w:val="009F02A1"/>
    <w:rsid w:val="009F02F7"/>
    <w:rsid w:val="009F0E5F"/>
    <w:rsid w:val="009F0E8D"/>
    <w:rsid w:val="009F156C"/>
    <w:rsid w:val="009F15CA"/>
    <w:rsid w:val="009F1BA8"/>
    <w:rsid w:val="009F1C51"/>
    <w:rsid w:val="009F241F"/>
    <w:rsid w:val="009F2961"/>
    <w:rsid w:val="009F2AB3"/>
    <w:rsid w:val="009F2C61"/>
    <w:rsid w:val="009F2D1C"/>
    <w:rsid w:val="009F2E14"/>
    <w:rsid w:val="009F2F25"/>
    <w:rsid w:val="009F3437"/>
    <w:rsid w:val="009F3825"/>
    <w:rsid w:val="009F3921"/>
    <w:rsid w:val="009F3C8E"/>
    <w:rsid w:val="009F3D1A"/>
    <w:rsid w:val="009F3E9B"/>
    <w:rsid w:val="009F4154"/>
    <w:rsid w:val="009F4766"/>
    <w:rsid w:val="009F48B7"/>
    <w:rsid w:val="009F4FA3"/>
    <w:rsid w:val="009F527E"/>
    <w:rsid w:val="009F591A"/>
    <w:rsid w:val="009F6403"/>
    <w:rsid w:val="009F68FF"/>
    <w:rsid w:val="009F6DC6"/>
    <w:rsid w:val="009F7DEC"/>
    <w:rsid w:val="00A0014A"/>
    <w:rsid w:val="00A001FE"/>
    <w:rsid w:val="00A0036B"/>
    <w:rsid w:val="00A003F5"/>
    <w:rsid w:val="00A00B06"/>
    <w:rsid w:val="00A01C6D"/>
    <w:rsid w:val="00A01DE2"/>
    <w:rsid w:val="00A01FDB"/>
    <w:rsid w:val="00A02406"/>
    <w:rsid w:val="00A025A8"/>
    <w:rsid w:val="00A035C7"/>
    <w:rsid w:val="00A0370E"/>
    <w:rsid w:val="00A03821"/>
    <w:rsid w:val="00A03A69"/>
    <w:rsid w:val="00A03DE2"/>
    <w:rsid w:val="00A0403B"/>
    <w:rsid w:val="00A040DA"/>
    <w:rsid w:val="00A046BF"/>
    <w:rsid w:val="00A04ADC"/>
    <w:rsid w:val="00A04D71"/>
    <w:rsid w:val="00A05B4A"/>
    <w:rsid w:val="00A05F50"/>
    <w:rsid w:val="00A06AA9"/>
    <w:rsid w:val="00A06AD1"/>
    <w:rsid w:val="00A06FE3"/>
    <w:rsid w:val="00A072C8"/>
    <w:rsid w:val="00A078D5"/>
    <w:rsid w:val="00A07C1A"/>
    <w:rsid w:val="00A1005C"/>
    <w:rsid w:val="00A10097"/>
    <w:rsid w:val="00A105A3"/>
    <w:rsid w:val="00A10B74"/>
    <w:rsid w:val="00A10ECD"/>
    <w:rsid w:val="00A10EFE"/>
    <w:rsid w:val="00A10FDB"/>
    <w:rsid w:val="00A1146C"/>
    <w:rsid w:val="00A11603"/>
    <w:rsid w:val="00A1173C"/>
    <w:rsid w:val="00A11C8F"/>
    <w:rsid w:val="00A123A8"/>
    <w:rsid w:val="00A126D2"/>
    <w:rsid w:val="00A12D99"/>
    <w:rsid w:val="00A12FC9"/>
    <w:rsid w:val="00A13165"/>
    <w:rsid w:val="00A13B94"/>
    <w:rsid w:val="00A14957"/>
    <w:rsid w:val="00A14A99"/>
    <w:rsid w:val="00A14C90"/>
    <w:rsid w:val="00A14DE2"/>
    <w:rsid w:val="00A14E03"/>
    <w:rsid w:val="00A150CC"/>
    <w:rsid w:val="00A1590D"/>
    <w:rsid w:val="00A15D63"/>
    <w:rsid w:val="00A15DF8"/>
    <w:rsid w:val="00A1638D"/>
    <w:rsid w:val="00A16C0E"/>
    <w:rsid w:val="00A17BB4"/>
    <w:rsid w:val="00A17EEC"/>
    <w:rsid w:val="00A202BD"/>
    <w:rsid w:val="00A205A9"/>
    <w:rsid w:val="00A20B1D"/>
    <w:rsid w:val="00A212B8"/>
    <w:rsid w:val="00A213CD"/>
    <w:rsid w:val="00A213DD"/>
    <w:rsid w:val="00A216B7"/>
    <w:rsid w:val="00A21842"/>
    <w:rsid w:val="00A227FC"/>
    <w:rsid w:val="00A23112"/>
    <w:rsid w:val="00A2321F"/>
    <w:rsid w:val="00A23987"/>
    <w:rsid w:val="00A23B87"/>
    <w:rsid w:val="00A23C02"/>
    <w:rsid w:val="00A23C79"/>
    <w:rsid w:val="00A23CC5"/>
    <w:rsid w:val="00A2418B"/>
    <w:rsid w:val="00A241F2"/>
    <w:rsid w:val="00A243F5"/>
    <w:rsid w:val="00A243FE"/>
    <w:rsid w:val="00A24CDE"/>
    <w:rsid w:val="00A252C9"/>
    <w:rsid w:val="00A2548C"/>
    <w:rsid w:val="00A256DE"/>
    <w:rsid w:val="00A25B5B"/>
    <w:rsid w:val="00A26444"/>
    <w:rsid w:val="00A26C5F"/>
    <w:rsid w:val="00A26D33"/>
    <w:rsid w:val="00A27030"/>
    <w:rsid w:val="00A27560"/>
    <w:rsid w:val="00A27655"/>
    <w:rsid w:val="00A2789D"/>
    <w:rsid w:val="00A302DE"/>
    <w:rsid w:val="00A3120A"/>
    <w:rsid w:val="00A31401"/>
    <w:rsid w:val="00A316A8"/>
    <w:rsid w:val="00A31EC9"/>
    <w:rsid w:val="00A3292C"/>
    <w:rsid w:val="00A32AAC"/>
    <w:rsid w:val="00A32F5A"/>
    <w:rsid w:val="00A33099"/>
    <w:rsid w:val="00A333F9"/>
    <w:rsid w:val="00A335BA"/>
    <w:rsid w:val="00A337BA"/>
    <w:rsid w:val="00A339F6"/>
    <w:rsid w:val="00A33A1B"/>
    <w:rsid w:val="00A33B00"/>
    <w:rsid w:val="00A33D17"/>
    <w:rsid w:val="00A34140"/>
    <w:rsid w:val="00A341F6"/>
    <w:rsid w:val="00A3428F"/>
    <w:rsid w:val="00A34A76"/>
    <w:rsid w:val="00A35055"/>
    <w:rsid w:val="00A350DB"/>
    <w:rsid w:val="00A35339"/>
    <w:rsid w:val="00A354BD"/>
    <w:rsid w:val="00A35A67"/>
    <w:rsid w:val="00A35AB9"/>
    <w:rsid w:val="00A36251"/>
    <w:rsid w:val="00A36333"/>
    <w:rsid w:val="00A365BE"/>
    <w:rsid w:val="00A36DE4"/>
    <w:rsid w:val="00A36E90"/>
    <w:rsid w:val="00A372D3"/>
    <w:rsid w:val="00A37965"/>
    <w:rsid w:val="00A37C79"/>
    <w:rsid w:val="00A37CB9"/>
    <w:rsid w:val="00A37E75"/>
    <w:rsid w:val="00A40578"/>
    <w:rsid w:val="00A407BF"/>
    <w:rsid w:val="00A40987"/>
    <w:rsid w:val="00A40D4B"/>
    <w:rsid w:val="00A40EBE"/>
    <w:rsid w:val="00A4109D"/>
    <w:rsid w:val="00A4160C"/>
    <w:rsid w:val="00A41A56"/>
    <w:rsid w:val="00A41F7C"/>
    <w:rsid w:val="00A42288"/>
    <w:rsid w:val="00A424B5"/>
    <w:rsid w:val="00A425CE"/>
    <w:rsid w:val="00A42657"/>
    <w:rsid w:val="00A4274F"/>
    <w:rsid w:val="00A42AC2"/>
    <w:rsid w:val="00A42AF0"/>
    <w:rsid w:val="00A42BB8"/>
    <w:rsid w:val="00A42D48"/>
    <w:rsid w:val="00A42E53"/>
    <w:rsid w:val="00A4321A"/>
    <w:rsid w:val="00A4368D"/>
    <w:rsid w:val="00A43F30"/>
    <w:rsid w:val="00A44461"/>
    <w:rsid w:val="00A44544"/>
    <w:rsid w:val="00A44BC8"/>
    <w:rsid w:val="00A44DD8"/>
    <w:rsid w:val="00A44DED"/>
    <w:rsid w:val="00A452D6"/>
    <w:rsid w:val="00A45538"/>
    <w:rsid w:val="00A45612"/>
    <w:rsid w:val="00A457AE"/>
    <w:rsid w:val="00A45A56"/>
    <w:rsid w:val="00A45B48"/>
    <w:rsid w:val="00A45B8A"/>
    <w:rsid w:val="00A45CD0"/>
    <w:rsid w:val="00A45FF3"/>
    <w:rsid w:val="00A46331"/>
    <w:rsid w:val="00A46542"/>
    <w:rsid w:val="00A46F22"/>
    <w:rsid w:val="00A47120"/>
    <w:rsid w:val="00A47292"/>
    <w:rsid w:val="00A47561"/>
    <w:rsid w:val="00A47A9E"/>
    <w:rsid w:val="00A50030"/>
    <w:rsid w:val="00A50434"/>
    <w:rsid w:val="00A50457"/>
    <w:rsid w:val="00A50577"/>
    <w:rsid w:val="00A50730"/>
    <w:rsid w:val="00A50880"/>
    <w:rsid w:val="00A508E5"/>
    <w:rsid w:val="00A50A84"/>
    <w:rsid w:val="00A50BF8"/>
    <w:rsid w:val="00A5145D"/>
    <w:rsid w:val="00A52486"/>
    <w:rsid w:val="00A52840"/>
    <w:rsid w:val="00A52E3B"/>
    <w:rsid w:val="00A530A5"/>
    <w:rsid w:val="00A532A0"/>
    <w:rsid w:val="00A53A38"/>
    <w:rsid w:val="00A53E75"/>
    <w:rsid w:val="00A54751"/>
    <w:rsid w:val="00A547AB"/>
    <w:rsid w:val="00A54A89"/>
    <w:rsid w:val="00A54F71"/>
    <w:rsid w:val="00A5506D"/>
    <w:rsid w:val="00A5513B"/>
    <w:rsid w:val="00A551A0"/>
    <w:rsid w:val="00A55280"/>
    <w:rsid w:val="00A55768"/>
    <w:rsid w:val="00A5587B"/>
    <w:rsid w:val="00A55C70"/>
    <w:rsid w:val="00A560ED"/>
    <w:rsid w:val="00A56182"/>
    <w:rsid w:val="00A56BE9"/>
    <w:rsid w:val="00A57453"/>
    <w:rsid w:val="00A575E3"/>
    <w:rsid w:val="00A57713"/>
    <w:rsid w:val="00A57FEF"/>
    <w:rsid w:val="00A6017F"/>
    <w:rsid w:val="00A603D7"/>
    <w:rsid w:val="00A60900"/>
    <w:rsid w:val="00A60E1F"/>
    <w:rsid w:val="00A60E80"/>
    <w:rsid w:val="00A6141C"/>
    <w:rsid w:val="00A61B68"/>
    <w:rsid w:val="00A61C1A"/>
    <w:rsid w:val="00A61FAF"/>
    <w:rsid w:val="00A6207A"/>
    <w:rsid w:val="00A62128"/>
    <w:rsid w:val="00A62378"/>
    <w:rsid w:val="00A62C5B"/>
    <w:rsid w:val="00A62DD1"/>
    <w:rsid w:val="00A63A8F"/>
    <w:rsid w:val="00A63C36"/>
    <w:rsid w:val="00A63EF5"/>
    <w:rsid w:val="00A63FD8"/>
    <w:rsid w:val="00A642F9"/>
    <w:rsid w:val="00A648AD"/>
    <w:rsid w:val="00A64B10"/>
    <w:rsid w:val="00A64B16"/>
    <w:rsid w:val="00A654DC"/>
    <w:rsid w:val="00A655E2"/>
    <w:rsid w:val="00A658D9"/>
    <w:rsid w:val="00A658E8"/>
    <w:rsid w:val="00A65A61"/>
    <w:rsid w:val="00A65C14"/>
    <w:rsid w:val="00A65C64"/>
    <w:rsid w:val="00A6658F"/>
    <w:rsid w:val="00A6681F"/>
    <w:rsid w:val="00A668B4"/>
    <w:rsid w:val="00A66B59"/>
    <w:rsid w:val="00A67834"/>
    <w:rsid w:val="00A679F2"/>
    <w:rsid w:val="00A67DFB"/>
    <w:rsid w:val="00A67EFD"/>
    <w:rsid w:val="00A67FED"/>
    <w:rsid w:val="00A70CDD"/>
    <w:rsid w:val="00A70ECD"/>
    <w:rsid w:val="00A7117A"/>
    <w:rsid w:val="00A71231"/>
    <w:rsid w:val="00A71345"/>
    <w:rsid w:val="00A71D11"/>
    <w:rsid w:val="00A71FD5"/>
    <w:rsid w:val="00A726C1"/>
    <w:rsid w:val="00A72E06"/>
    <w:rsid w:val="00A72E43"/>
    <w:rsid w:val="00A73061"/>
    <w:rsid w:val="00A73118"/>
    <w:rsid w:val="00A7354A"/>
    <w:rsid w:val="00A73B81"/>
    <w:rsid w:val="00A73F97"/>
    <w:rsid w:val="00A74360"/>
    <w:rsid w:val="00A744BA"/>
    <w:rsid w:val="00A74520"/>
    <w:rsid w:val="00A74564"/>
    <w:rsid w:val="00A74740"/>
    <w:rsid w:val="00A749EF"/>
    <w:rsid w:val="00A74BFD"/>
    <w:rsid w:val="00A74E35"/>
    <w:rsid w:val="00A74FFA"/>
    <w:rsid w:val="00A752E2"/>
    <w:rsid w:val="00A755A6"/>
    <w:rsid w:val="00A75B2C"/>
    <w:rsid w:val="00A75D90"/>
    <w:rsid w:val="00A75FB3"/>
    <w:rsid w:val="00A76304"/>
    <w:rsid w:val="00A76514"/>
    <w:rsid w:val="00A76544"/>
    <w:rsid w:val="00A766B6"/>
    <w:rsid w:val="00A768EE"/>
    <w:rsid w:val="00A769EB"/>
    <w:rsid w:val="00A773D3"/>
    <w:rsid w:val="00A7768E"/>
    <w:rsid w:val="00A77769"/>
    <w:rsid w:val="00A77988"/>
    <w:rsid w:val="00A77D6A"/>
    <w:rsid w:val="00A77F3A"/>
    <w:rsid w:val="00A8007F"/>
    <w:rsid w:val="00A80362"/>
    <w:rsid w:val="00A806A9"/>
    <w:rsid w:val="00A80EC6"/>
    <w:rsid w:val="00A80F1C"/>
    <w:rsid w:val="00A80F57"/>
    <w:rsid w:val="00A813B0"/>
    <w:rsid w:val="00A8182F"/>
    <w:rsid w:val="00A81962"/>
    <w:rsid w:val="00A81980"/>
    <w:rsid w:val="00A81C57"/>
    <w:rsid w:val="00A81E70"/>
    <w:rsid w:val="00A82221"/>
    <w:rsid w:val="00A825D3"/>
    <w:rsid w:val="00A825EB"/>
    <w:rsid w:val="00A8272A"/>
    <w:rsid w:val="00A82A37"/>
    <w:rsid w:val="00A82A7A"/>
    <w:rsid w:val="00A83140"/>
    <w:rsid w:val="00A8324B"/>
    <w:rsid w:val="00A83457"/>
    <w:rsid w:val="00A8346F"/>
    <w:rsid w:val="00A83555"/>
    <w:rsid w:val="00A837FD"/>
    <w:rsid w:val="00A84A7F"/>
    <w:rsid w:val="00A84C6B"/>
    <w:rsid w:val="00A84DC3"/>
    <w:rsid w:val="00A85448"/>
    <w:rsid w:val="00A856C7"/>
    <w:rsid w:val="00A85D66"/>
    <w:rsid w:val="00A85FBE"/>
    <w:rsid w:val="00A85FCA"/>
    <w:rsid w:val="00A862FA"/>
    <w:rsid w:val="00A866DF"/>
    <w:rsid w:val="00A86C45"/>
    <w:rsid w:val="00A86EF1"/>
    <w:rsid w:val="00A8738A"/>
    <w:rsid w:val="00A87526"/>
    <w:rsid w:val="00A90111"/>
    <w:rsid w:val="00A90FE3"/>
    <w:rsid w:val="00A91358"/>
    <w:rsid w:val="00A91641"/>
    <w:rsid w:val="00A91736"/>
    <w:rsid w:val="00A917EA"/>
    <w:rsid w:val="00A91B7E"/>
    <w:rsid w:val="00A921BF"/>
    <w:rsid w:val="00A924F3"/>
    <w:rsid w:val="00A92891"/>
    <w:rsid w:val="00A92BDF"/>
    <w:rsid w:val="00A93761"/>
    <w:rsid w:val="00A93A20"/>
    <w:rsid w:val="00A93FA2"/>
    <w:rsid w:val="00A95504"/>
    <w:rsid w:val="00A96156"/>
    <w:rsid w:val="00A96330"/>
    <w:rsid w:val="00A965FC"/>
    <w:rsid w:val="00A96668"/>
    <w:rsid w:val="00A97339"/>
    <w:rsid w:val="00A97399"/>
    <w:rsid w:val="00A97E76"/>
    <w:rsid w:val="00A97F24"/>
    <w:rsid w:val="00AA0315"/>
    <w:rsid w:val="00AA0A2D"/>
    <w:rsid w:val="00AA0F03"/>
    <w:rsid w:val="00AA1250"/>
    <w:rsid w:val="00AA1338"/>
    <w:rsid w:val="00AA1509"/>
    <w:rsid w:val="00AA1544"/>
    <w:rsid w:val="00AA1BA9"/>
    <w:rsid w:val="00AA264D"/>
    <w:rsid w:val="00AA27C1"/>
    <w:rsid w:val="00AA2887"/>
    <w:rsid w:val="00AA2CF2"/>
    <w:rsid w:val="00AA336B"/>
    <w:rsid w:val="00AA3494"/>
    <w:rsid w:val="00AA34BD"/>
    <w:rsid w:val="00AA36D9"/>
    <w:rsid w:val="00AA386E"/>
    <w:rsid w:val="00AA39B0"/>
    <w:rsid w:val="00AA4E05"/>
    <w:rsid w:val="00AA4EE4"/>
    <w:rsid w:val="00AA5106"/>
    <w:rsid w:val="00AA56E1"/>
    <w:rsid w:val="00AA5A0D"/>
    <w:rsid w:val="00AA5E02"/>
    <w:rsid w:val="00AA635C"/>
    <w:rsid w:val="00AA6822"/>
    <w:rsid w:val="00AA6A2B"/>
    <w:rsid w:val="00AA6CAC"/>
    <w:rsid w:val="00AA72F5"/>
    <w:rsid w:val="00AA77C5"/>
    <w:rsid w:val="00AA7E3D"/>
    <w:rsid w:val="00AA7E58"/>
    <w:rsid w:val="00AA7ED6"/>
    <w:rsid w:val="00AB0386"/>
    <w:rsid w:val="00AB08D3"/>
    <w:rsid w:val="00AB1312"/>
    <w:rsid w:val="00AB19DD"/>
    <w:rsid w:val="00AB1ECF"/>
    <w:rsid w:val="00AB1FEE"/>
    <w:rsid w:val="00AB2025"/>
    <w:rsid w:val="00AB2688"/>
    <w:rsid w:val="00AB2D27"/>
    <w:rsid w:val="00AB2E40"/>
    <w:rsid w:val="00AB2E56"/>
    <w:rsid w:val="00AB3011"/>
    <w:rsid w:val="00AB311D"/>
    <w:rsid w:val="00AB32C9"/>
    <w:rsid w:val="00AB354A"/>
    <w:rsid w:val="00AB3596"/>
    <w:rsid w:val="00AB38C0"/>
    <w:rsid w:val="00AB3E1A"/>
    <w:rsid w:val="00AB3ECD"/>
    <w:rsid w:val="00AB4B96"/>
    <w:rsid w:val="00AB4C05"/>
    <w:rsid w:val="00AB54FE"/>
    <w:rsid w:val="00AB5542"/>
    <w:rsid w:val="00AB58F7"/>
    <w:rsid w:val="00AB6122"/>
    <w:rsid w:val="00AB6186"/>
    <w:rsid w:val="00AB6529"/>
    <w:rsid w:val="00AB69CC"/>
    <w:rsid w:val="00AB6CF3"/>
    <w:rsid w:val="00AB6D6C"/>
    <w:rsid w:val="00AB71B6"/>
    <w:rsid w:val="00AB771D"/>
    <w:rsid w:val="00AB7887"/>
    <w:rsid w:val="00AB7F11"/>
    <w:rsid w:val="00AC0536"/>
    <w:rsid w:val="00AC0611"/>
    <w:rsid w:val="00AC06AB"/>
    <w:rsid w:val="00AC08CE"/>
    <w:rsid w:val="00AC1691"/>
    <w:rsid w:val="00AC22A5"/>
    <w:rsid w:val="00AC27F8"/>
    <w:rsid w:val="00AC2D6B"/>
    <w:rsid w:val="00AC2DD4"/>
    <w:rsid w:val="00AC2F82"/>
    <w:rsid w:val="00AC30A5"/>
    <w:rsid w:val="00AC3344"/>
    <w:rsid w:val="00AC3B79"/>
    <w:rsid w:val="00AC3D51"/>
    <w:rsid w:val="00AC444F"/>
    <w:rsid w:val="00AC4615"/>
    <w:rsid w:val="00AC4B56"/>
    <w:rsid w:val="00AC4C97"/>
    <w:rsid w:val="00AC4FAC"/>
    <w:rsid w:val="00AC501A"/>
    <w:rsid w:val="00AC57BC"/>
    <w:rsid w:val="00AC58B9"/>
    <w:rsid w:val="00AC598B"/>
    <w:rsid w:val="00AC5CD2"/>
    <w:rsid w:val="00AC62AB"/>
    <w:rsid w:val="00AC6312"/>
    <w:rsid w:val="00AC696C"/>
    <w:rsid w:val="00AC6BC6"/>
    <w:rsid w:val="00AC707D"/>
    <w:rsid w:val="00AC752D"/>
    <w:rsid w:val="00AC75DC"/>
    <w:rsid w:val="00AC7639"/>
    <w:rsid w:val="00AC7EE8"/>
    <w:rsid w:val="00AD002B"/>
    <w:rsid w:val="00AD0878"/>
    <w:rsid w:val="00AD0B1D"/>
    <w:rsid w:val="00AD1076"/>
    <w:rsid w:val="00AD156B"/>
    <w:rsid w:val="00AD1734"/>
    <w:rsid w:val="00AD189C"/>
    <w:rsid w:val="00AD1BAE"/>
    <w:rsid w:val="00AD1BFE"/>
    <w:rsid w:val="00AD1EF5"/>
    <w:rsid w:val="00AD2C88"/>
    <w:rsid w:val="00AD2F61"/>
    <w:rsid w:val="00AD3749"/>
    <w:rsid w:val="00AD3BA3"/>
    <w:rsid w:val="00AD4D31"/>
    <w:rsid w:val="00AD4DFD"/>
    <w:rsid w:val="00AD51C2"/>
    <w:rsid w:val="00AD5AE5"/>
    <w:rsid w:val="00AD5C2B"/>
    <w:rsid w:val="00AD6AB4"/>
    <w:rsid w:val="00AD6C4F"/>
    <w:rsid w:val="00AD74EE"/>
    <w:rsid w:val="00AD772D"/>
    <w:rsid w:val="00AD7D7D"/>
    <w:rsid w:val="00AE0207"/>
    <w:rsid w:val="00AE026E"/>
    <w:rsid w:val="00AE053C"/>
    <w:rsid w:val="00AE0716"/>
    <w:rsid w:val="00AE0BBC"/>
    <w:rsid w:val="00AE0D0B"/>
    <w:rsid w:val="00AE0EA6"/>
    <w:rsid w:val="00AE134D"/>
    <w:rsid w:val="00AE142D"/>
    <w:rsid w:val="00AE1446"/>
    <w:rsid w:val="00AE20B5"/>
    <w:rsid w:val="00AE223A"/>
    <w:rsid w:val="00AE29E9"/>
    <w:rsid w:val="00AE2B55"/>
    <w:rsid w:val="00AE2D43"/>
    <w:rsid w:val="00AE3C12"/>
    <w:rsid w:val="00AE424B"/>
    <w:rsid w:val="00AE43BA"/>
    <w:rsid w:val="00AE4439"/>
    <w:rsid w:val="00AE451A"/>
    <w:rsid w:val="00AE4759"/>
    <w:rsid w:val="00AE4C3A"/>
    <w:rsid w:val="00AE4C74"/>
    <w:rsid w:val="00AE4D3F"/>
    <w:rsid w:val="00AE514F"/>
    <w:rsid w:val="00AE528D"/>
    <w:rsid w:val="00AE52F2"/>
    <w:rsid w:val="00AE5387"/>
    <w:rsid w:val="00AE572E"/>
    <w:rsid w:val="00AE5CC1"/>
    <w:rsid w:val="00AE68FE"/>
    <w:rsid w:val="00AE693A"/>
    <w:rsid w:val="00AE697C"/>
    <w:rsid w:val="00AE6F05"/>
    <w:rsid w:val="00AE7A2E"/>
    <w:rsid w:val="00AE7BCE"/>
    <w:rsid w:val="00AE7FE9"/>
    <w:rsid w:val="00AF011A"/>
    <w:rsid w:val="00AF1388"/>
    <w:rsid w:val="00AF1486"/>
    <w:rsid w:val="00AF1688"/>
    <w:rsid w:val="00AF19A6"/>
    <w:rsid w:val="00AF1AC0"/>
    <w:rsid w:val="00AF1E0A"/>
    <w:rsid w:val="00AF1FFD"/>
    <w:rsid w:val="00AF2146"/>
    <w:rsid w:val="00AF2771"/>
    <w:rsid w:val="00AF2A25"/>
    <w:rsid w:val="00AF2DE3"/>
    <w:rsid w:val="00AF35D9"/>
    <w:rsid w:val="00AF3CAC"/>
    <w:rsid w:val="00AF45D8"/>
    <w:rsid w:val="00AF46C6"/>
    <w:rsid w:val="00AF46E0"/>
    <w:rsid w:val="00AF4BDD"/>
    <w:rsid w:val="00AF4C73"/>
    <w:rsid w:val="00AF4F21"/>
    <w:rsid w:val="00AF568F"/>
    <w:rsid w:val="00AF56D9"/>
    <w:rsid w:val="00AF5789"/>
    <w:rsid w:val="00AF59FC"/>
    <w:rsid w:val="00AF5F1D"/>
    <w:rsid w:val="00AF5F98"/>
    <w:rsid w:val="00AF6077"/>
    <w:rsid w:val="00AF62BF"/>
    <w:rsid w:val="00AF6631"/>
    <w:rsid w:val="00AF6C41"/>
    <w:rsid w:val="00AF6D52"/>
    <w:rsid w:val="00AF7681"/>
    <w:rsid w:val="00AF7706"/>
    <w:rsid w:val="00AF7B34"/>
    <w:rsid w:val="00AF7CD8"/>
    <w:rsid w:val="00AF7E73"/>
    <w:rsid w:val="00AF7EE8"/>
    <w:rsid w:val="00AF7FDB"/>
    <w:rsid w:val="00B0049E"/>
    <w:rsid w:val="00B00AAF"/>
    <w:rsid w:val="00B00BCF"/>
    <w:rsid w:val="00B00DCA"/>
    <w:rsid w:val="00B00ED7"/>
    <w:rsid w:val="00B0111A"/>
    <w:rsid w:val="00B012B4"/>
    <w:rsid w:val="00B015A2"/>
    <w:rsid w:val="00B02124"/>
    <w:rsid w:val="00B0213A"/>
    <w:rsid w:val="00B030E2"/>
    <w:rsid w:val="00B03477"/>
    <w:rsid w:val="00B035AA"/>
    <w:rsid w:val="00B036A7"/>
    <w:rsid w:val="00B03B18"/>
    <w:rsid w:val="00B0405D"/>
    <w:rsid w:val="00B04A06"/>
    <w:rsid w:val="00B04AD8"/>
    <w:rsid w:val="00B04BD7"/>
    <w:rsid w:val="00B04D96"/>
    <w:rsid w:val="00B05064"/>
    <w:rsid w:val="00B0583A"/>
    <w:rsid w:val="00B05E47"/>
    <w:rsid w:val="00B071C5"/>
    <w:rsid w:val="00B074B0"/>
    <w:rsid w:val="00B0760F"/>
    <w:rsid w:val="00B078E3"/>
    <w:rsid w:val="00B07945"/>
    <w:rsid w:val="00B07B38"/>
    <w:rsid w:val="00B07B5D"/>
    <w:rsid w:val="00B07DAF"/>
    <w:rsid w:val="00B07FBF"/>
    <w:rsid w:val="00B10028"/>
    <w:rsid w:val="00B102B1"/>
    <w:rsid w:val="00B10829"/>
    <w:rsid w:val="00B10C7B"/>
    <w:rsid w:val="00B10E04"/>
    <w:rsid w:val="00B10E20"/>
    <w:rsid w:val="00B10E80"/>
    <w:rsid w:val="00B10EC2"/>
    <w:rsid w:val="00B10F76"/>
    <w:rsid w:val="00B118BD"/>
    <w:rsid w:val="00B11B5F"/>
    <w:rsid w:val="00B11E3E"/>
    <w:rsid w:val="00B1264F"/>
    <w:rsid w:val="00B12F48"/>
    <w:rsid w:val="00B137E4"/>
    <w:rsid w:val="00B139F6"/>
    <w:rsid w:val="00B13C28"/>
    <w:rsid w:val="00B13DA7"/>
    <w:rsid w:val="00B1407F"/>
    <w:rsid w:val="00B147C8"/>
    <w:rsid w:val="00B148A8"/>
    <w:rsid w:val="00B14A76"/>
    <w:rsid w:val="00B14D38"/>
    <w:rsid w:val="00B15053"/>
    <w:rsid w:val="00B15063"/>
    <w:rsid w:val="00B15AB2"/>
    <w:rsid w:val="00B162AE"/>
    <w:rsid w:val="00B164E2"/>
    <w:rsid w:val="00B1690D"/>
    <w:rsid w:val="00B17007"/>
    <w:rsid w:val="00B20459"/>
    <w:rsid w:val="00B209B3"/>
    <w:rsid w:val="00B20BCC"/>
    <w:rsid w:val="00B20CD6"/>
    <w:rsid w:val="00B210C2"/>
    <w:rsid w:val="00B2147B"/>
    <w:rsid w:val="00B218C6"/>
    <w:rsid w:val="00B2296D"/>
    <w:rsid w:val="00B23104"/>
    <w:rsid w:val="00B231A5"/>
    <w:rsid w:val="00B233FF"/>
    <w:rsid w:val="00B235D8"/>
    <w:rsid w:val="00B239FA"/>
    <w:rsid w:val="00B23AB4"/>
    <w:rsid w:val="00B23AE0"/>
    <w:rsid w:val="00B23EC0"/>
    <w:rsid w:val="00B23F69"/>
    <w:rsid w:val="00B2403A"/>
    <w:rsid w:val="00B255D8"/>
    <w:rsid w:val="00B25D53"/>
    <w:rsid w:val="00B25EBA"/>
    <w:rsid w:val="00B26048"/>
    <w:rsid w:val="00B2605C"/>
    <w:rsid w:val="00B262C2"/>
    <w:rsid w:val="00B26842"/>
    <w:rsid w:val="00B26FAA"/>
    <w:rsid w:val="00B27AAA"/>
    <w:rsid w:val="00B27E9D"/>
    <w:rsid w:val="00B30115"/>
    <w:rsid w:val="00B3019B"/>
    <w:rsid w:val="00B30389"/>
    <w:rsid w:val="00B304BE"/>
    <w:rsid w:val="00B30913"/>
    <w:rsid w:val="00B3125D"/>
    <w:rsid w:val="00B3188C"/>
    <w:rsid w:val="00B31F76"/>
    <w:rsid w:val="00B3227B"/>
    <w:rsid w:val="00B32619"/>
    <w:rsid w:val="00B32712"/>
    <w:rsid w:val="00B32B94"/>
    <w:rsid w:val="00B331C0"/>
    <w:rsid w:val="00B332EC"/>
    <w:rsid w:val="00B33896"/>
    <w:rsid w:val="00B339FC"/>
    <w:rsid w:val="00B34DFD"/>
    <w:rsid w:val="00B35C01"/>
    <w:rsid w:val="00B36010"/>
    <w:rsid w:val="00B3614A"/>
    <w:rsid w:val="00B36187"/>
    <w:rsid w:val="00B3635D"/>
    <w:rsid w:val="00B3649C"/>
    <w:rsid w:val="00B3673A"/>
    <w:rsid w:val="00B36AF8"/>
    <w:rsid w:val="00B379AA"/>
    <w:rsid w:val="00B37C94"/>
    <w:rsid w:val="00B37EE0"/>
    <w:rsid w:val="00B4000E"/>
    <w:rsid w:val="00B40148"/>
    <w:rsid w:val="00B407F1"/>
    <w:rsid w:val="00B40968"/>
    <w:rsid w:val="00B409B3"/>
    <w:rsid w:val="00B40ADB"/>
    <w:rsid w:val="00B40D41"/>
    <w:rsid w:val="00B415AD"/>
    <w:rsid w:val="00B41849"/>
    <w:rsid w:val="00B41887"/>
    <w:rsid w:val="00B4248A"/>
    <w:rsid w:val="00B4255D"/>
    <w:rsid w:val="00B4307D"/>
    <w:rsid w:val="00B43B96"/>
    <w:rsid w:val="00B43E82"/>
    <w:rsid w:val="00B43FAA"/>
    <w:rsid w:val="00B44464"/>
    <w:rsid w:val="00B44842"/>
    <w:rsid w:val="00B45101"/>
    <w:rsid w:val="00B451B9"/>
    <w:rsid w:val="00B4541B"/>
    <w:rsid w:val="00B45557"/>
    <w:rsid w:val="00B45773"/>
    <w:rsid w:val="00B45AED"/>
    <w:rsid w:val="00B462CD"/>
    <w:rsid w:val="00B4644D"/>
    <w:rsid w:val="00B46A24"/>
    <w:rsid w:val="00B47517"/>
    <w:rsid w:val="00B47840"/>
    <w:rsid w:val="00B47CB6"/>
    <w:rsid w:val="00B47EB2"/>
    <w:rsid w:val="00B5023D"/>
    <w:rsid w:val="00B50325"/>
    <w:rsid w:val="00B50458"/>
    <w:rsid w:val="00B505CB"/>
    <w:rsid w:val="00B508D9"/>
    <w:rsid w:val="00B50BCA"/>
    <w:rsid w:val="00B50D11"/>
    <w:rsid w:val="00B5133A"/>
    <w:rsid w:val="00B513A0"/>
    <w:rsid w:val="00B517FF"/>
    <w:rsid w:val="00B51D52"/>
    <w:rsid w:val="00B51EF7"/>
    <w:rsid w:val="00B5201F"/>
    <w:rsid w:val="00B525AB"/>
    <w:rsid w:val="00B52B9A"/>
    <w:rsid w:val="00B53471"/>
    <w:rsid w:val="00B5349B"/>
    <w:rsid w:val="00B53553"/>
    <w:rsid w:val="00B53E2B"/>
    <w:rsid w:val="00B53F4A"/>
    <w:rsid w:val="00B54788"/>
    <w:rsid w:val="00B54D4C"/>
    <w:rsid w:val="00B55159"/>
    <w:rsid w:val="00B55374"/>
    <w:rsid w:val="00B553EF"/>
    <w:rsid w:val="00B5592E"/>
    <w:rsid w:val="00B5636B"/>
    <w:rsid w:val="00B56514"/>
    <w:rsid w:val="00B56E5A"/>
    <w:rsid w:val="00B570DD"/>
    <w:rsid w:val="00B57276"/>
    <w:rsid w:val="00B573FA"/>
    <w:rsid w:val="00B576A0"/>
    <w:rsid w:val="00B60405"/>
    <w:rsid w:val="00B612A5"/>
    <w:rsid w:val="00B61507"/>
    <w:rsid w:val="00B61931"/>
    <w:rsid w:val="00B61B1E"/>
    <w:rsid w:val="00B61CA7"/>
    <w:rsid w:val="00B62751"/>
    <w:rsid w:val="00B627B2"/>
    <w:rsid w:val="00B632EB"/>
    <w:rsid w:val="00B63455"/>
    <w:rsid w:val="00B63E12"/>
    <w:rsid w:val="00B64465"/>
    <w:rsid w:val="00B6476A"/>
    <w:rsid w:val="00B6483E"/>
    <w:rsid w:val="00B64945"/>
    <w:rsid w:val="00B65C38"/>
    <w:rsid w:val="00B65D8E"/>
    <w:rsid w:val="00B65EB6"/>
    <w:rsid w:val="00B65F0B"/>
    <w:rsid w:val="00B65F6E"/>
    <w:rsid w:val="00B66B60"/>
    <w:rsid w:val="00B67141"/>
    <w:rsid w:val="00B674FE"/>
    <w:rsid w:val="00B67511"/>
    <w:rsid w:val="00B677BB"/>
    <w:rsid w:val="00B67C15"/>
    <w:rsid w:val="00B67C71"/>
    <w:rsid w:val="00B67DC7"/>
    <w:rsid w:val="00B67F83"/>
    <w:rsid w:val="00B7013C"/>
    <w:rsid w:val="00B70566"/>
    <w:rsid w:val="00B70706"/>
    <w:rsid w:val="00B7130C"/>
    <w:rsid w:val="00B714B1"/>
    <w:rsid w:val="00B7166F"/>
    <w:rsid w:val="00B71D12"/>
    <w:rsid w:val="00B71DA9"/>
    <w:rsid w:val="00B71FB5"/>
    <w:rsid w:val="00B7235E"/>
    <w:rsid w:val="00B72A66"/>
    <w:rsid w:val="00B74894"/>
    <w:rsid w:val="00B75661"/>
    <w:rsid w:val="00B75B5A"/>
    <w:rsid w:val="00B761D9"/>
    <w:rsid w:val="00B76285"/>
    <w:rsid w:val="00B76FE4"/>
    <w:rsid w:val="00B770C7"/>
    <w:rsid w:val="00B7712F"/>
    <w:rsid w:val="00B77E1E"/>
    <w:rsid w:val="00B80362"/>
    <w:rsid w:val="00B807AE"/>
    <w:rsid w:val="00B80922"/>
    <w:rsid w:val="00B8098C"/>
    <w:rsid w:val="00B80A87"/>
    <w:rsid w:val="00B810AA"/>
    <w:rsid w:val="00B810CF"/>
    <w:rsid w:val="00B81B5F"/>
    <w:rsid w:val="00B81BC4"/>
    <w:rsid w:val="00B82590"/>
    <w:rsid w:val="00B829B5"/>
    <w:rsid w:val="00B82C6B"/>
    <w:rsid w:val="00B82CBB"/>
    <w:rsid w:val="00B833CF"/>
    <w:rsid w:val="00B8346B"/>
    <w:rsid w:val="00B83A87"/>
    <w:rsid w:val="00B84AF5"/>
    <w:rsid w:val="00B84BE9"/>
    <w:rsid w:val="00B84C6B"/>
    <w:rsid w:val="00B84CD1"/>
    <w:rsid w:val="00B854F0"/>
    <w:rsid w:val="00B85612"/>
    <w:rsid w:val="00B859A7"/>
    <w:rsid w:val="00B85A5D"/>
    <w:rsid w:val="00B867F6"/>
    <w:rsid w:val="00B86BE6"/>
    <w:rsid w:val="00B86C24"/>
    <w:rsid w:val="00B86D38"/>
    <w:rsid w:val="00B878D0"/>
    <w:rsid w:val="00B879EB"/>
    <w:rsid w:val="00B87A2B"/>
    <w:rsid w:val="00B87AEF"/>
    <w:rsid w:val="00B87D04"/>
    <w:rsid w:val="00B87D67"/>
    <w:rsid w:val="00B900F3"/>
    <w:rsid w:val="00B9038D"/>
    <w:rsid w:val="00B9047A"/>
    <w:rsid w:val="00B906BB"/>
    <w:rsid w:val="00B91442"/>
    <w:rsid w:val="00B91708"/>
    <w:rsid w:val="00B91A78"/>
    <w:rsid w:val="00B91E1D"/>
    <w:rsid w:val="00B92227"/>
    <w:rsid w:val="00B9226F"/>
    <w:rsid w:val="00B922E4"/>
    <w:rsid w:val="00B92433"/>
    <w:rsid w:val="00B92853"/>
    <w:rsid w:val="00B92885"/>
    <w:rsid w:val="00B92A35"/>
    <w:rsid w:val="00B92D8F"/>
    <w:rsid w:val="00B93143"/>
    <w:rsid w:val="00B932E1"/>
    <w:rsid w:val="00B933D0"/>
    <w:rsid w:val="00B93797"/>
    <w:rsid w:val="00B93861"/>
    <w:rsid w:val="00B93BED"/>
    <w:rsid w:val="00B946E1"/>
    <w:rsid w:val="00B95772"/>
    <w:rsid w:val="00B95A78"/>
    <w:rsid w:val="00B95B2E"/>
    <w:rsid w:val="00B95B66"/>
    <w:rsid w:val="00B95C69"/>
    <w:rsid w:val="00B95CCF"/>
    <w:rsid w:val="00B965E4"/>
    <w:rsid w:val="00B967DF"/>
    <w:rsid w:val="00B9687B"/>
    <w:rsid w:val="00B96BBA"/>
    <w:rsid w:val="00B96D2E"/>
    <w:rsid w:val="00B96D58"/>
    <w:rsid w:val="00B96D72"/>
    <w:rsid w:val="00B96FB1"/>
    <w:rsid w:val="00B97B37"/>
    <w:rsid w:val="00B97C84"/>
    <w:rsid w:val="00B97C8A"/>
    <w:rsid w:val="00BA0326"/>
    <w:rsid w:val="00BA0391"/>
    <w:rsid w:val="00BA098A"/>
    <w:rsid w:val="00BA09BE"/>
    <w:rsid w:val="00BA20D8"/>
    <w:rsid w:val="00BA232A"/>
    <w:rsid w:val="00BA265A"/>
    <w:rsid w:val="00BA2787"/>
    <w:rsid w:val="00BA279A"/>
    <w:rsid w:val="00BA2811"/>
    <w:rsid w:val="00BA28B6"/>
    <w:rsid w:val="00BA2CB3"/>
    <w:rsid w:val="00BA3114"/>
    <w:rsid w:val="00BA3C20"/>
    <w:rsid w:val="00BA3DB1"/>
    <w:rsid w:val="00BA3E1C"/>
    <w:rsid w:val="00BA3E86"/>
    <w:rsid w:val="00BA44F0"/>
    <w:rsid w:val="00BA50EA"/>
    <w:rsid w:val="00BA55A0"/>
    <w:rsid w:val="00BA5791"/>
    <w:rsid w:val="00BA5D00"/>
    <w:rsid w:val="00BA660A"/>
    <w:rsid w:val="00BA6893"/>
    <w:rsid w:val="00BA69B5"/>
    <w:rsid w:val="00BA761F"/>
    <w:rsid w:val="00BA7657"/>
    <w:rsid w:val="00BA7935"/>
    <w:rsid w:val="00BA79F4"/>
    <w:rsid w:val="00BB00A0"/>
    <w:rsid w:val="00BB0E14"/>
    <w:rsid w:val="00BB176F"/>
    <w:rsid w:val="00BB197F"/>
    <w:rsid w:val="00BB1CD1"/>
    <w:rsid w:val="00BB234A"/>
    <w:rsid w:val="00BB235D"/>
    <w:rsid w:val="00BB285A"/>
    <w:rsid w:val="00BB2A5A"/>
    <w:rsid w:val="00BB2F17"/>
    <w:rsid w:val="00BB30D5"/>
    <w:rsid w:val="00BB3A95"/>
    <w:rsid w:val="00BB44AC"/>
    <w:rsid w:val="00BB4822"/>
    <w:rsid w:val="00BB48DA"/>
    <w:rsid w:val="00BB4E49"/>
    <w:rsid w:val="00BB4E76"/>
    <w:rsid w:val="00BB4F34"/>
    <w:rsid w:val="00BB5112"/>
    <w:rsid w:val="00BB5382"/>
    <w:rsid w:val="00BB55AE"/>
    <w:rsid w:val="00BB5649"/>
    <w:rsid w:val="00BB5B2A"/>
    <w:rsid w:val="00BB5DB4"/>
    <w:rsid w:val="00BB63D6"/>
    <w:rsid w:val="00BB65A4"/>
    <w:rsid w:val="00BB6D49"/>
    <w:rsid w:val="00BB6DB7"/>
    <w:rsid w:val="00BB6F13"/>
    <w:rsid w:val="00BB708C"/>
    <w:rsid w:val="00BB7948"/>
    <w:rsid w:val="00BC00F1"/>
    <w:rsid w:val="00BC0C25"/>
    <w:rsid w:val="00BC0EB0"/>
    <w:rsid w:val="00BC0F06"/>
    <w:rsid w:val="00BC1187"/>
    <w:rsid w:val="00BC169C"/>
    <w:rsid w:val="00BC1720"/>
    <w:rsid w:val="00BC1D25"/>
    <w:rsid w:val="00BC1D6C"/>
    <w:rsid w:val="00BC1F84"/>
    <w:rsid w:val="00BC208C"/>
    <w:rsid w:val="00BC242B"/>
    <w:rsid w:val="00BC2530"/>
    <w:rsid w:val="00BC27AD"/>
    <w:rsid w:val="00BC30CB"/>
    <w:rsid w:val="00BC35D6"/>
    <w:rsid w:val="00BC35DA"/>
    <w:rsid w:val="00BC37D0"/>
    <w:rsid w:val="00BC38CE"/>
    <w:rsid w:val="00BC3FFE"/>
    <w:rsid w:val="00BC4150"/>
    <w:rsid w:val="00BC4374"/>
    <w:rsid w:val="00BC43B5"/>
    <w:rsid w:val="00BC4415"/>
    <w:rsid w:val="00BC4523"/>
    <w:rsid w:val="00BC4769"/>
    <w:rsid w:val="00BC5914"/>
    <w:rsid w:val="00BC5A2C"/>
    <w:rsid w:val="00BC5A45"/>
    <w:rsid w:val="00BC5DEA"/>
    <w:rsid w:val="00BC63C3"/>
    <w:rsid w:val="00BC65ED"/>
    <w:rsid w:val="00BC6DD0"/>
    <w:rsid w:val="00BC6E3D"/>
    <w:rsid w:val="00BC76F0"/>
    <w:rsid w:val="00BC78D4"/>
    <w:rsid w:val="00BC792E"/>
    <w:rsid w:val="00BC7B8F"/>
    <w:rsid w:val="00BC7E39"/>
    <w:rsid w:val="00BD0020"/>
    <w:rsid w:val="00BD01B5"/>
    <w:rsid w:val="00BD096C"/>
    <w:rsid w:val="00BD09F1"/>
    <w:rsid w:val="00BD0CDF"/>
    <w:rsid w:val="00BD11D7"/>
    <w:rsid w:val="00BD1765"/>
    <w:rsid w:val="00BD1E85"/>
    <w:rsid w:val="00BD260B"/>
    <w:rsid w:val="00BD33C7"/>
    <w:rsid w:val="00BD3734"/>
    <w:rsid w:val="00BD416D"/>
    <w:rsid w:val="00BD4459"/>
    <w:rsid w:val="00BD4799"/>
    <w:rsid w:val="00BD4ACF"/>
    <w:rsid w:val="00BD4C21"/>
    <w:rsid w:val="00BD4F82"/>
    <w:rsid w:val="00BD510F"/>
    <w:rsid w:val="00BD5500"/>
    <w:rsid w:val="00BD55E9"/>
    <w:rsid w:val="00BD5CE8"/>
    <w:rsid w:val="00BD5E2A"/>
    <w:rsid w:val="00BD60A7"/>
    <w:rsid w:val="00BD6565"/>
    <w:rsid w:val="00BD6660"/>
    <w:rsid w:val="00BD6A39"/>
    <w:rsid w:val="00BD6B07"/>
    <w:rsid w:val="00BD71FA"/>
    <w:rsid w:val="00BD74C9"/>
    <w:rsid w:val="00BD7637"/>
    <w:rsid w:val="00BD7810"/>
    <w:rsid w:val="00BD7882"/>
    <w:rsid w:val="00BD7A1D"/>
    <w:rsid w:val="00BD7B8F"/>
    <w:rsid w:val="00BD7F0A"/>
    <w:rsid w:val="00BE0726"/>
    <w:rsid w:val="00BE09AB"/>
    <w:rsid w:val="00BE0A86"/>
    <w:rsid w:val="00BE0C9A"/>
    <w:rsid w:val="00BE11B7"/>
    <w:rsid w:val="00BE133A"/>
    <w:rsid w:val="00BE1487"/>
    <w:rsid w:val="00BE15D4"/>
    <w:rsid w:val="00BE1F83"/>
    <w:rsid w:val="00BE2E7E"/>
    <w:rsid w:val="00BE3599"/>
    <w:rsid w:val="00BE388A"/>
    <w:rsid w:val="00BE39D7"/>
    <w:rsid w:val="00BE3CA8"/>
    <w:rsid w:val="00BE4A12"/>
    <w:rsid w:val="00BE4C60"/>
    <w:rsid w:val="00BE5689"/>
    <w:rsid w:val="00BE5735"/>
    <w:rsid w:val="00BE5898"/>
    <w:rsid w:val="00BE5AE7"/>
    <w:rsid w:val="00BE6428"/>
    <w:rsid w:val="00BE665E"/>
    <w:rsid w:val="00BE6ED6"/>
    <w:rsid w:val="00BE7448"/>
    <w:rsid w:val="00BE76FB"/>
    <w:rsid w:val="00BF000F"/>
    <w:rsid w:val="00BF06C4"/>
    <w:rsid w:val="00BF0834"/>
    <w:rsid w:val="00BF0F0A"/>
    <w:rsid w:val="00BF1AF9"/>
    <w:rsid w:val="00BF1F3A"/>
    <w:rsid w:val="00BF2431"/>
    <w:rsid w:val="00BF25BC"/>
    <w:rsid w:val="00BF277F"/>
    <w:rsid w:val="00BF287E"/>
    <w:rsid w:val="00BF3266"/>
    <w:rsid w:val="00BF343B"/>
    <w:rsid w:val="00BF3683"/>
    <w:rsid w:val="00BF389E"/>
    <w:rsid w:val="00BF389F"/>
    <w:rsid w:val="00BF412F"/>
    <w:rsid w:val="00BF45A8"/>
    <w:rsid w:val="00BF4A41"/>
    <w:rsid w:val="00BF4C04"/>
    <w:rsid w:val="00BF4FF8"/>
    <w:rsid w:val="00BF50A1"/>
    <w:rsid w:val="00BF5730"/>
    <w:rsid w:val="00BF581C"/>
    <w:rsid w:val="00BF5B64"/>
    <w:rsid w:val="00BF65CC"/>
    <w:rsid w:val="00BF7810"/>
    <w:rsid w:val="00BF7858"/>
    <w:rsid w:val="00BF7ABB"/>
    <w:rsid w:val="00BF7B91"/>
    <w:rsid w:val="00BF7D37"/>
    <w:rsid w:val="00C00657"/>
    <w:rsid w:val="00C00AEB"/>
    <w:rsid w:val="00C00C75"/>
    <w:rsid w:val="00C00E9F"/>
    <w:rsid w:val="00C00FB5"/>
    <w:rsid w:val="00C01419"/>
    <w:rsid w:val="00C01725"/>
    <w:rsid w:val="00C01AC5"/>
    <w:rsid w:val="00C01B8F"/>
    <w:rsid w:val="00C0235E"/>
    <w:rsid w:val="00C024C9"/>
    <w:rsid w:val="00C02564"/>
    <w:rsid w:val="00C0285A"/>
    <w:rsid w:val="00C02D98"/>
    <w:rsid w:val="00C02F97"/>
    <w:rsid w:val="00C0353E"/>
    <w:rsid w:val="00C038F5"/>
    <w:rsid w:val="00C03961"/>
    <w:rsid w:val="00C03A3C"/>
    <w:rsid w:val="00C03D83"/>
    <w:rsid w:val="00C04019"/>
    <w:rsid w:val="00C0461C"/>
    <w:rsid w:val="00C046D7"/>
    <w:rsid w:val="00C0479C"/>
    <w:rsid w:val="00C049F0"/>
    <w:rsid w:val="00C05A5F"/>
    <w:rsid w:val="00C05B9C"/>
    <w:rsid w:val="00C05C45"/>
    <w:rsid w:val="00C06792"/>
    <w:rsid w:val="00C06C46"/>
    <w:rsid w:val="00C06DA5"/>
    <w:rsid w:val="00C070CC"/>
    <w:rsid w:val="00C07573"/>
    <w:rsid w:val="00C07AB3"/>
    <w:rsid w:val="00C10415"/>
    <w:rsid w:val="00C105FF"/>
    <w:rsid w:val="00C108D6"/>
    <w:rsid w:val="00C10A55"/>
    <w:rsid w:val="00C10E4B"/>
    <w:rsid w:val="00C11098"/>
    <w:rsid w:val="00C112EC"/>
    <w:rsid w:val="00C113C4"/>
    <w:rsid w:val="00C1146C"/>
    <w:rsid w:val="00C11698"/>
    <w:rsid w:val="00C11966"/>
    <w:rsid w:val="00C12039"/>
    <w:rsid w:val="00C12983"/>
    <w:rsid w:val="00C12A1D"/>
    <w:rsid w:val="00C12BF8"/>
    <w:rsid w:val="00C1330D"/>
    <w:rsid w:val="00C13466"/>
    <w:rsid w:val="00C13788"/>
    <w:rsid w:val="00C1379F"/>
    <w:rsid w:val="00C13892"/>
    <w:rsid w:val="00C1390D"/>
    <w:rsid w:val="00C14029"/>
    <w:rsid w:val="00C140B2"/>
    <w:rsid w:val="00C143B2"/>
    <w:rsid w:val="00C1445D"/>
    <w:rsid w:val="00C1446F"/>
    <w:rsid w:val="00C14620"/>
    <w:rsid w:val="00C14873"/>
    <w:rsid w:val="00C14BAE"/>
    <w:rsid w:val="00C1508E"/>
    <w:rsid w:val="00C1533C"/>
    <w:rsid w:val="00C15A8B"/>
    <w:rsid w:val="00C15B4C"/>
    <w:rsid w:val="00C16160"/>
    <w:rsid w:val="00C1637E"/>
    <w:rsid w:val="00C1673B"/>
    <w:rsid w:val="00C16E84"/>
    <w:rsid w:val="00C17455"/>
    <w:rsid w:val="00C1747B"/>
    <w:rsid w:val="00C1751C"/>
    <w:rsid w:val="00C17692"/>
    <w:rsid w:val="00C17CC8"/>
    <w:rsid w:val="00C2032D"/>
    <w:rsid w:val="00C206DE"/>
    <w:rsid w:val="00C20821"/>
    <w:rsid w:val="00C20831"/>
    <w:rsid w:val="00C20BD8"/>
    <w:rsid w:val="00C20DBB"/>
    <w:rsid w:val="00C20F98"/>
    <w:rsid w:val="00C21938"/>
    <w:rsid w:val="00C2199A"/>
    <w:rsid w:val="00C227CB"/>
    <w:rsid w:val="00C22CEF"/>
    <w:rsid w:val="00C23034"/>
    <w:rsid w:val="00C230AF"/>
    <w:rsid w:val="00C2383B"/>
    <w:rsid w:val="00C23C68"/>
    <w:rsid w:val="00C240E8"/>
    <w:rsid w:val="00C2477D"/>
    <w:rsid w:val="00C250D4"/>
    <w:rsid w:val="00C2527E"/>
    <w:rsid w:val="00C252D2"/>
    <w:rsid w:val="00C253EF"/>
    <w:rsid w:val="00C25B2A"/>
    <w:rsid w:val="00C25E07"/>
    <w:rsid w:val="00C25ED9"/>
    <w:rsid w:val="00C260AF"/>
    <w:rsid w:val="00C2611C"/>
    <w:rsid w:val="00C26206"/>
    <w:rsid w:val="00C26289"/>
    <w:rsid w:val="00C2659F"/>
    <w:rsid w:val="00C26897"/>
    <w:rsid w:val="00C26B48"/>
    <w:rsid w:val="00C26CF0"/>
    <w:rsid w:val="00C26E73"/>
    <w:rsid w:val="00C27EFF"/>
    <w:rsid w:val="00C3039A"/>
    <w:rsid w:val="00C305E8"/>
    <w:rsid w:val="00C307BE"/>
    <w:rsid w:val="00C30840"/>
    <w:rsid w:val="00C30ABA"/>
    <w:rsid w:val="00C30D77"/>
    <w:rsid w:val="00C30DFA"/>
    <w:rsid w:val="00C3121A"/>
    <w:rsid w:val="00C31478"/>
    <w:rsid w:val="00C31554"/>
    <w:rsid w:val="00C31963"/>
    <w:rsid w:val="00C31B15"/>
    <w:rsid w:val="00C31E84"/>
    <w:rsid w:val="00C328B2"/>
    <w:rsid w:val="00C32EFF"/>
    <w:rsid w:val="00C334BB"/>
    <w:rsid w:val="00C33629"/>
    <w:rsid w:val="00C33D44"/>
    <w:rsid w:val="00C33FA2"/>
    <w:rsid w:val="00C34658"/>
    <w:rsid w:val="00C34A12"/>
    <w:rsid w:val="00C34B24"/>
    <w:rsid w:val="00C34B50"/>
    <w:rsid w:val="00C34B67"/>
    <w:rsid w:val="00C3520F"/>
    <w:rsid w:val="00C35506"/>
    <w:rsid w:val="00C360EE"/>
    <w:rsid w:val="00C361BF"/>
    <w:rsid w:val="00C36845"/>
    <w:rsid w:val="00C36AA8"/>
    <w:rsid w:val="00C36BB0"/>
    <w:rsid w:val="00C36E82"/>
    <w:rsid w:val="00C379E0"/>
    <w:rsid w:val="00C37A03"/>
    <w:rsid w:val="00C37C7B"/>
    <w:rsid w:val="00C37F1A"/>
    <w:rsid w:val="00C40563"/>
    <w:rsid w:val="00C406DA"/>
    <w:rsid w:val="00C40A82"/>
    <w:rsid w:val="00C40C3E"/>
    <w:rsid w:val="00C40C61"/>
    <w:rsid w:val="00C40D22"/>
    <w:rsid w:val="00C40F77"/>
    <w:rsid w:val="00C4190E"/>
    <w:rsid w:val="00C41A83"/>
    <w:rsid w:val="00C41B0D"/>
    <w:rsid w:val="00C420FF"/>
    <w:rsid w:val="00C4238F"/>
    <w:rsid w:val="00C42517"/>
    <w:rsid w:val="00C42594"/>
    <w:rsid w:val="00C42A67"/>
    <w:rsid w:val="00C42FDA"/>
    <w:rsid w:val="00C432C3"/>
    <w:rsid w:val="00C44399"/>
    <w:rsid w:val="00C44480"/>
    <w:rsid w:val="00C4460A"/>
    <w:rsid w:val="00C44752"/>
    <w:rsid w:val="00C44775"/>
    <w:rsid w:val="00C447C8"/>
    <w:rsid w:val="00C447C9"/>
    <w:rsid w:val="00C44ED5"/>
    <w:rsid w:val="00C456E2"/>
    <w:rsid w:val="00C45B16"/>
    <w:rsid w:val="00C45F3D"/>
    <w:rsid w:val="00C46DD3"/>
    <w:rsid w:val="00C46E23"/>
    <w:rsid w:val="00C46EAA"/>
    <w:rsid w:val="00C471B4"/>
    <w:rsid w:val="00C472E6"/>
    <w:rsid w:val="00C478A8"/>
    <w:rsid w:val="00C504B6"/>
    <w:rsid w:val="00C508F8"/>
    <w:rsid w:val="00C50BA3"/>
    <w:rsid w:val="00C50C03"/>
    <w:rsid w:val="00C50D67"/>
    <w:rsid w:val="00C5107D"/>
    <w:rsid w:val="00C511E2"/>
    <w:rsid w:val="00C513B1"/>
    <w:rsid w:val="00C513DB"/>
    <w:rsid w:val="00C5194D"/>
    <w:rsid w:val="00C51BAB"/>
    <w:rsid w:val="00C51C6E"/>
    <w:rsid w:val="00C51D03"/>
    <w:rsid w:val="00C51D39"/>
    <w:rsid w:val="00C521A3"/>
    <w:rsid w:val="00C5297C"/>
    <w:rsid w:val="00C5298D"/>
    <w:rsid w:val="00C52AC6"/>
    <w:rsid w:val="00C52ADA"/>
    <w:rsid w:val="00C532CA"/>
    <w:rsid w:val="00C54709"/>
    <w:rsid w:val="00C54E62"/>
    <w:rsid w:val="00C5511D"/>
    <w:rsid w:val="00C553A4"/>
    <w:rsid w:val="00C55799"/>
    <w:rsid w:val="00C55EB9"/>
    <w:rsid w:val="00C55F09"/>
    <w:rsid w:val="00C5612A"/>
    <w:rsid w:val="00C561A7"/>
    <w:rsid w:val="00C564BB"/>
    <w:rsid w:val="00C564E8"/>
    <w:rsid w:val="00C5654A"/>
    <w:rsid w:val="00C5655E"/>
    <w:rsid w:val="00C5681A"/>
    <w:rsid w:val="00C57414"/>
    <w:rsid w:val="00C57B63"/>
    <w:rsid w:val="00C57F41"/>
    <w:rsid w:val="00C600B3"/>
    <w:rsid w:val="00C600F9"/>
    <w:rsid w:val="00C604AD"/>
    <w:rsid w:val="00C60583"/>
    <w:rsid w:val="00C606E4"/>
    <w:rsid w:val="00C60AC9"/>
    <w:rsid w:val="00C60DD3"/>
    <w:rsid w:val="00C61015"/>
    <w:rsid w:val="00C6104F"/>
    <w:rsid w:val="00C612F5"/>
    <w:rsid w:val="00C613A6"/>
    <w:rsid w:val="00C6185B"/>
    <w:rsid w:val="00C61DEB"/>
    <w:rsid w:val="00C6253B"/>
    <w:rsid w:val="00C625BF"/>
    <w:rsid w:val="00C62800"/>
    <w:rsid w:val="00C62D32"/>
    <w:rsid w:val="00C636B9"/>
    <w:rsid w:val="00C637CB"/>
    <w:rsid w:val="00C6402E"/>
    <w:rsid w:val="00C64CDC"/>
    <w:rsid w:val="00C64D7C"/>
    <w:rsid w:val="00C652CC"/>
    <w:rsid w:val="00C653F2"/>
    <w:rsid w:val="00C654E9"/>
    <w:rsid w:val="00C65604"/>
    <w:rsid w:val="00C65B97"/>
    <w:rsid w:val="00C65D74"/>
    <w:rsid w:val="00C66CBC"/>
    <w:rsid w:val="00C66DAB"/>
    <w:rsid w:val="00C67547"/>
    <w:rsid w:val="00C67918"/>
    <w:rsid w:val="00C67C09"/>
    <w:rsid w:val="00C67CF2"/>
    <w:rsid w:val="00C67ED4"/>
    <w:rsid w:val="00C67FC4"/>
    <w:rsid w:val="00C7021F"/>
    <w:rsid w:val="00C70273"/>
    <w:rsid w:val="00C702C5"/>
    <w:rsid w:val="00C70784"/>
    <w:rsid w:val="00C7087E"/>
    <w:rsid w:val="00C714E7"/>
    <w:rsid w:val="00C7153A"/>
    <w:rsid w:val="00C719F1"/>
    <w:rsid w:val="00C71FC3"/>
    <w:rsid w:val="00C71FC8"/>
    <w:rsid w:val="00C72B04"/>
    <w:rsid w:val="00C72DDC"/>
    <w:rsid w:val="00C731D7"/>
    <w:rsid w:val="00C731F7"/>
    <w:rsid w:val="00C735C1"/>
    <w:rsid w:val="00C73B80"/>
    <w:rsid w:val="00C73F1B"/>
    <w:rsid w:val="00C73F75"/>
    <w:rsid w:val="00C748D8"/>
    <w:rsid w:val="00C748EA"/>
    <w:rsid w:val="00C7494C"/>
    <w:rsid w:val="00C749FB"/>
    <w:rsid w:val="00C75179"/>
    <w:rsid w:val="00C760C8"/>
    <w:rsid w:val="00C7632E"/>
    <w:rsid w:val="00C763E3"/>
    <w:rsid w:val="00C7650A"/>
    <w:rsid w:val="00C76AAF"/>
    <w:rsid w:val="00C76C79"/>
    <w:rsid w:val="00C77311"/>
    <w:rsid w:val="00C774DD"/>
    <w:rsid w:val="00C77D0A"/>
    <w:rsid w:val="00C8015F"/>
    <w:rsid w:val="00C808FC"/>
    <w:rsid w:val="00C80D43"/>
    <w:rsid w:val="00C8106C"/>
    <w:rsid w:val="00C81115"/>
    <w:rsid w:val="00C815CA"/>
    <w:rsid w:val="00C81D7F"/>
    <w:rsid w:val="00C82856"/>
    <w:rsid w:val="00C82D46"/>
    <w:rsid w:val="00C83253"/>
    <w:rsid w:val="00C83451"/>
    <w:rsid w:val="00C834FB"/>
    <w:rsid w:val="00C83B04"/>
    <w:rsid w:val="00C8423B"/>
    <w:rsid w:val="00C8492B"/>
    <w:rsid w:val="00C84AA4"/>
    <w:rsid w:val="00C84C48"/>
    <w:rsid w:val="00C84E0D"/>
    <w:rsid w:val="00C851CF"/>
    <w:rsid w:val="00C851F1"/>
    <w:rsid w:val="00C859DD"/>
    <w:rsid w:val="00C85A70"/>
    <w:rsid w:val="00C85A7C"/>
    <w:rsid w:val="00C85BE3"/>
    <w:rsid w:val="00C85D97"/>
    <w:rsid w:val="00C85E26"/>
    <w:rsid w:val="00C860ED"/>
    <w:rsid w:val="00C86693"/>
    <w:rsid w:val="00C86DDE"/>
    <w:rsid w:val="00C871EE"/>
    <w:rsid w:val="00C872DE"/>
    <w:rsid w:val="00C87808"/>
    <w:rsid w:val="00C87902"/>
    <w:rsid w:val="00C879B1"/>
    <w:rsid w:val="00C87C49"/>
    <w:rsid w:val="00C902AE"/>
    <w:rsid w:val="00C904DC"/>
    <w:rsid w:val="00C90A44"/>
    <w:rsid w:val="00C91198"/>
    <w:rsid w:val="00C9127E"/>
    <w:rsid w:val="00C9162C"/>
    <w:rsid w:val="00C91743"/>
    <w:rsid w:val="00C91AF6"/>
    <w:rsid w:val="00C91B1E"/>
    <w:rsid w:val="00C91E57"/>
    <w:rsid w:val="00C92263"/>
    <w:rsid w:val="00C92311"/>
    <w:rsid w:val="00C9251B"/>
    <w:rsid w:val="00C92C32"/>
    <w:rsid w:val="00C92CB0"/>
    <w:rsid w:val="00C92CC7"/>
    <w:rsid w:val="00C92E9A"/>
    <w:rsid w:val="00C92F1B"/>
    <w:rsid w:val="00C93588"/>
    <w:rsid w:val="00C9390F"/>
    <w:rsid w:val="00C93E34"/>
    <w:rsid w:val="00C94128"/>
    <w:rsid w:val="00C94322"/>
    <w:rsid w:val="00C94BEB"/>
    <w:rsid w:val="00C94C9E"/>
    <w:rsid w:val="00C950D3"/>
    <w:rsid w:val="00C953AD"/>
    <w:rsid w:val="00C95765"/>
    <w:rsid w:val="00C95981"/>
    <w:rsid w:val="00C962EA"/>
    <w:rsid w:val="00C968E8"/>
    <w:rsid w:val="00C969AC"/>
    <w:rsid w:val="00C96CA7"/>
    <w:rsid w:val="00C96EBC"/>
    <w:rsid w:val="00C971FF"/>
    <w:rsid w:val="00C9796A"/>
    <w:rsid w:val="00C97B82"/>
    <w:rsid w:val="00C97D2C"/>
    <w:rsid w:val="00CA086F"/>
    <w:rsid w:val="00CA0C28"/>
    <w:rsid w:val="00CA108C"/>
    <w:rsid w:val="00CA1A0F"/>
    <w:rsid w:val="00CA1CF4"/>
    <w:rsid w:val="00CA239F"/>
    <w:rsid w:val="00CA2498"/>
    <w:rsid w:val="00CA2972"/>
    <w:rsid w:val="00CA2AA7"/>
    <w:rsid w:val="00CA2B19"/>
    <w:rsid w:val="00CA2CF4"/>
    <w:rsid w:val="00CA2E5B"/>
    <w:rsid w:val="00CA2E69"/>
    <w:rsid w:val="00CA2EEA"/>
    <w:rsid w:val="00CA2FB4"/>
    <w:rsid w:val="00CA3134"/>
    <w:rsid w:val="00CA3598"/>
    <w:rsid w:val="00CA3872"/>
    <w:rsid w:val="00CA3977"/>
    <w:rsid w:val="00CA4151"/>
    <w:rsid w:val="00CA42C2"/>
    <w:rsid w:val="00CA43D4"/>
    <w:rsid w:val="00CA444B"/>
    <w:rsid w:val="00CA44EB"/>
    <w:rsid w:val="00CA49A4"/>
    <w:rsid w:val="00CA49B8"/>
    <w:rsid w:val="00CA4A65"/>
    <w:rsid w:val="00CA4D06"/>
    <w:rsid w:val="00CA4D32"/>
    <w:rsid w:val="00CA4DBA"/>
    <w:rsid w:val="00CA5008"/>
    <w:rsid w:val="00CA54F6"/>
    <w:rsid w:val="00CA5A26"/>
    <w:rsid w:val="00CA5BB2"/>
    <w:rsid w:val="00CA5D72"/>
    <w:rsid w:val="00CA643C"/>
    <w:rsid w:val="00CA65EB"/>
    <w:rsid w:val="00CA68FF"/>
    <w:rsid w:val="00CA6CC7"/>
    <w:rsid w:val="00CA6EB1"/>
    <w:rsid w:val="00CA773E"/>
    <w:rsid w:val="00CA7B27"/>
    <w:rsid w:val="00CA7F43"/>
    <w:rsid w:val="00CA7FBF"/>
    <w:rsid w:val="00CB0206"/>
    <w:rsid w:val="00CB093B"/>
    <w:rsid w:val="00CB0B77"/>
    <w:rsid w:val="00CB1347"/>
    <w:rsid w:val="00CB284E"/>
    <w:rsid w:val="00CB2A53"/>
    <w:rsid w:val="00CB2BF0"/>
    <w:rsid w:val="00CB2C6D"/>
    <w:rsid w:val="00CB3108"/>
    <w:rsid w:val="00CB39C4"/>
    <w:rsid w:val="00CB3CC4"/>
    <w:rsid w:val="00CB42CA"/>
    <w:rsid w:val="00CB47D5"/>
    <w:rsid w:val="00CB4933"/>
    <w:rsid w:val="00CB4990"/>
    <w:rsid w:val="00CB4B8A"/>
    <w:rsid w:val="00CB592A"/>
    <w:rsid w:val="00CB6120"/>
    <w:rsid w:val="00CB6AC6"/>
    <w:rsid w:val="00CB72C6"/>
    <w:rsid w:val="00CB7D1A"/>
    <w:rsid w:val="00CB7DA3"/>
    <w:rsid w:val="00CC0389"/>
    <w:rsid w:val="00CC0705"/>
    <w:rsid w:val="00CC0929"/>
    <w:rsid w:val="00CC0EAB"/>
    <w:rsid w:val="00CC111F"/>
    <w:rsid w:val="00CC1205"/>
    <w:rsid w:val="00CC1840"/>
    <w:rsid w:val="00CC18FE"/>
    <w:rsid w:val="00CC1C3B"/>
    <w:rsid w:val="00CC1F1E"/>
    <w:rsid w:val="00CC2F60"/>
    <w:rsid w:val="00CC34D3"/>
    <w:rsid w:val="00CC3A1A"/>
    <w:rsid w:val="00CC3B95"/>
    <w:rsid w:val="00CC3C24"/>
    <w:rsid w:val="00CC3C4F"/>
    <w:rsid w:val="00CC3CB7"/>
    <w:rsid w:val="00CC429E"/>
    <w:rsid w:val="00CC4550"/>
    <w:rsid w:val="00CC4572"/>
    <w:rsid w:val="00CC4987"/>
    <w:rsid w:val="00CC4ADD"/>
    <w:rsid w:val="00CC4CDB"/>
    <w:rsid w:val="00CC515D"/>
    <w:rsid w:val="00CC523F"/>
    <w:rsid w:val="00CC52AF"/>
    <w:rsid w:val="00CC58AD"/>
    <w:rsid w:val="00CC67E1"/>
    <w:rsid w:val="00CC6829"/>
    <w:rsid w:val="00CC6C4A"/>
    <w:rsid w:val="00CC6F6A"/>
    <w:rsid w:val="00CC74A0"/>
    <w:rsid w:val="00CC7608"/>
    <w:rsid w:val="00CC76B9"/>
    <w:rsid w:val="00CC789C"/>
    <w:rsid w:val="00CC7FAB"/>
    <w:rsid w:val="00CD0BE6"/>
    <w:rsid w:val="00CD1030"/>
    <w:rsid w:val="00CD10DC"/>
    <w:rsid w:val="00CD12BC"/>
    <w:rsid w:val="00CD14EC"/>
    <w:rsid w:val="00CD1B46"/>
    <w:rsid w:val="00CD1F82"/>
    <w:rsid w:val="00CD2BBA"/>
    <w:rsid w:val="00CD2BCE"/>
    <w:rsid w:val="00CD2C6B"/>
    <w:rsid w:val="00CD33E8"/>
    <w:rsid w:val="00CD36EA"/>
    <w:rsid w:val="00CD36EF"/>
    <w:rsid w:val="00CD3AFE"/>
    <w:rsid w:val="00CD3C90"/>
    <w:rsid w:val="00CD3F49"/>
    <w:rsid w:val="00CD41AA"/>
    <w:rsid w:val="00CD42C9"/>
    <w:rsid w:val="00CD43CB"/>
    <w:rsid w:val="00CD44F8"/>
    <w:rsid w:val="00CD45B1"/>
    <w:rsid w:val="00CD48EE"/>
    <w:rsid w:val="00CD4B77"/>
    <w:rsid w:val="00CD4CB4"/>
    <w:rsid w:val="00CD4CFA"/>
    <w:rsid w:val="00CD53E7"/>
    <w:rsid w:val="00CD61C3"/>
    <w:rsid w:val="00CD6216"/>
    <w:rsid w:val="00CD64E5"/>
    <w:rsid w:val="00CD6594"/>
    <w:rsid w:val="00CD6A9E"/>
    <w:rsid w:val="00CD6CDB"/>
    <w:rsid w:val="00CD71EF"/>
    <w:rsid w:val="00CD74BC"/>
    <w:rsid w:val="00CD7691"/>
    <w:rsid w:val="00CD780F"/>
    <w:rsid w:val="00CD7E80"/>
    <w:rsid w:val="00CE0718"/>
    <w:rsid w:val="00CE0A61"/>
    <w:rsid w:val="00CE0CA6"/>
    <w:rsid w:val="00CE0EF9"/>
    <w:rsid w:val="00CE0F5D"/>
    <w:rsid w:val="00CE125F"/>
    <w:rsid w:val="00CE1472"/>
    <w:rsid w:val="00CE162C"/>
    <w:rsid w:val="00CE1676"/>
    <w:rsid w:val="00CE16B7"/>
    <w:rsid w:val="00CE1979"/>
    <w:rsid w:val="00CE2B63"/>
    <w:rsid w:val="00CE2C24"/>
    <w:rsid w:val="00CE2D70"/>
    <w:rsid w:val="00CE2D8A"/>
    <w:rsid w:val="00CE34A3"/>
    <w:rsid w:val="00CE3673"/>
    <w:rsid w:val="00CE372B"/>
    <w:rsid w:val="00CE5409"/>
    <w:rsid w:val="00CE5443"/>
    <w:rsid w:val="00CE58E8"/>
    <w:rsid w:val="00CE5D55"/>
    <w:rsid w:val="00CE672E"/>
    <w:rsid w:val="00CE72CE"/>
    <w:rsid w:val="00CE7765"/>
    <w:rsid w:val="00CE7ABB"/>
    <w:rsid w:val="00CE7D39"/>
    <w:rsid w:val="00CF013B"/>
    <w:rsid w:val="00CF0337"/>
    <w:rsid w:val="00CF070C"/>
    <w:rsid w:val="00CF0CDC"/>
    <w:rsid w:val="00CF1245"/>
    <w:rsid w:val="00CF128B"/>
    <w:rsid w:val="00CF134A"/>
    <w:rsid w:val="00CF21A3"/>
    <w:rsid w:val="00CF2B31"/>
    <w:rsid w:val="00CF2B49"/>
    <w:rsid w:val="00CF4057"/>
    <w:rsid w:val="00CF40B5"/>
    <w:rsid w:val="00CF4A85"/>
    <w:rsid w:val="00CF5041"/>
    <w:rsid w:val="00CF535E"/>
    <w:rsid w:val="00CF58C9"/>
    <w:rsid w:val="00CF5AFA"/>
    <w:rsid w:val="00CF5BFC"/>
    <w:rsid w:val="00CF60E3"/>
    <w:rsid w:val="00CF61E7"/>
    <w:rsid w:val="00CF656D"/>
    <w:rsid w:val="00CF65A0"/>
    <w:rsid w:val="00CF777D"/>
    <w:rsid w:val="00CF78BD"/>
    <w:rsid w:val="00CF7A8F"/>
    <w:rsid w:val="00CF7BDD"/>
    <w:rsid w:val="00CF7F00"/>
    <w:rsid w:val="00D002A9"/>
    <w:rsid w:val="00D005C3"/>
    <w:rsid w:val="00D00673"/>
    <w:rsid w:val="00D0073C"/>
    <w:rsid w:val="00D0080B"/>
    <w:rsid w:val="00D008E1"/>
    <w:rsid w:val="00D00A9A"/>
    <w:rsid w:val="00D010BE"/>
    <w:rsid w:val="00D012ED"/>
    <w:rsid w:val="00D0167E"/>
    <w:rsid w:val="00D01A9A"/>
    <w:rsid w:val="00D01CBF"/>
    <w:rsid w:val="00D01D0D"/>
    <w:rsid w:val="00D01D1E"/>
    <w:rsid w:val="00D02024"/>
    <w:rsid w:val="00D02670"/>
    <w:rsid w:val="00D02747"/>
    <w:rsid w:val="00D02777"/>
    <w:rsid w:val="00D02DF7"/>
    <w:rsid w:val="00D03310"/>
    <w:rsid w:val="00D035C0"/>
    <w:rsid w:val="00D03745"/>
    <w:rsid w:val="00D039FE"/>
    <w:rsid w:val="00D03EDE"/>
    <w:rsid w:val="00D04334"/>
    <w:rsid w:val="00D045B9"/>
    <w:rsid w:val="00D04AB1"/>
    <w:rsid w:val="00D04E25"/>
    <w:rsid w:val="00D04F83"/>
    <w:rsid w:val="00D05853"/>
    <w:rsid w:val="00D05A76"/>
    <w:rsid w:val="00D05F67"/>
    <w:rsid w:val="00D05FC5"/>
    <w:rsid w:val="00D063CF"/>
    <w:rsid w:val="00D06425"/>
    <w:rsid w:val="00D06724"/>
    <w:rsid w:val="00D069BC"/>
    <w:rsid w:val="00D06CC9"/>
    <w:rsid w:val="00D06DE2"/>
    <w:rsid w:val="00D073FB"/>
    <w:rsid w:val="00D07537"/>
    <w:rsid w:val="00D078E9"/>
    <w:rsid w:val="00D07B4A"/>
    <w:rsid w:val="00D07F6B"/>
    <w:rsid w:val="00D102DD"/>
    <w:rsid w:val="00D10580"/>
    <w:rsid w:val="00D1062B"/>
    <w:rsid w:val="00D106FE"/>
    <w:rsid w:val="00D1106A"/>
    <w:rsid w:val="00D11C69"/>
    <w:rsid w:val="00D11F7F"/>
    <w:rsid w:val="00D123FD"/>
    <w:rsid w:val="00D12A2F"/>
    <w:rsid w:val="00D12B51"/>
    <w:rsid w:val="00D13914"/>
    <w:rsid w:val="00D13A44"/>
    <w:rsid w:val="00D13FD3"/>
    <w:rsid w:val="00D14560"/>
    <w:rsid w:val="00D15507"/>
    <w:rsid w:val="00D15B8D"/>
    <w:rsid w:val="00D15DD1"/>
    <w:rsid w:val="00D16336"/>
    <w:rsid w:val="00D16C6C"/>
    <w:rsid w:val="00D16D79"/>
    <w:rsid w:val="00D16D7B"/>
    <w:rsid w:val="00D17059"/>
    <w:rsid w:val="00D17303"/>
    <w:rsid w:val="00D173B2"/>
    <w:rsid w:val="00D1773F"/>
    <w:rsid w:val="00D1790F"/>
    <w:rsid w:val="00D17B53"/>
    <w:rsid w:val="00D20036"/>
    <w:rsid w:val="00D2035D"/>
    <w:rsid w:val="00D2085C"/>
    <w:rsid w:val="00D20C71"/>
    <w:rsid w:val="00D20D7D"/>
    <w:rsid w:val="00D21C77"/>
    <w:rsid w:val="00D22514"/>
    <w:rsid w:val="00D22E6A"/>
    <w:rsid w:val="00D22F7E"/>
    <w:rsid w:val="00D232D3"/>
    <w:rsid w:val="00D237A4"/>
    <w:rsid w:val="00D2397C"/>
    <w:rsid w:val="00D23A36"/>
    <w:rsid w:val="00D23A41"/>
    <w:rsid w:val="00D23D3D"/>
    <w:rsid w:val="00D242F2"/>
    <w:rsid w:val="00D24712"/>
    <w:rsid w:val="00D24989"/>
    <w:rsid w:val="00D249F5"/>
    <w:rsid w:val="00D24FFD"/>
    <w:rsid w:val="00D255FC"/>
    <w:rsid w:val="00D25AD8"/>
    <w:rsid w:val="00D26308"/>
    <w:rsid w:val="00D2678D"/>
    <w:rsid w:val="00D2684D"/>
    <w:rsid w:val="00D26B59"/>
    <w:rsid w:val="00D26C34"/>
    <w:rsid w:val="00D27011"/>
    <w:rsid w:val="00D272B8"/>
    <w:rsid w:val="00D27D51"/>
    <w:rsid w:val="00D302EA"/>
    <w:rsid w:val="00D3047C"/>
    <w:rsid w:val="00D30D2F"/>
    <w:rsid w:val="00D31943"/>
    <w:rsid w:val="00D31A70"/>
    <w:rsid w:val="00D31B87"/>
    <w:rsid w:val="00D32167"/>
    <w:rsid w:val="00D324A6"/>
    <w:rsid w:val="00D32CBA"/>
    <w:rsid w:val="00D32E74"/>
    <w:rsid w:val="00D32F8B"/>
    <w:rsid w:val="00D33101"/>
    <w:rsid w:val="00D33210"/>
    <w:rsid w:val="00D33344"/>
    <w:rsid w:val="00D33516"/>
    <w:rsid w:val="00D337A6"/>
    <w:rsid w:val="00D33A58"/>
    <w:rsid w:val="00D3417A"/>
    <w:rsid w:val="00D34479"/>
    <w:rsid w:val="00D34569"/>
    <w:rsid w:val="00D349F3"/>
    <w:rsid w:val="00D34E20"/>
    <w:rsid w:val="00D34F4F"/>
    <w:rsid w:val="00D3505F"/>
    <w:rsid w:val="00D3528F"/>
    <w:rsid w:val="00D352F9"/>
    <w:rsid w:val="00D35319"/>
    <w:rsid w:val="00D3595C"/>
    <w:rsid w:val="00D35D45"/>
    <w:rsid w:val="00D3644E"/>
    <w:rsid w:val="00D3673E"/>
    <w:rsid w:val="00D3676A"/>
    <w:rsid w:val="00D36888"/>
    <w:rsid w:val="00D369E2"/>
    <w:rsid w:val="00D36CAA"/>
    <w:rsid w:val="00D36FC4"/>
    <w:rsid w:val="00D3711C"/>
    <w:rsid w:val="00D37743"/>
    <w:rsid w:val="00D379ED"/>
    <w:rsid w:val="00D37AE6"/>
    <w:rsid w:val="00D37EA6"/>
    <w:rsid w:val="00D403A9"/>
    <w:rsid w:val="00D406B3"/>
    <w:rsid w:val="00D40ABA"/>
    <w:rsid w:val="00D4102D"/>
    <w:rsid w:val="00D41B70"/>
    <w:rsid w:val="00D41B8D"/>
    <w:rsid w:val="00D41E38"/>
    <w:rsid w:val="00D427C3"/>
    <w:rsid w:val="00D4295B"/>
    <w:rsid w:val="00D42A4D"/>
    <w:rsid w:val="00D42AC2"/>
    <w:rsid w:val="00D42D24"/>
    <w:rsid w:val="00D43671"/>
    <w:rsid w:val="00D43756"/>
    <w:rsid w:val="00D43ACB"/>
    <w:rsid w:val="00D43B00"/>
    <w:rsid w:val="00D43D62"/>
    <w:rsid w:val="00D43E12"/>
    <w:rsid w:val="00D4470C"/>
    <w:rsid w:val="00D44A97"/>
    <w:rsid w:val="00D44C82"/>
    <w:rsid w:val="00D450EC"/>
    <w:rsid w:val="00D454F3"/>
    <w:rsid w:val="00D4566E"/>
    <w:rsid w:val="00D4571B"/>
    <w:rsid w:val="00D45A78"/>
    <w:rsid w:val="00D45AEB"/>
    <w:rsid w:val="00D45BA8"/>
    <w:rsid w:val="00D46127"/>
    <w:rsid w:val="00D468A7"/>
    <w:rsid w:val="00D46E51"/>
    <w:rsid w:val="00D46E74"/>
    <w:rsid w:val="00D471DE"/>
    <w:rsid w:val="00D47219"/>
    <w:rsid w:val="00D47362"/>
    <w:rsid w:val="00D478F0"/>
    <w:rsid w:val="00D47DB1"/>
    <w:rsid w:val="00D50335"/>
    <w:rsid w:val="00D509DD"/>
    <w:rsid w:val="00D50BE4"/>
    <w:rsid w:val="00D50CCB"/>
    <w:rsid w:val="00D51440"/>
    <w:rsid w:val="00D51BE8"/>
    <w:rsid w:val="00D52664"/>
    <w:rsid w:val="00D52A4B"/>
    <w:rsid w:val="00D5301B"/>
    <w:rsid w:val="00D5380A"/>
    <w:rsid w:val="00D5381E"/>
    <w:rsid w:val="00D53FEA"/>
    <w:rsid w:val="00D5427E"/>
    <w:rsid w:val="00D545A0"/>
    <w:rsid w:val="00D54647"/>
    <w:rsid w:val="00D54B92"/>
    <w:rsid w:val="00D550BD"/>
    <w:rsid w:val="00D552AA"/>
    <w:rsid w:val="00D55392"/>
    <w:rsid w:val="00D553AB"/>
    <w:rsid w:val="00D5584E"/>
    <w:rsid w:val="00D55879"/>
    <w:rsid w:val="00D558F4"/>
    <w:rsid w:val="00D564D3"/>
    <w:rsid w:val="00D569D2"/>
    <w:rsid w:val="00D56CE0"/>
    <w:rsid w:val="00D570CC"/>
    <w:rsid w:val="00D57426"/>
    <w:rsid w:val="00D57741"/>
    <w:rsid w:val="00D57CDC"/>
    <w:rsid w:val="00D57E02"/>
    <w:rsid w:val="00D57F17"/>
    <w:rsid w:val="00D57F73"/>
    <w:rsid w:val="00D60349"/>
    <w:rsid w:val="00D604B5"/>
    <w:rsid w:val="00D60B7D"/>
    <w:rsid w:val="00D61D1A"/>
    <w:rsid w:val="00D62E26"/>
    <w:rsid w:val="00D62F46"/>
    <w:rsid w:val="00D630E7"/>
    <w:rsid w:val="00D6356A"/>
    <w:rsid w:val="00D63837"/>
    <w:rsid w:val="00D63A35"/>
    <w:rsid w:val="00D63B2F"/>
    <w:rsid w:val="00D63B40"/>
    <w:rsid w:val="00D6498C"/>
    <w:rsid w:val="00D64DEA"/>
    <w:rsid w:val="00D64F35"/>
    <w:rsid w:val="00D659A1"/>
    <w:rsid w:val="00D65FB9"/>
    <w:rsid w:val="00D6686F"/>
    <w:rsid w:val="00D66BA8"/>
    <w:rsid w:val="00D6726F"/>
    <w:rsid w:val="00D676DB"/>
    <w:rsid w:val="00D676FE"/>
    <w:rsid w:val="00D6799B"/>
    <w:rsid w:val="00D67A4F"/>
    <w:rsid w:val="00D67D25"/>
    <w:rsid w:val="00D703F7"/>
    <w:rsid w:val="00D70846"/>
    <w:rsid w:val="00D708AB"/>
    <w:rsid w:val="00D70954"/>
    <w:rsid w:val="00D71079"/>
    <w:rsid w:val="00D7117A"/>
    <w:rsid w:val="00D71431"/>
    <w:rsid w:val="00D71E1F"/>
    <w:rsid w:val="00D71F19"/>
    <w:rsid w:val="00D726F0"/>
    <w:rsid w:val="00D727A1"/>
    <w:rsid w:val="00D72A36"/>
    <w:rsid w:val="00D72F96"/>
    <w:rsid w:val="00D73347"/>
    <w:rsid w:val="00D734C3"/>
    <w:rsid w:val="00D737E9"/>
    <w:rsid w:val="00D743CE"/>
    <w:rsid w:val="00D746ED"/>
    <w:rsid w:val="00D74936"/>
    <w:rsid w:val="00D74C9B"/>
    <w:rsid w:val="00D75636"/>
    <w:rsid w:val="00D75677"/>
    <w:rsid w:val="00D75DF0"/>
    <w:rsid w:val="00D7626D"/>
    <w:rsid w:val="00D7658E"/>
    <w:rsid w:val="00D7676A"/>
    <w:rsid w:val="00D76820"/>
    <w:rsid w:val="00D76E1F"/>
    <w:rsid w:val="00D770FE"/>
    <w:rsid w:val="00D772E1"/>
    <w:rsid w:val="00D77DC3"/>
    <w:rsid w:val="00D80446"/>
    <w:rsid w:val="00D8046C"/>
    <w:rsid w:val="00D8051E"/>
    <w:rsid w:val="00D806E6"/>
    <w:rsid w:val="00D81449"/>
    <w:rsid w:val="00D814F7"/>
    <w:rsid w:val="00D81EC9"/>
    <w:rsid w:val="00D82049"/>
    <w:rsid w:val="00D829A3"/>
    <w:rsid w:val="00D82ADD"/>
    <w:rsid w:val="00D82B03"/>
    <w:rsid w:val="00D82D67"/>
    <w:rsid w:val="00D830A6"/>
    <w:rsid w:val="00D8321E"/>
    <w:rsid w:val="00D83266"/>
    <w:rsid w:val="00D8394C"/>
    <w:rsid w:val="00D83F16"/>
    <w:rsid w:val="00D84256"/>
    <w:rsid w:val="00D84704"/>
    <w:rsid w:val="00D84C16"/>
    <w:rsid w:val="00D85331"/>
    <w:rsid w:val="00D8533A"/>
    <w:rsid w:val="00D8561A"/>
    <w:rsid w:val="00D85680"/>
    <w:rsid w:val="00D8570A"/>
    <w:rsid w:val="00D85918"/>
    <w:rsid w:val="00D85F77"/>
    <w:rsid w:val="00D86137"/>
    <w:rsid w:val="00D86509"/>
    <w:rsid w:val="00D86516"/>
    <w:rsid w:val="00D8654B"/>
    <w:rsid w:val="00D866D4"/>
    <w:rsid w:val="00D868D3"/>
    <w:rsid w:val="00D86BDF"/>
    <w:rsid w:val="00D86FE0"/>
    <w:rsid w:val="00D87C3C"/>
    <w:rsid w:val="00D90617"/>
    <w:rsid w:val="00D906D4"/>
    <w:rsid w:val="00D90D6E"/>
    <w:rsid w:val="00D90DDB"/>
    <w:rsid w:val="00D91253"/>
    <w:rsid w:val="00D913B1"/>
    <w:rsid w:val="00D915B3"/>
    <w:rsid w:val="00D91638"/>
    <w:rsid w:val="00D91C1A"/>
    <w:rsid w:val="00D91D59"/>
    <w:rsid w:val="00D91F8C"/>
    <w:rsid w:val="00D928AB"/>
    <w:rsid w:val="00D92997"/>
    <w:rsid w:val="00D931C4"/>
    <w:rsid w:val="00D93490"/>
    <w:rsid w:val="00D9387A"/>
    <w:rsid w:val="00D938D4"/>
    <w:rsid w:val="00D9391D"/>
    <w:rsid w:val="00D93FE4"/>
    <w:rsid w:val="00D94380"/>
    <w:rsid w:val="00D943AC"/>
    <w:rsid w:val="00D94F5D"/>
    <w:rsid w:val="00D95291"/>
    <w:rsid w:val="00D95E9D"/>
    <w:rsid w:val="00D9633B"/>
    <w:rsid w:val="00D9683F"/>
    <w:rsid w:val="00D96933"/>
    <w:rsid w:val="00D97262"/>
    <w:rsid w:val="00D97309"/>
    <w:rsid w:val="00D97506"/>
    <w:rsid w:val="00D97969"/>
    <w:rsid w:val="00D97BD6"/>
    <w:rsid w:val="00D97C5E"/>
    <w:rsid w:val="00D97D9B"/>
    <w:rsid w:val="00DA018D"/>
    <w:rsid w:val="00DA02EF"/>
    <w:rsid w:val="00DA0472"/>
    <w:rsid w:val="00DA107D"/>
    <w:rsid w:val="00DA1121"/>
    <w:rsid w:val="00DA1789"/>
    <w:rsid w:val="00DA1F71"/>
    <w:rsid w:val="00DA24BE"/>
    <w:rsid w:val="00DA2EBE"/>
    <w:rsid w:val="00DA325F"/>
    <w:rsid w:val="00DA3386"/>
    <w:rsid w:val="00DA355E"/>
    <w:rsid w:val="00DA444D"/>
    <w:rsid w:val="00DA4A3F"/>
    <w:rsid w:val="00DA4B08"/>
    <w:rsid w:val="00DA4D74"/>
    <w:rsid w:val="00DA4F89"/>
    <w:rsid w:val="00DA50D3"/>
    <w:rsid w:val="00DA519E"/>
    <w:rsid w:val="00DA5CCC"/>
    <w:rsid w:val="00DA5F1A"/>
    <w:rsid w:val="00DA61AB"/>
    <w:rsid w:val="00DA6710"/>
    <w:rsid w:val="00DA6AAC"/>
    <w:rsid w:val="00DA6BE7"/>
    <w:rsid w:val="00DA7828"/>
    <w:rsid w:val="00DA7E24"/>
    <w:rsid w:val="00DB01FE"/>
    <w:rsid w:val="00DB0A2E"/>
    <w:rsid w:val="00DB1040"/>
    <w:rsid w:val="00DB160D"/>
    <w:rsid w:val="00DB1A07"/>
    <w:rsid w:val="00DB1A53"/>
    <w:rsid w:val="00DB1AB6"/>
    <w:rsid w:val="00DB1D67"/>
    <w:rsid w:val="00DB1EAA"/>
    <w:rsid w:val="00DB20F6"/>
    <w:rsid w:val="00DB2297"/>
    <w:rsid w:val="00DB2A67"/>
    <w:rsid w:val="00DB2F62"/>
    <w:rsid w:val="00DB30D5"/>
    <w:rsid w:val="00DB312F"/>
    <w:rsid w:val="00DB36C0"/>
    <w:rsid w:val="00DB3A0B"/>
    <w:rsid w:val="00DB3ACC"/>
    <w:rsid w:val="00DB3EAC"/>
    <w:rsid w:val="00DB3EFE"/>
    <w:rsid w:val="00DB4510"/>
    <w:rsid w:val="00DB4854"/>
    <w:rsid w:val="00DB56F9"/>
    <w:rsid w:val="00DB5778"/>
    <w:rsid w:val="00DB58A0"/>
    <w:rsid w:val="00DB597E"/>
    <w:rsid w:val="00DB5AAF"/>
    <w:rsid w:val="00DB63FC"/>
    <w:rsid w:val="00DB6BDC"/>
    <w:rsid w:val="00DB6CE6"/>
    <w:rsid w:val="00DB7461"/>
    <w:rsid w:val="00DB7791"/>
    <w:rsid w:val="00DB77C6"/>
    <w:rsid w:val="00DB78E0"/>
    <w:rsid w:val="00DB78EC"/>
    <w:rsid w:val="00DB7914"/>
    <w:rsid w:val="00DB79E9"/>
    <w:rsid w:val="00DB7C8E"/>
    <w:rsid w:val="00DC08C0"/>
    <w:rsid w:val="00DC0E5C"/>
    <w:rsid w:val="00DC1057"/>
    <w:rsid w:val="00DC161F"/>
    <w:rsid w:val="00DC18C3"/>
    <w:rsid w:val="00DC19DC"/>
    <w:rsid w:val="00DC1B58"/>
    <w:rsid w:val="00DC2A34"/>
    <w:rsid w:val="00DC31E9"/>
    <w:rsid w:val="00DC3492"/>
    <w:rsid w:val="00DC35A2"/>
    <w:rsid w:val="00DC373F"/>
    <w:rsid w:val="00DC3AE7"/>
    <w:rsid w:val="00DC3EFD"/>
    <w:rsid w:val="00DC4037"/>
    <w:rsid w:val="00DC477B"/>
    <w:rsid w:val="00DC4991"/>
    <w:rsid w:val="00DC4E50"/>
    <w:rsid w:val="00DC52DC"/>
    <w:rsid w:val="00DC58B7"/>
    <w:rsid w:val="00DC6BDF"/>
    <w:rsid w:val="00DC7098"/>
    <w:rsid w:val="00DC75DE"/>
    <w:rsid w:val="00DC7784"/>
    <w:rsid w:val="00DD0266"/>
    <w:rsid w:val="00DD0450"/>
    <w:rsid w:val="00DD0500"/>
    <w:rsid w:val="00DD0A3D"/>
    <w:rsid w:val="00DD0A99"/>
    <w:rsid w:val="00DD0C78"/>
    <w:rsid w:val="00DD1088"/>
    <w:rsid w:val="00DD10B4"/>
    <w:rsid w:val="00DD1360"/>
    <w:rsid w:val="00DD156D"/>
    <w:rsid w:val="00DD1CE6"/>
    <w:rsid w:val="00DD1CF2"/>
    <w:rsid w:val="00DD1D11"/>
    <w:rsid w:val="00DD2046"/>
    <w:rsid w:val="00DD2109"/>
    <w:rsid w:val="00DD2243"/>
    <w:rsid w:val="00DD2D0A"/>
    <w:rsid w:val="00DD2D2E"/>
    <w:rsid w:val="00DD2E1E"/>
    <w:rsid w:val="00DD2E1F"/>
    <w:rsid w:val="00DD3179"/>
    <w:rsid w:val="00DD32B6"/>
    <w:rsid w:val="00DD34B0"/>
    <w:rsid w:val="00DD4011"/>
    <w:rsid w:val="00DD4282"/>
    <w:rsid w:val="00DD491E"/>
    <w:rsid w:val="00DD4C86"/>
    <w:rsid w:val="00DD4E25"/>
    <w:rsid w:val="00DD51C0"/>
    <w:rsid w:val="00DD545F"/>
    <w:rsid w:val="00DD55D1"/>
    <w:rsid w:val="00DD5FE4"/>
    <w:rsid w:val="00DD6202"/>
    <w:rsid w:val="00DD681D"/>
    <w:rsid w:val="00DD6C88"/>
    <w:rsid w:val="00DD712D"/>
    <w:rsid w:val="00DD7242"/>
    <w:rsid w:val="00DD72CD"/>
    <w:rsid w:val="00DD73BE"/>
    <w:rsid w:val="00DD74C3"/>
    <w:rsid w:val="00DD7D32"/>
    <w:rsid w:val="00DD7D5D"/>
    <w:rsid w:val="00DE0537"/>
    <w:rsid w:val="00DE05B3"/>
    <w:rsid w:val="00DE0761"/>
    <w:rsid w:val="00DE0F61"/>
    <w:rsid w:val="00DE0FAE"/>
    <w:rsid w:val="00DE172D"/>
    <w:rsid w:val="00DE1A85"/>
    <w:rsid w:val="00DE1ABD"/>
    <w:rsid w:val="00DE1BE5"/>
    <w:rsid w:val="00DE1C7F"/>
    <w:rsid w:val="00DE2121"/>
    <w:rsid w:val="00DE2626"/>
    <w:rsid w:val="00DE2A56"/>
    <w:rsid w:val="00DE2A73"/>
    <w:rsid w:val="00DE307E"/>
    <w:rsid w:val="00DE35DD"/>
    <w:rsid w:val="00DE3CB8"/>
    <w:rsid w:val="00DE3D18"/>
    <w:rsid w:val="00DE3EBF"/>
    <w:rsid w:val="00DE4C2F"/>
    <w:rsid w:val="00DE4F19"/>
    <w:rsid w:val="00DE51F2"/>
    <w:rsid w:val="00DE5D1A"/>
    <w:rsid w:val="00DE5D8C"/>
    <w:rsid w:val="00DE677D"/>
    <w:rsid w:val="00DE6DBB"/>
    <w:rsid w:val="00DE6DC1"/>
    <w:rsid w:val="00DE70EA"/>
    <w:rsid w:val="00DE71D0"/>
    <w:rsid w:val="00DE76CA"/>
    <w:rsid w:val="00DE7BF5"/>
    <w:rsid w:val="00DE7E85"/>
    <w:rsid w:val="00DF0996"/>
    <w:rsid w:val="00DF0AF5"/>
    <w:rsid w:val="00DF0CA0"/>
    <w:rsid w:val="00DF0CB1"/>
    <w:rsid w:val="00DF0E76"/>
    <w:rsid w:val="00DF0EC1"/>
    <w:rsid w:val="00DF0F3A"/>
    <w:rsid w:val="00DF1232"/>
    <w:rsid w:val="00DF139A"/>
    <w:rsid w:val="00DF1A17"/>
    <w:rsid w:val="00DF1C79"/>
    <w:rsid w:val="00DF1D76"/>
    <w:rsid w:val="00DF1E9D"/>
    <w:rsid w:val="00DF1F95"/>
    <w:rsid w:val="00DF21BC"/>
    <w:rsid w:val="00DF2EB6"/>
    <w:rsid w:val="00DF3359"/>
    <w:rsid w:val="00DF371D"/>
    <w:rsid w:val="00DF39E1"/>
    <w:rsid w:val="00DF3A95"/>
    <w:rsid w:val="00DF3E46"/>
    <w:rsid w:val="00DF417E"/>
    <w:rsid w:val="00DF42A9"/>
    <w:rsid w:val="00DF4A4A"/>
    <w:rsid w:val="00DF4FB6"/>
    <w:rsid w:val="00DF5049"/>
    <w:rsid w:val="00DF54CE"/>
    <w:rsid w:val="00DF5641"/>
    <w:rsid w:val="00DF564E"/>
    <w:rsid w:val="00DF56A2"/>
    <w:rsid w:val="00DF5837"/>
    <w:rsid w:val="00DF586C"/>
    <w:rsid w:val="00DF5A3C"/>
    <w:rsid w:val="00DF5E25"/>
    <w:rsid w:val="00DF6087"/>
    <w:rsid w:val="00DF62B6"/>
    <w:rsid w:val="00DF63F8"/>
    <w:rsid w:val="00DF65FB"/>
    <w:rsid w:val="00DF66C1"/>
    <w:rsid w:val="00DF66CB"/>
    <w:rsid w:val="00DF6878"/>
    <w:rsid w:val="00DF6B6F"/>
    <w:rsid w:val="00DF7295"/>
    <w:rsid w:val="00DF7473"/>
    <w:rsid w:val="00DF77D6"/>
    <w:rsid w:val="00DF7A1D"/>
    <w:rsid w:val="00DF7DD1"/>
    <w:rsid w:val="00DF7EA1"/>
    <w:rsid w:val="00E002C4"/>
    <w:rsid w:val="00E00730"/>
    <w:rsid w:val="00E00761"/>
    <w:rsid w:val="00E007D4"/>
    <w:rsid w:val="00E00AEB"/>
    <w:rsid w:val="00E019DF"/>
    <w:rsid w:val="00E01AF4"/>
    <w:rsid w:val="00E01D35"/>
    <w:rsid w:val="00E01D8F"/>
    <w:rsid w:val="00E021FE"/>
    <w:rsid w:val="00E02879"/>
    <w:rsid w:val="00E02C7B"/>
    <w:rsid w:val="00E02D03"/>
    <w:rsid w:val="00E02D6B"/>
    <w:rsid w:val="00E02F7F"/>
    <w:rsid w:val="00E031FD"/>
    <w:rsid w:val="00E03491"/>
    <w:rsid w:val="00E03B9E"/>
    <w:rsid w:val="00E03DBA"/>
    <w:rsid w:val="00E03DFF"/>
    <w:rsid w:val="00E03F99"/>
    <w:rsid w:val="00E04520"/>
    <w:rsid w:val="00E04D16"/>
    <w:rsid w:val="00E04F01"/>
    <w:rsid w:val="00E053CE"/>
    <w:rsid w:val="00E0543D"/>
    <w:rsid w:val="00E05A6D"/>
    <w:rsid w:val="00E05A84"/>
    <w:rsid w:val="00E05B3E"/>
    <w:rsid w:val="00E05C35"/>
    <w:rsid w:val="00E0611D"/>
    <w:rsid w:val="00E06221"/>
    <w:rsid w:val="00E06266"/>
    <w:rsid w:val="00E064CE"/>
    <w:rsid w:val="00E06665"/>
    <w:rsid w:val="00E0684D"/>
    <w:rsid w:val="00E06D92"/>
    <w:rsid w:val="00E06E6F"/>
    <w:rsid w:val="00E077D3"/>
    <w:rsid w:val="00E07A6B"/>
    <w:rsid w:val="00E07AF1"/>
    <w:rsid w:val="00E07D42"/>
    <w:rsid w:val="00E07D56"/>
    <w:rsid w:val="00E10058"/>
    <w:rsid w:val="00E10217"/>
    <w:rsid w:val="00E102DE"/>
    <w:rsid w:val="00E10628"/>
    <w:rsid w:val="00E108DE"/>
    <w:rsid w:val="00E11B85"/>
    <w:rsid w:val="00E11CE2"/>
    <w:rsid w:val="00E1211B"/>
    <w:rsid w:val="00E128C6"/>
    <w:rsid w:val="00E12968"/>
    <w:rsid w:val="00E13204"/>
    <w:rsid w:val="00E13827"/>
    <w:rsid w:val="00E139F5"/>
    <w:rsid w:val="00E13F66"/>
    <w:rsid w:val="00E13FEC"/>
    <w:rsid w:val="00E143E3"/>
    <w:rsid w:val="00E1447B"/>
    <w:rsid w:val="00E1491D"/>
    <w:rsid w:val="00E14BD2"/>
    <w:rsid w:val="00E14E59"/>
    <w:rsid w:val="00E14FA7"/>
    <w:rsid w:val="00E1585D"/>
    <w:rsid w:val="00E15AC6"/>
    <w:rsid w:val="00E16129"/>
    <w:rsid w:val="00E163EE"/>
    <w:rsid w:val="00E164C4"/>
    <w:rsid w:val="00E1655A"/>
    <w:rsid w:val="00E1688D"/>
    <w:rsid w:val="00E16AB6"/>
    <w:rsid w:val="00E175F5"/>
    <w:rsid w:val="00E203DB"/>
    <w:rsid w:val="00E20824"/>
    <w:rsid w:val="00E20B8D"/>
    <w:rsid w:val="00E20D77"/>
    <w:rsid w:val="00E20E37"/>
    <w:rsid w:val="00E2101E"/>
    <w:rsid w:val="00E21879"/>
    <w:rsid w:val="00E21AC1"/>
    <w:rsid w:val="00E21C91"/>
    <w:rsid w:val="00E21CAC"/>
    <w:rsid w:val="00E21E78"/>
    <w:rsid w:val="00E223DB"/>
    <w:rsid w:val="00E22546"/>
    <w:rsid w:val="00E2282E"/>
    <w:rsid w:val="00E22E59"/>
    <w:rsid w:val="00E23128"/>
    <w:rsid w:val="00E2312F"/>
    <w:rsid w:val="00E23476"/>
    <w:rsid w:val="00E2353F"/>
    <w:rsid w:val="00E236C4"/>
    <w:rsid w:val="00E2384C"/>
    <w:rsid w:val="00E2397D"/>
    <w:rsid w:val="00E23EEB"/>
    <w:rsid w:val="00E24711"/>
    <w:rsid w:val="00E249CB"/>
    <w:rsid w:val="00E24CD9"/>
    <w:rsid w:val="00E250AE"/>
    <w:rsid w:val="00E256D7"/>
    <w:rsid w:val="00E25DC7"/>
    <w:rsid w:val="00E25EC7"/>
    <w:rsid w:val="00E26D3B"/>
    <w:rsid w:val="00E26E70"/>
    <w:rsid w:val="00E274A5"/>
    <w:rsid w:val="00E27603"/>
    <w:rsid w:val="00E30421"/>
    <w:rsid w:val="00E30624"/>
    <w:rsid w:val="00E30A1F"/>
    <w:rsid w:val="00E30C4F"/>
    <w:rsid w:val="00E30D28"/>
    <w:rsid w:val="00E3103F"/>
    <w:rsid w:val="00E31BD9"/>
    <w:rsid w:val="00E31D81"/>
    <w:rsid w:val="00E31E14"/>
    <w:rsid w:val="00E31FCA"/>
    <w:rsid w:val="00E32090"/>
    <w:rsid w:val="00E32398"/>
    <w:rsid w:val="00E323D9"/>
    <w:rsid w:val="00E326BA"/>
    <w:rsid w:val="00E32845"/>
    <w:rsid w:val="00E33A3A"/>
    <w:rsid w:val="00E34793"/>
    <w:rsid w:val="00E34D1C"/>
    <w:rsid w:val="00E35095"/>
    <w:rsid w:val="00E35B81"/>
    <w:rsid w:val="00E35CCD"/>
    <w:rsid w:val="00E3600A"/>
    <w:rsid w:val="00E36683"/>
    <w:rsid w:val="00E36861"/>
    <w:rsid w:val="00E36862"/>
    <w:rsid w:val="00E37269"/>
    <w:rsid w:val="00E3760A"/>
    <w:rsid w:val="00E37DD9"/>
    <w:rsid w:val="00E40442"/>
    <w:rsid w:val="00E405CC"/>
    <w:rsid w:val="00E407E5"/>
    <w:rsid w:val="00E40B2F"/>
    <w:rsid w:val="00E40CC0"/>
    <w:rsid w:val="00E40E2C"/>
    <w:rsid w:val="00E415D1"/>
    <w:rsid w:val="00E415D7"/>
    <w:rsid w:val="00E42299"/>
    <w:rsid w:val="00E4249C"/>
    <w:rsid w:val="00E42575"/>
    <w:rsid w:val="00E425F2"/>
    <w:rsid w:val="00E4268F"/>
    <w:rsid w:val="00E427EF"/>
    <w:rsid w:val="00E42A4D"/>
    <w:rsid w:val="00E42C58"/>
    <w:rsid w:val="00E42CF1"/>
    <w:rsid w:val="00E4311C"/>
    <w:rsid w:val="00E43276"/>
    <w:rsid w:val="00E43307"/>
    <w:rsid w:val="00E4343E"/>
    <w:rsid w:val="00E437FD"/>
    <w:rsid w:val="00E43F1B"/>
    <w:rsid w:val="00E441CC"/>
    <w:rsid w:val="00E446FF"/>
    <w:rsid w:val="00E44AF9"/>
    <w:rsid w:val="00E44C4A"/>
    <w:rsid w:val="00E44E56"/>
    <w:rsid w:val="00E453A0"/>
    <w:rsid w:val="00E459D4"/>
    <w:rsid w:val="00E45C5C"/>
    <w:rsid w:val="00E45D24"/>
    <w:rsid w:val="00E462E2"/>
    <w:rsid w:val="00E463FF"/>
    <w:rsid w:val="00E46732"/>
    <w:rsid w:val="00E46DB3"/>
    <w:rsid w:val="00E46FB9"/>
    <w:rsid w:val="00E472E1"/>
    <w:rsid w:val="00E473BC"/>
    <w:rsid w:val="00E4751B"/>
    <w:rsid w:val="00E4760B"/>
    <w:rsid w:val="00E4773B"/>
    <w:rsid w:val="00E477F0"/>
    <w:rsid w:val="00E47AC7"/>
    <w:rsid w:val="00E47CD9"/>
    <w:rsid w:val="00E47E18"/>
    <w:rsid w:val="00E47E9E"/>
    <w:rsid w:val="00E502E5"/>
    <w:rsid w:val="00E506CB"/>
    <w:rsid w:val="00E509C2"/>
    <w:rsid w:val="00E50ACA"/>
    <w:rsid w:val="00E50B42"/>
    <w:rsid w:val="00E50D45"/>
    <w:rsid w:val="00E50F4E"/>
    <w:rsid w:val="00E50F6E"/>
    <w:rsid w:val="00E5141B"/>
    <w:rsid w:val="00E518AE"/>
    <w:rsid w:val="00E51F95"/>
    <w:rsid w:val="00E520F0"/>
    <w:rsid w:val="00E5272B"/>
    <w:rsid w:val="00E529E3"/>
    <w:rsid w:val="00E541E2"/>
    <w:rsid w:val="00E54733"/>
    <w:rsid w:val="00E55315"/>
    <w:rsid w:val="00E554D5"/>
    <w:rsid w:val="00E555BE"/>
    <w:rsid w:val="00E55790"/>
    <w:rsid w:val="00E563D5"/>
    <w:rsid w:val="00E568C3"/>
    <w:rsid w:val="00E56A1A"/>
    <w:rsid w:val="00E5749A"/>
    <w:rsid w:val="00E57722"/>
    <w:rsid w:val="00E57807"/>
    <w:rsid w:val="00E579B7"/>
    <w:rsid w:val="00E57E74"/>
    <w:rsid w:val="00E6090C"/>
    <w:rsid w:val="00E6091B"/>
    <w:rsid w:val="00E60F27"/>
    <w:rsid w:val="00E614E4"/>
    <w:rsid w:val="00E619B3"/>
    <w:rsid w:val="00E61C6C"/>
    <w:rsid w:val="00E62056"/>
    <w:rsid w:val="00E62439"/>
    <w:rsid w:val="00E6268D"/>
    <w:rsid w:val="00E628D2"/>
    <w:rsid w:val="00E62BF7"/>
    <w:rsid w:val="00E62C4F"/>
    <w:rsid w:val="00E636AC"/>
    <w:rsid w:val="00E63711"/>
    <w:rsid w:val="00E64037"/>
    <w:rsid w:val="00E64166"/>
    <w:rsid w:val="00E64897"/>
    <w:rsid w:val="00E64994"/>
    <w:rsid w:val="00E64EF6"/>
    <w:rsid w:val="00E64F7E"/>
    <w:rsid w:val="00E65F57"/>
    <w:rsid w:val="00E661DD"/>
    <w:rsid w:val="00E66288"/>
    <w:rsid w:val="00E667B9"/>
    <w:rsid w:val="00E66B37"/>
    <w:rsid w:val="00E66CFB"/>
    <w:rsid w:val="00E66D5F"/>
    <w:rsid w:val="00E67222"/>
    <w:rsid w:val="00E67408"/>
    <w:rsid w:val="00E674CC"/>
    <w:rsid w:val="00E67B83"/>
    <w:rsid w:val="00E67FDE"/>
    <w:rsid w:val="00E7049B"/>
    <w:rsid w:val="00E70530"/>
    <w:rsid w:val="00E7102A"/>
    <w:rsid w:val="00E71232"/>
    <w:rsid w:val="00E719A1"/>
    <w:rsid w:val="00E722BB"/>
    <w:rsid w:val="00E72714"/>
    <w:rsid w:val="00E728A2"/>
    <w:rsid w:val="00E72D7A"/>
    <w:rsid w:val="00E72E30"/>
    <w:rsid w:val="00E738BE"/>
    <w:rsid w:val="00E738DF"/>
    <w:rsid w:val="00E73A74"/>
    <w:rsid w:val="00E743AE"/>
    <w:rsid w:val="00E7511F"/>
    <w:rsid w:val="00E751FF"/>
    <w:rsid w:val="00E7520E"/>
    <w:rsid w:val="00E7566F"/>
    <w:rsid w:val="00E75916"/>
    <w:rsid w:val="00E75E8E"/>
    <w:rsid w:val="00E76486"/>
    <w:rsid w:val="00E76575"/>
    <w:rsid w:val="00E76633"/>
    <w:rsid w:val="00E76FF6"/>
    <w:rsid w:val="00E77C40"/>
    <w:rsid w:val="00E77EC6"/>
    <w:rsid w:val="00E8021A"/>
    <w:rsid w:val="00E809E5"/>
    <w:rsid w:val="00E80A8E"/>
    <w:rsid w:val="00E814B0"/>
    <w:rsid w:val="00E81517"/>
    <w:rsid w:val="00E81751"/>
    <w:rsid w:val="00E81768"/>
    <w:rsid w:val="00E81DFA"/>
    <w:rsid w:val="00E81F7C"/>
    <w:rsid w:val="00E81FA0"/>
    <w:rsid w:val="00E82476"/>
    <w:rsid w:val="00E824CC"/>
    <w:rsid w:val="00E82650"/>
    <w:rsid w:val="00E828D7"/>
    <w:rsid w:val="00E82C37"/>
    <w:rsid w:val="00E82EAD"/>
    <w:rsid w:val="00E82FEC"/>
    <w:rsid w:val="00E8301D"/>
    <w:rsid w:val="00E8335B"/>
    <w:rsid w:val="00E834A4"/>
    <w:rsid w:val="00E836A6"/>
    <w:rsid w:val="00E83D5C"/>
    <w:rsid w:val="00E83EE4"/>
    <w:rsid w:val="00E83F64"/>
    <w:rsid w:val="00E84079"/>
    <w:rsid w:val="00E8409B"/>
    <w:rsid w:val="00E8415B"/>
    <w:rsid w:val="00E844CE"/>
    <w:rsid w:val="00E8452B"/>
    <w:rsid w:val="00E84739"/>
    <w:rsid w:val="00E847AE"/>
    <w:rsid w:val="00E8556A"/>
    <w:rsid w:val="00E858AA"/>
    <w:rsid w:val="00E85A19"/>
    <w:rsid w:val="00E85A27"/>
    <w:rsid w:val="00E85AD6"/>
    <w:rsid w:val="00E85D3C"/>
    <w:rsid w:val="00E86419"/>
    <w:rsid w:val="00E86847"/>
    <w:rsid w:val="00E86DB4"/>
    <w:rsid w:val="00E87123"/>
    <w:rsid w:val="00E8758A"/>
    <w:rsid w:val="00E87AD7"/>
    <w:rsid w:val="00E87B74"/>
    <w:rsid w:val="00E87E9B"/>
    <w:rsid w:val="00E90823"/>
    <w:rsid w:val="00E90861"/>
    <w:rsid w:val="00E9119C"/>
    <w:rsid w:val="00E91433"/>
    <w:rsid w:val="00E91A4E"/>
    <w:rsid w:val="00E91CF0"/>
    <w:rsid w:val="00E91E48"/>
    <w:rsid w:val="00E91EB9"/>
    <w:rsid w:val="00E92022"/>
    <w:rsid w:val="00E920AC"/>
    <w:rsid w:val="00E921F6"/>
    <w:rsid w:val="00E92438"/>
    <w:rsid w:val="00E92499"/>
    <w:rsid w:val="00E925F5"/>
    <w:rsid w:val="00E927AB"/>
    <w:rsid w:val="00E927BA"/>
    <w:rsid w:val="00E929EA"/>
    <w:rsid w:val="00E92B13"/>
    <w:rsid w:val="00E92B1C"/>
    <w:rsid w:val="00E92BFA"/>
    <w:rsid w:val="00E93A07"/>
    <w:rsid w:val="00E94276"/>
    <w:rsid w:val="00E94A14"/>
    <w:rsid w:val="00E950E7"/>
    <w:rsid w:val="00E95554"/>
    <w:rsid w:val="00E959C6"/>
    <w:rsid w:val="00E95B7C"/>
    <w:rsid w:val="00E95C06"/>
    <w:rsid w:val="00E95CCB"/>
    <w:rsid w:val="00E95D19"/>
    <w:rsid w:val="00E96350"/>
    <w:rsid w:val="00E9640E"/>
    <w:rsid w:val="00E964D9"/>
    <w:rsid w:val="00E965E5"/>
    <w:rsid w:val="00E9682E"/>
    <w:rsid w:val="00E96A39"/>
    <w:rsid w:val="00E96B51"/>
    <w:rsid w:val="00E96B8E"/>
    <w:rsid w:val="00E970CA"/>
    <w:rsid w:val="00E9785B"/>
    <w:rsid w:val="00E97A27"/>
    <w:rsid w:val="00E97C5F"/>
    <w:rsid w:val="00E97D85"/>
    <w:rsid w:val="00EA017F"/>
    <w:rsid w:val="00EA01B2"/>
    <w:rsid w:val="00EA03DB"/>
    <w:rsid w:val="00EA07FE"/>
    <w:rsid w:val="00EA087C"/>
    <w:rsid w:val="00EA14C9"/>
    <w:rsid w:val="00EA14D5"/>
    <w:rsid w:val="00EA190B"/>
    <w:rsid w:val="00EA24BB"/>
    <w:rsid w:val="00EA281D"/>
    <w:rsid w:val="00EA2906"/>
    <w:rsid w:val="00EA2C91"/>
    <w:rsid w:val="00EA3197"/>
    <w:rsid w:val="00EA339D"/>
    <w:rsid w:val="00EA348E"/>
    <w:rsid w:val="00EA34BA"/>
    <w:rsid w:val="00EA35B8"/>
    <w:rsid w:val="00EA36A5"/>
    <w:rsid w:val="00EA3722"/>
    <w:rsid w:val="00EA3AB8"/>
    <w:rsid w:val="00EA40E1"/>
    <w:rsid w:val="00EA44B1"/>
    <w:rsid w:val="00EA47DE"/>
    <w:rsid w:val="00EA4828"/>
    <w:rsid w:val="00EA4AD7"/>
    <w:rsid w:val="00EA4F1F"/>
    <w:rsid w:val="00EA5BA1"/>
    <w:rsid w:val="00EA6134"/>
    <w:rsid w:val="00EA6DFB"/>
    <w:rsid w:val="00EA717B"/>
    <w:rsid w:val="00EA7365"/>
    <w:rsid w:val="00EA7A17"/>
    <w:rsid w:val="00EA7B59"/>
    <w:rsid w:val="00EA7E39"/>
    <w:rsid w:val="00EB02AF"/>
    <w:rsid w:val="00EB06AE"/>
    <w:rsid w:val="00EB07B2"/>
    <w:rsid w:val="00EB0E91"/>
    <w:rsid w:val="00EB0F4D"/>
    <w:rsid w:val="00EB128A"/>
    <w:rsid w:val="00EB18FB"/>
    <w:rsid w:val="00EB1D26"/>
    <w:rsid w:val="00EB2265"/>
    <w:rsid w:val="00EB2A27"/>
    <w:rsid w:val="00EB2F5B"/>
    <w:rsid w:val="00EB360D"/>
    <w:rsid w:val="00EB3B18"/>
    <w:rsid w:val="00EB4C52"/>
    <w:rsid w:val="00EB56B0"/>
    <w:rsid w:val="00EB56F7"/>
    <w:rsid w:val="00EB5D28"/>
    <w:rsid w:val="00EB5E57"/>
    <w:rsid w:val="00EB5F5A"/>
    <w:rsid w:val="00EB64C2"/>
    <w:rsid w:val="00EB67B4"/>
    <w:rsid w:val="00EB70AF"/>
    <w:rsid w:val="00EB72E1"/>
    <w:rsid w:val="00EB7C8C"/>
    <w:rsid w:val="00EB7E6C"/>
    <w:rsid w:val="00EC01A6"/>
    <w:rsid w:val="00EC048A"/>
    <w:rsid w:val="00EC0662"/>
    <w:rsid w:val="00EC0A14"/>
    <w:rsid w:val="00EC1270"/>
    <w:rsid w:val="00EC1626"/>
    <w:rsid w:val="00EC1AE8"/>
    <w:rsid w:val="00EC1BC1"/>
    <w:rsid w:val="00EC24E6"/>
    <w:rsid w:val="00EC2531"/>
    <w:rsid w:val="00EC27AB"/>
    <w:rsid w:val="00EC28AC"/>
    <w:rsid w:val="00EC2A10"/>
    <w:rsid w:val="00EC2A6A"/>
    <w:rsid w:val="00EC2BA5"/>
    <w:rsid w:val="00EC2D14"/>
    <w:rsid w:val="00EC3520"/>
    <w:rsid w:val="00EC3584"/>
    <w:rsid w:val="00EC35D6"/>
    <w:rsid w:val="00EC3881"/>
    <w:rsid w:val="00EC3DFB"/>
    <w:rsid w:val="00EC45AA"/>
    <w:rsid w:val="00EC48E6"/>
    <w:rsid w:val="00EC49E5"/>
    <w:rsid w:val="00EC4AA1"/>
    <w:rsid w:val="00EC4AED"/>
    <w:rsid w:val="00EC4CDE"/>
    <w:rsid w:val="00EC4D03"/>
    <w:rsid w:val="00EC5054"/>
    <w:rsid w:val="00EC507D"/>
    <w:rsid w:val="00EC5903"/>
    <w:rsid w:val="00EC5AED"/>
    <w:rsid w:val="00EC5ED6"/>
    <w:rsid w:val="00EC65DF"/>
    <w:rsid w:val="00EC6868"/>
    <w:rsid w:val="00ED0229"/>
    <w:rsid w:val="00ED03DA"/>
    <w:rsid w:val="00ED04B3"/>
    <w:rsid w:val="00ED0858"/>
    <w:rsid w:val="00ED0C35"/>
    <w:rsid w:val="00ED0DFC"/>
    <w:rsid w:val="00ED0EC2"/>
    <w:rsid w:val="00ED1233"/>
    <w:rsid w:val="00ED1857"/>
    <w:rsid w:val="00ED192D"/>
    <w:rsid w:val="00ED1CF7"/>
    <w:rsid w:val="00ED2755"/>
    <w:rsid w:val="00ED2983"/>
    <w:rsid w:val="00ED2ADA"/>
    <w:rsid w:val="00ED2F25"/>
    <w:rsid w:val="00ED2FFF"/>
    <w:rsid w:val="00ED30E2"/>
    <w:rsid w:val="00ED3323"/>
    <w:rsid w:val="00ED3417"/>
    <w:rsid w:val="00ED3BB9"/>
    <w:rsid w:val="00ED3D9E"/>
    <w:rsid w:val="00ED40DB"/>
    <w:rsid w:val="00ED4203"/>
    <w:rsid w:val="00ED4696"/>
    <w:rsid w:val="00ED538B"/>
    <w:rsid w:val="00ED586D"/>
    <w:rsid w:val="00ED608C"/>
    <w:rsid w:val="00ED6166"/>
    <w:rsid w:val="00ED62C5"/>
    <w:rsid w:val="00ED6CB5"/>
    <w:rsid w:val="00ED6CCD"/>
    <w:rsid w:val="00ED6EC1"/>
    <w:rsid w:val="00ED7677"/>
    <w:rsid w:val="00ED7689"/>
    <w:rsid w:val="00ED78AA"/>
    <w:rsid w:val="00ED7CC4"/>
    <w:rsid w:val="00ED7FF9"/>
    <w:rsid w:val="00EE0071"/>
    <w:rsid w:val="00EE0174"/>
    <w:rsid w:val="00EE01AA"/>
    <w:rsid w:val="00EE0235"/>
    <w:rsid w:val="00EE0329"/>
    <w:rsid w:val="00EE0703"/>
    <w:rsid w:val="00EE0E3B"/>
    <w:rsid w:val="00EE11E3"/>
    <w:rsid w:val="00EE1222"/>
    <w:rsid w:val="00EE124D"/>
    <w:rsid w:val="00EE1604"/>
    <w:rsid w:val="00EE1B93"/>
    <w:rsid w:val="00EE207D"/>
    <w:rsid w:val="00EE2118"/>
    <w:rsid w:val="00EE2141"/>
    <w:rsid w:val="00EE21B6"/>
    <w:rsid w:val="00EE2303"/>
    <w:rsid w:val="00EE23CD"/>
    <w:rsid w:val="00EE248E"/>
    <w:rsid w:val="00EE2D2D"/>
    <w:rsid w:val="00EE2E7D"/>
    <w:rsid w:val="00EE3291"/>
    <w:rsid w:val="00EE33B9"/>
    <w:rsid w:val="00EE3BAE"/>
    <w:rsid w:val="00EE3D07"/>
    <w:rsid w:val="00EE4187"/>
    <w:rsid w:val="00EE4463"/>
    <w:rsid w:val="00EE4808"/>
    <w:rsid w:val="00EE4F6E"/>
    <w:rsid w:val="00EE5137"/>
    <w:rsid w:val="00EE56FB"/>
    <w:rsid w:val="00EE5977"/>
    <w:rsid w:val="00EE5B8A"/>
    <w:rsid w:val="00EE5C13"/>
    <w:rsid w:val="00EE5CB6"/>
    <w:rsid w:val="00EE6671"/>
    <w:rsid w:val="00EE671D"/>
    <w:rsid w:val="00EE737F"/>
    <w:rsid w:val="00EE7522"/>
    <w:rsid w:val="00EE7ADA"/>
    <w:rsid w:val="00EF046E"/>
    <w:rsid w:val="00EF06FA"/>
    <w:rsid w:val="00EF0A6F"/>
    <w:rsid w:val="00EF0F50"/>
    <w:rsid w:val="00EF1B23"/>
    <w:rsid w:val="00EF244A"/>
    <w:rsid w:val="00EF258B"/>
    <w:rsid w:val="00EF2A7E"/>
    <w:rsid w:val="00EF300D"/>
    <w:rsid w:val="00EF30C8"/>
    <w:rsid w:val="00EF30E0"/>
    <w:rsid w:val="00EF34DE"/>
    <w:rsid w:val="00EF3822"/>
    <w:rsid w:val="00EF3FA1"/>
    <w:rsid w:val="00EF3FF3"/>
    <w:rsid w:val="00EF4978"/>
    <w:rsid w:val="00EF51DB"/>
    <w:rsid w:val="00EF57EE"/>
    <w:rsid w:val="00EF58B0"/>
    <w:rsid w:val="00EF5C20"/>
    <w:rsid w:val="00EF5DE5"/>
    <w:rsid w:val="00EF5E7F"/>
    <w:rsid w:val="00EF613F"/>
    <w:rsid w:val="00EF673A"/>
    <w:rsid w:val="00EF6CF3"/>
    <w:rsid w:val="00EF7492"/>
    <w:rsid w:val="00EF75A8"/>
    <w:rsid w:val="00EF7A9B"/>
    <w:rsid w:val="00EF7D5A"/>
    <w:rsid w:val="00F002FC"/>
    <w:rsid w:val="00F007BB"/>
    <w:rsid w:val="00F00A50"/>
    <w:rsid w:val="00F00A99"/>
    <w:rsid w:val="00F00B30"/>
    <w:rsid w:val="00F00EBA"/>
    <w:rsid w:val="00F01DD0"/>
    <w:rsid w:val="00F026AE"/>
    <w:rsid w:val="00F026E8"/>
    <w:rsid w:val="00F02D26"/>
    <w:rsid w:val="00F03172"/>
    <w:rsid w:val="00F032FE"/>
    <w:rsid w:val="00F039C9"/>
    <w:rsid w:val="00F040D6"/>
    <w:rsid w:val="00F042F5"/>
    <w:rsid w:val="00F043E7"/>
    <w:rsid w:val="00F04C80"/>
    <w:rsid w:val="00F04CDE"/>
    <w:rsid w:val="00F0507B"/>
    <w:rsid w:val="00F052B0"/>
    <w:rsid w:val="00F05C40"/>
    <w:rsid w:val="00F05D64"/>
    <w:rsid w:val="00F064F4"/>
    <w:rsid w:val="00F067BC"/>
    <w:rsid w:val="00F076CF"/>
    <w:rsid w:val="00F07B68"/>
    <w:rsid w:val="00F07E78"/>
    <w:rsid w:val="00F07F8C"/>
    <w:rsid w:val="00F1012B"/>
    <w:rsid w:val="00F10A0D"/>
    <w:rsid w:val="00F10BC7"/>
    <w:rsid w:val="00F10FAD"/>
    <w:rsid w:val="00F11C4D"/>
    <w:rsid w:val="00F122FC"/>
    <w:rsid w:val="00F127DE"/>
    <w:rsid w:val="00F12A1F"/>
    <w:rsid w:val="00F12A71"/>
    <w:rsid w:val="00F13175"/>
    <w:rsid w:val="00F13354"/>
    <w:rsid w:val="00F13637"/>
    <w:rsid w:val="00F137F1"/>
    <w:rsid w:val="00F13877"/>
    <w:rsid w:val="00F13B00"/>
    <w:rsid w:val="00F13CC1"/>
    <w:rsid w:val="00F14278"/>
    <w:rsid w:val="00F143BE"/>
    <w:rsid w:val="00F14501"/>
    <w:rsid w:val="00F14737"/>
    <w:rsid w:val="00F14CF0"/>
    <w:rsid w:val="00F15364"/>
    <w:rsid w:val="00F1549E"/>
    <w:rsid w:val="00F159F9"/>
    <w:rsid w:val="00F15A09"/>
    <w:rsid w:val="00F15CB8"/>
    <w:rsid w:val="00F16728"/>
    <w:rsid w:val="00F16801"/>
    <w:rsid w:val="00F1715B"/>
    <w:rsid w:val="00F1745D"/>
    <w:rsid w:val="00F175AD"/>
    <w:rsid w:val="00F17736"/>
    <w:rsid w:val="00F17F46"/>
    <w:rsid w:val="00F2085A"/>
    <w:rsid w:val="00F21284"/>
    <w:rsid w:val="00F21320"/>
    <w:rsid w:val="00F2134F"/>
    <w:rsid w:val="00F21404"/>
    <w:rsid w:val="00F21609"/>
    <w:rsid w:val="00F21DAE"/>
    <w:rsid w:val="00F21E7F"/>
    <w:rsid w:val="00F22820"/>
    <w:rsid w:val="00F22CAA"/>
    <w:rsid w:val="00F230C5"/>
    <w:rsid w:val="00F2343F"/>
    <w:rsid w:val="00F24647"/>
    <w:rsid w:val="00F24840"/>
    <w:rsid w:val="00F24850"/>
    <w:rsid w:val="00F24EEF"/>
    <w:rsid w:val="00F25C32"/>
    <w:rsid w:val="00F25EF6"/>
    <w:rsid w:val="00F25F9C"/>
    <w:rsid w:val="00F26805"/>
    <w:rsid w:val="00F26AEC"/>
    <w:rsid w:val="00F26BFD"/>
    <w:rsid w:val="00F26E46"/>
    <w:rsid w:val="00F273E7"/>
    <w:rsid w:val="00F27E72"/>
    <w:rsid w:val="00F27E9D"/>
    <w:rsid w:val="00F30465"/>
    <w:rsid w:val="00F32614"/>
    <w:rsid w:val="00F3274E"/>
    <w:rsid w:val="00F32790"/>
    <w:rsid w:val="00F3286C"/>
    <w:rsid w:val="00F32938"/>
    <w:rsid w:val="00F3298B"/>
    <w:rsid w:val="00F33A6A"/>
    <w:rsid w:val="00F33F34"/>
    <w:rsid w:val="00F3477B"/>
    <w:rsid w:val="00F34811"/>
    <w:rsid w:val="00F34AED"/>
    <w:rsid w:val="00F34F1C"/>
    <w:rsid w:val="00F34F57"/>
    <w:rsid w:val="00F35024"/>
    <w:rsid w:val="00F35225"/>
    <w:rsid w:val="00F35DF3"/>
    <w:rsid w:val="00F35F11"/>
    <w:rsid w:val="00F360CD"/>
    <w:rsid w:val="00F36718"/>
    <w:rsid w:val="00F36C14"/>
    <w:rsid w:val="00F3729D"/>
    <w:rsid w:val="00F374FD"/>
    <w:rsid w:val="00F3766B"/>
    <w:rsid w:val="00F37CD4"/>
    <w:rsid w:val="00F37E62"/>
    <w:rsid w:val="00F4039C"/>
    <w:rsid w:val="00F403C5"/>
    <w:rsid w:val="00F4051C"/>
    <w:rsid w:val="00F405A7"/>
    <w:rsid w:val="00F40683"/>
    <w:rsid w:val="00F4135D"/>
    <w:rsid w:val="00F414E1"/>
    <w:rsid w:val="00F41FFD"/>
    <w:rsid w:val="00F4216E"/>
    <w:rsid w:val="00F42777"/>
    <w:rsid w:val="00F42790"/>
    <w:rsid w:val="00F43115"/>
    <w:rsid w:val="00F4325A"/>
    <w:rsid w:val="00F434DB"/>
    <w:rsid w:val="00F43742"/>
    <w:rsid w:val="00F437A0"/>
    <w:rsid w:val="00F43C80"/>
    <w:rsid w:val="00F43CFF"/>
    <w:rsid w:val="00F4449F"/>
    <w:rsid w:val="00F44A04"/>
    <w:rsid w:val="00F44A4B"/>
    <w:rsid w:val="00F44C4A"/>
    <w:rsid w:val="00F44DBA"/>
    <w:rsid w:val="00F4506D"/>
    <w:rsid w:val="00F452C4"/>
    <w:rsid w:val="00F458B2"/>
    <w:rsid w:val="00F459E0"/>
    <w:rsid w:val="00F45C32"/>
    <w:rsid w:val="00F46768"/>
    <w:rsid w:val="00F46774"/>
    <w:rsid w:val="00F467E4"/>
    <w:rsid w:val="00F46EB8"/>
    <w:rsid w:val="00F470BF"/>
    <w:rsid w:val="00F47618"/>
    <w:rsid w:val="00F478A6"/>
    <w:rsid w:val="00F478D9"/>
    <w:rsid w:val="00F479D2"/>
    <w:rsid w:val="00F47A63"/>
    <w:rsid w:val="00F50445"/>
    <w:rsid w:val="00F50469"/>
    <w:rsid w:val="00F50689"/>
    <w:rsid w:val="00F50F01"/>
    <w:rsid w:val="00F50FE8"/>
    <w:rsid w:val="00F51226"/>
    <w:rsid w:val="00F5151A"/>
    <w:rsid w:val="00F51B0C"/>
    <w:rsid w:val="00F51BDB"/>
    <w:rsid w:val="00F52277"/>
    <w:rsid w:val="00F52536"/>
    <w:rsid w:val="00F5261C"/>
    <w:rsid w:val="00F52960"/>
    <w:rsid w:val="00F5303A"/>
    <w:rsid w:val="00F5339C"/>
    <w:rsid w:val="00F53455"/>
    <w:rsid w:val="00F535AA"/>
    <w:rsid w:val="00F5368C"/>
    <w:rsid w:val="00F53C85"/>
    <w:rsid w:val="00F54017"/>
    <w:rsid w:val="00F54255"/>
    <w:rsid w:val="00F54B44"/>
    <w:rsid w:val="00F54C4F"/>
    <w:rsid w:val="00F54D15"/>
    <w:rsid w:val="00F54F54"/>
    <w:rsid w:val="00F55554"/>
    <w:rsid w:val="00F556C3"/>
    <w:rsid w:val="00F556D9"/>
    <w:rsid w:val="00F557DC"/>
    <w:rsid w:val="00F56027"/>
    <w:rsid w:val="00F5632C"/>
    <w:rsid w:val="00F565BA"/>
    <w:rsid w:val="00F56B08"/>
    <w:rsid w:val="00F56C63"/>
    <w:rsid w:val="00F56E40"/>
    <w:rsid w:val="00F6006A"/>
    <w:rsid w:val="00F600E0"/>
    <w:rsid w:val="00F60346"/>
    <w:rsid w:val="00F60377"/>
    <w:rsid w:val="00F605B5"/>
    <w:rsid w:val="00F607A9"/>
    <w:rsid w:val="00F60B73"/>
    <w:rsid w:val="00F60B9A"/>
    <w:rsid w:val="00F60BB5"/>
    <w:rsid w:val="00F60CEA"/>
    <w:rsid w:val="00F60D49"/>
    <w:rsid w:val="00F60F08"/>
    <w:rsid w:val="00F612A8"/>
    <w:rsid w:val="00F614CB"/>
    <w:rsid w:val="00F61922"/>
    <w:rsid w:val="00F61C83"/>
    <w:rsid w:val="00F633D0"/>
    <w:rsid w:val="00F63441"/>
    <w:rsid w:val="00F6386B"/>
    <w:rsid w:val="00F639C2"/>
    <w:rsid w:val="00F63D7B"/>
    <w:rsid w:val="00F641F6"/>
    <w:rsid w:val="00F6429D"/>
    <w:rsid w:val="00F64497"/>
    <w:rsid w:val="00F646BC"/>
    <w:rsid w:val="00F646CD"/>
    <w:rsid w:val="00F65922"/>
    <w:rsid w:val="00F65BF4"/>
    <w:rsid w:val="00F66267"/>
    <w:rsid w:val="00F66762"/>
    <w:rsid w:val="00F669FB"/>
    <w:rsid w:val="00F66AD8"/>
    <w:rsid w:val="00F66D39"/>
    <w:rsid w:val="00F66E88"/>
    <w:rsid w:val="00F66F2A"/>
    <w:rsid w:val="00F671B9"/>
    <w:rsid w:val="00F672DA"/>
    <w:rsid w:val="00F673D9"/>
    <w:rsid w:val="00F67E43"/>
    <w:rsid w:val="00F703C7"/>
    <w:rsid w:val="00F7063C"/>
    <w:rsid w:val="00F706C6"/>
    <w:rsid w:val="00F706D8"/>
    <w:rsid w:val="00F70A5B"/>
    <w:rsid w:val="00F70E8D"/>
    <w:rsid w:val="00F71003"/>
    <w:rsid w:val="00F71A74"/>
    <w:rsid w:val="00F71B85"/>
    <w:rsid w:val="00F71BC0"/>
    <w:rsid w:val="00F7202A"/>
    <w:rsid w:val="00F7223D"/>
    <w:rsid w:val="00F722DC"/>
    <w:rsid w:val="00F72377"/>
    <w:rsid w:val="00F72CC6"/>
    <w:rsid w:val="00F72F0F"/>
    <w:rsid w:val="00F7316F"/>
    <w:rsid w:val="00F7327C"/>
    <w:rsid w:val="00F73336"/>
    <w:rsid w:val="00F736FB"/>
    <w:rsid w:val="00F73A57"/>
    <w:rsid w:val="00F741C5"/>
    <w:rsid w:val="00F744ED"/>
    <w:rsid w:val="00F7455F"/>
    <w:rsid w:val="00F74583"/>
    <w:rsid w:val="00F75713"/>
    <w:rsid w:val="00F75970"/>
    <w:rsid w:val="00F75AE6"/>
    <w:rsid w:val="00F75B2D"/>
    <w:rsid w:val="00F75E67"/>
    <w:rsid w:val="00F75E70"/>
    <w:rsid w:val="00F75EA2"/>
    <w:rsid w:val="00F75EBA"/>
    <w:rsid w:val="00F76079"/>
    <w:rsid w:val="00F76348"/>
    <w:rsid w:val="00F764A8"/>
    <w:rsid w:val="00F76853"/>
    <w:rsid w:val="00F774F1"/>
    <w:rsid w:val="00F803F7"/>
    <w:rsid w:val="00F80BB6"/>
    <w:rsid w:val="00F8102A"/>
    <w:rsid w:val="00F81325"/>
    <w:rsid w:val="00F81358"/>
    <w:rsid w:val="00F81645"/>
    <w:rsid w:val="00F816A0"/>
    <w:rsid w:val="00F8186F"/>
    <w:rsid w:val="00F822AF"/>
    <w:rsid w:val="00F824DF"/>
    <w:rsid w:val="00F825F0"/>
    <w:rsid w:val="00F826D5"/>
    <w:rsid w:val="00F8280A"/>
    <w:rsid w:val="00F8303B"/>
    <w:rsid w:val="00F8390F"/>
    <w:rsid w:val="00F83ED1"/>
    <w:rsid w:val="00F84204"/>
    <w:rsid w:val="00F844B6"/>
    <w:rsid w:val="00F84899"/>
    <w:rsid w:val="00F84969"/>
    <w:rsid w:val="00F852D4"/>
    <w:rsid w:val="00F852F1"/>
    <w:rsid w:val="00F85B4B"/>
    <w:rsid w:val="00F85B6F"/>
    <w:rsid w:val="00F85E48"/>
    <w:rsid w:val="00F86AC9"/>
    <w:rsid w:val="00F86B95"/>
    <w:rsid w:val="00F86DCE"/>
    <w:rsid w:val="00F8799F"/>
    <w:rsid w:val="00F87A75"/>
    <w:rsid w:val="00F87BDD"/>
    <w:rsid w:val="00F87ECD"/>
    <w:rsid w:val="00F904DF"/>
    <w:rsid w:val="00F906AD"/>
    <w:rsid w:val="00F907E5"/>
    <w:rsid w:val="00F90D35"/>
    <w:rsid w:val="00F90D57"/>
    <w:rsid w:val="00F90EB1"/>
    <w:rsid w:val="00F9114F"/>
    <w:rsid w:val="00F9138B"/>
    <w:rsid w:val="00F9189C"/>
    <w:rsid w:val="00F9198D"/>
    <w:rsid w:val="00F91A62"/>
    <w:rsid w:val="00F91B14"/>
    <w:rsid w:val="00F91BE9"/>
    <w:rsid w:val="00F92606"/>
    <w:rsid w:val="00F926D3"/>
    <w:rsid w:val="00F92A86"/>
    <w:rsid w:val="00F92B6E"/>
    <w:rsid w:val="00F93103"/>
    <w:rsid w:val="00F9320F"/>
    <w:rsid w:val="00F933EC"/>
    <w:rsid w:val="00F93421"/>
    <w:rsid w:val="00F938C3"/>
    <w:rsid w:val="00F93B25"/>
    <w:rsid w:val="00F93C02"/>
    <w:rsid w:val="00F93D2D"/>
    <w:rsid w:val="00F93FD9"/>
    <w:rsid w:val="00F9422D"/>
    <w:rsid w:val="00F94411"/>
    <w:rsid w:val="00F94485"/>
    <w:rsid w:val="00F94838"/>
    <w:rsid w:val="00F9489B"/>
    <w:rsid w:val="00F9497C"/>
    <w:rsid w:val="00F94D52"/>
    <w:rsid w:val="00F94D6E"/>
    <w:rsid w:val="00F95164"/>
    <w:rsid w:val="00F95385"/>
    <w:rsid w:val="00F957C5"/>
    <w:rsid w:val="00F95E1A"/>
    <w:rsid w:val="00F962D6"/>
    <w:rsid w:val="00F9638C"/>
    <w:rsid w:val="00F9781C"/>
    <w:rsid w:val="00F97FDF"/>
    <w:rsid w:val="00FA00DA"/>
    <w:rsid w:val="00FA10FF"/>
    <w:rsid w:val="00FA13BB"/>
    <w:rsid w:val="00FA1AB7"/>
    <w:rsid w:val="00FA1C86"/>
    <w:rsid w:val="00FA231B"/>
    <w:rsid w:val="00FA2AC9"/>
    <w:rsid w:val="00FA2F3D"/>
    <w:rsid w:val="00FA31D2"/>
    <w:rsid w:val="00FA341E"/>
    <w:rsid w:val="00FA39C1"/>
    <w:rsid w:val="00FA3D0E"/>
    <w:rsid w:val="00FA3DD0"/>
    <w:rsid w:val="00FA3F9A"/>
    <w:rsid w:val="00FA43A2"/>
    <w:rsid w:val="00FA459A"/>
    <w:rsid w:val="00FA483F"/>
    <w:rsid w:val="00FA4860"/>
    <w:rsid w:val="00FA4A8A"/>
    <w:rsid w:val="00FA4B25"/>
    <w:rsid w:val="00FA4B41"/>
    <w:rsid w:val="00FA4D46"/>
    <w:rsid w:val="00FA4F7F"/>
    <w:rsid w:val="00FA50C0"/>
    <w:rsid w:val="00FA51E1"/>
    <w:rsid w:val="00FA58E6"/>
    <w:rsid w:val="00FA5BE7"/>
    <w:rsid w:val="00FA5CCC"/>
    <w:rsid w:val="00FA631E"/>
    <w:rsid w:val="00FA683D"/>
    <w:rsid w:val="00FA6D3D"/>
    <w:rsid w:val="00FA6E10"/>
    <w:rsid w:val="00FA6E95"/>
    <w:rsid w:val="00FA6F8E"/>
    <w:rsid w:val="00FA73E5"/>
    <w:rsid w:val="00FA7C77"/>
    <w:rsid w:val="00FA7D54"/>
    <w:rsid w:val="00FB02E9"/>
    <w:rsid w:val="00FB071F"/>
    <w:rsid w:val="00FB0C21"/>
    <w:rsid w:val="00FB1192"/>
    <w:rsid w:val="00FB13E0"/>
    <w:rsid w:val="00FB14DA"/>
    <w:rsid w:val="00FB1BDF"/>
    <w:rsid w:val="00FB2205"/>
    <w:rsid w:val="00FB22E0"/>
    <w:rsid w:val="00FB2521"/>
    <w:rsid w:val="00FB2A11"/>
    <w:rsid w:val="00FB2B03"/>
    <w:rsid w:val="00FB320B"/>
    <w:rsid w:val="00FB3216"/>
    <w:rsid w:val="00FB3266"/>
    <w:rsid w:val="00FB3450"/>
    <w:rsid w:val="00FB3A2B"/>
    <w:rsid w:val="00FB3BDC"/>
    <w:rsid w:val="00FB3D48"/>
    <w:rsid w:val="00FB4296"/>
    <w:rsid w:val="00FB48DC"/>
    <w:rsid w:val="00FB4C1C"/>
    <w:rsid w:val="00FB4E6E"/>
    <w:rsid w:val="00FB4F26"/>
    <w:rsid w:val="00FB522B"/>
    <w:rsid w:val="00FB5CC5"/>
    <w:rsid w:val="00FB5DE9"/>
    <w:rsid w:val="00FB6522"/>
    <w:rsid w:val="00FB6BF8"/>
    <w:rsid w:val="00FB6E2C"/>
    <w:rsid w:val="00FB739A"/>
    <w:rsid w:val="00FB7680"/>
    <w:rsid w:val="00FB7A34"/>
    <w:rsid w:val="00FB7AD9"/>
    <w:rsid w:val="00FB7B9F"/>
    <w:rsid w:val="00FC0237"/>
    <w:rsid w:val="00FC08FF"/>
    <w:rsid w:val="00FC0AA6"/>
    <w:rsid w:val="00FC0BE1"/>
    <w:rsid w:val="00FC1160"/>
    <w:rsid w:val="00FC11CF"/>
    <w:rsid w:val="00FC1B68"/>
    <w:rsid w:val="00FC1CB7"/>
    <w:rsid w:val="00FC20A4"/>
    <w:rsid w:val="00FC213E"/>
    <w:rsid w:val="00FC2374"/>
    <w:rsid w:val="00FC23BA"/>
    <w:rsid w:val="00FC2EF0"/>
    <w:rsid w:val="00FC2F97"/>
    <w:rsid w:val="00FC3075"/>
    <w:rsid w:val="00FC392B"/>
    <w:rsid w:val="00FC3A4A"/>
    <w:rsid w:val="00FC3A9F"/>
    <w:rsid w:val="00FC3D0D"/>
    <w:rsid w:val="00FC3F2A"/>
    <w:rsid w:val="00FC4503"/>
    <w:rsid w:val="00FC4679"/>
    <w:rsid w:val="00FC4810"/>
    <w:rsid w:val="00FC4D09"/>
    <w:rsid w:val="00FC62DC"/>
    <w:rsid w:val="00FC685A"/>
    <w:rsid w:val="00FC6B75"/>
    <w:rsid w:val="00FC7033"/>
    <w:rsid w:val="00FC734E"/>
    <w:rsid w:val="00FC736C"/>
    <w:rsid w:val="00FC7483"/>
    <w:rsid w:val="00FC74B4"/>
    <w:rsid w:val="00FC7529"/>
    <w:rsid w:val="00FC7697"/>
    <w:rsid w:val="00FC78A5"/>
    <w:rsid w:val="00FD066B"/>
    <w:rsid w:val="00FD06EE"/>
    <w:rsid w:val="00FD0B8F"/>
    <w:rsid w:val="00FD0E5E"/>
    <w:rsid w:val="00FD1AF8"/>
    <w:rsid w:val="00FD2FBD"/>
    <w:rsid w:val="00FD36E7"/>
    <w:rsid w:val="00FD3862"/>
    <w:rsid w:val="00FD3FE4"/>
    <w:rsid w:val="00FD4E36"/>
    <w:rsid w:val="00FD50BF"/>
    <w:rsid w:val="00FD52A5"/>
    <w:rsid w:val="00FD58FD"/>
    <w:rsid w:val="00FD6333"/>
    <w:rsid w:val="00FD6CAB"/>
    <w:rsid w:val="00FD6E3E"/>
    <w:rsid w:val="00FD7484"/>
    <w:rsid w:val="00FE0341"/>
    <w:rsid w:val="00FE03BF"/>
    <w:rsid w:val="00FE0CF8"/>
    <w:rsid w:val="00FE0D88"/>
    <w:rsid w:val="00FE0E51"/>
    <w:rsid w:val="00FE0F1D"/>
    <w:rsid w:val="00FE1002"/>
    <w:rsid w:val="00FE121D"/>
    <w:rsid w:val="00FE12A4"/>
    <w:rsid w:val="00FE143F"/>
    <w:rsid w:val="00FE17E0"/>
    <w:rsid w:val="00FE1B04"/>
    <w:rsid w:val="00FE20EF"/>
    <w:rsid w:val="00FE293E"/>
    <w:rsid w:val="00FE2976"/>
    <w:rsid w:val="00FE2AD7"/>
    <w:rsid w:val="00FE341C"/>
    <w:rsid w:val="00FE38FC"/>
    <w:rsid w:val="00FE3B2E"/>
    <w:rsid w:val="00FE42A9"/>
    <w:rsid w:val="00FE4518"/>
    <w:rsid w:val="00FE474A"/>
    <w:rsid w:val="00FE4C86"/>
    <w:rsid w:val="00FE4E40"/>
    <w:rsid w:val="00FE4F9F"/>
    <w:rsid w:val="00FE51BE"/>
    <w:rsid w:val="00FE53CC"/>
    <w:rsid w:val="00FE53FB"/>
    <w:rsid w:val="00FE561D"/>
    <w:rsid w:val="00FE5636"/>
    <w:rsid w:val="00FE5852"/>
    <w:rsid w:val="00FE6B04"/>
    <w:rsid w:val="00FE6F0D"/>
    <w:rsid w:val="00FE6F5B"/>
    <w:rsid w:val="00FE733D"/>
    <w:rsid w:val="00FE7382"/>
    <w:rsid w:val="00FE781F"/>
    <w:rsid w:val="00FE7F4A"/>
    <w:rsid w:val="00FF01F3"/>
    <w:rsid w:val="00FF022B"/>
    <w:rsid w:val="00FF0AA0"/>
    <w:rsid w:val="00FF0FA9"/>
    <w:rsid w:val="00FF12D6"/>
    <w:rsid w:val="00FF1957"/>
    <w:rsid w:val="00FF1A6F"/>
    <w:rsid w:val="00FF1C93"/>
    <w:rsid w:val="00FF20BA"/>
    <w:rsid w:val="00FF22C7"/>
    <w:rsid w:val="00FF2967"/>
    <w:rsid w:val="00FF29FB"/>
    <w:rsid w:val="00FF2B26"/>
    <w:rsid w:val="00FF2C05"/>
    <w:rsid w:val="00FF3242"/>
    <w:rsid w:val="00FF39BE"/>
    <w:rsid w:val="00FF3C4B"/>
    <w:rsid w:val="00FF3FB4"/>
    <w:rsid w:val="00FF3FE1"/>
    <w:rsid w:val="00FF41AA"/>
    <w:rsid w:val="00FF45B9"/>
    <w:rsid w:val="00FF4A6D"/>
    <w:rsid w:val="00FF598F"/>
    <w:rsid w:val="00FF5A5E"/>
    <w:rsid w:val="00FF5E61"/>
    <w:rsid w:val="00FF63A4"/>
    <w:rsid w:val="00FF67CF"/>
    <w:rsid w:val="00FF6D0C"/>
    <w:rsid w:val="00FF6D2F"/>
    <w:rsid w:val="00FF6E6C"/>
    <w:rsid w:val="00FF78CD"/>
    <w:rsid w:val="00FF795C"/>
    <w:rsid w:val="00FF7C71"/>
    <w:rsid w:val="00FF7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1295E"/>
  <w15:chartTrackingRefBased/>
  <w15:docId w15:val="{27E328D5-E4EA-41F9-BFC9-93BA26567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31714"/>
    <w:pPr>
      <w:spacing w:after="200" w:line="276" w:lineRule="auto"/>
    </w:pPr>
    <w:rPr>
      <w:sz w:val="22"/>
      <w:szCs w:val="22"/>
      <w:lang w:val="lt-LT"/>
    </w:rPr>
  </w:style>
  <w:style w:type="paragraph" w:styleId="Antrat1">
    <w:name w:val="heading 1"/>
    <w:basedOn w:val="prastasis"/>
    <w:next w:val="prastasis"/>
    <w:link w:val="Antrat1Diagrama"/>
    <w:uiPriority w:val="9"/>
    <w:qFormat/>
    <w:rsid w:val="001B3019"/>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iPriority w:val="9"/>
    <w:qFormat/>
    <w:rsid w:val="001B3019"/>
    <w:pPr>
      <w:keepNext/>
      <w:tabs>
        <w:tab w:val="left" w:pos="4300"/>
        <w:tab w:val="left" w:pos="5940"/>
        <w:tab w:val="left" w:pos="8180"/>
      </w:tabs>
      <w:spacing w:after="0" w:line="360" w:lineRule="atLeast"/>
      <w:outlineLvl w:val="1"/>
    </w:pPr>
    <w:rPr>
      <w:rFonts w:ascii="Times New Roman" w:eastAsia="Times New Roman" w:hAnsi="Times New Roman"/>
      <w:b/>
      <w:sz w:val="24"/>
      <w:szCs w:val="20"/>
      <w:u w:val="single"/>
      <w:lang w:val="en-US" w:eastAsia="sl-SI"/>
    </w:rPr>
  </w:style>
  <w:style w:type="paragraph" w:styleId="Antrat3">
    <w:name w:val="heading 3"/>
    <w:basedOn w:val="prastasis"/>
    <w:next w:val="prastasis"/>
    <w:link w:val="Antrat3Diagrama"/>
    <w:uiPriority w:val="9"/>
    <w:qFormat/>
    <w:rsid w:val="001B3019"/>
    <w:pPr>
      <w:keepNext/>
      <w:tabs>
        <w:tab w:val="decimal" w:pos="6760"/>
      </w:tabs>
      <w:spacing w:after="0" w:line="480" w:lineRule="atLeast"/>
      <w:outlineLvl w:val="2"/>
    </w:pPr>
    <w:rPr>
      <w:rFonts w:ascii="Times New Roman" w:eastAsia="Times New Roman" w:hAnsi="Times New Roman"/>
      <w:b/>
      <w:sz w:val="24"/>
      <w:szCs w:val="20"/>
      <w:lang w:val="en-US" w:eastAsia="sl-SI"/>
    </w:rPr>
  </w:style>
  <w:style w:type="paragraph" w:styleId="Antrat4">
    <w:name w:val="heading 4"/>
    <w:basedOn w:val="prastasis"/>
    <w:next w:val="prastasis"/>
    <w:link w:val="Antrat4Diagrama"/>
    <w:uiPriority w:val="9"/>
    <w:qFormat/>
    <w:rsid w:val="001B3019"/>
    <w:pPr>
      <w:keepNext/>
      <w:spacing w:before="240" w:after="60" w:line="240" w:lineRule="auto"/>
      <w:outlineLvl w:val="3"/>
    </w:pPr>
    <w:rPr>
      <w:rFonts w:ascii="Times New Roman" w:eastAsia="Times New Roman" w:hAnsi="Times New Roman"/>
      <w:b/>
      <w:bCs/>
      <w:sz w:val="28"/>
      <w:szCs w:val="28"/>
      <w:lang w:val="sl-SI" w:eastAsia="sl-SI"/>
    </w:rPr>
  </w:style>
  <w:style w:type="paragraph" w:styleId="Antrat6">
    <w:name w:val="heading 6"/>
    <w:basedOn w:val="prastasis"/>
    <w:next w:val="prastasis"/>
    <w:link w:val="Antrat6Diagrama"/>
    <w:qFormat/>
    <w:rsid w:val="001B3019"/>
    <w:pPr>
      <w:keepNext/>
      <w:keepLines/>
      <w:tabs>
        <w:tab w:val="right" w:pos="4536"/>
        <w:tab w:val="left" w:pos="5180"/>
        <w:tab w:val="left" w:pos="5380"/>
        <w:tab w:val="left" w:pos="8222"/>
      </w:tabs>
      <w:spacing w:after="0" w:line="240" w:lineRule="auto"/>
      <w:outlineLvl w:val="5"/>
    </w:pPr>
    <w:rPr>
      <w:rFonts w:ascii="Times New Roman" w:eastAsia="Times New Roman" w:hAnsi="Times New Roman"/>
      <w:b/>
      <w:sz w:val="24"/>
      <w:szCs w:val="20"/>
      <w:lang w:val="en-US"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GwnyTytu">
    <w:name w:val="Główny Tytuł"/>
    <w:rsid w:val="00797D12"/>
    <w:rPr>
      <w:rFonts w:ascii="Tahoma" w:hAnsi="Tahoma"/>
      <w:b/>
      <w:sz w:val="36"/>
    </w:rPr>
  </w:style>
  <w:style w:type="character" w:customStyle="1" w:styleId="Celspotkania">
    <w:name w:val="Cel spotkania"/>
    <w:rsid w:val="00797D12"/>
    <w:rPr>
      <w:rFonts w:ascii="Arial" w:hAnsi="Arial"/>
      <w:i/>
      <w:sz w:val="24"/>
    </w:rPr>
  </w:style>
  <w:style w:type="character" w:customStyle="1" w:styleId="Antrat1Diagrama">
    <w:name w:val="Antraštė 1 Diagrama"/>
    <w:link w:val="Antrat1"/>
    <w:uiPriority w:val="9"/>
    <w:rsid w:val="001B3019"/>
    <w:rPr>
      <w:rFonts w:ascii="Arial" w:eastAsia="Times New Roman" w:hAnsi="Arial" w:cs="Arial"/>
      <w:b/>
      <w:bCs/>
      <w:kern w:val="32"/>
      <w:sz w:val="32"/>
      <w:szCs w:val="32"/>
      <w:lang w:val="sl-SI" w:eastAsia="sl-SI"/>
    </w:rPr>
  </w:style>
  <w:style w:type="character" w:customStyle="1" w:styleId="Antrat2Diagrama">
    <w:name w:val="Antraštė 2 Diagrama"/>
    <w:link w:val="Antrat2"/>
    <w:uiPriority w:val="9"/>
    <w:rsid w:val="001B3019"/>
    <w:rPr>
      <w:rFonts w:ascii="Times New Roman" w:eastAsia="Times New Roman" w:hAnsi="Times New Roman" w:cs="Times New Roman"/>
      <w:b/>
      <w:sz w:val="24"/>
      <w:szCs w:val="20"/>
      <w:u w:val="single"/>
      <w:lang w:val="en-US" w:eastAsia="sl-SI"/>
    </w:rPr>
  </w:style>
  <w:style w:type="character" w:customStyle="1" w:styleId="Antrat3Diagrama">
    <w:name w:val="Antraštė 3 Diagrama"/>
    <w:link w:val="Antrat3"/>
    <w:uiPriority w:val="9"/>
    <w:rsid w:val="001B3019"/>
    <w:rPr>
      <w:rFonts w:ascii="Times New Roman" w:eastAsia="Times New Roman" w:hAnsi="Times New Roman" w:cs="Times New Roman"/>
      <w:b/>
      <w:sz w:val="24"/>
      <w:szCs w:val="20"/>
      <w:lang w:val="en-US" w:eastAsia="sl-SI"/>
    </w:rPr>
  </w:style>
  <w:style w:type="character" w:customStyle="1" w:styleId="Antrat4Diagrama">
    <w:name w:val="Antraštė 4 Diagrama"/>
    <w:link w:val="Antrat4"/>
    <w:uiPriority w:val="9"/>
    <w:rsid w:val="001B3019"/>
    <w:rPr>
      <w:rFonts w:ascii="Times New Roman" w:eastAsia="Times New Roman" w:hAnsi="Times New Roman" w:cs="Times New Roman"/>
      <w:b/>
      <w:bCs/>
      <w:sz w:val="28"/>
      <w:szCs w:val="28"/>
      <w:lang w:val="sl-SI" w:eastAsia="sl-SI"/>
    </w:rPr>
  </w:style>
  <w:style w:type="character" w:customStyle="1" w:styleId="Antrat6Diagrama">
    <w:name w:val="Antraštė 6 Diagrama"/>
    <w:link w:val="Antrat6"/>
    <w:rsid w:val="001B3019"/>
    <w:rPr>
      <w:rFonts w:ascii="Times New Roman" w:eastAsia="Times New Roman" w:hAnsi="Times New Roman" w:cs="Times New Roman"/>
      <w:b/>
      <w:sz w:val="24"/>
      <w:szCs w:val="20"/>
      <w:lang w:val="en-US" w:eastAsia="sl-SI"/>
    </w:rPr>
  </w:style>
  <w:style w:type="numbering" w:customStyle="1" w:styleId="NoList1">
    <w:name w:val="No List1"/>
    <w:next w:val="Sraonra"/>
    <w:uiPriority w:val="99"/>
    <w:semiHidden/>
    <w:unhideWhenUsed/>
    <w:rsid w:val="001B3019"/>
  </w:style>
  <w:style w:type="paragraph" w:styleId="Antrats">
    <w:name w:val="header"/>
    <w:basedOn w:val="prastasis"/>
    <w:link w:val="AntratsDiagrama"/>
    <w:uiPriority w:val="99"/>
    <w:rsid w:val="001B3019"/>
    <w:pPr>
      <w:tabs>
        <w:tab w:val="center" w:pos="4320"/>
        <w:tab w:val="right" w:pos="8640"/>
      </w:tabs>
      <w:spacing w:after="0" w:line="240" w:lineRule="auto"/>
    </w:pPr>
    <w:rPr>
      <w:rFonts w:ascii="Times New Roman" w:eastAsia="Times New Roman" w:hAnsi="Times New Roman"/>
      <w:sz w:val="24"/>
      <w:szCs w:val="20"/>
      <w:lang w:val="sl-SI" w:eastAsia="sl-SI"/>
    </w:rPr>
  </w:style>
  <w:style w:type="character" w:customStyle="1" w:styleId="AntratsDiagrama">
    <w:name w:val="Antraštės Diagrama"/>
    <w:link w:val="Antrats"/>
    <w:uiPriority w:val="99"/>
    <w:rsid w:val="001B3019"/>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1B3019"/>
    <w:pPr>
      <w:tabs>
        <w:tab w:val="center" w:pos="4320"/>
        <w:tab w:val="right" w:pos="8640"/>
      </w:tabs>
      <w:spacing w:after="0" w:line="240" w:lineRule="auto"/>
    </w:pPr>
    <w:rPr>
      <w:rFonts w:ascii="Times New Roman" w:eastAsia="Times New Roman" w:hAnsi="Times New Roman"/>
      <w:sz w:val="24"/>
      <w:szCs w:val="20"/>
      <w:lang w:val="sl-SI" w:eastAsia="sl-SI"/>
    </w:rPr>
  </w:style>
  <w:style w:type="character" w:customStyle="1" w:styleId="PoratDiagrama">
    <w:name w:val="Poraštė Diagrama"/>
    <w:link w:val="Porat"/>
    <w:uiPriority w:val="99"/>
    <w:rsid w:val="001B3019"/>
    <w:rPr>
      <w:rFonts w:ascii="Times New Roman" w:eastAsia="Times New Roman" w:hAnsi="Times New Roman" w:cs="Times New Roman"/>
      <w:sz w:val="24"/>
      <w:szCs w:val="20"/>
      <w:lang w:val="sl-SI" w:eastAsia="sl-SI"/>
    </w:rPr>
  </w:style>
  <w:style w:type="table" w:styleId="Lentelstinklelis">
    <w:name w:val="Table Grid"/>
    <w:basedOn w:val="prastojilentel"/>
    <w:rsid w:val="001B3019"/>
    <w:rPr>
      <w:rFonts w:ascii="Times New Roman" w:eastAsia="Times New Roman" w:hAnsi="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uiPriority w:val="99"/>
    <w:rsid w:val="001B3019"/>
  </w:style>
  <w:style w:type="character" w:styleId="Hipersaitas">
    <w:name w:val="Hyperlink"/>
    <w:uiPriority w:val="99"/>
    <w:rsid w:val="001B3019"/>
    <w:rPr>
      <w:rFonts w:ascii="Times New Roman" w:hAnsi="Times New Roman"/>
      <w:color w:val="auto"/>
      <w:sz w:val="24"/>
      <w:szCs w:val="24"/>
      <w:u w:val="single"/>
      <w:lang w:val="en-US"/>
    </w:rPr>
  </w:style>
  <w:style w:type="character" w:styleId="Perirtashipersaitas">
    <w:name w:val="FollowedHyperlink"/>
    <w:uiPriority w:val="99"/>
    <w:rsid w:val="001B3019"/>
    <w:rPr>
      <w:color w:val="800080"/>
      <w:u w:val="single"/>
    </w:rPr>
  </w:style>
  <w:style w:type="paragraph" w:styleId="Paprastasistekstas">
    <w:name w:val="Plain Text"/>
    <w:basedOn w:val="prastasis"/>
    <w:link w:val="PaprastasistekstasDiagrama"/>
    <w:rsid w:val="001B3019"/>
    <w:pPr>
      <w:spacing w:after="0" w:line="240" w:lineRule="auto"/>
    </w:pPr>
    <w:rPr>
      <w:rFonts w:ascii="Courier New" w:eastAsia="Times New Roman" w:hAnsi="Courier New"/>
      <w:sz w:val="20"/>
      <w:szCs w:val="20"/>
      <w:lang w:val="en-GB" w:eastAsia="sl-SI"/>
    </w:rPr>
  </w:style>
  <w:style w:type="character" w:customStyle="1" w:styleId="PaprastasistekstasDiagrama">
    <w:name w:val="Paprastasis tekstas Diagrama"/>
    <w:link w:val="Paprastasistekstas"/>
    <w:rsid w:val="001B3019"/>
    <w:rPr>
      <w:rFonts w:ascii="Courier New" w:eastAsia="Times New Roman" w:hAnsi="Courier New" w:cs="Times New Roman"/>
      <w:sz w:val="20"/>
      <w:szCs w:val="20"/>
      <w:lang w:val="en-GB" w:eastAsia="sl-SI"/>
    </w:rPr>
  </w:style>
  <w:style w:type="paragraph" w:styleId="Antrat">
    <w:name w:val="caption"/>
    <w:basedOn w:val="prastasis"/>
    <w:next w:val="prastasis"/>
    <w:qFormat/>
    <w:rsid w:val="001B3019"/>
    <w:pPr>
      <w:spacing w:after="0" w:line="240" w:lineRule="auto"/>
      <w:jc w:val="both"/>
    </w:pPr>
    <w:rPr>
      <w:rFonts w:ascii="Times New Roman" w:eastAsia="Times New Roman" w:hAnsi="Times New Roman"/>
      <w:sz w:val="24"/>
      <w:szCs w:val="20"/>
      <w:lang w:val="en-GB" w:eastAsia="sl-SI"/>
    </w:rPr>
  </w:style>
  <w:style w:type="paragraph" w:customStyle="1" w:styleId="Naslov1">
    <w:name w:val="Naslov1"/>
    <w:basedOn w:val="Antrat1"/>
    <w:rsid w:val="001B3019"/>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1B3019"/>
    <w:pPr>
      <w:spacing w:before="120" w:after="0" w:line="240" w:lineRule="auto"/>
    </w:pPr>
    <w:rPr>
      <w:rFonts w:ascii="Times New Roman" w:eastAsia="Times New Roman" w:hAnsi="Times New Roman"/>
      <w:b/>
      <w:bCs/>
      <w:i/>
      <w:iCs/>
      <w:sz w:val="24"/>
      <w:szCs w:val="28"/>
      <w:lang w:val="sl-SI" w:eastAsia="sl-SI"/>
    </w:rPr>
  </w:style>
  <w:style w:type="paragraph" w:styleId="Pagrindinistekstas">
    <w:name w:val="Body Text"/>
    <w:basedOn w:val="prastasis"/>
    <w:link w:val="PagrindinistekstasDiagrama"/>
    <w:uiPriority w:val="99"/>
    <w:rsid w:val="001B3019"/>
    <w:pPr>
      <w:numPr>
        <w:ilvl w:val="12"/>
      </w:numPr>
      <w:tabs>
        <w:tab w:val="left" w:pos="8505"/>
      </w:tabs>
      <w:spacing w:after="0" w:line="240" w:lineRule="auto"/>
      <w:ind w:right="-2"/>
    </w:pPr>
    <w:rPr>
      <w:rFonts w:ascii="Times New Roman" w:eastAsia="Times New Roman" w:hAnsi="Times New Roman"/>
      <w:szCs w:val="20"/>
      <w:lang w:val="sl-SI" w:eastAsia="sl-SI"/>
    </w:rPr>
  </w:style>
  <w:style w:type="character" w:customStyle="1" w:styleId="PagrindinistekstasDiagrama">
    <w:name w:val="Pagrindinis tekstas Diagrama"/>
    <w:link w:val="Pagrindinistekstas"/>
    <w:uiPriority w:val="99"/>
    <w:rsid w:val="001B3019"/>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rsid w:val="001B3019"/>
    <w:pPr>
      <w:spacing w:after="120" w:line="480" w:lineRule="auto"/>
    </w:pPr>
    <w:rPr>
      <w:rFonts w:ascii="Times New Roman" w:eastAsia="Times New Roman" w:hAnsi="Times New Roman"/>
      <w:sz w:val="24"/>
      <w:szCs w:val="20"/>
      <w:lang w:val="sl-SI" w:eastAsia="sl-SI"/>
    </w:rPr>
  </w:style>
  <w:style w:type="character" w:customStyle="1" w:styleId="Pagrindinistekstas2Diagrama">
    <w:name w:val="Pagrindinis tekstas 2 Diagrama"/>
    <w:link w:val="Pagrindinistekstas2"/>
    <w:rsid w:val="001B3019"/>
    <w:rPr>
      <w:rFonts w:ascii="Times New Roman" w:eastAsia="Times New Roman" w:hAnsi="Times New Roman" w:cs="Times New Roman"/>
      <w:sz w:val="24"/>
      <w:szCs w:val="20"/>
      <w:lang w:val="sl-SI" w:eastAsia="sl-SI"/>
    </w:rPr>
  </w:style>
  <w:style w:type="paragraph" w:customStyle="1" w:styleId="EMEAEnBodyText">
    <w:name w:val="EMEA En Body Text"/>
    <w:basedOn w:val="prastasis"/>
    <w:rsid w:val="001B3019"/>
    <w:pPr>
      <w:spacing w:before="120" w:after="120" w:line="240" w:lineRule="auto"/>
      <w:jc w:val="both"/>
    </w:pPr>
    <w:rPr>
      <w:rFonts w:ascii="Times New Roman" w:eastAsia="Times New Roman" w:hAnsi="Times New Roman"/>
      <w:szCs w:val="20"/>
      <w:lang w:val="en-US"/>
    </w:rPr>
  </w:style>
  <w:style w:type="paragraph" w:customStyle="1" w:styleId="Default">
    <w:name w:val="Default"/>
    <w:rsid w:val="00631714"/>
    <w:pPr>
      <w:autoSpaceDE w:val="0"/>
      <w:autoSpaceDN w:val="0"/>
      <w:adjustRightInd w:val="0"/>
    </w:pPr>
    <w:rPr>
      <w:rFonts w:ascii="Times New Roman" w:eastAsia="Times New Roman" w:hAnsi="Times New Roman"/>
      <w:color w:val="000000"/>
      <w:sz w:val="24"/>
      <w:szCs w:val="24"/>
      <w:lang w:val="sl-SI" w:eastAsia="sl-SI"/>
    </w:rPr>
  </w:style>
  <w:style w:type="numbering" w:customStyle="1" w:styleId="Sraonra1">
    <w:name w:val="Sąrašo nėra1"/>
    <w:next w:val="Sraonra"/>
    <w:uiPriority w:val="99"/>
    <w:semiHidden/>
    <w:unhideWhenUsed/>
    <w:rsid w:val="001B3019"/>
  </w:style>
  <w:style w:type="numbering" w:customStyle="1" w:styleId="NoList11">
    <w:name w:val="No List11"/>
    <w:next w:val="Sraonra"/>
    <w:uiPriority w:val="99"/>
    <w:semiHidden/>
    <w:unhideWhenUsed/>
    <w:rsid w:val="001B3019"/>
  </w:style>
  <w:style w:type="paragraph" w:styleId="Pavadinimas">
    <w:name w:val="Title"/>
    <w:basedOn w:val="prastasis"/>
    <w:link w:val="PavadinimasDiagrama"/>
    <w:uiPriority w:val="10"/>
    <w:qFormat/>
    <w:rsid w:val="001B3019"/>
    <w:pPr>
      <w:spacing w:after="0" w:line="240" w:lineRule="auto"/>
      <w:jc w:val="center"/>
      <w:outlineLvl w:val="0"/>
    </w:pPr>
    <w:rPr>
      <w:rFonts w:ascii="Times New Roman" w:eastAsia="Times New Roman" w:hAnsi="Times New Roman"/>
      <w:b/>
      <w:kern w:val="28"/>
      <w:sz w:val="20"/>
      <w:szCs w:val="20"/>
      <w:lang w:val="en-GB" w:eastAsia="lt-LT"/>
    </w:rPr>
  </w:style>
  <w:style w:type="character" w:customStyle="1" w:styleId="PavadinimasDiagrama">
    <w:name w:val="Pavadinimas Diagrama"/>
    <w:link w:val="Pavadinimas"/>
    <w:uiPriority w:val="10"/>
    <w:rsid w:val="001B3019"/>
    <w:rPr>
      <w:rFonts w:ascii="Times New Roman" w:eastAsia="Times New Roman" w:hAnsi="Times New Roman" w:cs="Times New Roman"/>
      <w:b/>
      <w:kern w:val="28"/>
      <w:sz w:val="20"/>
      <w:szCs w:val="20"/>
      <w:lang w:val="en-GB" w:eastAsia="lt-LT"/>
    </w:rPr>
  </w:style>
  <w:style w:type="paragraph" w:styleId="Pagrindinistekstas3">
    <w:name w:val="Body Text 3"/>
    <w:basedOn w:val="prastasis"/>
    <w:link w:val="Pagrindinistekstas3Diagrama"/>
    <w:uiPriority w:val="99"/>
    <w:rsid w:val="001B3019"/>
    <w:pPr>
      <w:spacing w:after="120" w:line="240" w:lineRule="auto"/>
    </w:pPr>
    <w:rPr>
      <w:rFonts w:ascii="Times New Roman" w:eastAsia="Times New Roman" w:hAnsi="Times New Roman"/>
      <w:sz w:val="20"/>
      <w:szCs w:val="20"/>
      <w:lang w:val="en-GB" w:eastAsia="lt-LT"/>
    </w:rPr>
  </w:style>
  <w:style w:type="character" w:customStyle="1" w:styleId="Pagrindinistekstas3Diagrama">
    <w:name w:val="Pagrindinis tekstas 3 Diagrama"/>
    <w:link w:val="Pagrindinistekstas3"/>
    <w:uiPriority w:val="99"/>
    <w:rsid w:val="001B3019"/>
    <w:rPr>
      <w:rFonts w:ascii="Times New Roman" w:eastAsia="Times New Roman" w:hAnsi="Times New Roman" w:cs="Times New Roman"/>
      <w:sz w:val="20"/>
      <w:szCs w:val="20"/>
      <w:lang w:val="en-GB" w:eastAsia="lt-LT"/>
    </w:rPr>
  </w:style>
  <w:style w:type="paragraph" w:customStyle="1" w:styleId="knZulassung02">
    <w:name w:val="knZulassung02"/>
    <w:basedOn w:val="prastasis"/>
    <w:rsid w:val="001B3019"/>
    <w:pPr>
      <w:spacing w:after="0" w:line="240" w:lineRule="auto"/>
      <w:ind w:left="1843" w:right="284"/>
    </w:pPr>
    <w:rPr>
      <w:rFonts w:ascii="Courier" w:eastAsia="Times New Roman" w:hAnsi="Courier"/>
      <w:sz w:val="24"/>
      <w:szCs w:val="20"/>
      <w:lang w:val="de-DE"/>
    </w:rPr>
  </w:style>
  <w:style w:type="paragraph" w:customStyle="1" w:styleId="TTEMEASMCA">
    <w:name w:val="TT EMEA_SMCA"/>
    <w:basedOn w:val="Antrat1"/>
    <w:link w:val="TTEMEASMCAChar"/>
    <w:autoRedefine/>
    <w:rsid w:val="001B3019"/>
    <w:pPr>
      <w:keepNext w:val="0"/>
      <w:tabs>
        <w:tab w:val="left" w:pos="567"/>
      </w:tabs>
      <w:spacing w:before="0" w:after="0"/>
      <w:ind w:left="567" w:hanging="567"/>
      <w:jc w:val="center"/>
    </w:pPr>
    <w:rPr>
      <w:rFonts w:ascii="Times New Roman" w:hAnsi="Times New Roman" w:cs="Times New Roman"/>
      <w:bCs w:val="0"/>
      <w:caps/>
      <w:kern w:val="0"/>
      <w:sz w:val="20"/>
      <w:szCs w:val="20"/>
      <w:lang w:val="en-US" w:eastAsia="lt-LT"/>
    </w:rPr>
  </w:style>
  <w:style w:type="character" w:customStyle="1" w:styleId="TTEMEASMCAChar">
    <w:name w:val="TT EMEA_SMCA Char"/>
    <w:link w:val="TTEMEASMCA"/>
    <w:locked/>
    <w:rsid w:val="001B3019"/>
    <w:rPr>
      <w:rFonts w:ascii="Times New Roman" w:eastAsia="Times New Roman" w:hAnsi="Times New Roman" w:cs="Times New Roman"/>
      <w:b/>
      <w:caps/>
      <w:sz w:val="20"/>
      <w:szCs w:val="20"/>
      <w:lang w:val="en-US" w:eastAsia="lt-LT"/>
    </w:rPr>
  </w:style>
  <w:style w:type="paragraph" w:customStyle="1" w:styleId="PI-1EMEASMCA">
    <w:name w:val="PI-1 EMEA_SMCA"/>
    <w:basedOn w:val="Antrat2"/>
    <w:autoRedefine/>
    <w:rsid w:val="001B3019"/>
    <w:pPr>
      <w:tabs>
        <w:tab w:val="clear" w:pos="4300"/>
        <w:tab w:val="clear" w:pos="5940"/>
        <w:tab w:val="clear" w:pos="8180"/>
        <w:tab w:val="left" w:pos="567"/>
      </w:tabs>
      <w:spacing w:line="240" w:lineRule="auto"/>
      <w:ind w:left="567" w:hanging="567"/>
    </w:pPr>
    <w:rPr>
      <w:sz w:val="20"/>
      <w:szCs w:val="22"/>
      <w:u w:val="none"/>
      <w:lang w:val="en-GB" w:eastAsia="lt-LT"/>
    </w:rPr>
  </w:style>
  <w:style w:type="paragraph" w:customStyle="1" w:styleId="BTEMEASMCA">
    <w:name w:val="BT EMEA_SMCA"/>
    <w:basedOn w:val="prastasis"/>
    <w:link w:val="BTEMEASMCAChar"/>
    <w:autoRedefine/>
    <w:rsid w:val="001B3019"/>
    <w:pPr>
      <w:tabs>
        <w:tab w:val="left" w:pos="567"/>
        <w:tab w:val="left" w:pos="2160"/>
      </w:tabs>
      <w:spacing w:after="0" w:line="240" w:lineRule="auto"/>
    </w:pPr>
    <w:rPr>
      <w:rFonts w:ascii="Times New Roman" w:eastAsia="Times New Roman" w:hAnsi="Times New Roman"/>
      <w:noProof/>
    </w:rPr>
  </w:style>
  <w:style w:type="character" w:customStyle="1" w:styleId="BTEMEASMCAChar">
    <w:name w:val="BT EMEA_SMCA Char"/>
    <w:link w:val="BTEMEASMCA"/>
    <w:locked/>
    <w:rsid w:val="001B3019"/>
    <w:rPr>
      <w:rFonts w:ascii="Times New Roman" w:eastAsia="Times New Roman" w:hAnsi="Times New Roman" w:cs="Times New Roman"/>
      <w:noProof/>
      <w:lang w:val="lt-LT"/>
    </w:rPr>
  </w:style>
  <w:style w:type="paragraph" w:customStyle="1" w:styleId="PI-2EMEASMCA">
    <w:name w:val="PI-2 EMEA_SMCA"/>
    <w:basedOn w:val="Antrat3"/>
    <w:autoRedefine/>
    <w:rsid w:val="001B3019"/>
    <w:pPr>
      <w:keepLines/>
      <w:tabs>
        <w:tab w:val="clear" w:pos="6760"/>
        <w:tab w:val="left" w:pos="567"/>
      </w:tabs>
      <w:spacing w:line="240" w:lineRule="auto"/>
      <w:ind w:left="567" w:hanging="567"/>
    </w:pPr>
    <w:rPr>
      <w:kern w:val="28"/>
      <w:sz w:val="20"/>
      <w:szCs w:val="22"/>
      <w:lang w:val="en-GB" w:eastAsia="lt-LT"/>
    </w:rPr>
  </w:style>
  <w:style w:type="paragraph" w:customStyle="1" w:styleId="PI-1labEMEASMCA">
    <w:name w:val="PI-1_lab EMEA_SMCA"/>
    <w:basedOn w:val="prastasis"/>
    <w:autoRedefine/>
    <w:rsid w:val="001B3019"/>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bCs/>
      <w:noProof/>
    </w:rPr>
  </w:style>
  <w:style w:type="paragraph" w:customStyle="1" w:styleId="BT-EMEASMCA">
    <w:name w:val="BT- EMEA_SMCA"/>
    <w:basedOn w:val="BTEMEASMCA"/>
    <w:autoRedefine/>
    <w:rsid w:val="00631714"/>
    <w:pPr>
      <w:numPr>
        <w:numId w:val="14"/>
      </w:numPr>
      <w:tabs>
        <w:tab w:val="clear" w:pos="720"/>
        <w:tab w:val="clear" w:pos="2160"/>
        <w:tab w:val="num" w:pos="567"/>
      </w:tabs>
      <w:ind w:left="567" w:hanging="567"/>
    </w:pPr>
  </w:style>
  <w:style w:type="paragraph" w:customStyle="1" w:styleId="BTbEMEASMCA">
    <w:name w:val="BT(b) EMEA_SMCA"/>
    <w:basedOn w:val="BTEMEASMCA"/>
    <w:autoRedefine/>
    <w:rsid w:val="001B3019"/>
    <w:pPr>
      <w:tabs>
        <w:tab w:val="clear" w:pos="567"/>
      </w:tabs>
    </w:pPr>
    <w:rPr>
      <w:b/>
    </w:rPr>
  </w:style>
  <w:style w:type="paragraph" w:customStyle="1" w:styleId="BTbeEMEASMCA">
    <w:name w:val="BT(be) EMEA_SMCA"/>
    <w:basedOn w:val="BTEMEASMCA"/>
    <w:autoRedefine/>
    <w:rsid w:val="001B3019"/>
    <w:pPr>
      <w:tabs>
        <w:tab w:val="clear" w:pos="567"/>
      </w:tabs>
      <w:jc w:val="center"/>
    </w:pPr>
    <w:rPr>
      <w:b/>
    </w:rPr>
  </w:style>
  <w:style w:type="paragraph" w:customStyle="1" w:styleId="BTeEMEASMCA">
    <w:name w:val="BT(e) EMEA_SMCA"/>
    <w:basedOn w:val="BTEMEASMCA"/>
    <w:autoRedefine/>
    <w:rsid w:val="001B3019"/>
    <w:pPr>
      <w:tabs>
        <w:tab w:val="clear" w:pos="567"/>
      </w:tabs>
      <w:jc w:val="center"/>
    </w:pPr>
  </w:style>
  <w:style w:type="paragraph" w:customStyle="1" w:styleId="PI-3EMEASMCA">
    <w:name w:val="PI-3 EMEA_SMCA"/>
    <w:basedOn w:val="prastasis"/>
    <w:autoRedefine/>
    <w:rsid w:val="001B3019"/>
    <w:pPr>
      <w:spacing w:after="0" w:line="220" w:lineRule="exact"/>
    </w:pPr>
    <w:rPr>
      <w:rFonts w:ascii="Times New Roman" w:eastAsia="Times New Roman" w:hAnsi="Times New Roman"/>
      <w:b/>
      <w:bCs/>
      <w:color w:val="000000"/>
    </w:rPr>
  </w:style>
  <w:style w:type="paragraph" w:styleId="Debesliotekstas">
    <w:name w:val="Balloon Text"/>
    <w:basedOn w:val="prastasis"/>
    <w:link w:val="DebesliotekstasDiagrama"/>
    <w:uiPriority w:val="99"/>
    <w:rsid w:val="001B3019"/>
    <w:pPr>
      <w:spacing w:after="0" w:line="240" w:lineRule="auto"/>
    </w:pPr>
    <w:rPr>
      <w:rFonts w:ascii="Tahoma" w:eastAsia="Times New Roman" w:hAnsi="Tahoma" w:cs="Tahoma"/>
      <w:sz w:val="16"/>
      <w:szCs w:val="16"/>
      <w:lang w:val="en-GB" w:eastAsia="lt-LT"/>
    </w:rPr>
  </w:style>
  <w:style w:type="character" w:customStyle="1" w:styleId="DebesliotekstasDiagrama">
    <w:name w:val="Debesėlio tekstas Diagrama"/>
    <w:link w:val="Debesliotekstas"/>
    <w:uiPriority w:val="99"/>
    <w:rsid w:val="001B3019"/>
    <w:rPr>
      <w:rFonts w:ascii="Tahoma" w:eastAsia="Times New Roman" w:hAnsi="Tahoma" w:cs="Tahoma"/>
      <w:sz w:val="16"/>
      <w:szCs w:val="16"/>
      <w:lang w:val="en-GB" w:eastAsia="lt-LT"/>
    </w:rPr>
  </w:style>
  <w:style w:type="paragraph" w:customStyle="1" w:styleId="BTuEMEASMCA">
    <w:name w:val="BT(u) EMEA_SMCA"/>
    <w:basedOn w:val="BTEMEASMCA"/>
    <w:autoRedefine/>
    <w:rsid w:val="001B3019"/>
    <w:pPr>
      <w:tabs>
        <w:tab w:val="clear" w:pos="567"/>
        <w:tab w:val="clear" w:pos="2160"/>
        <w:tab w:val="left" w:pos="540"/>
        <w:tab w:val="left" w:pos="1134"/>
      </w:tabs>
    </w:pPr>
    <w:rPr>
      <w:b/>
      <w:noProof w:val="0"/>
    </w:rPr>
  </w:style>
  <w:style w:type="paragraph" w:customStyle="1" w:styleId="BTAnIIEMEASMCA">
    <w:name w:val="BT(AnII) EMEA_SMCA"/>
    <w:basedOn w:val="Debesliotekstas"/>
    <w:autoRedefine/>
    <w:rsid w:val="001B3019"/>
    <w:pPr>
      <w:tabs>
        <w:tab w:val="left" w:pos="1701"/>
      </w:tabs>
      <w:ind w:left="1701" w:hanging="567"/>
    </w:pPr>
    <w:rPr>
      <w:rFonts w:ascii="Times New Roman" w:hAnsi="Times New Roman"/>
      <w:b/>
      <w:sz w:val="22"/>
      <w:szCs w:val="22"/>
      <w:lang w:eastAsia="en-US"/>
    </w:rPr>
  </w:style>
  <w:style w:type="paragraph" w:styleId="Komentarotekstas">
    <w:name w:val="annotation text"/>
    <w:basedOn w:val="prastasis"/>
    <w:link w:val="KomentarotekstasDiagrama"/>
    <w:uiPriority w:val="99"/>
    <w:rsid w:val="001B3019"/>
    <w:pPr>
      <w:spacing w:after="0" w:line="240" w:lineRule="auto"/>
    </w:pPr>
    <w:rPr>
      <w:rFonts w:ascii="Times New Roman" w:eastAsia="Times New Roman" w:hAnsi="Times New Roman"/>
      <w:sz w:val="20"/>
      <w:szCs w:val="20"/>
      <w:lang w:val="en-GB" w:eastAsia="lt-LT"/>
    </w:rPr>
  </w:style>
  <w:style w:type="character" w:customStyle="1" w:styleId="KomentarotekstasDiagrama">
    <w:name w:val="Komentaro tekstas Diagrama"/>
    <w:link w:val="Komentarotekstas"/>
    <w:uiPriority w:val="99"/>
    <w:rsid w:val="001B3019"/>
    <w:rPr>
      <w:rFonts w:ascii="Times New Roman" w:eastAsia="Times New Roman" w:hAnsi="Times New Roman" w:cs="Times New Roman"/>
      <w:sz w:val="20"/>
      <w:szCs w:val="20"/>
      <w:lang w:val="en-GB" w:eastAsia="lt-LT"/>
    </w:rPr>
  </w:style>
  <w:style w:type="paragraph" w:styleId="Komentarotema">
    <w:name w:val="annotation subject"/>
    <w:basedOn w:val="Komentarotekstas"/>
    <w:next w:val="Komentarotekstas"/>
    <w:link w:val="KomentarotemaDiagrama"/>
    <w:uiPriority w:val="99"/>
    <w:rsid w:val="001B3019"/>
    <w:rPr>
      <w:b/>
      <w:bCs/>
    </w:rPr>
  </w:style>
  <w:style w:type="character" w:customStyle="1" w:styleId="KomentarotemaDiagrama">
    <w:name w:val="Komentaro tema Diagrama"/>
    <w:link w:val="Komentarotema"/>
    <w:uiPriority w:val="99"/>
    <w:rsid w:val="001B3019"/>
    <w:rPr>
      <w:rFonts w:ascii="Times New Roman" w:eastAsia="Times New Roman" w:hAnsi="Times New Roman" w:cs="Times New Roman"/>
      <w:b/>
      <w:bCs/>
      <w:sz w:val="20"/>
      <w:szCs w:val="20"/>
      <w:lang w:val="en-GB" w:eastAsia="lt-LT"/>
    </w:rPr>
  </w:style>
  <w:style w:type="paragraph" w:styleId="Sraopastraipa">
    <w:name w:val="List Paragraph"/>
    <w:basedOn w:val="prastasis"/>
    <w:uiPriority w:val="34"/>
    <w:qFormat/>
    <w:rsid w:val="001B3019"/>
    <w:pPr>
      <w:ind w:left="720"/>
      <w:contextualSpacing/>
    </w:pPr>
    <w:rPr>
      <w:rFonts w:cs="DokChampa"/>
    </w:rPr>
  </w:style>
  <w:style w:type="paragraph" w:styleId="Betarp">
    <w:name w:val="No Spacing"/>
    <w:basedOn w:val="prastasis"/>
    <w:uiPriority w:val="1"/>
    <w:qFormat/>
    <w:rsid w:val="001B3019"/>
    <w:pPr>
      <w:spacing w:after="0" w:line="240" w:lineRule="auto"/>
    </w:pPr>
    <w:rPr>
      <w:rFonts w:ascii="Times New Roman" w:hAnsi="Times New Roman"/>
      <w:sz w:val="20"/>
      <w:szCs w:val="20"/>
      <w:lang w:val="sl-SI" w:eastAsia="sl-SI"/>
    </w:rPr>
  </w:style>
  <w:style w:type="character" w:styleId="Komentaronuoroda">
    <w:name w:val="annotation reference"/>
    <w:rsid w:val="001B3019"/>
    <w:rPr>
      <w:sz w:val="16"/>
      <w:szCs w:val="16"/>
    </w:rPr>
  </w:style>
  <w:style w:type="character" w:customStyle="1" w:styleId="st">
    <w:name w:val="st"/>
    <w:rsid w:val="001B3019"/>
  </w:style>
  <w:style w:type="paragraph" w:styleId="Pataisymai">
    <w:name w:val="Revision"/>
    <w:hidden/>
    <w:uiPriority w:val="99"/>
    <w:semiHidden/>
    <w:rsid w:val="00631714"/>
    <w:rPr>
      <w:rFonts w:ascii="Times New Roman" w:eastAsia="Times New Roman" w:hAnsi="Times New Roman"/>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61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cedure_number xmlns="82db5bd2-3f09-4eff-b4f8-de6a53cd5a02" xsi:nil="true"/>
    <IconOverlay xmlns="http://schemas.microsoft.com/sharepoint/v4" xsi:nil="true"/>
    <Trade_x0020_name xmlns="82db5bd2-3f09-4eff-b4f8-de6a53cd5a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5CCA50-8F18-4983-87D0-91B66049C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F16023-5834-4409-A676-4CDCD47A48E1}">
  <ds:schemaRefs>
    <ds:schemaRef ds:uri="http://schemas.openxmlformats.org/package/2006/metadata/core-properties"/>
    <ds:schemaRef ds:uri="http://schemas.microsoft.com/office/2006/documentManagement/types"/>
    <ds:schemaRef ds:uri="82db5bd2-3f09-4eff-b4f8-de6a53cd5a02"/>
    <ds:schemaRef ds:uri="http://www.w3.org/XML/1998/namespace"/>
    <ds:schemaRef ds:uri="http://purl.org/dc/dcmitype/"/>
    <ds:schemaRef ds:uri="http://purl.org/dc/elements/1.1/"/>
    <ds:schemaRef ds:uri="http://schemas.microsoft.com/sharepoint/v4"/>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0FEA90A7-D4A0-4631-B0C1-AD9509025E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57328</Words>
  <Characters>32677</Characters>
  <Application>Microsoft Office Word</Application>
  <DocSecurity>4</DocSecurity>
  <Lines>272</Lines>
  <Paragraphs>179</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89826</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Dereń Agnieszka</dc:creator>
  <cp:keywords/>
  <dc:description/>
  <cp:lastModifiedBy>Albina Burkauskaitė</cp:lastModifiedBy>
  <cp:revision>2</cp:revision>
  <dcterms:created xsi:type="dcterms:W3CDTF">2019-05-30T07:29:00Z</dcterms:created>
  <dcterms:modified xsi:type="dcterms:W3CDTF">2019-05-30T07:29:00Z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ies>
</file>