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593" w:rsidRDefault="007B7593" w:rsidP="007B7593">
      <w:pPr>
        <w:spacing w:line="240" w:lineRule="auto"/>
        <w:jc w:val="center"/>
        <w:outlineLvl w:val="0"/>
        <w:rPr>
          <w:rFonts w:cs="Times New Roman"/>
          <w:b/>
        </w:rPr>
      </w:pPr>
      <w:r>
        <w:rPr>
          <w:rFonts w:cs="Times New Roman"/>
          <w:b/>
        </w:rPr>
        <w:t>Pakuotės lapelis: informacija vartotojui</w:t>
      </w:r>
    </w:p>
    <w:p w:rsidR="007B7593" w:rsidRDefault="007B7593" w:rsidP="007B7593">
      <w:pPr>
        <w:spacing w:line="240" w:lineRule="auto"/>
        <w:jc w:val="center"/>
        <w:outlineLvl w:val="0"/>
        <w:rPr>
          <w:rFonts w:cs="Times New Roman"/>
          <w:b/>
        </w:rPr>
      </w:pPr>
    </w:p>
    <w:p w:rsidR="007B7593" w:rsidRDefault="007B7593" w:rsidP="007B7593">
      <w:pPr>
        <w:spacing w:line="240" w:lineRule="auto"/>
        <w:jc w:val="center"/>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5 mg/160 mg plėvele dengtos tabletės</w:t>
      </w:r>
    </w:p>
    <w:p w:rsidR="007B7593" w:rsidRDefault="007B7593" w:rsidP="007B7593">
      <w:pPr>
        <w:spacing w:line="240" w:lineRule="auto"/>
        <w:jc w:val="center"/>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10 mg/160 mg plėvele dengtos tabletės</w:t>
      </w:r>
    </w:p>
    <w:p w:rsidR="007B7593" w:rsidRDefault="007B7593" w:rsidP="007B7593">
      <w:pPr>
        <w:spacing w:line="240" w:lineRule="auto"/>
        <w:jc w:val="center"/>
        <w:outlineLvl w:val="0"/>
        <w:rPr>
          <w:rFonts w:cs="Times New Roman"/>
        </w:rPr>
      </w:pPr>
      <w:proofErr w:type="spellStart"/>
      <w:r>
        <w:rPr>
          <w:rFonts w:cs="Times New Roman"/>
        </w:rPr>
        <w:t>amlodipinas</w:t>
      </w:r>
      <w:proofErr w:type="spellEnd"/>
      <w:r>
        <w:rPr>
          <w:rFonts w:cs="Times New Roman"/>
        </w:rPr>
        <w:t xml:space="preserve"> ir </w:t>
      </w:r>
      <w:proofErr w:type="spellStart"/>
      <w:r>
        <w:rPr>
          <w:rFonts w:cs="Times New Roman"/>
        </w:rPr>
        <w:t>valsartanas</w:t>
      </w:r>
      <w:proofErr w:type="spellEnd"/>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Atidžiai perskaitykite visą šį lapelį, prieš pradėdami vartoti vaistą, nes jame pateikiama Jums svarbi informacija.</w:t>
      </w:r>
    </w:p>
    <w:p w:rsidR="007B7593" w:rsidRDefault="007B7593" w:rsidP="007B7593">
      <w:pPr>
        <w:pStyle w:val="Sraopastraipa"/>
        <w:numPr>
          <w:ilvl w:val="0"/>
          <w:numId w:val="1"/>
        </w:numPr>
        <w:spacing w:line="240" w:lineRule="auto"/>
        <w:ind w:left="567" w:hanging="567"/>
        <w:outlineLvl w:val="0"/>
        <w:rPr>
          <w:rFonts w:cs="Times New Roman"/>
        </w:rPr>
      </w:pPr>
      <w:r>
        <w:rPr>
          <w:rFonts w:cs="Times New Roman"/>
        </w:rPr>
        <w:t>Neišmeskite šio lapelio, nes vėl gali prireikti jį perskaityti.</w:t>
      </w:r>
    </w:p>
    <w:p w:rsidR="007B7593" w:rsidRDefault="007B7593" w:rsidP="007B7593">
      <w:pPr>
        <w:pStyle w:val="Sraopastraipa"/>
        <w:numPr>
          <w:ilvl w:val="0"/>
          <w:numId w:val="1"/>
        </w:numPr>
        <w:spacing w:line="240" w:lineRule="auto"/>
        <w:ind w:left="567" w:hanging="567"/>
        <w:outlineLvl w:val="0"/>
        <w:rPr>
          <w:rFonts w:cs="Times New Roman"/>
        </w:rPr>
      </w:pPr>
      <w:r>
        <w:rPr>
          <w:rFonts w:cs="Times New Roman"/>
        </w:rPr>
        <w:t>Jeigu kiltų daugiau klausimų, kreipkitės į gydytoją arba vaistininką.</w:t>
      </w:r>
    </w:p>
    <w:p w:rsidR="007B7593" w:rsidRDefault="007B7593" w:rsidP="007B7593">
      <w:pPr>
        <w:pStyle w:val="Sraopastraipa"/>
        <w:numPr>
          <w:ilvl w:val="0"/>
          <w:numId w:val="1"/>
        </w:numPr>
        <w:spacing w:line="240" w:lineRule="auto"/>
        <w:ind w:left="567" w:hanging="567"/>
        <w:outlineLvl w:val="0"/>
        <w:rPr>
          <w:rFonts w:cs="Times New Roman"/>
        </w:rPr>
      </w:pPr>
      <w:r>
        <w:rPr>
          <w:rFonts w:cs="Times New Roman"/>
        </w:rPr>
        <w:t>Šis vaistas skirtas tik Jums, todėl kitiems žmonėms jo duoti negalima. Vaistas gali jiems pakenkti (net tiems, kurių ligos požymiai yra tokie patys kaip Jūsų).</w:t>
      </w:r>
    </w:p>
    <w:p w:rsidR="007B7593" w:rsidRDefault="007B7593" w:rsidP="007B7593">
      <w:pPr>
        <w:pStyle w:val="Sraopastraipa"/>
        <w:numPr>
          <w:ilvl w:val="0"/>
          <w:numId w:val="1"/>
        </w:numPr>
        <w:spacing w:line="240" w:lineRule="auto"/>
        <w:ind w:left="567" w:hanging="567"/>
        <w:outlineLvl w:val="0"/>
        <w:rPr>
          <w:rFonts w:cs="Times New Roman"/>
        </w:rPr>
      </w:pPr>
      <w:r>
        <w:rPr>
          <w:rFonts w:cs="Times New Roman"/>
        </w:rPr>
        <w:t>Jeigu pasireiškė šalutinis poveikis (net jeigu jis šiame lapelyje nenurodytas), kreipkitės į gydytoją arba vaistininką. Žr. 4 skyrių.</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Apie ką rašoma šiame lapelyje?</w:t>
      </w:r>
    </w:p>
    <w:p w:rsidR="007B7593" w:rsidRDefault="007B7593" w:rsidP="007B7593">
      <w:pPr>
        <w:spacing w:line="240" w:lineRule="auto"/>
        <w:outlineLvl w:val="0"/>
        <w:rPr>
          <w:rFonts w:cs="Times New Roman"/>
        </w:rPr>
      </w:pPr>
    </w:p>
    <w:p w:rsidR="007B7593" w:rsidRDefault="007B7593" w:rsidP="007B7593">
      <w:pPr>
        <w:pStyle w:val="Sraopastraipa"/>
        <w:numPr>
          <w:ilvl w:val="0"/>
          <w:numId w:val="2"/>
        </w:numPr>
        <w:spacing w:line="240" w:lineRule="auto"/>
        <w:ind w:left="567" w:hanging="567"/>
        <w:outlineLvl w:val="0"/>
        <w:rPr>
          <w:rFonts w:cs="Times New Roman"/>
        </w:rPr>
      </w:pPr>
      <w:r>
        <w:rPr>
          <w:rFonts w:cs="Times New Roman"/>
        </w:rPr>
        <w:t xml:space="preserve">Kas yra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ir kam jis vartojamas</w:t>
      </w:r>
    </w:p>
    <w:p w:rsidR="007B7593" w:rsidRDefault="007B7593" w:rsidP="007B7593">
      <w:pPr>
        <w:pStyle w:val="Sraopastraipa"/>
        <w:numPr>
          <w:ilvl w:val="0"/>
          <w:numId w:val="2"/>
        </w:numPr>
        <w:spacing w:line="240" w:lineRule="auto"/>
        <w:ind w:left="567" w:hanging="567"/>
        <w:outlineLvl w:val="0"/>
        <w:rPr>
          <w:rFonts w:cs="Times New Roman"/>
        </w:rPr>
      </w:pPr>
      <w:r>
        <w:rPr>
          <w:rFonts w:cs="Times New Roman"/>
        </w:rPr>
        <w:t xml:space="preserve">Kas žinotina prieš vartojant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p>
    <w:p w:rsidR="007B7593" w:rsidRDefault="007B7593" w:rsidP="007B7593">
      <w:pPr>
        <w:pStyle w:val="Sraopastraipa"/>
        <w:numPr>
          <w:ilvl w:val="0"/>
          <w:numId w:val="2"/>
        </w:numPr>
        <w:spacing w:line="240" w:lineRule="auto"/>
        <w:ind w:left="567" w:hanging="567"/>
        <w:outlineLvl w:val="0"/>
        <w:rPr>
          <w:rFonts w:cs="Times New Roman"/>
        </w:rPr>
      </w:pPr>
      <w:r>
        <w:rPr>
          <w:rFonts w:cs="Times New Roman"/>
        </w:rPr>
        <w:t xml:space="preserve">Kaip vartoti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p>
    <w:p w:rsidR="007B7593" w:rsidRDefault="007B7593" w:rsidP="007B7593">
      <w:pPr>
        <w:pStyle w:val="Sraopastraipa"/>
        <w:numPr>
          <w:ilvl w:val="0"/>
          <w:numId w:val="2"/>
        </w:numPr>
        <w:spacing w:line="240" w:lineRule="auto"/>
        <w:ind w:left="567" w:hanging="567"/>
        <w:outlineLvl w:val="0"/>
        <w:rPr>
          <w:rFonts w:cs="Times New Roman"/>
        </w:rPr>
      </w:pPr>
      <w:r>
        <w:rPr>
          <w:rFonts w:cs="Times New Roman"/>
        </w:rPr>
        <w:t>Galimas šalutinis poveikis</w:t>
      </w:r>
    </w:p>
    <w:p w:rsidR="007B7593" w:rsidRDefault="007B7593" w:rsidP="007B7593">
      <w:pPr>
        <w:pStyle w:val="Sraopastraipa"/>
        <w:numPr>
          <w:ilvl w:val="0"/>
          <w:numId w:val="2"/>
        </w:numPr>
        <w:spacing w:line="240" w:lineRule="auto"/>
        <w:ind w:left="567" w:hanging="567"/>
        <w:outlineLvl w:val="0"/>
        <w:rPr>
          <w:rFonts w:cs="Times New Roman"/>
        </w:rPr>
      </w:pPr>
      <w:r>
        <w:rPr>
          <w:rFonts w:cs="Times New Roman"/>
        </w:rPr>
        <w:t xml:space="preserve">Kaip laikyti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p>
    <w:p w:rsidR="007B7593" w:rsidRDefault="007B7593" w:rsidP="007B7593">
      <w:pPr>
        <w:pStyle w:val="Sraopastraipa"/>
        <w:numPr>
          <w:ilvl w:val="0"/>
          <w:numId w:val="2"/>
        </w:numPr>
        <w:spacing w:line="240" w:lineRule="auto"/>
        <w:ind w:left="567" w:hanging="567"/>
        <w:outlineLvl w:val="0"/>
        <w:rPr>
          <w:rFonts w:cs="Times New Roman"/>
        </w:rPr>
      </w:pPr>
      <w:r>
        <w:rPr>
          <w:rFonts w:cs="Times New Roman"/>
        </w:rPr>
        <w:t>Pakuotės turinys ir kita informacija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outlineLvl w:val="0"/>
        <w:rPr>
          <w:rFonts w:cs="Times New Roman"/>
          <w:b/>
        </w:rPr>
      </w:pPr>
      <w:r>
        <w:rPr>
          <w:rFonts w:cs="Times New Roman"/>
          <w:b/>
        </w:rPr>
        <w:t>1.</w:t>
      </w:r>
      <w:r>
        <w:rPr>
          <w:rFonts w:cs="Times New Roman"/>
          <w:b/>
        </w:rPr>
        <w:tab/>
        <w:t xml:space="preserve">Kas yra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ir kam jis vartojamas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tabletėse yra dvi medžiagos: </w:t>
      </w:r>
      <w:proofErr w:type="spellStart"/>
      <w:r>
        <w:rPr>
          <w:rFonts w:cs="Times New Roman"/>
        </w:rPr>
        <w:t>amlodipinas</w:t>
      </w:r>
      <w:proofErr w:type="spellEnd"/>
      <w:r>
        <w:rPr>
          <w:rFonts w:cs="Times New Roman"/>
        </w:rPr>
        <w:t xml:space="preserve"> ir </w:t>
      </w:r>
      <w:proofErr w:type="spellStart"/>
      <w:r>
        <w:rPr>
          <w:rFonts w:cs="Times New Roman"/>
        </w:rPr>
        <w:t>valsartanas</w:t>
      </w:r>
      <w:proofErr w:type="spellEnd"/>
      <w:r>
        <w:rPr>
          <w:rFonts w:cs="Times New Roman"/>
        </w:rPr>
        <w:t>. Abi šios medžiagos padeda mažinti kraujospūdį.</w:t>
      </w:r>
    </w:p>
    <w:p w:rsidR="007B7593" w:rsidRDefault="007B7593" w:rsidP="007B7593">
      <w:pPr>
        <w:pStyle w:val="Sraopastraipa"/>
        <w:numPr>
          <w:ilvl w:val="0"/>
          <w:numId w:val="3"/>
        </w:numPr>
        <w:spacing w:line="240" w:lineRule="auto"/>
        <w:ind w:left="567" w:hanging="567"/>
        <w:outlineLvl w:val="0"/>
        <w:rPr>
          <w:rFonts w:cs="Times New Roman"/>
        </w:rPr>
      </w:pPr>
      <w:proofErr w:type="spellStart"/>
      <w:r>
        <w:rPr>
          <w:rFonts w:cs="Times New Roman"/>
        </w:rPr>
        <w:t>Amlodipinas</w:t>
      </w:r>
      <w:proofErr w:type="spellEnd"/>
      <w:r>
        <w:rPr>
          <w:rFonts w:cs="Times New Roman"/>
        </w:rPr>
        <w:t xml:space="preserve"> priklauso vaistų grupei, kuri vadinama kalcio kanalų blokatoriais. </w:t>
      </w:r>
      <w:proofErr w:type="spellStart"/>
      <w:r>
        <w:rPr>
          <w:rFonts w:cs="Times New Roman"/>
        </w:rPr>
        <w:t>Amlodipinas</w:t>
      </w:r>
      <w:proofErr w:type="spellEnd"/>
      <w:r>
        <w:rPr>
          <w:rFonts w:cs="Times New Roman"/>
        </w:rPr>
        <w:t xml:space="preserve"> neleidžia kalciui patekti į kraujagyslės sienelę, todėl kraujagyslės nesusitraukia.</w:t>
      </w:r>
    </w:p>
    <w:p w:rsidR="007B7593" w:rsidRDefault="007B7593" w:rsidP="007B7593">
      <w:pPr>
        <w:pStyle w:val="Sraopastraipa"/>
        <w:numPr>
          <w:ilvl w:val="0"/>
          <w:numId w:val="3"/>
        </w:numPr>
        <w:spacing w:line="240" w:lineRule="auto"/>
        <w:ind w:left="567" w:hanging="567"/>
        <w:outlineLvl w:val="0"/>
        <w:rPr>
          <w:rFonts w:cs="Times New Roman"/>
        </w:rPr>
      </w:pPr>
      <w:proofErr w:type="spellStart"/>
      <w:r>
        <w:rPr>
          <w:rFonts w:cs="Times New Roman"/>
        </w:rPr>
        <w:t>Valsartanas</w:t>
      </w:r>
      <w:proofErr w:type="spellEnd"/>
      <w:r>
        <w:rPr>
          <w:rFonts w:cs="Times New Roman"/>
        </w:rPr>
        <w:t xml:space="preserve"> priklauso vaistų grupei, kuri vadinama „</w:t>
      </w:r>
      <w:proofErr w:type="spellStart"/>
      <w:r>
        <w:rPr>
          <w:rFonts w:cs="Times New Roman"/>
        </w:rPr>
        <w:t>angiotenzino</w:t>
      </w:r>
      <w:proofErr w:type="spellEnd"/>
      <w:r>
        <w:rPr>
          <w:rFonts w:cs="Times New Roman"/>
        </w:rPr>
        <w:t xml:space="preserve">-II receptorių blokatoriais“. </w:t>
      </w:r>
      <w:proofErr w:type="spellStart"/>
      <w:r>
        <w:rPr>
          <w:rFonts w:cs="Times New Roman"/>
        </w:rPr>
        <w:t>Angiotenzinas</w:t>
      </w:r>
      <w:proofErr w:type="spellEnd"/>
      <w:r>
        <w:rPr>
          <w:rFonts w:cs="Times New Roman"/>
        </w:rPr>
        <w:t xml:space="preserve"> II yra gaminamas organizme, jis skatina kraujagyslių susitraukimą, o tai didina kraujospūdį. </w:t>
      </w:r>
      <w:proofErr w:type="spellStart"/>
      <w:r>
        <w:rPr>
          <w:rFonts w:cs="Times New Roman"/>
        </w:rPr>
        <w:t>Valsartanas</w:t>
      </w:r>
      <w:proofErr w:type="spellEnd"/>
      <w:r>
        <w:rPr>
          <w:rFonts w:cs="Times New Roman"/>
        </w:rPr>
        <w:t xml:space="preserve"> veikia mažindamas </w:t>
      </w:r>
      <w:proofErr w:type="spellStart"/>
      <w:r>
        <w:rPr>
          <w:rFonts w:cs="Times New Roman"/>
        </w:rPr>
        <w:t>angiotenzino</w:t>
      </w:r>
      <w:proofErr w:type="spellEnd"/>
      <w:r>
        <w:rPr>
          <w:rFonts w:cs="Times New Roman"/>
        </w:rPr>
        <w:t xml:space="preserve"> II poveikį.</w:t>
      </w:r>
    </w:p>
    <w:p w:rsidR="007B7593" w:rsidRDefault="007B7593" w:rsidP="007B7593">
      <w:pPr>
        <w:spacing w:line="240" w:lineRule="auto"/>
        <w:outlineLvl w:val="0"/>
        <w:rPr>
          <w:rFonts w:cs="Times New Roman"/>
        </w:rPr>
      </w:pPr>
      <w:r>
        <w:rPr>
          <w:rFonts w:cs="Times New Roman"/>
        </w:rPr>
        <w:t>Tai reiškia, kad abi šios medžiagos padeda išvengti kraujagyslių susitraukimo. Joms veikiant, kraujagyslės atsipalaiduoja ir kraujospūdis sumažėja.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skiriamas aukštam kraujospūdžiui gydyti tiems suaugusiesiems, kuriems kraujospūdžio pakankamai nemažino vien tik </w:t>
      </w:r>
      <w:proofErr w:type="spellStart"/>
      <w:r>
        <w:rPr>
          <w:rFonts w:cs="Times New Roman"/>
        </w:rPr>
        <w:t>amlodipinas</w:t>
      </w:r>
      <w:proofErr w:type="spellEnd"/>
      <w:r>
        <w:rPr>
          <w:rFonts w:cs="Times New Roman"/>
        </w:rPr>
        <w:t xml:space="preserve"> ar </w:t>
      </w:r>
      <w:proofErr w:type="spellStart"/>
      <w:r>
        <w:rPr>
          <w:rFonts w:cs="Times New Roman"/>
        </w:rPr>
        <w:t>valsartanas</w:t>
      </w:r>
      <w:proofErr w:type="spellEnd"/>
      <w:r>
        <w:rPr>
          <w:rFonts w:cs="Times New Roman"/>
        </w:rPr>
        <w:t>.</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outlineLvl w:val="0"/>
        <w:rPr>
          <w:rFonts w:cs="Times New Roman"/>
          <w:b/>
        </w:rPr>
      </w:pPr>
      <w:r>
        <w:rPr>
          <w:rFonts w:cs="Times New Roman"/>
          <w:b/>
        </w:rPr>
        <w:t>2.</w:t>
      </w:r>
      <w:r>
        <w:rPr>
          <w:rFonts w:cs="Times New Roman"/>
          <w:b/>
        </w:rPr>
        <w:tab/>
        <w:t xml:space="preserve">Kas žinotina prieš vartojant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vartoti draudžiama:</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 xml:space="preserve">jeigu yra alergija </w:t>
      </w:r>
      <w:proofErr w:type="spellStart"/>
      <w:r>
        <w:rPr>
          <w:rFonts w:cs="Times New Roman"/>
        </w:rPr>
        <w:t>amlodipinui</w:t>
      </w:r>
      <w:proofErr w:type="spellEnd"/>
      <w:r>
        <w:rPr>
          <w:rFonts w:cs="Times New Roman"/>
        </w:rPr>
        <w:t xml:space="preserve"> ar bet kuriam kitam kalcio kanalų blokatoriui. Alergija gali pasireikšti niežuliu, odos paraudimu ar apsunkintu kvėpavimu;</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 xml:space="preserve">jeigu yra alergija </w:t>
      </w:r>
      <w:proofErr w:type="spellStart"/>
      <w:r>
        <w:rPr>
          <w:rFonts w:cs="Times New Roman"/>
        </w:rPr>
        <w:t>valsartanui</w:t>
      </w:r>
      <w:proofErr w:type="spellEnd"/>
      <w:r>
        <w:rPr>
          <w:rFonts w:cs="Times New Roman"/>
        </w:rPr>
        <w:t xml:space="preserve"> arba bet kuriai pagalbinei šio vaisto medžiagai (jos išvardytos 6 skyriuje). Jeigu manote, kad galite būti alergiškas, pasitarkite su gydytoju, prieš pradėdami vartoti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 xml:space="preserve">jeigu yra sunkus kepenų funkcijos sutrikimas ar tulžies sutrikimas, tokios kaip </w:t>
      </w:r>
      <w:proofErr w:type="spellStart"/>
      <w:r>
        <w:rPr>
          <w:rFonts w:cs="Times New Roman"/>
        </w:rPr>
        <w:t>tulžinė</w:t>
      </w:r>
      <w:proofErr w:type="spellEnd"/>
      <w:r>
        <w:rPr>
          <w:rFonts w:cs="Times New Roman"/>
        </w:rPr>
        <w:t xml:space="preserve"> kepenų cirozė ar tulžies stazė;</w:t>
      </w:r>
    </w:p>
    <w:p w:rsidR="007B7593" w:rsidRDefault="007B7593" w:rsidP="007B7593">
      <w:pPr>
        <w:pStyle w:val="Sraopastraipa"/>
        <w:numPr>
          <w:ilvl w:val="0"/>
          <w:numId w:val="4"/>
        </w:numPr>
        <w:spacing w:line="240" w:lineRule="auto"/>
        <w:ind w:left="567" w:hanging="567"/>
        <w:rPr>
          <w:rFonts w:cs="Times New Roman"/>
        </w:rPr>
      </w:pPr>
      <w:r>
        <w:rPr>
          <w:rFonts w:cs="Times New Roman"/>
        </w:rPr>
        <w:lastRenderedPageBreak/>
        <w:t xml:space="preserve">jei esate daugiau nei 3 mėnesius nėščia. (Taip pat yra geriau vengti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vartoti ankstyvojo nėštumo metu (žr. skyrių „Nėštumas</w:t>
      </w:r>
      <w:r w:rsidRPr="00717DC9">
        <w:rPr>
          <w:rFonts w:cs="Times New Roman"/>
        </w:rPr>
        <w:t xml:space="preserve">, </w:t>
      </w:r>
      <w:r w:rsidRPr="005721C7">
        <w:rPr>
          <w:rFonts w:cs="Times New Roman"/>
        </w:rPr>
        <w:t>žindymo laikotarpis ir vaisingumas</w:t>
      </w:r>
      <w:r>
        <w:rPr>
          <w:rFonts w:cs="Times New Roman"/>
        </w:rPr>
        <w:t>“);</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 xml:space="preserve">jeigu Jums labai sumažėjęs kraujospūdis (yra </w:t>
      </w:r>
      <w:proofErr w:type="spellStart"/>
      <w:r>
        <w:rPr>
          <w:rFonts w:cs="Times New Roman"/>
        </w:rPr>
        <w:t>hipotenzija</w:t>
      </w:r>
      <w:proofErr w:type="spellEnd"/>
      <w:r>
        <w:rPr>
          <w:rFonts w:cs="Times New Roman"/>
        </w:rPr>
        <w:t>);</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 xml:space="preserve">jeigu Jums susiaurėjęs aortos vožtuvas (yra aortos vožtuvo stenozė) arba pasireiškia </w:t>
      </w:r>
      <w:proofErr w:type="spellStart"/>
      <w:r>
        <w:rPr>
          <w:rFonts w:cs="Times New Roman"/>
        </w:rPr>
        <w:t>kardiogeninis</w:t>
      </w:r>
      <w:proofErr w:type="spellEnd"/>
      <w:r>
        <w:rPr>
          <w:rFonts w:cs="Times New Roman"/>
        </w:rPr>
        <w:t xml:space="preserve"> šokas (būklė, kai širdis negali aprūpinti organizmo reikiamu kraujo kiekiu);</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jeigu pasireiškia širdies nepakankamumas po širdies priepuolio;</w:t>
      </w:r>
    </w:p>
    <w:p w:rsidR="007B7593" w:rsidRDefault="007B7593" w:rsidP="007B7593">
      <w:pPr>
        <w:pStyle w:val="Sraopastraipa"/>
        <w:numPr>
          <w:ilvl w:val="0"/>
          <w:numId w:val="4"/>
        </w:numPr>
        <w:spacing w:line="240" w:lineRule="auto"/>
        <w:ind w:left="567" w:hanging="567"/>
        <w:outlineLvl w:val="0"/>
        <w:rPr>
          <w:rFonts w:cs="Times New Roman"/>
        </w:rPr>
      </w:pPr>
      <w:r>
        <w:rPr>
          <w:rFonts w:cs="Times New Roman"/>
        </w:rPr>
        <w:t xml:space="preserve">jeigu Jūs sergate diabetu arba Jūsų inkstų veikla sutrikusi ir Jums skirtas kraujospūdį mažinantis vaistas, kurio sudėtyje yra </w:t>
      </w:r>
      <w:proofErr w:type="spellStart"/>
      <w:r>
        <w:rPr>
          <w:rFonts w:cs="Times New Roman"/>
        </w:rPr>
        <w:t>aliskireno</w:t>
      </w:r>
      <w:proofErr w:type="spellEnd"/>
      <w:r>
        <w:rPr>
          <w:rFonts w:cs="Times New Roman"/>
        </w:rPr>
        <w:t>.</w:t>
      </w:r>
    </w:p>
    <w:p w:rsidR="007B7593" w:rsidRDefault="007B7593" w:rsidP="007B7593">
      <w:pPr>
        <w:spacing w:line="240" w:lineRule="auto"/>
        <w:outlineLvl w:val="0"/>
        <w:rPr>
          <w:rFonts w:cs="Times New Roman"/>
          <w:b/>
        </w:rPr>
      </w:pPr>
      <w:r>
        <w:rPr>
          <w:rFonts w:cs="Times New Roman"/>
          <w:b/>
        </w:rPr>
        <w:t xml:space="preserve">Jeigu kuris nors punktas tinka, nepradėkite vartoti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ir pasakykite gydytojui.</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Įspėjimai ir atsargumo priemonės</w:t>
      </w:r>
    </w:p>
    <w:p w:rsidR="007B7593" w:rsidRDefault="007B7593" w:rsidP="007B7593">
      <w:pPr>
        <w:spacing w:line="240" w:lineRule="auto"/>
        <w:outlineLvl w:val="0"/>
        <w:rPr>
          <w:rFonts w:cs="Times New Roman"/>
        </w:rPr>
      </w:pPr>
      <w:r>
        <w:rPr>
          <w:rFonts w:cs="Times New Roman"/>
        </w:rPr>
        <w:t xml:space="preserve">Pasitarkite su gydytoju, prieš pradėdami vartoti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jeigu Jums bloga (vemiate ar viduriuojate);</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jeigu yra kepenų ar inkstų sutrikimų;</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jeigu Jums yra persodintas inkstas ar Jums buvo nustatytos susiaurėjusios inkstų arterijos;</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 xml:space="preserve">jeigu Jums yra pirminis </w:t>
      </w:r>
      <w:proofErr w:type="spellStart"/>
      <w:r>
        <w:rPr>
          <w:rFonts w:cs="Times New Roman"/>
        </w:rPr>
        <w:t>hiperaldosteronizmas</w:t>
      </w:r>
      <w:proofErr w:type="spellEnd"/>
      <w:r>
        <w:rPr>
          <w:rFonts w:cs="Times New Roman"/>
        </w:rPr>
        <w:t xml:space="preserve"> – būklė, veikianti inkstų liaukas;</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jeigu sergate širdies nepakankamumu arba Jus buvo ištikęs širdies priepuolis. Atidžiai laikykitės gydytojo nurodymų dėl pradinės dozės vartojimo. Gydytojas taip pat gali ištirti Jūsų inkstų veiklą;</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 xml:space="preserve">jeigu gydytojas sakė, kad Jūsų širdies vožtuvai yra susiaurėję (yra „aortos ar </w:t>
      </w:r>
      <w:proofErr w:type="spellStart"/>
      <w:r>
        <w:rPr>
          <w:rFonts w:cs="Times New Roman"/>
        </w:rPr>
        <w:t>mitralinė</w:t>
      </w:r>
      <w:proofErr w:type="spellEnd"/>
      <w:r>
        <w:rPr>
          <w:rFonts w:cs="Times New Roman"/>
        </w:rPr>
        <w:t xml:space="preserve"> stenozė“) arba, kad širdies raumens storis yra nenormaliai padidėjęs (yra obstrukcinė </w:t>
      </w:r>
      <w:proofErr w:type="spellStart"/>
      <w:r>
        <w:rPr>
          <w:rFonts w:cs="Times New Roman"/>
        </w:rPr>
        <w:t>hipertrofinė</w:t>
      </w:r>
      <w:proofErr w:type="spellEnd"/>
      <w:r>
        <w:rPr>
          <w:rFonts w:cs="Times New Roman"/>
        </w:rPr>
        <w:t xml:space="preserve"> kardiomiopatija”);</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 xml:space="preserve">jeigu Jums vartojant kitų vaistų (įskaitant </w:t>
      </w:r>
      <w:proofErr w:type="spellStart"/>
      <w:r>
        <w:rPr>
          <w:rFonts w:cs="Times New Roman"/>
        </w:rPr>
        <w:t>angiotenziną</w:t>
      </w:r>
      <w:proofErr w:type="spellEnd"/>
      <w:r>
        <w:rPr>
          <w:rFonts w:cs="Times New Roman"/>
        </w:rPr>
        <w:t xml:space="preserve"> konvertuojančio fermento inhibitorių) pasireiškė patinimas, ypatingai veido ir gerklės. Jeigu Jums atsirastų šių simptomų, nutraukite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vartojimą ir nedelsdami kreipkitės į gydytoją. Niekada daugiau nevartokite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w:t>
      </w:r>
    </w:p>
    <w:p w:rsidR="007B7593" w:rsidRDefault="007B7593" w:rsidP="007B7593">
      <w:pPr>
        <w:pStyle w:val="Sraopastraipa"/>
        <w:numPr>
          <w:ilvl w:val="0"/>
          <w:numId w:val="5"/>
        </w:numPr>
        <w:spacing w:line="240" w:lineRule="auto"/>
        <w:ind w:left="567" w:hanging="567"/>
        <w:outlineLvl w:val="0"/>
        <w:rPr>
          <w:rFonts w:cs="Times New Roman"/>
        </w:rPr>
      </w:pPr>
      <w:r>
        <w:rPr>
          <w:rFonts w:cs="Times New Roman"/>
        </w:rPr>
        <w:t>jeigu vartojate kurį nors iš šių vaistų padidėjusiam kraujospūdžiui gydyti:</w:t>
      </w:r>
    </w:p>
    <w:p w:rsidR="007B7593" w:rsidRDefault="007B7593" w:rsidP="007B7593">
      <w:pPr>
        <w:pStyle w:val="Sraopastraipa"/>
        <w:numPr>
          <w:ilvl w:val="0"/>
          <w:numId w:val="5"/>
        </w:numPr>
        <w:spacing w:line="240" w:lineRule="auto"/>
        <w:ind w:left="1276" w:hanging="567"/>
        <w:outlineLvl w:val="0"/>
        <w:rPr>
          <w:rFonts w:cs="Times New Roman"/>
        </w:rPr>
      </w:pPr>
      <w:r>
        <w:rPr>
          <w:rFonts w:cs="Times New Roman"/>
        </w:rPr>
        <w:t xml:space="preserve">AKF inhibitorių (pavyzdžiui </w:t>
      </w:r>
      <w:proofErr w:type="spellStart"/>
      <w:r>
        <w:rPr>
          <w:rFonts w:cs="Times New Roman"/>
        </w:rPr>
        <w:t>enalaprilį</w:t>
      </w:r>
      <w:proofErr w:type="spellEnd"/>
      <w:r>
        <w:rPr>
          <w:rFonts w:cs="Times New Roman"/>
        </w:rPr>
        <w:t xml:space="preserve">, </w:t>
      </w:r>
      <w:proofErr w:type="spellStart"/>
      <w:r>
        <w:rPr>
          <w:rFonts w:cs="Times New Roman"/>
        </w:rPr>
        <w:t>lizinoprilį</w:t>
      </w:r>
      <w:proofErr w:type="spellEnd"/>
      <w:r>
        <w:rPr>
          <w:rFonts w:cs="Times New Roman"/>
        </w:rPr>
        <w:t xml:space="preserve">, </w:t>
      </w:r>
      <w:proofErr w:type="spellStart"/>
      <w:r>
        <w:rPr>
          <w:rFonts w:cs="Times New Roman"/>
        </w:rPr>
        <w:t>ramiprilį</w:t>
      </w:r>
      <w:proofErr w:type="spellEnd"/>
      <w:r>
        <w:rPr>
          <w:rFonts w:cs="Times New Roman"/>
        </w:rPr>
        <w:t>), ypač jei turite su diabetu susijusių inkstų sutrikimų;</w:t>
      </w:r>
    </w:p>
    <w:p w:rsidR="007B7593" w:rsidRDefault="007B7593" w:rsidP="007B7593">
      <w:pPr>
        <w:pStyle w:val="Sraopastraipa"/>
        <w:numPr>
          <w:ilvl w:val="0"/>
          <w:numId w:val="5"/>
        </w:numPr>
        <w:spacing w:line="240" w:lineRule="auto"/>
        <w:ind w:left="1276" w:hanging="567"/>
        <w:outlineLvl w:val="0"/>
        <w:rPr>
          <w:rFonts w:cs="Times New Roman"/>
        </w:rPr>
      </w:pPr>
      <w:proofErr w:type="spellStart"/>
      <w:r>
        <w:rPr>
          <w:rFonts w:cs="Times New Roman"/>
        </w:rPr>
        <w:t>aliskireną</w:t>
      </w:r>
      <w:proofErr w:type="spellEnd"/>
      <w:r>
        <w:rPr>
          <w:rFonts w:cs="Times New Roman"/>
        </w:rPr>
        <w:t>.</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Jūsų gydytojas gali reguliariai ištirti Jūsų inkstų funkciją, kraujospūdį ir elektrolitų (pvz., kalio) kiekį kraujyje.</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sidRPr="00600850">
        <w:rPr>
          <w:rFonts w:cs="Times New Roman"/>
        </w:rPr>
        <w:t xml:space="preserve">Pasitarkite su gydytoju, jei pavartojus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sidRPr="00600850">
        <w:rPr>
          <w:rFonts w:cs="Times New Roman"/>
        </w:rPr>
        <w:t xml:space="preserve"> jaučiate pilvo skausmą, pykinimą, vėmimą arba viduriavimą. Dėl tolesnio gydymo nuspręs Jūsų gydytojas. Nenustokite vartoti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sidRPr="00600850">
        <w:rPr>
          <w:rFonts w:cs="Times New Roman"/>
        </w:rPr>
        <w:t xml:space="preserve"> pats</w:t>
      </w:r>
      <w:r>
        <w:rPr>
          <w:rFonts w:cs="Times New Roman"/>
        </w:rPr>
        <w:t>.</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Taip pat žiūrėkite informaciją, pateiktą poskyryje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vartoti draudžiama“.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 xml:space="preserve">Jeigu kuris nors punktas tinka, pasakykite gydytojui, prieš pradėdami vartoti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Vaikams ir paaugliams</w:t>
      </w:r>
    </w:p>
    <w:p w:rsidR="007B7593" w:rsidRDefault="007B7593" w:rsidP="007B7593">
      <w:pPr>
        <w:spacing w:line="240" w:lineRule="auto"/>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vartoti vaikams ir paaugliams (jaunesniems kaip 18 metų amžiaus) nerekomenduojama.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 xml:space="preserve">Kiti vaistai ir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p>
    <w:p w:rsidR="007B7593" w:rsidRDefault="007B7593" w:rsidP="007B7593">
      <w:pPr>
        <w:spacing w:line="240" w:lineRule="auto"/>
        <w:outlineLvl w:val="0"/>
        <w:rPr>
          <w:rFonts w:cs="Times New Roman"/>
        </w:rPr>
      </w:pPr>
      <w:r>
        <w:rPr>
          <w:rFonts w:cs="Times New Roman"/>
        </w:rPr>
        <w:t xml:space="preserve">Jeigu vartojate ar neseniai vartojote kitų vaistų arba dėl to nesate tikri, apie tai pasakykite gydytojui arba vaistininkui. Jūsų gydytojui gali tekti pakeisti Jūsų dozę ir (arba) imtis kitokių atsargumo priemonių. Kai </w:t>
      </w:r>
      <w:r>
        <w:rPr>
          <w:rFonts w:cs="Times New Roman"/>
        </w:rPr>
        <w:lastRenderedPageBreak/>
        <w:t>kuriais atvejais gali tekti nutraukti vieno iš jų vartojimą. Tai ypač svarbu vartojant žemiau išvardytus vaistus:</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 xml:space="preserve">jeigu vartojate AKF inhibitorių arba </w:t>
      </w:r>
      <w:proofErr w:type="spellStart"/>
      <w:r>
        <w:rPr>
          <w:rFonts w:cs="Times New Roman"/>
        </w:rPr>
        <w:t>aliskireną</w:t>
      </w:r>
      <w:proofErr w:type="spellEnd"/>
      <w:r>
        <w:rPr>
          <w:rFonts w:cs="Times New Roman"/>
        </w:rPr>
        <w:t xml:space="preserve"> (taip pat žiūrėkite informaciją, pateiktą poskyriuose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vartoti draudžiama“ ir „Įspėjimai ir atsargumo priemonės“);</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jeigu vartojate diuretikų (vaistų, kurie didina išskiriamo šlapimo kiekį);</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ličio (vaistas, kai kuriems depresijos tipams gydyti);</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kalį tausojančių diuretikų, kalio papildų arba druskų pakaitalų, kuriuose yra kalio ar kitų vaistų, kurie gali didinti kalio kiekį organizme;</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tam tikrus nuskausminamuosius, tokius kaip nesteroidinius vaistus nuo uždegimo (NVNU) ar selektyvius ciklooksigenzės-2 inhibitorius (COX-2 inhibitoriai). Gydytojas gali patikrinti inkstų funkciją;</w:t>
      </w:r>
    </w:p>
    <w:p w:rsidR="007B7593" w:rsidRDefault="007B7593" w:rsidP="007B7593">
      <w:pPr>
        <w:pStyle w:val="Sraopastraipa"/>
        <w:numPr>
          <w:ilvl w:val="0"/>
          <w:numId w:val="6"/>
        </w:numPr>
        <w:spacing w:line="240" w:lineRule="auto"/>
        <w:ind w:left="567" w:hanging="567"/>
        <w:outlineLvl w:val="0"/>
        <w:rPr>
          <w:rFonts w:cs="Times New Roman"/>
        </w:rPr>
      </w:pPr>
      <w:proofErr w:type="spellStart"/>
      <w:r>
        <w:rPr>
          <w:rFonts w:cs="Times New Roman"/>
        </w:rPr>
        <w:t>priešepilepsinių</w:t>
      </w:r>
      <w:proofErr w:type="spellEnd"/>
      <w:r>
        <w:rPr>
          <w:rFonts w:cs="Times New Roman"/>
        </w:rPr>
        <w:t xml:space="preserve"> vaistų (pvz., </w:t>
      </w:r>
      <w:proofErr w:type="spellStart"/>
      <w:r>
        <w:rPr>
          <w:rFonts w:cs="Times New Roman"/>
        </w:rPr>
        <w:t>karbamazepino</w:t>
      </w:r>
      <w:proofErr w:type="spellEnd"/>
      <w:r>
        <w:rPr>
          <w:rFonts w:cs="Times New Roman"/>
        </w:rPr>
        <w:t xml:space="preserve">, </w:t>
      </w:r>
      <w:proofErr w:type="spellStart"/>
      <w:r>
        <w:rPr>
          <w:rFonts w:cs="Times New Roman"/>
        </w:rPr>
        <w:t>fenobarbitalio</w:t>
      </w:r>
      <w:proofErr w:type="spellEnd"/>
      <w:r>
        <w:rPr>
          <w:rFonts w:cs="Times New Roman"/>
        </w:rPr>
        <w:t xml:space="preserve">, </w:t>
      </w:r>
      <w:proofErr w:type="spellStart"/>
      <w:r>
        <w:rPr>
          <w:rFonts w:cs="Times New Roman"/>
        </w:rPr>
        <w:t>fenitoino</w:t>
      </w:r>
      <w:proofErr w:type="spellEnd"/>
      <w:r>
        <w:rPr>
          <w:rFonts w:cs="Times New Roman"/>
        </w:rPr>
        <w:t xml:space="preserve">, </w:t>
      </w:r>
      <w:proofErr w:type="spellStart"/>
      <w:r>
        <w:rPr>
          <w:rFonts w:cs="Times New Roman"/>
        </w:rPr>
        <w:t>fosfenitoino</w:t>
      </w:r>
      <w:proofErr w:type="spellEnd"/>
      <w:r>
        <w:rPr>
          <w:rFonts w:cs="Times New Roman"/>
        </w:rPr>
        <w:t xml:space="preserve">, </w:t>
      </w:r>
      <w:proofErr w:type="spellStart"/>
      <w:r>
        <w:rPr>
          <w:rFonts w:cs="Times New Roman"/>
        </w:rPr>
        <w:t>primidono</w:t>
      </w:r>
      <w:proofErr w:type="spellEnd"/>
      <w:r>
        <w:rPr>
          <w:rFonts w:cs="Times New Roman"/>
        </w:rPr>
        <w:t>);</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jonažolės preparatų;</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nitroglicerino ar kitų nitratų, arba kitų, „</w:t>
      </w:r>
      <w:proofErr w:type="spellStart"/>
      <w:r>
        <w:rPr>
          <w:rFonts w:cs="Times New Roman"/>
        </w:rPr>
        <w:t>vazodiliatatoriais</w:t>
      </w:r>
      <w:proofErr w:type="spellEnd"/>
      <w:r>
        <w:rPr>
          <w:rFonts w:cs="Times New Roman"/>
        </w:rPr>
        <w:t>“ vadinamų vaistų;</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 xml:space="preserve">vaistų, vartojamų ŽIV/AIDS gydyti (pvz., </w:t>
      </w:r>
      <w:proofErr w:type="spellStart"/>
      <w:r>
        <w:rPr>
          <w:rFonts w:cs="Times New Roman"/>
        </w:rPr>
        <w:t>ritonaviro</w:t>
      </w:r>
      <w:proofErr w:type="spellEnd"/>
      <w:r>
        <w:rPr>
          <w:rFonts w:cs="Times New Roman"/>
        </w:rPr>
        <w:t xml:space="preserve">, </w:t>
      </w:r>
      <w:proofErr w:type="spellStart"/>
      <w:r>
        <w:rPr>
          <w:rFonts w:cs="Times New Roman"/>
        </w:rPr>
        <w:t>indinaviro</w:t>
      </w:r>
      <w:proofErr w:type="spellEnd"/>
      <w:r>
        <w:rPr>
          <w:rFonts w:cs="Times New Roman"/>
        </w:rPr>
        <w:t xml:space="preserve">, </w:t>
      </w:r>
      <w:proofErr w:type="spellStart"/>
      <w:r>
        <w:rPr>
          <w:rFonts w:cs="Times New Roman"/>
        </w:rPr>
        <w:t>nelfinaviro</w:t>
      </w:r>
      <w:proofErr w:type="spellEnd"/>
      <w:r>
        <w:rPr>
          <w:rFonts w:cs="Times New Roman"/>
        </w:rPr>
        <w:t>);</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 xml:space="preserve">vaistų, vartojamų grybelinių infekcijų gydymui (pvz., </w:t>
      </w:r>
      <w:proofErr w:type="spellStart"/>
      <w:r>
        <w:rPr>
          <w:rFonts w:cs="Times New Roman"/>
        </w:rPr>
        <w:t>ketokonazolo</w:t>
      </w:r>
      <w:proofErr w:type="spellEnd"/>
      <w:r>
        <w:rPr>
          <w:rFonts w:cs="Times New Roman"/>
        </w:rPr>
        <w:t xml:space="preserve">, </w:t>
      </w:r>
      <w:proofErr w:type="spellStart"/>
      <w:r>
        <w:rPr>
          <w:rFonts w:cs="Times New Roman"/>
        </w:rPr>
        <w:t>itrakonazolo</w:t>
      </w:r>
      <w:proofErr w:type="spellEnd"/>
      <w:r>
        <w:rPr>
          <w:rFonts w:cs="Times New Roman"/>
        </w:rPr>
        <w:t>);</w:t>
      </w:r>
    </w:p>
    <w:p w:rsidR="007B7593" w:rsidRDefault="007B7593" w:rsidP="007B7593">
      <w:pPr>
        <w:pStyle w:val="Sraopastraipa"/>
        <w:numPr>
          <w:ilvl w:val="0"/>
          <w:numId w:val="6"/>
        </w:numPr>
        <w:spacing w:line="240" w:lineRule="auto"/>
        <w:ind w:left="567" w:hanging="567"/>
        <w:outlineLvl w:val="0"/>
        <w:rPr>
          <w:rFonts w:cs="Times New Roman"/>
        </w:rPr>
      </w:pPr>
      <w:r>
        <w:rPr>
          <w:rFonts w:cs="Times New Roman"/>
        </w:rPr>
        <w:t xml:space="preserve">vaistų, vartojamų bakterijų sukeltoms infekcijoms gydyti (pvz., </w:t>
      </w:r>
      <w:proofErr w:type="spellStart"/>
      <w:r>
        <w:rPr>
          <w:rFonts w:cs="Times New Roman"/>
        </w:rPr>
        <w:t>rifampicino</w:t>
      </w:r>
      <w:proofErr w:type="spellEnd"/>
      <w:r>
        <w:rPr>
          <w:rFonts w:cs="Times New Roman"/>
        </w:rPr>
        <w:t xml:space="preserve">, </w:t>
      </w:r>
      <w:proofErr w:type="spellStart"/>
      <w:r>
        <w:rPr>
          <w:rFonts w:cs="Times New Roman"/>
        </w:rPr>
        <w:t>eritromicino</w:t>
      </w:r>
      <w:proofErr w:type="spellEnd"/>
      <w:r>
        <w:rPr>
          <w:rFonts w:cs="Times New Roman"/>
        </w:rPr>
        <w:t xml:space="preserve">, </w:t>
      </w:r>
      <w:proofErr w:type="spellStart"/>
      <w:r>
        <w:rPr>
          <w:rFonts w:cs="Times New Roman"/>
        </w:rPr>
        <w:t>klaritromicino</w:t>
      </w:r>
      <w:proofErr w:type="spellEnd"/>
      <w:r>
        <w:rPr>
          <w:rFonts w:cs="Times New Roman"/>
        </w:rPr>
        <w:t xml:space="preserve">, </w:t>
      </w:r>
      <w:proofErr w:type="spellStart"/>
      <w:r>
        <w:rPr>
          <w:rFonts w:cs="Times New Roman"/>
        </w:rPr>
        <w:t>telitromicino</w:t>
      </w:r>
      <w:proofErr w:type="spellEnd"/>
      <w:r>
        <w:rPr>
          <w:rFonts w:cs="Times New Roman"/>
        </w:rPr>
        <w:t>);</w:t>
      </w:r>
    </w:p>
    <w:p w:rsidR="007B7593" w:rsidRDefault="007B7593" w:rsidP="007B7593">
      <w:pPr>
        <w:pStyle w:val="Sraopastraipa"/>
        <w:numPr>
          <w:ilvl w:val="0"/>
          <w:numId w:val="7"/>
        </w:numPr>
        <w:spacing w:line="240" w:lineRule="auto"/>
        <w:ind w:left="567" w:hanging="567"/>
        <w:outlineLvl w:val="0"/>
        <w:rPr>
          <w:rFonts w:cs="Times New Roman"/>
        </w:rPr>
      </w:pPr>
      <w:proofErr w:type="spellStart"/>
      <w:r>
        <w:rPr>
          <w:rFonts w:cs="Times New Roman"/>
        </w:rPr>
        <w:t>verapamilio</w:t>
      </w:r>
      <w:proofErr w:type="spellEnd"/>
      <w:r>
        <w:rPr>
          <w:rFonts w:cs="Times New Roman"/>
        </w:rPr>
        <w:t xml:space="preserve">, </w:t>
      </w:r>
      <w:proofErr w:type="spellStart"/>
      <w:r>
        <w:rPr>
          <w:rFonts w:cs="Times New Roman"/>
        </w:rPr>
        <w:t>diltiazemo</w:t>
      </w:r>
      <w:proofErr w:type="spellEnd"/>
      <w:r>
        <w:rPr>
          <w:rFonts w:cs="Times New Roman"/>
        </w:rPr>
        <w:t xml:space="preserve"> (vartojamų širdies ligoms gydyti);</w:t>
      </w:r>
    </w:p>
    <w:p w:rsidR="007B7593" w:rsidRDefault="007B7593" w:rsidP="007B7593">
      <w:pPr>
        <w:pStyle w:val="Sraopastraipa"/>
        <w:numPr>
          <w:ilvl w:val="0"/>
          <w:numId w:val="7"/>
        </w:numPr>
        <w:spacing w:line="240" w:lineRule="auto"/>
        <w:ind w:left="567" w:hanging="567"/>
        <w:outlineLvl w:val="0"/>
        <w:rPr>
          <w:rFonts w:cs="Times New Roman"/>
        </w:rPr>
      </w:pPr>
      <w:proofErr w:type="spellStart"/>
      <w:r>
        <w:rPr>
          <w:rFonts w:cs="Times New Roman"/>
        </w:rPr>
        <w:t>simvastatino</w:t>
      </w:r>
      <w:proofErr w:type="spellEnd"/>
      <w:r>
        <w:rPr>
          <w:rFonts w:cs="Times New Roman"/>
        </w:rPr>
        <w:t xml:space="preserve"> (padidėjusiam cholesterolio kiekiui mažinti vartojamo vaisto);</w:t>
      </w:r>
    </w:p>
    <w:p w:rsidR="007B7593" w:rsidRDefault="007B7593" w:rsidP="007B7593">
      <w:pPr>
        <w:pStyle w:val="Sraopastraipa"/>
        <w:numPr>
          <w:ilvl w:val="0"/>
          <w:numId w:val="7"/>
        </w:numPr>
        <w:spacing w:line="240" w:lineRule="auto"/>
        <w:ind w:left="567" w:hanging="567"/>
        <w:outlineLvl w:val="0"/>
        <w:rPr>
          <w:rFonts w:cs="Times New Roman"/>
        </w:rPr>
      </w:pPr>
      <w:proofErr w:type="spellStart"/>
      <w:r>
        <w:rPr>
          <w:rFonts w:cs="Times New Roman"/>
        </w:rPr>
        <w:t>dantroleno</w:t>
      </w:r>
      <w:proofErr w:type="spellEnd"/>
      <w:r>
        <w:rPr>
          <w:rFonts w:cs="Times New Roman"/>
        </w:rPr>
        <w:t xml:space="preserve"> (į veną vartojamo vaisto, kai yra sunkių organizmo temperatūros reguliavimo sutrikimų);</w:t>
      </w:r>
    </w:p>
    <w:p w:rsidR="007B7593" w:rsidRDefault="007B7593" w:rsidP="007B7593">
      <w:pPr>
        <w:pStyle w:val="Sraopastraipa"/>
        <w:numPr>
          <w:ilvl w:val="0"/>
          <w:numId w:val="7"/>
        </w:numPr>
        <w:spacing w:line="240" w:lineRule="auto"/>
        <w:ind w:left="567" w:hanging="567"/>
        <w:outlineLvl w:val="0"/>
        <w:rPr>
          <w:rFonts w:cs="Times New Roman"/>
        </w:rPr>
      </w:pPr>
      <w:r>
        <w:rPr>
          <w:rFonts w:cs="Times New Roman"/>
        </w:rPr>
        <w:t xml:space="preserve">apsaugoti nuo </w:t>
      </w:r>
      <w:proofErr w:type="spellStart"/>
      <w:r>
        <w:rPr>
          <w:rFonts w:cs="Times New Roman"/>
        </w:rPr>
        <w:t>transplantato</w:t>
      </w:r>
      <w:proofErr w:type="spellEnd"/>
      <w:r>
        <w:rPr>
          <w:rFonts w:cs="Times New Roman"/>
        </w:rPr>
        <w:t xml:space="preserve"> atmetimo reakcijų vartojamų vaistų (</w:t>
      </w:r>
      <w:proofErr w:type="spellStart"/>
      <w:r>
        <w:rPr>
          <w:rFonts w:cs="Times New Roman"/>
        </w:rPr>
        <w:t>ciklosporino</w:t>
      </w:r>
      <w:proofErr w:type="spellEnd"/>
      <w:r>
        <w:rPr>
          <w:rFonts w:cs="Times New Roman"/>
        </w:rPr>
        <w:t>).</w:t>
      </w:r>
    </w:p>
    <w:p w:rsidR="007B7593" w:rsidRDefault="007B7593" w:rsidP="007B7593">
      <w:pPr>
        <w:spacing w:line="240" w:lineRule="auto"/>
        <w:outlineLvl w:val="0"/>
        <w:rPr>
          <w:rFonts w:cs="Times New Roman"/>
        </w:rPr>
      </w:pPr>
    </w:p>
    <w:p w:rsidR="007B7593" w:rsidRDefault="007B7593" w:rsidP="007B7593">
      <w:pPr>
        <w:pStyle w:val="Sraopastraipa"/>
        <w:spacing w:line="240" w:lineRule="auto"/>
        <w:ind w:left="0"/>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vartojimas su maistu ir gėrimais</w:t>
      </w:r>
    </w:p>
    <w:p w:rsidR="007B7593" w:rsidRDefault="007B7593" w:rsidP="007B7593">
      <w:pPr>
        <w:pStyle w:val="Sraopastraipa"/>
        <w:spacing w:line="240" w:lineRule="auto"/>
        <w:ind w:left="0"/>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vartojantiems asmenims negalima valgyti greipfrutų ar gerti greipfrutų sulčių, kadangi greipfrutai ar greipfrutų sultys gali didinti veikliosios medžiagos </w:t>
      </w:r>
      <w:proofErr w:type="spellStart"/>
      <w:r>
        <w:rPr>
          <w:rFonts w:cs="Times New Roman"/>
        </w:rPr>
        <w:t>amlodipino</w:t>
      </w:r>
      <w:proofErr w:type="spellEnd"/>
      <w:r>
        <w:rPr>
          <w:rFonts w:cs="Times New Roman"/>
        </w:rPr>
        <w:t xml:space="preserve"> kiekį kraujyje ir dėl to gali neprognozuojamai sustiprėti kraujospūdį mažinantis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poveikis.</w:t>
      </w:r>
    </w:p>
    <w:p w:rsidR="007B7593" w:rsidRDefault="007B7593" w:rsidP="007B7593">
      <w:pPr>
        <w:pStyle w:val="Sraopastraipa"/>
        <w:spacing w:line="240" w:lineRule="auto"/>
        <w:ind w:left="0"/>
        <w:outlineLvl w:val="0"/>
        <w:rPr>
          <w:rFonts w:cs="Times New Roman"/>
        </w:rPr>
      </w:pPr>
    </w:p>
    <w:p w:rsidR="007B7593" w:rsidRDefault="007B7593" w:rsidP="007B7593">
      <w:pPr>
        <w:spacing w:line="240" w:lineRule="auto"/>
        <w:outlineLvl w:val="0"/>
        <w:rPr>
          <w:rFonts w:cs="Times New Roman"/>
          <w:b/>
        </w:rPr>
      </w:pPr>
      <w:r>
        <w:rPr>
          <w:rFonts w:cs="Times New Roman"/>
          <w:b/>
        </w:rPr>
        <w:t>Nėštumas, žindymo laikotarpis ir vaisingumas</w:t>
      </w:r>
    </w:p>
    <w:p w:rsidR="007B7593" w:rsidRDefault="007B7593" w:rsidP="007B7593">
      <w:pPr>
        <w:numPr>
          <w:ilvl w:val="12"/>
          <w:numId w:val="0"/>
        </w:numPr>
        <w:spacing w:line="240" w:lineRule="auto"/>
        <w:rPr>
          <w:rFonts w:cs="Times New Roman"/>
          <w:noProof/>
        </w:rPr>
      </w:pPr>
      <w:r>
        <w:rPr>
          <w:rFonts w:cs="Times New Roman"/>
          <w:noProof/>
        </w:rPr>
        <w:t>Jeigu esate nėščia, žindote kūdikį, manote, kad galbūt esate nėščia, arba planuojate pastoti, tai prieš vartodama šį vaistą, pasitarkite su gydytoju arba vaistininku.</w:t>
      </w:r>
    </w:p>
    <w:p w:rsidR="007B7593" w:rsidRDefault="007B7593" w:rsidP="007B7593">
      <w:pPr>
        <w:spacing w:line="240" w:lineRule="auto"/>
        <w:outlineLvl w:val="0"/>
        <w:rPr>
          <w:rFonts w:cs="Times New Roman"/>
          <w:u w:val="single"/>
        </w:rPr>
      </w:pPr>
    </w:p>
    <w:p w:rsidR="007B7593" w:rsidRDefault="007B7593" w:rsidP="007B7593">
      <w:pPr>
        <w:spacing w:line="240" w:lineRule="auto"/>
        <w:outlineLvl w:val="0"/>
        <w:rPr>
          <w:rFonts w:cs="Times New Roman"/>
          <w:u w:val="single"/>
        </w:rPr>
      </w:pPr>
      <w:r>
        <w:rPr>
          <w:rFonts w:cs="Times New Roman"/>
          <w:u w:val="single"/>
        </w:rPr>
        <w:t>Nėštumas</w:t>
      </w:r>
    </w:p>
    <w:p w:rsidR="007B7593" w:rsidRDefault="007B7593" w:rsidP="007B7593">
      <w:pPr>
        <w:spacing w:line="240" w:lineRule="auto"/>
        <w:outlineLvl w:val="0"/>
        <w:rPr>
          <w:rFonts w:cs="Times New Roman"/>
        </w:rPr>
      </w:pPr>
      <w:r>
        <w:rPr>
          <w:rFonts w:cs="Times New Roman"/>
        </w:rPr>
        <w:t xml:space="preserve">Jūsų gydytojas lieps Jums nebevartoti vaisto prieš planuojant pastojimą arba iš karto sužinojus apie nėštumą, ir paskirs kitą vaistą vietoje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yra nerekomenduojamas ankstyvojo nėštumo laikotarpiu (pirmus 3 mėnesius) ir negali būti vartojamas, jei esate daugiau kaip tris mėnesius nėščia, nes tuomet jis gali labai pakenkti Jūsų kūdikiui.</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u w:val="single"/>
        </w:rPr>
      </w:pPr>
      <w:r>
        <w:rPr>
          <w:rFonts w:cs="Times New Roman"/>
          <w:u w:val="single"/>
        </w:rPr>
        <w:t>Žindymas</w:t>
      </w:r>
    </w:p>
    <w:p w:rsidR="007B7593" w:rsidRDefault="007B7593" w:rsidP="007B7593">
      <w:pPr>
        <w:spacing w:line="240" w:lineRule="auto"/>
        <w:outlineLvl w:val="0"/>
        <w:rPr>
          <w:rFonts w:cs="Times New Roman"/>
        </w:rPr>
      </w:pPr>
      <w:r w:rsidRPr="002D26F3">
        <w:rPr>
          <w:rFonts w:cs="Times New Roman"/>
        </w:rPr>
        <w:t>Nustatyta, kad nedidelis</w:t>
      </w:r>
      <w:r>
        <w:rPr>
          <w:rFonts w:cs="Times New Roman"/>
        </w:rPr>
        <w:t xml:space="preserve"> </w:t>
      </w:r>
      <w:r w:rsidRPr="002D26F3">
        <w:rPr>
          <w:rFonts w:cs="Times New Roman"/>
        </w:rPr>
        <w:t xml:space="preserve">kiekis </w:t>
      </w:r>
      <w:proofErr w:type="spellStart"/>
      <w:r w:rsidRPr="002D26F3">
        <w:rPr>
          <w:rFonts w:cs="Times New Roman"/>
        </w:rPr>
        <w:t>amlodipino</w:t>
      </w:r>
      <w:proofErr w:type="spellEnd"/>
      <w:r w:rsidRPr="002D26F3">
        <w:rPr>
          <w:rFonts w:cs="Times New Roman"/>
        </w:rPr>
        <w:t xml:space="preserve"> patenka į motinos pieną.</w:t>
      </w:r>
      <w:r>
        <w:rPr>
          <w:rFonts w:cs="Times New Roman"/>
        </w:rPr>
        <w:t xml:space="preserve"> Pasakykite savo gydytojui, jei maitinate krūtimi ar ruošiatės pradėti tai daryti.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nerekomenduojamas krūtimi maitinančioms motinoms; jei motina nori maitinti krūtimi, gydytojas gali paskirti kitą vaistą, ypač jei naujagimis gimė prieš laiką.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Vairavimas ir mechanizmų valdymas</w:t>
      </w:r>
    </w:p>
    <w:p w:rsidR="007B7593" w:rsidRDefault="007B7593" w:rsidP="007B7593">
      <w:pPr>
        <w:spacing w:line="240" w:lineRule="auto"/>
        <w:outlineLvl w:val="0"/>
        <w:rPr>
          <w:rFonts w:cs="Times New Roman"/>
        </w:rPr>
      </w:pPr>
      <w:r>
        <w:rPr>
          <w:rFonts w:cs="Times New Roman"/>
        </w:rPr>
        <w:t>Šis vaistas gali sukelti svaigulį. Tai gali trukdyti sukaupti dėmesį. Todėl, kol nežinote, kaip šis vaistas veikia Jus, nevairuokite, nevaldykite mechanizmų ir nesiimkite kitokio dėmesio sukaupimo reikalaujančio darbo.</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outlineLvl w:val="0"/>
        <w:rPr>
          <w:rFonts w:cs="Times New Roman"/>
          <w:b/>
        </w:rPr>
      </w:pPr>
      <w:r>
        <w:rPr>
          <w:rFonts w:cs="Times New Roman"/>
          <w:b/>
        </w:rPr>
        <w:t>3.</w:t>
      </w:r>
      <w:r>
        <w:rPr>
          <w:rFonts w:cs="Times New Roman"/>
          <w:b/>
        </w:rPr>
        <w:tab/>
        <w:t xml:space="preserve">Kaip vartoti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lastRenderedPageBreak/>
        <w:t>Visada vartokite šį vaistą tiksliai kaip nurodė gydytojas. Jeigu abejojate, kreipkitės į gydytoją. Tai padės pasiekti geriausių gydymo rezultatų ir sumažinti šalutinio poveikio riziką.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 xml:space="preserve">Įprastinė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dozė yra viena tabletė per parą.</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Tinkamiausia vaistą vartoti kiekvieną dieną tuo pačiu metu.</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Tabletes nurykite, užgerdami stikline vandens.</w:t>
      </w:r>
    </w:p>
    <w:p w:rsidR="007B7593" w:rsidRDefault="007B7593" w:rsidP="007B7593">
      <w:pPr>
        <w:pStyle w:val="Sraopastraipa"/>
        <w:numPr>
          <w:ilvl w:val="0"/>
          <w:numId w:val="8"/>
        </w:numPr>
        <w:spacing w:line="240" w:lineRule="auto"/>
        <w:ind w:hanging="644"/>
        <w:outlineLvl w:val="0"/>
        <w:rPr>
          <w:rFonts w:cs="Times New Roman"/>
        </w:rPr>
      </w:pP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galima vartoti valgio metu arba nevalgius. Nevartokite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su greipfrutais ar greipfrutų </w:t>
      </w:r>
      <w:proofErr w:type="spellStart"/>
      <w:r>
        <w:rPr>
          <w:rFonts w:cs="Times New Roman"/>
        </w:rPr>
        <w:t>sultimis</w:t>
      </w:r>
      <w:proofErr w:type="spellEnd"/>
      <w:r>
        <w:rPr>
          <w:rFonts w:cs="Times New Roman"/>
        </w:rPr>
        <w:t>.</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Atsižvelgdamas į gydymo sukeliamą poveikį, gydytojas gali siūlyti padidinti ar sumažinti dozę.</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Paskirtos dozės viršyti negalima.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ir senyvi pacientai (vyresni nei 65 metų)</w:t>
      </w:r>
    </w:p>
    <w:p w:rsidR="007B7593" w:rsidRDefault="007B7593" w:rsidP="007B7593">
      <w:pPr>
        <w:spacing w:line="240" w:lineRule="auto"/>
        <w:outlineLvl w:val="0"/>
        <w:rPr>
          <w:rFonts w:cs="Times New Roman"/>
        </w:rPr>
      </w:pPr>
      <w:r>
        <w:rPr>
          <w:rFonts w:cs="Times New Roman"/>
        </w:rPr>
        <w:t>Didinant dozę, Jūsų gydytojas turi laikytis atsargumo priemonių.</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Jei kiltų daugiau klausimų dėl šio vaisto vartojimo, kreipkitės į gydytoją arba vaistininką.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 xml:space="preserve">Ką daryti pavartojus per didelę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dozę</w:t>
      </w:r>
    </w:p>
    <w:p w:rsidR="007B7593" w:rsidRDefault="007B7593" w:rsidP="007B7593">
      <w:pPr>
        <w:spacing w:line="240" w:lineRule="auto"/>
        <w:outlineLvl w:val="0"/>
        <w:rPr>
          <w:rFonts w:cs="Times New Roman"/>
        </w:rPr>
      </w:pPr>
      <w:r>
        <w:rPr>
          <w:rFonts w:cs="Times New Roman"/>
        </w:rPr>
        <w:t xml:space="preserve">Jeigu išgėrėte per daug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tablečių arba, jei Jūsų tablečių išgėrė kas nors kitas, nedelsdami kreipkitės į gydytoją.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 xml:space="preserve">Pamiršus pavartoti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p>
    <w:p w:rsidR="007B7593" w:rsidRDefault="007B7593" w:rsidP="007B7593">
      <w:pPr>
        <w:spacing w:line="240" w:lineRule="auto"/>
        <w:outlineLvl w:val="0"/>
        <w:rPr>
          <w:rFonts w:cs="Times New Roman"/>
        </w:rPr>
      </w:pPr>
      <w:r>
        <w:rPr>
          <w:rFonts w:cs="Times New Roman"/>
        </w:rPr>
        <w:t>Jeigu pamiršote pavartoti šio vaisto, išgerkite jį iškart prisiminę. Kitą dozę vartokite įprastu laiku. Tačiau, jei jau beveik atėjo laikas kitai dozei, praleiskite pamirštąją. Negalima vartoti dvigubos dozės norint kompensuoti praleistą tabletę.</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 xml:space="preserve">Nustojus vartoti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p>
    <w:p w:rsidR="007B7593" w:rsidRDefault="007B7593" w:rsidP="007B7593">
      <w:pPr>
        <w:spacing w:line="240" w:lineRule="auto"/>
        <w:outlineLvl w:val="0"/>
        <w:rPr>
          <w:rFonts w:cs="Times New Roman"/>
        </w:rPr>
      </w:pPr>
      <w:r>
        <w:rPr>
          <w:rFonts w:cs="Times New Roman"/>
        </w:rPr>
        <w:t xml:space="preserve">Jeigu nutrauksite </w:t>
      </w:r>
      <w:proofErr w:type="spellStart"/>
      <w:r>
        <w:rPr>
          <w:rFonts w:cs="Times New Roman"/>
        </w:rPr>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vartojimą, Jūsų liga gali pasunkėti. Nenutraukite vaisto vartojimo, kol to padaryti nenurodys gydytojas.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outlineLvl w:val="0"/>
        <w:rPr>
          <w:rFonts w:cs="Times New Roman"/>
          <w:b/>
        </w:rPr>
      </w:pPr>
      <w:r>
        <w:rPr>
          <w:rFonts w:cs="Times New Roman"/>
          <w:b/>
        </w:rPr>
        <w:t>4.</w:t>
      </w:r>
      <w:r>
        <w:rPr>
          <w:rFonts w:cs="Times New Roman"/>
          <w:b/>
        </w:rPr>
        <w:tab/>
        <w:t>Galimas šalutinis poveikis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Šis vaistas, kaip ir visi kiti, gali sukelti šalutinį poveikį, nors jis pasireiškia ne visiems žmonėms.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Kai kurie šalutiniai reiškiniai gali būti sunkūs ir jiems pasireiškus gali reikėti medicininės</w:t>
      </w:r>
    </w:p>
    <w:p w:rsidR="007B7593" w:rsidRDefault="007B7593" w:rsidP="007B7593">
      <w:pPr>
        <w:spacing w:line="240" w:lineRule="auto"/>
        <w:outlineLvl w:val="0"/>
        <w:rPr>
          <w:rFonts w:cs="Times New Roman"/>
          <w:b/>
        </w:rPr>
      </w:pPr>
      <w:r>
        <w:rPr>
          <w:rFonts w:cs="Times New Roman"/>
          <w:b/>
        </w:rPr>
        <w:t>pagalbos:</w:t>
      </w:r>
    </w:p>
    <w:p w:rsidR="007B7593" w:rsidRDefault="007B7593" w:rsidP="007B7593">
      <w:pPr>
        <w:spacing w:line="240" w:lineRule="auto"/>
        <w:outlineLvl w:val="0"/>
        <w:rPr>
          <w:rFonts w:cs="Times New Roman"/>
        </w:rPr>
      </w:pPr>
      <w:r>
        <w:rPr>
          <w:rFonts w:cs="Times New Roman"/>
        </w:rPr>
        <w:t>Nedideliam skaičiui pacientų pasireiškė šie sunkūs šalutiniai reiškiniai (</w:t>
      </w:r>
      <w:r>
        <w:rPr>
          <w:rFonts w:cs="Times New Roman"/>
          <w:i/>
        </w:rPr>
        <w:t>gali pasireikšti rečiau kaip 1 iš 1 000 asmenų</w:t>
      </w:r>
      <w:r>
        <w:rPr>
          <w:rFonts w:cs="Times New Roman"/>
        </w:rPr>
        <w:t xml:space="preserve">). </w:t>
      </w:r>
      <w:r>
        <w:rPr>
          <w:rFonts w:cs="Times New Roman"/>
          <w:b/>
        </w:rPr>
        <w:t>Jeigu kuris nors iš jų pasireikš, nedelsdami kreipkitės į gydytoją:</w:t>
      </w:r>
      <w:r>
        <w:rPr>
          <w:rFonts w:cs="Times New Roman"/>
        </w:rPr>
        <w:t xml:space="preserve"> alerginės reakcijos, pasireiškiančios išbėrimu, niežuliu, veido, lūpų ar liežuvio tinimu, apsunkintu kvėpavimu, mažu kraujospūdžiu (silpnumo, apsvaigimo pojūtis).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 xml:space="preserve">Kiti galimi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šalutiniai reiškiniai:</w:t>
      </w:r>
    </w:p>
    <w:p w:rsidR="007B7593" w:rsidRDefault="007B7593" w:rsidP="007B7593">
      <w:pPr>
        <w:spacing w:line="240" w:lineRule="auto"/>
        <w:outlineLvl w:val="0"/>
        <w:rPr>
          <w:rFonts w:cs="Times New Roman"/>
        </w:rPr>
      </w:pPr>
      <w:r>
        <w:rPr>
          <w:rFonts w:cs="Times New Roman"/>
          <w:i/>
        </w:rPr>
        <w:t>Dažni</w:t>
      </w:r>
      <w:r w:rsidRPr="00635748">
        <w:rPr>
          <w:rFonts w:cs="Times New Roman"/>
          <w:i/>
          <w:iCs/>
        </w:rPr>
        <w:t xml:space="preserve"> </w:t>
      </w:r>
      <w:r w:rsidRPr="00867965">
        <w:rPr>
          <w:rFonts w:eastAsia="Calibri" w:cs="Times New Roman"/>
          <w:i/>
          <w:iCs/>
          <w:lang w:eastAsia="lt-LT"/>
        </w:rPr>
        <w:t>šalutinio poveikio reiškiniai</w:t>
      </w:r>
      <w:r w:rsidRPr="00635748">
        <w:rPr>
          <w:rFonts w:cs="Times New Roman"/>
          <w:i/>
          <w:iCs/>
        </w:rPr>
        <w:t xml:space="preserve"> </w:t>
      </w:r>
      <w:r>
        <w:rPr>
          <w:rFonts w:cs="Times New Roman"/>
          <w:i/>
        </w:rPr>
        <w:t>(gali pasireikšti rečiau kaip 1 iš 10 asmenų)</w:t>
      </w:r>
      <w:r>
        <w:rPr>
          <w:rFonts w:cs="Times New Roman"/>
        </w:rPr>
        <w:t xml:space="preserve">: gripo simptomai (gripas); užgulusi nosis, gerklės skausmas ir diskomfortas ryjant; galvos skausmas; rankų, plaštakų, kojų, čiurnų ar pėdų tinimas; nuovargis; </w:t>
      </w:r>
      <w:proofErr w:type="spellStart"/>
      <w:r>
        <w:rPr>
          <w:rFonts w:cs="Times New Roman"/>
        </w:rPr>
        <w:t>astenija</w:t>
      </w:r>
      <w:proofErr w:type="spellEnd"/>
      <w:r>
        <w:rPr>
          <w:rFonts w:cs="Times New Roman"/>
        </w:rPr>
        <w:t xml:space="preserve"> (bendras silpnumas); raudonis ir šilumos pojūtis veide ir (ar) kakle.</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i/>
        </w:rPr>
        <w:t>Nedažni</w:t>
      </w:r>
      <w:r w:rsidRPr="00635748">
        <w:rPr>
          <w:rFonts w:cs="Times New Roman"/>
          <w:i/>
          <w:iCs/>
        </w:rPr>
        <w:t xml:space="preserve"> </w:t>
      </w:r>
      <w:r w:rsidRPr="00867965">
        <w:rPr>
          <w:rFonts w:eastAsia="Calibri" w:cs="Times New Roman"/>
          <w:i/>
          <w:iCs/>
          <w:lang w:eastAsia="lt-LT"/>
        </w:rPr>
        <w:t>šalutinio poveikio reiškiniai</w:t>
      </w:r>
      <w:r w:rsidRPr="00635748">
        <w:rPr>
          <w:rFonts w:cs="Times New Roman"/>
          <w:i/>
          <w:iCs/>
        </w:rPr>
        <w:t xml:space="preserve"> </w:t>
      </w:r>
      <w:r>
        <w:rPr>
          <w:rFonts w:cs="Times New Roman"/>
          <w:i/>
        </w:rPr>
        <w:t>(gali pasireikšti rečiau kaip 1 iš 100 asmenų)</w:t>
      </w:r>
      <w:r>
        <w:rPr>
          <w:rFonts w:cs="Times New Roman"/>
        </w:rPr>
        <w:t xml:space="preserve">: svaigulys; pykinimas ir pilvo skausmas; burnos sausmė; mieguistumas, rankų ar pėdų dilgčiojimas ar sustingimas, </w:t>
      </w:r>
      <w:proofErr w:type="spellStart"/>
      <w:r>
        <w:rPr>
          <w:rFonts w:cs="Times New Roman"/>
        </w:rPr>
        <w:t>vertigo</w:t>
      </w:r>
      <w:proofErr w:type="spellEnd"/>
      <w:r>
        <w:rPr>
          <w:rFonts w:cs="Times New Roman"/>
        </w:rPr>
        <w:t>; dažnas širdies plakimas, taip pat ir permušimai; svaigulys stojantis; kosulys; viduriavimas; vidurių užkietėjimas; odos išbėrimas, odos paraudimas; sąnarių tinimas, nugaros skausmas; sąnarių skausmas.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i/>
        </w:rPr>
        <w:lastRenderedPageBreak/>
        <w:t>Ret</w:t>
      </w:r>
      <w:r w:rsidRPr="00635748">
        <w:rPr>
          <w:rFonts w:cs="Times New Roman"/>
          <w:i/>
        </w:rPr>
        <w:t xml:space="preserve">i </w:t>
      </w:r>
      <w:r w:rsidRPr="00867965">
        <w:rPr>
          <w:rFonts w:eastAsia="Calibri" w:cs="Times New Roman"/>
          <w:i/>
          <w:lang w:eastAsia="lt-LT"/>
        </w:rPr>
        <w:t>šalutinio poveikio reiškiniai</w:t>
      </w:r>
      <w:r>
        <w:rPr>
          <w:rFonts w:cs="Times New Roman"/>
          <w:i/>
        </w:rPr>
        <w:t xml:space="preserve"> (gali pasireikšti rečiau kaip 1 iš 1 000 asmenų)</w:t>
      </w:r>
      <w:r>
        <w:rPr>
          <w:rFonts w:cs="Times New Roman"/>
        </w:rPr>
        <w:t xml:space="preserve">: nerimas; spengimas ausyse; alpulys; gausesnis </w:t>
      </w:r>
      <w:proofErr w:type="spellStart"/>
      <w:r>
        <w:rPr>
          <w:rFonts w:cs="Times New Roman"/>
        </w:rPr>
        <w:t>šlapinimasis</w:t>
      </w:r>
      <w:proofErr w:type="spellEnd"/>
      <w:r>
        <w:rPr>
          <w:rFonts w:cs="Times New Roman"/>
        </w:rPr>
        <w:t xml:space="preserve"> nei paprastai ar dažnesnis noras šlapintis nei paprastai; </w:t>
      </w:r>
      <w:proofErr w:type="spellStart"/>
      <w:r>
        <w:rPr>
          <w:rFonts w:cs="Times New Roman"/>
        </w:rPr>
        <w:t>nesugebėjimas</w:t>
      </w:r>
      <w:proofErr w:type="spellEnd"/>
      <w:r>
        <w:rPr>
          <w:rFonts w:cs="Times New Roman"/>
        </w:rPr>
        <w:t xml:space="preserve"> sukelti ar palaikyti erekciją; sunkumo pojūtis; žemas kraujospūdis, pasireiškiantis tokiais simptomais kaip svaigulys ar apsvaigimas; per gausus prakaitavimas; viso kūno odos išbėrimas; niežulys; raumenų spazmai.</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Jei kuris iš šių reiškinių vargina, kreipkitės į gydytoją.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b/>
        </w:rPr>
        <w:t xml:space="preserve">Šalutiniai reiškiniai, kurie pasireiškė vartojant vien tik </w:t>
      </w:r>
      <w:proofErr w:type="spellStart"/>
      <w:r>
        <w:rPr>
          <w:rFonts w:cs="Times New Roman"/>
          <w:b/>
        </w:rPr>
        <w:t>amlodipiną</w:t>
      </w:r>
      <w:proofErr w:type="spellEnd"/>
      <w:r>
        <w:rPr>
          <w:rFonts w:cs="Times New Roman"/>
          <w:b/>
        </w:rPr>
        <w:t xml:space="preserve"> ar </w:t>
      </w:r>
      <w:proofErr w:type="spellStart"/>
      <w:r>
        <w:rPr>
          <w:rFonts w:cs="Times New Roman"/>
          <w:b/>
        </w:rPr>
        <w:t>valsartaną</w:t>
      </w:r>
      <w:proofErr w:type="spellEnd"/>
      <w:r>
        <w:rPr>
          <w:rFonts w:cs="Times New Roman"/>
          <w:b/>
        </w:rPr>
        <w:t xml:space="preserve">, ir kurie arba nebuvo stebėti vartojant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arba kurių pasireiškė dažniau nei vartojant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w:t>
      </w:r>
    </w:p>
    <w:p w:rsidR="007B7593" w:rsidRDefault="007B7593" w:rsidP="007B7593">
      <w:pPr>
        <w:spacing w:line="240" w:lineRule="auto"/>
        <w:outlineLvl w:val="0"/>
        <w:rPr>
          <w:rFonts w:cs="Times New Roman"/>
          <w:u w:val="single"/>
        </w:rPr>
      </w:pPr>
    </w:p>
    <w:p w:rsidR="007B7593" w:rsidRDefault="007B7593" w:rsidP="007B7593">
      <w:pPr>
        <w:spacing w:line="240" w:lineRule="auto"/>
        <w:outlineLvl w:val="0"/>
        <w:rPr>
          <w:rFonts w:cs="Times New Roman"/>
          <w:u w:val="single"/>
        </w:rPr>
      </w:pPr>
      <w:proofErr w:type="spellStart"/>
      <w:r>
        <w:rPr>
          <w:rFonts w:cs="Times New Roman"/>
          <w:u w:val="single"/>
        </w:rPr>
        <w:t>Amlodipinas</w:t>
      </w:r>
      <w:proofErr w:type="spellEnd"/>
    </w:p>
    <w:p w:rsidR="007B7593" w:rsidRDefault="007B7593" w:rsidP="007B7593">
      <w:pPr>
        <w:spacing w:line="240" w:lineRule="auto"/>
        <w:outlineLvl w:val="0"/>
        <w:rPr>
          <w:rFonts w:cs="Times New Roman"/>
          <w:b/>
        </w:rPr>
      </w:pPr>
      <w:r>
        <w:rPr>
          <w:rFonts w:cs="Times New Roman"/>
          <w:b/>
        </w:rPr>
        <w:t>Nedelsdami kreipkitės į gydytoją, jeigu pavartojus šio vaisto, pasireiškia kuris nors toliau išvardytas labai retas, bet sunkus šalutinis poveikis:</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staiga atsiradęs švokštimas, krūtinės skausmas, dusulys ar kvėpavimo pasunkėjimas;</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akių vokų, veido ar lūpų patinimas;</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liežuvio ir gerklės patinimas, dėl kurio gali labai pasunkėti kvėpavimas;</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 xml:space="preserve">sunkios odos reakcijos, įskaitant intensyvų odos išbėrimą, dilgėlinę, viso kūno odos paraudimą, sunkų niežėjimą, odos </w:t>
      </w:r>
      <w:proofErr w:type="spellStart"/>
      <w:r>
        <w:rPr>
          <w:rFonts w:cs="Times New Roman"/>
        </w:rPr>
        <w:t>pūslėtumą</w:t>
      </w:r>
      <w:proofErr w:type="spellEnd"/>
      <w:r>
        <w:rPr>
          <w:rFonts w:cs="Times New Roman"/>
        </w:rPr>
        <w:t>, lupimąsi ir patinimą, gleivinių uždegimą (</w:t>
      </w:r>
      <w:proofErr w:type="spellStart"/>
      <w:r>
        <w:rPr>
          <w:rFonts w:cs="Times New Roman"/>
        </w:rPr>
        <w:t>Stivenso</w:t>
      </w:r>
      <w:proofErr w:type="spellEnd"/>
      <w:r>
        <w:rPr>
          <w:rFonts w:cs="Times New Roman"/>
        </w:rPr>
        <w:t>-Džonsono [</w:t>
      </w:r>
      <w:proofErr w:type="spellStart"/>
      <w:r>
        <w:rPr>
          <w:rFonts w:cs="Times New Roman"/>
          <w:i/>
          <w:iCs/>
        </w:rPr>
        <w:t>Stevens-Johnson</w:t>
      </w:r>
      <w:proofErr w:type="spellEnd"/>
      <w:r>
        <w:rPr>
          <w:rFonts w:cs="Times New Roman"/>
          <w:iCs/>
        </w:rPr>
        <w:t>]</w:t>
      </w:r>
      <w:r>
        <w:rPr>
          <w:rFonts w:cs="Times New Roman"/>
        </w:rPr>
        <w:t xml:space="preserve"> sindromas, toksinė epidermio </w:t>
      </w:r>
      <w:proofErr w:type="spellStart"/>
      <w:r>
        <w:rPr>
          <w:rFonts w:cs="Times New Roman"/>
        </w:rPr>
        <w:t>nekrolizė</w:t>
      </w:r>
      <w:proofErr w:type="spellEnd"/>
      <w:r>
        <w:rPr>
          <w:rFonts w:cs="Times New Roman"/>
        </w:rPr>
        <w:t>), arba kitos alerginės reakcijos;</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širdies priepuolis, nenormalus širdies plakimas;</w:t>
      </w:r>
    </w:p>
    <w:p w:rsidR="007B7593" w:rsidRDefault="007B7593" w:rsidP="007B7593">
      <w:pPr>
        <w:pStyle w:val="Sraopastraipa"/>
        <w:numPr>
          <w:ilvl w:val="0"/>
          <w:numId w:val="8"/>
        </w:numPr>
        <w:spacing w:line="240" w:lineRule="auto"/>
        <w:ind w:hanging="644"/>
        <w:outlineLvl w:val="0"/>
        <w:rPr>
          <w:rFonts w:cs="Times New Roman"/>
        </w:rPr>
      </w:pPr>
      <w:r>
        <w:rPr>
          <w:rFonts w:cs="Times New Roman"/>
        </w:rPr>
        <w:t>kasos uždegimas, dėl kurio gali pasireikšti sunkus pilvo ir nugaros skausmas, susijęs su labai bloga savijauta.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Buvo pranešta apie toliau išvardytą šalutinį poveikį. Jeigu kuris nors iš išvardytų sutrikimų sukelia Jums problemų arba jeigu jis trunka ilgiau kaip vieną savaitę, turite kreiptis į gydytoją.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i/>
        </w:rPr>
        <w:t>Dažni</w:t>
      </w:r>
      <w:r w:rsidRPr="00635748">
        <w:rPr>
          <w:rFonts w:cs="Times New Roman"/>
          <w:i/>
        </w:rPr>
        <w:t xml:space="preserve"> </w:t>
      </w:r>
      <w:r w:rsidRPr="00867965">
        <w:rPr>
          <w:rFonts w:cs="Times New Roman"/>
          <w:i/>
        </w:rPr>
        <w:t>šalutinio poveikio reiškiniai</w:t>
      </w:r>
      <w:r w:rsidRPr="00635748">
        <w:rPr>
          <w:rFonts w:cs="Times New Roman"/>
          <w:i/>
        </w:rPr>
        <w:t xml:space="preserve"> </w:t>
      </w:r>
      <w:r>
        <w:rPr>
          <w:rFonts w:cs="Times New Roman"/>
          <w:i/>
        </w:rPr>
        <w:t>(gali pasireikšti rečiau kaip 1 iš 10 asmenų)</w:t>
      </w:r>
      <w:r>
        <w:rPr>
          <w:rFonts w:cs="Times New Roman"/>
        </w:rPr>
        <w:t xml:space="preserve">: svaigulys, mieguistumas; </w:t>
      </w:r>
      <w:proofErr w:type="spellStart"/>
      <w:r>
        <w:rPr>
          <w:rFonts w:cs="Times New Roman"/>
        </w:rPr>
        <w:t>palpitacijos</w:t>
      </w:r>
      <w:proofErr w:type="spellEnd"/>
      <w:r>
        <w:rPr>
          <w:rFonts w:cs="Times New Roman"/>
        </w:rPr>
        <w:t xml:space="preserve"> (dažno stipraus širdies plakimo jutimas); veido ir kaklo paraudimas, kulkšnių patinimas (edema); pilvo skausmas, pykinimas.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i/>
        </w:rPr>
        <w:t>Nedažni</w:t>
      </w:r>
      <w:r w:rsidRPr="00635748">
        <w:rPr>
          <w:rFonts w:cs="Times New Roman"/>
          <w:i/>
        </w:rPr>
        <w:t xml:space="preserve"> </w:t>
      </w:r>
      <w:r w:rsidRPr="00867965">
        <w:rPr>
          <w:rFonts w:cs="Times New Roman"/>
          <w:i/>
        </w:rPr>
        <w:t>šalutinio poveikio reiškiniai</w:t>
      </w:r>
      <w:r w:rsidRPr="00635748">
        <w:rPr>
          <w:rFonts w:cs="Times New Roman"/>
          <w:i/>
        </w:rPr>
        <w:t xml:space="preserve"> </w:t>
      </w:r>
      <w:r>
        <w:rPr>
          <w:rFonts w:cs="Times New Roman"/>
          <w:i/>
        </w:rPr>
        <w:t>(gali pasireikšti rečiau kaip 1 iš 100 asmenų)</w:t>
      </w:r>
      <w:r>
        <w:rPr>
          <w:rFonts w:cs="Times New Roman"/>
        </w:rPr>
        <w:t xml:space="preserve">: nuotaikų kaita, nerimas, depresija, nemiga, drebulys, nenormalus skonio pojūtis, apalpimas, skausmo jutimo išnykimas; regėjimo sutrikimai, regėjimo pablogėjimas, skambėjimas ausyse; žemas kraujospūdis; čiaudulys / sloga dėl nosies gleivinės uždegimo (rinitas); </w:t>
      </w:r>
      <w:proofErr w:type="spellStart"/>
      <w:r>
        <w:rPr>
          <w:rFonts w:cs="Times New Roman"/>
        </w:rPr>
        <w:t>nevirškinimas</w:t>
      </w:r>
      <w:proofErr w:type="spellEnd"/>
      <w:r>
        <w:rPr>
          <w:rFonts w:cs="Times New Roman"/>
        </w:rPr>
        <w:t xml:space="preserve">, vėmimas; plaukų slinkimas, prakaitavimo sustiprėjimas, odos niežėjimas, odos spalvos pokytis; </w:t>
      </w:r>
      <w:proofErr w:type="spellStart"/>
      <w:r>
        <w:rPr>
          <w:rFonts w:cs="Times New Roman"/>
        </w:rPr>
        <w:t>šlapinimosi</w:t>
      </w:r>
      <w:proofErr w:type="spellEnd"/>
      <w:r>
        <w:rPr>
          <w:rFonts w:cs="Times New Roman"/>
        </w:rPr>
        <w:t xml:space="preserve"> sutrikimas, poreikis dažniau šlapintis naktį, </w:t>
      </w:r>
      <w:proofErr w:type="spellStart"/>
      <w:r>
        <w:rPr>
          <w:rFonts w:cs="Times New Roman"/>
        </w:rPr>
        <w:t>šlapinimosi</w:t>
      </w:r>
      <w:proofErr w:type="spellEnd"/>
      <w:r>
        <w:rPr>
          <w:rFonts w:cs="Times New Roman"/>
        </w:rPr>
        <w:t xml:space="preserve"> padažnėjimas; </w:t>
      </w:r>
      <w:proofErr w:type="spellStart"/>
      <w:r>
        <w:rPr>
          <w:rFonts w:cs="Times New Roman"/>
        </w:rPr>
        <w:t>nesugebėjimas</w:t>
      </w:r>
      <w:proofErr w:type="spellEnd"/>
      <w:r>
        <w:rPr>
          <w:rFonts w:cs="Times New Roman"/>
        </w:rPr>
        <w:t xml:space="preserve"> pasiekti erekciją, krūtų diskomfortas arba padidėjimas vyrams, skausmas, bloga savijauta, raumenų skausmas, raumenų mėšlungis; kūno masės padidėjimas arba sumažėjimas.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i/>
        </w:rPr>
        <w:t>Reti</w:t>
      </w:r>
      <w:r w:rsidRPr="00635748">
        <w:rPr>
          <w:rFonts w:cs="Times New Roman"/>
          <w:i/>
        </w:rPr>
        <w:t xml:space="preserve"> </w:t>
      </w:r>
      <w:r w:rsidRPr="00867965">
        <w:rPr>
          <w:rFonts w:cs="Times New Roman"/>
          <w:i/>
        </w:rPr>
        <w:t>šalutinio poveikio reiškiniai</w:t>
      </w:r>
      <w:r w:rsidRPr="00635748">
        <w:rPr>
          <w:rFonts w:cs="Times New Roman"/>
          <w:i/>
        </w:rPr>
        <w:t xml:space="preserve"> </w:t>
      </w:r>
      <w:r>
        <w:rPr>
          <w:rFonts w:cs="Times New Roman"/>
          <w:i/>
        </w:rPr>
        <w:t>(gali pasireikšti rečiau kaip 1 iš 1000 asmenų)</w:t>
      </w:r>
      <w:r>
        <w:rPr>
          <w:rFonts w:cs="Times New Roman"/>
        </w:rPr>
        <w:t>: minčių susipainiojimas.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i/>
        </w:rPr>
        <w:t xml:space="preserve">Labai reti </w:t>
      </w:r>
      <w:r w:rsidRPr="00867965">
        <w:rPr>
          <w:rFonts w:cs="Times New Roman"/>
          <w:i/>
        </w:rPr>
        <w:t>šalutinio poveikio reiškiniai</w:t>
      </w:r>
      <w:r w:rsidRPr="00635748">
        <w:rPr>
          <w:rFonts w:cs="Times New Roman"/>
          <w:i/>
        </w:rPr>
        <w:t xml:space="preserve"> </w:t>
      </w:r>
      <w:r>
        <w:rPr>
          <w:rFonts w:cs="Times New Roman"/>
          <w:i/>
        </w:rPr>
        <w:t>(gali pasireikšti rečiau kaip 1 iš 10 000 asmenų)</w:t>
      </w:r>
      <w:r>
        <w:rPr>
          <w:rFonts w:cs="Times New Roman"/>
        </w:rPr>
        <w:t xml:space="preserve">: baltųjų kraujo ląstelių kiekio sumažėjimas, 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suaktyvėjimas, kuris gali turėti įtakos kai kuriems medicininiams tyrimams; raumenų tempimo padidėjimas; kraujagyslių uždegimas, dažnai pasireiškiantis kartu su odos išbėrimu, padidėjęs jautrumas šviesai; sutrikimas, pasireiškiantis </w:t>
      </w:r>
      <w:proofErr w:type="spellStart"/>
      <w:r>
        <w:rPr>
          <w:rFonts w:cs="Times New Roman"/>
        </w:rPr>
        <w:t>rigidiškumu</w:t>
      </w:r>
      <w:proofErr w:type="spellEnd"/>
      <w:r>
        <w:rPr>
          <w:rFonts w:cs="Times New Roman"/>
        </w:rPr>
        <w:t>, drebuliu ir (arba) judėjimo sutrikimų deriniu.</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u w:val="single"/>
        </w:rPr>
      </w:pPr>
      <w:proofErr w:type="spellStart"/>
      <w:r>
        <w:rPr>
          <w:rFonts w:cs="Times New Roman"/>
          <w:u w:val="single"/>
        </w:rPr>
        <w:t>Valsartanas</w:t>
      </w:r>
      <w:proofErr w:type="spellEnd"/>
    </w:p>
    <w:p w:rsidR="007B7593" w:rsidRDefault="007B7593" w:rsidP="007B7593">
      <w:pPr>
        <w:spacing w:line="240" w:lineRule="auto"/>
        <w:outlineLvl w:val="0"/>
        <w:rPr>
          <w:rFonts w:cs="Times New Roman"/>
        </w:rPr>
      </w:pPr>
      <w:r>
        <w:rPr>
          <w:rFonts w:cs="Times New Roman"/>
          <w:i/>
        </w:rPr>
        <w:lastRenderedPageBreak/>
        <w:t>Dažnis nežinomas (negali būti apskaičiuotas pagal turimus duomenis)</w:t>
      </w:r>
      <w:r>
        <w:rPr>
          <w:rFonts w:cs="Times New Roman"/>
        </w:rPr>
        <w:t>: sumažėjęs raudonųjų kraujo ląstelių kiekis, karščiavimas, infekcijos sukeltas gerklės skausmas ar burnos gleivinės žaizdos; savaiminis kraujavimas ar mėlynių susidarymas; padidėjęs kalio kiekis kraujyje; sutrikę kepenų veiklos rodiklių tyrimų rezultatai; sutrikusi inkstų veikla ir labai stipriai sutrikusi inkstų veikla; patinimas, daugiausia veido ir gerklės; raumenų skausmas; išbėrimas, rausvai violetinės ar raudonos odos dėmės; karščiavimas; niežulys; alerginės reakcijos; pūslėta oda (</w:t>
      </w:r>
      <w:proofErr w:type="spellStart"/>
      <w:r>
        <w:rPr>
          <w:rFonts w:cs="Times New Roman"/>
        </w:rPr>
        <w:t>pūslinio</w:t>
      </w:r>
      <w:proofErr w:type="spellEnd"/>
      <w:r>
        <w:rPr>
          <w:rFonts w:cs="Times New Roman"/>
        </w:rPr>
        <w:t xml:space="preserve"> dermatito požymis).</w:t>
      </w:r>
    </w:p>
    <w:p w:rsidR="007B7593" w:rsidRDefault="007B7593" w:rsidP="007B7593">
      <w:pPr>
        <w:spacing w:line="240" w:lineRule="auto"/>
        <w:outlineLvl w:val="0"/>
        <w:rPr>
          <w:rFonts w:cs="Times New Roman"/>
        </w:rPr>
      </w:pPr>
      <w:r w:rsidRPr="00867965">
        <w:rPr>
          <w:rFonts w:cs="Times New Roman"/>
          <w:i/>
          <w:iCs/>
        </w:rPr>
        <w:t>Labai reti šalutinio poveikio reiškiniai (gali pasireikšti rečiau kaip 1 iš 10 000 asmenų):</w:t>
      </w:r>
      <w:r>
        <w:rPr>
          <w:rFonts w:cs="Times New Roman"/>
        </w:rPr>
        <w:t xml:space="preserve"> ž</w:t>
      </w:r>
      <w:r w:rsidRPr="00600850">
        <w:rPr>
          <w:rFonts w:cs="Times New Roman"/>
        </w:rPr>
        <w:t xml:space="preserve">arnyno </w:t>
      </w:r>
      <w:proofErr w:type="spellStart"/>
      <w:r w:rsidRPr="00600850">
        <w:rPr>
          <w:rFonts w:cs="Times New Roman"/>
        </w:rPr>
        <w:t>angioneurozinė</w:t>
      </w:r>
      <w:proofErr w:type="spellEnd"/>
      <w:r w:rsidRPr="00600850">
        <w:rPr>
          <w:rFonts w:cs="Times New Roman"/>
        </w:rPr>
        <w:t xml:space="preserve"> edema: tinimas žarnyne, pasireiškiantis tokiais simptomais kaip pilvo skausmas, pykinimas, vėmimas ir viduriavimas</w:t>
      </w:r>
      <w:r>
        <w:rPr>
          <w:rFonts w:cs="Times New Roman"/>
        </w:rPr>
        <w:t>.</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Jei pasireiškė kuri nors iš šių reakcijų, nedelsdami kreipkitės į gydytoją.</w:t>
      </w: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rPr>
          <w:rFonts w:eastAsia="Times New Roman" w:cs="Times New Roman"/>
          <w:b/>
          <w:snapToGrid w:val="0"/>
        </w:rPr>
      </w:pPr>
      <w:r>
        <w:rPr>
          <w:rFonts w:eastAsia="Times New Roman" w:cs="Times New Roman"/>
          <w:b/>
          <w:noProof/>
          <w:snapToGrid w:val="0"/>
        </w:rPr>
        <w:t>Pranešimas apie šalutinį poveikį</w:t>
      </w:r>
    </w:p>
    <w:p w:rsidR="007B7593" w:rsidRDefault="007B7593" w:rsidP="007B7593">
      <w:pPr>
        <w:tabs>
          <w:tab w:val="left" w:pos="567"/>
        </w:tabs>
        <w:spacing w:line="240" w:lineRule="auto"/>
        <w:rPr>
          <w:rFonts w:eastAsia="Times New Roman" w:cs="Times New Roman"/>
          <w:noProof/>
          <w:snapToGrid w:val="0"/>
        </w:rPr>
      </w:pPr>
      <w:r>
        <w:rPr>
          <w:rFonts w:eastAsia="Times New Roman" w:cs="Times New Roman"/>
          <w:snapToGrid w:val="0"/>
        </w:rPr>
        <w:t xml:space="preserve">Jeigu pasireiškė šalutinis poveikis, įskaitant šiame lapelyje nenurodytą, pasakykite gydytojui arba vaistininkui. </w:t>
      </w:r>
      <w:r w:rsidRPr="00635748">
        <w:rPr>
          <w:rFonts w:eastAsia="Calibri" w:cs="Times New Roman"/>
          <w:lang w:eastAsia="lt-LT"/>
        </w:rPr>
        <w:t xml:space="preserve">Pranešimą apie šalutinį poveikį galite užpildyti ir pateikti Valstybinės vaistų kontrolės tarnybos prie Lietuvos Respublikos sveikatos apsaugos ministerijos tinklalapyje </w:t>
      </w:r>
      <w:r w:rsidRPr="00635748">
        <w:rPr>
          <w:rFonts w:eastAsia="Calibri" w:cs="Times New Roman"/>
          <w:color w:val="0000EE"/>
          <w:u w:val="single"/>
          <w:lang w:eastAsia="lt-LT"/>
        </w:rPr>
        <w:t>https://vvkt.lrv.lt/lt/</w:t>
      </w:r>
      <w:r w:rsidRPr="00635748">
        <w:rPr>
          <w:rFonts w:eastAsia="Calibri" w:cs="Times New Roman"/>
          <w:lang w:eastAsia="lt-LT"/>
        </w:rPr>
        <w:t xml:space="preserve"> nurodytais būdais arba paskambinti nemokamu telefonu 8 800 73 568. Pranešdami apie šalutinį poveikį galite mums padėti gauti daugiau informacijos apie šio vaisto saugumą</w:t>
      </w:r>
      <w:r>
        <w:rPr>
          <w:snapToGrid w:val="0"/>
        </w:rPr>
        <w:t xml:space="preserve">. </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outlineLvl w:val="0"/>
        <w:rPr>
          <w:rFonts w:cs="Times New Roman"/>
          <w:b/>
        </w:rPr>
      </w:pPr>
      <w:r>
        <w:rPr>
          <w:rFonts w:cs="Times New Roman"/>
          <w:b/>
        </w:rPr>
        <w:t>5.</w:t>
      </w:r>
      <w:r>
        <w:rPr>
          <w:rFonts w:cs="Times New Roman"/>
          <w:b/>
        </w:rPr>
        <w:tab/>
        <w:t xml:space="preserve">Kaip laikyti </w:t>
      </w: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Šį vaistą laikykite vaikams nepastebimoje ir nepasiekiamoje vietoje.</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Ant dėžutės ir lizdinės plokštelės po „EXP“ nurodytam tinkamumo laikui pasibaigus, šio vaisto vartoti negalima.</w:t>
      </w:r>
      <w:r>
        <w:rPr>
          <w:rFonts w:cs="Times New Roman"/>
          <w:noProof/>
        </w:rPr>
        <w:t xml:space="preserve"> Vaistas tinkamas vartoti iki paskutinės nurodyto mėnesio dienos.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r>
        <w:rPr>
          <w:rFonts w:cs="Times New Roman"/>
        </w:rPr>
        <w:t xml:space="preserve">Šiam vaistui specialių laikymo sąlygų nereikia. </w:t>
      </w:r>
    </w:p>
    <w:p w:rsidR="007B7593" w:rsidRDefault="007B7593" w:rsidP="007B7593">
      <w:pPr>
        <w:spacing w:line="240" w:lineRule="auto"/>
        <w:outlineLvl w:val="0"/>
        <w:rPr>
          <w:rFonts w:cs="Times New Roman"/>
        </w:rPr>
      </w:pPr>
    </w:p>
    <w:p w:rsidR="007B7593" w:rsidRDefault="007B7593" w:rsidP="007B7593">
      <w:pPr>
        <w:numPr>
          <w:ilvl w:val="12"/>
          <w:numId w:val="0"/>
        </w:numPr>
        <w:spacing w:line="240" w:lineRule="auto"/>
        <w:ind w:right="-2"/>
        <w:rPr>
          <w:rFonts w:cs="Times New Roman"/>
          <w:i/>
        </w:rPr>
      </w:pPr>
      <w:r>
        <w:rPr>
          <w:rFonts w:cs="Times New Roman"/>
          <w:noProof/>
        </w:rPr>
        <w:t>Vaistų negalima išmesti į kanalizaciją arba su buitinėmis atliekomis.</w:t>
      </w:r>
      <w:r>
        <w:rPr>
          <w:rFonts w:cs="Times New Roman"/>
        </w:rPr>
        <w:t xml:space="preserve"> </w:t>
      </w:r>
      <w:r>
        <w:rPr>
          <w:rFonts w:cs="Times New Roman"/>
          <w:noProof/>
        </w:rPr>
        <w:t>Kaip išmesti nereikalingus vaistus, klauskite vaistininko.</w:t>
      </w:r>
      <w:r>
        <w:rPr>
          <w:rFonts w:cs="Times New Roman"/>
        </w:rPr>
        <w:t xml:space="preserve"> </w:t>
      </w:r>
      <w:r>
        <w:rPr>
          <w:rFonts w:cs="Times New Roman"/>
          <w:noProof/>
        </w:rPr>
        <w:t>Šios priemonės padės apsaugoti aplinką.</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
    <w:p w:rsidR="007B7593" w:rsidRDefault="007B7593" w:rsidP="007B7593">
      <w:pPr>
        <w:tabs>
          <w:tab w:val="left" w:pos="567"/>
        </w:tabs>
        <w:spacing w:line="240" w:lineRule="auto"/>
        <w:outlineLvl w:val="0"/>
        <w:rPr>
          <w:rFonts w:cs="Times New Roman"/>
          <w:b/>
        </w:rPr>
      </w:pPr>
      <w:r>
        <w:rPr>
          <w:rFonts w:cs="Times New Roman"/>
          <w:b/>
        </w:rPr>
        <w:t>6.</w:t>
      </w:r>
      <w:r>
        <w:rPr>
          <w:rFonts w:cs="Times New Roman"/>
          <w:b/>
        </w:rPr>
        <w:tab/>
        <w:t>Pakuotės turinys ir kita informacija</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sudėtis</w:t>
      </w:r>
    </w:p>
    <w:p w:rsidR="007B7593" w:rsidRDefault="007B7593" w:rsidP="007B7593">
      <w:pPr>
        <w:pStyle w:val="Sraopastraipa"/>
        <w:numPr>
          <w:ilvl w:val="0"/>
          <w:numId w:val="9"/>
        </w:numPr>
        <w:spacing w:line="240" w:lineRule="auto"/>
        <w:ind w:left="567" w:hanging="567"/>
        <w:rPr>
          <w:rFonts w:cs="Times New Roman"/>
        </w:rPr>
      </w:pPr>
      <w:r>
        <w:rPr>
          <w:rFonts w:cs="Times New Roman"/>
        </w:rPr>
        <w:t xml:space="preserve">Veikliosios medžiagos yra </w:t>
      </w:r>
      <w:proofErr w:type="spellStart"/>
      <w:r>
        <w:rPr>
          <w:rFonts w:cs="Times New Roman"/>
        </w:rPr>
        <w:t>amlodipinas</w:t>
      </w:r>
      <w:proofErr w:type="spellEnd"/>
      <w:r>
        <w:rPr>
          <w:rFonts w:cs="Times New Roman"/>
        </w:rPr>
        <w:t xml:space="preserve"> ir </w:t>
      </w:r>
      <w:proofErr w:type="spellStart"/>
      <w:r>
        <w:rPr>
          <w:rFonts w:cs="Times New Roman"/>
        </w:rPr>
        <w:t>valsartanas</w:t>
      </w:r>
      <w:proofErr w:type="spellEnd"/>
      <w:r>
        <w:rPr>
          <w:rFonts w:cs="Times New Roman"/>
        </w:rPr>
        <w:t xml:space="preserve">. Kiekvienoje tabletėje yra 5 mg arba 10 mg </w:t>
      </w:r>
      <w:proofErr w:type="spellStart"/>
      <w:r>
        <w:rPr>
          <w:rFonts w:cs="Times New Roman"/>
        </w:rPr>
        <w:t>amlodipino</w:t>
      </w:r>
      <w:proofErr w:type="spellEnd"/>
      <w:r>
        <w:rPr>
          <w:rFonts w:cs="Times New Roman"/>
        </w:rPr>
        <w:t xml:space="preserve"> (</w:t>
      </w:r>
      <w:proofErr w:type="spellStart"/>
      <w:r>
        <w:rPr>
          <w:rFonts w:cs="Times New Roman"/>
        </w:rPr>
        <w:t>amlodipino</w:t>
      </w:r>
      <w:proofErr w:type="spellEnd"/>
      <w:r>
        <w:rPr>
          <w:rFonts w:cs="Times New Roman"/>
        </w:rPr>
        <w:t xml:space="preserve"> </w:t>
      </w:r>
      <w:proofErr w:type="spellStart"/>
      <w:r>
        <w:rPr>
          <w:rFonts w:cs="Times New Roman"/>
        </w:rPr>
        <w:t>besilato</w:t>
      </w:r>
      <w:proofErr w:type="spellEnd"/>
      <w:r>
        <w:rPr>
          <w:rFonts w:cs="Times New Roman"/>
        </w:rPr>
        <w:t xml:space="preserve"> pavidalu) ir 160 mg </w:t>
      </w:r>
      <w:proofErr w:type="spellStart"/>
      <w:r>
        <w:rPr>
          <w:rFonts w:cs="Times New Roman"/>
        </w:rPr>
        <w:t>valsartano</w:t>
      </w:r>
      <w:proofErr w:type="spellEnd"/>
      <w:r>
        <w:rPr>
          <w:rFonts w:cs="Times New Roman"/>
        </w:rPr>
        <w:t>.</w:t>
      </w:r>
    </w:p>
    <w:p w:rsidR="007B7593" w:rsidRDefault="007B7593" w:rsidP="007B7593">
      <w:pPr>
        <w:pStyle w:val="Sraopastraipa"/>
        <w:numPr>
          <w:ilvl w:val="0"/>
          <w:numId w:val="9"/>
        </w:numPr>
        <w:spacing w:line="240" w:lineRule="auto"/>
        <w:ind w:left="567" w:hanging="567"/>
        <w:outlineLvl w:val="0"/>
        <w:rPr>
          <w:rFonts w:cs="Times New Roman"/>
        </w:rPr>
      </w:pPr>
      <w:r>
        <w:rPr>
          <w:rFonts w:cs="Times New Roman"/>
        </w:rPr>
        <w:t xml:space="preserve">Pagalbinės medžiagos. Tabletės šerdyje yra </w:t>
      </w:r>
      <w:proofErr w:type="spellStart"/>
      <w:r>
        <w:rPr>
          <w:rFonts w:cs="Times New Roman"/>
        </w:rPr>
        <w:t>mikrokristalinė</w:t>
      </w:r>
      <w:proofErr w:type="spellEnd"/>
      <w:r>
        <w:rPr>
          <w:rFonts w:cs="Times New Roman"/>
        </w:rPr>
        <w:t xml:space="preserve"> celiuliozė, </w:t>
      </w:r>
      <w:proofErr w:type="spellStart"/>
      <w:r>
        <w:rPr>
          <w:rFonts w:cs="Times New Roman"/>
        </w:rPr>
        <w:t>krospovidonas</w:t>
      </w:r>
      <w:proofErr w:type="spellEnd"/>
      <w:r>
        <w:rPr>
          <w:rFonts w:cs="Times New Roman"/>
        </w:rPr>
        <w:t xml:space="preserve">, bevandenis koloidinis silicio dioksidas, magnio </w:t>
      </w:r>
      <w:proofErr w:type="spellStart"/>
      <w:r>
        <w:rPr>
          <w:rFonts w:cs="Times New Roman"/>
        </w:rPr>
        <w:t>stearatas</w:t>
      </w:r>
      <w:proofErr w:type="spellEnd"/>
      <w:r>
        <w:rPr>
          <w:rFonts w:cs="Times New Roman"/>
        </w:rPr>
        <w:t xml:space="preserve">. Tabletės plėvelėje yra </w:t>
      </w:r>
      <w:proofErr w:type="spellStart"/>
      <w:r>
        <w:rPr>
          <w:rFonts w:cs="Times New Roman"/>
        </w:rPr>
        <w:t>Opadry</w:t>
      </w:r>
      <w:proofErr w:type="spellEnd"/>
      <w:r>
        <w:rPr>
          <w:rFonts w:cs="Times New Roman"/>
        </w:rPr>
        <w:t xml:space="preserve"> II Baltasis 85F18422 (titano dioksidas (E171), </w:t>
      </w:r>
      <w:proofErr w:type="spellStart"/>
      <w:r>
        <w:rPr>
          <w:rFonts w:cs="Times New Roman"/>
        </w:rPr>
        <w:t>makrogolis</w:t>
      </w:r>
      <w:proofErr w:type="spellEnd"/>
      <w:r>
        <w:rPr>
          <w:rFonts w:cs="Times New Roman"/>
        </w:rPr>
        <w:t xml:space="preserve"> 4000, talkas), geltonasis geležies oksidas (E172), raudonasis geležies oksidas (E172).</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proofErr w:type="spellStart"/>
      <w:r>
        <w:rPr>
          <w:rFonts w:cs="Times New Roman"/>
          <w:b/>
        </w:rPr>
        <w:t>Amlodipine</w:t>
      </w:r>
      <w:proofErr w:type="spellEnd"/>
      <w:r>
        <w:rPr>
          <w:rFonts w:cs="Times New Roman"/>
          <w:b/>
        </w:rPr>
        <w:t>/</w:t>
      </w:r>
      <w:proofErr w:type="spellStart"/>
      <w:r>
        <w:rPr>
          <w:rFonts w:cs="Times New Roman"/>
          <w:b/>
        </w:rPr>
        <w:t>Valsartan</w:t>
      </w:r>
      <w:proofErr w:type="spellEnd"/>
      <w:r>
        <w:rPr>
          <w:rFonts w:cs="Times New Roman"/>
          <w:b/>
        </w:rPr>
        <w:t xml:space="preserve"> </w:t>
      </w:r>
      <w:proofErr w:type="spellStart"/>
      <w:r>
        <w:rPr>
          <w:rFonts w:cs="Times New Roman"/>
          <w:b/>
        </w:rPr>
        <w:t>Ingen</w:t>
      </w:r>
      <w:proofErr w:type="spellEnd"/>
      <w:r>
        <w:rPr>
          <w:rFonts w:cs="Times New Roman"/>
          <w:b/>
        </w:rPr>
        <w:t xml:space="preserve"> </w:t>
      </w:r>
      <w:proofErr w:type="spellStart"/>
      <w:r>
        <w:rPr>
          <w:rFonts w:cs="Times New Roman"/>
          <w:b/>
        </w:rPr>
        <w:t>Pharma</w:t>
      </w:r>
      <w:proofErr w:type="spellEnd"/>
      <w:r>
        <w:rPr>
          <w:rFonts w:cs="Times New Roman"/>
          <w:b/>
        </w:rPr>
        <w:t xml:space="preserve"> išvaizda ir kiekis pakuotėje</w:t>
      </w:r>
    </w:p>
    <w:p w:rsidR="007B7593" w:rsidRDefault="007B7593" w:rsidP="007B7593">
      <w:pPr>
        <w:spacing w:line="240" w:lineRule="auto"/>
        <w:outlineLvl w:val="0"/>
        <w:rPr>
          <w:rFonts w:cs="Times New Roman"/>
          <w:highlight w:val="yellow"/>
        </w:rPr>
      </w:pPr>
    </w:p>
    <w:p w:rsidR="007B7593" w:rsidRDefault="007B7593" w:rsidP="007B7593">
      <w:pPr>
        <w:spacing w:line="240" w:lineRule="auto"/>
        <w:outlineLvl w:val="0"/>
        <w:rPr>
          <w:rFonts w:cs="Times New Roman"/>
          <w:u w:val="single"/>
        </w:rPr>
      </w:pPr>
      <w:proofErr w:type="spellStart"/>
      <w:r>
        <w:rPr>
          <w:rFonts w:cs="Times New Roman"/>
          <w:u w:val="single"/>
        </w:rPr>
        <w:t>Amlodipine</w:t>
      </w:r>
      <w:proofErr w:type="spellEnd"/>
      <w:r>
        <w:rPr>
          <w:rFonts w:cs="Times New Roman"/>
          <w:u w:val="single"/>
        </w:rPr>
        <w:t>/</w:t>
      </w:r>
      <w:proofErr w:type="spellStart"/>
      <w:r>
        <w:rPr>
          <w:rFonts w:cs="Times New Roman"/>
          <w:u w:val="single"/>
        </w:rPr>
        <w:t>Valsartan</w:t>
      </w:r>
      <w:proofErr w:type="spellEnd"/>
      <w:r>
        <w:rPr>
          <w:rFonts w:cs="Times New Roman"/>
          <w:u w:val="single"/>
        </w:rPr>
        <w:t xml:space="preserve"> </w:t>
      </w:r>
      <w:proofErr w:type="spellStart"/>
      <w:r>
        <w:rPr>
          <w:rFonts w:cs="Times New Roman"/>
          <w:u w:val="single"/>
        </w:rPr>
        <w:t>Ingen</w:t>
      </w:r>
      <w:proofErr w:type="spellEnd"/>
      <w:r>
        <w:rPr>
          <w:rFonts w:cs="Times New Roman"/>
          <w:u w:val="single"/>
        </w:rPr>
        <w:t xml:space="preserve"> </w:t>
      </w:r>
      <w:proofErr w:type="spellStart"/>
      <w:r>
        <w:rPr>
          <w:rFonts w:cs="Times New Roman"/>
          <w:u w:val="single"/>
        </w:rPr>
        <w:t>Pharma</w:t>
      </w:r>
      <w:proofErr w:type="spellEnd"/>
      <w:r>
        <w:rPr>
          <w:rFonts w:cs="Times New Roman"/>
          <w:u w:val="single"/>
        </w:rPr>
        <w:t xml:space="preserve"> 5 mg/160 mg plėvele dengtos tabletės</w:t>
      </w:r>
    </w:p>
    <w:p w:rsidR="007B7593" w:rsidRDefault="007B7593" w:rsidP="007B7593">
      <w:pPr>
        <w:spacing w:line="240" w:lineRule="auto"/>
        <w:outlineLvl w:val="0"/>
        <w:rPr>
          <w:rFonts w:cs="Times New Roman"/>
        </w:rPr>
      </w:pPr>
      <w:r>
        <w:rPr>
          <w:rFonts w:cs="Times New Roman"/>
        </w:rPr>
        <w:t>Tamsiai geltonos, pailgos, abipus išgaubtos, plėvele dengtos tabletės, 14 mm ilgio ir 5,5 mm pločio ± 10 %, kurių vienoje pusėje įspausta “AV5”.</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u w:val="single"/>
        </w:rPr>
      </w:pPr>
      <w:proofErr w:type="spellStart"/>
      <w:r>
        <w:rPr>
          <w:rFonts w:cs="Times New Roman"/>
          <w:u w:val="single"/>
        </w:rPr>
        <w:t>Amlodipine</w:t>
      </w:r>
      <w:proofErr w:type="spellEnd"/>
      <w:r>
        <w:rPr>
          <w:rFonts w:cs="Times New Roman"/>
          <w:u w:val="single"/>
        </w:rPr>
        <w:t>/</w:t>
      </w:r>
      <w:proofErr w:type="spellStart"/>
      <w:r>
        <w:rPr>
          <w:rFonts w:cs="Times New Roman"/>
          <w:u w:val="single"/>
        </w:rPr>
        <w:t>Valsartan</w:t>
      </w:r>
      <w:proofErr w:type="spellEnd"/>
      <w:r>
        <w:rPr>
          <w:rFonts w:cs="Times New Roman"/>
          <w:u w:val="single"/>
        </w:rPr>
        <w:t xml:space="preserve"> </w:t>
      </w:r>
      <w:proofErr w:type="spellStart"/>
      <w:r>
        <w:rPr>
          <w:rFonts w:cs="Times New Roman"/>
          <w:u w:val="single"/>
        </w:rPr>
        <w:t>Ingen</w:t>
      </w:r>
      <w:proofErr w:type="spellEnd"/>
      <w:r>
        <w:rPr>
          <w:rFonts w:cs="Times New Roman"/>
          <w:u w:val="single"/>
        </w:rPr>
        <w:t xml:space="preserve"> </w:t>
      </w:r>
      <w:proofErr w:type="spellStart"/>
      <w:r>
        <w:rPr>
          <w:rFonts w:cs="Times New Roman"/>
          <w:u w:val="single"/>
        </w:rPr>
        <w:t>Pharma</w:t>
      </w:r>
      <w:proofErr w:type="spellEnd"/>
      <w:r>
        <w:rPr>
          <w:rFonts w:cs="Times New Roman"/>
          <w:u w:val="single"/>
        </w:rPr>
        <w:t xml:space="preserve"> 10 mg/160 mg plėvele dengtos tabletės:</w:t>
      </w:r>
    </w:p>
    <w:p w:rsidR="007B7593" w:rsidRDefault="007B7593" w:rsidP="007B7593">
      <w:pPr>
        <w:spacing w:line="240" w:lineRule="auto"/>
        <w:outlineLvl w:val="0"/>
        <w:rPr>
          <w:rFonts w:cs="Times New Roman"/>
          <w:highlight w:val="yellow"/>
        </w:rPr>
      </w:pPr>
      <w:r>
        <w:rPr>
          <w:rFonts w:cs="Times New Roman"/>
        </w:rPr>
        <w:t>Ryškiai geltonos, pailgos, abipus išgaubtos, plėvele dengtos tabletės, 14 mm ilgio ir 5,5 mm pločio ± 10 %, kurių vienoje pusėje įspausta “AV10”.</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rPr>
      </w:pPr>
      <w:proofErr w:type="spellStart"/>
      <w:r>
        <w:rPr>
          <w:rFonts w:cs="Times New Roman"/>
        </w:rPr>
        <w:lastRenderedPageBreak/>
        <w:t>Amlodipine</w:t>
      </w:r>
      <w:proofErr w:type="spellEnd"/>
      <w:r>
        <w:rPr>
          <w:rFonts w:cs="Times New Roman"/>
        </w:rPr>
        <w:t>/</w:t>
      </w:r>
      <w:proofErr w:type="spellStart"/>
      <w:r>
        <w:rPr>
          <w:rFonts w:cs="Times New Roman"/>
        </w:rPr>
        <w:t>Valsartan</w:t>
      </w:r>
      <w:proofErr w:type="spellEnd"/>
      <w:r>
        <w:rPr>
          <w:rFonts w:cs="Times New Roman"/>
        </w:rPr>
        <w:t xml:space="preserve"> </w:t>
      </w:r>
      <w:proofErr w:type="spellStart"/>
      <w:r>
        <w:rPr>
          <w:rFonts w:cs="Times New Roman"/>
        </w:rPr>
        <w:t>Ingen</w:t>
      </w:r>
      <w:proofErr w:type="spellEnd"/>
      <w:r>
        <w:rPr>
          <w:rFonts w:cs="Times New Roman"/>
        </w:rPr>
        <w:t xml:space="preserve"> </w:t>
      </w:r>
      <w:proofErr w:type="spellStart"/>
      <w:r>
        <w:rPr>
          <w:rFonts w:cs="Times New Roman"/>
        </w:rPr>
        <w:t>Pharma</w:t>
      </w:r>
      <w:proofErr w:type="spellEnd"/>
      <w:r>
        <w:rPr>
          <w:rFonts w:cs="Times New Roman"/>
        </w:rPr>
        <w:t xml:space="preserve"> tiekiama Al/Al/Poliamido/PVC lizdinėse plokštelėse. Vienoje lizdinėje plokštelėje yra 7 plėvele dengtos tabletės. Pakuotės po 28 plėvele dengtas tabletes.</w:t>
      </w:r>
    </w:p>
    <w:p w:rsidR="007B7593" w:rsidRDefault="007B7593" w:rsidP="007B7593">
      <w:pPr>
        <w:spacing w:line="240" w:lineRule="auto"/>
        <w:outlineLvl w:val="0"/>
        <w:rPr>
          <w:rFonts w:cs="Times New Roman"/>
        </w:rPr>
      </w:pPr>
    </w:p>
    <w:p w:rsidR="007B7593" w:rsidRDefault="007B7593" w:rsidP="007B7593">
      <w:pPr>
        <w:spacing w:line="240" w:lineRule="auto"/>
        <w:outlineLvl w:val="0"/>
        <w:rPr>
          <w:rFonts w:cs="Times New Roman"/>
          <w:b/>
        </w:rPr>
      </w:pPr>
      <w:r>
        <w:rPr>
          <w:rFonts w:cs="Times New Roman"/>
          <w:b/>
        </w:rPr>
        <w:t>Registruotojas ir gamintojas</w:t>
      </w:r>
    </w:p>
    <w:p w:rsidR="007B7593" w:rsidRDefault="007B7593" w:rsidP="007B7593">
      <w:pPr>
        <w:spacing w:line="240" w:lineRule="auto"/>
        <w:outlineLvl w:val="0"/>
        <w:rPr>
          <w:rFonts w:cs="Times New Roman"/>
        </w:rPr>
      </w:pPr>
    </w:p>
    <w:tbl>
      <w:tblPr>
        <w:tblStyle w:val="4paprastojilentel"/>
        <w:tblW w:w="0" w:type="auto"/>
        <w:tblInd w:w="0" w:type="dxa"/>
        <w:tblLook w:val="04A0" w:firstRow="1" w:lastRow="0" w:firstColumn="1" w:lastColumn="0" w:noHBand="0" w:noVBand="1"/>
      </w:tblPr>
      <w:tblGrid>
        <w:gridCol w:w="4516"/>
        <w:gridCol w:w="4554"/>
      </w:tblGrid>
      <w:tr w:rsidR="007B7593" w:rsidTr="004174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rsidR="007B7593" w:rsidRDefault="007B7593" w:rsidP="004174E7">
            <w:pPr>
              <w:autoSpaceDE w:val="0"/>
              <w:autoSpaceDN w:val="0"/>
              <w:adjustRightInd w:val="0"/>
              <w:spacing w:line="240" w:lineRule="auto"/>
              <w:rPr>
                <w:rFonts w:cs="Times New Roman"/>
                <w:b w:val="0"/>
                <w:i/>
              </w:rPr>
            </w:pPr>
            <w:r>
              <w:rPr>
                <w:rFonts w:cs="Times New Roman"/>
                <w:b w:val="0"/>
                <w:i/>
              </w:rPr>
              <w:t>Registruotojas</w:t>
            </w:r>
          </w:p>
          <w:p w:rsidR="007B7593" w:rsidRDefault="007B7593" w:rsidP="004174E7">
            <w:pPr>
              <w:autoSpaceDE w:val="0"/>
              <w:autoSpaceDN w:val="0"/>
              <w:adjustRightInd w:val="0"/>
              <w:spacing w:line="240" w:lineRule="auto"/>
              <w:rPr>
                <w:rFonts w:eastAsia="SimSun" w:cs="Times New Roman"/>
                <w:b w:val="0"/>
                <w:lang w:eastAsia="sl-SI"/>
              </w:rPr>
            </w:pPr>
            <w:r>
              <w:rPr>
                <w:rFonts w:eastAsia="SimSun" w:cs="Times New Roman"/>
                <w:b w:val="0"/>
                <w:lang w:eastAsia="sl-SI"/>
              </w:rPr>
              <w:t xml:space="preserve">SIA </w:t>
            </w:r>
            <w:proofErr w:type="spellStart"/>
            <w:r>
              <w:rPr>
                <w:rFonts w:eastAsia="SimSun" w:cs="Times New Roman"/>
                <w:b w:val="0"/>
                <w:lang w:eastAsia="sl-SI"/>
              </w:rPr>
              <w:t>Ingen</w:t>
            </w:r>
            <w:proofErr w:type="spellEnd"/>
            <w:r>
              <w:rPr>
                <w:rFonts w:eastAsia="SimSun" w:cs="Times New Roman"/>
                <w:b w:val="0"/>
                <w:lang w:eastAsia="sl-SI"/>
              </w:rPr>
              <w:t xml:space="preserve"> </w:t>
            </w:r>
            <w:proofErr w:type="spellStart"/>
            <w:r>
              <w:rPr>
                <w:rFonts w:eastAsia="SimSun" w:cs="Times New Roman"/>
                <w:b w:val="0"/>
                <w:lang w:eastAsia="sl-SI"/>
              </w:rPr>
              <w:t>Pharma</w:t>
            </w:r>
            <w:proofErr w:type="spellEnd"/>
          </w:p>
          <w:p w:rsidR="007B7593" w:rsidRDefault="007B7593" w:rsidP="004174E7">
            <w:pPr>
              <w:autoSpaceDE w:val="0"/>
              <w:autoSpaceDN w:val="0"/>
              <w:adjustRightInd w:val="0"/>
              <w:spacing w:line="240" w:lineRule="auto"/>
              <w:rPr>
                <w:rFonts w:eastAsia="SimSun" w:cs="Times New Roman"/>
                <w:b w:val="0"/>
                <w:lang w:eastAsia="sl-SI"/>
              </w:rPr>
            </w:pPr>
            <w:proofErr w:type="spellStart"/>
            <w:r>
              <w:rPr>
                <w:rFonts w:eastAsia="SimSun" w:cs="Times New Roman"/>
                <w:b w:val="0"/>
                <w:lang w:eastAsia="sl-SI"/>
              </w:rPr>
              <w:t>Kārļa</w:t>
            </w:r>
            <w:proofErr w:type="spellEnd"/>
            <w:r>
              <w:rPr>
                <w:rFonts w:eastAsia="SimSun" w:cs="Times New Roman"/>
                <w:b w:val="0"/>
                <w:lang w:eastAsia="sl-SI"/>
              </w:rPr>
              <w:t xml:space="preserve"> </w:t>
            </w:r>
            <w:proofErr w:type="spellStart"/>
            <w:r>
              <w:rPr>
                <w:rFonts w:eastAsia="SimSun" w:cs="Times New Roman"/>
                <w:b w:val="0"/>
                <w:lang w:eastAsia="sl-SI"/>
              </w:rPr>
              <w:t>Ulmaņa</w:t>
            </w:r>
            <w:proofErr w:type="spellEnd"/>
            <w:r>
              <w:rPr>
                <w:rFonts w:eastAsia="SimSun" w:cs="Times New Roman"/>
                <w:b w:val="0"/>
                <w:lang w:eastAsia="sl-SI"/>
              </w:rPr>
              <w:t xml:space="preserve"> gatve 119, </w:t>
            </w:r>
            <w:proofErr w:type="spellStart"/>
            <w:r>
              <w:rPr>
                <w:rFonts w:eastAsia="SimSun" w:cs="Times New Roman"/>
                <w:b w:val="0"/>
                <w:lang w:eastAsia="sl-SI"/>
              </w:rPr>
              <w:t>Mārupe</w:t>
            </w:r>
            <w:proofErr w:type="spellEnd"/>
            <w:r>
              <w:rPr>
                <w:rFonts w:eastAsia="SimSun" w:cs="Times New Roman"/>
                <w:b w:val="0"/>
                <w:lang w:eastAsia="sl-SI"/>
              </w:rPr>
              <w:t xml:space="preserve"> </w:t>
            </w:r>
          </w:p>
          <w:p w:rsidR="007B7593" w:rsidRDefault="007B7593" w:rsidP="004174E7">
            <w:pPr>
              <w:spacing w:line="240" w:lineRule="auto"/>
              <w:rPr>
                <w:rFonts w:eastAsia="SimSun" w:cs="Times New Roman"/>
                <w:b w:val="0"/>
                <w:lang w:eastAsia="sl-SI"/>
              </w:rPr>
            </w:pPr>
            <w:r>
              <w:rPr>
                <w:rFonts w:eastAsia="SimSun" w:cs="Times New Roman"/>
                <w:b w:val="0"/>
                <w:lang w:eastAsia="sl-SI"/>
              </w:rPr>
              <w:t xml:space="preserve">LV-2167, </w:t>
            </w:r>
            <w:proofErr w:type="spellStart"/>
            <w:r>
              <w:rPr>
                <w:rFonts w:eastAsia="SimSun" w:cs="Times New Roman"/>
                <w:b w:val="0"/>
                <w:lang w:eastAsia="sl-SI"/>
              </w:rPr>
              <w:t>Rīga</w:t>
            </w:r>
            <w:proofErr w:type="spellEnd"/>
          </w:p>
          <w:p w:rsidR="007B7593" w:rsidRDefault="007B7593" w:rsidP="004174E7">
            <w:pPr>
              <w:spacing w:line="240" w:lineRule="auto"/>
              <w:outlineLvl w:val="0"/>
              <w:rPr>
                <w:rFonts w:cs="Times New Roman"/>
                <w:b w:val="0"/>
              </w:rPr>
            </w:pPr>
            <w:r>
              <w:rPr>
                <w:rFonts w:eastAsia="SimSun" w:cs="Times New Roman"/>
                <w:b w:val="0"/>
                <w:lang w:eastAsia="sl-SI"/>
              </w:rPr>
              <w:t>Latvija</w:t>
            </w:r>
          </w:p>
          <w:p w:rsidR="007B7593" w:rsidRDefault="007B7593" w:rsidP="004174E7">
            <w:pPr>
              <w:spacing w:line="240" w:lineRule="auto"/>
              <w:outlineLvl w:val="0"/>
              <w:rPr>
                <w:rFonts w:cs="Times New Roman"/>
              </w:rPr>
            </w:pPr>
          </w:p>
        </w:tc>
        <w:tc>
          <w:tcPr>
            <w:tcW w:w="4554" w:type="dxa"/>
          </w:tcPr>
          <w:p w:rsidR="007B7593" w:rsidRDefault="007B7593" w:rsidP="004174E7">
            <w:pPr>
              <w:spacing w:line="240" w:lineRule="auto"/>
              <w:outlineLvl w:val="0"/>
              <w:cnfStyle w:val="100000000000" w:firstRow="1" w:lastRow="0" w:firstColumn="0" w:lastColumn="0" w:oddVBand="0" w:evenVBand="0" w:oddHBand="0" w:evenHBand="0" w:firstRowFirstColumn="0" w:firstRowLastColumn="0" w:lastRowFirstColumn="0" w:lastRowLastColumn="0"/>
              <w:rPr>
                <w:rFonts w:cs="Times New Roman"/>
                <w:b w:val="0"/>
                <w:i/>
              </w:rPr>
            </w:pPr>
            <w:r>
              <w:rPr>
                <w:rFonts w:cs="Times New Roman"/>
                <w:b w:val="0"/>
                <w:i/>
              </w:rPr>
              <w:t>Gamintojas</w:t>
            </w:r>
          </w:p>
          <w:p w:rsidR="007B7593" w:rsidRDefault="007B7593" w:rsidP="004174E7">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rPr>
            </w:pPr>
            <w:r>
              <w:rPr>
                <w:rFonts w:cs="Times New Roman"/>
                <w:b w:val="0"/>
              </w:rPr>
              <w:t>LABORATORIOS NORMON, S.A.</w:t>
            </w:r>
          </w:p>
          <w:p w:rsidR="007B7593" w:rsidRDefault="007B7593" w:rsidP="004174E7">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rPr>
            </w:pPr>
            <w:proofErr w:type="spellStart"/>
            <w:r>
              <w:rPr>
                <w:rFonts w:cs="Times New Roman"/>
                <w:b w:val="0"/>
              </w:rPr>
              <w:t>Ronda</w:t>
            </w:r>
            <w:proofErr w:type="spellEnd"/>
            <w:r>
              <w:rPr>
                <w:rFonts w:cs="Times New Roman"/>
                <w:b w:val="0"/>
              </w:rPr>
              <w:t xml:space="preserve"> de </w:t>
            </w:r>
            <w:proofErr w:type="spellStart"/>
            <w:r>
              <w:rPr>
                <w:rFonts w:cs="Times New Roman"/>
                <w:b w:val="0"/>
              </w:rPr>
              <w:t>Valdecarrizo</w:t>
            </w:r>
            <w:proofErr w:type="spellEnd"/>
            <w:r>
              <w:rPr>
                <w:rFonts w:cs="Times New Roman"/>
                <w:b w:val="0"/>
              </w:rPr>
              <w:t xml:space="preserve">, 6 – 28760 </w:t>
            </w:r>
            <w:proofErr w:type="spellStart"/>
            <w:r>
              <w:rPr>
                <w:rFonts w:cs="Times New Roman"/>
                <w:b w:val="0"/>
              </w:rPr>
              <w:t>Tres</w:t>
            </w:r>
            <w:proofErr w:type="spellEnd"/>
            <w:r>
              <w:rPr>
                <w:rFonts w:cs="Times New Roman"/>
                <w:b w:val="0"/>
              </w:rPr>
              <w:t xml:space="preserve"> </w:t>
            </w:r>
            <w:proofErr w:type="spellStart"/>
            <w:r>
              <w:rPr>
                <w:rFonts w:cs="Times New Roman"/>
                <w:b w:val="0"/>
              </w:rPr>
              <w:t>Cantos</w:t>
            </w:r>
            <w:proofErr w:type="spellEnd"/>
            <w:r>
              <w:rPr>
                <w:rFonts w:cs="Times New Roman"/>
                <w:b w:val="0"/>
              </w:rPr>
              <w:t xml:space="preserve"> – </w:t>
            </w:r>
            <w:proofErr w:type="spellStart"/>
            <w:r>
              <w:rPr>
                <w:rFonts w:cs="Times New Roman"/>
                <w:b w:val="0"/>
              </w:rPr>
              <w:t>Madrid</w:t>
            </w:r>
            <w:proofErr w:type="spellEnd"/>
          </w:p>
          <w:p w:rsidR="007B7593" w:rsidRDefault="007B7593" w:rsidP="004174E7">
            <w:pPr>
              <w:spacing w:line="240" w:lineRule="auto"/>
              <w:outlineLvl w:val="0"/>
              <w:cnfStyle w:val="100000000000" w:firstRow="1" w:lastRow="0" w:firstColumn="0" w:lastColumn="0" w:oddVBand="0" w:evenVBand="0" w:oddHBand="0" w:evenHBand="0" w:firstRowFirstColumn="0" w:firstRowLastColumn="0" w:lastRowFirstColumn="0" w:lastRowLastColumn="0"/>
              <w:rPr>
                <w:rFonts w:cs="Times New Roman"/>
                <w:b w:val="0"/>
              </w:rPr>
            </w:pPr>
            <w:r>
              <w:rPr>
                <w:rFonts w:cs="Times New Roman"/>
                <w:b w:val="0"/>
              </w:rPr>
              <w:t>Ispanija</w:t>
            </w:r>
          </w:p>
          <w:p w:rsidR="007B7593" w:rsidRDefault="007B7593" w:rsidP="004174E7">
            <w:pPr>
              <w:spacing w:line="240" w:lineRule="auto"/>
              <w:outlineLvl w:val="0"/>
              <w:cnfStyle w:val="100000000000" w:firstRow="1" w:lastRow="0" w:firstColumn="0" w:lastColumn="0" w:oddVBand="0" w:evenVBand="0" w:oddHBand="0" w:evenHBand="0" w:firstRowFirstColumn="0" w:firstRowLastColumn="0" w:lastRowFirstColumn="0" w:lastRowLastColumn="0"/>
              <w:rPr>
                <w:rFonts w:cs="Times New Roman"/>
              </w:rPr>
            </w:pPr>
          </w:p>
        </w:tc>
      </w:tr>
    </w:tbl>
    <w:p w:rsidR="007B7593" w:rsidRDefault="007B7593" w:rsidP="007B7593">
      <w:pPr>
        <w:spacing w:line="240" w:lineRule="auto"/>
        <w:outlineLvl w:val="0"/>
        <w:rPr>
          <w:rFonts w:cs="Times New Roman"/>
        </w:rPr>
      </w:pPr>
    </w:p>
    <w:p w:rsidR="007B7593" w:rsidRDefault="007B7593" w:rsidP="007B7593">
      <w:pPr>
        <w:numPr>
          <w:ilvl w:val="12"/>
          <w:numId w:val="0"/>
        </w:numPr>
        <w:spacing w:line="240" w:lineRule="auto"/>
        <w:ind w:right="-2"/>
        <w:rPr>
          <w:rFonts w:cs="Times New Roman"/>
          <w:b/>
        </w:rPr>
      </w:pPr>
      <w:r>
        <w:rPr>
          <w:rFonts w:cs="Times New Roman"/>
          <w:b/>
        </w:rPr>
        <w:t>Šis pakuotės lapelis paskutinį kartą peržiūrėtas  2025-05-26.</w:t>
      </w:r>
    </w:p>
    <w:p w:rsidR="007B7593" w:rsidRDefault="007B7593" w:rsidP="007B7593">
      <w:pPr>
        <w:numPr>
          <w:ilvl w:val="12"/>
          <w:numId w:val="0"/>
        </w:numPr>
        <w:spacing w:line="240" w:lineRule="auto"/>
        <w:ind w:right="-2"/>
        <w:rPr>
          <w:rFonts w:cs="Times New Roman"/>
        </w:rPr>
      </w:pPr>
    </w:p>
    <w:p w:rsidR="007B7593" w:rsidRDefault="007B7593" w:rsidP="007B7593">
      <w:pPr>
        <w:numPr>
          <w:ilvl w:val="12"/>
          <w:numId w:val="0"/>
        </w:numPr>
        <w:spacing w:line="240" w:lineRule="auto"/>
        <w:ind w:right="-2"/>
        <w:rPr>
          <w:rFonts w:cs="Times New Roman"/>
        </w:rPr>
      </w:pPr>
    </w:p>
    <w:p w:rsidR="007B7593" w:rsidRDefault="007B7593" w:rsidP="007B7593">
      <w:pPr>
        <w:numPr>
          <w:ilvl w:val="12"/>
          <w:numId w:val="0"/>
        </w:numPr>
        <w:spacing w:line="240" w:lineRule="auto"/>
        <w:ind w:right="-2"/>
        <w:rPr>
          <w:rFonts w:cs="Times New Roman"/>
        </w:rPr>
      </w:pPr>
      <w:r>
        <w:rPr>
          <w:rFonts w:cs="Times New Roman"/>
        </w:rPr>
        <w:t>Išsami informacija apie šį vaistą pateikiama Valstybinės vaistų kontrolės tarnybos prie Lietuvos Respublikos sveikatos apsaugos ministerijos tinklalapyje</w:t>
      </w:r>
      <w:r>
        <w:rPr>
          <w:rFonts w:cs="Times New Roman"/>
          <w:i/>
        </w:rPr>
        <w:t xml:space="preserve"> </w:t>
      </w:r>
      <w:r w:rsidRPr="00635748">
        <w:rPr>
          <w:rFonts w:eastAsia="Calibri" w:cs="Times New Roman"/>
          <w:u w:val="single"/>
        </w:rPr>
        <w:t>https://vvkt.lrv.lt/lt</w:t>
      </w:r>
      <w:r>
        <w:rPr>
          <w:rFonts w:cs="Times New Roman"/>
        </w:rPr>
        <w:t>.</w:t>
      </w:r>
    </w:p>
    <w:p w:rsidR="007B7593" w:rsidRDefault="007B7593" w:rsidP="007B7593">
      <w:pPr>
        <w:spacing w:line="240" w:lineRule="auto"/>
        <w:outlineLvl w:val="0"/>
        <w:rPr>
          <w:rFonts w:cs="Times New Roman"/>
        </w:rPr>
      </w:pPr>
    </w:p>
    <w:p w:rsidR="007B7593" w:rsidRDefault="007B7593" w:rsidP="007B7593"/>
    <w:p w:rsidR="007B7593" w:rsidRDefault="007B7593" w:rsidP="007B7593"/>
    <w:p w:rsidR="007B7593" w:rsidRDefault="007B7593" w:rsidP="007B7593"/>
    <w:p w:rsidR="007B7593" w:rsidRDefault="007B7593" w:rsidP="007B7593"/>
    <w:p w:rsidR="00BA6577" w:rsidRDefault="00BA6577">
      <w:bookmarkStart w:id="0" w:name="_GoBack"/>
      <w:bookmarkEnd w:id="0"/>
    </w:p>
    <w:sectPr w:rsidR="00BA6577" w:rsidSect="00712D16">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763B"/>
    <w:multiLevelType w:val="hybridMultilevel"/>
    <w:tmpl w:val="2626061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7FB1351"/>
    <w:multiLevelType w:val="hybridMultilevel"/>
    <w:tmpl w:val="9764634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1D14D97"/>
    <w:multiLevelType w:val="hybridMultilevel"/>
    <w:tmpl w:val="CE90045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4065434"/>
    <w:multiLevelType w:val="hybridMultilevel"/>
    <w:tmpl w:val="31C2559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5A62F27"/>
    <w:multiLevelType w:val="hybridMultilevel"/>
    <w:tmpl w:val="3F6EAC0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60A1EBD"/>
    <w:multiLevelType w:val="hybridMultilevel"/>
    <w:tmpl w:val="E6E0CF8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60502351"/>
    <w:multiLevelType w:val="hybridMultilevel"/>
    <w:tmpl w:val="2890A650"/>
    <w:lvl w:ilvl="0" w:tplc="FFFFFFFF">
      <w:start w:val="1"/>
      <w:numFmt w:val="bullet"/>
      <w:lvlText w:val="-"/>
      <w:lvlJc w:val="left"/>
      <w:pPr>
        <w:ind w:left="644" w:hanging="360"/>
      </w:pPr>
    </w:lvl>
    <w:lvl w:ilvl="1" w:tplc="04270003">
      <w:start w:val="1"/>
      <w:numFmt w:val="bullet"/>
      <w:lvlText w:val="o"/>
      <w:lvlJc w:val="left"/>
      <w:pPr>
        <w:ind w:left="1364" w:hanging="360"/>
      </w:pPr>
      <w:rPr>
        <w:rFonts w:ascii="Courier New" w:hAnsi="Courier New" w:cs="Courier New" w:hint="default"/>
      </w:rPr>
    </w:lvl>
    <w:lvl w:ilvl="2" w:tplc="04270005">
      <w:start w:val="1"/>
      <w:numFmt w:val="bullet"/>
      <w:lvlText w:val=""/>
      <w:lvlJc w:val="left"/>
      <w:pPr>
        <w:ind w:left="2084" w:hanging="360"/>
      </w:pPr>
      <w:rPr>
        <w:rFonts w:ascii="Wingdings" w:hAnsi="Wingdings" w:hint="default"/>
      </w:rPr>
    </w:lvl>
    <w:lvl w:ilvl="3" w:tplc="04270001">
      <w:start w:val="1"/>
      <w:numFmt w:val="bullet"/>
      <w:lvlText w:val=""/>
      <w:lvlJc w:val="left"/>
      <w:pPr>
        <w:ind w:left="2804" w:hanging="360"/>
      </w:pPr>
      <w:rPr>
        <w:rFonts w:ascii="Symbol" w:hAnsi="Symbol" w:hint="default"/>
      </w:rPr>
    </w:lvl>
    <w:lvl w:ilvl="4" w:tplc="04270003">
      <w:start w:val="1"/>
      <w:numFmt w:val="bullet"/>
      <w:lvlText w:val="o"/>
      <w:lvlJc w:val="left"/>
      <w:pPr>
        <w:ind w:left="3524" w:hanging="360"/>
      </w:pPr>
      <w:rPr>
        <w:rFonts w:ascii="Courier New" w:hAnsi="Courier New" w:cs="Courier New" w:hint="default"/>
      </w:rPr>
    </w:lvl>
    <w:lvl w:ilvl="5" w:tplc="04270005">
      <w:start w:val="1"/>
      <w:numFmt w:val="bullet"/>
      <w:lvlText w:val=""/>
      <w:lvlJc w:val="left"/>
      <w:pPr>
        <w:ind w:left="4244" w:hanging="360"/>
      </w:pPr>
      <w:rPr>
        <w:rFonts w:ascii="Wingdings" w:hAnsi="Wingdings" w:hint="default"/>
      </w:rPr>
    </w:lvl>
    <w:lvl w:ilvl="6" w:tplc="04270001">
      <w:start w:val="1"/>
      <w:numFmt w:val="bullet"/>
      <w:lvlText w:val=""/>
      <w:lvlJc w:val="left"/>
      <w:pPr>
        <w:ind w:left="4964" w:hanging="360"/>
      </w:pPr>
      <w:rPr>
        <w:rFonts w:ascii="Symbol" w:hAnsi="Symbol" w:hint="default"/>
      </w:rPr>
    </w:lvl>
    <w:lvl w:ilvl="7" w:tplc="04270003">
      <w:start w:val="1"/>
      <w:numFmt w:val="bullet"/>
      <w:lvlText w:val="o"/>
      <w:lvlJc w:val="left"/>
      <w:pPr>
        <w:ind w:left="5684" w:hanging="360"/>
      </w:pPr>
      <w:rPr>
        <w:rFonts w:ascii="Courier New" w:hAnsi="Courier New" w:cs="Courier New" w:hint="default"/>
      </w:rPr>
    </w:lvl>
    <w:lvl w:ilvl="8" w:tplc="04270005">
      <w:start w:val="1"/>
      <w:numFmt w:val="bullet"/>
      <w:lvlText w:val=""/>
      <w:lvlJc w:val="left"/>
      <w:pPr>
        <w:ind w:left="6404" w:hanging="360"/>
      </w:pPr>
      <w:rPr>
        <w:rFonts w:ascii="Wingdings" w:hAnsi="Wingdings" w:hint="default"/>
      </w:rPr>
    </w:lvl>
  </w:abstractNum>
  <w:abstractNum w:abstractNumId="7" w15:restartNumberingAfterBreak="0">
    <w:nsid w:val="60CA7B2E"/>
    <w:multiLevelType w:val="hybridMultilevel"/>
    <w:tmpl w:val="D3029B1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55F01C2"/>
    <w:multiLevelType w:val="hybridMultilevel"/>
    <w:tmpl w:val="1A1C1F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593"/>
    <w:rsid w:val="00070BFA"/>
    <w:rsid w:val="00072F85"/>
    <w:rsid w:val="000A5E72"/>
    <w:rsid w:val="000A7B60"/>
    <w:rsid w:val="00181364"/>
    <w:rsid w:val="002945D9"/>
    <w:rsid w:val="00305C48"/>
    <w:rsid w:val="003362C6"/>
    <w:rsid w:val="00497D4D"/>
    <w:rsid w:val="005F6F06"/>
    <w:rsid w:val="00677BFD"/>
    <w:rsid w:val="00742EBF"/>
    <w:rsid w:val="007B7593"/>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A9264-400F-4959-B044-CDD4C8DC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7593"/>
    <w:pPr>
      <w:spacing w:after="0" w:line="256" w:lineRule="auto"/>
    </w:pPr>
    <w:rPr>
      <w:rFonts w:ascii="Times New Roman" w:eastAsiaTheme="minorHAnsi" w:hAnsi="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Sraopastraipa">
    <w:name w:val="List Paragraph"/>
    <w:basedOn w:val="prastasis"/>
    <w:uiPriority w:val="34"/>
    <w:qFormat/>
    <w:rsid w:val="007B7593"/>
    <w:pPr>
      <w:ind w:left="720"/>
      <w:contextualSpacing/>
    </w:pPr>
  </w:style>
  <w:style w:type="table" w:styleId="4paprastojilentel">
    <w:name w:val="Plain Table 4"/>
    <w:basedOn w:val="prastojilentel"/>
    <w:uiPriority w:val="44"/>
    <w:rsid w:val="007B7593"/>
    <w:pPr>
      <w:spacing w:after="0" w:line="240" w:lineRule="auto"/>
    </w:pPr>
    <w:rPr>
      <w:rFonts w:eastAsiaTheme="minorHAn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12289</Words>
  <Characters>7005</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2025-07-01T08:50:00Z</dcterms:created>
  <dcterms:modified xsi:type="dcterms:W3CDTF">2025-07-01T08:51:00Z</dcterms:modified>
</cp:coreProperties>
</file>