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A. ŽENKLINIMAS</w:t>
      </w:r>
    </w:p>
    <w:p w:rsidR="007241C2" w:rsidRPr="007241C2" w:rsidRDefault="007241C2" w:rsidP="007241C2">
      <w:pPr>
        <w:spacing w:after="0" w:line="240" w:lineRule="auto"/>
        <w:ind w:left="360"/>
        <w:rPr>
          <w:rFonts w:ascii="Times New Roman" w:eastAsia="Calibri" w:hAnsi="Times New Roman" w:cs="Times New Roman"/>
          <w:lang w:eastAsia="lt-LT"/>
        </w:rPr>
      </w:pPr>
      <w:r w:rsidRPr="007241C2">
        <w:rPr>
          <w:rFonts w:ascii="Times New Roman" w:eastAsia="Calibri" w:hAnsi="Times New Roman" w:cs="Times New Roman"/>
          <w:lang w:eastAsia="lt-LT"/>
        </w:rPr>
        <w:br w:type="page"/>
      </w: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lastRenderedPageBreak/>
        <w:t xml:space="preserve">Informacija ant </w:t>
      </w:r>
      <w:r w:rsidRPr="007241C2">
        <w:rPr>
          <w:rFonts w:ascii="Times New Roman" w:eastAsia="Calibri" w:hAnsi="Times New Roman" w:cs="Times New Roman"/>
          <w:b/>
          <w:bCs/>
          <w:lang w:eastAsia="lt-LT"/>
        </w:rPr>
        <w:t xml:space="preserve">IŠORINĖS </w:t>
      </w:r>
      <w:r w:rsidRPr="007241C2">
        <w:rPr>
          <w:rFonts w:ascii="Times New Roman" w:eastAsia="Calibri" w:hAnsi="Times New Roman" w:cs="Times New Roman"/>
          <w:b/>
          <w:bCs/>
          <w:caps/>
          <w:lang w:eastAsia="lt-LT"/>
        </w:rPr>
        <w:t>pakuotės</w:t>
      </w: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eastAsia="lt-LT"/>
        </w:rPr>
      </w:pPr>
    </w:p>
    <w:p w:rsidR="00B236CE" w:rsidRPr="00155996" w:rsidRDefault="00B236CE" w:rsidP="00B236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55996">
        <w:rPr>
          <w:rFonts w:ascii="Times New Roman" w:eastAsia="Times New Roman" w:hAnsi="Times New Roman" w:cs="Times New Roman"/>
          <w:b/>
          <w:lang w:eastAsia="lt-LT"/>
        </w:rPr>
        <w:t>KARTONO DĖŽUTĖ</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1.</w:t>
      </w:r>
      <w:r w:rsidRPr="007241C2">
        <w:rPr>
          <w:rFonts w:ascii="Times New Roman" w:eastAsia="Calibri" w:hAnsi="Times New Roman" w:cs="Times New Roman"/>
          <w:b/>
          <w:bCs/>
          <w:caps/>
          <w:lang w:eastAsia="lt-LT"/>
        </w:rPr>
        <w:tab/>
        <w:t>vaistinio preparato pavadinimas</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630A86" w:rsidP="007241C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Valsartan Actavis 16</w:t>
      </w:r>
      <w:r w:rsidR="007241C2" w:rsidRPr="007241C2">
        <w:rPr>
          <w:rFonts w:ascii="Times New Roman" w:eastAsia="Calibri" w:hAnsi="Times New Roman" w:cs="Times New Roman"/>
          <w:lang w:eastAsia="lt-LT"/>
        </w:rPr>
        <w:t>0 mg plėvele dengtos tabletės</w:t>
      </w:r>
    </w:p>
    <w:p w:rsidR="007241C2" w:rsidRPr="007241C2" w:rsidRDefault="00630A86" w:rsidP="007241C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Valsartanas</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F809A8" w:rsidRPr="00155996" w:rsidRDefault="00F809A8" w:rsidP="00F809A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Kiekvienoje </w:t>
      </w:r>
      <w:r w:rsidR="00630A86">
        <w:rPr>
          <w:rFonts w:ascii="Times New Roman" w:eastAsia="Calibri" w:hAnsi="Times New Roman" w:cs="Times New Roman"/>
          <w:lang w:eastAsia="lt-LT"/>
        </w:rPr>
        <w:t>plėvele dengtoje tabletėje yra 16</w:t>
      </w:r>
      <w:r w:rsidRPr="007241C2">
        <w:rPr>
          <w:rFonts w:ascii="Times New Roman" w:eastAsia="Calibri" w:hAnsi="Times New Roman" w:cs="Times New Roman"/>
          <w:lang w:eastAsia="lt-LT"/>
        </w:rPr>
        <w:t xml:space="preserve">0 mg valsartano. </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3.</w:t>
      </w:r>
      <w:r w:rsidRPr="007241C2">
        <w:rPr>
          <w:rFonts w:ascii="Times New Roman" w:eastAsia="Calibri" w:hAnsi="Times New Roman" w:cs="Times New Roman"/>
          <w:b/>
          <w:bCs/>
          <w:caps/>
          <w:lang w:eastAsia="lt-LT"/>
        </w:rPr>
        <w:tab/>
        <w:t>pagalbinių medžiagų sąrašas</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Sudėtyje yra laktozės monohidrato ir lecitino (jo yra sojų aliejuje).</w:t>
      </w: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Daugiau informacijos pateikta pakuotės lapelyje.</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4.</w:t>
      </w:r>
      <w:r w:rsidRPr="007241C2">
        <w:rPr>
          <w:rFonts w:ascii="Times New Roman" w:eastAsia="Calibri" w:hAnsi="Times New Roman" w:cs="Times New Roman"/>
          <w:b/>
          <w:bCs/>
          <w:caps/>
          <w:lang w:eastAsia="lt-LT"/>
        </w:rPr>
        <w:tab/>
        <w:t>FARMACINĖ forma ir KIEKIS PAKUOTĖJE</w:t>
      </w: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Plėvele dengta tabletė.</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630A86" w:rsidP="007241C2">
      <w:p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30 tablečių</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caps/>
          <w:lang w:eastAsia="lt-LT"/>
        </w:rPr>
      </w:pPr>
    </w:p>
    <w:p w:rsidR="007241C2" w:rsidRPr="00F809A8" w:rsidRDefault="007241C2" w:rsidP="00F809A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7241C2">
        <w:rPr>
          <w:rFonts w:ascii="Times New Roman" w:eastAsia="Calibri" w:hAnsi="Times New Roman" w:cs="Times New Roman"/>
          <w:b/>
          <w:bCs/>
          <w:caps/>
          <w:lang w:eastAsia="lt-LT"/>
        </w:rPr>
        <w:t>5.</w:t>
      </w:r>
      <w:r w:rsidRPr="007241C2">
        <w:rPr>
          <w:rFonts w:ascii="Times New Roman" w:eastAsia="Calibri" w:hAnsi="Times New Roman" w:cs="Times New Roman"/>
          <w:b/>
          <w:bCs/>
          <w:caps/>
          <w:lang w:eastAsia="lt-LT"/>
        </w:rPr>
        <w:tab/>
        <w:t>vartojimo METODAS IR būdas</w:t>
      </w:r>
      <w:r w:rsidR="00F809A8">
        <w:rPr>
          <w:rFonts w:ascii="Times New Roman" w:eastAsia="Calibri" w:hAnsi="Times New Roman" w:cs="Times New Roman"/>
          <w:b/>
          <w:bCs/>
          <w:caps/>
          <w:lang w:eastAsia="lt-LT"/>
        </w:rPr>
        <w:t xml:space="preserve"> </w:t>
      </w:r>
      <w:r w:rsidR="00F809A8" w:rsidRPr="00155996">
        <w:rPr>
          <w:rFonts w:ascii="Times New Roman" w:eastAsia="Calibri" w:hAnsi="Times New Roman" w:cs="Times New Roman"/>
          <w:b/>
          <w:noProof/>
        </w:rPr>
        <w:t>(-AI)</w:t>
      </w: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Vartoti per burną.</w:t>
      </w:r>
    </w:p>
    <w:p w:rsidR="007241C2" w:rsidRPr="007241C2" w:rsidRDefault="007241C2" w:rsidP="007241C2">
      <w:pPr>
        <w:spacing w:after="0" w:line="240" w:lineRule="auto"/>
        <w:rPr>
          <w:rFonts w:ascii="Times New Roman" w:eastAsia="Calibri" w:hAnsi="Times New Roman" w:cs="Times New Roman"/>
          <w:caps/>
          <w:lang w:eastAsia="lt-LT"/>
        </w:rPr>
      </w:pPr>
      <w:r w:rsidRPr="007241C2">
        <w:rPr>
          <w:rFonts w:ascii="Times New Roman" w:eastAsia="Calibri" w:hAnsi="Times New Roman" w:cs="Times New Roman"/>
          <w:lang w:eastAsia="lt-LT"/>
        </w:rPr>
        <w:t>Prieš vartojimą perskaitykite pakuotės lapelį.</w:t>
      </w:r>
    </w:p>
    <w:p w:rsidR="007241C2" w:rsidRPr="007241C2" w:rsidRDefault="007241C2" w:rsidP="007241C2">
      <w:pPr>
        <w:spacing w:after="0" w:line="240" w:lineRule="auto"/>
        <w:rPr>
          <w:rFonts w:ascii="Times New Roman" w:eastAsia="Calibri" w:hAnsi="Times New Roman" w:cs="Times New Roman"/>
          <w:caps/>
          <w:lang w:eastAsia="lt-LT"/>
        </w:rPr>
      </w:pPr>
    </w:p>
    <w:p w:rsidR="007241C2" w:rsidRPr="007241C2" w:rsidRDefault="007241C2" w:rsidP="007241C2">
      <w:pPr>
        <w:spacing w:after="0" w:line="240" w:lineRule="auto"/>
        <w:rPr>
          <w:rFonts w:ascii="Times New Roman" w:eastAsia="Calibri" w:hAnsi="Times New Roman" w:cs="Times New Roman"/>
          <w:caps/>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6.</w:t>
      </w:r>
      <w:r w:rsidRPr="007241C2">
        <w:rPr>
          <w:rFonts w:ascii="Times New Roman" w:eastAsia="Calibri" w:hAnsi="Times New Roman" w:cs="Times New Roman"/>
          <w:b/>
          <w:bCs/>
          <w:caps/>
          <w:lang w:eastAsia="lt-LT"/>
        </w:rPr>
        <w:tab/>
        <w:t>SPECIALUS Įspėjimas</w:t>
      </w:r>
      <w:r w:rsidRPr="007241C2">
        <w:rPr>
          <w:rFonts w:ascii="Times New Roman" w:eastAsia="Calibri" w:hAnsi="Times New Roman" w:cs="Times New Roman"/>
          <w:lang w:eastAsia="lt-LT"/>
        </w:rPr>
        <w:t xml:space="preserve">, </w:t>
      </w:r>
      <w:r w:rsidRPr="007241C2">
        <w:rPr>
          <w:rFonts w:ascii="Times New Roman" w:eastAsia="Calibri" w:hAnsi="Times New Roman" w:cs="Times New Roman"/>
          <w:b/>
          <w:bCs/>
          <w:lang w:eastAsia="lt-LT"/>
        </w:rPr>
        <w:t xml:space="preserve">KAD VAISTINĮ PREPARATĄ BŪTINA LAIKYTI </w:t>
      </w:r>
      <w:r w:rsidRPr="007241C2">
        <w:rPr>
          <w:rFonts w:ascii="Times New Roman" w:eastAsia="Calibri" w:hAnsi="Times New Roman" w:cs="Times New Roman"/>
          <w:b/>
          <w:bCs/>
          <w:caps/>
          <w:lang w:eastAsia="lt-LT"/>
        </w:rPr>
        <w:t>vaikams nepastebimoje IR nepasiekiamoje vietoje</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outlineLvl w:val="0"/>
        <w:rPr>
          <w:rFonts w:ascii="Times New Roman" w:eastAsia="Calibri" w:hAnsi="Times New Roman" w:cs="Times New Roman"/>
          <w:lang w:eastAsia="lt-LT"/>
        </w:rPr>
      </w:pPr>
      <w:r w:rsidRPr="007241C2">
        <w:rPr>
          <w:rFonts w:ascii="Times New Roman" w:eastAsia="Calibri" w:hAnsi="Times New Roman" w:cs="Times New Roman"/>
          <w:lang w:eastAsia="lt-LT"/>
        </w:rPr>
        <w:t>Laikyti vaikams nepastebimoje ir nepasiekiamoje vietoje.</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7.</w:t>
      </w:r>
      <w:r w:rsidRPr="007241C2">
        <w:rPr>
          <w:rFonts w:ascii="Times New Roman" w:eastAsia="Calibri" w:hAnsi="Times New Roman" w:cs="Times New Roman"/>
          <w:b/>
          <w:bCs/>
          <w:caps/>
          <w:lang w:eastAsia="lt-LT"/>
        </w:rPr>
        <w:tab/>
        <w:t>kitas (-i) specialus (-ūs) Įspėjimas (-ai) (jei reikia)</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8.</w:t>
      </w:r>
      <w:r w:rsidRPr="007241C2">
        <w:rPr>
          <w:rFonts w:ascii="Times New Roman" w:eastAsia="Calibri" w:hAnsi="Times New Roman" w:cs="Times New Roman"/>
          <w:b/>
          <w:bCs/>
          <w:caps/>
          <w:lang w:eastAsia="lt-LT"/>
        </w:rPr>
        <w:tab/>
        <w:t>tinkamumo laikas</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630A86" w:rsidP="007241C2">
      <w:pPr>
        <w:spacing w:after="0" w:line="240" w:lineRule="auto"/>
        <w:ind w:left="567" w:hanging="567"/>
        <w:outlineLvl w:val="0"/>
        <w:rPr>
          <w:rFonts w:ascii="Times New Roman" w:eastAsia="Calibri" w:hAnsi="Times New Roman" w:cs="Times New Roman"/>
          <w:i/>
          <w:iCs/>
          <w:lang w:eastAsia="lt-LT"/>
        </w:rPr>
      </w:pPr>
      <w:r>
        <w:rPr>
          <w:rFonts w:ascii="Times New Roman" w:eastAsia="Calibri" w:hAnsi="Times New Roman" w:cs="Times New Roman"/>
          <w:lang w:eastAsia="lt-LT"/>
        </w:rPr>
        <w:t>Tinka iki: MMMM/mm.</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9.</w:t>
      </w:r>
      <w:r w:rsidRPr="007241C2">
        <w:rPr>
          <w:rFonts w:ascii="Times New Roman" w:eastAsia="Calibri" w:hAnsi="Times New Roman" w:cs="Times New Roman"/>
          <w:b/>
          <w:bCs/>
          <w:caps/>
          <w:lang w:eastAsia="lt-LT"/>
        </w:rPr>
        <w:tab/>
        <w:t>SPECIALIOS laikymo sąlygos</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u w:val="single"/>
          <w:lang w:eastAsia="lt-LT"/>
        </w:rPr>
      </w:pPr>
      <w:r w:rsidRPr="007241C2">
        <w:rPr>
          <w:rFonts w:ascii="Times New Roman" w:eastAsia="Calibri" w:hAnsi="Times New Roman" w:cs="Times New Roman"/>
          <w:u w:val="single"/>
          <w:lang w:eastAsia="lt-LT"/>
        </w:rPr>
        <w:lastRenderedPageBreak/>
        <w:t xml:space="preserve">Lizdinės plokštelės </w:t>
      </w:r>
    </w:p>
    <w:p w:rsidR="007241C2" w:rsidRPr="007241C2" w:rsidRDefault="007241C2" w:rsidP="007241C2">
      <w:pPr>
        <w:spacing w:after="0" w:line="240" w:lineRule="auto"/>
        <w:rPr>
          <w:rFonts w:ascii="Times New Roman" w:eastAsia="Calibri" w:hAnsi="Times New Roman" w:cs="Times New Roman"/>
          <w:color w:val="000000"/>
          <w:lang w:eastAsia="lt-LT"/>
        </w:rPr>
      </w:pPr>
      <w:r w:rsidRPr="007241C2">
        <w:rPr>
          <w:rFonts w:ascii="Times New Roman" w:eastAsia="Calibri" w:hAnsi="Times New Roman" w:cs="Times New Roman"/>
          <w:lang w:eastAsia="lt-LT"/>
        </w:rPr>
        <w:t xml:space="preserve">Laikyti ne aukštesnėje kaip 30 ºC temperatūroje. </w:t>
      </w:r>
    </w:p>
    <w:p w:rsidR="007241C2" w:rsidRPr="007241C2" w:rsidRDefault="007241C2" w:rsidP="007241C2">
      <w:pPr>
        <w:spacing w:after="0" w:line="240" w:lineRule="auto"/>
        <w:rPr>
          <w:rFonts w:ascii="Times New Roman" w:eastAsia="Calibri" w:hAnsi="Times New Roman" w:cs="Times New Roman"/>
          <w:color w:val="000000"/>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10.</w:t>
      </w:r>
      <w:r w:rsidRPr="007241C2">
        <w:rPr>
          <w:rFonts w:ascii="Times New Roman" w:eastAsia="Calibri" w:hAnsi="Times New Roman" w:cs="Times New Roman"/>
          <w:b/>
          <w:bCs/>
          <w:caps/>
          <w:lang w:eastAsia="lt-LT"/>
        </w:rPr>
        <w:tab/>
        <w:t>specialios atsargumo priemonės DĖL NESUVARTOTO VAISTINIO PREPARATO AR JO ATLIEKŲ TVARKYMO</w:t>
      </w:r>
      <w:r w:rsidR="00F809A8">
        <w:rPr>
          <w:rFonts w:ascii="Times New Roman" w:eastAsia="Calibri" w:hAnsi="Times New Roman" w:cs="Times New Roman"/>
          <w:b/>
          <w:bCs/>
          <w:caps/>
          <w:lang w:eastAsia="lt-LT"/>
        </w:rPr>
        <w:t xml:space="preserve"> </w:t>
      </w:r>
      <w:r w:rsidRPr="007241C2">
        <w:rPr>
          <w:rFonts w:ascii="Times New Roman" w:eastAsia="Calibri" w:hAnsi="Times New Roman" w:cs="Times New Roman"/>
          <w:b/>
          <w:bCs/>
          <w:caps/>
          <w:lang w:eastAsia="lt-LT"/>
        </w:rPr>
        <w:t>(jei reikia)</w:t>
      </w: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630A86" w:rsidRPr="00155996" w:rsidRDefault="00630A86" w:rsidP="00630A8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7241C2" w:rsidRPr="007241C2" w:rsidRDefault="007241C2" w:rsidP="007241C2">
      <w:pPr>
        <w:keepNext/>
        <w:spacing w:after="0" w:line="240" w:lineRule="auto"/>
        <w:outlineLvl w:val="1"/>
        <w:rPr>
          <w:rFonts w:ascii="Times New Roman" w:eastAsia="Calibri" w:hAnsi="Times New Roman" w:cs="Times New Roman"/>
          <w:i/>
          <w:iCs/>
          <w:u w:val="single"/>
          <w:lang w:eastAsia="lt-LT"/>
        </w:rPr>
      </w:pPr>
    </w:p>
    <w:p w:rsidR="00630A86" w:rsidRPr="00155996" w:rsidRDefault="00630A86" w:rsidP="00630A86">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7241C2" w:rsidRPr="007241C2" w:rsidRDefault="007241C2" w:rsidP="007241C2">
      <w:pPr>
        <w:spacing w:after="0" w:line="240" w:lineRule="auto"/>
        <w:ind w:left="567" w:hanging="567"/>
        <w:rPr>
          <w:rFonts w:ascii="Times New Roman" w:eastAsia="Calibri" w:hAnsi="Times New Roman" w:cs="Times New Roman"/>
          <w:caps/>
          <w:lang w:eastAsia="lt-LT"/>
        </w:rPr>
      </w:pPr>
    </w:p>
    <w:p w:rsidR="00630A86" w:rsidRPr="00155996" w:rsidRDefault="00630A86" w:rsidP="00630A8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630A86" w:rsidRDefault="00630A86" w:rsidP="00630A86">
      <w:pPr>
        <w:spacing w:after="0" w:line="240" w:lineRule="auto"/>
        <w:rPr>
          <w:rFonts w:ascii="Times New Roman" w:eastAsia="Times New Roman" w:hAnsi="Times New Roman" w:cs="Times New Roman"/>
          <w:lang w:eastAsia="lt-LT"/>
        </w:rPr>
      </w:pPr>
    </w:p>
    <w:p w:rsidR="00630A86" w:rsidRPr="00155996" w:rsidRDefault="00AA35C5" w:rsidP="00630A86">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Lyg.imp.Nr</w:t>
      </w:r>
      <w:proofErr w:type="spellEnd"/>
      <w:r>
        <w:rPr>
          <w:rFonts w:ascii="Times New Roman" w:eastAsia="Times New Roman" w:hAnsi="Times New Roman" w:cs="Times New Roman"/>
          <w:lang w:eastAsia="lt-LT"/>
        </w:rPr>
        <w:t>.: LT/L/15/0310/001</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13.</w:t>
      </w:r>
      <w:r w:rsidRPr="007241C2">
        <w:rPr>
          <w:rFonts w:ascii="Times New Roman" w:eastAsia="Calibri" w:hAnsi="Times New Roman" w:cs="Times New Roman"/>
          <w:b/>
          <w:bCs/>
          <w:caps/>
          <w:lang w:eastAsia="lt-LT"/>
        </w:rPr>
        <w:tab/>
        <w:t>serijos numeris</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Serija</w:t>
      </w:r>
      <w:r w:rsidR="00630A86">
        <w:rPr>
          <w:rFonts w:ascii="Times New Roman" w:eastAsia="Calibri" w:hAnsi="Times New Roman" w:cs="Times New Roman"/>
          <w:lang w:eastAsia="lt-LT"/>
        </w:rPr>
        <w:t>:</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14.</w:t>
      </w:r>
      <w:r w:rsidRPr="007241C2">
        <w:rPr>
          <w:rFonts w:ascii="Times New Roman" w:eastAsia="Calibri" w:hAnsi="Times New Roman" w:cs="Times New Roman"/>
          <w:b/>
          <w:bCs/>
          <w:caps/>
          <w:lang w:eastAsia="lt-LT"/>
        </w:rPr>
        <w:tab/>
        <w:t>PARDAVIMO (IŠDAVIMO) tvarka</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Receptinis vaistinis preparatas.</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15.</w:t>
      </w:r>
      <w:r w:rsidRPr="007241C2">
        <w:rPr>
          <w:rFonts w:ascii="Times New Roman" w:eastAsia="Calibri" w:hAnsi="Times New Roman" w:cs="Times New Roman"/>
          <w:b/>
          <w:bCs/>
          <w:caps/>
          <w:lang w:eastAsia="lt-LT"/>
        </w:rPr>
        <w:tab/>
        <w:t>vartojimo instrukcijA</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7241C2" w:rsidP="007241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eastAsia="lt-LT"/>
        </w:rPr>
      </w:pPr>
      <w:r w:rsidRPr="007241C2">
        <w:rPr>
          <w:rFonts w:ascii="Times New Roman" w:eastAsia="Calibri" w:hAnsi="Times New Roman" w:cs="Times New Roman"/>
          <w:b/>
          <w:bCs/>
          <w:caps/>
          <w:lang w:eastAsia="lt-LT"/>
        </w:rPr>
        <w:t>16.</w:t>
      </w:r>
      <w:r w:rsidRPr="007241C2">
        <w:rPr>
          <w:rFonts w:ascii="Times New Roman" w:eastAsia="Calibri" w:hAnsi="Times New Roman" w:cs="Times New Roman"/>
          <w:b/>
          <w:bCs/>
          <w:caps/>
          <w:lang w:eastAsia="lt-LT"/>
        </w:rPr>
        <w:tab/>
        <w:t>INFORMACIJA BRAILIO RAŠTU</w:t>
      </w:r>
    </w:p>
    <w:p w:rsidR="007241C2" w:rsidRPr="007241C2" w:rsidRDefault="007241C2" w:rsidP="007241C2">
      <w:pPr>
        <w:spacing w:after="0" w:line="240" w:lineRule="auto"/>
        <w:ind w:left="567" w:hanging="567"/>
        <w:rPr>
          <w:rFonts w:ascii="Times New Roman" w:eastAsia="Calibri" w:hAnsi="Times New Roman" w:cs="Times New Roman"/>
          <w:lang w:eastAsia="lt-LT"/>
        </w:rPr>
      </w:pPr>
    </w:p>
    <w:p w:rsidR="007241C2" w:rsidRPr="007241C2" w:rsidRDefault="00630A86" w:rsidP="007241C2">
      <w:p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Valsartan Actavis 16</w:t>
      </w:r>
      <w:r w:rsidR="007241C2" w:rsidRPr="007241C2">
        <w:rPr>
          <w:rFonts w:ascii="Times New Roman" w:eastAsia="Calibri" w:hAnsi="Times New Roman" w:cs="Times New Roman"/>
          <w:lang w:eastAsia="lt-LT"/>
        </w:rPr>
        <w:t>0 mg</w:t>
      </w:r>
    </w:p>
    <w:p w:rsidR="00630A86" w:rsidRPr="00155996" w:rsidRDefault="00630A86" w:rsidP="00630A86">
      <w:pPr>
        <w:keepNext/>
        <w:widowControl w:val="0"/>
        <w:autoSpaceDE w:val="0"/>
        <w:autoSpaceDN w:val="0"/>
        <w:adjustRightInd w:val="0"/>
        <w:spacing w:after="0" w:line="240" w:lineRule="auto"/>
        <w:outlineLvl w:val="2"/>
        <w:rPr>
          <w:rFonts w:ascii="Times New Roman" w:eastAsia="Batang" w:hAnsi="Times New Roman" w:cs="Times New Roman"/>
          <w:color w:val="000000"/>
        </w:rPr>
      </w:pPr>
      <w:r w:rsidRPr="00155996">
        <w:rPr>
          <w:rFonts w:ascii="Times New Roman" w:eastAsia="Batang" w:hAnsi="Times New Roman" w:cs="Times New Roman"/>
          <w:color w:val="000000"/>
        </w:rPr>
        <w:t>--------------------------------------------------------------------------------------------------------------------------------</w:t>
      </w:r>
    </w:p>
    <w:p w:rsidR="00630A86" w:rsidRPr="004B115C" w:rsidRDefault="00630A86" w:rsidP="00630A86">
      <w:pPr>
        <w:keepNext/>
        <w:widowControl w:val="0"/>
        <w:spacing w:after="0" w:line="240" w:lineRule="auto"/>
        <w:outlineLvl w:val="5"/>
        <w:rPr>
          <w:rFonts w:ascii="Times New Roman" w:eastAsia="Batang" w:hAnsi="Times New Roman" w:cs="Times New Roman"/>
        </w:rPr>
      </w:pPr>
      <w:r w:rsidRPr="004B115C">
        <w:rPr>
          <w:rFonts w:ascii="Times New Roman" w:eastAsia="Batang" w:hAnsi="Times New Roman" w:cs="Times New Roman"/>
        </w:rPr>
        <w:t xml:space="preserve">Gamintojas: </w:t>
      </w:r>
      <w:r w:rsidRPr="004B115C">
        <w:rPr>
          <w:rFonts w:ascii="Times New Roman" w:hAnsi="Times New Roman" w:cs="Times New Roman"/>
        </w:rPr>
        <w:t>Actavis Ltd.,</w:t>
      </w:r>
      <w:r w:rsidRPr="004B115C">
        <w:rPr>
          <w:rFonts w:ascii="Times New Roman" w:eastAsia="Batang" w:hAnsi="Times New Roman" w:cs="Times New Roman"/>
        </w:rPr>
        <w:t xml:space="preserve"> Malta arba </w:t>
      </w:r>
      <w:r w:rsidRPr="004B115C">
        <w:rPr>
          <w:rFonts w:ascii="Times New Roman" w:hAnsi="Times New Roman" w:cs="Times New Roman"/>
        </w:rPr>
        <w:t>Balkanpharma-Dupnitsa AD, Bulgarija.</w:t>
      </w:r>
      <w:r w:rsidRPr="004B115C">
        <w:rPr>
          <w:rFonts w:ascii="Times New Roman" w:eastAsia="Batang" w:hAnsi="Times New Roman" w:cs="Times New Roman"/>
        </w:rPr>
        <w:t xml:space="preserve"> </w:t>
      </w:r>
    </w:p>
    <w:p w:rsidR="00630A86" w:rsidRPr="00155996" w:rsidRDefault="00630A86" w:rsidP="00630A86">
      <w:pPr>
        <w:spacing w:after="0" w:line="240" w:lineRule="auto"/>
        <w:rPr>
          <w:rFonts w:ascii="Times New Roman" w:eastAsia="Calibri" w:hAnsi="Times New Roman" w:cs="Times New Roman"/>
          <w:noProof/>
        </w:rPr>
      </w:pPr>
    </w:p>
    <w:p w:rsidR="00630A86" w:rsidRPr="00155996" w:rsidRDefault="00630A86" w:rsidP="00630A86">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Perpakavo BĮ UAB „Norfachema“.</w:t>
      </w:r>
    </w:p>
    <w:p w:rsidR="00630A86" w:rsidRPr="00155996" w:rsidRDefault="00630A86" w:rsidP="00630A86">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highlight w:val="lightGray"/>
          <w:lang w:eastAsia="lt-LT"/>
        </w:rPr>
        <w:t>Perpakavo UAB „Entafarma“.</w:t>
      </w:r>
    </w:p>
    <w:p w:rsidR="00630A86" w:rsidRPr="00155996" w:rsidRDefault="00630A86" w:rsidP="00630A86">
      <w:pPr>
        <w:spacing w:after="0" w:line="240" w:lineRule="auto"/>
        <w:rPr>
          <w:rFonts w:ascii="Times New Roman" w:eastAsia="Times New Roman" w:hAnsi="Times New Roman" w:cs="Times New Roman"/>
          <w:lang w:eastAsia="lt-LT"/>
        </w:rPr>
      </w:pPr>
    </w:p>
    <w:p w:rsidR="00630A86" w:rsidRPr="00155996" w:rsidRDefault="00630A86" w:rsidP="00630A86">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Perpak.serija:</w:t>
      </w:r>
    </w:p>
    <w:p w:rsidR="00630A86" w:rsidRPr="00155996" w:rsidRDefault="00630A86" w:rsidP="00630A86">
      <w:pPr>
        <w:spacing w:after="0" w:line="240" w:lineRule="auto"/>
        <w:rPr>
          <w:rFonts w:ascii="Times New Roman" w:eastAsia="Times New Roman" w:hAnsi="Times New Roman" w:cs="Times New Roman"/>
          <w:lang w:eastAsia="lt-LT"/>
        </w:rPr>
      </w:pPr>
    </w:p>
    <w:p w:rsidR="007241C2" w:rsidRPr="007241C2" w:rsidRDefault="00630A86" w:rsidP="00630A86">
      <w:pPr>
        <w:spacing w:after="0" w:line="240" w:lineRule="auto"/>
        <w:rPr>
          <w:rFonts w:ascii="Times New Roman" w:eastAsia="Calibri" w:hAnsi="Times New Roman" w:cs="Times New Roman"/>
          <w:noProof/>
        </w:rPr>
      </w:pPr>
      <w:r w:rsidRPr="00155996">
        <w:rPr>
          <w:rFonts w:ascii="Times New Roman" w:eastAsia="Times New Roman" w:hAnsi="Times New Roman" w:cs="Times New Roman"/>
          <w:i/>
          <w:lang w:eastAsia="lt-LT"/>
        </w:rPr>
        <w:t>Lygiagrečiai importuojamas vaistinis preparatas skiriasi nuo referencinio vaistinio preparato dozuočių skaičiumi pakuotėje (</w:t>
      </w:r>
      <w:r w:rsidR="00B24C06">
        <w:rPr>
          <w:rFonts w:ascii="Times New Roman" w:eastAsia="Times New Roman" w:hAnsi="Times New Roman" w:cs="Times New Roman"/>
          <w:i/>
          <w:lang w:eastAsia="lt-LT"/>
        </w:rPr>
        <w:t>lygiagrečiai importuojamo vaistinio preparato pakuotėje</w:t>
      </w:r>
      <w:r>
        <w:rPr>
          <w:rFonts w:ascii="Times New Roman" w:eastAsia="Times New Roman" w:hAnsi="Times New Roman" w:cs="Times New Roman"/>
          <w:i/>
          <w:lang w:eastAsia="lt-LT"/>
        </w:rPr>
        <w:t xml:space="preserve"> yra 30 plėvele dengtų</w:t>
      </w:r>
      <w:r w:rsidR="00A914F4">
        <w:rPr>
          <w:rFonts w:ascii="Times New Roman" w:eastAsia="Times New Roman" w:hAnsi="Times New Roman" w:cs="Times New Roman"/>
          <w:i/>
          <w:lang w:eastAsia="lt-LT"/>
        </w:rPr>
        <w:t xml:space="preserve"> table</w:t>
      </w:r>
      <w:r w:rsidR="00B24C06">
        <w:rPr>
          <w:rFonts w:ascii="Times New Roman" w:eastAsia="Times New Roman" w:hAnsi="Times New Roman" w:cs="Times New Roman"/>
          <w:i/>
          <w:lang w:eastAsia="lt-LT"/>
        </w:rPr>
        <w:t>čių, referencinio</w:t>
      </w:r>
      <w:r w:rsidR="00B0487E">
        <w:rPr>
          <w:rFonts w:ascii="Times New Roman" w:eastAsia="Times New Roman" w:hAnsi="Times New Roman" w:cs="Times New Roman"/>
          <w:i/>
          <w:lang w:eastAsia="lt-LT"/>
        </w:rPr>
        <w:t xml:space="preserve"> vais</w:t>
      </w:r>
      <w:r w:rsidR="00B24C06">
        <w:rPr>
          <w:rFonts w:ascii="Times New Roman" w:eastAsia="Times New Roman" w:hAnsi="Times New Roman" w:cs="Times New Roman"/>
          <w:i/>
          <w:lang w:eastAsia="lt-LT"/>
        </w:rPr>
        <w:t>tinio preparato pakuotėje</w:t>
      </w:r>
      <w:r w:rsidR="00B0487E">
        <w:rPr>
          <w:rFonts w:ascii="Times New Roman" w:eastAsia="Times New Roman" w:hAnsi="Times New Roman" w:cs="Times New Roman"/>
          <w:i/>
          <w:lang w:eastAsia="lt-LT"/>
        </w:rPr>
        <w:t>-</w:t>
      </w:r>
      <w:r w:rsidR="00B24C06">
        <w:rPr>
          <w:rFonts w:ascii="Times New Roman" w:eastAsia="Times New Roman" w:hAnsi="Times New Roman" w:cs="Times New Roman"/>
          <w:i/>
          <w:lang w:eastAsia="lt-LT"/>
        </w:rPr>
        <w:t xml:space="preserve"> </w:t>
      </w:r>
      <w:r w:rsidR="00B0487E">
        <w:rPr>
          <w:rFonts w:ascii="Times New Roman" w:eastAsia="Times New Roman" w:hAnsi="Times New Roman" w:cs="Times New Roman"/>
          <w:i/>
          <w:lang w:eastAsia="lt-LT"/>
        </w:rPr>
        <w:t>28 plėvele dengtos tabletės</w:t>
      </w:r>
      <w:r w:rsidRPr="00155996">
        <w:rPr>
          <w:rFonts w:ascii="Times New Roman" w:eastAsia="Times New Roman" w:hAnsi="Times New Roman" w:cs="Times New Roman"/>
          <w:i/>
          <w:lang w:eastAsia="lt-LT"/>
        </w:rPr>
        <w:t>).</w:t>
      </w:r>
      <w:r w:rsidR="007241C2" w:rsidRPr="007241C2">
        <w:rPr>
          <w:rFonts w:ascii="Times New Roman" w:eastAsia="Calibri" w:hAnsi="Times New Roman" w:cs="Times New Roman"/>
          <w:lang w:eastAsia="lt-LT"/>
        </w:rPr>
        <w:br w:type="page"/>
      </w: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B. PAKUOTĖS LAPELIS</w:t>
      </w:r>
    </w:p>
    <w:p w:rsidR="007241C2" w:rsidRPr="007241C2" w:rsidRDefault="007241C2" w:rsidP="007241C2">
      <w:pPr>
        <w:tabs>
          <w:tab w:val="left" w:pos="567"/>
          <w:tab w:val="center" w:pos="4819"/>
          <w:tab w:val="right" w:pos="9638"/>
        </w:tabs>
        <w:spacing w:after="0" w:line="240" w:lineRule="auto"/>
        <w:jc w:val="center"/>
        <w:rPr>
          <w:rFonts w:ascii="Times New Roman" w:eastAsia="Calibri" w:hAnsi="Times New Roman" w:cs="Times New Roman"/>
          <w:lang w:eastAsia="lt-LT"/>
        </w:rPr>
      </w:pPr>
    </w:p>
    <w:p w:rsidR="007241C2" w:rsidRPr="007241C2" w:rsidRDefault="007241C2" w:rsidP="007241C2">
      <w:pPr>
        <w:spacing w:after="0" w:line="240" w:lineRule="auto"/>
        <w:jc w:val="center"/>
        <w:rPr>
          <w:rFonts w:ascii="Times New Roman" w:eastAsia="Calibri" w:hAnsi="Times New Roman" w:cs="Times New Roman"/>
          <w:b/>
          <w:bCs/>
          <w:lang w:eastAsia="lt-LT"/>
        </w:rPr>
      </w:pPr>
      <w:r w:rsidRPr="007241C2">
        <w:rPr>
          <w:rFonts w:ascii="Times New Roman" w:eastAsia="Calibri" w:hAnsi="Times New Roman" w:cs="Times New Roman"/>
          <w:lang w:eastAsia="lt-LT"/>
        </w:rPr>
        <w:br w:type="page"/>
      </w:r>
      <w:r w:rsidRPr="007241C2">
        <w:rPr>
          <w:rFonts w:ascii="Times New Roman" w:eastAsia="Calibri" w:hAnsi="Times New Roman" w:cs="Times New Roman"/>
          <w:b/>
          <w:bCs/>
          <w:lang w:eastAsia="lt-LT"/>
        </w:rPr>
        <w:lastRenderedPageBreak/>
        <w:t>Pakuotės lapelis: informacija vartotojui</w:t>
      </w:r>
    </w:p>
    <w:p w:rsidR="00B0487E" w:rsidRDefault="00B0487E" w:rsidP="007241C2">
      <w:pPr>
        <w:spacing w:after="0" w:line="240" w:lineRule="auto"/>
        <w:jc w:val="center"/>
        <w:rPr>
          <w:rFonts w:ascii="Times New Roman" w:eastAsia="Calibri" w:hAnsi="Times New Roman" w:cs="Times New Roman"/>
          <w:b/>
          <w:bCs/>
          <w:lang w:eastAsia="lt-LT"/>
        </w:rPr>
      </w:pPr>
    </w:p>
    <w:p w:rsidR="007241C2" w:rsidRPr="007241C2" w:rsidRDefault="00B0487E" w:rsidP="007241C2">
      <w:pPr>
        <w:spacing w:after="0" w:line="240" w:lineRule="auto"/>
        <w:jc w:val="center"/>
        <w:rPr>
          <w:rFonts w:ascii="Times New Roman" w:eastAsia="Calibri" w:hAnsi="Times New Roman" w:cs="Times New Roman"/>
          <w:b/>
          <w:bCs/>
          <w:lang w:eastAsia="lt-LT"/>
        </w:rPr>
      </w:pPr>
      <w:r w:rsidRPr="00B0487E">
        <w:rPr>
          <w:rFonts w:ascii="Times New Roman" w:eastAsia="Calibri" w:hAnsi="Times New Roman" w:cs="Times New Roman"/>
          <w:b/>
          <w:bCs/>
          <w:lang w:eastAsia="lt-LT"/>
        </w:rPr>
        <w:t>Valsartan Actavis 160 mg plėvele dengtos tabletės</w:t>
      </w:r>
    </w:p>
    <w:p w:rsidR="007241C2" w:rsidRPr="007241C2" w:rsidRDefault="007241C2" w:rsidP="007241C2">
      <w:pPr>
        <w:spacing w:after="0" w:line="240" w:lineRule="auto"/>
        <w:jc w:val="center"/>
        <w:rPr>
          <w:rFonts w:ascii="Times New Roman" w:eastAsia="Calibri" w:hAnsi="Times New Roman" w:cs="Times New Roman"/>
          <w:lang w:eastAsia="lt-LT"/>
        </w:rPr>
      </w:pPr>
      <w:r w:rsidRPr="007241C2">
        <w:rPr>
          <w:rFonts w:ascii="Times New Roman" w:eastAsia="Calibri" w:hAnsi="Times New Roman" w:cs="Times New Roman"/>
          <w:lang w:eastAsia="lt-LT"/>
        </w:rPr>
        <w:t>Valsartanas</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tabs>
          <w:tab w:val="left" w:pos="0"/>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Atidžiai perskaitykite visą šį lapelį, prieš pradėdami vartoti vaistą, nes jame pateikiama Jums svarbi informacija.</w:t>
      </w:r>
    </w:p>
    <w:p w:rsidR="007241C2" w:rsidRPr="007241C2" w:rsidRDefault="007241C2" w:rsidP="007241C2">
      <w:pPr>
        <w:tabs>
          <w:tab w:val="left" w:pos="567"/>
        </w:tabs>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w:t>
      </w:r>
      <w:r w:rsidRPr="007241C2">
        <w:rPr>
          <w:rFonts w:ascii="Times New Roman" w:eastAsia="Calibri" w:hAnsi="Times New Roman" w:cs="Times New Roman"/>
          <w:lang w:eastAsia="lt-LT"/>
        </w:rPr>
        <w:tab/>
        <w:t>Neišmeskite šio lapelio, nes vėl gali prireikti jį perskaityti.</w:t>
      </w:r>
    </w:p>
    <w:p w:rsidR="007241C2" w:rsidRPr="007241C2" w:rsidRDefault="007241C2" w:rsidP="007241C2">
      <w:pPr>
        <w:tabs>
          <w:tab w:val="left" w:pos="567"/>
        </w:tabs>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w:t>
      </w:r>
      <w:r w:rsidRPr="007241C2">
        <w:rPr>
          <w:rFonts w:ascii="Times New Roman" w:eastAsia="Calibri" w:hAnsi="Times New Roman" w:cs="Times New Roman"/>
          <w:lang w:eastAsia="lt-LT"/>
        </w:rPr>
        <w:tab/>
        <w:t>Jeigu kiltų daugiau klausimų, kreipkitės į gydytoją arba vaistininką.</w:t>
      </w:r>
    </w:p>
    <w:p w:rsidR="007241C2" w:rsidRPr="007241C2" w:rsidRDefault="007241C2" w:rsidP="007241C2">
      <w:pPr>
        <w:tabs>
          <w:tab w:val="left" w:pos="567"/>
        </w:tabs>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w:t>
      </w:r>
      <w:r w:rsidRPr="007241C2">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rsidR="007241C2" w:rsidRPr="007241C2" w:rsidRDefault="007241C2" w:rsidP="007241C2">
      <w:pPr>
        <w:numPr>
          <w:ilvl w:val="0"/>
          <w:numId w:val="1"/>
        </w:numPr>
        <w:tabs>
          <w:tab w:val="left" w:pos="567"/>
        </w:tabs>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t>Jeigu pasireiškė šalutinis poveikis (net jeigu jis šiame lapelyje nenurodytas), kreipkitės į gydytoją arba vaistininką.</w:t>
      </w:r>
      <w:r w:rsidRPr="007241C2">
        <w:rPr>
          <w:rFonts w:ascii="Times New Roman" w:eastAsia="Calibri" w:hAnsi="Times New Roman" w:cs="Times New Roman"/>
          <w:noProof/>
          <w:snapToGrid w:val="0"/>
        </w:rPr>
        <w:t xml:space="preserve"> Žr. 4 skyrių.</w:t>
      </w:r>
    </w:p>
    <w:p w:rsidR="007241C2" w:rsidRPr="007241C2" w:rsidRDefault="007241C2" w:rsidP="007241C2">
      <w:pPr>
        <w:spacing w:after="0" w:line="240" w:lineRule="auto"/>
        <w:ind w:right="-2"/>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Apie ką rašoma šiame lapelyje?</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1.</w:t>
      </w:r>
      <w:r w:rsidRPr="007241C2">
        <w:rPr>
          <w:rFonts w:ascii="Times New Roman" w:eastAsia="Calibri" w:hAnsi="Times New Roman" w:cs="Times New Roman"/>
          <w:lang w:eastAsia="lt-LT"/>
        </w:rPr>
        <w:tab/>
        <w:t>Kas yra Valsartan Actavis ir kam jis vartojamas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2.</w:t>
      </w:r>
      <w:r w:rsidRPr="007241C2">
        <w:rPr>
          <w:rFonts w:ascii="Times New Roman" w:eastAsia="Calibri" w:hAnsi="Times New Roman" w:cs="Times New Roman"/>
          <w:lang w:eastAsia="lt-LT"/>
        </w:rPr>
        <w:tab/>
        <w:t xml:space="preserve">Kas žinotina prieš vartojant Valsartan Actavis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3.</w:t>
      </w:r>
      <w:r w:rsidRPr="007241C2">
        <w:rPr>
          <w:rFonts w:ascii="Times New Roman" w:eastAsia="Calibri" w:hAnsi="Times New Roman" w:cs="Times New Roman"/>
          <w:lang w:eastAsia="lt-LT"/>
        </w:rPr>
        <w:tab/>
        <w:t xml:space="preserve">Kaip vartoti Valsartan Actavis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4.</w:t>
      </w:r>
      <w:r w:rsidRPr="007241C2">
        <w:rPr>
          <w:rFonts w:ascii="Times New Roman" w:eastAsia="Calibri" w:hAnsi="Times New Roman" w:cs="Times New Roman"/>
          <w:lang w:eastAsia="lt-LT"/>
        </w:rPr>
        <w:tab/>
        <w:t>Galimas šalutinis poveikis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5.</w:t>
      </w:r>
      <w:r w:rsidRPr="007241C2">
        <w:rPr>
          <w:rFonts w:ascii="Times New Roman" w:eastAsia="Calibri" w:hAnsi="Times New Roman" w:cs="Times New Roman"/>
          <w:lang w:eastAsia="lt-LT"/>
        </w:rPr>
        <w:tab/>
        <w:t xml:space="preserve">Kaip laikyti Valsartan Actavis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6.</w:t>
      </w:r>
      <w:r w:rsidRPr="007241C2">
        <w:rPr>
          <w:rFonts w:ascii="Times New Roman" w:eastAsia="Calibri" w:hAnsi="Times New Roman" w:cs="Times New Roman"/>
          <w:lang w:eastAsia="lt-LT"/>
        </w:rPr>
        <w:tab/>
        <w:t>Pakuotės turinys ir kita informacija</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ind w:left="567" w:hanging="567"/>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1.</w:t>
      </w:r>
      <w:r w:rsidRPr="007241C2">
        <w:rPr>
          <w:rFonts w:ascii="Times New Roman" w:eastAsia="Calibri" w:hAnsi="Times New Roman" w:cs="Times New Roman"/>
          <w:b/>
          <w:bCs/>
          <w:lang w:eastAsia="lt-LT"/>
        </w:rPr>
        <w:tab/>
        <w:t>Kas yra Valsartan Actavis ir kam jis vartojamas</w:t>
      </w:r>
    </w:p>
    <w:p w:rsidR="007241C2" w:rsidRPr="007241C2" w:rsidRDefault="007241C2" w:rsidP="007241C2">
      <w:pPr>
        <w:tabs>
          <w:tab w:val="left" w:pos="567"/>
        </w:tabs>
        <w:spacing w:after="0" w:line="240" w:lineRule="auto"/>
        <w:ind w:left="567" w:hanging="567"/>
        <w:rPr>
          <w:rFonts w:ascii="Times New Roman" w:eastAsia="Calibri" w:hAnsi="Times New Roman" w:cs="Times New Roman"/>
          <w:b/>
          <w:bCs/>
          <w:lang w:eastAsia="lt-LT"/>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Valsartan Actavis priklauso vaistų, kurie vadinami angiotenzino II receptorių blokatoriais, grupei. Jie padeda reguliuoti padidėjusį kraujospūdį. Angiotenzinas II yra organizmo medžiaga, kuri sutraukia kraujagysles, todėl didėja kraujospūdis. Valsartan Actavis blokuoja angiotenzino II sukeliamą poveikį. Todėl kraujagyslės plečiasi ir kraujospūdis mažėja.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DB1C76" w:rsidRDefault="007241C2" w:rsidP="00DB1C76">
      <w:pPr>
        <w:rPr>
          <w:rFonts w:ascii="Times New Roman" w:hAnsi="Times New Roman" w:cs="Times New Roman"/>
        </w:rPr>
      </w:pPr>
      <w:proofErr w:type="spellStart"/>
      <w:r w:rsidRPr="00DB1C76">
        <w:rPr>
          <w:rFonts w:ascii="Times New Roman" w:hAnsi="Times New Roman" w:cs="Times New Roman"/>
        </w:rPr>
        <w:t>Valsartan</w:t>
      </w:r>
      <w:proofErr w:type="spellEnd"/>
      <w:r w:rsidRPr="00DB1C76">
        <w:rPr>
          <w:rFonts w:ascii="Times New Roman" w:hAnsi="Times New Roman" w:cs="Times New Roman"/>
        </w:rPr>
        <w:t xml:space="preserve"> </w:t>
      </w:r>
      <w:proofErr w:type="spellStart"/>
      <w:r w:rsidRPr="00DB1C76">
        <w:rPr>
          <w:rFonts w:ascii="Times New Roman" w:hAnsi="Times New Roman" w:cs="Times New Roman"/>
        </w:rPr>
        <w:t>Actavis</w:t>
      </w:r>
      <w:proofErr w:type="spellEnd"/>
      <w:r w:rsidRPr="00DB1C76">
        <w:rPr>
          <w:rFonts w:ascii="Times New Roman" w:hAnsi="Times New Roman" w:cs="Times New Roman"/>
        </w:rPr>
        <w:t xml:space="preserve"> 160 mg plėvele dengtos tabletės gali būti vartojamos trijų skirtingų būklių atvejais: </w:t>
      </w:r>
    </w:p>
    <w:p w:rsidR="007241C2" w:rsidRPr="00DB1C76" w:rsidRDefault="007241C2" w:rsidP="00DB1C76">
      <w:pPr>
        <w:rPr>
          <w:rFonts w:ascii="Times New Roman" w:hAnsi="Times New Roman" w:cs="Times New Roman"/>
        </w:rPr>
      </w:pPr>
      <w:r w:rsidRPr="00DB1C76">
        <w:rPr>
          <w:rFonts w:ascii="Times New Roman" w:hAnsi="Times New Roman" w:cs="Times New Roman"/>
        </w:rPr>
        <w:t xml:space="preserve">suaugusių žmonių bei 6-18 metų vaikų ir paauglių didelio kraujospūdžio ligai gydyti. Didelis kraujospūdis sunkina širdies ir arterijų veiklą. Jei didelio kraujospūdžio liga negydoma, ji gali pažeisti smegenų, širdies ir inkstų kraujagysles ir dėl to gali ištikti insultas, pasireikšti širdies ar inkstų funkcijos nepakankamumas. Didelis kraujospūdis didina širdies priepuolių riziką. Kraujospūdžio sumažinimas iki normalaus, mažina riziką </w:t>
      </w:r>
      <w:proofErr w:type="spellStart"/>
      <w:r w:rsidRPr="00DB1C76">
        <w:rPr>
          <w:rFonts w:ascii="Times New Roman" w:hAnsi="Times New Roman" w:cs="Times New Roman"/>
        </w:rPr>
        <w:t>pasireišti</w:t>
      </w:r>
      <w:proofErr w:type="spellEnd"/>
      <w:r w:rsidRPr="00DB1C76">
        <w:rPr>
          <w:rFonts w:ascii="Times New Roman" w:hAnsi="Times New Roman" w:cs="Times New Roman"/>
        </w:rPr>
        <w:t xml:space="preserve"> šiems sutrikimams. </w:t>
      </w:r>
    </w:p>
    <w:p w:rsidR="007241C2" w:rsidRPr="00DB1C76" w:rsidRDefault="007241C2" w:rsidP="00DB1C76">
      <w:pPr>
        <w:rPr>
          <w:rFonts w:ascii="Times New Roman" w:hAnsi="Times New Roman" w:cs="Times New Roman"/>
        </w:rPr>
      </w:pPr>
      <w:r w:rsidRPr="00DB1C76">
        <w:rPr>
          <w:rFonts w:ascii="Times New Roman" w:hAnsi="Times New Roman" w:cs="Times New Roman"/>
        </w:rPr>
        <w:t xml:space="preserve">suaugusiems žmonėms, kurie neseniai patyrė širdies priepuolį (miokardo infarktą), gydyti.. „Neseniai“ reiškia 12 valandų – 10 parų laikotarpiu; </w:t>
      </w:r>
    </w:p>
    <w:p w:rsidR="007241C2" w:rsidRPr="00DB1C76" w:rsidRDefault="007241C2" w:rsidP="00DB1C76">
      <w:pPr>
        <w:rPr>
          <w:rFonts w:ascii="Times New Roman" w:hAnsi="Times New Roman" w:cs="Times New Roman"/>
        </w:rPr>
      </w:pPr>
      <w:r w:rsidRPr="00DB1C76">
        <w:rPr>
          <w:rFonts w:ascii="Times New Roman" w:hAnsi="Times New Roman" w:cs="Times New Roman"/>
        </w:rPr>
        <w:t xml:space="preserve">suaugusių žmonių simptominiam širdies nepakankamumui gydyti. </w:t>
      </w:r>
      <w:proofErr w:type="spellStart"/>
      <w:r w:rsidRPr="00DB1C76">
        <w:rPr>
          <w:rFonts w:ascii="Times New Roman" w:hAnsi="Times New Roman" w:cs="Times New Roman"/>
        </w:rPr>
        <w:t>Valsartan</w:t>
      </w:r>
      <w:proofErr w:type="spellEnd"/>
      <w:r w:rsidRPr="00DB1C76">
        <w:rPr>
          <w:rFonts w:ascii="Times New Roman" w:hAnsi="Times New Roman" w:cs="Times New Roman"/>
        </w:rPr>
        <w:t xml:space="preserve"> </w:t>
      </w:r>
      <w:proofErr w:type="spellStart"/>
      <w:r w:rsidRPr="00DB1C76">
        <w:rPr>
          <w:rFonts w:ascii="Times New Roman" w:hAnsi="Times New Roman" w:cs="Times New Roman"/>
        </w:rPr>
        <w:t>Actavis</w:t>
      </w:r>
      <w:proofErr w:type="spellEnd"/>
      <w:r w:rsidRPr="00DB1C76">
        <w:rPr>
          <w:rFonts w:ascii="Times New Roman" w:hAnsi="Times New Roman" w:cs="Times New Roman"/>
        </w:rPr>
        <w:t xml:space="preserve"> vartojamas, kai </w:t>
      </w:r>
      <w:proofErr w:type="spellStart"/>
      <w:r w:rsidRPr="00DB1C76">
        <w:rPr>
          <w:rFonts w:ascii="Times New Roman" w:hAnsi="Times New Roman" w:cs="Times New Roman"/>
        </w:rPr>
        <w:t>angiotenziną</w:t>
      </w:r>
      <w:proofErr w:type="spellEnd"/>
      <w:r w:rsidRPr="00DB1C76">
        <w:rPr>
          <w:rFonts w:ascii="Times New Roman" w:hAnsi="Times New Roman" w:cs="Times New Roman"/>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 </w:t>
      </w:r>
    </w:p>
    <w:p w:rsidR="007241C2" w:rsidRPr="00DB1C76" w:rsidRDefault="007241C2" w:rsidP="00DB1C76">
      <w:pPr>
        <w:rPr>
          <w:rFonts w:ascii="Times New Roman" w:hAnsi="Times New Roman" w:cs="Times New Roman"/>
        </w:rPr>
      </w:pPr>
      <w:r w:rsidRPr="00DB1C76">
        <w:rPr>
          <w:rFonts w:ascii="Times New Roman" w:hAnsi="Times New Roman" w:cs="Times New Roman"/>
        </w:rPr>
        <w:t>Širdies nepakankamumo simptomai yra dusulys, pėdų ir blauzdų patinimas, pasireiškęs dėl skysčių</w:t>
      </w:r>
    </w:p>
    <w:p w:rsidR="007241C2" w:rsidRPr="00DB1C76" w:rsidRDefault="007241C2" w:rsidP="00DB1C76">
      <w:pPr>
        <w:rPr>
          <w:rFonts w:ascii="Times New Roman" w:hAnsi="Times New Roman" w:cs="Times New Roman"/>
        </w:rPr>
      </w:pPr>
      <w:r w:rsidRPr="00DB1C76">
        <w:rPr>
          <w:rFonts w:ascii="Times New Roman" w:hAnsi="Times New Roman" w:cs="Times New Roman"/>
        </w:rPr>
        <w:t>susikaupimo. Taip atsitinka, kai širdis nepajėgia išpumpuoti pakankamai kraujo, kad juo aprūpintų</w:t>
      </w:r>
    </w:p>
    <w:p w:rsidR="007241C2" w:rsidRPr="00DB1C76" w:rsidRDefault="007241C2" w:rsidP="00DB1C76">
      <w:pPr>
        <w:rPr>
          <w:rFonts w:ascii="Times New Roman" w:hAnsi="Times New Roman" w:cs="Times New Roman"/>
        </w:rPr>
      </w:pPr>
      <w:r w:rsidRPr="00DB1C76">
        <w:rPr>
          <w:rFonts w:ascii="Times New Roman" w:hAnsi="Times New Roman" w:cs="Times New Roman"/>
        </w:rPr>
        <w:t xml:space="preserve">visus organus.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tabs>
          <w:tab w:val="left" w:pos="567"/>
        </w:tabs>
        <w:spacing w:after="0" w:line="240" w:lineRule="auto"/>
        <w:ind w:left="567" w:hanging="567"/>
        <w:rPr>
          <w:rFonts w:ascii="Times New Roman" w:eastAsia="Calibri" w:hAnsi="Times New Roman" w:cs="Times New Roman"/>
        </w:rPr>
      </w:pPr>
    </w:p>
    <w:p w:rsidR="007241C2" w:rsidRPr="007241C2" w:rsidRDefault="007241C2" w:rsidP="007241C2">
      <w:pPr>
        <w:tabs>
          <w:tab w:val="left" w:pos="567"/>
        </w:tabs>
        <w:spacing w:after="0" w:line="240" w:lineRule="auto"/>
        <w:ind w:left="567" w:hanging="567"/>
        <w:rPr>
          <w:rFonts w:ascii="Times New Roman" w:eastAsia="Calibri" w:hAnsi="Times New Roman" w:cs="Times New Roman"/>
          <w:b/>
          <w:bCs/>
          <w:lang w:eastAsia="lt-LT"/>
        </w:rPr>
      </w:pPr>
      <w:r w:rsidRPr="007241C2">
        <w:rPr>
          <w:rFonts w:ascii="Times New Roman" w:eastAsia="Calibri" w:hAnsi="Times New Roman" w:cs="Times New Roman"/>
          <w:b/>
          <w:bCs/>
          <w:lang w:eastAsia="lt-LT"/>
        </w:rPr>
        <w:lastRenderedPageBreak/>
        <w:t>2.</w:t>
      </w:r>
      <w:r w:rsidRPr="007241C2">
        <w:rPr>
          <w:rFonts w:ascii="Times New Roman" w:eastAsia="Calibri" w:hAnsi="Times New Roman" w:cs="Times New Roman"/>
          <w:b/>
          <w:bCs/>
          <w:lang w:eastAsia="lt-LT"/>
        </w:rPr>
        <w:tab/>
        <w:t>Kas žinotina prieš vartojant Valsartan Actavis</w:t>
      </w:r>
    </w:p>
    <w:p w:rsidR="007241C2" w:rsidRPr="007241C2" w:rsidRDefault="007241C2" w:rsidP="007241C2">
      <w:pPr>
        <w:tabs>
          <w:tab w:val="left" w:pos="567"/>
        </w:tabs>
        <w:spacing w:after="0" w:line="240" w:lineRule="auto"/>
        <w:ind w:left="360"/>
        <w:rPr>
          <w:rFonts w:ascii="Times New Roman" w:eastAsia="Calibri" w:hAnsi="Times New Roman" w:cs="Times New Roman"/>
          <w:b/>
          <w:bCs/>
          <w:lang w:eastAsia="lt-LT"/>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Valsartan Actavis vartoti negalima: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yra </w:t>
      </w:r>
      <w:r w:rsidRPr="007241C2">
        <w:rPr>
          <w:rFonts w:ascii="Times New Roman" w:eastAsia="Calibri" w:hAnsi="Times New Roman" w:cs="Times New Roman"/>
          <w:b/>
          <w:bCs/>
          <w:color w:val="000000"/>
        </w:rPr>
        <w:t>alergija</w:t>
      </w:r>
      <w:r w:rsidRPr="007241C2">
        <w:rPr>
          <w:rFonts w:ascii="Times New Roman" w:eastAsia="Calibri" w:hAnsi="Times New Roman" w:cs="Times New Roman"/>
          <w:color w:val="000000"/>
        </w:rPr>
        <w:t xml:space="preserve"> valsartanui arba bet kuriai pagalbinei šio vaisto medžiagai (jos išvardytos 6 skyriuje);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sergate </w:t>
      </w:r>
      <w:r w:rsidRPr="007241C2">
        <w:rPr>
          <w:rFonts w:ascii="Times New Roman" w:eastAsia="Calibri" w:hAnsi="Times New Roman" w:cs="Times New Roman"/>
          <w:b/>
          <w:bCs/>
          <w:color w:val="000000"/>
        </w:rPr>
        <w:t>sunkia kepenų liga</w:t>
      </w:r>
      <w:r w:rsidRPr="007241C2">
        <w:rPr>
          <w:rFonts w:ascii="Times New Roman" w:eastAsia="Calibri" w:hAnsi="Times New Roman" w:cs="Times New Roman"/>
          <w:color w:val="000000"/>
        </w:rPr>
        <w:t xml:space="preserve">;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esate </w:t>
      </w:r>
      <w:r w:rsidRPr="007241C2">
        <w:rPr>
          <w:rFonts w:ascii="Times New Roman" w:eastAsia="Calibri" w:hAnsi="Times New Roman" w:cs="Times New Roman"/>
          <w:b/>
          <w:bCs/>
          <w:color w:val="000000"/>
        </w:rPr>
        <w:t xml:space="preserve">daugiau nei 3 mėnesius nėščia. </w:t>
      </w:r>
      <w:r w:rsidRPr="007241C2">
        <w:rPr>
          <w:rFonts w:ascii="Times New Roman" w:eastAsia="Calibri" w:hAnsi="Times New Roman" w:cs="Times New Roman"/>
          <w:color w:val="000000"/>
        </w:rPr>
        <w:t>Taip pat yra geriau vengti Valsartan Actavis vartoti ankstyvojo nėštumo metu (žr. skyrių ,,Nėštumas ir žindymo laikotarpis“);</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Jūs sergate cukriniu diabetu arba Jūsų inkstų veikla sutrikusi ir Jums skirtas kraujospūdį mažinantis vaistas, kurio sudėtyje yra aliskireno.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b/>
          <w:bCs/>
          <w:color w:val="000000"/>
        </w:rPr>
      </w:pPr>
      <w:r w:rsidRPr="007241C2">
        <w:rPr>
          <w:rFonts w:ascii="Times New Roman" w:eastAsia="Calibri" w:hAnsi="Times New Roman" w:cs="Times New Roman"/>
          <w:b/>
          <w:bCs/>
          <w:color w:val="000000"/>
        </w:rPr>
        <w:t>Jei bet kuris iš šių teiginių Jums tinka, Valsartan Actavis nevartokite.</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b/>
          <w:bCs/>
          <w:color w:val="000000"/>
        </w:rPr>
      </w:pPr>
      <w:r w:rsidRPr="007241C2">
        <w:rPr>
          <w:rFonts w:ascii="Times New Roman" w:eastAsia="Calibri" w:hAnsi="Times New Roman" w:cs="Times New Roman"/>
          <w:b/>
          <w:bCs/>
          <w:color w:val="000000"/>
        </w:rPr>
        <w:t>Įspėjimai ir atsargumo priemonės</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Pasitarkite su gydytoju arba vaistininką, prieš pradėdami vartoti Valsartan Actavis:</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sergate kepenų liga;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sergate sunkia inkstų liga arba jeigu Jums atliekama dializė;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susiaurėjusi inksto arterija;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Jums neseniai atlikta inksto transplantacija (persodintas naujas inkstas);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jeigu esate gydomas po patirto širdies priepuolio arba dėl širdies nepakankamumo, Jūsų gydytojas gali tikrinti Jūsų inkstų veiklą;</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sergate sunkia širdies liga, kitokia nei širdies nepakankamumas ar širdies priepuolis;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jeigu kada nors kitų vaistų (įskaitant ir AKF inhibitorių) vartojimo metu dėl angioneurozine edema vadinamos alerginės reakcijos patyrėte liežuvio arba veido patinimą, pasakykite savo gydytojui. Jei šių simptomų atsirado Valsartan Actavis vartojimo metu, nedelsdami nutraukite Valsartan Actavis vartojimą ir niekada jo nebegerkite. Žr. 4 skyrių „Galimas šalutinis poveikis“;</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vartojate vaistų, didinančių kalio kiekį kraujyje. Tai apima kalio preparatus, druskos pakaitalus, kurių sudėtyje yra kalio, kalį organizme sulaikančius vaistus ir hepariną. Gali reikėti reguliariai tikrinti kalio kiekį kraujyje; </w:t>
      </w:r>
    </w:p>
    <w:p w:rsidR="007241C2" w:rsidRPr="007241C2" w:rsidRDefault="007241C2" w:rsidP="007241C2">
      <w:pPr>
        <w:numPr>
          <w:ilvl w:val="0"/>
          <w:numId w:val="4"/>
        </w:num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jei esate jaunesnis kaip 18 metų ir Valsartan Actavis vartojate kartu su kitais vaistais, slopinančiais renino, angiotenzino ir aldosterono sistemą (kraujospūdį mažinantys vaistai), Jūsų gydytojas gali reguliariai tikrinti Jūsų inkstų veiklą ir kalio kiekį kraujyje;</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Jums yra hiperaldosteronizmas; tai liga, kuria sergant antinksčiai gamina per daug hormono aldosterono. Jei tai tinka jums, Valsartan Actavis vartoti nerekomenduojama; </w:t>
      </w:r>
    </w:p>
    <w:p w:rsidR="007241C2" w:rsidRPr="007241C2" w:rsidRDefault="007241C2" w:rsidP="007241C2">
      <w:pPr>
        <w:numPr>
          <w:ilvl w:val="0"/>
          <w:numId w:val="4"/>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jeigu dėl viduriavimo, vėmimo ar didelės šlapimą varančių vaistų (diuretikų) dozės vartojimo netekote daug skysčių (pasireiškė dehidracija); </w:t>
      </w:r>
    </w:p>
    <w:p w:rsidR="007241C2" w:rsidRPr="007241C2" w:rsidRDefault="007241C2" w:rsidP="007241C2">
      <w:pPr>
        <w:numPr>
          <w:ilvl w:val="0"/>
          <w:numId w:val="4"/>
        </w:num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jeigu manote, kad esate (</w:t>
      </w:r>
      <w:r w:rsidRPr="007241C2">
        <w:rPr>
          <w:rFonts w:ascii="Times New Roman" w:eastAsia="Calibri" w:hAnsi="Times New Roman" w:cs="Times New Roman"/>
          <w:u w:val="single"/>
          <w:lang w:eastAsia="lt-LT"/>
        </w:rPr>
        <w:t>arba galite tapti</w:t>
      </w:r>
      <w:r w:rsidRPr="007241C2">
        <w:rPr>
          <w:rFonts w:ascii="Times New Roman" w:eastAsia="Calibri" w:hAnsi="Times New Roman" w:cs="Times New Roman"/>
          <w:lang w:eastAsia="lt-LT"/>
        </w:rPr>
        <w:t>) nėščia, turite apie tai pasakyti savo gydytojui. Ankstyvuoju nėštumo laikotarpiu Valsartan Actavis vartoti nerekomenduojama. Vartojamas po trečio nėštumo mėnesio šis vaistas gali padaryti didžiulės žalos Jūsų kūdikiui (žr. skyrių „Nėštumas ir žindymo laikotarpis“);</w:t>
      </w:r>
    </w:p>
    <w:p w:rsidR="007241C2" w:rsidRPr="007241C2" w:rsidRDefault="007241C2" w:rsidP="007241C2">
      <w:pPr>
        <w:numPr>
          <w:ilvl w:val="0"/>
          <w:numId w:val="4"/>
        </w:num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jeigu vartojate kurį nors iš šių vaistų padidėjusiam kraujospūdžiui gydyti:</w:t>
      </w:r>
    </w:p>
    <w:p w:rsidR="007241C2" w:rsidRPr="007241C2" w:rsidRDefault="007241C2" w:rsidP="007241C2">
      <w:pPr>
        <w:spacing w:after="0" w:line="240" w:lineRule="auto"/>
        <w:ind w:left="567"/>
        <w:rPr>
          <w:rFonts w:ascii="Times New Roman" w:eastAsia="Calibri" w:hAnsi="Times New Roman" w:cs="Times New Roman"/>
          <w:lang w:eastAsia="lt-LT"/>
        </w:rPr>
      </w:pPr>
      <w:r w:rsidRPr="007241C2">
        <w:rPr>
          <w:rFonts w:ascii="Times New Roman" w:eastAsia="Calibri" w:hAnsi="Times New Roman" w:cs="Times New Roman"/>
          <w:lang w:eastAsia="lt-LT"/>
        </w:rPr>
        <w:t>- AKF inhibitorių (pavyzdžiui, enalaprilį, lizinoprilį, ramiprilį), ypač jei turite su diabetu susijusių inkstų sutrikimų;</w:t>
      </w:r>
    </w:p>
    <w:p w:rsidR="007241C2" w:rsidRPr="007241C2" w:rsidRDefault="007241C2" w:rsidP="007241C2">
      <w:pPr>
        <w:spacing w:after="0" w:line="240" w:lineRule="auto"/>
        <w:ind w:left="567"/>
        <w:rPr>
          <w:rFonts w:ascii="Times New Roman" w:eastAsia="Calibri" w:hAnsi="Times New Roman" w:cs="Times New Roman"/>
          <w:lang w:eastAsia="lt-LT"/>
        </w:rPr>
      </w:pPr>
      <w:r w:rsidRPr="007241C2">
        <w:rPr>
          <w:rFonts w:ascii="Times New Roman" w:eastAsia="Calibri" w:hAnsi="Times New Roman" w:cs="Times New Roman"/>
          <w:lang w:eastAsia="lt-LT"/>
        </w:rPr>
        <w:t>- aliskireną</w:t>
      </w:r>
    </w:p>
    <w:p w:rsidR="007241C2" w:rsidRPr="007241C2" w:rsidRDefault="007241C2" w:rsidP="007241C2">
      <w:pPr>
        <w:numPr>
          <w:ilvl w:val="0"/>
          <w:numId w:val="4"/>
        </w:num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jeigu vartojate AKF inhibitorių kartu su tam tikrais vaistais, skirtais širdies nepakankamumui gydyti ir vadinamais mineralokortikoidinių receptorių antagonistais (MRA) (pavyzdžiui, spironolaktonu, eleronu) arba beta adrenoblokatoriais (pavyzdžiui, metoprololiu).</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Jūsų gydytojas gali reguliariai ištirti Jūsų inkstų funkciją, kraujospūdį ir elektrolitų (pvz., kalio) kiekį kraujyje.</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Taip pat žiūrėkite informaciją, pateiktą poskyryje „Valsartan Actavis vartoti negalima“.</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Kiti vaistai ir Valsartan Actavis</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Jeigu vartojate arba neseniai vartojote kitų vaistų arba dėl to nesate tikri, apie tai pasakykite gydytojui arba vaistininkui.</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Valsartan Actavis vartojant su tam tikrais kitais vaistais, galima įtaka gydymo poveikiui. Gali reikėti keisti dozę, imtis kitokių atsargumo priemonių arba kai kuriais atvejais nutraukti vieno iš vaistų vartojimą. Tai tinka ir receptiniams, ir nereceptiniams vaistams, ypač: </w:t>
      </w:r>
    </w:p>
    <w:p w:rsidR="007241C2" w:rsidRPr="007241C2" w:rsidRDefault="007241C2" w:rsidP="007241C2">
      <w:pPr>
        <w:numPr>
          <w:ilvl w:val="0"/>
          <w:numId w:val="5"/>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kitiems kraujospūdį mažinantys vaistams</w:t>
      </w:r>
      <w:r w:rsidRPr="007241C2">
        <w:rPr>
          <w:rFonts w:ascii="Times New Roman" w:eastAsia="Calibri" w:hAnsi="Times New Roman" w:cs="Times New Roman"/>
          <w:color w:val="000000"/>
        </w:rPr>
        <w:t xml:space="preserve">, ypač </w:t>
      </w:r>
      <w:r w:rsidRPr="007241C2">
        <w:rPr>
          <w:rFonts w:ascii="Times New Roman" w:eastAsia="Calibri" w:hAnsi="Times New Roman" w:cs="Times New Roman"/>
          <w:b/>
          <w:bCs/>
          <w:color w:val="000000"/>
        </w:rPr>
        <w:t xml:space="preserve">šlapimą varantiems vaistams </w:t>
      </w:r>
      <w:r w:rsidRPr="007241C2">
        <w:rPr>
          <w:rFonts w:ascii="Times New Roman" w:eastAsia="Calibri" w:hAnsi="Times New Roman" w:cs="Times New Roman"/>
          <w:color w:val="000000"/>
        </w:rPr>
        <w:t xml:space="preserve">(diuretikams); </w:t>
      </w:r>
    </w:p>
    <w:p w:rsidR="007241C2" w:rsidRPr="007241C2" w:rsidRDefault="007241C2" w:rsidP="007241C2">
      <w:pPr>
        <w:numPr>
          <w:ilvl w:val="0"/>
          <w:numId w:val="5"/>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vaistams, didinantiems kalio kiekį </w:t>
      </w:r>
      <w:r w:rsidRPr="007241C2">
        <w:rPr>
          <w:rFonts w:ascii="Times New Roman" w:eastAsia="Calibri" w:hAnsi="Times New Roman" w:cs="Times New Roman"/>
          <w:color w:val="000000"/>
        </w:rPr>
        <w:t xml:space="preserve">kraujyje; tai kalio preparatai, druskos pakaitalai, kurių sudėtyje yra kalio, kalį organizme sulaikantys vaistai ir heparinas; </w:t>
      </w:r>
    </w:p>
    <w:p w:rsidR="007241C2" w:rsidRPr="007241C2" w:rsidRDefault="007241C2" w:rsidP="007241C2">
      <w:pPr>
        <w:numPr>
          <w:ilvl w:val="0"/>
          <w:numId w:val="5"/>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kai kuriems skausmą malšinantiems vaistams</w:t>
      </w:r>
      <w:r w:rsidRPr="007241C2">
        <w:rPr>
          <w:rFonts w:ascii="Times New Roman" w:eastAsia="Calibri" w:hAnsi="Times New Roman" w:cs="Times New Roman"/>
          <w:color w:val="000000"/>
        </w:rPr>
        <w:t xml:space="preserve">, taip vadinamiesiems nesteroidiniams vaistams nuo uždegimo </w:t>
      </w:r>
      <w:r w:rsidRPr="007241C2">
        <w:rPr>
          <w:rFonts w:ascii="Times New Roman" w:eastAsia="Calibri" w:hAnsi="Times New Roman" w:cs="Times New Roman"/>
          <w:b/>
          <w:bCs/>
          <w:color w:val="000000"/>
        </w:rPr>
        <w:t>(NVNU)</w:t>
      </w:r>
      <w:r w:rsidRPr="007241C2">
        <w:rPr>
          <w:rFonts w:ascii="Times New Roman" w:eastAsia="Calibri" w:hAnsi="Times New Roman" w:cs="Times New Roman"/>
          <w:color w:val="000000"/>
        </w:rPr>
        <w:t xml:space="preserve">; </w:t>
      </w:r>
    </w:p>
    <w:p w:rsidR="007241C2" w:rsidRPr="007241C2" w:rsidRDefault="007241C2" w:rsidP="007241C2">
      <w:pPr>
        <w:numPr>
          <w:ilvl w:val="0"/>
          <w:numId w:val="5"/>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kai kuriems rifampicino grupės antibiotikams, vaistui, vartojamam saugoti nuo persodinto organo atmetimo (ciklosporinui) bei priešvirusiniams vaistams, vartojamiems nuo ŽIV/AIDS infekcijos (ritonaviras). Šie vaistai gali sustiprinti Valsartan Actavis poveikį;</w:t>
      </w:r>
    </w:p>
    <w:p w:rsidR="007241C2" w:rsidRPr="007241C2" w:rsidRDefault="007241C2" w:rsidP="007241C2">
      <w:pPr>
        <w:numPr>
          <w:ilvl w:val="0"/>
          <w:numId w:val="5"/>
        </w:num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ličiui (</w:t>
      </w:r>
      <w:r w:rsidRPr="007241C2">
        <w:rPr>
          <w:rFonts w:ascii="Times New Roman" w:eastAsia="Calibri" w:hAnsi="Times New Roman" w:cs="Times New Roman"/>
          <w:color w:val="000000"/>
        </w:rPr>
        <w:t xml:space="preserve">vaistas kai kurioms psichikos ligoms gydyti).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Jūsų gydytojui gali tekti pakeisti Jūsų dozę ir (arba) imtis kitų atsargumo priemonių:</w:t>
      </w:r>
    </w:p>
    <w:p w:rsidR="007241C2" w:rsidRPr="007241C2" w:rsidRDefault="007241C2" w:rsidP="007241C2">
      <w:pPr>
        <w:numPr>
          <w:ilvl w:val="0"/>
          <w:numId w:val="4"/>
        </w:num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color w:val="000000"/>
        </w:rPr>
        <w:t xml:space="preserve"> </w:t>
      </w:r>
      <w:r w:rsidRPr="007241C2">
        <w:rPr>
          <w:rFonts w:ascii="Times New Roman" w:eastAsia="Calibri" w:hAnsi="Times New Roman" w:cs="Times New Roman"/>
          <w:lang w:eastAsia="lt-LT"/>
        </w:rPr>
        <w:t>jeigu vartojate AKF inhibitorių arba aliskireną (taip pat žiūrėkite informaciją, pateiktą poskyriuose „Valsartan Actavis vartoti negalima“ ir „Įspėjimai ir atsargumo priemonės“)</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D3AC7" w:rsidRDefault="007241C2" w:rsidP="007D3AC7">
      <w:pPr>
        <w:rPr>
          <w:rFonts w:ascii="Times New Roman" w:hAnsi="Times New Roman" w:cs="Times New Roman"/>
          <w:b/>
        </w:rPr>
      </w:pPr>
      <w:r w:rsidRPr="007D3AC7">
        <w:rPr>
          <w:rFonts w:ascii="Times New Roman" w:hAnsi="Times New Roman" w:cs="Times New Roman"/>
          <w:b/>
        </w:rPr>
        <w:t xml:space="preserve">Papildomai: </w:t>
      </w:r>
    </w:p>
    <w:p w:rsidR="007241C2" w:rsidRPr="007D3AC7" w:rsidRDefault="007241C2" w:rsidP="007D3AC7">
      <w:pPr>
        <w:rPr>
          <w:rFonts w:ascii="Times New Roman" w:hAnsi="Times New Roman" w:cs="Times New Roman"/>
        </w:rPr>
      </w:pPr>
      <w:r w:rsidRPr="007D3AC7">
        <w:rPr>
          <w:rFonts w:ascii="Times New Roman" w:hAnsi="Times New Roman" w:cs="Times New Roman"/>
        </w:rPr>
        <w:t xml:space="preserve">jeigu esate gydomas po patirto širdies priepuolio, nerekomenduojama kartu vartoti AKF inhibitorių (vaistai širdies sutrikimams gydyti); </w:t>
      </w:r>
    </w:p>
    <w:p w:rsidR="007241C2" w:rsidRPr="007D3AC7" w:rsidRDefault="007241C2" w:rsidP="007D3AC7">
      <w:pPr>
        <w:rPr>
          <w:rFonts w:ascii="Times New Roman" w:hAnsi="Times New Roman" w:cs="Times New Roman"/>
        </w:rPr>
      </w:pPr>
      <w:r w:rsidRPr="007D3AC7">
        <w:rPr>
          <w:rFonts w:ascii="Times New Roman" w:hAnsi="Times New Roman" w:cs="Times New Roman"/>
        </w:rPr>
        <w:t xml:space="preserve">jeigu vartojate AKF inhibitorių kartu su tam tikrais vaistais, skirtais širdies nepakankamumui gydyti ir vadinamais </w:t>
      </w:r>
      <w:proofErr w:type="spellStart"/>
      <w:r w:rsidRPr="007D3AC7">
        <w:rPr>
          <w:rFonts w:ascii="Times New Roman" w:hAnsi="Times New Roman" w:cs="Times New Roman"/>
        </w:rPr>
        <w:t>mineralokortikaidinių</w:t>
      </w:r>
      <w:proofErr w:type="spellEnd"/>
      <w:r w:rsidRPr="007D3AC7">
        <w:rPr>
          <w:rFonts w:ascii="Times New Roman" w:hAnsi="Times New Roman" w:cs="Times New Roman"/>
        </w:rPr>
        <w:t xml:space="preserve"> receptorių antagonistais (MRA), pavyzdžiui, </w:t>
      </w:r>
      <w:proofErr w:type="spellStart"/>
      <w:r w:rsidRPr="007D3AC7">
        <w:rPr>
          <w:rFonts w:ascii="Times New Roman" w:hAnsi="Times New Roman" w:cs="Times New Roman"/>
        </w:rPr>
        <w:t>spironolaktonu</w:t>
      </w:r>
      <w:proofErr w:type="spellEnd"/>
      <w:r w:rsidRPr="007D3AC7">
        <w:rPr>
          <w:rFonts w:ascii="Times New Roman" w:hAnsi="Times New Roman" w:cs="Times New Roman"/>
        </w:rPr>
        <w:t xml:space="preserve">, </w:t>
      </w:r>
      <w:proofErr w:type="spellStart"/>
      <w:r w:rsidRPr="007D3AC7">
        <w:rPr>
          <w:rFonts w:ascii="Times New Roman" w:hAnsi="Times New Roman" w:cs="Times New Roman"/>
        </w:rPr>
        <w:t>eleronu</w:t>
      </w:r>
      <w:proofErr w:type="spellEnd"/>
      <w:r w:rsidRPr="007D3AC7">
        <w:rPr>
          <w:rFonts w:ascii="Times New Roman" w:hAnsi="Times New Roman" w:cs="Times New Roman"/>
        </w:rPr>
        <w:t xml:space="preserve">) arba beta </w:t>
      </w:r>
      <w:proofErr w:type="spellStart"/>
      <w:r w:rsidRPr="007D3AC7">
        <w:rPr>
          <w:rFonts w:ascii="Times New Roman" w:hAnsi="Times New Roman" w:cs="Times New Roman"/>
        </w:rPr>
        <w:t>adrenoblokatoriais</w:t>
      </w:r>
      <w:proofErr w:type="spellEnd"/>
      <w:r w:rsidRPr="007D3AC7">
        <w:rPr>
          <w:rFonts w:ascii="Times New Roman" w:hAnsi="Times New Roman" w:cs="Times New Roman"/>
        </w:rPr>
        <w:t xml:space="preserve"> (pavyzdžiui, </w:t>
      </w:r>
      <w:proofErr w:type="spellStart"/>
      <w:r w:rsidRPr="007D3AC7">
        <w:rPr>
          <w:rFonts w:ascii="Times New Roman" w:hAnsi="Times New Roman" w:cs="Times New Roman"/>
        </w:rPr>
        <w:t>metoprololiu</w:t>
      </w:r>
      <w:proofErr w:type="spellEnd"/>
      <w:r w:rsidRPr="007D3AC7">
        <w:rPr>
          <w:rFonts w:ascii="Times New Roman" w:hAnsi="Times New Roman" w:cs="Times New Roman"/>
        </w:rPr>
        <w:t xml:space="preserve">).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Valsartan Actavis vartojimas su maistu ir gėrimais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Valsartan Actavis galima vartoti su maistu arba be jo.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b/>
          <w:bCs/>
          <w:color w:val="000000"/>
        </w:rPr>
      </w:pPr>
    </w:p>
    <w:p w:rsidR="007241C2" w:rsidRPr="007241C2" w:rsidRDefault="00F809A8" w:rsidP="007241C2">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Nėštumas</w:t>
      </w:r>
      <w:r w:rsidR="007241C2" w:rsidRPr="007241C2">
        <w:rPr>
          <w:rFonts w:ascii="Times New Roman" w:eastAsia="Calibri" w:hAnsi="Times New Roman" w:cs="Times New Roman"/>
          <w:b/>
          <w:bCs/>
          <w:color w:val="000000"/>
        </w:rPr>
        <w:t xml:space="preserve"> ir žindymo laikotarpis </w:t>
      </w:r>
    </w:p>
    <w:p w:rsidR="007241C2" w:rsidRPr="007241C2" w:rsidRDefault="007241C2" w:rsidP="007241C2">
      <w:pPr>
        <w:spacing w:after="0" w:line="240" w:lineRule="auto"/>
        <w:jc w:val="both"/>
        <w:rPr>
          <w:rFonts w:ascii="Times New Roman" w:eastAsia="Calibri" w:hAnsi="Times New Roman" w:cs="Times New Roman"/>
          <w:lang w:eastAsia="lt-LT"/>
        </w:rPr>
      </w:pPr>
      <w:r w:rsidRPr="007241C2">
        <w:rPr>
          <w:rFonts w:ascii="Times New Roman" w:eastAsia="Calibri" w:hAnsi="Times New Roman" w:cs="Times New Roman"/>
          <w:noProof/>
        </w:rPr>
        <w:t>Jeigu esate nėščia, žindote kūdikį, manote, kad galbūt esate nėščia, arba planuojate pastoti, tai prieš vartodama šį vaistą, pasitarkite</w:t>
      </w:r>
      <w:r w:rsidRPr="007241C2">
        <w:rPr>
          <w:rFonts w:ascii="Times New Roman" w:eastAsia="Calibri" w:hAnsi="Times New Roman" w:cs="Times New Roman"/>
          <w:lang w:eastAsia="lt-LT"/>
        </w:rPr>
        <w:t xml:space="preserve">su </w:t>
      </w:r>
      <w:r w:rsidR="00F809A8">
        <w:rPr>
          <w:rFonts w:ascii="Times New Roman" w:eastAsia="Calibri" w:hAnsi="Times New Roman" w:cs="Times New Roman"/>
          <w:lang w:eastAsia="lt-LT"/>
        </w:rPr>
        <w:t xml:space="preserve">su </w:t>
      </w:r>
      <w:r w:rsidRPr="007241C2">
        <w:rPr>
          <w:rFonts w:ascii="Times New Roman" w:eastAsia="Calibri" w:hAnsi="Times New Roman" w:cs="Times New Roman"/>
          <w:lang w:eastAsia="lt-LT"/>
        </w:rPr>
        <w:t xml:space="preserve">gydytoju arba vaistininku.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b/>
          <w:bCs/>
          <w:color w:val="000000"/>
        </w:rPr>
        <w:t>Jeigu esate nėščia (</w:t>
      </w:r>
      <w:r w:rsidRPr="007241C2">
        <w:rPr>
          <w:rFonts w:ascii="Times New Roman" w:eastAsia="Calibri" w:hAnsi="Times New Roman" w:cs="Times New Roman"/>
          <w:b/>
          <w:bCs/>
          <w:color w:val="000000"/>
          <w:u w:val="single"/>
        </w:rPr>
        <w:t>manote, kad galite būti pastojusi</w:t>
      </w:r>
      <w:r w:rsidRPr="007241C2">
        <w:rPr>
          <w:rFonts w:ascii="Times New Roman" w:eastAsia="Calibri" w:hAnsi="Times New Roman" w:cs="Times New Roman"/>
          <w:b/>
          <w:bCs/>
          <w:color w:val="000000"/>
        </w:rPr>
        <w:t xml:space="preserve">), pasakykite gydytojui. </w:t>
      </w:r>
      <w:r w:rsidRPr="007241C2">
        <w:rPr>
          <w:rFonts w:ascii="Times New Roman" w:eastAsia="Calibri" w:hAnsi="Times New Roman" w:cs="Times New Roman"/>
          <w:color w:val="000000"/>
        </w:rPr>
        <w:t>Jūsų gydytojas lieps Jums nebevartoti vaisto prieš planuojant pastojimą arba iš karto sužinojus apie nėštumą, ir paskirs kitą vaistinį preparatą vietoje Valsartan Actavis. Valsartan Actavis yra nerekomenduojamas ankstyvojo nėštumo laikotarpiu ir negali būti vartojamas, jei esate daugiau kaip 3 mėnesius nėščia, nes tuomet jis gali labai pakenkti Jūsų kūdikiui.</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Pasakykite savo gydytojui, jei maitinate krūtimi ar ruošiatės pradėti tai daryti. </w:t>
      </w:r>
      <w:r w:rsidRPr="007241C2">
        <w:rPr>
          <w:rFonts w:ascii="Times New Roman" w:eastAsia="Calibri" w:hAnsi="Times New Roman" w:cs="Times New Roman"/>
          <w:color w:val="000000"/>
        </w:rPr>
        <w:t>Valsartan Actavis nerekomenduojamas krūtimi maitinančioms motinoms; jei motina nori maitinti krūtimi, gydytojas gali paskirti kitą vaistą, ypač jei naujagimis gimė prieš laiką.</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Vairavimas ir mechanizmų valdymas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Prieš transporto priemonių </w:t>
      </w:r>
      <w:r w:rsidRPr="007241C2">
        <w:rPr>
          <w:rFonts w:ascii="Times New Roman" w:eastAsia="Calibri" w:hAnsi="Times New Roman" w:cs="Times New Roman"/>
        </w:rPr>
        <w:t xml:space="preserve">vairavimą, </w:t>
      </w:r>
      <w:r w:rsidRPr="007241C2">
        <w:rPr>
          <w:rFonts w:ascii="Times New Roman" w:eastAsia="Calibri" w:hAnsi="Times New Roman" w:cs="Times New Roman"/>
          <w:lang w:eastAsia="lt-LT"/>
        </w:rPr>
        <w:t xml:space="preserve">staklių ar </w:t>
      </w:r>
      <w:r w:rsidRPr="007241C2">
        <w:rPr>
          <w:rFonts w:ascii="Times New Roman" w:eastAsia="Calibri" w:hAnsi="Times New Roman" w:cs="Times New Roman"/>
        </w:rPr>
        <w:t xml:space="preserve">mechanizmų valdymą </w:t>
      </w:r>
      <w:r w:rsidRPr="007241C2">
        <w:rPr>
          <w:rFonts w:ascii="Times New Roman" w:eastAsia="Calibri" w:hAnsi="Times New Roman" w:cs="Times New Roman"/>
          <w:lang w:eastAsia="lt-LT"/>
        </w:rPr>
        <w:t xml:space="preserve">arba kitokį dėmesio sukaupimo reikalaujantį darbą, būkite tikri, kad žinote, kaip Jus Valsartan Actavis veikia. Valsartan Actavis, kaip ir </w:t>
      </w:r>
      <w:r w:rsidRPr="007241C2">
        <w:rPr>
          <w:rFonts w:ascii="Times New Roman" w:eastAsia="Calibri" w:hAnsi="Times New Roman" w:cs="Times New Roman"/>
          <w:lang w:eastAsia="lt-LT"/>
        </w:rPr>
        <w:lastRenderedPageBreak/>
        <w:t>kiti didelio kraujospūdžio ligai gydyti vartojami vaistai, retais atvejais gali sukelti svaigulį ir veikti gebėjimą sukaupti dėmesį.</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b/>
          <w:bCs/>
          <w:lang w:eastAsia="lt-LT"/>
        </w:rPr>
        <w:t>Valsartan Actavis sudėtyje yra laktozės ir sojų aliejaus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Jeigu gydytojas Jums yra sakęs, kad netoleruojate kokių nors angliavandenių, kreipkitės į jį prieš pradėdami vartoti šį vaistą. </w:t>
      </w:r>
    </w:p>
    <w:p w:rsidR="007241C2" w:rsidRPr="007241C2" w:rsidRDefault="007241C2" w:rsidP="007241C2">
      <w:pPr>
        <w:tabs>
          <w:tab w:val="left" w:pos="0"/>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Valsartan Actavis sudėtyje yra sojų aliejaus. Jeigu esate alergiškas žemės riešutams ar sojai, šio vaisto vartoti negalima.</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3.</w:t>
      </w:r>
      <w:r w:rsidRPr="007241C2">
        <w:rPr>
          <w:rFonts w:ascii="Times New Roman" w:eastAsia="Calibri" w:hAnsi="Times New Roman" w:cs="Times New Roman"/>
          <w:b/>
          <w:bCs/>
          <w:lang w:eastAsia="lt-LT"/>
        </w:rPr>
        <w:tab/>
        <w:t>Kaip vartoti Valsartan Actavis</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 </w:t>
      </w:r>
    </w:p>
    <w:p w:rsidR="007241C2" w:rsidRPr="007D3AC7" w:rsidRDefault="007241C2" w:rsidP="007241C2">
      <w:pPr>
        <w:autoSpaceDE w:val="0"/>
        <w:autoSpaceDN w:val="0"/>
        <w:adjustRightInd w:val="0"/>
        <w:spacing w:after="0" w:line="240" w:lineRule="auto"/>
        <w:rPr>
          <w:rFonts w:ascii="Times New Roman" w:eastAsia="Calibri" w:hAnsi="Times New Roman" w:cs="Times New Roman"/>
          <w:b/>
          <w:color w:val="000000"/>
        </w:rPr>
      </w:pPr>
    </w:p>
    <w:p w:rsidR="007241C2" w:rsidRPr="007D3AC7" w:rsidRDefault="007241C2" w:rsidP="007D3AC7">
      <w:pPr>
        <w:rPr>
          <w:rFonts w:ascii="Times New Roman" w:hAnsi="Times New Roman" w:cs="Times New Roman"/>
          <w:b/>
        </w:rPr>
      </w:pPr>
      <w:r w:rsidRPr="007D3AC7">
        <w:rPr>
          <w:rFonts w:ascii="Times New Roman" w:hAnsi="Times New Roman" w:cs="Times New Roman"/>
          <w:b/>
        </w:rPr>
        <w:t>6-18 metų vaikams ir paaugliams, kurių kraujospūdis didelis</w:t>
      </w:r>
    </w:p>
    <w:p w:rsidR="007241C2" w:rsidRPr="007D3AC7" w:rsidRDefault="007241C2" w:rsidP="007D3AC7">
      <w:pPr>
        <w:rPr>
          <w:rFonts w:ascii="Times New Roman" w:hAnsi="Times New Roman" w:cs="Times New Roman"/>
        </w:rPr>
      </w:pPr>
      <w:r w:rsidRPr="007D3AC7">
        <w:rPr>
          <w:rFonts w:ascii="Times New Roman" w:hAnsi="Times New Roman" w:cs="Times New Roman"/>
        </w:rPr>
        <w:t xml:space="preserve">Rekomenduojama vieną kartą per parą vartojama </w:t>
      </w:r>
      <w:proofErr w:type="spellStart"/>
      <w:r w:rsidRPr="007D3AC7">
        <w:rPr>
          <w:rFonts w:ascii="Times New Roman" w:hAnsi="Times New Roman" w:cs="Times New Roman"/>
        </w:rPr>
        <w:t>valsartano</w:t>
      </w:r>
      <w:proofErr w:type="spellEnd"/>
      <w:r w:rsidRPr="007D3AC7">
        <w:rPr>
          <w:rFonts w:ascii="Times New Roman" w:hAnsi="Times New Roman" w:cs="Times New Roman"/>
        </w:rPr>
        <w:t xml:space="preserve"> dozė mažiau kaip 35 kg sveriantiems pacientams yra 40 mg.</w:t>
      </w:r>
    </w:p>
    <w:p w:rsidR="007241C2" w:rsidRPr="007D3AC7" w:rsidRDefault="007241C2" w:rsidP="007D3AC7">
      <w:pPr>
        <w:rPr>
          <w:rFonts w:ascii="Times New Roman" w:hAnsi="Times New Roman" w:cs="Times New Roman"/>
        </w:rPr>
      </w:pPr>
      <w:r w:rsidRPr="007D3AC7">
        <w:rPr>
          <w:rFonts w:ascii="Times New Roman" w:hAnsi="Times New Roman" w:cs="Times New Roman"/>
        </w:rPr>
        <w:t xml:space="preserve">Jei pacientas sveria 35 kg ar daugiau, rekomenduojama vieną kartą per parą vartojama </w:t>
      </w:r>
      <w:proofErr w:type="spellStart"/>
      <w:r w:rsidRPr="007D3AC7">
        <w:rPr>
          <w:rFonts w:ascii="Times New Roman" w:hAnsi="Times New Roman" w:cs="Times New Roman"/>
        </w:rPr>
        <w:t>valsartano</w:t>
      </w:r>
      <w:proofErr w:type="spellEnd"/>
      <w:r w:rsidRPr="007D3AC7">
        <w:rPr>
          <w:rFonts w:ascii="Times New Roman" w:hAnsi="Times New Roman" w:cs="Times New Roman"/>
        </w:rPr>
        <w:t xml:space="preserve"> dozė yra 80 mg.</w:t>
      </w:r>
    </w:p>
    <w:p w:rsidR="007241C2" w:rsidRPr="007D3AC7" w:rsidRDefault="007241C2" w:rsidP="007D3AC7">
      <w:pPr>
        <w:rPr>
          <w:rFonts w:ascii="Times New Roman" w:hAnsi="Times New Roman" w:cs="Times New Roman"/>
        </w:rPr>
      </w:pPr>
      <w:r w:rsidRPr="007D3AC7">
        <w:rPr>
          <w:rFonts w:ascii="Times New Roman" w:hAnsi="Times New Roman" w:cs="Times New Roman"/>
        </w:rPr>
        <w:t>Tam tikrais atvejais gydytojas gali skirti didesnę dozę (dozė gali būti padidinta iki 160 mg ir iki didžiausios 320 mg dozės).</w:t>
      </w:r>
    </w:p>
    <w:p w:rsidR="007241C2" w:rsidRPr="007D3AC7" w:rsidRDefault="007241C2" w:rsidP="007D3AC7">
      <w:pPr>
        <w:rPr>
          <w:rFonts w:ascii="Times New Roman" w:hAnsi="Times New Roman" w:cs="Times New Roman"/>
        </w:rPr>
      </w:pPr>
      <w:r w:rsidRPr="007D3AC7">
        <w:rPr>
          <w:rFonts w:ascii="Times New Roman" w:hAnsi="Times New Roman" w:cs="Times New Roman"/>
          <w:b/>
        </w:rPr>
        <w:t>Suaugusiems pacientams, kurių kraujospūdis didelis.</w:t>
      </w:r>
      <w:r w:rsidRPr="007D3AC7">
        <w:rPr>
          <w:rFonts w:ascii="Times New Roman" w:hAnsi="Times New Roman" w:cs="Times New Roman"/>
        </w:rPr>
        <w:t xml:space="preserve"> Rekomenduojama dozė yra 80 mg per parą. Tam tikrais atvejais gydytojas gali skirti didesnę dozę (pvz., 160 mg arba 320 mg). Jis taip pat gali </w:t>
      </w:r>
      <w:proofErr w:type="spellStart"/>
      <w:r w:rsidRPr="007D3AC7">
        <w:rPr>
          <w:rFonts w:ascii="Times New Roman" w:hAnsi="Times New Roman" w:cs="Times New Roman"/>
        </w:rPr>
        <w:t>Valsartan</w:t>
      </w:r>
      <w:proofErr w:type="spellEnd"/>
      <w:r w:rsidRPr="007D3AC7">
        <w:rPr>
          <w:rFonts w:ascii="Times New Roman" w:hAnsi="Times New Roman" w:cs="Times New Roman"/>
        </w:rPr>
        <w:t xml:space="preserve"> </w:t>
      </w:r>
      <w:proofErr w:type="spellStart"/>
      <w:r w:rsidRPr="007D3AC7">
        <w:rPr>
          <w:rFonts w:ascii="Times New Roman" w:hAnsi="Times New Roman" w:cs="Times New Roman"/>
        </w:rPr>
        <w:t>Actavis</w:t>
      </w:r>
      <w:proofErr w:type="spellEnd"/>
      <w:r w:rsidRPr="007D3AC7">
        <w:rPr>
          <w:rFonts w:ascii="Times New Roman" w:hAnsi="Times New Roman" w:cs="Times New Roman"/>
        </w:rPr>
        <w:t xml:space="preserve"> derinti su kitais vaistais (pvz., diuretikais). </w:t>
      </w:r>
    </w:p>
    <w:p w:rsidR="007241C2" w:rsidRPr="007D3AC7" w:rsidRDefault="007241C2" w:rsidP="007D3AC7">
      <w:pPr>
        <w:rPr>
          <w:rFonts w:ascii="Times New Roman" w:hAnsi="Times New Roman" w:cs="Times New Roman"/>
        </w:rPr>
      </w:pPr>
      <w:r w:rsidRPr="007D3AC7">
        <w:rPr>
          <w:rFonts w:ascii="Times New Roman" w:hAnsi="Times New Roman" w:cs="Times New Roman"/>
          <w:b/>
        </w:rPr>
        <w:t>Suaugusiems pacientams po neseniai patirto širdies priepuolio.</w:t>
      </w:r>
      <w:r w:rsidRPr="007D3AC7">
        <w:rPr>
          <w:rFonts w:ascii="Times New Roman" w:hAnsi="Times New Roman" w:cs="Times New Roman"/>
        </w:rPr>
        <w:t xml:space="preserve"> Po patirto širdies priepuolio gydymas paprastai pradedamas po 12 valandų du kartus per parą vartojama maža 20 mg doze. Ši 20 mg dozė gaunama padalijus į dvi lygias dalis 40 mg tabletę. Gydytojas šią dozę didins palaipsniui keletą savaičių iki didžiausios 160 mg dozės du kartus per parą. Galutinė dozė priklausys nuo to, kaip Jūs, kaip atskiras pacientas, galėsite ją toleruoti.</w:t>
      </w:r>
    </w:p>
    <w:p w:rsidR="007241C2" w:rsidRPr="007D3AC7" w:rsidRDefault="007241C2" w:rsidP="007D3AC7">
      <w:pPr>
        <w:rPr>
          <w:rFonts w:ascii="Times New Roman" w:hAnsi="Times New Roman" w:cs="Times New Roman"/>
        </w:rPr>
      </w:pPr>
      <w:proofErr w:type="spellStart"/>
      <w:r w:rsidRPr="007D3AC7">
        <w:rPr>
          <w:rFonts w:ascii="Times New Roman" w:hAnsi="Times New Roman" w:cs="Times New Roman"/>
        </w:rPr>
        <w:t>Valsartan</w:t>
      </w:r>
      <w:proofErr w:type="spellEnd"/>
      <w:r w:rsidRPr="007D3AC7">
        <w:rPr>
          <w:rFonts w:ascii="Times New Roman" w:hAnsi="Times New Roman" w:cs="Times New Roman"/>
        </w:rPr>
        <w:t xml:space="preserve"> </w:t>
      </w:r>
      <w:proofErr w:type="spellStart"/>
      <w:r w:rsidRPr="007D3AC7">
        <w:rPr>
          <w:rFonts w:ascii="Times New Roman" w:hAnsi="Times New Roman" w:cs="Times New Roman"/>
        </w:rPr>
        <w:t>Actavis</w:t>
      </w:r>
      <w:proofErr w:type="spellEnd"/>
      <w:r w:rsidRPr="007D3AC7">
        <w:rPr>
          <w:rFonts w:ascii="Times New Roman" w:hAnsi="Times New Roman" w:cs="Times New Roman"/>
        </w:rPr>
        <w:t xml:space="preserve"> galima vartoti kartu su kitais vaistais, skirtais širdies priepuoliui gydyti. Jūsų gydytojas nuspręs, koks gydymas Jums tinka. </w:t>
      </w:r>
    </w:p>
    <w:p w:rsidR="007241C2" w:rsidRPr="007D3AC7" w:rsidRDefault="007241C2" w:rsidP="007D3AC7">
      <w:pPr>
        <w:rPr>
          <w:rFonts w:ascii="Times New Roman" w:hAnsi="Times New Roman" w:cs="Times New Roman"/>
        </w:rPr>
      </w:pPr>
      <w:r w:rsidRPr="007D3AC7">
        <w:rPr>
          <w:rFonts w:ascii="Times New Roman" w:hAnsi="Times New Roman" w:cs="Times New Roman"/>
          <w:b/>
        </w:rPr>
        <w:t>Suaugusiems pacientams, sergantiems širdies nepakankamumu.</w:t>
      </w:r>
      <w:r w:rsidRPr="007D3AC7">
        <w:rPr>
          <w:rFonts w:ascii="Times New Roman" w:hAnsi="Times New Roman" w:cs="Times New Roman"/>
        </w:rPr>
        <w:t xml:space="preserve"> Gydyti paprastai pradedama du kartus per parą vartojama 40 mg doze. Gydytojas šią dozę didins palaipsniui keletą savaičių iki didžiausios 160 mg dozės du kartus per parą. Galutinė dozė priklausys nuo to, kaip Jūs, kaip atskiras pacientas, ją galėsite toleruoti. </w:t>
      </w:r>
    </w:p>
    <w:p w:rsidR="007241C2" w:rsidRPr="007D3AC7" w:rsidRDefault="007241C2" w:rsidP="007D3AC7">
      <w:pPr>
        <w:rPr>
          <w:rFonts w:ascii="Times New Roman" w:hAnsi="Times New Roman" w:cs="Times New Roman"/>
        </w:rPr>
      </w:pPr>
      <w:proofErr w:type="spellStart"/>
      <w:r w:rsidRPr="007D3AC7">
        <w:rPr>
          <w:rFonts w:ascii="Times New Roman" w:hAnsi="Times New Roman" w:cs="Times New Roman"/>
        </w:rPr>
        <w:t>Valsartan</w:t>
      </w:r>
      <w:proofErr w:type="spellEnd"/>
      <w:r w:rsidRPr="007D3AC7">
        <w:rPr>
          <w:rFonts w:ascii="Times New Roman" w:hAnsi="Times New Roman" w:cs="Times New Roman"/>
        </w:rPr>
        <w:t xml:space="preserve"> </w:t>
      </w:r>
      <w:proofErr w:type="spellStart"/>
      <w:r w:rsidRPr="007D3AC7">
        <w:rPr>
          <w:rFonts w:ascii="Times New Roman" w:hAnsi="Times New Roman" w:cs="Times New Roman"/>
        </w:rPr>
        <w:t>Actavis</w:t>
      </w:r>
      <w:proofErr w:type="spellEnd"/>
      <w:r w:rsidRPr="007D3AC7">
        <w:rPr>
          <w:rFonts w:ascii="Times New Roman" w:hAnsi="Times New Roman" w:cs="Times New Roman"/>
        </w:rPr>
        <w:t xml:space="preserve"> galima vartoti kartu su kitais vaistais, skirtais širdies nepakankamumui gydyti. Jūsų gydytojas nuspręs, koks gydymas Jums tinka.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Valsartan Actavis galima vartoti su maistu arba be jo. Valsartan Actavis nurykite, užsigerdami stikline vandens.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Valsartan Actavis vartokite kasdien maždaug tuo pačiu laiku.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Ką daryti pavartojus per didelę Valsartan Actavis dozę?</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lastRenderedPageBreak/>
        <w:t>Jei patiriate stiprų svaigulį ir (arba) alpstat</w:t>
      </w:r>
      <w:bookmarkStart w:id="0" w:name="_GoBack"/>
      <w:bookmarkEnd w:id="0"/>
      <w:r w:rsidRPr="007241C2">
        <w:rPr>
          <w:rFonts w:ascii="Times New Roman" w:eastAsia="Calibri" w:hAnsi="Times New Roman" w:cs="Times New Roman"/>
          <w:color w:val="000000"/>
        </w:rPr>
        <w:t xml:space="preserve">e, atsigulkite ir nedelsdami susisiekite su gydytoju. Jeigu netyčia išgėrėte per daug tablečių, kreipkitės į savo gydytoją, vaistininką arba vykite į ligoninę.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Pamiršus pavartoti Valsartan Actavis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Negalima vartoti dvigubos dozės norint kompensuoti praleistą dozę.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Jei pamiršote išgerti dozę, gerkite ją tuoj pat, kai tik prisiminsite. Tačiau, jeigu jau yra beveik atėjęs laikas vartoti kitą dozę, pamirštą dozę praleiskite.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Nustojus vartoti Valsartan Actavis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Nustojus vartoti Valsartan Actavis, Jūsų liga gali pablogėti. Nenutraukite vaisto vartojimo, jei to padaryti nepatarė gydytojas.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Jeigu kiltų daugiau klausimų dėl šio vaisto vartojimo, kreipkitės į gydytoją arba vaistininką.</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4.</w:t>
      </w:r>
      <w:r w:rsidRPr="007241C2">
        <w:rPr>
          <w:rFonts w:ascii="Times New Roman" w:eastAsia="Calibri" w:hAnsi="Times New Roman" w:cs="Times New Roman"/>
          <w:b/>
          <w:bCs/>
          <w:lang w:eastAsia="lt-LT"/>
        </w:rPr>
        <w:tab/>
        <w:t>Galimas šalutinis poveikis</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Šis vaistas, kaip ir visi kiti, gali sukelti šalutinį poveikį, nors jis pasireiškia ne visiems žmonėms.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Kai kurie simptomai, kuriems pasireiškus, būtina skubioji medicinos pagalba</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color w:val="000000"/>
        </w:rPr>
        <w:t xml:space="preserve">Gali pasireikšti angioneurozinės edemos (specifinė alerginė reakcija) simptomai, pvz: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veido, lūpų, liežuvio ar ryklės patinimas;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kvėpavimo arba rijimo pasunkėjimas;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dilgėlinė, niežulys.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Jei Jums pasireiškė bet kuris iš šių simptomų, nedelsdami kreipkitės į gydytoją.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b/>
          <w:bCs/>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b/>
          <w:bCs/>
          <w:color w:val="000000"/>
        </w:rPr>
      </w:pPr>
      <w:r w:rsidRPr="007241C2">
        <w:rPr>
          <w:rFonts w:ascii="Times New Roman" w:eastAsia="Calibri" w:hAnsi="Times New Roman" w:cs="Times New Roman"/>
          <w:b/>
          <w:bCs/>
          <w:color w:val="000000"/>
        </w:rPr>
        <w:t>Kitoks šalutinis poveikis</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Dažnas (gali pasireikšti mažiau negu 1 iš 10 žmonių):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svaigulys;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mažas kraujospūdis, susijęs arba nesusijęs su simptomais, pvz., svaiguliu ar alpimu stojantis;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inkstų veiklos susilpnėjimas (inkstų funkcijos sutrikimo požymiai). </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 xml:space="preserve">Nedažnas (gali pasireikšti mažiau negu 1 iš 100 žmonių): </w:t>
      </w:r>
    </w:p>
    <w:p w:rsidR="007241C2" w:rsidRPr="007241C2" w:rsidRDefault="007241C2" w:rsidP="007241C2">
      <w:pPr>
        <w:numPr>
          <w:ilvl w:val="0"/>
          <w:numId w:val="1"/>
        </w:numPr>
        <w:spacing w:after="0" w:line="240" w:lineRule="auto"/>
        <w:ind w:left="567" w:hanging="567"/>
        <w:contextualSpacing/>
        <w:rPr>
          <w:rFonts w:ascii="Times New Roman" w:eastAsia="Calibri" w:hAnsi="Times New Roman" w:cs="Times New Roman"/>
        </w:rPr>
      </w:pPr>
      <w:r w:rsidRPr="007241C2">
        <w:rPr>
          <w:rFonts w:ascii="Times New Roman" w:eastAsia="Calibri" w:hAnsi="Times New Roman" w:cs="Times New Roman"/>
        </w:rPr>
        <w:t>angioneurozinė edema (žr. poskyrį „Kai kurie simptomai, kuriems pasireiškus, būtina skubioji medicinos pagalba“);</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staigus sąmonės netekimas (sinkopė);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sukimosi pojūtis (</w:t>
      </w:r>
      <w:r w:rsidRPr="007241C2">
        <w:rPr>
          <w:rFonts w:ascii="Times New Roman" w:eastAsia="Calibri" w:hAnsi="Times New Roman" w:cs="Times New Roman"/>
          <w:i/>
          <w:color w:val="000000"/>
        </w:rPr>
        <w:t>vertigo</w:t>
      </w:r>
      <w:r w:rsidRPr="007241C2">
        <w:rPr>
          <w:rFonts w:ascii="Times New Roman" w:eastAsia="Calibri" w:hAnsi="Times New Roman" w:cs="Times New Roman"/>
          <w:color w:val="000000"/>
        </w:rPr>
        <w:t>);</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labai susilpnėjusi inkstų funkcija (ūminio inkstų nepakankamumo požymiai);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raumenų spazmai, nenormalus širdies ritmas (hiperkalemijos požymiai);</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dusulys, pasunkėjęs kvėpavimas gulint, pėdų ar blauzdų patinimas (širdies nepakankamumo požymiai);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galvos skausmas;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kosulys;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pilvo skausmas;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pykinimas;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viduriavimas;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nuovargis; </w:t>
      </w:r>
    </w:p>
    <w:p w:rsidR="007241C2" w:rsidRPr="007241C2" w:rsidRDefault="007241C2" w:rsidP="007241C2">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241C2">
        <w:rPr>
          <w:rFonts w:ascii="Times New Roman" w:eastAsia="Calibri" w:hAnsi="Times New Roman" w:cs="Times New Roman"/>
          <w:color w:val="000000"/>
        </w:rPr>
        <w:t xml:space="preserve">silpnumas.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r w:rsidRPr="007241C2">
        <w:rPr>
          <w:rFonts w:ascii="Times New Roman" w:eastAsia="Calibri" w:hAnsi="Times New Roman" w:cs="Times New Roman"/>
          <w:b/>
          <w:bCs/>
          <w:color w:val="000000"/>
        </w:rPr>
        <w:t>Nežinomas (negali būti apskaičiuotas pagal turimus duomenis):</w:t>
      </w:r>
    </w:p>
    <w:p w:rsidR="007241C2" w:rsidRPr="007241C2" w:rsidRDefault="007241C2" w:rsidP="007241C2">
      <w:pPr>
        <w:numPr>
          <w:ilvl w:val="0"/>
          <w:numId w:val="1"/>
        </w:numPr>
        <w:spacing w:after="0" w:line="240" w:lineRule="auto"/>
        <w:ind w:left="567" w:hanging="567"/>
        <w:contextualSpacing/>
        <w:rPr>
          <w:rFonts w:ascii="Times New Roman" w:eastAsia="Calibri" w:hAnsi="Times New Roman" w:cs="Times New Roman"/>
        </w:rPr>
      </w:pPr>
      <w:r w:rsidRPr="007241C2">
        <w:rPr>
          <w:rFonts w:ascii="Times New Roman" w:eastAsia="Calibri" w:hAnsi="Times New Roman" w:cs="Times New Roman"/>
        </w:rPr>
        <w:lastRenderedPageBreak/>
        <w:t>alerginė reakcija, pasireiškianti išbėrimu, niežuliu ir dilgėline; galimi simptomai yra karščiavimas, sąnarių patinimas ir skausmas, raumenų skausmas, limfmazgių patinimas ir (arba) simptomai, panašūs į gripo (seruminės ligos požymiai);</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rausvai raudonos dėmės, karščiavimas, niežulys (kraujagyslių uždegimo, taip vadinamojo vaskulito, požymiai);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neįprastas kraujavimas ar mėlynės (trombocitopenijos požymiai);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raumenų skausmai (mialgija);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karščiavimas, gerklės uždegimas arba burnos opos dėl infekcijos (leukocitų kiekio sumažėjimo, dar vadinamo neutropenija, požymiai);</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hemoglobino kiekio sumažėjimas ir raudonųjų kraujo ląstelių procentinės dalies kraujyje sumažėjimas (tai sunkiais atvejais gali lemti mažakraujystę);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kalio koncentracijos kraujyje padidėjimas (tai sunkiais atvejais tai gali sukelti raumenų spazmus ir sutrikdyti širdies ritmą);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kepenų funkcijos tyrimų duomenų padidėjimas (tai gali rodyti kepenų pažeidimą) įskaitant bilirubino kiekio padidėjimą kraujyje (sunkiais atvejais dėl to gali pagelsti oda ir akys); </w:t>
      </w:r>
    </w:p>
    <w:p w:rsidR="007241C2" w:rsidRPr="007241C2" w:rsidRDefault="007241C2" w:rsidP="007241C2">
      <w:pPr>
        <w:autoSpaceDE w:val="0"/>
        <w:autoSpaceDN w:val="0"/>
        <w:adjustRightInd w:val="0"/>
        <w:spacing w:after="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color w:val="000000"/>
        </w:rPr>
        <w:t>-</w:t>
      </w:r>
      <w:r w:rsidRPr="007241C2">
        <w:rPr>
          <w:rFonts w:ascii="Times New Roman" w:eastAsia="Calibri" w:hAnsi="Times New Roman" w:cs="Times New Roman"/>
          <w:color w:val="000000"/>
        </w:rPr>
        <w:tab/>
        <w:t xml:space="preserve">urėjos kiekio padidėjimą kraujyje ir kreatinino kiekio padidėjimą kraujo serume (tai gali rodyti inkstų veiklos sutrikimą). </w:t>
      </w:r>
    </w:p>
    <w:p w:rsidR="007241C2" w:rsidRPr="007241C2" w:rsidRDefault="007241C2" w:rsidP="007241C2">
      <w:pPr>
        <w:spacing w:before="40" w:after="20" w:line="240" w:lineRule="auto"/>
        <w:ind w:left="567" w:hanging="567"/>
        <w:rPr>
          <w:rFonts w:ascii="Times New Roman" w:eastAsia="Calibri" w:hAnsi="Times New Roman" w:cs="Times New Roman"/>
          <w:color w:val="000000"/>
        </w:rPr>
      </w:pPr>
      <w:r w:rsidRPr="007241C2">
        <w:rPr>
          <w:rFonts w:ascii="Times New Roman" w:eastAsia="Calibri" w:hAnsi="Times New Roman" w:cs="Times New Roman"/>
        </w:rPr>
        <w:t>-</w:t>
      </w:r>
      <w:r w:rsidRPr="007241C2">
        <w:rPr>
          <w:rFonts w:ascii="Times New Roman" w:eastAsia="Calibri" w:hAnsi="Times New Roman" w:cs="Times New Roman"/>
        </w:rPr>
        <w:tab/>
        <w:t>mažas natrio kiekis kraujyje (kuris gali sukelti nuovargį, sumišimą, raumenų trūkčiojimą ir/arba konvulsijas sunkiais atvejais).</w:t>
      </w:r>
    </w:p>
    <w:p w:rsidR="007241C2" w:rsidRPr="007241C2" w:rsidRDefault="007241C2" w:rsidP="007241C2">
      <w:pPr>
        <w:autoSpaceDE w:val="0"/>
        <w:autoSpaceDN w:val="0"/>
        <w:adjustRightInd w:val="0"/>
        <w:spacing w:after="0" w:line="240" w:lineRule="auto"/>
        <w:rPr>
          <w:rFonts w:ascii="Times New Roman" w:eastAsia="Calibri" w:hAnsi="Times New Roman" w:cs="Times New Roman"/>
          <w:color w:val="000000"/>
        </w:rPr>
      </w:pPr>
    </w:p>
    <w:p w:rsidR="007241C2" w:rsidRPr="007241C2" w:rsidRDefault="007241C2" w:rsidP="007241C2">
      <w:pPr>
        <w:tabs>
          <w:tab w:val="left" w:pos="567"/>
        </w:tabs>
        <w:spacing w:after="0" w:line="240" w:lineRule="auto"/>
        <w:rPr>
          <w:rFonts w:ascii="Times New Roman" w:eastAsia="Calibri" w:hAnsi="Times New Roman" w:cs="Times New Roman"/>
          <w:vertAlign w:val="superscript"/>
          <w:lang w:eastAsia="lt-LT"/>
        </w:rPr>
      </w:pPr>
      <w:r w:rsidRPr="007241C2">
        <w:rPr>
          <w:rFonts w:ascii="Times New Roman" w:eastAsia="Calibri" w:hAnsi="Times New Roman" w:cs="Times New Roman"/>
          <w:lang w:eastAsia="lt-LT"/>
        </w:rPr>
        <w:t xml:space="preserve">Kai kurio šalutinio poveikio dažnis gali skirtis priklausomai nuo Jūsų būklės. Pavyzdžiui, toks šalutinis poveikis, kaip svaigulys ir inkstų veiklos susilpnėjimas buvo retesnis tiems suaugusiems pacientams, kurie buvo gydomi dėl didelio kraujospūdžio ligos, nei tiems suaugusiems pacientams, kurie buvo gydomi dėl širdies nepakankamumo ar po neseniai patirto širdies priepuolio.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Vaikams ir paaugliams pasireiškęs šalutinis poveikis buvo panašus į poveikį, nustatytą suaugusiems žmonėms.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snapToGrid w:val="0"/>
        </w:rPr>
      </w:pPr>
      <w:r w:rsidRPr="007241C2">
        <w:rPr>
          <w:rFonts w:ascii="Times New Roman" w:eastAsia="Calibri" w:hAnsi="Times New Roman" w:cs="Times New Roman"/>
          <w:b/>
          <w:bCs/>
          <w:noProof/>
          <w:snapToGrid w:val="0"/>
        </w:rPr>
        <w:t>Pranešimas apie šalutinį poveikį</w:t>
      </w:r>
    </w:p>
    <w:p w:rsidR="007241C2" w:rsidRPr="007241C2" w:rsidRDefault="007241C2" w:rsidP="007241C2">
      <w:pPr>
        <w:tabs>
          <w:tab w:val="left" w:pos="567"/>
        </w:tabs>
        <w:spacing w:after="0" w:line="260" w:lineRule="exact"/>
        <w:rPr>
          <w:rFonts w:ascii="Times New Roman" w:eastAsia="Calibri" w:hAnsi="Times New Roman" w:cs="Times New Roman"/>
          <w:noProof/>
          <w:snapToGrid w:val="0"/>
        </w:rPr>
      </w:pPr>
      <w:r w:rsidRPr="007241C2">
        <w:rPr>
          <w:rFonts w:ascii="Times New Roman" w:eastAsia="Calibri" w:hAnsi="Times New Roman" w:cs="Times New Roman"/>
          <w:noProof/>
          <w:snapToGrid w:val="0"/>
        </w:rPr>
        <w:t>Jeigu pasireiškė šalutinis poveikis, įskaitant šiame lapelyje nenurodytą, pasakykite gydytojui arba vaistininkui</w:t>
      </w:r>
      <w:r w:rsidRPr="007241C2">
        <w:rPr>
          <w:rFonts w:ascii="Times New Roman" w:eastAsia="Calibri" w:hAnsi="Times New Roman" w:cs="Times New Roman"/>
          <w:snapToGrid w:val="0"/>
        </w:rPr>
        <w:t>.</w:t>
      </w:r>
      <w:r w:rsidRPr="007241C2">
        <w:rPr>
          <w:rFonts w:ascii="Times New Roman" w:eastAsia="Calibri" w:hAnsi="Times New Roman" w:cs="Times New Roman"/>
          <w:noProof/>
          <w:snapToGrid w:val="0"/>
        </w:rPr>
        <w:t xml:space="preserve"> Apie šalutinį poveikį taip pat galite pranešti tiesiogiai, užpildę interneto svetainėje </w:t>
      </w:r>
      <w:hyperlink r:id="rId6" w:history="1">
        <w:r w:rsidRPr="007241C2">
          <w:rPr>
            <w:rFonts w:ascii="Times New Roman" w:eastAsia="SimSun" w:hAnsi="Times New Roman" w:cs="Times New Roman"/>
            <w:noProof/>
            <w:snapToGrid w:val="0"/>
            <w:color w:val="0000FF"/>
            <w:u w:val="single"/>
          </w:rPr>
          <w:t>www.vvkt.lt</w:t>
        </w:r>
      </w:hyperlink>
      <w:r w:rsidRPr="007241C2">
        <w:rPr>
          <w:rFonts w:ascii="Times New Roman" w:eastAsia="Calibri" w:hAnsi="Times New Roman" w:cs="Times New Roman"/>
          <w:noProof/>
          <w:snapToGrid w:val="0"/>
        </w:rPr>
        <w:t xml:space="preserve"> esančią formą, paštu Valstybinei vaistų kontrolės tarnybai prie Lietuvos Respublikos sveikatos apsaugos ministerijos, Žirmūnų g. 139A, LT 09120 Vilnius, t</w:t>
      </w:r>
      <w:r w:rsidRPr="007241C2">
        <w:rPr>
          <w:rFonts w:ascii="Times New Roman" w:eastAsia="Calibri" w:hAnsi="Times New Roman" w:cs="Times New Roman"/>
          <w:noProof/>
          <w:snapToGrid w:val="0"/>
          <w:lang w:eastAsia="zh-CN"/>
        </w:rPr>
        <w:t xml:space="preserve">el: 8 800 73568, </w:t>
      </w:r>
      <w:r w:rsidRPr="007241C2">
        <w:rPr>
          <w:rFonts w:ascii="Times New Roman" w:eastAsia="Calibri" w:hAnsi="Times New Roman" w:cs="Times New Roman"/>
          <w:noProof/>
          <w:snapToGrid w:val="0"/>
        </w:rPr>
        <w:t xml:space="preserve">faksu 8 800 20131 arba el. paštu </w:t>
      </w:r>
      <w:hyperlink r:id="rId7" w:history="1">
        <w:r w:rsidRPr="007241C2">
          <w:rPr>
            <w:rFonts w:ascii="Times New Roman" w:eastAsia="SimSun" w:hAnsi="Times New Roman" w:cs="Times New Roman"/>
            <w:noProof/>
            <w:snapToGrid w:val="0"/>
            <w:color w:val="0000FF"/>
            <w:u w:val="single"/>
          </w:rPr>
          <w:t>NepageidaujamaR@vvkt.lt</w:t>
        </w:r>
      </w:hyperlink>
      <w:r w:rsidRPr="007241C2">
        <w:rPr>
          <w:rFonts w:ascii="Times New Roman" w:eastAsia="Calibri" w:hAnsi="Times New Roman" w:cs="Times New Roman"/>
          <w:noProof/>
          <w:snapToGrid w:val="0"/>
        </w:rPr>
        <w:t>. Pranešdami apie šalutinį poveikį galite mums padėti gauti daugiau informacijos apie šio vaisto saugumą.</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5.</w:t>
      </w:r>
      <w:r w:rsidRPr="007241C2">
        <w:rPr>
          <w:rFonts w:ascii="Times New Roman" w:eastAsia="Calibri" w:hAnsi="Times New Roman" w:cs="Times New Roman"/>
          <w:b/>
          <w:bCs/>
          <w:lang w:eastAsia="lt-LT"/>
        </w:rPr>
        <w:tab/>
        <w:t>Kaip laikyti Valsartan Actavis</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i/>
          <w:iCs/>
          <w:lang w:eastAsia="lt-LT"/>
        </w:rPr>
      </w:pPr>
      <w:r w:rsidRPr="007241C2">
        <w:rPr>
          <w:rFonts w:ascii="Times New Roman" w:eastAsia="Calibri" w:hAnsi="Times New Roman" w:cs="Times New Roman"/>
          <w:i/>
          <w:iCs/>
          <w:lang w:eastAsia="lt-LT"/>
        </w:rPr>
        <w:t>Lizdinių plokštelių pakuotė</w:t>
      </w:r>
      <w:r w:rsidRPr="007241C2">
        <w:rPr>
          <w:rFonts w:ascii="Times New Roman" w:eastAsia="Calibri" w:hAnsi="Times New Roman" w:cs="Times New Roman"/>
          <w:lang w:eastAsia="lt-LT"/>
        </w:rPr>
        <w:t>. Laikyti ne aukštesnėje kaip 30 </w:t>
      </w:r>
      <w:r w:rsidRPr="007241C2">
        <w:rPr>
          <w:rFonts w:ascii="Times New Roman" w:eastAsia="Calibri" w:hAnsi="Times New Roman" w:cs="Times New Roman"/>
          <w:lang w:eastAsia="lt-LT"/>
        </w:rPr>
        <w:sym w:font="Symbol" w:char="F0B0"/>
      </w:r>
      <w:r w:rsidRPr="007241C2">
        <w:rPr>
          <w:rFonts w:ascii="Times New Roman" w:eastAsia="Calibri" w:hAnsi="Times New Roman" w:cs="Times New Roman"/>
          <w:lang w:eastAsia="lt-LT"/>
        </w:rPr>
        <w:t xml:space="preserve">C temperatūroje. </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Šį vaistą laikykite vaikams nepastebimoje ir nepasiekiamoje vietoje.</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Ant </w:t>
      </w:r>
      <w:r w:rsidR="00B0487E">
        <w:rPr>
          <w:rFonts w:ascii="Times New Roman" w:eastAsia="Calibri" w:hAnsi="Times New Roman" w:cs="Times New Roman"/>
          <w:lang w:eastAsia="lt-LT"/>
        </w:rPr>
        <w:t>etiketės po „Tinka iki</w:t>
      </w:r>
      <w:r w:rsidRPr="007241C2">
        <w:rPr>
          <w:rFonts w:ascii="Times New Roman" w:eastAsia="Calibri" w:hAnsi="Times New Roman" w:cs="Times New Roman"/>
          <w:lang w:eastAsia="lt-LT"/>
        </w:rPr>
        <w:t>“</w:t>
      </w:r>
      <w:r w:rsidR="00B0487E">
        <w:rPr>
          <w:rFonts w:ascii="Times New Roman" w:eastAsia="Calibri" w:hAnsi="Times New Roman" w:cs="Times New Roman"/>
          <w:lang w:eastAsia="lt-LT"/>
        </w:rPr>
        <w:t xml:space="preserve">, </w:t>
      </w:r>
      <w:r w:rsidR="00B0487E" w:rsidRPr="00B0487E">
        <w:rPr>
          <w:rFonts w:ascii="Times New Roman" w:eastAsia="Calibri" w:hAnsi="Times New Roman" w:cs="Times New Roman"/>
          <w:lang w:eastAsia="lt-LT"/>
        </w:rPr>
        <w:t>lizdinės plokštelės</w:t>
      </w:r>
      <w:r w:rsidRPr="007241C2">
        <w:rPr>
          <w:rFonts w:ascii="Times New Roman" w:eastAsia="Calibri" w:hAnsi="Times New Roman" w:cs="Times New Roman"/>
          <w:lang w:eastAsia="lt-LT"/>
        </w:rPr>
        <w:t xml:space="preserve"> </w:t>
      </w:r>
      <w:r w:rsidR="00B0487E" w:rsidRPr="00B0487E">
        <w:rPr>
          <w:rFonts w:ascii="Times New Roman" w:eastAsia="Calibri" w:hAnsi="Times New Roman" w:cs="Times New Roman"/>
          <w:lang w:eastAsia="lt-LT"/>
        </w:rPr>
        <w:t>po „EXP“</w:t>
      </w:r>
      <w:r w:rsidR="00B0487E">
        <w:rPr>
          <w:rFonts w:ascii="Times New Roman" w:eastAsia="Calibri" w:hAnsi="Times New Roman" w:cs="Times New Roman"/>
          <w:lang w:eastAsia="lt-LT"/>
        </w:rPr>
        <w:t xml:space="preserve"> </w:t>
      </w:r>
      <w:r w:rsidRPr="007241C2">
        <w:rPr>
          <w:rFonts w:ascii="Times New Roman" w:eastAsia="Calibri" w:hAnsi="Times New Roman" w:cs="Times New Roman"/>
          <w:lang w:eastAsia="lt-LT"/>
        </w:rPr>
        <w:t>nurodytam tinkamumo laikui pasibaigus, šio vaisto vartoti negalima. Vaistas tinkamas vartoti iki paskutinės nurodyto mėnesio dienos.</w:t>
      </w:r>
    </w:p>
    <w:p w:rsidR="007241C2" w:rsidRPr="007241C2" w:rsidRDefault="007241C2" w:rsidP="007241C2">
      <w:pPr>
        <w:spacing w:after="0" w:line="240" w:lineRule="auto"/>
        <w:rPr>
          <w:rFonts w:ascii="Times New Roman" w:eastAsia="Calibri" w:hAnsi="Times New Roman" w:cs="Times New Roman"/>
          <w:lang w:eastAsia="lt-LT"/>
        </w:rPr>
      </w:pPr>
    </w:p>
    <w:p w:rsidR="007241C2" w:rsidRPr="007241C2" w:rsidRDefault="007241C2" w:rsidP="007241C2">
      <w:pPr>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6.</w:t>
      </w:r>
      <w:r w:rsidRPr="007241C2">
        <w:rPr>
          <w:rFonts w:ascii="Times New Roman" w:eastAsia="Calibri" w:hAnsi="Times New Roman" w:cs="Times New Roman"/>
          <w:b/>
          <w:bCs/>
          <w:lang w:eastAsia="lt-LT"/>
        </w:rPr>
        <w:tab/>
        <w:t>Pakuotės turinys ir kita informacija</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Valsartan Actavis sudėtis</w:t>
      </w:r>
    </w:p>
    <w:p w:rsidR="007241C2" w:rsidRPr="007241C2" w:rsidRDefault="007241C2" w:rsidP="007241C2">
      <w:pPr>
        <w:spacing w:after="0" w:line="240" w:lineRule="auto"/>
        <w:ind w:left="567" w:hanging="567"/>
        <w:rPr>
          <w:rFonts w:ascii="Times New Roman" w:eastAsia="Calibri" w:hAnsi="Times New Roman" w:cs="Times New Roman"/>
          <w:lang w:eastAsia="lt-LT"/>
        </w:rPr>
      </w:pPr>
      <w:r w:rsidRPr="007241C2">
        <w:rPr>
          <w:rFonts w:ascii="Times New Roman" w:eastAsia="Calibri" w:hAnsi="Times New Roman" w:cs="Times New Roman"/>
          <w:lang w:eastAsia="lt-LT"/>
        </w:rPr>
        <w:lastRenderedPageBreak/>
        <w:t>-</w:t>
      </w:r>
      <w:r w:rsidRPr="007241C2">
        <w:rPr>
          <w:rFonts w:ascii="Times New Roman" w:eastAsia="Calibri" w:hAnsi="Times New Roman" w:cs="Times New Roman"/>
          <w:lang w:eastAsia="lt-LT"/>
        </w:rPr>
        <w:tab/>
        <w:t xml:space="preserve">Veiklioji medžiaga yra valsartanas. Kiekvienoje </w:t>
      </w:r>
      <w:r w:rsidR="00B0487E">
        <w:rPr>
          <w:rFonts w:ascii="Times New Roman" w:eastAsia="Calibri" w:hAnsi="Times New Roman" w:cs="Times New Roman"/>
          <w:lang w:eastAsia="lt-LT"/>
        </w:rPr>
        <w:t>plėvele dengtoje tabletėje yra 16</w:t>
      </w:r>
      <w:r w:rsidRPr="007241C2">
        <w:rPr>
          <w:rFonts w:ascii="Times New Roman" w:eastAsia="Calibri" w:hAnsi="Times New Roman" w:cs="Times New Roman"/>
          <w:lang w:eastAsia="lt-LT"/>
        </w:rPr>
        <w:t>0 mg valsartano.</w:t>
      </w:r>
    </w:p>
    <w:p w:rsidR="007241C2" w:rsidRPr="007241C2" w:rsidRDefault="007241C2" w:rsidP="007241C2">
      <w:pPr>
        <w:tabs>
          <w:tab w:val="left" w:pos="0"/>
          <w:tab w:val="left" w:pos="567"/>
        </w:tabs>
        <w:spacing w:after="0" w:line="240" w:lineRule="auto"/>
        <w:rPr>
          <w:rFonts w:ascii="Times New Roman" w:eastAsia="Calibri" w:hAnsi="Times New Roman" w:cs="Times New Roman"/>
          <w:i/>
          <w:iCs/>
          <w:lang w:eastAsia="lt-LT"/>
        </w:rPr>
      </w:pPr>
      <w:r w:rsidRPr="007241C2">
        <w:rPr>
          <w:rFonts w:ascii="Times New Roman" w:eastAsia="Calibri" w:hAnsi="Times New Roman" w:cs="Times New Roman"/>
          <w:lang w:eastAsia="lt-LT"/>
        </w:rPr>
        <w:t>-</w:t>
      </w:r>
      <w:r w:rsidRPr="007241C2">
        <w:rPr>
          <w:rFonts w:ascii="Times New Roman" w:eastAsia="Calibri" w:hAnsi="Times New Roman" w:cs="Times New Roman"/>
          <w:lang w:eastAsia="lt-LT"/>
        </w:rPr>
        <w:tab/>
      </w:r>
      <w:r w:rsidRPr="007241C2">
        <w:rPr>
          <w:rFonts w:ascii="Times New Roman" w:eastAsia="Calibri" w:hAnsi="Times New Roman" w:cs="Times New Roman"/>
          <w:i/>
          <w:iCs/>
          <w:lang w:eastAsia="lt-LT"/>
        </w:rPr>
        <w:t>Pagalbinės medžiagos</w:t>
      </w:r>
    </w:p>
    <w:p w:rsidR="007241C2" w:rsidRPr="007241C2" w:rsidRDefault="007241C2" w:rsidP="007241C2">
      <w:pPr>
        <w:tabs>
          <w:tab w:val="left" w:pos="0"/>
          <w:tab w:val="left" w:pos="567"/>
        </w:tabs>
        <w:spacing w:after="0" w:line="240" w:lineRule="auto"/>
        <w:ind w:left="567"/>
        <w:rPr>
          <w:rFonts w:ascii="Times New Roman" w:eastAsia="Calibri" w:hAnsi="Times New Roman" w:cs="Times New Roman"/>
          <w:lang w:eastAsia="lt-LT"/>
        </w:rPr>
      </w:pPr>
      <w:r w:rsidRPr="007241C2">
        <w:rPr>
          <w:rFonts w:ascii="Times New Roman" w:eastAsia="Calibri" w:hAnsi="Times New Roman" w:cs="Times New Roman"/>
          <w:lang w:eastAsia="lt-LT"/>
        </w:rPr>
        <w:t>Tablečių šerdis: laktozė monohidratas, celiuliozė mikrokristalinė, kroskarmeliozės natrio druska, povidonas K29-K32, talkas, magnio stearatas, koloidinis silicio dioksidas bevandenis.</w:t>
      </w:r>
    </w:p>
    <w:p w:rsidR="007241C2" w:rsidRDefault="007241C2" w:rsidP="007720FC">
      <w:pPr>
        <w:tabs>
          <w:tab w:val="left" w:pos="0"/>
          <w:tab w:val="left" w:pos="567"/>
        </w:tabs>
        <w:spacing w:after="0" w:line="240" w:lineRule="auto"/>
        <w:ind w:left="567"/>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Tablečių plėvelė: polivinilo alkoholis, makrogolis 3350, talkas, lecitinas (jo yra sojų aliejuje) (E 322), titano dioksidas (E 171), geltonasis geležies oksidas (E 172), </w:t>
      </w:r>
      <w:r w:rsidR="007720FC" w:rsidRPr="007720FC">
        <w:rPr>
          <w:rFonts w:ascii="Times New Roman" w:eastAsia="Calibri" w:hAnsi="Times New Roman" w:cs="Times New Roman"/>
          <w:lang w:eastAsia="lt-LT"/>
        </w:rPr>
        <w:t>raudonasis geležies oksidas (E172)</w:t>
      </w:r>
      <w:r w:rsidR="007720FC">
        <w:rPr>
          <w:rFonts w:ascii="Times New Roman" w:eastAsia="Calibri" w:hAnsi="Times New Roman" w:cs="Times New Roman"/>
          <w:lang w:eastAsia="lt-LT"/>
        </w:rPr>
        <w:t>.</w:t>
      </w:r>
    </w:p>
    <w:p w:rsidR="007720FC" w:rsidRPr="007241C2" w:rsidRDefault="007720FC" w:rsidP="007720FC">
      <w:pPr>
        <w:tabs>
          <w:tab w:val="left" w:pos="0"/>
          <w:tab w:val="left" w:pos="567"/>
        </w:tabs>
        <w:spacing w:after="0" w:line="240" w:lineRule="auto"/>
        <w:ind w:left="567"/>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Valsartan Actavis išvaizda ir kiekis pakuotėje</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Default="00DA5A73" w:rsidP="007241C2">
      <w:pPr>
        <w:spacing w:after="0" w:line="240" w:lineRule="auto"/>
        <w:rPr>
          <w:rFonts w:ascii="Times New Roman" w:eastAsia="Calibri" w:hAnsi="Times New Roman" w:cs="Times New Roman"/>
          <w:lang w:eastAsia="lt-LT"/>
        </w:rPr>
      </w:pPr>
      <w:r w:rsidRPr="00DA5A73">
        <w:rPr>
          <w:rFonts w:ascii="Times New Roman" w:eastAsia="Calibri" w:hAnsi="Times New Roman" w:cs="Times New Roman"/>
          <w:lang w:eastAsia="lt-LT"/>
        </w:rPr>
        <w:t>Valsartan Actavis 160 mg tabletės yra geltonos, ovalios, abipusiai išgaubtos, dengtos plėvele, 15 mm ilgio ir 6,5 mm pločio, vienoje jų pusėje yra įspausta v</w:t>
      </w:r>
      <w:r>
        <w:rPr>
          <w:rFonts w:ascii="Times New Roman" w:eastAsia="Calibri" w:hAnsi="Times New Roman" w:cs="Times New Roman"/>
          <w:lang w:eastAsia="lt-LT"/>
        </w:rPr>
        <w:t>agelė, šoninės vagelės, kitoje -</w:t>
      </w:r>
      <w:r w:rsidRPr="00DA5A73">
        <w:rPr>
          <w:rFonts w:ascii="Times New Roman" w:eastAsia="Calibri" w:hAnsi="Times New Roman" w:cs="Times New Roman"/>
          <w:lang w:eastAsia="lt-LT"/>
        </w:rPr>
        <w:t xml:space="preserve"> raidė „V“.</w:t>
      </w:r>
    </w:p>
    <w:p w:rsidR="00DA5A73" w:rsidRPr="007241C2" w:rsidRDefault="00DA5A73" w:rsidP="007241C2">
      <w:pPr>
        <w:spacing w:after="0" w:line="240" w:lineRule="auto"/>
        <w:rPr>
          <w:rFonts w:ascii="Times New Roman" w:eastAsia="Calibri" w:hAnsi="Times New Roman" w:cs="Times New Roman"/>
          <w:lang w:eastAsia="lt-LT"/>
        </w:rPr>
      </w:pPr>
    </w:p>
    <w:p w:rsidR="007241C2" w:rsidRPr="007241C2" w:rsidRDefault="007241C2" w:rsidP="007241C2">
      <w:pPr>
        <w:tabs>
          <w:tab w:val="left" w:pos="567"/>
        </w:tabs>
        <w:spacing w:after="0" w:line="240" w:lineRule="auto"/>
        <w:rPr>
          <w:rFonts w:ascii="Times New Roman" w:eastAsia="Calibri" w:hAnsi="Times New Roman" w:cs="Times New Roman"/>
          <w:i/>
          <w:iCs/>
          <w:lang w:eastAsia="lt-LT"/>
        </w:rPr>
      </w:pPr>
      <w:r w:rsidRPr="007241C2">
        <w:rPr>
          <w:rFonts w:ascii="Times New Roman" w:eastAsia="Calibri" w:hAnsi="Times New Roman" w:cs="Times New Roman"/>
          <w:i/>
          <w:iCs/>
          <w:lang w:eastAsia="lt-LT"/>
        </w:rPr>
        <w:t>Pakuotės dydis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 xml:space="preserve">PVC/PE/PVDC/aliuminio lizdinių plokštelių pakuotė: </w:t>
      </w:r>
      <w:r w:rsidR="00DA5A73">
        <w:rPr>
          <w:rFonts w:ascii="Times New Roman" w:eastAsia="Calibri" w:hAnsi="Times New Roman" w:cs="Times New Roman"/>
          <w:lang w:eastAsia="lt-LT"/>
        </w:rPr>
        <w:t>30</w:t>
      </w:r>
      <w:r w:rsidRPr="007241C2">
        <w:rPr>
          <w:rFonts w:ascii="Times New Roman" w:eastAsia="Calibri" w:hAnsi="Times New Roman" w:cs="Times New Roman"/>
          <w:lang w:eastAsia="lt-LT"/>
        </w:rPr>
        <w:t xml:space="preserve"> tablečių.</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p>
    <w:p w:rsidR="00DA5A73" w:rsidRPr="00DA5A73" w:rsidRDefault="00DA5A73" w:rsidP="00DA5A73">
      <w:pPr>
        <w:keepNext/>
        <w:widowControl w:val="0"/>
        <w:spacing w:after="0" w:line="240" w:lineRule="auto"/>
        <w:outlineLvl w:val="5"/>
        <w:rPr>
          <w:rFonts w:ascii="Times New Roman" w:eastAsia="Batang" w:hAnsi="Times New Roman" w:cs="Times New Roman"/>
          <w:b/>
        </w:rPr>
      </w:pPr>
      <w:r w:rsidRPr="00DA5A73">
        <w:rPr>
          <w:rFonts w:ascii="Times New Roman" w:eastAsia="Batang" w:hAnsi="Times New Roman" w:cs="Times New Roman"/>
          <w:b/>
        </w:rPr>
        <w:t>Gamintojas</w:t>
      </w:r>
    </w:p>
    <w:p w:rsidR="00DA5A73" w:rsidRDefault="00DA5A73" w:rsidP="00DA5A73">
      <w:pPr>
        <w:tabs>
          <w:tab w:val="left" w:pos="540"/>
        </w:tabs>
        <w:spacing w:after="0" w:line="240" w:lineRule="auto"/>
        <w:rPr>
          <w:rFonts w:ascii="Times New Roman" w:eastAsia="Batang" w:hAnsi="Times New Roman" w:cs="Times New Roman"/>
        </w:rPr>
      </w:pPr>
      <w:r w:rsidRPr="00DA5A73">
        <w:rPr>
          <w:rFonts w:ascii="Times New Roman" w:eastAsia="Batang" w:hAnsi="Times New Roman" w:cs="Times New Roman"/>
        </w:rPr>
        <w:t xml:space="preserve">Actavis Ltd., </w:t>
      </w:r>
    </w:p>
    <w:p w:rsidR="00DA5A73" w:rsidRDefault="00DA5A73" w:rsidP="00DA5A73">
      <w:pPr>
        <w:tabs>
          <w:tab w:val="left" w:pos="540"/>
        </w:tabs>
        <w:spacing w:after="0" w:line="240" w:lineRule="auto"/>
        <w:rPr>
          <w:rFonts w:ascii="Times New Roman" w:eastAsia="Batang" w:hAnsi="Times New Roman" w:cs="Times New Roman"/>
        </w:rPr>
      </w:pPr>
      <w:r w:rsidRPr="00DA5A73">
        <w:rPr>
          <w:rFonts w:ascii="Times New Roman" w:eastAsia="Batang" w:hAnsi="Times New Roman" w:cs="Times New Roman"/>
        </w:rPr>
        <w:t>BLB016 Bulebel Industrial Estate,</w:t>
      </w:r>
    </w:p>
    <w:p w:rsidR="00DA5A73" w:rsidRDefault="00DA5A73" w:rsidP="00DA5A73">
      <w:pPr>
        <w:tabs>
          <w:tab w:val="left" w:pos="540"/>
        </w:tabs>
        <w:spacing w:after="0" w:line="240" w:lineRule="auto"/>
        <w:rPr>
          <w:rFonts w:ascii="Times New Roman" w:eastAsia="Batang" w:hAnsi="Times New Roman" w:cs="Times New Roman"/>
        </w:rPr>
      </w:pPr>
      <w:r w:rsidRPr="00DA5A73">
        <w:rPr>
          <w:rFonts w:ascii="Times New Roman" w:eastAsia="Batang" w:hAnsi="Times New Roman" w:cs="Times New Roman"/>
        </w:rPr>
        <w:t xml:space="preserve">Zejtun ZTN 08, </w:t>
      </w:r>
    </w:p>
    <w:p w:rsidR="00DA5A73" w:rsidRPr="00DA5A73" w:rsidRDefault="00DA5A73" w:rsidP="00DA5A73">
      <w:pPr>
        <w:tabs>
          <w:tab w:val="left" w:pos="540"/>
        </w:tabs>
        <w:spacing w:after="0" w:line="240" w:lineRule="auto"/>
        <w:rPr>
          <w:rFonts w:ascii="Times New Roman" w:eastAsia="Batang" w:hAnsi="Times New Roman" w:cs="Times New Roman"/>
        </w:rPr>
      </w:pPr>
      <w:r w:rsidRPr="00DA5A73">
        <w:rPr>
          <w:rFonts w:ascii="Times New Roman" w:eastAsia="Batang" w:hAnsi="Times New Roman" w:cs="Times New Roman"/>
        </w:rPr>
        <w:t>Malta</w:t>
      </w:r>
    </w:p>
    <w:p w:rsidR="00DA5A73" w:rsidRDefault="00DA5A73" w:rsidP="00DA5A73">
      <w:pPr>
        <w:tabs>
          <w:tab w:val="left" w:pos="540"/>
        </w:tabs>
        <w:spacing w:after="0" w:line="240" w:lineRule="auto"/>
        <w:rPr>
          <w:rFonts w:ascii="Times New Roman" w:eastAsia="Batang" w:hAnsi="Times New Roman" w:cs="Times New Roman"/>
        </w:rPr>
      </w:pPr>
    </w:p>
    <w:p w:rsidR="00DA5A73" w:rsidRPr="00DA5A73" w:rsidRDefault="00DA5A73" w:rsidP="00DA5A73">
      <w:pPr>
        <w:tabs>
          <w:tab w:val="left" w:pos="540"/>
        </w:tabs>
        <w:spacing w:after="0" w:line="240" w:lineRule="auto"/>
        <w:rPr>
          <w:rFonts w:ascii="Times New Roman" w:eastAsia="Batang" w:hAnsi="Times New Roman" w:cs="Times New Roman"/>
        </w:rPr>
      </w:pPr>
      <w:r w:rsidRPr="00DA5A73">
        <w:rPr>
          <w:rFonts w:ascii="Times New Roman" w:eastAsia="Batang" w:hAnsi="Times New Roman" w:cs="Times New Roman"/>
        </w:rPr>
        <w:t>arba</w:t>
      </w:r>
    </w:p>
    <w:p w:rsidR="00DA5A73" w:rsidRPr="00DA5A73" w:rsidRDefault="00DA5A73" w:rsidP="00DA5A73">
      <w:pPr>
        <w:tabs>
          <w:tab w:val="left" w:pos="540"/>
        </w:tabs>
        <w:spacing w:after="0" w:line="240" w:lineRule="auto"/>
        <w:rPr>
          <w:rFonts w:ascii="Times New Roman" w:eastAsia="Batang" w:hAnsi="Times New Roman" w:cs="Times New Roman"/>
        </w:rPr>
      </w:pPr>
    </w:p>
    <w:p w:rsidR="00DA5A73" w:rsidRDefault="00DA5A73" w:rsidP="00DA5A73">
      <w:pPr>
        <w:tabs>
          <w:tab w:val="left" w:pos="540"/>
        </w:tabs>
        <w:spacing w:after="0" w:line="240" w:lineRule="auto"/>
        <w:rPr>
          <w:rFonts w:ascii="Times New Roman" w:eastAsia="Batang" w:hAnsi="Times New Roman" w:cs="Times New Roman"/>
          <w:lang w:val="lv-LV"/>
        </w:rPr>
      </w:pPr>
      <w:r w:rsidRPr="00DA5A73">
        <w:rPr>
          <w:rFonts w:ascii="Times New Roman" w:eastAsia="Batang" w:hAnsi="Times New Roman" w:cs="Times New Roman"/>
          <w:lang w:val="lv-LV"/>
        </w:rPr>
        <w:t xml:space="preserve">Balkanpharma-Dupnitsa AD, </w:t>
      </w:r>
    </w:p>
    <w:p w:rsidR="00DA5A73" w:rsidRDefault="00DA5A73" w:rsidP="00DA5A73">
      <w:pPr>
        <w:tabs>
          <w:tab w:val="left" w:pos="540"/>
        </w:tabs>
        <w:spacing w:after="0" w:line="240" w:lineRule="auto"/>
        <w:rPr>
          <w:rFonts w:ascii="Times New Roman" w:eastAsia="Batang" w:hAnsi="Times New Roman" w:cs="Times New Roman"/>
          <w:lang w:val="lv-LV"/>
        </w:rPr>
      </w:pPr>
      <w:r w:rsidRPr="00DA5A73">
        <w:rPr>
          <w:rFonts w:ascii="Times New Roman" w:eastAsia="Batang" w:hAnsi="Times New Roman" w:cs="Times New Roman"/>
          <w:lang w:val="lv-LV"/>
        </w:rPr>
        <w:t xml:space="preserve">3, Samokovsko Shosse Str., </w:t>
      </w:r>
    </w:p>
    <w:p w:rsidR="00DA5A73" w:rsidRDefault="00DA5A73" w:rsidP="00DA5A73">
      <w:pPr>
        <w:tabs>
          <w:tab w:val="left" w:pos="540"/>
        </w:tabs>
        <w:spacing w:after="0" w:line="240" w:lineRule="auto"/>
        <w:rPr>
          <w:rFonts w:ascii="Times New Roman" w:eastAsia="Batang" w:hAnsi="Times New Roman" w:cs="Times New Roman"/>
          <w:lang w:val="lv-LV"/>
        </w:rPr>
      </w:pPr>
      <w:r w:rsidRPr="00DA5A73">
        <w:rPr>
          <w:rFonts w:ascii="Times New Roman" w:eastAsia="Batang" w:hAnsi="Times New Roman" w:cs="Times New Roman"/>
          <w:lang w:val="lv-LV"/>
        </w:rPr>
        <w:t xml:space="preserve">2600 Dupnitsa, </w:t>
      </w:r>
    </w:p>
    <w:p w:rsidR="00DA5A73" w:rsidRPr="00DA5A73" w:rsidRDefault="00DA5A73" w:rsidP="00DA5A73">
      <w:pPr>
        <w:tabs>
          <w:tab w:val="left" w:pos="540"/>
        </w:tabs>
        <w:spacing w:after="0" w:line="240" w:lineRule="auto"/>
        <w:rPr>
          <w:rFonts w:ascii="Times New Roman" w:eastAsia="Batang" w:hAnsi="Times New Roman" w:cs="Times New Roman"/>
        </w:rPr>
      </w:pPr>
      <w:r w:rsidRPr="00DA5A73">
        <w:rPr>
          <w:rFonts w:ascii="Times New Roman" w:eastAsia="Batang" w:hAnsi="Times New Roman" w:cs="Times New Roman"/>
          <w:lang w:val="lv-LV"/>
        </w:rPr>
        <w:t>B</w:t>
      </w:r>
      <w:r>
        <w:rPr>
          <w:rFonts w:ascii="Times New Roman" w:eastAsia="Batang" w:hAnsi="Times New Roman" w:cs="Times New Roman"/>
          <w:lang w:val="lv-LV"/>
        </w:rPr>
        <w:t>ulgarija</w:t>
      </w:r>
    </w:p>
    <w:p w:rsidR="00DA5A73" w:rsidRPr="00DA5A73" w:rsidRDefault="00DA5A73" w:rsidP="00DA5A73">
      <w:pPr>
        <w:tabs>
          <w:tab w:val="left" w:pos="540"/>
        </w:tabs>
        <w:spacing w:after="0" w:line="240" w:lineRule="auto"/>
        <w:rPr>
          <w:rFonts w:ascii="Times New Roman" w:eastAsia="Batang" w:hAnsi="Times New Roman" w:cs="Times New Roman"/>
        </w:rPr>
      </w:pPr>
    </w:p>
    <w:p w:rsidR="00DA5A73" w:rsidRPr="00DA5A73" w:rsidRDefault="00DA5A73" w:rsidP="00DA5A73">
      <w:pPr>
        <w:spacing w:after="0" w:line="240" w:lineRule="auto"/>
        <w:rPr>
          <w:rFonts w:ascii="Times New Roman" w:eastAsia="Times New Roman" w:hAnsi="Times New Roman" w:cs="Times New Roman"/>
          <w:b/>
        </w:rPr>
      </w:pPr>
      <w:r w:rsidRPr="00DA5A73">
        <w:rPr>
          <w:rFonts w:ascii="Times New Roman" w:eastAsia="Times New Roman" w:hAnsi="Times New Roman" w:cs="Times New Roman"/>
          <w:b/>
        </w:rPr>
        <w:t xml:space="preserve">Lygiagretus importuotojas </w:t>
      </w:r>
    </w:p>
    <w:p w:rsidR="00DA5A73" w:rsidRPr="00DA5A73" w:rsidRDefault="00AA35C5" w:rsidP="00DA5A73">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UAB,,</w:t>
      </w:r>
      <w:r w:rsidR="00DA5A73" w:rsidRPr="00DA5A73">
        <w:rPr>
          <w:rFonts w:ascii="Times New Roman" w:eastAsia="Times New Roman" w:hAnsi="Times New Roman" w:cs="Times New Roman"/>
        </w:rPr>
        <w:t>Lex</w:t>
      </w:r>
      <w:proofErr w:type="spellEnd"/>
      <w:r w:rsidR="00DA5A73" w:rsidRPr="00DA5A73">
        <w:rPr>
          <w:rFonts w:ascii="Times New Roman" w:eastAsia="Times New Roman" w:hAnsi="Times New Roman" w:cs="Times New Roman"/>
        </w:rPr>
        <w:t xml:space="preserve"> ano”</w:t>
      </w:r>
    </w:p>
    <w:p w:rsidR="00DA5A73" w:rsidRPr="00DA5A73" w:rsidRDefault="00DA5A73" w:rsidP="00DA5A73">
      <w:pPr>
        <w:spacing w:after="0" w:line="240" w:lineRule="auto"/>
        <w:rPr>
          <w:rFonts w:ascii="Times New Roman" w:eastAsia="Times New Roman" w:hAnsi="Times New Roman" w:cs="Times New Roman"/>
        </w:rPr>
      </w:pPr>
      <w:r w:rsidRPr="00DA5A73">
        <w:rPr>
          <w:rFonts w:ascii="Times New Roman" w:eastAsia="Times New Roman" w:hAnsi="Times New Roman" w:cs="Times New Roman"/>
          <w:color w:val="000000"/>
        </w:rPr>
        <w:t>Naugarduko g. 3,</w:t>
      </w:r>
      <w:r w:rsidRPr="00DA5A73">
        <w:rPr>
          <w:rFonts w:ascii="Times New Roman" w:eastAsia="Times New Roman" w:hAnsi="Times New Roman" w:cs="Times New Roman"/>
        </w:rPr>
        <w:t xml:space="preserve"> </w:t>
      </w:r>
    </w:p>
    <w:p w:rsidR="00DA5A73" w:rsidRPr="00DA5A73" w:rsidRDefault="00DA5A73" w:rsidP="00DA5A73">
      <w:pPr>
        <w:spacing w:after="0" w:line="240" w:lineRule="auto"/>
        <w:rPr>
          <w:rFonts w:ascii="Times New Roman" w:eastAsia="Times New Roman" w:hAnsi="Times New Roman" w:cs="Times New Roman"/>
        </w:rPr>
      </w:pPr>
      <w:r w:rsidRPr="00DA5A73">
        <w:rPr>
          <w:rFonts w:ascii="Times New Roman" w:eastAsia="Times New Roman" w:hAnsi="Times New Roman" w:cs="Times New Roman"/>
        </w:rPr>
        <w:t>LT-03231 Vilnius</w:t>
      </w:r>
    </w:p>
    <w:p w:rsidR="00DA5A73" w:rsidRPr="00DA5A73" w:rsidRDefault="00DA5A73" w:rsidP="00DA5A73">
      <w:pPr>
        <w:spacing w:after="0" w:line="240" w:lineRule="auto"/>
        <w:rPr>
          <w:rFonts w:ascii="Times New Roman" w:eastAsia="Times New Roman" w:hAnsi="Times New Roman" w:cs="Times New Roman"/>
        </w:rPr>
      </w:pPr>
      <w:r w:rsidRPr="00DA5A73">
        <w:rPr>
          <w:rFonts w:ascii="Times New Roman" w:eastAsia="Times New Roman" w:hAnsi="Times New Roman" w:cs="Times New Roman"/>
        </w:rPr>
        <w:t>Lietuva</w:t>
      </w:r>
    </w:p>
    <w:p w:rsidR="00DA5A73" w:rsidRPr="00DA5A73" w:rsidRDefault="00DA5A73" w:rsidP="00DA5A73">
      <w:pPr>
        <w:tabs>
          <w:tab w:val="left" w:pos="567"/>
        </w:tabs>
        <w:spacing w:after="0" w:line="240" w:lineRule="auto"/>
        <w:rPr>
          <w:rFonts w:ascii="Times New Roman" w:eastAsia="Times New Roman" w:hAnsi="Times New Roman" w:cs="Times New Roman"/>
        </w:rPr>
      </w:pPr>
    </w:p>
    <w:p w:rsidR="00DA5A73" w:rsidRPr="00DA5A73" w:rsidRDefault="00DA5A73" w:rsidP="00DA5A73">
      <w:pPr>
        <w:spacing w:after="0" w:line="240" w:lineRule="auto"/>
        <w:rPr>
          <w:rFonts w:ascii="Times New Roman" w:eastAsia="Times New Roman" w:hAnsi="Times New Roman" w:cs="Times New Roman"/>
          <w:b/>
          <w:bCs/>
          <w:iCs/>
          <w:lang w:eastAsia="lt-LT"/>
        </w:rPr>
      </w:pPr>
      <w:r w:rsidRPr="00DA5A73">
        <w:rPr>
          <w:rFonts w:ascii="Times New Roman" w:eastAsia="Times New Roman" w:hAnsi="Times New Roman" w:cs="Times New Roman"/>
          <w:b/>
          <w:bCs/>
          <w:iCs/>
          <w:lang w:eastAsia="lt-LT"/>
        </w:rPr>
        <w:t xml:space="preserve">Perpakavo </w:t>
      </w: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BĮ UAB „Norfachema“</w:t>
      </w: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Vytauto g. 6, Jonava</w:t>
      </w: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Lietuva</w:t>
      </w:r>
    </w:p>
    <w:p w:rsidR="00DA5A73" w:rsidRPr="00DA5A73" w:rsidRDefault="00DA5A73" w:rsidP="00DA5A73">
      <w:pPr>
        <w:spacing w:after="0" w:line="240" w:lineRule="auto"/>
        <w:rPr>
          <w:rFonts w:ascii="Times New Roman" w:eastAsia="Times New Roman" w:hAnsi="Times New Roman" w:cs="Times New Roman"/>
          <w:bCs/>
          <w:iCs/>
          <w:lang w:eastAsia="lt-LT"/>
        </w:rPr>
      </w:pP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arba</w:t>
      </w:r>
    </w:p>
    <w:p w:rsidR="00DA5A73" w:rsidRPr="00DA5A73" w:rsidRDefault="00DA5A73" w:rsidP="00DA5A73">
      <w:pPr>
        <w:spacing w:after="0" w:line="240" w:lineRule="auto"/>
        <w:rPr>
          <w:rFonts w:ascii="Times New Roman" w:eastAsia="Times New Roman" w:hAnsi="Times New Roman" w:cs="Times New Roman"/>
          <w:bCs/>
          <w:iCs/>
          <w:lang w:eastAsia="lt-LT"/>
        </w:rPr>
      </w:pP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UAB „Entafarma“</w:t>
      </w: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Klonėnų vs. 1</w:t>
      </w: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Širvintų r. sav.</w:t>
      </w:r>
    </w:p>
    <w:p w:rsidR="00DA5A73" w:rsidRPr="00DA5A73" w:rsidRDefault="00DA5A73" w:rsidP="00DA5A73">
      <w:pPr>
        <w:spacing w:after="0" w:line="240" w:lineRule="auto"/>
        <w:rPr>
          <w:rFonts w:ascii="Times New Roman" w:eastAsia="Times New Roman" w:hAnsi="Times New Roman" w:cs="Times New Roman"/>
          <w:bCs/>
          <w:iCs/>
          <w:lang w:eastAsia="lt-LT"/>
        </w:rPr>
      </w:pPr>
      <w:r w:rsidRPr="00DA5A73">
        <w:rPr>
          <w:rFonts w:ascii="Times New Roman" w:eastAsia="Times New Roman" w:hAnsi="Times New Roman" w:cs="Times New Roman"/>
          <w:bCs/>
          <w:iCs/>
          <w:lang w:eastAsia="lt-LT"/>
        </w:rPr>
        <w:t>Lietuva</w:t>
      </w:r>
    </w:p>
    <w:p w:rsidR="00DA5A73" w:rsidRPr="00DA5A73" w:rsidRDefault="00DA5A73" w:rsidP="00DA5A73">
      <w:pPr>
        <w:spacing w:after="0" w:line="240" w:lineRule="auto"/>
        <w:rPr>
          <w:rFonts w:ascii="Times New Roman" w:eastAsia="Times New Roman" w:hAnsi="Times New Roman" w:cs="Times New Roman"/>
          <w:highlight w:val="yellow"/>
        </w:rPr>
      </w:pPr>
    </w:p>
    <w:p w:rsidR="007241C2" w:rsidRDefault="00DA5A73" w:rsidP="00DA5A73">
      <w:pPr>
        <w:tabs>
          <w:tab w:val="left" w:pos="54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rPr>
        <w:t>Registruotojas</w:t>
      </w:r>
      <w:r w:rsidRPr="00DA5A73">
        <w:rPr>
          <w:rFonts w:ascii="Times New Roman" w:eastAsia="Times New Roman" w:hAnsi="Times New Roman" w:cs="Times New Roman"/>
        </w:rPr>
        <w:t xml:space="preserve"> eksportuojančioje valstybėje yra </w:t>
      </w:r>
      <w:r w:rsidR="00CE6448" w:rsidRPr="00CE6448">
        <w:rPr>
          <w:rFonts w:ascii="Times New Roman" w:eastAsia="Times New Roman" w:hAnsi="Times New Roman" w:cs="Times New Roman"/>
          <w:noProof/>
          <w:lang w:eastAsia="lt-LT"/>
        </w:rPr>
        <w:t>Aurobindo Pharma B.V., 3741 LN, Baarn, Nyderlandai</w:t>
      </w:r>
      <w:r>
        <w:rPr>
          <w:rFonts w:ascii="Times New Roman" w:eastAsia="Times New Roman" w:hAnsi="Times New Roman" w:cs="Times New Roman"/>
          <w:noProof/>
          <w:lang w:eastAsia="lt-LT"/>
        </w:rPr>
        <w:t>.</w:t>
      </w:r>
    </w:p>
    <w:p w:rsidR="00DA5A73" w:rsidRPr="007241C2" w:rsidRDefault="00DA5A73" w:rsidP="00DA5A73">
      <w:pPr>
        <w:tabs>
          <w:tab w:val="left" w:pos="540"/>
        </w:tabs>
        <w:spacing w:after="0" w:line="240" w:lineRule="auto"/>
        <w:rPr>
          <w:rFonts w:ascii="Times New Roman" w:eastAsia="Times New Roman" w:hAnsi="Times New Roman" w:cs="Times New Roman"/>
          <w:noProof/>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r w:rsidRPr="007241C2">
        <w:rPr>
          <w:rFonts w:ascii="Times New Roman" w:eastAsia="Calibri" w:hAnsi="Times New Roman" w:cs="Times New Roman"/>
          <w:b/>
          <w:bCs/>
          <w:lang w:eastAsia="lt-LT"/>
        </w:rPr>
        <w:t>Šio vaistinio preparato rinkodaros teisė EEE valstybėse narėse suteikta tokiais pavadinimais:</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Islandija</w:t>
      </w:r>
      <w:r w:rsidRPr="007241C2">
        <w:rPr>
          <w:rFonts w:ascii="Times New Roman" w:eastAsia="Calibri" w:hAnsi="Times New Roman" w:cs="Times New Roman"/>
          <w:lang w:eastAsia="lt-LT"/>
        </w:rPr>
        <w:tab/>
        <w:t>Valpress</w:t>
      </w:r>
    </w:p>
    <w:p w:rsidR="007241C2" w:rsidRPr="007241C2" w:rsidRDefault="007241C2" w:rsidP="007241C2">
      <w:pPr>
        <w:tabs>
          <w:tab w:val="left" w:pos="567"/>
        </w:tabs>
        <w:spacing w:after="0" w:line="240" w:lineRule="auto"/>
        <w:ind w:left="1418" w:hanging="1418"/>
        <w:rPr>
          <w:rFonts w:ascii="Times New Roman" w:eastAsia="Calibri" w:hAnsi="Times New Roman" w:cs="Times New Roman"/>
          <w:lang w:eastAsia="lt-LT"/>
        </w:rPr>
      </w:pPr>
      <w:r w:rsidRPr="007241C2">
        <w:rPr>
          <w:rFonts w:ascii="Times New Roman" w:eastAsia="Calibri" w:hAnsi="Times New Roman" w:cs="Times New Roman"/>
          <w:lang w:eastAsia="lt-LT"/>
        </w:rPr>
        <w:t>Čekija</w:t>
      </w:r>
      <w:r w:rsidRPr="007241C2">
        <w:rPr>
          <w:rFonts w:ascii="Times New Roman" w:eastAsia="Calibri" w:hAnsi="Times New Roman" w:cs="Times New Roman"/>
          <w:lang w:eastAsia="lt-LT"/>
        </w:rPr>
        <w:tab/>
        <w:t>Valsartan+pharma 160 mg</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lastRenderedPageBreak/>
        <w:t>Estija</w:t>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t>Valsartan Actavis</w:t>
      </w:r>
    </w:p>
    <w:p w:rsidR="007241C2" w:rsidRPr="007241C2" w:rsidRDefault="007241C2" w:rsidP="007241C2">
      <w:pPr>
        <w:spacing w:after="0" w:line="240" w:lineRule="auto"/>
        <w:rPr>
          <w:rFonts w:ascii="Times New Roman" w:eastAsia="Calibri" w:hAnsi="Times New Roman" w:cs="Times New Roman"/>
          <w:lang w:val="en-US"/>
        </w:rPr>
      </w:pPr>
      <w:r w:rsidRPr="007241C2">
        <w:rPr>
          <w:rFonts w:ascii="Times New Roman" w:eastAsia="Calibri" w:hAnsi="Times New Roman" w:cs="Times New Roman"/>
          <w:lang w:eastAsia="lt-LT"/>
        </w:rPr>
        <w:t>Slovakija</w:t>
      </w:r>
      <w:r w:rsidRPr="007241C2">
        <w:rPr>
          <w:rFonts w:ascii="Times New Roman" w:eastAsia="Calibri" w:hAnsi="Times New Roman" w:cs="Times New Roman"/>
          <w:lang w:eastAsia="lt-LT"/>
        </w:rPr>
        <w:tab/>
      </w:r>
      <w:r w:rsidRPr="007241C2">
        <w:rPr>
          <w:rFonts w:ascii="Times New Roman" w:eastAsia="Calibri" w:hAnsi="Times New Roman" w:cs="Times New Roman"/>
          <w:lang w:val="en-US"/>
        </w:rPr>
        <w:t>Valsartan Actavis 40 mg. Valsartan Actavis 80 mg. Valsartan Actavis160 mg</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Vengrija</w:t>
      </w:r>
      <w:r w:rsidRPr="007241C2">
        <w:rPr>
          <w:rFonts w:ascii="Times New Roman" w:eastAsia="Calibri" w:hAnsi="Times New Roman" w:cs="Times New Roman"/>
          <w:lang w:eastAsia="lt-LT"/>
        </w:rPr>
        <w:tab/>
        <w:t>Valsotens 40 mg, Valsotens 80 mg, Valsotens 160 mg</w:t>
      </w:r>
    </w:p>
    <w:p w:rsidR="007241C2" w:rsidRPr="007241C2" w:rsidRDefault="007241C2" w:rsidP="007241C2">
      <w:pPr>
        <w:tabs>
          <w:tab w:val="left" w:pos="567"/>
        </w:tabs>
        <w:spacing w:after="0" w:line="240" w:lineRule="auto"/>
        <w:rPr>
          <w:rFonts w:ascii="Times New Roman" w:eastAsia="Calibri" w:hAnsi="Times New Roman" w:cs="Times New Roman"/>
        </w:rPr>
      </w:pPr>
      <w:r w:rsidRPr="007241C2">
        <w:rPr>
          <w:rFonts w:ascii="Times New Roman" w:eastAsia="Calibri" w:hAnsi="Times New Roman" w:cs="Times New Roman"/>
          <w:lang w:eastAsia="lt-LT"/>
        </w:rPr>
        <w:t>Lietuva</w:t>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r>
      <w:r w:rsidRPr="007241C2">
        <w:rPr>
          <w:rFonts w:ascii="Times New Roman" w:eastAsia="Calibri" w:hAnsi="Times New Roman" w:cs="Times New Roman"/>
        </w:rPr>
        <w:t>Valsartan Actavis 40 mg plėvele dengtos tabletės.</w:t>
      </w:r>
    </w:p>
    <w:p w:rsidR="007241C2" w:rsidRPr="007241C2" w:rsidRDefault="007241C2" w:rsidP="007241C2">
      <w:pPr>
        <w:tabs>
          <w:tab w:val="left" w:pos="567"/>
        </w:tabs>
        <w:spacing w:after="0" w:line="240" w:lineRule="auto"/>
        <w:rPr>
          <w:rFonts w:ascii="Times New Roman" w:eastAsia="Calibri" w:hAnsi="Times New Roman" w:cs="Times New Roman"/>
        </w:rPr>
      </w:pPr>
      <w:r w:rsidRPr="007241C2">
        <w:rPr>
          <w:rFonts w:ascii="Times New Roman" w:eastAsia="Calibri" w:hAnsi="Times New Roman" w:cs="Times New Roman"/>
        </w:rPr>
        <w:tab/>
      </w:r>
      <w:r w:rsidRPr="007241C2">
        <w:rPr>
          <w:rFonts w:ascii="Times New Roman" w:eastAsia="Calibri" w:hAnsi="Times New Roman" w:cs="Times New Roman"/>
        </w:rPr>
        <w:tab/>
      </w:r>
      <w:r w:rsidRPr="007241C2">
        <w:rPr>
          <w:rFonts w:ascii="Times New Roman" w:eastAsia="Calibri" w:hAnsi="Times New Roman" w:cs="Times New Roman"/>
        </w:rPr>
        <w:tab/>
        <w:t>Valsartan Actavis 80 mg plėvele dengtos tabletės.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rPr>
        <w:tab/>
      </w:r>
      <w:r w:rsidRPr="007241C2">
        <w:rPr>
          <w:rFonts w:ascii="Times New Roman" w:eastAsia="Calibri" w:hAnsi="Times New Roman" w:cs="Times New Roman"/>
        </w:rPr>
        <w:tab/>
      </w:r>
      <w:r w:rsidRPr="007241C2">
        <w:rPr>
          <w:rFonts w:ascii="Times New Roman" w:eastAsia="Calibri" w:hAnsi="Times New Roman" w:cs="Times New Roman"/>
        </w:rPr>
        <w:tab/>
        <w:t>Valsartan Actavis 160 mg plėvele dengtos tabletės.</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Latvija</w:t>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t xml:space="preserve">Valsartan Actavis </w:t>
      </w: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Malta</w:t>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t>Valsotens</w:t>
      </w:r>
    </w:p>
    <w:p w:rsidR="007241C2" w:rsidRPr="007241C2" w:rsidRDefault="007241C2" w:rsidP="007241C2">
      <w:pPr>
        <w:tabs>
          <w:tab w:val="left" w:pos="540"/>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lang w:eastAsia="lt-LT"/>
        </w:rPr>
        <w:t>Lenkija</w:t>
      </w:r>
      <w:r w:rsidRPr="007241C2">
        <w:rPr>
          <w:rFonts w:ascii="Times New Roman" w:eastAsia="Calibri" w:hAnsi="Times New Roman" w:cs="Times New Roman"/>
          <w:lang w:eastAsia="lt-LT"/>
        </w:rPr>
        <w:tab/>
      </w:r>
      <w:r w:rsidRPr="007241C2">
        <w:rPr>
          <w:rFonts w:ascii="Times New Roman" w:eastAsia="Calibri" w:hAnsi="Times New Roman" w:cs="Times New Roman"/>
          <w:lang w:eastAsia="lt-LT"/>
        </w:rPr>
        <w:tab/>
        <w:t>Valsotens</w:t>
      </w:r>
    </w:p>
    <w:p w:rsidR="007241C2" w:rsidRPr="007241C2" w:rsidRDefault="007241C2" w:rsidP="007241C2">
      <w:pPr>
        <w:tabs>
          <w:tab w:val="left" w:pos="567"/>
        </w:tabs>
        <w:spacing w:after="0" w:line="240" w:lineRule="auto"/>
        <w:ind w:left="1418" w:hanging="1418"/>
        <w:rPr>
          <w:rFonts w:ascii="Times New Roman" w:eastAsia="Calibri" w:hAnsi="Times New Roman" w:cs="Times New Roman"/>
          <w:lang w:eastAsia="lt-LT"/>
        </w:rPr>
      </w:pPr>
      <w:r w:rsidRPr="007241C2">
        <w:rPr>
          <w:rFonts w:ascii="Times New Roman" w:eastAsia="Calibri" w:hAnsi="Times New Roman" w:cs="Times New Roman"/>
          <w:lang w:eastAsia="lt-LT"/>
        </w:rPr>
        <w:t>Slovėnija</w:t>
      </w:r>
      <w:r w:rsidRPr="007241C2">
        <w:rPr>
          <w:rFonts w:ascii="Times New Roman" w:eastAsia="Calibri" w:hAnsi="Times New Roman" w:cs="Times New Roman"/>
          <w:lang w:eastAsia="lt-LT"/>
        </w:rPr>
        <w:tab/>
        <w:t xml:space="preserve">Valsotens 40 mg filmsko obloženia tablete, Valsotens 80 mg filmsko obloženia tablete, </w:t>
      </w:r>
      <w:r w:rsidRPr="007241C2">
        <w:rPr>
          <w:rFonts w:ascii="Times New Roman" w:eastAsia="Calibri" w:hAnsi="Times New Roman" w:cs="Times New Roman"/>
          <w:lang w:eastAsia="lt-LT"/>
        </w:rPr>
        <w:tab/>
        <w:t>Valsotens 160 mg filmsko obloženia tablete</w:t>
      </w: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b/>
          <w:bCs/>
          <w:lang w:eastAsia="lt-LT"/>
        </w:rPr>
      </w:pPr>
    </w:p>
    <w:p w:rsidR="007241C2" w:rsidRPr="007241C2" w:rsidRDefault="007241C2" w:rsidP="007241C2">
      <w:pPr>
        <w:tabs>
          <w:tab w:val="left" w:pos="567"/>
        </w:tabs>
        <w:spacing w:after="0" w:line="240" w:lineRule="auto"/>
        <w:rPr>
          <w:rFonts w:ascii="Times New Roman" w:eastAsia="Calibri" w:hAnsi="Times New Roman" w:cs="Times New Roman"/>
          <w:lang w:eastAsia="lt-LT"/>
        </w:rPr>
      </w:pPr>
      <w:r w:rsidRPr="007241C2">
        <w:rPr>
          <w:rFonts w:ascii="Times New Roman" w:eastAsia="Calibri" w:hAnsi="Times New Roman" w:cs="Times New Roman"/>
          <w:b/>
          <w:bCs/>
          <w:lang w:eastAsia="lt-LT"/>
        </w:rPr>
        <w:t xml:space="preserve">Šis pakuotės lapelis paskutinį kartą peržiūrėtas </w:t>
      </w:r>
      <w:r w:rsidR="00AA35C5">
        <w:rPr>
          <w:rFonts w:ascii="Times New Roman" w:eastAsia="Calibri" w:hAnsi="Times New Roman" w:cs="Times New Roman"/>
          <w:b/>
          <w:bCs/>
          <w:lang w:eastAsia="lt-LT"/>
        </w:rPr>
        <w:t>2015-11-11.</w:t>
      </w:r>
    </w:p>
    <w:p w:rsidR="007241C2" w:rsidRPr="007241C2" w:rsidRDefault="007241C2" w:rsidP="007241C2">
      <w:pPr>
        <w:spacing w:after="0" w:line="240" w:lineRule="auto"/>
        <w:rPr>
          <w:rFonts w:ascii="Times New Roman" w:eastAsia="Calibri" w:hAnsi="Times New Roman" w:cs="Times New Roman"/>
        </w:rPr>
      </w:pPr>
    </w:p>
    <w:p w:rsidR="007241C2" w:rsidRDefault="007241C2" w:rsidP="007241C2">
      <w:pPr>
        <w:spacing w:after="0" w:line="240" w:lineRule="auto"/>
        <w:rPr>
          <w:rFonts w:ascii="Times New Roman" w:eastAsia="Calibri" w:hAnsi="Times New Roman" w:cs="Times New Roman"/>
          <w:lang w:val="en-US"/>
        </w:rPr>
      </w:pPr>
      <w:r w:rsidRPr="007241C2">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7241C2">
          <w:rPr>
            <w:rFonts w:ascii="Times New Roman" w:eastAsia="Calibri" w:hAnsi="Times New Roman" w:cs="Times New Roman"/>
            <w:color w:val="0000FF"/>
            <w:u w:val="single"/>
            <w:lang w:eastAsia="lt-LT"/>
          </w:rPr>
          <w:t>http://www.vvkt.lt/</w:t>
        </w:r>
      </w:hyperlink>
      <w:r w:rsidR="00DA5A73">
        <w:rPr>
          <w:rFonts w:ascii="Times New Roman" w:eastAsia="Calibri" w:hAnsi="Times New Roman" w:cs="Times New Roman"/>
          <w:lang w:val="en-US"/>
        </w:rPr>
        <w:t>.</w:t>
      </w:r>
    </w:p>
    <w:p w:rsidR="00B24C06" w:rsidRDefault="00B24C06" w:rsidP="007241C2">
      <w:pPr>
        <w:spacing w:after="0" w:line="240" w:lineRule="auto"/>
        <w:rPr>
          <w:rFonts w:ascii="Times New Roman" w:eastAsia="Calibri" w:hAnsi="Times New Roman" w:cs="Times New Roman"/>
          <w:lang w:val="en-US"/>
        </w:rPr>
      </w:pPr>
    </w:p>
    <w:p w:rsidR="007241C2" w:rsidRPr="007241C2" w:rsidRDefault="00B24C06" w:rsidP="007241C2">
      <w:pPr>
        <w:spacing w:after="200" w:line="276" w:lineRule="auto"/>
        <w:rPr>
          <w:rFonts w:ascii="Times New Roman" w:eastAsia="Calibri" w:hAnsi="Times New Roman" w:cs="Times New Roman"/>
        </w:rPr>
      </w:pPr>
      <w:r w:rsidRPr="00155996">
        <w:rPr>
          <w:rFonts w:ascii="Times New Roman" w:eastAsia="Times New Roman" w:hAnsi="Times New Roman" w:cs="Times New Roman"/>
          <w:i/>
          <w:lang w:eastAsia="lt-LT"/>
        </w:rPr>
        <w:t>Lygiagrečiai importuojamas vaistinis preparatas skiriasi nuo referencinio vaistinio preparato dozuočių skaičiumi pakuotėje (</w:t>
      </w:r>
      <w:r>
        <w:rPr>
          <w:rFonts w:ascii="Times New Roman" w:eastAsia="Times New Roman" w:hAnsi="Times New Roman" w:cs="Times New Roman"/>
          <w:i/>
          <w:lang w:eastAsia="lt-LT"/>
        </w:rPr>
        <w:t>lygiagrečiai importuojamo vaistinio preparato pakuot</w:t>
      </w:r>
      <w:r w:rsidR="00CE6448">
        <w:rPr>
          <w:rFonts w:ascii="Times New Roman" w:eastAsia="Times New Roman" w:hAnsi="Times New Roman" w:cs="Times New Roman"/>
          <w:i/>
          <w:lang w:eastAsia="lt-LT"/>
        </w:rPr>
        <w:t>ėje yra 30 plėvele dengtų table</w:t>
      </w:r>
      <w:r>
        <w:rPr>
          <w:rFonts w:ascii="Times New Roman" w:eastAsia="Times New Roman" w:hAnsi="Times New Roman" w:cs="Times New Roman"/>
          <w:i/>
          <w:lang w:eastAsia="lt-LT"/>
        </w:rPr>
        <w:t>čių, referencinio vaistinio preparato pakuotėje- 28 plėvele dengtos tabletės</w:t>
      </w:r>
      <w:r w:rsidRPr="00155996">
        <w:rPr>
          <w:rFonts w:ascii="Times New Roman" w:eastAsia="Times New Roman" w:hAnsi="Times New Roman" w:cs="Times New Roman"/>
          <w:i/>
          <w:lang w:eastAsia="lt-LT"/>
        </w:rPr>
        <w:t>).</w:t>
      </w:r>
    </w:p>
    <w:p w:rsidR="007241C2" w:rsidRPr="007241C2" w:rsidRDefault="007241C2" w:rsidP="007241C2">
      <w:pPr>
        <w:spacing w:after="200" w:line="276" w:lineRule="auto"/>
        <w:rPr>
          <w:rFonts w:ascii="Times New Roman" w:eastAsia="Calibri" w:hAnsi="Times New Roman" w:cs="Times New Roman"/>
        </w:rPr>
      </w:pPr>
    </w:p>
    <w:p w:rsidR="005B7F7A" w:rsidRDefault="005B7F7A"/>
    <w:sectPr w:rsidR="005B7F7A" w:rsidSect="007241C2">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8706A38"/>
    <w:multiLevelType w:val="hybridMultilevel"/>
    <w:tmpl w:val="5D8E9D56"/>
    <w:lvl w:ilvl="0" w:tplc="DBC830BA">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E6B763B"/>
    <w:multiLevelType w:val="hybridMultilevel"/>
    <w:tmpl w:val="40D45CC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A3B3393"/>
    <w:multiLevelType w:val="hybridMultilevel"/>
    <w:tmpl w:val="BBA07630"/>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47390C1D"/>
    <w:multiLevelType w:val="hybridMultilevel"/>
    <w:tmpl w:val="CECE3944"/>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BA52F16"/>
    <w:multiLevelType w:val="hybridMultilevel"/>
    <w:tmpl w:val="495CE58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E7"/>
    <w:rsid w:val="00012B24"/>
    <w:rsid w:val="00170C97"/>
    <w:rsid w:val="00337424"/>
    <w:rsid w:val="00366CD3"/>
    <w:rsid w:val="004801E7"/>
    <w:rsid w:val="004B115C"/>
    <w:rsid w:val="005B7F7A"/>
    <w:rsid w:val="00630A86"/>
    <w:rsid w:val="006925A3"/>
    <w:rsid w:val="007241C2"/>
    <w:rsid w:val="007720FC"/>
    <w:rsid w:val="007D3AC7"/>
    <w:rsid w:val="008A33EC"/>
    <w:rsid w:val="008B73AA"/>
    <w:rsid w:val="009B12D6"/>
    <w:rsid w:val="00A914F4"/>
    <w:rsid w:val="00AA35C5"/>
    <w:rsid w:val="00B0487E"/>
    <w:rsid w:val="00B236CE"/>
    <w:rsid w:val="00B24C06"/>
    <w:rsid w:val="00CE6448"/>
    <w:rsid w:val="00DA5A73"/>
    <w:rsid w:val="00DB1C76"/>
    <w:rsid w:val="00EB2F25"/>
    <w:rsid w:val="00F8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B11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15C"/>
    <w:rPr>
      <w:rFonts w:ascii="Segoe UI" w:hAnsi="Segoe UI" w:cs="Segoe UI"/>
      <w:sz w:val="18"/>
      <w:szCs w:val="18"/>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B11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15C"/>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7101">
      <w:bodyDiv w:val="1"/>
      <w:marLeft w:val="0"/>
      <w:marRight w:val="0"/>
      <w:marTop w:val="0"/>
      <w:marBottom w:val="0"/>
      <w:divBdr>
        <w:top w:val="none" w:sz="0" w:space="0" w:color="auto"/>
        <w:left w:val="none" w:sz="0" w:space="0" w:color="auto"/>
        <w:bottom w:val="none" w:sz="0" w:space="0" w:color="auto"/>
        <w:right w:val="none" w:sz="0" w:space="0" w:color="auto"/>
      </w:divBdr>
    </w:div>
    <w:div w:id="20388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13877</Words>
  <Characters>7910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Božena Kuntelija</cp:lastModifiedBy>
  <cp:revision>2</cp:revision>
  <cp:lastPrinted>2015-07-28T10:52:00Z</cp:lastPrinted>
  <dcterms:created xsi:type="dcterms:W3CDTF">2015-11-12T09:01:00Z</dcterms:created>
  <dcterms:modified xsi:type="dcterms:W3CDTF">2015-11-12T09:01:00Z</dcterms:modified>
</cp:coreProperties>
</file>