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862DA3" w14:textId="77777777" w:rsidR="00B46F0D" w:rsidRPr="00E9001C" w:rsidRDefault="00B46F0D">
      <w:pPr>
        <w:spacing w:line="240" w:lineRule="auto"/>
        <w:rPr>
          <w:rFonts w:eastAsia="Calibri"/>
        </w:rPr>
      </w:pPr>
    </w:p>
    <w:p w14:paraId="0091A89A" w14:textId="77777777" w:rsidR="00B46F0D" w:rsidRPr="00E9001C" w:rsidRDefault="00B46F0D">
      <w:pPr>
        <w:spacing w:line="240" w:lineRule="auto"/>
        <w:rPr>
          <w:rFonts w:eastAsia="Calibri"/>
        </w:rPr>
      </w:pPr>
    </w:p>
    <w:p w14:paraId="6EFDBC03" w14:textId="77777777" w:rsidR="00B46F0D" w:rsidRPr="00E9001C" w:rsidRDefault="00B46F0D">
      <w:pPr>
        <w:spacing w:line="240" w:lineRule="auto"/>
        <w:rPr>
          <w:rFonts w:eastAsia="Calibri"/>
        </w:rPr>
      </w:pPr>
    </w:p>
    <w:p w14:paraId="1722B568" w14:textId="77777777" w:rsidR="00B46F0D" w:rsidRPr="00E9001C" w:rsidRDefault="00B46F0D">
      <w:pPr>
        <w:spacing w:line="240" w:lineRule="auto"/>
        <w:rPr>
          <w:rFonts w:eastAsia="Calibri"/>
        </w:rPr>
      </w:pPr>
    </w:p>
    <w:p w14:paraId="29960E9B" w14:textId="77777777" w:rsidR="00B46F0D" w:rsidRPr="00E9001C" w:rsidRDefault="00B46F0D">
      <w:pPr>
        <w:spacing w:line="240" w:lineRule="auto"/>
        <w:rPr>
          <w:rFonts w:eastAsia="Calibri"/>
        </w:rPr>
      </w:pPr>
    </w:p>
    <w:p w14:paraId="7CBB1025" w14:textId="77777777" w:rsidR="00B46F0D" w:rsidRPr="00E9001C" w:rsidRDefault="00B46F0D">
      <w:pPr>
        <w:spacing w:line="240" w:lineRule="auto"/>
        <w:rPr>
          <w:rFonts w:eastAsia="Calibri"/>
        </w:rPr>
      </w:pPr>
    </w:p>
    <w:p w14:paraId="2F67525B" w14:textId="77777777" w:rsidR="00B46F0D" w:rsidRPr="00E9001C" w:rsidRDefault="00B46F0D">
      <w:pPr>
        <w:spacing w:line="240" w:lineRule="auto"/>
        <w:rPr>
          <w:rFonts w:eastAsia="Calibri"/>
        </w:rPr>
      </w:pPr>
    </w:p>
    <w:p w14:paraId="29CF2ABA" w14:textId="77777777" w:rsidR="00B46F0D" w:rsidRPr="00E9001C" w:rsidRDefault="00B46F0D">
      <w:pPr>
        <w:spacing w:line="240" w:lineRule="auto"/>
        <w:rPr>
          <w:rFonts w:eastAsia="Calibri"/>
        </w:rPr>
      </w:pPr>
    </w:p>
    <w:p w14:paraId="0BA6E7DB" w14:textId="77777777" w:rsidR="00B46F0D" w:rsidRPr="00E9001C" w:rsidRDefault="00B46F0D">
      <w:pPr>
        <w:spacing w:line="240" w:lineRule="auto"/>
        <w:rPr>
          <w:rFonts w:eastAsia="Calibri"/>
        </w:rPr>
      </w:pPr>
    </w:p>
    <w:p w14:paraId="1D197E93" w14:textId="77777777" w:rsidR="00B46F0D" w:rsidRPr="00E9001C" w:rsidRDefault="00B46F0D">
      <w:pPr>
        <w:spacing w:line="240" w:lineRule="auto"/>
        <w:rPr>
          <w:rFonts w:eastAsia="Calibri"/>
        </w:rPr>
      </w:pPr>
    </w:p>
    <w:p w14:paraId="761981D9" w14:textId="77777777" w:rsidR="00B46F0D" w:rsidRPr="00E9001C" w:rsidRDefault="00B46F0D">
      <w:pPr>
        <w:spacing w:line="240" w:lineRule="auto"/>
        <w:rPr>
          <w:rFonts w:eastAsia="Calibri"/>
        </w:rPr>
      </w:pPr>
    </w:p>
    <w:p w14:paraId="4B9767BA" w14:textId="77777777" w:rsidR="00B46F0D" w:rsidRPr="00E9001C" w:rsidRDefault="00B46F0D">
      <w:pPr>
        <w:spacing w:line="240" w:lineRule="auto"/>
        <w:rPr>
          <w:rFonts w:eastAsia="Calibri"/>
        </w:rPr>
      </w:pPr>
    </w:p>
    <w:p w14:paraId="0A733B31" w14:textId="77777777" w:rsidR="00B46F0D" w:rsidRPr="00E9001C" w:rsidRDefault="00B46F0D">
      <w:pPr>
        <w:spacing w:line="240" w:lineRule="auto"/>
        <w:rPr>
          <w:rFonts w:eastAsia="Calibri"/>
        </w:rPr>
      </w:pPr>
    </w:p>
    <w:p w14:paraId="01B27A81" w14:textId="77777777" w:rsidR="00B46F0D" w:rsidRPr="00E9001C" w:rsidRDefault="00B46F0D">
      <w:pPr>
        <w:spacing w:line="240" w:lineRule="auto"/>
        <w:rPr>
          <w:rFonts w:eastAsia="Calibri"/>
        </w:rPr>
      </w:pPr>
    </w:p>
    <w:p w14:paraId="37126714" w14:textId="77777777" w:rsidR="00B46F0D" w:rsidRPr="00E9001C" w:rsidRDefault="00B46F0D">
      <w:pPr>
        <w:spacing w:line="240" w:lineRule="auto"/>
        <w:rPr>
          <w:rFonts w:eastAsia="Calibri"/>
        </w:rPr>
      </w:pPr>
    </w:p>
    <w:p w14:paraId="5809374B" w14:textId="77777777" w:rsidR="00B46F0D" w:rsidRPr="00E9001C" w:rsidRDefault="00B46F0D">
      <w:pPr>
        <w:spacing w:line="240" w:lineRule="auto"/>
        <w:rPr>
          <w:rFonts w:eastAsia="Calibri"/>
        </w:rPr>
      </w:pPr>
    </w:p>
    <w:p w14:paraId="749B1E98" w14:textId="77777777" w:rsidR="00B46F0D" w:rsidRPr="00E9001C" w:rsidRDefault="00B46F0D">
      <w:pPr>
        <w:spacing w:line="240" w:lineRule="auto"/>
        <w:rPr>
          <w:rFonts w:eastAsia="Calibri"/>
        </w:rPr>
      </w:pPr>
    </w:p>
    <w:p w14:paraId="7DF1B210" w14:textId="77777777" w:rsidR="00B46F0D" w:rsidRPr="00E9001C" w:rsidRDefault="00B46F0D">
      <w:pPr>
        <w:spacing w:line="240" w:lineRule="auto"/>
        <w:rPr>
          <w:rFonts w:eastAsia="Calibri"/>
        </w:rPr>
      </w:pPr>
    </w:p>
    <w:p w14:paraId="3C4911F7" w14:textId="77777777" w:rsidR="00B46F0D" w:rsidRPr="00E9001C" w:rsidRDefault="00B46F0D">
      <w:pPr>
        <w:spacing w:line="240" w:lineRule="auto"/>
        <w:rPr>
          <w:rFonts w:eastAsia="Calibri"/>
        </w:rPr>
      </w:pPr>
    </w:p>
    <w:p w14:paraId="5A42F7D6" w14:textId="77777777" w:rsidR="00B46F0D" w:rsidRPr="00E9001C" w:rsidRDefault="00B46F0D">
      <w:pPr>
        <w:spacing w:line="240" w:lineRule="auto"/>
        <w:rPr>
          <w:rFonts w:eastAsia="Calibri"/>
        </w:rPr>
      </w:pPr>
    </w:p>
    <w:p w14:paraId="562AB50B" w14:textId="77777777" w:rsidR="00B46F0D" w:rsidRPr="00E9001C" w:rsidRDefault="00B46F0D">
      <w:pPr>
        <w:spacing w:line="240" w:lineRule="auto"/>
        <w:rPr>
          <w:rFonts w:eastAsia="Calibri"/>
        </w:rPr>
      </w:pPr>
    </w:p>
    <w:p w14:paraId="3F703AD7" w14:textId="77777777" w:rsidR="00B46F0D" w:rsidRPr="00E9001C" w:rsidRDefault="00B46F0D">
      <w:pPr>
        <w:spacing w:line="240" w:lineRule="auto"/>
        <w:rPr>
          <w:rFonts w:eastAsia="Calibri"/>
        </w:rPr>
      </w:pPr>
    </w:p>
    <w:p w14:paraId="4F8E2DC2" w14:textId="77777777" w:rsidR="00B46F0D" w:rsidRPr="00E9001C" w:rsidRDefault="00B46F0D">
      <w:pPr>
        <w:spacing w:line="240" w:lineRule="auto"/>
        <w:rPr>
          <w:rFonts w:eastAsia="Calibri"/>
        </w:rPr>
      </w:pPr>
    </w:p>
    <w:p w14:paraId="1C7E5BA6" w14:textId="77777777" w:rsidR="00B46F0D" w:rsidRPr="00E9001C" w:rsidRDefault="00B46F0D">
      <w:pPr>
        <w:spacing w:line="240" w:lineRule="auto"/>
        <w:ind w:left="567" w:hanging="567"/>
        <w:jc w:val="center"/>
        <w:outlineLvl w:val="0"/>
        <w:rPr>
          <w:rFonts w:eastAsia="Calibri"/>
          <w:b/>
          <w:caps/>
        </w:rPr>
      </w:pPr>
      <w:bookmarkStart w:id="0" w:name="_Toc129243096"/>
      <w:bookmarkStart w:id="1" w:name="_Toc129243221"/>
      <w:r w:rsidRPr="00E9001C">
        <w:rPr>
          <w:rFonts w:eastAsia="Calibri"/>
          <w:b/>
          <w:caps/>
        </w:rPr>
        <w:t>I PRIEDAS</w:t>
      </w:r>
      <w:bookmarkEnd w:id="0"/>
      <w:bookmarkEnd w:id="1"/>
    </w:p>
    <w:p w14:paraId="368E9F8F" w14:textId="77777777" w:rsidR="00B46F0D" w:rsidRPr="00E9001C" w:rsidRDefault="00B46F0D">
      <w:pPr>
        <w:spacing w:line="240" w:lineRule="auto"/>
        <w:rPr>
          <w:rFonts w:eastAsia="Calibri"/>
        </w:rPr>
      </w:pPr>
    </w:p>
    <w:p w14:paraId="188C09E4" w14:textId="77777777" w:rsidR="00B46F0D" w:rsidRPr="00E9001C" w:rsidRDefault="00B46F0D">
      <w:pPr>
        <w:spacing w:line="240" w:lineRule="auto"/>
        <w:ind w:left="567" w:hanging="567"/>
        <w:jc w:val="center"/>
        <w:outlineLvl w:val="0"/>
        <w:rPr>
          <w:rFonts w:eastAsia="Calibri"/>
          <w:b/>
          <w:caps/>
        </w:rPr>
      </w:pPr>
      <w:bookmarkStart w:id="2" w:name="_Toc129243097"/>
      <w:bookmarkStart w:id="3" w:name="_Toc129243222"/>
      <w:r w:rsidRPr="00E9001C">
        <w:rPr>
          <w:rFonts w:eastAsia="Calibri"/>
          <w:b/>
          <w:caps/>
        </w:rPr>
        <w:t>PREPARATO CHARAKTERISTIKŲ SANTRAUKA</w:t>
      </w:r>
      <w:bookmarkEnd w:id="2"/>
      <w:bookmarkEnd w:id="3"/>
    </w:p>
    <w:p w14:paraId="4F643A9B" w14:textId="77777777" w:rsidR="00B46F0D" w:rsidRPr="00E9001C" w:rsidRDefault="00B46F0D">
      <w:pPr>
        <w:keepNext/>
        <w:spacing w:line="240" w:lineRule="auto"/>
        <w:ind w:left="567" w:hanging="567"/>
        <w:outlineLvl w:val="1"/>
        <w:rPr>
          <w:rFonts w:eastAsia="Calibri"/>
          <w:b/>
        </w:rPr>
      </w:pPr>
      <w:r w:rsidRPr="00E9001C">
        <w:rPr>
          <w:rFonts w:eastAsia="Calibri"/>
          <w:b/>
        </w:rPr>
        <w:br w:type="page"/>
      </w:r>
      <w:bookmarkStart w:id="4" w:name="_Toc129243098"/>
      <w:bookmarkStart w:id="5" w:name="_Toc129243223"/>
      <w:r w:rsidRPr="00E9001C">
        <w:rPr>
          <w:rFonts w:eastAsia="Calibri"/>
          <w:b/>
        </w:rPr>
        <w:lastRenderedPageBreak/>
        <w:t>1.</w:t>
      </w:r>
      <w:r w:rsidRPr="00E9001C">
        <w:rPr>
          <w:rFonts w:eastAsia="Calibri"/>
          <w:b/>
        </w:rPr>
        <w:tab/>
        <w:t>VAISTINIO PREPARATO PAVADINIMAS</w:t>
      </w:r>
      <w:bookmarkEnd w:id="4"/>
      <w:bookmarkEnd w:id="5"/>
    </w:p>
    <w:p w14:paraId="532930C9" w14:textId="77777777" w:rsidR="00B46F0D" w:rsidRPr="00E9001C" w:rsidRDefault="00B46F0D">
      <w:pPr>
        <w:spacing w:line="240" w:lineRule="auto"/>
        <w:rPr>
          <w:rFonts w:eastAsia="Calibri"/>
        </w:rPr>
      </w:pPr>
    </w:p>
    <w:p w14:paraId="6E417F1C" w14:textId="77777777" w:rsidR="00B46F0D" w:rsidRPr="00E9001C" w:rsidRDefault="00B46F0D">
      <w:pPr>
        <w:spacing w:line="240" w:lineRule="auto"/>
        <w:rPr>
          <w:rFonts w:asciiTheme="minorHAnsi" w:eastAsia="Calibri" w:hAnsiTheme="minorHAnsi"/>
        </w:rPr>
      </w:pPr>
      <w:proofErr w:type="spellStart"/>
      <w:r w:rsidRPr="00E9001C">
        <w:rPr>
          <w:rFonts w:eastAsia="Calibri"/>
        </w:rPr>
        <w:t>Spironolactone</w:t>
      </w:r>
      <w:proofErr w:type="spellEnd"/>
      <w:r w:rsidRPr="00E9001C">
        <w:rPr>
          <w:rFonts w:eastAsia="Calibri"/>
        </w:rPr>
        <w:t xml:space="preserve"> </w:t>
      </w:r>
      <w:proofErr w:type="spellStart"/>
      <w:r w:rsidRPr="00E9001C">
        <w:rPr>
          <w:rFonts w:eastAsia="Calibri"/>
        </w:rPr>
        <w:t>Accord</w:t>
      </w:r>
      <w:proofErr w:type="spellEnd"/>
      <w:r w:rsidRPr="00E9001C">
        <w:rPr>
          <w:rFonts w:eastAsia="Calibri"/>
        </w:rPr>
        <w:t xml:space="preserve"> 25 mg plėvele dengtos tabletės</w:t>
      </w:r>
    </w:p>
    <w:p w14:paraId="61B64B2F" w14:textId="77777777" w:rsidR="00B46F0D" w:rsidRPr="00E9001C" w:rsidRDefault="00B46F0D">
      <w:pPr>
        <w:spacing w:line="240" w:lineRule="auto"/>
        <w:rPr>
          <w:rFonts w:asciiTheme="minorHAnsi" w:eastAsia="Calibri" w:hAnsiTheme="minorHAnsi"/>
        </w:rPr>
      </w:pPr>
      <w:proofErr w:type="spellStart"/>
      <w:r w:rsidRPr="00E9001C">
        <w:rPr>
          <w:rFonts w:eastAsia="Calibri"/>
        </w:rPr>
        <w:t>Spironolactone</w:t>
      </w:r>
      <w:proofErr w:type="spellEnd"/>
      <w:r w:rsidRPr="00E9001C">
        <w:rPr>
          <w:rFonts w:eastAsia="Calibri"/>
        </w:rPr>
        <w:t xml:space="preserve"> </w:t>
      </w:r>
      <w:proofErr w:type="spellStart"/>
      <w:r w:rsidRPr="00E9001C">
        <w:rPr>
          <w:rFonts w:eastAsia="Calibri"/>
        </w:rPr>
        <w:t>Accord</w:t>
      </w:r>
      <w:proofErr w:type="spellEnd"/>
      <w:r w:rsidRPr="00E9001C">
        <w:rPr>
          <w:rFonts w:eastAsia="Calibri"/>
        </w:rPr>
        <w:t xml:space="preserve"> 50 mg plėvele dengtos tabletės</w:t>
      </w:r>
    </w:p>
    <w:p w14:paraId="296F2736" w14:textId="77777777" w:rsidR="00B46F0D" w:rsidRPr="00E9001C" w:rsidRDefault="00B46F0D">
      <w:pPr>
        <w:spacing w:line="240" w:lineRule="auto"/>
        <w:rPr>
          <w:rFonts w:asciiTheme="minorHAnsi" w:eastAsia="Calibri" w:hAnsiTheme="minorHAnsi"/>
        </w:rPr>
      </w:pPr>
      <w:proofErr w:type="spellStart"/>
      <w:r w:rsidRPr="00E9001C">
        <w:rPr>
          <w:rFonts w:eastAsia="Calibri"/>
        </w:rPr>
        <w:t>Spironolactone</w:t>
      </w:r>
      <w:proofErr w:type="spellEnd"/>
      <w:r w:rsidRPr="00E9001C">
        <w:rPr>
          <w:rFonts w:eastAsia="Calibri"/>
        </w:rPr>
        <w:t xml:space="preserve"> </w:t>
      </w:r>
      <w:proofErr w:type="spellStart"/>
      <w:r w:rsidRPr="00E9001C">
        <w:rPr>
          <w:rFonts w:eastAsia="Calibri"/>
        </w:rPr>
        <w:t>Accord</w:t>
      </w:r>
      <w:proofErr w:type="spellEnd"/>
      <w:r w:rsidRPr="00E9001C">
        <w:rPr>
          <w:rFonts w:eastAsia="Calibri"/>
        </w:rPr>
        <w:t xml:space="preserve"> 100 mg plėvele dengtos tabletės</w:t>
      </w:r>
    </w:p>
    <w:p w14:paraId="284013FE" w14:textId="77777777" w:rsidR="00B46F0D" w:rsidRPr="00E9001C" w:rsidRDefault="00B46F0D">
      <w:pPr>
        <w:spacing w:line="240" w:lineRule="auto"/>
        <w:rPr>
          <w:rFonts w:eastAsia="Calibri"/>
        </w:rPr>
      </w:pPr>
    </w:p>
    <w:p w14:paraId="3D4BB4CA" w14:textId="77777777" w:rsidR="00B46F0D" w:rsidRPr="00E9001C" w:rsidRDefault="00B46F0D">
      <w:pPr>
        <w:spacing w:line="240" w:lineRule="auto"/>
        <w:rPr>
          <w:rFonts w:eastAsia="Calibri"/>
        </w:rPr>
      </w:pPr>
    </w:p>
    <w:p w14:paraId="1C638818" w14:textId="77777777" w:rsidR="00B46F0D" w:rsidRPr="00E9001C" w:rsidRDefault="00B46F0D">
      <w:pPr>
        <w:keepNext/>
        <w:spacing w:line="240" w:lineRule="auto"/>
        <w:ind w:left="567" w:hanging="567"/>
        <w:outlineLvl w:val="1"/>
        <w:rPr>
          <w:rFonts w:eastAsia="Calibri"/>
          <w:b/>
        </w:rPr>
      </w:pPr>
      <w:bookmarkStart w:id="6" w:name="_Toc129243099"/>
      <w:bookmarkStart w:id="7" w:name="_Toc129243224"/>
      <w:r w:rsidRPr="00E9001C">
        <w:rPr>
          <w:rFonts w:eastAsia="Calibri"/>
          <w:b/>
        </w:rPr>
        <w:t>2.</w:t>
      </w:r>
      <w:r w:rsidRPr="00E9001C">
        <w:rPr>
          <w:rFonts w:eastAsia="Calibri"/>
          <w:b/>
        </w:rPr>
        <w:tab/>
        <w:t>KOKYBINĖ IR KIEKYBINĖ SUDĖTIS</w:t>
      </w:r>
      <w:bookmarkEnd w:id="6"/>
      <w:bookmarkEnd w:id="7"/>
    </w:p>
    <w:p w14:paraId="3168CAF9" w14:textId="77777777" w:rsidR="00B46F0D" w:rsidRPr="00E9001C" w:rsidRDefault="00B46F0D">
      <w:pPr>
        <w:spacing w:line="240" w:lineRule="auto"/>
        <w:rPr>
          <w:rFonts w:eastAsia="Calibri"/>
        </w:rPr>
      </w:pPr>
    </w:p>
    <w:p w14:paraId="1C3F8C86" w14:textId="77777777" w:rsidR="00B46F0D" w:rsidRPr="00E9001C" w:rsidRDefault="00B46F0D">
      <w:pPr>
        <w:spacing w:line="240" w:lineRule="auto"/>
        <w:rPr>
          <w:rFonts w:asciiTheme="minorHAnsi" w:eastAsia="Calibri" w:hAnsiTheme="minorHAnsi"/>
        </w:rPr>
      </w:pPr>
      <w:proofErr w:type="spellStart"/>
      <w:r w:rsidRPr="00E9001C">
        <w:rPr>
          <w:rFonts w:eastAsia="Calibri"/>
        </w:rPr>
        <w:t>Spironolactone</w:t>
      </w:r>
      <w:proofErr w:type="spellEnd"/>
      <w:r w:rsidRPr="00E9001C">
        <w:rPr>
          <w:rFonts w:eastAsia="Calibri"/>
        </w:rPr>
        <w:t xml:space="preserve"> </w:t>
      </w:r>
      <w:proofErr w:type="spellStart"/>
      <w:r w:rsidRPr="00E9001C">
        <w:rPr>
          <w:rFonts w:eastAsia="Calibri"/>
        </w:rPr>
        <w:t>Accord</w:t>
      </w:r>
      <w:proofErr w:type="spellEnd"/>
      <w:r w:rsidRPr="00E9001C">
        <w:rPr>
          <w:rFonts w:eastAsia="Calibri"/>
        </w:rPr>
        <w:t xml:space="preserve"> 25 mg plėvele dengtoje tabletėje yra 25 mg </w:t>
      </w:r>
      <w:proofErr w:type="spellStart"/>
      <w:r w:rsidRPr="00E9001C">
        <w:rPr>
          <w:rFonts w:eastAsia="Calibri"/>
        </w:rPr>
        <w:t>spironolaktono</w:t>
      </w:r>
      <w:proofErr w:type="spellEnd"/>
      <w:r w:rsidRPr="00E9001C">
        <w:rPr>
          <w:rFonts w:eastAsia="Calibri"/>
        </w:rPr>
        <w:t>.</w:t>
      </w:r>
    </w:p>
    <w:p w14:paraId="4CFEB0E5" w14:textId="77777777" w:rsidR="00B46F0D" w:rsidRPr="00E9001C" w:rsidRDefault="00B46F0D">
      <w:pPr>
        <w:spacing w:line="240" w:lineRule="auto"/>
        <w:rPr>
          <w:rFonts w:asciiTheme="minorHAnsi" w:eastAsia="Calibri" w:hAnsiTheme="minorHAnsi" w:cstheme="minorBidi"/>
          <w:snapToGrid/>
          <w:szCs w:val="22"/>
        </w:rPr>
      </w:pPr>
      <w:r w:rsidRPr="00E9001C">
        <w:rPr>
          <w:rFonts w:eastAsia="Calibri"/>
          <w:u w:val="single"/>
        </w:rPr>
        <w:t>Pagalbinė medžiaga, kurios poveikis žinomas</w:t>
      </w:r>
      <w:r w:rsidRPr="00E9001C">
        <w:rPr>
          <w:rFonts w:eastAsia="Calibri"/>
        </w:rPr>
        <w:t>: laktozė.</w:t>
      </w:r>
    </w:p>
    <w:p w14:paraId="61D50E37" w14:textId="77777777" w:rsidR="00B46F0D" w:rsidRPr="00E9001C" w:rsidRDefault="00B46F0D">
      <w:pPr>
        <w:spacing w:line="240" w:lineRule="auto"/>
        <w:rPr>
          <w:rFonts w:asciiTheme="minorHAnsi" w:eastAsia="Calibri" w:hAnsiTheme="minorHAnsi"/>
        </w:rPr>
      </w:pPr>
      <w:r w:rsidRPr="00E9001C">
        <w:rPr>
          <w:rFonts w:eastAsia="Calibri"/>
        </w:rPr>
        <w:t xml:space="preserve">Kiekvienoje tabletėje yra 75 mg laktozės </w:t>
      </w:r>
      <w:proofErr w:type="spellStart"/>
      <w:r w:rsidRPr="00E9001C">
        <w:rPr>
          <w:rFonts w:eastAsia="Calibri"/>
        </w:rPr>
        <w:t>monohidrato</w:t>
      </w:r>
      <w:proofErr w:type="spellEnd"/>
      <w:r w:rsidRPr="00E9001C">
        <w:rPr>
          <w:rFonts w:eastAsia="Calibri"/>
        </w:rPr>
        <w:t>.</w:t>
      </w:r>
    </w:p>
    <w:p w14:paraId="458F49B1" w14:textId="77777777" w:rsidR="00B46F0D" w:rsidRPr="00E9001C" w:rsidRDefault="00B46F0D">
      <w:pPr>
        <w:spacing w:line="240" w:lineRule="auto"/>
        <w:rPr>
          <w:rFonts w:eastAsia="Calibri"/>
        </w:rPr>
      </w:pPr>
    </w:p>
    <w:p w14:paraId="250AF2DB" w14:textId="77777777" w:rsidR="00B46F0D" w:rsidRPr="00E9001C" w:rsidRDefault="00B46F0D">
      <w:pPr>
        <w:spacing w:line="240" w:lineRule="auto"/>
        <w:rPr>
          <w:rFonts w:asciiTheme="minorHAnsi" w:eastAsia="Calibri" w:hAnsiTheme="minorHAnsi" w:cstheme="minorBidi"/>
          <w:snapToGrid/>
          <w:szCs w:val="22"/>
        </w:rPr>
      </w:pPr>
      <w:proofErr w:type="spellStart"/>
      <w:r w:rsidRPr="00E9001C">
        <w:rPr>
          <w:rFonts w:eastAsia="Calibri"/>
        </w:rPr>
        <w:t>Spironolactone</w:t>
      </w:r>
      <w:proofErr w:type="spellEnd"/>
      <w:r w:rsidRPr="00E9001C">
        <w:rPr>
          <w:rFonts w:eastAsia="Calibri"/>
        </w:rPr>
        <w:t xml:space="preserve"> </w:t>
      </w:r>
      <w:proofErr w:type="spellStart"/>
      <w:r w:rsidRPr="00E9001C">
        <w:rPr>
          <w:rFonts w:eastAsia="Calibri"/>
        </w:rPr>
        <w:t>Accord</w:t>
      </w:r>
      <w:proofErr w:type="spellEnd"/>
      <w:r w:rsidRPr="00E9001C">
        <w:rPr>
          <w:rFonts w:eastAsia="Calibri"/>
        </w:rPr>
        <w:t xml:space="preserve"> 50 mg plėvele dengtoje tabletėje yra 50 mg </w:t>
      </w:r>
      <w:proofErr w:type="spellStart"/>
      <w:r w:rsidRPr="00E9001C">
        <w:rPr>
          <w:rFonts w:eastAsia="Calibri"/>
        </w:rPr>
        <w:t>spironolaktono</w:t>
      </w:r>
      <w:proofErr w:type="spellEnd"/>
      <w:r w:rsidRPr="00E9001C">
        <w:rPr>
          <w:rFonts w:eastAsia="Calibri"/>
        </w:rPr>
        <w:t>.</w:t>
      </w:r>
    </w:p>
    <w:p w14:paraId="30137016" w14:textId="77777777" w:rsidR="00B46F0D" w:rsidRPr="00E9001C" w:rsidRDefault="00B46F0D">
      <w:pPr>
        <w:spacing w:line="240" w:lineRule="auto"/>
        <w:rPr>
          <w:rFonts w:asciiTheme="minorHAnsi" w:eastAsia="Calibri" w:hAnsiTheme="minorHAnsi" w:cstheme="minorBidi"/>
          <w:snapToGrid/>
          <w:szCs w:val="22"/>
        </w:rPr>
      </w:pPr>
      <w:r w:rsidRPr="00E9001C">
        <w:rPr>
          <w:rFonts w:eastAsia="Calibri"/>
          <w:u w:val="single"/>
        </w:rPr>
        <w:t>Pagalbinė medžiaga, kurios poveikis žinomas</w:t>
      </w:r>
      <w:r w:rsidRPr="00E9001C">
        <w:rPr>
          <w:rFonts w:eastAsia="Calibri"/>
        </w:rPr>
        <w:t>: laktozė.</w:t>
      </w:r>
    </w:p>
    <w:p w14:paraId="74BFBC21" w14:textId="77777777" w:rsidR="00B46F0D" w:rsidRPr="00E9001C" w:rsidRDefault="00B46F0D">
      <w:pPr>
        <w:spacing w:line="240" w:lineRule="auto"/>
        <w:rPr>
          <w:rFonts w:asciiTheme="minorHAnsi" w:eastAsia="Calibri" w:hAnsiTheme="minorHAnsi"/>
        </w:rPr>
      </w:pPr>
      <w:r w:rsidRPr="00E9001C">
        <w:rPr>
          <w:rFonts w:eastAsia="Calibri"/>
        </w:rPr>
        <w:t xml:space="preserve">Kiekvienoje tabletėje yra 150 mg laktozės </w:t>
      </w:r>
      <w:proofErr w:type="spellStart"/>
      <w:r w:rsidRPr="00E9001C">
        <w:rPr>
          <w:rFonts w:eastAsia="Calibri"/>
        </w:rPr>
        <w:t>monohidrato</w:t>
      </w:r>
      <w:proofErr w:type="spellEnd"/>
      <w:r w:rsidRPr="00E9001C">
        <w:rPr>
          <w:rFonts w:eastAsia="Calibri"/>
        </w:rPr>
        <w:t>.</w:t>
      </w:r>
    </w:p>
    <w:p w14:paraId="7AA12A68" w14:textId="77777777" w:rsidR="00B46F0D" w:rsidRPr="00E9001C" w:rsidRDefault="00B46F0D">
      <w:pPr>
        <w:spacing w:line="240" w:lineRule="auto"/>
        <w:rPr>
          <w:rFonts w:eastAsia="Calibri"/>
        </w:rPr>
      </w:pPr>
    </w:p>
    <w:p w14:paraId="13E4D1B1" w14:textId="77777777" w:rsidR="00B46F0D" w:rsidRPr="00E9001C" w:rsidRDefault="00B46F0D">
      <w:pPr>
        <w:spacing w:line="240" w:lineRule="auto"/>
        <w:rPr>
          <w:rFonts w:asciiTheme="minorHAnsi" w:eastAsia="Calibri" w:hAnsiTheme="minorHAnsi"/>
        </w:rPr>
      </w:pPr>
      <w:proofErr w:type="spellStart"/>
      <w:r w:rsidRPr="00E9001C">
        <w:rPr>
          <w:rFonts w:eastAsia="Calibri"/>
        </w:rPr>
        <w:t>Spironolactone</w:t>
      </w:r>
      <w:proofErr w:type="spellEnd"/>
      <w:r w:rsidRPr="00E9001C">
        <w:rPr>
          <w:rFonts w:eastAsia="Calibri"/>
        </w:rPr>
        <w:t xml:space="preserve"> </w:t>
      </w:r>
      <w:proofErr w:type="spellStart"/>
      <w:r w:rsidRPr="00E9001C">
        <w:rPr>
          <w:rFonts w:eastAsia="Calibri"/>
        </w:rPr>
        <w:t>Accord</w:t>
      </w:r>
      <w:proofErr w:type="spellEnd"/>
      <w:r w:rsidRPr="00E9001C">
        <w:rPr>
          <w:rFonts w:eastAsia="Calibri"/>
        </w:rPr>
        <w:t xml:space="preserve"> 100 mg plėvele dengtoje tabletėje yra 100 mg </w:t>
      </w:r>
      <w:proofErr w:type="spellStart"/>
      <w:r w:rsidRPr="00E9001C">
        <w:rPr>
          <w:rFonts w:eastAsia="Calibri"/>
        </w:rPr>
        <w:t>spironolaktono</w:t>
      </w:r>
      <w:proofErr w:type="spellEnd"/>
      <w:r w:rsidRPr="00E9001C">
        <w:rPr>
          <w:rFonts w:eastAsia="Calibri"/>
        </w:rPr>
        <w:t>.</w:t>
      </w:r>
    </w:p>
    <w:p w14:paraId="4C4D3B28" w14:textId="77777777" w:rsidR="00B46F0D" w:rsidRPr="00E9001C" w:rsidRDefault="00B46F0D">
      <w:pPr>
        <w:spacing w:line="240" w:lineRule="auto"/>
        <w:rPr>
          <w:rFonts w:asciiTheme="minorHAnsi" w:eastAsia="Calibri" w:hAnsiTheme="minorHAnsi" w:cstheme="minorBidi"/>
          <w:snapToGrid/>
          <w:szCs w:val="22"/>
        </w:rPr>
      </w:pPr>
      <w:r w:rsidRPr="00E9001C">
        <w:rPr>
          <w:rFonts w:eastAsia="Calibri"/>
          <w:u w:val="single"/>
        </w:rPr>
        <w:t>Pagalbinė medžiaga, kurios poveikis žinomas</w:t>
      </w:r>
      <w:r w:rsidRPr="00E9001C">
        <w:rPr>
          <w:rFonts w:eastAsia="Calibri"/>
        </w:rPr>
        <w:t>: laktozė.</w:t>
      </w:r>
    </w:p>
    <w:p w14:paraId="49E34ECA" w14:textId="77777777" w:rsidR="00B46F0D" w:rsidRPr="00E9001C" w:rsidRDefault="00B46F0D">
      <w:pPr>
        <w:spacing w:line="240" w:lineRule="auto"/>
        <w:rPr>
          <w:rFonts w:asciiTheme="minorHAnsi" w:eastAsia="Calibri" w:hAnsiTheme="minorHAnsi"/>
        </w:rPr>
      </w:pPr>
      <w:r w:rsidRPr="00E9001C">
        <w:rPr>
          <w:rFonts w:eastAsia="Calibri"/>
        </w:rPr>
        <w:t xml:space="preserve">Kiekvienoje tabletėje yra 300 mg laktozės </w:t>
      </w:r>
      <w:proofErr w:type="spellStart"/>
      <w:r w:rsidRPr="00E9001C">
        <w:rPr>
          <w:rFonts w:eastAsia="Calibri"/>
        </w:rPr>
        <w:t>monohidrato</w:t>
      </w:r>
      <w:proofErr w:type="spellEnd"/>
      <w:r w:rsidRPr="00E9001C">
        <w:rPr>
          <w:rFonts w:eastAsia="Calibri"/>
        </w:rPr>
        <w:t>.</w:t>
      </w:r>
    </w:p>
    <w:p w14:paraId="30526C62" w14:textId="77777777" w:rsidR="00B46F0D" w:rsidRPr="00E9001C" w:rsidRDefault="00B46F0D">
      <w:pPr>
        <w:spacing w:line="240" w:lineRule="auto"/>
        <w:rPr>
          <w:rFonts w:eastAsia="Calibri"/>
        </w:rPr>
      </w:pPr>
    </w:p>
    <w:p w14:paraId="6514ACA3" w14:textId="77777777" w:rsidR="00B46F0D" w:rsidRPr="00E9001C" w:rsidRDefault="00B46F0D">
      <w:pPr>
        <w:spacing w:line="240" w:lineRule="auto"/>
        <w:rPr>
          <w:rFonts w:asciiTheme="minorHAnsi" w:eastAsia="Calibri" w:hAnsiTheme="minorHAnsi" w:cstheme="minorBidi"/>
          <w:snapToGrid/>
          <w:szCs w:val="22"/>
        </w:rPr>
      </w:pPr>
      <w:r w:rsidRPr="00E9001C">
        <w:rPr>
          <w:rFonts w:eastAsia="Calibri"/>
        </w:rPr>
        <w:t>Visos pagalbinės medžiagos išvardytos 6.1 skyriuje.</w:t>
      </w:r>
    </w:p>
    <w:p w14:paraId="652FDC87" w14:textId="77777777" w:rsidR="00B46F0D" w:rsidRPr="00E9001C" w:rsidRDefault="00B46F0D">
      <w:pPr>
        <w:spacing w:line="240" w:lineRule="auto"/>
        <w:rPr>
          <w:rFonts w:eastAsia="Calibri"/>
        </w:rPr>
      </w:pPr>
    </w:p>
    <w:p w14:paraId="782C15C9" w14:textId="77777777" w:rsidR="00B46F0D" w:rsidRPr="00E9001C" w:rsidRDefault="00B46F0D">
      <w:pPr>
        <w:spacing w:line="240" w:lineRule="auto"/>
        <w:rPr>
          <w:rFonts w:eastAsia="Calibri"/>
        </w:rPr>
      </w:pPr>
    </w:p>
    <w:p w14:paraId="4E4CABB1" w14:textId="77777777" w:rsidR="00B46F0D" w:rsidRPr="00E9001C" w:rsidRDefault="00B46F0D">
      <w:pPr>
        <w:keepNext/>
        <w:spacing w:line="240" w:lineRule="auto"/>
        <w:ind w:left="567" w:hanging="567"/>
        <w:outlineLvl w:val="1"/>
        <w:rPr>
          <w:rFonts w:eastAsia="Calibri"/>
          <w:b/>
        </w:rPr>
      </w:pPr>
      <w:bookmarkStart w:id="8" w:name="_Toc129243100"/>
      <w:bookmarkStart w:id="9" w:name="_Toc129243225"/>
      <w:r w:rsidRPr="00E9001C">
        <w:rPr>
          <w:rFonts w:eastAsia="Calibri"/>
          <w:b/>
        </w:rPr>
        <w:t>3.</w:t>
      </w:r>
      <w:r w:rsidRPr="00E9001C">
        <w:rPr>
          <w:rFonts w:eastAsia="Calibri"/>
          <w:b/>
        </w:rPr>
        <w:tab/>
        <w:t>FARMACINĖ FORMA</w:t>
      </w:r>
      <w:bookmarkEnd w:id="8"/>
      <w:bookmarkEnd w:id="9"/>
    </w:p>
    <w:p w14:paraId="6E637FE3" w14:textId="77777777" w:rsidR="00B46F0D" w:rsidRPr="00E9001C" w:rsidRDefault="00B46F0D">
      <w:pPr>
        <w:spacing w:line="240" w:lineRule="auto"/>
        <w:rPr>
          <w:rFonts w:eastAsia="Calibri"/>
        </w:rPr>
      </w:pPr>
    </w:p>
    <w:p w14:paraId="7A2E1874" w14:textId="77777777" w:rsidR="00B46F0D" w:rsidRPr="00E9001C" w:rsidRDefault="00B46F0D">
      <w:pPr>
        <w:spacing w:line="240" w:lineRule="auto"/>
        <w:rPr>
          <w:rFonts w:asciiTheme="minorHAnsi" w:eastAsia="Calibri" w:hAnsiTheme="minorHAnsi" w:cstheme="minorBidi"/>
          <w:snapToGrid/>
          <w:szCs w:val="22"/>
        </w:rPr>
      </w:pPr>
      <w:r w:rsidRPr="00E9001C">
        <w:rPr>
          <w:rFonts w:eastAsia="Calibri"/>
        </w:rPr>
        <w:t>Plėvele dengta tabletė</w:t>
      </w:r>
    </w:p>
    <w:p w14:paraId="556D170C" w14:textId="77777777" w:rsidR="00B46F0D" w:rsidRPr="00E9001C" w:rsidRDefault="00B46F0D">
      <w:pPr>
        <w:spacing w:line="240" w:lineRule="auto"/>
        <w:rPr>
          <w:rFonts w:eastAsia="Calibri"/>
        </w:rPr>
      </w:pPr>
    </w:p>
    <w:p w14:paraId="5519F968" w14:textId="77777777" w:rsidR="00B46F0D" w:rsidRPr="00E9001C" w:rsidRDefault="00B46F0D">
      <w:pPr>
        <w:spacing w:line="240" w:lineRule="auto"/>
        <w:rPr>
          <w:rFonts w:asciiTheme="minorHAnsi" w:eastAsia="Calibri" w:hAnsiTheme="minorHAnsi"/>
        </w:rPr>
      </w:pPr>
      <w:proofErr w:type="spellStart"/>
      <w:r w:rsidRPr="00E9001C">
        <w:rPr>
          <w:rFonts w:eastAsia="Calibri"/>
        </w:rPr>
        <w:t>Spironolactone</w:t>
      </w:r>
      <w:proofErr w:type="spellEnd"/>
      <w:r w:rsidRPr="00E9001C">
        <w:rPr>
          <w:rFonts w:eastAsia="Calibri"/>
        </w:rPr>
        <w:t xml:space="preserve"> </w:t>
      </w:r>
      <w:proofErr w:type="spellStart"/>
      <w:r w:rsidRPr="00E9001C">
        <w:rPr>
          <w:rFonts w:eastAsia="Calibri"/>
        </w:rPr>
        <w:t>Accord</w:t>
      </w:r>
      <w:proofErr w:type="spellEnd"/>
      <w:r w:rsidRPr="00E9001C">
        <w:rPr>
          <w:rFonts w:eastAsia="Calibri"/>
        </w:rPr>
        <w:t xml:space="preserve"> 25 mg plėvele dengtos tabletės yra baltos arba balkšvos, apvalios, abipus išgaubtos, vienoje pusėje įspausta „AD“, kitoje pusėje įspaudo nėra.</w:t>
      </w:r>
    </w:p>
    <w:p w14:paraId="6081E0A6" w14:textId="77777777" w:rsidR="00B46F0D" w:rsidRPr="00E9001C" w:rsidRDefault="00B46F0D">
      <w:pPr>
        <w:spacing w:line="240" w:lineRule="auto"/>
        <w:rPr>
          <w:rFonts w:asciiTheme="minorHAnsi" w:eastAsia="Calibri" w:hAnsiTheme="minorHAnsi" w:cstheme="minorBidi"/>
          <w:snapToGrid/>
          <w:szCs w:val="22"/>
        </w:rPr>
      </w:pPr>
      <w:r w:rsidRPr="00E9001C">
        <w:rPr>
          <w:rFonts w:eastAsia="Calibri"/>
        </w:rPr>
        <w:t>25 mg tabletės skersmuo yra maždaug 8,1 mm.</w:t>
      </w:r>
    </w:p>
    <w:p w14:paraId="71942049" w14:textId="77777777" w:rsidR="00B46F0D" w:rsidRPr="00E9001C" w:rsidRDefault="00B46F0D">
      <w:pPr>
        <w:spacing w:line="240" w:lineRule="auto"/>
        <w:rPr>
          <w:rFonts w:eastAsia="Calibri"/>
        </w:rPr>
      </w:pPr>
    </w:p>
    <w:p w14:paraId="5AA78482" w14:textId="77777777" w:rsidR="00B46F0D" w:rsidRPr="00E9001C" w:rsidRDefault="00B46F0D">
      <w:pPr>
        <w:spacing w:line="240" w:lineRule="auto"/>
        <w:rPr>
          <w:rFonts w:asciiTheme="minorHAnsi" w:eastAsia="Calibri" w:hAnsiTheme="minorHAnsi"/>
        </w:rPr>
      </w:pPr>
      <w:proofErr w:type="spellStart"/>
      <w:r w:rsidRPr="00E9001C">
        <w:rPr>
          <w:rFonts w:eastAsia="Calibri"/>
        </w:rPr>
        <w:t>Spironolactone</w:t>
      </w:r>
      <w:proofErr w:type="spellEnd"/>
      <w:r w:rsidRPr="00E9001C">
        <w:rPr>
          <w:rFonts w:eastAsia="Calibri"/>
        </w:rPr>
        <w:t xml:space="preserve"> </w:t>
      </w:r>
      <w:proofErr w:type="spellStart"/>
      <w:r w:rsidRPr="00E9001C">
        <w:rPr>
          <w:rFonts w:eastAsia="Calibri"/>
        </w:rPr>
        <w:t>Accord</w:t>
      </w:r>
      <w:proofErr w:type="spellEnd"/>
      <w:r w:rsidRPr="00E9001C">
        <w:rPr>
          <w:rFonts w:eastAsia="Calibri"/>
        </w:rPr>
        <w:t xml:space="preserve"> 50 mg plėvele dengtos tabletės yra baltos arba balkšvos, apvalios, abipus išgaubtos, vienoje pusėje įspausta „AE“, kitoje pusėje įspaudo nėra.</w:t>
      </w:r>
    </w:p>
    <w:p w14:paraId="67934FF5" w14:textId="77777777" w:rsidR="00B46F0D" w:rsidRPr="00E9001C" w:rsidRDefault="00B46F0D">
      <w:pPr>
        <w:spacing w:line="240" w:lineRule="auto"/>
        <w:rPr>
          <w:rFonts w:asciiTheme="minorHAnsi" w:eastAsia="Calibri" w:hAnsiTheme="minorHAnsi" w:cstheme="minorBidi"/>
          <w:snapToGrid/>
          <w:szCs w:val="22"/>
        </w:rPr>
      </w:pPr>
      <w:r w:rsidRPr="00E9001C">
        <w:rPr>
          <w:rFonts w:eastAsia="Calibri"/>
        </w:rPr>
        <w:t>50 mg tabletės skersmuo yra maždaug 10,1 mm.</w:t>
      </w:r>
    </w:p>
    <w:p w14:paraId="196F56F4" w14:textId="77777777" w:rsidR="00B46F0D" w:rsidRPr="00E9001C" w:rsidRDefault="00B46F0D">
      <w:pPr>
        <w:spacing w:line="240" w:lineRule="auto"/>
        <w:rPr>
          <w:rFonts w:eastAsia="Calibri"/>
        </w:rPr>
      </w:pPr>
    </w:p>
    <w:p w14:paraId="5F678629" w14:textId="77777777" w:rsidR="00B46F0D" w:rsidRPr="00E9001C" w:rsidRDefault="00B46F0D">
      <w:pPr>
        <w:spacing w:line="240" w:lineRule="auto"/>
        <w:rPr>
          <w:rFonts w:asciiTheme="minorHAnsi" w:eastAsia="Calibri" w:hAnsiTheme="minorHAnsi"/>
        </w:rPr>
      </w:pPr>
      <w:proofErr w:type="spellStart"/>
      <w:r w:rsidRPr="00E9001C">
        <w:rPr>
          <w:rFonts w:eastAsia="Calibri"/>
        </w:rPr>
        <w:t>Spironolactone</w:t>
      </w:r>
      <w:proofErr w:type="spellEnd"/>
      <w:r w:rsidRPr="00E9001C">
        <w:rPr>
          <w:rFonts w:eastAsia="Calibri"/>
        </w:rPr>
        <w:t xml:space="preserve"> </w:t>
      </w:r>
      <w:proofErr w:type="spellStart"/>
      <w:r w:rsidRPr="00E9001C">
        <w:rPr>
          <w:rFonts w:eastAsia="Calibri"/>
        </w:rPr>
        <w:t>Accord</w:t>
      </w:r>
      <w:proofErr w:type="spellEnd"/>
      <w:r w:rsidRPr="00E9001C">
        <w:rPr>
          <w:rFonts w:eastAsia="Calibri"/>
        </w:rPr>
        <w:t xml:space="preserve"> 100 mg plėvele dengtos tabletės yra baltos arba balkšvos, apvalios, abipus išgaubtos, vienoje pusėje įspausta „AF“, kitoje pusėje įspaudo nėra.</w:t>
      </w:r>
    </w:p>
    <w:p w14:paraId="2192C397" w14:textId="77777777" w:rsidR="00B46F0D" w:rsidRPr="00E9001C" w:rsidRDefault="00B46F0D">
      <w:pPr>
        <w:spacing w:line="240" w:lineRule="auto"/>
        <w:rPr>
          <w:rFonts w:asciiTheme="minorHAnsi" w:eastAsia="Calibri" w:hAnsiTheme="minorHAnsi" w:cstheme="minorBidi"/>
          <w:snapToGrid/>
          <w:szCs w:val="22"/>
        </w:rPr>
      </w:pPr>
      <w:r w:rsidRPr="00E9001C">
        <w:rPr>
          <w:rFonts w:eastAsia="Calibri"/>
        </w:rPr>
        <w:t>100 mg tabletės skersmuo yra maždaug 11,2 mm.</w:t>
      </w:r>
    </w:p>
    <w:p w14:paraId="16663287" w14:textId="77777777" w:rsidR="00B46F0D" w:rsidRPr="00E9001C" w:rsidRDefault="00B46F0D">
      <w:pPr>
        <w:spacing w:line="240" w:lineRule="auto"/>
        <w:rPr>
          <w:rFonts w:eastAsia="Calibri"/>
        </w:rPr>
      </w:pPr>
    </w:p>
    <w:p w14:paraId="69AD2122" w14:textId="77777777" w:rsidR="00B46F0D" w:rsidRPr="00E9001C" w:rsidRDefault="00B46F0D">
      <w:pPr>
        <w:spacing w:line="240" w:lineRule="auto"/>
        <w:rPr>
          <w:rFonts w:eastAsia="Calibri"/>
        </w:rPr>
      </w:pPr>
    </w:p>
    <w:p w14:paraId="31DD091E" w14:textId="77777777" w:rsidR="00B46F0D" w:rsidRPr="00E9001C" w:rsidRDefault="00B46F0D">
      <w:pPr>
        <w:keepNext/>
        <w:spacing w:line="240" w:lineRule="auto"/>
        <w:ind w:left="567" w:hanging="567"/>
        <w:outlineLvl w:val="1"/>
        <w:rPr>
          <w:rFonts w:eastAsia="Calibri"/>
          <w:b/>
        </w:rPr>
      </w:pPr>
      <w:bookmarkStart w:id="10" w:name="_Toc129243101"/>
      <w:bookmarkStart w:id="11" w:name="_Toc129243226"/>
      <w:r w:rsidRPr="00E9001C">
        <w:rPr>
          <w:rFonts w:eastAsia="Calibri"/>
          <w:b/>
        </w:rPr>
        <w:t>4.</w:t>
      </w:r>
      <w:r w:rsidRPr="00E9001C">
        <w:rPr>
          <w:rFonts w:eastAsia="Calibri"/>
          <w:b/>
        </w:rPr>
        <w:tab/>
        <w:t>KLINIKINĖ INFORMACIJA</w:t>
      </w:r>
      <w:bookmarkEnd w:id="10"/>
      <w:bookmarkEnd w:id="11"/>
    </w:p>
    <w:p w14:paraId="07B38FBB" w14:textId="77777777" w:rsidR="00B46F0D" w:rsidRPr="00E9001C" w:rsidRDefault="00B46F0D">
      <w:pPr>
        <w:spacing w:line="240" w:lineRule="auto"/>
        <w:rPr>
          <w:rFonts w:eastAsia="Calibri"/>
        </w:rPr>
      </w:pPr>
    </w:p>
    <w:p w14:paraId="0E9DA585" w14:textId="77777777" w:rsidR="00B46F0D" w:rsidRPr="00E9001C" w:rsidRDefault="00B46F0D">
      <w:pPr>
        <w:keepNext/>
        <w:keepLines/>
        <w:spacing w:line="240" w:lineRule="auto"/>
        <w:ind w:left="567" w:hanging="567"/>
        <w:outlineLvl w:val="2"/>
        <w:rPr>
          <w:rFonts w:eastAsia="Calibri"/>
          <w:b/>
          <w:kern w:val="28"/>
        </w:rPr>
      </w:pPr>
      <w:bookmarkStart w:id="12" w:name="_Toc129243102"/>
      <w:bookmarkStart w:id="13" w:name="_Toc129243227"/>
      <w:r w:rsidRPr="00E9001C">
        <w:rPr>
          <w:rFonts w:eastAsia="Calibri"/>
          <w:b/>
          <w:kern w:val="28"/>
        </w:rPr>
        <w:t>4.1</w:t>
      </w:r>
      <w:r w:rsidRPr="00E9001C">
        <w:rPr>
          <w:rFonts w:eastAsia="Calibri"/>
          <w:b/>
          <w:kern w:val="28"/>
        </w:rPr>
        <w:tab/>
        <w:t>Terapinės indikacijos</w:t>
      </w:r>
      <w:bookmarkEnd w:id="12"/>
      <w:bookmarkEnd w:id="13"/>
    </w:p>
    <w:p w14:paraId="50E395B7" w14:textId="77777777" w:rsidR="00B46F0D" w:rsidRPr="00E9001C" w:rsidRDefault="00B46F0D">
      <w:pPr>
        <w:spacing w:line="240" w:lineRule="auto"/>
        <w:rPr>
          <w:rFonts w:eastAsia="Calibri"/>
        </w:rPr>
      </w:pPr>
    </w:p>
    <w:p w14:paraId="45F36260" w14:textId="77777777" w:rsidR="00B46F0D" w:rsidRPr="00E9001C" w:rsidRDefault="00B46F0D" w:rsidP="004807A1">
      <w:pPr>
        <w:numPr>
          <w:ilvl w:val="0"/>
          <w:numId w:val="14"/>
        </w:numPr>
        <w:tabs>
          <w:tab w:val="clear" w:pos="567"/>
        </w:tabs>
        <w:spacing w:line="240" w:lineRule="auto"/>
        <w:ind w:left="567" w:hanging="567"/>
        <w:contextualSpacing/>
        <w:rPr>
          <w:rFonts w:asciiTheme="minorHAnsi" w:eastAsia="Calibri" w:hAnsiTheme="minorHAnsi"/>
        </w:rPr>
      </w:pPr>
      <w:r w:rsidRPr="00E9001C">
        <w:rPr>
          <w:rFonts w:eastAsia="Calibri"/>
        </w:rPr>
        <w:t xml:space="preserve">Su </w:t>
      </w:r>
      <w:proofErr w:type="spellStart"/>
      <w:r w:rsidRPr="00E9001C">
        <w:rPr>
          <w:rFonts w:eastAsia="Calibri"/>
        </w:rPr>
        <w:t>staziniu</w:t>
      </w:r>
      <w:proofErr w:type="spellEnd"/>
      <w:r w:rsidRPr="00E9001C">
        <w:rPr>
          <w:rFonts w:eastAsia="Calibri"/>
        </w:rPr>
        <w:t xml:space="preserve"> širdies nepakankamumu susijusi edema.</w:t>
      </w:r>
    </w:p>
    <w:p w14:paraId="2511CF00" w14:textId="77777777" w:rsidR="00B46F0D" w:rsidRPr="00E9001C" w:rsidRDefault="00B46F0D" w:rsidP="004807A1">
      <w:pPr>
        <w:numPr>
          <w:ilvl w:val="0"/>
          <w:numId w:val="14"/>
        </w:numPr>
        <w:tabs>
          <w:tab w:val="clear" w:pos="567"/>
        </w:tabs>
        <w:spacing w:line="240" w:lineRule="auto"/>
        <w:ind w:left="567" w:hanging="567"/>
        <w:contextualSpacing/>
        <w:rPr>
          <w:rFonts w:asciiTheme="minorHAnsi" w:eastAsia="Calibri" w:hAnsiTheme="minorHAnsi" w:cstheme="minorBidi"/>
          <w:snapToGrid/>
          <w:szCs w:val="22"/>
        </w:rPr>
      </w:pPr>
      <w:r w:rsidRPr="00E9001C">
        <w:rPr>
          <w:rFonts w:eastAsia="Calibri"/>
        </w:rPr>
        <w:t>Sunkus (III-IV funkcinės klasės pagal Niujorko širdies asociacijos (angl</w:t>
      </w:r>
      <w:r w:rsidRPr="00E9001C">
        <w:rPr>
          <w:rFonts w:eastAsia="Calibri"/>
          <w:i/>
        </w:rPr>
        <w:t xml:space="preserve">. </w:t>
      </w:r>
      <w:proofErr w:type="spellStart"/>
      <w:r w:rsidRPr="00E9001C">
        <w:rPr>
          <w:rFonts w:eastAsia="Calibri"/>
          <w:i/>
        </w:rPr>
        <w:t>New</w:t>
      </w:r>
      <w:proofErr w:type="spellEnd"/>
      <w:r w:rsidRPr="00E9001C">
        <w:rPr>
          <w:rFonts w:eastAsia="Calibri"/>
          <w:i/>
        </w:rPr>
        <w:t xml:space="preserve"> York </w:t>
      </w:r>
      <w:proofErr w:type="spellStart"/>
      <w:r w:rsidRPr="00E9001C">
        <w:rPr>
          <w:rFonts w:eastAsia="Calibri"/>
          <w:i/>
        </w:rPr>
        <w:t>Heart</w:t>
      </w:r>
      <w:proofErr w:type="spellEnd"/>
      <w:r w:rsidRPr="00E9001C">
        <w:rPr>
          <w:rFonts w:eastAsia="Calibri"/>
          <w:i/>
        </w:rPr>
        <w:t xml:space="preserve"> </w:t>
      </w:r>
      <w:proofErr w:type="spellStart"/>
      <w:r w:rsidRPr="00E9001C">
        <w:rPr>
          <w:rFonts w:eastAsia="Calibri"/>
          <w:i/>
        </w:rPr>
        <w:t>Association</w:t>
      </w:r>
      <w:proofErr w:type="spellEnd"/>
      <w:r w:rsidRPr="00E9001C">
        <w:rPr>
          <w:rFonts w:eastAsia="Calibri"/>
        </w:rPr>
        <w:t>, NYHA) klasifikaciją) širdies nepakankamumas.</w:t>
      </w:r>
    </w:p>
    <w:p w14:paraId="373EE979" w14:textId="77777777" w:rsidR="00B46F0D" w:rsidRPr="00E9001C" w:rsidRDefault="00B46F0D" w:rsidP="004807A1">
      <w:pPr>
        <w:numPr>
          <w:ilvl w:val="0"/>
          <w:numId w:val="14"/>
        </w:numPr>
        <w:tabs>
          <w:tab w:val="clear" w:pos="567"/>
        </w:tabs>
        <w:spacing w:line="240" w:lineRule="auto"/>
        <w:ind w:left="567" w:hanging="567"/>
        <w:contextualSpacing/>
        <w:rPr>
          <w:rFonts w:asciiTheme="minorHAnsi" w:eastAsia="Calibri" w:hAnsiTheme="minorHAnsi" w:cstheme="minorBidi"/>
          <w:snapToGrid/>
          <w:szCs w:val="22"/>
        </w:rPr>
      </w:pPr>
      <w:r w:rsidRPr="00E9001C">
        <w:rPr>
          <w:rFonts w:eastAsia="Calibri"/>
        </w:rPr>
        <w:t>Į gydymą nereaguojančios hipertenzijos papildomas gydymas.</w:t>
      </w:r>
    </w:p>
    <w:p w14:paraId="038FA2D3" w14:textId="77777777" w:rsidR="00B46F0D" w:rsidRPr="00E9001C" w:rsidRDefault="00B46F0D" w:rsidP="004807A1">
      <w:pPr>
        <w:numPr>
          <w:ilvl w:val="0"/>
          <w:numId w:val="14"/>
        </w:numPr>
        <w:tabs>
          <w:tab w:val="clear" w:pos="567"/>
        </w:tabs>
        <w:spacing w:line="240" w:lineRule="auto"/>
        <w:ind w:left="567" w:hanging="567"/>
        <w:contextualSpacing/>
        <w:rPr>
          <w:rFonts w:asciiTheme="minorHAnsi" w:eastAsia="Calibri" w:hAnsiTheme="minorHAnsi"/>
        </w:rPr>
      </w:pPr>
      <w:proofErr w:type="spellStart"/>
      <w:r w:rsidRPr="00E9001C">
        <w:rPr>
          <w:rFonts w:eastAsia="Calibri"/>
        </w:rPr>
        <w:t>Nefrozinis</w:t>
      </w:r>
      <w:proofErr w:type="spellEnd"/>
      <w:r w:rsidRPr="00E9001C">
        <w:rPr>
          <w:rFonts w:eastAsia="Calibri"/>
        </w:rPr>
        <w:t xml:space="preserve"> sindromas.</w:t>
      </w:r>
    </w:p>
    <w:p w14:paraId="3866204A" w14:textId="77777777" w:rsidR="00B46F0D" w:rsidRPr="00E9001C" w:rsidRDefault="00B46F0D" w:rsidP="004807A1">
      <w:pPr>
        <w:numPr>
          <w:ilvl w:val="0"/>
          <w:numId w:val="14"/>
        </w:numPr>
        <w:tabs>
          <w:tab w:val="clear" w:pos="567"/>
        </w:tabs>
        <w:spacing w:line="240" w:lineRule="auto"/>
        <w:ind w:left="567" w:hanging="567"/>
        <w:contextualSpacing/>
        <w:rPr>
          <w:rFonts w:asciiTheme="minorHAnsi" w:eastAsia="Calibri" w:hAnsiTheme="minorHAnsi"/>
        </w:rPr>
      </w:pPr>
      <w:r w:rsidRPr="00E9001C">
        <w:rPr>
          <w:rFonts w:eastAsia="Calibri"/>
        </w:rPr>
        <w:t xml:space="preserve">Kepenų cirozė su </w:t>
      </w:r>
      <w:proofErr w:type="spellStart"/>
      <w:r w:rsidRPr="00E9001C">
        <w:rPr>
          <w:rFonts w:eastAsia="Calibri"/>
        </w:rPr>
        <w:t>ascitu</w:t>
      </w:r>
      <w:proofErr w:type="spellEnd"/>
      <w:r w:rsidRPr="00E9001C">
        <w:rPr>
          <w:rFonts w:eastAsia="Calibri"/>
        </w:rPr>
        <w:t xml:space="preserve"> ir edema.</w:t>
      </w:r>
    </w:p>
    <w:p w14:paraId="40F19418" w14:textId="77777777" w:rsidR="00B46F0D" w:rsidRPr="00E9001C" w:rsidRDefault="00B46F0D" w:rsidP="004807A1">
      <w:pPr>
        <w:numPr>
          <w:ilvl w:val="0"/>
          <w:numId w:val="14"/>
        </w:numPr>
        <w:tabs>
          <w:tab w:val="clear" w:pos="567"/>
        </w:tabs>
        <w:spacing w:line="240" w:lineRule="auto"/>
        <w:ind w:left="567" w:hanging="567"/>
        <w:contextualSpacing/>
        <w:rPr>
          <w:rFonts w:asciiTheme="minorHAnsi" w:eastAsia="Calibri" w:hAnsiTheme="minorHAnsi"/>
        </w:rPr>
      </w:pPr>
      <w:r w:rsidRPr="00E9001C">
        <w:rPr>
          <w:rFonts w:eastAsia="Calibri"/>
        </w:rPr>
        <w:t xml:space="preserve">Pirminio </w:t>
      </w:r>
      <w:proofErr w:type="spellStart"/>
      <w:r w:rsidRPr="00E9001C">
        <w:rPr>
          <w:rFonts w:eastAsia="Calibri"/>
        </w:rPr>
        <w:t>hiperaldosteronizmo</w:t>
      </w:r>
      <w:proofErr w:type="spellEnd"/>
      <w:r w:rsidRPr="00E9001C">
        <w:rPr>
          <w:rFonts w:eastAsia="Calibri"/>
        </w:rPr>
        <w:t xml:space="preserve"> (</w:t>
      </w:r>
      <w:proofErr w:type="spellStart"/>
      <w:r w:rsidRPr="00E9001C">
        <w:rPr>
          <w:rFonts w:eastAsia="Calibri"/>
        </w:rPr>
        <w:t>Kono</w:t>
      </w:r>
      <w:proofErr w:type="spellEnd"/>
      <w:r w:rsidRPr="00E9001C">
        <w:rPr>
          <w:rFonts w:eastAsia="Calibri"/>
        </w:rPr>
        <w:t xml:space="preserve"> [</w:t>
      </w:r>
      <w:proofErr w:type="spellStart"/>
      <w:r w:rsidRPr="00E9001C">
        <w:rPr>
          <w:rFonts w:eastAsia="Calibri"/>
          <w:i/>
        </w:rPr>
        <w:t>Conn</w:t>
      </w:r>
      <w:proofErr w:type="spellEnd"/>
      <w:r w:rsidRPr="00E9001C">
        <w:rPr>
          <w:rFonts w:eastAsia="Calibri"/>
        </w:rPr>
        <w:t>] sindromo) diagnozavimas ir gydymas.</w:t>
      </w:r>
    </w:p>
    <w:p w14:paraId="0ECB3510" w14:textId="77777777" w:rsidR="00B46F0D" w:rsidRPr="00E9001C" w:rsidRDefault="00B46F0D" w:rsidP="000C2C2C">
      <w:pPr>
        <w:tabs>
          <w:tab w:val="clear" w:pos="567"/>
        </w:tabs>
        <w:spacing w:line="240" w:lineRule="auto"/>
        <w:contextualSpacing/>
        <w:rPr>
          <w:rFonts w:eastAsia="Calibri"/>
        </w:rPr>
      </w:pPr>
    </w:p>
    <w:p w14:paraId="24BF6036" w14:textId="77777777" w:rsidR="00B46F0D" w:rsidRPr="00E9001C" w:rsidRDefault="00B46F0D" w:rsidP="000C2C2C">
      <w:pPr>
        <w:tabs>
          <w:tab w:val="clear" w:pos="567"/>
        </w:tabs>
        <w:spacing w:line="240" w:lineRule="auto"/>
        <w:contextualSpacing/>
        <w:rPr>
          <w:rFonts w:asciiTheme="minorHAnsi" w:eastAsia="Calibri" w:hAnsiTheme="minorHAnsi" w:cstheme="minorBidi"/>
          <w:snapToGrid/>
          <w:szCs w:val="22"/>
        </w:rPr>
      </w:pPr>
      <w:r w:rsidRPr="00E9001C">
        <w:rPr>
          <w:rFonts w:eastAsia="Calibri"/>
        </w:rPr>
        <w:t>Vaikus šiuo vaistiniu preparatu galima gydyti tik prižiūrint pediatrui. Duomenų apie vaikų gydymą yra nedaug (žr. 5.1 ir 5.2 skyrius).</w:t>
      </w:r>
    </w:p>
    <w:p w14:paraId="5CDAB056" w14:textId="77777777" w:rsidR="00B46F0D" w:rsidRPr="00E9001C" w:rsidRDefault="00B46F0D">
      <w:pPr>
        <w:spacing w:line="240" w:lineRule="auto"/>
        <w:rPr>
          <w:rFonts w:eastAsia="Calibri"/>
        </w:rPr>
      </w:pPr>
    </w:p>
    <w:p w14:paraId="4CABC056" w14:textId="77777777" w:rsidR="00B46F0D" w:rsidRPr="00E9001C" w:rsidRDefault="00B46F0D">
      <w:pPr>
        <w:keepNext/>
        <w:keepLines/>
        <w:spacing w:line="240" w:lineRule="auto"/>
        <w:ind w:left="567" w:hanging="567"/>
        <w:outlineLvl w:val="2"/>
        <w:rPr>
          <w:rFonts w:eastAsia="Calibri"/>
          <w:b/>
          <w:kern w:val="28"/>
        </w:rPr>
      </w:pPr>
      <w:bookmarkStart w:id="14" w:name="_Toc129243103"/>
      <w:bookmarkStart w:id="15" w:name="_Toc129243228"/>
      <w:r w:rsidRPr="00E9001C">
        <w:rPr>
          <w:rFonts w:eastAsia="Calibri"/>
          <w:b/>
          <w:kern w:val="28"/>
        </w:rPr>
        <w:lastRenderedPageBreak/>
        <w:t>4.2</w:t>
      </w:r>
      <w:r w:rsidRPr="00E9001C">
        <w:rPr>
          <w:rFonts w:eastAsia="Calibri"/>
          <w:b/>
          <w:kern w:val="28"/>
        </w:rPr>
        <w:tab/>
        <w:t>Dozavimas ir vartojimo metodas</w:t>
      </w:r>
      <w:bookmarkEnd w:id="14"/>
      <w:bookmarkEnd w:id="15"/>
    </w:p>
    <w:p w14:paraId="73FE8F10" w14:textId="77777777" w:rsidR="00B46F0D" w:rsidRPr="00E9001C" w:rsidRDefault="00B46F0D">
      <w:pPr>
        <w:spacing w:line="240" w:lineRule="auto"/>
        <w:rPr>
          <w:rFonts w:eastAsia="Calibri"/>
        </w:rPr>
      </w:pPr>
    </w:p>
    <w:p w14:paraId="07C34144" w14:textId="77777777" w:rsidR="00B46F0D" w:rsidRPr="00E9001C" w:rsidRDefault="00B46F0D">
      <w:pPr>
        <w:widowControl w:val="0"/>
        <w:autoSpaceDE w:val="0"/>
        <w:autoSpaceDN w:val="0"/>
        <w:adjustRightInd w:val="0"/>
        <w:spacing w:line="240" w:lineRule="auto"/>
        <w:ind w:right="-20"/>
        <w:rPr>
          <w:spacing w:val="-1"/>
          <w:u w:val="single"/>
        </w:rPr>
      </w:pPr>
      <w:r w:rsidRPr="00E9001C">
        <w:rPr>
          <w:spacing w:val="-1"/>
          <w:u w:val="single"/>
        </w:rPr>
        <w:t>Dozavimas</w:t>
      </w:r>
    </w:p>
    <w:p w14:paraId="68AB8945" w14:textId="77777777" w:rsidR="00B46F0D" w:rsidRPr="00E9001C" w:rsidRDefault="00B46F0D">
      <w:pPr>
        <w:widowControl w:val="0"/>
        <w:autoSpaceDE w:val="0"/>
        <w:autoSpaceDN w:val="0"/>
        <w:adjustRightInd w:val="0"/>
        <w:spacing w:line="240" w:lineRule="auto"/>
        <w:ind w:right="-20"/>
        <w:rPr>
          <w:i/>
          <w:u w:val="single"/>
        </w:rPr>
      </w:pPr>
      <w:r w:rsidRPr="00E9001C">
        <w:rPr>
          <w:i/>
          <w:spacing w:val="-1"/>
          <w:u w:val="single"/>
        </w:rPr>
        <w:t>Suaugusiesiems</w:t>
      </w:r>
    </w:p>
    <w:p w14:paraId="17BE056B" w14:textId="77777777" w:rsidR="00B46F0D" w:rsidRPr="00E9001C" w:rsidRDefault="00B46F0D">
      <w:pPr>
        <w:widowControl w:val="0"/>
        <w:autoSpaceDE w:val="0"/>
        <w:autoSpaceDN w:val="0"/>
        <w:adjustRightInd w:val="0"/>
        <w:spacing w:line="240" w:lineRule="auto"/>
        <w:ind w:right="71"/>
      </w:pPr>
      <w:r w:rsidRPr="00E9001C">
        <w:rPr>
          <w:spacing w:val="2"/>
        </w:rPr>
        <w:t xml:space="preserve">Dozę būtina parinkti individualiai, atsižvelgiant į būklę ir reikiamą diurezės intensyvumą. Iki </w:t>
      </w:r>
      <w:r w:rsidRPr="00E9001C">
        <w:t>100 mg</w:t>
      </w:r>
      <w:r w:rsidRPr="00E9001C">
        <w:rPr>
          <w:spacing w:val="-2"/>
        </w:rPr>
        <w:t xml:space="preserve"> </w:t>
      </w:r>
      <w:r w:rsidRPr="00E9001C">
        <w:t>paros dozę galima gerti iš karto arba išdalytą į kelias dozes.</w:t>
      </w:r>
    </w:p>
    <w:p w14:paraId="6FE29C2E" w14:textId="77777777" w:rsidR="00B46F0D" w:rsidRPr="00E9001C" w:rsidRDefault="00B46F0D">
      <w:pPr>
        <w:widowControl w:val="0"/>
        <w:autoSpaceDE w:val="0"/>
        <w:autoSpaceDN w:val="0"/>
        <w:adjustRightInd w:val="0"/>
        <w:spacing w:line="240" w:lineRule="auto"/>
        <w:ind w:right="71"/>
        <w:rPr>
          <w:i/>
          <w:u w:val="single"/>
        </w:rPr>
      </w:pPr>
    </w:p>
    <w:p w14:paraId="638E8765" w14:textId="77777777" w:rsidR="00B46F0D" w:rsidRPr="00E9001C" w:rsidRDefault="00B46F0D">
      <w:pPr>
        <w:widowControl w:val="0"/>
        <w:autoSpaceDE w:val="0"/>
        <w:autoSpaceDN w:val="0"/>
        <w:adjustRightInd w:val="0"/>
        <w:spacing w:line="240" w:lineRule="auto"/>
        <w:ind w:right="71"/>
        <w:rPr>
          <w:i/>
        </w:rPr>
      </w:pPr>
      <w:r w:rsidRPr="00E9001C">
        <w:rPr>
          <w:i/>
        </w:rPr>
        <w:t xml:space="preserve">Su </w:t>
      </w:r>
      <w:proofErr w:type="spellStart"/>
      <w:r w:rsidRPr="00E9001C">
        <w:rPr>
          <w:i/>
        </w:rPr>
        <w:t>staziniu</w:t>
      </w:r>
      <w:proofErr w:type="spellEnd"/>
      <w:r w:rsidRPr="00E9001C">
        <w:rPr>
          <w:i/>
        </w:rPr>
        <w:t xml:space="preserve"> širdies nepakankamumu susijusi edema</w:t>
      </w:r>
    </w:p>
    <w:p w14:paraId="6DED231A" w14:textId="77777777" w:rsidR="00B46F0D" w:rsidRPr="00E9001C" w:rsidRDefault="00B46F0D">
      <w:pPr>
        <w:widowControl w:val="0"/>
        <w:autoSpaceDE w:val="0"/>
        <w:autoSpaceDN w:val="0"/>
        <w:adjustRightInd w:val="0"/>
        <w:spacing w:line="240" w:lineRule="auto"/>
        <w:ind w:right="71"/>
      </w:pPr>
      <w:r w:rsidRPr="00E9001C">
        <w:t xml:space="preserve">Edemai gydyti rekomenduojama pradinė </w:t>
      </w:r>
      <w:proofErr w:type="spellStart"/>
      <w:r w:rsidRPr="00E9001C">
        <w:t>spironolaktono</w:t>
      </w:r>
      <w:proofErr w:type="spellEnd"/>
      <w:r w:rsidRPr="00E9001C">
        <w:t xml:space="preserve"> paros dozė yra 100 mg, ją galima vartoti iš karto arba išdalytą į kelias dozes, tačiau paros dozė gali būti 25</w:t>
      </w:r>
      <w:r w:rsidRPr="00E9001C">
        <w:noBreakHyphen/>
        <w:t>200 mg. Palaikomąją dozę būtina parinkti individualiai.</w:t>
      </w:r>
    </w:p>
    <w:p w14:paraId="3D688E7D" w14:textId="77777777" w:rsidR="00B46F0D" w:rsidRPr="00E9001C" w:rsidRDefault="00B46F0D">
      <w:pPr>
        <w:widowControl w:val="0"/>
        <w:autoSpaceDE w:val="0"/>
        <w:autoSpaceDN w:val="0"/>
        <w:adjustRightInd w:val="0"/>
        <w:spacing w:line="240" w:lineRule="auto"/>
        <w:ind w:right="71"/>
      </w:pPr>
    </w:p>
    <w:p w14:paraId="6F2F1691" w14:textId="77777777" w:rsidR="00B46F0D" w:rsidRPr="00E9001C" w:rsidRDefault="00B46F0D">
      <w:pPr>
        <w:widowControl w:val="0"/>
        <w:autoSpaceDE w:val="0"/>
        <w:autoSpaceDN w:val="0"/>
        <w:adjustRightInd w:val="0"/>
        <w:spacing w:line="240" w:lineRule="auto"/>
        <w:ind w:right="71"/>
        <w:rPr>
          <w:i/>
        </w:rPr>
      </w:pPr>
      <w:r w:rsidRPr="00E9001C">
        <w:rPr>
          <w:i/>
        </w:rPr>
        <w:t>Sunkus (III-IV funkcinės klasės pagal NYHA klasifikaciją) širdies nepakankamumas</w:t>
      </w:r>
    </w:p>
    <w:p w14:paraId="7C81AB9D" w14:textId="77777777" w:rsidR="00B46F0D" w:rsidRPr="00E9001C" w:rsidRDefault="00B46F0D">
      <w:pPr>
        <w:widowControl w:val="0"/>
        <w:autoSpaceDE w:val="0"/>
        <w:autoSpaceDN w:val="0"/>
        <w:adjustRightInd w:val="0"/>
        <w:spacing w:line="240" w:lineRule="auto"/>
        <w:ind w:right="71"/>
      </w:pPr>
      <w:r w:rsidRPr="00E9001C">
        <w:t xml:space="preserve">Gydymą (kartu su standartiniu gydymu) būtina pradėti kartą per parą vartojama 25 mg </w:t>
      </w:r>
      <w:proofErr w:type="spellStart"/>
      <w:r w:rsidRPr="00E9001C">
        <w:t>spironolaktono</w:t>
      </w:r>
      <w:proofErr w:type="spellEnd"/>
      <w:r w:rsidRPr="00E9001C">
        <w:t xml:space="preserve"> doze, jei kalio kiekis kraujo serume yra ≤5,0 </w:t>
      </w:r>
      <w:proofErr w:type="spellStart"/>
      <w:r w:rsidRPr="00E9001C">
        <w:t>miliekvivalento</w:t>
      </w:r>
      <w:proofErr w:type="spellEnd"/>
      <w:r w:rsidRPr="00E9001C">
        <w:t>/l ir kreatinino kiekis serume yra ≤2,5 mg/dl (221 </w:t>
      </w:r>
      <w:proofErr w:type="spellStart"/>
      <w:r w:rsidRPr="00E9001C">
        <w:t>mikromolis</w:t>
      </w:r>
      <w:proofErr w:type="spellEnd"/>
      <w:r w:rsidRPr="00E9001C">
        <w:t>/l). Jei pacientas toleruoja kartą per parą vartojamą 25 mg dozę, ją, atsižvelgiant į klinikines indikacijas, galima didinti iki kartą per parą vartojamos 50 mg dozės. Jei pacientas kartą per parą vartojamos 25 mg dozės netoleruoja, ją reikia mažinti iki kas antrą parą vartojamos 25 mg dozės. Kalio ir kreatinino kiekio kraujo serume stebėjimo rekomendacijos pateikiamos 4.4 skyriuje.</w:t>
      </w:r>
    </w:p>
    <w:p w14:paraId="15A19874" w14:textId="77777777" w:rsidR="00B46F0D" w:rsidRPr="00E9001C" w:rsidRDefault="00B46F0D">
      <w:pPr>
        <w:widowControl w:val="0"/>
        <w:autoSpaceDE w:val="0"/>
        <w:autoSpaceDN w:val="0"/>
        <w:adjustRightInd w:val="0"/>
        <w:spacing w:line="240" w:lineRule="auto"/>
        <w:ind w:right="71"/>
      </w:pPr>
    </w:p>
    <w:p w14:paraId="73625BB3" w14:textId="77777777" w:rsidR="00B46F0D" w:rsidRPr="00E9001C" w:rsidRDefault="00B46F0D">
      <w:pPr>
        <w:widowControl w:val="0"/>
        <w:autoSpaceDE w:val="0"/>
        <w:autoSpaceDN w:val="0"/>
        <w:adjustRightInd w:val="0"/>
        <w:spacing w:line="240" w:lineRule="auto"/>
        <w:ind w:right="71"/>
        <w:rPr>
          <w:i/>
        </w:rPr>
      </w:pPr>
      <w:r w:rsidRPr="00E9001C">
        <w:rPr>
          <w:i/>
        </w:rPr>
        <w:t>Į gydymą nereaguojanti hipertenzija</w:t>
      </w:r>
    </w:p>
    <w:p w14:paraId="1F64DFC2" w14:textId="77777777" w:rsidR="00B46F0D" w:rsidRPr="00E9001C" w:rsidRDefault="00B46F0D">
      <w:pPr>
        <w:widowControl w:val="0"/>
        <w:autoSpaceDE w:val="0"/>
        <w:autoSpaceDN w:val="0"/>
        <w:adjustRightInd w:val="0"/>
        <w:spacing w:line="240" w:lineRule="auto"/>
        <w:ind w:right="71"/>
      </w:pPr>
      <w:r w:rsidRPr="00E9001C">
        <w:t xml:space="preserve">Pradinė </w:t>
      </w:r>
      <w:proofErr w:type="spellStart"/>
      <w:r w:rsidRPr="00E9001C">
        <w:t>spironolaktono</w:t>
      </w:r>
      <w:proofErr w:type="spellEnd"/>
      <w:r w:rsidRPr="00E9001C">
        <w:t xml:space="preserve"> paros dozė turi būti 25 mg (paros dozė suvartojama per vieną kartą); ją labai lėtai laipsniškai didinant iki 100 mg ar didesnės paros dozės, būtina nustatyti mažiausią veiksmingą dozę.</w:t>
      </w:r>
    </w:p>
    <w:p w14:paraId="7BE8E785" w14:textId="77777777" w:rsidR="00B46F0D" w:rsidRPr="00E9001C" w:rsidRDefault="00B46F0D">
      <w:pPr>
        <w:widowControl w:val="0"/>
        <w:autoSpaceDE w:val="0"/>
        <w:autoSpaceDN w:val="0"/>
        <w:adjustRightInd w:val="0"/>
        <w:spacing w:line="240" w:lineRule="auto"/>
        <w:ind w:right="71"/>
        <w:rPr>
          <w:i/>
          <w:u w:val="single"/>
        </w:rPr>
      </w:pPr>
    </w:p>
    <w:p w14:paraId="3106D58C" w14:textId="77777777" w:rsidR="00B46F0D" w:rsidRPr="00E9001C" w:rsidRDefault="00B46F0D">
      <w:pPr>
        <w:widowControl w:val="0"/>
        <w:autoSpaceDE w:val="0"/>
        <w:autoSpaceDN w:val="0"/>
        <w:adjustRightInd w:val="0"/>
        <w:spacing w:line="240" w:lineRule="auto"/>
        <w:ind w:right="71"/>
        <w:rPr>
          <w:i/>
        </w:rPr>
      </w:pPr>
      <w:proofErr w:type="spellStart"/>
      <w:r w:rsidRPr="00E9001C">
        <w:rPr>
          <w:i/>
        </w:rPr>
        <w:t>Nefrozinis</w:t>
      </w:r>
      <w:proofErr w:type="spellEnd"/>
      <w:r w:rsidRPr="00E9001C">
        <w:rPr>
          <w:i/>
        </w:rPr>
        <w:t xml:space="preserve"> sindromas</w:t>
      </w:r>
    </w:p>
    <w:p w14:paraId="6E3B3BFD" w14:textId="77777777" w:rsidR="00B46F0D" w:rsidRPr="00E9001C" w:rsidRDefault="00B46F0D">
      <w:pPr>
        <w:widowControl w:val="0"/>
        <w:autoSpaceDE w:val="0"/>
        <w:autoSpaceDN w:val="0"/>
        <w:adjustRightInd w:val="0"/>
        <w:spacing w:line="240" w:lineRule="auto"/>
        <w:ind w:right="71"/>
      </w:pPr>
      <w:r w:rsidRPr="00E9001C">
        <w:t>Įprastinė paros dozė yra 100</w:t>
      </w:r>
      <w:r w:rsidRPr="00E9001C">
        <w:noBreakHyphen/>
        <w:t xml:space="preserve">200 mg. Nustatyta, kad </w:t>
      </w:r>
      <w:proofErr w:type="spellStart"/>
      <w:r w:rsidRPr="00E9001C">
        <w:t>spironolaktonas</w:t>
      </w:r>
      <w:proofErr w:type="spellEnd"/>
      <w:r w:rsidRPr="00E9001C">
        <w:t xml:space="preserve"> neslopina uždegimo ir neveikia pagrindinių patologinių procesų. Jo vartojimas rekomenduojamas tik tuo atveju, jei gydymas </w:t>
      </w:r>
      <w:proofErr w:type="spellStart"/>
      <w:r w:rsidRPr="00E9001C">
        <w:t>gliukokortikoidais</w:t>
      </w:r>
      <w:proofErr w:type="spellEnd"/>
      <w:r w:rsidRPr="00E9001C">
        <w:t xml:space="preserve"> nėra pakankamai veiksmingas.</w:t>
      </w:r>
    </w:p>
    <w:p w14:paraId="71795AD5" w14:textId="77777777" w:rsidR="00B46F0D" w:rsidRPr="00E9001C" w:rsidRDefault="00B46F0D">
      <w:pPr>
        <w:widowControl w:val="0"/>
        <w:autoSpaceDE w:val="0"/>
        <w:autoSpaceDN w:val="0"/>
        <w:adjustRightInd w:val="0"/>
        <w:spacing w:line="240" w:lineRule="auto"/>
        <w:ind w:right="71"/>
      </w:pPr>
    </w:p>
    <w:p w14:paraId="579E9C62" w14:textId="77777777" w:rsidR="00B46F0D" w:rsidRPr="00E9001C" w:rsidRDefault="00B46F0D">
      <w:pPr>
        <w:widowControl w:val="0"/>
        <w:autoSpaceDE w:val="0"/>
        <w:autoSpaceDN w:val="0"/>
        <w:adjustRightInd w:val="0"/>
        <w:spacing w:line="240" w:lineRule="auto"/>
        <w:ind w:right="71"/>
        <w:rPr>
          <w:i/>
        </w:rPr>
      </w:pPr>
      <w:r w:rsidRPr="00E9001C">
        <w:rPr>
          <w:i/>
        </w:rPr>
        <w:t xml:space="preserve">Kepenų cirozė su </w:t>
      </w:r>
      <w:proofErr w:type="spellStart"/>
      <w:r w:rsidRPr="00E9001C">
        <w:rPr>
          <w:i/>
        </w:rPr>
        <w:t>ascitu</w:t>
      </w:r>
      <w:proofErr w:type="spellEnd"/>
      <w:r w:rsidRPr="00E9001C">
        <w:rPr>
          <w:i/>
        </w:rPr>
        <w:t xml:space="preserve"> ir edema</w:t>
      </w:r>
    </w:p>
    <w:p w14:paraId="7AE230F1" w14:textId="77777777" w:rsidR="00B46F0D" w:rsidRPr="00E9001C" w:rsidRDefault="00B46F0D">
      <w:pPr>
        <w:widowControl w:val="0"/>
        <w:autoSpaceDE w:val="0"/>
        <w:autoSpaceDN w:val="0"/>
        <w:adjustRightInd w:val="0"/>
        <w:spacing w:line="240" w:lineRule="auto"/>
        <w:ind w:right="71"/>
        <w:rPr>
          <w:i/>
        </w:rPr>
      </w:pPr>
      <w:r w:rsidRPr="00E9001C">
        <w:t>Pradinė paros dozė yra 100</w:t>
      </w:r>
      <w:r w:rsidRPr="00E9001C">
        <w:noBreakHyphen/>
        <w:t>200 mg, pvz., remiantis Na</w:t>
      </w:r>
      <w:r w:rsidRPr="00E9001C">
        <w:rPr>
          <w:vertAlign w:val="superscript"/>
        </w:rPr>
        <w:t>+</w:t>
      </w:r>
      <w:r w:rsidRPr="00E9001C">
        <w:t>/K</w:t>
      </w:r>
      <w:r w:rsidRPr="00E9001C">
        <w:rPr>
          <w:vertAlign w:val="superscript"/>
        </w:rPr>
        <w:t>+</w:t>
      </w:r>
      <w:r w:rsidRPr="00E9001C">
        <w:t xml:space="preserve"> jonų santykiu. Jei per pirmąsias dvi gydymo savaites pakankamos reakcijos į 200 mg </w:t>
      </w:r>
      <w:proofErr w:type="spellStart"/>
      <w:r w:rsidRPr="00E9001C">
        <w:t>spironolaktono</w:t>
      </w:r>
      <w:proofErr w:type="spellEnd"/>
      <w:r w:rsidRPr="00E9001C">
        <w:t xml:space="preserve"> dozę nepasireiškia, papildomai pradedama vartoti </w:t>
      </w:r>
      <w:proofErr w:type="spellStart"/>
      <w:r w:rsidRPr="00E9001C">
        <w:t>furozemido</w:t>
      </w:r>
      <w:proofErr w:type="spellEnd"/>
      <w:r w:rsidRPr="00E9001C">
        <w:t xml:space="preserve"> ir, jei reikia, </w:t>
      </w:r>
      <w:proofErr w:type="spellStart"/>
      <w:r w:rsidRPr="00E9001C">
        <w:t>spironolaktono</w:t>
      </w:r>
      <w:proofErr w:type="spellEnd"/>
      <w:r w:rsidRPr="00E9001C">
        <w:t xml:space="preserve"> paros dozė laipsniškai didinama iki 400 mg. Palaikomąją dozę būtina parinkti individualiai.</w:t>
      </w:r>
    </w:p>
    <w:p w14:paraId="527C897B" w14:textId="77777777" w:rsidR="00B46F0D" w:rsidRPr="00E9001C" w:rsidRDefault="00B46F0D">
      <w:pPr>
        <w:widowControl w:val="0"/>
        <w:autoSpaceDE w:val="0"/>
        <w:autoSpaceDN w:val="0"/>
        <w:adjustRightInd w:val="0"/>
        <w:spacing w:line="240" w:lineRule="auto"/>
        <w:ind w:right="71"/>
        <w:rPr>
          <w:i/>
        </w:rPr>
      </w:pPr>
    </w:p>
    <w:p w14:paraId="0EB31E4F" w14:textId="77777777" w:rsidR="00B46F0D" w:rsidRPr="00E9001C" w:rsidRDefault="00B46F0D">
      <w:pPr>
        <w:widowControl w:val="0"/>
        <w:autoSpaceDE w:val="0"/>
        <w:autoSpaceDN w:val="0"/>
        <w:adjustRightInd w:val="0"/>
        <w:spacing w:line="240" w:lineRule="auto"/>
        <w:ind w:right="71"/>
        <w:rPr>
          <w:i/>
        </w:rPr>
      </w:pPr>
      <w:r w:rsidRPr="00E9001C">
        <w:rPr>
          <w:i/>
        </w:rPr>
        <w:t xml:space="preserve">Pirminio </w:t>
      </w:r>
      <w:proofErr w:type="spellStart"/>
      <w:r w:rsidRPr="00E9001C">
        <w:rPr>
          <w:i/>
        </w:rPr>
        <w:t>hiperaldosteronizmo</w:t>
      </w:r>
      <w:proofErr w:type="spellEnd"/>
      <w:r w:rsidRPr="00E9001C">
        <w:rPr>
          <w:i/>
        </w:rPr>
        <w:t xml:space="preserve"> diagnozavimas ir gydymas</w:t>
      </w:r>
    </w:p>
    <w:p w14:paraId="089E8263" w14:textId="77777777" w:rsidR="00B46F0D" w:rsidRPr="00E9001C" w:rsidRDefault="00B46F0D">
      <w:pPr>
        <w:widowControl w:val="0"/>
        <w:autoSpaceDE w:val="0"/>
        <w:autoSpaceDN w:val="0"/>
        <w:adjustRightInd w:val="0"/>
        <w:spacing w:line="240" w:lineRule="auto"/>
        <w:ind w:right="71"/>
        <w:rPr>
          <w:spacing w:val="-4"/>
        </w:rPr>
      </w:pPr>
      <w:r w:rsidRPr="00E9001C">
        <w:rPr>
          <w:spacing w:val="-4"/>
        </w:rPr>
        <w:t xml:space="preserve">Jei įtariama, kad yra pirminis </w:t>
      </w:r>
      <w:proofErr w:type="spellStart"/>
      <w:r w:rsidRPr="00E9001C">
        <w:rPr>
          <w:spacing w:val="-4"/>
        </w:rPr>
        <w:t>hiperaldosteronizmas</w:t>
      </w:r>
      <w:proofErr w:type="spellEnd"/>
      <w:r w:rsidRPr="00E9001C">
        <w:rPr>
          <w:spacing w:val="-4"/>
        </w:rPr>
        <w:t>, vartoti</w:t>
      </w:r>
      <w:r w:rsidRPr="00E9001C">
        <w:rPr>
          <w:spacing w:val="1"/>
        </w:rPr>
        <w:t xml:space="preserve"> </w:t>
      </w:r>
      <w:r w:rsidRPr="00E9001C">
        <w:t>100</w:t>
      </w:r>
      <w:r w:rsidRPr="00E9001C">
        <w:noBreakHyphen/>
        <w:t xml:space="preserve">150 mg </w:t>
      </w:r>
      <w:proofErr w:type="spellStart"/>
      <w:r w:rsidRPr="00E9001C">
        <w:t>sp</w:t>
      </w:r>
      <w:r w:rsidRPr="00E9001C">
        <w:rPr>
          <w:spacing w:val="1"/>
        </w:rPr>
        <w:t>i</w:t>
      </w:r>
      <w:r w:rsidRPr="00E9001C">
        <w:rPr>
          <w:spacing w:val="-2"/>
        </w:rPr>
        <w:t>r</w:t>
      </w:r>
      <w:r w:rsidRPr="00E9001C">
        <w:t>on</w:t>
      </w:r>
      <w:r w:rsidRPr="00E9001C">
        <w:rPr>
          <w:spacing w:val="-2"/>
        </w:rPr>
        <w:t>o</w:t>
      </w:r>
      <w:r w:rsidRPr="00E9001C">
        <w:rPr>
          <w:spacing w:val="1"/>
        </w:rPr>
        <w:t>l</w:t>
      </w:r>
      <w:r w:rsidRPr="00E9001C">
        <w:t>a</w:t>
      </w:r>
      <w:r w:rsidRPr="00E9001C">
        <w:rPr>
          <w:spacing w:val="-2"/>
        </w:rPr>
        <w:t>k</w:t>
      </w:r>
      <w:r w:rsidRPr="00E9001C">
        <w:rPr>
          <w:spacing w:val="1"/>
        </w:rPr>
        <w:t>t</w:t>
      </w:r>
      <w:r w:rsidRPr="00E9001C">
        <w:t>ono</w:t>
      </w:r>
      <w:proofErr w:type="spellEnd"/>
      <w:r w:rsidRPr="00E9001C">
        <w:t xml:space="preserve"> paros dozę arba galima ją padidinti iki 400 mg.</w:t>
      </w:r>
      <w:r w:rsidRPr="00E9001C">
        <w:rPr>
          <w:spacing w:val="4"/>
        </w:rPr>
        <w:t xml:space="preserve"> </w:t>
      </w:r>
      <w:r w:rsidRPr="00E9001C">
        <w:rPr>
          <w:spacing w:val="-4"/>
        </w:rPr>
        <w:t xml:space="preserve">Jei greitai pasireiškia stiprus šlapimo išsiskyrimą skatinantis ir </w:t>
      </w:r>
      <w:proofErr w:type="spellStart"/>
      <w:r w:rsidRPr="00E9001C">
        <w:rPr>
          <w:spacing w:val="-4"/>
        </w:rPr>
        <w:t>antihipertenzinis</w:t>
      </w:r>
      <w:proofErr w:type="spellEnd"/>
      <w:r w:rsidRPr="00E9001C">
        <w:rPr>
          <w:spacing w:val="-4"/>
        </w:rPr>
        <w:t xml:space="preserve"> poveikis, tai aiškiai rodo, kad </w:t>
      </w:r>
      <w:proofErr w:type="spellStart"/>
      <w:r w:rsidRPr="00E9001C">
        <w:rPr>
          <w:spacing w:val="-4"/>
        </w:rPr>
        <w:t>aldosterono</w:t>
      </w:r>
      <w:proofErr w:type="spellEnd"/>
      <w:r w:rsidRPr="00E9001C">
        <w:rPr>
          <w:spacing w:val="-4"/>
        </w:rPr>
        <w:t xml:space="preserve"> susidarymas yra padidėjęs.</w:t>
      </w:r>
      <w:r w:rsidRPr="00E9001C">
        <w:t xml:space="preserve"> </w:t>
      </w:r>
      <w:r w:rsidRPr="00E9001C">
        <w:rPr>
          <w:spacing w:val="1"/>
        </w:rPr>
        <w:t xml:space="preserve">Tokiu atveju prieš operaciją </w:t>
      </w:r>
      <w:r w:rsidRPr="00E9001C">
        <w:t>3</w:t>
      </w:r>
      <w:r w:rsidRPr="00E9001C">
        <w:noBreakHyphen/>
        <w:t>5 savaites</w:t>
      </w:r>
      <w:r w:rsidRPr="00E9001C">
        <w:rPr>
          <w:spacing w:val="-2"/>
        </w:rPr>
        <w:t xml:space="preserve"> </w:t>
      </w:r>
      <w:r w:rsidRPr="00E9001C">
        <w:rPr>
          <w:spacing w:val="1"/>
        </w:rPr>
        <w:t xml:space="preserve">reikia vartoti </w:t>
      </w:r>
      <w:r w:rsidRPr="00E9001C">
        <w:t>1</w:t>
      </w:r>
      <w:r w:rsidRPr="00E9001C">
        <w:rPr>
          <w:spacing w:val="-2"/>
        </w:rPr>
        <w:t>0</w:t>
      </w:r>
      <w:r w:rsidRPr="00E9001C">
        <w:t>0</w:t>
      </w:r>
      <w:r w:rsidRPr="00E9001C">
        <w:noBreakHyphen/>
        <w:t>150 mg</w:t>
      </w:r>
      <w:r w:rsidRPr="00E9001C">
        <w:rPr>
          <w:spacing w:val="-2"/>
        </w:rPr>
        <w:t xml:space="preserve"> </w:t>
      </w:r>
      <w:r w:rsidRPr="00E9001C">
        <w:t>paros dozę.</w:t>
      </w:r>
      <w:r w:rsidRPr="00E9001C">
        <w:rPr>
          <w:spacing w:val="2"/>
        </w:rPr>
        <w:t xml:space="preserve"> </w:t>
      </w:r>
      <w:r w:rsidRPr="00E9001C">
        <w:rPr>
          <w:spacing w:val="-4"/>
        </w:rPr>
        <w:t>Jei chirurginis gydymas negalimas, tokios dozės dažnai pakanka normaliam kraujospūdžiui ir normaliai kalio koncentracijai palaikyti. Išimtiniais atvejais reikia didesnių dozių, tačiau būtina nustatyta mažiausią galimą dozę.</w:t>
      </w:r>
    </w:p>
    <w:p w14:paraId="43FCC098" w14:textId="77777777" w:rsidR="00B46F0D" w:rsidRPr="00E9001C" w:rsidRDefault="00B46F0D">
      <w:pPr>
        <w:widowControl w:val="0"/>
        <w:autoSpaceDE w:val="0"/>
        <w:autoSpaceDN w:val="0"/>
        <w:adjustRightInd w:val="0"/>
        <w:spacing w:line="240" w:lineRule="auto"/>
        <w:ind w:right="-20"/>
        <w:rPr>
          <w:u w:val="single"/>
        </w:rPr>
      </w:pPr>
    </w:p>
    <w:p w14:paraId="52755CA3" w14:textId="77777777" w:rsidR="00B46F0D" w:rsidRPr="00E9001C" w:rsidRDefault="00B46F0D">
      <w:pPr>
        <w:widowControl w:val="0"/>
        <w:autoSpaceDE w:val="0"/>
        <w:autoSpaceDN w:val="0"/>
        <w:adjustRightInd w:val="0"/>
        <w:spacing w:line="240" w:lineRule="auto"/>
        <w:ind w:right="-20"/>
        <w:rPr>
          <w:i/>
          <w:u w:val="single"/>
        </w:rPr>
      </w:pPr>
      <w:r w:rsidRPr="00E9001C">
        <w:rPr>
          <w:i/>
          <w:u w:val="single"/>
        </w:rPr>
        <w:t>Vaikų populiacija</w:t>
      </w:r>
    </w:p>
    <w:p w14:paraId="7B6FB5BF" w14:textId="77777777" w:rsidR="00B46F0D" w:rsidRPr="00E9001C" w:rsidRDefault="00B46F0D">
      <w:pPr>
        <w:widowControl w:val="0"/>
        <w:autoSpaceDE w:val="0"/>
        <w:autoSpaceDN w:val="0"/>
        <w:adjustRightInd w:val="0"/>
        <w:spacing w:line="240" w:lineRule="auto"/>
      </w:pPr>
      <w:r w:rsidRPr="00E9001C">
        <w:t>Pradinė dozė turi būti 1</w:t>
      </w:r>
      <w:r w:rsidRPr="00E9001C">
        <w:noBreakHyphen/>
        <w:t xml:space="preserve">3 mg </w:t>
      </w:r>
      <w:proofErr w:type="spellStart"/>
      <w:r w:rsidRPr="00E9001C">
        <w:t>spironolaktono</w:t>
      </w:r>
      <w:proofErr w:type="spellEnd"/>
      <w:r w:rsidRPr="00E9001C">
        <w:t xml:space="preserve"> kilogramui kūno svorio, tokia paros dozė suvartojama išdalyta į kelias dozes. Dozę būtina koreguoti atsižvelgiant į reakciją ir toleravimą (žr. 4.3 ir 4.4 skyrius). Siekiant palengvinti vartojimą, tabletę galima </w:t>
      </w:r>
      <w:r w:rsidRPr="00E9001C">
        <w:rPr>
          <w:spacing w:val="1"/>
        </w:rPr>
        <w:t>susmulkinti ar sulaužyti ir tada pagaminti suspensiją vandenyje</w:t>
      </w:r>
      <w:r w:rsidRPr="00E9001C">
        <w:t>.</w:t>
      </w:r>
    </w:p>
    <w:p w14:paraId="079C6D1B" w14:textId="77777777" w:rsidR="00B46F0D" w:rsidRPr="00E9001C" w:rsidRDefault="00B46F0D" w:rsidP="000C2C2C">
      <w:pPr>
        <w:tabs>
          <w:tab w:val="clear" w:pos="567"/>
        </w:tabs>
        <w:spacing w:line="240" w:lineRule="auto"/>
        <w:contextualSpacing/>
        <w:rPr>
          <w:rFonts w:asciiTheme="minorHAnsi" w:eastAsia="Calibri" w:hAnsiTheme="minorHAnsi" w:cstheme="minorBidi"/>
          <w:snapToGrid/>
          <w:szCs w:val="22"/>
        </w:rPr>
      </w:pPr>
      <w:r w:rsidRPr="00E9001C">
        <w:rPr>
          <w:rFonts w:eastAsia="Calibri"/>
        </w:rPr>
        <w:t>Vaikus šiuo vaistiniu preparatu galima gydyti tik prižiūrint pediatrijos specialistui. Duomenų apie vaikų gydymą yra nedaug (žr. 5.1 ir 5.2 skyrius).</w:t>
      </w:r>
    </w:p>
    <w:p w14:paraId="17125D15" w14:textId="77777777" w:rsidR="00B46F0D" w:rsidRPr="00E9001C" w:rsidRDefault="00B46F0D">
      <w:pPr>
        <w:widowControl w:val="0"/>
        <w:autoSpaceDE w:val="0"/>
        <w:autoSpaceDN w:val="0"/>
        <w:adjustRightInd w:val="0"/>
        <w:spacing w:line="240" w:lineRule="auto"/>
      </w:pPr>
    </w:p>
    <w:p w14:paraId="3689B1EA" w14:textId="77777777" w:rsidR="00B46F0D" w:rsidRPr="00E9001C" w:rsidRDefault="00B46F0D">
      <w:pPr>
        <w:widowControl w:val="0"/>
        <w:autoSpaceDE w:val="0"/>
        <w:autoSpaceDN w:val="0"/>
        <w:adjustRightInd w:val="0"/>
        <w:spacing w:line="240" w:lineRule="auto"/>
        <w:ind w:right="-20"/>
        <w:rPr>
          <w:i/>
          <w:u w:val="single"/>
        </w:rPr>
      </w:pPr>
      <w:r w:rsidRPr="00E9001C">
        <w:rPr>
          <w:i/>
          <w:spacing w:val="2"/>
          <w:u w:val="single"/>
        </w:rPr>
        <w:t>Senyviems pacientams</w:t>
      </w:r>
    </w:p>
    <w:p w14:paraId="5B7B3C31" w14:textId="77777777" w:rsidR="00B46F0D" w:rsidRPr="00E9001C" w:rsidRDefault="00B46F0D">
      <w:pPr>
        <w:widowControl w:val="0"/>
        <w:autoSpaceDE w:val="0"/>
        <w:autoSpaceDN w:val="0"/>
        <w:adjustRightInd w:val="0"/>
        <w:spacing w:line="240" w:lineRule="auto"/>
        <w:ind w:right="105"/>
        <w:rPr>
          <w:spacing w:val="-4"/>
        </w:rPr>
      </w:pPr>
      <w:r w:rsidRPr="00E9001C">
        <w:rPr>
          <w:spacing w:val="-4"/>
        </w:rPr>
        <w:t>Gydymą rekomenduojama pradėti mažiausia įmanoma doze ir ją laipsniškai didinti tol, kol poveikis taps optimalus. Būtinas atsargumas, ypač jei yra inkstų funkcijos sutrikimas.</w:t>
      </w:r>
    </w:p>
    <w:p w14:paraId="21C10A01" w14:textId="77777777" w:rsidR="00B46F0D" w:rsidRPr="00E9001C" w:rsidRDefault="00B46F0D">
      <w:pPr>
        <w:widowControl w:val="0"/>
        <w:autoSpaceDE w:val="0"/>
        <w:autoSpaceDN w:val="0"/>
        <w:adjustRightInd w:val="0"/>
        <w:spacing w:line="240" w:lineRule="auto"/>
      </w:pPr>
    </w:p>
    <w:p w14:paraId="05A998EA" w14:textId="77777777" w:rsidR="00B46F0D" w:rsidRPr="00E9001C" w:rsidRDefault="00B46F0D">
      <w:pPr>
        <w:widowControl w:val="0"/>
        <w:autoSpaceDE w:val="0"/>
        <w:autoSpaceDN w:val="0"/>
        <w:adjustRightInd w:val="0"/>
        <w:spacing w:line="240" w:lineRule="auto"/>
        <w:ind w:right="91"/>
        <w:rPr>
          <w:spacing w:val="2"/>
          <w:u w:val="single"/>
        </w:rPr>
      </w:pPr>
      <w:r w:rsidRPr="00E9001C">
        <w:rPr>
          <w:spacing w:val="2"/>
          <w:u w:val="single"/>
        </w:rPr>
        <w:lastRenderedPageBreak/>
        <w:t>Vartojimo metodas</w:t>
      </w:r>
    </w:p>
    <w:p w14:paraId="565C0699" w14:textId="77777777" w:rsidR="00B46F0D" w:rsidRPr="00E9001C" w:rsidRDefault="00B46F0D">
      <w:pPr>
        <w:widowControl w:val="0"/>
        <w:autoSpaceDE w:val="0"/>
        <w:autoSpaceDN w:val="0"/>
        <w:adjustRightInd w:val="0"/>
        <w:spacing w:line="240" w:lineRule="auto"/>
        <w:ind w:right="91"/>
      </w:pPr>
      <w:r w:rsidRPr="00E9001C">
        <w:rPr>
          <w:spacing w:val="2"/>
        </w:rPr>
        <w:t>Tabletes reikia išgerti valgant</w:t>
      </w:r>
      <w:r w:rsidRPr="00E9001C">
        <w:t>.</w:t>
      </w:r>
      <w:r w:rsidRPr="00E9001C">
        <w:rPr>
          <w:spacing w:val="-2"/>
        </w:rPr>
        <w:t xml:space="preserve"> </w:t>
      </w:r>
      <w:r w:rsidRPr="00E9001C">
        <w:rPr>
          <w:spacing w:val="-1"/>
        </w:rPr>
        <w:t>Didesnę nei</w:t>
      </w:r>
      <w:r w:rsidRPr="00E9001C">
        <w:rPr>
          <w:spacing w:val="-2"/>
        </w:rPr>
        <w:t xml:space="preserve"> 1</w:t>
      </w:r>
      <w:r w:rsidRPr="00E9001C">
        <w:t>00 mg</w:t>
      </w:r>
      <w:r w:rsidRPr="00E9001C">
        <w:rPr>
          <w:spacing w:val="-2"/>
        </w:rPr>
        <w:t xml:space="preserve"> </w:t>
      </w:r>
      <w:r w:rsidRPr="00E9001C">
        <w:t>dozę reikia suvartoti išdalytą į kelias dalis.</w:t>
      </w:r>
    </w:p>
    <w:p w14:paraId="23760143" w14:textId="77777777" w:rsidR="00B46F0D" w:rsidRPr="00E9001C" w:rsidRDefault="00B46F0D">
      <w:pPr>
        <w:spacing w:line="240" w:lineRule="auto"/>
        <w:rPr>
          <w:rFonts w:eastAsia="Calibri"/>
        </w:rPr>
      </w:pPr>
    </w:p>
    <w:p w14:paraId="011B2D7A" w14:textId="77777777" w:rsidR="00B46F0D" w:rsidRPr="00E9001C" w:rsidRDefault="00B46F0D">
      <w:pPr>
        <w:keepNext/>
        <w:keepLines/>
        <w:spacing w:line="240" w:lineRule="auto"/>
        <w:ind w:left="567" w:hanging="567"/>
        <w:outlineLvl w:val="2"/>
        <w:rPr>
          <w:rFonts w:asciiTheme="minorHAnsi" w:eastAsia="Calibri" w:hAnsiTheme="minorHAnsi" w:cstheme="minorBidi"/>
          <w:b/>
          <w:snapToGrid/>
          <w:kern w:val="28"/>
          <w:szCs w:val="22"/>
        </w:rPr>
      </w:pPr>
      <w:bookmarkStart w:id="16" w:name="_Toc129243104"/>
      <w:bookmarkStart w:id="17" w:name="_Toc129243229"/>
      <w:r w:rsidRPr="00E9001C">
        <w:rPr>
          <w:rFonts w:eastAsia="Calibri"/>
          <w:b/>
          <w:kern w:val="28"/>
        </w:rPr>
        <w:t>4.3</w:t>
      </w:r>
      <w:r w:rsidRPr="00E9001C">
        <w:rPr>
          <w:rFonts w:eastAsia="Calibri"/>
          <w:b/>
          <w:kern w:val="28"/>
        </w:rPr>
        <w:tab/>
        <w:t>Kontraindikacijos</w:t>
      </w:r>
      <w:bookmarkEnd w:id="16"/>
      <w:bookmarkEnd w:id="17"/>
    </w:p>
    <w:p w14:paraId="0AAC5566" w14:textId="77777777" w:rsidR="00B46F0D" w:rsidRPr="00E9001C" w:rsidRDefault="00B46F0D">
      <w:pPr>
        <w:spacing w:line="240" w:lineRule="auto"/>
        <w:rPr>
          <w:rFonts w:eastAsia="Calibri"/>
        </w:rPr>
      </w:pPr>
    </w:p>
    <w:p w14:paraId="1054E6C0" w14:textId="77777777" w:rsidR="00B46F0D" w:rsidRPr="00E9001C" w:rsidRDefault="00B46F0D" w:rsidP="004807A1">
      <w:pPr>
        <w:numPr>
          <w:ilvl w:val="0"/>
          <w:numId w:val="9"/>
        </w:numPr>
        <w:tabs>
          <w:tab w:val="clear" w:pos="567"/>
        </w:tabs>
        <w:spacing w:line="240" w:lineRule="auto"/>
        <w:ind w:left="567" w:hanging="567"/>
        <w:contextualSpacing/>
        <w:rPr>
          <w:rFonts w:asciiTheme="minorHAnsi" w:eastAsia="Calibri" w:hAnsiTheme="minorHAnsi" w:cstheme="minorBidi"/>
          <w:snapToGrid/>
          <w:szCs w:val="22"/>
        </w:rPr>
      </w:pPr>
      <w:r w:rsidRPr="00E9001C">
        <w:rPr>
          <w:rFonts w:eastAsia="Calibri"/>
        </w:rPr>
        <w:t>Padidėjęs jautrumas veikliajai arba bet kuriai 6.1 skyriuje nurodytai pagalbinei medžiagai.</w:t>
      </w:r>
    </w:p>
    <w:p w14:paraId="242517AD" w14:textId="77777777" w:rsidR="00B46F0D" w:rsidRPr="00E9001C" w:rsidRDefault="00B46F0D" w:rsidP="004807A1">
      <w:pPr>
        <w:numPr>
          <w:ilvl w:val="0"/>
          <w:numId w:val="9"/>
        </w:numPr>
        <w:tabs>
          <w:tab w:val="clear" w:pos="567"/>
        </w:tabs>
        <w:spacing w:line="240" w:lineRule="auto"/>
        <w:ind w:left="567" w:hanging="567"/>
        <w:contextualSpacing/>
        <w:rPr>
          <w:rFonts w:asciiTheme="minorHAnsi" w:eastAsia="Calibri" w:hAnsiTheme="minorHAnsi"/>
        </w:rPr>
      </w:pPr>
      <w:r w:rsidRPr="00E9001C">
        <w:rPr>
          <w:rFonts w:eastAsia="Calibri"/>
        </w:rPr>
        <w:t xml:space="preserve">Sunkus inkstų nepakankamumas (apskaičiuotasis </w:t>
      </w:r>
      <w:proofErr w:type="spellStart"/>
      <w:r w:rsidRPr="00E9001C">
        <w:rPr>
          <w:rFonts w:eastAsia="Calibri"/>
        </w:rPr>
        <w:t>glomerulų</w:t>
      </w:r>
      <w:proofErr w:type="spellEnd"/>
      <w:r w:rsidRPr="00E9001C">
        <w:rPr>
          <w:rFonts w:eastAsia="Calibri"/>
        </w:rPr>
        <w:t xml:space="preserve"> filtracijos greitis (</w:t>
      </w:r>
      <w:proofErr w:type="spellStart"/>
      <w:r w:rsidRPr="00E9001C">
        <w:rPr>
          <w:rFonts w:eastAsia="Calibri"/>
        </w:rPr>
        <w:t>eGFR</w:t>
      </w:r>
      <w:proofErr w:type="spellEnd"/>
      <w:r w:rsidRPr="00E9001C">
        <w:rPr>
          <w:rFonts w:eastAsia="Calibri"/>
        </w:rPr>
        <w:t>) &lt;30 ml/min./1,73 m</w:t>
      </w:r>
      <w:r w:rsidRPr="00E9001C">
        <w:rPr>
          <w:rFonts w:eastAsia="Calibri"/>
          <w:vertAlign w:val="superscript"/>
        </w:rPr>
        <w:t>2</w:t>
      </w:r>
      <w:r w:rsidRPr="00E9001C">
        <w:rPr>
          <w:rFonts w:eastAsia="Calibri"/>
        </w:rPr>
        <w:t xml:space="preserve">), ūminė ar progresuojanti inkstų liga (kartu su </w:t>
      </w:r>
      <w:proofErr w:type="spellStart"/>
      <w:r w:rsidRPr="00E9001C">
        <w:rPr>
          <w:rFonts w:eastAsia="Calibri"/>
        </w:rPr>
        <w:t>anurija</w:t>
      </w:r>
      <w:proofErr w:type="spellEnd"/>
      <w:r w:rsidRPr="00E9001C">
        <w:rPr>
          <w:rFonts w:eastAsia="Calibri"/>
        </w:rPr>
        <w:t xml:space="preserve"> arba be jos).</w:t>
      </w:r>
    </w:p>
    <w:p w14:paraId="3E0A015B" w14:textId="77777777" w:rsidR="00B46F0D" w:rsidRPr="00567FAD" w:rsidRDefault="00B46F0D" w:rsidP="004807A1">
      <w:pPr>
        <w:numPr>
          <w:ilvl w:val="0"/>
          <w:numId w:val="9"/>
        </w:numPr>
        <w:tabs>
          <w:tab w:val="clear" w:pos="567"/>
        </w:tabs>
        <w:spacing w:line="240" w:lineRule="auto"/>
        <w:ind w:left="567" w:hanging="567"/>
        <w:contextualSpacing/>
        <w:rPr>
          <w:rFonts w:asciiTheme="minorHAnsi" w:eastAsia="Calibri" w:hAnsiTheme="minorHAnsi"/>
        </w:rPr>
      </w:pPr>
      <w:proofErr w:type="spellStart"/>
      <w:r w:rsidRPr="00E9001C">
        <w:rPr>
          <w:rFonts w:eastAsia="Calibri"/>
        </w:rPr>
        <w:t>Hiponatremija</w:t>
      </w:r>
      <w:proofErr w:type="spellEnd"/>
      <w:r w:rsidRPr="00E9001C">
        <w:rPr>
          <w:rFonts w:eastAsia="Calibri"/>
        </w:rPr>
        <w:t>.</w:t>
      </w:r>
    </w:p>
    <w:p w14:paraId="22067233" w14:textId="116CB032" w:rsidR="0050096C" w:rsidRPr="00E9001C" w:rsidRDefault="0050096C" w:rsidP="004807A1">
      <w:pPr>
        <w:numPr>
          <w:ilvl w:val="0"/>
          <w:numId w:val="9"/>
        </w:numPr>
        <w:tabs>
          <w:tab w:val="clear" w:pos="567"/>
        </w:tabs>
        <w:spacing w:line="240" w:lineRule="auto"/>
        <w:ind w:left="567" w:hanging="567"/>
        <w:contextualSpacing/>
        <w:rPr>
          <w:rFonts w:asciiTheme="minorHAnsi" w:eastAsia="Calibri" w:hAnsiTheme="minorHAnsi"/>
        </w:rPr>
      </w:pPr>
      <w:proofErr w:type="spellStart"/>
      <w:r>
        <w:rPr>
          <w:rFonts w:eastAsia="Calibri"/>
        </w:rPr>
        <w:t>Adisono</w:t>
      </w:r>
      <w:proofErr w:type="spellEnd"/>
      <w:r>
        <w:rPr>
          <w:rFonts w:eastAsia="Calibri"/>
        </w:rPr>
        <w:t xml:space="preserve"> liga.</w:t>
      </w:r>
    </w:p>
    <w:p w14:paraId="20E2D66A" w14:textId="77777777" w:rsidR="00B46F0D" w:rsidRPr="00E9001C" w:rsidRDefault="00B46F0D" w:rsidP="004807A1">
      <w:pPr>
        <w:numPr>
          <w:ilvl w:val="0"/>
          <w:numId w:val="9"/>
        </w:numPr>
        <w:tabs>
          <w:tab w:val="clear" w:pos="567"/>
        </w:tabs>
        <w:spacing w:line="240" w:lineRule="auto"/>
        <w:ind w:left="567" w:hanging="567"/>
        <w:contextualSpacing/>
        <w:rPr>
          <w:rFonts w:asciiTheme="minorHAnsi" w:eastAsia="Calibri" w:hAnsiTheme="minorHAnsi"/>
        </w:rPr>
      </w:pPr>
      <w:proofErr w:type="spellStart"/>
      <w:r w:rsidRPr="00E9001C">
        <w:rPr>
          <w:rFonts w:eastAsia="Calibri"/>
        </w:rPr>
        <w:t>Hiperkalemija</w:t>
      </w:r>
      <w:proofErr w:type="spellEnd"/>
      <w:r w:rsidRPr="00E9001C">
        <w:rPr>
          <w:rFonts w:eastAsia="Calibri"/>
        </w:rPr>
        <w:t xml:space="preserve"> (kalio kiekis kraujo serume &gt;5,0 </w:t>
      </w:r>
      <w:proofErr w:type="spellStart"/>
      <w:r w:rsidRPr="00E9001C">
        <w:rPr>
          <w:rFonts w:eastAsia="Calibri"/>
        </w:rPr>
        <w:t>mmol</w:t>
      </w:r>
      <w:proofErr w:type="spellEnd"/>
      <w:r w:rsidRPr="00E9001C">
        <w:rPr>
          <w:rFonts w:eastAsia="Calibri"/>
        </w:rPr>
        <w:t>/l) gydymo pradžioje.</w:t>
      </w:r>
    </w:p>
    <w:p w14:paraId="39487447" w14:textId="77777777" w:rsidR="00B46F0D" w:rsidRPr="00E9001C" w:rsidRDefault="00B46F0D" w:rsidP="004807A1">
      <w:pPr>
        <w:numPr>
          <w:ilvl w:val="0"/>
          <w:numId w:val="9"/>
        </w:numPr>
        <w:tabs>
          <w:tab w:val="clear" w:pos="567"/>
        </w:tabs>
        <w:spacing w:line="240" w:lineRule="auto"/>
        <w:ind w:left="567" w:hanging="567"/>
        <w:contextualSpacing/>
        <w:rPr>
          <w:rFonts w:asciiTheme="minorHAnsi" w:eastAsia="Calibri" w:hAnsiTheme="minorHAnsi"/>
        </w:rPr>
      </w:pPr>
      <w:r w:rsidRPr="00E9001C">
        <w:rPr>
          <w:rFonts w:eastAsia="Calibri"/>
        </w:rPr>
        <w:t xml:space="preserve">Kartu vartojama kalį organizme sulaikančių diuretikų (įskaitant </w:t>
      </w:r>
      <w:proofErr w:type="spellStart"/>
      <w:r w:rsidRPr="00E9001C">
        <w:rPr>
          <w:rFonts w:eastAsia="Calibri"/>
        </w:rPr>
        <w:t>eplerenoną</w:t>
      </w:r>
      <w:proofErr w:type="spellEnd"/>
      <w:r w:rsidRPr="00E9001C">
        <w:rPr>
          <w:rFonts w:eastAsia="Calibri"/>
        </w:rPr>
        <w:t xml:space="preserve">) ar kalio papildų arba sukeliama dviguba </w:t>
      </w:r>
      <w:proofErr w:type="spellStart"/>
      <w:r w:rsidRPr="00E9001C">
        <w:rPr>
          <w:rFonts w:eastAsia="Calibri"/>
        </w:rPr>
        <w:t>renino</w:t>
      </w:r>
      <w:proofErr w:type="spellEnd"/>
      <w:r w:rsidRPr="00E9001C">
        <w:rPr>
          <w:rFonts w:eastAsia="Calibri"/>
        </w:rPr>
        <w:t xml:space="preserve">, </w:t>
      </w:r>
      <w:proofErr w:type="spellStart"/>
      <w:r w:rsidRPr="00E9001C">
        <w:rPr>
          <w:rFonts w:eastAsia="Calibri"/>
        </w:rPr>
        <w:t>angiotenzino</w:t>
      </w:r>
      <w:proofErr w:type="spellEnd"/>
      <w:r w:rsidRPr="00E9001C">
        <w:rPr>
          <w:rFonts w:eastAsia="Calibri"/>
        </w:rPr>
        <w:t xml:space="preserve"> ir </w:t>
      </w:r>
      <w:proofErr w:type="spellStart"/>
      <w:r w:rsidRPr="00E9001C">
        <w:rPr>
          <w:rFonts w:eastAsia="Calibri"/>
        </w:rPr>
        <w:t>aldosterono</w:t>
      </w:r>
      <w:proofErr w:type="spellEnd"/>
      <w:r w:rsidRPr="00E9001C">
        <w:rPr>
          <w:rFonts w:eastAsia="Calibri"/>
        </w:rPr>
        <w:t xml:space="preserve"> sistemos (RAAS) blokada vartojant </w:t>
      </w:r>
      <w:proofErr w:type="spellStart"/>
      <w:r w:rsidRPr="00E9001C">
        <w:rPr>
          <w:rFonts w:eastAsia="Calibri"/>
        </w:rPr>
        <w:t>angiotenziną</w:t>
      </w:r>
      <w:proofErr w:type="spellEnd"/>
      <w:r w:rsidRPr="00E9001C">
        <w:rPr>
          <w:rFonts w:eastAsia="Calibri"/>
        </w:rPr>
        <w:t xml:space="preserve"> konvertuojančio fermento (AKF) inhibitorių ir </w:t>
      </w:r>
      <w:proofErr w:type="spellStart"/>
      <w:r w:rsidRPr="00E9001C">
        <w:rPr>
          <w:rFonts w:eastAsia="Calibri"/>
        </w:rPr>
        <w:t>angiotenzino</w:t>
      </w:r>
      <w:proofErr w:type="spellEnd"/>
      <w:r w:rsidRPr="00E9001C">
        <w:rPr>
          <w:rFonts w:eastAsia="Calibri"/>
        </w:rPr>
        <w:t xml:space="preserve"> receptorių blokatorių (ARB).</w:t>
      </w:r>
    </w:p>
    <w:p w14:paraId="2BA1A47B" w14:textId="77777777" w:rsidR="00B46F0D" w:rsidRPr="00E9001C" w:rsidRDefault="00B46F0D">
      <w:pPr>
        <w:keepNext/>
        <w:keepLines/>
        <w:spacing w:line="240" w:lineRule="auto"/>
        <w:ind w:left="567" w:hanging="567"/>
        <w:outlineLvl w:val="2"/>
        <w:rPr>
          <w:rFonts w:eastAsia="Calibri"/>
        </w:rPr>
      </w:pPr>
      <w:bookmarkStart w:id="18" w:name="_Toc129243105"/>
      <w:bookmarkStart w:id="19" w:name="_Toc129243230"/>
    </w:p>
    <w:p w14:paraId="732FD09B" w14:textId="77777777" w:rsidR="00B46F0D" w:rsidRPr="00E9001C" w:rsidRDefault="00B46F0D" w:rsidP="000C2C2C">
      <w:pPr>
        <w:keepNext/>
        <w:keepLines/>
        <w:tabs>
          <w:tab w:val="clear" w:pos="567"/>
          <w:tab w:val="left" w:pos="0"/>
        </w:tabs>
        <w:spacing w:line="240" w:lineRule="auto"/>
        <w:outlineLvl w:val="2"/>
        <w:rPr>
          <w:rFonts w:asciiTheme="minorHAnsi" w:eastAsia="Calibri" w:hAnsiTheme="minorHAnsi" w:cstheme="minorBidi"/>
          <w:snapToGrid/>
          <w:szCs w:val="22"/>
        </w:rPr>
      </w:pPr>
      <w:proofErr w:type="spellStart"/>
      <w:r w:rsidRPr="00E9001C">
        <w:rPr>
          <w:rFonts w:eastAsia="Calibri"/>
        </w:rPr>
        <w:t>Spironolaktono</w:t>
      </w:r>
      <w:proofErr w:type="spellEnd"/>
      <w:r w:rsidRPr="00E9001C">
        <w:rPr>
          <w:rFonts w:eastAsia="Calibri"/>
        </w:rPr>
        <w:t xml:space="preserve"> draudžiama vartoti vaikams, kuriems yra lengvas ar vidutinio sunkumo inkstų funkcijos sutrikimas.</w:t>
      </w:r>
    </w:p>
    <w:p w14:paraId="0C62C6EB" w14:textId="77777777" w:rsidR="00B46F0D" w:rsidRPr="00E9001C" w:rsidRDefault="00B46F0D">
      <w:pPr>
        <w:keepNext/>
        <w:keepLines/>
        <w:spacing w:line="240" w:lineRule="auto"/>
        <w:ind w:left="567" w:hanging="567"/>
        <w:outlineLvl w:val="2"/>
        <w:rPr>
          <w:rFonts w:eastAsia="Calibri"/>
        </w:rPr>
      </w:pPr>
    </w:p>
    <w:p w14:paraId="4475DB8B" w14:textId="77777777" w:rsidR="00B46F0D" w:rsidRPr="00E9001C" w:rsidRDefault="00B46F0D">
      <w:pPr>
        <w:keepNext/>
        <w:keepLines/>
        <w:spacing w:line="240" w:lineRule="auto"/>
        <w:ind w:left="567" w:hanging="567"/>
        <w:outlineLvl w:val="2"/>
        <w:rPr>
          <w:rFonts w:asciiTheme="minorHAnsi" w:eastAsia="Calibri" w:hAnsiTheme="minorHAnsi"/>
          <w:b/>
          <w:kern w:val="28"/>
        </w:rPr>
      </w:pPr>
      <w:r w:rsidRPr="00E9001C">
        <w:rPr>
          <w:rFonts w:eastAsia="Calibri"/>
          <w:b/>
          <w:kern w:val="28"/>
        </w:rPr>
        <w:t>4.4</w:t>
      </w:r>
      <w:r w:rsidRPr="00E9001C">
        <w:rPr>
          <w:rFonts w:eastAsia="Calibri"/>
          <w:b/>
          <w:kern w:val="28"/>
        </w:rPr>
        <w:tab/>
        <w:t>Specialūs įspėjimai ir atsargumo priemonės</w:t>
      </w:r>
      <w:bookmarkEnd w:id="18"/>
      <w:bookmarkEnd w:id="19"/>
    </w:p>
    <w:p w14:paraId="787449D8" w14:textId="77777777" w:rsidR="00B46F0D" w:rsidRPr="00E9001C" w:rsidRDefault="00B46F0D">
      <w:pPr>
        <w:spacing w:line="240" w:lineRule="auto"/>
        <w:rPr>
          <w:rFonts w:eastAsia="Calibri"/>
        </w:rPr>
      </w:pPr>
    </w:p>
    <w:p w14:paraId="2041E852" w14:textId="3F683658" w:rsidR="00B46F0D" w:rsidRPr="00E9001C" w:rsidRDefault="00B46F0D">
      <w:pPr>
        <w:widowControl w:val="0"/>
        <w:autoSpaceDE w:val="0"/>
        <w:autoSpaceDN w:val="0"/>
        <w:adjustRightInd w:val="0"/>
        <w:spacing w:line="240" w:lineRule="auto"/>
        <w:ind w:right="129"/>
        <w:rPr>
          <w:spacing w:val="-1"/>
          <w:u w:val="single"/>
        </w:rPr>
      </w:pPr>
      <w:r w:rsidRPr="00E9001C">
        <w:rPr>
          <w:spacing w:val="-1"/>
          <w:u w:val="single"/>
        </w:rPr>
        <w:t xml:space="preserve">Skysčių ir elektrolitų </w:t>
      </w:r>
      <w:r w:rsidR="00CE6D14">
        <w:rPr>
          <w:spacing w:val="-1"/>
          <w:u w:val="single"/>
        </w:rPr>
        <w:t>būklės stebė</w:t>
      </w:r>
      <w:r w:rsidR="004E149C">
        <w:rPr>
          <w:spacing w:val="-1"/>
          <w:u w:val="single"/>
        </w:rPr>
        <w:t>jimas</w:t>
      </w:r>
    </w:p>
    <w:p w14:paraId="1A9FC69F" w14:textId="22F55CBC" w:rsidR="001A5A8B" w:rsidRDefault="001A5A8B">
      <w:pPr>
        <w:widowControl w:val="0"/>
        <w:autoSpaceDE w:val="0"/>
        <w:autoSpaceDN w:val="0"/>
        <w:adjustRightInd w:val="0"/>
        <w:spacing w:line="240" w:lineRule="auto"/>
        <w:ind w:right="129"/>
        <w:rPr>
          <w:spacing w:val="-1"/>
        </w:rPr>
      </w:pPr>
    </w:p>
    <w:p w14:paraId="73A0FB3B" w14:textId="39F35703" w:rsidR="001C78FB" w:rsidRDefault="001C78FB">
      <w:pPr>
        <w:widowControl w:val="0"/>
        <w:autoSpaceDE w:val="0"/>
        <w:autoSpaceDN w:val="0"/>
        <w:adjustRightInd w:val="0"/>
        <w:spacing w:line="240" w:lineRule="auto"/>
        <w:ind w:right="129"/>
        <w:rPr>
          <w:spacing w:val="3"/>
        </w:rPr>
      </w:pPr>
      <w:r w:rsidRPr="001C78FB">
        <w:rPr>
          <w:spacing w:val="3"/>
        </w:rPr>
        <w:t xml:space="preserve">Gydymas </w:t>
      </w:r>
      <w:proofErr w:type="spellStart"/>
      <w:r w:rsidRPr="001C78FB">
        <w:rPr>
          <w:spacing w:val="3"/>
        </w:rPr>
        <w:t>spironolaktonu</w:t>
      </w:r>
      <w:proofErr w:type="spellEnd"/>
      <w:r w:rsidRPr="001C78FB">
        <w:rPr>
          <w:spacing w:val="3"/>
        </w:rPr>
        <w:t xml:space="preserve"> gali sukelti </w:t>
      </w:r>
      <w:proofErr w:type="spellStart"/>
      <w:r w:rsidRPr="001C78FB">
        <w:rPr>
          <w:spacing w:val="3"/>
        </w:rPr>
        <w:t>hiperkalemiją</w:t>
      </w:r>
      <w:proofErr w:type="spellEnd"/>
      <w:r w:rsidRPr="001C78FB">
        <w:rPr>
          <w:spacing w:val="3"/>
        </w:rPr>
        <w:t xml:space="preserve">, </w:t>
      </w:r>
      <w:proofErr w:type="spellStart"/>
      <w:r w:rsidRPr="001C78FB">
        <w:rPr>
          <w:spacing w:val="3"/>
        </w:rPr>
        <w:t>hiponatremiją</w:t>
      </w:r>
      <w:proofErr w:type="spellEnd"/>
      <w:r w:rsidRPr="001C78FB">
        <w:rPr>
          <w:spacing w:val="3"/>
        </w:rPr>
        <w:t xml:space="preserve"> ir galimą trumpalaikį karbamido azoto </w:t>
      </w:r>
      <w:r w:rsidR="00535C1D">
        <w:rPr>
          <w:spacing w:val="3"/>
        </w:rPr>
        <w:t>koncentracijos</w:t>
      </w:r>
      <w:r w:rsidRPr="001C78FB">
        <w:rPr>
          <w:spacing w:val="3"/>
        </w:rPr>
        <w:t xml:space="preserve"> kraujyje padidėjimą. Pacientus, gydomus </w:t>
      </w:r>
      <w:proofErr w:type="spellStart"/>
      <w:r w:rsidRPr="001C78FB">
        <w:rPr>
          <w:spacing w:val="3"/>
        </w:rPr>
        <w:t>spironolaktonu</w:t>
      </w:r>
      <w:proofErr w:type="spellEnd"/>
      <w:r w:rsidRPr="001C78FB">
        <w:rPr>
          <w:spacing w:val="3"/>
        </w:rPr>
        <w:t xml:space="preserve">, reikia reguliariai prižiūrėti, stebint skysčių ir elektrolitų būklę, ypač senyvus </w:t>
      </w:r>
      <w:r w:rsidR="00521109">
        <w:rPr>
          <w:spacing w:val="3"/>
        </w:rPr>
        <w:t xml:space="preserve">pacientus </w:t>
      </w:r>
      <w:r w:rsidRPr="001C78FB">
        <w:rPr>
          <w:spacing w:val="3"/>
        </w:rPr>
        <w:t>ir (arba) pacientus, kurių inkstų ar kepenų funkcija anksčiau buvo sutrikusi.</w:t>
      </w:r>
    </w:p>
    <w:p w14:paraId="7A4A363E" w14:textId="77777777" w:rsidR="001A5A8B" w:rsidRDefault="001A5A8B">
      <w:pPr>
        <w:widowControl w:val="0"/>
        <w:autoSpaceDE w:val="0"/>
        <w:autoSpaceDN w:val="0"/>
        <w:adjustRightInd w:val="0"/>
        <w:spacing w:line="240" w:lineRule="auto"/>
        <w:ind w:right="129"/>
        <w:rPr>
          <w:spacing w:val="3"/>
        </w:rPr>
      </w:pPr>
    </w:p>
    <w:p w14:paraId="1B7A4737" w14:textId="22B9B989" w:rsidR="00B46F0D" w:rsidRPr="00E9001C" w:rsidRDefault="005809DA">
      <w:pPr>
        <w:widowControl w:val="0"/>
        <w:autoSpaceDE w:val="0"/>
        <w:autoSpaceDN w:val="0"/>
        <w:adjustRightInd w:val="0"/>
        <w:spacing w:line="240" w:lineRule="auto"/>
        <w:ind w:right="129"/>
      </w:pPr>
      <w:proofErr w:type="spellStart"/>
      <w:r w:rsidRPr="00E9001C">
        <w:t>Hiperkalemijos</w:t>
      </w:r>
      <w:proofErr w:type="spellEnd"/>
      <w:r w:rsidRPr="00E9001C">
        <w:t xml:space="preserve"> pasireiškimo rizika didėja blogėjant inkstų funkcijai</w:t>
      </w:r>
      <w:r w:rsidR="000C14D8">
        <w:rPr>
          <w:spacing w:val="3"/>
        </w:rPr>
        <w:t xml:space="preserve">. </w:t>
      </w:r>
      <w:r w:rsidR="00D2256A" w:rsidRPr="00D2256A">
        <w:rPr>
          <w:spacing w:val="3"/>
        </w:rPr>
        <w:t xml:space="preserve">Pacientams, kuriems yra </w:t>
      </w:r>
      <w:proofErr w:type="spellStart"/>
      <w:r w:rsidR="00D2256A" w:rsidRPr="00D2256A">
        <w:rPr>
          <w:spacing w:val="3"/>
        </w:rPr>
        <w:t>hiperkalemija</w:t>
      </w:r>
      <w:proofErr w:type="spellEnd"/>
      <w:r w:rsidR="00D2256A" w:rsidRPr="00D2256A">
        <w:rPr>
          <w:spacing w:val="3"/>
        </w:rPr>
        <w:t xml:space="preserve">, ir pacientams, sergantiems sunkiu inkstų funkcijos nepakankamumu, </w:t>
      </w:r>
      <w:proofErr w:type="spellStart"/>
      <w:r w:rsidR="00D2256A" w:rsidRPr="00D2256A">
        <w:rPr>
          <w:spacing w:val="3"/>
        </w:rPr>
        <w:t>spironolaktono</w:t>
      </w:r>
      <w:proofErr w:type="spellEnd"/>
      <w:r w:rsidR="00D2256A" w:rsidRPr="00D2256A">
        <w:rPr>
          <w:spacing w:val="3"/>
        </w:rPr>
        <w:t xml:space="preserve"> vartoti draudžiama</w:t>
      </w:r>
      <w:r w:rsidR="00B46F0D" w:rsidRPr="00E9001C">
        <w:rPr>
          <w:spacing w:val="-2"/>
        </w:rPr>
        <w:t xml:space="preserve"> </w:t>
      </w:r>
      <w:r w:rsidR="00B46F0D" w:rsidRPr="00E9001C">
        <w:rPr>
          <w:spacing w:val="1"/>
        </w:rPr>
        <w:t>(</w:t>
      </w:r>
      <w:r w:rsidR="00B46F0D" w:rsidRPr="00E9001C">
        <w:rPr>
          <w:spacing w:val="-3"/>
        </w:rPr>
        <w:t>žr.</w:t>
      </w:r>
      <w:r w:rsidR="00B46F0D" w:rsidRPr="00E9001C">
        <w:rPr>
          <w:spacing w:val="-2"/>
        </w:rPr>
        <w:t xml:space="preserve"> </w:t>
      </w:r>
      <w:r w:rsidR="00B46F0D" w:rsidRPr="00E9001C">
        <w:t xml:space="preserve">4.3 skyrių). Gydymo </w:t>
      </w:r>
      <w:proofErr w:type="spellStart"/>
      <w:r w:rsidR="00B46F0D" w:rsidRPr="00E9001C">
        <w:t>spironolaktonu</w:t>
      </w:r>
      <w:proofErr w:type="spellEnd"/>
      <w:r w:rsidR="00B46F0D" w:rsidRPr="00E9001C">
        <w:t xml:space="preserve"> metu gali pasireikšti sunki </w:t>
      </w:r>
      <w:proofErr w:type="spellStart"/>
      <w:r w:rsidR="00B46F0D" w:rsidRPr="00E9001C">
        <w:t>hiperkalemija</w:t>
      </w:r>
      <w:proofErr w:type="spellEnd"/>
      <w:r w:rsidR="00B46F0D" w:rsidRPr="00E9001C">
        <w:t>, kuri pacientams, kuriems yra sunkus inkstų funkcijos sutrikimas ir kurie tuo pat metu vartoja kalio papildų, gali sukelti širdies veiklos nutrūkimą</w:t>
      </w:r>
      <w:r w:rsidR="00B46F0D" w:rsidRPr="00E9001C">
        <w:rPr>
          <w:spacing w:val="-3"/>
        </w:rPr>
        <w:t xml:space="preserve"> </w:t>
      </w:r>
      <w:r w:rsidR="00B46F0D" w:rsidRPr="00E9001C">
        <w:rPr>
          <w:spacing w:val="1"/>
        </w:rPr>
        <w:t>(</w:t>
      </w:r>
      <w:r w:rsidR="00B46F0D" w:rsidRPr="00E9001C">
        <w:rPr>
          <w:spacing w:val="-2"/>
        </w:rPr>
        <w:t>kartais mirtiną</w:t>
      </w:r>
      <w:r w:rsidR="00B46F0D" w:rsidRPr="00E9001C">
        <w:t>).</w:t>
      </w:r>
    </w:p>
    <w:p w14:paraId="3D0AD003" w14:textId="77777777" w:rsidR="00B46F0D" w:rsidRPr="00E9001C" w:rsidRDefault="00B46F0D">
      <w:pPr>
        <w:widowControl w:val="0"/>
        <w:autoSpaceDE w:val="0"/>
        <w:autoSpaceDN w:val="0"/>
        <w:adjustRightInd w:val="0"/>
        <w:spacing w:line="240" w:lineRule="auto"/>
        <w:ind w:right="87"/>
        <w:rPr>
          <w:spacing w:val="-1"/>
        </w:rPr>
      </w:pPr>
    </w:p>
    <w:p w14:paraId="62DAE46B" w14:textId="77777777" w:rsidR="00B46F0D" w:rsidRPr="00E9001C" w:rsidRDefault="00B46F0D">
      <w:pPr>
        <w:widowControl w:val="0"/>
        <w:autoSpaceDE w:val="0"/>
        <w:autoSpaceDN w:val="0"/>
        <w:adjustRightInd w:val="0"/>
        <w:spacing w:line="240" w:lineRule="auto"/>
        <w:ind w:right="87"/>
      </w:pPr>
      <w:proofErr w:type="spellStart"/>
      <w:r w:rsidRPr="00E9001C">
        <w:rPr>
          <w:spacing w:val="-1"/>
        </w:rPr>
        <w:t>Hiperkalemija</w:t>
      </w:r>
      <w:proofErr w:type="spellEnd"/>
      <w:r w:rsidRPr="00E9001C">
        <w:rPr>
          <w:spacing w:val="-1"/>
        </w:rPr>
        <w:t xml:space="preserve"> gali pasireikšti kartu su</w:t>
      </w:r>
      <w:r w:rsidRPr="00E9001C">
        <w:rPr>
          <w:spacing w:val="-2"/>
        </w:rPr>
        <w:t xml:space="preserve"> </w:t>
      </w:r>
      <w:proofErr w:type="spellStart"/>
      <w:r w:rsidRPr="00E9001C">
        <w:rPr>
          <w:spacing w:val="-2"/>
        </w:rPr>
        <w:t>parestezija</w:t>
      </w:r>
      <w:proofErr w:type="spellEnd"/>
      <w:r w:rsidRPr="00E9001C">
        <w:t>,</w:t>
      </w:r>
      <w:r w:rsidRPr="00E9001C">
        <w:rPr>
          <w:spacing w:val="-2"/>
        </w:rPr>
        <w:t xml:space="preserve"> </w:t>
      </w:r>
      <w:r w:rsidRPr="00E9001C">
        <w:rPr>
          <w:spacing w:val="-1"/>
        </w:rPr>
        <w:t>silpnumu</w:t>
      </w:r>
      <w:r w:rsidRPr="00E9001C">
        <w:t xml:space="preserve">, </w:t>
      </w:r>
      <w:r w:rsidRPr="00E9001C">
        <w:rPr>
          <w:spacing w:val="-3"/>
        </w:rPr>
        <w:t xml:space="preserve">lengvu paralyžiumi ar raumenų spazmais, ją kliniškai yra sunku atskirti nuo </w:t>
      </w:r>
      <w:proofErr w:type="spellStart"/>
      <w:r w:rsidRPr="00E9001C">
        <w:rPr>
          <w:spacing w:val="-3"/>
        </w:rPr>
        <w:t>hipokalemijos</w:t>
      </w:r>
      <w:proofErr w:type="spellEnd"/>
      <w:r w:rsidRPr="00E9001C">
        <w:rPr>
          <w:spacing w:val="-3"/>
        </w:rPr>
        <w:t>. Elektrokardiogramos (</w:t>
      </w:r>
      <w:r w:rsidRPr="00E9001C">
        <w:rPr>
          <w:spacing w:val="-2"/>
        </w:rPr>
        <w:t>EGK) pokyčiai gali būti pirmieji kalio pusiausvyros sutrikimo</w:t>
      </w:r>
      <w:r w:rsidRPr="00E9001C">
        <w:t xml:space="preserve"> požymiai, tačiau </w:t>
      </w:r>
      <w:proofErr w:type="spellStart"/>
      <w:r w:rsidRPr="00E9001C">
        <w:t>hiperkalemija</w:t>
      </w:r>
      <w:proofErr w:type="spellEnd"/>
      <w:r w:rsidRPr="00E9001C">
        <w:t xml:space="preserve"> ne visada būna susijusi su </w:t>
      </w:r>
      <w:r w:rsidRPr="00E9001C">
        <w:rPr>
          <w:spacing w:val="2"/>
        </w:rPr>
        <w:t>nenormalia EKG</w:t>
      </w:r>
      <w:r w:rsidRPr="00E9001C">
        <w:t>.</w:t>
      </w:r>
    </w:p>
    <w:p w14:paraId="0279DB34" w14:textId="77777777" w:rsidR="00B46F0D" w:rsidRPr="00E9001C" w:rsidRDefault="00B46F0D">
      <w:pPr>
        <w:widowControl w:val="0"/>
        <w:autoSpaceDE w:val="0"/>
        <w:autoSpaceDN w:val="0"/>
        <w:adjustRightInd w:val="0"/>
        <w:spacing w:line="240" w:lineRule="auto"/>
        <w:ind w:right="419"/>
        <w:rPr>
          <w:spacing w:val="-1"/>
        </w:rPr>
      </w:pPr>
    </w:p>
    <w:p w14:paraId="17DB16CF" w14:textId="075E6445" w:rsidR="00B46F0D" w:rsidRPr="00E9001C" w:rsidRDefault="001A0C86">
      <w:pPr>
        <w:widowControl w:val="0"/>
        <w:autoSpaceDE w:val="0"/>
        <w:autoSpaceDN w:val="0"/>
        <w:adjustRightInd w:val="0"/>
        <w:spacing w:line="240" w:lineRule="auto"/>
        <w:ind w:right="419"/>
      </w:pPr>
      <w:proofErr w:type="spellStart"/>
      <w:r>
        <w:rPr>
          <w:spacing w:val="-1"/>
        </w:rPr>
        <w:t>S</w:t>
      </w:r>
      <w:r w:rsidR="00B46F0D" w:rsidRPr="00E9001C">
        <w:rPr>
          <w:spacing w:val="-1"/>
        </w:rPr>
        <w:t>pironolakton</w:t>
      </w:r>
      <w:r>
        <w:rPr>
          <w:spacing w:val="-1"/>
        </w:rPr>
        <w:t>o</w:t>
      </w:r>
      <w:proofErr w:type="spellEnd"/>
      <w:r w:rsidR="00B46F0D" w:rsidRPr="00E9001C">
        <w:rPr>
          <w:spacing w:val="-1"/>
        </w:rPr>
        <w:t xml:space="preserve"> varto</w:t>
      </w:r>
      <w:r>
        <w:rPr>
          <w:spacing w:val="-1"/>
        </w:rPr>
        <w:t>jimas kartu su kitais</w:t>
      </w:r>
      <w:r w:rsidR="00B46F0D" w:rsidRPr="00E9001C">
        <w:rPr>
          <w:spacing w:val="-1"/>
        </w:rPr>
        <w:t xml:space="preserve"> kalį organizme sulaikanči</w:t>
      </w:r>
      <w:r>
        <w:rPr>
          <w:spacing w:val="-1"/>
        </w:rPr>
        <w:t>ais</w:t>
      </w:r>
      <w:r w:rsidR="00B46F0D" w:rsidRPr="00E9001C">
        <w:rPr>
          <w:spacing w:val="-1"/>
        </w:rPr>
        <w:t xml:space="preserve"> diuretik</w:t>
      </w:r>
      <w:r>
        <w:rPr>
          <w:spacing w:val="-1"/>
        </w:rPr>
        <w:t>ais</w:t>
      </w:r>
      <w:r w:rsidR="00357339">
        <w:rPr>
          <w:spacing w:val="-1"/>
        </w:rPr>
        <w:t xml:space="preserve"> (</w:t>
      </w:r>
      <w:r w:rsidR="00B46F0D" w:rsidRPr="00E9001C">
        <w:rPr>
          <w:spacing w:val="-1"/>
        </w:rPr>
        <w:t>toki</w:t>
      </w:r>
      <w:r w:rsidR="00357339">
        <w:rPr>
          <w:spacing w:val="-1"/>
        </w:rPr>
        <w:t>ais</w:t>
      </w:r>
      <w:r w:rsidR="00B46F0D" w:rsidRPr="00E9001C">
        <w:rPr>
          <w:spacing w:val="-1"/>
        </w:rPr>
        <w:t xml:space="preserve"> kaip </w:t>
      </w:r>
      <w:proofErr w:type="spellStart"/>
      <w:r w:rsidR="00B46F0D" w:rsidRPr="00E9001C">
        <w:rPr>
          <w:spacing w:val="-1"/>
        </w:rPr>
        <w:t>t</w:t>
      </w:r>
      <w:r w:rsidR="00B46F0D" w:rsidRPr="00E9001C">
        <w:rPr>
          <w:spacing w:val="1"/>
        </w:rPr>
        <w:t>r</w:t>
      </w:r>
      <w:r w:rsidR="00B46F0D" w:rsidRPr="00E9001C">
        <w:rPr>
          <w:spacing w:val="-1"/>
        </w:rPr>
        <w:t>i</w:t>
      </w:r>
      <w:r w:rsidR="00B46F0D" w:rsidRPr="00E9001C">
        <w:t>a</w:t>
      </w:r>
      <w:r w:rsidR="00B46F0D" w:rsidRPr="00E9001C">
        <w:rPr>
          <w:spacing w:val="-3"/>
        </w:rPr>
        <w:t>m</w:t>
      </w:r>
      <w:r w:rsidR="00B46F0D" w:rsidRPr="00E9001C">
        <w:rPr>
          <w:spacing w:val="1"/>
        </w:rPr>
        <w:t>t</w:t>
      </w:r>
      <w:r w:rsidR="00B46F0D" w:rsidRPr="00E9001C">
        <w:t>e</w:t>
      </w:r>
      <w:r w:rsidR="00B46F0D" w:rsidRPr="00E9001C">
        <w:rPr>
          <w:spacing w:val="1"/>
        </w:rPr>
        <w:t>r</w:t>
      </w:r>
      <w:r w:rsidR="00B46F0D" w:rsidRPr="00E9001C">
        <w:t>enas</w:t>
      </w:r>
      <w:proofErr w:type="spellEnd"/>
      <w:r w:rsidR="00B46F0D" w:rsidRPr="00E9001C">
        <w:t xml:space="preserve"> ir </w:t>
      </w:r>
      <w:proofErr w:type="spellStart"/>
      <w:r w:rsidR="00B46F0D" w:rsidRPr="00E9001C">
        <w:t>a</w:t>
      </w:r>
      <w:r w:rsidR="00B46F0D" w:rsidRPr="00E9001C">
        <w:rPr>
          <w:spacing w:val="-3"/>
        </w:rPr>
        <w:t>m</w:t>
      </w:r>
      <w:r w:rsidR="00B46F0D" w:rsidRPr="00E9001C">
        <w:rPr>
          <w:spacing w:val="1"/>
        </w:rPr>
        <w:t>il</w:t>
      </w:r>
      <w:r w:rsidR="00B46F0D" w:rsidRPr="00E9001C">
        <w:t>o</w:t>
      </w:r>
      <w:r w:rsidR="00B46F0D" w:rsidRPr="00E9001C">
        <w:rPr>
          <w:spacing w:val="-2"/>
        </w:rPr>
        <w:t>r</w:t>
      </w:r>
      <w:r w:rsidR="00B46F0D" w:rsidRPr="00E9001C">
        <w:rPr>
          <w:spacing w:val="1"/>
        </w:rPr>
        <w:t>i</w:t>
      </w:r>
      <w:r w:rsidR="00B46F0D" w:rsidRPr="00E9001C">
        <w:t>das</w:t>
      </w:r>
      <w:proofErr w:type="spellEnd"/>
      <w:r w:rsidR="00357339">
        <w:t xml:space="preserve">), </w:t>
      </w:r>
      <w:proofErr w:type="spellStart"/>
      <w:r w:rsidR="00D20F69" w:rsidRPr="00D20F69">
        <w:t>angiotenziną</w:t>
      </w:r>
      <w:proofErr w:type="spellEnd"/>
      <w:r w:rsidR="00D20F69" w:rsidRPr="00D20F69">
        <w:t xml:space="preserve"> konvertuojančio fermento (AKF) inhibitoriais, nesteroidiniais vaistais nuo uždegimo, </w:t>
      </w:r>
      <w:proofErr w:type="spellStart"/>
      <w:r w:rsidR="00D20F69" w:rsidRPr="00D20F69">
        <w:t>angiotenzino</w:t>
      </w:r>
      <w:proofErr w:type="spellEnd"/>
      <w:r w:rsidR="00D20F69" w:rsidRPr="00D20F69">
        <w:t xml:space="preserve"> II antagonistais, </w:t>
      </w:r>
      <w:proofErr w:type="spellStart"/>
      <w:r w:rsidR="00D20F69" w:rsidRPr="00D20F69">
        <w:t>aldosterono</w:t>
      </w:r>
      <w:proofErr w:type="spellEnd"/>
      <w:r w:rsidR="00D20F69" w:rsidRPr="00D20F69">
        <w:t xml:space="preserve"> blokatori</w:t>
      </w:r>
      <w:r w:rsidR="00D66110">
        <w:t>ai</w:t>
      </w:r>
      <w:r w:rsidR="00954F07">
        <w:t>s</w:t>
      </w:r>
      <w:r w:rsidR="00D20F69" w:rsidRPr="00D20F69">
        <w:t>, heparin</w:t>
      </w:r>
      <w:r w:rsidR="00954F07">
        <w:t>u</w:t>
      </w:r>
      <w:r w:rsidR="00D20F69" w:rsidRPr="00D20F69">
        <w:t>, mažos molekulinės masės heparin</w:t>
      </w:r>
      <w:r w:rsidR="00954F07">
        <w:t>u</w:t>
      </w:r>
      <w:r w:rsidR="00D20F69" w:rsidRPr="00D20F69">
        <w:t xml:space="preserve"> ar kit</w:t>
      </w:r>
      <w:r w:rsidR="00954F07">
        <w:t>ais</w:t>
      </w:r>
      <w:r w:rsidR="00D20F69" w:rsidRPr="00D20F69">
        <w:t xml:space="preserve"> </w:t>
      </w:r>
      <w:r w:rsidR="003C214B">
        <w:t>vaistiniais preparatais</w:t>
      </w:r>
      <w:r w:rsidR="00D20F69" w:rsidRPr="00D20F69">
        <w:t xml:space="preserve"> ar</w:t>
      </w:r>
      <w:r w:rsidR="00934F3B">
        <w:t xml:space="preserve"> esant</w:t>
      </w:r>
      <w:r w:rsidR="00D20F69" w:rsidRPr="00D20F69">
        <w:t xml:space="preserve"> būkl</w:t>
      </w:r>
      <w:r w:rsidR="00954F07">
        <w:t>ėms</w:t>
      </w:r>
      <w:r w:rsidR="00D20F69" w:rsidRPr="00D20F69">
        <w:t xml:space="preserve">, </w:t>
      </w:r>
      <w:r w:rsidR="00934F3B">
        <w:t>kurios gali sukelti</w:t>
      </w:r>
      <w:r w:rsidR="00D20F69" w:rsidRPr="00D20F69">
        <w:t xml:space="preserve"> </w:t>
      </w:r>
      <w:proofErr w:type="spellStart"/>
      <w:r w:rsidR="00D20F69" w:rsidRPr="00D20F69">
        <w:t>hiperkalemij</w:t>
      </w:r>
      <w:r w:rsidR="008B685E">
        <w:t>ą</w:t>
      </w:r>
      <w:proofErr w:type="spellEnd"/>
      <w:r w:rsidR="00D20F69" w:rsidRPr="00D20F69">
        <w:t xml:space="preserve">, </w:t>
      </w:r>
      <w:r w:rsidR="00934F3B">
        <w:t>taip pat vart</w:t>
      </w:r>
      <w:r w:rsidR="00774433">
        <w:t xml:space="preserve">ojant </w:t>
      </w:r>
      <w:r w:rsidR="00D20F69" w:rsidRPr="00D20F69">
        <w:t>kalio papild</w:t>
      </w:r>
      <w:r w:rsidR="006522F2">
        <w:t>ų</w:t>
      </w:r>
      <w:r w:rsidR="00D20F69" w:rsidRPr="00D20F69">
        <w:t xml:space="preserve">, </w:t>
      </w:r>
      <w:r w:rsidR="003D5F18">
        <w:t xml:space="preserve">laikantis </w:t>
      </w:r>
      <w:r w:rsidR="00D20F69" w:rsidRPr="00D20F69">
        <w:t>diet</w:t>
      </w:r>
      <w:r w:rsidR="003D5F18">
        <w:t>os</w:t>
      </w:r>
      <w:r w:rsidR="00D20F69" w:rsidRPr="00D20F69">
        <w:t>, kurioje gausu kalio ar</w:t>
      </w:r>
      <w:r w:rsidR="00774433">
        <w:t xml:space="preserve"> </w:t>
      </w:r>
      <w:r w:rsidR="003D5F18">
        <w:t xml:space="preserve">vartojant </w:t>
      </w:r>
      <w:r w:rsidR="00774433">
        <w:t>kalio turinči</w:t>
      </w:r>
      <w:r w:rsidR="003D5F18">
        <w:t>ų</w:t>
      </w:r>
      <w:r w:rsidR="00D20F69" w:rsidRPr="00D20F69">
        <w:t xml:space="preserve"> druskos pakaital</w:t>
      </w:r>
      <w:r w:rsidR="003D5F18">
        <w:t>ų</w:t>
      </w:r>
      <w:r w:rsidR="00D20F69" w:rsidRPr="00D20F69">
        <w:t xml:space="preserve">, gali </w:t>
      </w:r>
      <w:r w:rsidR="00774433">
        <w:t>išsivystyti</w:t>
      </w:r>
      <w:r w:rsidR="00D20F69" w:rsidRPr="00D20F69">
        <w:t xml:space="preserve"> sunki </w:t>
      </w:r>
      <w:proofErr w:type="spellStart"/>
      <w:r w:rsidR="00D20F69" w:rsidRPr="00D20F69">
        <w:t>hiperkalemiją</w:t>
      </w:r>
      <w:proofErr w:type="spellEnd"/>
      <w:r w:rsidR="00D20F69" w:rsidRPr="00D20F69">
        <w:t>.</w:t>
      </w:r>
      <w:r w:rsidR="00774433">
        <w:t xml:space="preserve"> Ž</w:t>
      </w:r>
      <w:r w:rsidR="00D20F69" w:rsidRPr="00D20F69">
        <w:t>r. 4.3 skyrių</w:t>
      </w:r>
      <w:r w:rsidR="00774433">
        <w:t xml:space="preserve"> dėl kontraindikacijų</w:t>
      </w:r>
      <w:r w:rsidR="00D20F69" w:rsidRPr="00D20F69">
        <w:t>.</w:t>
      </w:r>
    </w:p>
    <w:p w14:paraId="4B06D087" w14:textId="77777777" w:rsidR="00B46F0D" w:rsidRDefault="00B46F0D">
      <w:pPr>
        <w:widowControl w:val="0"/>
        <w:autoSpaceDE w:val="0"/>
        <w:autoSpaceDN w:val="0"/>
        <w:adjustRightInd w:val="0"/>
        <w:spacing w:line="240" w:lineRule="auto"/>
        <w:ind w:right="419"/>
        <w:rPr>
          <w:i/>
          <w:u w:val="single"/>
        </w:rPr>
      </w:pPr>
    </w:p>
    <w:p w14:paraId="3058108C" w14:textId="4B396F40" w:rsidR="00E623CB" w:rsidRDefault="00E623CB">
      <w:pPr>
        <w:widowControl w:val="0"/>
        <w:autoSpaceDE w:val="0"/>
        <w:autoSpaceDN w:val="0"/>
        <w:adjustRightInd w:val="0"/>
        <w:spacing w:line="240" w:lineRule="auto"/>
        <w:ind w:right="419"/>
        <w:rPr>
          <w:iCs/>
        </w:rPr>
      </w:pPr>
      <w:r w:rsidRPr="00567FAD">
        <w:rPr>
          <w:iCs/>
        </w:rPr>
        <w:t xml:space="preserve">Vartojant </w:t>
      </w:r>
      <w:proofErr w:type="spellStart"/>
      <w:r w:rsidR="00BC6B3E">
        <w:rPr>
          <w:iCs/>
        </w:rPr>
        <w:t>spironolakton</w:t>
      </w:r>
      <w:r w:rsidR="009E4700">
        <w:rPr>
          <w:iCs/>
        </w:rPr>
        <w:t>o</w:t>
      </w:r>
      <w:proofErr w:type="spellEnd"/>
      <w:r w:rsidRPr="00567FAD">
        <w:rPr>
          <w:iCs/>
        </w:rPr>
        <w:t xml:space="preserve"> kartu su širdies glikozidais ar </w:t>
      </w:r>
      <w:proofErr w:type="spellStart"/>
      <w:r w:rsidRPr="00567FAD">
        <w:rPr>
          <w:iCs/>
        </w:rPr>
        <w:t>hipotenziniais</w:t>
      </w:r>
      <w:proofErr w:type="spellEnd"/>
      <w:r w:rsidRPr="00567FAD">
        <w:rPr>
          <w:iCs/>
        </w:rPr>
        <w:t xml:space="preserve"> </w:t>
      </w:r>
      <w:r w:rsidR="009E4700">
        <w:rPr>
          <w:iCs/>
        </w:rPr>
        <w:t xml:space="preserve">vaistiniais </w:t>
      </w:r>
      <w:r w:rsidRPr="00567FAD">
        <w:rPr>
          <w:iCs/>
        </w:rPr>
        <w:t>preparatais, gali prireikti koreguoti šių vaistų vartojimą.</w:t>
      </w:r>
    </w:p>
    <w:p w14:paraId="309BFDE7" w14:textId="77777777" w:rsidR="00E623CB" w:rsidRDefault="00E623CB">
      <w:pPr>
        <w:widowControl w:val="0"/>
        <w:autoSpaceDE w:val="0"/>
        <w:autoSpaceDN w:val="0"/>
        <w:adjustRightInd w:val="0"/>
        <w:spacing w:line="240" w:lineRule="auto"/>
        <w:ind w:right="419"/>
        <w:rPr>
          <w:iCs/>
        </w:rPr>
      </w:pPr>
    </w:p>
    <w:p w14:paraId="615CBCB7" w14:textId="2D563E98" w:rsidR="00E623CB" w:rsidRDefault="007F3756">
      <w:pPr>
        <w:widowControl w:val="0"/>
        <w:autoSpaceDE w:val="0"/>
        <w:autoSpaceDN w:val="0"/>
        <w:adjustRightInd w:val="0"/>
        <w:spacing w:line="240" w:lineRule="auto"/>
        <w:ind w:right="419"/>
        <w:rPr>
          <w:iCs/>
        </w:rPr>
      </w:pPr>
      <w:r w:rsidRPr="007F3756">
        <w:rPr>
          <w:iCs/>
        </w:rPr>
        <w:t xml:space="preserve">Kartu su kitais diuretikais gali pasireikšti praskiedimo sukelta </w:t>
      </w:r>
      <w:proofErr w:type="spellStart"/>
      <w:r w:rsidRPr="007F3756">
        <w:rPr>
          <w:iCs/>
        </w:rPr>
        <w:t>hiponatremija</w:t>
      </w:r>
      <w:proofErr w:type="spellEnd"/>
      <w:r w:rsidRPr="007F3756">
        <w:rPr>
          <w:iCs/>
        </w:rPr>
        <w:t>.</w:t>
      </w:r>
    </w:p>
    <w:p w14:paraId="3D44A399" w14:textId="77777777" w:rsidR="007F3756" w:rsidRDefault="007F3756">
      <w:pPr>
        <w:widowControl w:val="0"/>
        <w:autoSpaceDE w:val="0"/>
        <w:autoSpaceDN w:val="0"/>
        <w:adjustRightInd w:val="0"/>
        <w:spacing w:line="240" w:lineRule="auto"/>
        <w:ind w:right="419"/>
        <w:rPr>
          <w:iCs/>
        </w:rPr>
      </w:pPr>
    </w:p>
    <w:p w14:paraId="48658D88" w14:textId="70338987" w:rsidR="007F3756" w:rsidRPr="007F3756" w:rsidRDefault="007F3756" w:rsidP="007F3756">
      <w:pPr>
        <w:widowControl w:val="0"/>
        <w:autoSpaceDE w:val="0"/>
        <w:autoSpaceDN w:val="0"/>
        <w:adjustRightInd w:val="0"/>
        <w:spacing w:line="240" w:lineRule="auto"/>
        <w:ind w:right="419"/>
        <w:rPr>
          <w:iCs/>
        </w:rPr>
      </w:pPr>
      <w:r w:rsidRPr="007F3756">
        <w:rPr>
          <w:iCs/>
        </w:rPr>
        <w:t>Š</w:t>
      </w:r>
      <w:r w:rsidR="00291A02">
        <w:rPr>
          <w:iCs/>
        </w:rPr>
        <w:t>io</w:t>
      </w:r>
      <w:r w:rsidRPr="007F3756">
        <w:rPr>
          <w:iCs/>
        </w:rPr>
        <w:t xml:space="preserve"> </w:t>
      </w:r>
      <w:r>
        <w:rPr>
          <w:iCs/>
        </w:rPr>
        <w:t>vaistin</w:t>
      </w:r>
      <w:r w:rsidR="00291A02">
        <w:rPr>
          <w:iCs/>
        </w:rPr>
        <w:t>io</w:t>
      </w:r>
      <w:r>
        <w:rPr>
          <w:iCs/>
        </w:rPr>
        <w:t xml:space="preserve"> </w:t>
      </w:r>
      <w:r w:rsidRPr="007F3756">
        <w:rPr>
          <w:iCs/>
        </w:rPr>
        <w:t>preparat</w:t>
      </w:r>
      <w:r w:rsidR="00291A02">
        <w:rPr>
          <w:iCs/>
        </w:rPr>
        <w:t>o</w:t>
      </w:r>
      <w:r w:rsidRPr="007F3756">
        <w:rPr>
          <w:iCs/>
        </w:rPr>
        <w:t xml:space="preserve"> reikia vartoti ypač atsargiai vyresnio amžiaus pacientams arba pacientams, kuriems gali būti šlapimo takų obstrukcija, sutrikusi inkstų funkcija ar elektrolitų pusiausvyros sutrikimai.</w:t>
      </w:r>
    </w:p>
    <w:p w14:paraId="7AF37EA8" w14:textId="77777777" w:rsidR="007F3756" w:rsidRPr="007F3756" w:rsidRDefault="007F3756" w:rsidP="007F3756">
      <w:pPr>
        <w:widowControl w:val="0"/>
        <w:autoSpaceDE w:val="0"/>
        <w:autoSpaceDN w:val="0"/>
        <w:adjustRightInd w:val="0"/>
        <w:spacing w:line="240" w:lineRule="auto"/>
        <w:ind w:right="419"/>
        <w:rPr>
          <w:iCs/>
        </w:rPr>
      </w:pPr>
    </w:p>
    <w:p w14:paraId="3DB19C23" w14:textId="04300678" w:rsidR="007F3756" w:rsidRPr="00567FAD" w:rsidRDefault="007F3756" w:rsidP="007F3756">
      <w:pPr>
        <w:widowControl w:val="0"/>
        <w:autoSpaceDE w:val="0"/>
        <w:autoSpaceDN w:val="0"/>
        <w:adjustRightInd w:val="0"/>
        <w:spacing w:line="240" w:lineRule="auto"/>
        <w:ind w:right="419"/>
        <w:rPr>
          <w:iCs/>
        </w:rPr>
      </w:pPr>
      <w:r w:rsidRPr="007F3756">
        <w:rPr>
          <w:iCs/>
        </w:rPr>
        <w:t xml:space="preserve">Kai kuriems pacientams, sergantiems </w:t>
      </w:r>
      <w:proofErr w:type="spellStart"/>
      <w:r w:rsidRPr="007F3756">
        <w:rPr>
          <w:iCs/>
        </w:rPr>
        <w:t>dekompensuota</w:t>
      </w:r>
      <w:proofErr w:type="spellEnd"/>
      <w:r w:rsidRPr="007F3756">
        <w:rPr>
          <w:iCs/>
        </w:rPr>
        <w:t xml:space="preserve"> kepenų ciroze, net esant normaliai inkstų </w:t>
      </w:r>
      <w:r w:rsidRPr="007F3756">
        <w:rPr>
          <w:iCs/>
        </w:rPr>
        <w:lastRenderedPageBreak/>
        <w:t>funkcijai, buvo</w:t>
      </w:r>
      <w:r w:rsidR="004A57B9">
        <w:rPr>
          <w:iCs/>
        </w:rPr>
        <w:t xml:space="preserve"> gauta</w:t>
      </w:r>
      <w:r w:rsidRPr="007F3756">
        <w:rPr>
          <w:iCs/>
        </w:rPr>
        <w:t xml:space="preserve"> praneš</w:t>
      </w:r>
      <w:r w:rsidR="00291A02">
        <w:rPr>
          <w:iCs/>
        </w:rPr>
        <w:t>imų</w:t>
      </w:r>
      <w:r w:rsidRPr="007F3756">
        <w:rPr>
          <w:iCs/>
        </w:rPr>
        <w:t xml:space="preserve"> apie grįžtamąją </w:t>
      </w:r>
      <w:proofErr w:type="spellStart"/>
      <w:r w:rsidRPr="007F3756">
        <w:rPr>
          <w:iCs/>
        </w:rPr>
        <w:t>hiperchloreminę</w:t>
      </w:r>
      <w:proofErr w:type="spellEnd"/>
      <w:r w:rsidRPr="007F3756">
        <w:rPr>
          <w:iCs/>
        </w:rPr>
        <w:t xml:space="preserve"> </w:t>
      </w:r>
      <w:proofErr w:type="spellStart"/>
      <w:r w:rsidRPr="007F3756">
        <w:rPr>
          <w:iCs/>
        </w:rPr>
        <w:t>metabolinę</w:t>
      </w:r>
      <w:proofErr w:type="spellEnd"/>
      <w:r w:rsidRPr="007F3756">
        <w:rPr>
          <w:iCs/>
        </w:rPr>
        <w:t xml:space="preserve"> </w:t>
      </w:r>
      <w:proofErr w:type="spellStart"/>
      <w:r w:rsidRPr="007F3756">
        <w:rPr>
          <w:iCs/>
        </w:rPr>
        <w:t>acidozę</w:t>
      </w:r>
      <w:proofErr w:type="spellEnd"/>
      <w:r w:rsidRPr="007F3756">
        <w:rPr>
          <w:iCs/>
        </w:rPr>
        <w:t xml:space="preserve">, dažniausiai kartu su </w:t>
      </w:r>
      <w:proofErr w:type="spellStart"/>
      <w:r w:rsidRPr="007F3756">
        <w:rPr>
          <w:iCs/>
        </w:rPr>
        <w:t>hiperkalemija</w:t>
      </w:r>
      <w:proofErr w:type="spellEnd"/>
      <w:r w:rsidRPr="007F3756">
        <w:rPr>
          <w:iCs/>
        </w:rPr>
        <w:t>.</w:t>
      </w:r>
    </w:p>
    <w:p w14:paraId="68E6075D" w14:textId="77777777" w:rsidR="00B46F0D" w:rsidRPr="00E9001C" w:rsidRDefault="00B46F0D">
      <w:pPr>
        <w:widowControl w:val="0"/>
        <w:autoSpaceDE w:val="0"/>
        <w:autoSpaceDN w:val="0"/>
        <w:adjustRightInd w:val="0"/>
        <w:spacing w:line="240" w:lineRule="auto"/>
        <w:ind w:right="419"/>
      </w:pPr>
    </w:p>
    <w:p w14:paraId="5BB5797D" w14:textId="77777777" w:rsidR="00B46F0D" w:rsidRPr="00E9001C" w:rsidRDefault="00B46F0D">
      <w:pPr>
        <w:widowControl w:val="0"/>
        <w:autoSpaceDE w:val="0"/>
        <w:autoSpaceDN w:val="0"/>
        <w:adjustRightInd w:val="0"/>
        <w:spacing w:line="240" w:lineRule="auto"/>
        <w:ind w:right="419"/>
        <w:rPr>
          <w:u w:val="single"/>
        </w:rPr>
      </w:pPr>
      <w:r w:rsidRPr="00E9001C">
        <w:rPr>
          <w:u w:val="single"/>
        </w:rPr>
        <w:t>Sunkus kepenų nepakankamumas</w:t>
      </w:r>
    </w:p>
    <w:p w14:paraId="5C02902B" w14:textId="77777777" w:rsidR="00B46F0D" w:rsidRPr="00E9001C" w:rsidRDefault="00B46F0D">
      <w:pPr>
        <w:widowControl w:val="0"/>
        <w:autoSpaceDE w:val="0"/>
        <w:autoSpaceDN w:val="0"/>
        <w:adjustRightInd w:val="0"/>
        <w:spacing w:line="240" w:lineRule="auto"/>
        <w:ind w:right="419"/>
      </w:pPr>
      <w:r w:rsidRPr="00E9001C">
        <w:t xml:space="preserve">Kepenų ligomis sergantiems pacientams </w:t>
      </w:r>
      <w:proofErr w:type="spellStart"/>
      <w:r w:rsidRPr="00E9001C">
        <w:t>spironolaktoną</w:t>
      </w:r>
      <w:proofErr w:type="spellEnd"/>
      <w:r w:rsidRPr="00E9001C">
        <w:t xml:space="preserve"> būtina skirti vartoti atsargiai, kadangi yra </w:t>
      </w:r>
      <w:proofErr w:type="spellStart"/>
      <w:r w:rsidRPr="00E9001C">
        <w:t>hepatinės</w:t>
      </w:r>
      <w:proofErr w:type="spellEnd"/>
      <w:r w:rsidRPr="00E9001C">
        <w:t xml:space="preserve"> komos pasireiškimo rizika.</w:t>
      </w:r>
    </w:p>
    <w:p w14:paraId="6961A0B4" w14:textId="77777777" w:rsidR="00B46F0D" w:rsidRDefault="00B46F0D">
      <w:pPr>
        <w:widowControl w:val="0"/>
        <w:autoSpaceDE w:val="0"/>
        <w:autoSpaceDN w:val="0"/>
        <w:adjustRightInd w:val="0"/>
        <w:spacing w:line="240" w:lineRule="auto"/>
        <w:ind w:right="338"/>
        <w:rPr>
          <w:spacing w:val="-1"/>
        </w:rPr>
      </w:pPr>
    </w:p>
    <w:p w14:paraId="0A77EC2F" w14:textId="77777777" w:rsidR="000C70FD" w:rsidRPr="00567FAD" w:rsidRDefault="000C70FD" w:rsidP="000C70FD">
      <w:pPr>
        <w:widowControl w:val="0"/>
        <w:autoSpaceDE w:val="0"/>
        <w:autoSpaceDN w:val="0"/>
        <w:adjustRightInd w:val="0"/>
        <w:spacing w:line="240" w:lineRule="auto"/>
        <w:ind w:right="338"/>
        <w:rPr>
          <w:b/>
          <w:bCs/>
          <w:spacing w:val="-1"/>
        </w:rPr>
      </w:pPr>
      <w:proofErr w:type="spellStart"/>
      <w:r w:rsidRPr="00567FAD">
        <w:rPr>
          <w:b/>
          <w:bCs/>
          <w:spacing w:val="-1"/>
        </w:rPr>
        <w:t>Hiperkalemija</w:t>
      </w:r>
      <w:proofErr w:type="spellEnd"/>
      <w:r w:rsidRPr="00567FAD">
        <w:rPr>
          <w:b/>
          <w:bCs/>
          <w:spacing w:val="-1"/>
        </w:rPr>
        <w:t xml:space="preserve"> pacientams, sergantiems sunkiu širdies nepakankamumu</w:t>
      </w:r>
    </w:p>
    <w:p w14:paraId="1ADD0D93" w14:textId="066B70A7" w:rsidR="000C70FD" w:rsidRDefault="000C70FD" w:rsidP="000C70FD">
      <w:pPr>
        <w:widowControl w:val="0"/>
        <w:autoSpaceDE w:val="0"/>
        <w:autoSpaceDN w:val="0"/>
        <w:adjustRightInd w:val="0"/>
        <w:spacing w:line="240" w:lineRule="auto"/>
        <w:ind w:right="338"/>
        <w:rPr>
          <w:spacing w:val="-1"/>
        </w:rPr>
      </w:pPr>
      <w:proofErr w:type="spellStart"/>
      <w:r w:rsidRPr="000C70FD">
        <w:rPr>
          <w:spacing w:val="-1"/>
        </w:rPr>
        <w:t>Hiperkalemija</w:t>
      </w:r>
      <w:proofErr w:type="spellEnd"/>
      <w:r w:rsidRPr="000C70FD">
        <w:rPr>
          <w:spacing w:val="-1"/>
        </w:rPr>
        <w:t xml:space="preserve"> gali būti mirtina. Labai svarbu stebėti ir valdyti kalio </w:t>
      </w:r>
      <w:r w:rsidR="00D30DA0">
        <w:rPr>
          <w:spacing w:val="-1"/>
        </w:rPr>
        <w:t>koncentraciją</w:t>
      </w:r>
      <w:r w:rsidRPr="000C70FD">
        <w:rPr>
          <w:spacing w:val="-1"/>
        </w:rPr>
        <w:t xml:space="preserve"> serume pacientams, sergantiems sunkiu širdies nepakankamumu ir gydomiems </w:t>
      </w:r>
      <w:proofErr w:type="spellStart"/>
      <w:r w:rsidRPr="000C70FD">
        <w:rPr>
          <w:spacing w:val="-1"/>
        </w:rPr>
        <w:t>spironolaktonu</w:t>
      </w:r>
      <w:proofErr w:type="spellEnd"/>
      <w:r w:rsidRPr="000C70FD">
        <w:rPr>
          <w:spacing w:val="-1"/>
        </w:rPr>
        <w:t xml:space="preserve">. Rekomenduojama stebėti kalio ir kreatinino koncentracijas: praėjus 1 savaitei po gydymo pradžios arba dozės padidinimo, kas mėnesį pirmuosius 3 mėnesius, kas ketvirtį pirmuosius metus, o vėliau – kas 6 mėnesius. Gydymą reikia nutraukti arba laikinai sustabdyti, jeigu kalio </w:t>
      </w:r>
      <w:r w:rsidR="003B5FBA">
        <w:rPr>
          <w:spacing w:val="-1"/>
        </w:rPr>
        <w:t>koncentracija</w:t>
      </w:r>
      <w:r w:rsidRPr="000C70FD">
        <w:rPr>
          <w:spacing w:val="-1"/>
        </w:rPr>
        <w:t xml:space="preserve"> serume viršija 5</w:t>
      </w:r>
      <w:r w:rsidR="003B5FBA">
        <w:rPr>
          <w:spacing w:val="-1"/>
        </w:rPr>
        <w:t> </w:t>
      </w:r>
      <w:proofErr w:type="spellStart"/>
      <w:r w:rsidRPr="000C70FD">
        <w:rPr>
          <w:spacing w:val="-1"/>
        </w:rPr>
        <w:t>mEq</w:t>
      </w:r>
      <w:proofErr w:type="spellEnd"/>
      <w:r w:rsidRPr="000C70FD">
        <w:rPr>
          <w:spacing w:val="-1"/>
        </w:rPr>
        <w:t>/</w:t>
      </w:r>
      <w:r w:rsidR="00EA566E">
        <w:rPr>
          <w:spacing w:val="-1"/>
        </w:rPr>
        <w:t>l</w:t>
      </w:r>
      <w:r w:rsidRPr="000C70FD">
        <w:rPr>
          <w:spacing w:val="-1"/>
        </w:rPr>
        <w:t xml:space="preserve"> arba kreatinino </w:t>
      </w:r>
      <w:r w:rsidR="003B5FBA">
        <w:rPr>
          <w:spacing w:val="-1"/>
        </w:rPr>
        <w:t>koncentracija</w:t>
      </w:r>
      <w:r w:rsidRPr="000C70FD">
        <w:rPr>
          <w:spacing w:val="-1"/>
        </w:rPr>
        <w:t xml:space="preserve"> serume viršija 4</w:t>
      </w:r>
      <w:r w:rsidR="003B5FBA">
        <w:rPr>
          <w:spacing w:val="-1"/>
        </w:rPr>
        <w:t> </w:t>
      </w:r>
      <w:r w:rsidRPr="000C70FD">
        <w:rPr>
          <w:spacing w:val="-1"/>
        </w:rPr>
        <w:t>mg/d</w:t>
      </w:r>
      <w:r w:rsidR="00EA566E">
        <w:rPr>
          <w:spacing w:val="-1"/>
        </w:rPr>
        <w:t>l</w:t>
      </w:r>
      <w:r w:rsidRPr="000C70FD">
        <w:rPr>
          <w:spacing w:val="-1"/>
        </w:rPr>
        <w:t xml:space="preserve"> (žr. 4.2 skyrių).</w:t>
      </w:r>
    </w:p>
    <w:p w14:paraId="0A4E0541" w14:textId="77777777" w:rsidR="000C70FD" w:rsidRPr="00E9001C" w:rsidRDefault="000C70FD">
      <w:pPr>
        <w:widowControl w:val="0"/>
        <w:autoSpaceDE w:val="0"/>
        <w:autoSpaceDN w:val="0"/>
        <w:adjustRightInd w:val="0"/>
        <w:spacing w:line="240" w:lineRule="auto"/>
        <w:ind w:right="338"/>
        <w:rPr>
          <w:spacing w:val="-1"/>
        </w:rPr>
      </w:pPr>
    </w:p>
    <w:p w14:paraId="615F067C" w14:textId="77777777" w:rsidR="00B46F0D" w:rsidRPr="00E9001C" w:rsidRDefault="00B46F0D">
      <w:pPr>
        <w:widowControl w:val="0"/>
        <w:autoSpaceDE w:val="0"/>
        <w:autoSpaceDN w:val="0"/>
        <w:adjustRightInd w:val="0"/>
        <w:spacing w:line="240" w:lineRule="auto"/>
        <w:ind w:right="338"/>
        <w:rPr>
          <w:spacing w:val="-1"/>
          <w:u w:val="single"/>
        </w:rPr>
      </w:pPr>
      <w:r w:rsidRPr="00E9001C">
        <w:rPr>
          <w:spacing w:val="-1"/>
          <w:u w:val="single"/>
        </w:rPr>
        <w:t>Kancerogeninis poveikis</w:t>
      </w:r>
    </w:p>
    <w:p w14:paraId="1588AEDF" w14:textId="77777777" w:rsidR="00B46F0D" w:rsidRPr="00E9001C" w:rsidRDefault="00B46F0D">
      <w:pPr>
        <w:widowControl w:val="0"/>
        <w:autoSpaceDE w:val="0"/>
        <w:autoSpaceDN w:val="0"/>
        <w:adjustRightInd w:val="0"/>
        <w:spacing w:line="240" w:lineRule="auto"/>
        <w:ind w:right="338"/>
        <w:rPr>
          <w:spacing w:val="-1"/>
        </w:rPr>
      </w:pPr>
      <w:r w:rsidRPr="00E9001C">
        <w:rPr>
          <w:spacing w:val="-1"/>
        </w:rPr>
        <w:t>Tyrimai su gyvūnais parodė, kad ilgalaikis didelių dozių vartojimas skatina navikų atsiradimą</w:t>
      </w:r>
      <w:r w:rsidRPr="00E9001C">
        <w:t>.</w:t>
      </w:r>
      <w:r w:rsidRPr="00E9001C">
        <w:rPr>
          <w:spacing w:val="-1"/>
        </w:rPr>
        <w:t xml:space="preserve"> Tokių duomenų reikšmė klinikiniam vartojimui nėra žinoma. Vis dėlto prieš skiriant ilgalaikį gydymą jauniems pacientams, būtina įvertinti gydymo naudos ir galimos ilgalaikės žalos santykį.</w:t>
      </w:r>
    </w:p>
    <w:p w14:paraId="37A96319" w14:textId="77777777" w:rsidR="00B46F0D" w:rsidRPr="00E9001C" w:rsidRDefault="00B46F0D">
      <w:pPr>
        <w:widowControl w:val="0"/>
        <w:autoSpaceDE w:val="0"/>
        <w:autoSpaceDN w:val="0"/>
        <w:adjustRightInd w:val="0"/>
        <w:spacing w:line="240" w:lineRule="auto"/>
      </w:pPr>
    </w:p>
    <w:p w14:paraId="784B97DC" w14:textId="62CD6D5D" w:rsidR="00B46F0D" w:rsidRPr="00E9001C" w:rsidRDefault="00EA566E">
      <w:pPr>
        <w:widowControl w:val="0"/>
        <w:autoSpaceDE w:val="0"/>
        <w:autoSpaceDN w:val="0"/>
        <w:adjustRightInd w:val="0"/>
        <w:spacing w:line="240" w:lineRule="auto"/>
        <w:ind w:right="-20"/>
        <w:rPr>
          <w:u w:val="single"/>
        </w:rPr>
      </w:pPr>
      <w:r>
        <w:rPr>
          <w:u w:val="single"/>
        </w:rPr>
        <w:t>Pagalbinės medžiagos</w:t>
      </w:r>
    </w:p>
    <w:p w14:paraId="070DD4B4" w14:textId="794217D6" w:rsidR="00B46F0D" w:rsidRPr="00E9001C" w:rsidRDefault="00B46F0D">
      <w:pPr>
        <w:widowControl w:val="0"/>
        <w:autoSpaceDE w:val="0"/>
        <w:autoSpaceDN w:val="0"/>
        <w:adjustRightInd w:val="0"/>
        <w:spacing w:line="240" w:lineRule="auto"/>
        <w:ind w:right="-20"/>
      </w:pPr>
      <w:r w:rsidRPr="00E9001C">
        <w:rPr>
          <w:spacing w:val="2"/>
        </w:rPr>
        <w:t>Šio vaistinio preparato sudėtyje yra laktozės</w:t>
      </w:r>
      <w:r w:rsidRPr="00E9001C">
        <w:t xml:space="preserve">. Šio vaistinio preparato negalima vartoti pacientams, kuriems nustatytas retas paveldimas sutrikimas – </w:t>
      </w:r>
      <w:proofErr w:type="spellStart"/>
      <w:r w:rsidRPr="00E9001C">
        <w:t>galaktozės</w:t>
      </w:r>
      <w:proofErr w:type="spellEnd"/>
      <w:r w:rsidRPr="00E9001C">
        <w:t xml:space="preserve"> netoleravimas, </w:t>
      </w:r>
      <w:r w:rsidR="00BF293F">
        <w:t>visiškas</w:t>
      </w:r>
      <w:r w:rsidR="00BF293F" w:rsidRPr="00E9001C">
        <w:t xml:space="preserve"> </w:t>
      </w:r>
      <w:r w:rsidRPr="00E9001C">
        <w:t xml:space="preserve">laktazės stygius arba gliukozės ir </w:t>
      </w:r>
      <w:proofErr w:type="spellStart"/>
      <w:r w:rsidRPr="00E9001C">
        <w:t>galaktozės</w:t>
      </w:r>
      <w:proofErr w:type="spellEnd"/>
      <w:r w:rsidRPr="00E9001C">
        <w:t xml:space="preserve"> </w:t>
      </w:r>
      <w:proofErr w:type="spellStart"/>
      <w:r w:rsidRPr="00E9001C">
        <w:t>malabsorbcija</w:t>
      </w:r>
      <w:proofErr w:type="spellEnd"/>
      <w:r w:rsidRPr="00E9001C">
        <w:t>.</w:t>
      </w:r>
    </w:p>
    <w:p w14:paraId="38A5A195" w14:textId="77777777" w:rsidR="00B46F0D" w:rsidRPr="00E9001C" w:rsidRDefault="00B46F0D">
      <w:pPr>
        <w:widowControl w:val="0"/>
        <w:autoSpaceDE w:val="0"/>
        <w:autoSpaceDN w:val="0"/>
        <w:adjustRightInd w:val="0"/>
        <w:spacing w:line="240" w:lineRule="auto"/>
      </w:pPr>
    </w:p>
    <w:p w14:paraId="4534A0B4" w14:textId="77777777" w:rsidR="00B46F0D" w:rsidRPr="00E9001C" w:rsidRDefault="00B46F0D" w:rsidP="00D065EE">
      <w:pPr>
        <w:keepNext/>
        <w:widowControl w:val="0"/>
        <w:autoSpaceDE w:val="0"/>
        <w:autoSpaceDN w:val="0"/>
        <w:adjustRightInd w:val="0"/>
        <w:spacing w:line="240" w:lineRule="auto"/>
        <w:rPr>
          <w:u w:val="single"/>
        </w:rPr>
      </w:pPr>
      <w:r w:rsidRPr="00E9001C">
        <w:rPr>
          <w:u w:val="single"/>
        </w:rPr>
        <w:t>Vaikų populiacija</w:t>
      </w:r>
    </w:p>
    <w:p w14:paraId="0F05EF7D" w14:textId="77777777" w:rsidR="00B46F0D" w:rsidRPr="00E9001C" w:rsidRDefault="00B46F0D" w:rsidP="00D065EE">
      <w:pPr>
        <w:keepNext/>
        <w:widowControl w:val="0"/>
        <w:autoSpaceDE w:val="0"/>
        <w:autoSpaceDN w:val="0"/>
        <w:adjustRightInd w:val="0"/>
        <w:spacing w:line="240" w:lineRule="auto"/>
      </w:pPr>
      <w:r w:rsidRPr="00E9001C">
        <w:t>Hipertenzija sergantiems vaikams, kuriems yra lengvas inkstų nepakankamumas, kalį organizme sulaikančių diuretikų būtina vartoti atsargiai. (</w:t>
      </w:r>
      <w:proofErr w:type="spellStart"/>
      <w:r w:rsidRPr="00E9001C">
        <w:t>Spironolaktono</w:t>
      </w:r>
      <w:proofErr w:type="spellEnd"/>
      <w:r w:rsidRPr="00E9001C">
        <w:t xml:space="preserve"> draudžiama vartoti vaikams, kuriems yra vidutinio sunkumo ar sunkus inkstų funkcijos sutrikimas; žr. 4.3 skyrių).</w:t>
      </w:r>
    </w:p>
    <w:p w14:paraId="71C13692" w14:textId="77777777" w:rsidR="00B46F0D" w:rsidRPr="00E9001C" w:rsidRDefault="00B46F0D">
      <w:pPr>
        <w:spacing w:line="240" w:lineRule="auto"/>
        <w:rPr>
          <w:rFonts w:eastAsia="Calibri"/>
        </w:rPr>
      </w:pPr>
    </w:p>
    <w:p w14:paraId="1C5766AB" w14:textId="77777777" w:rsidR="00B46F0D" w:rsidRPr="00E9001C" w:rsidRDefault="00B46F0D">
      <w:pPr>
        <w:spacing w:line="240" w:lineRule="auto"/>
        <w:rPr>
          <w:rFonts w:asciiTheme="minorHAnsi" w:eastAsia="Calibri" w:hAnsiTheme="minorHAnsi"/>
        </w:rPr>
      </w:pPr>
      <w:r w:rsidRPr="00E9001C">
        <w:rPr>
          <w:rFonts w:eastAsia="Calibri"/>
        </w:rPr>
        <w:t xml:space="preserve">Kartu vartojant vaistinių preparatų, sukeliančių </w:t>
      </w:r>
      <w:proofErr w:type="spellStart"/>
      <w:r w:rsidRPr="00E9001C">
        <w:rPr>
          <w:rFonts w:eastAsia="Calibri"/>
        </w:rPr>
        <w:t>hiperkalemiją</w:t>
      </w:r>
      <w:proofErr w:type="spellEnd"/>
      <w:r w:rsidRPr="00E9001C">
        <w:rPr>
          <w:rFonts w:eastAsia="Calibri"/>
        </w:rPr>
        <w:t xml:space="preserve">, ir </w:t>
      </w:r>
      <w:proofErr w:type="spellStart"/>
      <w:r w:rsidRPr="00E9001C">
        <w:rPr>
          <w:rFonts w:eastAsia="Calibri"/>
        </w:rPr>
        <w:t>spironolaktono</w:t>
      </w:r>
      <w:proofErr w:type="spellEnd"/>
      <w:r w:rsidRPr="00E9001C">
        <w:rPr>
          <w:rFonts w:eastAsia="Calibri"/>
        </w:rPr>
        <w:t xml:space="preserve">, gali pasireikšti sunki </w:t>
      </w:r>
      <w:proofErr w:type="spellStart"/>
      <w:r w:rsidRPr="00E9001C">
        <w:rPr>
          <w:rFonts w:eastAsia="Calibri"/>
        </w:rPr>
        <w:t>hiperkalemija</w:t>
      </w:r>
      <w:proofErr w:type="spellEnd"/>
      <w:r w:rsidRPr="00E9001C">
        <w:rPr>
          <w:rFonts w:eastAsia="Calibri"/>
        </w:rPr>
        <w:t>.</w:t>
      </w:r>
    </w:p>
    <w:p w14:paraId="600A69B0" w14:textId="77777777" w:rsidR="00B46F0D" w:rsidRPr="00E9001C" w:rsidRDefault="00B46F0D">
      <w:pPr>
        <w:spacing w:line="240" w:lineRule="auto"/>
        <w:rPr>
          <w:rFonts w:eastAsia="Calibri"/>
        </w:rPr>
      </w:pPr>
    </w:p>
    <w:p w14:paraId="0A856E4A" w14:textId="77777777" w:rsidR="00B46F0D" w:rsidRPr="00E9001C" w:rsidRDefault="00B46F0D">
      <w:pPr>
        <w:keepNext/>
        <w:keepLines/>
        <w:spacing w:line="240" w:lineRule="auto"/>
        <w:ind w:left="567" w:hanging="567"/>
        <w:outlineLvl w:val="2"/>
        <w:rPr>
          <w:rFonts w:asciiTheme="minorHAnsi" w:eastAsia="Calibri" w:hAnsiTheme="minorHAnsi"/>
          <w:b/>
          <w:kern w:val="28"/>
        </w:rPr>
      </w:pPr>
      <w:bookmarkStart w:id="20" w:name="_Toc129243106"/>
      <w:bookmarkStart w:id="21" w:name="_Toc129243231"/>
      <w:r w:rsidRPr="00E9001C">
        <w:rPr>
          <w:rFonts w:eastAsia="Calibri"/>
          <w:b/>
          <w:kern w:val="28"/>
        </w:rPr>
        <w:t>4.5</w:t>
      </w:r>
      <w:r w:rsidRPr="00E9001C">
        <w:rPr>
          <w:rFonts w:eastAsia="Calibri"/>
          <w:b/>
          <w:kern w:val="28"/>
        </w:rPr>
        <w:tab/>
        <w:t>Sąveika su kitais vaistiniais preparatais ir kitokia sąveika</w:t>
      </w:r>
      <w:bookmarkEnd w:id="20"/>
      <w:bookmarkEnd w:id="21"/>
    </w:p>
    <w:p w14:paraId="3BE4CF32" w14:textId="77777777" w:rsidR="00B46F0D" w:rsidRPr="00E9001C" w:rsidRDefault="00B46F0D">
      <w:pPr>
        <w:spacing w:line="240" w:lineRule="auto"/>
        <w:rPr>
          <w:rFonts w:eastAsia="Calibri"/>
        </w:rPr>
      </w:pPr>
    </w:p>
    <w:p w14:paraId="53ED817C" w14:textId="77777777" w:rsidR="00B46F0D" w:rsidRPr="00E9001C" w:rsidRDefault="00B46F0D">
      <w:pPr>
        <w:widowControl w:val="0"/>
        <w:autoSpaceDE w:val="0"/>
        <w:autoSpaceDN w:val="0"/>
        <w:adjustRightInd w:val="0"/>
        <w:spacing w:line="240" w:lineRule="auto"/>
        <w:rPr>
          <w:u w:val="single"/>
        </w:rPr>
      </w:pPr>
      <w:proofErr w:type="spellStart"/>
      <w:r w:rsidRPr="00E9001C">
        <w:rPr>
          <w:u w:val="single"/>
        </w:rPr>
        <w:t>Spironolaktonui</w:t>
      </w:r>
      <w:proofErr w:type="spellEnd"/>
      <w:r w:rsidRPr="00E9001C">
        <w:rPr>
          <w:u w:val="single"/>
        </w:rPr>
        <w:t xml:space="preserve"> įtaką daranti sąveika</w:t>
      </w:r>
    </w:p>
    <w:p w14:paraId="598D6775" w14:textId="77777777" w:rsidR="00B46F0D" w:rsidRPr="00E9001C" w:rsidRDefault="00B46F0D">
      <w:pPr>
        <w:widowControl w:val="0"/>
        <w:autoSpaceDE w:val="0"/>
        <w:autoSpaceDN w:val="0"/>
        <w:adjustRightInd w:val="0"/>
        <w:spacing w:line="240" w:lineRule="auto"/>
        <w:rPr>
          <w:i/>
          <w:u w:val="single"/>
        </w:rPr>
      </w:pPr>
      <w:proofErr w:type="spellStart"/>
      <w:r w:rsidRPr="00E9001C">
        <w:rPr>
          <w:i/>
          <w:u w:val="single"/>
        </w:rPr>
        <w:t>Hiperkalemiją</w:t>
      </w:r>
      <w:proofErr w:type="spellEnd"/>
      <w:r w:rsidRPr="00E9001C">
        <w:rPr>
          <w:i/>
          <w:u w:val="single"/>
        </w:rPr>
        <w:t xml:space="preserve"> sukeliantys vaistinių preparatų deriniai</w:t>
      </w:r>
    </w:p>
    <w:p w14:paraId="20C6E58C" w14:textId="77777777" w:rsidR="00B46F0D" w:rsidRPr="00E9001C" w:rsidRDefault="00B46F0D">
      <w:pPr>
        <w:widowControl w:val="0"/>
        <w:autoSpaceDE w:val="0"/>
        <w:autoSpaceDN w:val="0"/>
        <w:adjustRightInd w:val="0"/>
        <w:spacing w:line="240" w:lineRule="auto"/>
        <w:ind w:right="-20"/>
        <w:rPr>
          <w:rFonts w:asciiTheme="minorHAnsi" w:eastAsiaTheme="minorHAnsi" w:hAnsiTheme="minorHAnsi"/>
        </w:rPr>
      </w:pPr>
      <w:r w:rsidRPr="00E9001C">
        <w:rPr>
          <w:rFonts w:eastAsia="Calibri"/>
        </w:rPr>
        <w:t xml:space="preserve">Kartu vartoti kalį organizme sulaikančių diuretikų (įskaitant </w:t>
      </w:r>
      <w:proofErr w:type="spellStart"/>
      <w:r w:rsidRPr="00E9001C">
        <w:rPr>
          <w:rFonts w:eastAsia="Calibri"/>
        </w:rPr>
        <w:t>eplerenoną</w:t>
      </w:r>
      <w:proofErr w:type="spellEnd"/>
      <w:r w:rsidRPr="00E9001C">
        <w:rPr>
          <w:rFonts w:eastAsia="Calibri"/>
        </w:rPr>
        <w:t xml:space="preserve">) ar kalio papildų arba sukelti dvigubą RAAS blokadą vartojant </w:t>
      </w:r>
      <w:proofErr w:type="spellStart"/>
      <w:r w:rsidRPr="00E9001C">
        <w:rPr>
          <w:rFonts w:eastAsia="Calibri"/>
        </w:rPr>
        <w:t>angiotenziną</w:t>
      </w:r>
      <w:proofErr w:type="spellEnd"/>
      <w:r w:rsidRPr="00E9001C">
        <w:rPr>
          <w:rFonts w:eastAsia="Calibri"/>
        </w:rPr>
        <w:t xml:space="preserve"> konvertuojančio fermento (AKF) inhibitorių ir </w:t>
      </w:r>
      <w:proofErr w:type="spellStart"/>
      <w:r w:rsidRPr="00E9001C">
        <w:rPr>
          <w:rFonts w:eastAsia="Calibri"/>
        </w:rPr>
        <w:t>angiotenzino</w:t>
      </w:r>
      <w:proofErr w:type="spellEnd"/>
      <w:r w:rsidRPr="00E9001C">
        <w:rPr>
          <w:rFonts w:eastAsia="Calibri"/>
        </w:rPr>
        <w:t xml:space="preserve"> receptorių blokatorių (ARB) draudžiama, kadangi gali pasireikšti </w:t>
      </w:r>
      <w:proofErr w:type="spellStart"/>
      <w:r w:rsidRPr="00E9001C">
        <w:rPr>
          <w:rFonts w:eastAsia="Calibri"/>
        </w:rPr>
        <w:t>hiperkalemija</w:t>
      </w:r>
      <w:proofErr w:type="spellEnd"/>
      <w:r w:rsidRPr="00E9001C">
        <w:t xml:space="preserve"> (žr. 4.3 skyrių).</w:t>
      </w:r>
    </w:p>
    <w:p w14:paraId="0960F0DF" w14:textId="77777777" w:rsidR="00B46F0D" w:rsidRPr="00E9001C" w:rsidRDefault="00B46F0D">
      <w:pPr>
        <w:widowControl w:val="0"/>
        <w:tabs>
          <w:tab w:val="left" w:pos="460"/>
        </w:tabs>
        <w:autoSpaceDE w:val="0"/>
        <w:autoSpaceDN w:val="0"/>
        <w:adjustRightInd w:val="0"/>
        <w:spacing w:line="240" w:lineRule="auto"/>
        <w:ind w:left="100" w:right="59"/>
      </w:pPr>
    </w:p>
    <w:p w14:paraId="670559A6" w14:textId="77777777" w:rsidR="00B46F0D" w:rsidRPr="00E9001C" w:rsidRDefault="00B46F0D" w:rsidP="000C2C2C">
      <w:pPr>
        <w:widowControl w:val="0"/>
        <w:tabs>
          <w:tab w:val="clear" w:pos="567"/>
        </w:tabs>
        <w:autoSpaceDE w:val="0"/>
        <w:autoSpaceDN w:val="0"/>
        <w:adjustRightInd w:val="0"/>
        <w:spacing w:line="240" w:lineRule="auto"/>
        <w:ind w:right="59"/>
      </w:pPr>
      <w:r w:rsidRPr="00E9001C">
        <w:t xml:space="preserve">Jei AKF inhibitorių vartojama kartu su </w:t>
      </w:r>
      <w:proofErr w:type="spellStart"/>
      <w:r w:rsidRPr="00E9001C">
        <w:t>spironolaktonu</w:t>
      </w:r>
      <w:proofErr w:type="spellEnd"/>
      <w:r w:rsidRPr="00E9001C">
        <w:t xml:space="preserve">, gali pasireikšti </w:t>
      </w:r>
      <w:proofErr w:type="spellStart"/>
      <w:r w:rsidRPr="00E9001C">
        <w:t>hiperkalemija</w:t>
      </w:r>
      <w:proofErr w:type="spellEnd"/>
      <w:r w:rsidRPr="00E9001C">
        <w:t>, ypač pacientams, kurių inkstų funkcija sutrikusi. Jei minėtų vaistinių preparatų vartojama kartu, būtina atidžiai parinkti dozes ir atidžiai stebėti elektrolitų pusiausvyrą.</w:t>
      </w:r>
    </w:p>
    <w:p w14:paraId="534D2FD0" w14:textId="77777777" w:rsidR="00B46F0D" w:rsidRPr="00E9001C" w:rsidRDefault="00B46F0D">
      <w:pPr>
        <w:widowControl w:val="0"/>
        <w:tabs>
          <w:tab w:val="left" w:pos="460"/>
        </w:tabs>
        <w:autoSpaceDE w:val="0"/>
        <w:autoSpaceDN w:val="0"/>
        <w:adjustRightInd w:val="0"/>
        <w:spacing w:line="240" w:lineRule="auto"/>
        <w:ind w:right="-20"/>
      </w:pPr>
    </w:p>
    <w:p w14:paraId="533017BA" w14:textId="77777777" w:rsidR="00B46F0D" w:rsidRDefault="00B46F0D">
      <w:pPr>
        <w:widowControl w:val="0"/>
        <w:tabs>
          <w:tab w:val="left" w:pos="460"/>
        </w:tabs>
        <w:autoSpaceDE w:val="0"/>
        <w:autoSpaceDN w:val="0"/>
        <w:adjustRightInd w:val="0"/>
        <w:spacing w:line="240" w:lineRule="auto"/>
        <w:ind w:right="-20"/>
      </w:pPr>
      <w:proofErr w:type="spellStart"/>
      <w:r w:rsidRPr="00E9001C">
        <w:t>Spironolaktono</w:t>
      </w:r>
      <w:proofErr w:type="spellEnd"/>
      <w:r w:rsidRPr="00E9001C">
        <w:t xml:space="preserve"> ir </w:t>
      </w:r>
      <w:proofErr w:type="spellStart"/>
      <w:r w:rsidRPr="00E9001C">
        <w:t>ciklosporino</w:t>
      </w:r>
      <w:proofErr w:type="spellEnd"/>
      <w:r w:rsidRPr="00E9001C">
        <w:t xml:space="preserve"> kartu vartoti nerekomenduojama, nes abu vaistiniai preparatai didina kalio kiekį serume ir gali pasireikšti sunki gyvybei pavojinga sąveika.</w:t>
      </w:r>
    </w:p>
    <w:p w14:paraId="3DFCCD86" w14:textId="77777777" w:rsidR="00DC4327" w:rsidRDefault="00DC4327">
      <w:pPr>
        <w:widowControl w:val="0"/>
        <w:tabs>
          <w:tab w:val="left" w:pos="460"/>
        </w:tabs>
        <w:autoSpaceDE w:val="0"/>
        <w:autoSpaceDN w:val="0"/>
        <w:adjustRightInd w:val="0"/>
        <w:spacing w:line="240" w:lineRule="auto"/>
        <w:ind w:right="-20"/>
      </w:pPr>
    </w:p>
    <w:p w14:paraId="1D673066" w14:textId="056DAF0C" w:rsidR="0045149D" w:rsidRPr="00E9001C" w:rsidRDefault="0045149D">
      <w:pPr>
        <w:widowControl w:val="0"/>
        <w:tabs>
          <w:tab w:val="left" w:pos="460"/>
        </w:tabs>
        <w:autoSpaceDE w:val="0"/>
        <w:autoSpaceDN w:val="0"/>
        <w:adjustRightInd w:val="0"/>
        <w:spacing w:line="240" w:lineRule="auto"/>
        <w:ind w:right="-20"/>
      </w:pPr>
      <w:r w:rsidRPr="00E9001C">
        <w:rPr>
          <w:rFonts w:eastAsia="Calibri"/>
        </w:rPr>
        <w:t xml:space="preserve">Be </w:t>
      </w:r>
      <w:r w:rsidR="00F94459">
        <w:rPr>
          <w:rFonts w:eastAsia="Calibri"/>
        </w:rPr>
        <w:t>to</w:t>
      </w:r>
      <w:r w:rsidRPr="00E9001C">
        <w:rPr>
          <w:rFonts w:eastAsia="Calibri"/>
        </w:rPr>
        <w:t xml:space="preserve">, kartu vartojant </w:t>
      </w:r>
      <w:proofErr w:type="spellStart"/>
      <w:r w:rsidRPr="00E9001C">
        <w:rPr>
          <w:rFonts w:eastAsia="Calibri"/>
        </w:rPr>
        <w:t>trimetoprimo</w:t>
      </w:r>
      <w:proofErr w:type="spellEnd"/>
      <w:r w:rsidRPr="00E9001C">
        <w:rPr>
          <w:rFonts w:eastAsia="Calibri"/>
        </w:rPr>
        <w:t>/</w:t>
      </w:r>
      <w:proofErr w:type="spellStart"/>
      <w:r w:rsidRPr="00E9001C">
        <w:rPr>
          <w:rFonts w:eastAsia="Calibri"/>
        </w:rPr>
        <w:t>sulfametoksazolo</w:t>
      </w:r>
      <w:proofErr w:type="spellEnd"/>
      <w:r w:rsidRPr="00E9001C">
        <w:rPr>
          <w:rFonts w:eastAsia="Calibri"/>
        </w:rPr>
        <w:t xml:space="preserve"> (</w:t>
      </w:r>
      <w:proofErr w:type="spellStart"/>
      <w:r w:rsidRPr="00E9001C">
        <w:rPr>
          <w:rFonts w:eastAsia="Calibri"/>
        </w:rPr>
        <w:t>kotrimoksazolo</w:t>
      </w:r>
      <w:proofErr w:type="spellEnd"/>
      <w:r w:rsidRPr="00E9001C">
        <w:rPr>
          <w:rFonts w:eastAsia="Calibri"/>
        </w:rPr>
        <w:t xml:space="preserve">) ir </w:t>
      </w:r>
      <w:proofErr w:type="spellStart"/>
      <w:r w:rsidRPr="00E9001C">
        <w:rPr>
          <w:rFonts w:eastAsia="Calibri"/>
        </w:rPr>
        <w:t>spironolaktono</w:t>
      </w:r>
      <w:proofErr w:type="spellEnd"/>
      <w:r w:rsidRPr="00E9001C">
        <w:rPr>
          <w:rFonts w:eastAsia="Calibri"/>
        </w:rPr>
        <w:t xml:space="preserve">, gali pasireikšti kliniškai reikšminga </w:t>
      </w:r>
      <w:proofErr w:type="spellStart"/>
      <w:r w:rsidRPr="00E9001C">
        <w:rPr>
          <w:rFonts w:eastAsia="Calibri"/>
        </w:rPr>
        <w:t>hiperkalemija</w:t>
      </w:r>
      <w:proofErr w:type="spellEnd"/>
    </w:p>
    <w:p w14:paraId="770B1A40" w14:textId="77777777" w:rsidR="00B46F0D" w:rsidRPr="00E9001C" w:rsidRDefault="00B46F0D">
      <w:pPr>
        <w:widowControl w:val="0"/>
        <w:tabs>
          <w:tab w:val="left" w:pos="460"/>
        </w:tabs>
        <w:autoSpaceDE w:val="0"/>
        <w:autoSpaceDN w:val="0"/>
        <w:adjustRightInd w:val="0"/>
        <w:spacing w:line="240" w:lineRule="auto"/>
        <w:ind w:right="59"/>
      </w:pPr>
    </w:p>
    <w:p w14:paraId="7FFB07BA" w14:textId="77777777" w:rsidR="00B46F0D" w:rsidRPr="00E9001C" w:rsidRDefault="00B46F0D">
      <w:pPr>
        <w:widowControl w:val="0"/>
        <w:tabs>
          <w:tab w:val="left" w:pos="460"/>
        </w:tabs>
        <w:autoSpaceDE w:val="0"/>
        <w:autoSpaceDN w:val="0"/>
        <w:adjustRightInd w:val="0"/>
        <w:spacing w:line="240" w:lineRule="auto"/>
        <w:ind w:right="-20"/>
        <w:rPr>
          <w:i/>
          <w:u w:val="single"/>
        </w:rPr>
      </w:pPr>
      <w:r w:rsidRPr="00E9001C">
        <w:rPr>
          <w:i/>
          <w:u w:val="single"/>
        </w:rPr>
        <w:t>Heparinas, mažos molekulinės masės heparinas</w:t>
      </w:r>
    </w:p>
    <w:p w14:paraId="5C645BC9" w14:textId="77777777" w:rsidR="00B46F0D" w:rsidRPr="00E9001C" w:rsidRDefault="00B46F0D">
      <w:pPr>
        <w:widowControl w:val="0"/>
        <w:tabs>
          <w:tab w:val="left" w:pos="460"/>
        </w:tabs>
        <w:autoSpaceDE w:val="0"/>
        <w:autoSpaceDN w:val="0"/>
        <w:adjustRightInd w:val="0"/>
        <w:spacing w:line="240" w:lineRule="auto"/>
        <w:ind w:right="-20"/>
      </w:pPr>
      <w:r w:rsidRPr="00E9001C">
        <w:t xml:space="preserve">Jei </w:t>
      </w:r>
      <w:proofErr w:type="spellStart"/>
      <w:r w:rsidRPr="00E9001C">
        <w:t>spironolaktono</w:t>
      </w:r>
      <w:proofErr w:type="spellEnd"/>
      <w:r w:rsidRPr="00E9001C">
        <w:t xml:space="preserve"> vartojama kartu su heparinu ar mažos molekulinės masės heparinu, gali pasireikšti sunki </w:t>
      </w:r>
      <w:proofErr w:type="spellStart"/>
      <w:r w:rsidRPr="00E9001C">
        <w:t>hiperkalemija</w:t>
      </w:r>
      <w:proofErr w:type="spellEnd"/>
      <w:r w:rsidRPr="00E9001C">
        <w:t xml:space="preserve">. Kartu vartojant </w:t>
      </w:r>
      <w:proofErr w:type="spellStart"/>
      <w:r w:rsidRPr="00E9001C">
        <w:t>spironolaktono</w:t>
      </w:r>
      <w:proofErr w:type="spellEnd"/>
      <w:r w:rsidRPr="00E9001C">
        <w:t xml:space="preserve"> ir heparino, buvo diurezės sustiprėjimo atvejų.</w:t>
      </w:r>
    </w:p>
    <w:p w14:paraId="1122198B" w14:textId="77777777" w:rsidR="00B46F0D" w:rsidRPr="00E9001C" w:rsidRDefault="00B46F0D">
      <w:pPr>
        <w:widowControl w:val="0"/>
        <w:tabs>
          <w:tab w:val="left" w:pos="460"/>
        </w:tabs>
        <w:autoSpaceDE w:val="0"/>
        <w:autoSpaceDN w:val="0"/>
        <w:adjustRightInd w:val="0"/>
        <w:spacing w:line="240" w:lineRule="auto"/>
        <w:ind w:right="-20"/>
      </w:pPr>
    </w:p>
    <w:p w14:paraId="643AB612" w14:textId="77777777" w:rsidR="00B46F0D" w:rsidRPr="00E9001C" w:rsidRDefault="00B46F0D">
      <w:pPr>
        <w:widowControl w:val="0"/>
        <w:tabs>
          <w:tab w:val="left" w:pos="460"/>
        </w:tabs>
        <w:autoSpaceDE w:val="0"/>
        <w:autoSpaceDN w:val="0"/>
        <w:adjustRightInd w:val="0"/>
        <w:spacing w:line="240" w:lineRule="auto"/>
        <w:ind w:right="-20"/>
        <w:rPr>
          <w:i/>
          <w:u w:val="single"/>
        </w:rPr>
      </w:pPr>
      <w:r w:rsidRPr="00E9001C">
        <w:rPr>
          <w:i/>
          <w:u w:val="single"/>
        </w:rPr>
        <w:t>Nesteroidiniai vaistai nuo uždegimo</w:t>
      </w:r>
    </w:p>
    <w:p w14:paraId="3B67C2CE" w14:textId="7F7A0392" w:rsidR="00B46F0D" w:rsidRPr="00E9001C" w:rsidRDefault="00B46F0D">
      <w:pPr>
        <w:widowControl w:val="0"/>
        <w:tabs>
          <w:tab w:val="left" w:pos="460"/>
        </w:tabs>
        <w:autoSpaceDE w:val="0"/>
        <w:autoSpaceDN w:val="0"/>
        <w:adjustRightInd w:val="0"/>
        <w:spacing w:line="240" w:lineRule="auto"/>
        <w:ind w:right="-20"/>
      </w:pPr>
      <w:proofErr w:type="spellStart"/>
      <w:r w:rsidRPr="00E9001C">
        <w:lastRenderedPageBreak/>
        <w:t>Acetilsalicilo</w:t>
      </w:r>
      <w:proofErr w:type="spellEnd"/>
      <w:r w:rsidRPr="00E9001C">
        <w:t xml:space="preserve"> rūgštis</w:t>
      </w:r>
      <w:r w:rsidR="000E2FE5">
        <w:t xml:space="preserve">, </w:t>
      </w:r>
      <w:proofErr w:type="spellStart"/>
      <w:r w:rsidR="000E2FE5">
        <w:t>mefenamo</w:t>
      </w:r>
      <w:proofErr w:type="spellEnd"/>
      <w:r w:rsidR="000E2FE5">
        <w:t xml:space="preserve"> rūgštis</w:t>
      </w:r>
      <w:r w:rsidRPr="00E9001C">
        <w:t xml:space="preserve"> ir </w:t>
      </w:r>
      <w:proofErr w:type="spellStart"/>
      <w:r w:rsidRPr="00E9001C">
        <w:t>indometacinas</w:t>
      </w:r>
      <w:proofErr w:type="spellEnd"/>
      <w:r w:rsidRPr="00E9001C">
        <w:t xml:space="preserve"> gali silpninti šlapimo išsiskyrimą skatinantį </w:t>
      </w:r>
      <w:proofErr w:type="spellStart"/>
      <w:r w:rsidRPr="00E9001C">
        <w:t>spironolaktono</w:t>
      </w:r>
      <w:proofErr w:type="spellEnd"/>
      <w:r w:rsidRPr="00E9001C">
        <w:t xml:space="preserve"> poveikį, kadangi slopinamas prostaglandinų susidarymas inkstuose. Buvo su </w:t>
      </w:r>
      <w:proofErr w:type="spellStart"/>
      <w:r w:rsidRPr="00E9001C">
        <w:t>indometacino</w:t>
      </w:r>
      <w:proofErr w:type="spellEnd"/>
      <w:r w:rsidRPr="00E9001C">
        <w:t xml:space="preserve"> vartojimu kartu su kalį organizme sulaikančiais diuretikais susijusios </w:t>
      </w:r>
      <w:proofErr w:type="spellStart"/>
      <w:r w:rsidRPr="00E9001C">
        <w:t>hiperkalemijos</w:t>
      </w:r>
      <w:proofErr w:type="spellEnd"/>
      <w:r w:rsidRPr="00E9001C">
        <w:t xml:space="preserve"> atvejų.</w:t>
      </w:r>
    </w:p>
    <w:p w14:paraId="16A932C1" w14:textId="77777777" w:rsidR="00B46F0D" w:rsidRPr="00E9001C" w:rsidRDefault="00B46F0D">
      <w:pPr>
        <w:widowControl w:val="0"/>
        <w:tabs>
          <w:tab w:val="left" w:pos="460"/>
        </w:tabs>
        <w:autoSpaceDE w:val="0"/>
        <w:autoSpaceDN w:val="0"/>
        <w:adjustRightInd w:val="0"/>
        <w:spacing w:line="240" w:lineRule="auto"/>
        <w:ind w:right="-20"/>
        <w:rPr>
          <w:u w:val="single"/>
        </w:rPr>
      </w:pPr>
    </w:p>
    <w:p w14:paraId="740CC863" w14:textId="77777777" w:rsidR="00B46F0D" w:rsidRPr="00E9001C" w:rsidRDefault="00B46F0D">
      <w:pPr>
        <w:widowControl w:val="0"/>
        <w:tabs>
          <w:tab w:val="left" w:pos="460"/>
        </w:tabs>
        <w:autoSpaceDE w:val="0"/>
        <w:autoSpaceDN w:val="0"/>
        <w:adjustRightInd w:val="0"/>
        <w:spacing w:line="240" w:lineRule="auto"/>
        <w:ind w:right="-20"/>
        <w:rPr>
          <w:u w:val="single"/>
        </w:rPr>
      </w:pPr>
      <w:r w:rsidRPr="00E9001C">
        <w:rPr>
          <w:u w:val="single"/>
        </w:rPr>
        <w:t>Kitiems vaistiniams preparatams įtaką daranti sąveika</w:t>
      </w:r>
    </w:p>
    <w:p w14:paraId="29707999" w14:textId="77777777" w:rsidR="00B46F0D" w:rsidRPr="00E9001C" w:rsidRDefault="00B46F0D">
      <w:pPr>
        <w:widowControl w:val="0"/>
        <w:tabs>
          <w:tab w:val="left" w:pos="460"/>
        </w:tabs>
        <w:autoSpaceDE w:val="0"/>
        <w:autoSpaceDN w:val="0"/>
        <w:adjustRightInd w:val="0"/>
        <w:spacing w:line="240" w:lineRule="auto"/>
        <w:ind w:right="-20"/>
        <w:rPr>
          <w:i/>
          <w:u w:val="single"/>
        </w:rPr>
      </w:pPr>
      <w:r w:rsidRPr="00E9001C">
        <w:rPr>
          <w:i/>
          <w:u w:val="single"/>
        </w:rPr>
        <w:t>Antikoaguliantai</w:t>
      </w:r>
    </w:p>
    <w:p w14:paraId="5AF5B155" w14:textId="77777777" w:rsidR="00B46F0D" w:rsidRPr="00E9001C" w:rsidRDefault="00B46F0D">
      <w:pPr>
        <w:widowControl w:val="0"/>
        <w:tabs>
          <w:tab w:val="left" w:pos="460"/>
        </w:tabs>
        <w:autoSpaceDE w:val="0"/>
        <w:autoSpaceDN w:val="0"/>
        <w:adjustRightInd w:val="0"/>
        <w:spacing w:line="240" w:lineRule="auto"/>
        <w:ind w:right="-20"/>
      </w:pPr>
      <w:proofErr w:type="spellStart"/>
      <w:r w:rsidRPr="00E9001C">
        <w:t>Sp</w:t>
      </w:r>
      <w:r w:rsidRPr="00E9001C">
        <w:rPr>
          <w:spacing w:val="-1"/>
        </w:rPr>
        <w:t>i</w:t>
      </w:r>
      <w:r w:rsidRPr="00E9001C">
        <w:rPr>
          <w:spacing w:val="1"/>
        </w:rPr>
        <w:t>r</w:t>
      </w:r>
      <w:r w:rsidRPr="00E9001C">
        <w:t>on</w:t>
      </w:r>
      <w:r w:rsidRPr="00E9001C">
        <w:rPr>
          <w:spacing w:val="-2"/>
        </w:rPr>
        <w:t>o</w:t>
      </w:r>
      <w:r w:rsidRPr="00E9001C">
        <w:rPr>
          <w:spacing w:val="1"/>
        </w:rPr>
        <w:t>l</w:t>
      </w:r>
      <w:r w:rsidRPr="00E9001C">
        <w:t>ak</w:t>
      </w:r>
      <w:r w:rsidRPr="00E9001C">
        <w:rPr>
          <w:spacing w:val="-1"/>
        </w:rPr>
        <w:t>t</w:t>
      </w:r>
      <w:r w:rsidRPr="00E9001C">
        <w:t>onas</w:t>
      </w:r>
      <w:proofErr w:type="spellEnd"/>
      <w:r w:rsidRPr="00E9001C">
        <w:t xml:space="preserve"> silpnina antikoaguliantų poveikį.</w:t>
      </w:r>
    </w:p>
    <w:p w14:paraId="1EA0E00C" w14:textId="77777777" w:rsidR="00B46F0D" w:rsidRPr="00E9001C" w:rsidRDefault="00B46F0D">
      <w:pPr>
        <w:widowControl w:val="0"/>
        <w:tabs>
          <w:tab w:val="left" w:pos="460"/>
        </w:tabs>
        <w:autoSpaceDE w:val="0"/>
        <w:autoSpaceDN w:val="0"/>
        <w:adjustRightInd w:val="0"/>
        <w:spacing w:line="240" w:lineRule="auto"/>
        <w:ind w:right="-20"/>
        <w:rPr>
          <w:i/>
          <w:u w:val="single"/>
        </w:rPr>
      </w:pPr>
    </w:p>
    <w:p w14:paraId="2B8406D6" w14:textId="77777777" w:rsidR="00B46F0D" w:rsidRPr="00E9001C" w:rsidRDefault="00B46F0D">
      <w:pPr>
        <w:widowControl w:val="0"/>
        <w:tabs>
          <w:tab w:val="left" w:pos="460"/>
        </w:tabs>
        <w:autoSpaceDE w:val="0"/>
        <w:autoSpaceDN w:val="0"/>
        <w:adjustRightInd w:val="0"/>
        <w:spacing w:line="240" w:lineRule="auto"/>
        <w:ind w:right="-20"/>
        <w:rPr>
          <w:i/>
          <w:u w:val="single"/>
        </w:rPr>
      </w:pPr>
      <w:proofErr w:type="spellStart"/>
      <w:r w:rsidRPr="00E9001C">
        <w:rPr>
          <w:i/>
          <w:u w:val="single"/>
        </w:rPr>
        <w:t>Antihipertenziniai</w:t>
      </w:r>
      <w:proofErr w:type="spellEnd"/>
      <w:r w:rsidRPr="00E9001C">
        <w:rPr>
          <w:i/>
          <w:u w:val="single"/>
        </w:rPr>
        <w:t xml:space="preserve"> preparatai</w:t>
      </w:r>
    </w:p>
    <w:p w14:paraId="030717F0" w14:textId="304FC024" w:rsidR="00B46F0D" w:rsidRPr="00E9001C" w:rsidRDefault="00B46F0D" w:rsidP="000C2C2C">
      <w:pPr>
        <w:widowControl w:val="0"/>
        <w:tabs>
          <w:tab w:val="clear" w:pos="567"/>
          <w:tab w:val="left" w:pos="0"/>
        </w:tabs>
        <w:autoSpaceDE w:val="0"/>
        <w:autoSpaceDN w:val="0"/>
        <w:adjustRightInd w:val="0"/>
        <w:spacing w:line="240" w:lineRule="auto"/>
        <w:ind w:right="187"/>
      </w:pPr>
      <w:proofErr w:type="spellStart"/>
      <w:r w:rsidRPr="00E9001C">
        <w:t>Spi</w:t>
      </w:r>
      <w:r w:rsidRPr="00E9001C">
        <w:rPr>
          <w:spacing w:val="1"/>
        </w:rPr>
        <w:t>r</w:t>
      </w:r>
      <w:r w:rsidRPr="00E9001C">
        <w:rPr>
          <w:spacing w:val="-2"/>
        </w:rPr>
        <w:t>o</w:t>
      </w:r>
      <w:r w:rsidRPr="00E9001C">
        <w:t>no</w:t>
      </w:r>
      <w:r w:rsidRPr="00E9001C">
        <w:rPr>
          <w:spacing w:val="-1"/>
        </w:rPr>
        <w:t>l</w:t>
      </w:r>
      <w:r w:rsidRPr="00E9001C">
        <w:t>ak</w:t>
      </w:r>
      <w:r w:rsidRPr="00E9001C">
        <w:rPr>
          <w:spacing w:val="-1"/>
        </w:rPr>
        <w:t>t</w:t>
      </w:r>
      <w:r w:rsidRPr="00E9001C">
        <w:t>onas</w:t>
      </w:r>
      <w:proofErr w:type="spellEnd"/>
      <w:r w:rsidRPr="00E9001C">
        <w:t xml:space="preserve"> gali stiprinti </w:t>
      </w:r>
      <w:proofErr w:type="spellStart"/>
      <w:r w:rsidRPr="00E9001C">
        <w:t>antihipertenzinių</w:t>
      </w:r>
      <w:proofErr w:type="spellEnd"/>
      <w:r w:rsidRPr="00E9001C">
        <w:t xml:space="preserve"> preparatų poveikį. Jei gydymas papildomas </w:t>
      </w:r>
      <w:proofErr w:type="spellStart"/>
      <w:r w:rsidRPr="00E9001C">
        <w:t>spironolaktonu</w:t>
      </w:r>
      <w:proofErr w:type="spellEnd"/>
      <w:r w:rsidRPr="00E9001C">
        <w:t xml:space="preserve">, tokių vaistinių preparatų, ypač </w:t>
      </w:r>
      <w:proofErr w:type="spellStart"/>
      <w:r w:rsidRPr="00E9001C">
        <w:t>ganglioblokatorių</w:t>
      </w:r>
      <w:proofErr w:type="spellEnd"/>
      <w:r w:rsidRPr="00E9001C">
        <w:t>, dozę dažnai tenka sumažinti dvigubai.</w:t>
      </w:r>
      <w:r w:rsidR="00205E1E">
        <w:t xml:space="preserve"> </w:t>
      </w:r>
      <w:r w:rsidR="006F3B37" w:rsidRPr="006F3B37">
        <w:t>Vartojant</w:t>
      </w:r>
      <w:r w:rsidR="006F3B37">
        <w:t xml:space="preserve"> </w:t>
      </w:r>
      <w:proofErr w:type="spellStart"/>
      <w:r w:rsidR="006F3B37">
        <w:t>spiron</w:t>
      </w:r>
      <w:r w:rsidR="004E1F39">
        <w:t>olakton</w:t>
      </w:r>
      <w:r w:rsidR="00941D77">
        <w:t>o</w:t>
      </w:r>
      <w:proofErr w:type="spellEnd"/>
      <w:r w:rsidR="006F3B37" w:rsidRPr="006F3B37">
        <w:t xml:space="preserve"> kartu su šird</w:t>
      </w:r>
      <w:r w:rsidR="004E1F39">
        <w:t>į veikiančiais</w:t>
      </w:r>
      <w:r w:rsidR="006F3B37" w:rsidRPr="006F3B37">
        <w:t xml:space="preserve"> glikozidais, gali prireikti koreguoti šių vaistų dozes.</w:t>
      </w:r>
    </w:p>
    <w:p w14:paraId="422DFDA5" w14:textId="77777777" w:rsidR="00B46F0D" w:rsidRPr="00E9001C" w:rsidRDefault="00B46F0D" w:rsidP="000C2C2C">
      <w:pPr>
        <w:widowControl w:val="0"/>
        <w:tabs>
          <w:tab w:val="clear" w:pos="567"/>
          <w:tab w:val="left" w:pos="0"/>
        </w:tabs>
        <w:autoSpaceDE w:val="0"/>
        <w:autoSpaceDN w:val="0"/>
        <w:adjustRightInd w:val="0"/>
        <w:spacing w:line="240" w:lineRule="auto"/>
        <w:ind w:right="187"/>
      </w:pPr>
    </w:p>
    <w:p w14:paraId="79688A44" w14:textId="77777777" w:rsidR="00B46F0D" w:rsidRPr="00E9001C" w:rsidRDefault="00B46F0D" w:rsidP="000C2C2C">
      <w:pPr>
        <w:widowControl w:val="0"/>
        <w:tabs>
          <w:tab w:val="clear" w:pos="567"/>
          <w:tab w:val="left" w:pos="0"/>
        </w:tabs>
        <w:autoSpaceDE w:val="0"/>
        <w:autoSpaceDN w:val="0"/>
        <w:adjustRightInd w:val="0"/>
        <w:spacing w:line="240" w:lineRule="auto"/>
        <w:ind w:right="187"/>
        <w:rPr>
          <w:i/>
          <w:u w:val="single"/>
        </w:rPr>
      </w:pPr>
      <w:r w:rsidRPr="00E9001C">
        <w:rPr>
          <w:i/>
          <w:u w:val="single"/>
        </w:rPr>
        <w:t>Litis</w:t>
      </w:r>
    </w:p>
    <w:p w14:paraId="3A8D560E" w14:textId="18489B9E" w:rsidR="00B46F0D" w:rsidRDefault="00B46F0D" w:rsidP="000C2C2C">
      <w:pPr>
        <w:widowControl w:val="0"/>
        <w:tabs>
          <w:tab w:val="clear" w:pos="567"/>
          <w:tab w:val="left" w:pos="0"/>
        </w:tabs>
        <w:autoSpaceDE w:val="0"/>
        <w:autoSpaceDN w:val="0"/>
        <w:adjustRightInd w:val="0"/>
        <w:spacing w:line="240" w:lineRule="auto"/>
        <w:ind w:right="187"/>
      </w:pPr>
      <w:r w:rsidRPr="00E9001C">
        <w:t>Diuretikai mažina ličio inkstų klirensą ir padidina toksinio ličio poveikio riziką.</w:t>
      </w:r>
      <w:r w:rsidR="00707F5B">
        <w:t xml:space="preserve"> </w:t>
      </w:r>
      <w:r w:rsidR="00707F5B" w:rsidRPr="00707F5B">
        <w:t>Vartojimo kartu su ličio druskomis reikėtų vengti.</w:t>
      </w:r>
    </w:p>
    <w:p w14:paraId="74994926" w14:textId="77777777" w:rsidR="008651D2" w:rsidRDefault="008651D2" w:rsidP="000C2C2C">
      <w:pPr>
        <w:widowControl w:val="0"/>
        <w:tabs>
          <w:tab w:val="clear" w:pos="567"/>
          <w:tab w:val="left" w:pos="0"/>
        </w:tabs>
        <w:autoSpaceDE w:val="0"/>
        <w:autoSpaceDN w:val="0"/>
        <w:adjustRightInd w:val="0"/>
        <w:spacing w:line="240" w:lineRule="auto"/>
        <w:ind w:right="187"/>
      </w:pPr>
    </w:p>
    <w:p w14:paraId="08C38630" w14:textId="01F5388B" w:rsidR="00FD0594" w:rsidRPr="00567FAD" w:rsidRDefault="00FD0594" w:rsidP="000C2C2C">
      <w:pPr>
        <w:widowControl w:val="0"/>
        <w:tabs>
          <w:tab w:val="clear" w:pos="567"/>
          <w:tab w:val="left" w:pos="0"/>
        </w:tabs>
        <w:autoSpaceDE w:val="0"/>
        <w:autoSpaceDN w:val="0"/>
        <w:adjustRightInd w:val="0"/>
        <w:spacing w:line="240" w:lineRule="auto"/>
        <w:ind w:right="187"/>
        <w:rPr>
          <w:i/>
          <w:iCs/>
          <w:u w:val="single"/>
        </w:rPr>
      </w:pPr>
      <w:proofErr w:type="spellStart"/>
      <w:r w:rsidRPr="00567FAD">
        <w:rPr>
          <w:i/>
          <w:iCs/>
          <w:u w:val="single"/>
        </w:rPr>
        <w:t>Karbenoksolonas</w:t>
      </w:r>
      <w:proofErr w:type="spellEnd"/>
    </w:p>
    <w:p w14:paraId="38CE4F8F" w14:textId="3506532F" w:rsidR="008651D2" w:rsidRPr="00E9001C" w:rsidRDefault="008651D2" w:rsidP="000C2C2C">
      <w:pPr>
        <w:widowControl w:val="0"/>
        <w:tabs>
          <w:tab w:val="clear" w:pos="567"/>
          <w:tab w:val="left" w:pos="0"/>
        </w:tabs>
        <w:autoSpaceDE w:val="0"/>
        <w:autoSpaceDN w:val="0"/>
        <w:adjustRightInd w:val="0"/>
        <w:spacing w:line="240" w:lineRule="auto"/>
        <w:ind w:right="187"/>
      </w:pPr>
      <w:r w:rsidRPr="008651D2">
        <w:t xml:space="preserve">Kadangi </w:t>
      </w:r>
      <w:proofErr w:type="spellStart"/>
      <w:r w:rsidRPr="008651D2">
        <w:t>karbenoksolonas</w:t>
      </w:r>
      <w:proofErr w:type="spellEnd"/>
      <w:r w:rsidRPr="008651D2">
        <w:t xml:space="preserve"> gali sukelti natrio susilaikymą ir taip sumažinti </w:t>
      </w:r>
      <w:proofErr w:type="spellStart"/>
      <w:r w:rsidRPr="008651D2">
        <w:t>spironolaktono</w:t>
      </w:r>
      <w:proofErr w:type="spellEnd"/>
      <w:r w:rsidRPr="008651D2">
        <w:t xml:space="preserve"> veiksmingumą, kartu </w:t>
      </w:r>
      <w:r w:rsidR="00D941F4">
        <w:t xml:space="preserve">vartoti šių vaistų </w:t>
      </w:r>
      <w:r w:rsidRPr="008651D2">
        <w:t>reik</w:t>
      </w:r>
      <w:r w:rsidR="00D941F4">
        <w:t>ia</w:t>
      </w:r>
      <w:r w:rsidRPr="008651D2">
        <w:t xml:space="preserve"> vengti.</w:t>
      </w:r>
    </w:p>
    <w:p w14:paraId="5B2B1A98" w14:textId="77777777" w:rsidR="00B46F0D" w:rsidRPr="00E9001C" w:rsidRDefault="00B46F0D" w:rsidP="000C2C2C">
      <w:pPr>
        <w:widowControl w:val="0"/>
        <w:tabs>
          <w:tab w:val="clear" w:pos="567"/>
          <w:tab w:val="left" w:pos="0"/>
        </w:tabs>
        <w:autoSpaceDE w:val="0"/>
        <w:autoSpaceDN w:val="0"/>
        <w:adjustRightInd w:val="0"/>
        <w:spacing w:line="240" w:lineRule="auto"/>
        <w:ind w:right="187"/>
      </w:pPr>
    </w:p>
    <w:p w14:paraId="1FA82C50" w14:textId="77777777" w:rsidR="00B46F0D" w:rsidRPr="00E9001C" w:rsidRDefault="00B46F0D">
      <w:pPr>
        <w:widowControl w:val="0"/>
        <w:tabs>
          <w:tab w:val="left" w:pos="460"/>
        </w:tabs>
        <w:autoSpaceDE w:val="0"/>
        <w:autoSpaceDN w:val="0"/>
        <w:adjustRightInd w:val="0"/>
        <w:spacing w:line="240" w:lineRule="auto"/>
        <w:ind w:right="907"/>
        <w:rPr>
          <w:i/>
          <w:u w:val="single"/>
        </w:rPr>
      </w:pPr>
      <w:proofErr w:type="spellStart"/>
      <w:r w:rsidRPr="00E9001C">
        <w:rPr>
          <w:i/>
          <w:u w:val="single"/>
        </w:rPr>
        <w:t>Digoksinas</w:t>
      </w:r>
      <w:proofErr w:type="spellEnd"/>
    </w:p>
    <w:p w14:paraId="11B8AC8B" w14:textId="3FB0E187" w:rsidR="00B46F0D" w:rsidRPr="00E9001C" w:rsidRDefault="00B46F0D" w:rsidP="000C2C2C">
      <w:pPr>
        <w:widowControl w:val="0"/>
        <w:tabs>
          <w:tab w:val="clear" w:pos="567"/>
          <w:tab w:val="left" w:pos="0"/>
          <w:tab w:val="left" w:pos="142"/>
        </w:tabs>
        <w:autoSpaceDE w:val="0"/>
        <w:autoSpaceDN w:val="0"/>
        <w:adjustRightInd w:val="0"/>
        <w:spacing w:line="240" w:lineRule="auto"/>
        <w:ind w:right="907"/>
      </w:pPr>
      <w:r w:rsidRPr="00E9001C">
        <w:t xml:space="preserve">Nustatyta, kad </w:t>
      </w:r>
      <w:proofErr w:type="spellStart"/>
      <w:r w:rsidRPr="00E9001C">
        <w:t>spironolaktonas</w:t>
      </w:r>
      <w:proofErr w:type="spellEnd"/>
      <w:r w:rsidRPr="00E9001C">
        <w:t xml:space="preserve"> ilgina </w:t>
      </w:r>
      <w:proofErr w:type="spellStart"/>
      <w:r w:rsidRPr="00E9001C">
        <w:t>digoksino</w:t>
      </w:r>
      <w:proofErr w:type="spellEnd"/>
      <w:r w:rsidRPr="00E9001C">
        <w:t xml:space="preserve"> pusinės eliminacijos laiką, todėl gali padidėti </w:t>
      </w:r>
      <w:proofErr w:type="spellStart"/>
      <w:r w:rsidRPr="00E9001C">
        <w:t>digoksino</w:t>
      </w:r>
      <w:proofErr w:type="spellEnd"/>
      <w:r w:rsidRPr="00E9001C">
        <w:t xml:space="preserve"> kiekis serume ir sustiprėti toksinis </w:t>
      </w:r>
      <w:proofErr w:type="spellStart"/>
      <w:r w:rsidRPr="00E9001C">
        <w:t>digoksino</w:t>
      </w:r>
      <w:proofErr w:type="spellEnd"/>
      <w:r w:rsidRPr="00E9001C">
        <w:t xml:space="preserve"> poveikis.</w:t>
      </w:r>
      <w:r w:rsidR="00A631AE">
        <w:t xml:space="preserve"> </w:t>
      </w:r>
      <w:r w:rsidR="002D599A" w:rsidRPr="002D599A">
        <w:t xml:space="preserve">Pacientams, vartojantiems </w:t>
      </w:r>
      <w:proofErr w:type="spellStart"/>
      <w:r w:rsidR="002D599A" w:rsidRPr="002D599A">
        <w:t>digoksin</w:t>
      </w:r>
      <w:r w:rsidR="000E1C5F">
        <w:t>o</w:t>
      </w:r>
      <w:proofErr w:type="spellEnd"/>
      <w:r w:rsidR="002D599A" w:rsidRPr="002D599A">
        <w:t xml:space="preserve"> ir </w:t>
      </w:r>
      <w:proofErr w:type="spellStart"/>
      <w:r w:rsidR="002D599A" w:rsidRPr="002D599A">
        <w:t>spironolakton</w:t>
      </w:r>
      <w:r w:rsidR="000E1C5F">
        <w:t>o</w:t>
      </w:r>
      <w:proofErr w:type="spellEnd"/>
      <w:r w:rsidR="002D599A" w:rsidRPr="002D599A">
        <w:t xml:space="preserve">, </w:t>
      </w:r>
      <w:proofErr w:type="spellStart"/>
      <w:r w:rsidR="002D599A" w:rsidRPr="002D599A">
        <w:t>digoksino</w:t>
      </w:r>
      <w:proofErr w:type="spellEnd"/>
      <w:r w:rsidR="002D599A" w:rsidRPr="002D599A">
        <w:t xml:space="preserve"> </w:t>
      </w:r>
      <w:r w:rsidR="00534902">
        <w:t>atsakas</w:t>
      </w:r>
      <w:r w:rsidR="002D599A" w:rsidRPr="002D599A">
        <w:t xml:space="preserve"> tur</w:t>
      </w:r>
      <w:r w:rsidR="000E1C5F">
        <w:t>i</w:t>
      </w:r>
      <w:r w:rsidR="002D599A" w:rsidRPr="002D599A">
        <w:t xml:space="preserve"> būti vertinamas </w:t>
      </w:r>
      <w:r w:rsidR="00E07900" w:rsidRPr="00E07900">
        <w:t xml:space="preserve">kitais būdais nei </w:t>
      </w:r>
      <w:proofErr w:type="spellStart"/>
      <w:r w:rsidR="00E07900" w:rsidRPr="00E07900">
        <w:t>digoksino</w:t>
      </w:r>
      <w:proofErr w:type="spellEnd"/>
      <w:r w:rsidR="00E07900" w:rsidRPr="00E07900">
        <w:t xml:space="preserve"> koncentracija serume</w:t>
      </w:r>
      <w:r w:rsidR="002D599A" w:rsidRPr="002D599A">
        <w:t xml:space="preserve">, nebent yra įrodyta, kad naudojamas </w:t>
      </w:r>
      <w:proofErr w:type="spellStart"/>
      <w:r w:rsidR="002D599A" w:rsidRPr="002D599A">
        <w:t>digoksino</w:t>
      </w:r>
      <w:proofErr w:type="spellEnd"/>
      <w:r w:rsidR="002D599A" w:rsidRPr="002D599A">
        <w:t xml:space="preserve"> tyrimas nėra paveikiamas </w:t>
      </w:r>
      <w:proofErr w:type="spellStart"/>
      <w:r w:rsidR="002D599A" w:rsidRPr="002D599A">
        <w:t>spironolaktono</w:t>
      </w:r>
      <w:proofErr w:type="spellEnd"/>
      <w:r w:rsidR="002D599A" w:rsidRPr="002D599A">
        <w:t xml:space="preserve">. Jei prireikia koreguoti </w:t>
      </w:r>
      <w:proofErr w:type="spellStart"/>
      <w:r w:rsidR="002D599A" w:rsidRPr="002D599A">
        <w:t>digoksino</w:t>
      </w:r>
      <w:proofErr w:type="spellEnd"/>
      <w:r w:rsidR="002D599A" w:rsidRPr="002D599A">
        <w:t xml:space="preserve"> dozę, pacientus reikia atidžiai stebėti dėl sustiprėjusio arba susilpnėjusio </w:t>
      </w:r>
      <w:proofErr w:type="spellStart"/>
      <w:r w:rsidR="002D599A" w:rsidRPr="002D599A">
        <w:t>digoksino</w:t>
      </w:r>
      <w:proofErr w:type="spellEnd"/>
      <w:r w:rsidR="002D599A" w:rsidRPr="002D599A">
        <w:t xml:space="preserve"> poveikio požymių.</w:t>
      </w:r>
    </w:p>
    <w:p w14:paraId="74BFFBCD" w14:textId="77777777" w:rsidR="00B46F0D" w:rsidRPr="00E9001C" w:rsidRDefault="00B46F0D">
      <w:pPr>
        <w:widowControl w:val="0"/>
        <w:tabs>
          <w:tab w:val="left" w:pos="460"/>
        </w:tabs>
        <w:autoSpaceDE w:val="0"/>
        <w:autoSpaceDN w:val="0"/>
        <w:adjustRightInd w:val="0"/>
        <w:spacing w:line="240" w:lineRule="auto"/>
        <w:ind w:right="907" w:hanging="360"/>
      </w:pPr>
    </w:p>
    <w:p w14:paraId="042BE73B" w14:textId="77777777" w:rsidR="00B46F0D" w:rsidRPr="00E9001C" w:rsidRDefault="00B46F0D">
      <w:pPr>
        <w:widowControl w:val="0"/>
        <w:autoSpaceDE w:val="0"/>
        <w:autoSpaceDN w:val="0"/>
        <w:adjustRightInd w:val="0"/>
        <w:spacing w:line="240" w:lineRule="auto"/>
        <w:rPr>
          <w:i/>
          <w:u w:val="single"/>
        </w:rPr>
      </w:pPr>
      <w:r w:rsidRPr="00E9001C">
        <w:rPr>
          <w:i/>
          <w:u w:val="single"/>
        </w:rPr>
        <w:t>Alkoholis, barbitūratai ar narkotiniai preparatai</w:t>
      </w:r>
    </w:p>
    <w:p w14:paraId="23526A5F" w14:textId="77777777" w:rsidR="00B46F0D" w:rsidRPr="00E9001C" w:rsidRDefault="00B46F0D">
      <w:pPr>
        <w:widowControl w:val="0"/>
        <w:autoSpaceDE w:val="0"/>
        <w:autoSpaceDN w:val="0"/>
        <w:adjustRightInd w:val="0"/>
        <w:spacing w:line="240" w:lineRule="auto"/>
      </w:pPr>
      <w:r w:rsidRPr="00E9001C">
        <w:t xml:space="preserve">Gali sustiprėti </w:t>
      </w:r>
      <w:proofErr w:type="spellStart"/>
      <w:r w:rsidRPr="00E9001C">
        <w:t>ortostatinė</w:t>
      </w:r>
      <w:proofErr w:type="spellEnd"/>
      <w:r w:rsidRPr="00E9001C">
        <w:t xml:space="preserve"> </w:t>
      </w:r>
      <w:proofErr w:type="spellStart"/>
      <w:r w:rsidRPr="00E9001C">
        <w:t>hipotenzija</w:t>
      </w:r>
      <w:proofErr w:type="spellEnd"/>
      <w:r w:rsidRPr="00E9001C">
        <w:t>.</w:t>
      </w:r>
    </w:p>
    <w:p w14:paraId="2BC7913C" w14:textId="77777777" w:rsidR="00B46F0D" w:rsidRPr="00E9001C" w:rsidRDefault="00B46F0D">
      <w:pPr>
        <w:widowControl w:val="0"/>
        <w:autoSpaceDE w:val="0"/>
        <w:autoSpaceDN w:val="0"/>
        <w:adjustRightInd w:val="0"/>
        <w:spacing w:line="240" w:lineRule="auto"/>
      </w:pPr>
    </w:p>
    <w:p w14:paraId="221B72A8" w14:textId="77777777" w:rsidR="00B46F0D" w:rsidRPr="00E9001C" w:rsidRDefault="00B46F0D">
      <w:pPr>
        <w:widowControl w:val="0"/>
        <w:autoSpaceDE w:val="0"/>
        <w:autoSpaceDN w:val="0"/>
        <w:adjustRightInd w:val="0"/>
        <w:spacing w:line="240" w:lineRule="auto"/>
        <w:rPr>
          <w:i/>
          <w:u w:val="single"/>
        </w:rPr>
      </w:pPr>
      <w:proofErr w:type="spellStart"/>
      <w:r w:rsidRPr="00E9001C">
        <w:rPr>
          <w:i/>
          <w:u w:val="single"/>
        </w:rPr>
        <w:t>Kolestiraminas</w:t>
      </w:r>
      <w:proofErr w:type="spellEnd"/>
    </w:p>
    <w:p w14:paraId="120A51EE" w14:textId="77777777" w:rsidR="00B46F0D" w:rsidRPr="00E9001C" w:rsidRDefault="00B46F0D">
      <w:pPr>
        <w:widowControl w:val="0"/>
        <w:autoSpaceDE w:val="0"/>
        <w:autoSpaceDN w:val="0"/>
        <w:adjustRightInd w:val="0"/>
        <w:spacing w:line="240" w:lineRule="auto"/>
      </w:pPr>
      <w:r w:rsidRPr="00E9001C">
        <w:t xml:space="preserve">Pranešta apie </w:t>
      </w:r>
      <w:proofErr w:type="spellStart"/>
      <w:r w:rsidRPr="00E9001C">
        <w:t>hiperchloreminės</w:t>
      </w:r>
      <w:proofErr w:type="spellEnd"/>
      <w:r w:rsidRPr="00E9001C">
        <w:t xml:space="preserve"> </w:t>
      </w:r>
      <w:proofErr w:type="spellStart"/>
      <w:r w:rsidRPr="00E9001C">
        <w:t>acidozės</w:t>
      </w:r>
      <w:proofErr w:type="spellEnd"/>
      <w:r w:rsidRPr="00E9001C">
        <w:t xml:space="preserve">, dažnai susijusios su </w:t>
      </w:r>
      <w:proofErr w:type="spellStart"/>
      <w:r w:rsidRPr="00E9001C">
        <w:t>hiperkalemija</w:t>
      </w:r>
      <w:proofErr w:type="spellEnd"/>
      <w:r w:rsidRPr="00E9001C">
        <w:t xml:space="preserve">, atvejus pacientams, kurie kartu su </w:t>
      </w:r>
      <w:proofErr w:type="spellStart"/>
      <w:r w:rsidRPr="00E9001C">
        <w:t>spironolaktonu</w:t>
      </w:r>
      <w:proofErr w:type="spellEnd"/>
      <w:r w:rsidRPr="00E9001C">
        <w:t xml:space="preserve"> vartojo </w:t>
      </w:r>
      <w:proofErr w:type="spellStart"/>
      <w:r w:rsidRPr="00E9001C">
        <w:t>kolestiramino</w:t>
      </w:r>
      <w:proofErr w:type="spellEnd"/>
      <w:r w:rsidRPr="00E9001C">
        <w:t>.</w:t>
      </w:r>
    </w:p>
    <w:p w14:paraId="30F5C219" w14:textId="77777777" w:rsidR="00B46F0D" w:rsidRPr="00E9001C" w:rsidRDefault="00B46F0D">
      <w:pPr>
        <w:widowControl w:val="0"/>
        <w:autoSpaceDE w:val="0"/>
        <w:autoSpaceDN w:val="0"/>
        <w:adjustRightInd w:val="0"/>
        <w:spacing w:line="240" w:lineRule="auto"/>
      </w:pPr>
    </w:p>
    <w:p w14:paraId="5F23FA1E" w14:textId="77777777" w:rsidR="00B46F0D" w:rsidRPr="00E9001C" w:rsidRDefault="00B46F0D">
      <w:pPr>
        <w:widowControl w:val="0"/>
        <w:autoSpaceDE w:val="0"/>
        <w:autoSpaceDN w:val="0"/>
        <w:adjustRightInd w:val="0"/>
        <w:spacing w:line="240" w:lineRule="auto"/>
        <w:rPr>
          <w:i/>
          <w:u w:val="single"/>
        </w:rPr>
      </w:pPr>
      <w:r w:rsidRPr="00E9001C">
        <w:rPr>
          <w:i/>
          <w:u w:val="single"/>
        </w:rPr>
        <w:t xml:space="preserve">Kortikosteroidai, </w:t>
      </w:r>
      <w:proofErr w:type="spellStart"/>
      <w:r w:rsidRPr="00E9001C">
        <w:rPr>
          <w:i/>
          <w:u w:val="single"/>
        </w:rPr>
        <w:t>adrenokortikotropinis</w:t>
      </w:r>
      <w:proofErr w:type="spellEnd"/>
      <w:r w:rsidRPr="00E9001C">
        <w:rPr>
          <w:i/>
          <w:u w:val="single"/>
        </w:rPr>
        <w:t xml:space="preserve"> hormonas (AKTH)</w:t>
      </w:r>
    </w:p>
    <w:p w14:paraId="023F4438" w14:textId="77777777" w:rsidR="00B46F0D" w:rsidRPr="00E9001C" w:rsidRDefault="00B46F0D">
      <w:pPr>
        <w:widowControl w:val="0"/>
        <w:autoSpaceDE w:val="0"/>
        <w:autoSpaceDN w:val="0"/>
        <w:adjustRightInd w:val="0"/>
        <w:spacing w:line="240" w:lineRule="auto"/>
      </w:pPr>
      <w:r w:rsidRPr="00E9001C">
        <w:t xml:space="preserve">Gali pasireikšti didesnė elektrolitų stoka (ypač </w:t>
      </w:r>
      <w:proofErr w:type="spellStart"/>
      <w:r w:rsidRPr="00E9001C">
        <w:t>hipokalemija</w:t>
      </w:r>
      <w:proofErr w:type="spellEnd"/>
      <w:r w:rsidRPr="00E9001C">
        <w:t>).</w:t>
      </w:r>
    </w:p>
    <w:p w14:paraId="5028BA5C" w14:textId="77777777" w:rsidR="00B46F0D" w:rsidRPr="00E9001C" w:rsidRDefault="00B46F0D">
      <w:pPr>
        <w:widowControl w:val="0"/>
        <w:autoSpaceDE w:val="0"/>
        <w:autoSpaceDN w:val="0"/>
        <w:adjustRightInd w:val="0"/>
        <w:spacing w:line="240" w:lineRule="auto"/>
      </w:pPr>
    </w:p>
    <w:p w14:paraId="45824719" w14:textId="77777777" w:rsidR="00B46F0D" w:rsidRPr="00E9001C" w:rsidRDefault="00B46F0D">
      <w:pPr>
        <w:widowControl w:val="0"/>
        <w:autoSpaceDE w:val="0"/>
        <w:autoSpaceDN w:val="0"/>
        <w:adjustRightInd w:val="0"/>
        <w:spacing w:line="240" w:lineRule="auto"/>
        <w:rPr>
          <w:u w:val="single"/>
        </w:rPr>
      </w:pPr>
      <w:r w:rsidRPr="00E9001C">
        <w:rPr>
          <w:u w:val="single"/>
        </w:rPr>
        <w:t>Kitokios sąveikos formos</w:t>
      </w:r>
    </w:p>
    <w:p w14:paraId="31EE553C" w14:textId="77777777" w:rsidR="00B46F0D" w:rsidRPr="00E9001C" w:rsidRDefault="00B46F0D">
      <w:pPr>
        <w:widowControl w:val="0"/>
        <w:autoSpaceDE w:val="0"/>
        <w:autoSpaceDN w:val="0"/>
        <w:adjustRightInd w:val="0"/>
        <w:spacing w:line="240" w:lineRule="auto"/>
        <w:rPr>
          <w:i/>
          <w:u w:val="single"/>
        </w:rPr>
      </w:pPr>
      <w:r w:rsidRPr="00E9001C">
        <w:rPr>
          <w:i/>
          <w:u w:val="single"/>
        </w:rPr>
        <w:t>Amonio chloridas</w:t>
      </w:r>
    </w:p>
    <w:p w14:paraId="1F48BFC2" w14:textId="77777777" w:rsidR="00B46F0D" w:rsidRPr="00E9001C" w:rsidRDefault="00B46F0D">
      <w:pPr>
        <w:widowControl w:val="0"/>
        <w:autoSpaceDE w:val="0"/>
        <w:autoSpaceDN w:val="0"/>
        <w:adjustRightInd w:val="0"/>
        <w:spacing w:line="240" w:lineRule="auto"/>
      </w:pPr>
      <w:r w:rsidRPr="00E9001C">
        <w:t xml:space="preserve">Pranešta apie </w:t>
      </w:r>
      <w:proofErr w:type="spellStart"/>
      <w:r w:rsidRPr="00E9001C">
        <w:t>hiperchloreminės</w:t>
      </w:r>
      <w:proofErr w:type="spellEnd"/>
      <w:r w:rsidRPr="00E9001C">
        <w:t xml:space="preserve"> </w:t>
      </w:r>
      <w:proofErr w:type="spellStart"/>
      <w:r w:rsidRPr="00E9001C">
        <w:t>acidozės</w:t>
      </w:r>
      <w:proofErr w:type="spellEnd"/>
      <w:r w:rsidRPr="00E9001C">
        <w:t xml:space="preserve">, dažnai susijusios su </w:t>
      </w:r>
      <w:proofErr w:type="spellStart"/>
      <w:r w:rsidRPr="00E9001C">
        <w:t>hiperkalemija</w:t>
      </w:r>
      <w:proofErr w:type="spellEnd"/>
      <w:r w:rsidRPr="00E9001C">
        <w:t xml:space="preserve">, atvejus pacientams, kurie </w:t>
      </w:r>
      <w:proofErr w:type="spellStart"/>
      <w:r w:rsidRPr="00E9001C">
        <w:t>spironolaktono</w:t>
      </w:r>
      <w:proofErr w:type="spellEnd"/>
      <w:r w:rsidRPr="00E9001C">
        <w:t xml:space="preserve"> vartojo kartu su amonio chloridu (pvz., esančiu saldymedžio sudėtyje).</w:t>
      </w:r>
    </w:p>
    <w:p w14:paraId="44F12A9A" w14:textId="77777777" w:rsidR="00B46F0D" w:rsidRPr="00E9001C" w:rsidRDefault="00B46F0D">
      <w:pPr>
        <w:widowControl w:val="0"/>
        <w:autoSpaceDE w:val="0"/>
        <w:autoSpaceDN w:val="0"/>
        <w:adjustRightInd w:val="0"/>
        <w:spacing w:line="240" w:lineRule="auto"/>
      </w:pPr>
    </w:p>
    <w:p w14:paraId="72FC2777" w14:textId="77777777" w:rsidR="00B46F0D" w:rsidRPr="00E9001C" w:rsidRDefault="00B46F0D">
      <w:pPr>
        <w:widowControl w:val="0"/>
        <w:autoSpaceDE w:val="0"/>
        <w:autoSpaceDN w:val="0"/>
        <w:adjustRightInd w:val="0"/>
        <w:spacing w:line="240" w:lineRule="auto"/>
        <w:rPr>
          <w:i/>
          <w:u w:val="single"/>
        </w:rPr>
      </w:pPr>
      <w:proofErr w:type="spellStart"/>
      <w:r w:rsidRPr="00E9001C">
        <w:rPr>
          <w:i/>
          <w:u w:val="single"/>
        </w:rPr>
        <w:t>Kortizono</w:t>
      </w:r>
      <w:proofErr w:type="spellEnd"/>
      <w:r w:rsidRPr="00E9001C">
        <w:rPr>
          <w:i/>
          <w:u w:val="single"/>
        </w:rPr>
        <w:t xml:space="preserve"> kiekis plazmoje</w:t>
      </w:r>
    </w:p>
    <w:p w14:paraId="108C8CE8" w14:textId="7FC8CBF6" w:rsidR="00B46F0D" w:rsidRPr="00E9001C" w:rsidRDefault="00B46F0D" w:rsidP="00567FAD">
      <w:pPr>
        <w:widowControl w:val="0"/>
        <w:autoSpaceDE w:val="0"/>
        <w:autoSpaceDN w:val="0"/>
        <w:adjustRightInd w:val="0"/>
        <w:spacing w:line="240" w:lineRule="auto"/>
        <w:rPr>
          <w:rFonts w:eastAsia="Calibri"/>
        </w:rPr>
      </w:pPr>
      <w:proofErr w:type="spellStart"/>
      <w:r w:rsidRPr="00E9001C">
        <w:t>Spironolaktonas</w:t>
      </w:r>
      <w:proofErr w:type="spellEnd"/>
      <w:r w:rsidRPr="00E9001C">
        <w:t xml:space="preserve"> daro įtaką </w:t>
      </w:r>
      <w:proofErr w:type="spellStart"/>
      <w:r w:rsidRPr="00E9001C">
        <w:rPr>
          <w:i/>
        </w:rPr>
        <w:t>Mattingly</w:t>
      </w:r>
      <w:proofErr w:type="spellEnd"/>
      <w:r w:rsidRPr="00E9001C">
        <w:t xml:space="preserve"> </w:t>
      </w:r>
      <w:proofErr w:type="spellStart"/>
      <w:r w:rsidRPr="00E9001C">
        <w:t>fluorimetrijos</w:t>
      </w:r>
      <w:proofErr w:type="spellEnd"/>
      <w:r w:rsidRPr="00E9001C">
        <w:t xml:space="preserve"> metodo </w:t>
      </w:r>
      <w:proofErr w:type="spellStart"/>
      <w:r w:rsidRPr="00E9001C">
        <w:t>kortizono</w:t>
      </w:r>
      <w:proofErr w:type="spellEnd"/>
      <w:r w:rsidRPr="00E9001C">
        <w:t xml:space="preserve"> kiekiui plazmoje nustatyti rezultatams.</w:t>
      </w:r>
    </w:p>
    <w:p w14:paraId="3B9A38BA" w14:textId="34F7411E" w:rsidR="00B46F0D" w:rsidRDefault="00B46F0D">
      <w:pPr>
        <w:spacing w:line="240" w:lineRule="auto"/>
        <w:rPr>
          <w:rFonts w:eastAsia="Calibri"/>
        </w:rPr>
      </w:pPr>
    </w:p>
    <w:p w14:paraId="1BF078F7" w14:textId="77777777" w:rsidR="003F6282" w:rsidRDefault="003F6282" w:rsidP="003F6282">
      <w:pPr>
        <w:spacing w:line="240" w:lineRule="auto"/>
        <w:rPr>
          <w:rFonts w:eastAsia="Calibri"/>
        </w:rPr>
      </w:pPr>
      <w:proofErr w:type="spellStart"/>
      <w:r w:rsidRPr="00B3756A">
        <w:rPr>
          <w:rFonts w:eastAsia="Calibri"/>
        </w:rPr>
        <w:t>Spironolaktonas</w:t>
      </w:r>
      <w:proofErr w:type="spellEnd"/>
      <w:r w:rsidRPr="00B3756A">
        <w:rPr>
          <w:rFonts w:eastAsia="Calibri"/>
        </w:rPr>
        <w:t xml:space="preserve"> jungiasi su androgenų receptoriumi ir gali padidinti prostatos specifinio</w:t>
      </w:r>
      <w:r>
        <w:rPr>
          <w:rFonts w:eastAsia="Calibri"/>
        </w:rPr>
        <w:t xml:space="preserve"> </w:t>
      </w:r>
      <w:r w:rsidRPr="00B3756A">
        <w:rPr>
          <w:rFonts w:eastAsia="Calibri"/>
        </w:rPr>
        <w:t xml:space="preserve">antigeno (PSA) kiekį </w:t>
      </w:r>
      <w:proofErr w:type="spellStart"/>
      <w:r w:rsidRPr="00B3756A">
        <w:rPr>
          <w:rFonts w:eastAsia="Calibri"/>
        </w:rPr>
        <w:t>abirateronu</w:t>
      </w:r>
      <w:proofErr w:type="spellEnd"/>
      <w:r w:rsidRPr="00B3756A">
        <w:rPr>
          <w:rFonts w:eastAsia="Calibri"/>
        </w:rPr>
        <w:t xml:space="preserve"> gydomiems prostatos vėžiu sergantiems pacientams. Vartoti</w:t>
      </w:r>
      <w:r>
        <w:rPr>
          <w:rFonts w:eastAsia="Calibri"/>
        </w:rPr>
        <w:t xml:space="preserve"> </w:t>
      </w:r>
      <w:r w:rsidRPr="00B3756A">
        <w:rPr>
          <w:rFonts w:eastAsia="Calibri"/>
        </w:rPr>
        <w:t xml:space="preserve">kartu su </w:t>
      </w:r>
      <w:proofErr w:type="spellStart"/>
      <w:r w:rsidRPr="00B3756A">
        <w:rPr>
          <w:rFonts w:eastAsia="Calibri"/>
        </w:rPr>
        <w:t>abirateronu</w:t>
      </w:r>
      <w:proofErr w:type="spellEnd"/>
      <w:r w:rsidRPr="00B3756A">
        <w:rPr>
          <w:rFonts w:eastAsia="Calibri"/>
        </w:rPr>
        <w:t xml:space="preserve"> nerekomenduojama.</w:t>
      </w:r>
    </w:p>
    <w:p w14:paraId="08F1E6A6" w14:textId="77777777" w:rsidR="00B605BE" w:rsidRDefault="00B605BE" w:rsidP="003F6282">
      <w:pPr>
        <w:spacing w:line="240" w:lineRule="auto"/>
        <w:rPr>
          <w:rFonts w:eastAsia="Calibri"/>
        </w:rPr>
      </w:pPr>
    </w:p>
    <w:p w14:paraId="3EAFA51F" w14:textId="68E2C828" w:rsidR="00B605BE" w:rsidRPr="00567FAD" w:rsidRDefault="006E1DD8" w:rsidP="003F6282">
      <w:pPr>
        <w:spacing w:line="240" w:lineRule="auto"/>
        <w:rPr>
          <w:rFonts w:eastAsia="Calibri"/>
          <w:i/>
          <w:iCs/>
          <w:u w:val="single"/>
        </w:rPr>
      </w:pPr>
      <w:proofErr w:type="spellStart"/>
      <w:r w:rsidRPr="00567FAD">
        <w:rPr>
          <w:rFonts w:eastAsia="Calibri"/>
          <w:i/>
          <w:iCs/>
          <w:u w:val="single"/>
        </w:rPr>
        <w:t>Noradrenalinas</w:t>
      </w:r>
      <w:proofErr w:type="spellEnd"/>
    </w:p>
    <w:p w14:paraId="0C89E6C1" w14:textId="7F9D89F1" w:rsidR="003F6282" w:rsidRDefault="000244C8">
      <w:pPr>
        <w:spacing w:line="240" w:lineRule="auto"/>
        <w:rPr>
          <w:rFonts w:eastAsia="Calibri"/>
        </w:rPr>
      </w:pPr>
      <w:proofErr w:type="spellStart"/>
      <w:r w:rsidRPr="000244C8">
        <w:rPr>
          <w:rFonts w:eastAsia="Calibri"/>
        </w:rPr>
        <w:t>Spironolaktonas</w:t>
      </w:r>
      <w:proofErr w:type="spellEnd"/>
      <w:r w:rsidRPr="000244C8">
        <w:rPr>
          <w:rFonts w:eastAsia="Calibri"/>
        </w:rPr>
        <w:t xml:space="preserve"> </w:t>
      </w:r>
      <w:r w:rsidR="00D9731A">
        <w:rPr>
          <w:rFonts w:eastAsia="Calibri"/>
        </w:rPr>
        <w:t>silpnina</w:t>
      </w:r>
      <w:r w:rsidRPr="000244C8">
        <w:rPr>
          <w:rFonts w:eastAsia="Calibri"/>
        </w:rPr>
        <w:t xml:space="preserve"> kraujagyslių reakciją į </w:t>
      </w:r>
      <w:proofErr w:type="spellStart"/>
      <w:r w:rsidRPr="000244C8">
        <w:rPr>
          <w:rFonts w:eastAsia="Calibri"/>
        </w:rPr>
        <w:t>noradrenaliną</w:t>
      </w:r>
      <w:proofErr w:type="spellEnd"/>
      <w:r w:rsidRPr="000244C8">
        <w:rPr>
          <w:rFonts w:eastAsia="Calibri"/>
        </w:rPr>
        <w:t>. Pacientus, kuriems taikoma regioninė ar bendroji anestezija, kai jie</w:t>
      </w:r>
      <w:r w:rsidR="00564461">
        <w:rPr>
          <w:rFonts w:eastAsia="Calibri"/>
        </w:rPr>
        <w:t>ms</w:t>
      </w:r>
      <w:r w:rsidRPr="000244C8">
        <w:rPr>
          <w:rFonts w:eastAsia="Calibri"/>
        </w:rPr>
        <w:t xml:space="preserve"> </w:t>
      </w:r>
      <w:r w:rsidR="00564461">
        <w:rPr>
          <w:rFonts w:eastAsia="Calibri"/>
        </w:rPr>
        <w:t>skiriamas</w:t>
      </w:r>
      <w:r w:rsidRPr="000244C8">
        <w:rPr>
          <w:rFonts w:eastAsia="Calibri"/>
        </w:rPr>
        <w:t xml:space="preserve"> </w:t>
      </w:r>
      <w:proofErr w:type="spellStart"/>
      <w:r w:rsidRPr="000244C8">
        <w:rPr>
          <w:rFonts w:eastAsia="Calibri"/>
        </w:rPr>
        <w:t>spironolakton</w:t>
      </w:r>
      <w:r w:rsidR="00564461">
        <w:rPr>
          <w:rFonts w:eastAsia="Calibri"/>
        </w:rPr>
        <w:t>as</w:t>
      </w:r>
      <w:proofErr w:type="spellEnd"/>
      <w:r w:rsidRPr="000244C8">
        <w:rPr>
          <w:rFonts w:eastAsia="Calibri"/>
        </w:rPr>
        <w:t>, reikia gydyti atsargiai.</w:t>
      </w:r>
    </w:p>
    <w:p w14:paraId="48F99D4D" w14:textId="5673CB42" w:rsidR="001E03FA" w:rsidRDefault="001E03FA">
      <w:pPr>
        <w:spacing w:line="240" w:lineRule="auto"/>
        <w:rPr>
          <w:rFonts w:eastAsia="Calibri"/>
        </w:rPr>
      </w:pPr>
      <w:proofErr w:type="spellStart"/>
      <w:r w:rsidRPr="00A35E0B">
        <w:rPr>
          <w:rFonts w:eastAsia="Calibri"/>
        </w:rPr>
        <w:lastRenderedPageBreak/>
        <w:t>Spironolaktonas</w:t>
      </w:r>
      <w:proofErr w:type="spellEnd"/>
      <w:r w:rsidRPr="00A35E0B">
        <w:rPr>
          <w:rFonts w:eastAsia="Calibri"/>
        </w:rPr>
        <w:t xml:space="preserve"> gali sumažinti </w:t>
      </w:r>
      <w:proofErr w:type="spellStart"/>
      <w:r w:rsidRPr="00A35E0B">
        <w:rPr>
          <w:rFonts w:eastAsia="Calibri"/>
        </w:rPr>
        <w:t>mitotano</w:t>
      </w:r>
      <w:proofErr w:type="spellEnd"/>
      <w:r w:rsidRPr="00A35E0B">
        <w:rPr>
          <w:rFonts w:eastAsia="Calibri"/>
        </w:rPr>
        <w:t xml:space="preserve"> koncentraciją plazmoje antinksčių žievės karcinoma sergantiems pacientams, gydomiems </w:t>
      </w:r>
      <w:proofErr w:type="spellStart"/>
      <w:r w:rsidRPr="00A35E0B">
        <w:rPr>
          <w:rFonts w:eastAsia="Calibri"/>
        </w:rPr>
        <w:t>mitotanu</w:t>
      </w:r>
      <w:proofErr w:type="spellEnd"/>
      <w:r w:rsidRPr="00A35E0B">
        <w:rPr>
          <w:rFonts w:eastAsia="Calibri"/>
        </w:rPr>
        <w:t xml:space="preserve">, todėl jo negalima vartoti kartu su </w:t>
      </w:r>
      <w:proofErr w:type="spellStart"/>
      <w:r w:rsidRPr="00A35E0B">
        <w:rPr>
          <w:rFonts w:eastAsia="Calibri"/>
        </w:rPr>
        <w:t>mitotanu</w:t>
      </w:r>
      <w:proofErr w:type="spellEnd"/>
      <w:r w:rsidRPr="00A35E0B">
        <w:rPr>
          <w:rFonts w:eastAsia="Calibri"/>
        </w:rPr>
        <w:t>.</w:t>
      </w:r>
    </w:p>
    <w:p w14:paraId="56982948" w14:textId="77777777" w:rsidR="00F1741C" w:rsidRPr="00E9001C" w:rsidRDefault="00F1741C">
      <w:pPr>
        <w:spacing w:line="240" w:lineRule="auto"/>
        <w:rPr>
          <w:rFonts w:eastAsia="Calibri"/>
        </w:rPr>
      </w:pPr>
    </w:p>
    <w:p w14:paraId="267F1BC0" w14:textId="77777777" w:rsidR="00B46F0D" w:rsidRPr="00E9001C" w:rsidRDefault="00B46F0D">
      <w:pPr>
        <w:keepNext/>
        <w:keepLines/>
        <w:spacing w:line="240" w:lineRule="auto"/>
        <w:ind w:left="567" w:hanging="567"/>
        <w:outlineLvl w:val="2"/>
        <w:rPr>
          <w:rFonts w:eastAsia="Calibri"/>
          <w:b/>
          <w:kern w:val="28"/>
        </w:rPr>
      </w:pPr>
      <w:bookmarkStart w:id="22" w:name="_Toc129243107"/>
      <w:bookmarkStart w:id="23" w:name="_Toc129243232"/>
      <w:r w:rsidRPr="00E9001C">
        <w:rPr>
          <w:rFonts w:eastAsia="Calibri"/>
          <w:b/>
          <w:kern w:val="28"/>
        </w:rPr>
        <w:t>4.6</w:t>
      </w:r>
      <w:r w:rsidRPr="00E9001C">
        <w:rPr>
          <w:rFonts w:eastAsia="Calibri"/>
          <w:b/>
          <w:kern w:val="28"/>
        </w:rPr>
        <w:tab/>
        <w:t>Vaisingumas, nėštumo ir žindymo laikotarpis</w:t>
      </w:r>
      <w:bookmarkEnd w:id="22"/>
      <w:bookmarkEnd w:id="23"/>
    </w:p>
    <w:p w14:paraId="755868F7" w14:textId="77777777" w:rsidR="00B46F0D" w:rsidRPr="00E9001C" w:rsidRDefault="00B46F0D">
      <w:pPr>
        <w:spacing w:line="240" w:lineRule="auto"/>
        <w:rPr>
          <w:rFonts w:eastAsia="Calibri"/>
        </w:rPr>
      </w:pPr>
    </w:p>
    <w:p w14:paraId="5BBFD23A" w14:textId="77777777" w:rsidR="00B46F0D" w:rsidRPr="00E9001C" w:rsidRDefault="00B46F0D">
      <w:pPr>
        <w:spacing w:line="240" w:lineRule="auto"/>
        <w:rPr>
          <w:rFonts w:asciiTheme="minorHAnsi" w:eastAsia="Calibri" w:hAnsiTheme="minorHAnsi" w:cstheme="minorBidi"/>
          <w:snapToGrid/>
          <w:szCs w:val="22"/>
          <w:u w:val="single"/>
        </w:rPr>
      </w:pPr>
      <w:bookmarkStart w:id="24" w:name="_Toc129243108"/>
      <w:bookmarkStart w:id="25" w:name="_Toc129243233"/>
      <w:r w:rsidRPr="00E9001C">
        <w:rPr>
          <w:rFonts w:eastAsia="Calibri"/>
          <w:u w:val="single"/>
        </w:rPr>
        <w:t>Nėštumas</w:t>
      </w:r>
    </w:p>
    <w:p w14:paraId="68F0D6B5" w14:textId="77777777" w:rsidR="00B46F0D" w:rsidRPr="00E9001C" w:rsidRDefault="00B46F0D">
      <w:pPr>
        <w:spacing w:line="240" w:lineRule="auto"/>
        <w:rPr>
          <w:rFonts w:asciiTheme="minorHAnsi" w:eastAsia="Calibri" w:hAnsiTheme="minorHAnsi"/>
        </w:rPr>
      </w:pPr>
      <w:r w:rsidRPr="00E9001C">
        <w:rPr>
          <w:rFonts w:eastAsia="Calibri"/>
        </w:rPr>
        <w:t xml:space="preserve">Duomenų apie </w:t>
      </w:r>
      <w:proofErr w:type="spellStart"/>
      <w:r w:rsidRPr="00E9001C">
        <w:rPr>
          <w:rFonts w:eastAsia="Calibri"/>
        </w:rPr>
        <w:t>spironolaktono</w:t>
      </w:r>
      <w:proofErr w:type="spellEnd"/>
      <w:r w:rsidRPr="00E9001C">
        <w:rPr>
          <w:rFonts w:eastAsia="Calibri"/>
        </w:rPr>
        <w:t xml:space="preserve"> vartojimą nėštumo metu yra labai nedaug.</w:t>
      </w:r>
    </w:p>
    <w:p w14:paraId="7A69BD36" w14:textId="0E017344" w:rsidR="00B46F0D" w:rsidRPr="00E9001C" w:rsidRDefault="00B46F0D">
      <w:pPr>
        <w:spacing w:line="240" w:lineRule="auto"/>
        <w:rPr>
          <w:rFonts w:asciiTheme="minorHAnsi" w:eastAsia="Calibri" w:hAnsiTheme="minorHAnsi"/>
        </w:rPr>
      </w:pPr>
      <w:r w:rsidRPr="00E9001C">
        <w:rPr>
          <w:rFonts w:eastAsia="Calibri"/>
        </w:rPr>
        <w:t xml:space="preserve">Eksperimentiniai tyrimai su gyvūnais parodė su </w:t>
      </w:r>
      <w:proofErr w:type="spellStart"/>
      <w:r w:rsidRPr="00E9001C">
        <w:rPr>
          <w:rFonts w:eastAsia="Calibri"/>
        </w:rPr>
        <w:t>antiandrogeniniu</w:t>
      </w:r>
      <w:proofErr w:type="spellEnd"/>
      <w:r w:rsidRPr="00E9001C">
        <w:rPr>
          <w:rFonts w:eastAsia="Calibri"/>
        </w:rPr>
        <w:t xml:space="preserve"> </w:t>
      </w:r>
      <w:proofErr w:type="spellStart"/>
      <w:r w:rsidRPr="00E9001C">
        <w:rPr>
          <w:rFonts w:eastAsia="Calibri"/>
        </w:rPr>
        <w:t>spironolaktono</w:t>
      </w:r>
      <w:proofErr w:type="spellEnd"/>
      <w:r w:rsidRPr="00E9001C">
        <w:rPr>
          <w:rFonts w:eastAsia="Calibri"/>
        </w:rPr>
        <w:t xml:space="preserve"> poveikiu susijusį toksinį poveikį reprodukcijai (žr. 5.3 skyrių). </w:t>
      </w:r>
      <w:proofErr w:type="spellStart"/>
      <w:r w:rsidRPr="00E9001C">
        <w:rPr>
          <w:rFonts w:eastAsia="Calibri"/>
        </w:rPr>
        <w:t>Spironolaktono</w:t>
      </w:r>
      <w:proofErr w:type="spellEnd"/>
      <w:r w:rsidRPr="00E9001C">
        <w:rPr>
          <w:rFonts w:eastAsia="Calibri"/>
        </w:rPr>
        <w:t xml:space="preserve"> nėštumo laikotarpiu vartoti negalima</w:t>
      </w:r>
      <w:r w:rsidR="006B5440">
        <w:rPr>
          <w:rFonts w:eastAsia="Calibri"/>
        </w:rPr>
        <w:t xml:space="preserve">, </w:t>
      </w:r>
      <w:r w:rsidR="006B5440" w:rsidRPr="006B5440">
        <w:rPr>
          <w:rFonts w:eastAsia="Calibri"/>
        </w:rPr>
        <w:t xml:space="preserve">išskyrus atvejus, kai </w:t>
      </w:r>
      <w:r w:rsidR="006B5440">
        <w:rPr>
          <w:rFonts w:eastAsia="Calibri"/>
        </w:rPr>
        <w:t xml:space="preserve">moters </w:t>
      </w:r>
      <w:r w:rsidR="006B5440" w:rsidRPr="006B5440">
        <w:rPr>
          <w:rFonts w:eastAsia="Calibri"/>
        </w:rPr>
        <w:t xml:space="preserve">klinikinė būklė reikalauja gydymo </w:t>
      </w:r>
      <w:proofErr w:type="spellStart"/>
      <w:r w:rsidR="006B5440" w:rsidRPr="006B5440">
        <w:rPr>
          <w:rFonts w:eastAsia="Calibri"/>
        </w:rPr>
        <w:t>spironolaktonu</w:t>
      </w:r>
      <w:proofErr w:type="spellEnd"/>
      <w:r w:rsidRPr="00E9001C">
        <w:rPr>
          <w:rFonts w:eastAsia="Calibri"/>
        </w:rPr>
        <w:t>.</w:t>
      </w:r>
    </w:p>
    <w:p w14:paraId="458CAA31" w14:textId="77777777" w:rsidR="00B46F0D" w:rsidRPr="00E9001C" w:rsidRDefault="00B46F0D">
      <w:pPr>
        <w:spacing w:line="240" w:lineRule="auto"/>
        <w:rPr>
          <w:rFonts w:asciiTheme="minorHAnsi" w:eastAsia="Calibri" w:hAnsiTheme="minorHAnsi" w:cstheme="minorBidi"/>
          <w:snapToGrid/>
          <w:szCs w:val="22"/>
        </w:rPr>
      </w:pPr>
      <w:r w:rsidRPr="00E9001C">
        <w:rPr>
          <w:rFonts w:eastAsia="Calibri"/>
        </w:rPr>
        <w:t xml:space="preserve">Diuretikai gali sumažinti placentos </w:t>
      </w:r>
      <w:proofErr w:type="spellStart"/>
      <w:r w:rsidRPr="00E9001C">
        <w:rPr>
          <w:rFonts w:eastAsia="Calibri"/>
        </w:rPr>
        <w:t>perfuziją</w:t>
      </w:r>
      <w:proofErr w:type="spellEnd"/>
      <w:r w:rsidRPr="00E9001C">
        <w:rPr>
          <w:rFonts w:eastAsia="Calibri"/>
        </w:rPr>
        <w:t xml:space="preserve"> ir taip sutrikdyti vaisiaus augimą gimdoje. Dėl šios priežasties </w:t>
      </w:r>
      <w:proofErr w:type="spellStart"/>
      <w:r w:rsidRPr="00E9001C">
        <w:rPr>
          <w:rFonts w:eastAsia="Calibri"/>
        </w:rPr>
        <w:t>spironolaktono</w:t>
      </w:r>
      <w:proofErr w:type="spellEnd"/>
      <w:r w:rsidRPr="00E9001C">
        <w:rPr>
          <w:rFonts w:eastAsia="Calibri"/>
        </w:rPr>
        <w:t xml:space="preserve"> nerekomenduojama vartoti taikant įprastinį hipertenzijos ir edemų gydymą nėštumo laikotarpiu.</w:t>
      </w:r>
    </w:p>
    <w:p w14:paraId="4069F118" w14:textId="77777777" w:rsidR="00B46F0D" w:rsidRPr="00E9001C" w:rsidRDefault="00B46F0D">
      <w:pPr>
        <w:spacing w:line="240" w:lineRule="auto"/>
        <w:rPr>
          <w:rFonts w:eastAsia="Calibri"/>
        </w:rPr>
      </w:pPr>
    </w:p>
    <w:p w14:paraId="3B52F0A6" w14:textId="77777777" w:rsidR="00B46F0D" w:rsidRPr="00E9001C" w:rsidRDefault="00B46F0D">
      <w:pPr>
        <w:spacing w:line="240" w:lineRule="auto"/>
        <w:rPr>
          <w:rFonts w:asciiTheme="minorHAnsi" w:eastAsia="Calibri" w:hAnsiTheme="minorHAnsi" w:cstheme="minorBidi"/>
          <w:snapToGrid/>
          <w:szCs w:val="22"/>
          <w:u w:val="single"/>
        </w:rPr>
      </w:pPr>
      <w:r w:rsidRPr="00E9001C">
        <w:rPr>
          <w:rFonts w:eastAsia="Calibri"/>
          <w:u w:val="single"/>
        </w:rPr>
        <w:t>Žindymas</w:t>
      </w:r>
    </w:p>
    <w:p w14:paraId="77E6DC5B" w14:textId="59C1E5D3" w:rsidR="00B46F0D" w:rsidRPr="00E9001C" w:rsidRDefault="00B46F0D">
      <w:pPr>
        <w:spacing w:line="240" w:lineRule="auto"/>
        <w:rPr>
          <w:rFonts w:asciiTheme="minorHAnsi" w:eastAsia="Calibri" w:hAnsiTheme="minorHAnsi"/>
          <w:u w:val="single"/>
        </w:rPr>
      </w:pPr>
      <w:r w:rsidRPr="00E9001C">
        <w:rPr>
          <w:rFonts w:eastAsia="Calibri"/>
        </w:rPr>
        <w:t xml:space="preserve">Motinos piene būna nedidelis </w:t>
      </w:r>
      <w:proofErr w:type="spellStart"/>
      <w:r w:rsidRPr="00E9001C">
        <w:rPr>
          <w:rFonts w:eastAsia="Calibri"/>
        </w:rPr>
        <w:t>kanrenono</w:t>
      </w:r>
      <w:proofErr w:type="spellEnd"/>
      <w:r w:rsidRPr="00E9001C">
        <w:rPr>
          <w:rFonts w:eastAsia="Calibri"/>
        </w:rPr>
        <w:t xml:space="preserve"> (pagrindinio ir veikliojo </w:t>
      </w:r>
      <w:proofErr w:type="spellStart"/>
      <w:r w:rsidRPr="00E9001C">
        <w:rPr>
          <w:rFonts w:eastAsia="Calibri"/>
        </w:rPr>
        <w:t>spironolaktono</w:t>
      </w:r>
      <w:proofErr w:type="spellEnd"/>
      <w:r w:rsidRPr="00E9001C">
        <w:rPr>
          <w:rFonts w:eastAsia="Calibri"/>
        </w:rPr>
        <w:t xml:space="preserve"> metabolito) kiekis. </w:t>
      </w:r>
      <w:r w:rsidR="006A68F4">
        <w:rPr>
          <w:rFonts w:eastAsia="Calibri"/>
        </w:rPr>
        <w:t xml:space="preserve">Nėra pakankamai duomenų apie </w:t>
      </w:r>
      <w:proofErr w:type="spellStart"/>
      <w:r w:rsidR="006A68F4">
        <w:rPr>
          <w:rFonts w:eastAsia="Calibri"/>
        </w:rPr>
        <w:t>spironolaktono</w:t>
      </w:r>
      <w:proofErr w:type="spellEnd"/>
      <w:r w:rsidR="0061777D">
        <w:rPr>
          <w:rFonts w:eastAsia="Calibri"/>
        </w:rPr>
        <w:t xml:space="preserve"> poveikį naujagimiams ar kūdikiams</w:t>
      </w:r>
      <w:r w:rsidRPr="00E9001C">
        <w:rPr>
          <w:rFonts w:eastAsia="Calibri"/>
        </w:rPr>
        <w:t xml:space="preserve">. Atsižvelgiant į žindymo naudą kūdikiui ir gydymo naudą motinai, reikia nuspręsti, ar nutraukti žindymą, ar nutraukti arba susilaikyti nuo gydymo </w:t>
      </w:r>
      <w:proofErr w:type="spellStart"/>
      <w:r w:rsidRPr="00E9001C">
        <w:rPr>
          <w:rFonts w:eastAsia="Calibri"/>
        </w:rPr>
        <w:t>spironolaktonu</w:t>
      </w:r>
      <w:proofErr w:type="spellEnd"/>
      <w:r w:rsidRPr="00E9001C">
        <w:rPr>
          <w:rFonts w:eastAsia="Calibri"/>
        </w:rPr>
        <w:t>.</w:t>
      </w:r>
    </w:p>
    <w:p w14:paraId="6EA076E8" w14:textId="77777777" w:rsidR="00B46F0D" w:rsidRPr="00E9001C" w:rsidRDefault="00B46F0D">
      <w:pPr>
        <w:spacing w:line="240" w:lineRule="auto"/>
        <w:rPr>
          <w:rFonts w:eastAsia="Calibri"/>
          <w:u w:val="single"/>
        </w:rPr>
      </w:pPr>
    </w:p>
    <w:p w14:paraId="1CFE9932" w14:textId="77777777" w:rsidR="00B46F0D" w:rsidRPr="00E9001C" w:rsidRDefault="00B46F0D">
      <w:pPr>
        <w:spacing w:line="240" w:lineRule="auto"/>
        <w:rPr>
          <w:rFonts w:asciiTheme="minorHAnsi" w:eastAsia="Calibri" w:hAnsiTheme="minorHAnsi" w:cstheme="minorBidi"/>
          <w:snapToGrid/>
          <w:szCs w:val="22"/>
          <w:u w:val="single"/>
        </w:rPr>
      </w:pPr>
      <w:r w:rsidRPr="00E9001C">
        <w:rPr>
          <w:rFonts w:eastAsia="Calibri"/>
          <w:u w:val="single"/>
        </w:rPr>
        <w:t>Vaisingumas</w:t>
      </w:r>
    </w:p>
    <w:p w14:paraId="6E47D0D4" w14:textId="05B29FD0" w:rsidR="00B46F0D" w:rsidRPr="00E9001C" w:rsidRDefault="00B46F0D">
      <w:pPr>
        <w:spacing w:line="240" w:lineRule="auto"/>
        <w:rPr>
          <w:rFonts w:asciiTheme="minorHAnsi" w:eastAsia="Calibri" w:hAnsiTheme="minorHAnsi"/>
        </w:rPr>
      </w:pPr>
      <w:proofErr w:type="spellStart"/>
      <w:r w:rsidRPr="00E9001C">
        <w:rPr>
          <w:rFonts w:eastAsia="Calibri"/>
        </w:rPr>
        <w:t>Spironolaktonas</w:t>
      </w:r>
      <w:proofErr w:type="spellEnd"/>
      <w:r w:rsidRPr="00E9001C">
        <w:rPr>
          <w:rFonts w:eastAsia="Calibri"/>
        </w:rPr>
        <w:t xml:space="preserve"> gali sukelti impotenciją ir menstruacijų ciklo nereguliarumą (žr. 4.8 skyrių).</w:t>
      </w:r>
      <w:r w:rsidR="00140EAE">
        <w:rPr>
          <w:rFonts w:eastAsia="Calibri"/>
        </w:rPr>
        <w:t xml:space="preserve"> </w:t>
      </w:r>
      <w:r w:rsidR="00140EAE" w:rsidRPr="00140EAE">
        <w:rPr>
          <w:rFonts w:eastAsia="Calibri"/>
        </w:rPr>
        <w:t xml:space="preserve">Tyrimai su gyvūnais rodo, kad </w:t>
      </w:r>
      <w:proofErr w:type="spellStart"/>
      <w:r w:rsidR="00140EAE" w:rsidRPr="00140EAE">
        <w:rPr>
          <w:rFonts w:eastAsia="Calibri"/>
        </w:rPr>
        <w:t>spironolaktonas</w:t>
      </w:r>
      <w:proofErr w:type="spellEnd"/>
      <w:r w:rsidR="00140EAE" w:rsidRPr="00140EAE">
        <w:rPr>
          <w:rFonts w:eastAsia="Calibri"/>
        </w:rPr>
        <w:t xml:space="preserve"> gali pakenkti vaisingumui (žr. 5.3 skyrių).</w:t>
      </w:r>
    </w:p>
    <w:p w14:paraId="542341A9" w14:textId="77777777" w:rsidR="00B46F0D" w:rsidRPr="00E9001C" w:rsidRDefault="00B46F0D">
      <w:pPr>
        <w:spacing w:line="240" w:lineRule="auto"/>
        <w:rPr>
          <w:rFonts w:eastAsia="Calibri"/>
        </w:rPr>
      </w:pPr>
    </w:p>
    <w:p w14:paraId="679AD8EB" w14:textId="77777777" w:rsidR="00B46F0D" w:rsidRPr="00E9001C" w:rsidRDefault="00B46F0D">
      <w:pPr>
        <w:keepNext/>
        <w:keepLines/>
        <w:spacing w:line="240" w:lineRule="auto"/>
        <w:ind w:left="567" w:hanging="567"/>
        <w:outlineLvl w:val="2"/>
        <w:rPr>
          <w:rFonts w:asciiTheme="minorHAnsi" w:eastAsia="Calibri" w:hAnsiTheme="minorHAnsi"/>
          <w:b/>
          <w:kern w:val="28"/>
        </w:rPr>
      </w:pPr>
      <w:r w:rsidRPr="00E9001C">
        <w:rPr>
          <w:rFonts w:eastAsia="Calibri"/>
          <w:b/>
          <w:kern w:val="28"/>
        </w:rPr>
        <w:t>4.7</w:t>
      </w:r>
      <w:r w:rsidRPr="00E9001C">
        <w:rPr>
          <w:rFonts w:eastAsia="Calibri"/>
          <w:b/>
          <w:kern w:val="28"/>
        </w:rPr>
        <w:tab/>
        <w:t>Poveikis gebėjimui vairuoti ir valdyti mechanizmus</w:t>
      </w:r>
      <w:bookmarkEnd w:id="24"/>
      <w:bookmarkEnd w:id="25"/>
    </w:p>
    <w:p w14:paraId="3A80981F" w14:textId="77777777" w:rsidR="00B46F0D" w:rsidRPr="00E9001C" w:rsidRDefault="00B46F0D">
      <w:pPr>
        <w:spacing w:line="240" w:lineRule="auto"/>
        <w:rPr>
          <w:rFonts w:eastAsia="Calibri"/>
        </w:rPr>
      </w:pPr>
    </w:p>
    <w:p w14:paraId="7258B48D" w14:textId="77777777" w:rsidR="00B46F0D" w:rsidRPr="00E9001C" w:rsidRDefault="00B46F0D">
      <w:pPr>
        <w:spacing w:line="240" w:lineRule="auto"/>
        <w:rPr>
          <w:rFonts w:asciiTheme="minorHAnsi" w:eastAsia="Calibri" w:hAnsiTheme="minorHAnsi" w:cstheme="minorBidi"/>
          <w:snapToGrid/>
          <w:szCs w:val="22"/>
        </w:rPr>
      </w:pPr>
      <w:bookmarkStart w:id="26" w:name="_Toc129243109"/>
      <w:bookmarkStart w:id="27" w:name="_Toc129243234"/>
      <w:r w:rsidRPr="00E9001C">
        <w:rPr>
          <w:rFonts w:eastAsia="Calibri"/>
        </w:rPr>
        <w:t>Duomenų apie poveikį gebėjimui vairuoti nėra. Gali pasireikšti toks nepageidaujamas poveikis kaip svaigulys, sumišimas ir galvos skausmas. Vairuojant ar valdant mechanizmus reikia atsižvelgti į galimą tokio nepageidaujamo poveikio pasireiškimą.</w:t>
      </w:r>
    </w:p>
    <w:p w14:paraId="50137683" w14:textId="77777777" w:rsidR="00B46F0D" w:rsidRPr="00E9001C" w:rsidRDefault="00B46F0D">
      <w:pPr>
        <w:spacing w:line="240" w:lineRule="auto"/>
        <w:rPr>
          <w:rFonts w:eastAsia="Calibri"/>
        </w:rPr>
      </w:pPr>
    </w:p>
    <w:p w14:paraId="15B67202" w14:textId="77777777" w:rsidR="00B46F0D" w:rsidRPr="00E9001C" w:rsidRDefault="00B46F0D">
      <w:pPr>
        <w:keepNext/>
        <w:keepLines/>
        <w:spacing w:line="240" w:lineRule="auto"/>
        <w:ind w:left="567" w:hanging="567"/>
        <w:outlineLvl w:val="2"/>
        <w:rPr>
          <w:rFonts w:eastAsia="Calibri"/>
          <w:b/>
          <w:kern w:val="28"/>
        </w:rPr>
      </w:pPr>
      <w:r w:rsidRPr="00E9001C">
        <w:rPr>
          <w:rFonts w:eastAsia="Calibri"/>
          <w:b/>
          <w:kern w:val="28"/>
        </w:rPr>
        <w:t>4.8</w:t>
      </w:r>
      <w:r w:rsidRPr="00E9001C">
        <w:rPr>
          <w:rFonts w:eastAsia="Calibri"/>
          <w:b/>
          <w:kern w:val="28"/>
        </w:rPr>
        <w:tab/>
        <w:t>Nepageidaujamas poveikis</w:t>
      </w:r>
      <w:bookmarkEnd w:id="26"/>
      <w:bookmarkEnd w:id="27"/>
    </w:p>
    <w:p w14:paraId="13407838" w14:textId="77777777" w:rsidR="00B46F0D" w:rsidRPr="00E9001C" w:rsidRDefault="00B46F0D">
      <w:pPr>
        <w:spacing w:line="240" w:lineRule="auto"/>
        <w:rPr>
          <w:rFonts w:eastAsia="Calibri"/>
        </w:rPr>
      </w:pPr>
    </w:p>
    <w:p w14:paraId="2B50A661" w14:textId="77777777" w:rsidR="00B46F0D" w:rsidRPr="00E9001C" w:rsidRDefault="00B46F0D">
      <w:pPr>
        <w:widowControl w:val="0"/>
        <w:autoSpaceDE w:val="0"/>
        <w:autoSpaceDN w:val="0"/>
        <w:adjustRightInd w:val="0"/>
        <w:spacing w:line="240" w:lineRule="auto"/>
        <w:ind w:right="-20"/>
        <w:rPr>
          <w:spacing w:val="2"/>
        </w:rPr>
      </w:pPr>
      <w:r w:rsidRPr="00E9001C">
        <w:rPr>
          <w:spacing w:val="2"/>
        </w:rPr>
        <w:t>Nepageidaujamas poveikis priklauso nuo dozės ir gydymo trukmės.</w:t>
      </w:r>
    </w:p>
    <w:p w14:paraId="500BAD41" w14:textId="77777777" w:rsidR="00B46F0D" w:rsidRPr="00E9001C" w:rsidRDefault="00B46F0D">
      <w:pPr>
        <w:widowControl w:val="0"/>
        <w:autoSpaceDE w:val="0"/>
        <w:autoSpaceDN w:val="0"/>
        <w:adjustRightInd w:val="0"/>
        <w:spacing w:line="240" w:lineRule="auto"/>
        <w:ind w:right="60"/>
      </w:pPr>
      <w:r w:rsidRPr="00E9001C">
        <w:rPr>
          <w:spacing w:val="2"/>
        </w:rPr>
        <w:t xml:space="preserve">Dažniausias nepageidaujamas poveikis yra </w:t>
      </w:r>
      <w:proofErr w:type="spellStart"/>
      <w:r w:rsidRPr="00E9001C">
        <w:rPr>
          <w:spacing w:val="2"/>
        </w:rPr>
        <w:t>hiperkalemija</w:t>
      </w:r>
      <w:proofErr w:type="spellEnd"/>
      <w:r w:rsidRPr="00E9001C">
        <w:t xml:space="preserve"> </w:t>
      </w:r>
      <w:r w:rsidRPr="00E9001C">
        <w:rPr>
          <w:spacing w:val="-1"/>
        </w:rPr>
        <w:t>(</w:t>
      </w:r>
      <w:r w:rsidRPr="00E9001C">
        <w:t>9 </w:t>
      </w:r>
      <w:r w:rsidRPr="00E9001C">
        <w:rPr>
          <w:spacing w:val="1"/>
        </w:rPr>
        <w:t>%)</w:t>
      </w:r>
      <w:r w:rsidRPr="00E9001C">
        <w:t>,</w:t>
      </w:r>
      <w:r w:rsidRPr="00E9001C">
        <w:rPr>
          <w:spacing w:val="-2"/>
        </w:rPr>
        <w:t xml:space="preserve"> </w:t>
      </w:r>
      <w:r w:rsidRPr="00E9001C">
        <w:t xml:space="preserve">lytinės sistemos ir krūties sutrikimų, įskaitant </w:t>
      </w:r>
      <w:proofErr w:type="spellStart"/>
      <w:r w:rsidRPr="00E9001C">
        <w:t>ginekomastiją</w:t>
      </w:r>
      <w:proofErr w:type="spellEnd"/>
      <w:r w:rsidRPr="00E9001C">
        <w:t xml:space="preserve">, atsirado </w:t>
      </w:r>
      <w:r w:rsidRPr="00E9001C">
        <w:rPr>
          <w:spacing w:val="-2"/>
        </w:rPr>
        <w:t>1</w:t>
      </w:r>
      <w:r w:rsidRPr="00E9001C">
        <w:t>3 %</w:t>
      </w:r>
      <w:r w:rsidRPr="00E9001C">
        <w:rPr>
          <w:spacing w:val="-2"/>
        </w:rPr>
        <w:t xml:space="preserve"> </w:t>
      </w:r>
      <w:r w:rsidRPr="00E9001C">
        <w:t xml:space="preserve">pacientų </w:t>
      </w:r>
      <w:r w:rsidRPr="00E9001C">
        <w:rPr>
          <w:spacing w:val="-1"/>
        </w:rPr>
        <w:t>(</w:t>
      </w:r>
      <w:r w:rsidRPr="00E9001C">
        <w:t>vartojant mažesnę kaip 100 </w:t>
      </w:r>
      <w:r w:rsidRPr="00E9001C">
        <w:rPr>
          <w:spacing w:val="-3"/>
        </w:rPr>
        <w:t>m</w:t>
      </w:r>
      <w:r w:rsidRPr="00E9001C">
        <w:rPr>
          <w:spacing w:val="-2"/>
        </w:rPr>
        <w:t>g dozę</w:t>
      </w:r>
      <w:r w:rsidRPr="00E9001C">
        <w:rPr>
          <w:spacing w:val="1"/>
        </w:rPr>
        <w:t>)</w:t>
      </w:r>
      <w:r w:rsidRPr="00E9001C">
        <w:t xml:space="preserve">. Nustatyta, kad </w:t>
      </w:r>
      <w:proofErr w:type="spellStart"/>
      <w:r w:rsidRPr="00E9001C">
        <w:t>ginekomastija</w:t>
      </w:r>
      <w:proofErr w:type="spellEnd"/>
      <w:r w:rsidRPr="00E9001C">
        <w:t xml:space="preserve"> yra susijusi ir su dozės dydžiu, ir su gydymo trukme, bei paprastai išnyksta gydymą nutraukus. Kitoks labai dažnas nepageidaujamas poveikis yra </w:t>
      </w:r>
      <w:r w:rsidRPr="00E9001C">
        <w:rPr>
          <w:spacing w:val="-1"/>
        </w:rPr>
        <w:t>galvos skausmas</w:t>
      </w:r>
      <w:r w:rsidRPr="00E9001C">
        <w:t>, virškinimo trakto sutrikimai,</w:t>
      </w:r>
      <w:r w:rsidRPr="00E9001C">
        <w:rPr>
          <w:spacing w:val="-2"/>
        </w:rPr>
        <w:t xml:space="preserve"> </w:t>
      </w:r>
      <w:r w:rsidRPr="00E9001C">
        <w:t>viduriavimas,</w:t>
      </w:r>
      <w:r w:rsidRPr="00E9001C">
        <w:rPr>
          <w:spacing w:val="-2"/>
        </w:rPr>
        <w:t xml:space="preserve"> </w:t>
      </w:r>
      <w:r w:rsidRPr="00E9001C">
        <w:rPr>
          <w:spacing w:val="1"/>
        </w:rPr>
        <w:t>nuovargis ir apsnūdimas</w:t>
      </w:r>
      <w:r w:rsidRPr="00E9001C">
        <w:t>.</w:t>
      </w:r>
    </w:p>
    <w:p w14:paraId="6B028488" w14:textId="77777777" w:rsidR="00B46F0D" w:rsidRPr="00E9001C" w:rsidRDefault="00B46F0D">
      <w:pPr>
        <w:widowControl w:val="0"/>
        <w:autoSpaceDE w:val="0"/>
        <w:autoSpaceDN w:val="0"/>
        <w:adjustRightInd w:val="0"/>
        <w:spacing w:line="240" w:lineRule="auto"/>
      </w:pPr>
    </w:p>
    <w:p w14:paraId="5AA34127" w14:textId="77777777" w:rsidR="00B46F0D" w:rsidRPr="00E9001C" w:rsidRDefault="00B46F0D">
      <w:pPr>
        <w:widowControl w:val="0"/>
        <w:autoSpaceDE w:val="0"/>
        <w:autoSpaceDN w:val="0"/>
        <w:adjustRightInd w:val="0"/>
        <w:spacing w:line="240" w:lineRule="auto"/>
        <w:ind w:right="1113"/>
      </w:pPr>
      <w:r w:rsidRPr="00E9001C">
        <w:t>Nepageidaujamo poveikio dažnis apibūdinamas taip: labai dažnas (≥ 1/10), dažnas (nuo ≥ 1/100 iki &lt; 1/10), nedažnas (nuo ≥ 1/1000 iki &lt; 1/100), retas (nuo ≥ 1/10000 iki &lt; 1/1000), labai retas (&lt; 1/10000) ir nežinomas (negali būti apskaičiuotas pagal turimus duomenis).</w:t>
      </w:r>
    </w:p>
    <w:p w14:paraId="440756CD" w14:textId="77777777" w:rsidR="00B46F0D" w:rsidRPr="00E9001C" w:rsidRDefault="00B46F0D">
      <w:pPr>
        <w:widowControl w:val="0"/>
        <w:autoSpaceDE w:val="0"/>
        <w:autoSpaceDN w:val="0"/>
        <w:adjustRightInd w:val="0"/>
        <w:spacing w:line="240" w:lineRule="auto"/>
      </w:pPr>
    </w:p>
    <w:p w14:paraId="6899C3F2" w14:textId="77777777" w:rsidR="00B46F0D" w:rsidRPr="00E9001C" w:rsidRDefault="00B46F0D">
      <w:pPr>
        <w:widowControl w:val="0"/>
        <w:autoSpaceDE w:val="0"/>
        <w:autoSpaceDN w:val="0"/>
        <w:adjustRightInd w:val="0"/>
        <w:spacing w:line="240" w:lineRule="auto"/>
        <w:ind w:right="-20"/>
        <w:rPr>
          <w:spacing w:val="-1"/>
          <w:u w:val="single"/>
        </w:rPr>
      </w:pPr>
      <w:r w:rsidRPr="00E9001C">
        <w:rPr>
          <w:spacing w:val="-1"/>
          <w:u w:val="single"/>
        </w:rPr>
        <w:t>Gerybiniai, piktybiniai ir nepatikslinti navikai (tarp jų cistos ir polipai)</w:t>
      </w:r>
    </w:p>
    <w:p w14:paraId="6DFF1412" w14:textId="24138B54" w:rsidR="00B46F0D" w:rsidRPr="009E7CE5" w:rsidRDefault="009E7CE5">
      <w:pPr>
        <w:widowControl w:val="0"/>
        <w:autoSpaceDE w:val="0"/>
        <w:autoSpaceDN w:val="0"/>
        <w:adjustRightInd w:val="0"/>
        <w:spacing w:line="240" w:lineRule="auto"/>
        <w:ind w:right="-20"/>
        <w:rPr>
          <w:iCs/>
          <w:spacing w:val="-1"/>
        </w:rPr>
      </w:pPr>
      <w:r>
        <w:rPr>
          <w:i/>
          <w:spacing w:val="-1"/>
        </w:rPr>
        <w:t>Nedažni</w:t>
      </w:r>
      <w:r w:rsidR="00B46F0D" w:rsidRPr="00E9001C">
        <w:rPr>
          <w:i/>
          <w:spacing w:val="-1"/>
        </w:rPr>
        <w:t xml:space="preserve">: </w:t>
      </w:r>
      <w:r w:rsidRPr="00567FAD">
        <w:rPr>
          <w:iCs/>
          <w:spacing w:val="-1"/>
        </w:rPr>
        <w:t>gerybinis krūties navikas (vyrams)</w:t>
      </w:r>
    </w:p>
    <w:p w14:paraId="6DB1EBB9" w14:textId="77777777" w:rsidR="00B46F0D" w:rsidRPr="00E9001C" w:rsidRDefault="00B46F0D">
      <w:pPr>
        <w:widowControl w:val="0"/>
        <w:autoSpaceDE w:val="0"/>
        <w:autoSpaceDN w:val="0"/>
        <w:adjustRightInd w:val="0"/>
        <w:spacing w:line="240" w:lineRule="auto"/>
        <w:ind w:right="-20"/>
        <w:rPr>
          <w:spacing w:val="-1"/>
        </w:rPr>
      </w:pPr>
    </w:p>
    <w:p w14:paraId="5DAD1BB4" w14:textId="77777777" w:rsidR="00B46F0D" w:rsidRPr="00E9001C" w:rsidRDefault="00B46F0D">
      <w:pPr>
        <w:widowControl w:val="0"/>
        <w:autoSpaceDE w:val="0"/>
        <w:autoSpaceDN w:val="0"/>
        <w:adjustRightInd w:val="0"/>
        <w:spacing w:line="240" w:lineRule="auto"/>
        <w:ind w:right="-20"/>
        <w:rPr>
          <w:spacing w:val="-1"/>
          <w:u w:val="single"/>
        </w:rPr>
      </w:pPr>
      <w:r w:rsidRPr="00E9001C">
        <w:rPr>
          <w:spacing w:val="-1"/>
          <w:u w:val="single"/>
        </w:rPr>
        <w:t>Kraujo ir limfinės sistemos sutrikimai</w:t>
      </w:r>
    </w:p>
    <w:p w14:paraId="550CC033" w14:textId="34547732" w:rsidR="00B46F0D" w:rsidRPr="00E9001C" w:rsidRDefault="00B46F0D">
      <w:pPr>
        <w:widowControl w:val="0"/>
        <w:autoSpaceDE w:val="0"/>
        <w:autoSpaceDN w:val="0"/>
        <w:adjustRightInd w:val="0"/>
        <w:spacing w:line="240" w:lineRule="auto"/>
        <w:ind w:right="-20"/>
      </w:pPr>
      <w:r w:rsidRPr="00E9001C">
        <w:rPr>
          <w:i/>
        </w:rPr>
        <w:t>Reti:</w:t>
      </w:r>
      <w:r w:rsidRPr="00E9001C">
        <w:rPr>
          <w:i/>
          <w:spacing w:val="-1"/>
        </w:rPr>
        <w:t xml:space="preserve"> </w:t>
      </w:r>
      <w:proofErr w:type="spellStart"/>
      <w:r w:rsidRPr="00E9001C">
        <w:rPr>
          <w:spacing w:val="1"/>
        </w:rPr>
        <w:t>trombocitopenija</w:t>
      </w:r>
      <w:proofErr w:type="spellEnd"/>
      <w:r w:rsidRPr="00E9001C">
        <w:t xml:space="preserve">, </w:t>
      </w:r>
      <w:proofErr w:type="spellStart"/>
      <w:r w:rsidRPr="00E9001C">
        <w:t>eozinofilija</w:t>
      </w:r>
      <w:proofErr w:type="spellEnd"/>
      <w:r w:rsidRPr="00E9001C">
        <w:t xml:space="preserve">, </w:t>
      </w:r>
      <w:proofErr w:type="spellStart"/>
      <w:r w:rsidRPr="00E9001C">
        <w:rPr>
          <w:spacing w:val="-1"/>
        </w:rPr>
        <w:t>leukopenija</w:t>
      </w:r>
      <w:proofErr w:type="spellEnd"/>
      <w:r w:rsidRPr="00E9001C">
        <w:rPr>
          <w:spacing w:val="-1"/>
        </w:rPr>
        <w:t xml:space="preserve"> (įskaitant </w:t>
      </w:r>
      <w:proofErr w:type="spellStart"/>
      <w:r w:rsidRPr="00E9001C">
        <w:rPr>
          <w:spacing w:val="-1"/>
        </w:rPr>
        <w:t>agranulocitozę</w:t>
      </w:r>
      <w:proofErr w:type="spellEnd"/>
      <w:r w:rsidRPr="00E9001C">
        <w:rPr>
          <w:spacing w:val="-1"/>
        </w:rPr>
        <w:t>)</w:t>
      </w:r>
      <w:r w:rsidR="00F970B5">
        <w:rPr>
          <w:spacing w:val="-1"/>
        </w:rPr>
        <w:t>, anemija, purpura</w:t>
      </w:r>
    </w:p>
    <w:p w14:paraId="1518CAB2" w14:textId="77777777" w:rsidR="00B46F0D" w:rsidRPr="00E9001C" w:rsidRDefault="00B46F0D">
      <w:pPr>
        <w:widowControl w:val="0"/>
        <w:autoSpaceDE w:val="0"/>
        <w:autoSpaceDN w:val="0"/>
        <w:adjustRightInd w:val="0"/>
        <w:spacing w:line="240" w:lineRule="auto"/>
        <w:ind w:right="-20"/>
        <w:rPr>
          <w:spacing w:val="-1"/>
        </w:rPr>
      </w:pPr>
    </w:p>
    <w:p w14:paraId="7324BE8A" w14:textId="77777777" w:rsidR="00B46F0D" w:rsidRPr="00E9001C" w:rsidRDefault="00B46F0D">
      <w:pPr>
        <w:widowControl w:val="0"/>
        <w:autoSpaceDE w:val="0"/>
        <w:autoSpaceDN w:val="0"/>
        <w:adjustRightInd w:val="0"/>
        <w:spacing w:line="240" w:lineRule="auto"/>
        <w:ind w:right="-20"/>
        <w:rPr>
          <w:spacing w:val="-1"/>
          <w:u w:val="single"/>
        </w:rPr>
      </w:pPr>
      <w:r w:rsidRPr="00E9001C">
        <w:rPr>
          <w:spacing w:val="-1"/>
          <w:u w:val="single"/>
        </w:rPr>
        <w:t xml:space="preserve">Metabolizmo ir mitybos sutrikimai </w:t>
      </w:r>
    </w:p>
    <w:p w14:paraId="40ADB48A" w14:textId="04257C04" w:rsidR="00B46F0D" w:rsidRPr="00E9001C" w:rsidRDefault="00B46F0D" w:rsidP="00324315">
      <w:pPr>
        <w:widowControl w:val="0"/>
        <w:autoSpaceDE w:val="0"/>
        <w:autoSpaceDN w:val="0"/>
        <w:adjustRightInd w:val="0"/>
        <w:spacing w:line="240" w:lineRule="auto"/>
        <w:ind w:right="-20"/>
        <w:rPr>
          <w:spacing w:val="-1"/>
        </w:rPr>
      </w:pPr>
      <w:r w:rsidRPr="00E9001C">
        <w:rPr>
          <w:i/>
          <w:spacing w:val="-1"/>
        </w:rPr>
        <w:t xml:space="preserve">Labai dažni: </w:t>
      </w:r>
      <w:proofErr w:type="spellStart"/>
      <w:r w:rsidRPr="00E9001C">
        <w:rPr>
          <w:spacing w:val="-1"/>
        </w:rPr>
        <w:t>hiperkalemija</w:t>
      </w:r>
      <w:proofErr w:type="spellEnd"/>
    </w:p>
    <w:p w14:paraId="00DA353C" w14:textId="3BF7D1B3" w:rsidR="00B46F0D" w:rsidRPr="00E9001C" w:rsidRDefault="00B46F0D" w:rsidP="004E1B37">
      <w:pPr>
        <w:widowControl w:val="0"/>
        <w:autoSpaceDE w:val="0"/>
        <w:autoSpaceDN w:val="0"/>
        <w:adjustRightInd w:val="0"/>
        <w:spacing w:line="240" w:lineRule="auto"/>
        <w:ind w:right="-20"/>
        <w:rPr>
          <w:spacing w:val="-1"/>
        </w:rPr>
      </w:pPr>
      <w:r w:rsidRPr="00E9001C">
        <w:rPr>
          <w:i/>
          <w:spacing w:val="-1"/>
        </w:rPr>
        <w:t xml:space="preserve">Nedažni: </w:t>
      </w:r>
      <w:r w:rsidR="00097D8B" w:rsidRPr="00567FAD">
        <w:rPr>
          <w:iCs/>
          <w:spacing w:val="-1"/>
        </w:rPr>
        <w:t>elektrolitų disbalansas</w:t>
      </w:r>
    </w:p>
    <w:p w14:paraId="4E38E516" w14:textId="77777777" w:rsidR="00B46F0D" w:rsidRPr="00E9001C" w:rsidRDefault="00B46F0D">
      <w:pPr>
        <w:widowControl w:val="0"/>
        <w:autoSpaceDE w:val="0"/>
        <w:autoSpaceDN w:val="0"/>
        <w:adjustRightInd w:val="0"/>
        <w:spacing w:line="240" w:lineRule="auto"/>
        <w:ind w:right="-20"/>
        <w:rPr>
          <w:spacing w:val="-1"/>
        </w:rPr>
      </w:pPr>
    </w:p>
    <w:p w14:paraId="77B94FDC" w14:textId="77777777" w:rsidR="00B46F0D" w:rsidRPr="00E9001C" w:rsidRDefault="00B46F0D">
      <w:pPr>
        <w:widowControl w:val="0"/>
        <w:autoSpaceDE w:val="0"/>
        <w:autoSpaceDN w:val="0"/>
        <w:adjustRightInd w:val="0"/>
        <w:spacing w:line="240" w:lineRule="auto"/>
        <w:ind w:right="-20"/>
        <w:rPr>
          <w:spacing w:val="-1"/>
          <w:u w:val="single"/>
        </w:rPr>
      </w:pPr>
      <w:r w:rsidRPr="00E9001C">
        <w:rPr>
          <w:spacing w:val="-1"/>
          <w:u w:val="single"/>
        </w:rPr>
        <w:t>Psichikos sutrikimai</w:t>
      </w:r>
    </w:p>
    <w:p w14:paraId="1B39B28B" w14:textId="5305ED97" w:rsidR="00B46F0D" w:rsidRDefault="00271613">
      <w:pPr>
        <w:widowControl w:val="0"/>
        <w:autoSpaceDE w:val="0"/>
        <w:autoSpaceDN w:val="0"/>
        <w:adjustRightInd w:val="0"/>
        <w:spacing w:line="240" w:lineRule="auto"/>
        <w:ind w:right="-20"/>
        <w:rPr>
          <w:spacing w:val="-1"/>
        </w:rPr>
      </w:pPr>
      <w:r>
        <w:rPr>
          <w:i/>
          <w:spacing w:val="-1"/>
        </w:rPr>
        <w:t>D</w:t>
      </w:r>
      <w:r w:rsidR="00B46F0D" w:rsidRPr="00E9001C">
        <w:rPr>
          <w:i/>
          <w:spacing w:val="-1"/>
        </w:rPr>
        <w:t xml:space="preserve">ažni: </w:t>
      </w:r>
      <w:r w:rsidR="00D6197B" w:rsidRPr="00567FAD">
        <w:rPr>
          <w:iCs/>
          <w:spacing w:val="-1"/>
        </w:rPr>
        <w:t>sumišusi būsena</w:t>
      </w:r>
      <w:r w:rsidR="00D6197B" w:rsidRPr="00567FAD" w:rsidDel="00D6197B">
        <w:rPr>
          <w:iCs/>
          <w:spacing w:val="-1"/>
        </w:rPr>
        <w:t xml:space="preserve"> </w:t>
      </w:r>
    </w:p>
    <w:p w14:paraId="212D890C" w14:textId="1EB9D163" w:rsidR="004668E2" w:rsidRPr="00C12940" w:rsidRDefault="00435285">
      <w:pPr>
        <w:widowControl w:val="0"/>
        <w:autoSpaceDE w:val="0"/>
        <w:autoSpaceDN w:val="0"/>
        <w:adjustRightInd w:val="0"/>
        <w:spacing w:line="240" w:lineRule="auto"/>
        <w:ind w:right="-20"/>
        <w:rPr>
          <w:iCs/>
          <w:spacing w:val="-1"/>
        </w:rPr>
      </w:pPr>
      <w:r w:rsidRPr="00E9001C">
        <w:rPr>
          <w:i/>
        </w:rPr>
        <w:t>Dažnis nežinomas</w:t>
      </w:r>
      <w:r>
        <w:rPr>
          <w:i/>
        </w:rPr>
        <w:t>:</w:t>
      </w:r>
      <w:r w:rsidR="00C12940">
        <w:rPr>
          <w:i/>
        </w:rPr>
        <w:t xml:space="preserve"> </w:t>
      </w:r>
      <w:proofErr w:type="spellStart"/>
      <w:r w:rsidR="00C12940" w:rsidRPr="00567FAD">
        <w:rPr>
          <w:iCs/>
        </w:rPr>
        <w:t>libido</w:t>
      </w:r>
      <w:proofErr w:type="spellEnd"/>
      <w:r w:rsidR="00C12940" w:rsidRPr="00567FAD">
        <w:rPr>
          <w:iCs/>
        </w:rPr>
        <w:t xml:space="preserve"> sutrikimas</w:t>
      </w:r>
    </w:p>
    <w:p w14:paraId="0F834FA6" w14:textId="77777777" w:rsidR="00B46F0D" w:rsidRPr="00E9001C" w:rsidRDefault="00B46F0D">
      <w:pPr>
        <w:widowControl w:val="0"/>
        <w:autoSpaceDE w:val="0"/>
        <w:autoSpaceDN w:val="0"/>
        <w:adjustRightInd w:val="0"/>
        <w:spacing w:line="240" w:lineRule="auto"/>
        <w:ind w:right="-20"/>
        <w:rPr>
          <w:spacing w:val="-1"/>
        </w:rPr>
      </w:pPr>
    </w:p>
    <w:p w14:paraId="3B933BEB" w14:textId="77777777" w:rsidR="00B46F0D" w:rsidRPr="00E9001C" w:rsidRDefault="00B46F0D">
      <w:pPr>
        <w:widowControl w:val="0"/>
        <w:autoSpaceDE w:val="0"/>
        <w:autoSpaceDN w:val="0"/>
        <w:adjustRightInd w:val="0"/>
        <w:spacing w:line="240" w:lineRule="auto"/>
        <w:ind w:right="-20"/>
        <w:rPr>
          <w:u w:val="single"/>
        </w:rPr>
      </w:pPr>
      <w:r w:rsidRPr="00E9001C">
        <w:rPr>
          <w:spacing w:val="-1"/>
          <w:u w:val="single"/>
        </w:rPr>
        <w:t>Nervų sistemos sutrikimai</w:t>
      </w:r>
    </w:p>
    <w:p w14:paraId="67F8701A" w14:textId="26A8E7B7" w:rsidR="00B46F0D" w:rsidRPr="00E9001C" w:rsidRDefault="00B46F0D" w:rsidP="00EC4654">
      <w:pPr>
        <w:widowControl w:val="0"/>
        <w:autoSpaceDE w:val="0"/>
        <w:autoSpaceDN w:val="0"/>
        <w:adjustRightInd w:val="0"/>
        <w:spacing w:line="240" w:lineRule="auto"/>
        <w:ind w:right="-20"/>
      </w:pPr>
      <w:r w:rsidRPr="00E9001C">
        <w:rPr>
          <w:i/>
          <w:spacing w:val="-1"/>
        </w:rPr>
        <w:t>Dažni</w:t>
      </w:r>
      <w:r w:rsidRPr="00E9001C">
        <w:rPr>
          <w:i/>
        </w:rPr>
        <w:t>:</w:t>
      </w:r>
      <w:r w:rsidR="007D57A3">
        <w:rPr>
          <w:i/>
        </w:rPr>
        <w:t xml:space="preserve"> </w:t>
      </w:r>
      <w:r w:rsidR="007D57A3" w:rsidRPr="00567FAD">
        <w:rPr>
          <w:iCs/>
        </w:rPr>
        <w:t>svaigulys</w:t>
      </w:r>
    </w:p>
    <w:p w14:paraId="40F1937A" w14:textId="55479680" w:rsidR="00B46F0D" w:rsidRPr="00E9001C" w:rsidRDefault="00B46F0D">
      <w:pPr>
        <w:widowControl w:val="0"/>
        <w:autoSpaceDE w:val="0"/>
        <w:autoSpaceDN w:val="0"/>
        <w:adjustRightInd w:val="0"/>
        <w:spacing w:line="240" w:lineRule="auto"/>
      </w:pPr>
      <w:r w:rsidRPr="00E9001C">
        <w:rPr>
          <w:i/>
        </w:rPr>
        <w:t xml:space="preserve">Dažnis nežinomas: </w:t>
      </w:r>
      <w:r w:rsidR="00EC4654">
        <w:rPr>
          <w:i/>
        </w:rPr>
        <w:t>galvos skausmas</w:t>
      </w:r>
      <w:r w:rsidRPr="00E9001C">
        <w:t xml:space="preserve">, </w:t>
      </w:r>
      <w:proofErr w:type="spellStart"/>
      <w:r w:rsidRPr="00E9001C">
        <w:t>ataksija</w:t>
      </w:r>
      <w:proofErr w:type="spellEnd"/>
      <w:r w:rsidR="00163F98">
        <w:t xml:space="preserve">, letargija, </w:t>
      </w:r>
      <w:r w:rsidR="007159DB">
        <w:t>mieguistumas</w:t>
      </w:r>
    </w:p>
    <w:p w14:paraId="0EB376BB" w14:textId="77777777" w:rsidR="00B46F0D" w:rsidRPr="00E9001C" w:rsidRDefault="00B46F0D">
      <w:pPr>
        <w:widowControl w:val="0"/>
        <w:autoSpaceDE w:val="0"/>
        <w:autoSpaceDN w:val="0"/>
        <w:adjustRightInd w:val="0"/>
        <w:spacing w:line="240" w:lineRule="auto"/>
      </w:pPr>
    </w:p>
    <w:p w14:paraId="62E5C0FA" w14:textId="77777777" w:rsidR="00B46F0D" w:rsidRPr="00E9001C" w:rsidRDefault="00B46F0D">
      <w:pPr>
        <w:widowControl w:val="0"/>
        <w:autoSpaceDE w:val="0"/>
        <w:autoSpaceDN w:val="0"/>
        <w:adjustRightInd w:val="0"/>
        <w:spacing w:line="240" w:lineRule="auto"/>
        <w:ind w:right="-20"/>
        <w:rPr>
          <w:u w:val="single"/>
        </w:rPr>
      </w:pPr>
      <w:r w:rsidRPr="00E9001C">
        <w:rPr>
          <w:spacing w:val="-1"/>
          <w:u w:val="single"/>
        </w:rPr>
        <w:t>Virškinimo trakto sutrikimai</w:t>
      </w:r>
    </w:p>
    <w:p w14:paraId="7A6DE9AF" w14:textId="6DD69568" w:rsidR="00B46F0D" w:rsidRPr="00E9001C" w:rsidRDefault="00B46F0D">
      <w:pPr>
        <w:widowControl w:val="0"/>
        <w:autoSpaceDE w:val="0"/>
        <w:autoSpaceDN w:val="0"/>
        <w:adjustRightInd w:val="0"/>
        <w:spacing w:line="240" w:lineRule="auto"/>
        <w:ind w:right="-20"/>
      </w:pPr>
      <w:r w:rsidRPr="00E9001C">
        <w:rPr>
          <w:i/>
          <w:spacing w:val="-1"/>
        </w:rPr>
        <w:t>Dažni</w:t>
      </w:r>
      <w:r w:rsidRPr="00E9001C">
        <w:rPr>
          <w:i/>
        </w:rPr>
        <w:t>:</w:t>
      </w:r>
      <w:r w:rsidRPr="00E9001C">
        <w:rPr>
          <w:i/>
          <w:spacing w:val="1"/>
        </w:rPr>
        <w:t xml:space="preserve"> </w:t>
      </w:r>
      <w:r w:rsidRPr="00E9001C">
        <w:t>pykinimas</w:t>
      </w:r>
    </w:p>
    <w:p w14:paraId="65AACCF1" w14:textId="49EDAB72" w:rsidR="00B46F0D" w:rsidRPr="00E9001C" w:rsidRDefault="00F7790C">
      <w:pPr>
        <w:widowControl w:val="0"/>
        <w:autoSpaceDE w:val="0"/>
        <w:autoSpaceDN w:val="0"/>
        <w:adjustRightInd w:val="0"/>
        <w:spacing w:line="240" w:lineRule="auto"/>
        <w:ind w:right="-14"/>
      </w:pPr>
      <w:r>
        <w:rPr>
          <w:i/>
        </w:rPr>
        <w:t>Dažnis nežinomas</w:t>
      </w:r>
      <w:r w:rsidR="00B46F0D" w:rsidRPr="00E9001C">
        <w:rPr>
          <w:i/>
        </w:rPr>
        <w:t>:</w:t>
      </w:r>
      <w:r w:rsidR="00B46F0D" w:rsidRPr="00E9001C">
        <w:rPr>
          <w:i/>
          <w:spacing w:val="1"/>
        </w:rPr>
        <w:t xml:space="preserve"> </w:t>
      </w:r>
      <w:r w:rsidR="00842E82">
        <w:rPr>
          <w:spacing w:val="-2"/>
        </w:rPr>
        <w:t>virškinimo trakto sutrikima</w:t>
      </w:r>
      <w:r w:rsidR="00945BEC">
        <w:rPr>
          <w:spacing w:val="-2"/>
        </w:rPr>
        <w:t>s</w:t>
      </w:r>
    </w:p>
    <w:p w14:paraId="648528D1" w14:textId="77777777" w:rsidR="00B46F0D" w:rsidRPr="00E9001C" w:rsidRDefault="00B46F0D">
      <w:pPr>
        <w:widowControl w:val="0"/>
        <w:autoSpaceDE w:val="0"/>
        <w:autoSpaceDN w:val="0"/>
        <w:adjustRightInd w:val="0"/>
        <w:spacing w:line="240" w:lineRule="auto"/>
        <w:ind w:right="-14"/>
      </w:pPr>
    </w:p>
    <w:p w14:paraId="637BD003" w14:textId="77777777" w:rsidR="00B46F0D" w:rsidRPr="00E9001C" w:rsidRDefault="00B46F0D">
      <w:pPr>
        <w:widowControl w:val="0"/>
        <w:autoSpaceDE w:val="0"/>
        <w:autoSpaceDN w:val="0"/>
        <w:adjustRightInd w:val="0"/>
        <w:spacing w:line="240" w:lineRule="auto"/>
        <w:ind w:right="-20"/>
        <w:rPr>
          <w:spacing w:val="-1"/>
          <w:u w:val="single"/>
        </w:rPr>
      </w:pPr>
      <w:r w:rsidRPr="00E9001C">
        <w:rPr>
          <w:spacing w:val="-1"/>
          <w:u w:val="single"/>
        </w:rPr>
        <w:t>Kepenų, tulžies pūslės ir latakų sutrikimai</w:t>
      </w:r>
    </w:p>
    <w:p w14:paraId="1FE7E71F" w14:textId="4E179F07" w:rsidR="00B46F0D" w:rsidRPr="00E9001C" w:rsidRDefault="00C03BDE">
      <w:pPr>
        <w:widowControl w:val="0"/>
        <w:autoSpaceDE w:val="0"/>
        <w:autoSpaceDN w:val="0"/>
        <w:adjustRightInd w:val="0"/>
        <w:spacing w:line="240" w:lineRule="auto"/>
        <w:ind w:right="-14"/>
        <w:rPr>
          <w:spacing w:val="-1"/>
        </w:rPr>
      </w:pPr>
      <w:r>
        <w:rPr>
          <w:i/>
          <w:spacing w:val="-1"/>
        </w:rPr>
        <w:t>Nedažni</w:t>
      </w:r>
      <w:r w:rsidR="00B46F0D" w:rsidRPr="00E9001C">
        <w:rPr>
          <w:i/>
          <w:spacing w:val="-1"/>
        </w:rPr>
        <w:t xml:space="preserve">: </w:t>
      </w:r>
      <w:r w:rsidR="00F06920">
        <w:rPr>
          <w:spacing w:val="-1"/>
        </w:rPr>
        <w:t>sutrikusi</w:t>
      </w:r>
      <w:r w:rsidR="00874DB7">
        <w:rPr>
          <w:spacing w:val="-1"/>
        </w:rPr>
        <w:t xml:space="preserve"> kepenų funkcija</w:t>
      </w:r>
    </w:p>
    <w:p w14:paraId="1E9A568C" w14:textId="77777777" w:rsidR="00B46F0D" w:rsidRPr="00E9001C" w:rsidRDefault="00B46F0D">
      <w:pPr>
        <w:widowControl w:val="0"/>
        <w:autoSpaceDE w:val="0"/>
        <w:autoSpaceDN w:val="0"/>
        <w:adjustRightInd w:val="0"/>
        <w:spacing w:line="240" w:lineRule="auto"/>
        <w:ind w:right="-20"/>
        <w:rPr>
          <w:spacing w:val="-1"/>
        </w:rPr>
      </w:pPr>
    </w:p>
    <w:p w14:paraId="21F6FAE0" w14:textId="77777777" w:rsidR="00B46F0D" w:rsidRPr="00E9001C" w:rsidRDefault="00B46F0D">
      <w:pPr>
        <w:widowControl w:val="0"/>
        <w:autoSpaceDE w:val="0"/>
        <w:autoSpaceDN w:val="0"/>
        <w:adjustRightInd w:val="0"/>
        <w:spacing w:line="240" w:lineRule="auto"/>
        <w:ind w:right="-20"/>
        <w:rPr>
          <w:spacing w:val="-1"/>
          <w:u w:val="single"/>
        </w:rPr>
      </w:pPr>
      <w:r w:rsidRPr="00E9001C">
        <w:rPr>
          <w:spacing w:val="-1"/>
          <w:u w:val="single"/>
        </w:rPr>
        <w:t>Odos ir poodinio audinio sutrikimai</w:t>
      </w:r>
    </w:p>
    <w:p w14:paraId="7170A28C" w14:textId="45BDD2D9" w:rsidR="005067AE" w:rsidRPr="00850619" w:rsidRDefault="005067AE">
      <w:pPr>
        <w:widowControl w:val="0"/>
        <w:autoSpaceDE w:val="0"/>
        <w:autoSpaceDN w:val="0"/>
        <w:adjustRightInd w:val="0"/>
        <w:spacing w:line="240" w:lineRule="auto"/>
        <w:ind w:right="-20"/>
        <w:rPr>
          <w:i/>
          <w:spacing w:val="-1"/>
        </w:rPr>
      </w:pPr>
      <w:r>
        <w:rPr>
          <w:i/>
          <w:spacing w:val="-1"/>
        </w:rPr>
        <w:t xml:space="preserve">Dažni: </w:t>
      </w:r>
      <w:r w:rsidR="00850619" w:rsidRPr="00567FAD">
        <w:rPr>
          <w:iCs/>
          <w:spacing w:val="-1"/>
        </w:rPr>
        <w:t>niežėjimas, bėrimas</w:t>
      </w:r>
    </w:p>
    <w:p w14:paraId="60B5D92F" w14:textId="1D09192B" w:rsidR="00B46F0D" w:rsidRPr="00E9001C" w:rsidRDefault="00B46F0D">
      <w:pPr>
        <w:widowControl w:val="0"/>
        <w:autoSpaceDE w:val="0"/>
        <w:autoSpaceDN w:val="0"/>
        <w:adjustRightInd w:val="0"/>
        <w:spacing w:line="240" w:lineRule="auto"/>
        <w:ind w:right="-20"/>
      </w:pPr>
      <w:r w:rsidRPr="00E9001C">
        <w:rPr>
          <w:i/>
          <w:spacing w:val="-1"/>
        </w:rPr>
        <w:t xml:space="preserve">Nedažni: </w:t>
      </w:r>
      <w:r w:rsidRPr="00E9001C">
        <w:rPr>
          <w:spacing w:val="-1"/>
        </w:rPr>
        <w:t>dilgėlinė</w:t>
      </w:r>
    </w:p>
    <w:p w14:paraId="3B59D09E" w14:textId="011749C3" w:rsidR="00B46F0D" w:rsidRPr="00E9001C" w:rsidRDefault="00B46F0D">
      <w:pPr>
        <w:widowControl w:val="0"/>
        <w:autoSpaceDE w:val="0"/>
        <w:autoSpaceDN w:val="0"/>
        <w:adjustRightInd w:val="0"/>
        <w:spacing w:line="240" w:lineRule="auto"/>
        <w:ind w:right="-20"/>
        <w:rPr>
          <w:spacing w:val="-1"/>
        </w:rPr>
      </w:pPr>
      <w:r w:rsidRPr="00E9001C">
        <w:rPr>
          <w:i/>
        </w:rPr>
        <w:t>Dažnis nežinomas:</w:t>
      </w:r>
      <w:r w:rsidRPr="00E9001C">
        <w:t xml:space="preserve"> </w:t>
      </w:r>
      <w:proofErr w:type="spellStart"/>
      <w:r w:rsidRPr="00E9001C">
        <w:t>Stivenso</w:t>
      </w:r>
      <w:proofErr w:type="spellEnd"/>
      <w:r w:rsidRPr="00E9001C">
        <w:t>-Džonsono (</w:t>
      </w:r>
      <w:proofErr w:type="spellStart"/>
      <w:r w:rsidRPr="00E9001C">
        <w:rPr>
          <w:i/>
        </w:rPr>
        <w:t>Stevens-Johnson</w:t>
      </w:r>
      <w:proofErr w:type="spellEnd"/>
      <w:r w:rsidRPr="00E9001C">
        <w:t xml:space="preserve">) sindromas, toksinė epidermio </w:t>
      </w:r>
      <w:proofErr w:type="spellStart"/>
      <w:r w:rsidRPr="00E9001C">
        <w:t>nekrolizė</w:t>
      </w:r>
      <w:proofErr w:type="spellEnd"/>
      <w:r w:rsidRPr="00E9001C">
        <w:t>, vaistinio preparato sukelta</w:t>
      </w:r>
      <w:r w:rsidR="008B7508">
        <w:t xml:space="preserve"> reakcija</w:t>
      </w:r>
      <w:r w:rsidRPr="00E9001C">
        <w:t xml:space="preserve"> su </w:t>
      </w:r>
      <w:proofErr w:type="spellStart"/>
      <w:r w:rsidRPr="00E9001C">
        <w:t>eozinofilija</w:t>
      </w:r>
      <w:proofErr w:type="spellEnd"/>
      <w:r w:rsidRPr="00E9001C">
        <w:t xml:space="preserve"> ir sisteminiais simptomais (angl. </w:t>
      </w:r>
      <w:proofErr w:type="spellStart"/>
      <w:r w:rsidRPr="00E9001C">
        <w:rPr>
          <w:i/>
        </w:rPr>
        <w:t>drug</w:t>
      </w:r>
      <w:proofErr w:type="spellEnd"/>
      <w:r w:rsidRPr="00E9001C">
        <w:rPr>
          <w:i/>
        </w:rPr>
        <w:t xml:space="preserve"> </w:t>
      </w:r>
      <w:proofErr w:type="spellStart"/>
      <w:r w:rsidRPr="00E9001C">
        <w:rPr>
          <w:i/>
        </w:rPr>
        <w:t>rash</w:t>
      </w:r>
      <w:proofErr w:type="spellEnd"/>
      <w:r w:rsidRPr="00E9001C">
        <w:rPr>
          <w:i/>
        </w:rPr>
        <w:t xml:space="preserve"> </w:t>
      </w:r>
      <w:proofErr w:type="spellStart"/>
      <w:r w:rsidRPr="00E9001C">
        <w:rPr>
          <w:i/>
        </w:rPr>
        <w:t>with</w:t>
      </w:r>
      <w:proofErr w:type="spellEnd"/>
      <w:r w:rsidRPr="00E9001C">
        <w:rPr>
          <w:i/>
        </w:rPr>
        <w:t xml:space="preserve"> </w:t>
      </w:r>
      <w:proofErr w:type="spellStart"/>
      <w:r w:rsidRPr="00E9001C">
        <w:rPr>
          <w:i/>
        </w:rPr>
        <w:t>eosinophilia</w:t>
      </w:r>
      <w:proofErr w:type="spellEnd"/>
      <w:r w:rsidRPr="00E9001C">
        <w:rPr>
          <w:i/>
        </w:rPr>
        <w:t xml:space="preserve"> </w:t>
      </w:r>
      <w:proofErr w:type="spellStart"/>
      <w:r w:rsidRPr="00E9001C">
        <w:rPr>
          <w:i/>
        </w:rPr>
        <w:t>and</w:t>
      </w:r>
      <w:proofErr w:type="spellEnd"/>
      <w:r w:rsidRPr="00E9001C">
        <w:rPr>
          <w:i/>
        </w:rPr>
        <w:t xml:space="preserve"> </w:t>
      </w:r>
      <w:proofErr w:type="spellStart"/>
      <w:r w:rsidRPr="00E9001C">
        <w:rPr>
          <w:i/>
        </w:rPr>
        <w:t>systemic</w:t>
      </w:r>
      <w:proofErr w:type="spellEnd"/>
      <w:r w:rsidRPr="00E9001C">
        <w:rPr>
          <w:i/>
        </w:rPr>
        <w:t xml:space="preserve"> </w:t>
      </w:r>
      <w:proofErr w:type="spellStart"/>
      <w:r w:rsidRPr="00E9001C">
        <w:rPr>
          <w:i/>
        </w:rPr>
        <w:t>symptoms</w:t>
      </w:r>
      <w:proofErr w:type="spellEnd"/>
      <w:r w:rsidRPr="00E9001C">
        <w:t>, DRESS),</w:t>
      </w:r>
      <w:r w:rsidR="003919D6">
        <w:t xml:space="preserve"> </w:t>
      </w:r>
      <w:proofErr w:type="spellStart"/>
      <w:r w:rsidR="003919D6" w:rsidRPr="003919D6">
        <w:t>alopecija</w:t>
      </w:r>
      <w:proofErr w:type="spellEnd"/>
      <w:r w:rsidR="003919D6" w:rsidRPr="003919D6">
        <w:t xml:space="preserve">, </w:t>
      </w:r>
      <w:proofErr w:type="spellStart"/>
      <w:r w:rsidR="003919D6" w:rsidRPr="003919D6">
        <w:t>hipertrichozė</w:t>
      </w:r>
      <w:proofErr w:type="spellEnd"/>
      <w:r w:rsidR="003919D6">
        <w:t>,</w:t>
      </w:r>
      <w:r w:rsidRPr="00E9001C">
        <w:t xml:space="preserve"> </w:t>
      </w:r>
      <w:proofErr w:type="spellStart"/>
      <w:r w:rsidRPr="00E9001C">
        <w:t>pemfigoidas</w:t>
      </w:r>
      <w:proofErr w:type="spellEnd"/>
    </w:p>
    <w:p w14:paraId="7FA5107E" w14:textId="77777777" w:rsidR="00B46F0D" w:rsidRPr="00E9001C" w:rsidRDefault="00B46F0D">
      <w:pPr>
        <w:widowControl w:val="0"/>
        <w:autoSpaceDE w:val="0"/>
        <w:autoSpaceDN w:val="0"/>
        <w:adjustRightInd w:val="0"/>
        <w:spacing w:line="240" w:lineRule="auto"/>
        <w:ind w:right="-20"/>
        <w:rPr>
          <w:spacing w:val="-1"/>
        </w:rPr>
      </w:pPr>
    </w:p>
    <w:p w14:paraId="7A769C78" w14:textId="77777777" w:rsidR="00B46F0D" w:rsidRPr="00E9001C" w:rsidRDefault="00B46F0D">
      <w:pPr>
        <w:widowControl w:val="0"/>
        <w:autoSpaceDE w:val="0"/>
        <w:autoSpaceDN w:val="0"/>
        <w:adjustRightInd w:val="0"/>
        <w:spacing w:line="240" w:lineRule="auto"/>
        <w:ind w:right="-20"/>
        <w:rPr>
          <w:spacing w:val="-1"/>
          <w:u w:val="single"/>
        </w:rPr>
      </w:pPr>
      <w:r w:rsidRPr="00E9001C">
        <w:rPr>
          <w:spacing w:val="-1"/>
          <w:u w:val="single"/>
        </w:rPr>
        <w:t>Skeleto, raumenų ir jungiamojo audinio sutrikimai</w:t>
      </w:r>
    </w:p>
    <w:p w14:paraId="2901259F" w14:textId="6DD64414" w:rsidR="00B46F0D" w:rsidRPr="00E9001C" w:rsidRDefault="003919D6">
      <w:pPr>
        <w:widowControl w:val="0"/>
        <w:autoSpaceDE w:val="0"/>
        <w:autoSpaceDN w:val="0"/>
        <w:adjustRightInd w:val="0"/>
        <w:spacing w:line="240" w:lineRule="auto"/>
        <w:ind w:right="-20"/>
        <w:rPr>
          <w:spacing w:val="-1"/>
        </w:rPr>
      </w:pPr>
      <w:r>
        <w:rPr>
          <w:i/>
          <w:spacing w:val="-1"/>
        </w:rPr>
        <w:t>D</w:t>
      </w:r>
      <w:r w:rsidR="00B46F0D" w:rsidRPr="00E9001C">
        <w:rPr>
          <w:i/>
          <w:spacing w:val="-1"/>
        </w:rPr>
        <w:t xml:space="preserve">ažni: </w:t>
      </w:r>
      <w:r w:rsidR="00B46F0D" w:rsidRPr="00E9001C">
        <w:rPr>
          <w:spacing w:val="-1"/>
        </w:rPr>
        <w:t>raumenų spazmai</w:t>
      </w:r>
    </w:p>
    <w:p w14:paraId="2C0CFB29" w14:textId="77777777" w:rsidR="00B46F0D" w:rsidRPr="00E9001C" w:rsidRDefault="00B46F0D">
      <w:pPr>
        <w:widowControl w:val="0"/>
        <w:autoSpaceDE w:val="0"/>
        <w:autoSpaceDN w:val="0"/>
        <w:adjustRightInd w:val="0"/>
        <w:spacing w:line="240" w:lineRule="auto"/>
        <w:ind w:right="-20"/>
        <w:rPr>
          <w:spacing w:val="-1"/>
        </w:rPr>
      </w:pPr>
    </w:p>
    <w:p w14:paraId="090C28CB" w14:textId="77777777" w:rsidR="00B46F0D" w:rsidRPr="00E9001C" w:rsidRDefault="00B46F0D">
      <w:pPr>
        <w:widowControl w:val="0"/>
        <w:autoSpaceDE w:val="0"/>
        <w:autoSpaceDN w:val="0"/>
        <w:adjustRightInd w:val="0"/>
        <w:spacing w:line="240" w:lineRule="auto"/>
        <w:ind w:right="-20"/>
        <w:rPr>
          <w:spacing w:val="-1"/>
          <w:u w:val="single"/>
        </w:rPr>
      </w:pPr>
      <w:r w:rsidRPr="00E9001C">
        <w:rPr>
          <w:spacing w:val="-1"/>
          <w:u w:val="single"/>
        </w:rPr>
        <w:t xml:space="preserve">Inkstų ir šlapimo takų sutrikimai </w:t>
      </w:r>
    </w:p>
    <w:p w14:paraId="4B44F4B3" w14:textId="78591115" w:rsidR="00B46F0D" w:rsidRPr="00E9001C" w:rsidRDefault="00867461">
      <w:pPr>
        <w:widowControl w:val="0"/>
        <w:autoSpaceDE w:val="0"/>
        <w:autoSpaceDN w:val="0"/>
        <w:adjustRightInd w:val="0"/>
        <w:spacing w:line="240" w:lineRule="auto"/>
        <w:ind w:right="-20"/>
      </w:pPr>
      <w:r>
        <w:rPr>
          <w:i/>
          <w:spacing w:val="-1"/>
        </w:rPr>
        <w:t>D</w:t>
      </w:r>
      <w:r w:rsidR="00B46F0D" w:rsidRPr="00E9001C">
        <w:rPr>
          <w:i/>
          <w:spacing w:val="-1"/>
        </w:rPr>
        <w:t>ažni</w:t>
      </w:r>
      <w:r w:rsidR="00B46F0D" w:rsidRPr="00E9001C">
        <w:rPr>
          <w:i/>
        </w:rPr>
        <w:t>:</w:t>
      </w:r>
      <w:r w:rsidR="00B46F0D" w:rsidRPr="00E9001C">
        <w:rPr>
          <w:i/>
          <w:spacing w:val="1"/>
        </w:rPr>
        <w:t xml:space="preserve"> </w:t>
      </w:r>
      <w:r w:rsidR="00B46F0D" w:rsidRPr="00E9001C">
        <w:rPr>
          <w:spacing w:val="-2"/>
        </w:rPr>
        <w:t>padidėjęs kreatinino kiekis kraujo serume</w:t>
      </w:r>
      <w:r w:rsidR="00B51841">
        <w:rPr>
          <w:i/>
          <w:spacing w:val="1"/>
        </w:rPr>
        <w:t xml:space="preserve">, </w:t>
      </w:r>
      <w:r w:rsidR="00B46F0D" w:rsidRPr="00E9001C">
        <w:t>ūminis inkstų nepakankamumas</w:t>
      </w:r>
    </w:p>
    <w:p w14:paraId="2F6C52E4" w14:textId="77777777" w:rsidR="00B46F0D" w:rsidRPr="00E9001C" w:rsidRDefault="00B46F0D">
      <w:pPr>
        <w:widowControl w:val="0"/>
        <w:autoSpaceDE w:val="0"/>
        <w:autoSpaceDN w:val="0"/>
        <w:adjustRightInd w:val="0"/>
        <w:spacing w:line="240" w:lineRule="auto"/>
      </w:pPr>
    </w:p>
    <w:p w14:paraId="4A7EB569" w14:textId="7B4107C4" w:rsidR="00B46F0D" w:rsidRPr="00E9001C" w:rsidRDefault="00B46F0D">
      <w:pPr>
        <w:widowControl w:val="0"/>
        <w:autoSpaceDE w:val="0"/>
        <w:autoSpaceDN w:val="0"/>
        <w:adjustRightInd w:val="0"/>
        <w:spacing w:line="240" w:lineRule="auto"/>
      </w:pPr>
      <w:r w:rsidRPr="00E9001C">
        <w:rPr>
          <w:u w:val="single"/>
        </w:rPr>
        <w:t>Lytinės sistemos ir krūties sutrikimai</w:t>
      </w:r>
    </w:p>
    <w:p w14:paraId="7A025CE6" w14:textId="4572827D" w:rsidR="00B46F0D" w:rsidRPr="00054A57" w:rsidRDefault="00B46F0D">
      <w:pPr>
        <w:widowControl w:val="0"/>
        <w:autoSpaceDE w:val="0"/>
        <w:autoSpaceDN w:val="0"/>
        <w:adjustRightInd w:val="0"/>
        <w:spacing w:line="240" w:lineRule="auto"/>
      </w:pPr>
      <w:r w:rsidRPr="00E9001C">
        <w:rPr>
          <w:i/>
        </w:rPr>
        <w:t xml:space="preserve">Dažni: </w:t>
      </w:r>
      <w:r w:rsidR="006311D8" w:rsidRPr="00E9001C">
        <w:t>pieno liaukų padidėjimas (</w:t>
      </w:r>
      <w:proofErr w:type="spellStart"/>
      <w:r w:rsidR="006311D8" w:rsidRPr="00E9001C">
        <w:t>ginekomastija</w:t>
      </w:r>
      <w:proofErr w:type="spellEnd"/>
      <w:r w:rsidR="006311D8" w:rsidRPr="00E9001C">
        <w:t>)</w:t>
      </w:r>
      <w:r w:rsidR="006311D8" w:rsidRPr="00054A57">
        <w:t>*, kr</w:t>
      </w:r>
      <w:r w:rsidR="006311D8">
        <w:t>ūties skausmas</w:t>
      </w:r>
      <w:r w:rsidR="001C2DC8" w:rsidRPr="00054A57">
        <w:t>**</w:t>
      </w:r>
    </w:p>
    <w:p w14:paraId="14C15A61" w14:textId="130CD05C" w:rsidR="00AD3044" w:rsidRDefault="00AD3044" w:rsidP="00AD3044">
      <w:pPr>
        <w:widowControl w:val="0"/>
        <w:autoSpaceDE w:val="0"/>
        <w:autoSpaceDN w:val="0"/>
        <w:adjustRightInd w:val="0"/>
        <w:spacing w:line="240" w:lineRule="auto"/>
      </w:pPr>
      <w:r>
        <w:t xml:space="preserve">* Vartojant </w:t>
      </w:r>
      <w:proofErr w:type="spellStart"/>
      <w:r>
        <w:t>spironolaktono</w:t>
      </w:r>
      <w:proofErr w:type="spellEnd"/>
      <w:r>
        <w:t xml:space="preserve"> gali atsirasti </w:t>
      </w:r>
      <w:proofErr w:type="spellStart"/>
      <w:r>
        <w:t>ginekomastija</w:t>
      </w:r>
      <w:proofErr w:type="spellEnd"/>
      <w:r>
        <w:t>. Atrodo, kad tai susiję su dozės dydžiu ir gydymo trukme</w:t>
      </w:r>
      <w:r w:rsidR="00A4124D">
        <w:t>,</w:t>
      </w:r>
      <w:r>
        <w:t xml:space="preserve"> ir paprastai yra grįžtama, kai </w:t>
      </w:r>
      <w:proofErr w:type="spellStart"/>
      <w:r>
        <w:t>spironolaktono</w:t>
      </w:r>
      <w:proofErr w:type="spellEnd"/>
      <w:r>
        <w:t xml:space="preserve"> vartojimas nutraukiamas. Retais atvejais gali išlikti tam tikras krūtų padidėjimas.</w:t>
      </w:r>
    </w:p>
    <w:p w14:paraId="79B89E4A" w14:textId="58B4F11C" w:rsidR="001C2DC8" w:rsidRDefault="00AD3044" w:rsidP="00AD3044">
      <w:pPr>
        <w:widowControl w:val="0"/>
        <w:autoSpaceDE w:val="0"/>
        <w:autoSpaceDN w:val="0"/>
        <w:adjustRightInd w:val="0"/>
        <w:spacing w:line="240" w:lineRule="auto"/>
      </w:pPr>
      <w:r>
        <w:t>** Klinikinių tyrimų metu apie krūtų skausmą dažniau pranešė vyrai nei moterys.</w:t>
      </w:r>
    </w:p>
    <w:p w14:paraId="3A784B84" w14:textId="77777777" w:rsidR="0013608F" w:rsidRPr="00E9001C" w:rsidRDefault="0013608F" w:rsidP="00AD3044">
      <w:pPr>
        <w:widowControl w:val="0"/>
        <w:autoSpaceDE w:val="0"/>
        <w:autoSpaceDN w:val="0"/>
        <w:adjustRightInd w:val="0"/>
        <w:spacing w:line="240" w:lineRule="auto"/>
      </w:pPr>
    </w:p>
    <w:p w14:paraId="47B2E900" w14:textId="2D2B057E" w:rsidR="00B46F0D" w:rsidRDefault="00817BE4">
      <w:pPr>
        <w:widowControl w:val="0"/>
        <w:autoSpaceDE w:val="0"/>
        <w:autoSpaceDN w:val="0"/>
        <w:adjustRightInd w:val="0"/>
        <w:spacing w:line="240" w:lineRule="auto"/>
      </w:pPr>
      <w:r w:rsidRPr="00567FAD">
        <w:rPr>
          <w:i/>
          <w:iCs/>
        </w:rPr>
        <w:t>Nedažni</w:t>
      </w:r>
      <w:r>
        <w:t>: menstruacijų sutrikimai</w:t>
      </w:r>
    </w:p>
    <w:p w14:paraId="585E748C" w14:textId="5E55D6AC" w:rsidR="00817BA8" w:rsidRDefault="00817BA8">
      <w:pPr>
        <w:widowControl w:val="0"/>
        <w:autoSpaceDE w:val="0"/>
        <w:autoSpaceDN w:val="0"/>
        <w:adjustRightInd w:val="0"/>
        <w:spacing w:line="240" w:lineRule="auto"/>
      </w:pPr>
      <w:r w:rsidRPr="00567FAD">
        <w:rPr>
          <w:i/>
          <w:iCs/>
        </w:rPr>
        <w:t>Dažnis nežinomas</w:t>
      </w:r>
      <w:r>
        <w:t>: impotencija</w:t>
      </w:r>
    </w:p>
    <w:p w14:paraId="7C45C082" w14:textId="77777777" w:rsidR="00817BA8" w:rsidRPr="00E9001C" w:rsidRDefault="00817BA8">
      <w:pPr>
        <w:widowControl w:val="0"/>
        <w:autoSpaceDE w:val="0"/>
        <w:autoSpaceDN w:val="0"/>
        <w:adjustRightInd w:val="0"/>
        <w:spacing w:line="240" w:lineRule="auto"/>
      </w:pPr>
    </w:p>
    <w:p w14:paraId="35A1922C" w14:textId="77777777" w:rsidR="00B46F0D" w:rsidRPr="00E9001C" w:rsidRDefault="00B46F0D">
      <w:pPr>
        <w:widowControl w:val="0"/>
        <w:autoSpaceDE w:val="0"/>
        <w:autoSpaceDN w:val="0"/>
        <w:adjustRightInd w:val="0"/>
        <w:spacing w:line="240" w:lineRule="auto"/>
        <w:rPr>
          <w:u w:val="single"/>
        </w:rPr>
      </w:pPr>
      <w:r w:rsidRPr="00E9001C">
        <w:rPr>
          <w:u w:val="single"/>
        </w:rPr>
        <w:t xml:space="preserve">Bendrieji sutrikimai ir vartojimo vietos pažeidimai </w:t>
      </w:r>
    </w:p>
    <w:p w14:paraId="24A5967A" w14:textId="77777777" w:rsidR="00B46F0D" w:rsidRDefault="00B46F0D">
      <w:pPr>
        <w:widowControl w:val="0"/>
        <w:autoSpaceDE w:val="0"/>
        <w:autoSpaceDN w:val="0"/>
        <w:adjustRightInd w:val="0"/>
        <w:spacing w:line="240" w:lineRule="auto"/>
      </w:pPr>
      <w:r w:rsidRPr="00E9001C">
        <w:rPr>
          <w:i/>
          <w:spacing w:val="-1"/>
        </w:rPr>
        <w:t>Dažni:</w:t>
      </w:r>
      <w:r w:rsidRPr="00E9001C">
        <w:t xml:space="preserve"> bendrasis negalavimas</w:t>
      </w:r>
    </w:p>
    <w:p w14:paraId="2B654A47" w14:textId="742056EF" w:rsidR="001872C1" w:rsidRPr="00E9001C" w:rsidRDefault="001872C1">
      <w:pPr>
        <w:widowControl w:val="0"/>
        <w:autoSpaceDE w:val="0"/>
        <w:autoSpaceDN w:val="0"/>
        <w:adjustRightInd w:val="0"/>
        <w:spacing w:line="240" w:lineRule="auto"/>
        <w:rPr>
          <w:i/>
          <w:spacing w:val="-1"/>
        </w:rPr>
      </w:pPr>
      <w:r w:rsidRPr="00567FAD">
        <w:rPr>
          <w:i/>
          <w:iCs/>
        </w:rPr>
        <w:t>Dažnis nežinomas</w:t>
      </w:r>
      <w:r>
        <w:t xml:space="preserve">: </w:t>
      </w:r>
      <w:r w:rsidR="005C3CC2">
        <w:t>vaistinio preparato sukeltas karščiavimas</w:t>
      </w:r>
    </w:p>
    <w:p w14:paraId="7F8A821C" w14:textId="77777777" w:rsidR="00B46F0D" w:rsidRPr="00E9001C" w:rsidRDefault="00B46F0D">
      <w:pPr>
        <w:autoSpaceDE w:val="0"/>
        <w:autoSpaceDN w:val="0"/>
        <w:adjustRightInd w:val="0"/>
        <w:spacing w:line="240" w:lineRule="auto"/>
        <w:rPr>
          <w:u w:val="single"/>
        </w:rPr>
      </w:pPr>
    </w:p>
    <w:p w14:paraId="7FAE6A6C" w14:textId="77777777" w:rsidR="00B46F0D" w:rsidRPr="00E9001C" w:rsidRDefault="00B46F0D">
      <w:pPr>
        <w:autoSpaceDE w:val="0"/>
        <w:autoSpaceDN w:val="0"/>
        <w:adjustRightInd w:val="0"/>
        <w:spacing w:line="240" w:lineRule="auto"/>
        <w:rPr>
          <w:u w:val="single"/>
        </w:rPr>
      </w:pPr>
      <w:r w:rsidRPr="00E9001C">
        <w:rPr>
          <w:u w:val="single"/>
        </w:rPr>
        <w:t>Pranešimas apie įtariamas nepageidaujamas reakcijas</w:t>
      </w:r>
    </w:p>
    <w:p w14:paraId="14ADA7DA" w14:textId="315B684D" w:rsidR="00F100D5" w:rsidRPr="00E9001C" w:rsidRDefault="00B46F0D" w:rsidP="00D065EE">
      <w:pPr>
        <w:rPr>
          <w:szCs w:val="22"/>
        </w:rPr>
      </w:pPr>
      <w:r w:rsidRPr="00E9001C">
        <w:t xml:space="preserve">Svarbu pranešti apie įtariamas nepageidaujamas reakcijas, pastebėtas po vaistinio preparato registracijos, nes tai leidžia nuolat stebėti vaistinio preparato naudos ir rizikos santykį. </w:t>
      </w:r>
      <w:r w:rsidR="00F100D5" w:rsidRPr="00E9001C">
        <w:rPr>
          <w:szCs w:val="22"/>
        </w:rPr>
        <w:t xml:space="preserve">Sveikatos priežiūros specialistai turi pranešti apie bet kokias įtariamas nepageidaujamas reakcijas, </w:t>
      </w:r>
      <w:r w:rsidR="00D40703">
        <w:rPr>
          <w:szCs w:val="22"/>
          <w:lang w:eastAsia="lt-LT"/>
        </w:rPr>
        <w:t xml:space="preserve">užpildę ir pateikę pranešimo formą Valstybinės vaistų kontrolės tarnybos prie Lietuvos Respublikos sveikatos apsaugos ministerijos tinklalapyje </w:t>
      </w:r>
      <w:r w:rsidR="00D40703">
        <w:rPr>
          <w:color w:val="0000EE"/>
          <w:szCs w:val="22"/>
          <w:u w:val="single"/>
          <w:lang w:eastAsia="lt-LT"/>
        </w:rPr>
        <w:t>https://vvkt.lrv.lt/lt/</w:t>
      </w:r>
      <w:r w:rsidR="00D40703">
        <w:rPr>
          <w:szCs w:val="22"/>
          <w:lang w:eastAsia="lt-LT"/>
        </w:rPr>
        <w:t xml:space="preserve"> nurodytais būdais.</w:t>
      </w:r>
    </w:p>
    <w:p w14:paraId="2B5DAD01" w14:textId="77777777" w:rsidR="00F100D5" w:rsidRPr="00E9001C" w:rsidRDefault="00F100D5" w:rsidP="00D065EE">
      <w:pPr>
        <w:keepNext/>
        <w:keepLines/>
        <w:spacing w:line="240" w:lineRule="auto"/>
        <w:ind w:left="567" w:hanging="567"/>
        <w:outlineLvl w:val="2"/>
      </w:pPr>
    </w:p>
    <w:p w14:paraId="04E97DF8" w14:textId="77777777" w:rsidR="00B46F0D" w:rsidRPr="00E9001C" w:rsidRDefault="00B46F0D" w:rsidP="00D065EE">
      <w:pPr>
        <w:autoSpaceDE w:val="0"/>
        <w:autoSpaceDN w:val="0"/>
        <w:adjustRightInd w:val="0"/>
        <w:spacing w:line="240" w:lineRule="auto"/>
        <w:rPr>
          <w:rFonts w:eastAsia="Calibri"/>
          <w:b/>
          <w:kern w:val="28"/>
        </w:rPr>
      </w:pPr>
      <w:bookmarkStart w:id="28" w:name="_Toc129243110"/>
      <w:bookmarkStart w:id="29" w:name="_Toc129243235"/>
      <w:r w:rsidRPr="00E9001C">
        <w:rPr>
          <w:rFonts w:eastAsia="Calibri"/>
          <w:b/>
          <w:kern w:val="28"/>
        </w:rPr>
        <w:t>4.9</w:t>
      </w:r>
      <w:r w:rsidRPr="00E9001C">
        <w:rPr>
          <w:rFonts w:eastAsia="Calibri"/>
          <w:b/>
          <w:kern w:val="28"/>
        </w:rPr>
        <w:tab/>
        <w:t>Perdozavimas</w:t>
      </w:r>
      <w:bookmarkEnd w:id="28"/>
      <w:bookmarkEnd w:id="29"/>
    </w:p>
    <w:p w14:paraId="0C924393" w14:textId="77777777" w:rsidR="00B46F0D" w:rsidRPr="00E9001C" w:rsidRDefault="00B46F0D">
      <w:pPr>
        <w:spacing w:line="240" w:lineRule="auto"/>
        <w:rPr>
          <w:rFonts w:eastAsia="Calibri"/>
        </w:rPr>
      </w:pPr>
    </w:p>
    <w:p w14:paraId="623725E2" w14:textId="59FA595D" w:rsidR="00B46F0D" w:rsidRPr="00E9001C" w:rsidRDefault="00B46F0D">
      <w:pPr>
        <w:spacing w:line="240" w:lineRule="auto"/>
        <w:rPr>
          <w:rFonts w:asciiTheme="minorHAnsi" w:eastAsia="Calibri" w:hAnsiTheme="minorHAnsi" w:cstheme="minorBidi"/>
          <w:snapToGrid/>
          <w:szCs w:val="22"/>
        </w:rPr>
      </w:pPr>
      <w:r w:rsidRPr="00E9001C">
        <w:rPr>
          <w:rFonts w:eastAsia="Calibri"/>
        </w:rPr>
        <w:t>Perdozavimas gali pasireikšti pykinimu ir vėmimu bei (rečiau) apsnūdimu, sumišimu,</w:t>
      </w:r>
      <w:r w:rsidR="00C37AC3">
        <w:rPr>
          <w:rFonts w:eastAsia="Calibri"/>
        </w:rPr>
        <w:t xml:space="preserve"> </w:t>
      </w:r>
      <w:r w:rsidR="00206681">
        <w:rPr>
          <w:rFonts w:eastAsia="Calibri"/>
        </w:rPr>
        <w:t xml:space="preserve">galvos </w:t>
      </w:r>
      <w:r w:rsidR="001E41E8">
        <w:rPr>
          <w:rFonts w:eastAsia="Calibri"/>
        </w:rPr>
        <w:t>svaigul</w:t>
      </w:r>
      <w:r w:rsidR="000B2C6A">
        <w:rPr>
          <w:rFonts w:eastAsia="Calibri"/>
        </w:rPr>
        <w:t>iu,</w:t>
      </w:r>
      <w:r w:rsidR="00206681">
        <w:rPr>
          <w:rFonts w:eastAsia="Calibri"/>
        </w:rPr>
        <w:t xml:space="preserve"> </w:t>
      </w:r>
      <w:proofErr w:type="spellStart"/>
      <w:r w:rsidR="00206681">
        <w:rPr>
          <w:rFonts w:eastAsia="Calibri"/>
        </w:rPr>
        <w:t>makulopapuliniu</w:t>
      </w:r>
      <w:proofErr w:type="spellEnd"/>
      <w:r w:rsidR="00206681">
        <w:rPr>
          <w:rFonts w:eastAsia="Calibri"/>
        </w:rPr>
        <w:t xml:space="preserve"> ar </w:t>
      </w:r>
      <w:proofErr w:type="spellStart"/>
      <w:r w:rsidR="00206681">
        <w:rPr>
          <w:rFonts w:eastAsia="Calibri"/>
        </w:rPr>
        <w:t>eriteminiu</w:t>
      </w:r>
      <w:proofErr w:type="spellEnd"/>
      <w:r w:rsidRPr="00E9001C">
        <w:rPr>
          <w:rFonts w:eastAsia="Calibri"/>
        </w:rPr>
        <w:t xml:space="preserve"> odos išbėrimu ar viduriavimu.</w:t>
      </w:r>
      <w:r w:rsidR="008E6B08">
        <w:rPr>
          <w:rFonts w:eastAsia="Calibri"/>
        </w:rPr>
        <w:t xml:space="preserve"> Gali pasireikšti dehidratacija.</w:t>
      </w:r>
    </w:p>
    <w:p w14:paraId="78B533E1" w14:textId="77777777" w:rsidR="00B46F0D" w:rsidRPr="00E9001C" w:rsidRDefault="00B46F0D">
      <w:pPr>
        <w:spacing w:line="240" w:lineRule="auto"/>
        <w:rPr>
          <w:rFonts w:asciiTheme="minorHAnsi" w:eastAsia="Calibri" w:hAnsiTheme="minorHAnsi" w:cstheme="minorBidi"/>
          <w:snapToGrid/>
          <w:szCs w:val="22"/>
        </w:rPr>
      </w:pPr>
      <w:r w:rsidRPr="00E9001C">
        <w:rPr>
          <w:rFonts w:eastAsia="Calibri"/>
        </w:rPr>
        <w:t>Be to, pavartojus labai dideles dozes (450 mg per parą), gali pasireikšti nevaisingumas.</w:t>
      </w:r>
    </w:p>
    <w:p w14:paraId="5A942457" w14:textId="77777777" w:rsidR="00B46F0D" w:rsidRPr="00E9001C" w:rsidRDefault="00B46F0D">
      <w:pPr>
        <w:spacing w:line="240" w:lineRule="auto"/>
        <w:rPr>
          <w:rFonts w:asciiTheme="minorHAnsi" w:eastAsia="Calibri" w:hAnsiTheme="minorHAnsi"/>
        </w:rPr>
      </w:pPr>
      <w:r w:rsidRPr="00E9001C">
        <w:rPr>
          <w:rFonts w:eastAsia="Calibri"/>
        </w:rPr>
        <w:t xml:space="preserve">Gali pasireikšti </w:t>
      </w:r>
      <w:proofErr w:type="spellStart"/>
      <w:r w:rsidRPr="00E9001C">
        <w:rPr>
          <w:rFonts w:eastAsia="Calibri"/>
        </w:rPr>
        <w:t>hiponatremija</w:t>
      </w:r>
      <w:proofErr w:type="spellEnd"/>
      <w:r w:rsidRPr="00E9001C">
        <w:rPr>
          <w:rFonts w:eastAsia="Calibri"/>
        </w:rPr>
        <w:t xml:space="preserve"> ar </w:t>
      </w:r>
      <w:proofErr w:type="spellStart"/>
      <w:r w:rsidRPr="00E9001C">
        <w:rPr>
          <w:rFonts w:eastAsia="Calibri"/>
        </w:rPr>
        <w:t>hiperkalemija</w:t>
      </w:r>
      <w:proofErr w:type="spellEnd"/>
      <w:r w:rsidRPr="00E9001C">
        <w:rPr>
          <w:rFonts w:eastAsia="Calibri"/>
        </w:rPr>
        <w:t xml:space="preserve">, tačiau toks poveikis nėra tikėtinas ūminio perdozavimo atveju. Gali pasireikšti tokie </w:t>
      </w:r>
      <w:proofErr w:type="spellStart"/>
      <w:r w:rsidRPr="00E9001C">
        <w:rPr>
          <w:rFonts w:eastAsia="Calibri"/>
        </w:rPr>
        <w:t>hiperkalemijos</w:t>
      </w:r>
      <w:proofErr w:type="spellEnd"/>
      <w:r w:rsidRPr="00E9001C">
        <w:rPr>
          <w:rFonts w:eastAsia="Calibri"/>
        </w:rPr>
        <w:t xml:space="preserve"> simptomai kaip </w:t>
      </w:r>
      <w:proofErr w:type="spellStart"/>
      <w:r w:rsidRPr="00E9001C">
        <w:rPr>
          <w:rFonts w:eastAsia="Calibri"/>
        </w:rPr>
        <w:t>parestezija</w:t>
      </w:r>
      <w:proofErr w:type="spellEnd"/>
      <w:r w:rsidRPr="00E9001C">
        <w:rPr>
          <w:rFonts w:eastAsia="Calibri"/>
        </w:rPr>
        <w:t xml:space="preserve">, silpnumas, glebusis paralyžius ar raumenų spazmai, kliniškai juos yra sunku atskirti nuo </w:t>
      </w:r>
      <w:proofErr w:type="spellStart"/>
      <w:r w:rsidRPr="00E9001C">
        <w:rPr>
          <w:rFonts w:eastAsia="Calibri"/>
        </w:rPr>
        <w:t>hipokalemijos</w:t>
      </w:r>
      <w:proofErr w:type="spellEnd"/>
      <w:r w:rsidRPr="00E9001C">
        <w:rPr>
          <w:rFonts w:eastAsia="Calibri"/>
        </w:rPr>
        <w:t>. Elektrokardiogramos pokyčiai gali būti anksčiausi specifiniai kalio pusiausvyros sutrikimų požymiai. Specifinio priešnuodžio nenustatyta. Būklės pagerėjimas yra tikėtinas po vaistinio preparato vartojimo nutraukimo.</w:t>
      </w:r>
    </w:p>
    <w:p w14:paraId="00430323" w14:textId="77777777" w:rsidR="00B46F0D" w:rsidRPr="00E9001C" w:rsidRDefault="00B46F0D">
      <w:pPr>
        <w:spacing w:line="240" w:lineRule="auto"/>
        <w:rPr>
          <w:rFonts w:eastAsia="Calibri"/>
        </w:rPr>
      </w:pPr>
    </w:p>
    <w:p w14:paraId="25DC0DEA" w14:textId="77777777" w:rsidR="00B46F0D" w:rsidRPr="00E9001C" w:rsidRDefault="00B46F0D">
      <w:pPr>
        <w:spacing w:line="240" w:lineRule="auto"/>
        <w:rPr>
          <w:rFonts w:asciiTheme="minorHAnsi" w:eastAsia="Calibri" w:hAnsiTheme="minorHAnsi" w:cstheme="minorBidi"/>
          <w:snapToGrid/>
          <w:szCs w:val="22"/>
        </w:rPr>
      </w:pPr>
      <w:r w:rsidRPr="00E9001C">
        <w:rPr>
          <w:rFonts w:eastAsia="Calibri"/>
        </w:rPr>
        <w:t xml:space="preserve">Jei pasireiškia elektrolitų pusiausvyros sutrikimas ir dehidratacija, skiriamas simptominis ir palaikomasis gydymas, gali reikėti papildyti skysčių ir elektrolitų kiekį. Pasireiškus </w:t>
      </w:r>
      <w:proofErr w:type="spellStart"/>
      <w:r w:rsidRPr="00E9001C">
        <w:rPr>
          <w:rFonts w:eastAsia="Calibri"/>
        </w:rPr>
        <w:t>hiperkalemijai</w:t>
      </w:r>
      <w:proofErr w:type="spellEnd"/>
      <w:r w:rsidRPr="00E9001C">
        <w:rPr>
          <w:rFonts w:eastAsia="Calibri"/>
        </w:rPr>
        <w:t>, reikia mažinti kalio suvartojimą, skirti vartoti kalio išsiskyrimą skatinančių diuretikų, į veną lašinti gliukozės tirpalą kartu su įprastu insulinu arba skirti vartoti geriamųjų jonų keičiamųjų dervų.</w:t>
      </w:r>
    </w:p>
    <w:p w14:paraId="060E8655" w14:textId="77777777" w:rsidR="00B46F0D" w:rsidRPr="00E9001C" w:rsidRDefault="00B46F0D">
      <w:pPr>
        <w:spacing w:line="240" w:lineRule="auto"/>
        <w:rPr>
          <w:rFonts w:eastAsia="Calibri"/>
        </w:rPr>
      </w:pPr>
    </w:p>
    <w:p w14:paraId="76440ED7" w14:textId="77777777" w:rsidR="00B46F0D" w:rsidRPr="00E9001C" w:rsidRDefault="00B46F0D">
      <w:pPr>
        <w:spacing w:line="240" w:lineRule="auto"/>
        <w:rPr>
          <w:rFonts w:eastAsia="Calibri"/>
        </w:rPr>
      </w:pPr>
    </w:p>
    <w:p w14:paraId="2BFA5581" w14:textId="77777777" w:rsidR="00B46F0D" w:rsidRPr="00E9001C" w:rsidRDefault="00B46F0D">
      <w:pPr>
        <w:keepNext/>
        <w:spacing w:line="240" w:lineRule="auto"/>
        <w:ind w:left="567" w:hanging="567"/>
        <w:outlineLvl w:val="1"/>
        <w:rPr>
          <w:rFonts w:eastAsia="Calibri"/>
          <w:b/>
        </w:rPr>
      </w:pPr>
      <w:bookmarkStart w:id="30" w:name="_Toc129243111"/>
      <w:bookmarkStart w:id="31" w:name="_Toc129243236"/>
      <w:r w:rsidRPr="00E9001C">
        <w:rPr>
          <w:rFonts w:eastAsia="Calibri"/>
          <w:b/>
        </w:rPr>
        <w:t>5.</w:t>
      </w:r>
      <w:r w:rsidRPr="00E9001C">
        <w:rPr>
          <w:rFonts w:eastAsia="Calibri"/>
          <w:b/>
        </w:rPr>
        <w:tab/>
        <w:t>FARMAKOLOGINĖS SAVYBĖS</w:t>
      </w:r>
      <w:bookmarkEnd w:id="30"/>
      <w:bookmarkEnd w:id="31"/>
    </w:p>
    <w:p w14:paraId="3DAEF208" w14:textId="77777777" w:rsidR="00B46F0D" w:rsidRPr="00E9001C" w:rsidRDefault="00B46F0D">
      <w:pPr>
        <w:spacing w:line="240" w:lineRule="auto"/>
        <w:rPr>
          <w:rFonts w:eastAsia="Calibri"/>
        </w:rPr>
      </w:pPr>
    </w:p>
    <w:p w14:paraId="7B87F146" w14:textId="77777777" w:rsidR="00B46F0D" w:rsidRPr="00E9001C" w:rsidRDefault="00B46F0D">
      <w:pPr>
        <w:keepNext/>
        <w:keepLines/>
        <w:spacing w:line="240" w:lineRule="auto"/>
        <w:ind w:left="567" w:hanging="567"/>
        <w:outlineLvl w:val="2"/>
        <w:rPr>
          <w:rFonts w:eastAsia="Calibri"/>
          <w:b/>
          <w:kern w:val="28"/>
        </w:rPr>
      </w:pPr>
      <w:bookmarkStart w:id="32" w:name="_Toc129243112"/>
      <w:bookmarkStart w:id="33" w:name="_Toc129243237"/>
      <w:r w:rsidRPr="00E9001C">
        <w:rPr>
          <w:rFonts w:eastAsia="Calibri"/>
          <w:b/>
          <w:kern w:val="28"/>
        </w:rPr>
        <w:t>5.1</w:t>
      </w:r>
      <w:r w:rsidRPr="00E9001C">
        <w:rPr>
          <w:rFonts w:eastAsia="Calibri"/>
          <w:b/>
          <w:kern w:val="28"/>
        </w:rPr>
        <w:tab/>
      </w:r>
      <w:proofErr w:type="spellStart"/>
      <w:r w:rsidRPr="00E9001C">
        <w:rPr>
          <w:rFonts w:eastAsia="Calibri"/>
          <w:b/>
          <w:kern w:val="28"/>
        </w:rPr>
        <w:t>Farmakodinaminės</w:t>
      </w:r>
      <w:proofErr w:type="spellEnd"/>
      <w:r w:rsidRPr="00E9001C">
        <w:rPr>
          <w:rFonts w:eastAsia="Calibri"/>
          <w:b/>
          <w:kern w:val="28"/>
        </w:rPr>
        <w:t xml:space="preserve"> savybės</w:t>
      </w:r>
      <w:bookmarkEnd w:id="32"/>
      <w:bookmarkEnd w:id="33"/>
    </w:p>
    <w:p w14:paraId="293FF880" w14:textId="77777777" w:rsidR="00B46F0D" w:rsidRPr="00E9001C" w:rsidRDefault="00B46F0D">
      <w:pPr>
        <w:spacing w:line="240" w:lineRule="auto"/>
        <w:rPr>
          <w:rFonts w:eastAsia="Calibri"/>
        </w:rPr>
      </w:pPr>
    </w:p>
    <w:p w14:paraId="162D19E6" w14:textId="77777777" w:rsidR="00B46F0D" w:rsidRPr="00E9001C" w:rsidRDefault="00B46F0D">
      <w:pPr>
        <w:spacing w:line="240" w:lineRule="auto"/>
        <w:rPr>
          <w:rFonts w:asciiTheme="minorHAnsi" w:eastAsia="Calibri" w:hAnsiTheme="minorHAnsi" w:cstheme="minorBidi"/>
          <w:snapToGrid/>
          <w:szCs w:val="22"/>
        </w:rPr>
      </w:pPr>
      <w:proofErr w:type="spellStart"/>
      <w:r w:rsidRPr="00E9001C">
        <w:rPr>
          <w:rFonts w:eastAsia="Calibri"/>
        </w:rPr>
        <w:t>Farmakoterapinė</w:t>
      </w:r>
      <w:proofErr w:type="spellEnd"/>
      <w:r w:rsidRPr="00E9001C">
        <w:rPr>
          <w:rFonts w:eastAsia="Calibri"/>
        </w:rPr>
        <w:t xml:space="preserve"> grupė:</w:t>
      </w:r>
      <w:r w:rsidRPr="00E9001C">
        <w:t xml:space="preserve"> </w:t>
      </w:r>
      <w:r w:rsidRPr="00E9001C">
        <w:rPr>
          <w:rFonts w:eastAsia="Calibri"/>
        </w:rPr>
        <w:t xml:space="preserve">širdies ir kraujagyslių sistema, diuretikai, kalį organizme sulaikantys diuretikai, </w:t>
      </w:r>
      <w:proofErr w:type="spellStart"/>
      <w:r w:rsidRPr="00E9001C">
        <w:rPr>
          <w:rFonts w:eastAsia="Calibri"/>
        </w:rPr>
        <w:t>aldosterono</w:t>
      </w:r>
      <w:proofErr w:type="spellEnd"/>
      <w:r w:rsidRPr="00E9001C">
        <w:rPr>
          <w:rFonts w:eastAsia="Calibri"/>
        </w:rPr>
        <w:t xml:space="preserve"> antagonistai, ATC kodas </w:t>
      </w:r>
      <w:r w:rsidRPr="00E9001C">
        <w:t>–</w:t>
      </w:r>
      <w:r w:rsidRPr="00E9001C">
        <w:rPr>
          <w:rFonts w:eastAsia="Calibri"/>
        </w:rPr>
        <w:t xml:space="preserve"> C03DA01</w:t>
      </w:r>
    </w:p>
    <w:p w14:paraId="5B474666" w14:textId="77777777" w:rsidR="00B46F0D" w:rsidRDefault="00B46F0D">
      <w:pPr>
        <w:spacing w:line="240" w:lineRule="auto"/>
        <w:rPr>
          <w:rFonts w:eastAsia="Calibri"/>
        </w:rPr>
      </w:pPr>
    </w:p>
    <w:p w14:paraId="62887B29" w14:textId="77777777" w:rsidR="00992427" w:rsidRPr="00567FAD" w:rsidRDefault="00992427" w:rsidP="00992427">
      <w:pPr>
        <w:spacing w:line="240" w:lineRule="auto"/>
        <w:rPr>
          <w:rFonts w:eastAsia="Calibri"/>
          <w:u w:val="single"/>
        </w:rPr>
      </w:pPr>
      <w:r w:rsidRPr="00567FAD">
        <w:rPr>
          <w:rFonts w:eastAsia="Calibri"/>
          <w:u w:val="single"/>
        </w:rPr>
        <w:t>Veikimo mechanizmas</w:t>
      </w:r>
    </w:p>
    <w:p w14:paraId="310513CF" w14:textId="4DFD91AB" w:rsidR="00992427" w:rsidRDefault="00992427" w:rsidP="00992427">
      <w:pPr>
        <w:spacing w:line="240" w:lineRule="auto"/>
        <w:rPr>
          <w:rFonts w:eastAsia="Calibri"/>
        </w:rPr>
      </w:pPr>
      <w:proofErr w:type="spellStart"/>
      <w:r w:rsidRPr="00992427">
        <w:rPr>
          <w:rFonts w:eastAsia="Calibri"/>
        </w:rPr>
        <w:t>Spironolaktonas</w:t>
      </w:r>
      <w:proofErr w:type="spellEnd"/>
      <w:r w:rsidRPr="00992427">
        <w:rPr>
          <w:rFonts w:eastAsia="Calibri"/>
        </w:rPr>
        <w:t xml:space="preserve">, kaip konkurencinis </w:t>
      </w:r>
      <w:proofErr w:type="spellStart"/>
      <w:r w:rsidRPr="00992427">
        <w:rPr>
          <w:rFonts w:eastAsia="Calibri"/>
        </w:rPr>
        <w:t>aldosterono</w:t>
      </w:r>
      <w:proofErr w:type="spellEnd"/>
      <w:r w:rsidRPr="00992427">
        <w:rPr>
          <w:rFonts w:eastAsia="Calibri"/>
        </w:rPr>
        <w:t xml:space="preserve"> antagonistas, didina natrio išsiskyrimą ir kartu mažina kalio netekimą distalini</w:t>
      </w:r>
      <w:r w:rsidR="00395AD0">
        <w:rPr>
          <w:rFonts w:eastAsia="Calibri"/>
        </w:rPr>
        <w:t>uose</w:t>
      </w:r>
      <w:r w:rsidRPr="00992427">
        <w:rPr>
          <w:rFonts w:eastAsia="Calibri"/>
        </w:rPr>
        <w:t xml:space="preserve"> inkstų </w:t>
      </w:r>
      <w:proofErr w:type="spellStart"/>
      <w:r w:rsidRPr="00992427">
        <w:rPr>
          <w:rFonts w:eastAsia="Calibri"/>
        </w:rPr>
        <w:t>kanalėl</w:t>
      </w:r>
      <w:r w:rsidR="00395AD0">
        <w:rPr>
          <w:rFonts w:eastAsia="Calibri"/>
        </w:rPr>
        <w:t>ėliuose</w:t>
      </w:r>
      <w:proofErr w:type="spellEnd"/>
      <w:r w:rsidRPr="00992427">
        <w:rPr>
          <w:rFonts w:eastAsia="Calibri"/>
        </w:rPr>
        <w:t xml:space="preserve">. Jis veikia palaipsniui ir ilgai, didžiausias atsakas paprastai pasiekiamas po 2-3 dienų gydymo. Derinant </w:t>
      </w:r>
      <w:proofErr w:type="spellStart"/>
      <w:r w:rsidRPr="00992427">
        <w:rPr>
          <w:rFonts w:eastAsia="Calibri"/>
        </w:rPr>
        <w:t>spironolaktoną</w:t>
      </w:r>
      <w:proofErr w:type="spellEnd"/>
      <w:r w:rsidRPr="00992427">
        <w:rPr>
          <w:rFonts w:eastAsia="Calibri"/>
        </w:rPr>
        <w:t xml:space="preserve"> su įprastiniu, labiau proksimaliai veikiančiu diuretiku, paprastai didėja diurezė be pernelyg didelio kalio netekimo.</w:t>
      </w:r>
    </w:p>
    <w:p w14:paraId="063C274E" w14:textId="77777777" w:rsidR="00992427" w:rsidRPr="00E9001C" w:rsidRDefault="00992427">
      <w:pPr>
        <w:spacing w:line="240" w:lineRule="auto"/>
        <w:rPr>
          <w:rFonts w:eastAsia="Calibri"/>
        </w:rPr>
      </w:pPr>
    </w:p>
    <w:p w14:paraId="48BC5375" w14:textId="77777777" w:rsidR="00B46F0D" w:rsidRPr="00E9001C" w:rsidRDefault="00B46F0D">
      <w:pPr>
        <w:spacing w:line="240" w:lineRule="auto"/>
        <w:rPr>
          <w:rFonts w:asciiTheme="minorHAnsi" w:eastAsia="Calibri" w:hAnsiTheme="minorHAnsi" w:cstheme="minorBidi"/>
          <w:snapToGrid/>
          <w:szCs w:val="22"/>
          <w:u w:val="single"/>
        </w:rPr>
      </w:pPr>
      <w:r w:rsidRPr="00E9001C">
        <w:rPr>
          <w:rFonts w:eastAsia="Calibri"/>
          <w:u w:val="single"/>
        </w:rPr>
        <w:t>Sunkus širdies nepakankamumas: RALES</w:t>
      </w:r>
    </w:p>
    <w:p w14:paraId="7BDA9627" w14:textId="1D5B005D" w:rsidR="00B46F0D" w:rsidRDefault="00B46F0D">
      <w:pPr>
        <w:spacing w:line="240" w:lineRule="auto"/>
        <w:rPr>
          <w:rFonts w:eastAsia="Calibri"/>
        </w:rPr>
      </w:pPr>
      <w:r w:rsidRPr="00E9001C">
        <w:rPr>
          <w:rFonts w:eastAsia="Calibri"/>
        </w:rPr>
        <w:t xml:space="preserve">Atsitiktinių imčių </w:t>
      </w:r>
      <w:proofErr w:type="spellStart"/>
      <w:r w:rsidRPr="00E9001C">
        <w:rPr>
          <w:rFonts w:eastAsia="Calibri"/>
        </w:rPr>
        <w:t>aldaktono</w:t>
      </w:r>
      <w:proofErr w:type="spellEnd"/>
      <w:r w:rsidRPr="00E9001C">
        <w:rPr>
          <w:rFonts w:eastAsia="Calibri"/>
        </w:rPr>
        <w:t xml:space="preserve"> įvertinimo tyrimas (</w:t>
      </w:r>
      <w:proofErr w:type="spellStart"/>
      <w:r w:rsidRPr="00E9001C">
        <w:rPr>
          <w:rFonts w:eastAsia="Calibri"/>
          <w:i/>
        </w:rPr>
        <w:t>Randomized</w:t>
      </w:r>
      <w:proofErr w:type="spellEnd"/>
      <w:r w:rsidRPr="00E9001C">
        <w:rPr>
          <w:rFonts w:eastAsia="Calibri"/>
          <w:i/>
        </w:rPr>
        <w:t xml:space="preserve"> </w:t>
      </w:r>
      <w:proofErr w:type="spellStart"/>
      <w:r w:rsidRPr="00E9001C">
        <w:rPr>
          <w:rFonts w:eastAsia="Calibri"/>
          <w:i/>
        </w:rPr>
        <w:t>Aldactone</w:t>
      </w:r>
      <w:proofErr w:type="spellEnd"/>
      <w:r w:rsidRPr="00E9001C">
        <w:rPr>
          <w:rFonts w:eastAsia="Calibri"/>
          <w:i/>
        </w:rPr>
        <w:t xml:space="preserve"> </w:t>
      </w:r>
      <w:proofErr w:type="spellStart"/>
      <w:r w:rsidRPr="00E9001C">
        <w:rPr>
          <w:rFonts w:eastAsia="Calibri"/>
          <w:i/>
        </w:rPr>
        <w:t>Evaluation</w:t>
      </w:r>
      <w:proofErr w:type="spellEnd"/>
      <w:r w:rsidRPr="00E9001C">
        <w:rPr>
          <w:rFonts w:eastAsia="Calibri"/>
          <w:i/>
        </w:rPr>
        <w:t xml:space="preserve"> </w:t>
      </w:r>
      <w:proofErr w:type="spellStart"/>
      <w:r w:rsidRPr="00E9001C">
        <w:rPr>
          <w:rFonts w:eastAsia="Calibri"/>
          <w:i/>
        </w:rPr>
        <w:t>Study</w:t>
      </w:r>
      <w:proofErr w:type="spellEnd"/>
      <w:r w:rsidRPr="00E9001C">
        <w:rPr>
          <w:rFonts w:eastAsia="Calibri"/>
        </w:rPr>
        <w:t xml:space="preserve">, RALES) buvo daugianacionalinis dvigubai koduotas tyrimas, kuriame dalyvavo 1663 pacientai, kurių išstūmimo frakcija buvo ≤35 %, kuriems paskutinių 6 mėnesių laikotarpiu buvo pasireiškęs IV funkcinės klasės pagal NYHA klasifikaciją širdies nepakankamumas ir kuriems atsitiktinių imčių sudarymo metu buvo III-IV funkcinės klasės širdies nepakankamumas. Visi pacientai vartojo </w:t>
      </w:r>
      <w:proofErr w:type="spellStart"/>
      <w:r w:rsidRPr="00E9001C">
        <w:rPr>
          <w:rFonts w:eastAsia="Calibri"/>
        </w:rPr>
        <w:t>Henlės</w:t>
      </w:r>
      <w:proofErr w:type="spellEnd"/>
      <w:r w:rsidRPr="00E9001C">
        <w:rPr>
          <w:rFonts w:eastAsia="Calibri"/>
        </w:rPr>
        <w:t xml:space="preserve"> kilpoje veikiančių diuretikų, 97 % vartojo AKF inhibitorių ir 78 % − </w:t>
      </w:r>
      <w:proofErr w:type="spellStart"/>
      <w:r w:rsidRPr="00E9001C">
        <w:rPr>
          <w:rFonts w:eastAsia="Calibri"/>
        </w:rPr>
        <w:t>digoksiną</w:t>
      </w:r>
      <w:proofErr w:type="spellEnd"/>
      <w:r w:rsidRPr="00E9001C">
        <w:rPr>
          <w:rFonts w:eastAsia="Calibri"/>
        </w:rPr>
        <w:t xml:space="preserve"> (tuo metu, kai buvo atliekamas tyrimas, beta </w:t>
      </w:r>
      <w:proofErr w:type="spellStart"/>
      <w:r w:rsidRPr="00E9001C">
        <w:rPr>
          <w:rFonts w:eastAsia="Calibri"/>
        </w:rPr>
        <w:t>adrenoreceptorių</w:t>
      </w:r>
      <w:proofErr w:type="spellEnd"/>
      <w:r w:rsidRPr="00E9001C">
        <w:rPr>
          <w:rFonts w:eastAsia="Calibri"/>
        </w:rPr>
        <w:t xml:space="preserve"> blokatoriai nebuvo plačiai vartojami širdies nepakankamumui gydyti ir tik 15 % tiriamųjų buvo gydomi beta </w:t>
      </w:r>
      <w:proofErr w:type="spellStart"/>
      <w:r w:rsidRPr="00E9001C">
        <w:rPr>
          <w:rFonts w:eastAsia="Calibri"/>
        </w:rPr>
        <w:t>adrenoreceptorių</w:t>
      </w:r>
      <w:proofErr w:type="spellEnd"/>
      <w:r w:rsidRPr="00E9001C">
        <w:rPr>
          <w:rFonts w:eastAsia="Calibri"/>
        </w:rPr>
        <w:t xml:space="preserve"> blokatoriais). Į tyrimą nebuvo įtraukiami pacientai, kurių pradinis kreatinino kiekis kraujo serume buvo &gt;2,5 mg/dl ar neseniai padidėjo 25 % bei pacientai, kurių pradinis kalio kiekis kraujo serume buvo &gt;5,0 </w:t>
      </w:r>
      <w:proofErr w:type="spellStart"/>
      <w:r w:rsidRPr="00E9001C">
        <w:rPr>
          <w:rFonts w:eastAsia="Calibri"/>
        </w:rPr>
        <w:t>miliekvivalentai</w:t>
      </w:r>
      <w:proofErr w:type="spellEnd"/>
      <w:r w:rsidRPr="00E9001C">
        <w:rPr>
          <w:rFonts w:eastAsia="Calibri"/>
        </w:rPr>
        <w:t xml:space="preserve">/l. Pacientai santykiu 1:1 buvo priskirti atsitiktinėms imtims ir kartą per parą per burną vartojo 25 mg </w:t>
      </w:r>
      <w:proofErr w:type="spellStart"/>
      <w:r w:rsidRPr="00E9001C">
        <w:rPr>
          <w:rFonts w:eastAsia="Calibri"/>
        </w:rPr>
        <w:t>spironolaktono</w:t>
      </w:r>
      <w:proofErr w:type="spellEnd"/>
      <w:r w:rsidRPr="00E9001C">
        <w:rPr>
          <w:rFonts w:eastAsia="Calibri"/>
        </w:rPr>
        <w:t xml:space="preserve"> dozę arba atitinkamą placebo preparatą. </w:t>
      </w:r>
      <w:r w:rsidRPr="00E9001C">
        <w:t>Jei pacientas toleravo kartą per parą vartojamą 25 mg dozę, ji, atsižvelgiant į klinikines indikacijas, buvo didinama iki kartą per parą vartojamos 50 mg dozės</w:t>
      </w:r>
      <w:r w:rsidRPr="00E9001C">
        <w:rPr>
          <w:rFonts w:eastAsia="Calibri"/>
        </w:rPr>
        <w:t xml:space="preserve">. </w:t>
      </w:r>
      <w:r w:rsidRPr="00E9001C">
        <w:t xml:space="preserve">Jei pacientas kartą per parą vartojamos 25 mg dozės netoleravo, ji buvo mažinama iki kas antrą parą vartojamos 25 mg dozės. </w:t>
      </w:r>
      <w:r w:rsidRPr="00E9001C">
        <w:rPr>
          <w:rFonts w:eastAsia="Calibri"/>
        </w:rPr>
        <w:t xml:space="preserve">RALES tyrimo pagrindinė vertinamoji baigtis buvo laikas iki mirties nuo bet kokios priežasties. RALES tyrimas buvo sustabdytas anksčiau (praėjus vidutiniškai 24 mėnesių stebėjimo laikotarpiui), kadangi planuotos tarpinės analizės metu nustatytas reikšmingas palankus poveikis mirtingumui. </w:t>
      </w:r>
      <w:proofErr w:type="spellStart"/>
      <w:r w:rsidRPr="00E9001C">
        <w:rPr>
          <w:rFonts w:eastAsia="Calibri"/>
        </w:rPr>
        <w:t>Spironolaktonas</w:t>
      </w:r>
      <w:proofErr w:type="spellEnd"/>
      <w:r w:rsidRPr="00E9001C">
        <w:rPr>
          <w:rFonts w:eastAsia="Calibri"/>
        </w:rPr>
        <w:t xml:space="preserve">, palyginti su placebu, sumažino mirties riziką (mirė 284 iš 841 (35 %) </w:t>
      </w:r>
      <w:proofErr w:type="spellStart"/>
      <w:r w:rsidRPr="00E9001C">
        <w:rPr>
          <w:rFonts w:eastAsia="Calibri"/>
        </w:rPr>
        <w:t>spironolaktono</w:t>
      </w:r>
      <w:proofErr w:type="spellEnd"/>
      <w:r w:rsidRPr="00E9001C">
        <w:rPr>
          <w:rFonts w:eastAsia="Calibri"/>
        </w:rPr>
        <w:t xml:space="preserve"> ir 386 iš 822 (46 %) placebo vartojusių pacientų; rizika sumažėjo 30 %; 95 % </w:t>
      </w:r>
      <w:proofErr w:type="spellStart"/>
      <w:r w:rsidRPr="00E9001C">
        <w:rPr>
          <w:rFonts w:eastAsia="Calibri"/>
        </w:rPr>
        <w:t>pasikliautinieji</w:t>
      </w:r>
      <w:proofErr w:type="spellEnd"/>
      <w:r w:rsidRPr="00E9001C">
        <w:rPr>
          <w:rFonts w:eastAsia="Calibri"/>
        </w:rPr>
        <w:t xml:space="preserve"> intervalai buvo 18</w:t>
      </w:r>
      <w:r w:rsidRPr="00E9001C">
        <w:rPr>
          <w:rFonts w:eastAsia="Calibri"/>
        </w:rPr>
        <w:noBreakHyphen/>
        <w:t xml:space="preserve">40%; p&lt;0,001). Be to, </w:t>
      </w:r>
      <w:proofErr w:type="spellStart"/>
      <w:r w:rsidRPr="00E9001C">
        <w:rPr>
          <w:rFonts w:eastAsia="Calibri"/>
        </w:rPr>
        <w:t>spironolaktonas</w:t>
      </w:r>
      <w:proofErr w:type="spellEnd"/>
      <w:r w:rsidRPr="00E9001C">
        <w:rPr>
          <w:rFonts w:eastAsia="Calibri"/>
        </w:rPr>
        <w:t xml:space="preserve"> reikšmingai sumažino mirties nuo širdies sutrikimo (daugiausia staigios mirties ir mirties nuo progresuojančio širdies nepakankamumo) riziką</w:t>
      </w:r>
      <w:r w:rsidR="00686263">
        <w:rPr>
          <w:rFonts w:eastAsia="Calibri"/>
        </w:rPr>
        <w:t xml:space="preserve"> </w:t>
      </w:r>
      <w:r w:rsidR="00686263" w:rsidRPr="00054A57">
        <w:rPr>
          <w:rFonts w:eastAsia="Calibri"/>
        </w:rPr>
        <w:t>31</w:t>
      </w:r>
      <w:r w:rsidR="00081388" w:rsidRPr="00054A57">
        <w:rPr>
          <w:rFonts w:eastAsia="Calibri"/>
        </w:rPr>
        <w:t> %, lyginant su placebo (p&lt;0,001-95</w:t>
      </w:r>
      <w:r w:rsidR="004A26EF" w:rsidRPr="00054A57">
        <w:rPr>
          <w:rFonts w:eastAsia="Calibri"/>
        </w:rPr>
        <w:t> </w:t>
      </w:r>
      <w:r w:rsidR="00081388" w:rsidRPr="00054A57">
        <w:rPr>
          <w:rFonts w:eastAsia="Calibri"/>
        </w:rPr>
        <w:t>% pasikliautinasis intervalas 18-42 %)</w:t>
      </w:r>
      <w:r w:rsidRPr="00E9001C">
        <w:rPr>
          <w:rFonts w:eastAsia="Calibri"/>
        </w:rPr>
        <w:t>.</w:t>
      </w:r>
      <w:r w:rsidR="00DD3758">
        <w:rPr>
          <w:rFonts w:eastAsia="Calibri"/>
        </w:rPr>
        <w:t xml:space="preserve"> </w:t>
      </w:r>
    </w:p>
    <w:p w14:paraId="0403ED6C" w14:textId="24E481F1" w:rsidR="00835518" w:rsidRPr="00567FAD" w:rsidRDefault="00835518">
      <w:pPr>
        <w:spacing w:line="240" w:lineRule="auto"/>
        <w:rPr>
          <w:rFonts w:eastAsia="Calibri"/>
          <w:snapToGrid/>
          <w:szCs w:val="22"/>
        </w:rPr>
      </w:pPr>
      <w:proofErr w:type="spellStart"/>
      <w:r w:rsidRPr="00567FAD">
        <w:rPr>
          <w:rFonts w:eastAsia="Calibri"/>
          <w:snapToGrid/>
          <w:szCs w:val="22"/>
        </w:rPr>
        <w:t>Spironolaktonas</w:t>
      </w:r>
      <w:proofErr w:type="spellEnd"/>
      <w:r w:rsidRPr="00567FAD">
        <w:rPr>
          <w:rFonts w:eastAsia="Calibri"/>
          <w:snapToGrid/>
          <w:szCs w:val="22"/>
        </w:rPr>
        <w:t xml:space="preserve"> taip pat 30</w:t>
      </w:r>
      <w:r w:rsidR="00332328">
        <w:rPr>
          <w:rFonts w:eastAsia="Calibri"/>
          <w:snapToGrid/>
          <w:szCs w:val="22"/>
        </w:rPr>
        <w:t> </w:t>
      </w:r>
      <w:r w:rsidRPr="00567FAD">
        <w:rPr>
          <w:rFonts w:eastAsia="Calibri"/>
          <w:snapToGrid/>
          <w:szCs w:val="22"/>
        </w:rPr>
        <w:t xml:space="preserve">% sumažino hospitalizavimo dėl širdies ligų (apibrėžtų kaip širdies nepakankamumo, krūtinės anginos, </w:t>
      </w:r>
      <w:proofErr w:type="spellStart"/>
      <w:r w:rsidRPr="00567FAD">
        <w:rPr>
          <w:rFonts w:eastAsia="Calibri"/>
          <w:snapToGrid/>
          <w:szCs w:val="22"/>
        </w:rPr>
        <w:t>skilvelinės</w:t>
      </w:r>
      <w:proofErr w:type="spellEnd"/>
      <w:r w:rsidRPr="00567FAD">
        <w:rPr>
          <w:rFonts w:eastAsia="Calibri"/>
          <w:snapToGrid/>
          <w:szCs w:val="22"/>
        </w:rPr>
        <w:t xml:space="preserve"> aritmijos ar miokardo infarkto pablogėjimas) riziką (p</w:t>
      </w:r>
      <w:r w:rsidR="00D6357D">
        <w:rPr>
          <w:rFonts w:eastAsia="Calibri"/>
          <w:snapToGrid/>
          <w:szCs w:val="22"/>
        </w:rPr>
        <w:t> </w:t>
      </w:r>
      <w:r w:rsidRPr="00567FAD">
        <w:rPr>
          <w:rFonts w:eastAsia="Calibri"/>
          <w:snapToGrid/>
          <w:szCs w:val="22"/>
        </w:rPr>
        <w:t>&lt;0,001-95</w:t>
      </w:r>
      <w:r w:rsidR="00D6357D">
        <w:rPr>
          <w:rFonts w:eastAsia="Calibri"/>
          <w:snapToGrid/>
          <w:szCs w:val="22"/>
        </w:rPr>
        <w:t> </w:t>
      </w:r>
      <w:r w:rsidRPr="00567FAD">
        <w:rPr>
          <w:rFonts w:eastAsia="Calibri"/>
          <w:snapToGrid/>
          <w:szCs w:val="22"/>
        </w:rPr>
        <w:t xml:space="preserve">% </w:t>
      </w:r>
      <w:proofErr w:type="spellStart"/>
      <w:r w:rsidRPr="00567FAD">
        <w:rPr>
          <w:rFonts w:eastAsia="Calibri"/>
          <w:snapToGrid/>
          <w:szCs w:val="22"/>
        </w:rPr>
        <w:t>pasikliautinasis</w:t>
      </w:r>
      <w:proofErr w:type="spellEnd"/>
      <w:r w:rsidRPr="00567FAD">
        <w:rPr>
          <w:rFonts w:eastAsia="Calibri"/>
          <w:snapToGrid/>
          <w:szCs w:val="22"/>
        </w:rPr>
        <w:t xml:space="preserve"> intervalas 18-41</w:t>
      </w:r>
      <w:r w:rsidR="00D6357D">
        <w:rPr>
          <w:rFonts w:eastAsia="Calibri"/>
          <w:snapToGrid/>
          <w:szCs w:val="22"/>
        </w:rPr>
        <w:t> </w:t>
      </w:r>
      <w:r w:rsidRPr="00567FAD">
        <w:rPr>
          <w:rFonts w:eastAsia="Calibri"/>
          <w:snapToGrid/>
          <w:szCs w:val="22"/>
        </w:rPr>
        <w:t xml:space="preserve">%). </w:t>
      </w:r>
      <w:proofErr w:type="spellStart"/>
      <w:r w:rsidRPr="00567FAD">
        <w:rPr>
          <w:rFonts w:eastAsia="Calibri"/>
          <w:snapToGrid/>
          <w:szCs w:val="22"/>
        </w:rPr>
        <w:t>Spironolaktono</w:t>
      </w:r>
      <w:proofErr w:type="spellEnd"/>
      <w:r w:rsidRPr="00567FAD">
        <w:rPr>
          <w:rFonts w:eastAsia="Calibri"/>
          <w:snapToGrid/>
          <w:szCs w:val="22"/>
        </w:rPr>
        <w:t xml:space="preserve"> grupėje NYHA klasė tyrimo pabaigoje pagerėjo 41</w:t>
      </w:r>
      <w:r w:rsidR="00604630">
        <w:rPr>
          <w:rFonts w:eastAsia="Calibri"/>
          <w:snapToGrid/>
          <w:szCs w:val="22"/>
        </w:rPr>
        <w:t> </w:t>
      </w:r>
      <w:r w:rsidRPr="00567FAD">
        <w:rPr>
          <w:rFonts w:eastAsia="Calibri"/>
          <w:snapToGrid/>
          <w:szCs w:val="22"/>
        </w:rPr>
        <w:t>% pacientų ir pablogėjo 38</w:t>
      </w:r>
      <w:r w:rsidR="00604630">
        <w:rPr>
          <w:rFonts w:eastAsia="Calibri"/>
          <w:snapToGrid/>
          <w:szCs w:val="22"/>
        </w:rPr>
        <w:t> </w:t>
      </w:r>
      <w:r w:rsidRPr="00567FAD">
        <w:rPr>
          <w:rFonts w:eastAsia="Calibri"/>
          <w:snapToGrid/>
          <w:szCs w:val="22"/>
        </w:rPr>
        <w:t>%, palyginti su pagerėjimu 33</w:t>
      </w:r>
      <w:r w:rsidR="00604630">
        <w:rPr>
          <w:rFonts w:eastAsia="Calibri"/>
          <w:snapToGrid/>
          <w:szCs w:val="22"/>
        </w:rPr>
        <w:t> </w:t>
      </w:r>
      <w:r w:rsidRPr="00567FAD">
        <w:rPr>
          <w:rFonts w:eastAsia="Calibri"/>
          <w:snapToGrid/>
          <w:szCs w:val="22"/>
        </w:rPr>
        <w:t>% ir pablogėjimu 48</w:t>
      </w:r>
      <w:r w:rsidR="00604630">
        <w:rPr>
          <w:rFonts w:eastAsia="Calibri"/>
          <w:snapToGrid/>
          <w:szCs w:val="22"/>
        </w:rPr>
        <w:t> </w:t>
      </w:r>
      <w:r w:rsidRPr="00567FAD">
        <w:rPr>
          <w:rFonts w:eastAsia="Calibri"/>
          <w:snapToGrid/>
          <w:szCs w:val="22"/>
        </w:rPr>
        <w:t>% pacientų placebo grupėje (p</w:t>
      </w:r>
      <w:r w:rsidR="00154E3D">
        <w:rPr>
          <w:rFonts w:eastAsia="Calibri"/>
          <w:snapToGrid/>
          <w:szCs w:val="22"/>
        </w:rPr>
        <w:t> </w:t>
      </w:r>
      <w:r w:rsidRPr="00567FAD">
        <w:rPr>
          <w:rFonts w:eastAsia="Calibri"/>
          <w:snapToGrid/>
          <w:szCs w:val="22"/>
        </w:rPr>
        <w:t>&lt;0,001).</w:t>
      </w:r>
    </w:p>
    <w:p w14:paraId="0BBF5088" w14:textId="77777777" w:rsidR="00B46F0D" w:rsidRPr="00E9001C" w:rsidRDefault="00B46F0D">
      <w:pPr>
        <w:spacing w:line="240" w:lineRule="auto"/>
        <w:rPr>
          <w:rFonts w:eastAsia="Calibri"/>
        </w:rPr>
      </w:pPr>
    </w:p>
    <w:p w14:paraId="45811659" w14:textId="77777777" w:rsidR="00B46F0D" w:rsidRPr="00E9001C" w:rsidRDefault="00B46F0D">
      <w:pPr>
        <w:widowControl w:val="0"/>
        <w:autoSpaceDE w:val="0"/>
        <w:autoSpaceDN w:val="0"/>
        <w:adjustRightInd w:val="0"/>
        <w:spacing w:line="240" w:lineRule="auto"/>
        <w:rPr>
          <w:u w:val="single"/>
        </w:rPr>
      </w:pPr>
      <w:r w:rsidRPr="00E9001C">
        <w:rPr>
          <w:u w:val="single"/>
        </w:rPr>
        <w:t>Vaikų populiacija</w:t>
      </w:r>
    </w:p>
    <w:p w14:paraId="04431CDE" w14:textId="77777777" w:rsidR="00B46F0D" w:rsidRPr="00E9001C" w:rsidRDefault="00B46F0D">
      <w:pPr>
        <w:widowControl w:val="0"/>
        <w:autoSpaceDE w:val="0"/>
        <w:autoSpaceDN w:val="0"/>
        <w:adjustRightInd w:val="0"/>
        <w:spacing w:line="240" w:lineRule="auto"/>
      </w:pPr>
      <w:r w:rsidRPr="00E9001C">
        <w:t xml:space="preserve">Reikšmingos </w:t>
      </w:r>
      <w:proofErr w:type="spellStart"/>
      <w:r w:rsidRPr="00E9001C">
        <w:t>spironolaktono</w:t>
      </w:r>
      <w:proofErr w:type="spellEnd"/>
      <w:r w:rsidRPr="00E9001C">
        <w:t xml:space="preserve"> klinikinių tyrimų metu gautos informacijos apie vaikų gydymą nėra. Tai yra susiję su keliais veiksniais: su vaikais buvo atlikta nedaug tyrimų, </w:t>
      </w:r>
      <w:proofErr w:type="spellStart"/>
      <w:r w:rsidRPr="00E9001C">
        <w:t>spironolaktono</w:t>
      </w:r>
      <w:proofErr w:type="spellEnd"/>
      <w:r w:rsidRPr="00E9001C">
        <w:t xml:space="preserve"> vartota kartu su kitais vaistiniais preparatais, kiekvieno klinikinio tyrimo metu vertinta nedaug pacientų ir tirtos skirtingos indikacijos. Dozavimo vaikams rekomendacijos yra paremtos klinikine patirtimi ir atvejo tyrimais ir mokslinėje literatūroje dokumentuotais atvejo tyrimais.</w:t>
      </w:r>
    </w:p>
    <w:p w14:paraId="1DB71D88" w14:textId="77777777" w:rsidR="00B46F0D" w:rsidRPr="00E9001C" w:rsidRDefault="00B46F0D">
      <w:pPr>
        <w:spacing w:line="240" w:lineRule="auto"/>
        <w:rPr>
          <w:rFonts w:eastAsia="Calibri"/>
        </w:rPr>
      </w:pPr>
    </w:p>
    <w:p w14:paraId="14F4BCAE" w14:textId="77777777" w:rsidR="00B46F0D" w:rsidRPr="00E9001C" w:rsidRDefault="00B46F0D">
      <w:pPr>
        <w:keepNext/>
        <w:keepLines/>
        <w:spacing w:line="240" w:lineRule="auto"/>
        <w:ind w:left="567" w:hanging="567"/>
        <w:outlineLvl w:val="2"/>
        <w:rPr>
          <w:rFonts w:eastAsia="Calibri"/>
          <w:b/>
          <w:kern w:val="28"/>
        </w:rPr>
      </w:pPr>
      <w:bookmarkStart w:id="34" w:name="_Toc129243113"/>
      <w:bookmarkStart w:id="35" w:name="_Toc129243238"/>
      <w:r w:rsidRPr="00E9001C">
        <w:rPr>
          <w:rFonts w:eastAsia="Calibri"/>
          <w:b/>
          <w:kern w:val="28"/>
        </w:rPr>
        <w:lastRenderedPageBreak/>
        <w:t>5.2</w:t>
      </w:r>
      <w:r w:rsidRPr="00E9001C">
        <w:rPr>
          <w:rFonts w:eastAsia="Calibri"/>
          <w:b/>
          <w:kern w:val="28"/>
        </w:rPr>
        <w:tab/>
      </w:r>
      <w:proofErr w:type="spellStart"/>
      <w:r w:rsidRPr="00E9001C">
        <w:rPr>
          <w:rFonts w:eastAsia="Calibri"/>
          <w:b/>
          <w:kern w:val="28"/>
        </w:rPr>
        <w:t>Farmakokinetinės</w:t>
      </w:r>
      <w:proofErr w:type="spellEnd"/>
      <w:r w:rsidRPr="00E9001C">
        <w:rPr>
          <w:rFonts w:eastAsia="Calibri"/>
          <w:b/>
          <w:kern w:val="28"/>
        </w:rPr>
        <w:t xml:space="preserve"> savybės</w:t>
      </w:r>
      <w:bookmarkEnd w:id="34"/>
      <w:bookmarkEnd w:id="35"/>
    </w:p>
    <w:p w14:paraId="0BF723A0" w14:textId="77777777" w:rsidR="00B46F0D" w:rsidRPr="00E9001C" w:rsidRDefault="00B46F0D">
      <w:pPr>
        <w:spacing w:line="240" w:lineRule="auto"/>
        <w:rPr>
          <w:rFonts w:eastAsia="Calibri"/>
        </w:rPr>
      </w:pPr>
    </w:p>
    <w:p w14:paraId="231E5E62" w14:textId="77777777" w:rsidR="00B46F0D" w:rsidRPr="00E9001C" w:rsidRDefault="00B46F0D">
      <w:pPr>
        <w:widowControl w:val="0"/>
        <w:autoSpaceDE w:val="0"/>
        <w:autoSpaceDN w:val="0"/>
        <w:adjustRightInd w:val="0"/>
        <w:spacing w:line="240" w:lineRule="auto"/>
        <w:rPr>
          <w:u w:val="single"/>
        </w:rPr>
      </w:pPr>
      <w:r w:rsidRPr="00E9001C">
        <w:rPr>
          <w:u w:val="single"/>
        </w:rPr>
        <w:t>Absorbcija</w:t>
      </w:r>
    </w:p>
    <w:p w14:paraId="5F17A45A" w14:textId="77777777" w:rsidR="00B46F0D" w:rsidRPr="00E9001C" w:rsidRDefault="00B46F0D">
      <w:pPr>
        <w:widowControl w:val="0"/>
        <w:autoSpaceDE w:val="0"/>
        <w:autoSpaceDN w:val="0"/>
        <w:adjustRightInd w:val="0"/>
        <w:spacing w:line="240" w:lineRule="auto"/>
        <w:ind w:right="436"/>
        <w:rPr>
          <w:spacing w:val="-2"/>
        </w:rPr>
      </w:pPr>
      <w:r w:rsidRPr="00E9001C">
        <w:rPr>
          <w:spacing w:val="-1"/>
        </w:rPr>
        <w:t xml:space="preserve">Absorbuojama maždaug </w:t>
      </w:r>
      <w:r w:rsidRPr="00E9001C">
        <w:t>70 %</w:t>
      </w:r>
      <w:r w:rsidRPr="00E9001C">
        <w:rPr>
          <w:spacing w:val="1"/>
        </w:rPr>
        <w:t xml:space="preserve"> </w:t>
      </w:r>
      <w:r w:rsidRPr="00E9001C">
        <w:rPr>
          <w:spacing w:val="-2"/>
        </w:rPr>
        <w:t>išgerto</w:t>
      </w:r>
      <w:r w:rsidRPr="00E9001C">
        <w:rPr>
          <w:spacing w:val="1"/>
        </w:rPr>
        <w:t xml:space="preserve"> </w:t>
      </w:r>
      <w:proofErr w:type="spellStart"/>
      <w:r w:rsidRPr="00E9001C">
        <w:t>s</w:t>
      </w:r>
      <w:r w:rsidRPr="00E9001C">
        <w:rPr>
          <w:spacing w:val="-2"/>
        </w:rPr>
        <w:t>p</w:t>
      </w:r>
      <w:r w:rsidRPr="00E9001C">
        <w:rPr>
          <w:spacing w:val="1"/>
        </w:rPr>
        <w:t>i</w:t>
      </w:r>
      <w:r w:rsidRPr="00E9001C">
        <w:rPr>
          <w:spacing w:val="-2"/>
        </w:rPr>
        <w:t>r</w:t>
      </w:r>
      <w:r w:rsidRPr="00E9001C">
        <w:t>ono</w:t>
      </w:r>
      <w:r w:rsidRPr="00E9001C">
        <w:rPr>
          <w:spacing w:val="1"/>
        </w:rPr>
        <w:t>l</w:t>
      </w:r>
      <w:r w:rsidRPr="00E9001C">
        <w:rPr>
          <w:spacing w:val="-2"/>
        </w:rPr>
        <w:t>ak</w:t>
      </w:r>
      <w:r w:rsidRPr="00E9001C">
        <w:rPr>
          <w:spacing w:val="1"/>
        </w:rPr>
        <w:t>t</w:t>
      </w:r>
      <w:r w:rsidRPr="00E9001C">
        <w:t>o</w:t>
      </w:r>
      <w:r w:rsidRPr="00E9001C">
        <w:rPr>
          <w:spacing w:val="-2"/>
        </w:rPr>
        <w:t>n</w:t>
      </w:r>
      <w:r w:rsidRPr="00E9001C">
        <w:t>o</w:t>
      </w:r>
      <w:proofErr w:type="spellEnd"/>
      <w:r w:rsidRPr="00E9001C">
        <w:t>.</w:t>
      </w:r>
      <w:r w:rsidRPr="00E9001C">
        <w:rPr>
          <w:spacing w:val="3"/>
        </w:rPr>
        <w:t xml:space="preserve"> Su maistu vartojamo </w:t>
      </w:r>
      <w:proofErr w:type="spellStart"/>
      <w:r w:rsidRPr="00E9001C">
        <w:t>sp</w:t>
      </w:r>
      <w:r w:rsidRPr="00E9001C">
        <w:rPr>
          <w:spacing w:val="1"/>
        </w:rPr>
        <w:t>i</w:t>
      </w:r>
      <w:r w:rsidRPr="00E9001C">
        <w:rPr>
          <w:spacing w:val="-2"/>
        </w:rPr>
        <w:t>r</w:t>
      </w:r>
      <w:r w:rsidRPr="00E9001C">
        <w:t>on</w:t>
      </w:r>
      <w:r w:rsidRPr="00E9001C">
        <w:rPr>
          <w:spacing w:val="-2"/>
        </w:rPr>
        <w:t>o</w:t>
      </w:r>
      <w:r w:rsidRPr="00E9001C">
        <w:rPr>
          <w:spacing w:val="1"/>
        </w:rPr>
        <w:t>l</w:t>
      </w:r>
      <w:r w:rsidRPr="00E9001C">
        <w:t>ak</w:t>
      </w:r>
      <w:r w:rsidRPr="00E9001C">
        <w:rPr>
          <w:spacing w:val="1"/>
        </w:rPr>
        <w:t>t</w:t>
      </w:r>
      <w:r w:rsidRPr="00E9001C">
        <w:t>ono</w:t>
      </w:r>
      <w:proofErr w:type="spellEnd"/>
      <w:r w:rsidRPr="00E9001C">
        <w:t xml:space="preserve"> biologinis prieinamumas gali padidėti.</w:t>
      </w:r>
      <w:r w:rsidRPr="00E9001C">
        <w:rPr>
          <w:spacing w:val="-2"/>
        </w:rPr>
        <w:t xml:space="preserve"> Vis dėlto tokio poveikio klinikinė reikšmė nėra iki galo aiški. Sveikiems savanoriams 100 mg </w:t>
      </w:r>
      <w:proofErr w:type="spellStart"/>
      <w:r w:rsidRPr="00E9001C">
        <w:rPr>
          <w:spacing w:val="-2"/>
        </w:rPr>
        <w:t>spironolaktono</w:t>
      </w:r>
      <w:proofErr w:type="spellEnd"/>
      <w:r w:rsidRPr="00E9001C">
        <w:rPr>
          <w:spacing w:val="-2"/>
        </w:rPr>
        <w:t xml:space="preserve"> paros dozę po valgio pavartojus 15 dienų, laikas iki didžiausios </w:t>
      </w:r>
      <w:proofErr w:type="spellStart"/>
      <w:r w:rsidRPr="00E9001C">
        <w:rPr>
          <w:spacing w:val="-2"/>
        </w:rPr>
        <w:t>spironolaktono</w:t>
      </w:r>
      <w:proofErr w:type="spellEnd"/>
      <w:r w:rsidRPr="00E9001C">
        <w:rPr>
          <w:spacing w:val="-2"/>
        </w:rPr>
        <w:t xml:space="preserve"> koncentracijos plazmoje atsiradimo (</w:t>
      </w:r>
      <w:proofErr w:type="spellStart"/>
      <w:r w:rsidRPr="00E9001C">
        <w:rPr>
          <w:spacing w:val="-2"/>
        </w:rPr>
        <w:t>t</w:t>
      </w:r>
      <w:r w:rsidRPr="00E9001C">
        <w:rPr>
          <w:spacing w:val="-2"/>
          <w:vertAlign w:val="subscript"/>
        </w:rPr>
        <w:t>max</w:t>
      </w:r>
      <w:proofErr w:type="spellEnd"/>
      <w:r w:rsidRPr="00E9001C">
        <w:rPr>
          <w:spacing w:val="-2"/>
        </w:rPr>
        <w:t>), didžiausia koncentracija plazmoje (</w:t>
      </w:r>
      <w:proofErr w:type="spellStart"/>
      <w:r w:rsidRPr="00E9001C">
        <w:rPr>
          <w:spacing w:val="-2"/>
        </w:rPr>
        <w:t>C</w:t>
      </w:r>
      <w:r w:rsidRPr="00E9001C">
        <w:rPr>
          <w:spacing w:val="-2"/>
          <w:vertAlign w:val="subscript"/>
        </w:rPr>
        <w:t>max</w:t>
      </w:r>
      <w:proofErr w:type="spellEnd"/>
      <w:r w:rsidRPr="00E9001C">
        <w:rPr>
          <w:spacing w:val="-2"/>
        </w:rPr>
        <w:t>) ir pusinės eliminacijos laikas (t</w:t>
      </w:r>
      <w:r w:rsidRPr="00E9001C">
        <w:rPr>
          <w:spacing w:val="-2"/>
          <w:vertAlign w:val="subscript"/>
        </w:rPr>
        <w:t>1/2</w:t>
      </w:r>
      <w:r w:rsidRPr="00E9001C">
        <w:rPr>
          <w:spacing w:val="-2"/>
        </w:rPr>
        <w:t>) buvo atitinkamai 2,6 val., 80 </w:t>
      </w:r>
      <w:proofErr w:type="spellStart"/>
      <w:r w:rsidRPr="00E9001C">
        <w:rPr>
          <w:spacing w:val="-2"/>
        </w:rPr>
        <w:t>nanogramų</w:t>
      </w:r>
      <w:proofErr w:type="spellEnd"/>
      <w:r w:rsidRPr="00E9001C">
        <w:rPr>
          <w:spacing w:val="-2"/>
        </w:rPr>
        <w:t>/ml ir maždaug 1,4 val. Metabolitų 7-alfa- (</w:t>
      </w:r>
      <w:proofErr w:type="spellStart"/>
      <w:r w:rsidRPr="00E9001C">
        <w:rPr>
          <w:spacing w:val="-2"/>
        </w:rPr>
        <w:t>tiometil</w:t>
      </w:r>
      <w:proofErr w:type="spellEnd"/>
      <w:r w:rsidRPr="00E9001C">
        <w:rPr>
          <w:spacing w:val="-2"/>
        </w:rPr>
        <w:t xml:space="preserve">) </w:t>
      </w:r>
      <w:proofErr w:type="spellStart"/>
      <w:r w:rsidRPr="00E9001C">
        <w:rPr>
          <w:spacing w:val="-2"/>
        </w:rPr>
        <w:t>spironolaktono</w:t>
      </w:r>
      <w:proofErr w:type="spellEnd"/>
      <w:r w:rsidRPr="00E9001C">
        <w:rPr>
          <w:spacing w:val="-2"/>
        </w:rPr>
        <w:t xml:space="preserve"> ir </w:t>
      </w:r>
      <w:proofErr w:type="spellStart"/>
      <w:r w:rsidRPr="00E9001C">
        <w:rPr>
          <w:spacing w:val="-2"/>
        </w:rPr>
        <w:t>kanrenono</w:t>
      </w:r>
      <w:proofErr w:type="spellEnd"/>
      <w:r w:rsidRPr="00E9001C">
        <w:rPr>
          <w:spacing w:val="-2"/>
        </w:rPr>
        <w:t xml:space="preserve"> </w:t>
      </w:r>
      <w:proofErr w:type="spellStart"/>
      <w:r w:rsidRPr="00E9001C">
        <w:rPr>
          <w:spacing w:val="-2"/>
        </w:rPr>
        <w:t>t</w:t>
      </w:r>
      <w:r w:rsidRPr="00E9001C">
        <w:rPr>
          <w:spacing w:val="-2"/>
          <w:vertAlign w:val="subscript"/>
        </w:rPr>
        <w:t>max</w:t>
      </w:r>
      <w:proofErr w:type="spellEnd"/>
      <w:r w:rsidRPr="00E9001C">
        <w:rPr>
          <w:spacing w:val="-2"/>
        </w:rPr>
        <w:t xml:space="preserve"> buvo atitinkamai 3,2 val. ir 4,3 val., </w:t>
      </w:r>
      <w:proofErr w:type="spellStart"/>
      <w:r w:rsidRPr="00E9001C">
        <w:rPr>
          <w:spacing w:val="-2"/>
        </w:rPr>
        <w:t>C</w:t>
      </w:r>
      <w:r w:rsidRPr="00E9001C">
        <w:rPr>
          <w:spacing w:val="-2"/>
          <w:vertAlign w:val="subscript"/>
        </w:rPr>
        <w:t>max</w:t>
      </w:r>
      <w:proofErr w:type="spellEnd"/>
      <w:r w:rsidRPr="00E9001C">
        <w:rPr>
          <w:spacing w:val="-2"/>
        </w:rPr>
        <w:t xml:space="preserve"> −391 </w:t>
      </w:r>
      <w:proofErr w:type="spellStart"/>
      <w:r w:rsidRPr="00E9001C">
        <w:rPr>
          <w:spacing w:val="-2"/>
        </w:rPr>
        <w:t>nanogramas</w:t>
      </w:r>
      <w:proofErr w:type="spellEnd"/>
      <w:r w:rsidRPr="00E9001C">
        <w:rPr>
          <w:spacing w:val="-2"/>
        </w:rPr>
        <w:t>/ml ir 181 </w:t>
      </w:r>
      <w:proofErr w:type="spellStart"/>
      <w:r w:rsidRPr="00E9001C">
        <w:rPr>
          <w:spacing w:val="-2"/>
        </w:rPr>
        <w:t>nanogramas</w:t>
      </w:r>
      <w:proofErr w:type="spellEnd"/>
      <w:r w:rsidRPr="00E9001C">
        <w:rPr>
          <w:spacing w:val="-2"/>
        </w:rPr>
        <w:t>/ml, t</w:t>
      </w:r>
      <w:r w:rsidRPr="00E9001C">
        <w:rPr>
          <w:spacing w:val="-2"/>
          <w:vertAlign w:val="subscript"/>
        </w:rPr>
        <w:t>1/2</w:t>
      </w:r>
      <w:r w:rsidRPr="00E9001C">
        <w:rPr>
          <w:spacing w:val="-2"/>
        </w:rPr>
        <w:t xml:space="preserve"> −13,8 val. ir 16,5 val.</w:t>
      </w:r>
    </w:p>
    <w:p w14:paraId="2908E6DD" w14:textId="77777777" w:rsidR="00B46F0D" w:rsidRPr="00E9001C" w:rsidRDefault="00B46F0D">
      <w:pPr>
        <w:widowControl w:val="0"/>
        <w:autoSpaceDE w:val="0"/>
        <w:autoSpaceDN w:val="0"/>
        <w:adjustRightInd w:val="0"/>
        <w:spacing w:line="240" w:lineRule="auto"/>
        <w:ind w:right="436"/>
        <w:rPr>
          <w:spacing w:val="-2"/>
        </w:rPr>
      </w:pPr>
    </w:p>
    <w:p w14:paraId="558D81C7" w14:textId="77777777" w:rsidR="00B46F0D" w:rsidRPr="00E9001C" w:rsidRDefault="00B46F0D">
      <w:pPr>
        <w:widowControl w:val="0"/>
        <w:autoSpaceDE w:val="0"/>
        <w:autoSpaceDN w:val="0"/>
        <w:adjustRightInd w:val="0"/>
        <w:spacing w:line="240" w:lineRule="auto"/>
        <w:ind w:right="436"/>
        <w:rPr>
          <w:spacing w:val="-1"/>
          <w:u w:val="single"/>
        </w:rPr>
      </w:pPr>
      <w:r w:rsidRPr="00E9001C">
        <w:rPr>
          <w:spacing w:val="-1"/>
          <w:u w:val="single"/>
        </w:rPr>
        <w:t>Pasiskirstymas</w:t>
      </w:r>
    </w:p>
    <w:p w14:paraId="30B892CD" w14:textId="77777777" w:rsidR="00B46F0D" w:rsidRPr="00E9001C" w:rsidRDefault="00B46F0D">
      <w:pPr>
        <w:widowControl w:val="0"/>
        <w:autoSpaceDE w:val="0"/>
        <w:autoSpaceDN w:val="0"/>
        <w:adjustRightInd w:val="0"/>
        <w:spacing w:line="240" w:lineRule="auto"/>
        <w:ind w:right="436"/>
      </w:pPr>
      <w:r w:rsidRPr="00E9001C">
        <w:rPr>
          <w:spacing w:val="-1"/>
        </w:rPr>
        <w:t xml:space="preserve">Daugiau kaip </w:t>
      </w:r>
      <w:r w:rsidRPr="00E9001C">
        <w:rPr>
          <w:spacing w:val="-2"/>
        </w:rPr>
        <w:t>9</w:t>
      </w:r>
      <w:r w:rsidRPr="00E9001C">
        <w:t>0%</w:t>
      </w:r>
      <w:r w:rsidRPr="00E9001C">
        <w:rPr>
          <w:spacing w:val="1"/>
        </w:rPr>
        <w:t xml:space="preserve"> ir </w:t>
      </w:r>
      <w:proofErr w:type="spellStart"/>
      <w:r w:rsidRPr="00E9001C">
        <w:t>s</w:t>
      </w:r>
      <w:r w:rsidRPr="00E9001C">
        <w:rPr>
          <w:spacing w:val="-2"/>
        </w:rPr>
        <w:t>p</w:t>
      </w:r>
      <w:r w:rsidRPr="00E9001C">
        <w:rPr>
          <w:spacing w:val="1"/>
        </w:rPr>
        <w:t>ir</w:t>
      </w:r>
      <w:r w:rsidRPr="00E9001C">
        <w:rPr>
          <w:spacing w:val="-2"/>
        </w:rPr>
        <w:t>o</w:t>
      </w:r>
      <w:r w:rsidRPr="00E9001C">
        <w:t>no</w:t>
      </w:r>
      <w:r w:rsidRPr="00E9001C">
        <w:rPr>
          <w:spacing w:val="-1"/>
        </w:rPr>
        <w:t>l</w:t>
      </w:r>
      <w:r w:rsidRPr="00E9001C">
        <w:t>ak</w:t>
      </w:r>
      <w:r w:rsidRPr="00E9001C">
        <w:rPr>
          <w:spacing w:val="-1"/>
        </w:rPr>
        <w:t>t</w:t>
      </w:r>
      <w:r w:rsidRPr="00E9001C">
        <w:t>ono</w:t>
      </w:r>
      <w:proofErr w:type="spellEnd"/>
      <w:r w:rsidRPr="00E9001C">
        <w:t xml:space="preserve">, ir </w:t>
      </w:r>
      <w:proofErr w:type="spellStart"/>
      <w:r w:rsidRPr="00E9001C">
        <w:t>k</w:t>
      </w:r>
      <w:r w:rsidRPr="00E9001C">
        <w:rPr>
          <w:spacing w:val="-2"/>
        </w:rPr>
        <w:t>a</w:t>
      </w:r>
      <w:r w:rsidRPr="00E9001C">
        <w:t>n</w:t>
      </w:r>
      <w:r w:rsidRPr="00E9001C">
        <w:rPr>
          <w:spacing w:val="1"/>
        </w:rPr>
        <w:t>r</w:t>
      </w:r>
      <w:r w:rsidRPr="00E9001C">
        <w:t>en</w:t>
      </w:r>
      <w:r w:rsidRPr="00E9001C">
        <w:rPr>
          <w:spacing w:val="4"/>
        </w:rPr>
        <w:t>o</w:t>
      </w:r>
      <w:r w:rsidRPr="00E9001C">
        <w:rPr>
          <w:spacing w:val="-2"/>
        </w:rPr>
        <w:t>no</w:t>
      </w:r>
      <w:proofErr w:type="spellEnd"/>
      <w:r w:rsidRPr="00E9001C">
        <w:t xml:space="preserve"> </w:t>
      </w:r>
      <w:r w:rsidRPr="00E9001C">
        <w:rPr>
          <w:spacing w:val="-2"/>
        </w:rPr>
        <w:t>prisijungia prie plazmos baltymų</w:t>
      </w:r>
      <w:r w:rsidRPr="00E9001C">
        <w:t xml:space="preserve">. </w:t>
      </w:r>
    </w:p>
    <w:p w14:paraId="33E47E57" w14:textId="77777777" w:rsidR="00B46F0D" w:rsidRPr="00E9001C" w:rsidRDefault="00B46F0D">
      <w:pPr>
        <w:widowControl w:val="0"/>
        <w:autoSpaceDE w:val="0"/>
        <w:autoSpaceDN w:val="0"/>
        <w:adjustRightInd w:val="0"/>
        <w:spacing w:line="240" w:lineRule="auto"/>
        <w:ind w:right="436"/>
      </w:pPr>
    </w:p>
    <w:p w14:paraId="5FCFAE77" w14:textId="77777777" w:rsidR="00B46F0D" w:rsidRPr="00E9001C" w:rsidRDefault="00B46F0D">
      <w:pPr>
        <w:widowControl w:val="0"/>
        <w:autoSpaceDE w:val="0"/>
        <w:autoSpaceDN w:val="0"/>
        <w:adjustRightInd w:val="0"/>
        <w:spacing w:line="240" w:lineRule="auto"/>
        <w:ind w:right="436"/>
        <w:rPr>
          <w:u w:val="single"/>
        </w:rPr>
      </w:pPr>
      <w:proofErr w:type="spellStart"/>
      <w:r w:rsidRPr="00E9001C">
        <w:rPr>
          <w:u w:val="single"/>
        </w:rPr>
        <w:t>Biotransformacija</w:t>
      </w:r>
      <w:proofErr w:type="spellEnd"/>
    </w:p>
    <w:p w14:paraId="3D64E36C" w14:textId="77777777" w:rsidR="00B46F0D" w:rsidRPr="00E9001C" w:rsidRDefault="00B46F0D">
      <w:pPr>
        <w:widowControl w:val="0"/>
        <w:autoSpaceDE w:val="0"/>
        <w:autoSpaceDN w:val="0"/>
        <w:adjustRightInd w:val="0"/>
        <w:spacing w:line="240" w:lineRule="auto"/>
        <w:ind w:right="436"/>
      </w:pPr>
      <w:proofErr w:type="spellStart"/>
      <w:r w:rsidRPr="00E9001C">
        <w:t>S</w:t>
      </w:r>
      <w:r w:rsidRPr="00E9001C">
        <w:rPr>
          <w:spacing w:val="-2"/>
        </w:rPr>
        <w:t>p</w:t>
      </w:r>
      <w:r w:rsidRPr="00E9001C">
        <w:rPr>
          <w:spacing w:val="1"/>
        </w:rPr>
        <w:t>ir</w:t>
      </w:r>
      <w:r w:rsidRPr="00E9001C">
        <w:t>on</w:t>
      </w:r>
      <w:r w:rsidRPr="00E9001C">
        <w:rPr>
          <w:spacing w:val="-2"/>
        </w:rPr>
        <w:t>o</w:t>
      </w:r>
      <w:r w:rsidRPr="00E9001C">
        <w:rPr>
          <w:spacing w:val="1"/>
        </w:rPr>
        <w:t>l</w:t>
      </w:r>
      <w:r w:rsidRPr="00E9001C">
        <w:rPr>
          <w:spacing w:val="-2"/>
        </w:rPr>
        <w:t>a</w:t>
      </w:r>
      <w:r w:rsidRPr="00E9001C">
        <w:t>k</w:t>
      </w:r>
      <w:r w:rsidRPr="00E9001C">
        <w:rPr>
          <w:spacing w:val="1"/>
        </w:rPr>
        <w:t>t</w:t>
      </w:r>
      <w:r w:rsidRPr="00E9001C">
        <w:t>o</w:t>
      </w:r>
      <w:r w:rsidRPr="00E9001C">
        <w:rPr>
          <w:spacing w:val="-2"/>
        </w:rPr>
        <w:t>nas</w:t>
      </w:r>
      <w:proofErr w:type="spellEnd"/>
      <w:r w:rsidRPr="00E9001C">
        <w:rPr>
          <w:spacing w:val="-2"/>
        </w:rPr>
        <w:t xml:space="preserve"> ekstensyviai </w:t>
      </w:r>
      <w:proofErr w:type="spellStart"/>
      <w:r w:rsidRPr="00E9001C">
        <w:rPr>
          <w:spacing w:val="-2"/>
        </w:rPr>
        <w:t>metabolizuojamas</w:t>
      </w:r>
      <w:proofErr w:type="spellEnd"/>
      <w:r w:rsidRPr="00E9001C">
        <w:rPr>
          <w:spacing w:val="-2"/>
        </w:rPr>
        <w:t xml:space="preserve">, susidaro aktyvių metabolitų, įskaitant </w:t>
      </w:r>
      <w:proofErr w:type="spellStart"/>
      <w:r w:rsidRPr="00E9001C">
        <w:t>tiometil</w:t>
      </w:r>
      <w:r w:rsidRPr="00E9001C">
        <w:noBreakHyphen/>
        <w:t>spironolaktoną</w:t>
      </w:r>
      <w:proofErr w:type="spellEnd"/>
      <w:r w:rsidRPr="00E9001C">
        <w:t xml:space="preserve"> ir </w:t>
      </w:r>
      <w:proofErr w:type="spellStart"/>
      <w:r w:rsidRPr="00E9001C">
        <w:t>kanrenoną</w:t>
      </w:r>
      <w:proofErr w:type="spellEnd"/>
      <w:r w:rsidRPr="00E9001C">
        <w:t>.</w:t>
      </w:r>
    </w:p>
    <w:p w14:paraId="6275780E" w14:textId="77777777" w:rsidR="00B46F0D" w:rsidRPr="00E9001C" w:rsidRDefault="00B46F0D">
      <w:pPr>
        <w:widowControl w:val="0"/>
        <w:autoSpaceDE w:val="0"/>
        <w:autoSpaceDN w:val="0"/>
        <w:adjustRightInd w:val="0"/>
        <w:spacing w:line="240" w:lineRule="auto"/>
        <w:ind w:right="436"/>
      </w:pPr>
    </w:p>
    <w:p w14:paraId="4F8B9869" w14:textId="77777777" w:rsidR="00B46F0D" w:rsidRPr="00E9001C" w:rsidRDefault="00B46F0D">
      <w:pPr>
        <w:widowControl w:val="0"/>
        <w:autoSpaceDE w:val="0"/>
        <w:autoSpaceDN w:val="0"/>
        <w:adjustRightInd w:val="0"/>
        <w:spacing w:line="240" w:lineRule="auto"/>
        <w:ind w:right="436"/>
        <w:rPr>
          <w:u w:val="single"/>
        </w:rPr>
      </w:pPr>
      <w:r w:rsidRPr="00E9001C">
        <w:rPr>
          <w:u w:val="single"/>
        </w:rPr>
        <w:t>Eliminacija</w:t>
      </w:r>
    </w:p>
    <w:p w14:paraId="3962E07E" w14:textId="77777777" w:rsidR="00B46F0D" w:rsidRPr="00E9001C" w:rsidRDefault="00B46F0D">
      <w:pPr>
        <w:widowControl w:val="0"/>
        <w:autoSpaceDE w:val="0"/>
        <w:autoSpaceDN w:val="0"/>
        <w:adjustRightInd w:val="0"/>
        <w:spacing w:line="240" w:lineRule="auto"/>
        <w:ind w:right="66"/>
      </w:pPr>
      <w:proofErr w:type="spellStart"/>
      <w:r w:rsidRPr="00E9001C">
        <w:rPr>
          <w:spacing w:val="2"/>
        </w:rPr>
        <w:t>S</w:t>
      </w:r>
      <w:r w:rsidRPr="00E9001C">
        <w:rPr>
          <w:spacing w:val="-2"/>
        </w:rPr>
        <w:t>p</w:t>
      </w:r>
      <w:r w:rsidRPr="00E9001C">
        <w:rPr>
          <w:spacing w:val="1"/>
        </w:rPr>
        <w:t>i</w:t>
      </w:r>
      <w:r w:rsidRPr="00E9001C">
        <w:rPr>
          <w:spacing w:val="-2"/>
        </w:rPr>
        <w:t>r</w:t>
      </w:r>
      <w:r w:rsidRPr="00E9001C">
        <w:t>ono</w:t>
      </w:r>
      <w:r w:rsidRPr="00E9001C">
        <w:rPr>
          <w:spacing w:val="1"/>
        </w:rPr>
        <w:t>l</w:t>
      </w:r>
      <w:r w:rsidRPr="00E9001C">
        <w:rPr>
          <w:spacing w:val="-2"/>
        </w:rPr>
        <w:t>a</w:t>
      </w:r>
      <w:r w:rsidRPr="00E9001C">
        <w:t>k</w:t>
      </w:r>
      <w:r w:rsidRPr="00E9001C">
        <w:rPr>
          <w:spacing w:val="1"/>
        </w:rPr>
        <w:t>t</w:t>
      </w:r>
      <w:r w:rsidRPr="00E9001C">
        <w:t>o</w:t>
      </w:r>
      <w:r w:rsidRPr="00E9001C">
        <w:rPr>
          <w:spacing w:val="-2"/>
        </w:rPr>
        <w:t>no</w:t>
      </w:r>
      <w:proofErr w:type="spellEnd"/>
      <w:r w:rsidRPr="00E9001C">
        <w:rPr>
          <w:spacing w:val="-2"/>
        </w:rPr>
        <w:t xml:space="preserve"> pusinės eliminacijos iš plazmos laikas yra </w:t>
      </w:r>
      <w:r w:rsidRPr="00E9001C">
        <w:t>maždaug</w:t>
      </w:r>
      <w:r w:rsidRPr="00E9001C">
        <w:rPr>
          <w:spacing w:val="-2"/>
        </w:rPr>
        <w:t xml:space="preserve"> </w:t>
      </w:r>
      <w:r w:rsidRPr="00E9001C">
        <w:t>1,5 val.,</w:t>
      </w:r>
      <w:r w:rsidRPr="00E9001C">
        <w:rPr>
          <w:spacing w:val="-1"/>
        </w:rPr>
        <w:t xml:space="preserve"> </w:t>
      </w:r>
      <w:r w:rsidRPr="00E9001C">
        <w:rPr>
          <w:spacing w:val="3"/>
        </w:rPr>
        <w:t>7α</w:t>
      </w:r>
      <w:r w:rsidRPr="00E9001C">
        <w:rPr>
          <w:spacing w:val="-4"/>
        </w:rPr>
        <w:t>-</w:t>
      </w:r>
      <w:proofErr w:type="spellStart"/>
      <w:r w:rsidRPr="00E9001C">
        <w:rPr>
          <w:spacing w:val="1"/>
        </w:rPr>
        <w:t>ti</w:t>
      </w:r>
      <w:r w:rsidRPr="00E9001C">
        <w:rPr>
          <w:spacing w:val="-2"/>
        </w:rPr>
        <w:t>o</w:t>
      </w:r>
      <w:r w:rsidRPr="00E9001C">
        <w:rPr>
          <w:spacing w:val="-4"/>
        </w:rPr>
        <w:t>m</w:t>
      </w:r>
      <w:r w:rsidRPr="00E9001C">
        <w:t>e</w:t>
      </w:r>
      <w:r w:rsidRPr="00E9001C">
        <w:rPr>
          <w:spacing w:val="1"/>
        </w:rPr>
        <w:t>t</w:t>
      </w:r>
      <w:r w:rsidRPr="00E9001C">
        <w:t>il</w:t>
      </w:r>
      <w:r w:rsidRPr="00E9001C">
        <w:noBreakHyphen/>
        <w:t>sp</w:t>
      </w:r>
      <w:r w:rsidRPr="00E9001C">
        <w:rPr>
          <w:spacing w:val="1"/>
        </w:rPr>
        <w:t>i</w:t>
      </w:r>
      <w:r w:rsidRPr="00E9001C">
        <w:rPr>
          <w:spacing w:val="-2"/>
        </w:rPr>
        <w:t>r</w:t>
      </w:r>
      <w:r w:rsidRPr="00E9001C">
        <w:t>on</w:t>
      </w:r>
      <w:r w:rsidRPr="00E9001C">
        <w:rPr>
          <w:spacing w:val="-2"/>
        </w:rPr>
        <w:t>o</w:t>
      </w:r>
      <w:r w:rsidRPr="00E9001C">
        <w:rPr>
          <w:spacing w:val="1"/>
        </w:rPr>
        <w:t>l</w:t>
      </w:r>
      <w:r w:rsidRPr="00E9001C">
        <w:t>a</w:t>
      </w:r>
      <w:r w:rsidRPr="00E9001C">
        <w:rPr>
          <w:spacing w:val="-2"/>
        </w:rPr>
        <w:t>k</w:t>
      </w:r>
      <w:r w:rsidRPr="00E9001C">
        <w:rPr>
          <w:spacing w:val="1"/>
        </w:rPr>
        <w:t>t</w:t>
      </w:r>
      <w:r w:rsidRPr="00E9001C">
        <w:t>ono</w:t>
      </w:r>
      <w:proofErr w:type="spellEnd"/>
      <w:r w:rsidRPr="00E9001C">
        <w:t xml:space="preserve"> − maždaug</w:t>
      </w:r>
      <w:r w:rsidRPr="00E9001C">
        <w:rPr>
          <w:spacing w:val="-2"/>
        </w:rPr>
        <w:t xml:space="preserve"> </w:t>
      </w:r>
      <w:r w:rsidRPr="00E9001C">
        <w:rPr>
          <w:spacing w:val="4"/>
        </w:rPr>
        <w:t>9</w:t>
      </w:r>
      <w:r w:rsidRPr="00E9001C">
        <w:rPr>
          <w:spacing w:val="-4"/>
        </w:rPr>
        <w:noBreakHyphen/>
      </w:r>
      <w:r w:rsidRPr="00E9001C">
        <w:t xml:space="preserve">12 val., </w:t>
      </w:r>
      <w:proofErr w:type="spellStart"/>
      <w:r w:rsidRPr="00E9001C">
        <w:t>kan</w:t>
      </w:r>
      <w:r w:rsidRPr="00E9001C">
        <w:rPr>
          <w:spacing w:val="1"/>
        </w:rPr>
        <w:t>r</w:t>
      </w:r>
      <w:r w:rsidRPr="00E9001C">
        <w:t>eno</w:t>
      </w:r>
      <w:r w:rsidRPr="00E9001C">
        <w:rPr>
          <w:spacing w:val="-2"/>
        </w:rPr>
        <w:t>n</w:t>
      </w:r>
      <w:r w:rsidRPr="00E9001C">
        <w:t>o</w:t>
      </w:r>
      <w:proofErr w:type="spellEnd"/>
      <w:r w:rsidRPr="00E9001C">
        <w:t xml:space="preserve"> − 1</w:t>
      </w:r>
      <w:r w:rsidRPr="00E9001C">
        <w:rPr>
          <w:spacing w:val="2"/>
        </w:rPr>
        <w:t>0</w:t>
      </w:r>
      <w:r w:rsidRPr="00E9001C">
        <w:rPr>
          <w:spacing w:val="-4"/>
        </w:rPr>
        <w:noBreakHyphen/>
      </w:r>
      <w:r w:rsidRPr="00E9001C">
        <w:t>35 val.</w:t>
      </w:r>
      <w:r w:rsidRPr="00E9001C">
        <w:rPr>
          <w:color w:val="0000FF"/>
        </w:rPr>
        <w:t xml:space="preserve"> </w:t>
      </w:r>
      <w:r w:rsidRPr="00E9001C">
        <w:t xml:space="preserve">Metabolitų eliminacija daugiausia vyksta su šlapimu, antras pagal svarbą eliminacijos būdas − išsiskyrimas su tulžimi į išmatas. Po vienkartinės </w:t>
      </w:r>
      <w:proofErr w:type="spellStart"/>
      <w:r w:rsidRPr="00E9001C">
        <w:t>spironolaktono</w:t>
      </w:r>
      <w:proofErr w:type="spellEnd"/>
      <w:r w:rsidRPr="00E9001C">
        <w:t xml:space="preserve"> dozės pavartojimo poveikis inkstuose tampa stipriausias po 7 val., poveikis išlieka mažiausiai 24 val.</w:t>
      </w:r>
    </w:p>
    <w:p w14:paraId="214B0E47" w14:textId="77777777" w:rsidR="00B46F0D" w:rsidRPr="00E9001C" w:rsidRDefault="00B46F0D">
      <w:pPr>
        <w:widowControl w:val="0"/>
        <w:autoSpaceDE w:val="0"/>
        <w:autoSpaceDN w:val="0"/>
        <w:adjustRightInd w:val="0"/>
        <w:spacing w:line="240" w:lineRule="auto"/>
        <w:rPr>
          <w:b/>
        </w:rPr>
      </w:pPr>
    </w:p>
    <w:p w14:paraId="576F7EBA" w14:textId="77777777" w:rsidR="00B46F0D" w:rsidRPr="00E9001C" w:rsidRDefault="00B46F0D">
      <w:pPr>
        <w:widowControl w:val="0"/>
        <w:autoSpaceDE w:val="0"/>
        <w:autoSpaceDN w:val="0"/>
        <w:adjustRightInd w:val="0"/>
        <w:spacing w:line="240" w:lineRule="auto"/>
        <w:rPr>
          <w:u w:val="single"/>
        </w:rPr>
      </w:pPr>
      <w:r w:rsidRPr="00E9001C">
        <w:rPr>
          <w:u w:val="single"/>
        </w:rPr>
        <w:t>Vaikų populiacija</w:t>
      </w:r>
    </w:p>
    <w:p w14:paraId="6B5D839A" w14:textId="77777777" w:rsidR="00B46F0D" w:rsidRPr="00E9001C" w:rsidRDefault="00B46F0D">
      <w:pPr>
        <w:widowControl w:val="0"/>
        <w:autoSpaceDE w:val="0"/>
        <w:autoSpaceDN w:val="0"/>
        <w:adjustRightInd w:val="0"/>
        <w:spacing w:line="240" w:lineRule="auto"/>
      </w:pPr>
      <w:r w:rsidRPr="00E9001C">
        <w:t xml:space="preserve">Duomenų apie </w:t>
      </w:r>
      <w:proofErr w:type="spellStart"/>
      <w:r w:rsidRPr="00E9001C">
        <w:t>spironolaktono</w:t>
      </w:r>
      <w:proofErr w:type="spellEnd"/>
      <w:r w:rsidRPr="00E9001C">
        <w:t xml:space="preserve"> farmakokinetiką jį vartojančių vaikų organizme nėra. Dozavimo vaikams rekomendacijos yra paremtos klinikine patirtimi ir atvejo tyrimais ir mokslinėje literatūroje dokumentuotais atvejo tyrimais </w:t>
      </w:r>
    </w:p>
    <w:p w14:paraId="7D8EA992" w14:textId="77777777" w:rsidR="00B46F0D" w:rsidRPr="00E9001C" w:rsidRDefault="00B46F0D">
      <w:pPr>
        <w:spacing w:line="240" w:lineRule="auto"/>
        <w:rPr>
          <w:rFonts w:eastAsia="Calibri"/>
        </w:rPr>
      </w:pPr>
    </w:p>
    <w:p w14:paraId="650C4557" w14:textId="77777777" w:rsidR="00B46F0D" w:rsidRPr="00E9001C" w:rsidRDefault="00B46F0D">
      <w:pPr>
        <w:keepNext/>
        <w:keepLines/>
        <w:spacing w:line="240" w:lineRule="auto"/>
        <w:ind w:left="567" w:hanging="567"/>
        <w:outlineLvl w:val="2"/>
        <w:rPr>
          <w:rFonts w:asciiTheme="minorHAnsi" w:eastAsia="Calibri" w:hAnsiTheme="minorHAnsi"/>
          <w:b/>
          <w:kern w:val="28"/>
        </w:rPr>
      </w:pPr>
      <w:bookmarkStart w:id="36" w:name="_Toc129243114"/>
      <w:bookmarkStart w:id="37" w:name="_Toc129243239"/>
      <w:r w:rsidRPr="00E9001C">
        <w:rPr>
          <w:rFonts w:eastAsia="Calibri"/>
          <w:b/>
          <w:kern w:val="28"/>
        </w:rPr>
        <w:t>5.3</w:t>
      </w:r>
      <w:r w:rsidRPr="00E9001C">
        <w:rPr>
          <w:rFonts w:eastAsia="Calibri"/>
          <w:b/>
          <w:kern w:val="28"/>
        </w:rPr>
        <w:tab/>
      </w:r>
      <w:proofErr w:type="spellStart"/>
      <w:r w:rsidRPr="00E9001C">
        <w:rPr>
          <w:rFonts w:eastAsia="Calibri"/>
          <w:b/>
          <w:kern w:val="28"/>
        </w:rPr>
        <w:t>Ikiklinikinių</w:t>
      </w:r>
      <w:proofErr w:type="spellEnd"/>
      <w:r w:rsidRPr="00E9001C">
        <w:rPr>
          <w:rFonts w:eastAsia="Calibri"/>
          <w:b/>
          <w:kern w:val="28"/>
        </w:rPr>
        <w:t xml:space="preserve"> saugumo tyrimų duomenys</w:t>
      </w:r>
      <w:bookmarkEnd w:id="36"/>
      <w:bookmarkEnd w:id="37"/>
    </w:p>
    <w:p w14:paraId="09E10272" w14:textId="36D19A1B" w:rsidR="002F372A" w:rsidRPr="00567FAD" w:rsidRDefault="002F372A" w:rsidP="002F372A">
      <w:pPr>
        <w:keepNext/>
        <w:tabs>
          <w:tab w:val="clear" w:pos="567"/>
          <w:tab w:val="left" w:pos="0"/>
        </w:tabs>
        <w:spacing w:line="240" w:lineRule="auto"/>
        <w:outlineLvl w:val="1"/>
        <w:rPr>
          <w:rFonts w:eastAsia="Calibri"/>
        </w:rPr>
      </w:pPr>
      <w:bookmarkStart w:id="38" w:name="_Toc129243115"/>
      <w:bookmarkStart w:id="39" w:name="_Toc129243240"/>
    </w:p>
    <w:p w14:paraId="129C1CC5" w14:textId="2211CDAF" w:rsidR="00C54149" w:rsidRDefault="00FE4245" w:rsidP="00C54149">
      <w:pPr>
        <w:keepNext/>
        <w:spacing w:line="240" w:lineRule="auto"/>
        <w:outlineLvl w:val="1"/>
        <w:rPr>
          <w:rFonts w:eastAsia="Calibri"/>
        </w:rPr>
      </w:pPr>
      <w:r w:rsidRPr="00FE4245">
        <w:rPr>
          <w:rFonts w:eastAsia="Calibri"/>
        </w:rPr>
        <w:t xml:space="preserve">Nustatyta, kad </w:t>
      </w:r>
      <w:proofErr w:type="spellStart"/>
      <w:r w:rsidRPr="00FE4245">
        <w:rPr>
          <w:rFonts w:eastAsia="Calibri"/>
        </w:rPr>
        <w:t>spironolaktonas</w:t>
      </w:r>
      <w:proofErr w:type="spellEnd"/>
      <w:r w:rsidRPr="00FE4245">
        <w:rPr>
          <w:rFonts w:eastAsia="Calibri"/>
        </w:rPr>
        <w:t xml:space="preserve"> sukelia navik</w:t>
      </w:r>
      <w:r w:rsidR="00293264">
        <w:rPr>
          <w:rFonts w:eastAsia="Calibri"/>
        </w:rPr>
        <w:t>ų susidarymą</w:t>
      </w:r>
      <w:r w:rsidRPr="00FE4245">
        <w:rPr>
          <w:rFonts w:eastAsia="Calibri"/>
        </w:rPr>
        <w:t xml:space="preserve"> žiurkėms, kai vartojamas didelėmis dozėmis ilgą laiką. Šių rezultatų reikšmė klinikiniam vartojimui nėra žinoma.</w:t>
      </w:r>
    </w:p>
    <w:p w14:paraId="732274F6" w14:textId="77777777" w:rsidR="00C54149" w:rsidRDefault="00C54149" w:rsidP="00C54149">
      <w:pPr>
        <w:keepNext/>
        <w:spacing w:line="240" w:lineRule="auto"/>
        <w:outlineLvl w:val="1"/>
        <w:rPr>
          <w:rFonts w:eastAsia="Calibri"/>
        </w:rPr>
      </w:pPr>
    </w:p>
    <w:p w14:paraId="70FA9770" w14:textId="1A5168C1" w:rsidR="00B46F0D" w:rsidRPr="00E9001C" w:rsidRDefault="00FE4245" w:rsidP="00567FAD">
      <w:pPr>
        <w:keepNext/>
        <w:spacing w:line="240" w:lineRule="auto"/>
        <w:outlineLvl w:val="1"/>
        <w:rPr>
          <w:rFonts w:eastAsia="Calibri"/>
          <w:b/>
        </w:rPr>
      </w:pPr>
      <w:proofErr w:type="spellStart"/>
      <w:r w:rsidRPr="00FE4245">
        <w:rPr>
          <w:rFonts w:eastAsia="Calibri"/>
        </w:rPr>
        <w:t>Ikiklinikiniai</w:t>
      </w:r>
      <w:proofErr w:type="spellEnd"/>
      <w:r w:rsidRPr="00FE4245">
        <w:rPr>
          <w:rFonts w:eastAsia="Calibri"/>
        </w:rPr>
        <w:t xml:space="preserve"> duomenys neatskleidžia </w:t>
      </w:r>
      <w:proofErr w:type="spellStart"/>
      <w:r w:rsidRPr="00FE4245">
        <w:rPr>
          <w:rFonts w:eastAsia="Calibri"/>
        </w:rPr>
        <w:t>teratogeninio</w:t>
      </w:r>
      <w:proofErr w:type="spellEnd"/>
      <w:r w:rsidRPr="00FE4245">
        <w:rPr>
          <w:rFonts w:eastAsia="Calibri"/>
        </w:rPr>
        <w:t xml:space="preserve"> poveikio, tačiau triušiams pastebėtas embriono ir vaisiaus toksinis poveikis, o žiurkių </w:t>
      </w:r>
      <w:proofErr w:type="spellStart"/>
      <w:r w:rsidRPr="00FE4245">
        <w:rPr>
          <w:rFonts w:eastAsia="Calibri"/>
        </w:rPr>
        <w:t>palikuonims</w:t>
      </w:r>
      <w:proofErr w:type="spellEnd"/>
      <w:r w:rsidRPr="00FE4245">
        <w:rPr>
          <w:rFonts w:eastAsia="Calibri"/>
        </w:rPr>
        <w:t xml:space="preserve"> – </w:t>
      </w:r>
      <w:proofErr w:type="spellStart"/>
      <w:r w:rsidRPr="00FE4245">
        <w:rPr>
          <w:rFonts w:eastAsia="Calibri"/>
        </w:rPr>
        <w:t>antiandrogeninis</w:t>
      </w:r>
      <w:proofErr w:type="spellEnd"/>
      <w:r w:rsidRPr="00FE4245">
        <w:rPr>
          <w:rFonts w:eastAsia="Calibri"/>
        </w:rPr>
        <w:t xml:space="preserve"> poveikis, sukėlęs susirūpinimą dėl galimo neigiamo poveikio vyrų lytinių organų vystymuisi. </w:t>
      </w:r>
      <w:r w:rsidR="00497B98">
        <w:rPr>
          <w:rFonts w:eastAsia="Calibri"/>
        </w:rPr>
        <w:t>Endokrininę</w:t>
      </w:r>
      <w:r w:rsidRPr="00FE4245">
        <w:rPr>
          <w:rFonts w:eastAsia="Calibri"/>
        </w:rPr>
        <w:t xml:space="preserve"> sistemą trikdantis poveikis taip pat buvo pastebėtas patelėms graužikėms, esant kliniškai reikšmingai ekspozicijai. Suaugusioms žiurkėms </w:t>
      </w:r>
      <w:proofErr w:type="spellStart"/>
      <w:r w:rsidRPr="00FE4245">
        <w:rPr>
          <w:rFonts w:eastAsia="Calibri"/>
        </w:rPr>
        <w:t>spironolaktonas</w:t>
      </w:r>
      <w:proofErr w:type="spellEnd"/>
      <w:r w:rsidRPr="00FE4245">
        <w:rPr>
          <w:rFonts w:eastAsia="Calibri"/>
        </w:rPr>
        <w:t xml:space="preserve"> pailgino rujos ciklą, o vėlyvuoju nėštumo laikotarpiu veikiamų patelių </w:t>
      </w:r>
      <w:proofErr w:type="spellStart"/>
      <w:r w:rsidRPr="00FE4245">
        <w:rPr>
          <w:rFonts w:eastAsia="Calibri"/>
        </w:rPr>
        <w:t>palikuonims</w:t>
      </w:r>
      <w:proofErr w:type="spellEnd"/>
      <w:r w:rsidRPr="00FE4245">
        <w:rPr>
          <w:rFonts w:eastAsia="Calibri"/>
        </w:rPr>
        <w:t xml:space="preserve"> buvo nustatytas ilgalaikis endokrininės sistemos sutrikimas, išliekantis iki pilnametystės. Pelių patelėms </w:t>
      </w:r>
      <w:proofErr w:type="spellStart"/>
      <w:r w:rsidRPr="00FE4245">
        <w:rPr>
          <w:rFonts w:eastAsia="Calibri"/>
        </w:rPr>
        <w:t>spironolaktonas</w:t>
      </w:r>
      <w:proofErr w:type="spellEnd"/>
      <w:r w:rsidRPr="00FE4245">
        <w:rPr>
          <w:rFonts w:eastAsia="Calibri"/>
        </w:rPr>
        <w:t xml:space="preserve"> slopino ovuliaciją ir implantaciją, todėl sumažėjo vaisingumas. Šių duomenų klinikinė reikšmė nežinoma.</w:t>
      </w:r>
    </w:p>
    <w:bookmarkEnd w:id="38"/>
    <w:bookmarkEnd w:id="39"/>
    <w:p w14:paraId="589092CE" w14:textId="77777777" w:rsidR="00B46F0D" w:rsidRPr="00E9001C" w:rsidRDefault="00B46F0D">
      <w:pPr>
        <w:spacing w:line="240" w:lineRule="auto"/>
        <w:rPr>
          <w:rFonts w:eastAsia="Calibri"/>
        </w:rPr>
      </w:pPr>
    </w:p>
    <w:p w14:paraId="3D5CD110" w14:textId="77777777" w:rsidR="00B46F0D" w:rsidRPr="00E9001C" w:rsidRDefault="00B46F0D">
      <w:pPr>
        <w:keepNext/>
        <w:keepLines/>
        <w:spacing w:line="240" w:lineRule="auto"/>
        <w:outlineLvl w:val="2"/>
        <w:rPr>
          <w:b/>
        </w:rPr>
      </w:pPr>
      <w:r w:rsidRPr="00E9001C">
        <w:rPr>
          <w:b/>
        </w:rPr>
        <w:t>6.</w:t>
      </w:r>
      <w:r w:rsidRPr="00E9001C">
        <w:rPr>
          <w:b/>
        </w:rPr>
        <w:tab/>
        <w:t>FARMACINĖ INFORMACIJA</w:t>
      </w:r>
    </w:p>
    <w:p w14:paraId="2CCD1FB1" w14:textId="77777777" w:rsidR="00B46F0D" w:rsidRPr="00E9001C" w:rsidRDefault="00B46F0D" w:rsidP="000C2C2C">
      <w:pPr>
        <w:tabs>
          <w:tab w:val="clear" w:pos="567"/>
        </w:tabs>
        <w:spacing w:line="240" w:lineRule="auto"/>
      </w:pPr>
    </w:p>
    <w:p w14:paraId="54458AB6" w14:textId="77777777" w:rsidR="00B46F0D" w:rsidRPr="00E9001C" w:rsidRDefault="00B46F0D">
      <w:pPr>
        <w:keepNext/>
        <w:spacing w:line="240" w:lineRule="auto"/>
        <w:jc w:val="both"/>
        <w:outlineLvl w:val="3"/>
        <w:rPr>
          <w:b/>
        </w:rPr>
      </w:pPr>
      <w:r w:rsidRPr="00E9001C">
        <w:rPr>
          <w:b/>
        </w:rPr>
        <w:t>6.1</w:t>
      </w:r>
      <w:r w:rsidRPr="00E9001C">
        <w:rPr>
          <w:b/>
        </w:rPr>
        <w:tab/>
        <w:t>Pagalbinių medžiagų sąrašas</w:t>
      </w:r>
    </w:p>
    <w:p w14:paraId="0AE757EA" w14:textId="77777777" w:rsidR="00B46F0D" w:rsidRPr="00E9001C" w:rsidRDefault="00B46F0D" w:rsidP="000C2C2C">
      <w:pPr>
        <w:tabs>
          <w:tab w:val="clear" w:pos="567"/>
        </w:tabs>
        <w:spacing w:line="240" w:lineRule="auto"/>
      </w:pPr>
    </w:p>
    <w:p w14:paraId="68245FC8" w14:textId="77777777" w:rsidR="00B46F0D" w:rsidRPr="00E9001C" w:rsidRDefault="00B46F0D" w:rsidP="000C2C2C">
      <w:pPr>
        <w:tabs>
          <w:tab w:val="clear" w:pos="567"/>
        </w:tabs>
        <w:spacing w:line="240" w:lineRule="auto"/>
      </w:pPr>
      <w:r w:rsidRPr="00E9001C">
        <w:rPr>
          <w:i/>
        </w:rPr>
        <w:t>Tabletės branduolys</w:t>
      </w:r>
    </w:p>
    <w:p w14:paraId="567B6933" w14:textId="77777777" w:rsidR="00B46F0D" w:rsidRPr="00E9001C" w:rsidRDefault="00B46F0D" w:rsidP="000C2C2C">
      <w:pPr>
        <w:tabs>
          <w:tab w:val="clear" w:pos="567"/>
        </w:tabs>
        <w:spacing w:line="240" w:lineRule="auto"/>
      </w:pPr>
      <w:r w:rsidRPr="00E9001C">
        <w:t xml:space="preserve">Laktozė </w:t>
      </w:r>
      <w:proofErr w:type="spellStart"/>
      <w:r w:rsidRPr="00E9001C">
        <w:t>monohidratas</w:t>
      </w:r>
      <w:proofErr w:type="spellEnd"/>
    </w:p>
    <w:p w14:paraId="577FB8CB" w14:textId="77777777" w:rsidR="00B46F0D" w:rsidRPr="00E9001C" w:rsidRDefault="00B46F0D" w:rsidP="000C2C2C">
      <w:pPr>
        <w:tabs>
          <w:tab w:val="clear" w:pos="567"/>
        </w:tabs>
        <w:spacing w:line="240" w:lineRule="auto"/>
      </w:pPr>
      <w:proofErr w:type="spellStart"/>
      <w:r w:rsidRPr="00E9001C">
        <w:t>Pregelifikuotas</w:t>
      </w:r>
      <w:proofErr w:type="spellEnd"/>
      <w:r w:rsidRPr="00E9001C">
        <w:t xml:space="preserve"> kukurūzų krakmolas</w:t>
      </w:r>
    </w:p>
    <w:p w14:paraId="59E139D5" w14:textId="77777777" w:rsidR="00B46F0D" w:rsidRPr="00E9001C" w:rsidRDefault="00B46F0D" w:rsidP="000C2C2C">
      <w:pPr>
        <w:tabs>
          <w:tab w:val="clear" w:pos="567"/>
        </w:tabs>
        <w:spacing w:line="240" w:lineRule="auto"/>
      </w:pPr>
      <w:r w:rsidRPr="00E9001C">
        <w:t>Bevandenis kalcio-vandenilio fosfatas</w:t>
      </w:r>
    </w:p>
    <w:p w14:paraId="30748469" w14:textId="77777777" w:rsidR="00B46F0D" w:rsidRPr="00E9001C" w:rsidRDefault="00B46F0D" w:rsidP="000C2C2C">
      <w:pPr>
        <w:tabs>
          <w:tab w:val="clear" w:pos="567"/>
        </w:tabs>
        <w:spacing w:line="240" w:lineRule="auto"/>
      </w:pPr>
      <w:proofErr w:type="spellStart"/>
      <w:r w:rsidRPr="00E9001C">
        <w:t>Povidonas</w:t>
      </w:r>
      <w:proofErr w:type="spellEnd"/>
      <w:r w:rsidRPr="00E9001C">
        <w:t xml:space="preserve"> K25</w:t>
      </w:r>
    </w:p>
    <w:p w14:paraId="0108766E" w14:textId="77777777" w:rsidR="00B46F0D" w:rsidRPr="00E9001C" w:rsidRDefault="00B46F0D" w:rsidP="000C2C2C">
      <w:pPr>
        <w:tabs>
          <w:tab w:val="clear" w:pos="567"/>
        </w:tabs>
        <w:spacing w:line="240" w:lineRule="auto"/>
      </w:pPr>
      <w:r w:rsidRPr="00E9001C">
        <w:t>Pipirmėčių eterinis aliejus</w:t>
      </w:r>
    </w:p>
    <w:p w14:paraId="3CB41BF9" w14:textId="77777777" w:rsidR="00B46F0D" w:rsidRPr="00E9001C" w:rsidRDefault="00B46F0D" w:rsidP="000C2C2C">
      <w:pPr>
        <w:tabs>
          <w:tab w:val="clear" w:pos="567"/>
        </w:tabs>
        <w:spacing w:line="240" w:lineRule="auto"/>
      </w:pPr>
      <w:r w:rsidRPr="00E9001C">
        <w:t>Išgrynintas talkas</w:t>
      </w:r>
    </w:p>
    <w:p w14:paraId="64A1FA45" w14:textId="77777777" w:rsidR="00B46F0D" w:rsidRPr="00E9001C" w:rsidRDefault="00B46F0D" w:rsidP="000C2C2C">
      <w:pPr>
        <w:tabs>
          <w:tab w:val="clear" w:pos="567"/>
        </w:tabs>
        <w:spacing w:line="240" w:lineRule="auto"/>
      </w:pPr>
      <w:r w:rsidRPr="00E9001C">
        <w:t>Koloidinis bevandenis silicio dioksidas</w:t>
      </w:r>
    </w:p>
    <w:p w14:paraId="350B1411" w14:textId="77777777" w:rsidR="00B46F0D" w:rsidRPr="00E9001C" w:rsidRDefault="00B46F0D" w:rsidP="000C2C2C">
      <w:pPr>
        <w:tabs>
          <w:tab w:val="clear" w:pos="567"/>
        </w:tabs>
        <w:spacing w:line="240" w:lineRule="auto"/>
      </w:pPr>
      <w:r w:rsidRPr="00E9001C">
        <w:lastRenderedPageBreak/>
        <w:t xml:space="preserve">Magnio </w:t>
      </w:r>
      <w:proofErr w:type="spellStart"/>
      <w:r w:rsidRPr="00E9001C">
        <w:t>stearatas</w:t>
      </w:r>
      <w:proofErr w:type="spellEnd"/>
      <w:r w:rsidRPr="00E9001C">
        <w:t xml:space="preserve"> (E470b)</w:t>
      </w:r>
    </w:p>
    <w:p w14:paraId="050D9257" w14:textId="77777777" w:rsidR="00B46F0D" w:rsidRPr="00E9001C" w:rsidRDefault="00B46F0D" w:rsidP="000C2C2C">
      <w:pPr>
        <w:tabs>
          <w:tab w:val="clear" w:pos="567"/>
        </w:tabs>
        <w:spacing w:line="240" w:lineRule="auto"/>
      </w:pPr>
    </w:p>
    <w:p w14:paraId="74B3D5FD" w14:textId="77777777" w:rsidR="00B46F0D" w:rsidRPr="00E9001C" w:rsidRDefault="00B46F0D" w:rsidP="000C2C2C">
      <w:pPr>
        <w:tabs>
          <w:tab w:val="clear" w:pos="567"/>
        </w:tabs>
        <w:spacing w:line="240" w:lineRule="auto"/>
        <w:rPr>
          <w:i/>
        </w:rPr>
      </w:pPr>
      <w:r w:rsidRPr="00E9001C">
        <w:rPr>
          <w:i/>
        </w:rPr>
        <w:t>Tabletės plėvelė</w:t>
      </w:r>
    </w:p>
    <w:p w14:paraId="32254891" w14:textId="77777777" w:rsidR="00B46F0D" w:rsidRPr="00E9001C" w:rsidRDefault="00B46F0D" w:rsidP="000C2C2C">
      <w:pPr>
        <w:tabs>
          <w:tab w:val="clear" w:pos="567"/>
        </w:tabs>
        <w:spacing w:line="240" w:lineRule="auto"/>
      </w:pPr>
      <w:proofErr w:type="spellStart"/>
      <w:r w:rsidRPr="00E9001C">
        <w:t>Hipromeliozė</w:t>
      </w:r>
      <w:proofErr w:type="spellEnd"/>
    </w:p>
    <w:p w14:paraId="5B5DADAD" w14:textId="77777777" w:rsidR="00B46F0D" w:rsidRPr="00E9001C" w:rsidRDefault="00B46F0D" w:rsidP="000C2C2C">
      <w:pPr>
        <w:tabs>
          <w:tab w:val="clear" w:pos="567"/>
        </w:tabs>
        <w:spacing w:line="240" w:lineRule="auto"/>
      </w:pPr>
      <w:proofErr w:type="spellStart"/>
      <w:r w:rsidRPr="00E9001C">
        <w:t>Makrogolis</w:t>
      </w:r>
      <w:proofErr w:type="spellEnd"/>
    </w:p>
    <w:p w14:paraId="33DCBF3C" w14:textId="77777777" w:rsidR="00B46F0D" w:rsidRPr="00E9001C" w:rsidRDefault="00B46F0D" w:rsidP="000C2C2C">
      <w:pPr>
        <w:tabs>
          <w:tab w:val="clear" w:pos="567"/>
        </w:tabs>
        <w:spacing w:line="240" w:lineRule="auto"/>
      </w:pPr>
      <w:r w:rsidRPr="00E9001C">
        <w:t>Titano dioksidas (E171)</w:t>
      </w:r>
    </w:p>
    <w:p w14:paraId="36A11E2A" w14:textId="77777777" w:rsidR="00B46F0D" w:rsidRPr="00E9001C" w:rsidRDefault="00B46F0D" w:rsidP="000C2C2C">
      <w:pPr>
        <w:tabs>
          <w:tab w:val="clear" w:pos="567"/>
        </w:tabs>
        <w:spacing w:line="240" w:lineRule="auto"/>
      </w:pPr>
    </w:p>
    <w:p w14:paraId="5E0F0207" w14:textId="77777777" w:rsidR="00B46F0D" w:rsidRPr="00E9001C" w:rsidRDefault="00B46F0D">
      <w:pPr>
        <w:keepNext/>
        <w:spacing w:line="240" w:lineRule="auto"/>
        <w:jc w:val="both"/>
        <w:outlineLvl w:val="3"/>
        <w:rPr>
          <w:b/>
        </w:rPr>
      </w:pPr>
      <w:r w:rsidRPr="00E9001C">
        <w:rPr>
          <w:b/>
        </w:rPr>
        <w:t>6.2</w:t>
      </w:r>
      <w:r w:rsidRPr="00E9001C">
        <w:rPr>
          <w:b/>
        </w:rPr>
        <w:tab/>
        <w:t>Nesuderinamumas</w:t>
      </w:r>
    </w:p>
    <w:p w14:paraId="00CDBF68" w14:textId="77777777" w:rsidR="00B46F0D" w:rsidRPr="00E9001C" w:rsidRDefault="00B46F0D" w:rsidP="000C2C2C">
      <w:pPr>
        <w:tabs>
          <w:tab w:val="clear" w:pos="567"/>
        </w:tabs>
        <w:spacing w:line="240" w:lineRule="auto"/>
      </w:pPr>
    </w:p>
    <w:p w14:paraId="7034ABBB" w14:textId="77777777" w:rsidR="00B46F0D" w:rsidRPr="00E9001C" w:rsidRDefault="00B46F0D" w:rsidP="000C2C2C">
      <w:pPr>
        <w:tabs>
          <w:tab w:val="clear" w:pos="567"/>
        </w:tabs>
        <w:spacing w:line="240" w:lineRule="auto"/>
      </w:pPr>
      <w:r w:rsidRPr="00E9001C">
        <w:t>Duomenys nebūtini.</w:t>
      </w:r>
    </w:p>
    <w:p w14:paraId="2FAD128E" w14:textId="77777777" w:rsidR="00B46F0D" w:rsidRPr="00E9001C" w:rsidRDefault="00B46F0D" w:rsidP="000C2C2C">
      <w:pPr>
        <w:tabs>
          <w:tab w:val="clear" w:pos="567"/>
        </w:tabs>
        <w:spacing w:line="240" w:lineRule="auto"/>
      </w:pPr>
    </w:p>
    <w:p w14:paraId="1DADAD13" w14:textId="77777777" w:rsidR="00B46F0D" w:rsidRPr="00E9001C" w:rsidRDefault="00B46F0D">
      <w:pPr>
        <w:keepNext/>
        <w:spacing w:line="240" w:lineRule="auto"/>
        <w:jc w:val="both"/>
        <w:outlineLvl w:val="3"/>
        <w:rPr>
          <w:b/>
        </w:rPr>
      </w:pPr>
      <w:r w:rsidRPr="00E9001C">
        <w:rPr>
          <w:b/>
        </w:rPr>
        <w:t>6.3</w:t>
      </w:r>
      <w:r w:rsidRPr="00E9001C">
        <w:rPr>
          <w:b/>
        </w:rPr>
        <w:tab/>
        <w:t>Tinkamumo laikas</w:t>
      </w:r>
    </w:p>
    <w:p w14:paraId="2AD5836D" w14:textId="77777777" w:rsidR="00B46F0D" w:rsidRPr="00E9001C" w:rsidRDefault="00B46F0D" w:rsidP="000C2C2C">
      <w:pPr>
        <w:tabs>
          <w:tab w:val="clear" w:pos="567"/>
        </w:tabs>
        <w:spacing w:line="240" w:lineRule="auto"/>
      </w:pPr>
    </w:p>
    <w:p w14:paraId="5C1FB80D" w14:textId="77777777" w:rsidR="00B46F0D" w:rsidRPr="00E9001C" w:rsidRDefault="00BD400F" w:rsidP="000C2C2C">
      <w:pPr>
        <w:tabs>
          <w:tab w:val="clear" w:pos="567"/>
        </w:tabs>
        <w:spacing w:line="240" w:lineRule="auto"/>
      </w:pPr>
      <w:r w:rsidRPr="00E9001C">
        <w:t xml:space="preserve">Lizdinė plokštelė: </w:t>
      </w:r>
      <w:r w:rsidR="00B46F0D" w:rsidRPr="00E9001C">
        <w:t>3 metai.</w:t>
      </w:r>
    </w:p>
    <w:p w14:paraId="47E4A131" w14:textId="77777777" w:rsidR="00BD400F" w:rsidRPr="00E9001C" w:rsidRDefault="00BD400F">
      <w:pPr>
        <w:keepNext/>
        <w:keepLines/>
        <w:spacing w:line="240" w:lineRule="auto"/>
      </w:pPr>
      <w:r w:rsidRPr="00E9001C">
        <w:t xml:space="preserve">Buteliukas: </w:t>
      </w:r>
      <w:r w:rsidR="009B6DAA" w:rsidRPr="00E9001C">
        <w:t>24</w:t>
      </w:r>
      <w:r w:rsidRPr="00E9001C">
        <w:t xml:space="preserve"> mėnesiai.</w:t>
      </w:r>
    </w:p>
    <w:p w14:paraId="29089FCE" w14:textId="53AA10B6" w:rsidR="00B46F0D" w:rsidRPr="00E9001C" w:rsidRDefault="000B2C6A">
      <w:pPr>
        <w:keepNext/>
        <w:keepLines/>
        <w:spacing w:line="240" w:lineRule="auto"/>
      </w:pPr>
      <w:r>
        <w:t>T</w:t>
      </w:r>
      <w:r w:rsidR="00BD400F" w:rsidRPr="00E9001C">
        <w:t>inkamumo laikas pirmą kartą atidarius − 3 mėnesiai.</w:t>
      </w:r>
    </w:p>
    <w:p w14:paraId="4AE774DB" w14:textId="77777777" w:rsidR="00BD400F" w:rsidRPr="00E9001C" w:rsidRDefault="00BD400F" w:rsidP="000C2C2C">
      <w:pPr>
        <w:tabs>
          <w:tab w:val="clear" w:pos="567"/>
        </w:tabs>
        <w:spacing w:line="240" w:lineRule="auto"/>
      </w:pPr>
    </w:p>
    <w:p w14:paraId="2C7AD94A" w14:textId="77777777" w:rsidR="00B46F0D" w:rsidRPr="00E9001C" w:rsidRDefault="00B46F0D">
      <w:pPr>
        <w:keepNext/>
        <w:spacing w:line="240" w:lineRule="auto"/>
        <w:jc w:val="both"/>
        <w:outlineLvl w:val="3"/>
        <w:rPr>
          <w:b/>
        </w:rPr>
      </w:pPr>
      <w:r w:rsidRPr="00E9001C">
        <w:rPr>
          <w:b/>
        </w:rPr>
        <w:t>6.4</w:t>
      </w:r>
      <w:r w:rsidRPr="00E9001C">
        <w:rPr>
          <w:b/>
        </w:rPr>
        <w:tab/>
        <w:t>Specialios laikymo sąlygos</w:t>
      </w:r>
    </w:p>
    <w:p w14:paraId="7FEEBCA7" w14:textId="77777777" w:rsidR="00B46F0D" w:rsidRPr="00E9001C" w:rsidRDefault="00B46F0D" w:rsidP="000C2C2C">
      <w:pPr>
        <w:tabs>
          <w:tab w:val="clear" w:pos="567"/>
        </w:tabs>
        <w:spacing w:line="240" w:lineRule="auto"/>
      </w:pPr>
    </w:p>
    <w:p w14:paraId="04C84B88" w14:textId="77777777" w:rsidR="00B46F0D" w:rsidRPr="00E9001C" w:rsidRDefault="00B46F0D" w:rsidP="000C2C2C">
      <w:pPr>
        <w:tabs>
          <w:tab w:val="clear" w:pos="567"/>
        </w:tabs>
        <w:spacing w:line="240" w:lineRule="auto"/>
      </w:pPr>
      <w:r w:rsidRPr="00E9001C">
        <w:t>Šio vaistinio preparato laikymui specialių temperatūros sąlygų nereikalaujama. Laikyti gamintojo pakuotėje, kad preparatas būtų apsaugotas nuo šviesos.</w:t>
      </w:r>
    </w:p>
    <w:p w14:paraId="1306536F" w14:textId="77777777" w:rsidR="00B46F0D" w:rsidRPr="00E9001C" w:rsidRDefault="00B46F0D">
      <w:pPr>
        <w:keepNext/>
        <w:spacing w:line="240" w:lineRule="auto"/>
        <w:jc w:val="both"/>
        <w:outlineLvl w:val="3"/>
      </w:pPr>
    </w:p>
    <w:p w14:paraId="74BB978C" w14:textId="77777777" w:rsidR="00B46F0D" w:rsidRPr="00E9001C" w:rsidRDefault="00B46F0D">
      <w:pPr>
        <w:keepNext/>
        <w:spacing w:line="240" w:lineRule="auto"/>
        <w:jc w:val="both"/>
        <w:outlineLvl w:val="3"/>
        <w:rPr>
          <w:b/>
        </w:rPr>
      </w:pPr>
      <w:r w:rsidRPr="00E9001C">
        <w:rPr>
          <w:b/>
        </w:rPr>
        <w:t>6.5</w:t>
      </w:r>
      <w:r w:rsidRPr="00E9001C">
        <w:rPr>
          <w:b/>
        </w:rPr>
        <w:tab/>
      </w:r>
      <w:proofErr w:type="spellStart"/>
      <w:r w:rsidRPr="00E9001C">
        <w:rPr>
          <w:b/>
        </w:rPr>
        <w:t>Talpyklės</w:t>
      </w:r>
      <w:proofErr w:type="spellEnd"/>
      <w:r w:rsidRPr="00E9001C">
        <w:rPr>
          <w:b/>
        </w:rPr>
        <w:t xml:space="preserve"> pobūdis ir jos turinys</w:t>
      </w:r>
    </w:p>
    <w:p w14:paraId="5BB1C7F9" w14:textId="77777777" w:rsidR="00B46F0D" w:rsidRPr="00E9001C" w:rsidRDefault="00B46F0D" w:rsidP="000C2C2C">
      <w:pPr>
        <w:tabs>
          <w:tab w:val="clear" w:pos="567"/>
        </w:tabs>
        <w:spacing w:line="240" w:lineRule="auto"/>
      </w:pPr>
    </w:p>
    <w:p w14:paraId="4E518DDF" w14:textId="7462C528" w:rsidR="00B46F0D" w:rsidRPr="00E9001C" w:rsidRDefault="00D04891" w:rsidP="000C2C2C">
      <w:pPr>
        <w:tabs>
          <w:tab w:val="clear" w:pos="567"/>
        </w:tabs>
        <w:spacing w:line="240" w:lineRule="auto"/>
      </w:pPr>
      <w:r w:rsidRPr="00E9001C">
        <w:t>Tabletės yra supakuotos į PVC - aliuminio lizdine</w:t>
      </w:r>
      <w:r w:rsidR="005D535E" w:rsidRPr="00E9001C">
        <w:t>s</w:t>
      </w:r>
      <w:r w:rsidR="001C6481" w:rsidRPr="00E9001C">
        <w:t xml:space="preserve"> plokšteles arba DTPE buteliuką</w:t>
      </w:r>
    </w:p>
    <w:p w14:paraId="29BC8BDD" w14:textId="77777777" w:rsidR="00B46F0D" w:rsidRPr="00E9001C" w:rsidRDefault="00B46F0D" w:rsidP="000C2C2C">
      <w:pPr>
        <w:tabs>
          <w:tab w:val="clear" w:pos="567"/>
        </w:tabs>
        <w:spacing w:line="240" w:lineRule="auto"/>
      </w:pPr>
    </w:p>
    <w:p w14:paraId="414E6DAF" w14:textId="77777777" w:rsidR="00D04891" w:rsidRPr="00E9001C" w:rsidRDefault="00D04891">
      <w:pPr>
        <w:spacing w:line="240" w:lineRule="auto"/>
      </w:pPr>
      <w:r w:rsidRPr="00E9001C">
        <w:t>Pakuočių dydžiai</w:t>
      </w:r>
    </w:p>
    <w:p w14:paraId="78D2A897" w14:textId="0ACE067E" w:rsidR="00D04891" w:rsidRPr="00E9001C" w:rsidRDefault="00D04891">
      <w:pPr>
        <w:spacing w:line="240" w:lineRule="auto"/>
        <w:rPr>
          <w:rFonts w:eastAsia="Calibri"/>
        </w:rPr>
      </w:pPr>
      <w:r w:rsidRPr="00E9001C">
        <w:t xml:space="preserve">Lizdinė plokštelė: 20, 28, 30, 50, 60, 90 arba 100 tabletės lizdinėje plokštelėje. </w:t>
      </w:r>
    </w:p>
    <w:p w14:paraId="449A96C6" w14:textId="1CDBBFE1" w:rsidR="00D04891" w:rsidRPr="00E9001C" w:rsidRDefault="00D04891">
      <w:pPr>
        <w:spacing w:line="240" w:lineRule="auto"/>
      </w:pPr>
      <w:r w:rsidRPr="00E9001C">
        <w:t>DTPE buteliukas: 250, 500 arba 1000 tablečių</w:t>
      </w:r>
      <w:r w:rsidR="009B6DAA" w:rsidRPr="00E9001C">
        <w:t xml:space="preserve"> (tik ligoninėms arba dalijant dozėmis)</w:t>
      </w:r>
      <w:r w:rsidRPr="00E9001C">
        <w:t>.</w:t>
      </w:r>
    </w:p>
    <w:p w14:paraId="799715C0" w14:textId="77777777" w:rsidR="00D04891" w:rsidRPr="00E9001C" w:rsidRDefault="00D04891" w:rsidP="000C2C2C">
      <w:pPr>
        <w:tabs>
          <w:tab w:val="clear" w:pos="567"/>
        </w:tabs>
        <w:spacing w:line="240" w:lineRule="auto"/>
      </w:pPr>
    </w:p>
    <w:p w14:paraId="342A4F33" w14:textId="77777777" w:rsidR="00B46F0D" w:rsidRPr="00E9001C" w:rsidRDefault="00B46F0D" w:rsidP="000C2C2C">
      <w:pPr>
        <w:tabs>
          <w:tab w:val="clear" w:pos="567"/>
        </w:tabs>
        <w:spacing w:line="240" w:lineRule="auto"/>
      </w:pPr>
      <w:r w:rsidRPr="00E9001C">
        <w:t>Gali būti tiekiamos ne visų dydžių pakuotės.</w:t>
      </w:r>
    </w:p>
    <w:p w14:paraId="562D3975" w14:textId="77777777" w:rsidR="00B46F0D" w:rsidRPr="00E9001C" w:rsidRDefault="00B46F0D">
      <w:pPr>
        <w:spacing w:line="240" w:lineRule="auto"/>
        <w:rPr>
          <w:rFonts w:eastAsia="Calibri"/>
        </w:rPr>
      </w:pPr>
    </w:p>
    <w:p w14:paraId="200226DB" w14:textId="77777777" w:rsidR="00B46F0D" w:rsidRPr="00D065EE" w:rsidRDefault="00B46F0D" w:rsidP="004807A1">
      <w:pPr>
        <w:pStyle w:val="Antrat4"/>
        <w:spacing w:line="240" w:lineRule="auto"/>
        <w:rPr>
          <w:lang w:val="lt-LT"/>
        </w:rPr>
      </w:pPr>
      <w:bookmarkStart w:id="40" w:name="OLE_LINK1"/>
      <w:r w:rsidRPr="00E9001C">
        <w:rPr>
          <w:rFonts w:ascii="Times New Roman" w:hAnsi="Times New Roman"/>
          <w:sz w:val="22"/>
          <w:lang w:val="lt-LT"/>
        </w:rPr>
        <w:t>6.6</w:t>
      </w:r>
      <w:r w:rsidRPr="00E9001C">
        <w:rPr>
          <w:rFonts w:ascii="Times New Roman" w:hAnsi="Times New Roman"/>
          <w:sz w:val="22"/>
          <w:lang w:val="lt-LT"/>
        </w:rPr>
        <w:tab/>
        <w:t>Specialūs reikalavimai atliekoms tvarkyti</w:t>
      </w:r>
    </w:p>
    <w:bookmarkEnd w:id="40"/>
    <w:p w14:paraId="0D9961E0" w14:textId="77777777" w:rsidR="00B46F0D" w:rsidRPr="00E9001C" w:rsidRDefault="00B46F0D" w:rsidP="000C2C2C">
      <w:pPr>
        <w:tabs>
          <w:tab w:val="clear" w:pos="567"/>
        </w:tabs>
        <w:spacing w:line="240" w:lineRule="auto"/>
      </w:pPr>
    </w:p>
    <w:p w14:paraId="504C7856" w14:textId="77777777" w:rsidR="00B46F0D" w:rsidRPr="00E9001C" w:rsidRDefault="00B46F0D" w:rsidP="000C2C2C">
      <w:pPr>
        <w:tabs>
          <w:tab w:val="clear" w:pos="567"/>
        </w:tabs>
        <w:spacing w:line="240" w:lineRule="auto"/>
      </w:pPr>
      <w:r w:rsidRPr="00E9001C">
        <w:t>Nesuvartotą vaistinį preparatą ar atliekas reikia tvarkyti laikantis vietinių reikalavimų.</w:t>
      </w:r>
    </w:p>
    <w:p w14:paraId="20B14A4B" w14:textId="77777777" w:rsidR="00B46F0D" w:rsidRPr="00E9001C" w:rsidRDefault="00B46F0D">
      <w:pPr>
        <w:spacing w:line="240" w:lineRule="auto"/>
        <w:rPr>
          <w:rFonts w:eastAsia="Calibri"/>
        </w:rPr>
      </w:pPr>
    </w:p>
    <w:p w14:paraId="4C7BEAEC" w14:textId="77777777" w:rsidR="00B46F0D" w:rsidRPr="00E9001C" w:rsidRDefault="00B46F0D">
      <w:pPr>
        <w:spacing w:line="240" w:lineRule="auto"/>
        <w:rPr>
          <w:rFonts w:eastAsia="Calibri"/>
        </w:rPr>
      </w:pPr>
    </w:p>
    <w:p w14:paraId="48F04B1B" w14:textId="77777777" w:rsidR="00B46F0D" w:rsidRPr="00E9001C" w:rsidRDefault="00B46F0D">
      <w:pPr>
        <w:keepNext/>
        <w:keepLines/>
        <w:spacing w:line="240" w:lineRule="auto"/>
        <w:outlineLvl w:val="2"/>
        <w:rPr>
          <w:b/>
        </w:rPr>
      </w:pPr>
      <w:r w:rsidRPr="00E9001C">
        <w:rPr>
          <w:b/>
        </w:rPr>
        <w:t>7.</w:t>
      </w:r>
      <w:r w:rsidRPr="00E9001C">
        <w:rPr>
          <w:b/>
        </w:rPr>
        <w:tab/>
        <w:t>REGISTRUOTOJAS</w:t>
      </w:r>
    </w:p>
    <w:p w14:paraId="457E2FD0" w14:textId="77777777" w:rsidR="00B46F0D" w:rsidRPr="00E9001C" w:rsidRDefault="00B46F0D" w:rsidP="000C2C2C">
      <w:pPr>
        <w:tabs>
          <w:tab w:val="clear" w:pos="567"/>
        </w:tabs>
        <w:spacing w:line="240" w:lineRule="auto"/>
      </w:pPr>
    </w:p>
    <w:p w14:paraId="7C8DE4EB" w14:textId="77777777" w:rsidR="00377A76" w:rsidRPr="00E9001C" w:rsidRDefault="00377A76">
      <w:pPr>
        <w:spacing w:line="240" w:lineRule="auto"/>
      </w:pPr>
      <w:proofErr w:type="spellStart"/>
      <w:r w:rsidRPr="00E9001C">
        <w:t>Accord</w:t>
      </w:r>
      <w:proofErr w:type="spellEnd"/>
      <w:r w:rsidRPr="00E9001C">
        <w:t xml:space="preserve"> </w:t>
      </w:r>
      <w:proofErr w:type="spellStart"/>
      <w:r w:rsidRPr="00E9001C">
        <w:t>Healthcare</w:t>
      </w:r>
      <w:proofErr w:type="spellEnd"/>
      <w:r w:rsidRPr="00E9001C">
        <w:t xml:space="preserve"> B.V. </w:t>
      </w:r>
    </w:p>
    <w:p w14:paraId="6A940F05" w14:textId="77777777" w:rsidR="00377A76" w:rsidRPr="00E9001C" w:rsidRDefault="00377A76">
      <w:pPr>
        <w:spacing w:line="240" w:lineRule="auto"/>
      </w:pPr>
      <w:proofErr w:type="spellStart"/>
      <w:r w:rsidRPr="00E9001C">
        <w:t>Winthontlaan</w:t>
      </w:r>
      <w:proofErr w:type="spellEnd"/>
      <w:r w:rsidRPr="00E9001C">
        <w:t xml:space="preserve"> 200 </w:t>
      </w:r>
    </w:p>
    <w:p w14:paraId="4D111233" w14:textId="77777777" w:rsidR="00377A76" w:rsidRPr="00E9001C" w:rsidRDefault="00377A76">
      <w:pPr>
        <w:spacing w:line="240" w:lineRule="auto"/>
      </w:pPr>
      <w:r w:rsidRPr="00E9001C">
        <w:t xml:space="preserve">3526 KV </w:t>
      </w:r>
      <w:proofErr w:type="spellStart"/>
      <w:r w:rsidRPr="00E9001C">
        <w:t>Utrecht</w:t>
      </w:r>
      <w:proofErr w:type="spellEnd"/>
      <w:r w:rsidRPr="00E9001C">
        <w:t xml:space="preserve"> </w:t>
      </w:r>
    </w:p>
    <w:p w14:paraId="22F41123" w14:textId="77777777" w:rsidR="00377A76" w:rsidRPr="00E9001C" w:rsidRDefault="00377A76">
      <w:pPr>
        <w:spacing w:line="240" w:lineRule="auto"/>
      </w:pPr>
      <w:r w:rsidRPr="00E9001C">
        <w:t>Nyderlandai</w:t>
      </w:r>
    </w:p>
    <w:p w14:paraId="0866BBBF" w14:textId="77777777" w:rsidR="00B46F0D" w:rsidRPr="00E9001C" w:rsidRDefault="00B46F0D" w:rsidP="000C2C2C">
      <w:pPr>
        <w:tabs>
          <w:tab w:val="clear" w:pos="567"/>
        </w:tabs>
        <w:spacing w:line="240" w:lineRule="auto"/>
      </w:pPr>
    </w:p>
    <w:p w14:paraId="683D538B" w14:textId="77777777" w:rsidR="00B46F0D" w:rsidRPr="00E9001C" w:rsidRDefault="00B46F0D" w:rsidP="000C2C2C">
      <w:pPr>
        <w:tabs>
          <w:tab w:val="clear" w:pos="567"/>
        </w:tabs>
        <w:spacing w:line="240" w:lineRule="auto"/>
      </w:pPr>
    </w:p>
    <w:p w14:paraId="13BAEE70" w14:textId="77777777" w:rsidR="00B46F0D" w:rsidRPr="00E9001C" w:rsidRDefault="00B46F0D">
      <w:pPr>
        <w:keepNext/>
        <w:keepLines/>
        <w:spacing w:line="240" w:lineRule="auto"/>
        <w:outlineLvl w:val="2"/>
        <w:rPr>
          <w:b/>
        </w:rPr>
      </w:pPr>
      <w:r w:rsidRPr="00E9001C">
        <w:rPr>
          <w:b/>
        </w:rPr>
        <w:t>8.</w:t>
      </w:r>
      <w:r w:rsidRPr="00E9001C">
        <w:rPr>
          <w:b/>
        </w:rPr>
        <w:tab/>
        <w:t xml:space="preserve">REGISTRACIJOS PAŽYMĖJIMO NUMERIS (-IAI) </w:t>
      </w:r>
    </w:p>
    <w:p w14:paraId="055A0A98" w14:textId="77777777" w:rsidR="00B46F0D" w:rsidRPr="00E9001C" w:rsidRDefault="00B46F0D" w:rsidP="000C2C2C">
      <w:pPr>
        <w:tabs>
          <w:tab w:val="clear" w:pos="567"/>
        </w:tabs>
        <w:spacing w:line="240" w:lineRule="auto"/>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B46F0D" w:rsidRPr="00E9001C" w14:paraId="6BB34A89" w14:textId="77777777" w:rsidTr="004807A1">
        <w:tc>
          <w:tcPr>
            <w:tcW w:w="3020" w:type="dxa"/>
          </w:tcPr>
          <w:p w14:paraId="6A551CC4" w14:textId="3CC273F4" w:rsidR="00B46F0D" w:rsidRPr="00A800B3" w:rsidRDefault="00B46F0D" w:rsidP="00A800B3">
            <w:pPr>
              <w:tabs>
                <w:tab w:val="clear" w:pos="567"/>
              </w:tabs>
              <w:spacing w:line="240" w:lineRule="auto"/>
              <w:ind w:left="-57" w:right="-57"/>
              <w:rPr>
                <w:rFonts w:eastAsia="Calibri"/>
                <w:sz w:val="22"/>
                <w:szCs w:val="22"/>
                <w:u w:val="single"/>
              </w:rPr>
            </w:pPr>
            <w:r w:rsidRPr="00A800B3">
              <w:rPr>
                <w:rFonts w:eastAsia="Calibri"/>
                <w:sz w:val="22"/>
                <w:szCs w:val="22"/>
                <w:u w:val="single"/>
              </w:rPr>
              <w:t>25 mg</w:t>
            </w:r>
          </w:p>
          <w:p w14:paraId="3BFD73A0" w14:textId="77777777" w:rsidR="00A800B3" w:rsidRPr="00A800B3" w:rsidRDefault="00A800B3" w:rsidP="00A800B3">
            <w:pPr>
              <w:tabs>
                <w:tab w:val="clear" w:pos="567"/>
              </w:tabs>
              <w:spacing w:line="240" w:lineRule="auto"/>
              <w:ind w:left="-57" w:right="-57"/>
              <w:rPr>
                <w:rFonts w:eastAsia="Calibri"/>
                <w:sz w:val="22"/>
                <w:szCs w:val="22"/>
              </w:rPr>
            </w:pPr>
            <w:r w:rsidRPr="00A800B3">
              <w:rPr>
                <w:rFonts w:eastAsia="Calibri"/>
                <w:sz w:val="22"/>
                <w:szCs w:val="22"/>
                <w:u w:val="single"/>
              </w:rPr>
              <w:t>Lizdinė plokštelė</w:t>
            </w:r>
            <w:r w:rsidRPr="00A800B3">
              <w:rPr>
                <w:rFonts w:eastAsia="Calibri"/>
                <w:sz w:val="22"/>
                <w:szCs w:val="22"/>
              </w:rPr>
              <w:t>:</w:t>
            </w:r>
          </w:p>
          <w:p w14:paraId="05498599" w14:textId="77777777" w:rsidR="00A800B3" w:rsidRPr="00A800B3" w:rsidRDefault="00A800B3" w:rsidP="00A800B3">
            <w:pPr>
              <w:tabs>
                <w:tab w:val="clear" w:pos="567"/>
              </w:tabs>
              <w:spacing w:line="240" w:lineRule="auto"/>
              <w:ind w:left="-57" w:right="-57"/>
              <w:rPr>
                <w:rFonts w:eastAsia="Calibri"/>
                <w:sz w:val="22"/>
                <w:szCs w:val="22"/>
              </w:rPr>
            </w:pPr>
            <w:r w:rsidRPr="00A800B3">
              <w:rPr>
                <w:rFonts w:eastAsia="Calibri"/>
                <w:sz w:val="22"/>
                <w:szCs w:val="22"/>
              </w:rPr>
              <w:t>LT/1/16/3879/001 – N20</w:t>
            </w:r>
          </w:p>
          <w:p w14:paraId="70970251" w14:textId="77777777" w:rsidR="00A800B3" w:rsidRPr="00A800B3" w:rsidRDefault="00A800B3" w:rsidP="00A800B3">
            <w:pPr>
              <w:tabs>
                <w:tab w:val="clear" w:pos="567"/>
              </w:tabs>
              <w:spacing w:line="240" w:lineRule="auto"/>
              <w:ind w:left="-57" w:right="-57"/>
              <w:rPr>
                <w:rFonts w:eastAsia="Calibri"/>
                <w:sz w:val="22"/>
                <w:szCs w:val="22"/>
              </w:rPr>
            </w:pPr>
            <w:r w:rsidRPr="00A800B3">
              <w:rPr>
                <w:rFonts w:eastAsia="Calibri"/>
                <w:sz w:val="22"/>
                <w:szCs w:val="22"/>
              </w:rPr>
              <w:t>LT/1/16/3879/002 – N30</w:t>
            </w:r>
          </w:p>
          <w:p w14:paraId="6C40BF0E" w14:textId="77777777" w:rsidR="00A800B3" w:rsidRPr="00A800B3" w:rsidRDefault="00A800B3" w:rsidP="00A800B3">
            <w:pPr>
              <w:tabs>
                <w:tab w:val="clear" w:pos="567"/>
              </w:tabs>
              <w:spacing w:line="240" w:lineRule="auto"/>
              <w:ind w:left="-57" w:right="-57"/>
              <w:rPr>
                <w:rFonts w:eastAsia="Calibri"/>
                <w:sz w:val="22"/>
                <w:szCs w:val="22"/>
              </w:rPr>
            </w:pPr>
            <w:r w:rsidRPr="00A800B3">
              <w:rPr>
                <w:rFonts w:eastAsia="Calibri"/>
                <w:sz w:val="22"/>
                <w:szCs w:val="22"/>
              </w:rPr>
              <w:t>LT/1/16/3879/003 – N50</w:t>
            </w:r>
          </w:p>
          <w:p w14:paraId="0AEE7001" w14:textId="77777777" w:rsidR="00A800B3" w:rsidRPr="00A800B3" w:rsidRDefault="00A800B3" w:rsidP="00A800B3">
            <w:pPr>
              <w:tabs>
                <w:tab w:val="clear" w:pos="567"/>
              </w:tabs>
              <w:spacing w:line="240" w:lineRule="auto"/>
              <w:ind w:left="-57" w:right="-57"/>
              <w:rPr>
                <w:rFonts w:eastAsia="Calibri"/>
                <w:sz w:val="22"/>
                <w:szCs w:val="22"/>
              </w:rPr>
            </w:pPr>
            <w:r w:rsidRPr="00A800B3">
              <w:rPr>
                <w:rFonts w:eastAsia="Calibri"/>
                <w:sz w:val="22"/>
                <w:szCs w:val="22"/>
              </w:rPr>
              <w:t>LT/1/16/3879/004 – N60</w:t>
            </w:r>
          </w:p>
          <w:p w14:paraId="784B89D6" w14:textId="77777777" w:rsidR="00A800B3" w:rsidRPr="00A800B3" w:rsidRDefault="00A800B3" w:rsidP="00A800B3">
            <w:pPr>
              <w:tabs>
                <w:tab w:val="clear" w:pos="567"/>
              </w:tabs>
              <w:spacing w:line="240" w:lineRule="auto"/>
              <w:ind w:left="-57" w:right="-57"/>
              <w:rPr>
                <w:rFonts w:eastAsia="Calibri"/>
                <w:sz w:val="22"/>
                <w:szCs w:val="22"/>
              </w:rPr>
            </w:pPr>
            <w:r w:rsidRPr="00A800B3">
              <w:rPr>
                <w:rFonts w:eastAsia="Calibri"/>
                <w:sz w:val="22"/>
                <w:szCs w:val="22"/>
              </w:rPr>
              <w:t>LT/1/16/3879/005 – N90</w:t>
            </w:r>
          </w:p>
          <w:p w14:paraId="04F3CEC8" w14:textId="77777777" w:rsidR="00A800B3" w:rsidRPr="00A800B3" w:rsidRDefault="00A800B3" w:rsidP="00A800B3">
            <w:pPr>
              <w:tabs>
                <w:tab w:val="clear" w:pos="567"/>
              </w:tabs>
              <w:spacing w:line="240" w:lineRule="auto"/>
              <w:ind w:left="-57" w:right="-57"/>
              <w:rPr>
                <w:rFonts w:eastAsia="Calibri"/>
                <w:sz w:val="22"/>
                <w:szCs w:val="22"/>
              </w:rPr>
            </w:pPr>
            <w:r w:rsidRPr="00A800B3">
              <w:rPr>
                <w:rFonts w:eastAsia="Calibri"/>
                <w:sz w:val="22"/>
                <w:szCs w:val="22"/>
              </w:rPr>
              <w:t>LT/1/16/3879/006 – N100</w:t>
            </w:r>
          </w:p>
          <w:p w14:paraId="185081D6" w14:textId="77777777" w:rsidR="00A800B3" w:rsidRPr="00A800B3" w:rsidRDefault="00A800B3" w:rsidP="00A800B3">
            <w:pPr>
              <w:tabs>
                <w:tab w:val="clear" w:pos="567"/>
              </w:tabs>
              <w:spacing w:line="240" w:lineRule="auto"/>
              <w:ind w:left="-57" w:right="-57"/>
              <w:rPr>
                <w:rFonts w:eastAsia="Calibri"/>
                <w:sz w:val="22"/>
                <w:szCs w:val="22"/>
              </w:rPr>
            </w:pPr>
            <w:r w:rsidRPr="00A800B3">
              <w:rPr>
                <w:rFonts w:eastAsia="Calibri"/>
                <w:sz w:val="22"/>
                <w:szCs w:val="22"/>
              </w:rPr>
              <w:t>LT/1/16/3879/019 – N28</w:t>
            </w:r>
          </w:p>
          <w:p w14:paraId="65622C01" w14:textId="4BE9D37B" w:rsidR="00A800B3" w:rsidRPr="00A800B3" w:rsidRDefault="00A800B3" w:rsidP="00A800B3">
            <w:pPr>
              <w:tabs>
                <w:tab w:val="clear" w:pos="567"/>
              </w:tabs>
              <w:spacing w:line="240" w:lineRule="auto"/>
              <w:ind w:left="-57" w:right="-57"/>
              <w:rPr>
                <w:rFonts w:eastAsia="Calibri"/>
                <w:sz w:val="22"/>
                <w:szCs w:val="22"/>
              </w:rPr>
            </w:pPr>
            <w:r w:rsidRPr="00A800B3">
              <w:rPr>
                <w:rFonts w:eastAsia="Calibri"/>
                <w:sz w:val="22"/>
                <w:szCs w:val="22"/>
                <w:u w:val="single"/>
              </w:rPr>
              <w:t>Buteliukas</w:t>
            </w:r>
            <w:r w:rsidRPr="00A800B3">
              <w:rPr>
                <w:rFonts w:eastAsia="Calibri"/>
                <w:sz w:val="22"/>
                <w:szCs w:val="22"/>
              </w:rPr>
              <w:t>:</w:t>
            </w:r>
          </w:p>
          <w:p w14:paraId="023F1575" w14:textId="77777777" w:rsidR="00A800B3" w:rsidRPr="00A800B3" w:rsidRDefault="00A800B3" w:rsidP="00A800B3">
            <w:pPr>
              <w:tabs>
                <w:tab w:val="clear" w:pos="567"/>
              </w:tabs>
              <w:spacing w:line="240" w:lineRule="auto"/>
              <w:ind w:left="-57" w:right="-57"/>
              <w:rPr>
                <w:rFonts w:eastAsia="Calibri"/>
                <w:sz w:val="22"/>
                <w:szCs w:val="22"/>
              </w:rPr>
            </w:pPr>
            <w:r w:rsidRPr="00A800B3">
              <w:rPr>
                <w:rFonts w:eastAsia="Calibri"/>
                <w:sz w:val="22"/>
                <w:szCs w:val="22"/>
              </w:rPr>
              <w:lastRenderedPageBreak/>
              <w:t>LT/1/16/3879/022 – N250</w:t>
            </w:r>
          </w:p>
          <w:p w14:paraId="4926DCFB" w14:textId="77777777" w:rsidR="00A800B3" w:rsidRPr="00A800B3" w:rsidRDefault="00A800B3" w:rsidP="00A800B3">
            <w:pPr>
              <w:tabs>
                <w:tab w:val="clear" w:pos="567"/>
              </w:tabs>
              <w:spacing w:line="240" w:lineRule="auto"/>
              <w:ind w:left="-57" w:right="-57"/>
              <w:rPr>
                <w:rFonts w:eastAsia="Calibri"/>
                <w:sz w:val="22"/>
                <w:szCs w:val="22"/>
              </w:rPr>
            </w:pPr>
            <w:r w:rsidRPr="00A800B3">
              <w:rPr>
                <w:rFonts w:eastAsia="Calibri"/>
                <w:sz w:val="22"/>
                <w:szCs w:val="22"/>
              </w:rPr>
              <w:t>LT/1/16/3879/023 – N500</w:t>
            </w:r>
          </w:p>
          <w:p w14:paraId="44A7BD89" w14:textId="72F85ADB" w:rsidR="009A3962" w:rsidRPr="00E9001C" w:rsidRDefault="00A800B3" w:rsidP="00A800B3">
            <w:pPr>
              <w:tabs>
                <w:tab w:val="clear" w:pos="567"/>
              </w:tabs>
              <w:spacing w:line="240" w:lineRule="auto"/>
              <w:ind w:left="-57" w:right="-57"/>
              <w:rPr>
                <w:sz w:val="22"/>
                <w:szCs w:val="22"/>
              </w:rPr>
            </w:pPr>
            <w:r w:rsidRPr="00A800B3">
              <w:rPr>
                <w:rFonts w:eastAsia="Calibri"/>
                <w:sz w:val="22"/>
                <w:szCs w:val="22"/>
              </w:rPr>
              <w:t>LT/1/16/3879/024 – N1000</w:t>
            </w:r>
          </w:p>
        </w:tc>
        <w:tc>
          <w:tcPr>
            <w:tcW w:w="3020" w:type="dxa"/>
          </w:tcPr>
          <w:p w14:paraId="721F16F8" w14:textId="0AE71CCE" w:rsidR="00B46F0D" w:rsidRPr="00A800B3" w:rsidRDefault="00B46F0D" w:rsidP="00A800B3">
            <w:pPr>
              <w:tabs>
                <w:tab w:val="clear" w:pos="567"/>
              </w:tabs>
              <w:spacing w:line="240" w:lineRule="auto"/>
              <w:ind w:left="-57" w:right="-57"/>
              <w:rPr>
                <w:rFonts w:eastAsia="Calibri"/>
                <w:sz w:val="22"/>
                <w:szCs w:val="22"/>
                <w:u w:val="single"/>
              </w:rPr>
            </w:pPr>
            <w:r w:rsidRPr="00A800B3">
              <w:rPr>
                <w:rFonts w:eastAsia="Calibri"/>
                <w:sz w:val="22"/>
                <w:szCs w:val="22"/>
                <w:u w:val="single"/>
              </w:rPr>
              <w:lastRenderedPageBreak/>
              <w:t>50 mg</w:t>
            </w:r>
          </w:p>
          <w:p w14:paraId="173984C0" w14:textId="52EB8169" w:rsidR="003867D8" w:rsidRPr="00E9001C" w:rsidRDefault="003867D8" w:rsidP="00A800B3">
            <w:pPr>
              <w:tabs>
                <w:tab w:val="clear" w:pos="567"/>
              </w:tabs>
              <w:spacing w:line="240" w:lineRule="auto"/>
              <w:ind w:left="-57" w:right="-57"/>
              <w:rPr>
                <w:rFonts w:eastAsia="Calibri"/>
                <w:sz w:val="22"/>
                <w:szCs w:val="22"/>
              </w:rPr>
            </w:pPr>
            <w:r w:rsidRPr="00A800B3">
              <w:rPr>
                <w:rFonts w:eastAsia="Calibri"/>
                <w:sz w:val="22"/>
                <w:szCs w:val="22"/>
                <w:u w:val="single"/>
              </w:rPr>
              <w:t>Lizdinė plokštelė</w:t>
            </w:r>
            <w:r w:rsidRPr="00E9001C">
              <w:rPr>
                <w:rFonts w:eastAsia="Calibri"/>
                <w:sz w:val="22"/>
                <w:szCs w:val="22"/>
              </w:rPr>
              <w:t>:</w:t>
            </w:r>
          </w:p>
          <w:p w14:paraId="69476BFE" w14:textId="77777777" w:rsidR="00A800B3" w:rsidRPr="00A800B3" w:rsidRDefault="00A800B3" w:rsidP="00A800B3">
            <w:pPr>
              <w:tabs>
                <w:tab w:val="clear" w:pos="567"/>
              </w:tabs>
              <w:spacing w:line="240" w:lineRule="auto"/>
              <w:ind w:left="-57" w:right="-57"/>
              <w:rPr>
                <w:rFonts w:eastAsia="Calibri"/>
                <w:sz w:val="22"/>
                <w:szCs w:val="22"/>
              </w:rPr>
            </w:pPr>
            <w:r w:rsidRPr="00A800B3">
              <w:rPr>
                <w:rFonts w:eastAsia="Calibri"/>
                <w:sz w:val="22"/>
                <w:szCs w:val="22"/>
              </w:rPr>
              <w:t>LT/1/16/3879/007 – N20</w:t>
            </w:r>
          </w:p>
          <w:p w14:paraId="7406DB04" w14:textId="77777777" w:rsidR="00A800B3" w:rsidRPr="00A800B3" w:rsidRDefault="00A800B3" w:rsidP="00A800B3">
            <w:pPr>
              <w:tabs>
                <w:tab w:val="clear" w:pos="567"/>
              </w:tabs>
              <w:spacing w:line="240" w:lineRule="auto"/>
              <w:ind w:left="-57" w:right="-57"/>
              <w:rPr>
                <w:rFonts w:eastAsia="Calibri"/>
                <w:sz w:val="22"/>
                <w:szCs w:val="22"/>
              </w:rPr>
            </w:pPr>
            <w:r w:rsidRPr="00A800B3">
              <w:rPr>
                <w:rFonts w:eastAsia="Calibri"/>
                <w:sz w:val="22"/>
                <w:szCs w:val="22"/>
              </w:rPr>
              <w:t>LT/1/16/3879/008 – N30</w:t>
            </w:r>
          </w:p>
          <w:p w14:paraId="460D304C" w14:textId="77777777" w:rsidR="00A800B3" w:rsidRPr="00A800B3" w:rsidRDefault="00A800B3" w:rsidP="00A800B3">
            <w:pPr>
              <w:tabs>
                <w:tab w:val="clear" w:pos="567"/>
              </w:tabs>
              <w:spacing w:line="240" w:lineRule="auto"/>
              <w:ind w:left="-57" w:right="-57"/>
              <w:rPr>
                <w:rFonts w:eastAsia="Calibri"/>
                <w:sz w:val="22"/>
                <w:szCs w:val="22"/>
              </w:rPr>
            </w:pPr>
            <w:r w:rsidRPr="00A800B3">
              <w:rPr>
                <w:rFonts w:eastAsia="Calibri"/>
                <w:sz w:val="22"/>
                <w:szCs w:val="22"/>
              </w:rPr>
              <w:t>LT/1/16/3879/009 – N50</w:t>
            </w:r>
          </w:p>
          <w:p w14:paraId="0302B997" w14:textId="77777777" w:rsidR="00A800B3" w:rsidRPr="00A800B3" w:rsidRDefault="00A800B3" w:rsidP="00A800B3">
            <w:pPr>
              <w:tabs>
                <w:tab w:val="clear" w:pos="567"/>
              </w:tabs>
              <w:spacing w:line="240" w:lineRule="auto"/>
              <w:ind w:left="-57" w:right="-57"/>
              <w:rPr>
                <w:rFonts w:eastAsia="Calibri"/>
                <w:sz w:val="22"/>
                <w:szCs w:val="22"/>
              </w:rPr>
            </w:pPr>
            <w:r w:rsidRPr="00A800B3">
              <w:rPr>
                <w:rFonts w:eastAsia="Calibri"/>
                <w:sz w:val="22"/>
                <w:szCs w:val="22"/>
              </w:rPr>
              <w:t>LT/1/16/3879/010 – N60</w:t>
            </w:r>
          </w:p>
          <w:p w14:paraId="1A969180" w14:textId="77777777" w:rsidR="00A800B3" w:rsidRPr="00A800B3" w:rsidRDefault="00A800B3" w:rsidP="00A800B3">
            <w:pPr>
              <w:tabs>
                <w:tab w:val="clear" w:pos="567"/>
              </w:tabs>
              <w:spacing w:line="240" w:lineRule="auto"/>
              <w:ind w:left="-57" w:right="-57"/>
              <w:rPr>
                <w:rFonts w:eastAsia="Calibri"/>
                <w:sz w:val="22"/>
                <w:szCs w:val="22"/>
              </w:rPr>
            </w:pPr>
            <w:r w:rsidRPr="00A800B3">
              <w:rPr>
                <w:rFonts w:eastAsia="Calibri"/>
                <w:sz w:val="22"/>
                <w:szCs w:val="22"/>
              </w:rPr>
              <w:t>LT/1/16/3879/011 – N90</w:t>
            </w:r>
          </w:p>
          <w:p w14:paraId="1D58A576" w14:textId="77777777" w:rsidR="00A800B3" w:rsidRPr="00A800B3" w:rsidRDefault="00A800B3" w:rsidP="00A800B3">
            <w:pPr>
              <w:tabs>
                <w:tab w:val="clear" w:pos="567"/>
              </w:tabs>
              <w:spacing w:line="240" w:lineRule="auto"/>
              <w:ind w:left="-57" w:right="-57"/>
              <w:rPr>
                <w:rFonts w:eastAsia="Calibri"/>
                <w:sz w:val="22"/>
                <w:szCs w:val="22"/>
              </w:rPr>
            </w:pPr>
            <w:r w:rsidRPr="00A800B3">
              <w:rPr>
                <w:rFonts w:eastAsia="Calibri"/>
                <w:sz w:val="22"/>
                <w:szCs w:val="22"/>
              </w:rPr>
              <w:t>LT/1/16/3879/012 – N100</w:t>
            </w:r>
          </w:p>
          <w:p w14:paraId="6CD04EB2" w14:textId="77777777" w:rsidR="00A800B3" w:rsidRPr="00A800B3" w:rsidRDefault="00A800B3" w:rsidP="00A800B3">
            <w:pPr>
              <w:tabs>
                <w:tab w:val="clear" w:pos="567"/>
              </w:tabs>
              <w:spacing w:line="240" w:lineRule="auto"/>
              <w:ind w:left="-57" w:right="-57"/>
              <w:rPr>
                <w:rFonts w:eastAsia="Calibri"/>
                <w:sz w:val="22"/>
                <w:szCs w:val="22"/>
              </w:rPr>
            </w:pPr>
            <w:r w:rsidRPr="00A800B3">
              <w:rPr>
                <w:rFonts w:eastAsia="Calibri"/>
                <w:sz w:val="22"/>
                <w:szCs w:val="22"/>
              </w:rPr>
              <w:t>LT/1/16/3879/020 – N28</w:t>
            </w:r>
          </w:p>
          <w:p w14:paraId="44884FBF" w14:textId="18DF51F9" w:rsidR="00A800B3" w:rsidRPr="00A800B3" w:rsidRDefault="00A800B3" w:rsidP="00A800B3">
            <w:pPr>
              <w:tabs>
                <w:tab w:val="clear" w:pos="567"/>
              </w:tabs>
              <w:spacing w:line="240" w:lineRule="auto"/>
              <w:ind w:left="-57" w:right="-57"/>
              <w:rPr>
                <w:rFonts w:eastAsia="Calibri"/>
                <w:sz w:val="22"/>
                <w:szCs w:val="22"/>
              </w:rPr>
            </w:pPr>
            <w:r w:rsidRPr="00A800B3">
              <w:rPr>
                <w:rFonts w:eastAsia="Calibri"/>
                <w:sz w:val="22"/>
                <w:szCs w:val="22"/>
                <w:u w:val="single"/>
              </w:rPr>
              <w:t>Buteliukas</w:t>
            </w:r>
            <w:r w:rsidRPr="00A800B3">
              <w:rPr>
                <w:rFonts w:eastAsia="Calibri"/>
                <w:sz w:val="22"/>
                <w:szCs w:val="22"/>
              </w:rPr>
              <w:t>:</w:t>
            </w:r>
          </w:p>
          <w:p w14:paraId="3C682FBF" w14:textId="77777777" w:rsidR="00A800B3" w:rsidRPr="00A800B3" w:rsidRDefault="00A800B3" w:rsidP="00A800B3">
            <w:pPr>
              <w:tabs>
                <w:tab w:val="clear" w:pos="567"/>
              </w:tabs>
              <w:spacing w:line="240" w:lineRule="auto"/>
              <w:ind w:left="-57" w:right="-57"/>
              <w:rPr>
                <w:rFonts w:eastAsia="Calibri"/>
                <w:sz w:val="22"/>
                <w:szCs w:val="22"/>
              </w:rPr>
            </w:pPr>
            <w:r w:rsidRPr="00A800B3">
              <w:rPr>
                <w:rFonts w:eastAsia="Calibri"/>
                <w:sz w:val="22"/>
                <w:szCs w:val="22"/>
              </w:rPr>
              <w:lastRenderedPageBreak/>
              <w:t>LT/1/16/3879/025 – N250</w:t>
            </w:r>
          </w:p>
          <w:p w14:paraId="03FC98AB" w14:textId="77777777" w:rsidR="00A800B3" w:rsidRPr="00A800B3" w:rsidRDefault="00A800B3" w:rsidP="00A800B3">
            <w:pPr>
              <w:tabs>
                <w:tab w:val="clear" w:pos="567"/>
              </w:tabs>
              <w:spacing w:line="240" w:lineRule="auto"/>
              <w:ind w:left="-57" w:right="-57"/>
              <w:rPr>
                <w:rFonts w:eastAsia="Calibri"/>
                <w:sz w:val="22"/>
                <w:szCs w:val="22"/>
              </w:rPr>
            </w:pPr>
            <w:r w:rsidRPr="00A800B3">
              <w:rPr>
                <w:rFonts w:eastAsia="Calibri"/>
                <w:sz w:val="22"/>
                <w:szCs w:val="22"/>
              </w:rPr>
              <w:t>LT/1/16/3879/026 – N500</w:t>
            </w:r>
          </w:p>
          <w:p w14:paraId="0DD30515" w14:textId="0C798947" w:rsidR="009A3962" w:rsidRPr="00E9001C" w:rsidRDefault="00A800B3" w:rsidP="00A800B3">
            <w:pPr>
              <w:tabs>
                <w:tab w:val="clear" w:pos="567"/>
              </w:tabs>
              <w:spacing w:line="240" w:lineRule="auto"/>
              <w:ind w:left="-57" w:right="-57"/>
              <w:rPr>
                <w:sz w:val="22"/>
                <w:szCs w:val="22"/>
              </w:rPr>
            </w:pPr>
            <w:r w:rsidRPr="00A800B3">
              <w:rPr>
                <w:rFonts w:eastAsia="Calibri"/>
                <w:sz w:val="22"/>
                <w:szCs w:val="22"/>
              </w:rPr>
              <w:t>LT/1/16/3879/027 – N1000</w:t>
            </w:r>
          </w:p>
        </w:tc>
        <w:tc>
          <w:tcPr>
            <w:tcW w:w="3020" w:type="dxa"/>
          </w:tcPr>
          <w:p w14:paraId="73769E90" w14:textId="5F48B10C" w:rsidR="00B46F0D" w:rsidRPr="00A800B3" w:rsidRDefault="00B46F0D" w:rsidP="00A800B3">
            <w:pPr>
              <w:tabs>
                <w:tab w:val="clear" w:pos="567"/>
              </w:tabs>
              <w:spacing w:line="240" w:lineRule="auto"/>
              <w:ind w:left="-57" w:right="-57"/>
              <w:rPr>
                <w:rFonts w:eastAsia="Calibri"/>
                <w:sz w:val="22"/>
                <w:szCs w:val="22"/>
                <w:u w:val="single"/>
              </w:rPr>
            </w:pPr>
            <w:r w:rsidRPr="00A800B3">
              <w:rPr>
                <w:rFonts w:eastAsia="Calibri"/>
                <w:sz w:val="22"/>
                <w:szCs w:val="22"/>
                <w:u w:val="single"/>
              </w:rPr>
              <w:lastRenderedPageBreak/>
              <w:t>100 mg</w:t>
            </w:r>
          </w:p>
          <w:p w14:paraId="2FD07A07" w14:textId="2415553A" w:rsidR="003867D8" w:rsidRPr="00E9001C" w:rsidRDefault="003867D8" w:rsidP="00A800B3">
            <w:pPr>
              <w:tabs>
                <w:tab w:val="clear" w:pos="567"/>
              </w:tabs>
              <w:spacing w:line="240" w:lineRule="auto"/>
              <w:ind w:left="-57" w:right="-57"/>
              <w:rPr>
                <w:rFonts w:eastAsia="Calibri"/>
                <w:sz w:val="22"/>
                <w:szCs w:val="22"/>
              </w:rPr>
            </w:pPr>
            <w:r w:rsidRPr="00A800B3">
              <w:rPr>
                <w:rFonts w:eastAsia="Calibri"/>
                <w:sz w:val="22"/>
                <w:szCs w:val="22"/>
                <w:u w:val="single"/>
              </w:rPr>
              <w:t>Lizdinė plokštelė</w:t>
            </w:r>
            <w:r w:rsidRPr="00E9001C">
              <w:rPr>
                <w:rFonts w:eastAsia="Calibri"/>
                <w:sz w:val="22"/>
                <w:szCs w:val="22"/>
              </w:rPr>
              <w:t>:</w:t>
            </w:r>
          </w:p>
          <w:p w14:paraId="7D8835EA" w14:textId="77777777" w:rsidR="00A800B3" w:rsidRPr="00A800B3" w:rsidRDefault="00A800B3" w:rsidP="00A800B3">
            <w:pPr>
              <w:tabs>
                <w:tab w:val="clear" w:pos="567"/>
              </w:tabs>
              <w:spacing w:line="240" w:lineRule="auto"/>
              <w:ind w:left="-57" w:right="-57"/>
              <w:rPr>
                <w:rFonts w:eastAsia="Calibri"/>
                <w:sz w:val="22"/>
                <w:szCs w:val="22"/>
              </w:rPr>
            </w:pPr>
            <w:r w:rsidRPr="00A800B3">
              <w:rPr>
                <w:rFonts w:eastAsia="Calibri"/>
                <w:sz w:val="22"/>
                <w:szCs w:val="22"/>
              </w:rPr>
              <w:t>LT/1/16/3879/013 – N20</w:t>
            </w:r>
          </w:p>
          <w:p w14:paraId="6D895C40" w14:textId="77777777" w:rsidR="00A800B3" w:rsidRPr="00A800B3" w:rsidRDefault="00A800B3" w:rsidP="00A800B3">
            <w:pPr>
              <w:tabs>
                <w:tab w:val="clear" w:pos="567"/>
              </w:tabs>
              <w:spacing w:line="240" w:lineRule="auto"/>
              <w:ind w:left="-57" w:right="-57"/>
              <w:rPr>
                <w:rFonts w:eastAsia="Calibri"/>
                <w:sz w:val="22"/>
                <w:szCs w:val="22"/>
              </w:rPr>
            </w:pPr>
            <w:r w:rsidRPr="00A800B3">
              <w:rPr>
                <w:rFonts w:eastAsia="Calibri"/>
                <w:sz w:val="22"/>
                <w:szCs w:val="22"/>
              </w:rPr>
              <w:t>LT/1/16/3879/014 – N30</w:t>
            </w:r>
          </w:p>
          <w:p w14:paraId="49A4E209" w14:textId="77777777" w:rsidR="00A800B3" w:rsidRPr="00A800B3" w:rsidRDefault="00A800B3" w:rsidP="00A800B3">
            <w:pPr>
              <w:tabs>
                <w:tab w:val="clear" w:pos="567"/>
              </w:tabs>
              <w:spacing w:line="240" w:lineRule="auto"/>
              <w:ind w:left="-57" w:right="-57"/>
              <w:rPr>
                <w:rFonts w:eastAsia="Calibri"/>
                <w:sz w:val="22"/>
                <w:szCs w:val="22"/>
              </w:rPr>
            </w:pPr>
            <w:r w:rsidRPr="00A800B3">
              <w:rPr>
                <w:rFonts w:eastAsia="Calibri"/>
                <w:sz w:val="22"/>
                <w:szCs w:val="22"/>
              </w:rPr>
              <w:t>LT/1/16/3879/015 – N50</w:t>
            </w:r>
          </w:p>
          <w:p w14:paraId="55804491" w14:textId="77777777" w:rsidR="00A800B3" w:rsidRPr="00A800B3" w:rsidRDefault="00A800B3" w:rsidP="00A800B3">
            <w:pPr>
              <w:tabs>
                <w:tab w:val="clear" w:pos="567"/>
              </w:tabs>
              <w:spacing w:line="240" w:lineRule="auto"/>
              <w:ind w:left="-57" w:right="-57"/>
              <w:rPr>
                <w:rFonts w:eastAsia="Calibri"/>
                <w:sz w:val="22"/>
                <w:szCs w:val="22"/>
              </w:rPr>
            </w:pPr>
            <w:r w:rsidRPr="00A800B3">
              <w:rPr>
                <w:rFonts w:eastAsia="Calibri"/>
                <w:sz w:val="22"/>
                <w:szCs w:val="22"/>
              </w:rPr>
              <w:t>LT/1/16/3879/016 – N60</w:t>
            </w:r>
          </w:p>
          <w:p w14:paraId="34D34B96" w14:textId="77777777" w:rsidR="00A800B3" w:rsidRPr="00A800B3" w:rsidRDefault="00A800B3" w:rsidP="00A800B3">
            <w:pPr>
              <w:tabs>
                <w:tab w:val="clear" w:pos="567"/>
              </w:tabs>
              <w:spacing w:line="240" w:lineRule="auto"/>
              <w:ind w:left="-57" w:right="-57"/>
              <w:rPr>
                <w:rFonts w:eastAsia="Calibri"/>
                <w:sz w:val="22"/>
                <w:szCs w:val="22"/>
              </w:rPr>
            </w:pPr>
            <w:r w:rsidRPr="00A800B3">
              <w:rPr>
                <w:rFonts w:eastAsia="Calibri"/>
                <w:sz w:val="22"/>
                <w:szCs w:val="22"/>
              </w:rPr>
              <w:t>LT/1/16/3879/017 – N90</w:t>
            </w:r>
          </w:p>
          <w:p w14:paraId="29079C53" w14:textId="77777777" w:rsidR="00A800B3" w:rsidRPr="00A800B3" w:rsidRDefault="00A800B3" w:rsidP="00A800B3">
            <w:pPr>
              <w:tabs>
                <w:tab w:val="clear" w:pos="567"/>
              </w:tabs>
              <w:spacing w:line="240" w:lineRule="auto"/>
              <w:ind w:left="-57" w:right="-57"/>
              <w:rPr>
                <w:rFonts w:eastAsia="Calibri"/>
                <w:sz w:val="22"/>
                <w:szCs w:val="22"/>
              </w:rPr>
            </w:pPr>
            <w:r w:rsidRPr="00A800B3">
              <w:rPr>
                <w:rFonts w:eastAsia="Calibri"/>
                <w:sz w:val="22"/>
                <w:szCs w:val="22"/>
              </w:rPr>
              <w:t>LT/1/16/3879/018 – N100</w:t>
            </w:r>
          </w:p>
          <w:p w14:paraId="2404E609" w14:textId="77777777" w:rsidR="00A800B3" w:rsidRPr="00A800B3" w:rsidRDefault="00A800B3" w:rsidP="00A800B3">
            <w:pPr>
              <w:tabs>
                <w:tab w:val="clear" w:pos="567"/>
              </w:tabs>
              <w:spacing w:line="240" w:lineRule="auto"/>
              <w:ind w:left="-57" w:right="-57"/>
              <w:rPr>
                <w:rFonts w:eastAsia="Calibri"/>
                <w:sz w:val="22"/>
                <w:szCs w:val="22"/>
              </w:rPr>
            </w:pPr>
            <w:r w:rsidRPr="00A800B3">
              <w:rPr>
                <w:rFonts w:eastAsia="Calibri"/>
                <w:sz w:val="22"/>
                <w:szCs w:val="22"/>
              </w:rPr>
              <w:t>LT/1/16/3879/021 – N28</w:t>
            </w:r>
          </w:p>
          <w:p w14:paraId="05421C99" w14:textId="59D3C26D" w:rsidR="00A800B3" w:rsidRPr="00A800B3" w:rsidRDefault="00A800B3" w:rsidP="00A800B3">
            <w:pPr>
              <w:tabs>
                <w:tab w:val="clear" w:pos="567"/>
              </w:tabs>
              <w:spacing w:line="240" w:lineRule="auto"/>
              <w:ind w:left="-57" w:right="-57"/>
              <w:rPr>
                <w:rFonts w:eastAsia="Calibri"/>
                <w:sz w:val="22"/>
                <w:szCs w:val="22"/>
              </w:rPr>
            </w:pPr>
            <w:r w:rsidRPr="00A800B3">
              <w:rPr>
                <w:rFonts w:eastAsia="Calibri"/>
                <w:sz w:val="22"/>
                <w:szCs w:val="22"/>
                <w:u w:val="single"/>
              </w:rPr>
              <w:t>Buteliukas</w:t>
            </w:r>
            <w:r w:rsidRPr="00A800B3">
              <w:rPr>
                <w:rFonts w:eastAsia="Calibri"/>
                <w:sz w:val="22"/>
                <w:szCs w:val="22"/>
              </w:rPr>
              <w:t>:</w:t>
            </w:r>
          </w:p>
          <w:p w14:paraId="544FBE5F" w14:textId="77777777" w:rsidR="00A800B3" w:rsidRPr="00A800B3" w:rsidRDefault="00A800B3" w:rsidP="00A800B3">
            <w:pPr>
              <w:tabs>
                <w:tab w:val="clear" w:pos="567"/>
              </w:tabs>
              <w:spacing w:line="240" w:lineRule="auto"/>
              <w:ind w:left="-57" w:right="-57"/>
              <w:rPr>
                <w:rFonts w:eastAsia="Calibri"/>
                <w:sz w:val="22"/>
                <w:szCs w:val="22"/>
              </w:rPr>
            </w:pPr>
            <w:r w:rsidRPr="00A800B3">
              <w:rPr>
                <w:rFonts w:eastAsia="Calibri"/>
                <w:sz w:val="22"/>
                <w:szCs w:val="22"/>
              </w:rPr>
              <w:lastRenderedPageBreak/>
              <w:t>LT/1/16/3879/028 – N250</w:t>
            </w:r>
          </w:p>
          <w:p w14:paraId="12472379" w14:textId="77777777" w:rsidR="00A800B3" w:rsidRPr="00A800B3" w:rsidRDefault="00A800B3" w:rsidP="00A800B3">
            <w:pPr>
              <w:tabs>
                <w:tab w:val="clear" w:pos="567"/>
              </w:tabs>
              <w:spacing w:line="240" w:lineRule="auto"/>
              <w:ind w:left="-57" w:right="-57"/>
              <w:rPr>
                <w:rFonts w:eastAsia="Calibri"/>
                <w:sz w:val="22"/>
                <w:szCs w:val="22"/>
              </w:rPr>
            </w:pPr>
            <w:r w:rsidRPr="00A800B3">
              <w:rPr>
                <w:rFonts w:eastAsia="Calibri"/>
                <w:sz w:val="22"/>
                <w:szCs w:val="22"/>
              </w:rPr>
              <w:t>LT/1/16/3879/029 – N500</w:t>
            </w:r>
          </w:p>
          <w:p w14:paraId="2A3C7077" w14:textId="4E288E15" w:rsidR="003867D8" w:rsidRPr="00E9001C" w:rsidRDefault="00A800B3" w:rsidP="00A800B3">
            <w:pPr>
              <w:tabs>
                <w:tab w:val="clear" w:pos="567"/>
              </w:tabs>
              <w:spacing w:line="240" w:lineRule="auto"/>
              <w:ind w:left="-57" w:right="-57"/>
              <w:rPr>
                <w:sz w:val="22"/>
                <w:szCs w:val="22"/>
              </w:rPr>
            </w:pPr>
            <w:r w:rsidRPr="00A800B3">
              <w:rPr>
                <w:rFonts w:eastAsia="Calibri"/>
                <w:sz w:val="22"/>
                <w:szCs w:val="22"/>
              </w:rPr>
              <w:t>LT/1/16/3879/030 – N1000</w:t>
            </w:r>
          </w:p>
        </w:tc>
      </w:tr>
    </w:tbl>
    <w:p w14:paraId="4E018DD9" w14:textId="4A33704D" w:rsidR="00443B67" w:rsidRPr="00E9001C" w:rsidRDefault="00443B67" w:rsidP="000C2C2C">
      <w:pPr>
        <w:tabs>
          <w:tab w:val="clear" w:pos="567"/>
        </w:tabs>
        <w:spacing w:line="240" w:lineRule="auto"/>
      </w:pPr>
    </w:p>
    <w:p w14:paraId="108ABAA2" w14:textId="4B62073B" w:rsidR="003867D8" w:rsidRPr="00E9001C" w:rsidRDefault="003867D8" w:rsidP="000C2C2C">
      <w:pPr>
        <w:tabs>
          <w:tab w:val="clear" w:pos="567"/>
        </w:tabs>
        <w:spacing w:line="240" w:lineRule="auto"/>
      </w:pPr>
    </w:p>
    <w:p w14:paraId="13EB25F8" w14:textId="77777777" w:rsidR="00B46F0D" w:rsidRPr="00E9001C" w:rsidRDefault="00B46F0D">
      <w:pPr>
        <w:keepNext/>
        <w:keepLines/>
        <w:spacing w:line="240" w:lineRule="auto"/>
        <w:outlineLvl w:val="2"/>
        <w:rPr>
          <w:b/>
        </w:rPr>
      </w:pPr>
      <w:r w:rsidRPr="00E9001C">
        <w:rPr>
          <w:b/>
        </w:rPr>
        <w:t>9.</w:t>
      </w:r>
      <w:r w:rsidRPr="00E9001C">
        <w:rPr>
          <w:b/>
        </w:rPr>
        <w:tab/>
        <w:t>REGISTRAVIMO / PERREGISTRAVIMO DATA</w:t>
      </w:r>
    </w:p>
    <w:p w14:paraId="3F1C4F65" w14:textId="77777777" w:rsidR="00B46F0D" w:rsidRPr="00E9001C" w:rsidRDefault="00B46F0D" w:rsidP="000C2C2C">
      <w:pPr>
        <w:tabs>
          <w:tab w:val="clear" w:pos="567"/>
        </w:tabs>
        <w:spacing w:line="240" w:lineRule="auto"/>
      </w:pPr>
    </w:p>
    <w:p w14:paraId="3C1EA74A" w14:textId="77777777" w:rsidR="00B46F0D" w:rsidRPr="00E9001C" w:rsidRDefault="00B46F0D" w:rsidP="000C2C2C">
      <w:pPr>
        <w:tabs>
          <w:tab w:val="clear" w:pos="567"/>
        </w:tabs>
        <w:spacing w:line="240" w:lineRule="auto"/>
      </w:pPr>
      <w:r w:rsidRPr="00E9001C">
        <w:t>Registravimo data 2016 m. sausio 26 d.</w:t>
      </w:r>
    </w:p>
    <w:p w14:paraId="7F04944D" w14:textId="46BA963B" w:rsidR="00B46F0D" w:rsidRPr="00E9001C" w:rsidRDefault="00F100D5" w:rsidP="000C2C2C">
      <w:pPr>
        <w:tabs>
          <w:tab w:val="clear" w:pos="567"/>
        </w:tabs>
        <w:spacing w:line="240" w:lineRule="auto"/>
      </w:pPr>
      <w:r w:rsidRPr="00E9001C">
        <w:t>Paskutinio perregistravimo data</w:t>
      </w:r>
      <w:r w:rsidR="00A800B3">
        <w:t xml:space="preserve"> 2022 m. gegužės 25 d.</w:t>
      </w:r>
    </w:p>
    <w:p w14:paraId="432EB1C6" w14:textId="77777777" w:rsidR="00F100D5" w:rsidRPr="00E9001C" w:rsidRDefault="00F100D5" w:rsidP="000C2C2C">
      <w:pPr>
        <w:tabs>
          <w:tab w:val="clear" w:pos="567"/>
        </w:tabs>
        <w:spacing w:line="240" w:lineRule="auto"/>
      </w:pPr>
    </w:p>
    <w:p w14:paraId="6DBA46AE" w14:textId="77777777" w:rsidR="00B46F0D" w:rsidRPr="00E9001C" w:rsidRDefault="00B46F0D" w:rsidP="000C2C2C">
      <w:pPr>
        <w:tabs>
          <w:tab w:val="clear" w:pos="567"/>
        </w:tabs>
        <w:spacing w:line="240" w:lineRule="auto"/>
      </w:pPr>
    </w:p>
    <w:p w14:paraId="1E367308" w14:textId="77777777" w:rsidR="00B46F0D" w:rsidRPr="00E9001C" w:rsidRDefault="00B46F0D">
      <w:pPr>
        <w:keepNext/>
        <w:keepLines/>
        <w:spacing w:line="240" w:lineRule="auto"/>
        <w:outlineLvl w:val="2"/>
        <w:rPr>
          <w:b/>
        </w:rPr>
      </w:pPr>
      <w:r w:rsidRPr="00E9001C">
        <w:rPr>
          <w:b/>
        </w:rPr>
        <w:t>10.</w:t>
      </w:r>
      <w:r w:rsidRPr="00E9001C">
        <w:rPr>
          <w:b/>
        </w:rPr>
        <w:tab/>
        <w:t>TEKSTO PERŽIŪROS DATA</w:t>
      </w:r>
    </w:p>
    <w:p w14:paraId="29E7AA16" w14:textId="77777777" w:rsidR="00B46F0D" w:rsidRPr="00E9001C" w:rsidRDefault="00B46F0D" w:rsidP="000C2C2C">
      <w:pPr>
        <w:tabs>
          <w:tab w:val="clear" w:pos="567"/>
        </w:tabs>
        <w:spacing w:line="240" w:lineRule="auto"/>
      </w:pPr>
    </w:p>
    <w:p w14:paraId="19C0D5A2" w14:textId="6B4A9AAC" w:rsidR="00B46F0D" w:rsidRPr="00E9001C" w:rsidRDefault="00A800B3" w:rsidP="000C2C2C">
      <w:pPr>
        <w:tabs>
          <w:tab w:val="clear" w:pos="567"/>
        </w:tabs>
        <w:spacing w:line="240" w:lineRule="auto"/>
      </w:pPr>
      <w:r>
        <w:t>202</w:t>
      </w:r>
      <w:r w:rsidR="000B2C6A" w:rsidRPr="00054A57">
        <w:t xml:space="preserve">5 m. </w:t>
      </w:r>
      <w:r w:rsidR="001E03FA">
        <w:t xml:space="preserve">gegužės </w:t>
      </w:r>
      <w:r w:rsidR="001E03FA" w:rsidRPr="00054A57">
        <w:t>19 d.</w:t>
      </w:r>
    </w:p>
    <w:p w14:paraId="15D06598" w14:textId="77777777" w:rsidR="00B46F0D" w:rsidRPr="00E9001C" w:rsidRDefault="00B46F0D" w:rsidP="000C2C2C">
      <w:pPr>
        <w:tabs>
          <w:tab w:val="clear" w:pos="567"/>
        </w:tabs>
        <w:spacing w:line="240" w:lineRule="auto"/>
      </w:pPr>
    </w:p>
    <w:p w14:paraId="1533F0DA" w14:textId="38328264" w:rsidR="00B46F0D" w:rsidRPr="00E9001C" w:rsidRDefault="004665DA" w:rsidP="00D11D08">
      <w:pPr>
        <w:tabs>
          <w:tab w:val="clear" w:pos="567"/>
          <w:tab w:val="left" w:pos="5954"/>
          <w:tab w:val="left" w:pos="6237"/>
          <w:tab w:val="left" w:pos="6663"/>
          <w:tab w:val="left" w:pos="6946"/>
        </w:tabs>
        <w:spacing w:line="240" w:lineRule="auto"/>
        <w:rPr>
          <w:rFonts w:eastAsia="Calibri"/>
        </w:rPr>
      </w:pPr>
      <w:r>
        <w:rPr>
          <w:szCs w:val="22"/>
          <w:lang w:eastAsia="lt-LT"/>
        </w:rPr>
        <w:t xml:space="preserve">Išsami informacija apie šį vaistinį preparatą pateikiama Valstybinės vaistų kontrolės tarnybos prie Lietuvos Respublikos sveikatos apsaugos ministerijos tinklalapyje </w:t>
      </w:r>
      <w:hyperlink r:id="rId10" w:history="1">
        <w:r w:rsidRPr="00530AE2">
          <w:rPr>
            <w:rStyle w:val="Hipersaitas"/>
            <w:szCs w:val="22"/>
            <w:lang w:eastAsia="lt-LT"/>
          </w:rPr>
          <w:t>https://vvkt.lrv.lt/lt/</w:t>
        </w:r>
      </w:hyperlink>
      <w:r>
        <w:rPr>
          <w:szCs w:val="22"/>
          <w:lang w:eastAsia="lt-LT"/>
        </w:rPr>
        <w:t>.</w:t>
      </w:r>
      <w:r w:rsidR="00B46F0D" w:rsidRPr="00E9001C">
        <w:rPr>
          <w:rFonts w:eastAsia="Calibri"/>
        </w:rPr>
        <w:br w:type="page"/>
      </w:r>
    </w:p>
    <w:p w14:paraId="04AB902C" w14:textId="77777777" w:rsidR="00B46F0D" w:rsidRPr="00E9001C" w:rsidRDefault="00B46F0D">
      <w:pPr>
        <w:spacing w:line="240" w:lineRule="auto"/>
        <w:rPr>
          <w:rFonts w:eastAsia="Calibri"/>
        </w:rPr>
      </w:pPr>
    </w:p>
    <w:p w14:paraId="44C6AB92" w14:textId="77777777" w:rsidR="00B46F0D" w:rsidRPr="00E9001C" w:rsidRDefault="00B46F0D">
      <w:pPr>
        <w:spacing w:line="240" w:lineRule="auto"/>
        <w:rPr>
          <w:rFonts w:eastAsia="Calibri"/>
        </w:rPr>
      </w:pPr>
    </w:p>
    <w:p w14:paraId="14B0D3BD" w14:textId="77777777" w:rsidR="00B46F0D" w:rsidRPr="00E9001C" w:rsidRDefault="00B46F0D">
      <w:pPr>
        <w:spacing w:line="240" w:lineRule="auto"/>
        <w:rPr>
          <w:rFonts w:eastAsia="Calibri"/>
        </w:rPr>
      </w:pPr>
    </w:p>
    <w:p w14:paraId="5EB7A903" w14:textId="77777777" w:rsidR="00B46F0D" w:rsidRPr="00E9001C" w:rsidRDefault="00B46F0D">
      <w:pPr>
        <w:spacing w:line="240" w:lineRule="auto"/>
        <w:rPr>
          <w:rFonts w:eastAsia="Calibri"/>
        </w:rPr>
      </w:pPr>
    </w:p>
    <w:p w14:paraId="46DBD080" w14:textId="77777777" w:rsidR="00B46F0D" w:rsidRPr="00E9001C" w:rsidRDefault="00B46F0D">
      <w:pPr>
        <w:spacing w:line="240" w:lineRule="auto"/>
        <w:rPr>
          <w:rFonts w:eastAsia="Calibri"/>
        </w:rPr>
      </w:pPr>
    </w:p>
    <w:p w14:paraId="79DA945D" w14:textId="77777777" w:rsidR="00B46F0D" w:rsidRPr="00E9001C" w:rsidRDefault="00B46F0D">
      <w:pPr>
        <w:spacing w:line="240" w:lineRule="auto"/>
        <w:rPr>
          <w:rFonts w:eastAsia="Calibri"/>
        </w:rPr>
      </w:pPr>
    </w:p>
    <w:p w14:paraId="517ABA21" w14:textId="77777777" w:rsidR="00B46F0D" w:rsidRPr="00E9001C" w:rsidRDefault="00B46F0D">
      <w:pPr>
        <w:spacing w:line="240" w:lineRule="auto"/>
        <w:rPr>
          <w:rFonts w:eastAsia="Calibri"/>
        </w:rPr>
      </w:pPr>
    </w:p>
    <w:p w14:paraId="6C43780D" w14:textId="77777777" w:rsidR="00B46F0D" w:rsidRPr="00E9001C" w:rsidRDefault="00B46F0D">
      <w:pPr>
        <w:spacing w:line="240" w:lineRule="auto"/>
        <w:rPr>
          <w:rFonts w:eastAsia="Calibri"/>
        </w:rPr>
      </w:pPr>
    </w:p>
    <w:p w14:paraId="7361726C" w14:textId="77777777" w:rsidR="00B46F0D" w:rsidRPr="00E9001C" w:rsidRDefault="00B46F0D">
      <w:pPr>
        <w:spacing w:line="240" w:lineRule="auto"/>
        <w:rPr>
          <w:rFonts w:eastAsia="Calibri"/>
        </w:rPr>
      </w:pPr>
    </w:p>
    <w:p w14:paraId="7C6F820E" w14:textId="77777777" w:rsidR="00B46F0D" w:rsidRPr="00E9001C" w:rsidRDefault="00B46F0D">
      <w:pPr>
        <w:spacing w:line="240" w:lineRule="auto"/>
        <w:rPr>
          <w:rFonts w:eastAsia="Calibri"/>
        </w:rPr>
      </w:pPr>
    </w:p>
    <w:p w14:paraId="5CDD57C8" w14:textId="77777777" w:rsidR="00B46F0D" w:rsidRPr="00E9001C" w:rsidRDefault="00B46F0D">
      <w:pPr>
        <w:spacing w:line="240" w:lineRule="auto"/>
        <w:rPr>
          <w:rFonts w:eastAsia="Calibri"/>
        </w:rPr>
      </w:pPr>
    </w:p>
    <w:p w14:paraId="327D87DF" w14:textId="77777777" w:rsidR="00B46F0D" w:rsidRPr="00E9001C" w:rsidRDefault="00B46F0D">
      <w:pPr>
        <w:spacing w:line="240" w:lineRule="auto"/>
        <w:jc w:val="center"/>
        <w:rPr>
          <w:b/>
        </w:rPr>
      </w:pPr>
    </w:p>
    <w:p w14:paraId="14D2454A" w14:textId="77777777" w:rsidR="00B46F0D" w:rsidRPr="00E9001C" w:rsidRDefault="00B46F0D">
      <w:pPr>
        <w:spacing w:line="240" w:lineRule="auto"/>
        <w:jc w:val="center"/>
        <w:rPr>
          <w:b/>
        </w:rPr>
      </w:pPr>
    </w:p>
    <w:p w14:paraId="61B8E21A" w14:textId="77777777" w:rsidR="00B46F0D" w:rsidRPr="00E9001C" w:rsidRDefault="00B46F0D">
      <w:pPr>
        <w:spacing w:line="240" w:lineRule="auto"/>
        <w:jc w:val="center"/>
        <w:rPr>
          <w:b/>
        </w:rPr>
      </w:pPr>
    </w:p>
    <w:p w14:paraId="0CC6DE75" w14:textId="77777777" w:rsidR="00B46F0D" w:rsidRPr="00E9001C" w:rsidRDefault="00B46F0D">
      <w:pPr>
        <w:spacing w:line="240" w:lineRule="auto"/>
        <w:jc w:val="center"/>
        <w:rPr>
          <w:b/>
        </w:rPr>
      </w:pPr>
    </w:p>
    <w:p w14:paraId="4450EE45" w14:textId="77777777" w:rsidR="00B46F0D" w:rsidRPr="00E9001C" w:rsidRDefault="00B46F0D">
      <w:pPr>
        <w:spacing w:line="240" w:lineRule="auto"/>
        <w:jc w:val="center"/>
        <w:rPr>
          <w:b/>
        </w:rPr>
      </w:pPr>
    </w:p>
    <w:p w14:paraId="6FD196A5" w14:textId="77777777" w:rsidR="00B46F0D" w:rsidRPr="00E9001C" w:rsidRDefault="00B46F0D">
      <w:pPr>
        <w:spacing w:line="240" w:lineRule="auto"/>
        <w:jc w:val="center"/>
        <w:rPr>
          <w:b/>
        </w:rPr>
      </w:pPr>
    </w:p>
    <w:p w14:paraId="568D2004" w14:textId="77777777" w:rsidR="00B46F0D" w:rsidRPr="00E9001C" w:rsidRDefault="00B46F0D">
      <w:pPr>
        <w:spacing w:line="240" w:lineRule="auto"/>
        <w:jc w:val="center"/>
        <w:rPr>
          <w:b/>
        </w:rPr>
      </w:pPr>
    </w:p>
    <w:p w14:paraId="7F121ED4" w14:textId="77777777" w:rsidR="00B46F0D" w:rsidRPr="00E9001C" w:rsidRDefault="00B46F0D">
      <w:pPr>
        <w:spacing w:line="240" w:lineRule="auto"/>
        <w:jc w:val="center"/>
        <w:rPr>
          <w:b/>
        </w:rPr>
      </w:pPr>
    </w:p>
    <w:p w14:paraId="7535A200" w14:textId="77777777" w:rsidR="00B46F0D" w:rsidRPr="00E9001C" w:rsidRDefault="00B46F0D">
      <w:pPr>
        <w:spacing w:line="240" w:lineRule="auto"/>
        <w:jc w:val="center"/>
        <w:rPr>
          <w:b/>
        </w:rPr>
      </w:pPr>
    </w:p>
    <w:p w14:paraId="2594C4ED" w14:textId="77777777" w:rsidR="00B46F0D" w:rsidRPr="00E9001C" w:rsidRDefault="00B46F0D">
      <w:pPr>
        <w:spacing w:line="240" w:lineRule="auto"/>
        <w:jc w:val="center"/>
        <w:rPr>
          <w:b/>
        </w:rPr>
      </w:pPr>
    </w:p>
    <w:p w14:paraId="5753735D" w14:textId="77777777" w:rsidR="00B46F0D" w:rsidRPr="00E9001C" w:rsidRDefault="00B46F0D">
      <w:pPr>
        <w:spacing w:line="240" w:lineRule="auto"/>
        <w:jc w:val="center"/>
        <w:rPr>
          <w:b/>
        </w:rPr>
      </w:pPr>
    </w:p>
    <w:p w14:paraId="377DAAA0" w14:textId="77777777" w:rsidR="00B46F0D" w:rsidRPr="00E9001C" w:rsidRDefault="00B46F0D">
      <w:pPr>
        <w:spacing w:line="240" w:lineRule="auto"/>
        <w:jc w:val="center"/>
        <w:rPr>
          <w:b/>
        </w:rPr>
      </w:pPr>
    </w:p>
    <w:p w14:paraId="6B078EEB" w14:textId="77777777" w:rsidR="00B46F0D" w:rsidRPr="00E9001C" w:rsidRDefault="00B46F0D">
      <w:pPr>
        <w:spacing w:line="240" w:lineRule="auto"/>
        <w:jc w:val="center"/>
        <w:rPr>
          <w:b/>
        </w:rPr>
      </w:pPr>
      <w:r w:rsidRPr="00E9001C">
        <w:rPr>
          <w:b/>
        </w:rPr>
        <w:t>II PRIEDAS</w:t>
      </w:r>
    </w:p>
    <w:p w14:paraId="1C02C290" w14:textId="77777777" w:rsidR="00B46F0D" w:rsidRPr="00E9001C" w:rsidRDefault="00B46F0D">
      <w:pPr>
        <w:spacing w:line="240" w:lineRule="auto"/>
        <w:ind w:left="1701" w:right="1416" w:hanging="567"/>
      </w:pPr>
    </w:p>
    <w:p w14:paraId="30EEC516" w14:textId="77777777" w:rsidR="00B46F0D" w:rsidRPr="00E9001C" w:rsidRDefault="00B46F0D">
      <w:pPr>
        <w:spacing w:line="240" w:lineRule="auto"/>
        <w:jc w:val="center"/>
        <w:rPr>
          <w:i/>
        </w:rPr>
      </w:pPr>
      <w:r w:rsidRPr="00E9001C">
        <w:rPr>
          <w:b/>
        </w:rPr>
        <w:t>REGISTRACIJOS SĄLYGOS</w:t>
      </w:r>
    </w:p>
    <w:p w14:paraId="530BAE5D" w14:textId="77777777" w:rsidR="00B46F0D" w:rsidRPr="00E9001C" w:rsidRDefault="00B46F0D">
      <w:pPr>
        <w:spacing w:line="240" w:lineRule="auto"/>
      </w:pPr>
    </w:p>
    <w:p w14:paraId="022D09AB" w14:textId="77777777" w:rsidR="00B46F0D" w:rsidRPr="00E9001C" w:rsidRDefault="00B46F0D" w:rsidP="000C2C2C">
      <w:pPr>
        <w:tabs>
          <w:tab w:val="clear" w:pos="567"/>
          <w:tab w:val="left" w:pos="1701"/>
        </w:tabs>
        <w:spacing w:line="240" w:lineRule="auto"/>
        <w:ind w:left="1701" w:right="567" w:hanging="567"/>
        <w:rPr>
          <w:b/>
        </w:rPr>
      </w:pPr>
      <w:r w:rsidRPr="00E9001C">
        <w:rPr>
          <w:b/>
        </w:rPr>
        <w:t>A.</w:t>
      </w:r>
      <w:r w:rsidRPr="00E9001C">
        <w:rPr>
          <w:b/>
        </w:rPr>
        <w:tab/>
        <w:t>GAMINTOJAS (-AI), ATSAKINGAS (-I) UŽ SERIJŲ IŠLEIDIMĄ</w:t>
      </w:r>
    </w:p>
    <w:p w14:paraId="14D89D78" w14:textId="77777777" w:rsidR="00B46F0D" w:rsidRPr="00E9001C" w:rsidRDefault="00B46F0D" w:rsidP="000C2C2C">
      <w:pPr>
        <w:tabs>
          <w:tab w:val="clear" w:pos="567"/>
          <w:tab w:val="left" w:pos="1701"/>
        </w:tabs>
        <w:spacing w:line="240" w:lineRule="auto"/>
        <w:ind w:left="567" w:right="567" w:hanging="567"/>
      </w:pPr>
    </w:p>
    <w:p w14:paraId="551DCED9" w14:textId="77777777" w:rsidR="00B46F0D" w:rsidRPr="00E9001C" w:rsidRDefault="00B46F0D" w:rsidP="000C2C2C">
      <w:pPr>
        <w:tabs>
          <w:tab w:val="clear" w:pos="567"/>
          <w:tab w:val="left" w:pos="1701"/>
        </w:tabs>
        <w:spacing w:line="240" w:lineRule="auto"/>
        <w:ind w:left="1701" w:right="567" w:hanging="567"/>
        <w:rPr>
          <w:b/>
        </w:rPr>
      </w:pPr>
      <w:r w:rsidRPr="00E9001C">
        <w:rPr>
          <w:b/>
        </w:rPr>
        <w:t>B.</w:t>
      </w:r>
      <w:r w:rsidRPr="00E9001C">
        <w:rPr>
          <w:b/>
        </w:rPr>
        <w:tab/>
        <w:t>TIEKIMO IR VARTOJIMO SĄLYGOS AR APRIBOJIMAI</w:t>
      </w:r>
    </w:p>
    <w:p w14:paraId="73954BE5" w14:textId="77777777" w:rsidR="00B46F0D" w:rsidRPr="00E9001C" w:rsidRDefault="00B46F0D" w:rsidP="000C2C2C">
      <w:pPr>
        <w:tabs>
          <w:tab w:val="clear" w:pos="567"/>
          <w:tab w:val="left" w:pos="1701"/>
        </w:tabs>
        <w:spacing w:line="240" w:lineRule="auto"/>
        <w:ind w:left="567" w:right="567" w:hanging="567"/>
      </w:pPr>
    </w:p>
    <w:p w14:paraId="418D9411" w14:textId="77777777" w:rsidR="00B46F0D" w:rsidRPr="00E9001C" w:rsidRDefault="00B46F0D">
      <w:pPr>
        <w:spacing w:line="240" w:lineRule="auto"/>
        <w:ind w:left="567" w:hanging="567"/>
      </w:pPr>
    </w:p>
    <w:p w14:paraId="6F761E06" w14:textId="77777777" w:rsidR="00B46F0D" w:rsidRPr="00E9001C" w:rsidRDefault="00B46F0D">
      <w:pPr>
        <w:spacing w:line="240" w:lineRule="auto"/>
        <w:ind w:right="-1"/>
      </w:pPr>
    </w:p>
    <w:p w14:paraId="216AC1D2" w14:textId="77777777" w:rsidR="00B46F0D" w:rsidRPr="00E9001C" w:rsidRDefault="00B46F0D">
      <w:pPr>
        <w:spacing w:line="240" w:lineRule="auto"/>
        <w:ind w:left="567" w:hanging="567"/>
        <w:rPr>
          <w:b/>
        </w:rPr>
      </w:pPr>
      <w:r w:rsidRPr="00E9001C">
        <w:br w:type="page"/>
      </w:r>
      <w:r w:rsidRPr="00E9001C">
        <w:rPr>
          <w:b/>
        </w:rPr>
        <w:lastRenderedPageBreak/>
        <w:t>A.</w:t>
      </w:r>
      <w:r w:rsidRPr="00E9001C">
        <w:rPr>
          <w:b/>
        </w:rPr>
        <w:tab/>
        <w:t>GAMINTOJAS (-AI), ATSAKINGAS (-I) UŽ SERIJŲ IŠLEIDIMĄ</w:t>
      </w:r>
    </w:p>
    <w:p w14:paraId="179A4FA9" w14:textId="77777777" w:rsidR="00B46F0D" w:rsidRPr="00E9001C" w:rsidRDefault="00B46F0D">
      <w:pPr>
        <w:spacing w:line="240" w:lineRule="auto"/>
      </w:pPr>
    </w:p>
    <w:p w14:paraId="15EECCFB" w14:textId="77777777" w:rsidR="00B46F0D" w:rsidRPr="00E9001C" w:rsidRDefault="00B46F0D">
      <w:pPr>
        <w:spacing w:line="240" w:lineRule="auto"/>
        <w:jc w:val="both"/>
      </w:pPr>
      <w:r w:rsidRPr="00E9001C">
        <w:rPr>
          <w:u w:val="single"/>
        </w:rPr>
        <w:t>Gamintojo (-ų), atsakingo (-ų) už serijų išleidimą, pavadinimas (-ai) ir adresas (-ai)</w:t>
      </w:r>
    </w:p>
    <w:p w14:paraId="053A70B6" w14:textId="77777777" w:rsidR="00B46F0D" w:rsidRPr="00E9001C" w:rsidRDefault="00B46F0D">
      <w:pPr>
        <w:spacing w:line="240" w:lineRule="auto"/>
      </w:pPr>
    </w:p>
    <w:p w14:paraId="103D6CAD" w14:textId="414A9958" w:rsidR="00D47131" w:rsidRPr="00E9001C" w:rsidRDefault="00D47131" w:rsidP="00D47131">
      <w:pPr>
        <w:spacing w:line="240" w:lineRule="auto"/>
      </w:pPr>
      <w:proofErr w:type="spellStart"/>
      <w:r w:rsidRPr="00E9001C">
        <w:t>Accord</w:t>
      </w:r>
      <w:proofErr w:type="spellEnd"/>
      <w:r w:rsidRPr="00E9001C">
        <w:t xml:space="preserve"> </w:t>
      </w:r>
      <w:proofErr w:type="spellStart"/>
      <w:r w:rsidRPr="00E9001C">
        <w:t>Healthcare</w:t>
      </w:r>
      <w:proofErr w:type="spellEnd"/>
      <w:r w:rsidRPr="00E9001C">
        <w:t xml:space="preserve"> </w:t>
      </w:r>
      <w:proofErr w:type="spellStart"/>
      <w:r w:rsidRPr="00E9001C">
        <w:t>Polska</w:t>
      </w:r>
      <w:proofErr w:type="spellEnd"/>
      <w:r w:rsidRPr="00E9001C">
        <w:t xml:space="preserve"> </w:t>
      </w:r>
      <w:proofErr w:type="spellStart"/>
      <w:r w:rsidRPr="00E9001C">
        <w:t>Sp.z</w:t>
      </w:r>
      <w:proofErr w:type="spellEnd"/>
      <w:r w:rsidRPr="00E9001C">
        <w:t xml:space="preserve"> </w:t>
      </w:r>
      <w:proofErr w:type="spellStart"/>
      <w:r w:rsidRPr="00E9001C">
        <w:t>o.o</w:t>
      </w:r>
      <w:proofErr w:type="spellEnd"/>
      <w:r w:rsidRPr="00E9001C">
        <w:t>.,</w:t>
      </w:r>
    </w:p>
    <w:p w14:paraId="1F7EE611" w14:textId="77777777" w:rsidR="00D47131" w:rsidRPr="00E9001C" w:rsidRDefault="00D47131" w:rsidP="00D47131">
      <w:pPr>
        <w:spacing w:line="240" w:lineRule="auto"/>
      </w:pPr>
      <w:proofErr w:type="spellStart"/>
      <w:r w:rsidRPr="00E9001C">
        <w:t>ul</w:t>
      </w:r>
      <w:proofErr w:type="spellEnd"/>
      <w:r w:rsidRPr="00E9001C">
        <w:t xml:space="preserve">. </w:t>
      </w:r>
      <w:proofErr w:type="spellStart"/>
      <w:r w:rsidRPr="00E9001C">
        <w:t>Lutomierska</w:t>
      </w:r>
      <w:proofErr w:type="spellEnd"/>
      <w:r w:rsidRPr="00E9001C">
        <w:t xml:space="preserve"> 50, 95-200 </w:t>
      </w:r>
      <w:proofErr w:type="spellStart"/>
      <w:r w:rsidRPr="00E9001C">
        <w:t>Pabianice</w:t>
      </w:r>
      <w:proofErr w:type="spellEnd"/>
      <w:r w:rsidRPr="00E9001C">
        <w:t>, Lenkija</w:t>
      </w:r>
    </w:p>
    <w:p w14:paraId="3B18F16E" w14:textId="77777777" w:rsidR="00D47131" w:rsidRPr="00E9001C" w:rsidRDefault="00D47131" w:rsidP="000F3A81">
      <w:pPr>
        <w:spacing w:line="240" w:lineRule="auto"/>
      </w:pPr>
    </w:p>
    <w:p w14:paraId="2A3740D8" w14:textId="38F21B95" w:rsidR="000F3A81" w:rsidRPr="00E9001C" w:rsidRDefault="000F3A81" w:rsidP="000F3A81">
      <w:pPr>
        <w:spacing w:line="240" w:lineRule="auto"/>
      </w:pPr>
      <w:proofErr w:type="spellStart"/>
      <w:r w:rsidRPr="00E9001C">
        <w:t>Accord</w:t>
      </w:r>
      <w:proofErr w:type="spellEnd"/>
      <w:r w:rsidRPr="00E9001C">
        <w:t xml:space="preserve"> </w:t>
      </w:r>
      <w:proofErr w:type="spellStart"/>
      <w:r w:rsidRPr="00E9001C">
        <w:t>Healthcare</w:t>
      </w:r>
      <w:proofErr w:type="spellEnd"/>
      <w:r w:rsidRPr="00E9001C">
        <w:t xml:space="preserve"> B.V. </w:t>
      </w:r>
    </w:p>
    <w:p w14:paraId="24BF5804" w14:textId="77777777" w:rsidR="000F3A81" w:rsidRPr="00E9001C" w:rsidRDefault="000F3A81" w:rsidP="000F3A81">
      <w:pPr>
        <w:spacing w:line="240" w:lineRule="auto"/>
      </w:pPr>
      <w:proofErr w:type="spellStart"/>
      <w:r w:rsidRPr="00E9001C">
        <w:t>Winthontlaan</w:t>
      </w:r>
      <w:proofErr w:type="spellEnd"/>
      <w:r w:rsidRPr="00E9001C">
        <w:t xml:space="preserve"> 200</w:t>
      </w:r>
    </w:p>
    <w:p w14:paraId="5BA0581C" w14:textId="77777777" w:rsidR="000F3A81" w:rsidRPr="00E9001C" w:rsidRDefault="000F3A81" w:rsidP="000F3A81">
      <w:pPr>
        <w:spacing w:line="240" w:lineRule="auto"/>
      </w:pPr>
      <w:r w:rsidRPr="00E9001C">
        <w:t xml:space="preserve">3526 KV </w:t>
      </w:r>
      <w:proofErr w:type="spellStart"/>
      <w:r w:rsidRPr="00E9001C">
        <w:t>Utrecht</w:t>
      </w:r>
      <w:proofErr w:type="spellEnd"/>
    </w:p>
    <w:p w14:paraId="015DDB6F" w14:textId="31610F07" w:rsidR="000F3A81" w:rsidRDefault="000F3A81" w:rsidP="000F3A81">
      <w:pPr>
        <w:spacing w:line="240" w:lineRule="auto"/>
      </w:pPr>
      <w:r w:rsidRPr="00E9001C">
        <w:t>Nyderlandai</w:t>
      </w:r>
    </w:p>
    <w:p w14:paraId="68FD69E4" w14:textId="77777777" w:rsidR="000B2C6A" w:rsidRDefault="000B2C6A" w:rsidP="000F3A81">
      <w:pPr>
        <w:spacing w:line="240" w:lineRule="auto"/>
      </w:pPr>
    </w:p>
    <w:p w14:paraId="2401B0F7" w14:textId="77777777" w:rsidR="000B2C6A" w:rsidRPr="000B2C6A" w:rsidRDefault="000B2C6A" w:rsidP="000B2C6A">
      <w:pPr>
        <w:spacing w:line="240" w:lineRule="auto"/>
      </w:pPr>
      <w:proofErr w:type="spellStart"/>
      <w:r w:rsidRPr="000B2C6A">
        <w:t>Accord</w:t>
      </w:r>
      <w:proofErr w:type="spellEnd"/>
      <w:r w:rsidRPr="000B2C6A">
        <w:t xml:space="preserve"> </w:t>
      </w:r>
      <w:proofErr w:type="spellStart"/>
      <w:r w:rsidRPr="000B2C6A">
        <w:t>Healthcare</w:t>
      </w:r>
      <w:proofErr w:type="spellEnd"/>
      <w:r w:rsidRPr="000B2C6A">
        <w:t xml:space="preserve"> </w:t>
      </w:r>
      <w:proofErr w:type="spellStart"/>
      <w:r w:rsidRPr="000B2C6A">
        <w:t>single</w:t>
      </w:r>
      <w:proofErr w:type="spellEnd"/>
      <w:r w:rsidRPr="000B2C6A">
        <w:t xml:space="preserve"> </w:t>
      </w:r>
      <w:proofErr w:type="spellStart"/>
      <w:r w:rsidRPr="000B2C6A">
        <w:t>member</w:t>
      </w:r>
      <w:proofErr w:type="spellEnd"/>
      <w:r w:rsidRPr="000B2C6A">
        <w:t xml:space="preserve"> S.A.</w:t>
      </w:r>
    </w:p>
    <w:p w14:paraId="6FEEB25E" w14:textId="77777777" w:rsidR="000B2C6A" w:rsidRPr="000B2C6A" w:rsidRDefault="000B2C6A" w:rsidP="000B2C6A">
      <w:pPr>
        <w:spacing w:line="240" w:lineRule="auto"/>
      </w:pPr>
      <w:r w:rsidRPr="000B2C6A">
        <w:t xml:space="preserve">64th Km </w:t>
      </w:r>
      <w:proofErr w:type="spellStart"/>
      <w:r w:rsidRPr="000B2C6A">
        <w:t>National</w:t>
      </w:r>
      <w:proofErr w:type="spellEnd"/>
      <w:r w:rsidRPr="000B2C6A">
        <w:t xml:space="preserve"> </w:t>
      </w:r>
      <w:proofErr w:type="spellStart"/>
      <w:r w:rsidRPr="000B2C6A">
        <w:t>Road</w:t>
      </w:r>
      <w:proofErr w:type="spellEnd"/>
      <w:r w:rsidRPr="000B2C6A">
        <w:t xml:space="preserve"> </w:t>
      </w:r>
      <w:proofErr w:type="spellStart"/>
      <w:r w:rsidRPr="000B2C6A">
        <w:t>Athens</w:t>
      </w:r>
      <w:proofErr w:type="spellEnd"/>
      <w:r w:rsidRPr="000B2C6A">
        <w:t xml:space="preserve">, </w:t>
      </w:r>
      <w:proofErr w:type="spellStart"/>
      <w:r w:rsidRPr="000B2C6A">
        <w:t>Lamia</w:t>
      </w:r>
      <w:proofErr w:type="spellEnd"/>
      <w:r w:rsidRPr="000B2C6A">
        <w:t>,</w:t>
      </w:r>
    </w:p>
    <w:p w14:paraId="1FE398C3" w14:textId="333DBAA8" w:rsidR="000B2C6A" w:rsidRPr="00E9001C" w:rsidRDefault="000B2C6A" w:rsidP="000B2C6A">
      <w:pPr>
        <w:spacing w:line="240" w:lineRule="auto"/>
      </w:pPr>
      <w:proofErr w:type="spellStart"/>
      <w:r w:rsidRPr="000B2C6A">
        <w:t>Schimatari</w:t>
      </w:r>
      <w:proofErr w:type="spellEnd"/>
      <w:r w:rsidRPr="000B2C6A">
        <w:t>, 32009, Graikija</w:t>
      </w:r>
    </w:p>
    <w:p w14:paraId="2F1CE809" w14:textId="77777777" w:rsidR="000C2C2C" w:rsidRPr="00E9001C" w:rsidRDefault="000C2C2C" w:rsidP="000F3A81">
      <w:pPr>
        <w:spacing w:line="240" w:lineRule="auto"/>
      </w:pPr>
    </w:p>
    <w:p w14:paraId="4D9F49BF" w14:textId="77777777" w:rsidR="000C2C2C" w:rsidRPr="00E9001C" w:rsidRDefault="000C2C2C" w:rsidP="000C2C2C">
      <w:pPr>
        <w:tabs>
          <w:tab w:val="clear" w:pos="567"/>
        </w:tabs>
        <w:spacing w:line="240" w:lineRule="auto"/>
        <w:rPr>
          <w:rFonts w:eastAsia="Calibri"/>
          <w:snapToGrid/>
          <w:szCs w:val="22"/>
        </w:rPr>
      </w:pPr>
      <w:r w:rsidRPr="00E9001C">
        <w:rPr>
          <w:rFonts w:eastAsia="Calibri"/>
          <w:snapToGrid/>
          <w:szCs w:val="22"/>
        </w:rPr>
        <w:t>Su pakuote pateikiamame lapelyje nurodomas gamintojo, atsakingo už konkrečios serijos išleidimą, pavadinimas ir adresas.</w:t>
      </w:r>
    </w:p>
    <w:p w14:paraId="74116C9D" w14:textId="77777777" w:rsidR="000C2C2C" w:rsidRPr="00E9001C" w:rsidRDefault="000C2C2C" w:rsidP="000F3A81">
      <w:pPr>
        <w:spacing w:line="240" w:lineRule="auto"/>
      </w:pPr>
    </w:p>
    <w:p w14:paraId="3CFE7D17" w14:textId="77777777" w:rsidR="00B46F0D" w:rsidRPr="00E9001C" w:rsidRDefault="00B46F0D">
      <w:pPr>
        <w:spacing w:line="240" w:lineRule="auto"/>
      </w:pPr>
    </w:p>
    <w:p w14:paraId="0A11B81F" w14:textId="77777777" w:rsidR="00B46F0D" w:rsidRPr="00E9001C" w:rsidRDefault="00B46F0D">
      <w:pPr>
        <w:spacing w:line="240" w:lineRule="auto"/>
        <w:ind w:left="567" w:hanging="567"/>
      </w:pPr>
      <w:r w:rsidRPr="00E9001C">
        <w:rPr>
          <w:b/>
        </w:rPr>
        <w:t>B.</w:t>
      </w:r>
      <w:r w:rsidRPr="00E9001C">
        <w:rPr>
          <w:b/>
        </w:rPr>
        <w:tab/>
        <w:t>TIEKIMO IR VARTOJIMO SĄLYGOS AR APRIBOJIMAI</w:t>
      </w:r>
    </w:p>
    <w:p w14:paraId="64D12BCA" w14:textId="77777777" w:rsidR="00B46F0D" w:rsidRPr="00E9001C" w:rsidRDefault="00B46F0D">
      <w:pPr>
        <w:spacing w:line="240" w:lineRule="auto"/>
      </w:pPr>
    </w:p>
    <w:p w14:paraId="4789DCDE" w14:textId="77777777" w:rsidR="00B46F0D" w:rsidRPr="00E9001C" w:rsidRDefault="00B46F0D">
      <w:pPr>
        <w:spacing w:line="240" w:lineRule="auto"/>
      </w:pPr>
      <w:r w:rsidRPr="00E9001C">
        <w:t>Receptinis vaistinis preparatas.</w:t>
      </w:r>
    </w:p>
    <w:p w14:paraId="0EEB0D7D" w14:textId="77777777" w:rsidR="00B46F0D" w:rsidRPr="00E9001C" w:rsidRDefault="00B46F0D">
      <w:pPr>
        <w:spacing w:line="240" w:lineRule="auto"/>
        <w:rPr>
          <w:rFonts w:eastAsia="Calibri"/>
        </w:rPr>
      </w:pPr>
      <w:r w:rsidRPr="00E9001C">
        <w:rPr>
          <w:rFonts w:eastAsia="Calibri"/>
        </w:rPr>
        <w:br w:type="page"/>
      </w:r>
    </w:p>
    <w:p w14:paraId="6A7129E8" w14:textId="77777777" w:rsidR="00B46F0D" w:rsidRPr="00E9001C" w:rsidRDefault="00B46F0D">
      <w:pPr>
        <w:spacing w:line="240" w:lineRule="auto"/>
        <w:rPr>
          <w:rFonts w:eastAsia="Calibri"/>
        </w:rPr>
      </w:pPr>
    </w:p>
    <w:p w14:paraId="12619DA6" w14:textId="77777777" w:rsidR="00B46F0D" w:rsidRPr="00E9001C" w:rsidRDefault="00B46F0D">
      <w:pPr>
        <w:spacing w:line="240" w:lineRule="auto"/>
        <w:rPr>
          <w:rFonts w:eastAsia="Calibri"/>
        </w:rPr>
      </w:pPr>
    </w:p>
    <w:p w14:paraId="45E9A027" w14:textId="77777777" w:rsidR="00B46F0D" w:rsidRPr="00E9001C" w:rsidRDefault="00B46F0D">
      <w:pPr>
        <w:spacing w:line="240" w:lineRule="auto"/>
        <w:rPr>
          <w:rFonts w:eastAsia="Calibri"/>
        </w:rPr>
      </w:pPr>
    </w:p>
    <w:p w14:paraId="2EB1D083" w14:textId="77777777" w:rsidR="00B46F0D" w:rsidRPr="00E9001C" w:rsidRDefault="00B46F0D">
      <w:pPr>
        <w:spacing w:line="240" w:lineRule="auto"/>
        <w:rPr>
          <w:rFonts w:eastAsia="Calibri"/>
        </w:rPr>
      </w:pPr>
    </w:p>
    <w:p w14:paraId="7698EAFB" w14:textId="77777777" w:rsidR="00B46F0D" w:rsidRPr="00E9001C" w:rsidRDefault="00B46F0D">
      <w:pPr>
        <w:spacing w:line="240" w:lineRule="auto"/>
        <w:rPr>
          <w:rFonts w:eastAsia="Calibri"/>
        </w:rPr>
      </w:pPr>
    </w:p>
    <w:p w14:paraId="637BA4A1" w14:textId="77777777" w:rsidR="00B46F0D" w:rsidRPr="00E9001C" w:rsidRDefault="00B46F0D">
      <w:pPr>
        <w:spacing w:line="240" w:lineRule="auto"/>
        <w:rPr>
          <w:rFonts w:eastAsia="Calibri"/>
        </w:rPr>
      </w:pPr>
    </w:p>
    <w:p w14:paraId="1967A1A9" w14:textId="77777777" w:rsidR="00B46F0D" w:rsidRPr="00E9001C" w:rsidRDefault="00B46F0D">
      <w:pPr>
        <w:spacing w:line="240" w:lineRule="auto"/>
        <w:rPr>
          <w:rFonts w:eastAsia="Calibri"/>
        </w:rPr>
      </w:pPr>
    </w:p>
    <w:p w14:paraId="37B19CD2" w14:textId="77777777" w:rsidR="00B46F0D" w:rsidRPr="00E9001C" w:rsidRDefault="00B46F0D">
      <w:pPr>
        <w:spacing w:line="240" w:lineRule="auto"/>
        <w:rPr>
          <w:rFonts w:eastAsia="Calibri"/>
        </w:rPr>
      </w:pPr>
    </w:p>
    <w:p w14:paraId="33DA089E" w14:textId="77777777" w:rsidR="00B46F0D" w:rsidRPr="00E9001C" w:rsidRDefault="00B46F0D">
      <w:pPr>
        <w:spacing w:line="240" w:lineRule="auto"/>
        <w:rPr>
          <w:rFonts w:eastAsia="Calibri"/>
        </w:rPr>
      </w:pPr>
    </w:p>
    <w:p w14:paraId="4E89778E" w14:textId="77777777" w:rsidR="00B46F0D" w:rsidRPr="00E9001C" w:rsidRDefault="00B46F0D">
      <w:pPr>
        <w:spacing w:line="240" w:lineRule="auto"/>
        <w:rPr>
          <w:rFonts w:eastAsia="Calibri"/>
        </w:rPr>
      </w:pPr>
    </w:p>
    <w:p w14:paraId="0ABC5A7B" w14:textId="77777777" w:rsidR="00B46F0D" w:rsidRPr="00E9001C" w:rsidRDefault="00B46F0D">
      <w:pPr>
        <w:spacing w:line="240" w:lineRule="auto"/>
        <w:rPr>
          <w:rFonts w:eastAsia="Calibri"/>
        </w:rPr>
      </w:pPr>
    </w:p>
    <w:p w14:paraId="76E7D6A1" w14:textId="77777777" w:rsidR="00B46F0D" w:rsidRPr="00E9001C" w:rsidRDefault="00B46F0D">
      <w:pPr>
        <w:spacing w:line="240" w:lineRule="auto"/>
        <w:rPr>
          <w:rFonts w:eastAsia="Calibri"/>
        </w:rPr>
      </w:pPr>
    </w:p>
    <w:p w14:paraId="3721D64D" w14:textId="77777777" w:rsidR="00B46F0D" w:rsidRPr="00E9001C" w:rsidRDefault="00B46F0D">
      <w:pPr>
        <w:spacing w:line="240" w:lineRule="auto"/>
        <w:rPr>
          <w:rFonts w:eastAsia="Calibri"/>
        </w:rPr>
      </w:pPr>
    </w:p>
    <w:p w14:paraId="28270C89" w14:textId="77777777" w:rsidR="00B46F0D" w:rsidRPr="00E9001C" w:rsidRDefault="00B46F0D">
      <w:pPr>
        <w:spacing w:line="240" w:lineRule="auto"/>
        <w:rPr>
          <w:rFonts w:eastAsia="Calibri"/>
        </w:rPr>
      </w:pPr>
    </w:p>
    <w:p w14:paraId="7D189EF6" w14:textId="77777777" w:rsidR="00B46F0D" w:rsidRPr="00E9001C" w:rsidRDefault="00B46F0D">
      <w:pPr>
        <w:spacing w:line="240" w:lineRule="auto"/>
        <w:rPr>
          <w:rFonts w:eastAsia="Calibri"/>
        </w:rPr>
      </w:pPr>
    </w:p>
    <w:p w14:paraId="3497303D" w14:textId="77777777" w:rsidR="00B46F0D" w:rsidRPr="00E9001C" w:rsidRDefault="00B46F0D">
      <w:pPr>
        <w:spacing w:line="240" w:lineRule="auto"/>
        <w:rPr>
          <w:rFonts w:eastAsia="Calibri"/>
        </w:rPr>
      </w:pPr>
    </w:p>
    <w:p w14:paraId="27226B27" w14:textId="77777777" w:rsidR="00B46F0D" w:rsidRPr="00E9001C" w:rsidRDefault="00B46F0D">
      <w:pPr>
        <w:spacing w:line="240" w:lineRule="auto"/>
        <w:rPr>
          <w:rFonts w:eastAsia="Calibri"/>
        </w:rPr>
      </w:pPr>
    </w:p>
    <w:p w14:paraId="6E758C95" w14:textId="77777777" w:rsidR="00B46F0D" w:rsidRPr="00E9001C" w:rsidRDefault="00B46F0D">
      <w:pPr>
        <w:spacing w:line="240" w:lineRule="auto"/>
        <w:rPr>
          <w:rFonts w:eastAsia="Calibri"/>
        </w:rPr>
      </w:pPr>
    </w:p>
    <w:p w14:paraId="2E9F3308" w14:textId="77777777" w:rsidR="00B46F0D" w:rsidRPr="00E9001C" w:rsidRDefault="00B46F0D">
      <w:pPr>
        <w:spacing w:line="240" w:lineRule="auto"/>
        <w:rPr>
          <w:rFonts w:eastAsia="Calibri"/>
        </w:rPr>
      </w:pPr>
    </w:p>
    <w:p w14:paraId="2C7579F9" w14:textId="77777777" w:rsidR="00B46F0D" w:rsidRPr="00E9001C" w:rsidRDefault="00B46F0D">
      <w:pPr>
        <w:spacing w:line="240" w:lineRule="auto"/>
        <w:rPr>
          <w:rFonts w:eastAsia="Calibri"/>
        </w:rPr>
      </w:pPr>
    </w:p>
    <w:p w14:paraId="31D5048C" w14:textId="77777777" w:rsidR="00B46F0D" w:rsidRPr="00E9001C" w:rsidRDefault="00B46F0D">
      <w:pPr>
        <w:spacing w:line="240" w:lineRule="auto"/>
        <w:rPr>
          <w:rFonts w:eastAsia="Calibri"/>
        </w:rPr>
      </w:pPr>
    </w:p>
    <w:p w14:paraId="541C4673" w14:textId="77777777" w:rsidR="00B46F0D" w:rsidRPr="00E9001C" w:rsidRDefault="00B46F0D">
      <w:pPr>
        <w:spacing w:line="240" w:lineRule="auto"/>
        <w:rPr>
          <w:rFonts w:eastAsia="Calibri"/>
        </w:rPr>
      </w:pPr>
    </w:p>
    <w:p w14:paraId="5BC79094" w14:textId="77777777" w:rsidR="00B46F0D" w:rsidRPr="00E9001C" w:rsidRDefault="00B46F0D">
      <w:pPr>
        <w:spacing w:line="240" w:lineRule="auto"/>
        <w:rPr>
          <w:rFonts w:eastAsia="Calibri"/>
        </w:rPr>
      </w:pPr>
    </w:p>
    <w:p w14:paraId="12025FB3" w14:textId="77777777" w:rsidR="00B46F0D" w:rsidRPr="00E9001C" w:rsidRDefault="00B46F0D">
      <w:pPr>
        <w:spacing w:line="240" w:lineRule="auto"/>
        <w:ind w:left="567" w:hanging="567"/>
        <w:jc w:val="center"/>
        <w:outlineLvl w:val="0"/>
        <w:rPr>
          <w:rFonts w:eastAsia="Calibri"/>
          <w:b/>
          <w:caps/>
        </w:rPr>
      </w:pPr>
      <w:bookmarkStart w:id="41" w:name="_Toc129243134"/>
      <w:bookmarkStart w:id="42" w:name="_Toc129243259"/>
      <w:r w:rsidRPr="00E9001C">
        <w:rPr>
          <w:rFonts w:eastAsia="Calibri"/>
          <w:b/>
          <w:caps/>
        </w:rPr>
        <w:t>III PRIEDAS</w:t>
      </w:r>
      <w:bookmarkEnd w:id="41"/>
      <w:bookmarkEnd w:id="42"/>
    </w:p>
    <w:p w14:paraId="001E1904" w14:textId="77777777" w:rsidR="00B46F0D" w:rsidRPr="00E9001C" w:rsidRDefault="00B46F0D">
      <w:pPr>
        <w:spacing w:line="240" w:lineRule="auto"/>
        <w:rPr>
          <w:rFonts w:eastAsia="Calibri"/>
        </w:rPr>
      </w:pPr>
    </w:p>
    <w:p w14:paraId="1DB270C4" w14:textId="77777777" w:rsidR="00B46F0D" w:rsidRPr="00E9001C" w:rsidRDefault="00B46F0D">
      <w:pPr>
        <w:spacing w:line="240" w:lineRule="auto"/>
        <w:ind w:left="567" w:hanging="567"/>
        <w:jc w:val="center"/>
        <w:outlineLvl w:val="0"/>
        <w:rPr>
          <w:rFonts w:eastAsia="Calibri"/>
          <w:b/>
          <w:caps/>
        </w:rPr>
      </w:pPr>
      <w:bookmarkStart w:id="43" w:name="_Toc129243135"/>
      <w:bookmarkStart w:id="44" w:name="_Toc129243260"/>
      <w:r w:rsidRPr="00E9001C">
        <w:rPr>
          <w:rFonts w:eastAsia="Calibri"/>
          <w:b/>
          <w:caps/>
        </w:rPr>
        <w:t>ŽENKLINIMAS IR PAKUOTĖS LAPELIS</w:t>
      </w:r>
      <w:bookmarkEnd w:id="43"/>
      <w:bookmarkEnd w:id="44"/>
    </w:p>
    <w:p w14:paraId="619CDF87" w14:textId="77777777" w:rsidR="00B46F0D" w:rsidRPr="00E9001C" w:rsidRDefault="00B46F0D">
      <w:pPr>
        <w:spacing w:line="240" w:lineRule="auto"/>
        <w:rPr>
          <w:rFonts w:eastAsia="Calibri"/>
        </w:rPr>
      </w:pPr>
      <w:r w:rsidRPr="00E9001C">
        <w:rPr>
          <w:rFonts w:eastAsia="Calibri"/>
        </w:rPr>
        <w:br w:type="page"/>
      </w:r>
    </w:p>
    <w:p w14:paraId="5A381B7A" w14:textId="77777777" w:rsidR="00B46F0D" w:rsidRPr="00E9001C" w:rsidRDefault="00B46F0D">
      <w:pPr>
        <w:spacing w:line="240" w:lineRule="auto"/>
        <w:rPr>
          <w:rFonts w:eastAsia="Calibri"/>
        </w:rPr>
      </w:pPr>
    </w:p>
    <w:p w14:paraId="35830491" w14:textId="77777777" w:rsidR="00B46F0D" w:rsidRPr="00E9001C" w:rsidRDefault="00B46F0D">
      <w:pPr>
        <w:spacing w:line="240" w:lineRule="auto"/>
        <w:rPr>
          <w:rFonts w:eastAsia="Calibri"/>
        </w:rPr>
      </w:pPr>
    </w:p>
    <w:p w14:paraId="7E530211" w14:textId="77777777" w:rsidR="00B46F0D" w:rsidRPr="00E9001C" w:rsidRDefault="00B46F0D">
      <w:pPr>
        <w:spacing w:line="240" w:lineRule="auto"/>
        <w:rPr>
          <w:rFonts w:eastAsia="Calibri"/>
        </w:rPr>
      </w:pPr>
    </w:p>
    <w:p w14:paraId="51834CBF" w14:textId="77777777" w:rsidR="00B46F0D" w:rsidRPr="00E9001C" w:rsidRDefault="00B46F0D">
      <w:pPr>
        <w:spacing w:line="240" w:lineRule="auto"/>
        <w:rPr>
          <w:rFonts w:eastAsia="Calibri"/>
        </w:rPr>
      </w:pPr>
    </w:p>
    <w:p w14:paraId="35241DEB" w14:textId="77777777" w:rsidR="00B46F0D" w:rsidRPr="00E9001C" w:rsidRDefault="00B46F0D">
      <w:pPr>
        <w:spacing w:line="240" w:lineRule="auto"/>
        <w:rPr>
          <w:rFonts w:eastAsia="Calibri"/>
        </w:rPr>
      </w:pPr>
    </w:p>
    <w:p w14:paraId="459C94BE" w14:textId="77777777" w:rsidR="00B46F0D" w:rsidRPr="00E9001C" w:rsidRDefault="00B46F0D">
      <w:pPr>
        <w:spacing w:line="240" w:lineRule="auto"/>
        <w:rPr>
          <w:rFonts w:eastAsia="Calibri"/>
        </w:rPr>
      </w:pPr>
    </w:p>
    <w:p w14:paraId="230304BB" w14:textId="77777777" w:rsidR="00B46F0D" w:rsidRPr="00E9001C" w:rsidRDefault="00B46F0D">
      <w:pPr>
        <w:spacing w:line="240" w:lineRule="auto"/>
        <w:rPr>
          <w:rFonts w:eastAsia="Calibri"/>
        </w:rPr>
      </w:pPr>
    </w:p>
    <w:p w14:paraId="45D94D41" w14:textId="77777777" w:rsidR="00B46F0D" w:rsidRPr="00E9001C" w:rsidRDefault="00B46F0D">
      <w:pPr>
        <w:spacing w:line="240" w:lineRule="auto"/>
        <w:rPr>
          <w:rFonts w:eastAsia="Calibri"/>
        </w:rPr>
      </w:pPr>
    </w:p>
    <w:p w14:paraId="3C758FDA" w14:textId="77777777" w:rsidR="00B46F0D" w:rsidRPr="00E9001C" w:rsidRDefault="00B46F0D">
      <w:pPr>
        <w:spacing w:line="240" w:lineRule="auto"/>
        <w:rPr>
          <w:rFonts w:eastAsia="Calibri"/>
        </w:rPr>
      </w:pPr>
    </w:p>
    <w:p w14:paraId="051C84DA" w14:textId="77777777" w:rsidR="00B46F0D" w:rsidRPr="00E9001C" w:rsidRDefault="00B46F0D">
      <w:pPr>
        <w:spacing w:line="240" w:lineRule="auto"/>
        <w:rPr>
          <w:rFonts w:eastAsia="Calibri"/>
        </w:rPr>
      </w:pPr>
    </w:p>
    <w:p w14:paraId="32214CD4" w14:textId="77777777" w:rsidR="00B46F0D" w:rsidRPr="00E9001C" w:rsidRDefault="00B46F0D">
      <w:pPr>
        <w:spacing w:line="240" w:lineRule="auto"/>
        <w:rPr>
          <w:rFonts w:eastAsia="Calibri"/>
        </w:rPr>
      </w:pPr>
    </w:p>
    <w:p w14:paraId="428D2C3E" w14:textId="77777777" w:rsidR="00B46F0D" w:rsidRPr="00E9001C" w:rsidRDefault="00B46F0D">
      <w:pPr>
        <w:spacing w:line="240" w:lineRule="auto"/>
        <w:rPr>
          <w:rFonts w:eastAsia="Calibri"/>
        </w:rPr>
      </w:pPr>
    </w:p>
    <w:p w14:paraId="3CE72E73" w14:textId="77777777" w:rsidR="00B46F0D" w:rsidRPr="00E9001C" w:rsidRDefault="00B46F0D">
      <w:pPr>
        <w:spacing w:line="240" w:lineRule="auto"/>
        <w:rPr>
          <w:rFonts w:eastAsia="Calibri"/>
        </w:rPr>
      </w:pPr>
    </w:p>
    <w:p w14:paraId="0BEDC926" w14:textId="77777777" w:rsidR="00B46F0D" w:rsidRPr="00E9001C" w:rsidRDefault="00B46F0D">
      <w:pPr>
        <w:spacing w:line="240" w:lineRule="auto"/>
        <w:rPr>
          <w:rFonts w:eastAsia="Calibri"/>
        </w:rPr>
      </w:pPr>
    </w:p>
    <w:p w14:paraId="3C4A6257" w14:textId="77777777" w:rsidR="00B46F0D" w:rsidRPr="00E9001C" w:rsidRDefault="00B46F0D">
      <w:pPr>
        <w:spacing w:line="240" w:lineRule="auto"/>
        <w:rPr>
          <w:rFonts w:eastAsia="Calibri"/>
        </w:rPr>
      </w:pPr>
    </w:p>
    <w:p w14:paraId="0CAB6B8A" w14:textId="77777777" w:rsidR="00B46F0D" w:rsidRPr="00E9001C" w:rsidRDefault="00B46F0D">
      <w:pPr>
        <w:spacing w:line="240" w:lineRule="auto"/>
        <w:rPr>
          <w:rFonts w:eastAsia="Calibri"/>
        </w:rPr>
      </w:pPr>
    </w:p>
    <w:p w14:paraId="27494EFF" w14:textId="77777777" w:rsidR="00B46F0D" w:rsidRPr="00E9001C" w:rsidRDefault="00B46F0D">
      <w:pPr>
        <w:spacing w:line="240" w:lineRule="auto"/>
        <w:rPr>
          <w:rFonts w:eastAsia="Calibri"/>
        </w:rPr>
      </w:pPr>
    </w:p>
    <w:p w14:paraId="42685983" w14:textId="77777777" w:rsidR="00B46F0D" w:rsidRPr="00E9001C" w:rsidRDefault="00B46F0D">
      <w:pPr>
        <w:spacing w:line="240" w:lineRule="auto"/>
        <w:rPr>
          <w:rFonts w:eastAsia="Calibri"/>
        </w:rPr>
      </w:pPr>
    </w:p>
    <w:p w14:paraId="383EDE5E" w14:textId="77777777" w:rsidR="00B46F0D" w:rsidRPr="00E9001C" w:rsidRDefault="00B46F0D">
      <w:pPr>
        <w:spacing w:line="240" w:lineRule="auto"/>
        <w:rPr>
          <w:rFonts w:eastAsia="Calibri"/>
        </w:rPr>
      </w:pPr>
    </w:p>
    <w:p w14:paraId="5EE58594" w14:textId="77777777" w:rsidR="00B46F0D" w:rsidRPr="00E9001C" w:rsidRDefault="00B46F0D">
      <w:pPr>
        <w:spacing w:line="240" w:lineRule="auto"/>
        <w:rPr>
          <w:rFonts w:eastAsia="Calibri"/>
        </w:rPr>
      </w:pPr>
    </w:p>
    <w:p w14:paraId="264258E8" w14:textId="77777777" w:rsidR="00B46F0D" w:rsidRPr="00E9001C" w:rsidRDefault="00B46F0D">
      <w:pPr>
        <w:spacing w:line="240" w:lineRule="auto"/>
        <w:rPr>
          <w:rFonts w:eastAsia="Calibri"/>
        </w:rPr>
      </w:pPr>
    </w:p>
    <w:p w14:paraId="5A598376" w14:textId="77777777" w:rsidR="00B46F0D" w:rsidRPr="00E9001C" w:rsidRDefault="00B46F0D">
      <w:pPr>
        <w:spacing w:line="240" w:lineRule="auto"/>
        <w:rPr>
          <w:rFonts w:eastAsia="Calibri"/>
        </w:rPr>
      </w:pPr>
    </w:p>
    <w:p w14:paraId="37153523" w14:textId="77777777" w:rsidR="00B46F0D" w:rsidRPr="00E9001C" w:rsidRDefault="00B46F0D">
      <w:pPr>
        <w:spacing w:line="240" w:lineRule="auto"/>
        <w:rPr>
          <w:rFonts w:eastAsia="Calibri"/>
        </w:rPr>
      </w:pPr>
    </w:p>
    <w:p w14:paraId="43A44F70" w14:textId="77777777" w:rsidR="00B46F0D" w:rsidRPr="00E9001C" w:rsidRDefault="00B46F0D">
      <w:pPr>
        <w:spacing w:line="240" w:lineRule="auto"/>
        <w:ind w:left="567" w:hanging="567"/>
        <w:jc w:val="center"/>
        <w:outlineLvl w:val="0"/>
        <w:rPr>
          <w:rFonts w:eastAsia="Calibri"/>
          <w:b/>
          <w:caps/>
        </w:rPr>
      </w:pPr>
      <w:bookmarkStart w:id="45" w:name="_Toc129243136"/>
      <w:bookmarkStart w:id="46" w:name="_Toc129243261"/>
      <w:r w:rsidRPr="00E9001C">
        <w:rPr>
          <w:rFonts w:eastAsia="Calibri"/>
          <w:b/>
          <w:caps/>
        </w:rPr>
        <w:t>A. ŽENKLINIMAS</w:t>
      </w:r>
      <w:bookmarkEnd w:id="45"/>
      <w:bookmarkEnd w:id="46"/>
    </w:p>
    <w:p w14:paraId="11885FB8" w14:textId="77777777" w:rsidR="00B46F0D" w:rsidRPr="00E9001C" w:rsidRDefault="00B46F0D">
      <w:pPr>
        <w:spacing w:line="240" w:lineRule="auto"/>
        <w:rPr>
          <w:rFonts w:eastAsia="Calibri"/>
        </w:rPr>
      </w:pPr>
      <w:r w:rsidRPr="00E9001C">
        <w:rPr>
          <w:rFonts w:eastAsia="Calibri"/>
        </w:rPr>
        <w:br w:type="page"/>
      </w:r>
    </w:p>
    <w:p w14:paraId="37CCDC21" w14:textId="77777777" w:rsidR="00B46F0D" w:rsidRPr="00E9001C" w:rsidRDefault="00B46F0D">
      <w:pPr>
        <w:pBdr>
          <w:top w:val="single" w:sz="4" w:space="1" w:color="auto"/>
          <w:left w:val="single" w:sz="4" w:space="4" w:color="auto"/>
          <w:bottom w:val="single" w:sz="4" w:space="1" w:color="auto"/>
          <w:right w:val="single" w:sz="4" w:space="4" w:color="auto"/>
        </w:pBdr>
        <w:tabs>
          <w:tab w:val="left" w:pos="540"/>
        </w:tabs>
        <w:spacing w:line="240" w:lineRule="auto"/>
        <w:rPr>
          <w:rFonts w:asciiTheme="minorHAnsi" w:eastAsia="Calibri" w:hAnsiTheme="minorHAnsi" w:cstheme="minorBidi"/>
          <w:b/>
          <w:snapToGrid/>
          <w:szCs w:val="22"/>
        </w:rPr>
      </w:pPr>
      <w:r w:rsidRPr="00E9001C">
        <w:rPr>
          <w:rFonts w:eastAsia="Calibri"/>
          <w:b/>
        </w:rPr>
        <w:lastRenderedPageBreak/>
        <w:t>INFORMACIJA ANT IŠORINĖS PAKUOTĖS</w:t>
      </w:r>
    </w:p>
    <w:p w14:paraId="4925A000" w14:textId="77777777" w:rsidR="00B46F0D" w:rsidRPr="00E9001C" w:rsidRDefault="00B46F0D">
      <w:pPr>
        <w:pBdr>
          <w:top w:val="single" w:sz="4" w:space="1" w:color="auto"/>
          <w:left w:val="single" w:sz="4" w:space="4" w:color="auto"/>
          <w:bottom w:val="single" w:sz="4" w:space="1" w:color="auto"/>
          <w:right w:val="single" w:sz="4" w:space="4" w:color="auto"/>
        </w:pBdr>
        <w:tabs>
          <w:tab w:val="left" w:pos="540"/>
        </w:tabs>
        <w:spacing w:line="240" w:lineRule="auto"/>
        <w:rPr>
          <w:rFonts w:eastAsia="Calibri"/>
          <w:b/>
        </w:rPr>
      </w:pPr>
    </w:p>
    <w:p w14:paraId="4377FAD0" w14:textId="77777777" w:rsidR="00B46F0D" w:rsidRPr="00E9001C" w:rsidRDefault="00B46F0D">
      <w:pPr>
        <w:pBdr>
          <w:top w:val="single" w:sz="4" w:space="1" w:color="auto"/>
          <w:left w:val="single" w:sz="4" w:space="4" w:color="auto"/>
          <w:bottom w:val="single" w:sz="4" w:space="1" w:color="auto"/>
          <w:right w:val="single" w:sz="4" w:space="4" w:color="auto"/>
        </w:pBdr>
        <w:tabs>
          <w:tab w:val="left" w:pos="540"/>
        </w:tabs>
        <w:spacing w:line="240" w:lineRule="auto"/>
        <w:rPr>
          <w:rFonts w:asciiTheme="minorHAnsi" w:eastAsia="Calibri" w:hAnsiTheme="minorHAnsi" w:cstheme="minorBidi"/>
          <w:b/>
          <w:snapToGrid/>
          <w:szCs w:val="22"/>
        </w:rPr>
      </w:pPr>
      <w:r w:rsidRPr="00E9001C">
        <w:rPr>
          <w:rFonts w:eastAsia="Calibri"/>
          <w:b/>
        </w:rPr>
        <w:t>KARTONO DĖŽUTĖ (PVC/Al LIZDINĖMS PLOKŠTELĖMS)</w:t>
      </w:r>
    </w:p>
    <w:p w14:paraId="6CDDDD18" w14:textId="77777777" w:rsidR="00B46F0D" w:rsidRPr="00E9001C" w:rsidRDefault="00B46F0D">
      <w:pPr>
        <w:spacing w:line="240" w:lineRule="auto"/>
        <w:rPr>
          <w:rFonts w:eastAsia="Calibri"/>
        </w:rPr>
      </w:pPr>
    </w:p>
    <w:p w14:paraId="1677D244" w14:textId="77777777" w:rsidR="00B46F0D" w:rsidRPr="00E9001C" w:rsidRDefault="00B46F0D">
      <w:pPr>
        <w:spacing w:line="240" w:lineRule="auto"/>
        <w:rPr>
          <w:rFonts w:eastAsia="Calibri"/>
        </w:rPr>
      </w:pPr>
    </w:p>
    <w:p w14:paraId="0DCA2797" w14:textId="77777777" w:rsidR="00B46F0D" w:rsidRPr="00E9001C" w:rsidRDefault="00B46F0D">
      <w:pPr>
        <w:pBdr>
          <w:top w:val="single" w:sz="4" w:space="1" w:color="auto"/>
          <w:left w:val="single" w:sz="4" w:space="4" w:color="auto"/>
          <w:bottom w:val="single" w:sz="4" w:space="1" w:color="auto"/>
          <w:right w:val="single" w:sz="4" w:space="4" w:color="auto"/>
        </w:pBdr>
        <w:tabs>
          <w:tab w:val="left" w:pos="540"/>
        </w:tabs>
        <w:spacing w:line="240" w:lineRule="auto"/>
        <w:rPr>
          <w:rFonts w:asciiTheme="minorHAnsi" w:eastAsia="Calibri" w:hAnsiTheme="minorHAnsi" w:cstheme="minorBidi"/>
          <w:b/>
          <w:snapToGrid/>
          <w:szCs w:val="22"/>
        </w:rPr>
      </w:pPr>
      <w:r w:rsidRPr="00E9001C">
        <w:rPr>
          <w:rFonts w:eastAsia="Calibri"/>
          <w:b/>
        </w:rPr>
        <w:t>1.</w:t>
      </w:r>
      <w:r w:rsidRPr="00E9001C">
        <w:rPr>
          <w:rFonts w:eastAsia="Calibri"/>
          <w:b/>
        </w:rPr>
        <w:tab/>
        <w:t>VAISTINIO PREPARATO PAVADINIMAS</w:t>
      </w:r>
    </w:p>
    <w:p w14:paraId="1F5D77C4" w14:textId="77777777" w:rsidR="00B46F0D" w:rsidRPr="00E9001C" w:rsidRDefault="00B46F0D">
      <w:pPr>
        <w:spacing w:line="240" w:lineRule="auto"/>
        <w:rPr>
          <w:rFonts w:eastAsia="Calibri"/>
        </w:rPr>
      </w:pPr>
    </w:p>
    <w:p w14:paraId="5FC85E9C" w14:textId="77777777" w:rsidR="00B46F0D" w:rsidRPr="00E9001C" w:rsidRDefault="00B46F0D">
      <w:pPr>
        <w:spacing w:line="240" w:lineRule="auto"/>
        <w:rPr>
          <w:rFonts w:asciiTheme="minorHAnsi" w:eastAsia="Calibri" w:hAnsiTheme="minorHAnsi"/>
        </w:rPr>
      </w:pPr>
      <w:proofErr w:type="spellStart"/>
      <w:r w:rsidRPr="00E9001C">
        <w:rPr>
          <w:rFonts w:eastAsia="Calibri"/>
        </w:rPr>
        <w:t>Spironolactone</w:t>
      </w:r>
      <w:proofErr w:type="spellEnd"/>
      <w:r w:rsidRPr="00E9001C">
        <w:rPr>
          <w:rFonts w:eastAsia="Calibri"/>
        </w:rPr>
        <w:t xml:space="preserve"> </w:t>
      </w:r>
      <w:proofErr w:type="spellStart"/>
      <w:r w:rsidRPr="00E9001C">
        <w:rPr>
          <w:rFonts w:eastAsia="Calibri"/>
        </w:rPr>
        <w:t>Accord</w:t>
      </w:r>
      <w:proofErr w:type="spellEnd"/>
      <w:r w:rsidRPr="00E9001C">
        <w:rPr>
          <w:rFonts w:eastAsia="Calibri"/>
        </w:rPr>
        <w:t xml:space="preserve"> 25 mg plėvele dengtos tabletės</w:t>
      </w:r>
    </w:p>
    <w:p w14:paraId="24E280A8" w14:textId="77777777" w:rsidR="00B46F0D" w:rsidRPr="00E9001C" w:rsidRDefault="00B46F0D">
      <w:pPr>
        <w:spacing w:line="240" w:lineRule="auto"/>
        <w:rPr>
          <w:rFonts w:asciiTheme="minorHAnsi" w:eastAsia="Calibri" w:hAnsiTheme="minorHAnsi"/>
          <w:highlight w:val="lightGray"/>
        </w:rPr>
      </w:pPr>
      <w:proofErr w:type="spellStart"/>
      <w:r w:rsidRPr="00E9001C">
        <w:rPr>
          <w:rFonts w:eastAsia="Calibri"/>
          <w:highlight w:val="lightGray"/>
        </w:rPr>
        <w:t>Spironolactone</w:t>
      </w:r>
      <w:proofErr w:type="spellEnd"/>
      <w:r w:rsidRPr="00E9001C">
        <w:rPr>
          <w:rFonts w:eastAsia="Calibri"/>
          <w:highlight w:val="lightGray"/>
        </w:rPr>
        <w:t xml:space="preserve"> </w:t>
      </w:r>
      <w:proofErr w:type="spellStart"/>
      <w:r w:rsidRPr="00E9001C">
        <w:rPr>
          <w:rFonts w:eastAsia="Calibri"/>
          <w:highlight w:val="lightGray"/>
        </w:rPr>
        <w:t>Accord</w:t>
      </w:r>
      <w:proofErr w:type="spellEnd"/>
      <w:r w:rsidRPr="00E9001C">
        <w:rPr>
          <w:rFonts w:eastAsia="Calibri"/>
          <w:highlight w:val="lightGray"/>
        </w:rPr>
        <w:t xml:space="preserve"> 50 mg plėvele dengtos tabletės</w:t>
      </w:r>
    </w:p>
    <w:p w14:paraId="206E7BC8" w14:textId="77777777" w:rsidR="00B46F0D" w:rsidRPr="00E9001C" w:rsidRDefault="00B46F0D">
      <w:pPr>
        <w:spacing w:line="240" w:lineRule="auto"/>
        <w:rPr>
          <w:rFonts w:asciiTheme="minorHAnsi" w:eastAsia="Calibri" w:hAnsiTheme="minorHAnsi"/>
        </w:rPr>
      </w:pPr>
      <w:proofErr w:type="spellStart"/>
      <w:r w:rsidRPr="00E9001C">
        <w:rPr>
          <w:rFonts w:eastAsia="Calibri"/>
          <w:highlight w:val="lightGray"/>
        </w:rPr>
        <w:t>Spironolactone</w:t>
      </w:r>
      <w:proofErr w:type="spellEnd"/>
      <w:r w:rsidRPr="00E9001C">
        <w:rPr>
          <w:rFonts w:eastAsia="Calibri"/>
          <w:highlight w:val="lightGray"/>
        </w:rPr>
        <w:t xml:space="preserve"> </w:t>
      </w:r>
      <w:proofErr w:type="spellStart"/>
      <w:r w:rsidRPr="00E9001C">
        <w:rPr>
          <w:rFonts w:eastAsia="Calibri"/>
          <w:highlight w:val="lightGray"/>
        </w:rPr>
        <w:t>Accord</w:t>
      </w:r>
      <w:proofErr w:type="spellEnd"/>
      <w:r w:rsidRPr="00E9001C">
        <w:rPr>
          <w:rFonts w:eastAsia="Calibri"/>
          <w:highlight w:val="lightGray"/>
        </w:rPr>
        <w:t xml:space="preserve"> 100 mg plėvele dengtos tabletės</w:t>
      </w:r>
    </w:p>
    <w:p w14:paraId="498F7DD3" w14:textId="77777777" w:rsidR="00B46F0D" w:rsidRPr="00E9001C" w:rsidRDefault="00B46F0D">
      <w:pPr>
        <w:spacing w:line="240" w:lineRule="auto"/>
        <w:rPr>
          <w:rFonts w:asciiTheme="minorHAnsi" w:eastAsia="Calibri" w:hAnsiTheme="minorHAnsi"/>
        </w:rPr>
      </w:pPr>
      <w:proofErr w:type="spellStart"/>
      <w:r w:rsidRPr="00E9001C">
        <w:rPr>
          <w:rFonts w:eastAsia="Calibri"/>
          <w:i/>
        </w:rPr>
        <w:t>Spironolactonum</w:t>
      </w:r>
      <w:proofErr w:type="spellEnd"/>
    </w:p>
    <w:p w14:paraId="20DADD26" w14:textId="77777777" w:rsidR="00B46F0D" w:rsidRPr="00E9001C" w:rsidRDefault="00B46F0D">
      <w:pPr>
        <w:spacing w:line="240" w:lineRule="auto"/>
        <w:rPr>
          <w:rFonts w:eastAsia="Calibri"/>
        </w:rPr>
      </w:pPr>
    </w:p>
    <w:p w14:paraId="0762B7F3" w14:textId="77777777" w:rsidR="00B46F0D" w:rsidRPr="00E9001C" w:rsidRDefault="00B46F0D">
      <w:pPr>
        <w:spacing w:line="240" w:lineRule="auto"/>
        <w:rPr>
          <w:rFonts w:eastAsia="Calibri"/>
        </w:rPr>
      </w:pPr>
    </w:p>
    <w:p w14:paraId="7137A124" w14:textId="77777777" w:rsidR="00B46F0D" w:rsidRPr="00E9001C" w:rsidRDefault="00B46F0D">
      <w:pPr>
        <w:pBdr>
          <w:top w:val="single" w:sz="4" w:space="1" w:color="auto"/>
          <w:left w:val="single" w:sz="4" w:space="4" w:color="auto"/>
          <w:bottom w:val="single" w:sz="4" w:space="1" w:color="auto"/>
          <w:right w:val="single" w:sz="4" w:space="4" w:color="auto"/>
        </w:pBdr>
        <w:tabs>
          <w:tab w:val="left" w:pos="540"/>
        </w:tabs>
        <w:spacing w:line="240" w:lineRule="auto"/>
        <w:rPr>
          <w:rFonts w:asciiTheme="minorHAnsi" w:eastAsia="Calibri" w:hAnsiTheme="minorHAnsi" w:cstheme="minorBidi"/>
          <w:b/>
          <w:snapToGrid/>
          <w:szCs w:val="22"/>
        </w:rPr>
      </w:pPr>
      <w:r w:rsidRPr="00E9001C">
        <w:rPr>
          <w:rFonts w:eastAsia="Calibri"/>
          <w:b/>
        </w:rPr>
        <w:t>2.</w:t>
      </w:r>
      <w:r w:rsidRPr="00E9001C">
        <w:rPr>
          <w:rFonts w:eastAsia="Calibri"/>
          <w:b/>
        </w:rPr>
        <w:tab/>
        <w:t>VEIKLIOJI (-IOS) MEDŽIAGA (-OS) IR JOS (-Ų) KIEKIS (-IAI)</w:t>
      </w:r>
    </w:p>
    <w:p w14:paraId="7E2DE74C" w14:textId="77777777" w:rsidR="00B46F0D" w:rsidRPr="00E9001C" w:rsidRDefault="00B46F0D">
      <w:pPr>
        <w:spacing w:line="240" w:lineRule="auto"/>
        <w:rPr>
          <w:rFonts w:eastAsia="Calibri"/>
        </w:rPr>
      </w:pPr>
    </w:p>
    <w:p w14:paraId="420F4D50" w14:textId="77777777" w:rsidR="00B46F0D" w:rsidRPr="00E9001C" w:rsidRDefault="00B46F0D">
      <w:pPr>
        <w:spacing w:line="240" w:lineRule="auto"/>
        <w:rPr>
          <w:rFonts w:asciiTheme="minorHAnsi" w:eastAsia="Calibri" w:hAnsiTheme="minorHAnsi"/>
        </w:rPr>
      </w:pPr>
      <w:r w:rsidRPr="00E9001C">
        <w:rPr>
          <w:rFonts w:eastAsia="Calibri"/>
        </w:rPr>
        <w:t xml:space="preserve">Kiekvienoje plėvele dengtoje tabletėje yra 25 mg </w:t>
      </w:r>
      <w:proofErr w:type="spellStart"/>
      <w:r w:rsidRPr="00E9001C">
        <w:rPr>
          <w:rFonts w:eastAsia="Calibri"/>
        </w:rPr>
        <w:t>spironolaktono</w:t>
      </w:r>
      <w:proofErr w:type="spellEnd"/>
      <w:r w:rsidRPr="00E9001C">
        <w:rPr>
          <w:rFonts w:eastAsia="Calibri"/>
        </w:rPr>
        <w:t>.</w:t>
      </w:r>
    </w:p>
    <w:p w14:paraId="6015D5E5" w14:textId="77777777" w:rsidR="00B46F0D" w:rsidRPr="00E9001C" w:rsidRDefault="00B46F0D">
      <w:pPr>
        <w:spacing w:line="240" w:lineRule="auto"/>
        <w:rPr>
          <w:rFonts w:asciiTheme="minorHAnsi" w:eastAsia="Calibri" w:hAnsiTheme="minorHAnsi"/>
          <w:highlight w:val="lightGray"/>
        </w:rPr>
      </w:pPr>
      <w:r w:rsidRPr="00E9001C">
        <w:rPr>
          <w:rFonts w:eastAsia="Calibri"/>
          <w:highlight w:val="lightGray"/>
        </w:rPr>
        <w:t xml:space="preserve">Kiekvienoje plėvele dengtoje tabletėje yra 50 mg </w:t>
      </w:r>
      <w:proofErr w:type="spellStart"/>
      <w:r w:rsidRPr="00E9001C">
        <w:rPr>
          <w:rFonts w:eastAsia="Calibri"/>
          <w:highlight w:val="lightGray"/>
        </w:rPr>
        <w:t>spironolaktono</w:t>
      </w:r>
      <w:proofErr w:type="spellEnd"/>
      <w:r w:rsidRPr="00E9001C">
        <w:rPr>
          <w:rFonts w:eastAsia="Calibri"/>
          <w:highlight w:val="lightGray"/>
        </w:rPr>
        <w:t>.</w:t>
      </w:r>
    </w:p>
    <w:p w14:paraId="40BB983E" w14:textId="77777777" w:rsidR="00B46F0D" w:rsidRPr="00E9001C" w:rsidRDefault="00B46F0D">
      <w:pPr>
        <w:spacing w:line="240" w:lineRule="auto"/>
        <w:rPr>
          <w:rFonts w:asciiTheme="minorHAnsi" w:eastAsia="Calibri" w:hAnsiTheme="minorHAnsi" w:cstheme="minorBidi"/>
          <w:snapToGrid/>
          <w:szCs w:val="22"/>
        </w:rPr>
      </w:pPr>
      <w:r w:rsidRPr="00E9001C">
        <w:rPr>
          <w:rFonts w:eastAsia="Calibri"/>
          <w:highlight w:val="lightGray"/>
        </w:rPr>
        <w:t xml:space="preserve">Kiekvienoje plėvele dengtoje tabletėje yra 100 mg </w:t>
      </w:r>
      <w:proofErr w:type="spellStart"/>
      <w:r w:rsidRPr="00E9001C">
        <w:rPr>
          <w:rFonts w:eastAsia="Calibri"/>
          <w:highlight w:val="lightGray"/>
        </w:rPr>
        <w:t>spironolaktono</w:t>
      </w:r>
      <w:proofErr w:type="spellEnd"/>
      <w:r w:rsidRPr="00E9001C">
        <w:rPr>
          <w:rFonts w:eastAsia="Calibri"/>
          <w:highlight w:val="lightGray"/>
        </w:rPr>
        <w:t>.</w:t>
      </w:r>
    </w:p>
    <w:p w14:paraId="77CC6B7F" w14:textId="77777777" w:rsidR="00B46F0D" w:rsidRPr="00E9001C" w:rsidRDefault="00B46F0D">
      <w:pPr>
        <w:spacing w:line="240" w:lineRule="auto"/>
        <w:rPr>
          <w:rFonts w:eastAsia="Calibri"/>
        </w:rPr>
      </w:pPr>
    </w:p>
    <w:p w14:paraId="7844D354" w14:textId="77777777" w:rsidR="00B46F0D" w:rsidRPr="00E9001C" w:rsidRDefault="00B46F0D">
      <w:pPr>
        <w:spacing w:line="240" w:lineRule="auto"/>
        <w:rPr>
          <w:rFonts w:eastAsia="Calibri"/>
        </w:rPr>
      </w:pPr>
    </w:p>
    <w:p w14:paraId="036C48D0" w14:textId="77777777" w:rsidR="00B46F0D" w:rsidRPr="00E9001C" w:rsidRDefault="00B46F0D">
      <w:pPr>
        <w:pBdr>
          <w:top w:val="single" w:sz="4" w:space="1" w:color="auto"/>
          <w:left w:val="single" w:sz="4" w:space="4" w:color="auto"/>
          <w:bottom w:val="single" w:sz="4" w:space="1" w:color="auto"/>
          <w:right w:val="single" w:sz="4" w:space="4" w:color="auto"/>
        </w:pBdr>
        <w:tabs>
          <w:tab w:val="left" w:pos="540"/>
        </w:tabs>
        <w:spacing w:line="240" w:lineRule="auto"/>
        <w:rPr>
          <w:rFonts w:asciiTheme="minorHAnsi" w:eastAsia="Calibri" w:hAnsiTheme="minorHAnsi" w:cstheme="minorBidi"/>
          <w:b/>
          <w:snapToGrid/>
          <w:szCs w:val="22"/>
          <w:highlight w:val="lightGray"/>
        </w:rPr>
      </w:pPr>
      <w:r w:rsidRPr="00E9001C">
        <w:rPr>
          <w:rFonts w:eastAsia="Calibri"/>
          <w:b/>
        </w:rPr>
        <w:t>3.</w:t>
      </w:r>
      <w:r w:rsidRPr="00E9001C">
        <w:rPr>
          <w:rFonts w:eastAsia="Calibri"/>
          <w:b/>
        </w:rPr>
        <w:tab/>
        <w:t>PAGALBINIŲ MEDŽIAGŲ SĄRAŠAS</w:t>
      </w:r>
    </w:p>
    <w:p w14:paraId="6C31FA73" w14:textId="77777777" w:rsidR="00B46F0D" w:rsidRPr="00E9001C" w:rsidRDefault="00B46F0D">
      <w:pPr>
        <w:spacing w:line="240" w:lineRule="auto"/>
        <w:rPr>
          <w:rFonts w:eastAsia="Calibri"/>
        </w:rPr>
      </w:pPr>
    </w:p>
    <w:p w14:paraId="5461F208" w14:textId="77777777" w:rsidR="00B46F0D" w:rsidRPr="00E9001C" w:rsidRDefault="00B46F0D">
      <w:pPr>
        <w:spacing w:line="240" w:lineRule="auto"/>
        <w:rPr>
          <w:rFonts w:asciiTheme="minorHAnsi" w:eastAsia="Calibri" w:hAnsiTheme="minorHAnsi" w:cstheme="minorBidi"/>
          <w:snapToGrid/>
          <w:szCs w:val="22"/>
        </w:rPr>
      </w:pPr>
      <w:r w:rsidRPr="00E9001C">
        <w:rPr>
          <w:rFonts w:eastAsia="Calibri"/>
        </w:rPr>
        <w:t>Sudėtyje yra laktozės.</w:t>
      </w:r>
    </w:p>
    <w:p w14:paraId="4C8EF83E" w14:textId="77777777" w:rsidR="00B46F0D" w:rsidRPr="00E9001C" w:rsidRDefault="00B46F0D">
      <w:pPr>
        <w:spacing w:line="240" w:lineRule="auto"/>
        <w:rPr>
          <w:rFonts w:asciiTheme="minorHAnsi" w:eastAsia="Calibri" w:hAnsiTheme="minorHAnsi" w:cstheme="minorBidi"/>
          <w:snapToGrid/>
          <w:szCs w:val="22"/>
        </w:rPr>
      </w:pPr>
      <w:r w:rsidRPr="00E9001C">
        <w:rPr>
          <w:rFonts w:eastAsia="Calibri"/>
        </w:rPr>
        <w:t>Daugiau informacijos pateikiama pakuotės lapelyje.</w:t>
      </w:r>
    </w:p>
    <w:p w14:paraId="23D64C79" w14:textId="77777777" w:rsidR="00B46F0D" w:rsidRPr="00E9001C" w:rsidRDefault="00B46F0D">
      <w:pPr>
        <w:spacing w:line="240" w:lineRule="auto"/>
        <w:rPr>
          <w:rFonts w:eastAsia="Calibri"/>
        </w:rPr>
      </w:pPr>
    </w:p>
    <w:p w14:paraId="6F4091A6" w14:textId="77777777" w:rsidR="00B46F0D" w:rsidRPr="00E9001C" w:rsidRDefault="00B46F0D">
      <w:pPr>
        <w:spacing w:line="240" w:lineRule="auto"/>
        <w:rPr>
          <w:rFonts w:eastAsia="Calibri"/>
        </w:rPr>
      </w:pPr>
    </w:p>
    <w:p w14:paraId="1B208963" w14:textId="77777777" w:rsidR="00B46F0D" w:rsidRPr="00E9001C" w:rsidRDefault="00B46F0D">
      <w:pPr>
        <w:pBdr>
          <w:top w:val="single" w:sz="4" w:space="1" w:color="auto"/>
          <w:left w:val="single" w:sz="4" w:space="4" w:color="auto"/>
          <w:bottom w:val="single" w:sz="4" w:space="1" w:color="auto"/>
          <w:right w:val="single" w:sz="4" w:space="4" w:color="auto"/>
        </w:pBdr>
        <w:tabs>
          <w:tab w:val="left" w:pos="540"/>
        </w:tabs>
        <w:spacing w:line="240" w:lineRule="auto"/>
        <w:rPr>
          <w:rFonts w:asciiTheme="minorHAnsi" w:eastAsia="Calibri" w:hAnsiTheme="minorHAnsi" w:cstheme="minorBidi"/>
          <w:b/>
          <w:snapToGrid/>
          <w:szCs w:val="22"/>
        </w:rPr>
      </w:pPr>
      <w:r w:rsidRPr="00E9001C">
        <w:rPr>
          <w:rFonts w:eastAsia="Calibri"/>
          <w:b/>
        </w:rPr>
        <w:t>4.</w:t>
      </w:r>
      <w:r w:rsidRPr="00E9001C">
        <w:rPr>
          <w:rFonts w:eastAsia="Calibri"/>
          <w:b/>
        </w:rPr>
        <w:tab/>
        <w:t>FARMACINĖ FORMA IR KIEKIS PAKUOTĖJE</w:t>
      </w:r>
    </w:p>
    <w:p w14:paraId="4A436D03" w14:textId="77777777" w:rsidR="00B46F0D" w:rsidRPr="00E9001C" w:rsidRDefault="00B46F0D">
      <w:pPr>
        <w:spacing w:line="240" w:lineRule="auto"/>
        <w:rPr>
          <w:rFonts w:eastAsia="Calibri"/>
        </w:rPr>
      </w:pPr>
    </w:p>
    <w:p w14:paraId="17B9E1F6" w14:textId="77777777" w:rsidR="00B46F0D" w:rsidRPr="00E9001C" w:rsidRDefault="00B46F0D">
      <w:pPr>
        <w:spacing w:line="240" w:lineRule="auto"/>
        <w:rPr>
          <w:rFonts w:asciiTheme="minorHAnsi" w:eastAsia="Calibri" w:hAnsiTheme="minorHAnsi" w:cstheme="minorBidi"/>
          <w:snapToGrid/>
          <w:szCs w:val="22"/>
        </w:rPr>
      </w:pPr>
      <w:r w:rsidRPr="00E9001C">
        <w:rPr>
          <w:rFonts w:eastAsia="Calibri"/>
        </w:rPr>
        <w:t>20 plėvele dengtų tablečių</w:t>
      </w:r>
    </w:p>
    <w:p w14:paraId="511E53FD" w14:textId="77777777" w:rsidR="00B46F0D" w:rsidRPr="00E9001C" w:rsidRDefault="00B46F0D">
      <w:pPr>
        <w:spacing w:line="240" w:lineRule="auto"/>
        <w:rPr>
          <w:rFonts w:eastAsia="Calibri"/>
          <w:highlight w:val="lightGray"/>
        </w:rPr>
      </w:pPr>
      <w:r w:rsidRPr="00E9001C">
        <w:rPr>
          <w:rFonts w:eastAsia="Calibri"/>
        </w:rPr>
        <w:t>28 plėvele dengtos tabletės</w:t>
      </w:r>
      <w:r w:rsidRPr="00E9001C">
        <w:rPr>
          <w:rFonts w:eastAsia="Calibri"/>
          <w:highlight w:val="lightGray"/>
        </w:rPr>
        <w:t xml:space="preserve"> </w:t>
      </w:r>
    </w:p>
    <w:p w14:paraId="1388DE8A" w14:textId="77777777" w:rsidR="00B46F0D" w:rsidRPr="00E9001C" w:rsidRDefault="00B46F0D">
      <w:pPr>
        <w:spacing w:line="240" w:lineRule="auto"/>
        <w:rPr>
          <w:rFonts w:asciiTheme="minorHAnsi" w:eastAsia="Calibri" w:hAnsiTheme="minorHAnsi" w:cstheme="minorBidi"/>
          <w:snapToGrid/>
          <w:szCs w:val="22"/>
          <w:highlight w:val="lightGray"/>
        </w:rPr>
      </w:pPr>
      <w:r w:rsidRPr="00E9001C">
        <w:rPr>
          <w:rFonts w:eastAsia="Calibri"/>
          <w:highlight w:val="lightGray"/>
        </w:rPr>
        <w:t>30 plėvele dengtų tablečių</w:t>
      </w:r>
    </w:p>
    <w:p w14:paraId="04CE0E82" w14:textId="77777777" w:rsidR="00B46F0D" w:rsidRPr="00E9001C" w:rsidRDefault="00B46F0D">
      <w:pPr>
        <w:spacing w:line="240" w:lineRule="auto"/>
        <w:rPr>
          <w:rFonts w:asciiTheme="minorHAnsi" w:eastAsia="Calibri" w:hAnsiTheme="minorHAnsi" w:cstheme="minorBidi"/>
          <w:snapToGrid/>
          <w:szCs w:val="22"/>
          <w:highlight w:val="lightGray"/>
        </w:rPr>
      </w:pPr>
      <w:r w:rsidRPr="00E9001C">
        <w:rPr>
          <w:rFonts w:eastAsia="Calibri"/>
          <w:highlight w:val="lightGray"/>
        </w:rPr>
        <w:t>50 plėvele dengtų tablečių</w:t>
      </w:r>
    </w:p>
    <w:p w14:paraId="700F3171" w14:textId="77777777" w:rsidR="00B46F0D" w:rsidRPr="00E9001C" w:rsidRDefault="00B46F0D">
      <w:pPr>
        <w:spacing w:line="240" w:lineRule="auto"/>
        <w:rPr>
          <w:rFonts w:asciiTheme="minorHAnsi" w:eastAsia="Calibri" w:hAnsiTheme="minorHAnsi" w:cstheme="minorBidi"/>
          <w:snapToGrid/>
          <w:szCs w:val="22"/>
          <w:highlight w:val="lightGray"/>
        </w:rPr>
      </w:pPr>
      <w:r w:rsidRPr="00E9001C">
        <w:rPr>
          <w:rFonts w:eastAsia="Calibri"/>
          <w:highlight w:val="lightGray"/>
        </w:rPr>
        <w:t>60 plėvele dengtų tablečių</w:t>
      </w:r>
    </w:p>
    <w:p w14:paraId="11E8C04D" w14:textId="77777777" w:rsidR="00B46F0D" w:rsidRPr="00E9001C" w:rsidRDefault="00B46F0D">
      <w:pPr>
        <w:spacing w:line="240" w:lineRule="auto"/>
        <w:rPr>
          <w:rFonts w:asciiTheme="minorHAnsi" w:eastAsia="Calibri" w:hAnsiTheme="minorHAnsi" w:cstheme="minorBidi"/>
          <w:snapToGrid/>
          <w:szCs w:val="22"/>
          <w:highlight w:val="lightGray"/>
        </w:rPr>
      </w:pPr>
      <w:r w:rsidRPr="00E9001C">
        <w:rPr>
          <w:rFonts w:eastAsia="Calibri"/>
          <w:highlight w:val="lightGray"/>
        </w:rPr>
        <w:t>90 plėvele dengtų tablečių</w:t>
      </w:r>
    </w:p>
    <w:p w14:paraId="29261461" w14:textId="77777777" w:rsidR="00B46F0D" w:rsidRPr="00E9001C" w:rsidRDefault="00B46F0D">
      <w:pPr>
        <w:spacing w:line="240" w:lineRule="auto"/>
        <w:rPr>
          <w:rFonts w:asciiTheme="minorHAnsi" w:eastAsia="Calibri" w:hAnsiTheme="minorHAnsi" w:cstheme="minorBidi"/>
          <w:snapToGrid/>
          <w:szCs w:val="22"/>
          <w:highlight w:val="lightGray"/>
        </w:rPr>
      </w:pPr>
      <w:r w:rsidRPr="00E9001C">
        <w:rPr>
          <w:rFonts w:eastAsia="Calibri"/>
          <w:highlight w:val="lightGray"/>
        </w:rPr>
        <w:t>100 plėvele dengtų tablečių</w:t>
      </w:r>
    </w:p>
    <w:p w14:paraId="34E88EE0" w14:textId="77777777" w:rsidR="00B46F0D" w:rsidRPr="00E9001C" w:rsidRDefault="00B46F0D">
      <w:pPr>
        <w:spacing w:line="240" w:lineRule="auto"/>
        <w:rPr>
          <w:rFonts w:eastAsia="Calibri"/>
        </w:rPr>
      </w:pPr>
    </w:p>
    <w:p w14:paraId="58BE05B5" w14:textId="77777777" w:rsidR="00B46F0D" w:rsidRPr="00E9001C" w:rsidRDefault="00B46F0D">
      <w:pPr>
        <w:spacing w:line="240" w:lineRule="auto"/>
        <w:rPr>
          <w:rFonts w:eastAsia="Calibri"/>
        </w:rPr>
      </w:pPr>
    </w:p>
    <w:p w14:paraId="0CEDE4E5" w14:textId="77777777" w:rsidR="00B46F0D" w:rsidRPr="00E9001C" w:rsidRDefault="00B46F0D">
      <w:pPr>
        <w:pBdr>
          <w:top w:val="single" w:sz="4" w:space="1" w:color="auto"/>
          <w:left w:val="single" w:sz="4" w:space="4" w:color="auto"/>
          <w:bottom w:val="single" w:sz="4" w:space="1" w:color="auto"/>
          <w:right w:val="single" w:sz="4" w:space="4" w:color="auto"/>
        </w:pBdr>
        <w:tabs>
          <w:tab w:val="left" w:pos="540"/>
        </w:tabs>
        <w:spacing w:line="240" w:lineRule="auto"/>
        <w:rPr>
          <w:rFonts w:asciiTheme="minorHAnsi" w:eastAsia="Calibri" w:hAnsiTheme="minorHAnsi" w:cstheme="minorBidi"/>
          <w:b/>
          <w:snapToGrid/>
          <w:szCs w:val="22"/>
          <w:highlight w:val="lightGray"/>
        </w:rPr>
      </w:pPr>
      <w:r w:rsidRPr="00E9001C">
        <w:rPr>
          <w:rFonts w:eastAsia="Calibri"/>
          <w:b/>
        </w:rPr>
        <w:t>5.</w:t>
      </w:r>
      <w:r w:rsidRPr="00E9001C">
        <w:rPr>
          <w:rFonts w:eastAsia="Calibri"/>
          <w:b/>
        </w:rPr>
        <w:tab/>
        <w:t>VARTOJIMO METODAS IR BŪDAS (-AI)</w:t>
      </w:r>
    </w:p>
    <w:p w14:paraId="1D72ED80" w14:textId="77777777" w:rsidR="00B46F0D" w:rsidRPr="00E9001C" w:rsidRDefault="00B46F0D">
      <w:pPr>
        <w:spacing w:line="240" w:lineRule="auto"/>
        <w:rPr>
          <w:rFonts w:eastAsia="Calibri"/>
        </w:rPr>
      </w:pPr>
    </w:p>
    <w:p w14:paraId="5D0E05D7" w14:textId="77777777" w:rsidR="00B46F0D" w:rsidRPr="00E9001C" w:rsidRDefault="00B46F0D">
      <w:pPr>
        <w:spacing w:line="240" w:lineRule="auto"/>
        <w:rPr>
          <w:rFonts w:asciiTheme="minorHAnsi" w:eastAsia="Calibri" w:hAnsiTheme="minorHAnsi" w:cstheme="minorBidi"/>
          <w:snapToGrid/>
          <w:szCs w:val="22"/>
        </w:rPr>
      </w:pPr>
      <w:r w:rsidRPr="00E9001C">
        <w:rPr>
          <w:rFonts w:eastAsia="Calibri"/>
        </w:rPr>
        <w:t>Vartoti per burną.</w:t>
      </w:r>
    </w:p>
    <w:p w14:paraId="7E02E7BD" w14:textId="77777777" w:rsidR="00B46F0D" w:rsidRPr="00E9001C" w:rsidRDefault="00B46F0D">
      <w:pPr>
        <w:spacing w:line="240" w:lineRule="auto"/>
        <w:rPr>
          <w:rFonts w:asciiTheme="minorHAnsi" w:eastAsia="Calibri" w:hAnsiTheme="minorHAnsi" w:cstheme="minorBidi"/>
          <w:snapToGrid/>
          <w:szCs w:val="22"/>
        </w:rPr>
      </w:pPr>
      <w:r w:rsidRPr="00E9001C">
        <w:rPr>
          <w:rFonts w:eastAsia="Calibri"/>
        </w:rPr>
        <w:t>Prieš vartojimą perskaitykite pakuotės lapelį.</w:t>
      </w:r>
    </w:p>
    <w:p w14:paraId="5081274F" w14:textId="77777777" w:rsidR="00B46F0D" w:rsidRPr="00E9001C" w:rsidRDefault="00B46F0D">
      <w:pPr>
        <w:spacing w:line="240" w:lineRule="auto"/>
        <w:rPr>
          <w:rFonts w:eastAsia="Calibri"/>
        </w:rPr>
      </w:pPr>
    </w:p>
    <w:p w14:paraId="05CDE00A" w14:textId="77777777" w:rsidR="00B46F0D" w:rsidRPr="00E9001C" w:rsidRDefault="00B46F0D">
      <w:pPr>
        <w:spacing w:line="240" w:lineRule="auto"/>
      </w:pPr>
    </w:p>
    <w:p w14:paraId="4618870C" w14:textId="77777777" w:rsidR="00B46F0D" w:rsidRPr="00E9001C" w:rsidRDefault="00B46F0D">
      <w:pPr>
        <w:pBdr>
          <w:top w:val="single" w:sz="4" w:space="1" w:color="auto"/>
          <w:left w:val="single" w:sz="4" w:space="4" w:color="auto"/>
          <w:bottom w:val="single" w:sz="4" w:space="1" w:color="auto"/>
          <w:right w:val="single" w:sz="4" w:space="4" w:color="auto"/>
        </w:pBdr>
        <w:spacing w:line="240" w:lineRule="auto"/>
        <w:ind w:left="567" w:hanging="567"/>
        <w:outlineLvl w:val="0"/>
      </w:pPr>
      <w:r w:rsidRPr="00E9001C">
        <w:rPr>
          <w:b/>
        </w:rPr>
        <w:t>6.</w:t>
      </w:r>
      <w:r w:rsidRPr="00E9001C">
        <w:rPr>
          <w:b/>
        </w:rPr>
        <w:tab/>
        <w:t>SPECIALUS ĮSPĖJIMAS, KAD VAISTINĮ PREPARATĄ BŪTINA LAIKYTI VAIKAMS NEPASTEBIMOJE IR NEPASIEKIAMOJE VIETOJE</w:t>
      </w:r>
    </w:p>
    <w:p w14:paraId="36019FAB" w14:textId="77777777" w:rsidR="00B46F0D" w:rsidRPr="00E9001C" w:rsidRDefault="00B46F0D">
      <w:pPr>
        <w:spacing w:line="240" w:lineRule="auto"/>
      </w:pPr>
    </w:p>
    <w:p w14:paraId="77572175" w14:textId="77777777" w:rsidR="00B46F0D" w:rsidRPr="00E9001C" w:rsidRDefault="00B46F0D">
      <w:pPr>
        <w:spacing w:line="240" w:lineRule="auto"/>
      </w:pPr>
      <w:r w:rsidRPr="00E9001C">
        <w:t>Laikyti vaikams nepastebimoje ir nepasiekiamoje vietoje.</w:t>
      </w:r>
    </w:p>
    <w:p w14:paraId="64AB8A80" w14:textId="77777777" w:rsidR="00B46F0D" w:rsidRPr="00E9001C" w:rsidRDefault="00B46F0D">
      <w:pPr>
        <w:spacing w:line="240" w:lineRule="auto"/>
      </w:pPr>
    </w:p>
    <w:p w14:paraId="23ED3A3A" w14:textId="77777777" w:rsidR="00B46F0D" w:rsidRPr="00E9001C" w:rsidRDefault="00B46F0D">
      <w:pPr>
        <w:spacing w:line="240" w:lineRule="auto"/>
      </w:pPr>
    </w:p>
    <w:p w14:paraId="5EDF81DC" w14:textId="77777777" w:rsidR="00B46F0D" w:rsidRPr="00E9001C" w:rsidRDefault="00B46F0D">
      <w:pPr>
        <w:pBdr>
          <w:top w:val="single" w:sz="4" w:space="1" w:color="auto"/>
          <w:left w:val="single" w:sz="4" w:space="4" w:color="auto"/>
          <w:bottom w:val="single" w:sz="4" w:space="1" w:color="auto"/>
          <w:right w:val="single" w:sz="4" w:space="4" w:color="auto"/>
        </w:pBdr>
        <w:spacing w:line="240" w:lineRule="auto"/>
        <w:ind w:left="567" w:hanging="567"/>
        <w:outlineLvl w:val="0"/>
      </w:pPr>
      <w:r w:rsidRPr="00E9001C">
        <w:rPr>
          <w:b/>
        </w:rPr>
        <w:t>7.</w:t>
      </w:r>
      <w:r w:rsidRPr="00E9001C">
        <w:rPr>
          <w:b/>
        </w:rPr>
        <w:tab/>
        <w:t>KITAS (-I) SPECIALUS (-ŪS) ĮSPĖJIMAS (-AI) (JEI REIKIA)</w:t>
      </w:r>
    </w:p>
    <w:p w14:paraId="3F85B701" w14:textId="77777777" w:rsidR="00B46F0D" w:rsidRPr="00E9001C" w:rsidRDefault="00B46F0D">
      <w:pPr>
        <w:spacing w:line="240" w:lineRule="auto"/>
      </w:pPr>
    </w:p>
    <w:p w14:paraId="07CA724A" w14:textId="77777777" w:rsidR="00B46F0D" w:rsidRPr="00E9001C" w:rsidRDefault="00B46F0D">
      <w:pPr>
        <w:spacing w:line="240" w:lineRule="auto"/>
      </w:pPr>
    </w:p>
    <w:p w14:paraId="7C8F3AF3" w14:textId="77777777" w:rsidR="00B46F0D" w:rsidRPr="00E9001C" w:rsidRDefault="00B46F0D">
      <w:pPr>
        <w:pBdr>
          <w:top w:val="single" w:sz="4" w:space="1" w:color="auto"/>
          <w:left w:val="single" w:sz="4" w:space="4" w:color="auto"/>
          <w:bottom w:val="single" w:sz="4" w:space="1" w:color="auto"/>
          <w:right w:val="single" w:sz="4" w:space="4" w:color="auto"/>
        </w:pBdr>
        <w:spacing w:line="240" w:lineRule="auto"/>
        <w:ind w:left="567" w:hanging="567"/>
        <w:outlineLvl w:val="0"/>
      </w:pPr>
      <w:r w:rsidRPr="00E9001C">
        <w:rPr>
          <w:b/>
        </w:rPr>
        <w:t>8.</w:t>
      </w:r>
      <w:r w:rsidRPr="00E9001C">
        <w:rPr>
          <w:b/>
        </w:rPr>
        <w:tab/>
        <w:t>TINKAMUMO LAIKAS</w:t>
      </w:r>
    </w:p>
    <w:p w14:paraId="1DD573B7" w14:textId="77777777" w:rsidR="00B46F0D" w:rsidRPr="00E9001C" w:rsidRDefault="00B46F0D">
      <w:pPr>
        <w:spacing w:line="240" w:lineRule="auto"/>
      </w:pPr>
    </w:p>
    <w:p w14:paraId="20C4FBA3" w14:textId="2C9F44D5" w:rsidR="00B46F0D" w:rsidRPr="00E9001C" w:rsidRDefault="00F100D5">
      <w:pPr>
        <w:spacing w:line="240" w:lineRule="auto"/>
      </w:pPr>
      <w:r w:rsidRPr="00E9001C">
        <w:t>EXP</w:t>
      </w:r>
      <w:r w:rsidR="00B46F0D" w:rsidRPr="00E9001C">
        <w:t>: {mm/MMMM}</w:t>
      </w:r>
    </w:p>
    <w:p w14:paraId="3FF672FB" w14:textId="77777777" w:rsidR="00B46F0D" w:rsidRPr="00E9001C" w:rsidRDefault="00B46F0D">
      <w:pPr>
        <w:spacing w:line="240" w:lineRule="auto"/>
      </w:pPr>
    </w:p>
    <w:p w14:paraId="6CA5EE0F" w14:textId="77777777" w:rsidR="00B46F0D" w:rsidRPr="00E9001C" w:rsidRDefault="00B46F0D">
      <w:pPr>
        <w:spacing w:line="240" w:lineRule="auto"/>
      </w:pPr>
    </w:p>
    <w:p w14:paraId="34AA9E5A" w14:textId="77777777" w:rsidR="00B46F0D" w:rsidRPr="00E9001C" w:rsidRDefault="00B46F0D">
      <w:pPr>
        <w:keepNext/>
        <w:pBdr>
          <w:top w:val="single" w:sz="4" w:space="1" w:color="auto"/>
          <w:left w:val="single" w:sz="4" w:space="4" w:color="auto"/>
          <w:bottom w:val="single" w:sz="4" w:space="1" w:color="auto"/>
          <w:right w:val="single" w:sz="4" w:space="4" w:color="auto"/>
        </w:pBdr>
        <w:spacing w:line="240" w:lineRule="auto"/>
        <w:ind w:left="567" w:hanging="567"/>
        <w:outlineLvl w:val="0"/>
      </w:pPr>
      <w:r w:rsidRPr="00E9001C">
        <w:rPr>
          <w:b/>
        </w:rPr>
        <w:t>9.</w:t>
      </w:r>
      <w:r w:rsidRPr="00E9001C">
        <w:rPr>
          <w:b/>
        </w:rPr>
        <w:tab/>
        <w:t>SPECIALIOS LAIKYMO SĄLYGOS</w:t>
      </w:r>
    </w:p>
    <w:p w14:paraId="1089A190" w14:textId="77777777" w:rsidR="00B46F0D" w:rsidRPr="00E9001C" w:rsidRDefault="00B46F0D">
      <w:pPr>
        <w:spacing w:line="240" w:lineRule="auto"/>
      </w:pPr>
    </w:p>
    <w:p w14:paraId="0B07D401" w14:textId="7057F2B9" w:rsidR="00B46F0D" w:rsidRPr="00E9001C" w:rsidRDefault="00B46F0D">
      <w:pPr>
        <w:spacing w:line="240" w:lineRule="auto"/>
      </w:pPr>
      <w:r w:rsidRPr="00E9001C">
        <w:t xml:space="preserve">Laikyti gamintojo pakuotėje, kad </w:t>
      </w:r>
      <w:r w:rsidR="00CD7E22" w:rsidRPr="00E9001C">
        <w:t xml:space="preserve">vaistas </w:t>
      </w:r>
      <w:r w:rsidRPr="00E9001C">
        <w:t>būtų apsaugotas nuo šviesos.</w:t>
      </w:r>
    </w:p>
    <w:p w14:paraId="465CD0CD" w14:textId="77777777" w:rsidR="00B46F0D" w:rsidRPr="00E9001C" w:rsidRDefault="00B46F0D">
      <w:pPr>
        <w:spacing w:line="240" w:lineRule="auto"/>
      </w:pPr>
    </w:p>
    <w:p w14:paraId="71C32947" w14:textId="77777777" w:rsidR="00B46F0D" w:rsidRPr="00E9001C" w:rsidRDefault="00B46F0D">
      <w:pPr>
        <w:spacing w:line="240" w:lineRule="auto"/>
      </w:pPr>
    </w:p>
    <w:p w14:paraId="67137CB4" w14:textId="77777777" w:rsidR="00B46F0D" w:rsidRPr="00E9001C" w:rsidRDefault="00B46F0D">
      <w:pPr>
        <w:pBdr>
          <w:top w:val="single" w:sz="4" w:space="1" w:color="auto"/>
          <w:left w:val="single" w:sz="4" w:space="4" w:color="auto"/>
          <w:bottom w:val="single" w:sz="4" w:space="1" w:color="auto"/>
          <w:right w:val="single" w:sz="4" w:space="4" w:color="auto"/>
        </w:pBdr>
        <w:spacing w:line="240" w:lineRule="auto"/>
        <w:outlineLvl w:val="0"/>
        <w:rPr>
          <w:b/>
        </w:rPr>
      </w:pPr>
      <w:r w:rsidRPr="00E9001C">
        <w:rPr>
          <w:b/>
        </w:rPr>
        <w:t>10.</w:t>
      </w:r>
      <w:r w:rsidRPr="00E9001C">
        <w:rPr>
          <w:b/>
        </w:rPr>
        <w:tab/>
        <w:t>SPECIALIOS ATSARGUMO PRIEMONĖS DĖL NESUVARTOTO VAISTINIO PREPARATO AR JO ATLIEKŲ TVARKYMO (JEI REIKIA)</w:t>
      </w:r>
    </w:p>
    <w:p w14:paraId="71A40597" w14:textId="77777777" w:rsidR="00B46F0D" w:rsidRPr="00E9001C" w:rsidRDefault="00B46F0D">
      <w:pPr>
        <w:spacing w:line="240" w:lineRule="auto"/>
      </w:pPr>
    </w:p>
    <w:p w14:paraId="3C7769E4" w14:textId="77777777" w:rsidR="00B46F0D" w:rsidRPr="00E9001C" w:rsidRDefault="00B46F0D">
      <w:pPr>
        <w:spacing w:line="240" w:lineRule="auto"/>
      </w:pPr>
    </w:p>
    <w:p w14:paraId="4C26295E" w14:textId="77777777" w:rsidR="00B46F0D" w:rsidRPr="00E9001C" w:rsidRDefault="00B46F0D">
      <w:pPr>
        <w:pBdr>
          <w:top w:val="single" w:sz="4" w:space="1" w:color="auto"/>
          <w:left w:val="single" w:sz="4" w:space="4" w:color="auto"/>
          <w:bottom w:val="single" w:sz="4" w:space="1" w:color="auto"/>
          <w:right w:val="single" w:sz="4" w:space="4" w:color="auto"/>
        </w:pBdr>
        <w:spacing w:line="240" w:lineRule="auto"/>
        <w:outlineLvl w:val="0"/>
        <w:rPr>
          <w:b/>
        </w:rPr>
      </w:pPr>
      <w:r w:rsidRPr="00E9001C">
        <w:rPr>
          <w:b/>
        </w:rPr>
        <w:t>11.</w:t>
      </w:r>
      <w:r w:rsidRPr="00E9001C">
        <w:rPr>
          <w:b/>
        </w:rPr>
        <w:tab/>
      </w:r>
      <w:r w:rsidRPr="00E9001C">
        <w:rPr>
          <w:b/>
          <w:caps/>
        </w:rPr>
        <w:t xml:space="preserve"> REGISTRUOTOJO PAVADINIMAS IR ADRESAS</w:t>
      </w:r>
    </w:p>
    <w:p w14:paraId="6F0DD74F" w14:textId="77777777" w:rsidR="00B46F0D" w:rsidRPr="00E9001C" w:rsidRDefault="00B46F0D">
      <w:pPr>
        <w:spacing w:line="240" w:lineRule="auto"/>
      </w:pPr>
    </w:p>
    <w:p w14:paraId="7ED7CB6E" w14:textId="77777777" w:rsidR="00377A76" w:rsidRPr="00E9001C" w:rsidRDefault="00377A76">
      <w:pPr>
        <w:spacing w:line="240" w:lineRule="auto"/>
      </w:pPr>
      <w:proofErr w:type="spellStart"/>
      <w:r w:rsidRPr="00E9001C">
        <w:t>Accord</w:t>
      </w:r>
      <w:proofErr w:type="spellEnd"/>
      <w:r w:rsidRPr="00E9001C">
        <w:t xml:space="preserve"> </w:t>
      </w:r>
      <w:proofErr w:type="spellStart"/>
      <w:r w:rsidRPr="00E9001C">
        <w:t>Healthcare</w:t>
      </w:r>
      <w:proofErr w:type="spellEnd"/>
      <w:r w:rsidRPr="00E9001C">
        <w:t xml:space="preserve"> B.V. </w:t>
      </w:r>
    </w:p>
    <w:p w14:paraId="37A440DC" w14:textId="77777777" w:rsidR="00377A76" w:rsidRPr="00E9001C" w:rsidRDefault="00377A76">
      <w:pPr>
        <w:spacing w:line="240" w:lineRule="auto"/>
      </w:pPr>
      <w:proofErr w:type="spellStart"/>
      <w:r w:rsidRPr="00E9001C">
        <w:t>Winthontlaan</w:t>
      </w:r>
      <w:proofErr w:type="spellEnd"/>
      <w:r w:rsidRPr="00E9001C">
        <w:t xml:space="preserve"> 200 </w:t>
      </w:r>
    </w:p>
    <w:p w14:paraId="3359022D" w14:textId="77777777" w:rsidR="00377A76" w:rsidRPr="00E9001C" w:rsidRDefault="00377A76">
      <w:pPr>
        <w:spacing w:line="240" w:lineRule="auto"/>
      </w:pPr>
      <w:r w:rsidRPr="00E9001C">
        <w:t xml:space="preserve">3526 KV </w:t>
      </w:r>
      <w:proofErr w:type="spellStart"/>
      <w:r w:rsidRPr="00E9001C">
        <w:t>Utrecht</w:t>
      </w:r>
      <w:proofErr w:type="spellEnd"/>
      <w:r w:rsidRPr="00E9001C">
        <w:t xml:space="preserve"> </w:t>
      </w:r>
    </w:p>
    <w:p w14:paraId="78B55269" w14:textId="77777777" w:rsidR="00377A76" w:rsidRPr="00E9001C" w:rsidRDefault="00377A76">
      <w:pPr>
        <w:spacing w:line="240" w:lineRule="auto"/>
      </w:pPr>
      <w:r w:rsidRPr="00E9001C">
        <w:t>Nyderlandai</w:t>
      </w:r>
    </w:p>
    <w:p w14:paraId="1FF3059E" w14:textId="77777777" w:rsidR="00B46F0D" w:rsidRPr="00E9001C" w:rsidRDefault="00B46F0D">
      <w:pPr>
        <w:spacing w:line="240" w:lineRule="auto"/>
      </w:pPr>
    </w:p>
    <w:p w14:paraId="492B3446" w14:textId="77777777" w:rsidR="00B46F0D" w:rsidRPr="00E9001C" w:rsidRDefault="00B46F0D">
      <w:pPr>
        <w:spacing w:line="240" w:lineRule="auto"/>
      </w:pPr>
    </w:p>
    <w:p w14:paraId="19812BE9" w14:textId="77777777" w:rsidR="00B46F0D" w:rsidRPr="00E9001C" w:rsidRDefault="00B46F0D">
      <w:pPr>
        <w:pBdr>
          <w:top w:val="single" w:sz="4" w:space="1" w:color="auto"/>
          <w:left w:val="single" w:sz="4" w:space="4" w:color="auto"/>
          <w:bottom w:val="single" w:sz="4" w:space="1" w:color="auto"/>
          <w:right w:val="single" w:sz="4" w:space="4" w:color="auto"/>
        </w:pBdr>
        <w:spacing w:line="240" w:lineRule="auto"/>
        <w:outlineLvl w:val="0"/>
      </w:pPr>
      <w:r w:rsidRPr="00E9001C">
        <w:rPr>
          <w:b/>
        </w:rPr>
        <w:t>12.</w:t>
      </w:r>
      <w:r w:rsidRPr="00E9001C">
        <w:rPr>
          <w:b/>
        </w:rPr>
        <w:tab/>
        <w:t xml:space="preserve">REGISTRACIJOS PAŽYMĖJIMO NUMERIS (-IAI) </w:t>
      </w:r>
    </w:p>
    <w:p w14:paraId="0B7E5241" w14:textId="77777777" w:rsidR="00B46F0D" w:rsidRPr="00E9001C" w:rsidRDefault="00B46F0D">
      <w:pPr>
        <w:spacing w:line="240" w:lineRule="auto"/>
      </w:pPr>
    </w:p>
    <w:p w14:paraId="5563DE1C" w14:textId="77777777" w:rsidR="00A800B3" w:rsidRPr="00A800B3" w:rsidRDefault="00A800B3" w:rsidP="00A800B3">
      <w:pPr>
        <w:spacing w:line="240" w:lineRule="auto"/>
        <w:rPr>
          <w:rFonts w:eastAsia="Calibri"/>
          <w:highlight w:val="lightGray"/>
        </w:rPr>
      </w:pPr>
      <w:r w:rsidRPr="00A800B3">
        <w:rPr>
          <w:rFonts w:eastAsia="Calibri"/>
          <w:highlight w:val="lightGray"/>
        </w:rPr>
        <w:t>25 mg</w:t>
      </w:r>
    </w:p>
    <w:p w14:paraId="622D598D" w14:textId="77777777" w:rsidR="00A800B3" w:rsidRDefault="00A800B3" w:rsidP="00A800B3">
      <w:pPr>
        <w:spacing w:line="240" w:lineRule="auto"/>
      </w:pPr>
      <w:r>
        <w:t xml:space="preserve">LT/1/16/3879/001 </w:t>
      </w:r>
      <w:r w:rsidRPr="00A800B3">
        <w:rPr>
          <w:rFonts w:eastAsia="Calibri"/>
          <w:highlight w:val="lightGray"/>
        </w:rPr>
        <w:t>– N20</w:t>
      </w:r>
    </w:p>
    <w:p w14:paraId="5FC6BE19" w14:textId="77777777" w:rsidR="00A800B3" w:rsidRPr="00A800B3" w:rsidRDefault="00A800B3" w:rsidP="00A800B3">
      <w:pPr>
        <w:spacing w:line="240" w:lineRule="auto"/>
        <w:rPr>
          <w:rFonts w:eastAsia="Calibri"/>
          <w:highlight w:val="lightGray"/>
        </w:rPr>
      </w:pPr>
      <w:r w:rsidRPr="00A800B3">
        <w:t>LT/1/16/3879/019</w:t>
      </w:r>
      <w:r w:rsidRPr="00A800B3">
        <w:rPr>
          <w:rFonts w:eastAsia="Calibri"/>
          <w:highlight w:val="lightGray"/>
        </w:rPr>
        <w:t xml:space="preserve"> – N28</w:t>
      </w:r>
    </w:p>
    <w:p w14:paraId="00D15E74" w14:textId="77777777" w:rsidR="00A800B3" w:rsidRPr="00A800B3" w:rsidRDefault="00A800B3" w:rsidP="00A800B3">
      <w:pPr>
        <w:spacing w:line="240" w:lineRule="auto"/>
        <w:rPr>
          <w:rFonts w:eastAsia="Calibri"/>
          <w:highlight w:val="lightGray"/>
        </w:rPr>
      </w:pPr>
      <w:r w:rsidRPr="00A800B3">
        <w:rPr>
          <w:rFonts w:eastAsia="Calibri"/>
          <w:highlight w:val="lightGray"/>
        </w:rPr>
        <w:t>LT/1/16/3879/002 – N30</w:t>
      </w:r>
    </w:p>
    <w:p w14:paraId="7B212EA7" w14:textId="77777777" w:rsidR="00A800B3" w:rsidRPr="00A800B3" w:rsidRDefault="00A800B3" w:rsidP="00A800B3">
      <w:pPr>
        <w:spacing w:line="240" w:lineRule="auto"/>
        <w:rPr>
          <w:rFonts w:eastAsia="Calibri"/>
          <w:highlight w:val="lightGray"/>
        </w:rPr>
      </w:pPr>
      <w:r w:rsidRPr="00A800B3">
        <w:rPr>
          <w:rFonts w:eastAsia="Calibri"/>
          <w:highlight w:val="lightGray"/>
        </w:rPr>
        <w:t>LT/1/16/3879/003 – N50</w:t>
      </w:r>
    </w:p>
    <w:p w14:paraId="4307A472" w14:textId="77777777" w:rsidR="00A800B3" w:rsidRPr="00A800B3" w:rsidRDefault="00A800B3" w:rsidP="00A800B3">
      <w:pPr>
        <w:spacing w:line="240" w:lineRule="auto"/>
        <w:rPr>
          <w:rFonts w:eastAsia="Calibri"/>
          <w:highlight w:val="lightGray"/>
        </w:rPr>
      </w:pPr>
      <w:r w:rsidRPr="00A800B3">
        <w:rPr>
          <w:rFonts w:eastAsia="Calibri"/>
          <w:highlight w:val="lightGray"/>
        </w:rPr>
        <w:t>LT/1/16/3879/004 – N60</w:t>
      </w:r>
    </w:p>
    <w:p w14:paraId="173C7E76" w14:textId="77777777" w:rsidR="00A800B3" w:rsidRPr="00A800B3" w:rsidRDefault="00A800B3" w:rsidP="00A800B3">
      <w:pPr>
        <w:spacing w:line="240" w:lineRule="auto"/>
        <w:rPr>
          <w:rFonts w:eastAsia="Calibri"/>
          <w:highlight w:val="lightGray"/>
        </w:rPr>
      </w:pPr>
      <w:r w:rsidRPr="00A800B3">
        <w:rPr>
          <w:rFonts w:eastAsia="Calibri"/>
          <w:highlight w:val="lightGray"/>
        </w:rPr>
        <w:t>LT/1/16/3879/005 – N90</w:t>
      </w:r>
    </w:p>
    <w:p w14:paraId="06CC2E91" w14:textId="77777777" w:rsidR="00A800B3" w:rsidRPr="00A800B3" w:rsidRDefault="00A800B3" w:rsidP="00A800B3">
      <w:pPr>
        <w:spacing w:line="240" w:lineRule="auto"/>
        <w:rPr>
          <w:rFonts w:eastAsia="Calibri"/>
          <w:highlight w:val="lightGray"/>
        </w:rPr>
      </w:pPr>
      <w:r w:rsidRPr="00A800B3">
        <w:rPr>
          <w:rFonts w:eastAsia="Calibri"/>
          <w:highlight w:val="lightGray"/>
        </w:rPr>
        <w:t>LT/1/16/3879/006 – N100</w:t>
      </w:r>
    </w:p>
    <w:p w14:paraId="29FDCDBE" w14:textId="77777777" w:rsidR="00A800B3" w:rsidRDefault="00A800B3" w:rsidP="00A800B3">
      <w:pPr>
        <w:spacing w:line="240" w:lineRule="auto"/>
      </w:pPr>
    </w:p>
    <w:p w14:paraId="52F87F94" w14:textId="0DD7C719" w:rsidR="00A800B3" w:rsidRDefault="00A800B3" w:rsidP="00A800B3">
      <w:pPr>
        <w:spacing w:line="240" w:lineRule="auto"/>
      </w:pPr>
      <w:r w:rsidRPr="00A800B3">
        <w:rPr>
          <w:rFonts w:eastAsia="Calibri"/>
          <w:highlight w:val="lightGray"/>
        </w:rPr>
        <w:t>50 mg</w:t>
      </w:r>
    </w:p>
    <w:p w14:paraId="0689C531" w14:textId="77777777" w:rsidR="00A800B3" w:rsidRPr="00A800B3" w:rsidRDefault="00A800B3" w:rsidP="00A800B3">
      <w:pPr>
        <w:spacing w:line="240" w:lineRule="auto"/>
        <w:rPr>
          <w:rFonts w:eastAsia="Calibri"/>
          <w:highlight w:val="lightGray"/>
        </w:rPr>
      </w:pPr>
      <w:r w:rsidRPr="00A800B3">
        <w:rPr>
          <w:rFonts w:eastAsia="Calibri"/>
          <w:highlight w:val="lightGray"/>
        </w:rPr>
        <w:t>LT/1/16/3879/007 – N20</w:t>
      </w:r>
    </w:p>
    <w:p w14:paraId="6A8610F6" w14:textId="77777777" w:rsidR="00A800B3" w:rsidRPr="00A800B3" w:rsidRDefault="00A800B3" w:rsidP="00A800B3">
      <w:pPr>
        <w:spacing w:line="240" w:lineRule="auto"/>
        <w:rPr>
          <w:rFonts w:eastAsia="Calibri"/>
          <w:highlight w:val="lightGray"/>
        </w:rPr>
      </w:pPr>
      <w:r w:rsidRPr="00A800B3">
        <w:rPr>
          <w:rFonts w:eastAsia="Calibri"/>
          <w:highlight w:val="lightGray"/>
        </w:rPr>
        <w:t>LT/1/16/3879/020 – N28</w:t>
      </w:r>
    </w:p>
    <w:p w14:paraId="6E5E9023" w14:textId="77777777" w:rsidR="00A800B3" w:rsidRPr="00A800B3" w:rsidRDefault="00A800B3" w:rsidP="00A800B3">
      <w:pPr>
        <w:spacing w:line="240" w:lineRule="auto"/>
        <w:rPr>
          <w:rFonts w:eastAsia="Calibri"/>
          <w:highlight w:val="lightGray"/>
        </w:rPr>
      </w:pPr>
      <w:r w:rsidRPr="00A800B3">
        <w:rPr>
          <w:rFonts w:eastAsia="Calibri"/>
          <w:highlight w:val="lightGray"/>
        </w:rPr>
        <w:t>LT/1/16/3879/008 – N30</w:t>
      </w:r>
    </w:p>
    <w:p w14:paraId="3CCC766B" w14:textId="77777777" w:rsidR="00A800B3" w:rsidRPr="00A800B3" w:rsidRDefault="00A800B3" w:rsidP="00A800B3">
      <w:pPr>
        <w:spacing w:line="240" w:lineRule="auto"/>
        <w:rPr>
          <w:rFonts w:eastAsia="Calibri"/>
          <w:highlight w:val="lightGray"/>
        </w:rPr>
      </w:pPr>
      <w:r w:rsidRPr="00A800B3">
        <w:rPr>
          <w:rFonts w:eastAsia="Calibri"/>
          <w:highlight w:val="lightGray"/>
        </w:rPr>
        <w:t>LT/1/16/3879/009 – N50</w:t>
      </w:r>
    </w:p>
    <w:p w14:paraId="0AE7A956" w14:textId="77777777" w:rsidR="00A800B3" w:rsidRPr="00A800B3" w:rsidRDefault="00A800B3" w:rsidP="00A800B3">
      <w:pPr>
        <w:spacing w:line="240" w:lineRule="auto"/>
        <w:rPr>
          <w:rFonts w:eastAsia="Calibri"/>
          <w:highlight w:val="lightGray"/>
        </w:rPr>
      </w:pPr>
      <w:r w:rsidRPr="00A800B3">
        <w:rPr>
          <w:rFonts w:eastAsia="Calibri"/>
          <w:highlight w:val="lightGray"/>
        </w:rPr>
        <w:t>LT/1/16/3879/010 – N60</w:t>
      </w:r>
    </w:p>
    <w:p w14:paraId="74580023" w14:textId="77777777" w:rsidR="00A800B3" w:rsidRPr="00A800B3" w:rsidRDefault="00A800B3" w:rsidP="00A800B3">
      <w:pPr>
        <w:spacing w:line="240" w:lineRule="auto"/>
        <w:rPr>
          <w:rFonts w:eastAsia="Calibri"/>
          <w:highlight w:val="lightGray"/>
        </w:rPr>
      </w:pPr>
      <w:r w:rsidRPr="00A800B3">
        <w:rPr>
          <w:rFonts w:eastAsia="Calibri"/>
          <w:highlight w:val="lightGray"/>
        </w:rPr>
        <w:t>LT/1/16/3879/011 – N90</w:t>
      </w:r>
    </w:p>
    <w:p w14:paraId="6F0A2BE2" w14:textId="77777777" w:rsidR="00A800B3" w:rsidRPr="00A800B3" w:rsidRDefault="00A800B3" w:rsidP="00A800B3">
      <w:pPr>
        <w:spacing w:line="240" w:lineRule="auto"/>
        <w:rPr>
          <w:rFonts w:eastAsia="Calibri"/>
          <w:highlight w:val="lightGray"/>
        </w:rPr>
      </w:pPr>
      <w:r w:rsidRPr="00A800B3">
        <w:rPr>
          <w:rFonts w:eastAsia="Calibri"/>
          <w:highlight w:val="lightGray"/>
        </w:rPr>
        <w:t>LT/1/16/3879/012 – N100</w:t>
      </w:r>
    </w:p>
    <w:p w14:paraId="241C5157" w14:textId="77777777" w:rsidR="00A800B3" w:rsidRDefault="00A800B3" w:rsidP="00A800B3">
      <w:pPr>
        <w:spacing w:line="240" w:lineRule="auto"/>
        <w:rPr>
          <w:rFonts w:eastAsia="Calibri"/>
          <w:highlight w:val="lightGray"/>
        </w:rPr>
      </w:pPr>
    </w:p>
    <w:p w14:paraId="4183F7CA" w14:textId="3C33A3B6" w:rsidR="00A800B3" w:rsidRDefault="00A800B3" w:rsidP="00A800B3">
      <w:pPr>
        <w:spacing w:line="240" w:lineRule="auto"/>
      </w:pPr>
      <w:r w:rsidRPr="00A800B3">
        <w:rPr>
          <w:rFonts w:eastAsia="Calibri"/>
          <w:highlight w:val="lightGray"/>
        </w:rPr>
        <w:t>100 mg</w:t>
      </w:r>
    </w:p>
    <w:p w14:paraId="084023A6" w14:textId="77777777" w:rsidR="00A800B3" w:rsidRPr="00A800B3" w:rsidRDefault="00A800B3" w:rsidP="00A800B3">
      <w:pPr>
        <w:spacing w:line="240" w:lineRule="auto"/>
        <w:rPr>
          <w:rFonts w:eastAsia="Calibri"/>
          <w:highlight w:val="lightGray"/>
        </w:rPr>
      </w:pPr>
      <w:r w:rsidRPr="00A800B3">
        <w:rPr>
          <w:rFonts w:eastAsia="Calibri"/>
          <w:highlight w:val="lightGray"/>
        </w:rPr>
        <w:t>LT/1/16/3879/013 – N20</w:t>
      </w:r>
    </w:p>
    <w:p w14:paraId="6187D5DB" w14:textId="77777777" w:rsidR="00A800B3" w:rsidRPr="00A800B3" w:rsidRDefault="00A800B3" w:rsidP="00A800B3">
      <w:pPr>
        <w:spacing w:line="240" w:lineRule="auto"/>
        <w:rPr>
          <w:rFonts w:eastAsia="Calibri"/>
          <w:highlight w:val="lightGray"/>
        </w:rPr>
      </w:pPr>
      <w:r w:rsidRPr="00A800B3">
        <w:rPr>
          <w:rFonts w:eastAsia="Calibri"/>
          <w:highlight w:val="lightGray"/>
        </w:rPr>
        <w:t>LT/1/16/3879/021 – N28</w:t>
      </w:r>
    </w:p>
    <w:p w14:paraId="1FA44DA1" w14:textId="77777777" w:rsidR="00A800B3" w:rsidRPr="00A800B3" w:rsidRDefault="00A800B3" w:rsidP="00A800B3">
      <w:pPr>
        <w:spacing w:line="240" w:lineRule="auto"/>
        <w:rPr>
          <w:rFonts w:eastAsia="Calibri"/>
          <w:highlight w:val="lightGray"/>
        </w:rPr>
      </w:pPr>
      <w:r w:rsidRPr="00A800B3">
        <w:rPr>
          <w:rFonts w:eastAsia="Calibri"/>
          <w:highlight w:val="lightGray"/>
        </w:rPr>
        <w:t>LT/1/16/3879/014 – N30</w:t>
      </w:r>
    </w:p>
    <w:p w14:paraId="7D42E769" w14:textId="77777777" w:rsidR="00A800B3" w:rsidRPr="00A800B3" w:rsidRDefault="00A800B3" w:rsidP="00A800B3">
      <w:pPr>
        <w:spacing w:line="240" w:lineRule="auto"/>
        <w:rPr>
          <w:rFonts w:eastAsia="Calibri"/>
          <w:highlight w:val="lightGray"/>
        </w:rPr>
      </w:pPr>
      <w:r w:rsidRPr="00A800B3">
        <w:rPr>
          <w:rFonts w:eastAsia="Calibri"/>
          <w:highlight w:val="lightGray"/>
        </w:rPr>
        <w:t>LT/1/16/3879/015 – N50</w:t>
      </w:r>
    </w:p>
    <w:p w14:paraId="0AB4A3C1" w14:textId="77777777" w:rsidR="00A800B3" w:rsidRPr="00A800B3" w:rsidRDefault="00A800B3" w:rsidP="00A800B3">
      <w:pPr>
        <w:spacing w:line="240" w:lineRule="auto"/>
        <w:rPr>
          <w:rFonts w:eastAsia="Calibri"/>
          <w:highlight w:val="lightGray"/>
        </w:rPr>
      </w:pPr>
      <w:r w:rsidRPr="00A800B3">
        <w:rPr>
          <w:rFonts w:eastAsia="Calibri"/>
          <w:highlight w:val="lightGray"/>
        </w:rPr>
        <w:t>LT/1/16/3879/016 – N60</w:t>
      </w:r>
    </w:p>
    <w:p w14:paraId="4EFAD949" w14:textId="77777777" w:rsidR="00A800B3" w:rsidRPr="00A800B3" w:rsidRDefault="00A800B3" w:rsidP="00A800B3">
      <w:pPr>
        <w:spacing w:line="240" w:lineRule="auto"/>
        <w:rPr>
          <w:rFonts w:eastAsia="Calibri"/>
          <w:highlight w:val="lightGray"/>
        </w:rPr>
      </w:pPr>
      <w:r w:rsidRPr="00A800B3">
        <w:rPr>
          <w:rFonts w:eastAsia="Calibri"/>
          <w:highlight w:val="lightGray"/>
        </w:rPr>
        <w:t>LT/1/16/3879/017 – N90</w:t>
      </w:r>
    </w:p>
    <w:p w14:paraId="086EABE0" w14:textId="77777777" w:rsidR="00A800B3" w:rsidRPr="00A800B3" w:rsidRDefault="00A800B3" w:rsidP="00A800B3">
      <w:pPr>
        <w:spacing w:line="240" w:lineRule="auto"/>
        <w:rPr>
          <w:rFonts w:eastAsia="Calibri"/>
          <w:highlight w:val="lightGray"/>
        </w:rPr>
      </w:pPr>
      <w:r w:rsidRPr="00A800B3">
        <w:rPr>
          <w:rFonts w:eastAsia="Calibri"/>
          <w:highlight w:val="lightGray"/>
        </w:rPr>
        <w:t>LT/1/16/3879/018 – N100</w:t>
      </w:r>
    </w:p>
    <w:p w14:paraId="5FEA86BA" w14:textId="77777777" w:rsidR="00B46F0D" w:rsidRDefault="00B46F0D">
      <w:pPr>
        <w:spacing w:line="240" w:lineRule="auto"/>
      </w:pPr>
    </w:p>
    <w:p w14:paraId="3445AD9C" w14:textId="77777777" w:rsidR="00A800B3" w:rsidRPr="00E9001C" w:rsidRDefault="00A800B3">
      <w:pPr>
        <w:spacing w:line="240" w:lineRule="auto"/>
      </w:pPr>
    </w:p>
    <w:p w14:paraId="433F713A" w14:textId="77777777" w:rsidR="00B46F0D" w:rsidRPr="00E9001C" w:rsidRDefault="00B46F0D">
      <w:pPr>
        <w:pBdr>
          <w:top w:val="single" w:sz="4" w:space="1" w:color="auto"/>
          <w:left w:val="single" w:sz="4" w:space="4" w:color="auto"/>
          <w:bottom w:val="single" w:sz="4" w:space="1" w:color="auto"/>
          <w:right w:val="single" w:sz="4" w:space="4" w:color="auto"/>
        </w:pBdr>
        <w:spacing w:line="240" w:lineRule="auto"/>
        <w:outlineLvl w:val="0"/>
      </w:pPr>
      <w:r w:rsidRPr="00E9001C">
        <w:rPr>
          <w:b/>
        </w:rPr>
        <w:t>13.</w:t>
      </w:r>
      <w:r w:rsidRPr="00E9001C">
        <w:rPr>
          <w:b/>
        </w:rPr>
        <w:tab/>
        <w:t xml:space="preserve">SERIJOS NUMERIS </w:t>
      </w:r>
    </w:p>
    <w:p w14:paraId="73E787DF" w14:textId="77777777" w:rsidR="00B46F0D" w:rsidRPr="00E9001C" w:rsidRDefault="00B46F0D">
      <w:pPr>
        <w:spacing w:line="240" w:lineRule="auto"/>
      </w:pPr>
    </w:p>
    <w:p w14:paraId="145472FF" w14:textId="39960C69" w:rsidR="00B46F0D" w:rsidRPr="00E9001C" w:rsidRDefault="00F100D5">
      <w:pPr>
        <w:spacing w:line="240" w:lineRule="auto"/>
      </w:pPr>
      <w:r w:rsidRPr="00E9001C">
        <w:t>Lot</w:t>
      </w:r>
      <w:r w:rsidR="00B46F0D" w:rsidRPr="00E9001C">
        <w:t>:</w:t>
      </w:r>
    </w:p>
    <w:p w14:paraId="06CC5338" w14:textId="77777777" w:rsidR="00B46F0D" w:rsidRPr="00E9001C" w:rsidRDefault="00B46F0D">
      <w:pPr>
        <w:spacing w:line="240" w:lineRule="auto"/>
      </w:pPr>
    </w:p>
    <w:p w14:paraId="67A12FC2" w14:textId="77777777" w:rsidR="00B46F0D" w:rsidRPr="00E9001C" w:rsidRDefault="00B46F0D">
      <w:pPr>
        <w:spacing w:line="240" w:lineRule="auto"/>
        <w:rPr>
          <w:rFonts w:eastAsia="Calibri"/>
        </w:rPr>
      </w:pPr>
    </w:p>
    <w:p w14:paraId="2DB209F5" w14:textId="77777777" w:rsidR="00B46F0D" w:rsidRPr="00E9001C" w:rsidRDefault="00B46F0D">
      <w:pPr>
        <w:pBdr>
          <w:top w:val="single" w:sz="4" w:space="1" w:color="auto"/>
          <w:left w:val="single" w:sz="4" w:space="4" w:color="auto"/>
          <w:bottom w:val="single" w:sz="4" w:space="1" w:color="auto"/>
          <w:right w:val="single" w:sz="4" w:space="4" w:color="auto"/>
        </w:pBdr>
        <w:tabs>
          <w:tab w:val="left" w:pos="540"/>
        </w:tabs>
        <w:spacing w:line="240" w:lineRule="auto"/>
        <w:rPr>
          <w:rFonts w:asciiTheme="minorHAnsi" w:eastAsia="Calibri" w:hAnsiTheme="minorHAnsi" w:cstheme="minorBidi"/>
          <w:b/>
          <w:snapToGrid/>
          <w:szCs w:val="22"/>
        </w:rPr>
      </w:pPr>
      <w:r w:rsidRPr="00E9001C">
        <w:rPr>
          <w:rFonts w:eastAsia="Calibri"/>
          <w:b/>
        </w:rPr>
        <w:t>14.</w:t>
      </w:r>
      <w:r w:rsidRPr="00E9001C">
        <w:rPr>
          <w:rFonts w:eastAsia="Calibri"/>
          <w:b/>
        </w:rPr>
        <w:tab/>
        <w:t>PARDAVIMO (IŠDAVIMO) TVARKA</w:t>
      </w:r>
    </w:p>
    <w:p w14:paraId="2234C5BC" w14:textId="77777777" w:rsidR="00B46F0D" w:rsidRPr="00E9001C" w:rsidRDefault="00B46F0D">
      <w:pPr>
        <w:spacing w:line="240" w:lineRule="auto"/>
        <w:rPr>
          <w:rFonts w:eastAsia="Calibri"/>
        </w:rPr>
      </w:pPr>
    </w:p>
    <w:p w14:paraId="5D928CF2" w14:textId="77777777" w:rsidR="00B46F0D" w:rsidRPr="00E9001C" w:rsidRDefault="00B46F0D">
      <w:pPr>
        <w:spacing w:line="240" w:lineRule="auto"/>
        <w:rPr>
          <w:rFonts w:asciiTheme="minorHAnsi" w:eastAsia="Calibri" w:hAnsiTheme="minorHAnsi" w:cstheme="minorBidi"/>
          <w:snapToGrid/>
          <w:szCs w:val="22"/>
        </w:rPr>
      </w:pPr>
      <w:r w:rsidRPr="00E9001C">
        <w:rPr>
          <w:rFonts w:eastAsia="Calibri"/>
        </w:rPr>
        <w:lastRenderedPageBreak/>
        <w:t>Receptinis vaistas.</w:t>
      </w:r>
    </w:p>
    <w:p w14:paraId="5A35FCF9" w14:textId="77777777" w:rsidR="00B46F0D" w:rsidRPr="00E9001C" w:rsidRDefault="00B46F0D">
      <w:pPr>
        <w:spacing w:line="240" w:lineRule="auto"/>
        <w:rPr>
          <w:rFonts w:eastAsia="Calibri"/>
        </w:rPr>
      </w:pPr>
    </w:p>
    <w:p w14:paraId="6436CD39" w14:textId="77777777" w:rsidR="00B46F0D" w:rsidRPr="00E9001C" w:rsidRDefault="00B46F0D">
      <w:pPr>
        <w:spacing w:line="240" w:lineRule="auto"/>
        <w:rPr>
          <w:rFonts w:eastAsia="Calibri"/>
        </w:rPr>
      </w:pPr>
    </w:p>
    <w:p w14:paraId="256BEBB6" w14:textId="77777777" w:rsidR="00B46F0D" w:rsidRPr="00E9001C" w:rsidRDefault="00B46F0D">
      <w:pPr>
        <w:pBdr>
          <w:top w:val="single" w:sz="4" w:space="1" w:color="auto"/>
          <w:left w:val="single" w:sz="4" w:space="4" w:color="auto"/>
          <w:bottom w:val="single" w:sz="4" w:space="1" w:color="auto"/>
          <w:right w:val="single" w:sz="4" w:space="4" w:color="auto"/>
        </w:pBdr>
        <w:tabs>
          <w:tab w:val="left" w:pos="540"/>
        </w:tabs>
        <w:spacing w:line="240" w:lineRule="auto"/>
        <w:rPr>
          <w:rFonts w:asciiTheme="minorHAnsi" w:eastAsia="Calibri" w:hAnsiTheme="minorHAnsi" w:cstheme="minorBidi"/>
          <w:b/>
          <w:snapToGrid/>
          <w:szCs w:val="22"/>
        </w:rPr>
      </w:pPr>
      <w:r w:rsidRPr="00E9001C">
        <w:rPr>
          <w:rFonts w:eastAsia="Calibri"/>
          <w:b/>
        </w:rPr>
        <w:t>15.</w:t>
      </w:r>
      <w:r w:rsidRPr="00E9001C">
        <w:rPr>
          <w:rFonts w:eastAsia="Calibri"/>
          <w:b/>
        </w:rPr>
        <w:tab/>
        <w:t>VARTOJIMO INSTRUKCIJA</w:t>
      </w:r>
    </w:p>
    <w:p w14:paraId="383E5D17" w14:textId="77777777" w:rsidR="00B46F0D" w:rsidRPr="00E9001C" w:rsidRDefault="00B46F0D">
      <w:pPr>
        <w:spacing w:line="240" w:lineRule="auto"/>
        <w:rPr>
          <w:rFonts w:eastAsia="Calibri"/>
        </w:rPr>
      </w:pPr>
    </w:p>
    <w:p w14:paraId="4B860921" w14:textId="77777777" w:rsidR="00B46F0D" w:rsidRPr="00E9001C" w:rsidRDefault="00B46F0D">
      <w:pPr>
        <w:spacing w:line="240" w:lineRule="auto"/>
        <w:rPr>
          <w:rFonts w:eastAsia="Calibri"/>
        </w:rPr>
      </w:pPr>
    </w:p>
    <w:p w14:paraId="701925A8" w14:textId="77777777" w:rsidR="00B46F0D" w:rsidRPr="00E9001C" w:rsidRDefault="00B46F0D">
      <w:pPr>
        <w:pBdr>
          <w:top w:val="single" w:sz="4" w:space="1" w:color="auto"/>
          <w:left w:val="single" w:sz="4" w:space="4" w:color="auto"/>
          <w:bottom w:val="single" w:sz="4" w:space="1" w:color="auto"/>
          <w:right w:val="single" w:sz="4" w:space="4" w:color="auto"/>
        </w:pBdr>
        <w:tabs>
          <w:tab w:val="left" w:pos="540"/>
        </w:tabs>
        <w:spacing w:line="240" w:lineRule="auto"/>
        <w:rPr>
          <w:rFonts w:asciiTheme="minorHAnsi" w:eastAsia="Calibri" w:hAnsiTheme="minorHAnsi" w:cstheme="minorBidi"/>
          <w:b/>
          <w:snapToGrid/>
          <w:szCs w:val="22"/>
        </w:rPr>
      </w:pPr>
      <w:r w:rsidRPr="00E9001C">
        <w:rPr>
          <w:rFonts w:eastAsia="Calibri"/>
          <w:b/>
        </w:rPr>
        <w:t>16.</w:t>
      </w:r>
      <w:r w:rsidRPr="00E9001C">
        <w:rPr>
          <w:rFonts w:eastAsia="Calibri"/>
          <w:b/>
        </w:rPr>
        <w:tab/>
        <w:t>INFORMACIJA BRAILIO RAŠTU</w:t>
      </w:r>
    </w:p>
    <w:p w14:paraId="0FC682BD" w14:textId="77777777" w:rsidR="00B46F0D" w:rsidRPr="00E9001C" w:rsidRDefault="00B46F0D">
      <w:pPr>
        <w:spacing w:line="240" w:lineRule="auto"/>
        <w:rPr>
          <w:rFonts w:eastAsia="Calibri"/>
        </w:rPr>
      </w:pPr>
    </w:p>
    <w:p w14:paraId="4D9244EE" w14:textId="77777777" w:rsidR="00B46F0D" w:rsidRPr="00E9001C" w:rsidRDefault="00B46F0D">
      <w:pPr>
        <w:spacing w:line="240" w:lineRule="auto"/>
        <w:rPr>
          <w:rFonts w:asciiTheme="minorHAnsi" w:eastAsia="Calibri" w:hAnsiTheme="minorHAnsi"/>
        </w:rPr>
      </w:pPr>
      <w:proofErr w:type="spellStart"/>
      <w:r w:rsidRPr="00E9001C">
        <w:rPr>
          <w:rFonts w:eastAsia="Calibri"/>
        </w:rPr>
        <w:t>Spironolactone</w:t>
      </w:r>
      <w:proofErr w:type="spellEnd"/>
      <w:r w:rsidRPr="00E9001C">
        <w:rPr>
          <w:rFonts w:eastAsia="Calibri"/>
        </w:rPr>
        <w:t xml:space="preserve"> </w:t>
      </w:r>
      <w:proofErr w:type="spellStart"/>
      <w:r w:rsidRPr="00E9001C">
        <w:rPr>
          <w:rFonts w:eastAsia="Calibri"/>
        </w:rPr>
        <w:t>Accord</w:t>
      </w:r>
      <w:proofErr w:type="spellEnd"/>
      <w:r w:rsidRPr="00E9001C">
        <w:rPr>
          <w:rFonts w:eastAsia="Calibri"/>
        </w:rPr>
        <w:t xml:space="preserve"> 25 mg</w:t>
      </w:r>
    </w:p>
    <w:p w14:paraId="7F6B481B" w14:textId="77777777" w:rsidR="00B46F0D" w:rsidRPr="00E9001C" w:rsidRDefault="00B46F0D">
      <w:pPr>
        <w:spacing w:line="240" w:lineRule="auto"/>
        <w:rPr>
          <w:rFonts w:asciiTheme="minorHAnsi" w:eastAsia="Calibri" w:hAnsiTheme="minorHAnsi"/>
          <w:highlight w:val="lightGray"/>
        </w:rPr>
      </w:pPr>
      <w:proofErr w:type="spellStart"/>
      <w:r w:rsidRPr="00E9001C">
        <w:rPr>
          <w:rFonts w:eastAsia="Calibri"/>
          <w:highlight w:val="lightGray"/>
        </w:rPr>
        <w:t>Spironolactone</w:t>
      </w:r>
      <w:proofErr w:type="spellEnd"/>
      <w:r w:rsidRPr="00E9001C">
        <w:rPr>
          <w:rFonts w:eastAsia="Calibri"/>
          <w:highlight w:val="lightGray"/>
        </w:rPr>
        <w:t xml:space="preserve"> </w:t>
      </w:r>
      <w:proofErr w:type="spellStart"/>
      <w:r w:rsidRPr="00E9001C">
        <w:rPr>
          <w:rFonts w:eastAsia="Calibri"/>
          <w:highlight w:val="lightGray"/>
        </w:rPr>
        <w:t>Accord</w:t>
      </w:r>
      <w:proofErr w:type="spellEnd"/>
      <w:r w:rsidRPr="00E9001C">
        <w:rPr>
          <w:rFonts w:eastAsia="Calibri"/>
          <w:highlight w:val="lightGray"/>
        </w:rPr>
        <w:t xml:space="preserve"> 50 mg</w:t>
      </w:r>
    </w:p>
    <w:p w14:paraId="51BA385B" w14:textId="77777777" w:rsidR="00B46F0D" w:rsidRPr="00E9001C" w:rsidRDefault="00B46F0D">
      <w:pPr>
        <w:spacing w:line="240" w:lineRule="auto"/>
        <w:rPr>
          <w:rFonts w:asciiTheme="minorHAnsi" w:eastAsia="Calibri" w:hAnsiTheme="minorHAnsi"/>
        </w:rPr>
      </w:pPr>
      <w:proofErr w:type="spellStart"/>
      <w:r w:rsidRPr="00E9001C">
        <w:rPr>
          <w:rFonts w:eastAsia="Calibri"/>
          <w:highlight w:val="lightGray"/>
        </w:rPr>
        <w:t>Spironolactone</w:t>
      </w:r>
      <w:proofErr w:type="spellEnd"/>
      <w:r w:rsidRPr="00E9001C">
        <w:rPr>
          <w:rFonts w:eastAsia="Calibri"/>
          <w:highlight w:val="lightGray"/>
        </w:rPr>
        <w:t xml:space="preserve"> </w:t>
      </w:r>
      <w:proofErr w:type="spellStart"/>
      <w:r w:rsidRPr="00E9001C">
        <w:rPr>
          <w:rFonts w:eastAsia="Calibri"/>
          <w:highlight w:val="lightGray"/>
        </w:rPr>
        <w:t>Accord</w:t>
      </w:r>
      <w:proofErr w:type="spellEnd"/>
      <w:r w:rsidRPr="00E9001C">
        <w:rPr>
          <w:rFonts w:eastAsia="Calibri"/>
          <w:highlight w:val="lightGray"/>
        </w:rPr>
        <w:t xml:space="preserve"> 100 mg</w:t>
      </w:r>
    </w:p>
    <w:p w14:paraId="7010E155" w14:textId="77777777" w:rsidR="00B46F0D" w:rsidRPr="00E9001C" w:rsidRDefault="00B46F0D">
      <w:pPr>
        <w:spacing w:line="240" w:lineRule="auto"/>
        <w:rPr>
          <w:rFonts w:eastAsia="Calibri"/>
        </w:rPr>
      </w:pPr>
    </w:p>
    <w:p w14:paraId="52A177C2" w14:textId="77777777" w:rsidR="008074CA" w:rsidRPr="00E9001C" w:rsidRDefault="008074CA">
      <w:pPr>
        <w:widowControl w:val="0"/>
        <w:ind w:left="567" w:hanging="567"/>
        <w:rPr>
          <w:color w:val="000000"/>
        </w:rPr>
      </w:pPr>
    </w:p>
    <w:p w14:paraId="177C2D50" w14:textId="77777777" w:rsidR="008074CA" w:rsidRPr="00E9001C" w:rsidRDefault="008074CA">
      <w:pPr>
        <w:widowControl w:val="0"/>
        <w:pBdr>
          <w:top w:val="single" w:sz="4" w:space="1" w:color="auto"/>
          <w:left w:val="single" w:sz="4" w:space="4" w:color="auto"/>
          <w:bottom w:val="single" w:sz="4" w:space="1" w:color="auto"/>
          <w:right w:val="single" w:sz="4" w:space="4" w:color="auto"/>
        </w:pBdr>
        <w:ind w:left="567" w:hanging="567"/>
        <w:rPr>
          <w:b/>
        </w:rPr>
      </w:pPr>
      <w:r w:rsidRPr="00E9001C">
        <w:rPr>
          <w:b/>
        </w:rPr>
        <w:t>17.</w:t>
      </w:r>
      <w:r w:rsidRPr="00E9001C">
        <w:rPr>
          <w:b/>
        </w:rPr>
        <w:tab/>
        <w:t>UNIKALUS IDENTIFIKATORIUS – 2D BRŪKŠNINIS KODAS</w:t>
      </w:r>
    </w:p>
    <w:p w14:paraId="11E315C1" w14:textId="77777777" w:rsidR="008074CA" w:rsidRPr="00E9001C" w:rsidRDefault="008074CA"/>
    <w:p w14:paraId="05ED5868" w14:textId="77777777" w:rsidR="008074CA" w:rsidRPr="00E9001C" w:rsidRDefault="008074CA">
      <w:pPr>
        <w:rPr>
          <w:highlight w:val="lightGray"/>
        </w:rPr>
      </w:pPr>
      <w:r w:rsidRPr="00E9001C">
        <w:rPr>
          <w:highlight w:val="lightGray"/>
        </w:rPr>
        <w:t>2D brūkšninis kodas su nurodytu unikaliu identifikatoriumi.</w:t>
      </w:r>
    </w:p>
    <w:p w14:paraId="7D654C58" w14:textId="77777777" w:rsidR="008074CA" w:rsidRPr="00E9001C" w:rsidRDefault="008074CA">
      <w:pPr>
        <w:rPr>
          <w:b/>
        </w:rPr>
      </w:pPr>
    </w:p>
    <w:p w14:paraId="322EBF82" w14:textId="77777777" w:rsidR="008074CA" w:rsidRPr="00E9001C" w:rsidRDefault="008074CA">
      <w:pPr>
        <w:rPr>
          <w:b/>
        </w:rPr>
      </w:pPr>
    </w:p>
    <w:p w14:paraId="4675BBA9" w14:textId="77777777" w:rsidR="008074CA" w:rsidRPr="00E9001C" w:rsidRDefault="008074CA">
      <w:pPr>
        <w:widowControl w:val="0"/>
        <w:pBdr>
          <w:top w:val="single" w:sz="4" w:space="1" w:color="auto"/>
          <w:left w:val="single" w:sz="4" w:space="4" w:color="auto"/>
          <w:bottom w:val="single" w:sz="4" w:space="1" w:color="auto"/>
          <w:right w:val="single" w:sz="4" w:space="4" w:color="auto"/>
        </w:pBdr>
        <w:ind w:left="567" w:hanging="567"/>
        <w:rPr>
          <w:b/>
        </w:rPr>
      </w:pPr>
      <w:r w:rsidRPr="00E9001C">
        <w:rPr>
          <w:b/>
        </w:rPr>
        <w:t>18.</w:t>
      </w:r>
      <w:r w:rsidRPr="00E9001C">
        <w:rPr>
          <w:b/>
        </w:rPr>
        <w:tab/>
        <w:t>UNIKALUS IDENTIFIKATORIUS – ŽMONĖMS SUPRANTAMI DUOMENYS</w:t>
      </w:r>
    </w:p>
    <w:p w14:paraId="680979F9" w14:textId="77777777" w:rsidR="008074CA" w:rsidRPr="00D065EE" w:rsidRDefault="008074CA">
      <w:pPr>
        <w:rPr>
          <w:vanish/>
        </w:rPr>
      </w:pPr>
    </w:p>
    <w:p w14:paraId="4E9925AA" w14:textId="77777777" w:rsidR="008074CA" w:rsidRPr="00E9001C" w:rsidRDefault="008074CA">
      <w:r w:rsidRPr="00E9001C">
        <w:t>PC:</w:t>
      </w:r>
    </w:p>
    <w:p w14:paraId="6446CD49" w14:textId="77777777" w:rsidR="008074CA" w:rsidRPr="00E9001C" w:rsidRDefault="008074CA">
      <w:r w:rsidRPr="00E9001C">
        <w:t>SN:</w:t>
      </w:r>
    </w:p>
    <w:p w14:paraId="0B3E6441" w14:textId="77777777" w:rsidR="008074CA" w:rsidRPr="00E9001C" w:rsidRDefault="008074CA">
      <w:pPr>
        <w:widowControl w:val="0"/>
        <w:ind w:left="567" w:hanging="567"/>
        <w:rPr>
          <w:color w:val="000000"/>
        </w:rPr>
      </w:pPr>
      <w:r w:rsidRPr="00E9001C">
        <w:t>NN:</w:t>
      </w:r>
    </w:p>
    <w:p w14:paraId="7398D951" w14:textId="77777777" w:rsidR="00B46F0D" w:rsidRPr="00E9001C" w:rsidRDefault="00B46F0D">
      <w:pPr>
        <w:spacing w:line="240" w:lineRule="auto"/>
      </w:pPr>
      <w:r w:rsidRPr="00E9001C">
        <w:rPr>
          <w:rFonts w:eastAsia="Calibri"/>
        </w:rPr>
        <w:br w:type="page"/>
      </w:r>
    </w:p>
    <w:p w14:paraId="49D5F21C" w14:textId="77777777" w:rsidR="00B46F0D" w:rsidRPr="00E9001C" w:rsidRDefault="00B46F0D" w:rsidP="000C2C2C">
      <w:pPr>
        <w:pBdr>
          <w:top w:val="single" w:sz="4" w:space="1" w:color="auto"/>
          <w:left w:val="single" w:sz="4" w:space="4" w:color="auto"/>
          <w:bottom w:val="single" w:sz="4" w:space="1" w:color="auto"/>
          <w:right w:val="single" w:sz="4" w:space="4" w:color="auto"/>
        </w:pBdr>
        <w:tabs>
          <w:tab w:val="clear" w:pos="567"/>
          <w:tab w:val="left" w:pos="0"/>
        </w:tabs>
        <w:spacing w:line="240" w:lineRule="auto"/>
        <w:rPr>
          <w:b/>
        </w:rPr>
      </w:pPr>
      <w:r w:rsidRPr="00E9001C">
        <w:rPr>
          <w:b/>
        </w:rPr>
        <w:lastRenderedPageBreak/>
        <w:t>MINIMALI INFORMACIJA ANT LIZDINIŲ PLOKŠTELIŲ ARBA DVISLUOKSNIŲ JUOSTELIŲ</w:t>
      </w:r>
    </w:p>
    <w:p w14:paraId="2FB5F56A" w14:textId="77777777" w:rsidR="00B46F0D" w:rsidRPr="00E9001C" w:rsidRDefault="00B46F0D">
      <w:pPr>
        <w:pBdr>
          <w:top w:val="single" w:sz="4" w:space="1" w:color="auto"/>
          <w:left w:val="single" w:sz="4" w:space="4" w:color="auto"/>
          <w:bottom w:val="single" w:sz="4" w:space="1" w:color="auto"/>
          <w:right w:val="single" w:sz="4" w:space="4" w:color="auto"/>
        </w:pBdr>
        <w:spacing w:line="240" w:lineRule="auto"/>
        <w:ind w:left="567" w:hanging="567"/>
        <w:rPr>
          <w:b/>
        </w:rPr>
      </w:pPr>
    </w:p>
    <w:p w14:paraId="7294A3CB" w14:textId="77777777" w:rsidR="00B46F0D" w:rsidRPr="00E9001C" w:rsidRDefault="00B46F0D">
      <w:pPr>
        <w:pBdr>
          <w:top w:val="single" w:sz="4" w:space="1" w:color="auto"/>
          <w:left w:val="single" w:sz="4" w:space="4" w:color="auto"/>
          <w:bottom w:val="single" w:sz="4" w:space="1" w:color="auto"/>
          <w:right w:val="single" w:sz="4" w:space="4" w:color="auto"/>
        </w:pBdr>
        <w:spacing w:line="240" w:lineRule="auto"/>
        <w:ind w:left="567" w:hanging="567"/>
        <w:rPr>
          <w:b/>
        </w:rPr>
      </w:pPr>
      <w:r w:rsidRPr="00E9001C">
        <w:rPr>
          <w:b/>
        </w:rPr>
        <w:t>LIZDINĖS PLOKŠTELĖS (PVC/Al LIZDINĖS PLOKŠTELĖS)</w:t>
      </w:r>
    </w:p>
    <w:p w14:paraId="4B5C9D1B" w14:textId="77777777" w:rsidR="00B46F0D" w:rsidRPr="00E9001C" w:rsidRDefault="00B46F0D">
      <w:pPr>
        <w:spacing w:line="240" w:lineRule="auto"/>
      </w:pPr>
    </w:p>
    <w:p w14:paraId="3B03E01D" w14:textId="77777777" w:rsidR="00B46F0D" w:rsidRPr="00E9001C" w:rsidRDefault="00B46F0D">
      <w:pPr>
        <w:spacing w:line="240" w:lineRule="auto"/>
      </w:pPr>
    </w:p>
    <w:p w14:paraId="1EB98111" w14:textId="77777777" w:rsidR="00B46F0D" w:rsidRPr="00E9001C" w:rsidRDefault="00B46F0D">
      <w:pPr>
        <w:pBdr>
          <w:top w:val="single" w:sz="4" w:space="1" w:color="auto"/>
          <w:left w:val="single" w:sz="4" w:space="4" w:color="auto"/>
          <w:bottom w:val="single" w:sz="4" w:space="1" w:color="auto"/>
          <w:right w:val="single" w:sz="4" w:space="4" w:color="auto"/>
        </w:pBdr>
        <w:spacing w:line="240" w:lineRule="auto"/>
        <w:outlineLvl w:val="0"/>
        <w:rPr>
          <w:b/>
        </w:rPr>
      </w:pPr>
      <w:r w:rsidRPr="00E9001C">
        <w:rPr>
          <w:b/>
        </w:rPr>
        <w:t>1.</w:t>
      </w:r>
      <w:r w:rsidRPr="00E9001C">
        <w:rPr>
          <w:b/>
        </w:rPr>
        <w:tab/>
      </w:r>
      <w:r w:rsidRPr="00E9001C">
        <w:rPr>
          <w:b/>
          <w:caps/>
        </w:rPr>
        <w:t>VAISTINIO</w:t>
      </w:r>
      <w:r w:rsidRPr="00E9001C">
        <w:rPr>
          <w:b/>
        </w:rPr>
        <w:t xml:space="preserve"> PREPARATO PAVADINIMAS</w:t>
      </w:r>
    </w:p>
    <w:p w14:paraId="4D993C6C" w14:textId="77777777" w:rsidR="00B46F0D" w:rsidRPr="00E9001C" w:rsidRDefault="00B46F0D">
      <w:pPr>
        <w:spacing w:line="240" w:lineRule="auto"/>
      </w:pPr>
    </w:p>
    <w:p w14:paraId="0AAFCD82" w14:textId="77777777" w:rsidR="00B46F0D" w:rsidRPr="00E9001C" w:rsidRDefault="00B46F0D">
      <w:pPr>
        <w:spacing w:line="240" w:lineRule="auto"/>
        <w:rPr>
          <w:rFonts w:asciiTheme="minorHAnsi" w:eastAsia="Calibri" w:hAnsiTheme="minorHAnsi"/>
        </w:rPr>
      </w:pPr>
      <w:proofErr w:type="spellStart"/>
      <w:r w:rsidRPr="00E9001C">
        <w:rPr>
          <w:rFonts w:eastAsia="Calibri"/>
        </w:rPr>
        <w:t>Spironolactone</w:t>
      </w:r>
      <w:proofErr w:type="spellEnd"/>
      <w:r w:rsidRPr="00E9001C">
        <w:rPr>
          <w:rFonts w:eastAsia="Calibri"/>
        </w:rPr>
        <w:t xml:space="preserve"> </w:t>
      </w:r>
      <w:proofErr w:type="spellStart"/>
      <w:r w:rsidRPr="00E9001C">
        <w:rPr>
          <w:rFonts w:eastAsia="Calibri"/>
        </w:rPr>
        <w:t>Accord</w:t>
      </w:r>
      <w:proofErr w:type="spellEnd"/>
      <w:r w:rsidRPr="00E9001C">
        <w:rPr>
          <w:rFonts w:eastAsia="Calibri"/>
        </w:rPr>
        <w:t xml:space="preserve"> 25 mg plėvele dengtos tabletės</w:t>
      </w:r>
    </w:p>
    <w:p w14:paraId="156BB8A4" w14:textId="77777777" w:rsidR="00B46F0D" w:rsidRPr="00E9001C" w:rsidRDefault="00B46F0D">
      <w:pPr>
        <w:spacing w:line="240" w:lineRule="auto"/>
        <w:rPr>
          <w:rFonts w:asciiTheme="minorHAnsi" w:eastAsia="Calibri" w:hAnsiTheme="minorHAnsi"/>
          <w:highlight w:val="lightGray"/>
        </w:rPr>
      </w:pPr>
      <w:proofErr w:type="spellStart"/>
      <w:r w:rsidRPr="00E9001C">
        <w:rPr>
          <w:rFonts w:eastAsia="Calibri"/>
          <w:highlight w:val="lightGray"/>
        </w:rPr>
        <w:t>Spironolactone</w:t>
      </w:r>
      <w:proofErr w:type="spellEnd"/>
      <w:r w:rsidRPr="00E9001C">
        <w:rPr>
          <w:rFonts w:eastAsia="Calibri"/>
          <w:highlight w:val="lightGray"/>
        </w:rPr>
        <w:t xml:space="preserve"> </w:t>
      </w:r>
      <w:proofErr w:type="spellStart"/>
      <w:r w:rsidRPr="00E9001C">
        <w:rPr>
          <w:rFonts w:eastAsia="Calibri"/>
          <w:highlight w:val="lightGray"/>
        </w:rPr>
        <w:t>Accord</w:t>
      </w:r>
      <w:proofErr w:type="spellEnd"/>
      <w:r w:rsidRPr="00E9001C">
        <w:rPr>
          <w:rFonts w:eastAsia="Calibri"/>
          <w:highlight w:val="lightGray"/>
        </w:rPr>
        <w:t xml:space="preserve"> 50 mg plėvele dengtos tabletės</w:t>
      </w:r>
    </w:p>
    <w:p w14:paraId="609718D5" w14:textId="77777777" w:rsidR="00B46F0D" w:rsidRPr="00E9001C" w:rsidRDefault="00B46F0D">
      <w:pPr>
        <w:spacing w:line="240" w:lineRule="auto"/>
        <w:rPr>
          <w:rFonts w:asciiTheme="minorHAnsi" w:eastAsia="Calibri" w:hAnsiTheme="minorHAnsi"/>
        </w:rPr>
      </w:pPr>
      <w:proofErr w:type="spellStart"/>
      <w:r w:rsidRPr="00E9001C">
        <w:rPr>
          <w:rFonts w:eastAsia="Calibri"/>
          <w:highlight w:val="lightGray"/>
        </w:rPr>
        <w:t>Spironolactone</w:t>
      </w:r>
      <w:proofErr w:type="spellEnd"/>
      <w:r w:rsidRPr="00E9001C">
        <w:rPr>
          <w:rFonts w:eastAsia="Calibri"/>
          <w:highlight w:val="lightGray"/>
        </w:rPr>
        <w:t xml:space="preserve"> </w:t>
      </w:r>
      <w:proofErr w:type="spellStart"/>
      <w:r w:rsidRPr="00E9001C">
        <w:rPr>
          <w:rFonts w:eastAsia="Calibri"/>
          <w:highlight w:val="lightGray"/>
        </w:rPr>
        <w:t>Accord</w:t>
      </w:r>
      <w:proofErr w:type="spellEnd"/>
      <w:r w:rsidRPr="00E9001C">
        <w:rPr>
          <w:rFonts w:eastAsia="Calibri"/>
          <w:highlight w:val="lightGray"/>
        </w:rPr>
        <w:t xml:space="preserve"> 100 mg plėvele dengtos tabletės</w:t>
      </w:r>
    </w:p>
    <w:p w14:paraId="1FA0987E" w14:textId="77777777" w:rsidR="00B46F0D" w:rsidRPr="00E9001C" w:rsidRDefault="00B46F0D">
      <w:pPr>
        <w:spacing w:line="240" w:lineRule="auto"/>
        <w:rPr>
          <w:rFonts w:asciiTheme="minorHAnsi" w:eastAsia="Calibri" w:hAnsiTheme="minorHAnsi"/>
        </w:rPr>
      </w:pPr>
      <w:proofErr w:type="spellStart"/>
      <w:r w:rsidRPr="00E9001C">
        <w:rPr>
          <w:rFonts w:eastAsia="Calibri"/>
          <w:i/>
        </w:rPr>
        <w:t>Spironolactonum</w:t>
      </w:r>
      <w:proofErr w:type="spellEnd"/>
    </w:p>
    <w:p w14:paraId="6F06EFF0" w14:textId="77777777" w:rsidR="00B46F0D" w:rsidRPr="00E9001C" w:rsidRDefault="00B46F0D">
      <w:pPr>
        <w:spacing w:line="240" w:lineRule="auto"/>
      </w:pPr>
    </w:p>
    <w:p w14:paraId="782FC60A" w14:textId="77777777" w:rsidR="00B46F0D" w:rsidRPr="00E9001C" w:rsidRDefault="00B46F0D">
      <w:pPr>
        <w:spacing w:line="240" w:lineRule="auto"/>
      </w:pPr>
    </w:p>
    <w:p w14:paraId="5BCD7793" w14:textId="77777777" w:rsidR="00B46F0D" w:rsidRPr="00E9001C" w:rsidRDefault="00B46F0D">
      <w:pPr>
        <w:pBdr>
          <w:top w:val="single" w:sz="4" w:space="1" w:color="auto"/>
          <w:left w:val="single" w:sz="4" w:space="4" w:color="auto"/>
          <w:bottom w:val="single" w:sz="4" w:space="1" w:color="auto"/>
          <w:right w:val="single" w:sz="4" w:space="4" w:color="auto"/>
        </w:pBdr>
        <w:spacing w:line="240" w:lineRule="auto"/>
        <w:outlineLvl w:val="0"/>
        <w:rPr>
          <w:b/>
        </w:rPr>
      </w:pPr>
      <w:r w:rsidRPr="00E9001C">
        <w:rPr>
          <w:b/>
        </w:rPr>
        <w:t>2.</w:t>
      </w:r>
      <w:r w:rsidRPr="00E9001C">
        <w:rPr>
          <w:b/>
        </w:rPr>
        <w:tab/>
      </w:r>
      <w:r w:rsidRPr="00E9001C">
        <w:rPr>
          <w:b/>
          <w:caps/>
        </w:rPr>
        <w:t>REGISTRUOTOJO pavadinimas</w:t>
      </w:r>
    </w:p>
    <w:p w14:paraId="74712BAC" w14:textId="77777777" w:rsidR="00B46F0D" w:rsidRPr="00E9001C" w:rsidRDefault="00B46F0D">
      <w:pPr>
        <w:spacing w:line="240" w:lineRule="auto"/>
      </w:pPr>
    </w:p>
    <w:p w14:paraId="34A56D8E" w14:textId="77777777" w:rsidR="00B46F0D" w:rsidRPr="00E9001C" w:rsidRDefault="00B46F0D">
      <w:pPr>
        <w:spacing w:line="240" w:lineRule="auto"/>
      </w:pPr>
      <w:proofErr w:type="spellStart"/>
      <w:r w:rsidRPr="00E9001C">
        <w:t>Accord</w:t>
      </w:r>
      <w:proofErr w:type="spellEnd"/>
    </w:p>
    <w:p w14:paraId="4968B508" w14:textId="77777777" w:rsidR="00B46F0D" w:rsidRPr="00E9001C" w:rsidRDefault="00B46F0D">
      <w:pPr>
        <w:spacing w:line="240" w:lineRule="auto"/>
      </w:pPr>
      <w:r w:rsidRPr="00E9001C">
        <w:t xml:space="preserve"> </w:t>
      </w:r>
    </w:p>
    <w:p w14:paraId="50F5C295" w14:textId="77777777" w:rsidR="00B46F0D" w:rsidRPr="00E9001C" w:rsidRDefault="00B46F0D">
      <w:pPr>
        <w:spacing w:line="240" w:lineRule="auto"/>
      </w:pPr>
    </w:p>
    <w:p w14:paraId="7F369D53" w14:textId="77777777" w:rsidR="00B46F0D" w:rsidRPr="00E9001C" w:rsidRDefault="00B46F0D">
      <w:pPr>
        <w:pBdr>
          <w:top w:val="single" w:sz="4" w:space="1" w:color="auto"/>
          <w:left w:val="single" w:sz="4" w:space="4" w:color="auto"/>
          <w:bottom w:val="single" w:sz="4" w:space="2" w:color="auto"/>
          <w:right w:val="single" w:sz="4" w:space="4" w:color="auto"/>
        </w:pBdr>
        <w:spacing w:line="240" w:lineRule="auto"/>
        <w:outlineLvl w:val="0"/>
        <w:rPr>
          <w:b/>
        </w:rPr>
      </w:pPr>
      <w:r w:rsidRPr="00E9001C">
        <w:rPr>
          <w:b/>
        </w:rPr>
        <w:t>3.</w:t>
      </w:r>
      <w:r w:rsidRPr="00E9001C">
        <w:rPr>
          <w:b/>
        </w:rPr>
        <w:tab/>
        <w:t>TINKAMUMO LAIKAS</w:t>
      </w:r>
    </w:p>
    <w:p w14:paraId="6D3E7921" w14:textId="77777777" w:rsidR="00B46F0D" w:rsidRPr="00E9001C" w:rsidRDefault="00B46F0D">
      <w:pPr>
        <w:spacing w:line="240" w:lineRule="auto"/>
      </w:pPr>
    </w:p>
    <w:p w14:paraId="10B9CA1F" w14:textId="77777777" w:rsidR="00B46F0D" w:rsidRPr="00E9001C" w:rsidRDefault="00B46F0D">
      <w:pPr>
        <w:spacing w:line="240" w:lineRule="auto"/>
      </w:pPr>
      <w:r w:rsidRPr="00E9001C">
        <w:t>EXP: {mm/MMMM}</w:t>
      </w:r>
    </w:p>
    <w:p w14:paraId="428BC6BA" w14:textId="77777777" w:rsidR="00B46F0D" w:rsidRPr="00E9001C" w:rsidRDefault="00B46F0D">
      <w:pPr>
        <w:spacing w:line="240" w:lineRule="auto"/>
      </w:pPr>
    </w:p>
    <w:p w14:paraId="0753A1A5" w14:textId="77777777" w:rsidR="00B46F0D" w:rsidRPr="00E9001C" w:rsidRDefault="00B46F0D">
      <w:pPr>
        <w:spacing w:line="240" w:lineRule="auto"/>
      </w:pPr>
    </w:p>
    <w:p w14:paraId="2E6CE2C7" w14:textId="77777777" w:rsidR="00B46F0D" w:rsidRPr="00E9001C" w:rsidRDefault="00B46F0D">
      <w:pPr>
        <w:suppressLineNumbers/>
        <w:pBdr>
          <w:top w:val="single" w:sz="4" w:space="1" w:color="auto"/>
          <w:left w:val="single" w:sz="4" w:space="4" w:color="auto"/>
          <w:bottom w:val="single" w:sz="4" w:space="1" w:color="auto"/>
          <w:right w:val="single" w:sz="4" w:space="4" w:color="auto"/>
        </w:pBdr>
        <w:spacing w:line="240" w:lineRule="auto"/>
        <w:outlineLvl w:val="0"/>
        <w:rPr>
          <w:b/>
        </w:rPr>
      </w:pPr>
      <w:r w:rsidRPr="00E9001C">
        <w:rPr>
          <w:b/>
        </w:rPr>
        <w:t>4.</w:t>
      </w:r>
      <w:r w:rsidRPr="00E9001C">
        <w:rPr>
          <w:b/>
        </w:rPr>
        <w:tab/>
        <w:t>SERIJOS NUMERIS</w:t>
      </w:r>
    </w:p>
    <w:p w14:paraId="2244A9BC" w14:textId="77777777" w:rsidR="00B46F0D" w:rsidRPr="00E9001C" w:rsidRDefault="00B46F0D">
      <w:pPr>
        <w:spacing w:line="240" w:lineRule="auto"/>
      </w:pPr>
    </w:p>
    <w:p w14:paraId="3F30690A" w14:textId="77777777" w:rsidR="00B46F0D" w:rsidRPr="00E9001C" w:rsidRDefault="00B46F0D">
      <w:pPr>
        <w:spacing w:line="240" w:lineRule="auto"/>
      </w:pPr>
      <w:r w:rsidRPr="00E9001C">
        <w:t>Lot</w:t>
      </w:r>
    </w:p>
    <w:p w14:paraId="3F3A7302" w14:textId="77777777" w:rsidR="00B46F0D" w:rsidRPr="00E9001C" w:rsidRDefault="00B46F0D">
      <w:pPr>
        <w:spacing w:line="240" w:lineRule="auto"/>
      </w:pPr>
    </w:p>
    <w:p w14:paraId="405AED6B" w14:textId="77777777" w:rsidR="00B46F0D" w:rsidRPr="00E9001C" w:rsidRDefault="00B46F0D">
      <w:pPr>
        <w:spacing w:line="240" w:lineRule="auto"/>
      </w:pPr>
    </w:p>
    <w:p w14:paraId="7B52E59A" w14:textId="77777777" w:rsidR="00B46F0D" w:rsidRPr="00E9001C" w:rsidRDefault="00B46F0D">
      <w:pPr>
        <w:pBdr>
          <w:top w:val="single" w:sz="4" w:space="1" w:color="auto"/>
          <w:left w:val="single" w:sz="4" w:space="4" w:color="auto"/>
          <w:bottom w:val="single" w:sz="4" w:space="1" w:color="auto"/>
          <w:right w:val="single" w:sz="4" w:space="4" w:color="auto"/>
        </w:pBdr>
        <w:spacing w:line="240" w:lineRule="auto"/>
        <w:outlineLvl w:val="0"/>
        <w:rPr>
          <w:b/>
        </w:rPr>
      </w:pPr>
      <w:r w:rsidRPr="00E9001C">
        <w:rPr>
          <w:b/>
        </w:rPr>
        <w:t>5.</w:t>
      </w:r>
      <w:r w:rsidRPr="00E9001C">
        <w:rPr>
          <w:b/>
        </w:rPr>
        <w:tab/>
        <w:t>KITA</w:t>
      </w:r>
    </w:p>
    <w:p w14:paraId="363F4CF1" w14:textId="77777777" w:rsidR="00B46F0D" w:rsidRPr="00E9001C" w:rsidRDefault="00B46F0D">
      <w:pPr>
        <w:spacing w:line="240" w:lineRule="auto"/>
      </w:pPr>
    </w:p>
    <w:p w14:paraId="3577871A" w14:textId="77777777" w:rsidR="00B46F0D" w:rsidRPr="00E9001C" w:rsidRDefault="00B46F0D">
      <w:pPr>
        <w:spacing w:line="240" w:lineRule="auto"/>
      </w:pPr>
    </w:p>
    <w:p w14:paraId="4586CA36" w14:textId="77777777" w:rsidR="00087A5E" w:rsidRPr="00E9001C" w:rsidRDefault="00087A5E">
      <w:pPr>
        <w:spacing w:line="240" w:lineRule="auto"/>
        <w:rPr>
          <w:b/>
        </w:rPr>
      </w:pPr>
    </w:p>
    <w:p w14:paraId="5F084452" w14:textId="77777777" w:rsidR="00087A5E" w:rsidRPr="00E9001C" w:rsidRDefault="00087A5E">
      <w:pPr>
        <w:spacing w:line="240" w:lineRule="auto"/>
        <w:rPr>
          <w:b/>
        </w:rPr>
      </w:pPr>
    </w:p>
    <w:p w14:paraId="5B31DB4C" w14:textId="77777777" w:rsidR="00087A5E" w:rsidRPr="00E9001C" w:rsidRDefault="00087A5E">
      <w:pPr>
        <w:spacing w:line="240" w:lineRule="auto"/>
        <w:rPr>
          <w:b/>
        </w:rPr>
      </w:pPr>
    </w:p>
    <w:p w14:paraId="22B6E6D3" w14:textId="77777777" w:rsidR="00087A5E" w:rsidRPr="00E9001C" w:rsidRDefault="00087A5E">
      <w:pPr>
        <w:spacing w:line="240" w:lineRule="auto"/>
        <w:rPr>
          <w:b/>
        </w:rPr>
      </w:pPr>
    </w:p>
    <w:p w14:paraId="5DC1FBED" w14:textId="77777777" w:rsidR="00087A5E" w:rsidRPr="00E9001C" w:rsidRDefault="00087A5E">
      <w:pPr>
        <w:spacing w:line="240" w:lineRule="auto"/>
        <w:rPr>
          <w:b/>
        </w:rPr>
      </w:pPr>
    </w:p>
    <w:p w14:paraId="75EA93AD" w14:textId="77777777" w:rsidR="00087A5E" w:rsidRPr="00E9001C" w:rsidRDefault="00087A5E">
      <w:pPr>
        <w:spacing w:line="240" w:lineRule="auto"/>
        <w:rPr>
          <w:b/>
        </w:rPr>
      </w:pPr>
    </w:p>
    <w:p w14:paraId="43305938" w14:textId="77777777" w:rsidR="00087A5E" w:rsidRPr="00E9001C" w:rsidRDefault="00087A5E">
      <w:pPr>
        <w:spacing w:line="240" w:lineRule="auto"/>
        <w:rPr>
          <w:b/>
        </w:rPr>
      </w:pPr>
    </w:p>
    <w:p w14:paraId="30DB9F79" w14:textId="77777777" w:rsidR="00087A5E" w:rsidRPr="00E9001C" w:rsidRDefault="00087A5E">
      <w:pPr>
        <w:spacing w:line="240" w:lineRule="auto"/>
        <w:rPr>
          <w:b/>
        </w:rPr>
      </w:pPr>
    </w:p>
    <w:p w14:paraId="7481AE89" w14:textId="77777777" w:rsidR="00087A5E" w:rsidRPr="00E9001C" w:rsidRDefault="00087A5E">
      <w:pPr>
        <w:spacing w:line="240" w:lineRule="auto"/>
        <w:rPr>
          <w:b/>
        </w:rPr>
      </w:pPr>
    </w:p>
    <w:p w14:paraId="2E11A5D9" w14:textId="77777777" w:rsidR="00087A5E" w:rsidRPr="00E9001C" w:rsidRDefault="00087A5E">
      <w:pPr>
        <w:spacing w:line="240" w:lineRule="auto"/>
        <w:rPr>
          <w:b/>
        </w:rPr>
      </w:pPr>
    </w:p>
    <w:p w14:paraId="761434D8" w14:textId="77777777" w:rsidR="00087A5E" w:rsidRPr="00E9001C" w:rsidRDefault="00087A5E">
      <w:pPr>
        <w:spacing w:line="240" w:lineRule="auto"/>
        <w:rPr>
          <w:b/>
        </w:rPr>
      </w:pPr>
    </w:p>
    <w:p w14:paraId="003C3976" w14:textId="77777777" w:rsidR="00087A5E" w:rsidRPr="00E9001C" w:rsidRDefault="00087A5E">
      <w:pPr>
        <w:spacing w:line="240" w:lineRule="auto"/>
        <w:rPr>
          <w:b/>
        </w:rPr>
      </w:pPr>
    </w:p>
    <w:p w14:paraId="21750211" w14:textId="77777777" w:rsidR="00087A5E" w:rsidRPr="00E9001C" w:rsidRDefault="00087A5E">
      <w:pPr>
        <w:spacing w:line="240" w:lineRule="auto"/>
        <w:rPr>
          <w:b/>
        </w:rPr>
      </w:pPr>
    </w:p>
    <w:p w14:paraId="20DD015F" w14:textId="77777777" w:rsidR="00087A5E" w:rsidRPr="00E9001C" w:rsidRDefault="00087A5E">
      <w:pPr>
        <w:spacing w:line="240" w:lineRule="auto"/>
        <w:rPr>
          <w:b/>
        </w:rPr>
      </w:pPr>
    </w:p>
    <w:p w14:paraId="598A6E67" w14:textId="77777777" w:rsidR="00087A5E" w:rsidRPr="00E9001C" w:rsidRDefault="00087A5E">
      <w:pPr>
        <w:spacing w:line="240" w:lineRule="auto"/>
        <w:rPr>
          <w:b/>
        </w:rPr>
      </w:pPr>
    </w:p>
    <w:p w14:paraId="2EBA5DE7" w14:textId="77777777" w:rsidR="00087A5E" w:rsidRPr="00E9001C" w:rsidRDefault="00087A5E">
      <w:pPr>
        <w:spacing w:line="240" w:lineRule="auto"/>
        <w:rPr>
          <w:b/>
        </w:rPr>
      </w:pPr>
    </w:p>
    <w:p w14:paraId="3EB143C1" w14:textId="77777777" w:rsidR="00087A5E" w:rsidRPr="00E9001C" w:rsidRDefault="00087A5E">
      <w:pPr>
        <w:spacing w:line="240" w:lineRule="auto"/>
        <w:rPr>
          <w:b/>
        </w:rPr>
      </w:pPr>
    </w:p>
    <w:p w14:paraId="31811EFA" w14:textId="77777777" w:rsidR="00087A5E" w:rsidRPr="00E9001C" w:rsidRDefault="00087A5E">
      <w:pPr>
        <w:spacing w:line="240" w:lineRule="auto"/>
        <w:rPr>
          <w:b/>
        </w:rPr>
      </w:pPr>
    </w:p>
    <w:p w14:paraId="418E2AD2" w14:textId="77777777" w:rsidR="00087A5E" w:rsidRPr="00E9001C" w:rsidRDefault="00087A5E">
      <w:pPr>
        <w:spacing w:line="240" w:lineRule="auto"/>
        <w:rPr>
          <w:b/>
        </w:rPr>
      </w:pPr>
    </w:p>
    <w:p w14:paraId="060D9781" w14:textId="77777777" w:rsidR="00087A5E" w:rsidRPr="00E9001C" w:rsidRDefault="00087A5E">
      <w:pPr>
        <w:spacing w:line="240" w:lineRule="auto"/>
        <w:rPr>
          <w:b/>
        </w:rPr>
      </w:pPr>
    </w:p>
    <w:p w14:paraId="5279E1D7" w14:textId="77777777" w:rsidR="00087A5E" w:rsidRPr="00E9001C" w:rsidRDefault="00087A5E">
      <w:pPr>
        <w:spacing w:line="240" w:lineRule="auto"/>
        <w:rPr>
          <w:b/>
        </w:rPr>
      </w:pPr>
    </w:p>
    <w:p w14:paraId="28D9D4DE" w14:textId="77777777" w:rsidR="00087A5E" w:rsidRPr="00E9001C" w:rsidRDefault="00087A5E">
      <w:pPr>
        <w:spacing w:line="240" w:lineRule="auto"/>
        <w:rPr>
          <w:b/>
        </w:rPr>
      </w:pPr>
    </w:p>
    <w:p w14:paraId="47C8015E" w14:textId="77777777" w:rsidR="00087A5E" w:rsidRPr="00E9001C" w:rsidRDefault="00087A5E">
      <w:pPr>
        <w:spacing w:line="240" w:lineRule="auto"/>
        <w:rPr>
          <w:b/>
        </w:rPr>
      </w:pPr>
    </w:p>
    <w:p w14:paraId="5EE9603E" w14:textId="77777777" w:rsidR="00087A5E" w:rsidRPr="00E9001C" w:rsidRDefault="00087A5E">
      <w:pPr>
        <w:spacing w:line="240" w:lineRule="auto"/>
        <w:rPr>
          <w:b/>
        </w:rPr>
      </w:pPr>
    </w:p>
    <w:p w14:paraId="1504E8A8" w14:textId="77777777" w:rsidR="00087A5E" w:rsidRPr="00E9001C" w:rsidRDefault="00087A5E">
      <w:pPr>
        <w:pBdr>
          <w:top w:val="single" w:sz="4" w:space="1" w:color="auto"/>
          <w:left w:val="single" w:sz="4" w:space="4" w:color="auto"/>
          <w:bottom w:val="single" w:sz="4" w:space="1" w:color="auto"/>
          <w:right w:val="single" w:sz="4" w:space="4" w:color="auto"/>
        </w:pBdr>
        <w:spacing w:line="240" w:lineRule="auto"/>
        <w:rPr>
          <w:b/>
        </w:rPr>
      </w:pPr>
      <w:r w:rsidRPr="00E9001C">
        <w:rPr>
          <w:b/>
        </w:rPr>
        <w:lastRenderedPageBreak/>
        <w:t>INFORMACIJA ANT VIDINĖS PAKUOTĖS</w:t>
      </w:r>
    </w:p>
    <w:p w14:paraId="785E2A14" w14:textId="77777777" w:rsidR="00087A5E" w:rsidRPr="00E9001C" w:rsidRDefault="00087A5E">
      <w:pPr>
        <w:pBdr>
          <w:top w:val="single" w:sz="4" w:space="1" w:color="auto"/>
          <w:left w:val="single" w:sz="4" w:space="4" w:color="auto"/>
          <w:bottom w:val="single" w:sz="4" w:space="1" w:color="auto"/>
          <w:right w:val="single" w:sz="4" w:space="4" w:color="auto"/>
        </w:pBdr>
        <w:spacing w:line="240" w:lineRule="auto"/>
        <w:rPr>
          <w:b/>
          <w:caps/>
        </w:rPr>
      </w:pPr>
    </w:p>
    <w:p w14:paraId="4F81322F" w14:textId="77777777" w:rsidR="00087A5E" w:rsidRPr="00E9001C" w:rsidRDefault="00087A5E">
      <w:pPr>
        <w:pBdr>
          <w:top w:val="single" w:sz="4" w:space="1" w:color="auto"/>
          <w:left w:val="single" w:sz="4" w:space="4" w:color="auto"/>
          <w:bottom w:val="single" w:sz="4" w:space="1" w:color="auto"/>
          <w:right w:val="single" w:sz="4" w:space="4" w:color="auto"/>
        </w:pBdr>
        <w:spacing w:line="240" w:lineRule="auto"/>
        <w:rPr>
          <w:b/>
          <w:caps/>
        </w:rPr>
      </w:pPr>
      <w:r w:rsidRPr="00E9001C">
        <w:rPr>
          <w:b/>
          <w:caps/>
        </w:rPr>
        <w:t>BUTELIUKO ETIKETEI</w:t>
      </w:r>
    </w:p>
    <w:p w14:paraId="2A6F04BA" w14:textId="77777777" w:rsidR="00087A5E" w:rsidRPr="00E9001C" w:rsidRDefault="00087A5E">
      <w:pPr>
        <w:spacing w:line="240" w:lineRule="auto"/>
      </w:pPr>
    </w:p>
    <w:p w14:paraId="00150A46" w14:textId="77777777" w:rsidR="00087A5E" w:rsidRPr="00E9001C" w:rsidRDefault="00087A5E">
      <w:pPr>
        <w:spacing w:line="240" w:lineRule="auto"/>
      </w:pPr>
    </w:p>
    <w:p w14:paraId="4237C378" w14:textId="77777777" w:rsidR="00087A5E" w:rsidRPr="00E9001C" w:rsidRDefault="00087A5E">
      <w:pPr>
        <w:pBdr>
          <w:top w:val="single" w:sz="4" w:space="1" w:color="auto"/>
          <w:left w:val="single" w:sz="4" w:space="4" w:color="auto"/>
          <w:bottom w:val="single" w:sz="4" w:space="1" w:color="auto"/>
          <w:right w:val="single" w:sz="4" w:space="4" w:color="auto"/>
        </w:pBdr>
        <w:spacing w:line="240" w:lineRule="auto"/>
        <w:rPr>
          <w:b/>
        </w:rPr>
      </w:pPr>
      <w:r w:rsidRPr="00E9001C">
        <w:rPr>
          <w:b/>
        </w:rPr>
        <w:t>1.</w:t>
      </w:r>
      <w:r w:rsidRPr="00E9001C">
        <w:rPr>
          <w:b/>
        </w:rPr>
        <w:tab/>
        <w:t>VAISTINIO PREPARATO PAVADINIMAS</w:t>
      </w:r>
    </w:p>
    <w:p w14:paraId="7052BA98" w14:textId="77777777" w:rsidR="00087A5E" w:rsidRPr="00E9001C" w:rsidRDefault="00087A5E">
      <w:pPr>
        <w:spacing w:line="240" w:lineRule="auto"/>
      </w:pPr>
    </w:p>
    <w:p w14:paraId="30CD4531" w14:textId="77777777" w:rsidR="00087A5E" w:rsidRPr="00E9001C" w:rsidRDefault="00087A5E">
      <w:pPr>
        <w:spacing w:line="240" w:lineRule="auto"/>
        <w:rPr>
          <w:rFonts w:asciiTheme="minorHAnsi" w:eastAsia="Calibri" w:hAnsiTheme="minorHAnsi"/>
        </w:rPr>
      </w:pPr>
      <w:proofErr w:type="spellStart"/>
      <w:r w:rsidRPr="00E9001C">
        <w:rPr>
          <w:rFonts w:eastAsia="Calibri"/>
        </w:rPr>
        <w:t>Spironolactone</w:t>
      </w:r>
      <w:proofErr w:type="spellEnd"/>
      <w:r w:rsidRPr="00E9001C">
        <w:rPr>
          <w:rFonts w:eastAsia="Calibri"/>
        </w:rPr>
        <w:t xml:space="preserve"> </w:t>
      </w:r>
      <w:proofErr w:type="spellStart"/>
      <w:r w:rsidRPr="00E9001C">
        <w:rPr>
          <w:rFonts w:eastAsia="Calibri"/>
        </w:rPr>
        <w:t>Accord</w:t>
      </w:r>
      <w:proofErr w:type="spellEnd"/>
      <w:r w:rsidRPr="00E9001C">
        <w:rPr>
          <w:rFonts w:eastAsia="Calibri"/>
        </w:rPr>
        <w:t xml:space="preserve"> 25 mg plėvele dengtos tabletės</w:t>
      </w:r>
    </w:p>
    <w:p w14:paraId="4DE438E6" w14:textId="77777777" w:rsidR="00087A5E" w:rsidRPr="00E9001C" w:rsidRDefault="00087A5E">
      <w:pPr>
        <w:spacing w:line="240" w:lineRule="auto"/>
        <w:rPr>
          <w:rFonts w:asciiTheme="minorHAnsi" w:eastAsia="Calibri" w:hAnsiTheme="minorHAnsi"/>
          <w:highlight w:val="lightGray"/>
        </w:rPr>
      </w:pPr>
      <w:proofErr w:type="spellStart"/>
      <w:r w:rsidRPr="00E9001C">
        <w:rPr>
          <w:rFonts w:eastAsia="Calibri"/>
          <w:highlight w:val="lightGray"/>
        </w:rPr>
        <w:t>Spironolactone</w:t>
      </w:r>
      <w:proofErr w:type="spellEnd"/>
      <w:r w:rsidRPr="00E9001C">
        <w:rPr>
          <w:rFonts w:eastAsia="Calibri"/>
          <w:highlight w:val="lightGray"/>
        </w:rPr>
        <w:t xml:space="preserve"> </w:t>
      </w:r>
      <w:proofErr w:type="spellStart"/>
      <w:r w:rsidRPr="00E9001C">
        <w:rPr>
          <w:rFonts w:eastAsia="Calibri"/>
          <w:highlight w:val="lightGray"/>
        </w:rPr>
        <w:t>Accord</w:t>
      </w:r>
      <w:proofErr w:type="spellEnd"/>
      <w:r w:rsidRPr="00E9001C">
        <w:rPr>
          <w:rFonts w:eastAsia="Calibri"/>
          <w:highlight w:val="lightGray"/>
        </w:rPr>
        <w:t xml:space="preserve"> 50 mg plėvele dengtos tabletės</w:t>
      </w:r>
    </w:p>
    <w:p w14:paraId="4767B010" w14:textId="77777777" w:rsidR="00087A5E" w:rsidRPr="00E9001C" w:rsidRDefault="00087A5E">
      <w:pPr>
        <w:spacing w:line="240" w:lineRule="auto"/>
        <w:rPr>
          <w:rFonts w:asciiTheme="minorHAnsi" w:eastAsia="Calibri" w:hAnsiTheme="minorHAnsi"/>
        </w:rPr>
      </w:pPr>
      <w:proofErr w:type="spellStart"/>
      <w:r w:rsidRPr="00E9001C">
        <w:rPr>
          <w:rFonts w:eastAsia="Calibri"/>
          <w:highlight w:val="lightGray"/>
        </w:rPr>
        <w:t>Spironolactone</w:t>
      </w:r>
      <w:proofErr w:type="spellEnd"/>
      <w:r w:rsidRPr="00E9001C">
        <w:rPr>
          <w:rFonts w:eastAsia="Calibri"/>
          <w:highlight w:val="lightGray"/>
        </w:rPr>
        <w:t xml:space="preserve"> </w:t>
      </w:r>
      <w:proofErr w:type="spellStart"/>
      <w:r w:rsidRPr="00E9001C">
        <w:rPr>
          <w:rFonts w:eastAsia="Calibri"/>
          <w:highlight w:val="lightGray"/>
        </w:rPr>
        <w:t>Accord</w:t>
      </w:r>
      <w:proofErr w:type="spellEnd"/>
      <w:r w:rsidRPr="00E9001C">
        <w:rPr>
          <w:rFonts w:eastAsia="Calibri"/>
          <w:highlight w:val="lightGray"/>
        </w:rPr>
        <w:t xml:space="preserve"> 100 mg plėvele dengtos tabletės</w:t>
      </w:r>
    </w:p>
    <w:p w14:paraId="6FDA2DDA" w14:textId="77777777" w:rsidR="00087A5E" w:rsidRPr="00E9001C" w:rsidRDefault="00087A5E">
      <w:pPr>
        <w:spacing w:line="240" w:lineRule="auto"/>
        <w:rPr>
          <w:rFonts w:asciiTheme="minorHAnsi" w:eastAsia="Calibri" w:hAnsiTheme="minorHAnsi"/>
        </w:rPr>
      </w:pPr>
      <w:proofErr w:type="spellStart"/>
      <w:r w:rsidRPr="00E9001C">
        <w:rPr>
          <w:rFonts w:eastAsia="Calibri"/>
          <w:i/>
        </w:rPr>
        <w:t>Spironolactonum</w:t>
      </w:r>
      <w:proofErr w:type="spellEnd"/>
    </w:p>
    <w:p w14:paraId="201DEE72" w14:textId="77777777" w:rsidR="00087A5E" w:rsidRPr="00E9001C" w:rsidRDefault="00087A5E">
      <w:pPr>
        <w:spacing w:line="240" w:lineRule="auto"/>
      </w:pPr>
    </w:p>
    <w:p w14:paraId="375154C5" w14:textId="77777777" w:rsidR="00087A5E" w:rsidRPr="00E9001C" w:rsidRDefault="00087A5E">
      <w:pPr>
        <w:spacing w:line="240" w:lineRule="auto"/>
      </w:pPr>
    </w:p>
    <w:p w14:paraId="462DDCBD" w14:textId="77777777" w:rsidR="00087A5E" w:rsidRPr="00E9001C" w:rsidRDefault="00087A5E">
      <w:pPr>
        <w:pBdr>
          <w:top w:val="single" w:sz="4" w:space="1" w:color="auto"/>
          <w:left w:val="single" w:sz="4" w:space="4" w:color="auto"/>
          <w:bottom w:val="single" w:sz="4" w:space="1" w:color="auto"/>
          <w:right w:val="single" w:sz="4" w:space="4" w:color="auto"/>
        </w:pBdr>
        <w:spacing w:line="240" w:lineRule="auto"/>
        <w:rPr>
          <w:b/>
        </w:rPr>
      </w:pPr>
      <w:r w:rsidRPr="00E9001C">
        <w:rPr>
          <w:b/>
        </w:rPr>
        <w:t>2.</w:t>
      </w:r>
      <w:r w:rsidRPr="00E9001C">
        <w:rPr>
          <w:b/>
        </w:rPr>
        <w:tab/>
        <w:t>VEIKLIOJI (-IOS) MEDŽIAGA (-OS) IR JOS (-Ų) KIEKIS (-IAI)</w:t>
      </w:r>
    </w:p>
    <w:p w14:paraId="687A09F6" w14:textId="77777777" w:rsidR="00087A5E" w:rsidRPr="00E9001C" w:rsidRDefault="00087A5E">
      <w:pPr>
        <w:spacing w:line="240" w:lineRule="auto"/>
      </w:pPr>
    </w:p>
    <w:p w14:paraId="2CDD1143" w14:textId="77777777" w:rsidR="00087A5E" w:rsidRPr="00E9001C" w:rsidRDefault="00087A5E">
      <w:pPr>
        <w:spacing w:line="240" w:lineRule="auto"/>
        <w:rPr>
          <w:rFonts w:asciiTheme="minorHAnsi" w:eastAsia="Calibri" w:hAnsiTheme="minorHAnsi"/>
        </w:rPr>
      </w:pPr>
      <w:r w:rsidRPr="00E9001C">
        <w:rPr>
          <w:rFonts w:eastAsia="Calibri"/>
        </w:rPr>
        <w:t xml:space="preserve">Kiekvienoje plėvele dengtoje tabletėje yra 25 mg </w:t>
      </w:r>
      <w:proofErr w:type="spellStart"/>
      <w:r w:rsidRPr="00E9001C">
        <w:rPr>
          <w:rFonts w:eastAsia="Calibri"/>
        </w:rPr>
        <w:t>spironolaktono</w:t>
      </w:r>
      <w:proofErr w:type="spellEnd"/>
      <w:r w:rsidRPr="00E9001C">
        <w:rPr>
          <w:rFonts w:eastAsia="Calibri"/>
        </w:rPr>
        <w:t>.</w:t>
      </w:r>
    </w:p>
    <w:p w14:paraId="37EC0A96" w14:textId="77777777" w:rsidR="00087A5E" w:rsidRPr="00E9001C" w:rsidRDefault="00087A5E">
      <w:pPr>
        <w:spacing w:line="240" w:lineRule="auto"/>
        <w:rPr>
          <w:rFonts w:asciiTheme="minorHAnsi" w:eastAsia="Calibri" w:hAnsiTheme="minorHAnsi"/>
          <w:highlight w:val="lightGray"/>
        </w:rPr>
      </w:pPr>
      <w:r w:rsidRPr="00E9001C">
        <w:rPr>
          <w:rFonts w:eastAsia="Calibri"/>
          <w:highlight w:val="lightGray"/>
        </w:rPr>
        <w:t xml:space="preserve">Kiekvienoje plėvele dengtoje tabletėje yra 50 mg </w:t>
      </w:r>
      <w:proofErr w:type="spellStart"/>
      <w:r w:rsidRPr="00E9001C">
        <w:rPr>
          <w:rFonts w:eastAsia="Calibri"/>
          <w:highlight w:val="lightGray"/>
        </w:rPr>
        <w:t>spironolaktono</w:t>
      </w:r>
      <w:proofErr w:type="spellEnd"/>
      <w:r w:rsidRPr="00E9001C">
        <w:rPr>
          <w:rFonts w:eastAsia="Calibri"/>
          <w:highlight w:val="lightGray"/>
        </w:rPr>
        <w:t>.</w:t>
      </w:r>
    </w:p>
    <w:p w14:paraId="755EEEC3" w14:textId="77777777" w:rsidR="00087A5E" w:rsidRPr="00E9001C" w:rsidRDefault="00087A5E">
      <w:pPr>
        <w:spacing w:line="240" w:lineRule="auto"/>
        <w:rPr>
          <w:rFonts w:asciiTheme="minorHAnsi" w:eastAsia="Calibri" w:hAnsiTheme="minorHAnsi" w:cstheme="minorBidi"/>
          <w:snapToGrid/>
          <w:szCs w:val="22"/>
        </w:rPr>
      </w:pPr>
      <w:r w:rsidRPr="00E9001C">
        <w:rPr>
          <w:rFonts w:eastAsia="Calibri"/>
          <w:highlight w:val="lightGray"/>
        </w:rPr>
        <w:t xml:space="preserve">Kiekvienoje plėvele dengtoje tabletėje yra 100 mg </w:t>
      </w:r>
      <w:proofErr w:type="spellStart"/>
      <w:r w:rsidRPr="00E9001C">
        <w:rPr>
          <w:rFonts w:eastAsia="Calibri"/>
          <w:highlight w:val="lightGray"/>
        </w:rPr>
        <w:t>spironolaktono</w:t>
      </w:r>
      <w:proofErr w:type="spellEnd"/>
      <w:r w:rsidRPr="00E9001C">
        <w:rPr>
          <w:rFonts w:eastAsia="Calibri"/>
          <w:highlight w:val="lightGray"/>
        </w:rPr>
        <w:t>.</w:t>
      </w:r>
    </w:p>
    <w:p w14:paraId="55FA999D" w14:textId="77777777" w:rsidR="00087A5E" w:rsidRPr="00E9001C" w:rsidRDefault="00087A5E">
      <w:pPr>
        <w:spacing w:line="240" w:lineRule="auto"/>
      </w:pPr>
    </w:p>
    <w:p w14:paraId="09E3EFBC" w14:textId="77777777" w:rsidR="00087A5E" w:rsidRPr="00E9001C" w:rsidRDefault="00087A5E">
      <w:pPr>
        <w:spacing w:line="240" w:lineRule="auto"/>
      </w:pPr>
    </w:p>
    <w:p w14:paraId="0870AEA8" w14:textId="77777777" w:rsidR="00087A5E" w:rsidRPr="00E9001C" w:rsidRDefault="00087A5E">
      <w:pPr>
        <w:pBdr>
          <w:top w:val="single" w:sz="4" w:space="1" w:color="auto"/>
          <w:left w:val="single" w:sz="4" w:space="4" w:color="auto"/>
          <w:bottom w:val="single" w:sz="4" w:space="1" w:color="auto"/>
          <w:right w:val="single" w:sz="4" w:space="4" w:color="auto"/>
        </w:pBdr>
        <w:spacing w:line="240" w:lineRule="auto"/>
        <w:rPr>
          <w:b/>
        </w:rPr>
      </w:pPr>
      <w:r w:rsidRPr="00E9001C">
        <w:rPr>
          <w:b/>
        </w:rPr>
        <w:t>3.</w:t>
      </w:r>
      <w:r w:rsidRPr="00E9001C">
        <w:rPr>
          <w:b/>
        </w:rPr>
        <w:tab/>
        <w:t>PAGALBINIŲ MEDŽIAGŲ SĄRAŠAS</w:t>
      </w:r>
    </w:p>
    <w:p w14:paraId="65E90EB6" w14:textId="77777777" w:rsidR="00087A5E" w:rsidRPr="00E9001C" w:rsidRDefault="00087A5E">
      <w:pPr>
        <w:spacing w:line="240" w:lineRule="auto"/>
      </w:pPr>
    </w:p>
    <w:p w14:paraId="38E65859" w14:textId="77777777" w:rsidR="00087A5E" w:rsidRPr="00E9001C" w:rsidRDefault="00087A5E">
      <w:pPr>
        <w:spacing w:line="240" w:lineRule="auto"/>
        <w:rPr>
          <w:rFonts w:asciiTheme="minorHAnsi" w:eastAsia="Calibri" w:hAnsiTheme="minorHAnsi" w:cstheme="minorBidi"/>
          <w:snapToGrid/>
          <w:szCs w:val="22"/>
        </w:rPr>
      </w:pPr>
      <w:r w:rsidRPr="00E9001C">
        <w:rPr>
          <w:rFonts w:eastAsia="Calibri"/>
        </w:rPr>
        <w:t>Sudėtyje yra laktozės.</w:t>
      </w:r>
    </w:p>
    <w:p w14:paraId="77D82E50" w14:textId="77777777" w:rsidR="00087A5E" w:rsidRPr="00E9001C" w:rsidRDefault="00087A5E">
      <w:pPr>
        <w:spacing w:line="240" w:lineRule="auto"/>
        <w:rPr>
          <w:rFonts w:asciiTheme="minorHAnsi" w:eastAsia="Calibri" w:hAnsiTheme="minorHAnsi" w:cstheme="minorBidi"/>
          <w:snapToGrid/>
          <w:szCs w:val="22"/>
        </w:rPr>
      </w:pPr>
      <w:r w:rsidRPr="00E9001C">
        <w:rPr>
          <w:rFonts w:eastAsia="Calibri"/>
        </w:rPr>
        <w:t>Daugiau informacijos pateikiama pakuotės lapelyje.</w:t>
      </w:r>
    </w:p>
    <w:p w14:paraId="3B75A70D" w14:textId="77777777" w:rsidR="00087A5E" w:rsidRPr="00E9001C" w:rsidRDefault="00087A5E">
      <w:pPr>
        <w:spacing w:line="240" w:lineRule="auto"/>
      </w:pPr>
    </w:p>
    <w:p w14:paraId="2B967E75" w14:textId="77777777" w:rsidR="00087A5E" w:rsidRPr="00E9001C" w:rsidRDefault="00087A5E">
      <w:pPr>
        <w:spacing w:line="240" w:lineRule="auto"/>
      </w:pPr>
    </w:p>
    <w:p w14:paraId="477E1516" w14:textId="77777777" w:rsidR="00087A5E" w:rsidRPr="00E9001C" w:rsidRDefault="00087A5E">
      <w:pPr>
        <w:pBdr>
          <w:top w:val="single" w:sz="4" w:space="1" w:color="auto"/>
          <w:left w:val="single" w:sz="4" w:space="4" w:color="auto"/>
          <w:bottom w:val="single" w:sz="4" w:space="1" w:color="auto"/>
          <w:right w:val="single" w:sz="4" w:space="4" w:color="auto"/>
        </w:pBdr>
        <w:spacing w:line="240" w:lineRule="auto"/>
        <w:rPr>
          <w:b/>
        </w:rPr>
      </w:pPr>
      <w:r w:rsidRPr="00E9001C">
        <w:rPr>
          <w:b/>
        </w:rPr>
        <w:t>4.</w:t>
      </w:r>
      <w:r w:rsidRPr="00E9001C">
        <w:rPr>
          <w:b/>
        </w:rPr>
        <w:tab/>
        <w:t>FARMACINĖ FORMA IR KIEKIS PAKUOTĖJE</w:t>
      </w:r>
    </w:p>
    <w:p w14:paraId="4AFBCAE1" w14:textId="77777777" w:rsidR="00087A5E" w:rsidRPr="00E9001C" w:rsidRDefault="00087A5E">
      <w:pPr>
        <w:spacing w:line="240" w:lineRule="auto"/>
      </w:pPr>
    </w:p>
    <w:p w14:paraId="38A2E411" w14:textId="77777777" w:rsidR="00087A5E" w:rsidRPr="00E9001C" w:rsidRDefault="00087A5E">
      <w:pPr>
        <w:spacing w:line="240" w:lineRule="auto"/>
      </w:pPr>
      <w:r w:rsidRPr="00E9001C">
        <w:t>Plėvele dengta tabletė</w:t>
      </w:r>
    </w:p>
    <w:p w14:paraId="5C144135" w14:textId="77777777" w:rsidR="009B6DAA" w:rsidRPr="00E9001C" w:rsidRDefault="009B6DAA">
      <w:pPr>
        <w:spacing w:line="240" w:lineRule="auto"/>
      </w:pPr>
    </w:p>
    <w:p w14:paraId="101670B7" w14:textId="77777777" w:rsidR="009B6DAA" w:rsidRPr="00E9001C" w:rsidRDefault="009B6DAA">
      <w:pPr>
        <w:spacing w:line="240" w:lineRule="auto"/>
      </w:pPr>
      <w:r w:rsidRPr="00E9001C">
        <w:t>[Tik ligoninėms arba dalijant dozėmis skirti pakuočių dydžiai]</w:t>
      </w:r>
    </w:p>
    <w:p w14:paraId="47EEC385" w14:textId="77777777" w:rsidR="00087A5E" w:rsidRPr="00E9001C" w:rsidRDefault="00087A5E">
      <w:pPr>
        <w:spacing w:line="240" w:lineRule="auto"/>
      </w:pPr>
      <w:r w:rsidRPr="00E9001C">
        <w:t>250 plėvele dengtų tablečių</w:t>
      </w:r>
    </w:p>
    <w:p w14:paraId="2DCF9125" w14:textId="77777777" w:rsidR="00087A5E" w:rsidRPr="00E9001C" w:rsidRDefault="00087A5E">
      <w:pPr>
        <w:spacing w:line="240" w:lineRule="auto"/>
      </w:pPr>
      <w:r w:rsidRPr="00E9001C">
        <w:rPr>
          <w:highlight w:val="lightGray"/>
        </w:rPr>
        <w:t>500 plėvele dengtų tablečių</w:t>
      </w:r>
    </w:p>
    <w:p w14:paraId="0F000B64" w14:textId="77777777" w:rsidR="00087A5E" w:rsidRPr="00E9001C" w:rsidRDefault="00087A5E">
      <w:pPr>
        <w:spacing w:line="240" w:lineRule="auto"/>
      </w:pPr>
      <w:r w:rsidRPr="00E9001C">
        <w:rPr>
          <w:highlight w:val="lightGray"/>
        </w:rPr>
        <w:t>1000 plėvele dengtų tablečių</w:t>
      </w:r>
    </w:p>
    <w:p w14:paraId="0FC1B1BB" w14:textId="77777777" w:rsidR="00087A5E" w:rsidRPr="00E9001C" w:rsidRDefault="00087A5E">
      <w:pPr>
        <w:spacing w:line="240" w:lineRule="auto"/>
      </w:pPr>
    </w:p>
    <w:p w14:paraId="14CC0178" w14:textId="77777777" w:rsidR="00087A5E" w:rsidRPr="00E9001C" w:rsidRDefault="00087A5E">
      <w:pPr>
        <w:spacing w:line="240" w:lineRule="auto"/>
      </w:pPr>
    </w:p>
    <w:p w14:paraId="71610459" w14:textId="77777777" w:rsidR="00087A5E" w:rsidRPr="00E9001C" w:rsidRDefault="00087A5E">
      <w:pPr>
        <w:pBdr>
          <w:top w:val="single" w:sz="4" w:space="1" w:color="auto"/>
          <w:left w:val="single" w:sz="4" w:space="4" w:color="auto"/>
          <w:bottom w:val="single" w:sz="4" w:space="1" w:color="auto"/>
          <w:right w:val="single" w:sz="4" w:space="4" w:color="auto"/>
        </w:pBdr>
        <w:spacing w:line="240" w:lineRule="auto"/>
        <w:rPr>
          <w:b/>
        </w:rPr>
      </w:pPr>
      <w:r w:rsidRPr="00E9001C">
        <w:rPr>
          <w:b/>
        </w:rPr>
        <w:t>5.</w:t>
      </w:r>
      <w:r w:rsidRPr="00E9001C">
        <w:rPr>
          <w:b/>
        </w:rPr>
        <w:tab/>
        <w:t>VARTOJIMO METODAS IR BŪDAS</w:t>
      </w:r>
    </w:p>
    <w:p w14:paraId="31F0CD88" w14:textId="77777777" w:rsidR="00087A5E" w:rsidRPr="00E9001C" w:rsidRDefault="00087A5E">
      <w:pPr>
        <w:spacing w:line="240" w:lineRule="auto"/>
      </w:pPr>
    </w:p>
    <w:p w14:paraId="7E09B657" w14:textId="77777777" w:rsidR="00087A5E" w:rsidRPr="00E9001C" w:rsidRDefault="00087A5E">
      <w:pPr>
        <w:spacing w:line="240" w:lineRule="auto"/>
      </w:pPr>
      <w:r w:rsidRPr="00E9001C">
        <w:t xml:space="preserve">Vartoti per burną. </w:t>
      </w:r>
    </w:p>
    <w:p w14:paraId="55A522F0" w14:textId="77777777" w:rsidR="00087A5E" w:rsidRPr="00E9001C" w:rsidRDefault="00087A5E">
      <w:pPr>
        <w:spacing w:line="240" w:lineRule="auto"/>
      </w:pPr>
    </w:p>
    <w:p w14:paraId="3B3A2A6D" w14:textId="77777777" w:rsidR="00087A5E" w:rsidRPr="00E9001C" w:rsidRDefault="00087A5E">
      <w:pPr>
        <w:spacing w:line="240" w:lineRule="auto"/>
      </w:pPr>
    </w:p>
    <w:p w14:paraId="417A7E40" w14:textId="77777777" w:rsidR="00087A5E" w:rsidRPr="00E9001C" w:rsidRDefault="00087A5E">
      <w:pPr>
        <w:pBdr>
          <w:top w:val="single" w:sz="4" w:space="1" w:color="auto"/>
          <w:left w:val="single" w:sz="4" w:space="4" w:color="auto"/>
          <w:bottom w:val="single" w:sz="4" w:space="1" w:color="auto"/>
          <w:right w:val="single" w:sz="4" w:space="4" w:color="auto"/>
        </w:pBdr>
        <w:spacing w:line="240" w:lineRule="auto"/>
        <w:ind w:left="567" w:hanging="567"/>
        <w:rPr>
          <w:b/>
        </w:rPr>
      </w:pPr>
      <w:r w:rsidRPr="00E9001C">
        <w:rPr>
          <w:b/>
        </w:rPr>
        <w:t>6.</w:t>
      </w:r>
      <w:r w:rsidRPr="00E9001C">
        <w:rPr>
          <w:b/>
        </w:rPr>
        <w:tab/>
        <w:t>SPECIALUS ĮSPĖJIMAS, KAD VAISTINĮ PREPARATĄ BŪTINA LAIKYTI VAIKAMS NEPASTEBIMOJE IR NEPASIEKIAMOJE VIETOJE</w:t>
      </w:r>
    </w:p>
    <w:p w14:paraId="134A313F" w14:textId="77777777" w:rsidR="00087A5E" w:rsidRPr="00E9001C" w:rsidRDefault="00087A5E">
      <w:pPr>
        <w:spacing w:line="240" w:lineRule="auto"/>
      </w:pPr>
    </w:p>
    <w:p w14:paraId="2050091E" w14:textId="77777777" w:rsidR="00087A5E" w:rsidRPr="00E9001C" w:rsidRDefault="00087A5E">
      <w:pPr>
        <w:spacing w:line="240" w:lineRule="auto"/>
      </w:pPr>
      <w:r w:rsidRPr="00E9001C">
        <w:t>Laikyti vaikams nepastebimoje ir nepasiekiamoje vietoje.</w:t>
      </w:r>
    </w:p>
    <w:p w14:paraId="397A8576" w14:textId="77777777" w:rsidR="00087A5E" w:rsidRPr="00E9001C" w:rsidRDefault="00087A5E">
      <w:pPr>
        <w:spacing w:line="240" w:lineRule="auto"/>
      </w:pPr>
    </w:p>
    <w:p w14:paraId="2C5ED73C" w14:textId="77777777" w:rsidR="00087A5E" w:rsidRPr="00E9001C" w:rsidRDefault="00087A5E">
      <w:pPr>
        <w:spacing w:line="240" w:lineRule="auto"/>
      </w:pPr>
    </w:p>
    <w:p w14:paraId="4D73EAB1" w14:textId="77777777" w:rsidR="00087A5E" w:rsidRPr="00E9001C" w:rsidRDefault="00087A5E">
      <w:pPr>
        <w:pBdr>
          <w:top w:val="single" w:sz="4" w:space="1" w:color="auto"/>
          <w:left w:val="single" w:sz="4" w:space="4" w:color="auto"/>
          <w:bottom w:val="single" w:sz="4" w:space="1" w:color="auto"/>
          <w:right w:val="single" w:sz="4" w:space="4" w:color="auto"/>
        </w:pBdr>
        <w:spacing w:line="240" w:lineRule="auto"/>
        <w:rPr>
          <w:b/>
        </w:rPr>
      </w:pPr>
      <w:r w:rsidRPr="00E9001C">
        <w:rPr>
          <w:b/>
        </w:rPr>
        <w:t>7.</w:t>
      </w:r>
      <w:r w:rsidRPr="00E9001C">
        <w:rPr>
          <w:b/>
        </w:rPr>
        <w:tab/>
        <w:t>KITAS SPECIALUS ĮSPĖJIMAS (JEI REIKIA)</w:t>
      </w:r>
    </w:p>
    <w:p w14:paraId="72FF7698" w14:textId="77777777" w:rsidR="00087A5E" w:rsidRPr="00E9001C" w:rsidRDefault="00087A5E">
      <w:pPr>
        <w:spacing w:line="240" w:lineRule="auto"/>
      </w:pPr>
    </w:p>
    <w:p w14:paraId="4D758D72" w14:textId="77777777" w:rsidR="00087A5E" w:rsidRPr="00E9001C" w:rsidRDefault="00087A5E">
      <w:pPr>
        <w:spacing w:line="240" w:lineRule="auto"/>
      </w:pPr>
    </w:p>
    <w:p w14:paraId="31C01B5E" w14:textId="77777777" w:rsidR="00087A5E" w:rsidRPr="00E9001C" w:rsidRDefault="00087A5E">
      <w:pPr>
        <w:pBdr>
          <w:top w:val="single" w:sz="4" w:space="1" w:color="auto"/>
          <w:left w:val="single" w:sz="4" w:space="4" w:color="auto"/>
          <w:bottom w:val="single" w:sz="4" w:space="1" w:color="auto"/>
          <w:right w:val="single" w:sz="4" w:space="4" w:color="auto"/>
        </w:pBdr>
        <w:spacing w:line="240" w:lineRule="auto"/>
        <w:rPr>
          <w:b/>
        </w:rPr>
      </w:pPr>
      <w:r w:rsidRPr="00E9001C">
        <w:rPr>
          <w:b/>
        </w:rPr>
        <w:t>8.</w:t>
      </w:r>
      <w:r w:rsidRPr="00E9001C">
        <w:rPr>
          <w:b/>
        </w:rPr>
        <w:tab/>
        <w:t>TINKAMUMO LAIKAS</w:t>
      </w:r>
    </w:p>
    <w:p w14:paraId="31E6AD88" w14:textId="77777777" w:rsidR="00087A5E" w:rsidRPr="00E9001C" w:rsidRDefault="00087A5E">
      <w:pPr>
        <w:spacing w:line="240" w:lineRule="auto"/>
      </w:pPr>
    </w:p>
    <w:p w14:paraId="799BFFB6" w14:textId="437CA918" w:rsidR="00087A5E" w:rsidRPr="00E9001C" w:rsidRDefault="00F100D5">
      <w:pPr>
        <w:spacing w:line="240" w:lineRule="auto"/>
      </w:pPr>
      <w:r w:rsidRPr="00E9001C">
        <w:t>EXP</w:t>
      </w:r>
      <w:r w:rsidR="00087A5E" w:rsidRPr="00E9001C">
        <w:t>: {mm/MMMM}</w:t>
      </w:r>
    </w:p>
    <w:p w14:paraId="70ADE9FE" w14:textId="77777777" w:rsidR="00087A5E" w:rsidRPr="00E9001C" w:rsidRDefault="00087A5E">
      <w:pPr>
        <w:spacing w:line="240" w:lineRule="auto"/>
      </w:pPr>
    </w:p>
    <w:p w14:paraId="5AF69F4C" w14:textId="699C6864" w:rsidR="00087A5E" w:rsidRPr="00E9001C" w:rsidRDefault="00087A5E">
      <w:pPr>
        <w:spacing w:line="240" w:lineRule="auto"/>
      </w:pPr>
      <w:r w:rsidRPr="00E9001C">
        <w:t xml:space="preserve">Pirmą kartą atidarius </w:t>
      </w:r>
      <w:r w:rsidR="009B6DAA" w:rsidRPr="00E9001C">
        <w:t>suvartoti per</w:t>
      </w:r>
      <w:r w:rsidRPr="00E9001C">
        <w:t xml:space="preserve"> 3 mėnesi</w:t>
      </w:r>
      <w:r w:rsidR="009B6DAA" w:rsidRPr="00E9001C">
        <w:t>us</w:t>
      </w:r>
      <w:r w:rsidRPr="00E9001C">
        <w:t>.</w:t>
      </w:r>
    </w:p>
    <w:p w14:paraId="424A0159" w14:textId="77777777" w:rsidR="00087A5E" w:rsidRPr="00E9001C" w:rsidRDefault="00087A5E">
      <w:pPr>
        <w:spacing w:line="240" w:lineRule="auto"/>
      </w:pPr>
    </w:p>
    <w:p w14:paraId="2C228BE6" w14:textId="77777777" w:rsidR="00087A5E" w:rsidRPr="00E9001C" w:rsidRDefault="00087A5E">
      <w:pPr>
        <w:spacing w:line="240" w:lineRule="auto"/>
      </w:pPr>
    </w:p>
    <w:p w14:paraId="445DC4DB" w14:textId="77777777" w:rsidR="00087A5E" w:rsidRPr="00E9001C" w:rsidRDefault="00087A5E">
      <w:pPr>
        <w:pBdr>
          <w:top w:val="single" w:sz="4" w:space="1" w:color="auto"/>
          <w:left w:val="single" w:sz="4" w:space="4" w:color="auto"/>
          <w:bottom w:val="single" w:sz="4" w:space="1" w:color="auto"/>
          <w:right w:val="single" w:sz="4" w:space="4" w:color="auto"/>
        </w:pBdr>
        <w:spacing w:line="240" w:lineRule="auto"/>
        <w:rPr>
          <w:b/>
        </w:rPr>
      </w:pPr>
      <w:r w:rsidRPr="00E9001C">
        <w:rPr>
          <w:b/>
        </w:rPr>
        <w:t>9.</w:t>
      </w:r>
      <w:r w:rsidRPr="00E9001C">
        <w:rPr>
          <w:b/>
        </w:rPr>
        <w:tab/>
        <w:t>SPECIALIOS LAIKYMO SĄLYGOS</w:t>
      </w:r>
    </w:p>
    <w:p w14:paraId="5C55D847" w14:textId="77777777" w:rsidR="00087A5E" w:rsidRPr="00E9001C" w:rsidRDefault="00087A5E">
      <w:pPr>
        <w:spacing w:line="240" w:lineRule="auto"/>
      </w:pPr>
    </w:p>
    <w:p w14:paraId="64570A03" w14:textId="18D4BCB6" w:rsidR="00087A5E" w:rsidRPr="00E9001C" w:rsidRDefault="00637A57">
      <w:pPr>
        <w:spacing w:line="240" w:lineRule="auto"/>
      </w:pPr>
      <w:r w:rsidRPr="00E9001C">
        <w:t xml:space="preserve">Laikyti gamintojo pakuotėje, kad </w:t>
      </w:r>
      <w:r w:rsidR="005D535E" w:rsidRPr="00E9001C">
        <w:t>vaistas</w:t>
      </w:r>
      <w:r w:rsidRPr="00E9001C">
        <w:t xml:space="preserve"> būtų apsaugotas nuo šviesos.</w:t>
      </w:r>
    </w:p>
    <w:p w14:paraId="7A27F658" w14:textId="77777777" w:rsidR="00087A5E" w:rsidRPr="00E9001C" w:rsidRDefault="00087A5E">
      <w:pPr>
        <w:spacing w:line="240" w:lineRule="auto"/>
      </w:pPr>
    </w:p>
    <w:p w14:paraId="6A228554" w14:textId="77777777" w:rsidR="00087A5E" w:rsidRPr="00E9001C" w:rsidRDefault="00087A5E">
      <w:pPr>
        <w:spacing w:line="240" w:lineRule="auto"/>
      </w:pPr>
    </w:p>
    <w:p w14:paraId="4961CEFE" w14:textId="77777777" w:rsidR="00087A5E" w:rsidRPr="00E9001C" w:rsidRDefault="00087A5E">
      <w:pPr>
        <w:pBdr>
          <w:top w:val="single" w:sz="4" w:space="1" w:color="auto"/>
          <w:left w:val="single" w:sz="4" w:space="4" w:color="auto"/>
          <w:bottom w:val="single" w:sz="4" w:space="1" w:color="auto"/>
          <w:right w:val="single" w:sz="4" w:space="4" w:color="auto"/>
        </w:pBdr>
        <w:spacing w:line="240" w:lineRule="auto"/>
        <w:rPr>
          <w:b/>
        </w:rPr>
      </w:pPr>
      <w:r w:rsidRPr="00E9001C">
        <w:rPr>
          <w:b/>
        </w:rPr>
        <w:t>10.</w:t>
      </w:r>
      <w:r w:rsidRPr="00E9001C">
        <w:rPr>
          <w:b/>
        </w:rPr>
        <w:tab/>
      </w:r>
      <w:r w:rsidRPr="00E9001C">
        <w:rPr>
          <w:b/>
          <w:caps/>
        </w:rPr>
        <w:t>specialios atsargumo priemonės DĖL NESUVARTOTO VAISTINIO PREPARATO AR JO ATLIEK</w:t>
      </w:r>
      <w:r w:rsidRPr="00E9001C">
        <w:rPr>
          <w:b/>
        </w:rPr>
        <w:t>Ų</w:t>
      </w:r>
      <w:r w:rsidRPr="00E9001C">
        <w:rPr>
          <w:b/>
          <w:caps/>
        </w:rPr>
        <w:t>TVARKYMO (jei reikia)</w:t>
      </w:r>
    </w:p>
    <w:p w14:paraId="484EBA31" w14:textId="77777777" w:rsidR="00087A5E" w:rsidRPr="00E9001C" w:rsidRDefault="00087A5E">
      <w:pPr>
        <w:spacing w:line="240" w:lineRule="auto"/>
      </w:pPr>
    </w:p>
    <w:p w14:paraId="0F49D46D" w14:textId="77777777" w:rsidR="00087A5E" w:rsidRPr="00E9001C" w:rsidRDefault="00087A5E">
      <w:pPr>
        <w:spacing w:line="240" w:lineRule="auto"/>
      </w:pPr>
    </w:p>
    <w:p w14:paraId="1E671F49" w14:textId="77777777" w:rsidR="00087A5E" w:rsidRPr="00E9001C" w:rsidRDefault="00087A5E">
      <w:pPr>
        <w:pBdr>
          <w:top w:val="single" w:sz="4" w:space="1" w:color="auto"/>
          <w:left w:val="single" w:sz="4" w:space="4" w:color="auto"/>
          <w:bottom w:val="single" w:sz="4" w:space="1" w:color="auto"/>
          <w:right w:val="single" w:sz="4" w:space="4" w:color="auto"/>
        </w:pBdr>
        <w:spacing w:line="240" w:lineRule="auto"/>
        <w:rPr>
          <w:b/>
        </w:rPr>
      </w:pPr>
      <w:r w:rsidRPr="00E9001C">
        <w:rPr>
          <w:b/>
        </w:rPr>
        <w:t>11.</w:t>
      </w:r>
      <w:r w:rsidRPr="00E9001C">
        <w:rPr>
          <w:b/>
        </w:rPr>
        <w:tab/>
        <w:t>REGISTRUOTOJO PAVADINIMAS IR ADRESAS</w:t>
      </w:r>
    </w:p>
    <w:p w14:paraId="7527E425" w14:textId="77777777" w:rsidR="00087A5E" w:rsidRPr="00E9001C" w:rsidRDefault="00087A5E">
      <w:pPr>
        <w:spacing w:line="240" w:lineRule="auto"/>
      </w:pPr>
    </w:p>
    <w:p w14:paraId="501AF3AB" w14:textId="77777777" w:rsidR="00377A76" w:rsidRPr="00E9001C" w:rsidRDefault="00377A76">
      <w:pPr>
        <w:spacing w:line="240" w:lineRule="auto"/>
      </w:pPr>
      <w:proofErr w:type="spellStart"/>
      <w:r w:rsidRPr="00E9001C">
        <w:t>Accord</w:t>
      </w:r>
      <w:proofErr w:type="spellEnd"/>
      <w:r w:rsidRPr="00E9001C">
        <w:t xml:space="preserve"> </w:t>
      </w:r>
      <w:proofErr w:type="spellStart"/>
      <w:r w:rsidRPr="00E9001C">
        <w:t>Healthcare</w:t>
      </w:r>
      <w:proofErr w:type="spellEnd"/>
      <w:r w:rsidRPr="00E9001C">
        <w:t xml:space="preserve"> B.V. </w:t>
      </w:r>
    </w:p>
    <w:p w14:paraId="3502D63E" w14:textId="77777777" w:rsidR="00377A76" w:rsidRPr="00E9001C" w:rsidRDefault="00377A76">
      <w:pPr>
        <w:spacing w:line="240" w:lineRule="auto"/>
      </w:pPr>
      <w:proofErr w:type="spellStart"/>
      <w:r w:rsidRPr="00E9001C">
        <w:t>Winthontlaan</w:t>
      </w:r>
      <w:proofErr w:type="spellEnd"/>
      <w:r w:rsidRPr="00E9001C">
        <w:t xml:space="preserve"> 200 </w:t>
      </w:r>
    </w:p>
    <w:p w14:paraId="48E1CA4F" w14:textId="77777777" w:rsidR="00377A76" w:rsidRPr="00E9001C" w:rsidRDefault="00377A76">
      <w:pPr>
        <w:spacing w:line="240" w:lineRule="auto"/>
      </w:pPr>
      <w:r w:rsidRPr="00E9001C">
        <w:t xml:space="preserve">3526 KV </w:t>
      </w:r>
      <w:proofErr w:type="spellStart"/>
      <w:r w:rsidRPr="00E9001C">
        <w:t>Utrecht</w:t>
      </w:r>
      <w:proofErr w:type="spellEnd"/>
      <w:r w:rsidRPr="00E9001C">
        <w:t xml:space="preserve"> </w:t>
      </w:r>
    </w:p>
    <w:p w14:paraId="191B24F9" w14:textId="77777777" w:rsidR="00377A76" w:rsidRPr="00E9001C" w:rsidRDefault="00377A76">
      <w:pPr>
        <w:spacing w:line="240" w:lineRule="auto"/>
      </w:pPr>
      <w:r w:rsidRPr="00E9001C">
        <w:t>Nyderlandai</w:t>
      </w:r>
    </w:p>
    <w:p w14:paraId="221424A3" w14:textId="77777777" w:rsidR="00087A5E" w:rsidRPr="00E9001C" w:rsidRDefault="00087A5E">
      <w:pPr>
        <w:spacing w:line="240" w:lineRule="auto"/>
      </w:pPr>
    </w:p>
    <w:p w14:paraId="79CE4146" w14:textId="77777777" w:rsidR="00087A5E" w:rsidRPr="00E9001C" w:rsidRDefault="00087A5E">
      <w:pPr>
        <w:spacing w:line="240" w:lineRule="auto"/>
      </w:pPr>
    </w:p>
    <w:p w14:paraId="78AB263E" w14:textId="77777777" w:rsidR="00087A5E" w:rsidRPr="00E9001C" w:rsidRDefault="00087A5E">
      <w:pPr>
        <w:pBdr>
          <w:top w:val="single" w:sz="4" w:space="1" w:color="auto"/>
          <w:left w:val="single" w:sz="4" w:space="4" w:color="auto"/>
          <w:bottom w:val="single" w:sz="4" w:space="1" w:color="auto"/>
          <w:right w:val="single" w:sz="4" w:space="4" w:color="auto"/>
        </w:pBdr>
        <w:spacing w:line="240" w:lineRule="auto"/>
        <w:rPr>
          <w:b/>
        </w:rPr>
      </w:pPr>
      <w:r w:rsidRPr="00E9001C">
        <w:rPr>
          <w:b/>
        </w:rPr>
        <w:t>12.</w:t>
      </w:r>
      <w:r w:rsidRPr="00E9001C">
        <w:rPr>
          <w:b/>
        </w:rPr>
        <w:tab/>
        <w:t>REGISTRACIJOS PAŽYMĖJIMO NUMERIS (-IAI)</w:t>
      </w:r>
    </w:p>
    <w:p w14:paraId="58E716A0" w14:textId="77777777" w:rsidR="00087A5E" w:rsidRPr="00E9001C" w:rsidRDefault="00087A5E">
      <w:pPr>
        <w:spacing w:line="240" w:lineRule="auto"/>
      </w:pPr>
    </w:p>
    <w:p w14:paraId="231398AE" w14:textId="77777777" w:rsidR="00A800B3" w:rsidRPr="00A800B3" w:rsidRDefault="00A800B3" w:rsidP="00A800B3">
      <w:pPr>
        <w:spacing w:line="240" w:lineRule="auto"/>
        <w:rPr>
          <w:highlight w:val="lightGray"/>
        </w:rPr>
      </w:pPr>
      <w:r w:rsidRPr="00A800B3">
        <w:rPr>
          <w:highlight w:val="lightGray"/>
        </w:rPr>
        <w:t>25 mg</w:t>
      </w:r>
    </w:p>
    <w:p w14:paraId="421372AA" w14:textId="77777777" w:rsidR="00A800B3" w:rsidRPr="00A800B3" w:rsidRDefault="00A800B3" w:rsidP="00A800B3">
      <w:pPr>
        <w:spacing w:line="240" w:lineRule="auto"/>
        <w:rPr>
          <w:highlight w:val="lightGray"/>
        </w:rPr>
      </w:pPr>
      <w:r>
        <w:t xml:space="preserve">LT/1/16/3879/022 </w:t>
      </w:r>
      <w:r w:rsidRPr="00A800B3">
        <w:rPr>
          <w:highlight w:val="lightGray"/>
        </w:rPr>
        <w:t>– N250</w:t>
      </w:r>
    </w:p>
    <w:p w14:paraId="7F22BFFE" w14:textId="77777777" w:rsidR="00A800B3" w:rsidRPr="00A800B3" w:rsidRDefault="00A800B3" w:rsidP="00A800B3">
      <w:pPr>
        <w:spacing w:line="240" w:lineRule="auto"/>
        <w:rPr>
          <w:highlight w:val="lightGray"/>
        </w:rPr>
      </w:pPr>
      <w:r w:rsidRPr="00A800B3">
        <w:rPr>
          <w:highlight w:val="lightGray"/>
        </w:rPr>
        <w:t>LT/1/16/3879/023 – N500</w:t>
      </w:r>
    </w:p>
    <w:p w14:paraId="5D9B4A6C" w14:textId="1F4760A7" w:rsidR="00A800B3" w:rsidRPr="00A800B3" w:rsidRDefault="00A800B3" w:rsidP="00A800B3">
      <w:pPr>
        <w:spacing w:line="240" w:lineRule="auto"/>
        <w:rPr>
          <w:highlight w:val="lightGray"/>
        </w:rPr>
      </w:pPr>
      <w:r w:rsidRPr="00A800B3">
        <w:rPr>
          <w:highlight w:val="lightGray"/>
        </w:rPr>
        <w:t>LT/1/16/3879/024 – N1000</w:t>
      </w:r>
    </w:p>
    <w:p w14:paraId="732C641D" w14:textId="2982F03F" w:rsidR="00A800B3" w:rsidRPr="00A800B3" w:rsidRDefault="00A800B3" w:rsidP="00A800B3">
      <w:pPr>
        <w:spacing w:line="240" w:lineRule="auto"/>
        <w:rPr>
          <w:highlight w:val="lightGray"/>
        </w:rPr>
      </w:pPr>
      <w:r w:rsidRPr="00A800B3">
        <w:rPr>
          <w:highlight w:val="lightGray"/>
        </w:rPr>
        <w:t>50 mg</w:t>
      </w:r>
    </w:p>
    <w:p w14:paraId="5647F145" w14:textId="77777777" w:rsidR="00A800B3" w:rsidRPr="00A800B3" w:rsidRDefault="00A800B3" w:rsidP="00A800B3">
      <w:pPr>
        <w:spacing w:line="240" w:lineRule="auto"/>
        <w:rPr>
          <w:highlight w:val="lightGray"/>
        </w:rPr>
      </w:pPr>
      <w:r w:rsidRPr="00A800B3">
        <w:rPr>
          <w:highlight w:val="lightGray"/>
        </w:rPr>
        <w:t>LT/1/16/3879/025 – N250</w:t>
      </w:r>
    </w:p>
    <w:p w14:paraId="20FFD296" w14:textId="77777777" w:rsidR="00A800B3" w:rsidRPr="00A800B3" w:rsidRDefault="00A800B3" w:rsidP="00A800B3">
      <w:pPr>
        <w:spacing w:line="240" w:lineRule="auto"/>
        <w:rPr>
          <w:highlight w:val="lightGray"/>
        </w:rPr>
      </w:pPr>
      <w:r w:rsidRPr="00A800B3">
        <w:rPr>
          <w:highlight w:val="lightGray"/>
        </w:rPr>
        <w:t>LT/1/16/3879/026 – N500</w:t>
      </w:r>
    </w:p>
    <w:p w14:paraId="1053B040" w14:textId="77777777" w:rsidR="00A800B3" w:rsidRPr="00A800B3" w:rsidRDefault="00A800B3" w:rsidP="00A800B3">
      <w:pPr>
        <w:spacing w:line="240" w:lineRule="auto"/>
        <w:rPr>
          <w:highlight w:val="lightGray"/>
        </w:rPr>
      </w:pPr>
      <w:r w:rsidRPr="00A800B3">
        <w:rPr>
          <w:highlight w:val="lightGray"/>
        </w:rPr>
        <w:t>LT/1/16/3879/027 – N1000</w:t>
      </w:r>
    </w:p>
    <w:p w14:paraId="113E9B43" w14:textId="2E04EAAC" w:rsidR="00A800B3" w:rsidRPr="00A800B3" w:rsidRDefault="00A800B3" w:rsidP="00A800B3">
      <w:pPr>
        <w:spacing w:line="240" w:lineRule="auto"/>
        <w:rPr>
          <w:highlight w:val="lightGray"/>
        </w:rPr>
      </w:pPr>
      <w:r w:rsidRPr="00A800B3">
        <w:rPr>
          <w:highlight w:val="lightGray"/>
        </w:rPr>
        <w:t>100 mg</w:t>
      </w:r>
    </w:p>
    <w:p w14:paraId="5DDBA972" w14:textId="77777777" w:rsidR="00A800B3" w:rsidRPr="00A800B3" w:rsidRDefault="00A800B3" w:rsidP="00A800B3">
      <w:pPr>
        <w:spacing w:line="240" w:lineRule="auto"/>
        <w:rPr>
          <w:highlight w:val="lightGray"/>
        </w:rPr>
      </w:pPr>
      <w:r w:rsidRPr="00A800B3">
        <w:rPr>
          <w:highlight w:val="lightGray"/>
        </w:rPr>
        <w:t>LT/1/16/3879/028 – N250</w:t>
      </w:r>
    </w:p>
    <w:p w14:paraId="4F006EA1" w14:textId="77777777" w:rsidR="00A800B3" w:rsidRPr="00A800B3" w:rsidRDefault="00A800B3" w:rsidP="00A800B3">
      <w:pPr>
        <w:spacing w:line="240" w:lineRule="auto"/>
        <w:rPr>
          <w:highlight w:val="lightGray"/>
        </w:rPr>
      </w:pPr>
      <w:r w:rsidRPr="00A800B3">
        <w:rPr>
          <w:highlight w:val="lightGray"/>
        </w:rPr>
        <w:t>LT/1/16/3879/029 – N500</w:t>
      </w:r>
    </w:p>
    <w:p w14:paraId="27AFC948" w14:textId="5EA0E5C3" w:rsidR="00CA2C60" w:rsidRPr="00A800B3" w:rsidRDefault="00A800B3" w:rsidP="00A800B3">
      <w:pPr>
        <w:spacing w:line="240" w:lineRule="auto"/>
        <w:rPr>
          <w:highlight w:val="lightGray"/>
        </w:rPr>
      </w:pPr>
      <w:r w:rsidRPr="00A800B3">
        <w:rPr>
          <w:highlight w:val="lightGray"/>
        </w:rPr>
        <w:t>LT/1/16/3879/030 – N1000</w:t>
      </w:r>
    </w:p>
    <w:p w14:paraId="0DAB9224" w14:textId="77777777" w:rsidR="00A800B3" w:rsidRPr="00E9001C" w:rsidRDefault="00A800B3" w:rsidP="00A800B3">
      <w:pPr>
        <w:spacing w:line="240" w:lineRule="auto"/>
      </w:pPr>
    </w:p>
    <w:p w14:paraId="1DC99C56" w14:textId="77777777" w:rsidR="00CA2C60" w:rsidRPr="00E9001C" w:rsidRDefault="00CA2C60">
      <w:pPr>
        <w:spacing w:line="240" w:lineRule="auto"/>
      </w:pPr>
    </w:p>
    <w:p w14:paraId="493DAB72" w14:textId="77777777" w:rsidR="00087A5E" w:rsidRPr="00E9001C" w:rsidRDefault="00087A5E">
      <w:pPr>
        <w:pBdr>
          <w:top w:val="single" w:sz="4" w:space="1" w:color="auto"/>
          <w:left w:val="single" w:sz="4" w:space="4" w:color="auto"/>
          <w:bottom w:val="single" w:sz="4" w:space="1" w:color="auto"/>
          <w:right w:val="single" w:sz="4" w:space="4" w:color="auto"/>
        </w:pBdr>
        <w:spacing w:line="240" w:lineRule="auto"/>
        <w:rPr>
          <w:b/>
        </w:rPr>
      </w:pPr>
      <w:r w:rsidRPr="00E9001C">
        <w:rPr>
          <w:b/>
        </w:rPr>
        <w:t>13.</w:t>
      </w:r>
      <w:r w:rsidRPr="00E9001C">
        <w:rPr>
          <w:b/>
        </w:rPr>
        <w:tab/>
        <w:t>SERIJOS NUMERIS</w:t>
      </w:r>
    </w:p>
    <w:p w14:paraId="5DE7166B" w14:textId="77777777" w:rsidR="00087A5E" w:rsidRPr="00E9001C" w:rsidRDefault="00087A5E">
      <w:pPr>
        <w:spacing w:line="240" w:lineRule="auto"/>
      </w:pPr>
    </w:p>
    <w:p w14:paraId="0553F731" w14:textId="546E62FC" w:rsidR="00087A5E" w:rsidRPr="00E9001C" w:rsidRDefault="00F100D5">
      <w:pPr>
        <w:spacing w:line="240" w:lineRule="auto"/>
      </w:pPr>
      <w:r w:rsidRPr="00E9001C">
        <w:t>Lot</w:t>
      </w:r>
      <w:r w:rsidR="00087A5E" w:rsidRPr="00E9001C">
        <w:t>:</w:t>
      </w:r>
    </w:p>
    <w:p w14:paraId="013ED0FF" w14:textId="77777777" w:rsidR="00087A5E" w:rsidRPr="00A800B3" w:rsidRDefault="00087A5E">
      <w:pPr>
        <w:spacing w:line="240" w:lineRule="auto"/>
        <w:rPr>
          <w:sz w:val="16"/>
          <w:szCs w:val="16"/>
        </w:rPr>
      </w:pPr>
    </w:p>
    <w:p w14:paraId="61E470F8" w14:textId="77777777" w:rsidR="00087A5E" w:rsidRPr="00A800B3" w:rsidRDefault="00087A5E">
      <w:pPr>
        <w:spacing w:line="240" w:lineRule="auto"/>
        <w:rPr>
          <w:sz w:val="16"/>
          <w:szCs w:val="16"/>
        </w:rPr>
      </w:pPr>
    </w:p>
    <w:p w14:paraId="13CECBFD" w14:textId="77777777" w:rsidR="00087A5E" w:rsidRPr="00E9001C" w:rsidRDefault="00087A5E">
      <w:pPr>
        <w:pBdr>
          <w:top w:val="single" w:sz="4" w:space="1" w:color="auto"/>
          <w:left w:val="single" w:sz="4" w:space="4" w:color="auto"/>
          <w:bottom w:val="single" w:sz="4" w:space="1" w:color="auto"/>
          <w:right w:val="single" w:sz="4" w:space="4" w:color="auto"/>
        </w:pBdr>
        <w:spacing w:line="240" w:lineRule="auto"/>
        <w:rPr>
          <w:b/>
        </w:rPr>
      </w:pPr>
      <w:r w:rsidRPr="00E9001C">
        <w:rPr>
          <w:b/>
        </w:rPr>
        <w:t>14.</w:t>
      </w:r>
      <w:r w:rsidRPr="00E9001C">
        <w:rPr>
          <w:b/>
        </w:rPr>
        <w:tab/>
        <w:t>PARDAVIMO (IŠDAVIMO) TVARKA</w:t>
      </w:r>
    </w:p>
    <w:p w14:paraId="7F746B71" w14:textId="77777777" w:rsidR="00087A5E" w:rsidRPr="00E9001C" w:rsidRDefault="00087A5E">
      <w:pPr>
        <w:spacing w:line="240" w:lineRule="auto"/>
      </w:pPr>
    </w:p>
    <w:p w14:paraId="304AD9A5" w14:textId="77777777" w:rsidR="00087A5E" w:rsidRPr="00E9001C" w:rsidRDefault="00087A5E">
      <w:pPr>
        <w:spacing w:line="240" w:lineRule="auto"/>
        <w:rPr>
          <w:rFonts w:asciiTheme="minorHAnsi" w:eastAsia="Calibri" w:hAnsiTheme="minorHAnsi" w:cstheme="minorBidi"/>
          <w:snapToGrid/>
          <w:szCs w:val="22"/>
        </w:rPr>
      </w:pPr>
      <w:r w:rsidRPr="00E9001C">
        <w:rPr>
          <w:rFonts w:eastAsia="Calibri"/>
        </w:rPr>
        <w:t>Receptinis vaistas.</w:t>
      </w:r>
    </w:p>
    <w:p w14:paraId="428C51B4" w14:textId="77777777" w:rsidR="00087A5E" w:rsidRPr="00941F13" w:rsidRDefault="00087A5E">
      <w:pPr>
        <w:spacing w:line="240" w:lineRule="auto"/>
        <w:rPr>
          <w:sz w:val="16"/>
          <w:szCs w:val="16"/>
        </w:rPr>
      </w:pPr>
    </w:p>
    <w:p w14:paraId="1C273A2A" w14:textId="77777777" w:rsidR="00087A5E" w:rsidRPr="00941F13" w:rsidRDefault="00087A5E">
      <w:pPr>
        <w:spacing w:line="240" w:lineRule="auto"/>
        <w:rPr>
          <w:sz w:val="16"/>
          <w:szCs w:val="16"/>
        </w:rPr>
      </w:pPr>
    </w:p>
    <w:p w14:paraId="27EF1395" w14:textId="77777777" w:rsidR="00087A5E" w:rsidRPr="00E9001C" w:rsidRDefault="00087A5E">
      <w:pPr>
        <w:pBdr>
          <w:top w:val="single" w:sz="4" w:space="1" w:color="auto"/>
          <w:left w:val="single" w:sz="4" w:space="4" w:color="auto"/>
          <w:bottom w:val="single" w:sz="4" w:space="1" w:color="auto"/>
          <w:right w:val="single" w:sz="4" w:space="4" w:color="auto"/>
        </w:pBdr>
        <w:spacing w:line="240" w:lineRule="auto"/>
        <w:rPr>
          <w:b/>
        </w:rPr>
      </w:pPr>
      <w:r w:rsidRPr="00E9001C">
        <w:rPr>
          <w:b/>
        </w:rPr>
        <w:t>15.</w:t>
      </w:r>
      <w:r w:rsidRPr="00E9001C">
        <w:rPr>
          <w:b/>
        </w:rPr>
        <w:tab/>
        <w:t>VARTOJIMO INSTRUKCIJA</w:t>
      </w:r>
    </w:p>
    <w:p w14:paraId="19CF090F" w14:textId="77777777" w:rsidR="00087A5E" w:rsidRPr="00E9001C" w:rsidRDefault="00087A5E">
      <w:pPr>
        <w:spacing w:line="240" w:lineRule="auto"/>
      </w:pPr>
    </w:p>
    <w:p w14:paraId="369B3454" w14:textId="77777777" w:rsidR="00087A5E" w:rsidRPr="00E9001C" w:rsidRDefault="00087A5E">
      <w:pPr>
        <w:spacing w:line="240" w:lineRule="auto"/>
      </w:pPr>
    </w:p>
    <w:p w14:paraId="7B3356F9" w14:textId="77777777" w:rsidR="00087A5E" w:rsidRPr="00E9001C" w:rsidRDefault="00087A5E">
      <w:pPr>
        <w:pBdr>
          <w:top w:val="single" w:sz="4" w:space="1" w:color="auto"/>
          <w:left w:val="single" w:sz="4" w:space="4" w:color="auto"/>
          <w:bottom w:val="single" w:sz="4" w:space="1" w:color="auto"/>
          <w:right w:val="single" w:sz="4" w:space="4" w:color="auto"/>
        </w:pBdr>
        <w:spacing w:line="240" w:lineRule="auto"/>
        <w:rPr>
          <w:b/>
        </w:rPr>
      </w:pPr>
      <w:r w:rsidRPr="00E9001C">
        <w:rPr>
          <w:b/>
        </w:rPr>
        <w:t>16.</w:t>
      </w:r>
      <w:r w:rsidRPr="00E9001C">
        <w:rPr>
          <w:b/>
        </w:rPr>
        <w:tab/>
        <w:t>INFORMACIJA BRAILIO RAŠTU</w:t>
      </w:r>
    </w:p>
    <w:p w14:paraId="7B9C9433" w14:textId="77777777" w:rsidR="00087A5E" w:rsidRPr="00E9001C" w:rsidRDefault="00087A5E">
      <w:pPr>
        <w:spacing w:line="240" w:lineRule="auto"/>
      </w:pPr>
    </w:p>
    <w:p w14:paraId="40EE7192" w14:textId="305DAE0E" w:rsidR="00087A5E" w:rsidRPr="00E9001C" w:rsidRDefault="009B6DAA">
      <w:pPr>
        <w:spacing w:line="240" w:lineRule="auto"/>
      </w:pPr>
      <w:r w:rsidRPr="00E9001C">
        <w:t>[Netaikoma: – tik ligoninėms arba dalijant dozėmis skirti pakuočių dydžiai]</w:t>
      </w:r>
    </w:p>
    <w:p w14:paraId="1687D06C" w14:textId="77777777" w:rsidR="008074CA" w:rsidRPr="00A800B3" w:rsidRDefault="008074CA">
      <w:pPr>
        <w:spacing w:line="240" w:lineRule="auto"/>
        <w:rPr>
          <w:b/>
          <w:sz w:val="20"/>
        </w:rPr>
      </w:pPr>
    </w:p>
    <w:p w14:paraId="735385AA" w14:textId="77777777" w:rsidR="008074CA" w:rsidRPr="00A800B3" w:rsidRDefault="008074CA">
      <w:pPr>
        <w:widowControl w:val="0"/>
        <w:ind w:left="567" w:hanging="567"/>
        <w:rPr>
          <w:color w:val="000000"/>
          <w:sz w:val="20"/>
        </w:rPr>
      </w:pPr>
    </w:p>
    <w:p w14:paraId="663BC111" w14:textId="77777777" w:rsidR="008074CA" w:rsidRPr="00E9001C" w:rsidRDefault="008074CA">
      <w:pPr>
        <w:widowControl w:val="0"/>
        <w:pBdr>
          <w:top w:val="single" w:sz="4" w:space="1" w:color="auto"/>
          <w:left w:val="single" w:sz="4" w:space="4" w:color="auto"/>
          <w:bottom w:val="single" w:sz="4" w:space="1" w:color="auto"/>
          <w:right w:val="single" w:sz="4" w:space="4" w:color="auto"/>
        </w:pBdr>
        <w:ind w:left="567" w:hanging="567"/>
        <w:rPr>
          <w:b/>
        </w:rPr>
      </w:pPr>
      <w:r w:rsidRPr="00E9001C">
        <w:rPr>
          <w:b/>
        </w:rPr>
        <w:t>17.</w:t>
      </w:r>
      <w:r w:rsidRPr="00E9001C">
        <w:rPr>
          <w:b/>
        </w:rPr>
        <w:tab/>
        <w:t>UNIKALUS IDENTIFIKATORIUS – 2D BRŪKŠNINIS KODAS</w:t>
      </w:r>
    </w:p>
    <w:p w14:paraId="1EDCCC54" w14:textId="77777777" w:rsidR="008074CA" w:rsidRPr="00A800B3" w:rsidRDefault="008074CA">
      <w:pPr>
        <w:rPr>
          <w:sz w:val="16"/>
          <w:szCs w:val="16"/>
        </w:rPr>
      </w:pPr>
    </w:p>
    <w:p w14:paraId="6197BC0D" w14:textId="77777777" w:rsidR="00A800B3" w:rsidRPr="00D065EE" w:rsidRDefault="00A800B3">
      <w:pPr>
        <w:rPr>
          <w:vanish/>
        </w:rPr>
      </w:pPr>
    </w:p>
    <w:p w14:paraId="17977188" w14:textId="77777777" w:rsidR="008074CA" w:rsidRPr="00E9001C" w:rsidRDefault="008074CA">
      <w:pPr>
        <w:rPr>
          <w:highlight w:val="lightGray"/>
        </w:rPr>
      </w:pPr>
      <w:r w:rsidRPr="00E9001C">
        <w:rPr>
          <w:highlight w:val="lightGray"/>
        </w:rPr>
        <w:t>2D brūkšninis kodas su nurodytu unikaliu identifikatoriumi.</w:t>
      </w:r>
    </w:p>
    <w:p w14:paraId="27EB3F08" w14:textId="77777777" w:rsidR="008074CA" w:rsidRPr="00E9001C" w:rsidRDefault="008074CA"/>
    <w:p w14:paraId="06DDDA78" w14:textId="77777777" w:rsidR="008074CA" w:rsidRPr="00E9001C" w:rsidRDefault="008074CA">
      <w:pPr>
        <w:rPr>
          <w:b/>
        </w:rPr>
      </w:pPr>
    </w:p>
    <w:p w14:paraId="0812E8CA" w14:textId="77777777" w:rsidR="008074CA" w:rsidRPr="00E9001C" w:rsidRDefault="008074CA">
      <w:pPr>
        <w:widowControl w:val="0"/>
        <w:pBdr>
          <w:top w:val="single" w:sz="4" w:space="1" w:color="auto"/>
          <w:left w:val="single" w:sz="4" w:space="4" w:color="auto"/>
          <w:bottom w:val="single" w:sz="4" w:space="1" w:color="auto"/>
          <w:right w:val="single" w:sz="4" w:space="4" w:color="auto"/>
        </w:pBdr>
        <w:ind w:left="567" w:hanging="567"/>
        <w:rPr>
          <w:b/>
        </w:rPr>
      </w:pPr>
      <w:r w:rsidRPr="00E9001C">
        <w:rPr>
          <w:b/>
        </w:rPr>
        <w:t>18.</w:t>
      </w:r>
      <w:r w:rsidRPr="00E9001C">
        <w:rPr>
          <w:b/>
        </w:rPr>
        <w:tab/>
        <w:t>UNIKALUS IDENTIFIKATORIUS – ŽMONĖMS SUPRANTAMI DUOMENYS</w:t>
      </w:r>
    </w:p>
    <w:p w14:paraId="587953E4" w14:textId="77777777" w:rsidR="008074CA" w:rsidRPr="00D065EE" w:rsidRDefault="008074CA">
      <w:pPr>
        <w:rPr>
          <w:b/>
        </w:rPr>
      </w:pPr>
    </w:p>
    <w:p w14:paraId="6BEBF5D6" w14:textId="77777777" w:rsidR="008074CA" w:rsidRPr="00E9001C" w:rsidRDefault="008074CA">
      <w:r w:rsidRPr="00E9001C">
        <w:t>PC:</w:t>
      </w:r>
    </w:p>
    <w:p w14:paraId="5642F366" w14:textId="77777777" w:rsidR="008074CA" w:rsidRPr="00E9001C" w:rsidRDefault="008074CA">
      <w:r w:rsidRPr="00E9001C">
        <w:t>SN:</w:t>
      </w:r>
    </w:p>
    <w:p w14:paraId="6180762E" w14:textId="77777777" w:rsidR="008074CA" w:rsidRPr="00E9001C" w:rsidRDefault="008074CA">
      <w:pPr>
        <w:widowControl w:val="0"/>
        <w:ind w:left="567" w:hanging="567"/>
        <w:rPr>
          <w:color w:val="000000"/>
        </w:rPr>
      </w:pPr>
      <w:r w:rsidRPr="00E9001C">
        <w:t>NN:</w:t>
      </w:r>
    </w:p>
    <w:p w14:paraId="1842B2A8" w14:textId="77777777" w:rsidR="00B46F0D" w:rsidRPr="00E9001C" w:rsidRDefault="00B46F0D">
      <w:pPr>
        <w:spacing w:line="240" w:lineRule="auto"/>
        <w:rPr>
          <w:rFonts w:eastAsia="Calibri"/>
        </w:rPr>
      </w:pPr>
      <w:r w:rsidRPr="00E9001C">
        <w:rPr>
          <w:b/>
        </w:rPr>
        <w:br w:type="page"/>
      </w:r>
    </w:p>
    <w:p w14:paraId="51CC98BE" w14:textId="77777777" w:rsidR="00B46F0D" w:rsidRPr="00E9001C" w:rsidRDefault="00B46F0D">
      <w:pPr>
        <w:spacing w:line="240" w:lineRule="auto"/>
        <w:rPr>
          <w:rFonts w:eastAsia="Calibri"/>
        </w:rPr>
      </w:pPr>
    </w:p>
    <w:p w14:paraId="310C9654" w14:textId="77777777" w:rsidR="00B46F0D" w:rsidRPr="00E9001C" w:rsidRDefault="00B46F0D">
      <w:pPr>
        <w:spacing w:line="240" w:lineRule="auto"/>
        <w:rPr>
          <w:rFonts w:eastAsia="Calibri"/>
        </w:rPr>
      </w:pPr>
    </w:p>
    <w:p w14:paraId="4AEFDE2B" w14:textId="77777777" w:rsidR="00B46F0D" w:rsidRPr="00E9001C" w:rsidRDefault="00B46F0D">
      <w:pPr>
        <w:spacing w:line="240" w:lineRule="auto"/>
        <w:rPr>
          <w:rFonts w:eastAsia="Calibri"/>
        </w:rPr>
      </w:pPr>
    </w:p>
    <w:p w14:paraId="6F2B06AA" w14:textId="77777777" w:rsidR="00B46F0D" w:rsidRPr="00E9001C" w:rsidRDefault="00B46F0D">
      <w:pPr>
        <w:spacing w:line="240" w:lineRule="auto"/>
        <w:rPr>
          <w:rFonts w:eastAsia="Calibri"/>
        </w:rPr>
      </w:pPr>
    </w:p>
    <w:p w14:paraId="60AB88F0" w14:textId="77777777" w:rsidR="00B46F0D" w:rsidRPr="00E9001C" w:rsidRDefault="00B46F0D">
      <w:pPr>
        <w:spacing w:line="240" w:lineRule="auto"/>
        <w:rPr>
          <w:rFonts w:eastAsia="Calibri"/>
        </w:rPr>
      </w:pPr>
    </w:p>
    <w:p w14:paraId="2FB14FA8" w14:textId="77777777" w:rsidR="00B46F0D" w:rsidRPr="00E9001C" w:rsidRDefault="00B46F0D">
      <w:pPr>
        <w:spacing w:line="240" w:lineRule="auto"/>
        <w:rPr>
          <w:rFonts w:eastAsia="Calibri"/>
        </w:rPr>
      </w:pPr>
    </w:p>
    <w:p w14:paraId="4049AC29" w14:textId="77777777" w:rsidR="00B46F0D" w:rsidRPr="00E9001C" w:rsidRDefault="00B46F0D">
      <w:pPr>
        <w:spacing w:line="240" w:lineRule="auto"/>
        <w:rPr>
          <w:rFonts w:eastAsia="Calibri"/>
        </w:rPr>
      </w:pPr>
    </w:p>
    <w:p w14:paraId="655E6959" w14:textId="77777777" w:rsidR="00B46F0D" w:rsidRPr="00E9001C" w:rsidRDefault="00B46F0D">
      <w:pPr>
        <w:spacing w:line="240" w:lineRule="auto"/>
        <w:rPr>
          <w:rFonts w:eastAsia="Calibri"/>
        </w:rPr>
      </w:pPr>
    </w:p>
    <w:p w14:paraId="71FC6DF8" w14:textId="77777777" w:rsidR="00B46F0D" w:rsidRPr="00E9001C" w:rsidRDefault="00B46F0D">
      <w:pPr>
        <w:spacing w:line="240" w:lineRule="auto"/>
        <w:rPr>
          <w:rFonts w:eastAsia="Calibri"/>
        </w:rPr>
      </w:pPr>
    </w:p>
    <w:p w14:paraId="7C13BFD9" w14:textId="77777777" w:rsidR="00B46F0D" w:rsidRPr="00E9001C" w:rsidRDefault="00B46F0D">
      <w:pPr>
        <w:spacing w:line="240" w:lineRule="auto"/>
        <w:rPr>
          <w:rFonts w:eastAsia="Calibri"/>
        </w:rPr>
      </w:pPr>
    </w:p>
    <w:p w14:paraId="1CB3D24F" w14:textId="77777777" w:rsidR="00B46F0D" w:rsidRPr="00E9001C" w:rsidRDefault="00B46F0D">
      <w:pPr>
        <w:spacing w:line="240" w:lineRule="auto"/>
        <w:rPr>
          <w:rFonts w:eastAsia="Calibri"/>
        </w:rPr>
      </w:pPr>
    </w:p>
    <w:p w14:paraId="3997D886" w14:textId="77777777" w:rsidR="00B46F0D" w:rsidRPr="00E9001C" w:rsidRDefault="00B46F0D">
      <w:pPr>
        <w:spacing w:line="240" w:lineRule="auto"/>
        <w:rPr>
          <w:rFonts w:eastAsia="Calibri"/>
        </w:rPr>
      </w:pPr>
    </w:p>
    <w:p w14:paraId="115A4C86" w14:textId="77777777" w:rsidR="00B46F0D" w:rsidRPr="00E9001C" w:rsidRDefault="00B46F0D">
      <w:pPr>
        <w:spacing w:line="240" w:lineRule="auto"/>
        <w:rPr>
          <w:rFonts w:eastAsia="Calibri"/>
        </w:rPr>
      </w:pPr>
    </w:p>
    <w:p w14:paraId="50365ADD" w14:textId="77777777" w:rsidR="00B46F0D" w:rsidRPr="00E9001C" w:rsidRDefault="00B46F0D">
      <w:pPr>
        <w:spacing w:line="240" w:lineRule="auto"/>
        <w:rPr>
          <w:rFonts w:eastAsia="Calibri"/>
        </w:rPr>
      </w:pPr>
    </w:p>
    <w:p w14:paraId="5048B43D" w14:textId="77777777" w:rsidR="00B46F0D" w:rsidRPr="00E9001C" w:rsidRDefault="00B46F0D">
      <w:pPr>
        <w:spacing w:line="240" w:lineRule="auto"/>
        <w:rPr>
          <w:rFonts w:eastAsia="Calibri"/>
        </w:rPr>
      </w:pPr>
    </w:p>
    <w:p w14:paraId="10376DD7" w14:textId="77777777" w:rsidR="00B46F0D" w:rsidRPr="00E9001C" w:rsidRDefault="00B46F0D">
      <w:pPr>
        <w:spacing w:line="240" w:lineRule="auto"/>
        <w:rPr>
          <w:rFonts w:eastAsia="Calibri"/>
        </w:rPr>
      </w:pPr>
    </w:p>
    <w:p w14:paraId="397D973D" w14:textId="77777777" w:rsidR="00B46F0D" w:rsidRPr="00E9001C" w:rsidRDefault="00B46F0D">
      <w:pPr>
        <w:spacing w:line="240" w:lineRule="auto"/>
        <w:rPr>
          <w:rFonts w:eastAsia="Calibri"/>
        </w:rPr>
      </w:pPr>
    </w:p>
    <w:p w14:paraId="221FD99A" w14:textId="77777777" w:rsidR="00B46F0D" w:rsidRPr="00E9001C" w:rsidRDefault="00B46F0D">
      <w:pPr>
        <w:spacing w:line="240" w:lineRule="auto"/>
        <w:rPr>
          <w:rFonts w:eastAsia="Calibri"/>
        </w:rPr>
      </w:pPr>
    </w:p>
    <w:p w14:paraId="3AEBA5A3" w14:textId="77777777" w:rsidR="00B46F0D" w:rsidRPr="00E9001C" w:rsidRDefault="00B46F0D">
      <w:pPr>
        <w:spacing w:line="240" w:lineRule="auto"/>
        <w:rPr>
          <w:rFonts w:eastAsia="Calibri"/>
        </w:rPr>
      </w:pPr>
    </w:p>
    <w:p w14:paraId="7D3E3CFF" w14:textId="77777777" w:rsidR="00B46F0D" w:rsidRPr="00E9001C" w:rsidRDefault="00B46F0D">
      <w:pPr>
        <w:spacing w:line="240" w:lineRule="auto"/>
        <w:rPr>
          <w:rFonts w:eastAsia="Calibri"/>
        </w:rPr>
      </w:pPr>
    </w:p>
    <w:p w14:paraId="57B6FA39" w14:textId="77777777" w:rsidR="00B46F0D" w:rsidRPr="00E9001C" w:rsidRDefault="00B46F0D">
      <w:pPr>
        <w:spacing w:line="240" w:lineRule="auto"/>
        <w:rPr>
          <w:rFonts w:eastAsia="Calibri"/>
        </w:rPr>
      </w:pPr>
    </w:p>
    <w:p w14:paraId="21AA32A7" w14:textId="77777777" w:rsidR="00B46F0D" w:rsidRPr="00E9001C" w:rsidRDefault="00B46F0D">
      <w:pPr>
        <w:spacing w:line="240" w:lineRule="auto"/>
        <w:rPr>
          <w:rFonts w:eastAsia="Calibri"/>
        </w:rPr>
      </w:pPr>
    </w:p>
    <w:p w14:paraId="1965F142" w14:textId="77777777" w:rsidR="00B46F0D" w:rsidRPr="00E9001C" w:rsidRDefault="00B46F0D">
      <w:pPr>
        <w:spacing w:line="240" w:lineRule="auto"/>
        <w:rPr>
          <w:rFonts w:eastAsia="Calibri"/>
        </w:rPr>
      </w:pPr>
    </w:p>
    <w:p w14:paraId="76E53A7A" w14:textId="77777777" w:rsidR="00B46F0D" w:rsidRPr="00E9001C" w:rsidRDefault="00B46F0D">
      <w:pPr>
        <w:spacing w:line="240" w:lineRule="auto"/>
        <w:ind w:left="567" w:hanging="567"/>
        <w:jc w:val="center"/>
        <w:outlineLvl w:val="0"/>
        <w:rPr>
          <w:rFonts w:eastAsia="Calibri"/>
          <w:b/>
          <w:caps/>
        </w:rPr>
      </w:pPr>
      <w:bookmarkStart w:id="47" w:name="_Toc129243137"/>
      <w:bookmarkStart w:id="48" w:name="_Toc129243262"/>
      <w:r w:rsidRPr="00E9001C">
        <w:rPr>
          <w:rFonts w:eastAsia="Calibri"/>
          <w:b/>
          <w:caps/>
        </w:rPr>
        <w:t>B. PAKUOTĖS LAPELIS</w:t>
      </w:r>
      <w:bookmarkEnd w:id="47"/>
      <w:bookmarkEnd w:id="48"/>
    </w:p>
    <w:p w14:paraId="530161CA" w14:textId="77777777" w:rsidR="00B46F0D" w:rsidRPr="00E9001C" w:rsidRDefault="00B46F0D" w:rsidP="000C2C2C">
      <w:pPr>
        <w:tabs>
          <w:tab w:val="clear" w:pos="567"/>
        </w:tabs>
        <w:spacing w:line="240" w:lineRule="auto"/>
        <w:jc w:val="center"/>
        <w:outlineLvl w:val="0"/>
        <w:rPr>
          <w:b/>
        </w:rPr>
      </w:pPr>
      <w:r w:rsidRPr="00E9001C">
        <w:rPr>
          <w:b/>
        </w:rPr>
        <w:br w:type="page"/>
      </w:r>
      <w:r w:rsidRPr="00E9001C">
        <w:rPr>
          <w:b/>
        </w:rPr>
        <w:lastRenderedPageBreak/>
        <w:t>Pakuotės lapelis: informacija vartotojui</w:t>
      </w:r>
    </w:p>
    <w:p w14:paraId="77116BCE" w14:textId="77777777" w:rsidR="00B46F0D" w:rsidRPr="00E9001C" w:rsidRDefault="00B46F0D">
      <w:pPr>
        <w:spacing w:line="240" w:lineRule="auto"/>
        <w:rPr>
          <w:rFonts w:eastAsia="Calibri"/>
        </w:rPr>
      </w:pPr>
    </w:p>
    <w:p w14:paraId="7261AD7A" w14:textId="77777777" w:rsidR="00B46F0D" w:rsidRPr="00E9001C" w:rsidRDefault="00B46F0D">
      <w:pPr>
        <w:spacing w:line="240" w:lineRule="auto"/>
        <w:jc w:val="center"/>
        <w:rPr>
          <w:rFonts w:asciiTheme="minorHAnsi" w:eastAsia="Calibri" w:hAnsiTheme="minorHAnsi"/>
          <w:b/>
        </w:rPr>
      </w:pPr>
      <w:proofErr w:type="spellStart"/>
      <w:r w:rsidRPr="00E9001C">
        <w:rPr>
          <w:rFonts w:eastAsia="Calibri"/>
          <w:b/>
        </w:rPr>
        <w:t>Spironolactone</w:t>
      </w:r>
      <w:proofErr w:type="spellEnd"/>
      <w:r w:rsidRPr="00E9001C">
        <w:rPr>
          <w:rFonts w:eastAsia="Calibri"/>
          <w:b/>
        </w:rPr>
        <w:t xml:space="preserve"> </w:t>
      </w:r>
      <w:proofErr w:type="spellStart"/>
      <w:r w:rsidRPr="00E9001C">
        <w:rPr>
          <w:rFonts w:eastAsia="Calibri"/>
          <w:b/>
        </w:rPr>
        <w:t>Accord</w:t>
      </w:r>
      <w:proofErr w:type="spellEnd"/>
      <w:r w:rsidRPr="00E9001C">
        <w:rPr>
          <w:rFonts w:eastAsia="Calibri"/>
          <w:b/>
        </w:rPr>
        <w:t xml:space="preserve"> 25 mg plėvele dengtos tabletės</w:t>
      </w:r>
    </w:p>
    <w:p w14:paraId="2849140A" w14:textId="77777777" w:rsidR="00B46F0D" w:rsidRPr="00E9001C" w:rsidRDefault="00B46F0D">
      <w:pPr>
        <w:spacing w:line="240" w:lineRule="auto"/>
        <w:jc w:val="center"/>
        <w:rPr>
          <w:rFonts w:asciiTheme="minorHAnsi" w:eastAsia="Calibri" w:hAnsiTheme="minorHAnsi"/>
          <w:b/>
        </w:rPr>
      </w:pPr>
      <w:proofErr w:type="spellStart"/>
      <w:r w:rsidRPr="00E9001C">
        <w:rPr>
          <w:rFonts w:eastAsia="Calibri"/>
          <w:b/>
        </w:rPr>
        <w:t>Spironolactone</w:t>
      </w:r>
      <w:proofErr w:type="spellEnd"/>
      <w:r w:rsidRPr="00E9001C">
        <w:rPr>
          <w:rFonts w:eastAsia="Calibri"/>
          <w:b/>
        </w:rPr>
        <w:t xml:space="preserve"> </w:t>
      </w:r>
      <w:proofErr w:type="spellStart"/>
      <w:r w:rsidRPr="00E9001C">
        <w:rPr>
          <w:rFonts w:eastAsia="Calibri"/>
          <w:b/>
        </w:rPr>
        <w:t>Accord</w:t>
      </w:r>
      <w:proofErr w:type="spellEnd"/>
      <w:r w:rsidRPr="00E9001C">
        <w:rPr>
          <w:rFonts w:eastAsia="Calibri"/>
          <w:b/>
        </w:rPr>
        <w:t xml:space="preserve"> 50 mg plėvele dengtos tabletės</w:t>
      </w:r>
    </w:p>
    <w:p w14:paraId="16927AB5" w14:textId="77777777" w:rsidR="00B46F0D" w:rsidRPr="00E9001C" w:rsidRDefault="00B46F0D">
      <w:pPr>
        <w:spacing w:line="240" w:lineRule="auto"/>
        <w:jc w:val="center"/>
        <w:rPr>
          <w:rFonts w:asciiTheme="minorHAnsi" w:eastAsia="Calibri" w:hAnsiTheme="minorHAnsi"/>
          <w:b/>
        </w:rPr>
      </w:pPr>
      <w:proofErr w:type="spellStart"/>
      <w:r w:rsidRPr="00E9001C">
        <w:rPr>
          <w:rFonts w:eastAsia="Calibri"/>
          <w:b/>
        </w:rPr>
        <w:t>Spironolactone</w:t>
      </w:r>
      <w:proofErr w:type="spellEnd"/>
      <w:r w:rsidRPr="00E9001C">
        <w:rPr>
          <w:rFonts w:eastAsia="Calibri"/>
          <w:b/>
        </w:rPr>
        <w:t xml:space="preserve"> </w:t>
      </w:r>
      <w:proofErr w:type="spellStart"/>
      <w:r w:rsidRPr="00E9001C">
        <w:rPr>
          <w:rFonts w:eastAsia="Calibri"/>
          <w:b/>
        </w:rPr>
        <w:t>Accord</w:t>
      </w:r>
      <w:proofErr w:type="spellEnd"/>
      <w:r w:rsidRPr="00E9001C">
        <w:rPr>
          <w:rFonts w:eastAsia="Calibri"/>
          <w:b/>
        </w:rPr>
        <w:t xml:space="preserve"> 100 mg plėvele dengtos tabletės</w:t>
      </w:r>
    </w:p>
    <w:p w14:paraId="0C7A38A4" w14:textId="04C10A2D" w:rsidR="00B46F0D" w:rsidRPr="00E9001C" w:rsidRDefault="00296AC0">
      <w:pPr>
        <w:spacing w:line="240" w:lineRule="auto"/>
        <w:jc w:val="center"/>
        <w:rPr>
          <w:rFonts w:asciiTheme="minorHAnsi" w:eastAsia="Calibri" w:hAnsiTheme="minorHAnsi"/>
        </w:rPr>
      </w:pPr>
      <w:proofErr w:type="spellStart"/>
      <w:r>
        <w:rPr>
          <w:rFonts w:eastAsia="Calibri"/>
        </w:rPr>
        <w:t>s</w:t>
      </w:r>
      <w:r w:rsidR="00B46F0D" w:rsidRPr="00E9001C">
        <w:rPr>
          <w:rFonts w:eastAsia="Calibri"/>
        </w:rPr>
        <w:t>pironolaktonas</w:t>
      </w:r>
      <w:proofErr w:type="spellEnd"/>
    </w:p>
    <w:p w14:paraId="47DB989C" w14:textId="77777777" w:rsidR="00B46F0D" w:rsidRPr="00E9001C" w:rsidRDefault="00B46F0D">
      <w:pPr>
        <w:spacing w:line="240" w:lineRule="auto"/>
        <w:rPr>
          <w:rFonts w:eastAsia="Calibri"/>
        </w:rPr>
      </w:pPr>
    </w:p>
    <w:p w14:paraId="4E7A78E1" w14:textId="77777777" w:rsidR="00B46F0D" w:rsidRPr="00E9001C" w:rsidRDefault="00B46F0D" w:rsidP="000C2C2C">
      <w:pPr>
        <w:tabs>
          <w:tab w:val="clear" w:pos="567"/>
        </w:tabs>
        <w:suppressAutoHyphens/>
        <w:spacing w:line="240" w:lineRule="auto"/>
      </w:pPr>
      <w:r w:rsidRPr="00E9001C">
        <w:rPr>
          <w:b/>
        </w:rPr>
        <w:t>Atidžiai perskaitykite visą šį lapelį, prieš pradėdami vartoti vaistą, nes jame pateikiama Jums svarbi informacija.</w:t>
      </w:r>
    </w:p>
    <w:p w14:paraId="4B7C3245" w14:textId="77777777" w:rsidR="00B46F0D" w:rsidRPr="00E9001C" w:rsidRDefault="00B46F0D" w:rsidP="000C2C2C">
      <w:pPr>
        <w:tabs>
          <w:tab w:val="clear" w:pos="567"/>
        </w:tabs>
        <w:spacing w:line="240" w:lineRule="auto"/>
        <w:ind w:left="567" w:hanging="567"/>
      </w:pPr>
      <w:r w:rsidRPr="00E9001C">
        <w:t>-</w:t>
      </w:r>
      <w:r w:rsidRPr="00E9001C">
        <w:tab/>
        <w:t>Neišmeskite šio lapelio, nes vėl gali prireikti jį perskaityti.</w:t>
      </w:r>
    </w:p>
    <w:p w14:paraId="76A1556F" w14:textId="77777777" w:rsidR="00B46F0D" w:rsidRPr="00E9001C" w:rsidRDefault="00B46F0D" w:rsidP="000C2C2C">
      <w:pPr>
        <w:tabs>
          <w:tab w:val="clear" w:pos="567"/>
        </w:tabs>
        <w:spacing w:line="240" w:lineRule="auto"/>
        <w:ind w:left="567" w:hanging="567"/>
      </w:pPr>
      <w:r w:rsidRPr="00E9001C">
        <w:t>-</w:t>
      </w:r>
      <w:r w:rsidRPr="00E9001C">
        <w:tab/>
        <w:t>Jeigu kiltų daugiau klausimų, kreipkitės į gydytoją arba vaistininką.</w:t>
      </w:r>
    </w:p>
    <w:p w14:paraId="26577165" w14:textId="77777777" w:rsidR="00B46F0D" w:rsidRPr="00E9001C" w:rsidRDefault="00B46F0D" w:rsidP="004807A1">
      <w:pPr>
        <w:numPr>
          <w:ilvl w:val="0"/>
          <w:numId w:val="17"/>
        </w:numPr>
        <w:tabs>
          <w:tab w:val="clear" w:pos="567"/>
        </w:tabs>
        <w:spacing w:line="240" w:lineRule="auto"/>
        <w:ind w:left="567" w:hanging="567"/>
      </w:pPr>
      <w:r w:rsidRPr="00E9001C">
        <w:t>Šis vaistas skirtas tik Jums, todėl kitiems žmonėms jo duoti negalima. Vaistas gali jiems pakenkti (net tiems, kurių ligos požymiai yra tokie patys kaip Jūsų).</w:t>
      </w:r>
    </w:p>
    <w:p w14:paraId="03A60317" w14:textId="77777777" w:rsidR="00B46F0D" w:rsidRPr="00E9001C" w:rsidRDefault="00B46F0D" w:rsidP="004807A1">
      <w:pPr>
        <w:numPr>
          <w:ilvl w:val="0"/>
          <w:numId w:val="17"/>
        </w:numPr>
        <w:tabs>
          <w:tab w:val="clear" w:pos="567"/>
        </w:tabs>
        <w:spacing w:line="240" w:lineRule="auto"/>
        <w:ind w:left="540" w:hanging="540"/>
      </w:pPr>
      <w:r w:rsidRPr="00E9001C">
        <w:t>Jeigu pasireiškė šalutinis poveikis (net jeigu jis šiame lapelyje nenurodytas), kreipkitės į gydytoją, vaistininką arba slaugytoją. Žr. 4 skyrių.</w:t>
      </w:r>
    </w:p>
    <w:p w14:paraId="12D14334" w14:textId="77777777" w:rsidR="00B46F0D" w:rsidRPr="00E9001C" w:rsidRDefault="00B46F0D" w:rsidP="000C2C2C">
      <w:pPr>
        <w:tabs>
          <w:tab w:val="clear" w:pos="567"/>
        </w:tabs>
        <w:spacing w:line="240" w:lineRule="auto"/>
        <w:ind w:right="-2"/>
      </w:pPr>
    </w:p>
    <w:p w14:paraId="010BDE10" w14:textId="77777777" w:rsidR="00B46F0D" w:rsidRPr="00E9001C" w:rsidRDefault="00B46F0D" w:rsidP="000C2C2C">
      <w:pPr>
        <w:tabs>
          <w:tab w:val="clear" w:pos="567"/>
        </w:tabs>
        <w:spacing w:line="240" w:lineRule="auto"/>
        <w:ind w:left="567" w:hanging="567"/>
        <w:rPr>
          <w:b/>
        </w:rPr>
      </w:pPr>
      <w:r w:rsidRPr="00E9001C">
        <w:rPr>
          <w:b/>
        </w:rPr>
        <w:t>Apie ką rašoma šiame lapelyje?</w:t>
      </w:r>
    </w:p>
    <w:p w14:paraId="3F52B9D2" w14:textId="77777777" w:rsidR="00B46F0D" w:rsidRPr="00E9001C" w:rsidRDefault="00B46F0D" w:rsidP="000C2C2C">
      <w:pPr>
        <w:tabs>
          <w:tab w:val="clear" w:pos="567"/>
        </w:tabs>
        <w:spacing w:line="240" w:lineRule="auto"/>
        <w:ind w:left="567" w:hanging="567"/>
        <w:rPr>
          <w:b/>
        </w:rPr>
      </w:pPr>
    </w:p>
    <w:p w14:paraId="63AF74FF" w14:textId="77777777" w:rsidR="00B46F0D" w:rsidRPr="00E9001C" w:rsidRDefault="00B46F0D" w:rsidP="000C2C2C">
      <w:pPr>
        <w:tabs>
          <w:tab w:val="clear" w:pos="567"/>
        </w:tabs>
        <w:spacing w:line="240" w:lineRule="auto"/>
        <w:ind w:left="567" w:hanging="567"/>
      </w:pPr>
      <w:r w:rsidRPr="00E9001C">
        <w:t>1.</w:t>
      </w:r>
      <w:r w:rsidRPr="00E9001C">
        <w:tab/>
        <w:t xml:space="preserve">Kas yra </w:t>
      </w:r>
      <w:proofErr w:type="spellStart"/>
      <w:r w:rsidRPr="00E9001C">
        <w:rPr>
          <w:rFonts w:eastAsia="Calibri"/>
        </w:rPr>
        <w:t>Spironolactone</w:t>
      </w:r>
      <w:proofErr w:type="spellEnd"/>
      <w:r w:rsidRPr="00E9001C">
        <w:rPr>
          <w:rFonts w:eastAsia="Calibri"/>
        </w:rPr>
        <w:t xml:space="preserve"> </w:t>
      </w:r>
      <w:proofErr w:type="spellStart"/>
      <w:r w:rsidRPr="00E9001C">
        <w:t>Accord</w:t>
      </w:r>
      <w:proofErr w:type="spellEnd"/>
      <w:r w:rsidRPr="00E9001C">
        <w:t xml:space="preserve"> ir kam jis vartojamas</w:t>
      </w:r>
    </w:p>
    <w:p w14:paraId="5D28396B" w14:textId="77777777" w:rsidR="00B46F0D" w:rsidRPr="00E9001C" w:rsidRDefault="00B46F0D" w:rsidP="000C2C2C">
      <w:pPr>
        <w:tabs>
          <w:tab w:val="clear" w:pos="567"/>
        </w:tabs>
        <w:spacing w:line="240" w:lineRule="auto"/>
        <w:ind w:left="567" w:hanging="567"/>
      </w:pPr>
      <w:r w:rsidRPr="00E9001C">
        <w:t>2.</w:t>
      </w:r>
      <w:r w:rsidRPr="00E9001C">
        <w:tab/>
        <w:t xml:space="preserve">Kas žinotina prieš vartojant </w:t>
      </w:r>
      <w:proofErr w:type="spellStart"/>
      <w:r w:rsidRPr="00E9001C">
        <w:rPr>
          <w:rFonts w:eastAsia="Calibri"/>
        </w:rPr>
        <w:t>Spironolactone</w:t>
      </w:r>
      <w:proofErr w:type="spellEnd"/>
      <w:r w:rsidRPr="00E9001C">
        <w:rPr>
          <w:rFonts w:eastAsia="Calibri"/>
        </w:rPr>
        <w:t xml:space="preserve"> </w:t>
      </w:r>
      <w:proofErr w:type="spellStart"/>
      <w:r w:rsidRPr="00E9001C">
        <w:t>Accord</w:t>
      </w:r>
      <w:proofErr w:type="spellEnd"/>
    </w:p>
    <w:p w14:paraId="6B2FB574" w14:textId="77777777" w:rsidR="00B46F0D" w:rsidRPr="00E9001C" w:rsidRDefault="00B46F0D" w:rsidP="000C2C2C">
      <w:pPr>
        <w:tabs>
          <w:tab w:val="clear" w:pos="567"/>
        </w:tabs>
        <w:spacing w:line="240" w:lineRule="auto"/>
        <w:ind w:left="567" w:hanging="567"/>
      </w:pPr>
      <w:r w:rsidRPr="00E9001C">
        <w:t>3.</w:t>
      </w:r>
      <w:r w:rsidRPr="00E9001C">
        <w:tab/>
        <w:t xml:space="preserve">Kaip vartoti </w:t>
      </w:r>
      <w:proofErr w:type="spellStart"/>
      <w:r w:rsidRPr="00E9001C">
        <w:rPr>
          <w:rFonts w:eastAsia="Calibri"/>
        </w:rPr>
        <w:t>Spironolactone</w:t>
      </w:r>
      <w:proofErr w:type="spellEnd"/>
      <w:r w:rsidRPr="00E9001C">
        <w:rPr>
          <w:rFonts w:eastAsia="Calibri"/>
        </w:rPr>
        <w:t xml:space="preserve"> </w:t>
      </w:r>
      <w:proofErr w:type="spellStart"/>
      <w:r w:rsidRPr="00E9001C">
        <w:t>Accord</w:t>
      </w:r>
      <w:proofErr w:type="spellEnd"/>
    </w:p>
    <w:p w14:paraId="20511F73" w14:textId="77777777" w:rsidR="00B46F0D" w:rsidRPr="00E9001C" w:rsidRDefault="00B46F0D" w:rsidP="000C2C2C">
      <w:pPr>
        <w:tabs>
          <w:tab w:val="clear" w:pos="567"/>
        </w:tabs>
        <w:spacing w:line="240" w:lineRule="auto"/>
        <w:ind w:left="567" w:hanging="567"/>
      </w:pPr>
      <w:r w:rsidRPr="00E9001C">
        <w:t>4.</w:t>
      </w:r>
      <w:r w:rsidRPr="00E9001C">
        <w:tab/>
        <w:t>Galimas šalutinis poveikis</w:t>
      </w:r>
    </w:p>
    <w:p w14:paraId="63303F70" w14:textId="77777777" w:rsidR="00B46F0D" w:rsidRPr="00E9001C" w:rsidRDefault="00B46F0D" w:rsidP="000C2C2C">
      <w:pPr>
        <w:tabs>
          <w:tab w:val="clear" w:pos="567"/>
        </w:tabs>
        <w:spacing w:line="240" w:lineRule="auto"/>
        <w:ind w:left="567" w:hanging="567"/>
      </w:pPr>
      <w:r w:rsidRPr="00E9001C">
        <w:t>5.</w:t>
      </w:r>
      <w:r w:rsidRPr="00E9001C">
        <w:tab/>
        <w:t xml:space="preserve">Kaip laikyti </w:t>
      </w:r>
      <w:proofErr w:type="spellStart"/>
      <w:r w:rsidRPr="00E9001C">
        <w:rPr>
          <w:rFonts w:eastAsia="Calibri"/>
        </w:rPr>
        <w:t>Spironolactone</w:t>
      </w:r>
      <w:proofErr w:type="spellEnd"/>
      <w:r w:rsidRPr="00E9001C">
        <w:rPr>
          <w:rFonts w:eastAsia="Calibri"/>
        </w:rPr>
        <w:t xml:space="preserve"> </w:t>
      </w:r>
      <w:proofErr w:type="spellStart"/>
      <w:r w:rsidRPr="00E9001C">
        <w:t>Accord</w:t>
      </w:r>
      <w:proofErr w:type="spellEnd"/>
    </w:p>
    <w:p w14:paraId="4CFEA286" w14:textId="77777777" w:rsidR="00B46F0D" w:rsidRPr="00E9001C" w:rsidRDefault="00B46F0D" w:rsidP="000C2C2C">
      <w:pPr>
        <w:tabs>
          <w:tab w:val="clear" w:pos="567"/>
        </w:tabs>
        <w:spacing w:line="240" w:lineRule="auto"/>
        <w:ind w:left="567" w:hanging="567"/>
      </w:pPr>
      <w:r w:rsidRPr="00E9001C">
        <w:t>6.</w:t>
      </w:r>
      <w:r w:rsidRPr="00E9001C">
        <w:tab/>
        <w:t>Pakuotės turinys ir kita informacija</w:t>
      </w:r>
    </w:p>
    <w:p w14:paraId="5FADCBAA" w14:textId="77777777" w:rsidR="00B46F0D" w:rsidRPr="00E9001C" w:rsidRDefault="00B46F0D">
      <w:pPr>
        <w:spacing w:line="240" w:lineRule="auto"/>
        <w:rPr>
          <w:rFonts w:eastAsia="Calibri"/>
        </w:rPr>
      </w:pPr>
    </w:p>
    <w:p w14:paraId="296B228F" w14:textId="77777777" w:rsidR="00B46F0D" w:rsidRPr="00E9001C" w:rsidRDefault="00B46F0D">
      <w:pPr>
        <w:spacing w:line="240" w:lineRule="auto"/>
        <w:rPr>
          <w:rFonts w:eastAsia="Calibri"/>
        </w:rPr>
      </w:pPr>
    </w:p>
    <w:p w14:paraId="0E198DB6" w14:textId="77777777" w:rsidR="00B46F0D" w:rsidRPr="00E9001C" w:rsidRDefault="00B46F0D">
      <w:pPr>
        <w:keepNext/>
        <w:spacing w:line="240" w:lineRule="auto"/>
        <w:ind w:left="567" w:hanging="567"/>
        <w:outlineLvl w:val="1"/>
        <w:rPr>
          <w:rFonts w:eastAsia="Calibri"/>
          <w:b/>
        </w:rPr>
      </w:pPr>
      <w:bookmarkStart w:id="49" w:name="_Toc129243139"/>
      <w:bookmarkStart w:id="50" w:name="_Toc129243264"/>
      <w:r w:rsidRPr="00E9001C">
        <w:rPr>
          <w:rFonts w:eastAsia="Calibri"/>
          <w:b/>
        </w:rPr>
        <w:t>1.</w:t>
      </w:r>
      <w:r w:rsidRPr="00E9001C">
        <w:rPr>
          <w:rFonts w:eastAsia="Calibri"/>
          <w:b/>
        </w:rPr>
        <w:tab/>
      </w:r>
      <w:bookmarkEnd w:id="49"/>
      <w:bookmarkEnd w:id="50"/>
      <w:r w:rsidRPr="00E9001C">
        <w:rPr>
          <w:rFonts w:eastAsia="Calibri"/>
          <w:b/>
        </w:rPr>
        <w:t xml:space="preserve">Kas yra </w:t>
      </w:r>
      <w:proofErr w:type="spellStart"/>
      <w:r w:rsidRPr="00E9001C">
        <w:rPr>
          <w:rFonts w:eastAsia="Calibri"/>
          <w:b/>
        </w:rPr>
        <w:t>Spironolactone</w:t>
      </w:r>
      <w:proofErr w:type="spellEnd"/>
      <w:r w:rsidRPr="00E9001C">
        <w:rPr>
          <w:rFonts w:eastAsia="Calibri"/>
          <w:b/>
        </w:rPr>
        <w:t xml:space="preserve"> </w:t>
      </w:r>
      <w:proofErr w:type="spellStart"/>
      <w:r w:rsidRPr="00E9001C">
        <w:rPr>
          <w:rFonts w:eastAsia="Calibri"/>
          <w:b/>
        </w:rPr>
        <w:t>Accord</w:t>
      </w:r>
      <w:proofErr w:type="spellEnd"/>
      <w:r w:rsidRPr="00E9001C">
        <w:rPr>
          <w:rFonts w:eastAsia="Calibri"/>
          <w:b/>
        </w:rPr>
        <w:t xml:space="preserve"> ir kam jis vartojamas</w:t>
      </w:r>
    </w:p>
    <w:p w14:paraId="055E36B8" w14:textId="77777777" w:rsidR="00B46F0D" w:rsidRPr="00E9001C" w:rsidRDefault="00B46F0D">
      <w:pPr>
        <w:spacing w:line="240" w:lineRule="auto"/>
        <w:rPr>
          <w:rFonts w:eastAsia="Calibri"/>
        </w:rPr>
      </w:pPr>
    </w:p>
    <w:p w14:paraId="0A65DBC8" w14:textId="77777777" w:rsidR="00B46F0D" w:rsidRPr="00E9001C" w:rsidRDefault="00B46F0D" w:rsidP="000C2C2C">
      <w:pPr>
        <w:numPr>
          <w:ilvl w:val="12"/>
          <w:numId w:val="0"/>
        </w:numPr>
        <w:tabs>
          <w:tab w:val="clear" w:pos="567"/>
        </w:tabs>
        <w:spacing w:line="240" w:lineRule="auto"/>
        <w:ind w:right="-2"/>
      </w:pPr>
      <w:r w:rsidRPr="00E9001C">
        <w:t xml:space="preserve">Tabletėse esanti veiklioji medžiaga yra </w:t>
      </w:r>
      <w:proofErr w:type="spellStart"/>
      <w:r w:rsidRPr="00E9001C">
        <w:t>spironolaktonas</w:t>
      </w:r>
      <w:proofErr w:type="spellEnd"/>
      <w:r w:rsidRPr="00E9001C">
        <w:t xml:space="preserve">. </w:t>
      </w:r>
      <w:proofErr w:type="spellStart"/>
      <w:r w:rsidRPr="00E9001C">
        <w:t>Spironolaktonas</w:t>
      </w:r>
      <w:proofErr w:type="spellEnd"/>
      <w:r w:rsidRPr="00E9001C">
        <w:t xml:space="preserve"> priklauso tam tikrų vaistų, kurie yra vadinami </w:t>
      </w:r>
      <w:proofErr w:type="spellStart"/>
      <w:r w:rsidRPr="00E9001C">
        <w:t>aldosterono</w:t>
      </w:r>
      <w:proofErr w:type="spellEnd"/>
      <w:r w:rsidRPr="00E9001C">
        <w:t xml:space="preserve"> antagonistais ir slopina hormono </w:t>
      </w:r>
      <w:proofErr w:type="spellStart"/>
      <w:r w:rsidRPr="00E9001C">
        <w:t>aldosterono</w:t>
      </w:r>
      <w:proofErr w:type="spellEnd"/>
      <w:r w:rsidRPr="00E9001C">
        <w:t xml:space="preserve"> poveikį, grupei. Viena iš </w:t>
      </w:r>
      <w:proofErr w:type="spellStart"/>
      <w:r w:rsidRPr="00E9001C">
        <w:t>aldosterono</w:t>
      </w:r>
      <w:proofErr w:type="spellEnd"/>
      <w:r w:rsidRPr="00E9001C">
        <w:t xml:space="preserve"> funkcijų yra užtikrinti natrio susilaikymą organizme. </w:t>
      </w:r>
      <w:proofErr w:type="spellStart"/>
      <w:r w:rsidRPr="00E9001C">
        <w:t>Aldosteronas</w:t>
      </w:r>
      <w:proofErr w:type="spellEnd"/>
      <w:r w:rsidRPr="00E9001C">
        <w:t xml:space="preserve"> yra dalis sistemos, kuri reguliuoja skysčių ir druskų pusiausvyrą organizme (RAAS, </w:t>
      </w:r>
      <w:proofErr w:type="spellStart"/>
      <w:r w:rsidRPr="00E9001C">
        <w:t>renino</w:t>
      </w:r>
      <w:proofErr w:type="spellEnd"/>
      <w:r w:rsidRPr="00E9001C">
        <w:t xml:space="preserve">, </w:t>
      </w:r>
      <w:proofErr w:type="spellStart"/>
      <w:r w:rsidRPr="00E9001C">
        <w:t>angiotenzino</w:t>
      </w:r>
      <w:proofErr w:type="spellEnd"/>
      <w:r w:rsidRPr="00E9001C">
        <w:t xml:space="preserve"> ir </w:t>
      </w:r>
      <w:proofErr w:type="spellStart"/>
      <w:r w:rsidRPr="00E9001C">
        <w:t>aldosterono</w:t>
      </w:r>
      <w:proofErr w:type="spellEnd"/>
      <w:r w:rsidRPr="00E9001C">
        <w:t xml:space="preserve"> sistema). </w:t>
      </w:r>
      <w:proofErr w:type="spellStart"/>
      <w:r w:rsidRPr="00E9001C">
        <w:t>Spironolaktonas</w:t>
      </w:r>
      <w:proofErr w:type="spellEnd"/>
      <w:r w:rsidRPr="00E9001C">
        <w:t xml:space="preserve"> skatina šlapimo išsiskyrimą pacientams, kuriems yra skysčio sankaupa audiniuose (edema) ar pilvo ertmėje (</w:t>
      </w:r>
      <w:proofErr w:type="spellStart"/>
      <w:r w:rsidRPr="00E9001C">
        <w:t>ascitas</w:t>
      </w:r>
      <w:proofErr w:type="spellEnd"/>
      <w:r w:rsidRPr="00E9001C">
        <w:t>), nes didina natrio (druskos) išsiskyrimą su šlapimu. Sumažėja kalio netekimas (toks poveikis galimas vartojant kai kurių šlapimo išsiskyrimą skatinančių vaistų). Kraujospūdį mažinantis poveikis yra susijęs su vandens ir druskų išsiskyrimu.</w:t>
      </w:r>
    </w:p>
    <w:p w14:paraId="00AD3E35" w14:textId="77777777" w:rsidR="00B46F0D" w:rsidRPr="00E9001C" w:rsidRDefault="00B46F0D" w:rsidP="000C2C2C">
      <w:pPr>
        <w:numPr>
          <w:ilvl w:val="12"/>
          <w:numId w:val="0"/>
        </w:numPr>
        <w:tabs>
          <w:tab w:val="clear" w:pos="567"/>
        </w:tabs>
        <w:spacing w:line="240" w:lineRule="auto"/>
        <w:ind w:right="-2"/>
      </w:pPr>
    </w:p>
    <w:p w14:paraId="113833B9" w14:textId="77777777" w:rsidR="00B46F0D" w:rsidRPr="00E9001C" w:rsidRDefault="00B46F0D" w:rsidP="000C2C2C">
      <w:pPr>
        <w:numPr>
          <w:ilvl w:val="12"/>
          <w:numId w:val="0"/>
        </w:numPr>
        <w:tabs>
          <w:tab w:val="clear" w:pos="567"/>
        </w:tabs>
        <w:spacing w:line="240" w:lineRule="auto"/>
        <w:ind w:right="-2"/>
      </w:pPr>
      <w:proofErr w:type="spellStart"/>
      <w:r w:rsidRPr="00E9001C">
        <w:t>Spironolactone</w:t>
      </w:r>
      <w:proofErr w:type="spellEnd"/>
      <w:r w:rsidRPr="00E9001C">
        <w:t xml:space="preserve"> </w:t>
      </w:r>
      <w:proofErr w:type="spellStart"/>
      <w:r w:rsidRPr="00E9001C">
        <w:t>Accord</w:t>
      </w:r>
      <w:proofErr w:type="spellEnd"/>
      <w:r w:rsidRPr="00E9001C">
        <w:t xml:space="preserve"> gydytojas Jums gali skirti gydyti:</w:t>
      </w:r>
    </w:p>
    <w:p w14:paraId="34250A17" w14:textId="77777777" w:rsidR="00B46F0D" w:rsidRPr="00E9001C" w:rsidRDefault="00B46F0D" w:rsidP="004807A1">
      <w:pPr>
        <w:numPr>
          <w:ilvl w:val="0"/>
          <w:numId w:val="22"/>
        </w:numPr>
        <w:tabs>
          <w:tab w:val="clear" w:pos="517"/>
          <w:tab w:val="num" w:pos="567"/>
        </w:tabs>
        <w:spacing w:line="240" w:lineRule="auto"/>
        <w:ind w:left="567" w:right="-2" w:hanging="567"/>
      </w:pPr>
      <w:r w:rsidRPr="00E9001C">
        <w:t>širdies sutrikimų sukeltam skysčių kaupimuisi audiniuose;</w:t>
      </w:r>
    </w:p>
    <w:p w14:paraId="0C00D715" w14:textId="77777777" w:rsidR="00B46F0D" w:rsidRPr="00E9001C" w:rsidRDefault="00B46F0D" w:rsidP="004807A1">
      <w:pPr>
        <w:numPr>
          <w:ilvl w:val="0"/>
          <w:numId w:val="22"/>
        </w:numPr>
        <w:tabs>
          <w:tab w:val="clear" w:pos="517"/>
          <w:tab w:val="num" w:pos="567"/>
        </w:tabs>
        <w:spacing w:line="240" w:lineRule="auto"/>
        <w:ind w:left="567" w:right="-2" w:hanging="567"/>
      </w:pPr>
      <w:r w:rsidRPr="00E9001C">
        <w:t>sunkiam (</w:t>
      </w:r>
      <w:r w:rsidRPr="00E9001C">
        <w:rPr>
          <w:rFonts w:eastAsia="Calibri"/>
        </w:rPr>
        <w:t>III-IV funkcinės klasės pagal Niujorko širdies asociacijos (angl</w:t>
      </w:r>
      <w:r w:rsidRPr="00E9001C">
        <w:rPr>
          <w:rFonts w:eastAsia="Calibri"/>
          <w:i/>
        </w:rPr>
        <w:t xml:space="preserve">. </w:t>
      </w:r>
      <w:proofErr w:type="spellStart"/>
      <w:r w:rsidRPr="00E9001C">
        <w:rPr>
          <w:rFonts w:eastAsia="Calibri"/>
          <w:i/>
        </w:rPr>
        <w:t>New</w:t>
      </w:r>
      <w:proofErr w:type="spellEnd"/>
      <w:r w:rsidRPr="00E9001C">
        <w:rPr>
          <w:rFonts w:eastAsia="Calibri"/>
          <w:i/>
        </w:rPr>
        <w:t xml:space="preserve"> York </w:t>
      </w:r>
      <w:proofErr w:type="spellStart"/>
      <w:r w:rsidRPr="00E9001C">
        <w:rPr>
          <w:rFonts w:eastAsia="Calibri"/>
          <w:i/>
        </w:rPr>
        <w:t>Heart</w:t>
      </w:r>
      <w:proofErr w:type="spellEnd"/>
      <w:r w:rsidRPr="00E9001C">
        <w:rPr>
          <w:rFonts w:eastAsia="Calibri"/>
          <w:i/>
        </w:rPr>
        <w:t xml:space="preserve"> </w:t>
      </w:r>
      <w:proofErr w:type="spellStart"/>
      <w:r w:rsidRPr="00E9001C">
        <w:rPr>
          <w:rFonts w:eastAsia="Calibri"/>
          <w:i/>
        </w:rPr>
        <w:t>Association</w:t>
      </w:r>
      <w:proofErr w:type="spellEnd"/>
      <w:r w:rsidRPr="00E9001C">
        <w:rPr>
          <w:rFonts w:eastAsia="Calibri"/>
        </w:rPr>
        <w:t>, NYHA) klasifikaciją</w:t>
      </w:r>
      <w:r w:rsidRPr="00E9001C">
        <w:t>) širdies nepakankamumui;</w:t>
      </w:r>
    </w:p>
    <w:p w14:paraId="1747FDBC" w14:textId="77777777" w:rsidR="00B46F0D" w:rsidRPr="00E9001C" w:rsidRDefault="00B46F0D" w:rsidP="004807A1">
      <w:pPr>
        <w:numPr>
          <w:ilvl w:val="0"/>
          <w:numId w:val="22"/>
        </w:numPr>
        <w:tabs>
          <w:tab w:val="clear" w:pos="517"/>
          <w:tab w:val="num" w:pos="567"/>
        </w:tabs>
        <w:spacing w:line="240" w:lineRule="auto"/>
        <w:ind w:left="567" w:right="-2" w:hanging="567"/>
      </w:pPr>
      <w:r w:rsidRPr="00E9001C">
        <w:t>didelio kraujospūdžio ligai (kartu ribojant druskos kiekį maiste ir vartojant kitų šlapimo išsiskyrimą skatinančių vaistų);</w:t>
      </w:r>
    </w:p>
    <w:p w14:paraId="3FDDE0DD" w14:textId="77777777" w:rsidR="00B46F0D" w:rsidRPr="00E9001C" w:rsidRDefault="00B46F0D" w:rsidP="004807A1">
      <w:pPr>
        <w:numPr>
          <w:ilvl w:val="0"/>
          <w:numId w:val="22"/>
        </w:numPr>
        <w:tabs>
          <w:tab w:val="clear" w:pos="517"/>
          <w:tab w:val="num" w:pos="567"/>
        </w:tabs>
        <w:spacing w:line="240" w:lineRule="auto"/>
        <w:ind w:left="567" w:right="-2" w:hanging="567"/>
      </w:pPr>
      <w:r w:rsidRPr="00E9001C">
        <w:t>tam tikriems inkstų sutrikimams;</w:t>
      </w:r>
    </w:p>
    <w:p w14:paraId="3E084C06" w14:textId="77777777" w:rsidR="00B46F0D" w:rsidRPr="00E9001C" w:rsidRDefault="00B46F0D" w:rsidP="004807A1">
      <w:pPr>
        <w:numPr>
          <w:ilvl w:val="0"/>
          <w:numId w:val="22"/>
        </w:numPr>
        <w:tabs>
          <w:tab w:val="clear" w:pos="517"/>
          <w:tab w:val="num" w:pos="567"/>
        </w:tabs>
        <w:spacing w:line="240" w:lineRule="auto"/>
        <w:ind w:left="567" w:right="-2" w:hanging="567"/>
      </w:pPr>
      <w:r w:rsidRPr="00E9001C">
        <w:t>skysčio kaupimuisi audiniuose ir pilvo ertmėje.</w:t>
      </w:r>
    </w:p>
    <w:p w14:paraId="5F595A25" w14:textId="77777777" w:rsidR="00B46F0D" w:rsidRPr="00E9001C" w:rsidRDefault="00B46F0D" w:rsidP="000C2C2C">
      <w:pPr>
        <w:numPr>
          <w:ilvl w:val="12"/>
          <w:numId w:val="0"/>
        </w:numPr>
        <w:tabs>
          <w:tab w:val="clear" w:pos="567"/>
        </w:tabs>
        <w:spacing w:line="240" w:lineRule="auto"/>
        <w:ind w:right="-2"/>
      </w:pPr>
    </w:p>
    <w:p w14:paraId="01E420BA" w14:textId="77777777" w:rsidR="00B46F0D" w:rsidRPr="00E9001C" w:rsidRDefault="00B46F0D" w:rsidP="000C2C2C">
      <w:pPr>
        <w:numPr>
          <w:ilvl w:val="12"/>
          <w:numId w:val="0"/>
        </w:numPr>
        <w:tabs>
          <w:tab w:val="clear" w:pos="567"/>
        </w:tabs>
        <w:spacing w:line="240" w:lineRule="auto"/>
        <w:ind w:right="-2"/>
      </w:pPr>
      <w:r w:rsidRPr="00E9001C">
        <w:t xml:space="preserve">Be to, </w:t>
      </w:r>
      <w:proofErr w:type="spellStart"/>
      <w:r w:rsidRPr="00E9001C">
        <w:t>Spironolactone</w:t>
      </w:r>
      <w:proofErr w:type="spellEnd"/>
      <w:r w:rsidRPr="00E9001C">
        <w:t xml:space="preserve"> </w:t>
      </w:r>
      <w:proofErr w:type="spellStart"/>
      <w:r w:rsidRPr="00E9001C">
        <w:t>Accord</w:t>
      </w:r>
      <w:proofErr w:type="spellEnd"/>
      <w:r w:rsidRPr="00E9001C">
        <w:t xml:space="preserve"> gali būti vartojamas:</w:t>
      </w:r>
    </w:p>
    <w:p w14:paraId="27C82689" w14:textId="77777777" w:rsidR="00B46F0D" w:rsidRPr="00E9001C" w:rsidRDefault="00B46F0D" w:rsidP="000C2C2C">
      <w:pPr>
        <w:tabs>
          <w:tab w:val="clear" w:pos="567"/>
        </w:tabs>
        <w:autoSpaceDE w:val="0"/>
        <w:autoSpaceDN w:val="0"/>
        <w:adjustRightInd w:val="0"/>
        <w:spacing w:line="240" w:lineRule="auto"/>
        <w:rPr>
          <w:color w:val="000000"/>
        </w:rPr>
      </w:pPr>
      <w:r w:rsidRPr="00E9001C">
        <w:rPr>
          <w:color w:val="000000"/>
        </w:rPr>
        <w:t xml:space="preserve">atliekant medicininį ištyrimą (diagnozavimą), siekiant patvirtinti, ar yra liga, pasireiškianti per didelio </w:t>
      </w:r>
      <w:proofErr w:type="spellStart"/>
      <w:r w:rsidRPr="00E9001C">
        <w:rPr>
          <w:color w:val="000000"/>
        </w:rPr>
        <w:t>aldosterono</w:t>
      </w:r>
      <w:proofErr w:type="spellEnd"/>
      <w:r w:rsidRPr="00E9001C">
        <w:rPr>
          <w:color w:val="000000"/>
        </w:rPr>
        <w:t xml:space="preserve"> kiekio išsiskyrimu antinksčių žievėje (vadinama </w:t>
      </w:r>
      <w:proofErr w:type="spellStart"/>
      <w:r w:rsidRPr="00E9001C">
        <w:rPr>
          <w:color w:val="000000"/>
        </w:rPr>
        <w:t>Kono</w:t>
      </w:r>
      <w:proofErr w:type="spellEnd"/>
      <w:r w:rsidRPr="00E9001C">
        <w:rPr>
          <w:color w:val="000000"/>
        </w:rPr>
        <w:t xml:space="preserve"> liga), bei šiai ligai gydyti.</w:t>
      </w:r>
    </w:p>
    <w:p w14:paraId="447B1AA2" w14:textId="77777777" w:rsidR="00B46F0D" w:rsidRPr="00E9001C" w:rsidRDefault="00B46F0D" w:rsidP="000C2C2C">
      <w:pPr>
        <w:tabs>
          <w:tab w:val="clear" w:pos="567"/>
        </w:tabs>
        <w:autoSpaceDE w:val="0"/>
        <w:autoSpaceDN w:val="0"/>
        <w:adjustRightInd w:val="0"/>
        <w:spacing w:line="240" w:lineRule="auto"/>
      </w:pPr>
    </w:p>
    <w:p w14:paraId="41B9808F" w14:textId="77777777" w:rsidR="00B46F0D" w:rsidRPr="00E9001C" w:rsidRDefault="00B46F0D" w:rsidP="000C2C2C">
      <w:pPr>
        <w:tabs>
          <w:tab w:val="clear" w:pos="567"/>
        </w:tabs>
        <w:spacing w:line="240" w:lineRule="auto"/>
        <w:ind w:right="-2"/>
      </w:pPr>
      <w:r w:rsidRPr="00E9001C">
        <w:t>Vaikus šiuo vaistu galima gydyti tik prižiūrint vaikų ligų specialistui.</w:t>
      </w:r>
    </w:p>
    <w:p w14:paraId="0485C146" w14:textId="77777777" w:rsidR="00B46F0D" w:rsidRPr="00E9001C" w:rsidRDefault="00B46F0D">
      <w:pPr>
        <w:spacing w:line="240" w:lineRule="auto"/>
        <w:rPr>
          <w:rFonts w:eastAsia="Calibri"/>
        </w:rPr>
      </w:pPr>
    </w:p>
    <w:p w14:paraId="1A544D4F" w14:textId="77777777" w:rsidR="00B46F0D" w:rsidRPr="00E9001C" w:rsidRDefault="00B46F0D">
      <w:pPr>
        <w:spacing w:line="240" w:lineRule="auto"/>
        <w:rPr>
          <w:rFonts w:eastAsia="Calibri"/>
        </w:rPr>
      </w:pPr>
    </w:p>
    <w:p w14:paraId="2F268FFD" w14:textId="77777777" w:rsidR="00B46F0D" w:rsidRPr="00E9001C" w:rsidRDefault="00B46F0D">
      <w:pPr>
        <w:keepNext/>
        <w:spacing w:line="240" w:lineRule="auto"/>
        <w:ind w:left="567" w:hanging="567"/>
        <w:outlineLvl w:val="1"/>
        <w:rPr>
          <w:rFonts w:eastAsia="Calibri"/>
          <w:b/>
        </w:rPr>
      </w:pPr>
      <w:bookmarkStart w:id="51" w:name="_Toc129243140"/>
      <w:bookmarkStart w:id="52" w:name="_Toc129243265"/>
      <w:r w:rsidRPr="00E9001C">
        <w:rPr>
          <w:rFonts w:eastAsia="Calibri"/>
          <w:b/>
        </w:rPr>
        <w:t>2.</w:t>
      </w:r>
      <w:r w:rsidRPr="00E9001C">
        <w:rPr>
          <w:rFonts w:eastAsia="Calibri"/>
          <w:b/>
        </w:rPr>
        <w:tab/>
      </w:r>
      <w:bookmarkEnd w:id="51"/>
      <w:bookmarkEnd w:id="52"/>
      <w:r w:rsidRPr="00E9001C">
        <w:rPr>
          <w:rFonts w:eastAsia="Calibri"/>
          <w:b/>
        </w:rPr>
        <w:t xml:space="preserve">Kas žinotina prieš vartojant </w:t>
      </w:r>
      <w:proofErr w:type="spellStart"/>
      <w:r w:rsidRPr="00E9001C">
        <w:rPr>
          <w:rFonts w:eastAsia="Calibri"/>
          <w:b/>
        </w:rPr>
        <w:t>Spironolactone</w:t>
      </w:r>
      <w:proofErr w:type="spellEnd"/>
      <w:r w:rsidRPr="00E9001C">
        <w:rPr>
          <w:rFonts w:eastAsia="Calibri"/>
          <w:b/>
        </w:rPr>
        <w:t xml:space="preserve"> </w:t>
      </w:r>
      <w:proofErr w:type="spellStart"/>
      <w:r w:rsidRPr="00E9001C">
        <w:rPr>
          <w:rFonts w:eastAsia="Calibri"/>
          <w:b/>
        </w:rPr>
        <w:t>Accord</w:t>
      </w:r>
      <w:proofErr w:type="spellEnd"/>
    </w:p>
    <w:p w14:paraId="756EB0E7" w14:textId="77777777" w:rsidR="00B46F0D" w:rsidRPr="00E9001C" w:rsidRDefault="00B46F0D">
      <w:pPr>
        <w:spacing w:line="240" w:lineRule="auto"/>
        <w:rPr>
          <w:rFonts w:eastAsia="Calibri"/>
        </w:rPr>
      </w:pPr>
    </w:p>
    <w:p w14:paraId="32857F83" w14:textId="570EFDE2" w:rsidR="00B46F0D" w:rsidRPr="00E9001C" w:rsidRDefault="00B46F0D">
      <w:pPr>
        <w:spacing w:line="240" w:lineRule="auto"/>
        <w:rPr>
          <w:rFonts w:asciiTheme="minorHAnsi" w:eastAsia="Calibri" w:hAnsiTheme="minorHAnsi"/>
          <w:b/>
        </w:rPr>
      </w:pPr>
      <w:proofErr w:type="spellStart"/>
      <w:r w:rsidRPr="00E9001C">
        <w:rPr>
          <w:rFonts w:eastAsia="Calibri"/>
          <w:b/>
        </w:rPr>
        <w:t>Spironolactone</w:t>
      </w:r>
      <w:proofErr w:type="spellEnd"/>
      <w:r w:rsidRPr="00E9001C">
        <w:rPr>
          <w:rFonts w:eastAsia="Calibri"/>
          <w:b/>
        </w:rPr>
        <w:t xml:space="preserve"> </w:t>
      </w:r>
      <w:proofErr w:type="spellStart"/>
      <w:r w:rsidRPr="00E9001C">
        <w:rPr>
          <w:rFonts w:eastAsia="Calibri"/>
          <w:b/>
        </w:rPr>
        <w:t>Accord</w:t>
      </w:r>
      <w:proofErr w:type="spellEnd"/>
      <w:r w:rsidRPr="00E9001C">
        <w:rPr>
          <w:rFonts w:eastAsia="Calibri"/>
          <w:b/>
        </w:rPr>
        <w:t xml:space="preserve"> vartoti </w:t>
      </w:r>
      <w:r w:rsidR="00E9001C">
        <w:rPr>
          <w:rFonts w:eastAsia="Calibri"/>
          <w:b/>
        </w:rPr>
        <w:t>draudžia</w:t>
      </w:r>
      <w:r w:rsidR="00E9001C" w:rsidRPr="00E9001C">
        <w:rPr>
          <w:rFonts w:eastAsia="Calibri"/>
          <w:b/>
        </w:rPr>
        <w:t>ma</w:t>
      </w:r>
      <w:r w:rsidRPr="00E9001C">
        <w:rPr>
          <w:rFonts w:eastAsia="Calibri"/>
          <w:b/>
        </w:rPr>
        <w:t>:</w:t>
      </w:r>
    </w:p>
    <w:p w14:paraId="46798627" w14:textId="77777777" w:rsidR="00B46F0D" w:rsidRPr="00E9001C" w:rsidRDefault="00B46F0D" w:rsidP="004807A1">
      <w:pPr>
        <w:numPr>
          <w:ilvl w:val="1"/>
          <w:numId w:val="23"/>
        </w:numPr>
        <w:tabs>
          <w:tab w:val="clear" w:pos="1174"/>
          <w:tab w:val="num" w:pos="567"/>
        </w:tabs>
        <w:spacing w:line="240" w:lineRule="auto"/>
        <w:ind w:left="567" w:hanging="567"/>
        <w:rPr>
          <w:rFonts w:asciiTheme="minorHAnsi" w:eastAsia="Calibri" w:hAnsiTheme="minorHAnsi"/>
        </w:rPr>
      </w:pPr>
      <w:r w:rsidRPr="00E9001C">
        <w:rPr>
          <w:rFonts w:eastAsia="Calibri"/>
        </w:rPr>
        <w:lastRenderedPageBreak/>
        <w:t xml:space="preserve">jeigu yra alergija </w:t>
      </w:r>
      <w:proofErr w:type="spellStart"/>
      <w:r w:rsidRPr="00E9001C">
        <w:rPr>
          <w:rFonts w:eastAsia="Calibri"/>
        </w:rPr>
        <w:t>spironolaktonui</w:t>
      </w:r>
      <w:proofErr w:type="spellEnd"/>
      <w:r w:rsidRPr="00E9001C">
        <w:rPr>
          <w:rFonts w:eastAsia="Calibri"/>
        </w:rPr>
        <w:t xml:space="preserve"> arba bet kuriai pagalbinei šio vaisto medžiagai (jos išvardytos 6 skyriuje);</w:t>
      </w:r>
    </w:p>
    <w:p w14:paraId="3F1C5D89" w14:textId="77777777" w:rsidR="00B46F0D" w:rsidRPr="00E9001C" w:rsidRDefault="00B46F0D" w:rsidP="004807A1">
      <w:pPr>
        <w:numPr>
          <w:ilvl w:val="1"/>
          <w:numId w:val="23"/>
        </w:numPr>
        <w:tabs>
          <w:tab w:val="clear" w:pos="1174"/>
          <w:tab w:val="num" w:pos="567"/>
        </w:tabs>
        <w:spacing w:line="240" w:lineRule="auto"/>
        <w:ind w:left="567" w:hanging="567"/>
        <w:rPr>
          <w:rFonts w:asciiTheme="minorHAnsi" w:eastAsia="Calibri" w:hAnsiTheme="minorHAnsi" w:cstheme="minorBidi"/>
          <w:snapToGrid/>
          <w:szCs w:val="22"/>
        </w:rPr>
      </w:pPr>
      <w:r w:rsidRPr="00E9001C">
        <w:rPr>
          <w:rFonts w:eastAsia="Calibri"/>
        </w:rPr>
        <w:t>jeigu yra sunkus inkstų funkcijos sutrikimas arba sergate staiga pasireiškusia ar greitai progresuojančia inkstų liga, įskaitant atvejus, kai šlapimo neišskiriama arba išskiriama labai mažai;</w:t>
      </w:r>
    </w:p>
    <w:p w14:paraId="3E3D22AB" w14:textId="77777777" w:rsidR="00B46F0D" w:rsidRPr="00567FAD" w:rsidRDefault="00B46F0D" w:rsidP="004807A1">
      <w:pPr>
        <w:numPr>
          <w:ilvl w:val="1"/>
          <w:numId w:val="23"/>
        </w:numPr>
        <w:tabs>
          <w:tab w:val="clear" w:pos="1174"/>
          <w:tab w:val="num" w:pos="567"/>
        </w:tabs>
        <w:spacing w:line="240" w:lineRule="auto"/>
        <w:ind w:left="567" w:hanging="567"/>
        <w:rPr>
          <w:rFonts w:asciiTheme="minorHAnsi" w:eastAsia="Calibri" w:hAnsiTheme="minorHAnsi"/>
        </w:rPr>
      </w:pPr>
      <w:r w:rsidRPr="00E9001C">
        <w:rPr>
          <w:rFonts w:eastAsia="Calibri"/>
        </w:rPr>
        <w:t xml:space="preserve">jeigu natrio kiekis kraujyje yra mažas (yra </w:t>
      </w:r>
      <w:proofErr w:type="spellStart"/>
      <w:r w:rsidRPr="00E9001C">
        <w:rPr>
          <w:rFonts w:eastAsia="Calibri"/>
        </w:rPr>
        <w:t>hiponatremija</w:t>
      </w:r>
      <w:proofErr w:type="spellEnd"/>
      <w:r w:rsidRPr="00E9001C">
        <w:rPr>
          <w:rFonts w:eastAsia="Calibri"/>
        </w:rPr>
        <w:t>);</w:t>
      </w:r>
    </w:p>
    <w:p w14:paraId="210E0679" w14:textId="7CB01DA3" w:rsidR="00573A79" w:rsidRPr="00E9001C" w:rsidRDefault="00275F37" w:rsidP="004807A1">
      <w:pPr>
        <w:numPr>
          <w:ilvl w:val="1"/>
          <w:numId w:val="23"/>
        </w:numPr>
        <w:tabs>
          <w:tab w:val="clear" w:pos="1174"/>
          <w:tab w:val="num" w:pos="567"/>
        </w:tabs>
        <w:spacing w:line="240" w:lineRule="auto"/>
        <w:ind w:left="567" w:hanging="567"/>
        <w:rPr>
          <w:rFonts w:asciiTheme="minorHAnsi" w:eastAsia="Calibri" w:hAnsiTheme="minorHAnsi"/>
        </w:rPr>
      </w:pPr>
      <w:r w:rsidRPr="00567FAD">
        <w:rPr>
          <w:rFonts w:eastAsia="Calibri"/>
        </w:rPr>
        <w:t>jei</w:t>
      </w:r>
      <w:r w:rsidR="00AF5BF3" w:rsidRPr="00567FAD">
        <w:rPr>
          <w:rFonts w:eastAsia="Calibri"/>
        </w:rPr>
        <w:t xml:space="preserve">gu sergate </w:t>
      </w:r>
      <w:proofErr w:type="spellStart"/>
      <w:r w:rsidR="00AF5BF3" w:rsidRPr="00567FAD">
        <w:rPr>
          <w:rFonts w:eastAsia="Calibri"/>
        </w:rPr>
        <w:t>Adisono</w:t>
      </w:r>
      <w:proofErr w:type="spellEnd"/>
      <w:r w:rsidR="00AF5BF3" w:rsidRPr="00567FAD">
        <w:rPr>
          <w:rFonts w:eastAsia="Calibri"/>
        </w:rPr>
        <w:t xml:space="preserve"> liga (</w:t>
      </w:r>
      <w:r w:rsidR="009F0EFB" w:rsidRPr="00567FAD">
        <w:rPr>
          <w:rFonts w:eastAsia="Calibri"/>
        </w:rPr>
        <w:t>hormonų trūkumas, kuriam būdingas didelis silpnumas, svorio kritimas ir žemas kraujospūdis)</w:t>
      </w:r>
      <w:r w:rsidR="00F33D0C">
        <w:rPr>
          <w:rFonts w:asciiTheme="minorHAnsi" w:eastAsia="Calibri" w:hAnsiTheme="minorHAnsi"/>
        </w:rPr>
        <w:t>;</w:t>
      </w:r>
    </w:p>
    <w:p w14:paraId="4A67C20D" w14:textId="77777777" w:rsidR="00B46F0D" w:rsidRPr="00E9001C" w:rsidRDefault="00B46F0D" w:rsidP="004807A1">
      <w:pPr>
        <w:numPr>
          <w:ilvl w:val="1"/>
          <w:numId w:val="23"/>
        </w:numPr>
        <w:tabs>
          <w:tab w:val="clear" w:pos="1174"/>
          <w:tab w:val="num" w:pos="567"/>
        </w:tabs>
        <w:spacing w:line="240" w:lineRule="auto"/>
        <w:ind w:left="567" w:hanging="567"/>
        <w:rPr>
          <w:rFonts w:asciiTheme="minorHAnsi" w:eastAsia="Calibri" w:hAnsiTheme="minorHAnsi"/>
        </w:rPr>
      </w:pPr>
      <w:r w:rsidRPr="00E9001C">
        <w:rPr>
          <w:rFonts w:eastAsia="Calibri"/>
        </w:rPr>
        <w:t xml:space="preserve">jeigu yra </w:t>
      </w:r>
      <w:proofErr w:type="spellStart"/>
      <w:r w:rsidRPr="00E9001C">
        <w:rPr>
          <w:rFonts w:eastAsia="Calibri"/>
        </w:rPr>
        <w:t>hiperkalemija</w:t>
      </w:r>
      <w:proofErr w:type="spellEnd"/>
      <w:r w:rsidRPr="00E9001C">
        <w:rPr>
          <w:rFonts w:eastAsia="Calibri"/>
        </w:rPr>
        <w:t xml:space="preserve"> (padidėjęs kalio kiekis kraujyje) arba bet kokia kita su </w:t>
      </w:r>
      <w:proofErr w:type="spellStart"/>
      <w:r w:rsidRPr="00E9001C">
        <w:rPr>
          <w:rFonts w:eastAsia="Calibri"/>
        </w:rPr>
        <w:t>hiperkalemija</w:t>
      </w:r>
      <w:proofErr w:type="spellEnd"/>
      <w:r w:rsidRPr="00E9001C">
        <w:rPr>
          <w:rFonts w:eastAsia="Calibri"/>
        </w:rPr>
        <w:t xml:space="preserve"> susijusi būklė;</w:t>
      </w:r>
    </w:p>
    <w:p w14:paraId="098C54F4" w14:textId="77777777" w:rsidR="00B46F0D" w:rsidRPr="00E9001C" w:rsidRDefault="00B46F0D" w:rsidP="004807A1">
      <w:pPr>
        <w:numPr>
          <w:ilvl w:val="1"/>
          <w:numId w:val="23"/>
        </w:numPr>
        <w:tabs>
          <w:tab w:val="clear" w:pos="1174"/>
          <w:tab w:val="num" w:pos="567"/>
        </w:tabs>
        <w:spacing w:line="240" w:lineRule="auto"/>
        <w:ind w:left="567" w:hanging="567"/>
        <w:rPr>
          <w:rFonts w:asciiTheme="minorHAnsi" w:eastAsia="Calibri" w:hAnsiTheme="minorHAnsi" w:cstheme="minorBidi"/>
          <w:snapToGrid/>
          <w:szCs w:val="22"/>
        </w:rPr>
      </w:pPr>
      <w:r w:rsidRPr="00E9001C">
        <w:rPr>
          <w:rFonts w:eastAsia="Calibri"/>
        </w:rPr>
        <w:t xml:space="preserve">jeigu vartojate kalį organizme sulaikančių šlapimo išsiskyrimą skatinančių vaistų (įskaitant </w:t>
      </w:r>
      <w:proofErr w:type="spellStart"/>
      <w:r w:rsidRPr="00E9001C">
        <w:rPr>
          <w:rFonts w:eastAsia="Calibri"/>
        </w:rPr>
        <w:t>eplerenoną</w:t>
      </w:r>
      <w:proofErr w:type="spellEnd"/>
      <w:r w:rsidRPr="00E9001C">
        <w:rPr>
          <w:rFonts w:eastAsia="Calibri"/>
        </w:rPr>
        <w:t xml:space="preserve">) ar kalio papildų arba jeigu Jums sukeliama dviguba RAAS blokada vartojant </w:t>
      </w:r>
      <w:proofErr w:type="spellStart"/>
      <w:r w:rsidRPr="00E9001C">
        <w:rPr>
          <w:rFonts w:eastAsia="Calibri"/>
        </w:rPr>
        <w:t>angiotenziną</w:t>
      </w:r>
      <w:proofErr w:type="spellEnd"/>
      <w:r w:rsidRPr="00E9001C">
        <w:rPr>
          <w:rFonts w:eastAsia="Calibri"/>
        </w:rPr>
        <w:t xml:space="preserve"> konvertuojančio fermento (AKF) inhibitorių ir </w:t>
      </w:r>
      <w:proofErr w:type="spellStart"/>
      <w:r w:rsidRPr="00E9001C">
        <w:rPr>
          <w:rFonts w:eastAsia="Calibri"/>
        </w:rPr>
        <w:t>angiotenzino</w:t>
      </w:r>
      <w:proofErr w:type="spellEnd"/>
      <w:r w:rsidRPr="00E9001C">
        <w:rPr>
          <w:rFonts w:eastAsia="Calibri"/>
        </w:rPr>
        <w:t xml:space="preserve"> receptorių blokatorių (ARB).</w:t>
      </w:r>
    </w:p>
    <w:p w14:paraId="67A3BB27" w14:textId="77777777" w:rsidR="00B46F0D" w:rsidRPr="00E9001C" w:rsidRDefault="00B46F0D">
      <w:pPr>
        <w:spacing w:line="240" w:lineRule="auto"/>
        <w:rPr>
          <w:rFonts w:eastAsia="Calibri"/>
        </w:rPr>
      </w:pPr>
    </w:p>
    <w:p w14:paraId="7EF74357" w14:textId="77777777" w:rsidR="00B46F0D" w:rsidRPr="00E9001C" w:rsidRDefault="00B46F0D" w:rsidP="000C2C2C">
      <w:pPr>
        <w:keepNext/>
        <w:keepLines/>
        <w:tabs>
          <w:tab w:val="clear" w:pos="567"/>
          <w:tab w:val="left" w:pos="0"/>
        </w:tabs>
        <w:spacing w:line="240" w:lineRule="auto"/>
        <w:outlineLvl w:val="2"/>
        <w:rPr>
          <w:rFonts w:eastAsia="Calibri"/>
        </w:rPr>
      </w:pPr>
      <w:proofErr w:type="spellStart"/>
      <w:r w:rsidRPr="00E9001C">
        <w:t>Spironolactone</w:t>
      </w:r>
      <w:proofErr w:type="spellEnd"/>
      <w:r w:rsidRPr="00E9001C">
        <w:t xml:space="preserve"> </w:t>
      </w:r>
      <w:proofErr w:type="spellStart"/>
      <w:r w:rsidRPr="00E9001C">
        <w:t>Accord</w:t>
      </w:r>
      <w:proofErr w:type="spellEnd"/>
      <w:r w:rsidRPr="00E9001C">
        <w:rPr>
          <w:rFonts w:eastAsia="Calibri"/>
        </w:rPr>
        <w:t xml:space="preserve"> draudžiama vartoti vaikams, kuriems yra lengvas ar vidutinio sunkumo inkstų funkcijos sutrikimas.</w:t>
      </w:r>
    </w:p>
    <w:p w14:paraId="7E436236" w14:textId="77777777" w:rsidR="00B46F0D" w:rsidRPr="00E9001C" w:rsidRDefault="00B46F0D">
      <w:pPr>
        <w:spacing w:line="240" w:lineRule="auto"/>
        <w:rPr>
          <w:rFonts w:eastAsia="Calibri"/>
        </w:rPr>
      </w:pPr>
    </w:p>
    <w:p w14:paraId="7A1BB843" w14:textId="77777777" w:rsidR="00B46F0D" w:rsidRPr="00E9001C" w:rsidRDefault="00B46F0D">
      <w:pPr>
        <w:keepNext/>
        <w:spacing w:line="240" w:lineRule="auto"/>
        <w:jc w:val="both"/>
        <w:outlineLvl w:val="3"/>
        <w:rPr>
          <w:b/>
        </w:rPr>
      </w:pPr>
      <w:r w:rsidRPr="00E9001C">
        <w:rPr>
          <w:b/>
        </w:rPr>
        <w:t xml:space="preserve">Įspėjimai ir atsargumo priemonės </w:t>
      </w:r>
    </w:p>
    <w:p w14:paraId="1478CBEB" w14:textId="77777777" w:rsidR="00B46F0D" w:rsidRPr="00E9001C" w:rsidRDefault="00B46F0D" w:rsidP="000C2C2C">
      <w:pPr>
        <w:tabs>
          <w:tab w:val="clear" w:pos="567"/>
        </w:tabs>
        <w:spacing w:line="240" w:lineRule="auto"/>
      </w:pPr>
      <w:r w:rsidRPr="00E9001C">
        <w:t xml:space="preserve">Pasitarkite su gydytoju arba vaistininku prieš pradėdami vartoti </w:t>
      </w:r>
      <w:proofErr w:type="spellStart"/>
      <w:r w:rsidRPr="00E9001C">
        <w:rPr>
          <w:rFonts w:eastAsia="Calibri"/>
        </w:rPr>
        <w:t>Spironolactone</w:t>
      </w:r>
      <w:proofErr w:type="spellEnd"/>
      <w:r w:rsidRPr="00E9001C">
        <w:rPr>
          <w:rFonts w:eastAsia="Calibri"/>
        </w:rPr>
        <w:t xml:space="preserve"> </w:t>
      </w:r>
      <w:proofErr w:type="spellStart"/>
      <w:r w:rsidRPr="00E9001C">
        <w:t>Accord</w:t>
      </w:r>
      <w:proofErr w:type="spellEnd"/>
      <w:r w:rsidRPr="00E9001C">
        <w:t>:</w:t>
      </w:r>
    </w:p>
    <w:p w14:paraId="7933A74C" w14:textId="5BFE9374" w:rsidR="00B46F0D" w:rsidRDefault="009935C9" w:rsidP="004807A1">
      <w:pPr>
        <w:numPr>
          <w:ilvl w:val="1"/>
          <w:numId w:val="23"/>
        </w:numPr>
        <w:tabs>
          <w:tab w:val="num" w:pos="567"/>
        </w:tabs>
        <w:spacing w:line="240" w:lineRule="auto"/>
        <w:ind w:left="567" w:hanging="567"/>
      </w:pPr>
      <w:r>
        <w:t>p</w:t>
      </w:r>
      <w:r w:rsidR="00E27100" w:rsidRPr="00E27100">
        <w:t xml:space="preserve">acientus, gydomus </w:t>
      </w:r>
      <w:proofErr w:type="spellStart"/>
      <w:r w:rsidR="00E27100" w:rsidRPr="00E27100">
        <w:t>spironolaktonu</w:t>
      </w:r>
      <w:proofErr w:type="spellEnd"/>
      <w:r w:rsidR="00E27100" w:rsidRPr="00E27100">
        <w:t xml:space="preserve">, reikia reguliariai prižiūrėti ir stebėti skysčių ir elektrolitų </w:t>
      </w:r>
      <w:r w:rsidR="00281F07">
        <w:t>kiekį kraujyje</w:t>
      </w:r>
      <w:r w:rsidR="00E27100" w:rsidRPr="00E27100">
        <w:t>, ypač vyresnio amžiaus pacientus ir (arba) pacientus, kurių inkstų ar kepenų funkcija anksčiau buvo sutrikusi</w:t>
      </w:r>
      <w:r w:rsidR="00B46F0D" w:rsidRPr="00E9001C">
        <w:t>;</w:t>
      </w:r>
    </w:p>
    <w:p w14:paraId="49A3CCE9" w14:textId="687CD3B4" w:rsidR="009C6110" w:rsidRPr="00E9001C" w:rsidRDefault="00FA6BB6" w:rsidP="004807A1">
      <w:pPr>
        <w:numPr>
          <w:ilvl w:val="1"/>
          <w:numId w:val="23"/>
        </w:numPr>
        <w:tabs>
          <w:tab w:val="num" w:pos="567"/>
        </w:tabs>
        <w:spacing w:line="240" w:lineRule="auto"/>
        <w:ind w:left="567" w:hanging="567"/>
      </w:pPr>
      <w:r>
        <w:t>jei Jums sunku pasišlapinti;</w:t>
      </w:r>
    </w:p>
    <w:p w14:paraId="4DA5FFE7" w14:textId="77777777" w:rsidR="00B46F0D" w:rsidRPr="00E9001C" w:rsidRDefault="00B46F0D" w:rsidP="004807A1">
      <w:pPr>
        <w:numPr>
          <w:ilvl w:val="1"/>
          <w:numId w:val="23"/>
        </w:numPr>
        <w:tabs>
          <w:tab w:val="num" w:pos="567"/>
        </w:tabs>
        <w:spacing w:line="240" w:lineRule="auto"/>
        <w:ind w:left="567" w:hanging="567"/>
      </w:pPr>
      <w:r w:rsidRPr="00E9001C">
        <w:t>jeigu sergate kepenų liga; gydytojas turės Jus gydyti atsargiai;</w:t>
      </w:r>
    </w:p>
    <w:p w14:paraId="74570CF8" w14:textId="77777777" w:rsidR="00B46F0D" w:rsidRPr="00E9001C" w:rsidRDefault="00B46F0D" w:rsidP="004807A1">
      <w:pPr>
        <w:numPr>
          <w:ilvl w:val="1"/>
          <w:numId w:val="23"/>
        </w:numPr>
        <w:tabs>
          <w:tab w:val="num" w:pos="567"/>
        </w:tabs>
        <w:spacing w:line="240" w:lineRule="auto"/>
        <w:ind w:left="567" w:hanging="567"/>
      </w:pPr>
      <w:r w:rsidRPr="00E9001C">
        <w:t>jeigu sergate inkstų liga; gydytojas turės Jus gydyti atsargiai;</w:t>
      </w:r>
    </w:p>
    <w:p w14:paraId="4A996DF2" w14:textId="5E6ED224" w:rsidR="00B46F0D" w:rsidRPr="00E9001C" w:rsidRDefault="00B46F0D" w:rsidP="004807A1">
      <w:pPr>
        <w:numPr>
          <w:ilvl w:val="1"/>
          <w:numId w:val="23"/>
        </w:numPr>
        <w:tabs>
          <w:tab w:val="num" w:pos="567"/>
        </w:tabs>
        <w:spacing w:line="240" w:lineRule="auto"/>
        <w:ind w:left="567" w:hanging="567"/>
      </w:pPr>
      <w:r w:rsidRPr="00E9001C">
        <w:t xml:space="preserve">jeigu kalio kiekis kraujyje yra padidėjęs arba yra inkstų funkcijos sutrikimas; tokiu atveju </w:t>
      </w:r>
      <w:proofErr w:type="spellStart"/>
      <w:r w:rsidRPr="00E9001C">
        <w:t>Spironolactone</w:t>
      </w:r>
      <w:proofErr w:type="spellEnd"/>
      <w:r w:rsidRPr="00E9001C">
        <w:t xml:space="preserve"> </w:t>
      </w:r>
      <w:proofErr w:type="spellStart"/>
      <w:r w:rsidRPr="00E9001C">
        <w:t>Accord</w:t>
      </w:r>
      <w:proofErr w:type="spellEnd"/>
      <w:r w:rsidRPr="00E9001C">
        <w:t xml:space="preserve"> vartoti nerekomenduojama (taip pat žr. </w:t>
      </w:r>
      <w:r w:rsidRPr="00E9001C">
        <w:rPr>
          <w:rFonts w:eastAsia="Calibri"/>
        </w:rPr>
        <w:t>„</w:t>
      </w:r>
      <w:proofErr w:type="spellStart"/>
      <w:r w:rsidRPr="00E9001C">
        <w:rPr>
          <w:rFonts w:eastAsia="Calibri"/>
        </w:rPr>
        <w:t>Spironolactone</w:t>
      </w:r>
      <w:proofErr w:type="spellEnd"/>
      <w:r w:rsidRPr="00E9001C">
        <w:rPr>
          <w:rFonts w:eastAsia="Calibri"/>
        </w:rPr>
        <w:t xml:space="preserve"> </w:t>
      </w:r>
      <w:proofErr w:type="spellStart"/>
      <w:r w:rsidRPr="00E9001C">
        <w:rPr>
          <w:rFonts w:eastAsia="Calibri"/>
        </w:rPr>
        <w:t>Accord</w:t>
      </w:r>
      <w:proofErr w:type="spellEnd"/>
      <w:r w:rsidRPr="00E9001C">
        <w:rPr>
          <w:rFonts w:eastAsia="Calibri"/>
        </w:rPr>
        <w:t xml:space="preserve"> vartoti </w:t>
      </w:r>
      <w:r w:rsidR="0047444B" w:rsidRPr="00D11D08">
        <w:rPr>
          <w:rFonts w:eastAsia="Calibri"/>
        </w:rPr>
        <w:t>draudžia</w:t>
      </w:r>
      <w:r w:rsidRPr="00D11D08">
        <w:rPr>
          <w:rFonts w:eastAsia="Calibri"/>
        </w:rPr>
        <w:t>ma“</w:t>
      </w:r>
      <w:r w:rsidRPr="00E9001C">
        <w:t>);</w:t>
      </w:r>
    </w:p>
    <w:p w14:paraId="7B1BAD75" w14:textId="77777777" w:rsidR="00B46F0D" w:rsidRPr="00E9001C" w:rsidRDefault="00B46F0D" w:rsidP="004807A1">
      <w:pPr>
        <w:numPr>
          <w:ilvl w:val="1"/>
          <w:numId w:val="23"/>
        </w:numPr>
        <w:tabs>
          <w:tab w:val="num" w:pos="567"/>
        </w:tabs>
        <w:spacing w:line="240" w:lineRule="auto"/>
        <w:ind w:left="567" w:hanging="567"/>
      </w:pPr>
      <w:r w:rsidRPr="00E9001C">
        <w:t>jeigu yra sunkus inkstų funkcijos sutrikimas ir kartu vartojama kalio papildų, kadangi tokiu atveju gali labai padidėti kalio kiekis kraujyje ir nutrūkti širdies veikla (kartais toks poveikis būna mirtinas);</w:t>
      </w:r>
    </w:p>
    <w:p w14:paraId="77FD495A" w14:textId="4D7A9BCB" w:rsidR="0070413B" w:rsidRDefault="00B46F0D" w:rsidP="0070413B">
      <w:pPr>
        <w:numPr>
          <w:ilvl w:val="1"/>
          <w:numId w:val="23"/>
        </w:numPr>
        <w:tabs>
          <w:tab w:val="num" w:pos="567"/>
        </w:tabs>
        <w:spacing w:line="240" w:lineRule="auto"/>
        <w:ind w:left="567" w:hanging="567"/>
      </w:pPr>
      <w:r w:rsidRPr="00E9001C">
        <w:t xml:space="preserve">jeigu esate jauni ir numatytas ilgas gydymas </w:t>
      </w:r>
      <w:proofErr w:type="spellStart"/>
      <w:r w:rsidRPr="00E9001C">
        <w:t>Spironolactone</w:t>
      </w:r>
      <w:proofErr w:type="spellEnd"/>
      <w:r w:rsidRPr="00E9001C">
        <w:t xml:space="preserve"> </w:t>
      </w:r>
      <w:proofErr w:type="spellStart"/>
      <w:r w:rsidRPr="00E9001C">
        <w:t>Accord</w:t>
      </w:r>
      <w:proofErr w:type="spellEnd"/>
      <w:r w:rsidRPr="00E9001C">
        <w:t>; Jūsų gydytojas turės gerai įvertinti gydymo privalomų ir ilgalaikės žalos santykį</w:t>
      </w:r>
      <w:r w:rsidR="00DA55CC">
        <w:t>;</w:t>
      </w:r>
    </w:p>
    <w:p w14:paraId="0950B96D" w14:textId="5FE0DAE2" w:rsidR="0070413B" w:rsidRDefault="0070413B" w:rsidP="0070413B">
      <w:pPr>
        <w:numPr>
          <w:ilvl w:val="1"/>
          <w:numId w:val="23"/>
        </w:numPr>
        <w:tabs>
          <w:tab w:val="num" w:pos="567"/>
        </w:tabs>
        <w:spacing w:line="240" w:lineRule="auto"/>
        <w:ind w:left="567" w:hanging="567"/>
      </w:pPr>
      <w:r>
        <w:t xml:space="preserve">jeigu sergate liga, dėl kurios gali sutrikti elektrolitų (kraujyje esančių mineralų, pvz., kalio ir natrio) pusiausvyra kraujyje </w:t>
      </w:r>
      <w:r w:rsidR="00DA55CC">
        <w:t>;</w:t>
      </w:r>
    </w:p>
    <w:p w14:paraId="0A5CB875" w14:textId="659826FB" w:rsidR="00DA55CC" w:rsidRDefault="0070413B" w:rsidP="00DA55CC">
      <w:pPr>
        <w:numPr>
          <w:ilvl w:val="1"/>
          <w:numId w:val="23"/>
        </w:numPr>
        <w:tabs>
          <w:tab w:val="num" w:pos="567"/>
        </w:tabs>
        <w:spacing w:line="240" w:lineRule="auto"/>
        <w:ind w:left="567" w:hanging="567"/>
      </w:pPr>
      <w:r>
        <w:t xml:space="preserve">jeigu Jūsų kraujyje </w:t>
      </w:r>
      <w:r w:rsidR="00B111F6">
        <w:t xml:space="preserve">yra </w:t>
      </w:r>
      <w:r>
        <w:t>padidėj</w:t>
      </w:r>
      <w:r w:rsidR="00B111F6">
        <w:t>ęs</w:t>
      </w:r>
      <w:r>
        <w:t xml:space="preserve"> arba sumažėj</w:t>
      </w:r>
      <w:r w:rsidR="00B111F6">
        <w:t>ęs</w:t>
      </w:r>
      <w:r>
        <w:t xml:space="preserve"> elektrolitų, pvz., kalio ar natrio, kiekis</w:t>
      </w:r>
      <w:r w:rsidR="00DA55CC">
        <w:t>;</w:t>
      </w:r>
    </w:p>
    <w:p w14:paraId="2DE216D1" w14:textId="0DC8E6A5" w:rsidR="00DA55CC" w:rsidRDefault="0070413B" w:rsidP="00DA55CC">
      <w:pPr>
        <w:numPr>
          <w:ilvl w:val="1"/>
          <w:numId w:val="23"/>
        </w:numPr>
        <w:tabs>
          <w:tab w:val="num" w:pos="567"/>
        </w:tabs>
        <w:spacing w:line="240" w:lineRule="auto"/>
        <w:ind w:left="567" w:hanging="567"/>
      </w:pPr>
      <w:r>
        <w:t>jeigu sergate sunkiu širdies nepakankamumu</w:t>
      </w:r>
      <w:r w:rsidR="00DA55CC">
        <w:t>;</w:t>
      </w:r>
    </w:p>
    <w:p w14:paraId="0AA15028" w14:textId="191C52F6" w:rsidR="0070413B" w:rsidRPr="00E9001C" w:rsidRDefault="0070413B" w:rsidP="00567FAD">
      <w:pPr>
        <w:numPr>
          <w:ilvl w:val="1"/>
          <w:numId w:val="23"/>
        </w:numPr>
        <w:tabs>
          <w:tab w:val="num" w:pos="567"/>
        </w:tabs>
        <w:spacing w:line="240" w:lineRule="auto"/>
        <w:ind w:left="567" w:hanging="567"/>
      </w:pPr>
      <w:r>
        <w:t xml:space="preserve">jeigu kartu su </w:t>
      </w:r>
      <w:proofErr w:type="spellStart"/>
      <w:r>
        <w:t>Spironolactone</w:t>
      </w:r>
      <w:proofErr w:type="spellEnd"/>
      <w:r>
        <w:t xml:space="preserve"> </w:t>
      </w:r>
      <w:proofErr w:type="spellStart"/>
      <w:r>
        <w:t>Accord</w:t>
      </w:r>
      <w:proofErr w:type="spellEnd"/>
      <w:r>
        <w:t xml:space="preserve"> vartojate kitų vandens </w:t>
      </w:r>
      <w:r w:rsidR="00E02D74">
        <w:t>išsiskyrimą skatinančių vaistų</w:t>
      </w:r>
      <w:r>
        <w:t xml:space="preserve"> (diuretikų), dėl kurių kraujyje gali sumažėti natrio kiekis (</w:t>
      </w:r>
      <w:proofErr w:type="spellStart"/>
      <w:r>
        <w:t>hiponatremija</w:t>
      </w:r>
      <w:proofErr w:type="spellEnd"/>
      <w:r>
        <w:t>)</w:t>
      </w:r>
    </w:p>
    <w:p w14:paraId="78A07C0A" w14:textId="77777777" w:rsidR="00B46F0D" w:rsidRPr="00E9001C" w:rsidRDefault="00B46F0D" w:rsidP="004807A1">
      <w:pPr>
        <w:numPr>
          <w:ilvl w:val="1"/>
          <w:numId w:val="23"/>
        </w:numPr>
        <w:tabs>
          <w:tab w:val="num" w:pos="567"/>
        </w:tabs>
        <w:spacing w:line="240" w:lineRule="auto"/>
        <w:ind w:left="567" w:hanging="567"/>
      </w:pPr>
      <w:proofErr w:type="spellStart"/>
      <w:r w:rsidRPr="00E9001C">
        <w:t>Spironolactone</w:t>
      </w:r>
      <w:proofErr w:type="spellEnd"/>
      <w:r w:rsidRPr="00E9001C">
        <w:t xml:space="preserve"> </w:t>
      </w:r>
      <w:proofErr w:type="spellStart"/>
      <w:r w:rsidRPr="00E9001C">
        <w:t>Accord</w:t>
      </w:r>
      <w:proofErr w:type="spellEnd"/>
      <w:r w:rsidRPr="00E9001C">
        <w:t xml:space="preserve"> kartu vartojant su tam tikrais vaistais, kalio papildais bei maistu, turinčiu daug kalio, gali pasireikšti sunki </w:t>
      </w:r>
      <w:proofErr w:type="spellStart"/>
      <w:r w:rsidRPr="00E9001C">
        <w:t>hiperkalemija</w:t>
      </w:r>
      <w:proofErr w:type="spellEnd"/>
      <w:r w:rsidRPr="00E9001C">
        <w:t xml:space="preserve"> (padidėjęs kalio kiekis kraujyje). Gali pasireikšti tam tikri sunkios </w:t>
      </w:r>
      <w:proofErr w:type="spellStart"/>
      <w:r w:rsidRPr="00E9001C">
        <w:t>hiperkalemijos</w:t>
      </w:r>
      <w:proofErr w:type="spellEnd"/>
      <w:r w:rsidRPr="00E9001C">
        <w:t xml:space="preserve"> simptomai, pvz., raumenų spazmai, nereguliarus širdies ritmas, viduriavimas, pykinimas, svaigulys arba galvos skausmas.</w:t>
      </w:r>
    </w:p>
    <w:p w14:paraId="3FC38B29" w14:textId="77777777" w:rsidR="00B46F0D" w:rsidRPr="00E9001C" w:rsidRDefault="00B46F0D">
      <w:pPr>
        <w:spacing w:line="240" w:lineRule="auto"/>
      </w:pPr>
    </w:p>
    <w:p w14:paraId="4BBE83BA" w14:textId="186B4CD9" w:rsidR="00B46F0D" w:rsidRPr="00E9001C" w:rsidRDefault="00B46F0D">
      <w:pPr>
        <w:spacing w:line="240" w:lineRule="auto"/>
      </w:pPr>
      <w:r w:rsidRPr="00D11D08">
        <w:t>Pa</w:t>
      </w:r>
      <w:r w:rsidR="0047444B" w:rsidRPr="00D11D08">
        <w:t>s</w:t>
      </w:r>
      <w:r w:rsidRPr="00D11D08">
        <w:t>akykite</w:t>
      </w:r>
      <w:r w:rsidRPr="00E9001C">
        <w:t xml:space="preserve"> gydytojui, jei bent vienas paminėtas perspėjimas Jums tinka ar tiko anksčiau.</w:t>
      </w:r>
    </w:p>
    <w:p w14:paraId="66D05C9F" w14:textId="77777777" w:rsidR="00B46F0D" w:rsidRDefault="00B46F0D">
      <w:pPr>
        <w:spacing w:line="240" w:lineRule="auto"/>
        <w:rPr>
          <w:rFonts w:eastAsia="Calibri"/>
        </w:rPr>
      </w:pPr>
    </w:p>
    <w:p w14:paraId="4FF4BC9A" w14:textId="77777777" w:rsidR="00CF1F43" w:rsidRPr="00567FAD" w:rsidRDefault="00CF1F43" w:rsidP="00CF1F43">
      <w:pPr>
        <w:spacing w:line="240" w:lineRule="auto"/>
        <w:rPr>
          <w:rFonts w:eastAsia="Calibri"/>
          <w:b/>
          <w:bCs/>
        </w:rPr>
      </w:pPr>
      <w:r w:rsidRPr="00567FAD">
        <w:rPr>
          <w:rFonts w:eastAsia="Calibri"/>
          <w:b/>
          <w:bCs/>
        </w:rPr>
        <w:t>Vaikai</w:t>
      </w:r>
    </w:p>
    <w:p w14:paraId="71786E57" w14:textId="6EA770CB" w:rsidR="00CF1F43" w:rsidRDefault="00CF1F43" w:rsidP="00CF1F43">
      <w:pPr>
        <w:spacing w:line="240" w:lineRule="auto"/>
        <w:rPr>
          <w:rFonts w:eastAsia="Calibri"/>
        </w:rPr>
      </w:pPr>
      <w:proofErr w:type="spellStart"/>
      <w:r w:rsidRPr="00CF1F43">
        <w:rPr>
          <w:rFonts w:eastAsia="Calibri"/>
        </w:rPr>
        <w:t>Spironolaktono</w:t>
      </w:r>
      <w:proofErr w:type="spellEnd"/>
      <w:r w:rsidRPr="00CF1F43">
        <w:rPr>
          <w:rFonts w:eastAsia="Calibri"/>
        </w:rPr>
        <w:t xml:space="preserve"> atsargiai reikia vartoti vaikams, kurių kraujospūdis yra aukštas ir serga lengva inkstų liga. Gydytojas </w:t>
      </w:r>
      <w:r w:rsidR="00B47466">
        <w:rPr>
          <w:rFonts w:eastAsia="Calibri"/>
        </w:rPr>
        <w:t>reguliariai</w:t>
      </w:r>
      <w:r w:rsidRPr="00CF1F43">
        <w:rPr>
          <w:rFonts w:eastAsia="Calibri"/>
        </w:rPr>
        <w:t xml:space="preserve"> Jus įvertins. (Vaikams, sergantiems vidutinio sunkumo ar sunkia inkstų liga, </w:t>
      </w:r>
      <w:proofErr w:type="spellStart"/>
      <w:r w:rsidRPr="00CF1F43">
        <w:rPr>
          <w:rFonts w:eastAsia="Calibri"/>
        </w:rPr>
        <w:t>spironolaktono</w:t>
      </w:r>
      <w:proofErr w:type="spellEnd"/>
      <w:r w:rsidRPr="00CF1F43">
        <w:rPr>
          <w:rFonts w:eastAsia="Calibri"/>
        </w:rPr>
        <w:t xml:space="preserve"> vartoti negalima).</w:t>
      </w:r>
    </w:p>
    <w:p w14:paraId="40174CA2" w14:textId="77777777" w:rsidR="00CF1F43" w:rsidRPr="00E9001C" w:rsidRDefault="00CF1F43">
      <w:pPr>
        <w:spacing w:line="240" w:lineRule="auto"/>
        <w:rPr>
          <w:rFonts w:eastAsia="Calibri"/>
        </w:rPr>
      </w:pPr>
    </w:p>
    <w:p w14:paraId="13C48173" w14:textId="77777777" w:rsidR="003F6282" w:rsidRPr="003F6282" w:rsidRDefault="003F6282" w:rsidP="003F6282">
      <w:pPr>
        <w:spacing w:line="240" w:lineRule="auto"/>
        <w:rPr>
          <w:rFonts w:eastAsia="Calibri"/>
          <w:b/>
        </w:rPr>
      </w:pPr>
      <w:r w:rsidRPr="003F6282">
        <w:rPr>
          <w:rFonts w:eastAsia="Calibri"/>
          <w:b/>
        </w:rPr>
        <w:t xml:space="preserve">Kiti vaistai ir </w:t>
      </w:r>
      <w:proofErr w:type="spellStart"/>
      <w:r w:rsidRPr="003F6282">
        <w:rPr>
          <w:rFonts w:eastAsia="Calibri"/>
          <w:b/>
        </w:rPr>
        <w:t>Spironolactone</w:t>
      </w:r>
      <w:proofErr w:type="spellEnd"/>
      <w:r w:rsidRPr="003F6282">
        <w:rPr>
          <w:rFonts w:eastAsia="Calibri"/>
          <w:b/>
        </w:rPr>
        <w:t xml:space="preserve"> </w:t>
      </w:r>
      <w:proofErr w:type="spellStart"/>
      <w:r w:rsidRPr="003F6282">
        <w:rPr>
          <w:rFonts w:eastAsia="Calibri"/>
          <w:b/>
        </w:rPr>
        <w:t>Accord</w:t>
      </w:r>
      <w:proofErr w:type="spellEnd"/>
    </w:p>
    <w:p w14:paraId="1CEDA07F" w14:textId="77777777" w:rsidR="00B46F0D" w:rsidRPr="00E9001C" w:rsidRDefault="00B46F0D" w:rsidP="000C2C2C">
      <w:pPr>
        <w:numPr>
          <w:ilvl w:val="12"/>
          <w:numId w:val="0"/>
        </w:numPr>
        <w:tabs>
          <w:tab w:val="clear" w:pos="567"/>
        </w:tabs>
        <w:spacing w:line="240" w:lineRule="auto"/>
        <w:ind w:right="-2"/>
      </w:pPr>
      <w:r w:rsidRPr="00E9001C">
        <w:t xml:space="preserve">Jeigu vartojate arba neseniai vartojote kitų vaistų, įskaitant įsigytus be recepto, arba dėl to nesate tikri, apie tai pasakykite gydytojui arba vaistininkui. Gydytojas gali norėti keisti Jūsų vartojamą </w:t>
      </w:r>
      <w:proofErr w:type="spellStart"/>
      <w:r w:rsidRPr="00E9001C">
        <w:t>Spironolactone</w:t>
      </w:r>
      <w:proofErr w:type="spellEnd"/>
      <w:r w:rsidRPr="00E9001C">
        <w:t xml:space="preserve"> </w:t>
      </w:r>
      <w:proofErr w:type="spellStart"/>
      <w:r w:rsidRPr="00E9001C">
        <w:t>Accord</w:t>
      </w:r>
      <w:proofErr w:type="spellEnd"/>
      <w:r w:rsidRPr="00E9001C">
        <w:t xml:space="preserve"> dozę, jei vartojate kurio nors iš išvardytų vaistų.</w:t>
      </w:r>
    </w:p>
    <w:p w14:paraId="6332E6B3" w14:textId="77777777" w:rsidR="00B46F0D" w:rsidRPr="00E9001C" w:rsidRDefault="00B46F0D" w:rsidP="004807A1">
      <w:pPr>
        <w:numPr>
          <w:ilvl w:val="0"/>
          <w:numId w:val="24"/>
        </w:numPr>
        <w:tabs>
          <w:tab w:val="clear" w:pos="567"/>
        </w:tabs>
        <w:autoSpaceDE w:val="0"/>
        <w:autoSpaceDN w:val="0"/>
        <w:adjustRightInd w:val="0"/>
        <w:spacing w:line="240" w:lineRule="auto"/>
        <w:ind w:left="567" w:hanging="567"/>
        <w:rPr>
          <w:rFonts w:asciiTheme="minorHAnsi" w:eastAsia="Calibri" w:hAnsiTheme="minorHAnsi"/>
          <w:color w:val="000000"/>
        </w:rPr>
      </w:pPr>
      <w:r w:rsidRPr="00E9001C">
        <w:rPr>
          <w:rFonts w:eastAsia="Calibri"/>
          <w:color w:val="000000"/>
        </w:rPr>
        <w:lastRenderedPageBreak/>
        <w:t xml:space="preserve">Vaistai nuo didelio kraujospūdžio ligos, įskaitant AKF inhibitorius ir </w:t>
      </w:r>
      <w:proofErr w:type="spellStart"/>
      <w:r w:rsidRPr="00E9001C">
        <w:rPr>
          <w:rFonts w:eastAsia="Calibri"/>
          <w:color w:val="000000"/>
        </w:rPr>
        <w:t>ganglioblokatorius</w:t>
      </w:r>
      <w:proofErr w:type="spellEnd"/>
    </w:p>
    <w:p w14:paraId="32C95491" w14:textId="77777777" w:rsidR="00B46F0D" w:rsidRPr="00E9001C" w:rsidRDefault="00B46F0D" w:rsidP="004807A1">
      <w:pPr>
        <w:numPr>
          <w:ilvl w:val="0"/>
          <w:numId w:val="24"/>
        </w:numPr>
        <w:tabs>
          <w:tab w:val="clear" w:pos="567"/>
        </w:tabs>
        <w:autoSpaceDE w:val="0"/>
        <w:autoSpaceDN w:val="0"/>
        <w:adjustRightInd w:val="0"/>
        <w:spacing w:line="240" w:lineRule="auto"/>
        <w:ind w:left="567" w:hanging="567"/>
        <w:rPr>
          <w:rFonts w:asciiTheme="minorHAnsi" w:eastAsia="Calibri" w:hAnsiTheme="minorHAnsi" w:cstheme="minorBidi"/>
          <w:snapToGrid/>
          <w:color w:val="000000"/>
          <w:szCs w:val="22"/>
        </w:rPr>
      </w:pPr>
      <w:r w:rsidRPr="00E9001C">
        <w:rPr>
          <w:rFonts w:eastAsia="Calibri"/>
          <w:color w:val="000000"/>
        </w:rPr>
        <w:t>Kitokie šlapimo išsiskyrimą skatinantys vaistai</w:t>
      </w:r>
    </w:p>
    <w:p w14:paraId="70BE1BF5" w14:textId="289F1C40" w:rsidR="00B46F0D" w:rsidRPr="00E9001C" w:rsidRDefault="00B46F0D" w:rsidP="004807A1">
      <w:pPr>
        <w:numPr>
          <w:ilvl w:val="0"/>
          <w:numId w:val="24"/>
        </w:numPr>
        <w:tabs>
          <w:tab w:val="clear" w:pos="567"/>
        </w:tabs>
        <w:autoSpaceDE w:val="0"/>
        <w:autoSpaceDN w:val="0"/>
        <w:adjustRightInd w:val="0"/>
        <w:spacing w:line="240" w:lineRule="auto"/>
        <w:ind w:left="567" w:hanging="567"/>
        <w:rPr>
          <w:rFonts w:asciiTheme="minorHAnsi" w:eastAsia="Calibri" w:hAnsiTheme="minorHAnsi" w:cstheme="minorBidi"/>
          <w:snapToGrid/>
          <w:color w:val="000000"/>
          <w:szCs w:val="22"/>
        </w:rPr>
      </w:pPr>
      <w:r w:rsidRPr="00E9001C">
        <w:rPr>
          <w:rFonts w:eastAsia="Calibri"/>
          <w:color w:val="000000"/>
        </w:rPr>
        <w:t xml:space="preserve">Nesteroidiniai vaistai nuo uždegimo (NVNU), pvz., aspirinas </w:t>
      </w:r>
      <w:proofErr w:type="spellStart"/>
      <w:r w:rsidRPr="00E9001C">
        <w:rPr>
          <w:rFonts w:eastAsia="Calibri"/>
          <w:color w:val="000000"/>
        </w:rPr>
        <w:t>ibuprofenas</w:t>
      </w:r>
      <w:proofErr w:type="spellEnd"/>
      <w:r w:rsidR="00B737CC">
        <w:rPr>
          <w:rFonts w:eastAsia="Calibri"/>
          <w:color w:val="000000"/>
        </w:rPr>
        <w:t xml:space="preserve"> ar </w:t>
      </w:r>
      <w:proofErr w:type="spellStart"/>
      <w:r w:rsidR="00B737CC">
        <w:rPr>
          <w:rFonts w:eastAsia="Calibri"/>
          <w:color w:val="000000"/>
        </w:rPr>
        <w:t>mefenam</w:t>
      </w:r>
      <w:r w:rsidR="0000121D">
        <w:rPr>
          <w:rFonts w:eastAsia="Calibri"/>
          <w:color w:val="000000"/>
        </w:rPr>
        <w:t>o</w:t>
      </w:r>
      <w:proofErr w:type="spellEnd"/>
      <w:r w:rsidR="00B737CC">
        <w:rPr>
          <w:rFonts w:eastAsia="Calibri"/>
          <w:color w:val="000000"/>
        </w:rPr>
        <w:t xml:space="preserve"> rūgštis</w:t>
      </w:r>
    </w:p>
    <w:p w14:paraId="48438BAD" w14:textId="77777777" w:rsidR="00B46F0D" w:rsidRPr="00E9001C" w:rsidRDefault="00B46F0D" w:rsidP="004807A1">
      <w:pPr>
        <w:numPr>
          <w:ilvl w:val="0"/>
          <w:numId w:val="24"/>
        </w:numPr>
        <w:tabs>
          <w:tab w:val="clear" w:pos="567"/>
        </w:tabs>
        <w:autoSpaceDE w:val="0"/>
        <w:autoSpaceDN w:val="0"/>
        <w:adjustRightInd w:val="0"/>
        <w:spacing w:line="240" w:lineRule="auto"/>
        <w:ind w:left="567" w:hanging="567"/>
        <w:rPr>
          <w:rFonts w:asciiTheme="minorHAnsi" w:eastAsia="Calibri" w:hAnsiTheme="minorHAnsi" w:cstheme="minorBidi"/>
          <w:snapToGrid/>
          <w:color w:val="000000"/>
          <w:szCs w:val="22"/>
        </w:rPr>
      </w:pPr>
      <w:r w:rsidRPr="00E9001C">
        <w:rPr>
          <w:rFonts w:eastAsia="Calibri"/>
          <w:color w:val="000000"/>
        </w:rPr>
        <w:t>Kalio papildai</w:t>
      </w:r>
    </w:p>
    <w:p w14:paraId="6252477C" w14:textId="77777777" w:rsidR="00B46F0D" w:rsidRPr="00E9001C" w:rsidRDefault="00B46F0D" w:rsidP="004807A1">
      <w:pPr>
        <w:numPr>
          <w:ilvl w:val="0"/>
          <w:numId w:val="24"/>
        </w:numPr>
        <w:tabs>
          <w:tab w:val="clear" w:pos="567"/>
        </w:tabs>
        <w:autoSpaceDE w:val="0"/>
        <w:autoSpaceDN w:val="0"/>
        <w:adjustRightInd w:val="0"/>
        <w:spacing w:line="240" w:lineRule="auto"/>
        <w:ind w:left="567" w:hanging="567"/>
        <w:rPr>
          <w:rFonts w:asciiTheme="minorHAnsi" w:eastAsia="Calibri" w:hAnsiTheme="minorHAnsi" w:cstheme="minorBidi"/>
          <w:snapToGrid/>
          <w:color w:val="000000"/>
          <w:szCs w:val="22"/>
        </w:rPr>
      </w:pPr>
      <w:r w:rsidRPr="00E9001C">
        <w:rPr>
          <w:rFonts w:eastAsia="Calibri"/>
          <w:color w:val="000000"/>
        </w:rPr>
        <w:t>Heparinas ar mažos molekulinės masės heparinas (vaistai, vartojami kraujo krešulių susidarymui slopinti)</w:t>
      </w:r>
    </w:p>
    <w:p w14:paraId="098D3F82" w14:textId="77777777" w:rsidR="00B46F0D" w:rsidRPr="00E9001C" w:rsidRDefault="00B46F0D" w:rsidP="004807A1">
      <w:pPr>
        <w:numPr>
          <w:ilvl w:val="0"/>
          <w:numId w:val="24"/>
        </w:numPr>
        <w:tabs>
          <w:tab w:val="clear" w:pos="567"/>
        </w:tabs>
        <w:autoSpaceDE w:val="0"/>
        <w:autoSpaceDN w:val="0"/>
        <w:adjustRightInd w:val="0"/>
        <w:spacing w:line="240" w:lineRule="auto"/>
        <w:ind w:left="567" w:hanging="567"/>
        <w:rPr>
          <w:rFonts w:asciiTheme="minorHAnsi" w:eastAsia="Calibri" w:hAnsiTheme="minorHAnsi" w:cstheme="minorBidi"/>
          <w:snapToGrid/>
          <w:color w:val="000000"/>
          <w:szCs w:val="22"/>
        </w:rPr>
      </w:pPr>
      <w:r w:rsidRPr="00E9001C">
        <w:rPr>
          <w:rFonts w:eastAsia="Calibri"/>
          <w:color w:val="000000"/>
        </w:rPr>
        <w:t>Vaistai, kurie slopina kraujo krešėjimą (antikoaguliantai, dar vadinami kraują skystinančiais vaistais)</w:t>
      </w:r>
    </w:p>
    <w:p w14:paraId="07719CE8" w14:textId="77777777" w:rsidR="00B46F0D" w:rsidRPr="00E9001C" w:rsidRDefault="00B46F0D" w:rsidP="004807A1">
      <w:pPr>
        <w:numPr>
          <w:ilvl w:val="0"/>
          <w:numId w:val="24"/>
        </w:numPr>
        <w:tabs>
          <w:tab w:val="clear" w:pos="567"/>
        </w:tabs>
        <w:autoSpaceDE w:val="0"/>
        <w:autoSpaceDN w:val="0"/>
        <w:adjustRightInd w:val="0"/>
        <w:spacing w:line="240" w:lineRule="auto"/>
        <w:ind w:left="567" w:hanging="567"/>
        <w:rPr>
          <w:rFonts w:asciiTheme="minorHAnsi" w:eastAsia="Calibri" w:hAnsiTheme="minorHAnsi" w:cstheme="minorBidi"/>
          <w:snapToGrid/>
          <w:color w:val="000000"/>
          <w:szCs w:val="22"/>
        </w:rPr>
      </w:pPr>
      <w:r w:rsidRPr="00E9001C">
        <w:rPr>
          <w:rFonts w:eastAsia="Calibri"/>
          <w:color w:val="000000"/>
        </w:rPr>
        <w:t>Litis (jo vartojama depresijai gydyti)</w:t>
      </w:r>
    </w:p>
    <w:p w14:paraId="2C9D343E" w14:textId="77777777" w:rsidR="00B46F0D" w:rsidRPr="00E9001C" w:rsidRDefault="00B46F0D" w:rsidP="004807A1">
      <w:pPr>
        <w:numPr>
          <w:ilvl w:val="0"/>
          <w:numId w:val="24"/>
        </w:numPr>
        <w:tabs>
          <w:tab w:val="clear" w:pos="567"/>
        </w:tabs>
        <w:autoSpaceDE w:val="0"/>
        <w:autoSpaceDN w:val="0"/>
        <w:adjustRightInd w:val="0"/>
        <w:spacing w:line="240" w:lineRule="auto"/>
        <w:ind w:left="567" w:hanging="567"/>
        <w:rPr>
          <w:rFonts w:asciiTheme="minorHAnsi" w:eastAsia="Calibri" w:hAnsiTheme="minorHAnsi"/>
          <w:color w:val="000000"/>
        </w:rPr>
      </w:pPr>
      <w:proofErr w:type="spellStart"/>
      <w:r w:rsidRPr="00E9001C">
        <w:rPr>
          <w:rFonts w:eastAsia="Calibri"/>
          <w:color w:val="000000"/>
        </w:rPr>
        <w:t>Digoksinas</w:t>
      </w:r>
      <w:proofErr w:type="spellEnd"/>
      <w:r w:rsidRPr="00E9001C">
        <w:rPr>
          <w:rFonts w:eastAsia="Calibri"/>
          <w:color w:val="000000"/>
        </w:rPr>
        <w:t xml:space="preserve"> (jo vartojama įvairiems širdies sutrikimams gydyti)</w:t>
      </w:r>
    </w:p>
    <w:p w14:paraId="25E9FEB3" w14:textId="77777777" w:rsidR="00B46F0D" w:rsidRPr="00E9001C" w:rsidRDefault="00B46F0D" w:rsidP="004807A1">
      <w:pPr>
        <w:numPr>
          <w:ilvl w:val="0"/>
          <w:numId w:val="24"/>
        </w:numPr>
        <w:tabs>
          <w:tab w:val="clear" w:pos="567"/>
        </w:tabs>
        <w:autoSpaceDE w:val="0"/>
        <w:autoSpaceDN w:val="0"/>
        <w:adjustRightInd w:val="0"/>
        <w:spacing w:line="240" w:lineRule="auto"/>
        <w:ind w:left="567" w:hanging="567"/>
        <w:rPr>
          <w:rFonts w:asciiTheme="minorHAnsi" w:eastAsia="Calibri" w:hAnsiTheme="minorHAnsi" w:cstheme="minorBidi"/>
          <w:snapToGrid/>
          <w:color w:val="000000"/>
          <w:szCs w:val="22"/>
        </w:rPr>
      </w:pPr>
      <w:r w:rsidRPr="00E9001C">
        <w:rPr>
          <w:rFonts w:eastAsia="Calibri"/>
          <w:color w:val="000000"/>
        </w:rPr>
        <w:t>Alkoholis, barbitūratai ar narkotinės medžiagos</w:t>
      </w:r>
    </w:p>
    <w:p w14:paraId="1CDCDA24" w14:textId="77777777" w:rsidR="00B46F0D" w:rsidRPr="00E9001C" w:rsidRDefault="00B46F0D" w:rsidP="004807A1">
      <w:pPr>
        <w:numPr>
          <w:ilvl w:val="0"/>
          <w:numId w:val="24"/>
        </w:numPr>
        <w:tabs>
          <w:tab w:val="clear" w:pos="567"/>
        </w:tabs>
        <w:autoSpaceDE w:val="0"/>
        <w:autoSpaceDN w:val="0"/>
        <w:adjustRightInd w:val="0"/>
        <w:spacing w:line="240" w:lineRule="auto"/>
        <w:ind w:left="567" w:hanging="567"/>
        <w:rPr>
          <w:rFonts w:asciiTheme="minorHAnsi" w:eastAsia="Calibri" w:hAnsiTheme="minorHAnsi" w:cstheme="minorBidi"/>
          <w:snapToGrid/>
          <w:color w:val="000000"/>
          <w:szCs w:val="22"/>
        </w:rPr>
      </w:pPr>
      <w:r w:rsidRPr="00E9001C">
        <w:rPr>
          <w:rFonts w:eastAsia="Calibri"/>
          <w:color w:val="000000"/>
        </w:rPr>
        <w:t xml:space="preserve">Vaistai, kurie sukelia </w:t>
      </w:r>
      <w:proofErr w:type="spellStart"/>
      <w:r w:rsidRPr="00E9001C">
        <w:rPr>
          <w:rFonts w:eastAsia="Calibri"/>
          <w:color w:val="000000"/>
        </w:rPr>
        <w:t>hiperkalemiją</w:t>
      </w:r>
      <w:proofErr w:type="spellEnd"/>
      <w:r w:rsidRPr="00E9001C">
        <w:rPr>
          <w:rFonts w:eastAsia="Calibri"/>
          <w:color w:val="000000"/>
        </w:rPr>
        <w:t xml:space="preserve"> (didina kalio kiekį kraujyje)</w:t>
      </w:r>
    </w:p>
    <w:p w14:paraId="5FA96AFF" w14:textId="77777777" w:rsidR="00B46F0D" w:rsidRPr="00E9001C" w:rsidRDefault="00B46F0D" w:rsidP="004807A1">
      <w:pPr>
        <w:numPr>
          <w:ilvl w:val="0"/>
          <w:numId w:val="24"/>
        </w:numPr>
        <w:tabs>
          <w:tab w:val="clear" w:pos="567"/>
        </w:tabs>
        <w:autoSpaceDE w:val="0"/>
        <w:autoSpaceDN w:val="0"/>
        <w:adjustRightInd w:val="0"/>
        <w:spacing w:line="240" w:lineRule="auto"/>
        <w:ind w:left="567" w:hanging="567"/>
        <w:rPr>
          <w:rFonts w:asciiTheme="minorHAnsi" w:eastAsia="Calibri" w:hAnsiTheme="minorHAnsi"/>
          <w:color w:val="000000"/>
          <w:u w:val="single"/>
        </w:rPr>
      </w:pPr>
      <w:proofErr w:type="spellStart"/>
      <w:r w:rsidRPr="00E9001C">
        <w:rPr>
          <w:rFonts w:eastAsia="Calibri"/>
          <w:color w:val="000000"/>
        </w:rPr>
        <w:t>Kolestiraminas</w:t>
      </w:r>
      <w:proofErr w:type="spellEnd"/>
      <w:r w:rsidRPr="00E9001C">
        <w:rPr>
          <w:rFonts w:eastAsia="Calibri"/>
          <w:color w:val="000000"/>
        </w:rPr>
        <w:t xml:space="preserve"> (jo vartojama cholesterolio kiekiui kraujyje mažinti)</w:t>
      </w:r>
    </w:p>
    <w:p w14:paraId="017AA344" w14:textId="77777777" w:rsidR="00B46F0D" w:rsidRPr="00E9001C" w:rsidRDefault="00B46F0D" w:rsidP="004807A1">
      <w:pPr>
        <w:widowControl w:val="0"/>
        <w:numPr>
          <w:ilvl w:val="0"/>
          <w:numId w:val="24"/>
        </w:numPr>
        <w:tabs>
          <w:tab w:val="clear" w:pos="567"/>
        </w:tabs>
        <w:autoSpaceDE w:val="0"/>
        <w:autoSpaceDN w:val="0"/>
        <w:adjustRightInd w:val="0"/>
        <w:spacing w:line="240" w:lineRule="auto"/>
        <w:ind w:left="567" w:hanging="567"/>
        <w:rPr>
          <w:rFonts w:asciiTheme="minorHAnsi" w:eastAsia="Calibri" w:hAnsiTheme="minorHAnsi"/>
          <w:color w:val="000000"/>
        </w:rPr>
      </w:pPr>
      <w:r w:rsidRPr="00E9001C">
        <w:rPr>
          <w:rFonts w:eastAsia="Calibri"/>
          <w:color w:val="000000"/>
        </w:rPr>
        <w:t xml:space="preserve">Kortikosteroidai, </w:t>
      </w:r>
      <w:proofErr w:type="spellStart"/>
      <w:r w:rsidRPr="00E9001C">
        <w:rPr>
          <w:rFonts w:eastAsia="Calibri"/>
          <w:color w:val="000000"/>
        </w:rPr>
        <w:t>adrenokortikotropinis</w:t>
      </w:r>
      <w:proofErr w:type="spellEnd"/>
      <w:r w:rsidRPr="00E9001C">
        <w:rPr>
          <w:rFonts w:eastAsia="Calibri"/>
          <w:color w:val="000000"/>
        </w:rPr>
        <w:t xml:space="preserve"> hormonas (AKTH) (jo vartojama įvairioms epilepsija pasireiškiančioms būklėms gydyti)</w:t>
      </w:r>
    </w:p>
    <w:p w14:paraId="58D60706" w14:textId="77777777" w:rsidR="00B46F0D" w:rsidRPr="00E9001C" w:rsidRDefault="00B46F0D" w:rsidP="004807A1">
      <w:pPr>
        <w:widowControl w:val="0"/>
        <w:numPr>
          <w:ilvl w:val="0"/>
          <w:numId w:val="24"/>
        </w:numPr>
        <w:tabs>
          <w:tab w:val="clear" w:pos="567"/>
        </w:tabs>
        <w:autoSpaceDE w:val="0"/>
        <w:autoSpaceDN w:val="0"/>
        <w:adjustRightInd w:val="0"/>
        <w:spacing w:line="240" w:lineRule="auto"/>
        <w:ind w:left="567" w:hanging="567"/>
        <w:rPr>
          <w:rFonts w:asciiTheme="minorHAnsi" w:eastAsia="Calibri" w:hAnsiTheme="minorHAnsi" w:cstheme="minorBidi"/>
          <w:snapToGrid/>
          <w:color w:val="000000"/>
          <w:szCs w:val="22"/>
        </w:rPr>
      </w:pPr>
      <w:r w:rsidRPr="00E9001C">
        <w:rPr>
          <w:rFonts w:eastAsia="Calibri"/>
          <w:color w:val="000000"/>
        </w:rPr>
        <w:t>Amonio chloridas (jo yra, pvz., saldymedžio sudėtyje)</w:t>
      </w:r>
    </w:p>
    <w:p w14:paraId="52DBF733" w14:textId="77777777" w:rsidR="00832897" w:rsidRDefault="00B46F0D" w:rsidP="00832897">
      <w:pPr>
        <w:widowControl w:val="0"/>
        <w:numPr>
          <w:ilvl w:val="0"/>
          <w:numId w:val="24"/>
        </w:numPr>
        <w:tabs>
          <w:tab w:val="clear" w:pos="567"/>
        </w:tabs>
        <w:autoSpaceDE w:val="0"/>
        <w:autoSpaceDN w:val="0"/>
        <w:adjustRightInd w:val="0"/>
        <w:spacing w:line="240" w:lineRule="auto"/>
        <w:ind w:left="567" w:hanging="567"/>
        <w:rPr>
          <w:rFonts w:asciiTheme="minorHAnsi" w:eastAsia="Calibri" w:hAnsiTheme="minorHAnsi"/>
          <w:color w:val="000000"/>
        </w:rPr>
      </w:pPr>
      <w:proofErr w:type="spellStart"/>
      <w:r w:rsidRPr="00E9001C">
        <w:rPr>
          <w:rFonts w:eastAsia="Calibri"/>
          <w:color w:val="000000"/>
        </w:rPr>
        <w:t>Ciklosporinas</w:t>
      </w:r>
      <w:proofErr w:type="spellEnd"/>
    </w:p>
    <w:p w14:paraId="3424C995" w14:textId="443F97A6" w:rsidR="00832897" w:rsidRDefault="002B0AD7" w:rsidP="00832897">
      <w:pPr>
        <w:widowControl w:val="0"/>
        <w:numPr>
          <w:ilvl w:val="0"/>
          <w:numId w:val="24"/>
        </w:numPr>
        <w:tabs>
          <w:tab w:val="clear" w:pos="567"/>
        </w:tabs>
        <w:autoSpaceDE w:val="0"/>
        <w:autoSpaceDN w:val="0"/>
        <w:adjustRightInd w:val="0"/>
        <w:spacing w:line="240" w:lineRule="auto"/>
        <w:ind w:left="567" w:hanging="567"/>
        <w:rPr>
          <w:rFonts w:eastAsia="Calibri"/>
          <w:color w:val="000000"/>
        </w:rPr>
      </w:pPr>
      <w:proofErr w:type="spellStart"/>
      <w:r>
        <w:rPr>
          <w:rFonts w:eastAsia="Calibri"/>
          <w:color w:val="000000"/>
        </w:rPr>
        <w:t>K</w:t>
      </w:r>
      <w:r w:rsidR="00832897" w:rsidRPr="00567FAD">
        <w:rPr>
          <w:rFonts w:eastAsia="Calibri"/>
          <w:color w:val="000000"/>
        </w:rPr>
        <w:t>arbenoksolonas</w:t>
      </w:r>
      <w:proofErr w:type="spellEnd"/>
      <w:r w:rsidR="00832897" w:rsidRPr="00567FAD">
        <w:rPr>
          <w:rFonts w:eastAsia="Calibri"/>
          <w:color w:val="000000"/>
        </w:rPr>
        <w:t xml:space="preserve">, vartojamas </w:t>
      </w:r>
      <w:proofErr w:type="spellStart"/>
      <w:r w:rsidR="00832897" w:rsidRPr="00567FAD">
        <w:rPr>
          <w:rFonts w:eastAsia="Calibri"/>
          <w:color w:val="000000"/>
        </w:rPr>
        <w:t>gastroezofaginio</w:t>
      </w:r>
      <w:proofErr w:type="spellEnd"/>
      <w:r w:rsidR="00832897" w:rsidRPr="00567FAD">
        <w:rPr>
          <w:rFonts w:eastAsia="Calibri"/>
          <w:color w:val="000000"/>
        </w:rPr>
        <w:t xml:space="preserve"> </w:t>
      </w:r>
      <w:proofErr w:type="spellStart"/>
      <w:r w:rsidR="00832897" w:rsidRPr="00567FAD">
        <w:rPr>
          <w:rFonts w:eastAsia="Calibri"/>
          <w:color w:val="000000"/>
        </w:rPr>
        <w:t>refliukso</w:t>
      </w:r>
      <w:proofErr w:type="spellEnd"/>
      <w:r w:rsidR="00832897" w:rsidRPr="00567FAD">
        <w:rPr>
          <w:rFonts w:eastAsia="Calibri"/>
          <w:color w:val="000000"/>
        </w:rPr>
        <w:t xml:space="preserve"> ligai gydyti</w:t>
      </w:r>
    </w:p>
    <w:p w14:paraId="4DD06ADE" w14:textId="04CD6D1B" w:rsidR="00832897" w:rsidRDefault="002B0AD7" w:rsidP="00832897">
      <w:pPr>
        <w:widowControl w:val="0"/>
        <w:numPr>
          <w:ilvl w:val="0"/>
          <w:numId w:val="24"/>
        </w:numPr>
        <w:tabs>
          <w:tab w:val="clear" w:pos="567"/>
        </w:tabs>
        <w:autoSpaceDE w:val="0"/>
        <w:autoSpaceDN w:val="0"/>
        <w:adjustRightInd w:val="0"/>
        <w:spacing w:line="240" w:lineRule="auto"/>
        <w:ind w:left="567" w:hanging="567"/>
        <w:rPr>
          <w:rFonts w:eastAsia="Calibri"/>
          <w:color w:val="000000"/>
        </w:rPr>
      </w:pPr>
      <w:proofErr w:type="spellStart"/>
      <w:r>
        <w:rPr>
          <w:rFonts w:eastAsia="Calibri"/>
          <w:color w:val="000000"/>
        </w:rPr>
        <w:t>N</w:t>
      </w:r>
      <w:r w:rsidR="00832897" w:rsidRPr="00567FAD">
        <w:rPr>
          <w:rFonts w:eastAsia="Calibri"/>
          <w:color w:val="000000"/>
        </w:rPr>
        <w:t>oradrenalinas</w:t>
      </w:r>
      <w:proofErr w:type="spellEnd"/>
      <w:r w:rsidR="00832897" w:rsidRPr="00567FAD">
        <w:rPr>
          <w:rFonts w:eastAsia="Calibri"/>
          <w:color w:val="000000"/>
        </w:rPr>
        <w:t>, vartojamas ūmiam žemam kraujospūdžiui gydyti</w:t>
      </w:r>
    </w:p>
    <w:p w14:paraId="12FBF2A8" w14:textId="57DF4A32" w:rsidR="002B0AD7" w:rsidRDefault="00832897" w:rsidP="002B0AD7">
      <w:pPr>
        <w:widowControl w:val="0"/>
        <w:numPr>
          <w:ilvl w:val="0"/>
          <w:numId w:val="24"/>
        </w:numPr>
        <w:tabs>
          <w:tab w:val="clear" w:pos="567"/>
        </w:tabs>
        <w:autoSpaceDE w:val="0"/>
        <w:autoSpaceDN w:val="0"/>
        <w:adjustRightInd w:val="0"/>
        <w:spacing w:line="240" w:lineRule="auto"/>
        <w:ind w:left="567" w:hanging="567"/>
        <w:rPr>
          <w:rFonts w:eastAsia="Calibri"/>
          <w:color w:val="000000"/>
        </w:rPr>
      </w:pPr>
      <w:r>
        <w:rPr>
          <w:rFonts w:eastAsia="Calibri"/>
          <w:color w:val="000000"/>
        </w:rPr>
        <w:t>Š</w:t>
      </w:r>
      <w:r w:rsidRPr="00567FAD">
        <w:rPr>
          <w:rFonts w:eastAsia="Calibri"/>
          <w:color w:val="000000"/>
        </w:rPr>
        <w:t>ird</w:t>
      </w:r>
      <w:r>
        <w:rPr>
          <w:rFonts w:eastAsia="Calibri"/>
          <w:color w:val="000000"/>
        </w:rPr>
        <w:t>į veikiantys glikozidai</w:t>
      </w:r>
      <w:r w:rsidRPr="00567FAD">
        <w:rPr>
          <w:rFonts w:eastAsia="Calibri"/>
          <w:color w:val="000000"/>
        </w:rPr>
        <w:t>, vartojami širdies nepakankamumui gydyti</w:t>
      </w:r>
    </w:p>
    <w:p w14:paraId="1882EFBB" w14:textId="229CA66E" w:rsidR="00832897" w:rsidRPr="00567FAD" w:rsidRDefault="002B0AD7" w:rsidP="00567FAD">
      <w:pPr>
        <w:widowControl w:val="0"/>
        <w:numPr>
          <w:ilvl w:val="0"/>
          <w:numId w:val="24"/>
        </w:numPr>
        <w:tabs>
          <w:tab w:val="clear" w:pos="567"/>
        </w:tabs>
        <w:autoSpaceDE w:val="0"/>
        <w:autoSpaceDN w:val="0"/>
        <w:adjustRightInd w:val="0"/>
        <w:spacing w:line="240" w:lineRule="auto"/>
        <w:ind w:left="567" w:hanging="567"/>
        <w:rPr>
          <w:rFonts w:eastAsia="Calibri"/>
          <w:color w:val="000000"/>
        </w:rPr>
      </w:pPr>
      <w:r>
        <w:rPr>
          <w:rFonts w:eastAsia="Calibri"/>
          <w:color w:val="000000"/>
        </w:rPr>
        <w:t>V</w:t>
      </w:r>
      <w:r w:rsidR="00832897" w:rsidRPr="00567FAD">
        <w:rPr>
          <w:rFonts w:eastAsia="Calibri"/>
          <w:color w:val="000000"/>
        </w:rPr>
        <w:t>aista</w:t>
      </w:r>
      <w:r>
        <w:rPr>
          <w:rFonts w:eastAsia="Calibri"/>
          <w:color w:val="000000"/>
        </w:rPr>
        <w:t>i</w:t>
      </w:r>
      <w:r w:rsidR="00832897" w:rsidRPr="00567FAD">
        <w:rPr>
          <w:rFonts w:eastAsia="Calibri"/>
          <w:color w:val="000000"/>
        </w:rPr>
        <w:t xml:space="preserve"> regioninei arba bendrajai anestezijai</w:t>
      </w:r>
    </w:p>
    <w:p w14:paraId="7555A0DD" w14:textId="511509B5" w:rsidR="00B46F0D" w:rsidRPr="00D11D08" w:rsidRDefault="00B46F0D" w:rsidP="004807A1">
      <w:pPr>
        <w:widowControl w:val="0"/>
        <w:numPr>
          <w:ilvl w:val="0"/>
          <w:numId w:val="24"/>
        </w:numPr>
        <w:tabs>
          <w:tab w:val="clear" w:pos="567"/>
        </w:tabs>
        <w:autoSpaceDE w:val="0"/>
        <w:autoSpaceDN w:val="0"/>
        <w:adjustRightInd w:val="0"/>
        <w:spacing w:line="240" w:lineRule="auto"/>
        <w:ind w:left="567" w:hanging="567"/>
        <w:rPr>
          <w:rFonts w:asciiTheme="minorHAnsi" w:eastAsia="Calibri" w:hAnsiTheme="minorHAnsi"/>
          <w:color w:val="000000"/>
        </w:rPr>
      </w:pPr>
      <w:proofErr w:type="spellStart"/>
      <w:r w:rsidRPr="00E9001C">
        <w:rPr>
          <w:rFonts w:eastAsia="Calibri"/>
          <w:color w:val="000000"/>
        </w:rPr>
        <w:t>Trimetoprimas</w:t>
      </w:r>
      <w:proofErr w:type="spellEnd"/>
      <w:r w:rsidRPr="00E9001C">
        <w:rPr>
          <w:rFonts w:eastAsia="Calibri"/>
          <w:color w:val="000000"/>
        </w:rPr>
        <w:t xml:space="preserve"> ir </w:t>
      </w:r>
      <w:proofErr w:type="spellStart"/>
      <w:r w:rsidRPr="00E9001C">
        <w:rPr>
          <w:rFonts w:eastAsia="Calibri"/>
          <w:color w:val="000000"/>
        </w:rPr>
        <w:t>trimetoprimas</w:t>
      </w:r>
      <w:proofErr w:type="spellEnd"/>
      <w:r w:rsidRPr="00E9001C">
        <w:rPr>
          <w:rFonts w:eastAsia="Calibri"/>
          <w:color w:val="000000"/>
        </w:rPr>
        <w:t>/</w:t>
      </w:r>
      <w:proofErr w:type="spellStart"/>
      <w:r w:rsidRPr="00E9001C">
        <w:rPr>
          <w:rFonts w:eastAsia="Calibri"/>
          <w:color w:val="000000"/>
        </w:rPr>
        <w:t>sulfametoksazolis</w:t>
      </w:r>
      <w:proofErr w:type="spellEnd"/>
    </w:p>
    <w:p w14:paraId="2F224F87" w14:textId="7AD734BE" w:rsidR="003F6282" w:rsidRPr="00054A57" w:rsidRDefault="003F6282" w:rsidP="003F6282">
      <w:pPr>
        <w:widowControl w:val="0"/>
        <w:numPr>
          <w:ilvl w:val="0"/>
          <w:numId w:val="24"/>
        </w:numPr>
        <w:tabs>
          <w:tab w:val="clear" w:pos="567"/>
        </w:tabs>
        <w:autoSpaceDE w:val="0"/>
        <w:autoSpaceDN w:val="0"/>
        <w:adjustRightInd w:val="0"/>
        <w:spacing w:line="240" w:lineRule="auto"/>
        <w:ind w:left="567" w:hanging="567"/>
        <w:rPr>
          <w:rFonts w:asciiTheme="minorHAnsi" w:eastAsia="Calibri" w:hAnsiTheme="minorHAnsi"/>
          <w:color w:val="000000"/>
        </w:rPr>
      </w:pPr>
      <w:r w:rsidRPr="003F6282">
        <w:rPr>
          <w:rFonts w:eastAsia="Calibri"/>
          <w:color w:val="000000"/>
        </w:rPr>
        <w:t xml:space="preserve">Jeigu nuo prostatos vėžio esate gydomas </w:t>
      </w:r>
      <w:proofErr w:type="spellStart"/>
      <w:r w:rsidRPr="003F6282">
        <w:rPr>
          <w:rFonts w:eastAsia="Calibri"/>
          <w:color w:val="000000"/>
        </w:rPr>
        <w:t>abirateronu</w:t>
      </w:r>
      <w:proofErr w:type="spellEnd"/>
    </w:p>
    <w:p w14:paraId="5774D504" w14:textId="77777777" w:rsidR="001E03FA" w:rsidRDefault="001E03FA" w:rsidP="001E03FA">
      <w:pPr>
        <w:widowControl w:val="0"/>
        <w:tabs>
          <w:tab w:val="clear" w:pos="567"/>
        </w:tabs>
        <w:autoSpaceDE w:val="0"/>
        <w:autoSpaceDN w:val="0"/>
        <w:adjustRightInd w:val="0"/>
        <w:spacing w:line="240" w:lineRule="auto"/>
        <w:rPr>
          <w:rFonts w:eastAsia="Calibri"/>
        </w:rPr>
      </w:pPr>
    </w:p>
    <w:p w14:paraId="244F405B" w14:textId="5730DC08" w:rsidR="001E03FA" w:rsidRPr="003F6282" w:rsidRDefault="001E03FA" w:rsidP="00054A57">
      <w:pPr>
        <w:widowControl w:val="0"/>
        <w:tabs>
          <w:tab w:val="clear" w:pos="567"/>
        </w:tabs>
        <w:autoSpaceDE w:val="0"/>
        <w:autoSpaceDN w:val="0"/>
        <w:adjustRightInd w:val="0"/>
        <w:spacing w:line="240" w:lineRule="auto"/>
        <w:rPr>
          <w:rFonts w:asciiTheme="minorHAnsi" w:eastAsia="Calibri" w:hAnsiTheme="minorHAnsi"/>
          <w:color w:val="000000"/>
        </w:rPr>
      </w:pPr>
      <w:r w:rsidRPr="00996457">
        <w:rPr>
          <w:rFonts w:eastAsia="Calibri"/>
          <w:color w:val="000000"/>
        </w:rPr>
        <w:t xml:space="preserve">Pasakykite gydytojui, jei vartojate </w:t>
      </w:r>
      <w:proofErr w:type="spellStart"/>
      <w:r w:rsidRPr="00996457">
        <w:rPr>
          <w:rFonts w:eastAsia="Calibri"/>
          <w:color w:val="000000"/>
        </w:rPr>
        <w:t>mitotaną</w:t>
      </w:r>
      <w:proofErr w:type="spellEnd"/>
      <w:r w:rsidRPr="00996457">
        <w:rPr>
          <w:rFonts w:eastAsia="Calibri"/>
          <w:color w:val="000000"/>
        </w:rPr>
        <w:t xml:space="preserve"> antinksčių piktybiniams navikams gydyti. Šio vaisto negalima vartoti kartu su </w:t>
      </w:r>
      <w:proofErr w:type="spellStart"/>
      <w:r w:rsidRPr="00996457">
        <w:rPr>
          <w:rFonts w:eastAsia="Calibri"/>
          <w:color w:val="000000"/>
        </w:rPr>
        <w:t>mitotanu</w:t>
      </w:r>
      <w:proofErr w:type="spellEnd"/>
      <w:r w:rsidRPr="00996457">
        <w:rPr>
          <w:rFonts w:eastAsia="Calibri"/>
          <w:color w:val="000000"/>
        </w:rPr>
        <w:t>.</w:t>
      </w:r>
    </w:p>
    <w:p w14:paraId="7109392A" w14:textId="77777777" w:rsidR="00B46F0D" w:rsidRDefault="00B46F0D" w:rsidP="000C2C2C">
      <w:pPr>
        <w:widowControl w:val="0"/>
        <w:tabs>
          <w:tab w:val="clear" w:pos="567"/>
        </w:tabs>
        <w:autoSpaceDE w:val="0"/>
        <w:autoSpaceDN w:val="0"/>
        <w:adjustRightInd w:val="0"/>
        <w:spacing w:line="240" w:lineRule="auto"/>
        <w:rPr>
          <w:rFonts w:eastAsia="Calibri"/>
          <w:b/>
        </w:rPr>
      </w:pPr>
    </w:p>
    <w:p w14:paraId="4431E7A0" w14:textId="434132CC" w:rsidR="0044542A" w:rsidRPr="00567FAD" w:rsidRDefault="0044542A" w:rsidP="000C2C2C">
      <w:pPr>
        <w:widowControl w:val="0"/>
        <w:tabs>
          <w:tab w:val="clear" w:pos="567"/>
        </w:tabs>
        <w:autoSpaceDE w:val="0"/>
        <w:autoSpaceDN w:val="0"/>
        <w:adjustRightInd w:val="0"/>
        <w:spacing w:line="240" w:lineRule="auto"/>
        <w:rPr>
          <w:rFonts w:eastAsia="Calibri"/>
          <w:bCs/>
        </w:rPr>
      </w:pPr>
      <w:r w:rsidRPr="00567FAD">
        <w:rPr>
          <w:rFonts w:eastAsia="Calibri"/>
          <w:bCs/>
        </w:rPr>
        <w:t xml:space="preserve">Jei </w:t>
      </w:r>
      <w:r w:rsidR="00497917">
        <w:rPr>
          <w:rFonts w:eastAsia="Calibri"/>
          <w:bCs/>
        </w:rPr>
        <w:t xml:space="preserve">Jums </w:t>
      </w:r>
      <w:r w:rsidRPr="00567FAD">
        <w:rPr>
          <w:rFonts w:eastAsia="Calibri"/>
          <w:bCs/>
        </w:rPr>
        <w:t>ketin</w:t>
      </w:r>
      <w:r w:rsidR="00497917">
        <w:rPr>
          <w:rFonts w:eastAsia="Calibri"/>
          <w:bCs/>
        </w:rPr>
        <w:t>ama</w:t>
      </w:r>
      <w:r w:rsidRPr="00567FAD">
        <w:rPr>
          <w:rFonts w:eastAsia="Calibri"/>
          <w:bCs/>
        </w:rPr>
        <w:t xml:space="preserve"> atlikti operaciją, kurios metu jums bus taikoma anestezija, pasakykite gydytojui, kad vartojate </w:t>
      </w:r>
      <w:proofErr w:type="spellStart"/>
      <w:r w:rsidRPr="00567FAD">
        <w:rPr>
          <w:rFonts w:eastAsia="Calibri"/>
          <w:bCs/>
        </w:rPr>
        <w:t>Spironolactone</w:t>
      </w:r>
      <w:proofErr w:type="spellEnd"/>
      <w:r w:rsidRPr="00567FAD">
        <w:rPr>
          <w:rFonts w:eastAsia="Calibri"/>
          <w:bCs/>
        </w:rPr>
        <w:t xml:space="preserve"> </w:t>
      </w:r>
      <w:proofErr w:type="spellStart"/>
      <w:r w:rsidRPr="00567FAD">
        <w:rPr>
          <w:rFonts w:eastAsia="Calibri"/>
          <w:bCs/>
        </w:rPr>
        <w:t>Accord</w:t>
      </w:r>
      <w:proofErr w:type="spellEnd"/>
      <w:r w:rsidRPr="00567FAD">
        <w:rPr>
          <w:rFonts w:eastAsia="Calibri"/>
          <w:bCs/>
        </w:rPr>
        <w:t>.</w:t>
      </w:r>
    </w:p>
    <w:p w14:paraId="064C16A4" w14:textId="77777777" w:rsidR="0044542A" w:rsidRPr="00E9001C" w:rsidRDefault="0044542A" w:rsidP="000C2C2C">
      <w:pPr>
        <w:widowControl w:val="0"/>
        <w:tabs>
          <w:tab w:val="clear" w:pos="567"/>
        </w:tabs>
        <w:autoSpaceDE w:val="0"/>
        <w:autoSpaceDN w:val="0"/>
        <w:adjustRightInd w:val="0"/>
        <w:spacing w:line="240" w:lineRule="auto"/>
        <w:rPr>
          <w:rFonts w:eastAsia="Calibri"/>
          <w:b/>
        </w:rPr>
      </w:pPr>
    </w:p>
    <w:p w14:paraId="09E2FC45" w14:textId="77777777" w:rsidR="00B46F0D" w:rsidRPr="00E9001C" w:rsidRDefault="00B46F0D">
      <w:pPr>
        <w:spacing w:line="240" w:lineRule="auto"/>
        <w:rPr>
          <w:rFonts w:asciiTheme="minorHAnsi" w:eastAsia="Calibri" w:hAnsiTheme="minorHAnsi"/>
          <w:b/>
        </w:rPr>
      </w:pPr>
      <w:proofErr w:type="spellStart"/>
      <w:r w:rsidRPr="00E9001C">
        <w:rPr>
          <w:rFonts w:eastAsia="Calibri"/>
          <w:b/>
        </w:rPr>
        <w:t>Spironolactone</w:t>
      </w:r>
      <w:proofErr w:type="spellEnd"/>
      <w:r w:rsidRPr="00E9001C">
        <w:rPr>
          <w:rFonts w:eastAsia="Calibri"/>
          <w:b/>
        </w:rPr>
        <w:t xml:space="preserve"> </w:t>
      </w:r>
      <w:proofErr w:type="spellStart"/>
      <w:r w:rsidRPr="00E9001C">
        <w:rPr>
          <w:rFonts w:eastAsia="Calibri"/>
          <w:b/>
        </w:rPr>
        <w:t>Accord</w:t>
      </w:r>
      <w:proofErr w:type="spellEnd"/>
      <w:r w:rsidRPr="00E9001C">
        <w:rPr>
          <w:rFonts w:eastAsia="Calibri"/>
          <w:b/>
        </w:rPr>
        <w:t xml:space="preserve"> vartojimas su maistu</w:t>
      </w:r>
    </w:p>
    <w:p w14:paraId="63F487DB" w14:textId="2C2E5282" w:rsidR="00B46F0D" w:rsidRPr="00E9001C" w:rsidRDefault="000A0922">
      <w:pPr>
        <w:spacing w:line="240" w:lineRule="auto"/>
        <w:rPr>
          <w:rFonts w:asciiTheme="minorHAnsi" w:eastAsia="Calibri" w:hAnsiTheme="minorHAnsi"/>
        </w:rPr>
      </w:pPr>
      <w:r>
        <w:rPr>
          <w:rFonts w:eastAsia="Calibri"/>
        </w:rPr>
        <w:t>Šį v</w:t>
      </w:r>
      <w:r w:rsidR="00B9012F" w:rsidRPr="00B9012F">
        <w:rPr>
          <w:rFonts w:eastAsia="Calibri"/>
        </w:rPr>
        <w:t>aistą reikia vartoti su maistu</w:t>
      </w:r>
      <w:r w:rsidR="00B46F0D" w:rsidRPr="00E9001C">
        <w:rPr>
          <w:rFonts w:eastAsia="Calibri"/>
        </w:rPr>
        <w:t>.</w:t>
      </w:r>
    </w:p>
    <w:p w14:paraId="370CBD84" w14:textId="77777777" w:rsidR="00B46F0D" w:rsidRPr="00E9001C" w:rsidRDefault="00B46F0D">
      <w:pPr>
        <w:spacing w:line="240" w:lineRule="auto"/>
        <w:rPr>
          <w:rFonts w:eastAsia="Calibri"/>
          <w:b/>
        </w:rPr>
      </w:pPr>
    </w:p>
    <w:p w14:paraId="7ECF4C70" w14:textId="77777777" w:rsidR="00B46F0D" w:rsidRPr="00E9001C" w:rsidRDefault="00B46F0D">
      <w:pPr>
        <w:spacing w:line="240" w:lineRule="auto"/>
        <w:rPr>
          <w:rFonts w:asciiTheme="minorHAnsi" w:eastAsia="Calibri" w:hAnsiTheme="minorHAnsi" w:cstheme="minorBidi"/>
          <w:b/>
          <w:snapToGrid/>
          <w:szCs w:val="22"/>
        </w:rPr>
      </w:pPr>
      <w:r w:rsidRPr="00E9001C">
        <w:rPr>
          <w:rFonts w:eastAsia="Calibri"/>
          <w:b/>
        </w:rPr>
        <w:t>Nėštumas, žindymo laikotarpis ir vaisingumas</w:t>
      </w:r>
    </w:p>
    <w:p w14:paraId="71B45C92" w14:textId="77777777" w:rsidR="00B46F0D" w:rsidRDefault="00B46F0D">
      <w:pPr>
        <w:spacing w:line="240" w:lineRule="auto"/>
        <w:rPr>
          <w:rFonts w:eastAsia="Calibri"/>
        </w:rPr>
      </w:pPr>
      <w:r w:rsidRPr="00E9001C">
        <w:rPr>
          <w:rFonts w:eastAsia="Calibri"/>
        </w:rPr>
        <w:t>Jeigu esate nėščia, žindote kūdikį, manote, kad galbūt esate nėščia arba planuojate pastoti, tai prieš vartodama šį vaistą pasitarkite su gydytoju.</w:t>
      </w:r>
    </w:p>
    <w:p w14:paraId="23C446C4" w14:textId="77777777" w:rsidR="00592F63" w:rsidRPr="00E9001C" w:rsidRDefault="00592F63">
      <w:pPr>
        <w:spacing w:line="240" w:lineRule="auto"/>
        <w:rPr>
          <w:rFonts w:asciiTheme="minorHAnsi" w:eastAsia="Calibri" w:hAnsiTheme="minorHAnsi" w:cstheme="minorBidi"/>
          <w:snapToGrid/>
          <w:szCs w:val="22"/>
        </w:rPr>
      </w:pPr>
    </w:p>
    <w:p w14:paraId="654D2238" w14:textId="77777777" w:rsidR="00855342" w:rsidRPr="00855342" w:rsidRDefault="00855342" w:rsidP="00855342">
      <w:pPr>
        <w:spacing w:line="240" w:lineRule="auto"/>
        <w:rPr>
          <w:rFonts w:eastAsia="Calibri"/>
        </w:rPr>
      </w:pPr>
      <w:r w:rsidRPr="00855342">
        <w:rPr>
          <w:rFonts w:eastAsia="Calibri"/>
        </w:rPr>
        <w:t xml:space="preserve">Nėštumo metu </w:t>
      </w:r>
      <w:proofErr w:type="spellStart"/>
      <w:r w:rsidRPr="00855342">
        <w:rPr>
          <w:rFonts w:eastAsia="Calibri"/>
        </w:rPr>
        <w:t>spironolaktono</w:t>
      </w:r>
      <w:proofErr w:type="spellEnd"/>
      <w:r w:rsidRPr="00855342">
        <w:rPr>
          <w:rFonts w:eastAsia="Calibri"/>
        </w:rPr>
        <w:t xml:space="preserve"> vartoti negalima, nebent gydytojas mano, kad tai būtina.</w:t>
      </w:r>
    </w:p>
    <w:p w14:paraId="675D6D6A" w14:textId="317DF4DA" w:rsidR="00B46F0D" w:rsidRPr="00E9001C" w:rsidRDefault="00855342">
      <w:pPr>
        <w:spacing w:line="240" w:lineRule="auto"/>
        <w:rPr>
          <w:rFonts w:asciiTheme="minorHAnsi" w:eastAsia="Calibri" w:hAnsiTheme="minorHAnsi"/>
        </w:rPr>
      </w:pPr>
      <w:proofErr w:type="spellStart"/>
      <w:r w:rsidRPr="00855342">
        <w:rPr>
          <w:rFonts w:eastAsia="Calibri"/>
        </w:rPr>
        <w:t>Spironolaktono</w:t>
      </w:r>
      <w:proofErr w:type="spellEnd"/>
      <w:r w:rsidRPr="00855342">
        <w:rPr>
          <w:rFonts w:eastAsia="Calibri"/>
        </w:rPr>
        <w:t xml:space="preserve"> negalima vartoti, jei maitinate krūtimi. </w:t>
      </w:r>
      <w:proofErr w:type="spellStart"/>
      <w:r w:rsidRPr="00855342">
        <w:rPr>
          <w:rFonts w:eastAsia="Calibri"/>
        </w:rPr>
        <w:t>Spironolaktono</w:t>
      </w:r>
      <w:proofErr w:type="spellEnd"/>
      <w:r w:rsidRPr="00855342">
        <w:rPr>
          <w:rFonts w:eastAsia="Calibri"/>
        </w:rPr>
        <w:t xml:space="preserve"> vartojimą turėtumėte aptarti su gydytoju, kuris patars apsvarstyti alternatyvų kūdikio maitinimo būdą</w:t>
      </w:r>
      <w:r w:rsidR="004E48D0">
        <w:rPr>
          <w:rFonts w:eastAsia="Calibri"/>
        </w:rPr>
        <w:t xml:space="preserve"> šio vaisto vartojimo laikotarpiu</w:t>
      </w:r>
      <w:r w:rsidRPr="00855342">
        <w:rPr>
          <w:rFonts w:eastAsia="Calibri"/>
        </w:rPr>
        <w:t>.</w:t>
      </w:r>
    </w:p>
    <w:p w14:paraId="063B70C6" w14:textId="68517636" w:rsidR="00B46F0D" w:rsidRPr="00E9001C" w:rsidRDefault="00B46F0D">
      <w:pPr>
        <w:spacing w:line="240" w:lineRule="auto"/>
        <w:rPr>
          <w:rFonts w:asciiTheme="minorHAnsi" w:eastAsia="Calibri" w:hAnsiTheme="minorHAnsi"/>
        </w:rPr>
      </w:pPr>
      <w:proofErr w:type="spellStart"/>
      <w:r w:rsidRPr="00E9001C">
        <w:rPr>
          <w:rFonts w:eastAsia="Calibri"/>
        </w:rPr>
        <w:t>Spironolactone</w:t>
      </w:r>
      <w:proofErr w:type="spellEnd"/>
      <w:r w:rsidRPr="00E9001C">
        <w:rPr>
          <w:rFonts w:eastAsia="Calibri"/>
        </w:rPr>
        <w:t xml:space="preserve"> </w:t>
      </w:r>
      <w:proofErr w:type="spellStart"/>
      <w:r w:rsidRPr="00E9001C">
        <w:rPr>
          <w:rFonts w:eastAsia="Calibri"/>
        </w:rPr>
        <w:t>Accord</w:t>
      </w:r>
      <w:proofErr w:type="spellEnd"/>
      <w:r w:rsidRPr="00E9001C">
        <w:rPr>
          <w:rFonts w:eastAsia="Calibri"/>
        </w:rPr>
        <w:t xml:space="preserve"> gali</w:t>
      </w:r>
      <w:r w:rsidR="0081739A">
        <w:rPr>
          <w:rFonts w:eastAsia="Calibri"/>
        </w:rPr>
        <w:t xml:space="preserve"> mažinti vaisingumą ir</w:t>
      </w:r>
      <w:r w:rsidRPr="00E9001C">
        <w:rPr>
          <w:rFonts w:eastAsia="Calibri"/>
        </w:rPr>
        <w:t xml:space="preserve"> sukelti impotenciją ir menstruacijų nereguliarumą.</w:t>
      </w:r>
    </w:p>
    <w:p w14:paraId="316219AC" w14:textId="77777777" w:rsidR="00B46F0D" w:rsidRPr="00E9001C" w:rsidRDefault="00B46F0D">
      <w:pPr>
        <w:spacing w:line="240" w:lineRule="auto"/>
        <w:rPr>
          <w:rFonts w:eastAsia="Calibri"/>
        </w:rPr>
      </w:pPr>
    </w:p>
    <w:p w14:paraId="1B7FA8BD" w14:textId="77777777" w:rsidR="00B46F0D" w:rsidRPr="00E9001C" w:rsidRDefault="00B46F0D">
      <w:pPr>
        <w:spacing w:line="240" w:lineRule="auto"/>
        <w:rPr>
          <w:rFonts w:asciiTheme="minorHAnsi" w:eastAsia="Calibri" w:hAnsiTheme="minorHAnsi" w:cstheme="minorBidi"/>
          <w:b/>
          <w:snapToGrid/>
          <w:szCs w:val="22"/>
        </w:rPr>
      </w:pPr>
      <w:r w:rsidRPr="00E9001C">
        <w:rPr>
          <w:rFonts w:eastAsia="Calibri"/>
          <w:b/>
        </w:rPr>
        <w:t>Vairavimas ir mechanizmų valdymas</w:t>
      </w:r>
    </w:p>
    <w:p w14:paraId="0B79188E" w14:textId="77777777" w:rsidR="00B46F0D" w:rsidRPr="00E9001C" w:rsidRDefault="00B46F0D">
      <w:pPr>
        <w:spacing w:line="240" w:lineRule="auto"/>
        <w:rPr>
          <w:rFonts w:asciiTheme="minorHAnsi" w:eastAsia="Calibri" w:hAnsiTheme="minorHAnsi"/>
        </w:rPr>
      </w:pPr>
      <w:proofErr w:type="spellStart"/>
      <w:r w:rsidRPr="00E9001C">
        <w:rPr>
          <w:rFonts w:eastAsia="Calibri"/>
        </w:rPr>
        <w:t>Spironolactone</w:t>
      </w:r>
      <w:proofErr w:type="spellEnd"/>
      <w:r w:rsidRPr="00E9001C">
        <w:rPr>
          <w:rFonts w:eastAsia="Calibri"/>
        </w:rPr>
        <w:t xml:space="preserve"> </w:t>
      </w:r>
      <w:proofErr w:type="spellStart"/>
      <w:r w:rsidRPr="00E9001C">
        <w:rPr>
          <w:rFonts w:eastAsia="Calibri"/>
        </w:rPr>
        <w:t>Accord</w:t>
      </w:r>
      <w:proofErr w:type="spellEnd"/>
      <w:r w:rsidRPr="00E9001C">
        <w:rPr>
          <w:rFonts w:eastAsia="Calibri"/>
        </w:rPr>
        <w:t xml:space="preserve"> vartojimo metu gali pasireikšti toks šalutinis poveikis kaip svaigulys, galvos skausmas ir minčių susipainiojimas (sumišimas). Tokiu atveju nevairuokite ir nevaldykite mechanizmų.</w:t>
      </w:r>
    </w:p>
    <w:p w14:paraId="3FAFB469" w14:textId="77777777" w:rsidR="00B46F0D" w:rsidRPr="00E9001C" w:rsidRDefault="00B46F0D">
      <w:pPr>
        <w:spacing w:line="240" w:lineRule="auto"/>
        <w:rPr>
          <w:rFonts w:eastAsia="Calibri"/>
        </w:rPr>
      </w:pPr>
    </w:p>
    <w:p w14:paraId="52A8FC28" w14:textId="77777777" w:rsidR="00B46F0D" w:rsidRPr="00E9001C" w:rsidRDefault="00B46F0D">
      <w:pPr>
        <w:spacing w:line="240" w:lineRule="auto"/>
        <w:rPr>
          <w:rFonts w:asciiTheme="minorHAnsi" w:eastAsia="Calibri" w:hAnsiTheme="minorHAnsi"/>
          <w:b/>
        </w:rPr>
      </w:pPr>
      <w:proofErr w:type="spellStart"/>
      <w:r w:rsidRPr="00E9001C">
        <w:rPr>
          <w:rFonts w:eastAsia="Calibri"/>
          <w:b/>
        </w:rPr>
        <w:t>Spironolactone</w:t>
      </w:r>
      <w:proofErr w:type="spellEnd"/>
      <w:r w:rsidRPr="00E9001C">
        <w:rPr>
          <w:rFonts w:eastAsia="Calibri"/>
          <w:b/>
        </w:rPr>
        <w:t xml:space="preserve"> </w:t>
      </w:r>
      <w:proofErr w:type="spellStart"/>
      <w:r w:rsidRPr="00E9001C">
        <w:rPr>
          <w:rFonts w:eastAsia="Calibri"/>
          <w:b/>
        </w:rPr>
        <w:t>Accord</w:t>
      </w:r>
      <w:proofErr w:type="spellEnd"/>
      <w:r w:rsidRPr="00E9001C">
        <w:rPr>
          <w:rFonts w:eastAsia="Calibri"/>
          <w:b/>
        </w:rPr>
        <w:t xml:space="preserve"> sudėtyje yra laktozės</w:t>
      </w:r>
    </w:p>
    <w:p w14:paraId="37DE6678" w14:textId="6B649182" w:rsidR="00B46F0D" w:rsidRPr="00E9001C" w:rsidRDefault="00B46F0D">
      <w:pPr>
        <w:spacing w:line="240" w:lineRule="auto"/>
        <w:rPr>
          <w:rFonts w:asciiTheme="minorHAnsi" w:eastAsia="Calibri" w:hAnsiTheme="minorHAnsi" w:cstheme="minorBidi"/>
          <w:snapToGrid/>
          <w:szCs w:val="22"/>
        </w:rPr>
      </w:pPr>
      <w:r w:rsidRPr="00E9001C">
        <w:rPr>
          <w:rFonts w:eastAsia="Calibri"/>
        </w:rPr>
        <w:t>Šio vaisto sudėtyje yra laktozės. Jeigu gydytojas Jums yra sakęs, kad netoleruojate kokių nors angliavandenių, kreipkitės į jį prieš pradėdami vartoti šį vaistą.</w:t>
      </w:r>
    </w:p>
    <w:p w14:paraId="6A0DDE8F" w14:textId="77777777" w:rsidR="00B46F0D" w:rsidRPr="00E9001C" w:rsidRDefault="00B46F0D">
      <w:pPr>
        <w:spacing w:line="240" w:lineRule="auto"/>
        <w:rPr>
          <w:rFonts w:eastAsia="Calibri"/>
        </w:rPr>
      </w:pPr>
    </w:p>
    <w:p w14:paraId="31201367" w14:textId="77777777" w:rsidR="00B46F0D" w:rsidRPr="00E9001C" w:rsidRDefault="00B46F0D">
      <w:pPr>
        <w:spacing w:line="240" w:lineRule="auto"/>
        <w:rPr>
          <w:rFonts w:eastAsia="Calibri"/>
        </w:rPr>
      </w:pPr>
    </w:p>
    <w:p w14:paraId="36952F22" w14:textId="77777777" w:rsidR="00B46F0D" w:rsidRPr="00E9001C" w:rsidRDefault="00B46F0D">
      <w:pPr>
        <w:keepNext/>
        <w:spacing w:line="240" w:lineRule="auto"/>
        <w:ind w:left="567" w:hanging="567"/>
        <w:outlineLvl w:val="1"/>
        <w:rPr>
          <w:rFonts w:eastAsia="Calibri"/>
          <w:b/>
        </w:rPr>
      </w:pPr>
      <w:bookmarkStart w:id="53" w:name="_Toc129243141"/>
      <w:bookmarkStart w:id="54" w:name="_Toc129243266"/>
      <w:r w:rsidRPr="00E9001C">
        <w:rPr>
          <w:rFonts w:eastAsia="Calibri"/>
          <w:b/>
        </w:rPr>
        <w:t>3.</w:t>
      </w:r>
      <w:r w:rsidRPr="00E9001C">
        <w:rPr>
          <w:rFonts w:eastAsia="Calibri"/>
          <w:b/>
        </w:rPr>
        <w:tab/>
      </w:r>
      <w:bookmarkEnd w:id="53"/>
      <w:bookmarkEnd w:id="54"/>
      <w:r w:rsidRPr="00E9001C">
        <w:rPr>
          <w:rFonts w:eastAsia="Calibri"/>
          <w:b/>
        </w:rPr>
        <w:t xml:space="preserve">Kaip vartoti </w:t>
      </w:r>
      <w:proofErr w:type="spellStart"/>
      <w:r w:rsidRPr="00E9001C">
        <w:rPr>
          <w:rFonts w:eastAsia="Calibri"/>
          <w:b/>
        </w:rPr>
        <w:t>Spironolactone</w:t>
      </w:r>
      <w:proofErr w:type="spellEnd"/>
      <w:r w:rsidRPr="00E9001C">
        <w:rPr>
          <w:rFonts w:eastAsia="Calibri"/>
          <w:b/>
        </w:rPr>
        <w:t xml:space="preserve"> </w:t>
      </w:r>
      <w:proofErr w:type="spellStart"/>
      <w:r w:rsidRPr="00E9001C">
        <w:rPr>
          <w:rFonts w:eastAsia="Calibri"/>
          <w:b/>
        </w:rPr>
        <w:t>Accord</w:t>
      </w:r>
      <w:proofErr w:type="spellEnd"/>
    </w:p>
    <w:p w14:paraId="143E0797" w14:textId="77777777" w:rsidR="00B46F0D" w:rsidRPr="00E9001C" w:rsidRDefault="00B46F0D">
      <w:pPr>
        <w:spacing w:line="240" w:lineRule="auto"/>
        <w:rPr>
          <w:rFonts w:eastAsia="Calibri"/>
        </w:rPr>
      </w:pPr>
    </w:p>
    <w:p w14:paraId="2AB5F656" w14:textId="77777777" w:rsidR="00B46F0D" w:rsidRPr="00E9001C" w:rsidRDefault="00B46F0D" w:rsidP="000C2C2C">
      <w:pPr>
        <w:numPr>
          <w:ilvl w:val="12"/>
          <w:numId w:val="0"/>
        </w:numPr>
        <w:tabs>
          <w:tab w:val="clear" w:pos="567"/>
        </w:tabs>
        <w:spacing w:line="240" w:lineRule="auto"/>
        <w:ind w:right="-2"/>
      </w:pPr>
      <w:r w:rsidRPr="00E9001C">
        <w:t>Visada vartokite šį vaistą tiksliai kaip nurodė gydytojas arba vaistininkas. Jeigu abejojate, kreipkitės į gydytoją arba vaistininką.</w:t>
      </w:r>
    </w:p>
    <w:p w14:paraId="21B809DA" w14:textId="77777777" w:rsidR="00B46F0D" w:rsidRPr="00E9001C" w:rsidRDefault="00B46F0D" w:rsidP="000C2C2C">
      <w:pPr>
        <w:numPr>
          <w:ilvl w:val="12"/>
          <w:numId w:val="0"/>
        </w:numPr>
        <w:tabs>
          <w:tab w:val="clear" w:pos="567"/>
        </w:tabs>
        <w:spacing w:line="240" w:lineRule="auto"/>
        <w:ind w:right="-2"/>
      </w:pPr>
    </w:p>
    <w:p w14:paraId="2C5EA40C" w14:textId="77777777" w:rsidR="00B46F0D" w:rsidRPr="00E9001C" w:rsidRDefault="00B46F0D" w:rsidP="000C2C2C">
      <w:pPr>
        <w:numPr>
          <w:ilvl w:val="12"/>
          <w:numId w:val="0"/>
        </w:numPr>
        <w:tabs>
          <w:tab w:val="clear" w:pos="567"/>
        </w:tabs>
        <w:spacing w:line="240" w:lineRule="auto"/>
        <w:ind w:right="-2"/>
      </w:pPr>
      <w:r w:rsidRPr="00E9001C">
        <w:t>Toliau pateikiamos rekomenduojamos dozės.</w:t>
      </w:r>
    </w:p>
    <w:p w14:paraId="45C82E82" w14:textId="77777777" w:rsidR="00B46F0D" w:rsidRPr="00E9001C" w:rsidRDefault="00B46F0D" w:rsidP="000C2C2C">
      <w:pPr>
        <w:numPr>
          <w:ilvl w:val="12"/>
          <w:numId w:val="0"/>
        </w:numPr>
        <w:tabs>
          <w:tab w:val="clear" w:pos="567"/>
        </w:tabs>
        <w:spacing w:line="240" w:lineRule="auto"/>
        <w:ind w:right="-2"/>
      </w:pPr>
    </w:p>
    <w:p w14:paraId="2BAD1C60" w14:textId="77777777" w:rsidR="00B46F0D" w:rsidRPr="00E9001C" w:rsidRDefault="00B46F0D" w:rsidP="000C2C2C">
      <w:pPr>
        <w:tabs>
          <w:tab w:val="clear" w:pos="567"/>
        </w:tabs>
        <w:spacing w:line="240" w:lineRule="auto"/>
        <w:ind w:right="-2"/>
        <w:rPr>
          <w:u w:val="single"/>
        </w:rPr>
      </w:pPr>
      <w:r w:rsidRPr="00E9001C">
        <w:rPr>
          <w:u w:val="single"/>
        </w:rPr>
        <w:t>Suaugusiesiems</w:t>
      </w:r>
    </w:p>
    <w:p w14:paraId="2B265EFA" w14:textId="77777777" w:rsidR="00B46F0D" w:rsidRPr="00E9001C" w:rsidRDefault="00B46F0D" w:rsidP="000C2C2C">
      <w:pPr>
        <w:tabs>
          <w:tab w:val="clear" w:pos="567"/>
        </w:tabs>
        <w:spacing w:line="240" w:lineRule="auto"/>
        <w:ind w:right="-2"/>
      </w:pPr>
      <w:r w:rsidRPr="00E9001C">
        <w:t xml:space="preserve">Rekomenduojama paros dozė yra 100 mg, ji išgeriama iš karto arba išdalyta į kelias dozes. Suaugusių pacientų vartojama </w:t>
      </w:r>
      <w:proofErr w:type="spellStart"/>
      <w:r w:rsidRPr="00E9001C">
        <w:t>spironolaktono</w:t>
      </w:r>
      <w:proofErr w:type="spellEnd"/>
      <w:r w:rsidRPr="00E9001C">
        <w:t xml:space="preserve"> paros dozė būna 25</w:t>
      </w:r>
      <w:r w:rsidRPr="00E9001C">
        <w:noBreakHyphen/>
        <w:t>400 mg. Jei nežinote, kokią dozę vartoti, paklauskite gydytojo arba vaistininko.</w:t>
      </w:r>
    </w:p>
    <w:p w14:paraId="7A1656F6" w14:textId="77777777" w:rsidR="00B46F0D" w:rsidRPr="00E9001C" w:rsidRDefault="00B46F0D" w:rsidP="000C2C2C">
      <w:pPr>
        <w:tabs>
          <w:tab w:val="clear" w:pos="567"/>
        </w:tabs>
        <w:spacing w:line="240" w:lineRule="auto"/>
        <w:ind w:right="-2"/>
      </w:pPr>
    </w:p>
    <w:p w14:paraId="461319C5" w14:textId="77777777" w:rsidR="00B46F0D" w:rsidRPr="00E9001C" w:rsidRDefault="00B46F0D">
      <w:pPr>
        <w:widowControl w:val="0"/>
        <w:autoSpaceDE w:val="0"/>
        <w:autoSpaceDN w:val="0"/>
        <w:adjustRightInd w:val="0"/>
        <w:spacing w:line="240" w:lineRule="auto"/>
        <w:ind w:right="91"/>
      </w:pPr>
      <w:r w:rsidRPr="00E9001C">
        <w:rPr>
          <w:spacing w:val="2"/>
        </w:rPr>
        <w:t>Tabletes reikia išgerti valgant</w:t>
      </w:r>
      <w:r w:rsidRPr="00E9001C">
        <w:t>.</w:t>
      </w:r>
      <w:r w:rsidRPr="00E9001C">
        <w:rPr>
          <w:spacing w:val="-2"/>
        </w:rPr>
        <w:t xml:space="preserve"> Jei bendra paros dozė yra didesnė kaip 1</w:t>
      </w:r>
      <w:r w:rsidRPr="00E9001C">
        <w:t>00 mg, ją paros laikotarpiu reikia išgerti padalytą į kelias dalis.</w:t>
      </w:r>
    </w:p>
    <w:p w14:paraId="65D084E3" w14:textId="77777777" w:rsidR="00B46F0D" w:rsidRPr="00E9001C" w:rsidRDefault="00B46F0D" w:rsidP="000C2C2C">
      <w:pPr>
        <w:tabs>
          <w:tab w:val="clear" w:pos="567"/>
        </w:tabs>
        <w:spacing w:line="240" w:lineRule="auto"/>
        <w:ind w:right="-2"/>
        <w:rPr>
          <w:u w:val="single"/>
        </w:rPr>
      </w:pPr>
    </w:p>
    <w:p w14:paraId="0B86EF01" w14:textId="77777777" w:rsidR="00B46F0D" w:rsidRPr="00E9001C" w:rsidRDefault="00B46F0D" w:rsidP="000C2C2C">
      <w:pPr>
        <w:tabs>
          <w:tab w:val="clear" w:pos="567"/>
        </w:tabs>
        <w:spacing w:line="240" w:lineRule="auto"/>
        <w:ind w:right="-2"/>
        <w:rPr>
          <w:u w:val="single"/>
        </w:rPr>
      </w:pPr>
      <w:r w:rsidRPr="00E9001C">
        <w:rPr>
          <w:u w:val="single"/>
        </w:rPr>
        <w:t>Vartojimas vaikams</w:t>
      </w:r>
    </w:p>
    <w:p w14:paraId="528BBA7A" w14:textId="77777777" w:rsidR="00B46F0D" w:rsidRPr="00E9001C" w:rsidRDefault="00B46F0D">
      <w:pPr>
        <w:widowControl w:val="0"/>
        <w:autoSpaceDE w:val="0"/>
        <w:autoSpaceDN w:val="0"/>
        <w:adjustRightInd w:val="0"/>
        <w:spacing w:line="240" w:lineRule="auto"/>
      </w:pPr>
      <w:r w:rsidRPr="00E9001C">
        <w:t xml:space="preserve">Rekomenduojama paros dozė yra 3 mg </w:t>
      </w:r>
      <w:proofErr w:type="spellStart"/>
      <w:r w:rsidRPr="00E9001C">
        <w:t>spironolaktono</w:t>
      </w:r>
      <w:proofErr w:type="spellEnd"/>
      <w:r w:rsidRPr="00E9001C">
        <w:t xml:space="preserve"> kilogramui kūno svorio, tokia paros dozė suvartojama išdalyta į kelias dozes. Siekiant palengvinti vartojimą vaikams, tabletes galima </w:t>
      </w:r>
      <w:r w:rsidRPr="00E9001C">
        <w:rPr>
          <w:spacing w:val="1"/>
        </w:rPr>
        <w:t>susmulkinti ar sulaužyti ir tada maišant pagaminti suspensiją stiklinėje vandens</w:t>
      </w:r>
      <w:r w:rsidRPr="00E9001C">
        <w:t>.</w:t>
      </w:r>
    </w:p>
    <w:p w14:paraId="557DAE3D" w14:textId="77777777" w:rsidR="00B46F0D" w:rsidRPr="00E9001C" w:rsidRDefault="00B46F0D" w:rsidP="000C2C2C">
      <w:pPr>
        <w:tabs>
          <w:tab w:val="clear" w:pos="567"/>
        </w:tabs>
        <w:spacing w:line="240" w:lineRule="auto"/>
        <w:ind w:right="-2"/>
      </w:pPr>
    </w:p>
    <w:p w14:paraId="519244C8" w14:textId="77777777" w:rsidR="00B46F0D" w:rsidRPr="00E9001C" w:rsidRDefault="00B46F0D" w:rsidP="000C2C2C">
      <w:pPr>
        <w:tabs>
          <w:tab w:val="clear" w:pos="567"/>
        </w:tabs>
        <w:spacing w:line="240" w:lineRule="auto"/>
        <w:ind w:right="-2"/>
        <w:rPr>
          <w:u w:val="single"/>
        </w:rPr>
      </w:pPr>
      <w:r w:rsidRPr="00E9001C">
        <w:rPr>
          <w:u w:val="single"/>
        </w:rPr>
        <w:t>Senyviems žmonėms</w:t>
      </w:r>
    </w:p>
    <w:p w14:paraId="736598B3" w14:textId="77777777" w:rsidR="00B46F0D" w:rsidRPr="00E9001C" w:rsidRDefault="00B46F0D" w:rsidP="000C2C2C">
      <w:pPr>
        <w:tabs>
          <w:tab w:val="clear" w:pos="567"/>
        </w:tabs>
        <w:spacing w:line="240" w:lineRule="auto"/>
        <w:ind w:right="-2"/>
        <w:rPr>
          <w:spacing w:val="-4"/>
        </w:rPr>
      </w:pPr>
      <w:r w:rsidRPr="00E9001C">
        <w:rPr>
          <w:spacing w:val="-4"/>
        </w:rPr>
        <w:t>Senyvų žmonių gydymą rekomenduojama pradėti mažiausia įmanoma doze ir ją laipsniškai didinti tol, kol poveikis taps optimalus. Būtinas atsargumas ir reguliarūs medicininiai būklės patikrinimai, ypač jei pasireiškia inkstų funkcijos sutrikimas.</w:t>
      </w:r>
    </w:p>
    <w:p w14:paraId="1BA00863" w14:textId="77777777" w:rsidR="00B46F0D" w:rsidRPr="00E9001C" w:rsidRDefault="00B46F0D" w:rsidP="000C2C2C">
      <w:pPr>
        <w:tabs>
          <w:tab w:val="clear" w:pos="567"/>
        </w:tabs>
        <w:spacing w:line="240" w:lineRule="auto"/>
        <w:ind w:right="-2"/>
        <w:rPr>
          <w:spacing w:val="-4"/>
        </w:rPr>
      </w:pPr>
    </w:p>
    <w:p w14:paraId="656E6D18" w14:textId="77777777" w:rsidR="00B46F0D" w:rsidRPr="00E9001C" w:rsidRDefault="00B46F0D" w:rsidP="000C2C2C">
      <w:pPr>
        <w:tabs>
          <w:tab w:val="clear" w:pos="567"/>
        </w:tabs>
        <w:spacing w:line="240" w:lineRule="auto"/>
        <w:ind w:right="-2"/>
      </w:pPr>
      <w:r w:rsidRPr="00E9001C">
        <w:t>Nepamiršite išgerti savo vaisto. Geriausias poveikis pasireikš, jei tabletes kasdien išgersite tuo pačiu metu. Be to, tai padės atsiminti, kada reikia gerti tabletes.</w:t>
      </w:r>
    </w:p>
    <w:p w14:paraId="585C1539" w14:textId="77777777" w:rsidR="00B46F0D" w:rsidRPr="00E9001C" w:rsidRDefault="00B46F0D">
      <w:pPr>
        <w:spacing w:line="240" w:lineRule="auto"/>
        <w:rPr>
          <w:rFonts w:eastAsia="Calibri"/>
        </w:rPr>
      </w:pPr>
    </w:p>
    <w:p w14:paraId="5FA70DF0" w14:textId="77777777" w:rsidR="00B46F0D" w:rsidRPr="00E9001C" w:rsidRDefault="00B46F0D">
      <w:pPr>
        <w:spacing w:line="240" w:lineRule="auto"/>
        <w:rPr>
          <w:rFonts w:asciiTheme="minorHAnsi" w:eastAsia="Calibri" w:hAnsiTheme="minorHAnsi" w:cstheme="minorBidi"/>
          <w:b/>
          <w:snapToGrid/>
          <w:szCs w:val="22"/>
        </w:rPr>
      </w:pPr>
      <w:r w:rsidRPr="00E9001C">
        <w:rPr>
          <w:rFonts w:eastAsia="Calibri"/>
          <w:b/>
        </w:rPr>
        <w:t xml:space="preserve">Ką daryti pavartojus per didelę </w:t>
      </w:r>
      <w:proofErr w:type="spellStart"/>
      <w:r w:rsidRPr="00E9001C">
        <w:rPr>
          <w:rFonts w:eastAsia="Calibri"/>
          <w:b/>
        </w:rPr>
        <w:t>Spironolactone</w:t>
      </w:r>
      <w:proofErr w:type="spellEnd"/>
      <w:r w:rsidRPr="00E9001C">
        <w:rPr>
          <w:rFonts w:eastAsia="Calibri"/>
          <w:b/>
        </w:rPr>
        <w:t xml:space="preserve"> </w:t>
      </w:r>
      <w:proofErr w:type="spellStart"/>
      <w:r w:rsidRPr="00E9001C">
        <w:rPr>
          <w:rFonts w:eastAsia="Calibri"/>
          <w:b/>
        </w:rPr>
        <w:t>Accord</w:t>
      </w:r>
      <w:proofErr w:type="spellEnd"/>
      <w:r w:rsidRPr="00E9001C">
        <w:rPr>
          <w:rFonts w:eastAsia="Calibri"/>
          <w:b/>
        </w:rPr>
        <w:t xml:space="preserve"> dozę</w:t>
      </w:r>
    </w:p>
    <w:p w14:paraId="26CE8F0C" w14:textId="77777777" w:rsidR="00B46F0D" w:rsidRPr="00E9001C" w:rsidRDefault="00B46F0D">
      <w:pPr>
        <w:spacing w:line="240" w:lineRule="auto"/>
        <w:rPr>
          <w:rFonts w:asciiTheme="minorHAnsi" w:eastAsia="Calibri" w:hAnsiTheme="minorHAnsi" w:cstheme="minorBidi"/>
          <w:snapToGrid/>
          <w:szCs w:val="22"/>
        </w:rPr>
      </w:pPr>
      <w:r w:rsidRPr="00E9001C">
        <w:rPr>
          <w:rFonts w:eastAsia="Calibri"/>
        </w:rPr>
        <w:t xml:space="preserve">Jei išgėrėte per didelę </w:t>
      </w:r>
      <w:proofErr w:type="spellStart"/>
      <w:r w:rsidRPr="00E9001C">
        <w:rPr>
          <w:rFonts w:eastAsia="Calibri"/>
        </w:rPr>
        <w:t>Spironolactone</w:t>
      </w:r>
      <w:proofErr w:type="spellEnd"/>
      <w:r w:rsidRPr="00E9001C">
        <w:rPr>
          <w:rFonts w:eastAsia="Calibri"/>
        </w:rPr>
        <w:t xml:space="preserve"> </w:t>
      </w:r>
      <w:proofErr w:type="spellStart"/>
      <w:r w:rsidRPr="00E9001C">
        <w:rPr>
          <w:rFonts w:eastAsia="Calibri"/>
        </w:rPr>
        <w:t>Accord</w:t>
      </w:r>
      <w:proofErr w:type="spellEnd"/>
      <w:r w:rsidRPr="00E9001C">
        <w:rPr>
          <w:rFonts w:eastAsia="Calibri"/>
        </w:rPr>
        <w:t xml:space="preserve"> dozę, nedelsdami kreipkitės į gydytoją arba vaistininką. Turėkite pakuotę, kad gydytojas žinotų, kokio vaisto vartojate.</w:t>
      </w:r>
    </w:p>
    <w:p w14:paraId="5D52978C" w14:textId="38AE6EA0" w:rsidR="00B46F0D" w:rsidRDefault="00B46F0D">
      <w:pPr>
        <w:spacing w:line="240" w:lineRule="auto"/>
        <w:rPr>
          <w:rFonts w:eastAsia="Calibri"/>
        </w:rPr>
      </w:pPr>
      <w:r w:rsidRPr="00E9001C">
        <w:rPr>
          <w:rFonts w:eastAsia="Calibri"/>
        </w:rPr>
        <w:t>Galimi perdozavimo simptomai yra pykinimas ir vėmimas bei (rečiau) apsnūdimas, minčių susipainiojimas, viduriavima</w:t>
      </w:r>
      <w:r w:rsidR="00A71C5B">
        <w:rPr>
          <w:rFonts w:eastAsia="Calibri"/>
        </w:rPr>
        <w:t>s</w:t>
      </w:r>
      <w:r w:rsidR="005B39C3">
        <w:rPr>
          <w:rFonts w:eastAsia="Calibri"/>
        </w:rPr>
        <w:t xml:space="preserve"> </w:t>
      </w:r>
      <w:r w:rsidR="00396D7C">
        <w:rPr>
          <w:rFonts w:eastAsia="Calibri"/>
        </w:rPr>
        <w:t xml:space="preserve">arba </w:t>
      </w:r>
      <w:r w:rsidR="00A71C5B" w:rsidRPr="00A71C5B">
        <w:rPr>
          <w:rFonts w:eastAsia="Calibri"/>
        </w:rPr>
        <w:t>odos bėrimai, kurie pasireiškia kaip plokšti raudoni odos plotai su persidengiančiais mažais iškil</w:t>
      </w:r>
      <w:r w:rsidR="00A71C5B">
        <w:rPr>
          <w:rFonts w:eastAsia="Calibri"/>
        </w:rPr>
        <w:t>imais</w:t>
      </w:r>
      <w:r w:rsidRPr="00E9001C">
        <w:rPr>
          <w:rFonts w:eastAsia="Calibri"/>
        </w:rPr>
        <w:t>. Gali pasireikšti skysčių ir druskų pusiausvyros sutrikimų bei dehidratacija.</w:t>
      </w:r>
    </w:p>
    <w:p w14:paraId="39AFD1C0" w14:textId="468DD73E" w:rsidR="00527B9A" w:rsidRPr="00567FAD" w:rsidRDefault="00B318BD">
      <w:pPr>
        <w:spacing w:line="240" w:lineRule="auto"/>
        <w:rPr>
          <w:rFonts w:eastAsia="Calibri"/>
          <w:snapToGrid/>
          <w:szCs w:val="22"/>
        </w:rPr>
      </w:pPr>
      <w:r>
        <w:rPr>
          <w:rFonts w:eastAsia="Calibri"/>
          <w:snapToGrid/>
          <w:szCs w:val="22"/>
        </w:rPr>
        <w:t>P</w:t>
      </w:r>
      <w:r w:rsidR="00527B9A" w:rsidRPr="00567FAD">
        <w:rPr>
          <w:rFonts w:eastAsia="Calibri"/>
          <w:snapToGrid/>
          <w:szCs w:val="22"/>
        </w:rPr>
        <w:t xml:space="preserve">asikeitus natrio ir kalio kiekiui kraujyje, galite jausti silpnumą, odos dilgčiojimą, </w:t>
      </w:r>
      <w:r w:rsidR="00720436">
        <w:rPr>
          <w:rFonts w:eastAsia="Calibri"/>
          <w:snapToGrid/>
          <w:szCs w:val="22"/>
        </w:rPr>
        <w:t>perštėjimą</w:t>
      </w:r>
      <w:r w:rsidR="00527B9A" w:rsidRPr="00567FAD">
        <w:rPr>
          <w:rFonts w:eastAsia="Calibri"/>
          <w:snapToGrid/>
          <w:szCs w:val="22"/>
        </w:rPr>
        <w:t xml:space="preserve"> ar tirpimą ir (arba) raumenų spazmus, tačiau mažai tikėtina, kad šie simptomai būtų susiję su </w:t>
      </w:r>
      <w:r w:rsidR="00B43007">
        <w:rPr>
          <w:rFonts w:eastAsia="Calibri"/>
          <w:snapToGrid/>
          <w:szCs w:val="22"/>
        </w:rPr>
        <w:t>sunkiu perdozavimu</w:t>
      </w:r>
      <w:r w:rsidR="00527B9A" w:rsidRPr="00567FAD">
        <w:rPr>
          <w:rFonts w:eastAsia="Calibri"/>
          <w:snapToGrid/>
          <w:szCs w:val="22"/>
        </w:rPr>
        <w:t>.</w:t>
      </w:r>
    </w:p>
    <w:p w14:paraId="448CCE0B" w14:textId="77777777" w:rsidR="00B46F0D" w:rsidRPr="00E9001C" w:rsidRDefault="00B46F0D">
      <w:pPr>
        <w:spacing w:line="240" w:lineRule="auto"/>
        <w:rPr>
          <w:rFonts w:eastAsia="Calibri"/>
        </w:rPr>
      </w:pPr>
    </w:p>
    <w:p w14:paraId="68C96352" w14:textId="77777777" w:rsidR="00B46F0D" w:rsidRPr="00E9001C" w:rsidRDefault="00B46F0D">
      <w:pPr>
        <w:spacing w:line="240" w:lineRule="auto"/>
        <w:rPr>
          <w:rFonts w:asciiTheme="minorHAnsi" w:eastAsia="Calibri" w:hAnsiTheme="minorHAnsi"/>
        </w:rPr>
      </w:pPr>
      <w:r w:rsidRPr="00E9001C">
        <w:rPr>
          <w:rFonts w:eastAsia="Calibri"/>
          <w:b/>
        </w:rPr>
        <w:t xml:space="preserve">Pamiršus pavartoti </w:t>
      </w:r>
      <w:proofErr w:type="spellStart"/>
      <w:r w:rsidRPr="00E9001C">
        <w:rPr>
          <w:rFonts w:eastAsia="Calibri"/>
          <w:b/>
        </w:rPr>
        <w:t>Spironolactone</w:t>
      </w:r>
      <w:proofErr w:type="spellEnd"/>
      <w:r w:rsidRPr="00E9001C">
        <w:rPr>
          <w:rFonts w:eastAsia="Calibri"/>
          <w:b/>
        </w:rPr>
        <w:t xml:space="preserve"> </w:t>
      </w:r>
      <w:proofErr w:type="spellStart"/>
      <w:r w:rsidRPr="00E9001C">
        <w:rPr>
          <w:rFonts w:eastAsia="Calibri"/>
          <w:b/>
        </w:rPr>
        <w:t>Accord</w:t>
      </w:r>
      <w:proofErr w:type="spellEnd"/>
    </w:p>
    <w:p w14:paraId="10F42D23" w14:textId="77777777" w:rsidR="00B46F0D" w:rsidRPr="00E9001C" w:rsidRDefault="00B46F0D">
      <w:pPr>
        <w:spacing w:line="240" w:lineRule="auto"/>
        <w:rPr>
          <w:rFonts w:asciiTheme="minorHAnsi" w:eastAsia="Calibri" w:hAnsiTheme="minorHAnsi" w:cstheme="minorBidi"/>
          <w:snapToGrid/>
          <w:szCs w:val="22"/>
        </w:rPr>
      </w:pPr>
      <w:r w:rsidRPr="00E9001C">
        <w:rPr>
          <w:rFonts w:eastAsia="Calibri"/>
        </w:rPr>
        <w:t>Pamirštą dozę vartokite kai tik prisiminsite. Jei jau beveik laikas vartoti kitą dozę, praleistos dozės nebevartokite ir toliau vaistą vartokite įprastu laiku. Negalima vartoti dvigubos dozės norint kompensuoti praleistą dozę. Jei abejojate, pasitarkite su gydytoju arba vaistininku.</w:t>
      </w:r>
    </w:p>
    <w:p w14:paraId="02746439" w14:textId="77777777" w:rsidR="00B46F0D" w:rsidRPr="00E9001C" w:rsidRDefault="00B46F0D">
      <w:pPr>
        <w:spacing w:line="240" w:lineRule="auto"/>
        <w:rPr>
          <w:rFonts w:eastAsia="Calibri"/>
        </w:rPr>
      </w:pPr>
    </w:p>
    <w:p w14:paraId="46357D47" w14:textId="77777777" w:rsidR="00B46F0D" w:rsidRPr="00E9001C" w:rsidRDefault="00B46F0D">
      <w:pPr>
        <w:keepNext/>
        <w:jc w:val="both"/>
        <w:outlineLvl w:val="3"/>
        <w:rPr>
          <w:b/>
        </w:rPr>
      </w:pPr>
      <w:r w:rsidRPr="00E9001C">
        <w:rPr>
          <w:b/>
        </w:rPr>
        <w:t xml:space="preserve">Nustojus vartoti </w:t>
      </w:r>
      <w:proofErr w:type="spellStart"/>
      <w:r w:rsidRPr="00E9001C">
        <w:rPr>
          <w:b/>
        </w:rPr>
        <w:t>Spironolactone</w:t>
      </w:r>
      <w:proofErr w:type="spellEnd"/>
      <w:r w:rsidRPr="00E9001C">
        <w:rPr>
          <w:b/>
        </w:rPr>
        <w:t xml:space="preserve"> </w:t>
      </w:r>
      <w:proofErr w:type="spellStart"/>
      <w:r w:rsidRPr="00E9001C">
        <w:rPr>
          <w:b/>
        </w:rPr>
        <w:t>Accord</w:t>
      </w:r>
      <w:proofErr w:type="spellEnd"/>
    </w:p>
    <w:p w14:paraId="0D13EAD5" w14:textId="77777777" w:rsidR="00B46F0D" w:rsidRPr="00E9001C" w:rsidRDefault="00B46F0D" w:rsidP="000C2C2C">
      <w:pPr>
        <w:numPr>
          <w:ilvl w:val="12"/>
          <w:numId w:val="0"/>
        </w:numPr>
        <w:tabs>
          <w:tab w:val="clear" w:pos="567"/>
        </w:tabs>
        <w:spacing w:line="240" w:lineRule="auto"/>
        <w:ind w:right="-29"/>
      </w:pPr>
      <w:r w:rsidRPr="00E9001C">
        <w:t xml:space="preserve">Jei nustosite vartoti </w:t>
      </w:r>
      <w:proofErr w:type="spellStart"/>
      <w:r w:rsidRPr="00E9001C">
        <w:t>Spironolactone</w:t>
      </w:r>
      <w:proofErr w:type="spellEnd"/>
      <w:r w:rsidRPr="00E9001C">
        <w:t xml:space="preserve"> </w:t>
      </w:r>
      <w:proofErr w:type="spellStart"/>
      <w:r w:rsidRPr="00E9001C">
        <w:t>Accord</w:t>
      </w:r>
      <w:proofErr w:type="spellEnd"/>
      <w:r w:rsidRPr="00E9001C">
        <w:t>, gali atsinaujinti pirminiai simptomai. Jei norite nutraukti vaisto vartojimą, būtinai pasitarkite su gydytoju.</w:t>
      </w:r>
    </w:p>
    <w:p w14:paraId="5024B649" w14:textId="77777777" w:rsidR="00B46F0D" w:rsidRPr="00E9001C" w:rsidRDefault="00B46F0D" w:rsidP="000C2C2C">
      <w:pPr>
        <w:numPr>
          <w:ilvl w:val="12"/>
          <w:numId w:val="0"/>
        </w:numPr>
        <w:tabs>
          <w:tab w:val="clear" w:pos="567"/>
        </w:tabs>
        <w:spacing w:line="240" w:lineRule="auto"/>
        <w:ind w:right="-29"/>
      </w:pPr>
    </w:p>
    <w:p w14:paraId="2B71DE3F" w14:textId="77777777" w:rsidR="00B46F0D" w:rsidRPr="00E9001C" w:rsidRDefault="00B46F0D" w:rsidP="000C2C2C">
      <w:pPr>
        <w:numPr>
          <w:ilvl w:val="12"/>
          <w:numId w:val="0"/>
        </w:numPr>
        <w:tabs>
          <w:tab w:val="clear" w:pos="567"/>
        </w:tabs>
        <w:spacing w:line="240" w:lineRule="auto"/>
        <w:ind w:right="-29"/>
      </w:pPr>
      <w:r w:rsidRPr="00E9001C">
        <w:t>Jeigu kiltų daugiau klausimų dėl šio vaisto vartojimo, kreipkitės į gydytoją arba vaistininką.</w:t>
      </w:r>
    </w:p>
    <w:p w14:paraId="4A67D48D" w14:textId="77777777" w:rsidR="00B46F0D" w:rsidRPr="00E9001C" w:rsidRDefault="00B46F0D" w:rsidP="000C2C2C">
      <w:pPr>
        <w:numPr>
          <w:ilvl w:val="12"/>
          <w:numId w:val="0"/>
        </w:numPr>
        <w:tabs>
          <w:tab w:val="clear" w:pos="567"/>
        </w:tabs>
        <w:spacing w:line="240" w:lineRule="auto"/>
        <w:ind w:right="-29"/>
      </w:pPr>
    </w:p>
    <w:p w14:paraId="0C5211DF" w14:textId="77777777" w:rsidR="00B46F0D" w:rsidRPr="00E9001C" w:rsidRDefault="00B46F0D">
      <w:pPr>
        <w:spacing w:line="240" w:lineRule="auto"/>
        <w:rPr>
          <w:rFonts w:eastAsia="Calibri"/>
        </w:rPr>
      </w:pPr>
    </w:p>
    <w:p w14:paraId="43845A06" w14:textId="77777777" w:rsidR="00B46F0D" w:rsidRPr="00D065EE" w:rsidRDefault="00B46F0D" w:rsidP="004807A1">
      <w:pPr>
        <w:pStyle w:val="Antrat3"/>
        <w:spacing w:before="0" w:after="0" w:line="240" w:lineRule="auto"/>
        <w:rPr>
          <w:lang w:val="lt-LT"/>
        </w:rPr>
      </w:pPr>
      <w:r w:rsidRPr="00E9001C">
        <w:rPr>
          <w:rFonts w:ascii="Times New Roman" w:hAnsi="Times New Roman"/>
          <w:sz w:val="22"/>
          <w:lang w:val="lt-LT"/>
        </w:rPr>
        <w:t>4.</w:t>
      </w:r>
      <w:r w:rsidRPr="00E9001C">
        <w:rPr>
          <w:rFonts w:ascii="Times New Roman" w:hAnsi="Times New Roman"/>
          <w:sz w:val="22"/>
          <w:lang w:val="lt-LT"/>
        </w:rPr>
        <w:tab/>
        <w:t>Galimas šalutinis poveikis</w:t>
      </w:r>
    </w:p>
    <w:p w14:paraId="477E72FE" w14:textId="77777777" w:rsidR="00B46F0D" w:rsidRPr="00E9001C" w:rsidRDefault="00B46F0D" w:rsidP="000C2C2C">
      <w:pPr>
        <w:numPr>
          <w:ilvl w:val="12"/>
          <w:numId w:val="0"/>
        </w:numPr>
        <w:tabs>
          <w:tab w:val="clear" w:pos="567"/>
        </w:tabs>
        <w:spacing w:line="240" w:lineRule="auto"/>
      </w:pPr>
    </w:p>
    <w:p w14:paraId="590E59CE" w14:textId="77777777" w:rsidR="00B46F0D" w:rsidRPr="00E9001C" w:rsidRDefault="00B46F0D" w:rsidP="000C2C2C">
      <w:pPr>
        <w:numPr>
          <w:ilvl w:val="12"/>
          <w:numId w:val="0"/>
        </w:numPr>
        <w:tabs>
          <w:tab w:val="clear" w:pos="567"/>
        </w:tabs>
        <w:spacing w:line="240" w:lineRule="auto"/>
        <w:ind w:right="-29"/>
      </w:pPr>
      <w:r w:rsidRPr="00E9001C">
        <w:t>Šis vaistas, kaip ir visi kiti, gali sukelti šalutinį poveikį, nors jis pasireiškia ne visiems žmonėms.</w:t>
      </w:r>
    </w:p>
    <w:p w14:paraId="16982462" w14:textId="77777777" w:rsidR="00B46F0D" w:rsidRDefault="00B46F0D">
      <w:pPr>
        <w:spacing w:line="240" w:lineRule="auto"/>
        <w:rPr>
          <w:rFonts w:eastAsia="Calibri"/>
        </w:rPr>
      </w:pPr>
    </w:p>
    <w:p w14:paraId="190BE877" w14:textId="77777777" w:rsidR="00D3633D" w:rsidRPr="00D3633D" w:rsidRDefault="00D3633D" w:rsidP="00D3633D">
      <w:pPr>
        <w:spacing w:line="240" w:lineRule="auto"/>
        <w:rPr>
          <w:rFonts w:eastAsia="Calibri"/>
        </w:rPr>
      </w:pPr>
      <w:r w:rsidRPr="00D3633D">
        <w:rPr>
          <w:rFonts w:eastAsia="Calibri"/>
        </w:rPr>
        <w:t>Nedelsdami pasakykite gydytojui, jei pavartojus šio vaisto pasireiškė bet kuris iš toliau išvardytų simptomų. Nors jie pasitaiko labai retai, simptomai gali būti sunkūs.</w:t>
      </w:r>
    </w:p>
    <w:p w14:paraId="082703C3" w14:textId="4D35F710" w:rsidR="000760A7" w:rsidRDefault="00594E8D" w:rsidP="00567FAD">
      <w:pPr>
        <w:pStyle w:val="Sraopastraipa"/>
        <w:numPr>
          <w:ilvl w:val="0"/>
          <w:numId w:val="25"/>
        </w:numPr>
        <w:spacing w:line="240" w:lineRule="auto"/>
        <w:ind w:left="562" w:hanging="562"/>
        <w:rPr>
          <w:rFonts w:eastAsia="Calibri"/>
        </w:rPr>
      </w:pPr>
      <w:r>
        <w:rPr>
          <w:rFonts w:eastAsia="Calibri"/>
        </w:rPr>
        <w:t>O</w:t>
      </w:r>
      <w:r w:rsidR="00D3633D" w:rsidRPr="000760A7">
        <w:rPr>
          <w:rFonts w:eastAsia="Calibri"/>
        </w:rPr>
        <w:t>dos aplink lūpas ir likusioje kūno dalyje niež</w:t>
      </w:r>
      <w:r w:rsidR="00D81F07">
        <w:rPr>
          <w:rFonts w:eastAsia="Calibri"/>
        </w:rPr>
        <w:t>ėjimas</w:t>
      </w:r>
      <w:r w:rsidR="00D3633D" w:rsidRPr="000760A7">
        <w:rPr>
          <w:rFonts w:eastAsia="Calibri"/>
        </w:rPr>
        <w:t xml:space="preserve"> ir pūslių susidarymas, raudonas ar violetinis bėrimas, plintantis ir sudarantis pūsles (</w:t>
      </w:r>
      <w:proofErr w:type="spellStart"/>
      <w:r w:rsidR="00D3633D" w:rsidRPr="000760A7">
        <w:rPr>
          <w:rFonts w:eastAsia="Calibri"/>
        </w:rPr>
        <w:t>Stivenso</w:t>
      </w:r>
      <w:proofErr w:type="spellEnd"/>
      <w:r w:rsidR="00D3633D" w:rsidRPr="000760A7">
        <w:rPr>
          <w:rFonts w:eastAsia="Calibri"/>
        </w:rPr>
        <w:t>-Džonsono sindromas)</w:t>
      </w:r>
    </w:p>
    <w:p w14:paraId="59ABFA0D" w14:textId="75250EEB" w:rsidR="000760A7" w:rsidRDefault="00594E8D" w:rsidP="00567FAD">
      <w:pPr>
        <w:pStyle w:val="Sraopastraipa"/>
        <w:numPr>
          <w:ilvl w:val="0"/>
          <w:numId w:val="25"/>
        </w:numPr>
        <w:spacing w:line="240" w:lineRule="auto"/>
        <w:ind w:left="562" w:hanging="562"/>
        <w:rPr>
          <w:rFonts w:eastAsia="Calibri"/>
        </w:rPr>
      </w:pPr>
      <w:r>
        <w:rPr>
          <w:rFonts w:eastAsia="Calibri"/>
        </w:rPr>
        <w:t>V</w:t>
      </w:r>
      <w:r w:rsidR="00D3633D" w:rsidRPr="000760A7">
        <w:rPr>
          <w:rFonts w:eastAsia="Calibri"/>
        </w:rPr>
        <w:t xml:space="preserve">iršutinio odos sluoksnio atsiskyrimas nuo apatinių odos sluoksnių visame kūne (toksinė epidermio </w:t>
      </w:r>
      <w:proofErr w:type="spellStart"/>
      <w:r w:rsidR="00D3633D" w:rsidRPr="000760A7">
        <w:rPr>
          <w:rFonts w:eastAsia="Calibri"/>
        </w:rPr>
        <w:t>nekrolizė</w:t>
      </w:r>
      <w:proofErr w:type="spellEnd"/>
      <w:r w:rsidR="00D3633D" w:rsidRPr="000760A7">
        <w:rPr>
          <w:rFonts w:eastAsia="Calibri"/>
        </w:rPr>
        <w:t xml:space="preserve"> - TEN)</w:t>
      </w:r>
    </w:p>
    <w:p w14:paraId="78B866B7" w14:textId="60A577AA" w:rsidR="000760A7" w:rsidRDefault="00594E8D" w:rsidP="00567FAD">
      <w:pPr>
        <w:pStyle w:val="Sraopastraipa"/>
        <w:numPr>
          <w:ilvl w:val="0"/>
          <w:numId w:val="25"/>
        </w:numPr>
        <w:spacing w:line="240" w:lineRule="auto"/>
        <w:ind w:left="562" w:hanging="562"/>
        <w:rPr>
          <w:rFonts w:eastAsia="Calibri"/>
        </w:rPr>
      </w:pPr>
      <w:r>
        <w:rPr>
          <w:rFonts w:eastAsia="Calibri"/>
        </w:rPr>
        <w:lastRenderedPageBreak/>
        <w:t>O</w:t>
      </w:r>
      <w:r w:rsidR="00D3633D" w:rsidRPr="000760A7">
        <w:rPr>
          <w:rFonts w:eastAsia="Calibri"/>
        </w:rPr>
        <w:t xml:space="preserve">dos bėrimas, karščiavimas ir patinimas (tai gali būti rimtesnio </w:t>
      </w:r>
      <w:r w:rsidR="00D81F07">
        <w:rPr>
          <w:rFonts w:eastAsia="Calibri"/>
        </w:rPr>
        <w:t>sutrikimo</w:t>
      </w:r>
      <w:r w:rsidR="00D3633D" w:rsidRPr="000760A7">
        <w:rPr>
          <w:rFonts w:eastAsia="Calibri"/>
        </w:rPr>
        <w:t>- vaistų</w:t>
      </w:r>
      <w:r w:rsidR="00FF3357">
        <w:rPr>
          <w:rFonts w:eastAsia="Calibri"/>
        </w:rPr>
        <w:t xml:space="preserve"> sukeltos</w:t>
      </w:r>
      <w:r w:rsidR="00D3633D" w:rsidRPr="000760A7">
        <w:rPr>
          <w:rFonts w:eastAsia="Calibri"/>
        </w:rPr>
        <w:t xml:space="preserve"> reakcijos su </w:t>
      </w:r>
      <w:proofErr w:type="spellStart"/>
      <w:r w:rsidR="00D3633D" w:rsidRPr="000760A7">
        <w:rPr>
          <w:rFonts w:eastAsia="Calibri"/>
        </w:rPr>
        <w:t>eozinofilija</w:t>
      </w:r>
      <w:proofErr w:type="spellEnd"/>
      <w:r w:rsidR="00D3633D" w:rsidRPr="000760A7">
        <w:rPr>
          <w:rFonts w:eastAsia="Calibri"/>
        </w:rPr>
        <w:t xml:space="preserve"> ir sisteminiais simptomais (DRESS) - simptomai)</w:t>
      </w:r>
    </w:p>
    <w:p w14:paraId="0F90A0F0" w14:textId="7F49512B" w:rsidR="000760A7" w:rsidRDefault="00594E8D" w:rsidP="00567FAD">
      <w:pPr>
        <w:pStyle w:val="Sraopastraipa"/>
        <w:numPr>
          <w:ilvl w:val="0"/>
          <w:numId w:val="25"/>
        </w:numPr>
        <w:spacing w:line="240" w:lineRule="auto"/>
        <w:ind w:left="562" w:hanging="562"/>
        <w:rPr>
          <w:rFonts w:eastAsia="Calibri"/>
        </w:rPr>
      </w:pPr>
      <w:r>
        <w:rPr>
          <w:rFonts w:eastAsia="Calibri"/>
        </w:rPr>
        <w:t>P</w:t>
      </w:r>
      <w:r w:rsidR="00D3633D" w:rsidRPr="000760A7">
        <w:rPr>
          <w:rFonts w:eastAsia="Calibri"/>
        </w:rPr>
        <w:t xml:space="preserve">ageltusi oda ir akys (gelta; </w:t>
      </w:r>
      <w:proofErr w:type="spellStart"/>
      <w:r w:rsidR="00D3633D" w:rsidRPr="000760A7">
        <w:rPr>
          <w:rFonts w:eastAsia="Calibri"/>
        </w:rPr>
        <w:t>spironolaktonas</w:t>
      </w:r>
      <w:proofErr w:type="spellEnd"/>
      <w:r w:rsidR="00D3633D" w:rsidRPr="000760A7">
        <w:rPr>
          <w:rFonts w:eastAsia="Calibri"/>
        </w:rPr>
        <w:t xml:space="preserve"> gali </w:t>
      </w:r>
      <w:r w:rsidR="00057AFA">
        <w:rPr>
          <w:rFonts w:eastAsia="Calibri"/>
        </w:rPr>
        <w:t>sutrikdyti</w:t>
      </w:r>
      <w:r w:rsidR="00D3633D" w:rsidRPr="000760A7">
        <w:rPr>
          <w:rFonts w:eastAsia="Calibri"/>
        </w:rPr>
        <w:t xml:space="preserve"> kepenų fu</w:t>
      </w:r>
      <w:r w:rsidR="00057AFA">
        <w:rPr>
          <w:rFonts w:eastAsia="Calibri"/>
        </w:rPr>
        <w:t>nkciją)</w:t>
      </w:r>
    </w:p>
    <w:p w14:paraId="03638A84" w14:textId="3ABBDF80" w:rsidR="00D3633D" w:rsidRPr="000760A7" w:rsidRDefault="00594E8D" w:rsidP="00567FAD">
      <w:pPr>
        <w:pStyle w:val="Sraopastraipa"/>
        <w:numPr>
          <w:ilvl w:val="0"/>
          <w:numId w:val="25"/>
        </w:numPr>
        <w:spacing w:line="240" w:lineRule="auto"/>
        <w:ind w:left="562" w:hanging="562"/>
        <w:rPr>
          <w:rFonts w:eastAsia="Calibri"/>
        </w:rPr>
      </w:pPr>
      <w:r>
        <w:rPr>
          <w:rFonts w:eastAsia="Calibri"/>
        </w:rPr>
        <w:t>N</w:t>
      </w:r>
      <w:r w:rsidR="00D3633D" w:rsidRPr="000760A7">
        <w:rPr>
          <w:rFonts w:eastAsia="Calibri"/>
        </w:rPr>
        <w:t>ereguliarus širdies plakimas, kuris gali būti mirtinas, dilgčiojimo pojūtis, paralyžius (raumenų funkcijos praradimas) arba kvėpavimo pasunkėjimas; tai gali būti padidėjusio kalio kiekio Jūsų kraujyje simptomai. Jūsų gydytojas reguliariai atliks kraujo tyrimus, kad galėtų stebėti kalio ir kitų elektrolitų kiekį. Prireikus gydytojas gali nutraukti Jūsų gydymą.</w:t>
      </w:r>
    </w:p>
    <w:p w14:paraId="09643558" w14:textId="77777777" w:rsidR="00D3633D" w:rsidRPr="00E9001C" w:rsidRDefault="00D3633D">
      <w:pPr>
        <w:spacing w:line="240" w:lineRule="auto"/>
        <w:rPr>
          <w:rFonts w:eastAsia="Calibri"/>
        </w:rPr>
      </w:pPr>
    </w:p>
    <w:p w14:paraId="6FBA5793" w14:textId="30B333E5" w:rsidR="00B46F0D" w:rsidRPr="00567FAD" w:rsidRDefault="000760A7">
      <w:pPr>
        <w:widowControl w:val="0"/>
        <w:autoSpaceDE w:val="0"/>
        <w:autoSpaceDN w:val="0"/>
        <w:adjustRightInd w:val="0"/>
        <w:spacing w:line="240" w:lineRule="auto"/>
        <w:ind w:right="60"/>
        <w:rPr>
          <w:b/>
          <w:bCs/>
        </w:rPr>
      </w:pPr>
      <w:r w:rsidRPr="00567FAD">
        <w:rPr>
          <w:b/>
          <w:bCs/>
          <w:spacing w:val="2"/>
        </w:rPr>
        <w:t>Kitas šalutinis poveikis</w:t>
      </w:r>
    </w:p>
    <w:p w14:paraId="5ABE956A" w14:textId="77777777" w:rsidR="00B46F0D" w:rsidRPr="00E9001C" w:rsidRDefault="00B46F0D" w:rsidP="000C2C2C">
      <w:pPr>
        <w:numPr>
          <w:ilvl w:val="12"/>
          <w:numId w:val="0"/>
        </w:numPr>
        <w:tabs>
          <w:tab w:val="clear" w:pos="567"/>
        </w:tabs>
        <w:spacing w:line="240" w:lineRule="auto"/>
        <w:ind w:right="-29"/>
      </w:pPr>
    </w:p>
    <w:p w14:paraId="5C76FCD1" w14:textId="1C72A6E1" w:rsidR="00B46F0D" w:rsidRPr="00E9001C" w:rsidRDefault="00B46F0D" w:rsidP="000C2C2C">
      <w:pPr>
        <w:numPr>
          <w:ilvl w:val="12"/>
          <w:numId w:val="0"/>
        </w:numPr>
        <w:tabs>
          <w:tab w:val="clear" w:pos="567"/>
        </w:tabs>
        <w:spacing w:line="240" w:lineRule="auto"/>
        <w:ind w:right="-29"/>
        <w:rPr>
          <w:b/>
        </w:rPr>
      </w:pPr>
      <w:r w:rsidRPr="00E9001C">
        <w:rPr>
          <w:b/>
        </w:rPr>
        <w:t xml:space="preserve">Labai </w:t>
      </w:r>
      <w:r w:rsidR="006B5788" w:rsidRPr="00E9001C">
        <w:rPr>
          <w:b/>
        </w:rPr>
        <w:t>dažni šalutinio poveikio reiškiniai (</w:t>
      </w:r>
      <w:r w:rsidRPr="00E9001C">
        <w:rPr>
          <w:b/>
        </w:rPr>
        <w:t xml:space="preserve">gali pasireikšti </w:t>
      </w:r>
      <w:r w:rsidR="006B5788" w:rsidRPr="00E9001C">
        <w:rPr>
          <w:b/>
        </w:rPr>
        <w:t xml:space="preserve">ne rečiau </w:t>
      </w:r>
      <w:r w:rsidRPr="00E9001C">
        <w:rPr>
          <w:b/>
        </w:rPr>
        <w:t xml:space="preserve">kaip 1 iš 10 </w:t>
      </w:r>
      <w:r w:rsidR="006B5788" w:rsidRPr="00E9001C">
        <w:rPr>
          <w:b/>
        </w:rPr>
        <w:t>asmen</w:t>
      </w:r>
      <w:r w:rsidRPr="00E9001C">
        <w:rPr>
          <w:b/>
        </w:rPr>
        <w:t>ų</w:t>
      </w:r>
      <w:r w:rsidR="006B5788" w:rsidRPr="00E9001C">
        <w:rPr>
          <w:b/>
        </w:rPr>
        <w:t>):</w:t>
      </w:r>
    </w:p>
    <w:p w14:paraId="46CFBDA6" w14:textId="581C7FE8" w:rsidR="00933C3A" w:rsidRPr="00567FAD" w:rsidRDefault="00D07DBF" w:rsidP="004807A1">
      <w:pPr>
        <w:numPr>
          <w:ilvl w:val="0"/>
          <w:numId w:val="21"/>
        </w:numPr>
        <w:spacing w:line="240" w:lineRule="auto"/>
        <w:ind w:left="567" w:hanging="567"/>
      </w:pPr>
      <w:r>
        <w:t>p</w:t>
      </w:r>
      <w:r w:rsidR="00933C3A" w:rsidRPr="00933C3A">
        <w:t>adidėjęs kalio kiekis kraujyje</w:t>
      </w:r>
      <w:r w:rsidR="00AE5E22">
        <w:t>.</w:t>
      </w:r>
    </w:p>
    <w:p w14:paraId="313C4027" w14:textId="77777777" w:rsidR="00B46F0D" w:rsidRPr="00E9001C" w:rsidRDefault="00B46F0D" w:rsidP="000C2C2C">
      <w:pPr>
        <w:numPr>
          <w:ilvl w:val="12"/>
          <w:numId w:val="0"/>
        </w:numPr>
        <w:tabs>
          <w:tab w:val="clear" w:pos="567"/>
        </w:tabs>
        <w:spacing w:line="240" w:lineRule="auto"/>
        <w:ind w:right="-29"/>
      </w:pPr>
    </w:p>
    <w:p w14:paraId="6F75E844" w14:textId="74B0610F" w:rsidR="00B46F0D" w:rsidRPr="00E9001C" w:rsidRDefault="006B5788" w:rsidP="000C2C2C">
      <w:pPr>
        <w:numPr>
          <w:ilvl w:val="12"/>
          <w:numId w:val="0"/>
        </w:numPr>
        <w:tabs>
          <w:tab w:val="clear" w:pos="567"/>
        </w:tabs>
        <w:spacing w:line="240" w:lineRule="auto"/>
        <w:ind w:right="-29"/>
        <w:rPr>
          <w:b/>
        </w:rPr>
      </w:pPr>
      <w:r w:rsidRPr="00E9001C">
        <w:rPr>
          <w:b/>
        </w:rPr>
        <w:t>Dažni šalutinio poveikio reiškiniai (</w:t>
      </w:r>
      <w:r w:rsidR="00B46F0D" w:rsidRPr="00E9001C">
        <w:rPr>
          <w:b/>
        </w:rPr>
        <w:t xml:space="preserve">gali pasireikšti </w:t>
      </w:r>
      <w:r w:rsidRPr="00E9001C">
        <w:rPr>
          <w:b/>
        </w:rPr>
        <w:t xml:space="preserve">rečiau </w:t>
      </w:r>
      <w:r w:rsidR="00B46F0D" w:rsidRPr="00E9001C">
        <w:rPr>
          <w:b/>
        </w:rPr>
        <w:t xml:space="preserve">kaip 1 iš 10 </w:t>
      </w:r>
      <w:r w:rsidRPr="00E9001C">
        <w:rPr>
          <w:b/>
        </w:rPr>
        <w:t>asmenų):</w:t>
      </w:r>
    </w:p>
    <w:p w14:paraId="704A1DA2" w14:textId="227A99B4" w:rsidR="00B92F18" w:rsidRDefault="00AE5E22" w:rsidP="00567FAD">
      <w:pPr>
        <w:numPr>
          <w:ilvl w:val="0"/>
          <w:numId w:val="21"/>
        </w:numPr>
        <w:tabs>
          <w:tab w:val="clear" w:pos="567"/>
        </w:tabs>
        <w:spacing w:line="240" w:lineRule="auto"/>
        <w:ind w:left="562" w:hanging="562"/>
      </w:pPr>
      <w:r>
        <w:t>S</w:t>
      </w:r>
      <w:r w:rsidR="00B92F18">
        <w:t>umišimas</w:t>
      </w:r>
      <w:r>
        <w:t>;</w:t>
      </w:r>
    </w:p>
    <w:p w14:paraId="665FCF3A" w14:textId="7F5523C7" w:rsidR="00B92F18" w:rsidRDefault="00AE5E22" w:rsidP="00567FAD">
      <w:pPr>
        <w:numPr>
          <w:ilvl w:val="0"/>
          <w:numId w:val="21"/>
        </w:numPr>
        <w:tabs>
          <w:tab w:val="clear" w:pos="567"/>
        </w:tabs>
        <w:spacing w:line="240" w:lineRule="auto"/>
        <w:ind w:left="562" w:hanging="562"/>
      </w:pPr>
      <w:r>
        <w:t>svaigulys;</w:t>
      </w:r>
    </w:p>
    <w:p w14:paraId="049DDC2F" w14:textId="5CCF5938" w:rsidR="00B92F18" w:rsidRDefault="00B92F18" w:rsidP="00567FAD">
      <w:pPr>
        <w:numPr>
          <w:ilvl w:val="0"/>
          <w:numId w:val="21"/>
        </w:numPr>
        <w:tabs>
          <w:tab w:val="clear" w:pos="567"/>
        </w:tabs>
        <w:spacing w:line="240" w:lineRule="auto"/>
        <w:ind w:left="562" w:hanging="562"/>
      </w:pPr>
      <w:r>
        <w:t>bloga savijauta</w:t>
      </w:r>
      <w:r w:rsidR="00AE5E22">
        <w:t>;</w:t>
      </w:r>
    </w:p>
    <w:p w14:paraId="3714B112" w14:textId="02BC2C65" w:rsidR="00B92F18" w:rsidRDefault="00B92F18" w:rsidP="00567FAD">
      <w:pPr>
        <w:numPr>
          <w:ilvl w:val="0"/>
          <w:numId w:val="21"/>
        </w:numPr>
        <w:tabs>
          <w:tab w:val="clear" w:pos="567"/>
        </w:tabs>
        <w:spacing w:line="240" w:lineRule="auto"/>
        <w:ind w:left="562" w:hanging="562"/>
      </w:pPr>
      <w:r>
        <w:t>odos niežėjimas</w:t>
      </w:r>
      <w:r w:rsidR="00AE5E22">
        <w:t>;</w:t>
      </w:r>
    </w:p>
    <w:p w14:paraId="2FD9C9A5" w14:textId="004A8B99" w:rsidR="00B92F18" w:rsidRDefault="00B92F18" w:rsidP="00567FAD">
      <w:pPr>
        <w:numPr>
          <w:ilvl w:val="0"/>
          <w:numId w:val="21"/>
        </w:numPr>
        <w:tabs>
          <w:tab w:val="clear" w:pos="567"/>
        </w:tabs>
        <w:spacing w:line="240" w:lineRule="auto"/>
        <w:ind w:left="562" w:hanging="562"/>
      </w:pPr>
      <w:r>
        <w:t>bėrimas</w:t>
      </w:r>
      <w:r w:rsidR="00AE5E22">
        <w:t>;</w:t>
      </w:r>
    </w:p>
    <w:p w14:paraId="51198B11" w14:textId="1074BDB4" w:rsidR="00B92F18" w:rsidRDefault="00B92F18" w:rsidP="00567FAD">
      <w:pPr>
        <w:numPr>
          <w:ilvl w:val="0"/>
          <w:numId w:val="21"/>
        </w:numPr>
        <w:tabs>
          <w:tab w:val="clear" w:pos="567"/>
        </w:tabs>
        <w:spacing w:line="240" w:lineRule="auto"/>
        <w:ind w:left="562" w:hanging="562"/>
      </w:pPr>
      <w:r>
        <w:t>raumenų ar kojų mėšlungis</w:t>
      </w:r>
      <w:r w:rsidR="00AE5E22">
        <w:t>;</w:t>
      </w:r>
    </w:p>
    <w:p w14:paraId="5BF8F9FE" w14:textId="46DA1B43" w:rsidR="00B92F18" w:rsidRDefault="00B92F18" w:rsidP="00567FAD">
      <w:pPr>
        <w:numPr>
          <w:ilvl w:val="0"/>
          <w:numId w:val="21"/>
        </w:numPr>
        <w:tabs>
          <w:tab w:val="clear" w:pos="567"/>
        </w:tabs>
        <w:spacing w:line="240" w:lineRule="auto"/>
        <w:ind w:left="562" w:hanging="562"/>
      </w:pPr>
      <w:r>
        <w:t xml:space="preserve">inkstų nepakankamumas ar sutrikusi </w:t>
      </w:r>
      <w:r w:rsidR="00AE5E22">
        <w:t>funkcija;</w:t>
      </w:r>
    </w:p>
    <w:p w14:paraId="799B77E9" w14:textId="6F3A0346" w:rsidR="00B92F18" w:rsidRDefault="00B92F18" w:rsidP="00567FAD">
      <w:pPr>
        <w:numPr>
          <w:ilvl w:val="0"/>
          <w:numId w:val="21"/>
        </w:numPr>
        <w:tabs>
          <w:tab w:val="clear" w:pos="567"/>
        </w:tabs>
        <w:spacing w:line="240" w:lineRule="auto"/>
        <w:ind w:left="562" w:hanging="562"/>
      </w:pPr>
      <w:r>
        <w:t>krūtų padidėjimas vyrams</w:t>
      </w:r>
      <w:r w:rsidR="00AE5E22">
        <w:t>;</w:t>
      </w:r>
    </w:p>
    <w:p w14:paraId="22B88D88" w14:textId="1C6D6F74" w:rsidR="00B92F18" w:rsidRDefault="00B92F18" w:rsidP="00567FAD">
      <w:pPr>
        <w:numPr>
          <w:ilvl w:val="0"/>
          <w:numId w:val="21"/>
        </w:numPr>
        <w:tabs>
          <w:tab w:val="clear" w:pos="567"/>
        </w:tabs>
        <w:spacing w:line="240" w:lineRule="auto"/>
        <w:ind w:left="562" w:hanging="562"/>
      </w:pPr>
      <w:r>
        <w:t>krūtų skausmas (vyrams)</w:t>
      </w:r>
      <w:r w:rsidR="00AE5E22">
        <w:t>;</w:t>
      </w:r>
    </w:p>
    <w:p w14:paraId="1C7AC8A1" w14:textId="3854B966" w:rsidR="00B92F18" w:rsidRDefault="001C2FC6" w:rsidP="00567FAD">
      <w:pPr>
        <w:numPr>
          <w:ilvl w:val="0"/>
          <w:numId w:val="21"/>
        </w:numPr>
        <w:tabs>
          <w:tab w:val="clear" w:pos="567"/>
        </w:tabs>
        <w:spacing w:line="240" w:lineRule="auto"/>
        <w:ind w:left="562" w:hanging="562"/>
      </w:pPr>
      <w:r>
        <w:t>bendras negalavimas</w:t>
      </w:r>
      <w:r w:rsidR="00B92F18">
        <w:t>.</w:t>
      </w:r>
    </w:p>
    <w:p w14:paraId="3579B65D" w14:textId="77777777" w:rsidR="00B46F0D" w:rsidRPr="00E9001C" w:rsidRDefault="00B46F0D" w:rsidP="000C2C2C">
      <w:pPr>
        <w:numPr>
          <w:ilvl w:val="12"/>
          <w:numId w:val="0"/>
        </w:numPr>
        <w:tabs>
          <w:tab w:val="clear" w:pos="567"/>
        </w:tabs>
        <w:spacing w:line="240" w:lineRule="auto"/>
        <w:ind w:right="-29"/>
      </w:pPr>
    </w:p>
    <w:p w14:paraId="1955D592" w14:textId="1E1E0B4C" w:rsidR="00B46F0D" w:rsidRPr="00E9001C" w:rsidRDefault="00B46F0D" w:rsidP="000C2C2C">
      <w:pPr>
        <w:numPr>
          <w:ilvl w:val="12"/>
          <w:numId w:val="0"/>
        </w:numPr>
        <w:tabs>
          <w:tab w:val="clear" w:pos="567"/>
        </w:tabs>
        <w:spacing w:line="240" w:lineRule="auto"/>
        <w:ind w:right="-29"/>
        <w:rPr>
          <w:b/>
        </w:rPr>
      </w:pPr>
      <w:r w:rsidRPr="00E9001C">
        <w:rPr>
          <w:b/>
        </w:rPr>
        <w:t>Nedažn</w:t>
      </w:r>
      <w:r w:rsidR="006B5788" w:rsidRPr="00E9001C">
        <w:rPr>
          <w:b/>
        </w:rPr>
        <w:t>i šalutinio poveikio reiškiniai (</w:t>
      </w:r>
      <w:r w:rsidRPr="00E9001C">
        <w:rPr>
          <w:b/>
        </w:rPr>
        <w:t xml:space="preserve">gali pasireikšti </w:t>
      </w:r>
      <w:r w:rsidR="006B5788" w:rsidRPr="00E9001C">
        <w:rPr>
          <w:b/>
        </w:rPr>
        <w:t xml:space="preserve">rečiau </w:t>
      </w:r>
      <w:r w:rsidRPr="00E9001C">
        <w:rPr>
          <w:b/>
        </w:rPr>
        <w:t xml:space="preserve">kaip 1 iš 100 </w:t>
      </w:r>
      <w:r w:rsidR="006B5788" w:rsidRPr="00E9001C">
        <w:rPr>
          <w:b/>
        </w:rPr>
        <w:t>asmenų):</w:t>
      </w:r>
    </w:p>
    <w:p w14:paraId="1E11D504" w14:textId="4F9B3773" w:rsidR="00EF7F52" w:rsidRDefault="00EF7F52" w:rsidP="00567FAD">
      <w:pPr>
        <w:numPr>
          <w:ilvl w:val="0"/>
          <w:numId w:val="27"/>
        </w:numPr>
        <w:tabs>
          <w:tab w:val="clear" w:pos="567"/>
        </w:tabs>
        <w:spacing w:line="240" w:lineRule="auto"/>
        <w:ind w:left="562" w:hanging="562"/>
      </w:pPr>
      <w:r>
        <w:t>krūties pokyčiai, pavyzdžiui, krūtų gumbeliai</w:t>
      </w:r>
      <w:r w:rsidR="00AE5E22">
        <w:t>;</w:t>
      </w:r>
    </w:p>
    <w:p w14:paraId="2D25CA07" w14:textId="23FDE91B" w:rsidR="00EF7F52" w:rsidRDefault="00EF7F52" w:rsidP="00567FAD">
      <w:pPr>
        <w:numPr>
          <w:ilvl w:val="0"/>
          <w:numId w:val="27"/>
        </w:numPr>
        <w:tabs>
          <w:tab w:val="clear" w:pos="567"/>
        </w:tabs>
        <w:spacing w:line="240" w:lineRule="auto"/>
        <w:ind w:left="562" w:hanging="562"/>
      </w:pPr>
      <w:r>
        <w:t>organizmo elektrolitų sutrikimai, pavyzdžiui, padidėjęs kalcio kiekis kraujyje</w:t>
      </w:r>
      <w:r w:rsidR="00AE5E22">
        <w:t>;</w:t>
      </w:r>
    </w:p>
    <w:p w14:paraId="1DC444A3" w14:textId="67FD4E2D" w:rsidR="00EF7F52" w:rsidRDefault="00EF7F52" w:rsidP="00567FAD">
      <w:pPr>
        <w:numPr>
          <w:ilvl w:val="0"/>
          <w:numId w:val="27"/>
        </w:numPr>
        <w:tabs>
          <w:tab w:val="clear" w:pos="567"/>
        </w:tabs>
        <w:spacing w:line="240" w:lineRule="auto"/>
        <w:ind w:left="562" w:hanging="562"/>
      </w:pPr>
      <w:r>
        <w:t xml:space="preserve">sutrikusi kepenų </w:t>
      </w:r>
      <w:r w:rsidR="000C7FB3">
        <w:t>funkcija</w:t>
      </w:r>
      <w:r w:rsidR="00AE5E22">
        <w:t>;</w:t>
      </w:r>
    </w:p>
    <w:p w14:paraId="0D89EFBE" w14:textId="269D3CD3" w:rsidR="00EF7F52" w:rsidRDefault="00EF7F52" w:rsidP="00567FAD">
      <w:pPr>
        <w:numPr>
          <w:ilvl w:val="0"/>
          <w:numId w:val="27"/>
        </w:numPr>
        <w:tabs>
          <w:tab w:val="clear" w:pos="567"/>
        </w:tabs>
        <w:spacing w:line="240" w:lineRule="auto"/>
        <w:ind w:left="562" w:hanging="562"/>
      </w:pPr>
      <w:r>
        <w:t>odos alergija</w:t>
      </w:r>
      <w:r w:rsidR="000C7FB3">
        <w:t xml:space="preserve"> su</w:t>
      </w:r>
      <w:r>
        <w:t xml:space="preserve"> niežul</w:t>
      </w:r>
      <w:r w:rsidR="000C7FB3">
        <w:t>iu</w:t>
      </w:r>
      <w:r>
        <w:t xml:space="preserve"> ir dilgėlin</w:t>
      </w:r>
      <w:r w:rsidR="00E32849">
        <w:t>e</w:t>
      </w:r>
      <w:r w:rsidR="00AE5E22">
        <w:t>;</w:t>
      </w:r>
    </w:p>
    <w:p w14:paraId="0DB9D85F" w14:textId="38D589E0" w:rsidR="00BB60D0" w:rsidRDefault="00EF7F52" w:rsidP="00921120">
      <w:pPr>
        <w:pStyle w:val="Sraopastraipa"/>
        <w:numPr>
          <w:ilvl w:val="0"/>
          <w:numId w:val="27"/>
        </w:numPr>
        <w:ind w:left="562" w:hanging="562"/>
      </w:pPr>
      <w:r>
        <w:t>menstruacijų sutrikimai moterims</w:t>
      </w:r>
      <w:r w:rsidR="00AE5E22">
        <w:t>;</w:t>
      </w:r>
    </w:p>
    <w:p w14:paraId="1266BCB2" w14:textId="50172C0E" w:rsidR="00921120" w:rsidRDefault="00921120" w:rsidP="00567FAD">
      <w:pPr>
        <w:pStyle w:val="Sraopastraipa"/>
        <w:numPr>
          <w:ilvl w:val="0"/>
          <w:numId w:val="27"/>
        </w:numPr>
        <w:ind w:left="562" w:hanging="562"/>
      </w:pPr>
      <w:r>
        <w:t>krūtų skausmas (moterims)</w:t>
      </w:r>
      <w:r w:rsidR="00AE5E22">
        <w:t>.</w:t>
      </w:r>
    </w:p>
    <w:p w14:paraId="39A9B8CF" w14:textId="77777777" w:rsidR="00B46F0D" w:rsidRPr="00E9001C" w:rsidRDefault="00B46F0D" w:rsidP="000C2C2C">
      <w:pPr>
        <w:numPr>
          <w:ilvl w:val="12"/>
          <w:numId w:val="0"/>
        </w:numPr>
        <w:tabs>
          <w:tab w:val="clear" w:pos="567"/>
        </w:tabs>
        <w:spacing w:line="240" w:lineRule="auto"/>
        <w:ind w:right="-29"/>
      </w:pPr>
    </w:p>
    <w:p w14:paraId="3F23AFB2" w14:textId="1B5C1649" w:rsidR="00B46F0D" w:rsidRPr="00E9001C" w:rsidRDefault="00E9001C" w:rsidP="000C2C2C">
      <w:pPr>
        <w:numPr>
          <w:ilvl w:val="12"/>
          <w:numId w:val="0"/>
        </w:numPr>
        <w:tabs>
          <w:tab w:val="clear" w:pos="567"/>
        </w:tabs>
        <w:spacing w:line="240" w:lineRule="auto"/>
        <w:ind w:right="-29"/>
        <w:rPr>
          <w:b/>
        </w:rPr>
      </w:pPr>
      <w:r w:rsidRPr="00E9001C">
        <w:rPr>
          <w:b/>
        </w:rPr>
        <w:t>Šalutinio poveikio reiškiniai, kurių d</w:t>
      </w:r>
      <w:r w:rsidR="00B46F0D" w:rsidRPr="00E9001C">
        <w:rPr>
          <w:b/>
        </w:rPr>
        <w:t>ažnis nežinomas (negali būti apskaičiuotas pagal turimus duomenis)</w:t>
      </w:r>
      <w:r w:rsidRPr="00E9001C">
        <w:rPr>
          <w:b/>
        </w:rPr>
        <w:t>:</w:t>
      </w:r>
    </w:p>
    <w:p w14:paraId="7F615C08" w14:textId="3C5DD9B1" w:rsidR="008E298E" w:rsidRDefault="008E298E" w:rsidP="00567FAD">
      <w:pPr>
        <w:numPr>
          <w:ilvl w:val="0"/>
          <w:numId w:val="19"/>
        </w:numPr>
        <w:tabs>
          <w:tab w:val="clear" w:pos="567"/>
        </w:tabs>
        <w:spacing w:line="240" w:lineRule="auto"/>
        <w:ind w:left="562" w:hanging="562"/>
      </w:pPr>
      <w:r>
        <w:t>sumažėjęs baltųjų kraujo kūnelių skaičius kraujyje</w:t>
      </w:r>
      <w:r w:rsidR="00AE5E22">
        <w:t>;</w:t>
      </w:r>
    </w:p>
    <w:p w14:paraId="55149704" w14:textId="7775391C" w:rsidR="008E298E" w:rsidRDefault="008E298E" w:rsidP="00567FAD">
      <w:pPr>
        <w:numPr>
          <w:ilvl w:val="0"/>
          <w:numId w:val="19"/>
        </w:numPr>
        <w:tabs>
          <w:tab w:val="clear" w:pos="567"/>
        </w:tabs>
        <w:spacing w:line="240" w:lineRule="auto"/>
        <w:ind w:left="562" w:hanging="562"/>
      </w:pPr>
      <w:r>
        <w:t>sumažėjęs ląstelių, kovojančių su infekcijomis</w:t>
      </w:r>
      <w:r w:rsidR="00C57C10">
        <w:t xml:space="preserve"> (baltųjų</w:t>
      </w:r>
      <w:r w:rsidR="00D93AFE">
        <w:t xml:space="preserve"> kraujo kūnelių)</w:t>
      </w:r>
      <w:r>
        <w:t>, dėl kurių infekcijos tampa labiau tikėtinos</w:t>
      </w:r>
      <w:r w:rsidR="00D93AFE">
        <w:t>, skaičius</w:t>
      </w:r>
      <w:r w:rsidR="00AE5E22">
        <w:t>;</w:t>
      </w:r>
    </w:p>
    <w:p w14:paraId="11F254E4" w14:textId="5925535C" w:rsidR="008E298E" w:rsidRDefault="008E298E" w:rsidP="00567FAD">
      <w:pPr>
        <w:numPr>
          <w:ilvl w:val="0"/>
          <w:numId w:val="19"/>
        </w:numPr>
        <w:tabs>
          <w:tab w:val="clear" w:pos="567"/>
        </w:tabs>
        <w:spacing w:line="240" w:lineRule="auto"/>
        <w:ind w:left="562" w:hanging="562"/>
      </w:pPr>
      <w:r>
        <w:t>sumažėjęs deguonį pernešančių ląstelių skaičius (anemija)</w:t>
      </w:r>
      <w:r w:rsidR="00AE5E22">
        <w:t>;</w:t>
      </w:r>
    </w:p>
    <w:p w14:paraId="18AF598A" w14:textId="263B0EAD" w:rsidR="008E298E" w:rsidRDefault="008E298E" w:rsidP="00567FAD">
      <w:pPr>
        <w:numPr>
          <w:ilvl w:val="0"/>
          <w:numId w:val="19"/>
        </w:numPr>
        <w:tabs>
          <w:tab w:val="clear" w:pos="567"/>
        </w:tabs>
        <w:spacing w:line="240" w:lineRule="auto"/>
        <w:ind w:left="562" w:hanging="562"/>
      </w:pPr>
      <w:r>
        <w:t xml:space="preserve">sumažėjęs ląstelių, padedančių krešėti kraujui, skaičius arba padidėjęs </w:t>
      </w:r>
      <w:proofErr w:type="spellStart"/>
      <w:r>
        <w:t>eozinofilų</w:t>
      </w:r>
      <w:proofErr w:type="spellEnd"/>
      <w:r>
        <w:t xml:space="preserve"> skaičius kraujyje (</w:t>
      </w:r>
      <w:proofErr w:type="spellStart"/>
      <w:r>
        <w:t>eozinofilija</w:t>
      </w:r>
      <w:proofErr w:type="spellEnd"/>
      <w:r>
        <w:t>), dėl kurio padidėja kraujavimo ar mėlynių rizika arba atsiranda violetinių dėmių ant odos (purpura)</w:t>
      </w:r>
      <w:r w:rsidR="00AE5E22">
        <w:t>;</w:t>
      </w:r>
    </w:p>
    <w:p w14:paraId="1A0ACB24" w14:textId="32EBB7BC" w:rsidR="008E298E" w:rsidRDefault="008E298E" w:rsidP="00567FAD">
      <w:pPr>
        <w:numPr>
          <w:ilvl w:val="0"/>
          <w:numId w:val="19"/>
        </w:numPr>
        <w:tabs>
          <w:tab w:val="clear" w:pos="567"/>
        </w:tabs>
        <w:spacing w:line="240" w:lineRule="auto"/>
        <w:ind w:left="562" w:hanging="562"/>
      </w:pPr>
      <w:r>
        <w:t>pasikeitęs vyrų ir moterų lytinis potraukis</w:t>
      </w:r>
      <w:r w:rsidR="00AE5E22">
        <w:t>;</w:t>
      </w:r>
    </w:p>
    <w:p w14:paraId="2B1FECE9" w14:textId="74AD24BB" w:rsidR="008E298E" w:rsidRDefault="008E298E" w:rsidP="00567FAD">
      <w:pPr>
        <w:numPr>
          <w:ilvl w:val="0"/>
          <w:numId w:val="19"/>
        </w:numPr>
        <w:tabs>
          <w:tab w:val="clear" w:pos="567"/>
        </w:tabs>
        <w:spacing w:line="240" w:lineRule="auto"/>
        <w:ind w:left="562" w:hanging="562"/>
      </w:pPr>
      <w:r>
        <w:t>laikina vyrų impotencija</w:t>
      </w:r>
      <w:r w:rsidR="00AE5E22">
        <w:t>;</w:t>
      </w:r>
    </w:p>
    <w:p w14:paraId="02D06F67" w14:textId="6B69F3EC" w:rsidR="008E298E" w:rsidRDefault="008E298E" w:rsidP="00567FAD">
      <w:pPr>
        <w:numPr>
          <w:ilvl w:val="0"/>
          <w:numId w:val="19"/>
        </w:numPr>
        <w:tabs>
          <w:tab w:val="clear" w:pos="567"/>
        </w:tabs>
        <w:spacing w:line="240" w:lineRule="auto"/>
        <w:ind w:left="562" w:hanging="562"/>
      </w:pPr>
      <w:r>
        <w:t>virškinimo sutrikimai, skrandžio sutrikimai</w:t>
      </w:r>
      <w:r w:rsidR="00AE5E22">
        <w:t>;</w:t>
      </w:r>
    </w:p>
    <w:p w14:paraId="114E8435" w14:textId="118036F8" w:rsidR="008E298E" w:rsidRDefault="008E298E" w:rsidP="00567FAD">
      <w:pPr>
        <w:numPr>
          <w:ilvl w:val="0"/>
          <w:numId w:val="19"/>
        </w:numPr>
        <w:tabs>
          <w:tab w:val="clear" w:pos="567"/>
        </w:tabs>
        <w:spacing w:line="240" w:lineRule="auto"/>
        <w:ind w:left="562" w:hanging="562"/>
      </w:pPr>
      <w:r>
        <w:t>odos būklė, pasireiškianti skysčio pripildytomis pūslėmis (</w:t>
      </w:r>
      <w:proofErr w:type="spellStart"/>
      <w:r>
        <w:t>pemfigoidas</w:t>
      </w:r>
      <w:proofErr w:type="spellEnd"/>
      <w:r>
        <w:t>)</w:t>
      </w:r>
      <w:r w:rsidR="00AE5E22">
        <w:t>;</w:t>
      </w:r>
    </w:p>
    <w:p w14:paraId="0C32AB2B" w14:textId="508FE5E9" w:rsidR="008E298E" w:rsidRDefault="008E298E" w:rsidP="00567FAD">
      <w:pPr>
        <w:numPr>
          <w:ilvl w:val="0"/>
          <w:numId w:val="19"/>
        </w:numPr>
        <w:tabs>
          <w:tab w:val="clear" w:pos="567"/>
        </w:tabs>
        <w:spacing w:line="240" w:lineRule="auto"/>
        <w:ind w:left="562" w:hanging="562"/>
      </w:pPr>
      <w:r>
        <w:t>plaukų slinkimas</w:t>
      </w:r>
      <w:r w:rsidR="00AE5E22">
        <w:t>;</w:t>
      </w:r>
    </w:p>
    <w:p w14:paraId="0EDD46CC" w14:textId="388B3ED9" w:rsidR="008E298E" w:rsidRDefault="008E298E" w:rsidP="00567FAD">
      <w:pPr>
        <w:numPr>
          <w:ilvl w:val="0"/>
          <w:numId w:val="19"/>
        </w:numPr>
        <w:tabs>
          <w:tab w:val="clear" w:pos="567"/>
        </w:tabs>
        <w:spacing w:line="240" w:lineRule="auto"/>
        <w:ind w:left="562" w:hanging="562"/>
      </w:pPr>
      <w:r>
        <w:t>pernelyg intensyvus plaukų augimas</w:t>
      </w:r>
      <w:r w:rsidR="00AE5E22">
        <w:t>;</w:t>
      </w:r>
    </w:p>
    <w:p w14:paraId="59F1C019" w14:textId="094D1F81" w:rsidR="008E298E" w:rsidRDefault="008E298E" w:rsidP="00567FAD">
      <w:pPr>
        <w:numPr>
          <w:ilvl w:val="0"/>
          <w:numId w:val="19"/>
        </w:numPr>
        <w:tabs>
          <w:tab w:val="clear" w:pos="567"/>
        </w:tabs>
        <w:spacing w:line="240" w:lineRule="auto"/>
        <w:ind w:left="562" w:hanging="562"/>
      </w:pPr>
      <w:r>
        <w:t>galvos skausmas</w:t>
      </w:r>
      <w:r w:rsidR="00AE5E22">
        <w:t>;</w:t>
      </w:r>
    </w:p>
    <w:p w14:paraId="2A635D91" w14:textId="671CD0E5" w:rsidR="008E298E" w:rsidRDefault="005E34A8" w:rsidP="00567FAD">
      <w:pPr>
        <w:numPr>
          <w:ilvl w:val="0"/>
          <w:numId w:val="19"/>
        </w:numPr>
        <w:tabs>
          <w:tab w:val="clear" w:pos="567"/>
        </w:tabs>
        <w:spacing w:line="240" w:lineRule="auto"/>
        <w:ind w:left="562" w:hanging="562"/>
      </w:pPr>
      <w:r>
        <w:t>mieguistumas</w:t>
      </w:r>
      <w:r w:rsidR="00AE5E22">
        <w:t>;</w:t>
      </w:r>
    </w:p>
    <w:p w14:paraId="41095F63" w14:textId="5786C66B" w:rsidR="008E298E" w:rsidRDefault="008E298E" w:rsidP="00567FAD">
      <w:pPr>
        <w:numPr>
          <w:ilvl w:val="0"/>
          <w:numId w:val="19"/>
        </w:numPr>
        <w:tabs>
          <w:tab w:val="clear" w:pos="567"/>
        </w:tabs>
        <w:spacing w:line="240" w:lineRule="auto"/>
        <w:ind w:left="562" w:hanging="562"/>
      </w:pPr>
      <w:r>
        <w:t xml:space="preserve">bendras silpnumas ar </w:t>
      </w:r>
      <w:r w:rsidR="00A70660">
        <w:t xml:space="preserve">letargija </w:t>
      </w:r>
      <w:r>
        <w:t xml:space="preserve"> ir raumenų judesių koordinacijos sutrikimai (</w:t>
      </w:r>
      <w:proofErr w:type="spellStart"/>
      <w:r>
        <w:t>ataksija</w:t>
      </w:r>
      <w:proofErr w:type="spellEnd"/>
      <w:r>
        <w:t>)</w:t>
      </w:r>
      <w:r w:rsidR="00AE5E22">
        <w:t>;</w:t>
      </w:r>
    </w:p>
    <w:p w14:paraId="0DB58BBC" w14:textId="61A77832" w:rsidR="008E298E" w:rsidRDefault="008E298E" w:rsidP="00567FAD">
      <w:pPr>
        <w:numPr>
          <w:ilvl w:val="0"/>
          <w:numId w:val="19"/>
        </w:numPr>
        <w:tabs>
          <w:tab w:val="clear" w:pos="567"/>
        </w:tabs>
        <w:spacing w:line="240" w:lineRule="auto"/>
        <w:ind w:left="562" w:hanging="562"/>
      </w:pPr>
      <w:r>
        <w:t>karščiavimas</w:t>
      </w:r>
      <w:r w:rsidR="00AE5E22">
        <w:t>.</w:t>
      </w:r>
    </w:p>
    <w:p w14:paraId="5C065E0B" w14:textId="77777777" w:rsidR="00B46F0D" w:rsidRPr="00E9001C" w:rsidRDefault="00B46F0D">
      <w:pPr>
        <w:numPr>
          <w:ilvl w:val="12"/>
          <w:numId w:val="0"/>
        </w:numPr>
        <w:spacing w:line="240" w:lineRule="auto"/>
        <w:ind w:right="-2"/>
        <w:rPr>
          <w:rFonts w:eastAsia="Calibri"/>
        </w:rPr>
      </w:pPr>
    </w:p>
    <w:p w14:paraId="7B52A934" w14:textId="77777777" w:rsidR="00B46F0D" w:rsidRPr="00E9001C" w:rsidRDefault="00B46F0D">
      <w:pPr>
        <w:spacing w:line="240" w:lineRule="auto"/>
        <w:rPr>
          <w:b/>
        </w:rPr>
      </w:pPr>
      <w:r w:rsidRPr="00E9001C">
        <w:rPr>
          <w:b/>
        </w:rPr>
        <w:t>Pranešimas apie šalutinį poveikį</w:t>
      </w:r>
    </w:p>
    <w:p w14:paraId="2D322E99" w14:textId="755BED41" w:rsidR="00B46F0D" w:rsidRPr="00E9001C" w:rsidRDefault="00B46F0D">
      <w:pPr>
        <w:spacing w:line="240" w:lineRule="auto"/>
        <w:ind w:right="-449"/>
      </w:pPr>
      <w:r w:rsidRPr="00E9001C">
        <w:lastRenderedPageBreak/>
        <w:t xml:space="preserve">Jeigu pasireiškė šalutinis poveikis, įskaitant šiame lapelyje nenurodytą, pasakykite gydytojui, vaistininkui arba slaugytojui. </w:t>
      </w:r>
      <w:r w:rsidR="00E9001C" w:rsidRPr="00E9001C">
        <w:rPr>
          <w:snapToGrid/>
        </w:rPr>
        <w:t xml:space="preserve">Pranešimą apie šalutinį poveikį galite </w:t>
      </w:r>
      <w:r w:rsidR="00650982">
        <w:rPr>
          <w:szCs w:val="22"/>
          <w:lang w:eastAsia="lt-LT"/>
        </w:rPr>
        <w:t xml:space="preserve">užpildyti ir pateikti Valstybinės vaistų kontrolės tarnybos prie Lietuvos Respublikos sveikatos apsaugos ministerijos tinklalapyje </w:t>
      </w:r>
      <w:r w:rsidR="00650982">
        <w:rPr>
          <w:color w:val="0000EE"/>
          <w:szCs w:val="22"/>
          <w:u w:val="single"/>
          <w:lang w:eastAsia="lt-LT"/>
        </w:rPr>
        <w:t>https://vvkt.lrv.lt/lt/</w:t>
      </w:r>
      <w:r w:rsidR="00650982">
        <w:rPr>
          <w:szCs w:val="22"/>
          <w:lang w:eastAsia="lt-LT"/>
        </w:rPr>
        <w:t xml:space="preserve"> nurodytais būdais arba paskambinti nemokamu telefonu </w:t>
      </w:r>
      <w:r w:rsidR="00AE5E22">
        <w:rPr>
          <w:szCs w:val="22"/>
          <w:lang w:eastAsia="lt-LT"/>
        </w:rPr>
        <w:t>+370</w:t>
      </w:r>
      <w:r w:rsidR="00650982">
        <w:rPr>
          <w:szCs w:val="22"/>
          <w:lang w:eastAsia="lt-LT"/>
        </w:rPr>
        <w:t xml:space="preserve"> 800 73 568. Pranešdami apie šalutinį poveikį galite mums padėti gauti daugiau informacijos apie šio vaisto saugumą</w:t>
      </w:r>
      <w:r w:rsidRPr="00E9001C">
        <w:rPr>
          <w:color w:val="000000"/>
        </w:rPr>
        <w:t>.</w:t>
      </w:r>
    </w:p>
    <w:p w14:paraId="79325D0D" w14:textId="77777777" w:rsidR="00B46F0D" w:rsidRPr="00E9001C" w:rsidRDefault="00B46F0D">
      <w:pPr>
        <w:spacing w:line="240" w:lineRule="auto"/>
        <w:rPr>
          <w:rFonts w:eastAsia="Calibri"/>
        </w:rPr>
      </w:pPr>
    </w:p>
    <w:p w14:paraId="1C28A1C7" w14:textId="77777777" w:rsidR="00B46F0D" w:rsidRPr="00E9001C" w:rsidRDefault="00B46F0D">
      <w:pPr>
        <w:spacing w:line="240" w:lineRule="auto"/>
        <w:rPr>
          <w:rFonts w:eastAsia="Calibri"/>
        </w:rPr>
      </w:pPr>
    </w:p>
    <w:p w14:paraId="5DD3120D" w14:textId="77777777" w:rsidR="00B46F0D" w:rsidRPr="00E9001C" w:rsidRDefault="00B46F0D">
      <w:pPr>
        <w:keepNext/>
        <w:spacing w:line="240" w:lineRule="auto"/>
        <w:ind w:left="567" w:hanging="567"/>
        <w:outlineLvl w:val="1"/>
        <w:rPr>
          <w:rFonts w:eastAsia="Calibri"/>
          <w:b/>
        </w:rPr>
      </w:pPr>
      <w:bookmarkStart w:id="55" w:name="_Toc129243143"/>
      <w:bookmarkStart w:id="56" w:name="_Toc129243268"/>
      <w:r w:rsidRPr="00E9001C">
        <w:rPr>
          <w:rFonts w:eastAsia="Calibri"/>
          <w:b/>
        </w:rPr>
        <w:t>5.</w:t>
      </w:r>
      <w:r w:rsidRPr="00E9001C">
        <w:rPr>
          <w:rFonts w:eastAsia="Calibri"/>
          <w:b/>
        </w:rPr>
        <w:tab/>
      </w:r>
      <w:bookmarkEnd w:id="55"/>
      <w:bookmarkEnd w:id="56"/>
      <w:r w:rsidRPr="00E9001C">
        <w:rPr>
          <w:rFonts w:eastAsia="Calibri"/>
          <w:b/>
        </w:rPr>
        <w:t xml:space="preserve">Kaip laikyti </w:t>
      </w:r>
      <w:proofErr w:type="spellStart"/>
      <w:r w:rsidRPr="00E9001C">
        <w:rPr>
          <w:rFonts w:eastAsia="Calibri"/>
          <w:b/>
        </w:rPr>
        <w:t>Spironolactone</w:t>
      </w:r>
      <w:proofErr w:type="spellEnd"/>
      <w:r w:rsidRPr="00E9001C">
        <w:rPr>
          <w:rFonts w:eastAsia="Calibri"/>
          <w:b/>
        </w:rPr>
        <w:t xml:space="preserve"> </w:t>
      </w:r>
      <w:proofErr w:type="spellStart"/>
      <w:r w:rsidRPr="00E9001C">
        <w:rPr>
          <w:rFonts w:eastAsia="Calibri"/>
          <w:b/>
        </w:rPr>
        <w:t>Accord</w:t>
      </w:r>
      <w:proofErr w:type="spellEnd"/>
    </w:p>
    <w:p w14:paraId="056876DC" w14:textId="77777777" w:rsidR="00B46F0D" w:rsidRPr="00E9001C" w:rsidRDefault="00B46F0D">
      <w:pPr>
        <w:spacing w:line="240" w:lineRule="auto"/>
        <w:rPr>
          <w:rFonts w:eastAsia="Calibri"/>
        </w:rPr>
      </w:pPr>
    </w:p>
    <w:p w14:paraId="13A48C3F" w14:textId="77777777" w:rsidR="00B46F0D" w:rsidRPr="00E9001C" w:rsidRDefault="00B46F0D" w:rsidP="004807A1">
      <w:pPr>
        <w:numPr>
          <w:ilvl w:val="0"/>
          <w:numId w:val="18"/>
        </w:numPr>
        <w:tabs>
          <w:tab w:val="clear" w:pos="567"/>
        </w:tabs>
        <w:spacing w:line="240" w:lineRule="auto"/>
        <w:ind w:left="567" w:right="-2" w:hanging="567"/>
      </w:pPr>
      <w:r w:rsidRPr="00E9001C">
        <w:t>Šį vaistą laikykite vaikams nepastebimoje ir nepasiekiamoje vietoje.</w:t>
      </w:r>
    </w:p>
    <w:p w14:paraId="2AA51AD0" w14:textId="5CAFE324" w:rsidR="00B46F0D" w:rsidRPr="00E9001C" w:rsidRDefault="00B46F0D" w:rsidP="004807A1">
      <w:pPr>
        <w:numPr>
          <w:ilvl w:val="0"/>
          <w:numId w:val="18"/>
        </w:numPr>
        <w:tabs>
          <w:tab w:val="clear" w:pos="567"/>
        </w:tabs>
        <w:spacing w:line="240" w:lineRule="auto"/>
        <w:ind w:left="567" w:hanging="567"/>
      </w:pPr>
      <w:r w:rsidRPr="00E9001C">
        <w:t>Ant dėžutės ir lizdinės plokštelės po „EXP“ nurodytam tinkamumo laikui pasibaigus, šio vaisto vartoti negalima. Vaistas tinkamas vartoti iki paskutinės nurodyto mėnesio dienos.</w:t>
      </w:r>
    </w:p>
    <w:p w14:paraId="1B0273CF" w14:textId="26300D77" w:rsidR="00B46F0D" w:rsidRPr="00E9001C" w:rsidRDefault="00B46F0D" w:rsidP="004807A1">
      <w:pPr>
        <w:numPr>
          <w:ilvl w:val="0"/>
          <w:numId w:val="18"/>
        </w:numPr>
        <w:tabs>
          <w:tab w:val="clear" w:pos="567"/>
        </w:tabs>
        <w:spacing w:line="240" w:lineRule="auto"/>
        <w:ind w:left="567" w:hanging="567"/>
      </w:pPr>
      <w:r w:rsidRPr="00E9001C">
        <w:t xml:space="preserve">Šio vaisto laikymui specialių temperatūros sąlygų nereikalaujama. Laikyti gamintojo pakuotėje, kad </w:t>
      </w:r>
      <w:r w:rsidR="00E9001C" w:rsidRPr="00E9001C">
        <w:t xml:space="preserve">vaistas </w:t>
      </w:r>
      <w:r w:rsidRPr="00E9001C">
        <w:t>būtų apsaugotas nuo šviesos.</w:t>
      </w:r>
    </w:p>
    <w:p w14:paraId="4821824C" w14:textId="77777777" w:rsidR="00B46F0D" w:rsidRPr="00E9001C" w:rsidRDefault="00B46F0D" w:rsidP="004807A1">
      <w:pPr>
        <w:numPr>
          <w:ilvl w:val="0"/>
          <w:numId w:val="18"/>
        </w:numPr>
        <w:tabs>
          <w:tab w:val="clear" w:pos="567"/>
        </w:tabs>
        <w:spacing w:line="240" w:lineRule="auto"/>
        <w:ind w:left="567" w:right="-2" w:hanging="567"/>
      </w:pPr>
      <w:r w:rsidRPr="00E9001C">
        <w:t>Vaistų negalima išmesti į kanalizaciją arba su buitinėmis</w:t>
      </w:r>
      <w:r w:rsidRPr="00E9001C">
        <w:rPr>
          <w:color w:val="993366"/>
        </w:rPr>
        <w:t xml:space="preserve"> </w:t>
      </w:r>
      <w:r w:rsidRPr="00E9001C">
        <w:t>atliekomis. Kaip išmesti nereikalingus vaistus, klauskite vaistininko. Šios priemonės padės apsaugoti aplinką.</w:t>
      </w:r>
    </w:p>
    <w:p w14:paraId="48907CFE" w14:textId="77777777" w:rsidR="00B46F0D" w:rsidRPr="00E9001C" w:rsidRDefault="00B46F0D">
      <w:pPr>
        <w:spacing w:line="240" w:lineRule="auto"/>
        <w:rPr>
          <w:rFonts w:eastAsia="Calibri"/>
        </w:rPr>
      </w:pPr>
    </w:p>
    <w:p w14:paraId="6A17FEE0" w14:textId="77777777" w:rsidR="00B46F0D" w:rsidRPr="00E9001C" w:rsidRDefault="00B46F0D">
      <w:pPr>
        <w:spacing w:line="240" w:lineRule="auto"/>
        <w:rPr>
          <w:rFonts w:eastAsia="Calibri"/>
        </w:rPr>
      </w:pPr>
    </w:p>
    <w:p w14:paraId="3599D914" w14:textId="77777777" w:rsidR="00B46F0D" w:rsidRPr="00D065EE" w:rsidRDefault="00B46F0D" w:rsidP="004807A1">
      <w:pPr>
        <w:pStyle w:val="Antrat3"/>
        <w:spacing w:before="0" w:after="0" w:line="240" w:lineRule="auto"/>
        <w:rPr>
          <w:lang w:val="lt-LT"/>
        </w:rPr>
      </w:pPr>
      <w:r w:rsidRPr="00D065EE">
        <w:rPr>
          <w:rFonts w:ascii="Times New Roman" w:hAnsi="Times New Roman"/>
          <w:sz w:val="22"/>
          <w:lang w:val="lt-LT"/>
        </w:rPr>
        <w:t>6.</w:t>
      </w:r>
      <w:r w:rsidRPr="00D065EE">
        <w:rPr>
          <w:rFonts w:ascii="Times New Roman" w:hAnsi="Times New Roman"/>
          <w:b w:val="0"/>
          <w:sz w:val="22"/>
          <w:lang w:val="lt-LT"/>
        </w:rPr>
        <w:tab/>
      </w:r>
      <w:r w:rsidRPr="00D065EE">
        <w:rPr>
          <w:rFonts w:ascii="Times New Roman" w:hAnsi="Times New Roman"/>
          <w:sz w:val="22"/>
          <w:lang w:val="lt-LT"/>
        </w:rPr>
        <w:t>Pakuotės turinys ir kita informacija</w:t>
      </w:r>
    </w:p>
    <w:p w14:paraId="6A2997D9" w14:textId="77777777" w:rsidR="00B46F0D" w:rsidRPr="00E9001C" w:rsidRDefault="00B46F0D">
      <w:pPr>
        <w:spacing w:line="240" w:lineRule="auto"/>
        <w:rPr>
          <w:rFonts w:eastAsia="Calibri"/>
        </w:rPr>
      </w:pPr>
    </w:p>
    <w:p w14:paraId="58B359E4" w14:textId="77777777" w:rsidR="00B46F0D" w:rsidRPr="00E9001C" w:rsidRDefault="00B46F0D">
      <w:pPr>
        <w:spacing w:line="240" w:lineRule="auto"/>
        <w:rPr>
          <w:rFonts w:asciiTheme="minorHAnsi" w:eastAsia="Calibri" w:hAnsiTheme="minorHAnsi"/>
          <w:b/>
        </w:rPr>
      </w:pPr>
      <w:proofErr w:type="spellStart"/>
      <w:r w:rsidRPr="00E9001C">
        <w:rPr>
          <w:rFonts w:eastAsia="Calibri"/>
          <w:b/>
        </w:rPr>
        <w:t>Spironolactone</w:t>
      </w:r>
      <w:proofErr w:type="spellEnd"/>
      <w:r w:rsidRPr="00E9001C">
        <w:rPr>
          <w:rFonts w:eastAsia="Calibri"/>
          <w:b/>
        </w:rPr>
        <w:t xml:space="preserve"> </w:t>
      </w:r>
      <w:proofErr w:type="spellStart"/>
      <w:r w:rsidRPr="00E9001C">
        <w:rPr>
          <w:rFonts w:eastAsia="Calibri"/>
          <w:b/>
        </w:rPr>
        <w:t>Accord</w:t>
      </w:r>
      <w:proofErr w:type="spellEnd"/>
      <w:r w:rsidRPr="00E9001C">
        <w:rPr>
          <w:rFonts w:eastAsia="Calibri"/>
          <w:b/>
        </w:rPr>
        <w:t xml:space="preserve"> sudėtis</w:t>
      </w:r>
    </w:p>
    <w:p w14:paraId="738C558B" w14:textId="77777777" w:rsidR="00B46F0D" w:rsidRPr="00E9001C" w:rsidRDefault="00B46F0D">
      <w:pPr>
        <w:spacing w:line="240" w:lineRule="auto"/>
        <w:rPr>
          <w:rFonts w:eastAsia="Calibri"/>
        </w:rPr>
      </w:pPr>
    </w:p>
    <w:p w14:paraId="69BAADE7" w14:textId="77777777" w:rsidR="00B46F0D" w:rsidRPr="00E9001C" w:rsidRDefault="00B46F0D" w:rsidP="000C2C2C">
      <w:pPr>
        <w:tabs>
          <w:tab w:val="clear" w:pos="567"/>
          <w:tab w:val="left" w:pos="0"/>
        </w:tabs>
        <w:spacing w:line="240" w:lineRule="auto"/>
        <w:contextualSpacing/>
        <w:rPr>
          <w:rFonts w:asciiTheme="minorHAnsi" w:eastAsia="Calibri" w:hAnsiTheme="minorHAnsi"/>
        </w:rPr>
      </w:pPr>
      <w:r w:rsidRPr="00E9001C">
        <w:rPr>
          <w:rFonts w:eastAsia="Calibri"/>
        </w:rPr>
        <w:t xml:space="preserve">Veiklioji medžiaga yra </w:t>
      </w:r>
      <w:proofErr w:type="spellStart"/>
      <w:r w:rsidRPr="00E9001C">
        <w:rPr>
          <w:rFonts w:eastAsia="Calibri"/>
        </w:rPr>
        <w:t>spironolaktonas</w:t>
      </w:r>
      <w:proofErr w:type="spellEnd"/>
      <w:r w:rsidRPr="00E9001C">
        <w:rPr>
          <w:rFonts w:eastAsia="Calibri"/>
        </w:rPr>
        <w:t xml:space="preserve">. </w:t>
      </w:r>
      <w:proofErr w:type="spellStart"/>
      <w:r w:rsidRPr="00E9001C">
        <w:rPr>
          <w:rFonts w:eastAsia="Calibri"/>
        </w:rPr>
        <w:t>Spironolactone</w:t>
      </w:r>
      <w:proofErr w:type="spellEnd"/>
      <w:r w:rsidRPr="00E9001C">
        <w:rPr>
          <w:rFonts w:eastAsia="Calibri"/>
        </w:rPr>
        <w:t xml:space="preserve"> </w:t>
      </w:r>
      <w:proofErr w:type="spellStart"/>
      <w:r w:rsidRPr="00E9001C">
        <w:rPr>
          <w:rFonts w:eastAsia="Calibri"/>
        </w:rPr>
        <w:t>Accord</w:t>
      </w:r>
      <w:proofErr w:type="spellEnd"/>
      <w:r w:rsidRPr="00E9001C">
        <w:rPr>
          <w:rFonts w:eastAsia="Calibri"/>
        </w:rPr>
        <w:t xml:space="preserve"> tabletėje yra 25 mg, 50 mg arba 100 mg </w:t>
      </w:r>
      <w:proofErr w:type="spellStart"/>
      <w:r w:rsidRPr="00E9001C">
        <w:rPr>
          <w:rFonts w:eastAsia="Calibri"/>
        </w:rPr>
        <w:t>spironolaktono</w:t>
      </w:r>
      <w:proofErr w:type="spellEnd"/>
      <w:r w:rsidRPr="00E9001C">
        <w:rPr>
          <w:rFonts w:eastAsia="Calibri"/>
        </w:rPr>
        <w:t>.</w:t>
      </w:r>
    </w:p>
    <w:p w14:paraId="39AE733A" w14:textId="77777777" w:rsidR="00B46F0D" w:rsidRPr="00E9001C" w:rsidRDefault="00B46F0D" w:rsidP="000C2C2C">
      <w:pPr>
        <w:tabs>
          <w:tab w:val="clear" w:pos="567"/>
          <w:tab w:val="left" w:pos="0"/>
        </w:tabs>
        <w:spacing w:line="240" w:lineRule="auto"/>
        <w:contextualSpacing/>
        <w:rPr>
          <w:rFonts w:eastAsia="Calibri"/>
        </w:rPr>
      </w:pPr>
    </w:p>
    <w:p w14:paraId="748738A8" w14:textId="77777777" w:rsidR="00B46F0D" w:rsidRPr="00E9001C" w:rsidRDefault="00B46F0D" w:rsidP="000C2C2C">
      <w:pPr>
        <w:tabs>
          <w:tab w:val="clear" w:pos="567"/>
          <w:tab w:val="left" w:pos="0"/>
        </w:tabs>
        <w:spacing w:line="240" w:lineRule="auto"/>
        <w:contextualSpacing/>
        <w:rPr>
          <w:rFonts w:asciiTheme="minorHAnsi" w:eastAsia="Calibri" w:hAnsiTheme="minorHAnsi" w:cstheme="minorBidi"/>
          <w:snapToGrid/>
          <w:szCs w:val="22"/>
        </w:rPr>
      </w:pPr>
      <w:r w:rsidRPr="00E9001C">
        <w:rPr>
          <w:rFonts w:eastAsia="Calibri"/>
        </w:rPr>
        <w:t>Pagalbinės medžiagos</w:t>
      </w:r>
    </w:p>
    <w:p w14:paraId="029574E7" w14:textId="77777777" w:rsidR="00B46F0D" w:rsidRPr="00E9001C" w:rsidRDefault="00B46F0D" w:rsidP="000C2C2C">
      <w:pPr>
        <w:tabs>
          <w:tab w:val="clear" w:pos="567"/>
        </w:tabs>
        <w:spacing w:line="240" w:lineRule="auto"/>
      </w:pPr>
      <w:r w:rsidRPr="00E9001C">
        <w:t xml:space="preserve">Tabletės branduolys: laktozė </w:t>
      </w:r>
      <w:proofErr w:type="spellStart"/>
      <w:r w:rsidRPr="00E9001C">
        <w:t>monohidratas</w:t>
      </w:r>
      <w:proofErr w:type="spellEnd"/>
      <w:r w:rsidRPr="00E9001C">
        <w:t xml:space="preserve">, </w:t>
      </w:r>
      <w:proofErr w:type="spellStart"/>
      <w:r w:rsidRPr="00E9001C">
        <w:t>pregelifikuotas</w:t>
      </w:r>
      <w:proofErr w:type="spellEnd"/>
      <w:r w:rsidRPr="00E9001C">
        <w:t xml:space="preserve"> kukurūzų krakmolas, bevandenis kalcio-vandenilio fosfatas, </w:t>
      </w:r>
      <w:proofErr w:type="spellStart"/>
      <w:r w:rsidRPr="00E9001C">
        <w:t>povidonas</w:t>
      </w:r>
      <w:proofErr w:type="spellEnd"/>
      <w:r w:rsidRPr="00E9001C">
        <w:t xml:space="preserve"> K25, pipirmėčių eterinis aliejus, išgrynintas talkas, bevandenis koloidinis silicio dioksidas, magnio </w:t>
      </w:r>
      <w:proofErr w:type="spellStart"/>
      <w:r w:rsidRPr="00E9001C">
        <w:t>stearatas</w:t>
      </w:r>
      <w:proofErr w:type="spellEnd"/>
      <w:r w:rsidRPr="00E9001C">
        <w:t xml:space="preserve"> (E470b).</w:t>
      </w:r>
    </w:p>
    <w:p w14:paraId="3AB27CBD" w14:textId="77777777" w:rsidR="00B46F0D" w:rsidRPr="00E9001C" w:rsidRDefault="00B46F0D" w:rsidP="000C2C2C">
      <w:pPr>
        <w:tabs>
          <w:tab w:val="clear" w:pos="567"/>
        </w:tabs>
        <w:spacing w:line="240" w:lineRule="auto"/>
      </w:pPr>
      <w:r w:rsidRPr="00E9001C">
        <w:t xml:space="preserve">Tabletės plėvelė: </w:t>
      </w:r>
      <w:proofErr w:type="spellStart"/>
      <w:r w:rsidRPr="00E9001C">
        <w:t>hipromeliozė</w:t>
      </w:r>
      <w:proofErr w:type="spellEnd"/>
      <w:r w:rsidRPr="00E9001C">
        <w:t xml:space="preserve">, </w:t>
      </w:r>
      <w:proofErr w:type="spellStart"/>
      <w:r w:rsidRPr="00E9001C">
        <w:t>makrogolis</w:t>
      </w:r>
      <w:proofErr w:type="spellEnd"/>
      <w:r w:rsidRPr="00E9001C">
        <w:t>, titano dioksidas (E171).</w:t>
      </w:r>
    </w:p>
    <w:p w14:paraId="6C6828B0" w14:textId="77777777" w:rsidR="00B46F0D" w:rsidRPr="00E9001C" w:rsidRDefault="00B46F0D">
      <w:pPr>
        <w:spacing w:line="240" w:lineRule="auto"/>
        <w:rPr>
          <w:rFonts w:eastAsia="Calibri"/>
          <w:b/>
        </w:rPr>
      </w:pPr>
    </w:p>
    <w:p w14:paraId="72EDEA76" w14:textId="77777777" w:rsidR="00B46F0D" w:rsidRPr="00E9001C" w:rsidRDefault="00B46F0D">
      <w:pPr>
        <w:spacing w:line="240" w:lineRule="auto"/>
        <w:rPr>
          <w:rFonts w:asciiTheme="minorHAnsi" w:eastAsia="Calibri" w:hAnsiTheme="minorHAnsi"/>
          <w:b/>
        </w:rPr>
      </w:pPr>
      <w:proofErr w:type="spellStart"/>
      <w:r w:rsidRPr="00E9001C">
        <w:rPr>
          <w:rFonts w:eastAsia="Calibri"/>
          <w:b/>
        </w:rPr>
        <w:t>Spironolactone</w:t>
      </w:r>
      <w:proofErr w:type="spellEnd"/>
      <w:r w:rsidRPr="00E9001C">
        <w:rPr>
          <w:rFonts w:eastAsia="Calibri"/>
          <w:b/>
        </w:rPr>
        <w:t xml:space="preserve"> </w:t>
      </w:r>
      <w:proofErr w:type="spellStart"/>
      <w:r w:rsidRPr="00E9001C">
        <w:rPr>
          <w:rFonts w:eastAsia="Calibri"/>
          <w:b/>
        </w:rPr>
        <w:t>Accord</w:t>
      </w:r>
      <w:proofErr w:type="spellEnd"/>
      <w:r w:rsidRPr="00E9001C">
        <w:rPr>
          <w:rFonts w:eastAsia="Calibri"/>
          <w:b/>
        </w:rPr>
        <w:t xml:space="preserve"> išvaizda ir kiekis pakuotėje</w:t>
      </w:r>
    </w:p>
    <w:p w14:paraId="2C489AE4" w14:textId="77777777" w:rsidR="00B46F0D" w:rsidRPr="00E9001C" w:rsidRDefault="00B46F0D">
      <w:pPr>
        <w:spacing w:line="240" w:lineRule="auto"/>
        <w:rPr>
          <w:rFonts w:asciiTheme="minorHAnsi" w:eastAsia="Calibri" w:hAnsiTheme="minorHAnsi"/>
        </w:rPr>
      </w:pPr>
      <w:proofErr w:type="spellStart"/>
      <w:r w:rsidRPr="00E9001C">
        <w:rPr>
          <w:rFonts w:eastAsia="Calibri"/>
        </w:rPr>
        <w:t>Spironolactone</w:t>
      </w:r>
      <w:proofErr w:type="spellEnd"/>
      <w:r w:rsidRPr="00E9001C">
        <w:rPr>
          <w:rFonts w:eastAsia="Calibri"/>
        </w:rPr>
        <w:t xml:space="preserve"> </w:t>
      </w:r>
      <w:proofErr w:type="spellStart"/>
      <w:r w:rsidRPr="00E9001C">
        <w:rPr>
          <w:rFonts w:eastAsia="Calibri"/>
        </w:rPr>
        <w:t>Accord</w:t>
      </w:r>
      <w:proofErr w:type="spellEnd"/>
      <w:r w:rsidRPr="00E9001C">
        <w:rPr>
          <w:rFonts w:eastAsia="Calibri"/>
        </w:rPr>
        <w:t xml:space="preserve"> 25 mg plėvele dengtos tabletės yra baltos arba balkšvos, apvalios, abipus išgaubtos, vienoje pusėje įspausta „AD“, kitoje pusėje įspaudo nėra. 25 mg tabletės skersmuo yra maždaug 8,1 mm.</w:t>
      </w:r>
    </w:p>
    <w:p w14:paraId="786AF790" w14:textId="77777777" w:rsidR="00B46F0D" w:rsidRPr="00E9001C" w:rsidRDefault="00B46F0D">
      <w:pPr>
        <w:spacing w:line="240" w:lineRule="auto"/>
        <w:rPr>
          <w:rFonts w:eastAsia="Calibri"/>
        </w:rPr>
      </w:pPr>
    </w:p>
    <w:p w14:paraId="3AA84E3E" w14:textId="77777777" w:rsidR="00B46F0D" w:rsidRPr="00E9001C" w:rsidRDefault="00B46F0D">
      <w:pPr>
        <w:spacing w:line="240" w:lineRule="auto"/>
        <w:rPr>
          <w:rFonts w:asciiTheme="minorHAnsi" w:eastAsia="Calibri" w:hAnsiTheme="minorHAnsi" w:cstheme="minorBidi"/>
          <w:snapToGrid/>
          <w:szCs w:val="22"/>
        </w:rPr>
      </w:pPr>
      <w:proofErr w:type="spellStart"/>
      <w:r w:rsidRPr="00E9001C">
        <w:rPr>
          <w:rFonts w:eastAsia="Calibri"/>
        </w:rPr>
        <w:t>Spironolactone</w:t>
      </w:r>
      <w:proofErr w:type="spellEnd"/>
      <w:r w:rsidRPr="00E9001C">
        <w:rPr>
          <w:rFonts w:eastAsia="Calibri"/>
        </w:rPr>
        <w:t xml:space="preserve"> </w:t>
      </w:r>
      <w:proofErr w:type="spellStart"/>
      <w:r w:rsidRPr="00E9001C">
        <w:rPr>
          <w:rFonts w:eastAsia="Calibri"/>
        </w:rPr>
        <w:t>Accord</w:t>
      </w:r>
      <w:proofErr w:type="spellEnd"/>
      <w:r w:rsidRPr="00E9001C">
        <w:rPr>
          <w:rFonts w:eastAsia="Calibri"/>
        </w:rPr>
        <w:t xml:space="preserve"> 50 mg plėvele dengtos tabletės yra baltos arba balkšvos, apvalios, abipus išgaubtos, vienoje pusėje įspausta „AE“, kitoje pusėje įspaudo nėra. 50 mg tabletės skersmuo yra maždaug 10,1 mm.</w:t>
      </w:r>
    </w:p>
    <w:p w14:paraId="65CE6EF9" w14:textId="77777777" w:rsidR="00B46F0D" w:rsidRPr="00E9001C" w:rsidRDefault="00B46F0D">
      <w:pPr>
        <w:spacing w:line="240" w:lineRule="auto"/>
        <w:rPr>
          <w:rFonts w:eastAsia="Calibri"/>
        </w:rPr>
      </w:pPr>
    </w:p>
    <w:p w14:paraId="3B84271D" w14:textId="77777777" w:rsidR="00B46F0D" w:rsidRPr="00E9001C" w:rsidRDefault="00B46F0D">
      <w:pPr>
        <w:spacing w:line="240" w:lineRule="auto"/>
        <w:rPr>
          <w:rFonts w:asciiTheme="minorHAnsi" w:eastAsia="Calibri" w:hAnsiTheme="minorHAnsi"/>
        </w:rPr>
      </w:pPr>
      <w:proofErr w:type="spellStart"/>
      <w:r w:rsidRPr="00E9001C">
        <w:rPr>
          <w:rFonts w:eastAsia="Calibri"/>
        </w:rPr>
        <w:t>Spironolactone</w:t>
      </w:r>
      <w:proofErr w:type="spellEnd"/>
      <w:r w:rsidRPr="00E9001C">
        <w:rPr>
          <w:rFonts w:eastAsia="Calibri"/>
        </w:rPr>
        <w:t xml:space="preserve"> </w:t>
      </w:r>
      <w:proofErr w:type="spellStart"/>
      <w:r w:rsidRPr="00E9001C">
        <w:rPr>
          <w:rFonts w:eastAsia="Calibri"/>
        </w:rPr>
        <w:t>Accord</w:t>
      </w:r>
      <w:proofErr w:type="spellEnd"/>
      <w:r w:rsidRPr="00E9001C">
        <w:rPr>
          <w:rFonts w:eastAsia="Calibri"/>
        </w:rPr>
        <w:t xml:space="preserve"> 100 mg plėvele dengtos tabletės yra baltos arba balkšvos, apvalios, abipus išgaubtos, vienoje pusėje įspausta „AF“, kitoje pusėje įspaudo nėra. 100 mg tabletės skersmuo yra maždaug 11,2 mm.</w:t>
      </w:r>
    </w:p>
    <w:p w14:paraId="57DD6983" w14:textId="77777777" w:rsidR="00B46F0D" w:rsidRPr="00E9001C" w:rsidRDefault="00B46F0D">
      <w:pPr>
        <w:spacing w:line="240" w:lineRule="auto"/>
        <w:rPr>
          <w:rFonts w:eastAsia="Calibri"/>
          <w:b/>
        </w:rPr>
      </w:pPr>
    </w:p>
    <w:p w14:paraId="6425A898" w14:textId="101C6095" w:rsidR="00BD400F" w:rsidRPr="00E9001C" w:rsidRDefault="00BD400F" w:rsidP="000C2C2C">
      <w:pPr>
        <w:tabs>
          <w:tab w:val="clear" w:pos="567"/>
        </w:tabs>
        <w:spacing w:line="240" w:lineRule="auto"/>
        <w:rPr>
          <w:rFonts w:asciiTheme="minorHAnsi" w:eastAsia="Calibri" w:hAnsiTheme="minorHAnsi"/>
        </w:rPr>
      </w:pPr>
      <w:r w:rsidRPr="00E9001C">
        <w:rPr>
          <w:rFonts w:eastAsia="Calibri"/>
        </w:rPr>
        <w:t>Tabletės yra supakuotos į PVC - aliuminio lizdines plokšteles arba DTPE buteliuką</w:t>
      </w:r>
      <w:r w:rsidR="00E9001C" w:rsidRPr="00E9001C">
        <w:rPr>
          <w:rFonts w:eastAsia="Calibri"/>
        </w:rPr>
        <w:t>.</w:t>
      </w:r>
    </w:p>
    <w:p w14:paraId="13C1BF8A" w14:textId="77777777" w:rsidR="00BD400F" w:rsidRPr="00E9001C" w:rsidRDefault="00BD400F" w:rsidP="000C2C2C">
      <w:pPr>
        <w:tabs>
          <w:tab w:val="clear" w:pos="567"/>
        </w:tabs>
        <w:spacing w:line="240" w:lineRule="auto"/>
        <w:rPr>
          <w:rFonts w:eastAsia="Calibri"/>
        </w:rPr>
      </w:pPr>
    </w:p>
    <w:p w14:paraId="0ADDCF54" w14:textId="77777777" w:rsidR="00BD400F" w:rsidRPr="00E9001C" w:rsidRDefault="00BD400F" w:rsidP="000C2C2C">
      <w:pPr>
        <w:tabs>
          <w:tab w:val="clear" w:pos="567"/>
        </w:tabs>
        <w:spacing w:line="240" w:lineRule="auto"/>
        <w:rPr>
          <w:rFonts w:asciiTheme="minorHAnsi" w:eastAsia="Calibri" w:hAnsiTheme="minorHAnsi"/>
        </w:rPr>
      </w:pPr>
      <w:r w:rsidRPr="00E9001C">
        <w:rPr>
          <w:rFonts w:eastAsia="Calibri"/>
        </w:rPr>
        <w:t>Pakuočių dydžiai</w:t>
      </w:r>
    </w:p>
    <w:p w14:paraId="7A6773D9" w14:textId="4C1F7960" w:rsidR="00BD400F" w:rsidRPr="00E9001C" w:rsidRDefault="00BD400F" w:rsidP="000C2C2C">
      <w:pPr>
        <w:tabs>
          <w:tab w:val="clear" w:pos="567"/>
        </w:tabs>
        <w:spacing w:line="240" w:lineRule="auto"/>
        <w:rPr>
          <w:rFonts w:asciiTheme="minorHAnsi" w:eastAsia="Calibri" w:hAnsiTheme="minorHAnsi"/>
        </w:rPr>
      </w:pPr>
      <w:r w:rsidRPr="00E9001C">
        <w:rPr>
          <w:rFonts w:eastAsia="Calibri"/>
        </w:rPr>
        <w:t xml:space="preserve">Lizdinė plokštelė: 20, 28, 30, 50, 60, 90 arba 100 </w:t>
      </w:r>
      <w:r w:rsidRPr="00D11D08">
        <w:rPr>
          <w:rFonts w:eastAsia="Calibri"/>
        </w:rPr>
        <w:t>table</w:t>
      </w:r>
      <w:r w:rsidR="0047444B" w:rsidRPr="00D11D08">
        <w:rPr>
          <w:rFonts w:eastAsia="Calibri"/>
        </w:rPr>
        <w:t>čių</w:t>
      </w:r>
      <w:r w:rsidRPr="00E9001C">
        <w:rPr>
          <w:rFonts w:eastAsia="Calibri"/>
        </w:rPr>
        <w:t xml:space="preserve"> lizdinėje plokštelėje. </w:t>
      </w:r>
    </w:p>
    <w:p w14:paraId="6DD43DB8" w14:textId="4EC93511" w:rsidR="00BD400F" w:rsidRPr="00E9001C" w:rsidRDefault="00BD400F" w:rsidP="000C2C2C">
      <w:pPr>
        <w:tabs>
          <w:tab w:val="clear" w:pos="567"/>
        </w:tabs>
        <w:spacing w:line="240" w:lineRule="auto"/>
        <w:rPr>
          <w:rFonts w:asciiTheme="minorHAnsi" w:eastAsia="Calibri" w:hAnsiTheme="minorHAnsi"/>
        </w:rPr>
      </w:pPr>
      <w:r w:rsidRPr="00E9001C">
        <w:rPr>
          <w:rFonts w:eastAsia="Calibri"/>
        </w:rPr>
        <w:t>DTPE buteliukas: 250, 500 arba 1000 tablečių</w:t>
      </w:r>
      <w:r w:rsidR="009A68BE" w:rsidRPr="00E9001C">
        <w:rPr>
          <w:rFonts w:eastAsia="Calibri"/>
        </w:rPr>
        <w:t xml:space="preserve"> (tik ligoninėms arba dalijant dozėmis)</w:t>
      </w:r>
      <w:r w:rsidRPr="00E9001C">
        <w:rPr>
          <w:rFonts w:eastAsia="Calibri"/>
        </w:rPr>
        <w:t>.</w:t>
      </w:r>
    </w:p>
    <w:p w14:paraId="6ED4E3E5" w14:textId="77777777" w:rsidR="00B46F0D" w:rsidRPr="00E9001C" w:rsidRDefault="00B46F0D" w:rsidP="000C2C2C">
      <w:pPr>
        <w:tabs>
          <w:tab w:val="clear" w:pos="567"/>
        </w:tabs>
        <w:spacing w:line="240" w:lineRule="auto"/>
      </w:pPr>
    </w:p>
    <w:p w14:paraId="7837C8EB" w14:textId="77777777" w:rsidR="00B46F0D" w:rsidRPr="00E9001C" w:rsidRDefault="00B46F0D" w:rsidP="000C2C2C">
      <w:pPr>
        <w:tabs>
          <w:tab w:val="clear" w:pos="567"/>
        </w:tabs>
        <w:spacing w:line="240" w:lineRule="auto"/>
      </w:pPr>
      <w:r w:rsidRPr="00E9001C">
        <w:t>Gali būti tiekiamos ne visų dydžių pakuotės.</w:t>
      </w:r>
    </w:p>
    <w:p w14:paraId="0F23D28A" w14:textId="77777777" w:rsidR="00B46F0D" w:rsidRPr="00E9001C" w:rsidRDefault="00B46F0D">
      <w:pPr>
        <w:spacing w:line="240" w:lineRule="auto"/>
        <w:rPr>
          <w:rFonts w:eastAsia="Calibri"/>
        </w:rPr>
      </w:pPr>
    </w:p>
    <w:p w14:paraId="6C50B2A6" w14:textId="77777777" w:rsidR="00B46F0D" w:rsidRPr="00E9001C" w:rsidRDefault="00B46F0D">
      <w:pPr>
        <w:spacing w:line="240" w:lineRule="auto"/>
        <w:rPr>
          <w:rFonts w:asciiTheme="minorHAnsi" w:eastAsia="Calibri" w:hAnsiTheme="minorHAnsi" w:cstheme="minorBidi"/>
          <w:b/>
          <w:snapToGrid/>
          <w:szCs w:val="22"/>
        </w:rPr>
      </w:pPr>
      <w:r w:rsidRPr="00E9001C">
        <w:rPr>
          <w:rFonts w:eastAsia="Calibri"/>
          <w:b/>
        </w:rPr>
        <w:t>Registruotojas ir gamintojas</w:t>
      </w:r>
    </w:p>
    <w:p w14:paraId="6EE2852F" w14:textId="77777777" w:rsidR="00B46F0D" w:rsidRPr="00E9001C" w:rsidRDefault="00B46F0D">
      <w:pPr>
        <w:spacing w:line="240" w:lineRule="auto"/>
        <w:rPr>
          <w:rFonts w:eastAsia="Calibri"/>
        </w:rPr>
      </w:pPr>
    </w:p>
    <w:p w14:paraId="031C5816" w14:textId="77777777" w:rsidR="00B46F0D" w:rsidRPr="00E9001C" w:rsidRDefault="00B46F0D" w:rsidP="000C2C2C">
      <w:pPr>
        <w:tabs>
          <w:tab w:val="clear" w:pos="567"/>
        </w:tabs>
        <w:spacing w:line="240" w:lineRule="auto"/>
        <w:rPr>
          <w:i/>
        </w:rPr>
      </w:pPr>
      <w:r w:rsidRPr="00E9001C">
        <w:rPr>
          <w:i/>
        </w:rPr>
        <w:t>Registruotojas</w:t>
      </w:r>
    </w:p>
    <w:p w14:paraId="60E78286" w14:textId="77777777" w:rsidR="00377A76" w:rsidRPr="00E9001C" w:rsidRDefault="00377A76">
      <w:pPr>
        <w:spacing w:line="240" w:lineRule="auto"/>
      </w:pPr>
      <w:proofErr w:type="spellStart"/>
      <w:r w:rsidRPr="00E9001C">
        <w:t>Accord</w:t>
      </w:r>
      <w:proofErr w:type="spellEnd"/>
      <w:r w:rsidRPr="00E9001C">
        <w:t xml:space="preserve"> </w:t>
      </w:r>
      <w:proofErr w:type="spellStart"/>
      <w:r w:rsidRPr="00E9001C">
        <w:t>Healthcare</w:t>
      </w:r>
      <w:proofErr w:type="spellEnd"/>
      <w:r w:rsidRPr="00E9001C">
        <w:t xml:space="preserve"> B.V. </w:t>
      </w:r>
    </w:p>
    <w:p w14:paraId="2C873A81" w14:textId="77777777" w:rsidR="00377A76" w:rsidRPr="00E9001C" w:rsidRDefault="00377A76">
      <w:pPr>
        <w:spacing w:line="240" w:lineRule="auto"/>
      </w:pPr>
      <w:proofErr w:type="spellStart"/>
      <w:r w:rsidRPr="00E9001C">
        <w:t>Winthontlaan</w:t>
      </w:r>
      <w:proofErr w:type="spellEnd"/>
      <w:r w:rsidRPr="00E9001C">
        <w:t xml:space="preserve"> 200 </w:t>
      </w:r>
    </w:p>
    <w:p w14:paraId="5ADC28F3" w14:textId="77777777" w:rsidR="00377A76" w:rsidRPr="00E9001C" w:rsidRDefault="00377A76">
      <w:pPr>
        <w:spacing w:line="240" w:lineRule="auto"/>
      </w:pPr>
      <w:r w:rsidRPr="00E9001C">
        <w:lastRenderedPageBreak/>
        <w:t xml:space="preserve">3526 KV </w:t>
      </w:r>
      <w:proofErr w:type="spellStart"/>
      <w:r w:rsidRPr="00E9001C">
        <w:t>Utrecht</w:t>
      </w:r>
      <w:proofErr w:type="spellEnd"/>
      <w:r w:rsidRPr="00E9001C">
        <w:t xml:space="preserve"> </w:t>
      </w:r>
    </w:p>
    <w:p w14:paraId="4B1BD40F" w14:textId="77777777" w:rsidR="00377A76" w:rsidRPr="00E9001C" w:rsidRDefault="00377A76">
      <w:pPr>
        <w:spacing w:line="240" w:lineRule="auto"/>
      </w:pPr>
      <w:r w:rsidRPr="00E9001C">
        <w:t>Nyderlandai</w:t>
      </w:r>
    </w:p>
    <w:p w14:paraId="2E9D21AB" w14:textId="77777777" w:rsidR="00B46F0D" w:rsidRPr="00E9001C" w:rsidRDefault="00B46F0D">
      <w:pPr>
        <w:spacing w:line="240" w:lineRule="auto"/>
        <w:rPr>
          <w:rFonts w:eastAsia="Calibri"/>
        </w:rPr>
      </w:pPr>
    </w:p>
    <w:p w14:paraId="5D2173F6" w14:textId="77777777" w:rsidR="00B46F0D" w:rsidRPr="00E9001C" w:rsidRDefault="00B46F0D" w:rsidP="000C2C2C">
      <w:pPr>
        <w:tabs>
          <w:tab w:val="clear" w:pos="567"/>
        </w:tabs>
        <w:spacing w:line="240" w:lineRule="auto"/>
        <w:rPr>
          <w:i/>
        </w:rPr>
      </w:pPr>
      <w:r w:rsidRPr="00E9001C">
        <w:rPr>
          <w:i/>
        </w:rPr>
        <w:t>Gamintojas</w:t>
      </w:r>
    </w:p>
    <w:p w14:paraId="525DF530" w14:textId="65E99B22" w:rsidR="00D47131" w:rsidRPr="00E9001C" w:rsidRDefault="00D47131" w:rsidP="008378F5">
      <w:pPr>
        <w:spacing w:line="240" w:lineRule="auto"/>
      </w:pPr>
      <w:proofErr w:type="spellStart"/>
      <w:r w:rsidRPr="00E9001C">
        <w:t>Accord</w:t>
      </w:r>
      <w:proofErr w:type="spellEnd"/>
      <w:r w:rsidRPr="00E9001C">
        <w:t xml:space="preserve"> </w:t>
      </w:r>
      <w:proofErr w:type="spellStart"/>
      <w:r w:rsidRPr="00E9001C">
        <w:t>Healthcare</w:t>
      </w:r>
      <w:proofErr w:type="spellEnd"/>
      <w:r w:rsidRPr="00E9001C">
        <w:t xml:space="preserve"> </w:t>
      </w:r>
      <w:proofErr w:type="spellStart"/>
      <w:r w:rsidRPr="00E9001C">
        <w:t>Polska</w:t>
      </w:r>
      <w:proofErr w:type="spellEnd"/>
      <w:r w:rsidRPr="00E9001C">
        <w:t xml:space="preserve"> </w:t>
      </w:r>
      <w:proofErr w:type="spellStart"/>
      <w:r w:rsidRPr="00E9001C">
        <w:t>Sp.z</w:t>
      </w:r>
      <w:proofErr w:type="spellEnd"/>
      <w:r w:rsidRPr="00E9001C">
        <w:t xml:space="preserve"> </w:t>
      </w:r>
      <w:proofErr w:type="spellStart"/>
      <w:r w:rsidRPr="00E9001C">
        <w:t>o.o</w:t>
      </w:r>
      <w:proofErr w:type="spellEnd"/>
      <w:r w:rsidRPr="00E9001C">
        <w:t>.,</w:t>
      </w:r>
    </w:p>
    <w:p w14:paraId="79940AC6" w14:textId="77777777" w:rsidR="00D47131" w:rsidRPr="00E9001C" w:rsidRDefault="00D47131" w:rsidP="00D47131">
      <w:pPr>
        <w:spacing w:line="240" w:lineRule="auto"/>
      </w:pPr>
      <w:proofErr w:type="spellStart"/>
      <w:r w:rsidRPr="00E9001C">
        <w:t>ul</w:t>
      </w:r>
      <w:proofErr w:type="spellEnd"/>
      <w:r w:rsidRPr="00E9001C">
        <w:t xml:space="preserve">. </w:t>
      </w:r>
      <w:proofErr w:type="spellStart"/>
      <w:r w:rsidRPr="00E9001C">
        <w:t>Lutomierska</w:t>
      </w:r>
      <w:proofErr w:type="spellEnd"/>
      <w:r w:rsidRPr="00E9001C">
        <w:t xml:space="preserve"> 50, 95-200 </w:t>
      </w:r>
      <w:proofErr w:type="spellStart"/>
      <w:r w:rsidRPr="00E9001C">
        <w:t>Pabianice</w:t>
      </w:r>
      <w:proofErr w:type="spellEnd"/>
      <w:r w:rsidRPr="00E9001C">
        <w:t>, Lenkija</w:t>
      </w:r>
    </w:p>
    <w:p w14:paraId="328D5703" w14:textId="77777777" w:rsidR="00D47131" w:rsidRPr="00E9001C" w:rsidRDefault="00D47131" w:rsidP="000C2C2C">
      <w:pPr>
        <w:tabs>
          <w:tab w:val="clear" w:pos="567"/>
        </w:tabs>
        <w:spacing w:line="240" w:lineRule="auto"/>
      </w:pPr>
    </w:p>
    <w:p w14:paraId="00F0F4B1" w14:textId="77777777" w:rsidR="000F3A81" w:rsidRPr="00E9001C" w:rsidRDefault="000F3A81" w:rsidP="000F3A81">
      <w:pPr>
        <w:tabs>
          <w:tab w:val="clear" w:pos="567"/>
        </w:tabs>
        <w:spacing w:line="240" w:lineRule="auto"/>
      </w:pPr>
      <w:proofErr w:type="spellStart"/>
      <w:r w:rsidRPr="00E9001C">
        <w:t>Accord</w:t>
      </w:r>
      <w:proofErr w:type="spellEnd"/>
      <w:r w:rsidRPr="00E9001C">
        <w:t xml:space="preserve"> </w:t>
      </w:r>
      <w:proofErr w:type="spellStart"/>
      <w:r w:rsidRPr="00E9001C">
        <w:t>Healthcare</w:t>
      </w:r>
      <w:proofErr w:type="spellEnd"/>
      <w:r w:rsidRPr="00E9001C">
        <w:t xml:space="preserve"> B.V. </w:t>
      </w:r>
    </w:p>
    <w:p w14:paraId="36E7D90F" w14:textId="77777777" w:rsidR="000F3A81" w:rsidRPr="00E9001C" w:rsidRDefault="000F3A81" w:rsidP="000F3A81">
      <w:pPr>
        <w:tabs>
          <w:tab w:val="clear" w:pos="567"/>
        </w:tabs>
        <w:spacing w:line="240" w:lineRule="auto"/>
      </w:pPr>
      <w:proofErr w:type="spellStart"/>
      <w:r w:rsidRPr="00E9001C">
        <w:t>Winthontlaan</w:t>
      </w:r>
      <w:proofErr w:type="spellEnd"/>
      <w:r w:rsidRPr="00E9001C">
        <w:t xml:space="preserve"> 200</w:t>
      </w:r>
    </w:p>
    <w:p w14:paraId="777ED51C" w14:textId="77777777" w:rsidR="000F3A81" w:rsidRPr="00E9001C" w:rsidRDefault="000F3A81" w:rsidP="000F3A81">
      <w:pPr>
        <w:tabs>
          <w:tab w:val="clear" w:pos="567"/>
        </w:tabs>
        <w:spacing w:line="240" w:lineRule="auto"/>
      </w:pPr>
      <w:r w:rsidRPr="00E9001C">
        <w:t xml:space="preserve">3526 KV </w:t>
      </w:r>
      <w:proofErr w:type="spellStart"/>
      <w:r w:rsidRPr="00E9001C">
        <w:t>Utrecht</w:t>
      </w:r>
      <w:proofErr w:type="spellEnd"/>
    </w:p>
    <w:p w14:paraId="1AA2B829" w14:textId="57C29579" w:rsidR="000F3A81" w:rsidRDefault="000F3A81" w:rsidP="000F3A81">
      <w:pPr>
        <w:tabs>
          <w:tab w:val="clear" w:pos="567"/>
        </w:tabs>
        <w:spacing w:line="240" w:lineRule="auto"/>
      </w:pPr>
      <w:r w:rsidRPr="00E9001C">
        <w:t>Nyderlandai</w:t>
      </w:r>
    </w:p>
    <w:p w14:paraId="4EED987B" w14:textId="77777777" w:rsidR="005C756E" w:rsidRDefault="005C756E" w:rsidP="000F3A81">
      <w:pPr>
        <w:tabs>
          <w:tab w:val="clear" w:pos="567"/>
        </w:tabs>
        <w:spacing w:line="240" w:lineRule="auto"/>
      </w:pPr>
    </w:p>
    <w:p w14:paraId="6B47873C" w14:textId="77777777" w:rsidR="005C756E" w:rsidRPr="005C756E" w:rsidRDefault="005C756E" w:rsidP="005C756E">
      <w:pPr>
        <w:tabs>
          <w:tab w:val="clear" w:pos="567"/>
        </w:tabs>
        <w:spacing w:line="240" w:lineRule="auto"/>
      </w:pPr>
      <w:proofErr w:type="spellStart"/>
      <w:r w:rsidRPr="005C756E">
        <w:t>Accord</w:t>
      </w:r>
      <w:proofErr w:type="spellEnd"/>
      <w:r w:rsidRPr="005C756E">
        <w:t xml:space="preserve"> </w:t>
      </w:r>
      <w:proofErr w:type="spellStart"/>
      <w:r w:rsidRPr="005C756E">
        <w:t>Healthcare</w:t>
      </w:r>
      <w:proofErr w:type="spellEnd"/>
      <w:r w:rsidRPr="005C756E">
        <w:t xml:space="preserve"> </w:t>
      </w:r>
      <w:proofErr w:type="spellStart"/>
      <w:r w:rsidRPr="005C756E">
        <w:t>single</w:t>
      </w:r>
      <w:proofErr w:type="spellEnd"/>
      <w:r w:rsidRPr="005C756E">
        <w:t xml:space="preserve"> </w:t>
      </w:r>
      <w:proofErr w:type="spellStart"/>
      <w:r w:rsidRPr="005C756E">
        <w:t>member</w:t>
      </w:r>
      <w:proofErr w:type="spellEnd"/>
      <w:r w:rsidRPr="005C756E">
        <w:t xml:space="preserve"> S.A.</w:t>
      </w:r>
    </w:p>
    <w:p w14:paraId="321BFB97" w14:textId="77777777" w:rsidR="005C756E" w:rsidRPr="005C756E" w:rsidRDefault="005C756E" w:rsidP="005C756E">
      <w:pPr>
        <w:tabs>
          <w:tab w:val="clear" w:pos="567"/>
        </w:tabs>
        <w:spacing w:line="240" w:lineRule="auto"/>
      </w:pPr>
      <w:r w:rsidRPr="005C756E">
        <w:t xml:space="preserve">64th Km </w:t>
      </w:r>
      <w:proofErr w:type="spellStart"/>
      <w:r w:rsidRPr="005C756E">
        <w:t>National</w:t>
      </w:r>
      <w:proofErr w:type="spellEnd"/>
      <w:r w:rsidRPr="005C756E">
        <w:t xml:space="preserve"> </w:t>
      </w:r>
      <w:proofErr w:type="spellStart"/>
      <w:r w:rsidRPr="005C756E">
        <w:t>Road</w:t>
      </w:r>
      <w:proofErr w:type="spellEnd"/>
      <w:r w:rsidRPr="005C756E">
        <w:t xml:space="preserve"> </w:t>
      </w:r>
      <w:proofErr w:type="spellStart"/>
      <w:r w:rsidRPr="005C756E">
        <w:t>Athens</w:t>
      </w:r>
      <w:proofErr w:type="spellEnd"/>
      <w:r w:rsidRPr="005C756E">
        <w:t xml:space="preserve">, </w:t>
      </w:r>
      <w:proofErr w:type="spellStart"/>
      <w:r w:rsidRPr="005C756E">
        <w:t>Lamia</w:t>
      </w:r>
      <w:proofErr w:type="spellEnd"/>
      <w:r w:rsidRPr="005C756E">
        <w:t>,</w:t>
      </w:r>
    </w:p>
    <w:p w14:paraId="1A948AEE" w14:textId="768F8DD1" w:rsidR="005C756E" w:rsidRPr="00E9001C" w:rsidRDefault="005C756E" w:rsidP="005C756E">
      <w:pPr>
        <w:tabs>
          <w:tab w:val="clear" w:pos="567"/>
        </w:tabs>
        <w:spacing w:line="240" w:lineRule="auto"/>
      </w:pPr>
      <w:proofErr w:type="spellStart"/>
      <w:r w:rsidRPr="005C756E">
        <w:t>Schimatari</w:t>
      </w:r>
      <w:proofErr w:type="spellEnd"/>
      <w:r w:rsidRPr="005C756E">
        <w:t>, 32009, Graikija</w:t>
      </w:r>
    </w:p>
    <w:p w14:paraId="51288DA9" w14:textId="77777777" w:rsidR="000F3A81" w:rsidRPr="00E9001C" w:rsidRDefault="000F3A81" w:rsidP="000F3A81">
      <w:pPr>
        <w:tabs>
          <w:tab w:val="clear" w:pos="567"/>
        </w:tabs>
        <w:spacing w:line="240" w:lineRule="auto"/>
      </w:pPr>
    </w:p>
    <w:p w14:paraId="0F4F8018" w14:textId="10F2F3C3" w:rsidR="00B46F0D" w:rsidRPr="00E9001C" w:rsidRDefault="00B46F0D">
      <w:pPr>
        <w:numPr>
          <w:ilvl w:val="12"/>
          <w:numId w:val="0"/>
        </w:numPr>
        <w:spacing w:line="240" w:lineRule="auto"/>
        <w:ind w:right="-2"/>
      </w:pPr>
      <w:r w:rsidRPr="00E9001C">
        <w:rPr>
          <w:b/>
        </w:rPr>
        <w:t xml:space="preserve">Šis vaistas </w:t>
      </w:r>
      <w:r w:rsidR="00E9001C" w:rsidRPr="00E9001C">
        <w:rPr>
          <w:b/>
        </w:rPr>
        <w:t xml:space="preserve">Europos ekonominės erdvės </w:t>
      </w:r>
      <w:r w:rsidRPr="00E9001C">
        <w:rPr>
          <w:b/>
        </w:rPr>
        <w:t xml:space="preserve">valstybėse narėse </w:t>
      </w:r>
      <w:r w:rsidR="00E9001C" w:rsidRPr="00E9001C">
        <w:rPr>
          <w:b/>
        </w:rPr>
        <w:t xml:space="preserve">ir Jungtinėje Karalystėje (Šiaurės Airijoje) </w:t>
      </w:r>
      <w:r w:rsidRPr="00E9001C">
        <w:rPr>
          <w:b/>
        </w:rPr>
        <w:t>registruotas tokiais pavadinimais:</w:t>
      </w:r>
    </w:p>
    <w:p w14:paraId="77F1E30B" w14:textId="77777777" w:rsidR="00B46F0D" w:rsidRPr="00E9001C" w:rsidRDefault="00B46F0D">
      <w:pPr>
        <w:spacing w:line="240" w:lineRule="auto"/>
        <w:ind w:left="567" w:hanging="567"/>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95"/>
        <w:gridCol w:w="7265"/>
      </w:tblGrid>
      <w:tr w:rsidR="00B46F0D" w:rsidRPr="00E9001C" w14:paraId="2891B64B" w14:textId="77777777" w:rsidTr="009B6DAA">
        <w:tc>
          <w:tcPr>
            <w:tcW w:w="1809" w:type="dxa"/>
          </w:tcPr>
          <w:p w14:paraId="15A02465" w14:textId="77777777" w:rsidR="00B46F0D" w:rsidRPr="00E9001C" w:rsidRDefault="00B46F0D" w:rsidP="000C2C2C">
            <w:pPr>
              <w:numPr>
                <w:ilvl w:val="12"/>
                <w:numId w:val="0"/>
              </w:numPr>
              <w:tabs>
                <w:tab w:val="clear" w:pos="567"/>
              </w:tabs>
              <w:spacing w:line="240" w:lineRule="auto"/>
              <w:ind w:right="-2"/>
              <w:rPr>
                <w:b/>
              </w:rPr>
            </w:pPr>
            <w:r w:rsidRPr="00E9001C">
              <w:rPr>
                <w:b/>
              </w:rPr>
              <w:t>Valstybės narės pavadinimas</w:t>
            </w:r>
          </w:p>
        </w:tc>
        <w:tc>
          <w:tcPr>
            <w:tcW w:w="7477" w:type="dxa"/>
          </w:tcPr>
          <w:p w14:paraId="3BA0F2DC" w14:textId="77777777" w:rsidR="00B46F0D" w:rsidRPr="00E9001C" w:rsidRDefault="00B46F0D" w:rsidP="000C2C2C">
            <w:pPr>
              <w:numPr>
                <w:ilvl w:val="12"/>
                <w:numId w:val="0"/>
              </w:numPr>
              <w:tabs>
                <w:tab w:val="clear" w:pos="567"/>
              </w:tabs>
              <w:spacing w:line="240" w:lineRule="auto"/>
              <w:ind w:right="-2"/>
              <w:rPr>
                <w:b/>
              </w:rPr>
            </w:pPr>
            <w:r w:rsidRPr="00E9001C">
              <w:rPr>
                <w:b/>
              </w:rPr>
              <w:t>Vaisto pavadinimas</w:t>
            </w:r>
          </w:p>
        </w:tc>
      </w:tr>
      <w:tr w:rsidR="00B46F0D" w:rsidRPr="00E9001C" w14:paraId="70AC5F9B" w14:textId="77777777" w:rsidTr="009B6DAA">
        <w:tc>
          <w:tcPr>
            <w:tcW w:w="1809" w:type="dxa"/>
          </w:tcPr>
          <w:p w14:paraId="790B22F3" w14:textId="77777777" w:rsidR="00B46F0D" w:rsidRPr="00E9001C" w:rsidRDefault="00B46F0D" w:rsidP="000C2C2C">
            <w:pPr>
              <w:numPr>
                <w:ilvl w:val="12"/>
                <w:numId w:val="0"/>
              </w:numPr>
              <w:tabs>
                <w:tab w:val="clear" w:pos="567"/>
              </w:tabs>
              <w:spacing w:line="240" w:lineRule="auto"/>
              <w:ind w:right="-2"/>
            </w:pPr>
            <w:r w:rsidRPr="00E9001C">
              <w:t>Nyderlandai</w:t>
            </w:r>
          </w:p>
        </w:tc>
        <w:tc>
          <w:tcPr>
            <w:tcW w:w="7477" w:type="dxa"/>
          </w:tcPr>
          <w:p w14:paraId="3B48BDF6" w14:textId="77777777" w:rsidR="00B46F0D" w:rsidRPr="00E9001C" w:rsidRDefault="00B46F0D">
            <w:pPr>
              <w:spacing w:line="240" w:lineRule="auto"/>
            </w:pPr>
            <w:proofErr w:type="spellStart"/>
            <w:r w:rsidRPr="00E9001C">
              <w:t>Spironolacton</w:t>
            </w:r>
            <w:proofErr w:type="spellEnd"/>
            <w:r w:rsidRPr="00E9001C">
              <w:t xml:space="preserve"> </w:t>
            </w:r>
            <w:proofErr w:type="spellStart"/>
            <w:r w:rsidRPr="00E9001C">
              <w:t>Accord</w:t>
            </w:r>
            <w:proofErr w:type="spellEnd"/>
            <w:r w:rsidRPr="00E9001C">
              <w:t xml:space="preserve"> 25mg</w:t>
            </w:r>
            <w:r w:rsidRPr="00E9001C">
              <w:rPr>
                <w:rFonts w:eastAsia="Calibri"/>
                <w:shd w:val="pct15" w:color="auto" w:fill="auto"/>
              </w:rPr>
              <w:t>/50 mg/100 mg</w:t>
            </w:r>
            <w:r w:rsidRPr="00E9001C">
              <w:rPr>
                <w:rFonts w:eastAsia="Calibri"/>
              </w:rPr>
              <w:t xml:space="preserve"> </w:t>
            </w:r>
            <w:proofErr w:type="spellStart"/>
            <w:r w:rsidRPr="00E9001C">
              <w:t>filmomhulde</w:t>
            </w:r>
            <w:proofErr w:type="spellEnd"/>
            <w:r w:rsidRPr="00E9001C">
              <w:t xml:space="preserve"> </w:t>
            </w:r>
            <w:proofErr w:type="spellStart"/>
            <w:r w:rsidRPr="00E9001C">
              <w:t>tabletten</w:t>
            </w:r>
            <w:proofErr w:type="spellEnd"/>
            <w:r w:rsidRPr="00E9001C">
              <w:t xml:space="preserve"> </w:t>
            </w:r>
          </w:p>
        </w:tc>
      </w:tr>
      <w:tr w:rsidR="00B46F0D" w:rsidRPr="00E9001C" w14:paraId="6206C2C1" w14:textId="77777777" w:rsidTr="009B6DAA">
        <w:tc>
          <w:tcPr>
            <w:tcW w:w="1809" w:type="dxa"/>
          </w:tcPr>
          <w:p w14:paraId="1FDCA3F6" w14:textId="77777777" w:rsidR="00B46F0D" w:rsidRPr="00E9001C" w:rsidRDefault="00B46F0D" w:rsidP="000C2C2C">
            <w:pPr>
              <w:numPr>
                <w:ilvl w:val="12"/>
                <w:numId w:val="0"/>
              </w:numPr>
              <w:tabs>
                <w:tab w:val="clear" w:pos="567"/>
              </w:tabs>
              <w:spacing w:line="240" w:lineRule="auto"/>
              <w:ind w:right="-2"/>
            </w:pPr>
            <w:r w:rsidRPr="00E9001C">
              <w:rPr>
                <w:rFonts w:eastAsia="Calibri"/>
              </w:rPr>
              <w:t>Bulgarija</w:t>
            </w:r>
          </w:p>
        </w:tc>
        <w:tc>
          <w:tcPr>
            <w:tcW w:w="7477" w:type="dxa"/>
          </w:tcPr>
          <w:p w14:paraId="6E8AE882" w14:textId="77777777" w:rsidR="00B46F0D" w:rsidRPr="00E9001C" w:rsidRDefault="00B46F0D">
            <w:pPr>
              <w:spacing w:line="240" w:lineRule="auto"/>
              <w:rPr>
                <w:rFonts w:asciiTheme="minorHAnsi" w:eastAsiaTheme="minorHAnsi" w:hAnsiTheme="minorHAnsi"/>
              </w:rPr>
            </w:pPr>
            <w:proofErr w:type="spellStart"/>
            <w:r w:rsidRPr="00E9001C">
              <w:rPr>
                <w:rFonts w:eastAsia="Calibri"/>
              </w:rPr>
              <w:t>Spironolactone</w:t>
            </w:r>
            <w:proofErr w:type="spellEnd"/>
            <w:r w:rsidRPr="00E9001C">
              <w:rPr>
                <w:rFonts w:eastAsia="Calibri"/>
              </w:rPr>
              <w:t xml:space="preserve"> </w:t>
            </w:r>
            <w:proofErr w:type="spellStart"/>
            <w:r w:rsidRPr="00E9001C">
              <w:rPr>
                <w:rFonts w:eastAsia="Calibri"/>
              </w:rPr>
              <w:t>Accord</w:t>
            </w:r>
            <w:proofErr w:type="spellEnd"/>
            <w:r w:rsidRPr="00E9001C">
              <w:rPr>
                <w:rFonts w:eastAsia="Calibri"/>
              </w:rPr>
              <w:t xml:space="preserve"> 25 mg</w:t>
            </w:r>
            <w:r w:rsidRPr="00E9001C">
              <w:rPr>
                <w:rFonts w:eastAsia="Calibri"/>
                <w:shd w:val="pct15" w:color="auto" w:fill="auto"/>
              </w:rPr>
              <w:t>/50 mg/100 mg</w:t>
            </w:r>
            <w:r w:rsidRPr="00E9001C">
              <w:rPr>
                <w:rFonts w:eastAsia="Calibri"/>
              </w:rPr>
              <w:t xml:space="preserve"> </w:t>
            </w:r>
            <w:proofErr w:type="spellStart"/>
            <w:r w:rsidRPr="00E9001C">
              <w:rPr>
                <w:rFonts w:eastAsia="Calibri"/>
              </w:rPr>
              <w:t>филмирани</w:t>
            </w:r>
            <w:proofErr w:type="spellEnd"/>
            <w:r w:rsidRPr="00E9001C">
              <w:rPr>
                <w:rFonts w:eastAsia="Calibri"/>
              </w:rPr>
              <w:t xml:space="preserve"> </w:t>
            </w:r>
            <w:proofErr w:type="spellStart"/>
            <w:r w:rsidRPr="00E9001C">
              <w:rPr>
                <w:rFonts w:eastAsia="Calibri"/>
              </w:rPr>
              <w:t>таблетки</w:t>
            </w:r>
            <w:proofErr w:type="spellEnd"/>
          </w:p>
        </w:tc>
      </w:tr>
      <w:tr w:rsidR="00B46F0D" w:rsidRPr="00E9001C" w14:paraId="0384FEB6" w14:textId="77777777" w:rsidTr="009B6DAA">
        <w:tc>
          <w:tcPr>
            <w:tcW w:w="1809" w:type="dxa"/>
          </w:tcPr>
          <w:p w14:paraId="386A45F3" w14:textId="77777777" w:rsidR="00B46F0D" w:rsidRPr="00E9001C" w:rsidRDefault="00B46F0D" w:rsidP="000C2C2C">
            <w:pPr>
              <w:numPr>
                <w:ilvl w:val="12"/>
                <w:numId w:val="0"/>
              </w:numPr>
              <w:tabs>
                <w:tab w:val="clear" w:pos="567"/>
              </w:tabs>
              <w:spacing w:line="240" w:lineRule="auto"/>
              <w:ind w:right="-2"/>
            </w:pPr>
            <w:r w:rsidRPr="00E9001C">
              <w:rPr>
                <w:rFonts w:eastAsia="Calibri"/>
              </w:rPr>
              <w:t>Kipras</w:t>
            </w:r>
          </w:p>
        </w:tc>
        <w:tc>
          <w:tcPr>
            <w:tcW w:w="7477" w:type="dxa"/>
          </w:tcPr>
          <w:p w14:paraId="600A3AF7" w14:textId="77777777" w:rsidR="00B46F0D" w:rsidRPr="00E9001C" w:rsidRDefault="00B46F0D">
            <w:pPr>
              <w:spacing w:line="240" w:lineRule="auto"/>
              <w:rPr>
                <w:rFonts w:asciiTheme="minorHAnsi" w:eastAsiaTheme="minorHAnsi" w:hAnsiTheme="minorHAnsi"/>
              </w:rPr>
            </w:pPr>
            <w:proofErr w:type="spellStart"/>
            <w:r w:rsidRPr="00E9001C">
              <w:rPr>
                <w:rFonts w:eastAsia="Calibri"/>
              </w:rPr>
              <w:t>Spironolactone</w:t>
            </w:r>
            <w:proofErr w:type="spellEnd"/>
            <w:r w:rsidRPr="00E9001C">
              <w:rPr>
                <w:rFonts w:eastAsia="Calibri"/>
              </w:rPr>
              <w:t xml:space="preserve"> </w:t>
            </w:r>
            <w:proofErr w:type="spellStart"/>
            <w:r w:rsidRPr="00E9001C">
              <w:rPr>
                <w:rFonts w:eastAsia="Calibri"/>
              </w:rPr>
              <w:t>Accord</w:t>
            </w:r>
            <w:proofErr w:type="spellEnd"/>
            <w:r w:rsidRPr="00E9001C">
              <w:rPr>
                <w:rFonts w:eastAsia="Calibri"/>
              </w:rPr>
              <w:t xml:space="preserve"> 25 mg</w:t>
            </w:r>
            <w:r w:rsidRPr="00E9001C">
              <w:rPr>
                <w:rFonts w:eastAsia="Calibri"/>
                <w:shd w:val="pct15" w:color="auto" w:fill="auto"/>
              </w:rPr>
              <w:t>/100 mg</w:t>
            </w:r>
            <w:r w:rsidRPr="00E9001C">
              <w:rPr>
                <w:rFonts w:eastAsia="Calibri"/>
              </w:rPr>
              <w:t xml:space="preserve"> </w:t>
            </w:r>
            <w:r w:rsidRPr="00D065EE">
              <w:rPr>
                <w:rFonts w:eastAsia="Calibri"/>
              </w:rPr>
              <w:t>Επ</w:t>
            </w:r>
            <w:proofErr w:type="spellStart"/>
            <w:r w:rsidRPr="00D065EE">
              <w:rPr>
                <w:rFonts w:eastAsia="Calibri"/>
              </w:rPr>
              <w:t>ικ</w:t>
            </w:r>
            <w:proofErr w:type="spellEnd"/>
            <w:r w:rsidRPr="00D065EE">
              <w:rPr>
                <w:rFonts w:eastAsia="Calibri"/>
              </w:rPr>
              <w:t>αλυμμένα</w:t>
            </w:r>
            <w:r w:rsidRPr="00E9001C">
              <w:rPr>
                <w:rFonts w:eastAsia="Calibri"/>
              </w:rPr>
              <w:t xml:space="preserve"> </w:t>
            </w:r>
            <w:proofErr w:type="spellStart"/>
            <w:r w:rsidRPr="00D065EE">
              <w:rPr>
                <w:rFonts w:eastAsia="Calibri"/>
              </w:rPr>
              <w:t>με</w:t>
            </w:r>
            <w:proofErr w:type="spellEnd"/>
            <w:r w:rsidRPr="00E9001C">
              <w:rPr>
                <w:rFonts w:eastAsia="Calibri"/>
              </w:rPr>
              <w:t xml:space="preserve"> </w:t>
            </w:r>
            <w:proofErr w:type="spellStart"/>
            <w:r w:rsidRPr="00D065EE">
              <w:rPr>
                <w:rFonts w:eastAsia="Calibri"/>
              </w:rPr>
              <w:t>λε</w:t>
            </w:r>
            <w:proofErr w:type="spellEnd"/>
            <w:r w:rsidRPr="00D065EE">
              <w:rPr>
                <w:rFonts w:eastAsia="Calibri"/>
              </w:rPr>
              <w:t>πτό</w:t>
            </w:r>
            <w:r w:rsidRPr="00E9001C">
              <w:rPr>
                <w:rFonts w:eastAsia="Calibri"/>
              </w:rPr>
              <w:t xml:space="preserve"> </w:t>
            </w:r>
            <w:proofErr w:type="spellStart"/>
            <w:r w:rsidRPr="00D065EE">
              <w:rPr>
                <w:rFonts w:eastAsia="Calibri"/>
              </w:rPr>
              <w:t>υμένιο</w:t>
            </w:r>
            <w:proofErr w:type="spellEnd"/>
            <w:r w:rsidRPr="00E9001C">
              <w:rPr>
                <w:rFonts w:eastAsia="Calibri"/>
              </w:rPr>
              <w:t xml:space="preserve"> </w:t>
            </w:r>
            <w:proofErr w:type="spellStart"/>
            <w:r w:rsidRPr="00D065EE">
              <w:rPr>
                <w:rFonts w:eastAsia="Calibri"/>
              </w:rPr>
              <w:t>δισκί</w:t>
            </w:r>
            <w:proofErr w:type="spellEnd"/>
            <w:r w:rsidRPr="00D065EE">
              <w:rPr>
                <w:rFonts w:eastAsia="Calibri"/>
              </w:rPr>
              <w:t>α</w:t>
            </w:r>
          </w:p>
        </w:tc>
      </w:tr>
      <w:tr w:rsidR="00B46F0D" w:rsidRPr="00E9001C" w14:paraId="2A7D426A" w14:textId="77777777" w:rsidTr="009B6DAA">
        <w:tc>
          <w:tcPr>
            <w:tcW w:w="1809" w:type="dxa"/>
          </w:tcPr>
          <w:p w14:paraId="202C2B97" w14:textId="77777777" w:rsidR="00B46F0D" w:rsidRPr="00E9001C" w:rsidRDefault="00B46F0D" w:rsidP="000C2C2C">
            <w:pPr>
              <w:numPr>
                <w:ilvl w:val="12"/>
                <w:numId w:val="0"/>
              </w:numPr>
              <w:tabs>
                <w:tab w:val="clear" w:pos="567"/>
              </w:tabs>
              <w:spacing w:line="240" w:lineRule="auto"/>
              <w:ind w:right="-2"/>
            </w:pPr>
            <w:r w:rsidRPr="00E9001C">
              <w:rPr>
                <w:rFonts w:eastAsia="Calibri"/>
              </w:rPr>
              <w:t>Vokietija</w:t>
            </w:r>
          </w:p>
        </w:tc>
        <w:tc>
          <w:tcPr>
            <w:tcW w:w="7477" w:type="dxa"/>
          </w:tcPr>
          <w:p w14:paraId="5990FE6B" w14:textId="77777777" w:rsidR="00B46F0D" w:rsidRPr="00E9001C" w:rsidRDefault="00B46F0D">
            <w:pPr>
              <w:spacing w:line="240" w:lineRule="auto"/>
              <w:rPr>
                <w:rFonts w:asciiTheme="minorHAnsi" w:eastAsiaTheme="minorHAnsi" w:hAnsiTheme="minorHAnsi"/>
              </w:rPr>
            </w:pPr>
            <w:proofErr w:type="spellStart"/>
            <w:r w:rsidRPr="00E9001C">
              <w:rPr>
                <w:rFonts w:eastAsia="Calibri"/>
              </w:rPr>
              <w:t>Spironolacton</w:t>
            </w:r>
            <w:proofErr w:type="spellEnd"/>
            <w:r w:rsidRPr="00E9001C">
              <w:rPr>
                <w:rFonts w:eastAsia="Calibri"/>
              </w:rPr>
              <w:t xml:space="preserve"> </w:t>
            </w:r>
            <w:proofErr w:type="spellStart"/>
            <w:r w:rsidRPr="00E9001C">
              <w:rPr>
                <w:rFonts w:eastAsia="Calibri"/>
              </w:rPr>
              <w:t>Accord</w:t>
            </w:r>
            <w:proofErr w:type="spellEnd"/>
            <w:r w:rsidRPr="00E9001C">
              <w:rPr>
                <w:rFonts w:eastAsia="Calibri"/>
              </w:rPr>
              <w:t xml:space="preserve"> 25 mg</w:t>
            </w:r>
            <w:r w:rsidRPr="00E9001C">
              <w:rPr>
                <w:rFonts w:eastAsia="Calibri"/>
                <w:shd w:val="pct15" w:color="auto" w:fill="auto"/>
              </w:rPr>
              <w:t>/50 mg/100 mg</w:t>
            </w:r>
            <w:r w:rsidRPr="00E9001C">
              <w:rPr>
                <w:rFonts w:eastAsia="Calibri"/>
              </w:rPr>
              <w:t xml:space="preserve"> </w:t>
            </w:r>
            <w:proofErr w:type="spellStart"/>
            <w:r w:rsidRPr="00E9001C">
              <w:rPr>
                <w:rFonts w:eastAsia="Calibri"/>
              </w:rPr>
              <w:t>Filmtabletten</w:t>
            </w:r>
            <w:proofErr w:type="spellEnd"/>
          </w:p>
        </w:tc>
      </w:tr>
      <w:tr w:rsidR="00B46F0D" w:rsidRPr="00E9001C" w14:paraId="73AEACB3" w14:textId="77777777" w:rsidTr="009B6DAA">
        <w:tc>
          <w:tcPr>
            <w:tcW w:w="1809" w:type="dxa"/>
          </w:tcPr>
          <w:p w14:paraId="2269936F" w14:textId="77777777" w:rsidR="00B46F0D" w:rsidRPr="00E9001C" w:rsidRDefault="00B46F0D" w:rsidP="000C2C2C">
            <w:pPr>
              <w:numPr>
                <w:ilvl w:val="12"/>
                <w:numId w:val="0"/>
              </w:numPr>
              <w:tabs>
                <w:tab w:val="clear" w:pos="567"/>
              </w:tabs>
              <w:spacing w:line="240" w:lineRule="auto"/>
              <w:ind w:right="-2"/>
            </w:pPr>
            <w:r w:rsidRPr="00E9001C">
              <w:rPr>
                <w:rFonts w:eastAsia="Calibri"/>
              </w:rPr>
              <w:t>Danija</w:t>
            </w:r>
          </w:p>
        </w:tc>
        <w:tc>
          <w:tcPr>
            <w:tcW w:w="7477" w:type="dxa"/>
          </w:tcPr>
          <w:p w14:paraId="4749C245" w14:textId="77777777" w:rsidR="00B46F0D" w:rsidRPr="00E9001C" w:rsidRDefault="00B46F0D">
            <w:pPr>
              <w:spacing w:line="240" w:lineRule="auto"/>
              <w:rPr>
                <w:rFonts w:asciiTheme="minorHAnsi" w:eastAsiaTheme="minorHAnsi" w:hAnsiTheme="minorHAnsi"/>
              </w:rPr>
            </w:pPr>
            <w:proofErr w:type="spellStart"/>
            <w:r w:rsidRPr="00E9001C">
              <w:rPr>
                <w:rFonts w:eastAsia="Calibri"/>
              </w:rPr>
              <w:t>Spironolactone</w:t>
            </w:r>
            <w:proofErr w:type="spellEnd"/>
            <w:r w:rsidRPr="00E9001C">
              <w:rPr>
                <w:rFonts w:eastAsia="Calibri"/>
              </w:rPr>
              <w:t xml:space="preserve"> </w:t>
            </w:r>
            <w:proofErr w:type="spellStart"/>
            <w:r w:rsidRPr="00E9001C">
              <w:rPr>
                <w:rFonts w:eastAsia="Calibri"/>
              </w:rPr>
              <w:t>Accord</w:t>
            </w:r>
            <w:proofErr w:type="spellEnd"/>
            <w:r w:rsidRPr="00E9001C">
              <w:rPr>
                <w:rFonts w:eastAsia="Calibri"/>
              </w:rPr>
              <w:t xml:space="preserve"> 25 mg</w:t>
            </w:r>
            <w:r w:rsidRPr="00E9001C">
              <w:rPr>
                <w:rFonts w:eastAsia="Calibri"/>
                <w:shd w:val="pct15" w:color="auto" w:fill="auto"/>
              </w:rPr>
              <w:t>/50 mg/100 mg</w:t>
            </w:r>
            <w:r w:rsidRPr="00E9001C">
              <w:rPr>
                <w:rFonts w:eastAsia="Calibri"/>
              </w:rPr>
              <w:t xml:space="preserve"> </w:t>
            </w:r>
            <w:proofErr w:type="spellStart"/>
            <w:r w:rsidRPr="00E9001C">
              <w:rPr>
                <w:rFonts w:eastAsia="Calibri"/>
              </w:rPr>
              <w:t>filmovertrukne</w:t>
            </w:r>
            <w:proofErr w:type="spellEnd"/>
            <w:r w:rsidRPr="00E9001C">
              <w:rPr>
                <w:rFonts w:eastAsia="Calibri"/>
              </w:rPr>
              <w:t xml:space="preserve"> </w:t>
            </w:r>
            <w:proofErr w:type="spellStart"/>
            <w:r w:rsidRPr="00E9001C">
              <w:rPr>
                <w:rFonts w:eastAsia="Calibri"/>
              </w:rPr>
              <w:t>tabletter</w:t>
            </w:r>
            <w:proofErr w:type="spellEnd"/>
          </w:p>
        </w:tc>
      </w:tr>
      <w:tr w:rsidR="00B46F0D" w:rsidRPr="00E9001C" w14:paraId="1A8116BE" w14:textId="77777777" w:rsidTr="009B6DAA">
        <w:tc>
          <w:tcPr>
            <w:tcW w:w="1809" w:type="dxa"/>
          </w:tcPr>
          <w:p w14:paraId="0F2454DA" w14:textId="77777777" w:rsidR="00B46F0D" w:rsidRPr="00E9001C" w:rsidRDefault="00B46F0D" w:rsidP="000C2C2C">
            <w:pPr>
              <w:numPr>
                <w:ilvl w:val="12"/>
                <w:numId w:val="0"/>
              </w:numPr>
              <w:tabs>
                <w:tab w:val="clear" w:pos="567"/>
              </w:tabs>
              <w:spacing w:line="240" w:lineRule="auto"/>
              <w:ind w:right="-2"/>
            </w:pPr>
            <w:r w:rsidRPr="00E9001C">
              <w:rPr>
                <w:rFonts w:eastAsia="Calibri"/>
              </w:rPr>
              <w:t>Estija</w:t>
            </w:r>
          </w:p>
        </w:tc>
        <w:tc>
          <w:tcPr>
            <w:tcW w:w="7477" w:type="dxa"/>
          </w:tcPr>
          <w:p w14:paraId="7FD7F28D" w14:textId="77777777" w:rsidR="00B46F0D" w:rsidRPr="00E9001C" w:rsidRDefault="00B46F0D">
            <w:pPr>
              <w:spacing w:line="240" w:lineRule="auto"/>
              <w:rPr>
                <w:rFonts w:asciiTheme="minorHAnsi" w:eastAsiaTheme="minorHAnsi" w:hAnsiTheme="minorHAnsi"/>
              </w:rPr>
            </w:pPr>
            <w:proofErr w:type="spellStart"/>
            <w:r w:rsidRPr="00E9001C">
              <w:rPr>
                <w:rFonts w:eastAsia="Calibri"/>
              </w:rPr>
              <w:t>Spironolactone</w:t>
            </w:r>
            <w:proofErr w:type="spellEnd"/>
            <w:r w:rsidRPr="00E9001C">
              <w:rPr>
                <w:rFonts w:eastAsia="Calibri"/>
              </w:rPr>
              <w:t xml:space="preserve"> </w:t>
            </w:r>
            <w:proofErr w:type="spellStart"/>
            <w:r w:rsidRPr="00E9001C">
              <w:rPr>
                <w:rFonts w:eastAsia="Calibri"/>
              </w:rPr>
              <w:t>Accord</w:t>
            </w:r>
            <w:proofErr w:type="spellEnd"/>
          </w:p>
        </w:tc>
      </w:tr>
      <w:tr w:rsidR="00B46F0D" w:rsidRPr="00E9001C" w14:paraId="0106BF22" w14:textId="77777777" w:rsidTr="009B6DAA">
        <w:tc>
          <w:tcPr>
            <w:tcW w:w="1809" w:type="dxa"/>
          </w:tcPr>
          <w:p w14:paraId="655232E4" w14:textId="77777777" w:rsidR="00B46F0D" w:rsidRPr="00E9001C" w:rsidRDefault="00B46F0D" w:rsidP="000C2C2C">
            <w:pPr>
              <w:numPr>
                <w:ilvl w:val="12"/>
                <w:numId w:val="0"/>
              </w:numPr>
              <w:tabs>
                <w:tab w:val="clear" w:pos="567"/>
              </w:tabs>
              <w:spacing w:line="240" w:lineRule="auto"/>
              <w:ind w:right="-2"/>
              <w:rPr>
                <w:rFonts w:eastAsia="Calibri"/>
              </w:rPr>
            </w:pPr>
            <w:r w:rsidRPr="00E9001C">
              <w:rPr>
                <w:rFonts w:eastAsia="Calibri"/>
              </w:rPr>
              <w:t>Ispanija</w:t>
            </w:r>
          </w:p>
        </w:tc>
        <w:tc>
          <w:tcPr>
            <w:tcW w:w="7477" w:type="dxa"/>
          </w:tcPr>
          <w:p w14:paraId="1D7733B1" w14:textId="77777777" w:rsidR="00B46F0D" w:rsidRPr="00E9001C" w:rsidRDefault="00B46F0D">
            <w:pPr>
              <w:spacing w:line="240" w:lineRule="auto"/>
              <w:rPr>
                <w:rFonts w:asciiTheme="minorHAnsi" w:eastAsia="Calibri" w:hAnsiTheme="minorHAnsi"/>
              </w:rPr>
            </w:pPr>
            <w:proofErr w:type="spellStart"/>
            <w:r w:rsidRPr="00E9001C">
              <w:rPr>
                <w:rFonts w:eastAsia="Calibri"/>
              </w:rPr>
              <w:t>Spironolactone</w:t>
            </w:r>
            <w:proofErr w:type="spellEnd"/>
            <w:r w:rsidRPr="00E9001C">
              <w:rPr>
                <w:rFonts w:eastAsia="Calibri"/>
              </w:rPr>
              <w:t xml:space="preserve"> </w:t>
            </w:r>
            <w:proofErr w:type="spellStart"/>
            <w:r w:rsidRPr="00E9001C">
              <w:rPr>
                <w:rFonts w:eastAsia="Calibri"/>
              </w:rPr>
              <w:t>Accord</w:t>
            </w:r>
            <w:proofErr w:type="spellEnd"/>
            <w:r w:rsidRPr="00E9001C">
              <w:rPr>
                <w:rFonts w:eastAsia="Calibri"/>
              </w:rPr>
              <w:t xml:space="preserve"> 25 mg</w:t>
            </w:r>
            <w:r w:rsidRPr="00E9001C">
              <w:rPr>
                <w:rFonts w:eastAsia="Calibri"/>
                <w:shd w:val="pct15" w:color="auto" w:fill="auto"/>
              </w:rPr>
              <w:t>/100 mg</w:t>
            </w:r>
            <w:r w:rsidRPr="00E9001C">
              <w:rPr>
                <w:rFonts w:eastAsia="Calibri"/>
              </w:rPr>
              <w:t xml:space="preserve"> </w:t>
            </w:r>
            <w:proofErr w:type="spellStart"/>
            <w:r w:rsidRPr="00E9001C">
              <w:rPr>
                <w:rFonts w:eastAsia="Calibri"/>
              </w:rPr>
              <w:t>comprimidos</w:t>
            </w:r>
            <w:proofErr w:type="spellEnd"/>
            <w:r w:rsidRPr="00E9001C">
              <w:rPr>
                <w:rFonts w:eastAsia="Calibri"/>
              </w:rPr>
              <w:t xml:space="preserve"> </w:t>
            </w:r>
            <w:proofErr w:type="spellStart"/>
            <w:r w:rsidRPr="00E9001C">
              <w:rPr>
                <w:rFonts w:eastAsia="Calibri"/>
              </w:rPr>
              <w:t>recubiertos</w:t>
            </w:r>
            <w:proofErr w:type="spellEnd"/>
            <w:r w:rsidRPr="00E9001C">
              <w:rPr>
                <w:rFonts w:eastAsia="Calibri"/>
              </w:rPr>
              <w:t xml:space="preserve"> </w:t>
            </w:r>
            <w:proofErr w:type="spellStart"/>
            <w:r w:rsidRPr="00E9001C">
              <w:rPr>
                <w:rFonts w:eastAsia="Calibri"/>
              </w:rPr>
              <w:t>con</w:t>
            </w:r>
            <w:proofErr w:type="spellEnd"/>
            <w:r w:rsidRPr="00E9001C">
              <w:rPr>
                <w:rFonts w:eastAsia="Calibri"/>
              </w:rPr>
              <w:t xml:space="preserve"> </w:t>
            </w:r>
            <w:proofErr w:type="spellStart"/>
            <w:r w:rsidRPr="00E9001C">
              <w:rPr>
                <w:rFonts w:eastAsia="Calibri"/>
              </w:rPr>
              <w:t>película</w:t>
            </w:r>
            <w:proofErr w:type="spellEnd"/>
          </w:p>
        </w:tc>
      </w:tr>
      <w:tr w:rsidR="00B46F0D" w:rsidRPr="00E9001C" w14:paraId="11609EA5" w14:textId="77777777" w:rsidTr="009B6DAA">
        <w:tc>
          <w:tcPr>
            <w:tcW w:w="1809" w:type="dxa"/>
          </w:tcPr>
          <w:p w14:paraId="7ADF26CF" w14:textId="77777777" w:rsidR="00B46F0D" w:rsidRPr="00E9001C" w:rsidRDefault="00B46F0D" w:rsidP="000C2C2C">
            <w:pPr>
              <w:numPr>
                <w:ilvl w:val="12"/>
                <w:numId w:val="0"/>
              </w:numPr>
              <w:tabs>
                <w:tab w:val="clear" w:pos="567"/>
              </w:tabs>
              <w:spacing w:line="240" w:lineRule="auto"/>
              <w:ind w:right="-2"/>
              <w:rPr>
                <w:rFonts w:eastAsia="Calibri"/>
              </w:rPr>
            </w:pPr>
            <w:r w:rsidRPr="00E9001C">
              <w:rPr>
                <w:rFonts w:eastAsia="Calibri"/>
              </w:rPr>
              <w:t>Airija</w:t>
            </w:r>
          </w:p>
        </w:tc>
        <w:tc>
          <w:tcPr>
            <w:tcW w:w="7477" w:type="dxa"/>
          </w:tcPr>
          <w:p w14:paraId="5DE0BA86" w14:textId="77777777" w:rsidR="00B46F0D" w:rsidRPr="00E9001C" w:rsidRDefault="00B46F0D">
            <w:pPr>
              <w:spacing w:line="240" w:lineRule="auto"/>
              <w:rPr>
                <w:rFonts w:asciiTheme="minorHAnsi" w:eastAsia="Calibri" w:hAnsiTheme="minorHAnsi"/>
              </w:rPr>
            </w:pPr>
            <w:proofErr w:type="spellStart"/>
            <w:r w:rsidRPr="00E9001C">
              <w:rPr>
                <w:rFonts w:eastAsia="Calibri"/>
              </w:rPr>
              <w:t>Spironolactone</w:t>
            </w:r>
            <w:proofErr w:type="spellEnd"/>
            <w:r w:rsidRPr="00E9001C">
              <w:rPr>
                <w:rFonts w:eastAsia="Calibri"/>
              </w:rPr>
              <w:t xml:space="preserve"> 25 mg</w:t>
            </w:r>
            <w:r w:rsidRPr="00E9001C">
              <w:rPr>
                <w:rFonts w:eastAsia="Calibri"/>
                <w:shd w:val="pct15" w:color="auto" w:fill="auto"/>
              </w:rPr>
              <w:t>/50 mg/100 mg</w:t>
            </w:r>
            <w:r w:rsidRPr="00E9001C">
              <w:rPr>
                <w:rFonts w:eastAsia="Calibri"/>
              </w:rPr>
              <w:t xml:space="preserve"> </w:t>
            </w:r>
            <w:proofErr w:type="spellStart"/>
            <w:r w:rsidRPr="00E9001C">
              <w:rPr>
                <w:rFonts w:eastAsia="Calibri"/>
              </w:rPr>
              <w:t>film-coated</w:t>
            </w:r>
            <w:proofErr w:type="spellEnd"/>
            <w:r w:rsidRPr="00E9001C">
              <w:rPr>
                <w:rFonts w:eastAsia="Calibri"/>
              </w:rPr>
              <w:t xml:space="preserve"> </w:t>
            </w:r>
            <w:proofErr w:type="spellStart"/>
            <w:r w:rsidRPr="00E9001C">
              <w:rPr>
                <w:rFonts w:eastAsia="Calibri"/>
              </w:rPr>
              <w:t>tablets</w:t>
            </w:r>
            <w:proofErr w:type="spellEnd"/>
          </w:p>
        </w:tc>
      </w:tr>
      <w:tr w:rsidR="00B46F0D" w:rsidRPr="00E9001C" w14:paraId="68EC97B5" w14:textId="77777777" w:rsidTr="009B6DAA">
        <w:tc>
          <w:tcPr>
            <w:tcW w:w="1809" w:type="dxa"/>
          </w:tcPr>
          <w:p w14:paraId="42B2CC00" w14:textId="77777777" w:rsidR="00B46F0D" w:rsidRPr="00E9001C" w:rsidRDefault="00B46F0D" w:rsidP="000C2C2C">
            <w:pPr>
              <w:numPr>
                <w:ilvl w:val="12"/>
                <w:numId w:val="0"/>
              </w:numPr>
              <w:tabs>
                <w:tab w:val="clear" w:pos="567"/>
              </w:tabs>
              <w:spacing w:line="240" w:lineRule="auto"/>
              <w:ind w:right="-2"/>
              <w:rPr>
                <w:rFonts w:eastAsia="Calibri"/>
              </w:rPr>
            </w:pPr>
            <w:r w:rsidRPr="00E9001C">
              <w:rPr>
                <w:rFonts w:eastAsia="Calibri"/>
              </w:rPr>
              <w:t>Lietuva</w:t>
            </w:r>
          </w:p>
        </w:tc>
        <w:tc>
          <w:tcPr>
            <w:tcW w:w="7477" w:type="dxa"/>
          </w:tcPr>
          <w:p w14:paraId="6048EE58" w14:textId="77777777" w:rsidR="00B46F0D" w:rsidRPr="00E9001C" w:rsidRDefault="00B46F0D">
            <w:pPr>
              <w:spacing w:line="240" w:lineRule="auto"/>
              <w:rPr>
                <w:rFonts w:asciiTheme="minorHAnsi" w:eastAsia="Calibri" w:hAnsiTheme="minorHAnsi"/>
              </w:rPr>
            </w:pPr>
            <w:proofErr w:type="spellStart"/>
            <w:r w:rsidRPr="00E9001C">
              <w:rPr>
                <w:rFonts w:eastAsia="Calibri"/>
              </w:rPr>
              <w:t>Spironolactone</w:t>
            </w:r>
            <w:proofErr w:type="spellEnd"/>
            <w:r w:rsidRPr="00E9001C">
              <w:rPr>
                <w:rFonts w:eastAsia="Calibri"/>
              </w:rPr>
              <w:t xml:space="preserve"> </w:t>
            </w:r>
            <w:proofErr w:type="spellStart"/>
            <w:r w:rsidRPr="00E9001C">
              <w:rPr>
                <w:rFonts w:eastAsia="Calibri"/>
              </w:rPr>
              <w:t>Accord</w:t>
            </w:r>
            <w:proofErr w:type="spellEnd"/>
            <w:r w:rsidRPr="00E9001C">
              <w:rPr>
                <w:rFonts w:eastAsia="Calibri"/>
              </w:rPr>
              <w:t xml:space="preserve"> 25 mg</w:t>
            </w:r>
            <w:r w:rsidRPr="00E9001C">
              <w:rPr>
                <w:rFonts w:eastAsia="Calibri"/>
                <w:shd w:val="pct15" w:color="auto" w:fill="auto"/>
              </w:rPr>
              <w:t>/50 mg/100 mg</w:t>
            </w:r>
            <w:r w:rsidRPr="00E9001C">
              <w:rPr>
                <w:rFonts w:eastAsia="Calibri"/>
              </w:rPr>
              <w:t xml:space="preserve"> plėvele dengtos tabletės</w:t>
            </w:r>
          </w:p>
        </w:tc>
      </w:tr>
      <w:tr w:rsidR="00B46F0D" w:rsidRPr="00E9001C" w14:paraId="4E5A6353" w14:textId="77777777" w:rsidTr="009B6DAA">
        <w:tc>
          <w:tcPr>
            <w:tcW w:w="1809" w:type="dxa"/>
          </w:tcPr>
          <w:p w14:paraId="5784F09D" w14:textId="77777777" w:rsidR="00B46F0D" w:rsidRPr="00E9001C" w:rsidRDefault="00B46F0D" w:rsidP="000C2C2C">
            <w:pPr>
              <w:numPr>
                <w:ilvl w:val="12"/>
                <w:numId w:val="0"/>
              </w:numPr>
              <w:tabs>
                <w:tab w:val="clear" w:pos="567"/>
              </w:tabs>
              <w:spacing w:line="240" w:lineRule="auto"/>
              <w:ind w:right="-2"/>
              <w:rPr>
                <w:rFonts w:eastAsia="Calibri"/>
              </w:rPr>
            </w:pPr>
            <w:r w:rsidRPr="00E9001C">
              <w:rPr>
                <w:rFonts w:eastAsia="Calibri"/>
              </w:rPr>
              <w:t>Latvija</w:t>
            </w:r>
          </w:p>
        </w:tc>
        <w:tc>
          <w:tcPr>
            <w:tcW w:w="7477" w:type="dxa"/>
          </w:tcPr>
          <w:p w14:paraId="220FAC86" w14:textId="77777777" w:rsidR="00B46F0D" w:rsidRPr="00E9001C" w:rsidRDefault="00B46F0D">
            <w:pPr>
              <w:spacing w:line="240" w:lineRule="auto"/>
              <w:rPr>
                <w:rFonts w:asciiTheme="minorHAnsi" w:eastAsia="Calibri" w:hAnsiTheme="minorHAnsi"/>
              </w:rPr>
            </w:pPr>
            <w:proofErr w:type="spellStart"/>
            <w:r w:rsidRPr="00E9001C">
              <w:rPr>
                <w:rFonts w:eastAsia="Calibri"/>
              </w:rPr>
              <w:t>Spironolactone</w:t>
            </w:r>
            <w:proofErr w:type="spellEnd"/>
            <w:r w:rsidRPr="00E9001C">
              <w:rPr>
                <w:rFonts w:eastAsia="Calibri"/>
              </w:rPr>
              <w:t xml:space="preserve"> </w:t>
            </w:r>
            <w:proofErr w:type="spellStart"/>
            <w:r w:rsidRPr="00E9001C">
              <w:rPr>
                <w:rFonts w:eastAsia="Calibri"/>
              </w:rPr>
              <w:t>Accord</w:t>
            </w:r>
            <w:proofErr w:type="spellEnd"/>
            <w:r w:rsidRPr="00E9001C">
              <w:rPr>
                <w:rFonts w:eastAsia="Calibri"/>
              </w:rPr>
              <w:t xml:space="preserve"> 25 mg</w:t>
            </w:r>
            <w:r w:rsidRPr="00E9001C">
              <w:rPr>
                <w:rFonts w:eastAsia="Calibri"/>
                <w:shd w:val="pct15" w:color="auto" w:fill="auto"/>
              </w:rPr>
              <w:t>/50 mg/100 mg</w:t>
            </w:r>
            <w:r w:rsidRPr="00E9001C">
              <w:rPr>
                <w:rFonts w:eastAsia="Calibri"/>
              </w:rPr>
              <w:t xml:space="preserve"> </w:t>
            </w:r>
            <w:proofErr w:type="spellStart"/>
            <w:r w:rsidRPr="00E9001C">
              <w:rPr>
                <w:rFonts w:eastAsia="Calibri"/>
              </w:rPr>
              <w:t>apvalkotās</w:t>
            </w:r>
            <w:proofErr w:type="spellEnd"/>
            <w:r w:rsidRPr="00E9001C">
              <w:rPr>
                <w:rFonts w:eastAsia="Calibri"/>
              </w:rPr>
              <w:t xml:space="preserve"> tabletes</w:t>
            </w:r>
          </w:p>
        </w:tc>
      </w:tr>
      <w:tr w:rsidR="00B46F0D" w:rsidRPr="00E9001C" w14:paraId="4C2A24CF" w14:textId="77777777" w:rsidTr="009B6DAA">
        <w:tc>
          <w:tcPr>
            <w:tcW w:w="1809" w:type="dxa"/>
          </w:tcPr>
          <w:p w14:paraId="7CA14E66" w14:textId="77777777" w:rsidR="00B46F0D" w:rsidRPr="00E9001C" w:rsidRDefault="00B46F0D" w:rsidP="000C2C2C">
            <w:pPr>
              <w:numPr>
                <w:ilvl w:val="12"/>
                <w:numId w:val="0"/>
              </w:numPr>
              <w:tabs>
                <w:tab w:val="clear" w:pos="567"/>
              </w:tabs>
              <w:spacing w:line="240" w:lineRule="auto"/>
              <w:ind w:right="-2"/>
              <w:rPr>
                <w:rFonts w:eastAsia="Calibri"/>
              </w:rPr>
            </w:pPr>
            <w:r w:rsidRPr="00E9001C">
              <w:rPr>
                <w:rFonts w:eastAsia="Calibri"/>
              </w:rPr>
              <w:t>Malta</w:t>
            </w:r>
          </w:p>
        </w:tc>
        <w:tc>
          <w:tcPr>
            <w:tcW w:w="7477" w:type="dxa"/>
          </w:tcPr>
          <w:p w14:paraId="5349AACC" w14:textId="77777777" w:rsidR="00B46F0D" w:rsidRPr="00E9001C" w:rsidRDefault="00B46F0D">
            <w:pPr>
              <w:spacing w:line="240" w:lineRule="auto"/>
              <w:rPr>
                <w:rFonts w:asciiTheme="minorHAnsi" w:eastAsia="Calibri" w:hAnsiTheme="minorHAnsi"/>
              </w:rPr>
            </w:pPr>
            <w:proofErr w:type="spellStart"/>
            <w:r w:rsidRPr="00E9001C">
              <w:rPr>
                <w:rFonts w:eastAsia="Calibri"/>
              </w:rPr>
              <w:t>Spironolactone</w:t>
            </w:r>
            <w:proofErr w:type="spellEnd"/>
            <w:r w:rsidRPr="00E9001C">
              <w:rPr>
                <w:rFonts w:eastAsia="Calibri"/>
              </w:rPr>
              <w:t xml:space="preserve"> 25 mg</w:t>
            </w:r>
            <w:r w:rsidRPr="00E9001C">
              <w:rPr>
                <w:rFonts w:eastAsia="Calibri"/>
                <w:shd w:val="pct15" w:color="auto" w:fill="auto"/>
              </w:rPr>
              <w:t>/100 mg</w:t>
            </w:r>
            <w:r w:rsidRPr="00E9001C">
              <w:rPr>
                <w:rFonts w:eastAsia="Calibri"/>
              </w:rPr>
              <w:t xml:space="preserve"> </w:t>
            </w:r>
            <w:proofErr w:type="spellStart"/>
            <w:r w:rsidRPr="00E9001C">
              <w:rPr>
                <w:rFonts w:eastAsia="Calibri"/>
              </w:rPr>
              <w:t>film-coated</w:t>
            </w:r>
            <w:proofErr w:type="spellEnd"/>
            <w:r w:rsidRPr="00E9001C">
              <w:rPr>
                <w:rFonts w:eastAsia="Calibri"/>
              </w:rPr>
              <w:t xml:space="preserve"> </w:t>
            </w:r>
            <w:proofErr w:type="spellStart"/>
            <w:r w:rsidRPr="00E9001C">
              <w:rPr>
                <w:rFonts w:eastAsia="Calibri"/>
              </w:rPr>
              <w:t>tablets</w:t>
            </w:r>
            <w:proofErr w:type="spellEnd"/>
          </w:p>
        </w:tc>
      </w:tr>
      <w:tr w:rsidR="00B46F0D" w:rsidRPr="00E9001C" w14:paraId="77D0C09B" w14:textId="77777777" w:rsidTr="009B6DAA">
        <w:tc>
          <w:tcPr>
            <w:tcW w:w="1809" w:type="dxa"/>
          </w:tcPr>
          <w:p w14:paraId="07D2E4BB" w14:textId="77777777" w:rsidR="00B46F0D" w:rsidRPr="00E9001C" w:rsidRDefault="00B46F0D" w:rsidP="000C2C2C">
            <w:pPr>
              <w:numPr>
                <w:ilvl w:val="12"/>
                <w:numId w:val="0"/>
              </w:numPr>
              <w:tabs>
                <w:tab w:val="clear" w:pos="567"/>
              </w:tabs>
              <w:spacing w:line="240" w:lineRule="auto"/>
              <w:ind w:right="-2"/>
              <w:rPr>
                <w:rFonts w:eastAsia="Calibri"/>
              </w:rPr>
            </w:pPr>
            <w:r w:rsidRPr="00E9001C">
              <w:rPr>
                <w:rFonts w:eastAsia="Calibri"/>
              </w:rPr>
              <w:t>Lenkija</w:t>
            </w:r>
          </w:p>
        </w:tc>
        <w:tc>
          <w:tcPr>
            <w:tcW w:w="7477" w:type="dxa"/>
          </w:tcPr>
          <w:p w14:paraId="409D9102" w14:textId="77777777" w:rsidR="00B46F0D" w:rsidRPr="00E9001C" w:rsidRDefault="00B46F0D">
            <w:pPr>
              <w:spacing w:line="240" w:lineRule="auto"/>
              <w:rPr>
                <w:rFonts w:asciiTheme="minorHAnsi" w:eastAsia="Calibri" w:hAnsiTheme="minorHAnsi"/>
              </w:rPr>
            </w:pPr>
            <w:proofErr w:type="spellStart"/>
            <w:r w:rsidRPr="00E9001C">
              <w:rPr>
                <w:rFonts w:eastAsia="Calibri"/>
              </w:rPr>
              <w:t>Ismian</w:t>
            </w:r>
            <w:proofErr w:type="spellEnd"/>
          </w:p>
        </w:tc>
      </w:tr>
      <w:tr w:rsidR="00B46F0D" w:rsidRPr="00E9001C" w14:paraId="3CA54201" w14:textId="77777777" w:rsidTr="009B6DAA">
        <w:tc>
          <w:tcPr>
            <w:tcW w:w="1809" w:type="dxa"/>
          </w:tcPr>
          <w:p w14:paraId="1E79F412" w14:textId="77777777" w:rsidR="00B46F0D" w:rsidRPr="00E9001C" w:rsidRDefault="00B46F0D" w:rsidP="000C2C2C">
            <w:pPr>
              <w:numPr>
                <w:ilvl w:val="12"/>
                <w:numId w:val="0"/>
              </w:numPr>
              <w:tabs>
                <w:tab w:val="clear" w:pos="567"/>
              </w:tabs>
              <w:spacing w:line="240" w:lineRule="auto"/>
              <w:ind w:right="-2"/>
              <w:rPr>
                <w:rFonts w:eastAsia="Calibri"/>
              </w:rPr>
            </w:pPr>
            <w:r w:rsidRPr="00E9001C">
              <w:rPr>
                <w:rFonts w:eastAsia="Calibri"/>
              </w:rPr>
              <w:t>Švedija</w:t>
            </w:r>
          </w:p>
        </w:tc>
        <w:tc>
          <w:tcPr>
            <w:tcW w:w="7477" w:type="dxa"/>
          </w:tcPr>
          <w:p w14:paraId="47951075" w14:textId="77777777" w:rsidR="00B46F0D" w:rsidRPr="00E9001C" w:rsidRDefault="00B46F0D">
            <w:pPr>
              <w:spacing w:line="240" w:lineRule="auto"/>
              <w:rPr>
                <w:rFonts w:asciiTheme="minorHAnsi" w:eastAsia="Calibri" w:hAnsiTheme="minorHAnsi"/>
              </w:rPr>
            </w:pPr>
            <w:proofErr w:type="spellStart"/>
            <w:r w:rsidRPr="00E9001C">
              <w:rPr>
                <w:rFonts w:eastAsia="Calibri"/>
              </w:rPr>
              <w:t>Spironolactone</w:t>
            </w:r>
            <w:proofErr w:type="spellEnd"/>
            <w:r w:rsidRPr="00E9001C">
              <w:rPr>
                <w:rFonts w:eastAsia="Calibri"/>
              </w:rPr>
              <w:t xml:space="preserve"> </w:t>
            </w:r>
            <w:proofErr w:type="spellStart"/>
            <w:r w:rsidRPr="00E9001C">
              <w:rPr>
                <w:rFonts w:eastAsia="Calibri"/>
              </w:rPr>
              <w:t>Accord</w:t>
            </w:r>
            <w:proofErr w:type="spellEnd"/>
            <w:r w:rsidRPr="00E9001C">
              <w:rPr>
                <w:rFonts w:eastAsia="Calibri"/>
              </w:rPr>
              <w:t xml:space="preserve"> 25 mg</w:t>
            </w:r>
            <w:r w:rsidRPr="00E9001C">
              <w:rPr>
                <w:rFonts w:eastAsia="Calibri"/>
                <w:shd w:val="pct15" w:color="auto" w:fill="auto"/>
              </w:rPr>
              <w:t>/50 mg/100 mg</w:t>
            </w:r>
            <w:r w:rsidRPr="00E9001C">
              <w:rPr>
                <w:rFonts w:eastAsia="Calibri"/>
              </w:rPr>
              <w:t xml:space="preserve"> </w:t>
            </w:r>
            <w:proofErr w:type="spellStart"/>
            <w:r w:rsidRPr="00E9001C">
              <w:rPr>
                <w:rFonts w:eastAsia="Calibri"/>
              </w:rPr>
              <w:t>filmdragerad</w:t>
            </w:r>
            <w:proofErr w:type="spellEnd"/>
            <w:r w:rsidRPr="00E9001C">
              <w:rPr>
                <w:rFonts w:eastAsia="Calibri"/>
              </w:rPr>
              <w:t xml:space="preserve"> </w:t>
            </w:r>
            <w:proofErr w:type="spellStart"/>
            <w:r w:rsidRPr="00E9001C">
              <w:rPr>
                <w:rFonts w:eastAsia="Calibri"/>
              </w:rPr>
              <w:t>tablet</w:t>
            </w:r>
            <w:proofErr w:type="spellEnd"/>
          </w:p>
        </w:tc>
      </w:tr>
      <w:tr w:rsidR="00B46F0D" w:rsidRPr="00E9001C" w14:paraId="649171B2" w14:textId="77777777" w:rsidTr="009B6DAA">
        <w:tc>
          <w:tcPr>
            <w:tcW w:w="1809" w:type="dxa"/>
          </w:tcPr>
          <w:p w14:paraId="2AE1F09D" w14:textId="77777777" w:rsidR="00B46F0D" w:rsidRPr="00E9001C" w:rsidRDefault="00B46F0D" w:rsidP="000C2C2C">
            <w:pPr>
              <w:numPr>
                <w:ilvl w:val="12"/>
                <w:numId w:val="0"/>
              </w:numPr>
              <w:tabs>
                <w:tab w:val="clear" w:pos="567"/>
              </w:tabs>
              <w:spacing w:line="240" w:lineRule="auto"/>
              <w:ind w:right="-2"/>
              <w:rPr>
                <w:rFonts w:eastAsia="Calibri"/>
              </w:rPr>
            </w:pPr>
            <w:r w:rsidRPr="00E9001C">
              <w:rPr>
                <w:rFonts w:eastAsia="Calibri"/>
              </w:rPr>
              <w:t>Slovakija</w:t>
            </w:r>
          </w:p>
        </w:tc>
        <w:tc>
          <w:tcPr>
            <w:tcW w:w="7477" w:type="dxa"/>
          </w:tcPr>
          <w:p w14:paraId="38D87F1E" w14:textId="77777777" w:rsidR="00B46F0D" w:rsidRPr="00E9001C" w:rsidRDefault="00B46F0D">
            <w:pPr>
              <w:spacing w:line="240" w:lineRule="auto"/>
              <w:rPr>
                <w:rFonts w:asciiTheme="minorHAnsi" w:eastAsia="Calibri" w:hAnsiTheme="minorHAnsi"/>
              </w:rPr>
            </w:pPr>
            <w:proofErr w:type="spellStart"/>
            <w:r w:rsidRPr="00E9001C">
              <w:rPr>
                <w:rFonts w:eastAsia="Calibri"/>
              </w:rPr>
              <w:t>Spironolactone</w:t>
            </w:r>
            <w:proofErr w:type="spellEnd"/>
            <w:r w:rsidRPr="00E9001C">
              <w:rPr>
                <w:rFonts w:eastAsia="Calibri"/>
              </w:rPr>
              <w:t xml:space="preserve"> </w:t>
            </w:r>
            <w:proofErr w:type="spellStart"/>
            <w:r w:rsidRPr="00E9001C">
              <w:rPr>
                <w:rFonts w:eastAsia="Calibri"/>
              </w:rPr>
              <w:t>Accord</w:t>
            </w:r>
            <w:proofErr w:type="spellEnd"/>
            <w:r w:rsidRPr="00E9001C">
              <w:rPr>
                <w:rFonts w:eastAsia="Calibri"/>
              </w:rPr>
              <w:t xml:space="preserve"> 25 mg</w:t>
            </w:r>
            <w:r w:rsidRPr="00E9001C">
              <w:rPr>
                <w:rFonts w:eastAsia="Calibri"/>
                <w:shd w:val="pct15" w:color="auto" w:fill="auto"/>
              </w:rPr>
              <w:t>/50 mg/100 mg</w:t>
            </w:r>
            <w:r w:rsidRPr="00E9001C">
              <w:rPr>
                <w:rFonts w:eastAsia="Calibri"/>
              </w:rPr>
              <w:t xml:space="preserve"> </w:t>
            </w:r>
            <w:proofErr w:type="spellStart"/>
            <w:r w:rsidRPr="00E9001C">
              <w:rPr>
                <w:rFonts w:eastAsia="Calibri"/>
              </w:rPr>
              <w:t>filmom</w:t>
            </w:r>
            <w:proofErr w:type="spellEnd"/>
            <w:r w:rsidRPr="00E9001C">
              <w:rPr>
                <w:rFonts w:eastAsia="Calibri"/>
              </w:rPr>
              <w:t xml:space="preserve"> </w:t>
            </w:r>
            <w:proofErr w:type="spellStart"/>
            <w:r w:rsidRPr="00E9001C">
              <w:rPr>
                <w:rFonts w:eastAsia="Calibri"/>
              </w:rPr>
              <w:t>obalené</w:t>
            </w:r>
            <w:proofErr w:type="spellEnd"/>
            <w:r w:rsidRPr="00E9001C">
              <w:rPr>
                <w:rFonts w:eastAsia="Calibri"/>
              </w:rPr>
              <w:t xml:space="preserve"> </w:t>
            </w:r>
            <w:proofErr w:type="spellStart"/>
            <w:r w:rsidRPr="00E9001C">
              <w:rPr>
                <w:rFonts w:eastAsia="Calibri"/>
              </w:rPr>
              <w:t>tablety</w:t>
            </w:r>
            <w:proofErr w:type="spellEnd"/>
          </w:p>
        </w:tc>
      </w:tr>
      <w:tr w:rsidR="00B46F0D" w:rsidRPr="00E9001C" w14:paraId="14855320" w14:textId="77777777" w:rsidTr="009B6DAA">
        <w:tc>
          <w:tcPr>
            <w:tcW w:w="1809" w:type="dxa"/>
          </w:tcPr>
          <w:p w14:paraId="3AC3A4AA" w14:textId="38019A81" w:rsidR="00B46F0D" w:rsidRPr="00E9001C" w:rsidRDefault="00B46F0D" w:rsidP="000C2C2C">
            <w:pPr>
              <w:numPr>
                <w:ilvl w:val="12"/>
                <w:numId w:val="0"/>
              </w:numPr>
              <w:tabs>
                <w:tab w:val="clear" w:pos="567"/>
              </w:tabs>
              <w:spacing w:line="240" w:lineRule="auto"/>
              <w:ind w:right="-2"/>
              <w:rPr>
                <w:rFonts w:eastAsia="Calibri"/>
              </w:rPr>
            </w:pPr>
            <w:r w:rsidRPr="00E9001C">
              <w:rPr>
                <w:rFonts w:eastAsia="Calibri"/>
              </w:rPr>
              <w:t>Jungtinė Karalystė</w:t>
            </w:r>
            <w:r w:rsidR="00E9001C" w:rsidRPr="00E9001C">
              <w:rPr>
                <w:rFonts w:eastAsia="Calibri"/>
              </w:rPr>
              <w:t xml:space="preserve"> </w:t>
            </w:r>
            <w:r w:rsidR="00E9001C" w:rsidRPr="00E9001C">
              <w:t>(Šiaurės Airija)</w:t>
            </w:r>
          </w:p>
        </w:tc>
        <w:tc>
          <w:tcPr>
            <w:tcW w:w="7477" w:type="dxa"/>
          </w:tcPr>
          <w:p w14:paraId="7E90CFEA" w14:textId="77777777" w:rsidR="00B46F0D" w:rsidRPr="00E9001C" w:rsidRDefault="00B46F0D">
            <w:pPr>
              <w:spacing w:line="240" w:lineRule="auto"/>
              <w:rPr>
                <w:rFonts w:asciiTheme="minorHAnsi" w:eastAsia="Calibri" w:hAnsiTheme="minorHAnsi"/>
              </w:rPr>
            </w:pPr>
            <w:proofErr w:type="spellStart"/>
            <w:r w:rsidRPr="00E9001C">
              <w:rPr>
                <w:rFonts w:eastAsia="Calibri"/>
              </w:rPr>
              <w:t>Spironolactone</w:t>
            </w:r>
            <w:proofErr w:type="spellEnd"/>
            <w:r w:rsidRPr="00E9001C">
              <w:rPr>
                <w:rFonts w:eastAsia="Calibri"/>
              </w:rPr>
              <w:t xml:space="preserve"> 25 mg</w:t>
            </w:r>
            <w:r w:rsidRPr="00E9001C">
              <w:rPr>
                <w:rFonts w:eastAsia="Calibri"/>
                <w:shd w:val="pct15" w:color="auto" w:fill="auto"/>
              </w:rPr>
              <w:t>/50 mg/100 mg</w:t>
            </w:r>
            <w:r w:rsidRPr="00E9001C">
              <w:rPr>
                <w:rFonts w:eastAsia="Calibri"/>
              </w:rPr>
              <w:t xml:space="preserve"> </w:t>
            </w:r>
            <w:proofErr w:type="spellStart"/>
            <w:r w:rsidRPr="00E9001C">
              <w:rPr>
                <w:rFonts w:eastAsia="Calibri"/>
              </w:rPr>
              <w:t>film-coated</w:t>
            </w:r>
            <w:proofErr w:type="spellEnd"/>
            <w:r w:rsidRPr="00E9001C">
              <w:rPr>
                <w:rFonts w:eastAsia="Calibri"/>
              </w:rPr>
              <w:t xml:space="preserve"> </w:t>
            </w:r>
            <w:proofErr w:type="spellStart"/>
            <w:r w:rsidRPr="00E9001C">
              <w:rPr>
                <w:rFonts w:eastAsia="Calibri"/>
              </w:rPr>
              <w:t>tablets</w:t>
            </w:r>
            <w:proofErr w:type="spellEnd"/>
          </w:p>
        </w:tc>
      </w:tr>
    </w:tbl>
    <w:p w14:paraId="59D2A3B4" w14:textId="77777777" w:rsidR="00B46F0D" w:rsidRPr="00E9001C" w:rsidRDefault="00B46F0D">
      <w:pPr>
        <w:spacing w:line="240" w:lineRule="auto"/>
        <w:ind w:left="567" w:hanging="567"/>
      </w:pPr>
    </w:p>
    <w:p w14:paraId="00DF0942" w14:textId="77777777" w:rsidR="00B46F0D" w:rsidRPr="00E9001C" w:rsidRDefault="00B46F0D">
      <w:pPr>
        <w:spacing w:line="240" w:lineRule="auto"/>
        <w:ind w:left="567" w:hanging="567"/>
      </w:pPr>
    </w:p>
    <w:p w14:paraId="0772ECCA" w14:textId="6E50E76D" w:rsidR="00B46F0D" w:rsidRPr="00E9001C" w:rsidRDefault="00B46F0D" w:rsidP="000C2C2C">
      <w:pPr>
        <w:numPr>
          <w:ilvl w:val="12"/>
          <w:numId w:val="0"/>
        </w:numPr>
        <w:tabs>
          <w:tab w:val="clear" w:pos="567"/>
        </w:tabs>
        <w:spacing w:line="240" w:lineRule="auto"/>
        <w:ind w:right="-2"/>
        <w:rPr>
          <w:b/>
        </w:rPr>
      </w:pPr>
      <w:r w:rsidRPr="00E9001C">
        <w:rPr>
          <w:b/>
        </w:rPr>
        <w:t>Šis pakuotės lapelis paskutinį kartą peržiūrėtas</w:t>
      </w:r>
      <w:r w:rsidR="00941F13">
        <w:rPr>
          <w:b/>
        </w:rPr>
        <w:t xml:space="preserve"> 202</w:t>
      </w:r>
      <w:r w:rsidR="005C756E">
        <w:rPr>
          <w:b/>
        </w:rPr>
        <w:t>5</w:t>
      </w:r>
      <w:r w:rsidR="00941F13">
        <w:rPr>
          <w:b/>
        </w:rPr>
        <w:t>-0</w:t>
      </w:r>
      <w:r w:rsidR="001E03FA">
        <w:rPr>
          <w:b/>
        </w:rPr>
        <w:t>5</w:t>
      </w:r>
      <w:r w:rsidR="00941F13">
        <w:rPr>
          <w:b/>
        </w:rPr>
        <w:t>-</w:t>
      </w:r>
      <w:r w:rsidR="001E03FA">
        <w:rPr>
          <w:b/>
        </w:rPr>
        <w:t>19</w:t>
      </w:r>
      <w:r w:rsidR="00D86B05" w:rsidRPr="00E9001C">
        <w:rPr>
          <w:b/>
        </w:rPr>
        <w:t>.</w:t>
      </w:r>
    </w:p>
    <w:p w14:paraId="22477F9F" w14:textId="77777777" w:rsidR="00B46F0D" w:rsidRPr="00E9001C" w:rsidRDefault="00B46F0D">
      <w:pPr>
        <w:numPr>
          <w:ilvl w:val="12"/>
          <w:numId w:val="0"/>
        </w:numPr>
        <w:spacing w:line="240" w:lineRule="auto"/>
        <w:ind w:right="-2"/>
      </w:pPr>
    </w:p>
    <w:p w14:paraId="2BF7B242" w14:textId="41081780" w:rsidR="00B46F0D" w:rsidRPr="00E9001C" w:rsidRDefault="00B46F0D">
      <w:pPr>
        <w:numPr>
          <w:ilvl w:val="12"/>
          <w:numId w:val="0"/>
        </w:numPr>
        <w:spacing w:line="240" w:lineRule="auto"/>
        <w:ind w:right="-2"/>
        <w:rPr>
          <w:color w:val="000000"/>
        </w:rPr>
      </w:pPr>
      <w:r w:rsidRPr="00E9001C">
        <w:t>Išsami informacija apie šį vaistą pateikiama Valstybinės vaistų kontrolės tarnybos prie Lietuvos Respublikos sveikatos apsaugos ministerijos tinklalapyje</w:t>
      </w:r>
      <w:r w:rsidRPr="00E9001C">
        <w:rPr>
          <w:i/>
        </w:rPr>
        <w:t xml:space="preserve"> </w:t>
      </w:r>
      <w:r w:rsidR="00D00EEA">
        <w:rPr>
          <w:color w:val="0000EE"/>
          <w:szCs w:val="22"/>
          <w:u w:val="single"/>
          <w:lang w:eastAsia="lt-LT"/>
        </w:rPr>
        <w:t>https://vvkt.lrv.lt/lt/</w:t>
      </w:r>
      <w:r w:rsidRPr="00E9001C">
        <w:rPr>
          <w:color w:val="000000"/>
        </w:rPr>
        <w:t>.</w:t>
      </w:r>
    </w:p>
    <w:p w14:paraId="0E5EDA0F" w14:textId="77777777" w:rsidR="00ED32CA" w:rsidRPr="00E9001C" w:rsidRDefault="00ED32CA"/>
    <w:sectPr w:rsidR="00ED32CA" w:rsidRPr="00E9001C" w:rsidSect="009B6DAA">
      <w:footerReference w:type="even" r:id="rId11"/>
      <w:footerReference w:type="default" r:id="rId12"/>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D1B7F6" w14:textId="77777777" w:rsidR="003549E0" w:rsidRDefault="003549E0" w:rsidP="000C2C2C">
      <w:pPr>
        <w:spacing w:line="240" w:lineRule="auto"/>
      </w:pPr>
      <w:r>
        <w:separator/>
      </w:r>
    </w:p>
  </w:endnote>
  <w:endnote w:type="continuationSeparator" w:id="0">
    <w:p w14:paraId="4381DC5F" w14:textId="77777777" w:rsidR="003549E0" w:rsidRDefault="003549E0" w:rsidP="000C2C2C">
      <w:pPr>
        <w:spacing w:line="240" w:lineRule="auto"/>
      </w:pPr>
      <w:r>
        <w:continuationSeparator/>
      </w:r>
    </w:p>
  </w:endnote>
  <w:endnote w:type="continuationNotice" w:id="1">
    <w:p w14:paraId="7EF5B896" w14:textId="77777777" w:rsidR="003549E0" w:rsidRDefault="003549E0" w:rsidP="000C2C2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03256" w14:textId="77777777" w:rsidR="00A800B3" w:rsidRDefault="00A800B3" w:rsidP="009B6DAA">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EF7F29F" w14:textId="77777777" w:rsidR="00A800B3" w:rsidRDefault="00A800B3" w:rsidP="009B6DAA">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8635786"/>
      <w:docPartObj>
        <w:docPartGallery w:val="Page Numbers (Bottom of Page)"/>
        <w:docPartUnique/>
      </w:docPartObj>
    </w:sdtPr>
    <w:sdtEndPr>
      <w:rPr>
        <w:rFonts w:ascii="Arial" w:hAnsi="Arial" w:cs="Arial"/>
        <w:noProof/>
        <w:sz w:val="16"/>
        <w:szCs w:val="16"/>
      </w:rPr>
    </w:sdtEndPr>
    <w:sdtContent>
      <w:p w14:paraId="0BC4663D" w14:textId="10FB10A2" w:rsidR="00A800B3" w:rsidRPr="00D065EE" w:rsidRDefault="00A800B3" w:rsidP="00D065EE">
        <w:pPr>
          <w:pStyle w:val="Porat"/>
          <w:jc w:val="center"/>
          <w:rPr>
            <w:rFonts w:ascii="Arial" w:hAnsi="Arial"/>
            <w:sz w:val="16"/>
          </w:rPr>
        </w:pPr>
        <w:r w:rsidRPr="00F02F4C">
          <w:rPr>
            <w:rFonts w:ascii="Arial" w:hAnsi="Arial" w:cs="Arial"/>
            <w:sz w:val="16"/>
            <w:szCs w:val="16"/>
          </w:rPr>
          <w:fldChar w:fldCharType="begin"/>
        </w:r>
        <w:r w:rsidRPr="00F02F4C">
          <w:rPr>
            <w:rFonts w:ascii="Arial" w:hAnsi="Arial" w:cs="Arial"/>
            <w:sz w:val="16"/>
            <w:szCs w:val="16"/>
          </w:rPr>
          <w:instrText xml:space="preserve"> PAGE   \* MERGEFORMAT </w:instrText>
        </w:r>
        <w:r w:rsidRPr="00F02F4C">
          <w:rPr>
            <w:rFonts w:ascii="Arial" w:hAnsi="Arial" w:cs="Arial"/>
            <w:sz w:val="16"/>
            <w:szCs w:val="16"/>
          </w:rPr>
          <w:fldChar w:fldCharType="separate"/>
        </w:r>
        <w:r w:rsidR="00182078">
          <w:rPr>
            <w:rFonts w:ascii="Arial" w:hAnsi="Arial" w:cs="Arial"/>
            <w:noProof/>
            <w:sz w:val="16"/>
            <w:szCs w:val="16"/>
          </w:rPr>
          <w:t>31</w:t>
        </w:r>
        <w:r w:rsidRPr="00F02F4C">
          <w:rPr>
            <w:rFonts w:ascii="Arial" w:hAnsi="Arial" w:cs="Arial"/>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B1CCC8" w14:textId="77777777" w:rsidR="003549E0" w:rsidRDefault="003549E0" w:rsidP="000C2C2C">
      <w:pPr>
        <w:spacing w:line="240" w:lineRule="auto"/>
      </w:pPr>
      <w:r>
        <w:separator/>
      </w:r>
    </w:p>
  </w:footnote>
  <w:footnote w:type="continuationSeparator" w:id="0">
    <w:p w14:paraId="2936DFF6" w14:textId="77777777" w:rsidR="003549E0" w:rsidRDefault="003549E0" w:rsidP="000C2C2C">
      <w:pPr>
        <w:spacing w:line="240" w:lineRule="auto"/>
      </w:pPr>
      <w:r>
        <w:continuationSeparator/>
      </w:r>
    </w:p>
  </w:footnote>
  <w:footnote w:type="continuationNotice" w:id="1">
    <w:p w14:paraId="18AB071B" w14:textId="77777777" w:rsidR="003549E0" w:rsidRDefault="003549E0" w:rsidP="000C2C2C">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25D6B45"/>
    <w:multiLevelType w:val="hybridMultilevel"/>
    <w:tmpl w:val="701C6A18"/>
    <w:lvl w:ilvl="0" w:tplc="04090001">
      <w:start w:val="1"/>
      <w:numFmt w:val="bullet"/>
      <w:lvlText w:val=""/>
      <w:lvlJc w:val="left"/>
      <w:pPr>
        <w:ind w:left="720" w:hanging="360"/>
      </w:pPr>
      <w:rPr>
        <w:rFonts w:ascii="Symbol" w:hAnsi="Symbol" w:hint="default"/>
      </w:rPr>
    </w:lvl>
    <w:lvl w:ilvl="1" w:tplc="B29EDF1C">
      <w:numFmt w:val="bullet"/>
      <w:lvlText w:val="•"/>
      <w:lvlJc w:val="left"/>
      <w:pPr>
        <w:ind w:left="1440" w:hanging="360"/>
      </w:pPr>
      <w:rPr>
        <w:rFonts w:ascii="Times New Roman" w:eastAsia="Times New Roman" w:hAnsi="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47233D7"/>
    <w:multiLevelType w:val="hybridMultilevel"/>
    <w:tmpl w:val="B52280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66921F1"/>
    <w:multiLevelType w:val="hybridMultilevel"/>
    <w:tmpl w:val="875AF7B8"/>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6EA7905"/>
    <w:multiLevelType w:val="hybridMultilevel"/>
    <w:tmpl w:val="2B385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1B4710"/>
    <w:multiLevelType w:val="hybridMultilevel"/>
    <w:tmpl w:val="7DDCFBD8"/>
    <w:lvl w:ilvl="0" w:tplc="04090001">
      <w:start w:val="1"/>
      <w:numFmt w:val="bullet"/>
      <w:lvlText w:val=""/>
      <w:lvlJc w:val="left"/>
      <w:pPr>
        <w:ind w:left="644" w:hanging="360"/>
      </w:pPr>
      <w:rPr>
        <w:rFonts w:ascii="Symbol" w:hAnsi="Symbol" w:hint="default"/>
      </w:rPr>
    </w:lvl>
    <w:lvl w:ilvl="1" w:tplc="04270003" w:tentative="1">
      <w:start w:val="1"/>
      <w:numFmt w:val="bullet"/>
      <w:lvlText w:val="o"/>
      <w:lvlJc w:val="left"/>
      <w:pPr>
        <w:ind w:left="1364" w:hanging="360"/>
      </w:pPr>
      <w:rPr>
        <w:rFonts w:ascii="Courier New" w:hAnsi="Courier New" w:hint="default"/>
      </w:rPr>
    </w:lvl>
    <w:lvl w:ilvl="2" w:tplc="04270005" w:tentative="1">
      <w:start w:val="1"/>
      <w:numFmt w:val="bullet"/>
      <w:lvlText w:val=""/>
      <w:lvlJc w:val="left"/>
      <w:pPr>
        <w:ind w:left="2084" w:hanging="360"/>
      </w:pPr>
      <w:rPr>
        <w:rFonts w:ascii="Wingdings" w:hAnsi="Wingdings" w:hint="default"/>
      </w:rPr>
    </w:lvl>
    <w:lvl w:ilvl="3" w:tplc="04270001" w:tentative="1">
      <w:start w:val="1"/>
      <w:numFmt w:val="bullet"/>
      <w:lvlText w:val=""/>
      <w:lvlJc w:val="left"/>
      <w:pPr>
        <w:ind w:left="2804" w:hanging="360"/>
      </w:pPr>
      <w:rPr>
        <w:rFonts w:ascii="Symbol" w:hAnsi="Symbol" w:hint="default"/>
      </w:rPr>
    </w:lvl>
    <w:lvl w:ilvl="4" w:tplc="04270003" w:tentative="1">
      <w:start w:val="1"/>
      <w:numFmt w:val="bullet"/>
      <w:lvlText w:val="o"/>
      <w:lvlJc w:val="left"/>
      <w:pPr>
        <w:ind w:left="3524" w:hanging="360"/>
      </w:pPr>
      <w:rPr>
        <w:rFonts w:ascii="Courier New" w:hAnsi="Courier New" w:hint="default"/>
      </w:rPr>
    </w:lvl>
    <w:lvl w:ilvl="5" w:tplc="04270005" w:tentative="1">
      <w:start w:val="1"/>
      <w:numFmt w:val="bullet"/>
      <w:lvlText w:val=""/>
      <w:lvlJc w:val="left"/>
      <w:pPr>
        <w:ind w:left="4244" w:hanging="360"/>
      </w:pPr>
      <w:rPr>
        <w:rFonts w:ascii="Wingdings" w:hAnsi="Wingdings" w:hint="default"/>
      </w:rPr>
    </w:lvl>
    <w:lvl w:ilvl="6" w:tplc="04270001" w:tentative="1">
      <w:start w:val="1"/>
      <w:numFmt w:val="bullet"/>
      <w:lvlText w:val=""/>
      <w:lvlJc w:val="left"/>
      <w:pPr>
        <w:ind w:left="4964" w:hanging="360"/>
      </w:pPr>
      <w:rPr>
        <w:rFonts w:ascii="Symbol" w:hAnsi="Symbol" w:hint="default"/>
      </w:rPr>
    </w:lvl>
    <w:lvl w:ilvl="7" w:tplc="04270003" w:tentative="1">
      <w:start w:val="1"/>
      <w:numFmt w:val="bullet"/>
      <w:lvlText w:val="o"/>
      <w:lvlJc w:val="left"/>
      <w:pPr>
        <w:ind w:left="5684" w:hanging="360"/>
      </w:pPr>
      <w:rPr>
        <w:rFonts w:ascii="Courier New" w:hAnsi="Courier New" w:hint="default"/>
      </w:rPr>
    </w:lvl>
    <w:lvl w:ilvl="8" w:tplc="04270005" w:tentative="1">
      <w:start w:val="1"/>
      <w:numFmt w:val="bullet"/>
      <w:lvlText w:val=""/>
      <w:lvlJc w:val="left"/>
      <w:pPr>
        <w:ind w:left="6404" w:hanging="360"/>
      </w:pPr>
      <w:rPr>
        <w:rFonts w:ascii="Wingdings" w:hAnsi="Wingdings" w:hint="default"/>
      </w:rPr>
    </w:lvl>
  </w:abstractNum>
  <w:abstractNum w:abstractNumId="6" w15:restartNumberingAfterBreak="0">
    <w:nsid w:val="081F2B9F"/>
    <w:multiLevelType w:val="hybridMultilevel"/>
    <w:tmpl w:val="36C0D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B3C35CB"/>
    <w:multiLevelType w:val="hybridMultilevel"/>
    <w:tmpl w:val="BDD427E2"/>
    <w:lvl w:ilvl="0" w:tplc="98FA33E8">
      <w:start w:val="1"/>
      <w:numFmt w:val="bullet"/>
      <w:lvlText w:val=""/>
      <w:lvlJc w:val="left"/>
      <w:pPr>
        <w:tabs>
          <w:tab w:val="num" w:pos="517"/>
        </w:tabs>
        <w:ind w:left="517" w:hanging="454"/>
      </w:pPr>
      <w:rPr>
        <w:rFonts w:ascii="Symbol" w:hAnsi="Symbol" w:hint="default"/>
      </w:rPr>
    </w:lvl>
    <w:lvl w:ilvl="1" w:tplc="04090003" w:tentative="1">
      <w:start w:val="1"/>
      <w:numFmt w:val="bullet"/>
      <w:lvlText w:val="o"/>
      <w:lvlJc w:val="left"/>
      <w:pPr>
        <w:tabs>
          <w:tab w:val="num" w:pos="1503"/>
        </w:tabs>
        <w:ind w:left="1503" w:hanging="360"/>
      </w:pPr>
      <w:rPr>
        <w:rFonts w:ascii="Courier New" w:hAnsi="Courier New" w:cs="Courier New" w:hint="default"/>
      </w:rPr>
    </w:lvl>
    <w:lvl w:ilvl="2" w:tplc="04090005" w:tentative="1">
      <w:start w:val="1"/>
      <w:numFmt w:val="bullet"/>
      <w:lvlText w:val=""/>
      <w:lvlJc w:val="left"/>
      <w:pPr>
        <w:tabs>
          <w:tab w:val="num" w:pos="2223"/>
        </w:tabs>
        <w:ind w:left="2223" w:hanging="360"/>
      </w:pPr>
      <w:rPr>
        <w:rFonts w:ascii="Wingdings" w:hAnsi="Wingdings" w:hint="default"/>
      </w:rPr>
    </w:lvl>
    <w:lvl w:ilvl="3" w:tplc="04090001" w:tentative="1">
      <w:start w:val="1"/>
      <w:numFmt w:val="bullet"/>
      <w:lvlText w:val=""/>
      <w:lvlJc w:val="left"/>
      <w:pPr>
        <w:tabs>
          <w:tab w:val="num" w:pos="2943"/>
        </w:tabs>
        <w:ind w:left="2943" w:hanging="360"/>
      </w:pPr>
      <w:rPr>
        <w:rFonts w:ascii="Symbol" w:hAnsi="Symbol" w:hint="default"/>
      </w:rPr>
    </w:lvl>
    <w:lvl w:ilvl="4" w:tplc="04090003" w:tentative="1">
      <w:start w:val="1"/>
      <w:numFmt w:val="bullet"/>
      <w:lvlText w:val="o"/>
      <w:lvlJc w:val="left"/>
      <w:pPr>
        <w:tabs>
          <w:tab w:val="num" w:pos="3663"/>
        </w:tabs>
        <w:ind w:left="3663" w:hanging="360"/>
      </w:pPr>
      <w:rPr>
        <w:rFonts w:ascii="Courier New" w:hAnsi="Courier New" w:cs="Courier New" w:hint="default"/>
      </w:rPr>
    </w:lvl>
    <w:lvl w:ilvl="5" w:tplc="04090005" w:tentative="1">
      <w:start w:val="1"/>
      <w:numFmt w:val="bullet"/>
      <w:lvlText w:val=""/>
      <w:lvlJc w:val="left"/>
      <w:pPr>
        <w:tabs>
          <w:tab w:val="num" w:pos="4383"/>
        </w:tabs>
        <w:ind w:left="4383" w:hanging="360"/>
      </w:pPr>
      <w:rPr>
        <w:rFonts w:ascii="Wingdings" w:hAnsi="Wingdings" w:hint="default"/>
      </w:rPr>
    </w:lvl>
    <w:lvl w:ilvl="6" w:tplc="04090001" w:tentative="1">
      <w:start w:val="1"/>
      <w:numFmt w:val="bullet"/>
      <w:lvlText w:val=""/>
      <w:lvlJc w:val="left"/>
      <w:pPr>
        <w:tabs>
          <w:tab w:val="num" w:pos="5103"/>
        </w:tabs>
        <w:ind w:left="5103" w:hanging="360"/>
      </w:pPr>
      <w:rPr>
        <w:rFonts w:ascii="Symbol" w:hAnsi="Symbol" w:hint="default"/>
      </w:rPr>
    </w:lvl>
    <w:lvl w:ilvl="7" w:tplc="04090003" w:tentative="1">
      <w:start w:val="1"/>
      <w:numFmt w:val="bullet"/>
      <w:lvlText w:val="o"/>
      <w:lvlJc w:val="left"/>
      <w:pPr>
        <w:tabs>
          <w:tab w:val="num" w:pos="5823"/>
        </w:tabs>
        <w:ind w:left="5823" w:hanging="360"/>
      </w:pPr>
      <w:rPr>
        <w:rFonts w:ascii="Courier New" w:hAnsi="Courier New" w:cs="Courier New" w:hint="default"/>
      </w:rPr>
    </w:lvl>
    <w:lvl w:ilvl="8" w:tplc="04090005" w:tentative="1">
      <w:start w:val="1"/>
      <w:numFmt w:val="bullet"/>
      <w:lvlText w:val=""/>
      <w:lvlJc w:val="left"/>
      <w:pPr>
        <w:tabs>
          <w:tab w:val="num" w:pos="6543"/>
        </w:tabs>
        <w:ind w:left="6543" w:hanging="360"/>
      </w:pPr>
      <w:rPr>
        <w:rFonts w:ascii="Wingdings" w:hAnsi="Wingdings" w:hint="default"/>
      </w:rPr>
    </w:lvl>
  </w:abstractNum>
  <w:abstractNum w:abstractNumId="9" w15:restartNumberingAfterBreak="0">
    <w:nsid w:val="0CFF3F4F"/>
    <w:multiLevelType w:val="hybridMultilevel"/>
    <w:tmpl w:val="3DCE590A"/>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0" w15:restartNumberingAfterBreak="0">
    <w:nsid w:val="2A716E11"/>
    <w:multiLevelType w:val="hybridMultilevel"/>
    <w:tmpl w:val="AABED5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36C6B57"/>
    <w:multiLevelType w:val="hybridMultilevel"/>
    <w:tmpl w:val="F9E42E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640757C"/>
    <w:multiLevelType w:val="hybridMultilevel"/>
    <w:tmpl w:val="D084EE7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CB079B1"/>
    <w:multiLevelType w:val="hybridMultilevel"/>
    <w:tmpl w:val="C0F615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0A53437"/>
    <w:multiLevelType w:val="hybridMultilevel"/>
    <w:tmpl w:val="CA9C48F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3000BCE"/>
    <w:multiLevelType w:val="hybridMultilevel"/>
    <w:tmpl w:val="30802832"/>
    <w:lvl w:ilvl="0" w:tplc="0409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16" w15:restartNumberingAfterBreak="0">
    <w:nsid w:val="4415282A"/>
    <w:multiLevelType w:val="hybridMultilevel"/>
    <w:tmpl w:val="D7D4A090"/>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F6E7EF0"/>
    <w:multiLevelType w:val="hybridMultilevel"/>
    <w:tmpl w:val="E1E48D7E"/>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8B56C73"/>
    <w:multiLevelType w:val="hybridMultilevel"/>
    <w:tmpl w:val="3D488004"/>
    <w:lvl w:ilvl="0" w:tplc="B356A200">
      <w:start w:val="2"/>
      <w:numFmt w:val="decimal"/>
      <w:lvlText w:val="%1."/>
      <w:lvlJc w:val="left"/>
      <w:pPr>
        <w:tabs>
          <w:tab w:val="num" w:pos="570"/>
        </w:tabs>
        <w:ind w:left="570" w:hanging="570"/>
      </w:pPr>
      <w:rPr>
        <w:rFonts w:hint="default"/>
        <w:b/>
      </w:rPr>
    </w:lvl>
    <w:lvl w:ilvl="1" w:tplc="98FA33E8">
      <w:start w:val="1"/>
      <w:numFmt w:val="bullet"/>
      <w:lvlText w:val=""/>
      <w:lvlJc w:val="left"/>
      <w:pPr>
        <w:tabs>
          <w:tab w:val="num" w:pos="1174"/>
        </w:tabs>
        <w:ind w:left="1174" w:hanging="454"/>
      </w:pPr>
      <w:rPr>
        <w:rFonts w:ascii="Symbol" w:hAnsi="Symbol" w:hint="default"/>
      </w:rPr>
    </w:lvl>
    <w:lvl w:ilvl="2" w:tplc="43E61D8C">
      <w:numFmt w:val="bullet"/>
      <w:lvlText w:val="-"/>
      <w:lvlJc w:val="left"/>
      <w:pPr>
        <w:tabs>
          <w:tab w:val="num" w:pos="1980"/>
        </w:tabs>
        <w:ind w:left="1980" w:hanging="360"/>
      </w:pPr>
      <w:rPr>
        <w:rFonts w:ascii="Arial" w:eastAsia="Times New Roman" w:hAnsi="Arial" w:cs="Arial"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59ED123F"/>
    <w:multiLevelType w:val="hybridMultilevel"/>
    <w:tmpl w:val="6226A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5E7292B"/>
    <w:multiLevelType w:val="hybridMultilevel"/>
    <w:tmpl w:val="07827966"/>
    <w:lvl w:ilvl="0" w:tplc="0409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4B3411A"/>
    <w:multiLevelType w:val="hybridMultilevel"/>
    <w:tmpl w:val="934894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75A1965"/>
    <w:multiLevelType w:val="hybridMultilevel"/>
    <w:tmpl w:val="6C1CE1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D4A4DD8"/>
    <w:multiLevelType w:val="hybridMultilevel"/>
    <w:tmpl w:val="14CEA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1194962">
    <w:abstractNumId w:val="7"/>
  </w:num>
  <w:num w:numId="2" w16cid:durableId="1846086911">
    <w:abstractNumId w:val="21"/>
  </w:num>
  <w:num w:numId="3" w16cid:durableId="186991843">
    <w:abstractNumId w:val="0"/>
    <w:lvlOverride w:ilvl="0">
      <w:lvl w:ilvl="0">
        <w:start w:val="1"/>
        <w:numFmt w:val="bullet"/>
        <w:lvlText w:val="-"/>
        <w:lvlJc w:val="left"/>
        <w:pPr>
          <w:ind w:left="360" w:hanging="360"/>
        </w:pPr>
      </w:lvl>
    </w:lvlOverride>
  </w:num>
  <w:num w:numId="4" w16cid:durableId="77337758">
    <w:abstractNumId w:val="0"/>
    <w:lvlOverride w:ilvl="0">
      <w:lvl w:ilvl="0">
        <w:start w:val="1"/>
        <w:numFmt w:val="bullet"/>
        <w:lvlText w:val=""/>
        <w:lvlJc w:val="left"/>
        <w:pPr>
          <w:ind w:left="360" w:hanging="360"/>
        </w:pPr>
        <w:rPr>
          <w:rFonts w:ascii="Symbol" w:hAnsi="Symbol" w:hint="default"/>
        </w:rPr>
      </w:lvl>
    </w:lvlOverride>
  </w:num>
  <w:num w:numId="5" w16cid:durableId="415249946">
    <w:abstractNumId w:val="0"/>
    <w:lvlOverride w:ilvl="0">
      <w:lvl w:ilvl="0">
        <w:start w:val="1"/>
        <w:numFmt w:val="bullet"/>
        <w:lvlText w:val="-"/>
        <w:lvlJc w:val="left"/>
        <w:pPr>
          <w:ind w:left="360" w:hanging="360"/>
        </w:pPr>
      </w:lvl>
    </w:lvlOverride>
  </w:num>
  <w:num w:numId="6" w16cid:durableId="6949215">
    <w:abstractNumId w:val="5"/>
  </w:num>
  <w:num w:numId="7" w16cid:durableId="1012759690">
    <w:abstractNumId w:val="16"/>
  </w:num>
  <w:num w:numId="8" w16cid:durableId="1957059848">
    <w:abstractNumId w:val="1"/>
  </w:num>
  <w:num w:numId="9" w16cid:durableId="1826164607">
    <w:abstractNumId w:val="20"/>
  </w:num>
  <w:num w:numId="10" w16cid:durableId="1399939317">
    <w:abstractNumId w:val="3"/>
  </w:num>
  <w:num w:numId="11" w16cid:durableId="2017537193">
    <w:abstractNumId w:val="12"/>
  </w:num>
  <w:num w:numId="12" w16cid:durableId="459494988">
    <w:abstractNumId w:val="13"/>
  </w:num>
  <w:num w:numId="13" w16cid:durableId="174000524">
    <w:abstractNumId w:val="23"/>
  </w:num>
  <w:num w:numId="14" w16cid:durableId="225343682">
    <w:abstractNumId w:val="14"/>
  </w:num>
  <w:num w:numId="15" w16cid:durableId="1922636999">
    <w:abstractNumId w:val="15"/>
  </w:num>
  <w:num w:numId="16" w16cid:durableId="1375616434">
    <w:abstractNumId w:val="17"/>
  </w:num>
  <w:num w:numId="17" w16cid:durableId="1632319954">
    <w:abstractNumId w:val="0"/>
    <w:lvlOverride w:ilvl="0">
      <w:lvl w:ilvl="0">
        <w:start w:val="1"/>
        <w:numFmt w:val="bullet"/>
        <w:lvlText w:val="-"/>
        <w:legacy w:legacy="1" w:legacySpace="0" w:legacyIndent="360"/>
        <w:lvlJc w:val="left"/>
        <w:pPr>
          <w:ind w:left="360" w:hanging="360"/>
        </w:pPr>
      </w:lvl>
    </w:lvlOverride>
  </w:num>
  <w:num w:numId="18" w16cid:durableId="1882667362">
    <w:abstractNumId w:val="6"/>
  </w:num>
  <w:num w:numId="19" w16cid:durableId="1309898021">
    <w:abstractNumId w:val="11"/>
  </w:num>
  <w:num w:numId="20" w16cid:durableId="1619408186">
    <w:abstractNumId w:val="22"/>
  </w:num>
  <w:num w:numId="21" w16cid:durableId="1290744569">
    <w:abstractNumId w:val="2"/>
  </w:num>
  <w:num w:numId="22" w16cid:durableId="1717049976">
    <w:abstractNumId w:val="8"/>
  </w:num>
  <w:num w:numId="23" w16cid:durableId="314146393">
    <w:abstractNumId w:val="18"/>
  </w:num>
  <w:num w:numId="24" w16cid:durableId="492063892">
    <w:abstractNumId w:val="10"/>
  </w:num>
  <w:num w:numId="25" w16cid:durableId="249703979">
    <w:abstractNumId w:val="4"/>
  </w:num>
  <w:num w:numId="26" w16cid:durableId="1167793228">
    <w:abstractNumId w:val="24"/>
  </w:num>
  <w:num w:numId="27" w16cid:durableId="1754082664">
    <w:abstractNumId w:val="9"/>
  </w:num>
  <w:num w:numId="28" w16cid:durableId="127790884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5D7D"/>
    <w:rsid w:val="0000121D"/>
    <w:rsid w:val="00020EEA"/>
    <w:rsid w:val="000244C8"/>
    <w:rsid w:val="00054A57"/>
    <w:rsid w:val="00057AFA"/>
    <w:rsid w:val="00062720"/>
    <w:rsid w:val="000760A7"/>
    <w:rsid w:val="00081388"/>
    <w:rsid w:val="00087A5E"/>
    <w:rsid w:val="00097D8B"/>
    <w:rsid w:val="000A0922"/>
    <w:rsid w:val="000A6480"/>
    <w:rsid w:val="000A70DE"/>
    <w:rsid w:val="000B2C6A"/>
    <w:rsid w:val="000C14D8"/>
    <w:rsid w:val="000C2C2C"/>
    <w:rsid w:val="000C70FD"/>
    <w:rsid w:val="000C7FB3"/>
    <w:rsid w:val="000D17BF"/>
    <w:rsid w:val="000E1C5F"/>
    <w:rsid w:val="000E2FE5"/>
    <w:rsid w:val="000F3A81"/>
    <w:rsid w:val="001079C8"/>
    <w:rsid w:val="0013608F"/>
    <w:rsid w:val="00140EAE"/>
    <w:rsid w:val="00150FAF"/>
    <w:rsid w:val="00154E3D"/>
    <w:rsid w:val="00163F98"/>
    <w:rsid w:val="00166F8B"/>
    <w:rsid w:val="00175C1B"/>
    <w:rsid w:val="00180478"/>
    <w:rsid w:val="00182078"/>
    <w:rsid w:val="001872C1"/>
    <w:rsid w:val="001A0C86"/>
    <w:rsid w:val="001A5A8B"/>
    <w:rsid w:val="001C2DC8"/>
    <w:rsid w:val="001C2FC6"/>
    <w:rsid w:val="001C6481"/>
    <w:rsid w:val="001C78FB"/>
    <w:rsid w:val="001E03FA"/>
    <w:rsid w:val="001E2CCA"/>
    <w:rsid w:val="001E41E8"/>
    <w:rsid w:val="00205E1E"/>
    <w:rsid w:val="00206681"/>
    <w:rsid w:val="002173A7"/>
    <w:rsid w:val="00243A39"/>
    <w:rsid w:val="00255D7D"/>
    <w:rsid w:val="00271613"/>
    <w:rsid w:val="00275F37"/>
    <w:rsid w:val="00281F07"/>
    <w:rsid w:val="00291A02"/>
    <w:rsid w:val="00291B38"/>
    <w:rsid w:val="00293264"/>
    <w:rsid w:val="00296AC0"/>
    <w:rsid w:val="00297057"/>
    <w:rsid w:val="002B0AD7"/>
    <w:rsid w:val="002C0A01"/>
    <w:rsid w:val="002D5184"/>
    <w:rsid w:val="002D599A"/>
    <w:rsid w:val="002F372A"/>
    <w:rsid w:val="00303348"/>
    <w:rsid w:val="00304F1D"/>
    <w:rsid w:val="00324315"/>
    <w:rsid w:val="00332328"/>
    <w:rsid w:val="0033246F"/>
    <w:rsid w:val="003378D3"/>
    <w:rsid w:val="003549E0"/>
    <w:rsid w:val="00357339"/>
    <w:rsid w:val="00363587"/>
    <w:rsid w:val="0037382D"/>
    <w:rsid w:val="003765F0"/>
    <w:rsid w:val="00377A76"/>
    <w:rsid w:val="00382A86"/>
    <w:rsid w:val="003867D8"/>
    <w:rsid w:val="0038768A"/>
    <w:rsid w:val="003919D6"/>
    <w:rsid w:val="00395AD0"/>
    <w:rsid w:val="00396D7C"/>
    <w:rsid w:val="003B5FBA"/>
    <w:rsid w:val="003C214B"/>
    <w:rsid w:val="003D5F18"/>
    <w:rsid w:val="003F6282"/>
    <w:rsid w:val="00402209"/>
    <w:rsid w:val="00402541"/>
    <w:rsid w:val="00415FD1"/>
    <w:rsid w:val="004256E1"/>
    <w:rsid w:val="00435285"/>
    <w:rsid w:val="00443B67"/>
    <w:rsid w:val="0044542A"/>
    <w:rsid w:val="0045149D"/>
    <w:rsid w:val="004617C6"/>
    <w:rsid w:val="004665DA"/>
    <w:rsid w:val="004668E2"/>
    <w:rsid w:val="0047444B"/>
    <w:rsid w:val="004807A1"/>
    <w:rsid w:val="00490B44"/>
    <w:rsid w:val="00497917"/>
    <w:rsid w:val="00497B98"/>
    <w:rsid w:val="004A0C27"/>
    <w:rsid w:val="004A26EF"/>
    <w:rsid w:val="004A57B9"/>
    <w:rsid w:val="004D65DA"/>
    <w:rsid w:val="004E149C"/>
    <w:rsid w:val="004E1B37"/>
    <w:rsid w:val="004E1F39"/>
    <w:rsid w:val="004E48D0"/>
    <w:rsid w:val="004E6593"/>
    <w:rsid w:val="004E6CFF"/>
    <w:rsid w:val="0050096C"/>
    <w:rsid w:val="00503976"/>
    <w:rsid w:val="005067AE"/>
    <w:rsid w:val="00521109"/>
    <w:rsid w:val="00527B9A"/>
    <w:rsid w:val="0053095A"/>
    <w:rsid w:val="00534902"/>
    <w:rsid w:val="00535C1D"/>
    <w:rsid w:val="00551538"/>
    <w:rsid w:val="00564461"/>
    <w:rsid w:val="00567350"/>
    <w:rsid w:val="00567FAD"/>
    <w:rsid w:val="00573A79"/>
    <w:rsid w:val="005809DA"/>
    <w:rsid w:val="00592F63"/>
    <w:rsid w:val="00594E8D"/>
    <w:rsid w:val="005B39C3"/>
    <w:rsid w:val="005C3CC2"/>
    <w:rsid w:val="005C756E"/>
    <w:rsid w:val="005D535E"/>
    <w:rsid w:val="005E34A8"/>
    <w:rsid w:val="005F0F4F"/>
    <w:rsid w:val="005F3183"/>
    <w:rsid w:val="00604630"/>
    <w:rsid w:val="0061777D"/>
    <w:rsid w:val="006311D8"/>
    <w:rsid w:val="00637A57"/>
    <w:rsid w:val="00645568"/>
    <w:rsid w:val="00650982"/>
    <w:rsid w:val="006522F2"/>
    <w:rsid w:val="006559D3"/>
    <w:rsid w:val="00677264"/>
    <w:rsid w:val="00686263"/>
    <w:rsid w:val="0068685E"/>
    <w:rsid w:val="006A68F4"/>
    <w:rsid w:val="006B0FF5"/>
    <w:rsid w:val="006B5440"/>
    <w:rsid w:val="006B5788"/>
    <w:rsid w:val="006C0F52"/>
    <w:rsid w:val="006D0980"/>
    <w:rsid w:val="006D1118"/>
    <w:rsid w:val="006E0F3C"/>
    <w:rsid w:val="006E1DD8"/>
    <w:rsid w:val="006F3B37"/>
    <w:rsid w:val="0070413B"/>
    <w:rsid w:val="00706C58"/>
    <w:rsid w:val="00707F5B"/>
    <w:rsid w:val="007159DB"/>
    <w:rsid w:val="00720436"/>
    <w:rsid w:val="00722012"/>
    <w:rsid w:val="00726C74"/>
    <w:rsid w:val="0073335D"/>
    <w:rsid w:val="00774433"/>
    <w:rsid w:val="00775FC5"/>
    <w:rsid w:val="007D02C9"/>
    <w:rsid w:val="007D4EE1"/>
    <w:rsid w:val="007D57A3"/>
    <w:rsid w:val="007F3756"/>
    <w:rsid w:val="008074CA"/>
    <w:rsid w:val="0081739A"/>
    <w:rsid w:val="00817BA8"/>
    <w:rsid w:val="00817BE4"/>
    <w:rsid w:val="00822392"/>
    <w:rsid w:val="008317AB"/>
    <w:rsid w:val="00832897"/>
    <w:rsid w:val="00835518"/>
    <w:rsid w:val="008378F5"/>
    <w:rsid w:val="00842E82"/>
    <w:rsid w:val="00850619"/>
    <w:rsid w:val="00851C9B"/>
    <w:rsid w:val="00852050"/>
    <w:rsid w:val="00855342"/>
    <w:rsid w:val="008651D2"/>
    <w:rsid w:val="00867461"/>
    <w:rsid w:val="0087274E"/>
    <w:rsid w:val="00874DB7"/>
    <w:rsid w:val="008818EF"/>
    <w:rsid w:val="0088331D"/>
    <w:rsid w:val="008B685E"/>
    <w:rsid w:val="008B7508"/>
    <w:rsid w:val="008E298E"/>
    <w:rsid w:val="008E2EF4"/>
    <w:rsid w:val="008E6B08"/>
    <w:rsid w:val="00900555"/>
    <w:rsid w:val="00921120"/>
    <w:rsid w:val="00926BF6"/>
    <w:rsid w:val="00933C3A"/>
    <w:rsid w:val="00934F3B"/>
    <w:rsid w:val="00941D77"/>
    <w:rsid w:val="00941F13"/>
    <w:rsid w:val="00945BEC"/>
    <w:rsid w:val="00954F07"/>
    <w:rsid w:val="00983946"/>
    <w:rsid w:val="00992427"/>
    <w:rsid w:val="009935C9"/>
    <w:rsid w:val="009A31F7"/>
    <w:rsid w:val="009A3962"/>
    <w:rsid w:val="009A68BE"/>
    <w:rsid w:val="009B30C1"/>
    <w:rsid w:val="009B58E5"/>
    <w:rsid w:val="009B6DAA"/>
    <w:rsid w:val="009B7757"/>
    <w:rsid w:val="009C0901"/>
    <w:rsid w:val="009C6110"/>
    <w:rsid w:val="009D34F8"/>
    <w:rsid w:val="009D3D5C"/>
    <w:rsid w:val="009E1374"/>
    <w:rsid w:val="009E4700"/>
    <w:rsid w:val="009E7CE5"/>
    <w:rsid w:val="009F0EFB"/>
    <w:rsid w:val="00A21994"/>
    <w:rsid w:val="00A4124D"/>
    <w:rsid w:val="00A45875"/>
    <w:rsid w:val="00A631AE"/>
    <w:rsid w:val="00A70660"/>
    <w:rsid w:val="00A71C5B"/>
    <w:rsid w:val="00A72DD8"/>
    <w:rsid w:val="00A800B3"/>
    <w:rsid w:val="00AB5C06"/>
    <w:rsid w:val="00AD3044"/>
    <w:rsid w:val="00AE5E22"/>
    <w:rsid w:val="00AF5BF3"/>
    <w:rsid w:val="00B01085"/>
    <w:rsid w:val="00B02432"/>
    <w:rsid w:val="00B06608"/>
    <w:rsid w:val="00B111F6"/>
    <w:rsid w:val="00B318BD"/>
    <w:rsid w:val="00B43007"/>
    <w:rsid w:val="00B46F0D"/>
    <w:rsid w:val="00B47466"/>
    <w:rsid w:val="00B51841"/>
    <w:rsid w:val="00B605BE"/>
    <w:rsid w:val="00B65959"/>
    <w:rsid w:val="00B737CC"/>
    <w:rsid w:val="00B9012F"/>
    <w:rsid w:val="00B92F18"/>
    <w:rsid w:val="00BB60D0"/>
    <w:rsid w:val="00BC6B3E"/>
    <w:rsid w:val="00BD400F"/>
    <w:rsid w:val="00BF293F"/>
    <w:rsid w:val="00C02A75"/>
    <w:rsid w:val="00C03BDE"/>
    <w:rsid w:val="00C12940"/>
    <w:rsid w:val="00C309A6"/>
    <w:rsid w:val="00C309FC"/>
    <w:rsid w:val="00C37AC3"/>
    <w:rsid w:val="00C460C2"/>
    <w:rsid w:val="00C54149"/>
    <w:rsid w:val="00C57C10"/>
    <w:rsid w:val="00C9789C"/>
    <w:rsid w:val="00CA2C60"/>
    <w:rsid w:val="00CA6C08"/>
    <w:rsid w:val="00CD7654"/>
    <w:rsid w:val="00CD7E22"/>
    <w:rsid w:val="00CE0284"/>
    <w:rsid w:val="00CE6D14"/>
    <w:rsid w:val="00CF1F43"/>
    <w:rsid w:val="00D00EEA"/>
    <w:rsid w:val="00D0284C"/>
    <w:rsid w:val="00D04891"/>
    <w:rsid w:val="00D0515C"/>
    <w:rsid w:val="00D065EE"/>
    <w:rsid w:val="00D07DBF"/>
    <w:rsid w:val="00D11D08"/>
    <w:rsid w:val="00D200A1"/>
    <w:rsid w:val="00D20F69"/>
    <w:rsid w:val="00D2256A"/>
    <w:rsid w:val="00D30DA0"/>
    <w:rsid w:val="00D3633D"/>
    <w:rsid w:val="00D40703"/>
    <w:rsid w:val="00D47131"/>
    <w:rsid w:val="00D5361B"/>
    <w:rsid w:val="00D6197B"/>
    <w:rsid w:val="00D63553"/>
    <w:rsid w:val="00D6357D"/>
    <w:rsid w:val="00D66110"/>
    <w:rsid w:val="00D81F07"/>
    <w:rsid w:val="00D86B05"/>
    <w:rsid w:val="00D90577"/>
    <w:rsid w:val="00D93AFE"/>
    <w:rsid w:val="00D941F4"/>
    <w:rsid w:val="00D9731A"/>
    <w:rsid w:val="00DA55CC"/>
    <w:rsid w:val="00DC0774"/>
    <w:rsid w:val="00DC4327"/>
    <w:rsid w:val="00DD3758"/>
    <w:rsid w:val="00DE31FD"/>
    <w:rsid w:val="00E02D74"/>
    <w:rsid w:val="00E07900"/>
    <w:rsid w:val="00E149E3"/>
    <w:rsid w:val="00E202E3"/>
    <w:rsid w:val="00E23F0B"/>
    <w:rsid w:val="00E27100"/>
    <w:rsid w:val="00E32849"/>
    <w:rsid w:val="00E33A04"/>
    <w:rsid w:val="00E42D71"/>
    <w:rsid w:val="00E623CB"/>
    <w:rsid w:val="00E74DC4"/>
    <w:rsid w:val="00E9001C"/>
    <w:rsid w:val="00EA566E"/>
    <w:rsid w:val="00EA7FB8"/>
    <w:rsid w:val="00EB64EC"/>
    <w:rsid w:val="00EB6899"/>
    <w:rsid w:val="00EC4654"/>
    <w:rsid w:val="00ED32CA"/>
    <w:rsid w:val="00EF6B25"/>
    <w:rsid w:val="00EF7F52"/>
    <w:rsid w:val="00F02F4C"/>
    <w:rsid w:val="00F06920"/>
    <w:rsid w:val="00F100D5"/>
    <w:rsid w:val="00F17393"/>
    <w:rsid w:val="00F1741C"/>
    <w:rsid w:val="00F22AFC"/>
    <w:rsid w:val="00F33D0C"/>
    <w:rsid w:val="00F37A87"/>
    <w:rsid w:val="00F762F2"/>
    <w:rsid w:val="00F7790C"/>
    <w:rsid w:val="00F94459"/>
    <w:rsid w:val="00F970B5"/>
    <w:rsid w:val="00FA682F"/>
    <w:rsid w:val="00FA6BB6"/>
    <w:rsid w:val="00FB5EF7"/>
    <w:rsid w:val="00FD0594"/>
    <w:rsid w:val="00FD21BB"/>
    <w:rsid w:val="00FD5C9C"/>
    <w:rsid w:val="00FE1D06"/>
    <w:rsid w:val="00FE4245"/>
    <w:rsid w:val="00FE5089"/>
    <w:rsid w:val="00FF33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A0A2C"/>
  <w15:docId w15:val="{55D6537F-BE73-4664-B019-C15736A42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C2C2C"/>
    <w:pPr>
      <w:tabs>
        <w:tab w:val="left" w:pos="567"/>
      </w:tabs>
      <w:spacing w:after="0" w:line="260" w:lineRule="exact"/>
    </w:pPr>
    <w:rPr>
      <w:rFonts w:ascii="Times New Roman" w:eastAsia="Times New Roman" w:hAnsi="Times New Roman" w:cs="Times New Roman"/>
      <w:snapToGrid w:val="0"/>
      <w:szCs w:val="20"/>
      <w:lang w:val="lt-LT"/>
    </w:rPr>
  </w:style>
  <w:style w:type="paragraph" w:styleId="Antrat1">
    <w:name w:val="heading 1"/>
    <w:basedOn w:val="prastasis"/>
    <w:next w:val="prastasis"/>
    <w:link w:val="Antrat1Diagrama"/>
    <w:uiPriority w:val="99"/>
    <w:qFormat/>
    <w:rsid w:val="000C2C2C"/>
    <w:pPr>
      <w:spacing w:before="240" w:after="120"/>
      <w:ind w:left="357" w:hanging="357"/>
      <w:outlineLvl w:val="0"/>
    </w:pPr>
    <w:rPr>
      <w:rFonts w:eastAsia="SimSun"/>
      <w:b/>
      <w:caps/>
      <w:snapToGrid/>
      <w:sz w:val="26"/>
      <w:lang w:val="en-US"/>
    </w:rPr>
  </w:style>
  <w:style w:type="paragraph" w:styleId="Antrat2">
    <w:name w:val="heading 2"/>
    <w:basedOn w:val="prastasis"/>
    <w:next w:val="prastasis"/>
    <w:link w:val="Antrat2Diagrama"/>
    <w:uiPriority w:val="99"/>
    <w:qFormat/>
    <w:rsid w:val="000C2C2C"/>
    <w:pPr>
      <w:keepNext/>
      <w:spacing w:before="240" w:after="60"/>
      <w:outlineLvl w:val="1"/>
    </w:pPr>
    <w:rPr>
      <w:rFonts w:ascii="Cambria" w:hAnsi="Cambria"/>
      <w:b/>
      <w:bCs/>
      <w:i/>
      <w:iCs/>
      <w:sz w:val="28"/>
      <w:szCs w:val="28"/>
      <w:lang w:val="en-GB"/>
    </w:rPr>
  </w:style>
  <w:style w:type="paragraph" w:styleId="Antrat3">
    <w:name w:val="heading 3"/>
    <w:basedOn w:val="prastasis"/>
    <w:next w:val="prastasis"/>
    <w:link w:val="Antrat3Diagrama"/>
    <w:uiPriority w:val="99"/>
    <w:qFormat/>
    <w:rsid w:val="000C2C2C"/>
    <w:pPr>
      <w:keepNext/>
      <w:keepLines/>
      <w:spacing w:before="120" w:after="80"/>
      <w:outlineLvl w:val="2"/>
    </w:pPr>
    <w:rPr>
      <w:rFonts w:ascii="Cambria" w:hAnsi="Cambria"/>
      <w:b/>
      <w:bCs/>
      <w:sz w:val="26"/>
      <w:szCs w:val="26"/>
      <w:lang w:val="en-GB"/>
    </w:rPr>
  </w:style>
  <w:style w:type="paragraph" w:styleId="Antrat4">
    <w:name w:val="heading 4"/>
    <w:basedOn w:val="prastasis"/>
    <w:next w:val="prastasis"/>
    <w:link w:val="Antrat4Diagrama"/>
    <w:uiPriority w:val="99"/>
    <w:qFormat/>
    <w:rsid w:val="000C2C2C"/>
    <w:pPr>
      <w:keepNext/>
      <w:jc w:val="both"/>
      <w:outlineLvl w:val="3"/>
    </w:pPr>
    <w:rPr>
      <w:rFonts w:ascii="Calibri" w:hAnsi="Calibri"/>
      <w:b/>
      <w:bCs/>
      <w:sz w:val="28"/>
      <w:szCs w:val="28"/>
      <w:lang w:val="en-GB"/>
    </w:rPr>
  </w:style>
  <w:style w:type="paragraph" w:styleId="Antrat5">
    <w:name w:val="heading 5"/>
    <w:basedOn w:val="prastasis"/>
    <w:next w:val="prastasis"/>
    <w:link w:val="Antrat5Diagrama"/>
    <w:uiPriority w:val="99"/>
    <w:qFormat/>
    <w:rsid w:val="000C2C2C"/>
    <w:pPr>
      <w:keepNext/>
      <w:jc w:val="both"/>
      <w:outlineLvl w:val="4"/>
    </w:pPr>
    <w:rPr>
      <w:rFonts w:eastAsia="SimSun"/>
      <w:noProof/>
      <w:snapToGrid/>
      <w:sz w:val="20"/>
      <w:lang w:val="en-GB"/>
    </w:rPr>
  </w:style>
  <w:style w:type="paragraph" w:styleId="Antrat6">
    <w:name w:val="heading 6"/>
    <w:basedOn w:val="prastasis"/>
    <w:next w:val="prastasis"/>
    <w:link w:val="Antrat6Diagrama"/>
    <w:uiPriority w:val="99"/>
    <w:qFormat/>
    <w:rsid w:val="000C2C2C"/>
    <w:pPr>
      <w:keepNext/>
      <w:tabs>
        <w:tab w:val="left" w:pos="-720"/>
        <w:tab w:val="left" w:pos="4536"/>
      </w:tabs>
      <w:suppressAutoHyphens/>
      <w:outlineLvl w:val="5"/>
    </w:pPr>
    <w:rPr>
      <w:rFonts w:eastAsia="SimSun"/>
      <w:i/>
      <w:snapToGrid/>
      <w:sz w:val="20"/>
      <w:lang w:val="en-GB"/>
    </w:rPr>
  </w:style>
  <w:style w:type="paragraph" w:styleId="Antrat7">
    <w:name w:val="heading 7"/>
    <w:basedOn w:val="prastasis"/>
    <w:next w:val="prastasis"/>
    <w:link w:val="Antrat7Diagrama"/>
    <w:uiPriority w:val="99"/>
    <w:qFormat/>
    <w:rsid w:val="000C2C2C"/>
    <w:pPr>
      <w:keepNext/>
      <w:tabs>
        <w:tab w:val="left" w:pos="-720"/>
        <w:tab w:val="left" w:pos="4536"/>
      </w:tabs>
      <w:suppressAutoHyphens/>
      <w:jc w:val="both"/>
      <w:outlineLvl w:val="6"/>
    </w:pPr>
    <w:rPr>
      <w:rFonts w:eastAsia="SimSun"/>
      <w:i/>
      <w:snapToGrid/>
      <w:sz w:val="20"/>
      <w:lang w:val="en-GB"/>
    </w:rPr>
  </w:style>
  <w:style w:type="paragraph" w:styleId="Antrat8">
    <w:name w:val="heading 8"/>
    <w:basedOn w:val="prastasis"/>
    <w:next w:val="prastasis"/>
    <w:link w:val="Antrat8Diagrama"/>
    <w:uiPriority w:val="99"/>
    <w:qFormat/>
    <w:rsid w:val="000C2C2C"/>
    <w:pPr>
      <w:keepNext/>
      <w:ind w:left="567" w:hanging="567"/>
      <w:jc w:val="both"/>
      <w:outlineLvl w:val="7"/>
    </w:pPr>
    <w:rPr>
      <w:rFonts w:eastAsia="SimSun"/>
      <w:b/>
      <w:i/>
      <w:snapToGrid/>
      <w:sz w:val="20"/>
      <w:lang w:val="en-GB"/>
    </w:rPr>
  </w:style>
  <w:style w:type="paragraph" w:styleId="Antrat9">
    <w:name w:val="heading 9"/>
    <w:basedOn w:val="prastasis"/>
    <w:next w:val="prastasis"/>
    <w:link w:val="Antrat9Diagrama"/>
    <w:uiPriority w:val="99"/>
    <w:qFormat/>
    <w:rsid w:val="000C2C2C"/>
    <w:pPr>
      <w:keepNext/>
      <w:jc w:val="both"/>
      <w:outlineLvl w:val="8"/>
    </w:pPr>
    <w:rPr>
      <w:rFonts w:eastAsia="SimSun"/>
      <w:b/>
      <w:i/>
      <w:snapToGrid/>
      <w:sz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B46F0D"/>
    <w:rPr>
      <w:rFonts w:ascii="Times New Roman" w:eastAsia="SimSun" w:hAnsi="Times New Roman" w:cs="Times New Roman"/>
      <w:b/>
      <w:caps/>
      <w:sz w:val="26"/>
      <w:szCs w:val="20"/>
      <w:lang w:val="en-US"/>
    </w:rPr>
  </w:style>
  <w:style w:type="character" w:customStyle="1" w:styleId="Antrat2Diagrama">
    <w:name w:val="Antraštė 2 Diagrama"/>
    <w:basedOn w:val="Numatytasispastraiposriftas"/>
    <w:link w:val="Antrat2"/>
    <w:uiPriority w:val="99"/>
    <w:rsid w:val="00B46F0D"/>
    <w:rPr>
      <w:rFonts w:ascii="Cambria" w:eastAsia="Times New Roman" w:hAnsi="Cambria" w:cs="Times New Roman"/>
      <w:b/>
      <w:bCs/>
      <w:i/>
      <w:iCs/>
      <w:snapToGrid w:val="0"/>
      <w:sz w:val="28"/>
      <w:szCs w:val="28"/>
    </w:rPr>
  </w:style>
  <w:style w:type="character" w:customStyle="1" w:styleId="Antrat3Diagrama">
    <w:name w:val="Antraštė 3 Diagrama"/>
    <w:basedOn w:val="Numatytasispastraiposriftas"/>
    <w:link w:val="Antrat3"/>
    <w:uiPriority w:val="99"/>
    <w:rsid w:val="00B46F0D"/>
    <w:rPr>
      <w:rFonts w:ascii="Cambria" w:eastAsia="Times New Roman" w:hAnsi="Cambria" w:cs="Times New Roman"/>
      <w:b/>
      <w:bCs/>
      <w:snapToGrid w:val="0"/>
      <w:sz w:val="26"/>
      <w:szCs w:val="26"/>
    </w:rPr>
  </w:style>
  <w:style w:type="character" w:customStyle="1" w:styleId="Antrat4Diagrama">
    <w:name w:val="Antraštė 4 Diagrama"/>
    <w:basedOn w:val="Numatytasispastraiposriftas"/>
    <w:link w:val="Antrat4"/>
    <w:uiPriority w:val="99"/>
    <w:rsid w:val="00B46F0D"/>
    <w:rPr>
      <w:rFonts w:ascii="Calibri" w:eastAsia="Times New Roman" w:hAnsi="Calibri" w:cs="Times New Roman"/>
      <w:b/>
      <w:bCs/>
      <w:snapToGrid w:val="0"/>
      <w:sz w:val="28"/>
      <w:szCs w:val="28"/>
    </w:rPr>
  </w:style>
  <w:style w:type="character" w:customStyle="1" w:styleId="Antrat5Diagrama">
    <w:name w:val="Antraštė 5 Diagrama"/>
    <w:basedOn w:val="Numatytasispastraiposriftas"/>
    <w:link w:val="Antrat5"/>
    <w:uiPriority w:val="99"/>
    <w:rsid w:val="00B46F0D"/>
    <w:rPr>
      <w:rFonts w:ascii="Times New Roman" w:eastAsia="SimSun" w:hAnsi="Times New Roman" w:cs="Times New Roman"/>
      <w:noProof/>
      <w:sz w:val="20"/>
      <w:szCs w:val="20"/>
    </w:rPr>
  </w:style>
  <w:style w:type="character" w:customStyle="1" w:styleId="Antrat6Diagrama">
    <w:name w:val="Antraštė 6 Diagrama"/>
    <w:basedOn w:val="Numatytasispastraiposriftas"/>
    <w:link w:val="Antrat6"/>
    <w:uiPriority w:val="99"/>
    <w:rsid w:val="00B46F0D"/>
    <w:rPr>
      <w:rFonts w:ascii="Times New Roman" w:eastAsia="SimSun" w:hAnsi="Times New Roman" w:cs="Times New Roman"/>
      <w:i/>
      <w:sz w:val="20"/>
      <w:szCs w:val="20"/>
    </w:rPr>
  </w:style>
  <w:style w:type="character" w:customStyle="1" w:styleId="Antrat7Diagrama">
    <w:name w:val="Antraštė 7 Diagrama"/>
    <w:basedOn w:val="Numatytasispastraiposriftas"/>
    <w:link w:val="Antrat7"/>
    <w:uiPriority w:val="99"/>
    <w:rsid w:val="00B46F0D"/>
    <w:rPr>
      <w:rFonts w:ascii="Times New Roman" w:eastAsia="SimSun" w:hAnsi="Times New Roman" w:cs="Times New Roman"/>
      <w:i/>
      <w:sz w:val="20"/>
      <w:szCs w:val="20"/>
    </w:rPr>
  </w:style>
  <w:style w:type="character" w:customStyle="1" w:styleId="Antrat8Diagrama">
    <w:name w:val="Antraštė 8 Diagrama"/>
    <w:basedOn w:val="Numatytasispastraiposriftas"/>
    <w:link w:val="Antrat8"/>
    <w:uiPriority w:val="99"/>
    <w:rsid w:val="00B46F0D"/>
    <w:rPr>
      <w:rFonts w:ascii="Times New Roman" w:eastAsia="SimSun" w:hAnsi="Times New Roman" w:cs="Times New Roman"/>
      <w:b/>
      <w:i/>
      <w:sz w:val="20"/>
      <w:szCs w:val="20"/>
    </w:rPr>
  </w:style>
  <w:style w:type="character" w:customStyle="1" w:styleId="Antrat9Diagrama">
    <w:name w:val="Antraštė 9 Diagrama"/>
    <w:basedOn w:val="Numatytasispastraiposriftas"/>
    <w:link w:val="Antrat9"/>
    <w:uiPriority w:val="99"/>
    <w:rsid w:val="00B46F0D"/>
    <w:rPr>
      <w:rFonts w:ascii="Times New Roman" w:eastAsia="SimSun" w:hAnsi="Times New Roman" w:cs="Times New Roman"/>
      <w:b/>
      <w:i/>
      <w:sz w:val="20"/>
      <w:szCs w:val="20"/>
    </w:rPr>
  </w:style>
  <w:style w:type="paragraph" w:styleId="Porat">
    <w:name w:val="footer"/>
    <w:basedOn w:val="prastasis"/>
    <w:link w:val="PoratDiagrama"/>
    <w:uiPriority w:val="99"/>
    <w:rsid w:val="000C2C2C"/>
    <w:pPr>
      <w:tabs>
        <w:tab w:val="center" w:pos="4536"/>
        <w:tab w:val="right" w:pos="8306"/>
      </w:tabs>
    </w:pPr>
    <w:rPr>
      <w:sz w:val="20"/>
      <w:lang w:val="en-GB"/>
    </w:rPr>
  </w:style>
  <w:style w:type="character" w:customStyle="1" w:styleId="PoratDiagrama">
    <w:name w:val="Poraštė Diagrama"/>
    <w:basedOn w:val="Numatytasispastraiposriftas"/>
    <w:link w:val="Porat"/>
    <w:uiPriority w:val="99"/>
    <w:rsid w:val="00B46F0D"/>
    <w:rPr>
      <w:rFonts w:ascii="Times New Roman" w:eastAsia="Times New Roman" w:hAnsi="Times New Roman" w:cs="Times New Roman"/>
      <w:snapToGrid w:val="0"/>
      <w:sz w:val="20"/>
      <w:szCs w:val="20"/>
    </w:rPr>
  </w:style>
  <w:style w:type="character" w:customStyle="1" w:styleId="HeaderChar">
    <w:name w:val="Header Char"/>
    <w:rsid w:val="00B46F0D"/>
    <w:rPr>
      <w:snapToGrid w:val="0"/>
      <w:sz w:val="22"/>
      <w:lang w:val="en-GB" w:eastAsia="en-US"/>
    </w:rPr>
  </w:style>
  <w:style w:type="character" w:styleId="Puslapionumeris">
    <w:name w:val="page number"/>
    <w:uiPriority w:val="99"/>
    <w:rsid w:val="00B46F0D"/>
    <w:rPr>
      <w:rFonts w:cs="Times New Roman"/>
    </w:rPr>
  </w:style>
  <w:style w:type="character" w:styleId="Hipersaitas">
    <w:name w:val="Hyperlink"/>
    <w:uiPriority w:val="99"/>
    <w:rsid w:val="00B46F0D"/>
    <w:rPr>
      <w:color w:val="0000FF"/>
      <w:u w:val="single"/>
    </w:rPr>
  </w:style>
  <w:style w:type="paragraph" w:customStyle="1" w:styleId="BodytextAgency">
    <w:name w:val="Body text (Agency)"/>
    <w:basedOn w:val="prastasis"/>
    <w:link w:val="BodytextAgencyChar"/>
    <w:uiPriority w:val="99"/>
    <w:rsid w:val="000C2C2C"/>
    <w:pPr>
      <w:tabs>
        <w:tab w:val="clear" w:pos="567"/>
      </w:tabs>
      <w:spacing w:after="140" w:line="280" w:lineRule="atLeast"/>
    </w:pPr>
    <w:rPr>
      <w:rFonts w:ascii="Verdana" w:hAnsi="Verdana"/>
      <w:sz w:val="18"/>
      <w:lang w:val="en-GB"/>
    </w:rPr>
  </w:style>
  <w:style w:type="paragraph" w:customStyle="1" w:styleId="NormalAgency">
    <w:name w:val="Normal (Agency)"/>
    <w:link w:val="NormalAgencyChar"/>
    <w:uiPriority w:val="99"/>
    <w:rsid w:val="00B46F0D"/>
    <w:pPr>
      <w:spacing w:after="0" w:line="240" w:lineRule="auto"/>
    </w:pPr>
    <w:rPr>
      <w:rFonts w:ascii="Verdana" w:eastAsia="Times New Roman" w:hAnsi="Verdana" w:cs="Times New Roman"/>
      <w:snapToGrid w:val="0"/>
      <w:sz w:val="18"/>
      <w:lang w:eastAsia="lt-LT"/>
    </w:rPr>
  </w:style>
  <w:style w:type="paragraph" w:customStyle="1" w:styleId="TabletextrowsAgency">
    <w:name w:val="Table text rows (Agency)"/>
    <w:basedOn w:val="prastasis"/>
    <w:uiPriority w:val="99"/>
    <w:rsid w:val="000C2C2C"/>
    <w:pPr>
      <w:tabs>
        <w:tab w:val="clear" w:pos="567"/>
      </w:tabs>
      <w:spacing w:line="280" w:lineRule="exact"/>
    </w:pPr>
    <w:rPr>
      <w:rFonts w:ascii="Verdana" w:hAnsi="Verdana"/>
      <w:sz w:val="18"/>
    </w:rPr>
  </w:style>
  <w:style w:type="character" w:customStyle="1" w:styleId="tw4winError">
    <w:name w:val="tw4winError"/>
    <w:uiPriority w:val="99"/>
    <w:rsid w:val="00B46F0D"/>
    <w:rPr>
      <w:rFonts w:ascii="Courier New" w:hAnsi="Courier New"/>
      <w:color w:val="00FF00"/>
      <w:sz w:val="40"/>
    </w:rPr>
  </w:style>
  <w:style w:type="character" w:customStyle="1" w:styleId="tw4winTerm">
    <w:name w:val="tw4winTerm"/>
    <w:uiPriority w:val="99"/>
    <w:rsid w:val="00B46F0D"/>
    <w:rPr>
      <w:color w:val="0000FF"/>
    </w:rPr>
  </w:style>
  <w:style w:type="character" w:customStyle="1" w:styleId="tw4winPopup">
    <w:name w:val="tw4winPopup"/>
    <w:uiPriority w:val="99"/>
    <w:rsid w:val="00B46F0D"/>
    <w:rPr>
      <w:rFonts w:ascii="Courier New" w:hAnsi="Courier New"/>
      <w:noProof/>
      <w:color w:val="008000"/>
    </w:rPr>
  </w:style>
  <w:style w:type="character" w:customStyle="1" w:styleId="tw4winJump">
    <w:name w:val="tw4winJump"/>
    <w:uiPriority w:val="99"/>
    <w:rsid w:val="00B46F0D"/>
    <w:rPr>
      <w:rFonts w:ascii="Courier New" w:hAnsi="Courier New"/>
      <w:noProof/>
      <w:color w:val="008080"/>
    </w:rPr>
  </w:style>
  <w:style w:type="character" w:customStyle="1" w:styleId="tw4winExternal">
    <w:name w:val="tw4winExternal"/>
    <w:uiPriority w:val="99"/>
    <w:rsid w:val="00B46F0D"/>
    <w:rPr>
      <w:rFonts w:ascii="Courier New" w:hAnsi="Courier New"/>
      <w:noProof/>
      <w:color w:val="808080"/>
    </w:rPr>
  </w:style>
  <w:style w:type="character" w:customStyle="1" w:styleId="tw4winInternal">
    <w:name w:val="tw4winInternal"/>
    <w:uiPriority w:val="99"/>
    <w:rsid w:val="00B46F0D"/>
    <w:rPr>
      <w:rFonts w:ascii="Courier New" w:hAnsi="Courier New"/>
      <w:noProof/>
      <w:color w:val="FF0000"/>
    </w:rPr>
  </w:style>
  <w:style w:type="character" w:customStyle="1" w:styleId="DONOTTRANSLATE">
    <w:name w:val="DO_NOT_TRANSLATE"/>
    <w:uiPriority w:val="99"/>
    <w:rsid w:val="00B46F0D"/>
    <w:rPr>
      <w:rFonts w:ascii="Courier New" w:hAnsi="Courier New"/>
      <w:noProof/>
      <w:color w:val="800000"/>
    </w:rPr>
  </w:style>
  <w:style w:type="paragraph" w:styleId="Debesliotekstas">
    <w:name w:val="Balloon Text"/>
    <w:basedOn w:val="prastasis"/>
    <w:link w:val="DebesliotekstasDiagrama"/>
    <w:uiPriority w:val="99"/>
    <w:rsid w:val="000C2C2C"/>
    <w:pPr>
      <w:spacing w:line="240" w:lineRule="auto"/>
    </w:pPr>
    <w:rPr>
      <w:rFonts w:ascii="Tahoma" w:hAnsi="Tahoma"/>
      <w:sz w:val="16"/>
      <w:szCs w:val="16"/>
      <w:lang w:val="en-GB"/>
    </w:rPr>
  </w:style>
  <w:style w:type="character" w:customStyle="1" w:styleId="DebesliotekstasDiagrama">
    <w:name w:val="Debesėlio tekstas Diagrama"/>
    <w:basedOn w:val="Numatytasispastraiposriftas"/>
    <w:link w:val="Debesliotekstas"/>
    <w:uiPriority w:val="99"/>
    <w:rsid w:val="00B46F0D"/>
    <w:rPr>
      <w:rFonts w:ascii="Tahoma" w:eastAsia="Times New Roman" w:hAnsi="Tahoma" w:cs="Times New Roman"/>
      <w:snapToGrid w:val="0"/>
      <w:sz w:val="16"/>
      <w:szCs w:val="16"/>
    </w:rPr>
  </w:style>
  <w:style w:type="character" w:styleId="Komentaronuoroda">
    <w:name w:val="annotation reference"/>
    <w:uiPriority w:val="99"/>
    <w:rsid w:val="00B46F0D"/>
    <w:rPr>
      <w:sz w:val="16"/>
      <w:szCs w:val="16"/>
    </w:rPr>
  </w:style>
  <w:style w:type="paragraph" w:styleId="Komentarotekstas">
    <w:name w:val="annotation text"/>
    <w:basedOn w:val="prastasis"/>
    <w:link w:val="KomentarotekstasDiagrama"/>
    <w:uiPriority w:val="99"/>
    <w:rsid w:val="000C2C2C"/>
    <w:rPr>
      <w:sz w:val="20"/>
      <w:lang w:val="en-GB"/>
    </w:rPr>
  </w:style>
  <w:style w:type="character" w:customStyle="1" w:styleId="KomentarotekstasDiagrama">
    <w:name w:val="Komentaro tekstas Diagrama"/>
    <w:basedOn w:val="Numatytasispastraiposriftas"/>
    <w:link w:val="Komentarotekstas"/>
    <w:uiPriority w:val="99"/>
    <w:rsid w:val="00B46F0D"/>
    <w:rPr>
      <w:rFonts w:ascii="Times New Roman" w:eastAsia="Times New Roman" w:hAnsi="Times New Roman" w:cs="Times New Roman"/>
      <w:snapToGrid w:val="0"/>
      <w:sz w:val="20"/>
      <w:szCs w:val="20"/>
    </w:rPr>
  </w:style>
  <w:style w:type="paragraph" w:styleId="Komentarotema">
    <w:name w:val="annotation subject"/>
    <w:basedOn w:val="Komentarotekstas"/>
    <w:next w:val="Komentarotekstas"/>
    <w:link w:val="KomentarotemaDiagrama"/>
    <w:uiPriority w:val="99"/>
    <w:rsid w:val="00B46F0D"/>
    <w:rPr>
      <w:b/>
      <w:bCs/>
    </w:rPr>
  </w:style>
  <w:style w:type="character" w:customStyle="1" w:styleId="KomentarotemaDiagrama">
    <w:name w:val="Komentaro tema Diagrama"/>
    <w:basedOn w:val="KomentarotekstasDiagrama"/>
    <w:link w:val="Komentarotema"/>
    <w:uiPriority w:val="99"/>
    <w:rsid w:val="00B46F0D"/>
    <w:rPr>
      <w:rFonts w:ascii="Times New Roman" w:eastAsia="Times New Roman" w:hAnsi="Times New Roman" w:cs="Times New Roman"/>
      <w:b/>
      <w:bCs/>
      <w:snapToGrid w:val="0"/>
      <w:sz w:val="20"/>
      <w:szCs w:val="20"/>
    </w:rPr>
  </w:style>
  <w:style w:type="paragraph" w:styleId="Pataisymai">
    <w:name w:val="Revision"/>
    <w:hidden/>
    <w:uiPriority w:val="99"/>
    <w:semiHidden/>
    <w:rsid w:val="00B46F0D"/>
    <w:pPr>
      <w:spacing w:after="0" w:line="240" w:lineRule="auto"/>
    </w:pPr>
    <w:rPr>
      <w:rFonts w:ascii="Times New Roman" w:eastAsia="Times New Roman" w:hAnsi="Times New Roman" w:cs="Times New Roman"/>
      <w:snapToGrid w:val="0"/>
      <w:szCs w:val="20"/>
    </w:rPr>
  </w:style>
  <w:style w:type="paragraph" w:customStyle="1" w:styleId="EMEAEnBodyText">
    <w:name w:val="EMEA En Body Text"/>
    <w:basedOn w:val="prastasis"/>
    <w:uiPriority w:val="99"/>
    <w:rsid w:val="000C2C2C"/>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B46F0D"/>
    <w:rPr>
      <w:rFonts w:ascii="Courier New" w:hAnsi="Courier New"/>
      <w:vanish/>
      <w:color w:val="800080"/>
      <w:sz w:val="24"/>
      <w:vertAlign w:val="subscript"/>
    </w:rPr>
  </w:style>
  <w:style w:type="paragraph" w:styleId="Antrats">
    <w:name w:val="header"/>
    <w:basedOn w:val="prastasis"/>
    <w:link w:val="AntratsDiagrama"/>
    <w:uiPriority w:val="99"/>
    <w:rsid w:val="000C2C2C"/>
    <w:pPr>
      <w:tabs>
        <w:tab w:val="clear" w:pos="567"/>
        <w:tab w:val="center" w:pos="4320"/>
        <w:tab w:val="right" w:pos="8640"/>
      </w:tabs>
    </w:pPr>
    <w:rPr>
      <w:rFonts w:eastAsia="SimSun"/>
      <w:snapToGrid/>
      <w:sz w:val="20"/>
      <w:lang w:val="en-GB" w:eastAsia="zh-CN"/>
    </w:rPr>
  </w:style>
  <w:style w:type="character" w:customStyle="1" w:styleId="AntratsDiagrama">
    <w:name w:val="Antraštės Diagrama"/>
    <w:basedOn w:val="Numatytasispastraiposriftas"/>
    <w:link w:val="Antrats"/>
    <w:uiPriority w:val="99"/>
    <w:rsid w:val="00B46F0D"/>
    <w:rPr>
      <w:rFonts w:ascii="Times New Roman" w:eastAsia="SimSun" w:hAnsi="Times New Roman" w:cs="Times New Roman"/>
      <w:sz w:val="20"/>
      <w:szCs w:val="20"/>
      <w:lang w:eastAsia="zh-CN"/>
    </w:rPr>
  </w:style>
  <w:style w:type="paragraph" w:styleId="Dokumentostruktra">
    <w:name w:val="Document Map"/>
    <w:basedOn w:val="prastasis"/>
    <w:link w:val="DokumentostruktraDiagrama"/>
    <w:uiPriority w:val="99"/>
    <w:rsid w:val="000C2C2C"/>
    <w:pPr>
      <w:shd w:val="clear" w:color="auto" w:fill="000080"/>
    </w:pPr>
    <w:rPr>
      <w:rFonts w:ascii="Tahoma" w:eastAsia="SimSun" w:hAnsi="Tahoma"/>
      <w:snapToGrid/>
      <w:sz w:val="20"/>
      <w:lang w:val="en-GB" w:eastAsia="zh-CN"/>
    </w:rPr>
  </w:style>
  <w:style w:type="character" w:customStyle="1" w:styleId="DokumentostruktraDiagrama">
    <w:name w:val="Dokumento struktūra Diagrama"/>
    <w:basedOn w:val="Numatytasispastraiposriftas"/>
    <w:link w:val="Dokumentostruktra"/>
    <w:uiPriority w:val="99"/>
    <w:rsid w:val="00B46F0D"/>
    <w:rPr>
      <w:rFonts w:ascii="Tahoma" w:eastAsia="SimSun" w:hAnsi="Tahoma" w:cs="Times New Roman"/>
      <w:sz w:val="20"/>
      <w:szCs w:val="20"/>
      <w:shd w:val="clear" w:color="auto" w:fill="000080"/>
      <w:lang w:eastAsia="zh-CN"/>
    </w:rPr>
  </w:style>
  <w:style w:type="paragraph" w:styleId="Pagrindiniotekstotrauka">
    <w:name w:val="Body Text Indent"/>
    <w:basedOn w:val="prastasis"/>
    <w:link w:val="PagrindiniotekstotraukaDiagrama"/>
    <w:uiPriority w:val="99"/>
    <w:rsid w:val="000C2C2C"/>
    <w:pPr>
      <w:tabs>
        <w:tab w:val="clear" w:pos="567"/>
      </w:tabs>
      <w:autoSpaceDE w:val="0"/>
      <w:autoSpaceDN w:val="0"/>
      <w:adjustRightInd w:val="0"/>
      <w:spacing w:line="240" w:lineRule="auto"/>
      <w:ind w:left="720"/>
      <w:jc w:val="both"/>
    </w:pPr>
    <w:rPr>
      <w:rFonts w:eastAsia="SimSun"/>
      <w:snapToGrid/>
      <w:sz w:val="20"/>
      <w:lang w:val="en-GB" w:eastAsia="en-GB"/>
    </w:rPr>
  </w:style>
  <w:style w:type="character" w:customStyle="1" w:styleId="PagrindiniotekstotraukaDiagrama">
    <w:name w:val="Pagrindinio teksto įtrauka Diagrama"/>
    <w:basedOn w:val="Numatytasispastraiposriftas"/>
    <w:link w:val="Pagrindiniotekstotrauka"/>
    <w:uiPriority w:val="99"/>
    <w:rsid w:val="00B46F0D"/>
    <w:rPr>
      <w:rFonts w:ascii="Times New Roman" w:eastAsia="SimSun" w:hAnsi="Times New Roman" w:cs="Times New Roman"/>
      <w:sz w:val="20"/>
      <w:szCs w:val="20"/>
      <w:lang w:eastAsia="en-GB"/>
    </w:rPr>
  </w:style>
  <w:style w:type="paragraph" w:styleId="Pagrindinistekstas3">
    <w:name w:val="Body Text 3"/>
    <w:basedOn w:val="prastasis"/>
    <w:link w:val="Pagrindinistekstas3Diagrama"/>
    <w:uiPriority w:val="99"/>
    <w:rsid w:val="000C2C2C"/>
    <w:pPr>
      <w:tabs>
        <w:tab w:val="clear" w:pos="567"/>
      </w:tabs>
      <w:autoSpaceDE w:val="0"/>
      <w:autoSpaceDN w:val="0"/>
      <w:adjustRightInd w:val="0"/>
      <w:spacing w:line="240" w:lineRule="auto"/>
      <w:jc w:val="both"/>
    </w:pPr>
    <w:rPr>
      <w:rFonts w:eastAsia="SimSun"/>
      <w:snapToGrid/>
      <w:color w:val="0000FF"/>
      <w:sz w:val="20"/>
      <w:lang w:val="en-GB" w:eastAsia="en-GB"/>
    </w:rPr>
  </w:style>
  <w:style w:type="character" w:customStyle="1" w:styleId="Pagrindinistekstas3Diagrama">
    <w:name w:val="Pagrindinis tekstas 3 Diagrama"/>
    <w:basedOn w:val="Numatytasispastraiposriftas"/>
    <w:link w:val="Pagrindinistekstas3"/>
    <w:uiPriority w:val="99"/>
    <w:rsid w:val="00B46F0D"/>
    <w:rPr>
      <w:rFonts w:ascii="Times New Roman" w:eastAsia="SimSun" w:hAnsi="Times New Roman" w:cs="Times New Roman"/>
      <w:color w:val="0000FF"/>
      <w:sz w:val="20"/>
      <w:szCs w:val="20"/>
      <w:lang w:eastAsia="en-GB"/>
    </w:rPr>
  </w:style>
  <w:style w:type="paragraph" w:styleId="Pagrindiniotekstotrauka2">
    <w:name w:val="Body Text Indent 2"/>
    <w:basedOn w:val="prastasis"/>
    <w:link w:val="Pagrindiniotekstotrauka2Diagrama"/>
    <w:uiPriority w:val="99"/>
    <w:rsid w:val="000C2C2C"/>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 w:val="20"/>
      <w:lang w:val="en-GB"/>
    </w:rPr>
  </w:style>
  <w:style w:type="character" w:customStyle="1" w:styleId="Pagrindiniotekstotrauka2Diagrama">
    <w:name w:val="Pagrindinio teksto įtrauka 2 Diagrama"/>
    <w:basedOn w:val="Numatytasispastraiposriftas"/>
    <w:link w:val="Pagrindiniotekstotrauka2"/>
    <w:uiPriority w:val="99"/>
    <w:rsid w:val="00B46F0D"/>
    <w:rPr>
      <w:rFonts w:ascii="Times New Roman" w:eastAsia="SimSun" w:hAnsi="Times New Roman" w:cs="Times New Roman"/>
      <w:b/>
      <w:bCs/>
      <w:color w:val="0000FF"/>
      <w:sz w:val="20"/>
      <w:szCs w:val="20"/>
    </w:rPr>
  </w:style>
  <w:style w:type="paragraph" w:styleId="Pagrindinistekstas">
    <w:name w:val="Body Text"/>
    <w:basedOn w:val="prastasis"/>
    <w:link w:val="PagrindinistekstasDiagrama"/>
    <w:uiPriority w:val="99"/>
    <w:rsid w:val="000C2C2C"/>
    <w:pPr>
      <w:tabs>
        <w:tab w:val="clear" w:pos="567"/>
      </w:tabs>
      <w:spacing w:line="240" w:lineRule="auto"/>
    </w:pPr>
    <w:rPr>
      <w:rFonts w:eastAsia="SimSun"/>
      <w:i/>
      <w:snapToGrid/>
      <w:color w:val="008000"/>
      <w:sz w:val="20"/>
      <w:lang w:val="en-GB"/>
    </w:rPr>
  </w:style>
  <w:style w:type="character" w:customStyle="1" w:styleId="PagrindinistekstasDiagrama">
    <w:name w:val="Pagrindinis tekstas Diagrama"/>
    <w:basedOn w:val="Numatytasispastraiposriftas"/>
    <w:link w:val="Pagrindinistekstas"/>
    <w:uiPriority w:val="99"/>
    <w:rsid w:val="00B46F0D"/>
    <w:rPr>
      <w:rFonts w:ascii="Times New Roman" w:eastAsia="SimSun" w:hAnsi="Times New Roman" w:cs="Times New Roman"/>
      <w:i/>
      <w:color w:val="008000"/>
      <w:sz w:val="20"/>
      <w:szCs w:val="20"/>
    </w:rPr>
  </w:style>
  <w:style w:type="paragraph" w:styleId="Pagrindinistekstas2">
    <w:name w:val="Body Text 2"/>
    <w:basedOn w:val="prastasis"/>
    <w:link w:val="Pagrindinistekstas2Diagrama"/>
    <w:uiPriority w:val="99"/>
    <w:rsid w:val="000C2C2C"/>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 w:val="20"/>
      <w:u w:val="single"/>
      <w:lang w:val="en-GB"/>
    </w:rPr>
  </w:style>
  <w:style w:type="character" w:customStyle="1" w:styleId="Pagrindinistekstas2Diagrama">
    <w:name w:val="Pagrindinis tekstas 2 Diagrama"/>
    <w:basedOn w:val="Numatytasispastraiposriftas"/>
    <w:link w:val="Pagrindinistekstas2"/>
    <w:uiPriority w:val="99"/>
    <w:rsid w:val="00B46F0D"/>
    <w:rPr>
      <w:rFonts w:ascii="Times New Roman" w:eastAsia="SimSun" w:hAnsi="Times New Roman" w:cs="Times New Roman"/>
      <w:b/>
      <w:bCs/>
      <w:color w:val="0000FF"/>
      <w:sz w:val="20"/>
      <w:szCs w:val="20"/>
      <w:u w:val="single"/>
    </w:rPr>
  </w:style>
  <w:style w:type="paragraph" w:customStyle="1" w:styleId="AHeader1">
    <w:name w:val="AHeader 1"/>
    <w:basedOn w:val="prastasis"/>
    <w:uiPriority w:val="99"/>
    <w:rsid w:val="000C2C2C"/>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rsid w:val="00B46F0D"/>
    <w:pPr>
      <w:tabs>
        <w:tab w:val="clear" w:pos="720"/>
        <w:tab w:val="num" w:pos="360"/>
      </w:tabs>
      <w:ind w:left="709" w:hanging="425"/>
    </w:pPr>
    <w:rPr>
      <w:sz w:val="22"/>
    </w:rPr>
  </w:style>
  <w:style w:type="paragraph" w:customStyle="1" w:styleId="AHeader3">
    <w:name w:val="AHeader 3"/>
    <w:basedOn w:val="AHeader2"/>
    <w:uiPriority w:val="99"/>
    <w:rsid w:val="00B46F0D"/>
    <w:pPr>
      <w:ind w:left="1276" w:hanging="567"/>
    </w:pPr>
  </w:style>
  <w:style w:type="paragraph" w:customStyle="1" w:styleId="AHeader2abc">
    <w:name w:val="AHeader 2 abc"/>
    <w:basedOn w:val="AHeader3"/>
    <w:uiPriority w:val="99"/>
    <w:rsid w:val="00B46F0D"/>
    <w:pPr>
      <w:jc w:val="both"/>
    </w:pPr>
    <w:rPr>
      <w:b w:val="0"/>
      <w:bCs w:val="0"/>
    </w:rPr>
  </w:style>
  <w:style w:type="paragraph" w:customStyle="1" w:styleId="AHeader3abc">
    <w:name w:val="AHeader 3 abc"/>
    <w:basedOn w:val="AHeader2abc"/>
    <w:uiPriority w:val="99"/>
    <w:rsid w:val="00B46F0D"/>
    <w:pPr>
      <w:ind w:left="1701" w:hanging="425"/>
    </w:pPr>
  </w:style>
  <w:style w:type="paragraph" w:styleId="Pagrindiniotekstotrauka3">
    <w:name w:val="Body Text Indent 3"/>
    <w:basedOn w:val="prastasis"/>
    <w:link w:val="Pagrindiniotekstotrauka3Diagrama"/>
    <w:uiPriority w:val="99"/>
    <w:rsid w:val="000C2C2C"/>
    <w:pPr>
      <w:tabs>
        <w:tab w:val="left" w:pos="1134"/>
      </w:tabs>
      <w:autoSpaceDE w:val="0"/>
      <w:autoSpaceDN w:val="0"/>
      <w:adjustRightInd w:val="0"/>
      <w:ind w:left="633"/>
      <w:jc w:val="both"/>
    </w:pPr>
    <w:rPr>
      <w:rFonts w:eastAsia="SimSun"/>
      <w:snapToGrid/>
      <w:sz w:val="20"/>
      <w:szCs w:val="21"/>
      <w:lang w:val="en-GB"/>
    </w:rPr>
  </w:style>
  <w:style w:type="character" w:customStyle="1" w:styleId="Pagrindiniotekstotrauka3Diagrama">
    <w:name w:val="Pagrindinio teksto įtrauka 3 Diagrama"/>
    <w:basedOn w:val="Numatytasispastraiposriftas"/>
    <w:link w:val="Pagrindiniotekstotrauka3"/>
    <w:uiPriority w:val="99"/>
    <w:rsid w:val="00B46F0D"/>
    <w:rPr>
      <w:rFonts w:ascii="Times New Roman" w:eastAsia="SimSun" w:hAnsi="Times New Roman" w:cs="Times New Roman"/>
      <w:sz w:val="20"/>
      <w:szCs w:val="21"/>
    </w:rPr>
  </w:style>
  <w:style w:type="character" w:styleId="Perirtashipersaitas">
    <w:name w:val="FollowedHyperlink"/>
    <w:uiPriority w:val="99"/>
    <w:rsid w:val="00B46F0D"/>
    <w:rPr>
      <w:rFonts w:cs="Times New Roman"/>
      <w:color w:val="800080"/>
      <w:u w:val="single"/>
    </w:rPr>
  </w:style>
  <w:style w:type="character" w:styleId="Grietas">
    <w:name w:val="Strong"/>
    <w:uiPriority w:val="99"/>
    <w:qFormat/>
    <w:rsid w:val="00B46F0D"/>
    <w:rPr>
      <w:rFonts w:cs="Times New Roman"/>
      <w:b/>
      <w:bCs/>
    </w:rPr>
  </w:style>
  <w:style w:type="character" w:customStyle="1" w:styleId="BodytextAgencyChar">
    <w:name w:val="Body text (Agency) Char"/>
    <w:link w:val="BodytextAgency"/>
    <w:uiPriority w:val="99"/>
    <w:locked/>
    <w:rsid w:val="00B46F0D"/>
    <w:rPr>
      <w:rFonts w:ascii="Verdana" w:eastAsia="Times New Roman" w:hAnsi="Verdana" w:cs="Times New Roman"/>
      <w:snapToGrid w:val="0"/>
      <w:sz w:val="18"/>
      <w:szCs w:val="20"/>
    </w:rPr>
  </w:style>
  <w:style w:type="table" w:customStyle="1" w:styleId="TablegridAgencyblack">
    <w:name w:val="Table grid (Agency) black"/>
    <w:uiPriority w:val="99"/>
    <w:semiHidden/>
    <w:rsid w:val="00B46F0D"/>
    <w:pPr>
      <w:spacing w:after="0" w:line="240" w:lineRule="auto"/>
    </w:pPr>
    <w:rPr>
      <w:rFonts w:ascii="Verdana" w:eastAsia="SimSun" w:hAnsi="Verdana" w:cs="Times New Roman"/>
      <w:sz w:val="18"/>
      <w:szCs w:val="20"/>
      <w:lang w:val="lt-LT"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B46F0D"/>
    <w:pPr>
      <w:keepNext/>
    </w:pPr>
    <w:rPr>
      <w:rFonts w:eastAsia="SimSun" w:cs="Verdana"/>
      <w:b/>
      <w:snapToGrid/>
      <w:szCs w:val="18"/>
      <w:lang w:eastAsia="en-GB"/>
    </w:rPr>
  </w:style>
  <w:style w:type="character" w:customStyle="1" w:styleId="NormalAgencyChar">
    <w:name w:val="Normal (Agency) Char"/>
    <w:link w:val="NormalAgency"/>
    <w:uiPriority w:val="99"/>
    <w:locked/>
    <w:rsid w:val="00B46F0D"/>
    <w:rPr>
      <w:rFonts w:ascii="Verdana" w:eastAsia="Times New Roman" w:hAnsi="Verdana" w:cs="Times New Roman"/>
      <w:snapToGrid w:val="0"/>
      <w:sz w:val="18"/>
      <w:lang w:eastAsia="lt-LT"/>
    </w:rPr>
  </w:style>
  <w:style w:type="paragraph" w:styleId="Paprastasistekstas">
    <w:name w:val="Plain Text"/>
    <w:basedOn w:val="prastasis"/>
    <w:link w:val="PaprastasistekstasDiagrama"/>
    <w:uiPriority w:val="99"/>
    <w:rsid w:val="000C2C2C"/>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basedOn w:val="Numatytasispastraiposriftas"/>
    <w:link w:val="Paprastasistekstas"/>
    <w:uiPriority w:val="99"/>
    <w:rsid w:val="00B46F0D"/>
    <w:rPr>
      <w:rFonts w:ascii="Courier New" w:eastAsia="SimSun" w:hAnsi="Courier New" w:cs="Times New Roman"/>
      <w:sz w:val="20"/>
      <w:szCs w:val="20"/>
      <w:lang w:val="en-US"/>
    </w:rPr>
  </w:style>
  <w:style w:type="paragraph" w:customStyle="1" w:styleId="Default">
    <w:name w:val="Default"/>
    <w:rsid w:val="00B46F0D"/>
    <w:pPr>
      <w:autoSpaceDE w:val="0"/>
      <w:autoSpaceDN w:val="0"/>
      <w:adjustRightInd w:val="0"/>
      <w:spacing w:after="0" w:line="240" w:lineRule="auto"/>
    </w:pPr>
    <w:rPr>
      <w:rFonts w:ascii="Times New Roman" w:eastAsia="SimSun" w:hAnsi="Times New Roman" w:cs="Times New Roman"/>
      <w:color w:val="000000"/>
      <w:sz w:val="24"/>
      <w:szCs w:val="24"/>
      <w:lang w:val="en-US" w:eastAsia="zh-CN"/>
    </w:rPr>
  </w:style>
  <w:style w:type="paragraph" w:styleId="Pavadinimas">
    <w:name w:val="Title"/>
    <w:basedOn w:val="prastasis"/>
    <w:link w:val="PavadinimasDiagrama"/>
    <w:uiPriority w:val="99"/>
    <w:qFormat/>
    <w:rsid w:val="000C2C2C"/>
    <w:pPr>
      <w:tabs>
        <w:tab w:val="clear" w:pos="567"/>
      </w:tabs>
      <w:spacing w:line="240" w:lineRule="auto"/>
      <w:jc w:val="center"/>
    </w:pPr>
    <w:rPr>
      <w:rFonts w:eastAsia="SimSun"/>
      <w:b/>
      <w:snapToGrid/>
      <w:sz w:val="20"/>
      <w:lang w:val="en-GB"/>
    </w:rPr>
  </w:style>
  <w:style w:type="character" w:customStyle="1" w:styleId="PavadinimasDiagrama">
    <w:name w:val="Pavadinimas Diagrama"/>
    <w:basedOn w:val="Numatytasispastraiposriftas"/>
    <w:link w:val="Pavadinimas"/>
    <w:uiPriority w:val="99"/>
    <w:rsid w:val="00B46F0D"/>
    <w:rPr>
      <w:rFonts w:ascii="Times New Roman" w:eastAsia="SimSun" w:hAnsi="Times New Roman" w:cs="Times New Roman"/>
      <w:b/>
      <w:sz w:val="20"/>
      <w:szCs w:val="20"/>
    </w:rPr>
  </w:style>
  <w:style w:type="paragraph" w:styleId="Dokumentoinaostekstas">
    <w:name w:val="endnote text"/>
    <w:basedOn w:val="prastasis"/>
    <w:link w:val="DokumentoinaostekstasDiagrama"/>
    <w:uiPriority w:val="99"/>
    <w:rsid w:val="000C2C2C"/>
    <w:pPr>
      <w:spacing w:line="240" w:lineRule="auto"/>
    </w:pPr>
    <w:rPr>
      <w:rFonts w:eastAsia="SimSun"/>
      <w:snapToGrid/>
      <w:sz w:val="20"/>
      <w:lang w:val="en-GB"/>
    </w:rPr>
  </w:style>
  <w:style w:type="character" w:customStyle="1" w:styleId="DokumentoinaostekstasDiagrama">
    <w:name w:val="Dokumento išnašos tekstas Diagrama"/>
    <w:basedOn w:val="Numatytasispastraiposriftas"/>
    <w:link w:val="Dokumentoinaostekstas"/>
    <w:uiPriority w:val="99"/>
    <w:rsid w:val="00B46F0D"/>
    <w:rPr>
      <w:rFonts w:ascii="Times New Roman" w:eastAsia="SimSun" w:hAnsi="Times New Roman" w:cs="Times New Roman"/>
      <w:sz w:val="20"/>
      <w:szCs w:val="20"/>
    </w:rPr>
  </w:style>
  <w:style w:type="paragraph" w:customStyle="1" w:styleId="BTEMEASMCA">
    <w:name w:val="BT EMEA_SMCA"/>
    <w:basedOn w:val="prastasis"/>
    <w:link w:val="BTEMEASMCAChar"/>
    <w:autoRedefine/>
    <w:uiPriority w:val="99"/>
    <w:rsid w:val="000C2C2C"/>
    <w:pPr>
      <w:tabs>
        <w:tab w:val="clear" w:pos="567"/>
      </w:tabs>
      <w:spacing w:line="240" w:lineRule="auto"/>
    </w:pPr>
    <w:rPr>
      <w:rFonts w:eastAsia="SimSun"/>
      <w:noProof/>
      <w:snapToGrid/>
      <w:sz w:val="20"/>
    </w:rPr>
  </w:style>
  <w:style w:type="character" w:customStyle="1" w:styleId="BTEMEASMCAChar">
    <w:name w:val="BT EMEA_SMCA Char"/>
    <w:link w:val="BTEMEASMCA"/>
    <w:uiPriority w:val="99"/>
    <w:locked/>
    <w:rsid w:val="00B46F0D"/>
    <w:rPr>
      <w:rFonts w:ascii="Times New Roman" w:eastAsia="SimSun" w:hAnsi="Times New Roman" w:cs="Times New Roman"/>
      <w:noProof/>
      <w:sz w:val="20"/>
      <w:szCs w:val="20"/>
      <w:lang w:val="lt-LT"/>
    </w:rPr>
  </w:style>
  <w:style w:type="character" w:customStyle="1" w:styleId="CharChar12">
    <w:name w:val="Char Char12"/>
    <w:locked/>
    <w:rsid w:val="00B46F0D"/>
    <w:rPr>
      <w:snapToGrid w:val="0"/>
      <w:lang w:val="en-GB" w:eastAsia="en-US" w:bidi="ar-SA"/>
    </w:rPr>
  </w:style>
  <w:style w:type="table" w:styleId="Lentelstinklelis">
    <w:name w:val="Table Grid"/>
    <w:basedOn w:val="prastojilentel"/>
    <w:uiPriority w:val="59"/>
    <w:rsid w:val="00B46F0D"/>
    <w:pPr>
      <w:spacing w:after="0" w:line="240" w:lineRule="auto"/>
    </w:pPr>
    <w:rPr>
      <w:rFonts w:ascii="Calibri" w:eastAsia="Calibri" w:hAnsi="Calibri"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B46F0D"/>
  </w:style>
  <w:style w:type="paragraph" w:styleId="Betarp">
    <w:name w:val="No Spacing"/>
    <w:qFormat/>
    <w:rsid w:val="00087A5E"/>
    <w:pPr>
      <w:suppressAutoHyphens/>
      <w:spacing w:after="0" w:line="240" w:lineRule="auto"/>
    </w:pPr>
    <w:rPr>
      <w:rFonts w:ascii="Times New Roman" w:eastAsia="Times New Roman" w:hAnsi="Times New Roman" w:cs="Times New Roman"/>
      <w:szCs w:val="20"/>
      <w:lang w:eastAsia="ar-SA"/>
    </w:rPr>
  </w:style>
  <w:style w:type="numbering" w:customStyle="1" w:styleId="NoList1">
    <w:name w:val="No List1"/>
    <w:next w:val="Sraonra"/>
    <w:uiPriority w:val="99"/>
    <w:semiHidden/>
    <w:unhideWhenUsed/>
    <w:rsid w:val="000C2C2C"/>
  </w:style>
  <w:style w:type="paragraph" w:styleId="Sraopastraipa">
    <w:name w:val="List Paragraph"/>
    <w:basedOn w:val="prastasis"/>
    <w:uiPriority w:val="34"/>
    <w:qFormat/>
    <w:rsid w:val="003F62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786615">
      <w:bodyDiv w:val="1"/>
      <w:marLeft w:val="0"/>
      <w:marRight w:val="0"/>
      <w:marTop w:val="0"/>
      <w:marBottom w:val="0"/>
      <w:divBdr>
        <w:top w:val="none" w:sz="0" w:space="0" w:color="auto"/>
        <w:left w:val="none" w:sz="0" w:space="0" w:color="auto"/>
        <w:bottom w:val="none" w:sz="0" w:space="0" w:color="auto"/>
        <w:right w:val="none" w:sz="0" w:space="0" w:color="auto"/>
      </w:divBdr>
    </w:div>
    <w:div w:id="80298291">
      <w:bodyDiv w:val="1"/>
      <w:marLeft w:val="0"/>
      <w:marRight w:val="0"/>
      <w:marTop w:val="0"/>
      <w:marBottom w:val="0"/>
      <w:divBdr>
        <w:top w:val="none" w:sz="0" w:space="0" w:color="auto"/>
        <w:left w:val="none" w:sz="0" w:space="0" w:color="auto"/>
        <w:bottom w:val="none" w:sz="0" w:space="0" w:color="auto"/>
        <w:right w:val="none" w:sz="0" w:space="0" w:color="auto"/>
      </w:divBdr>
    </w:div>
    <w:div w:id="175119530">
      <w:bodyDiv w:val="1"/>
      <w:marLeft w:val="0"/>
      <w:marRight w:val="0"/>
      <w:marTop w:val="0"/>
      <w:marBottom w:val="0"/>
      <w:divBdr>
        <w:top w:val="none" w:sz="0" w:space="0" w:color="auto"/>
        <w:left w:val="none" w:sz="0" w:space="0" w:color="auto"/>
        <w:bottom w:val="none" w:sz="0" w:space="0" w:color="auto"/>
        <w:right w:val="none" w:sz="0" w:space="0" w:color="auto"/>
      </w:divBdr>
    </w:div>
    <w:div w:id="313072078">
      <w:bodyDiv w:val="1"/>
      <w:marLeft w:val="0"/>
      <w:marRight w:val="0"/>
      <w:marTop w:val="0"/>
      <w:marBottom w:val="0"/>
      <w:divBdr>
        <w:top w:val="none" w:sz="0" w:space="0" w:color="auto"/>
        <w:left w:val="none" w:sz="0" w:space="0" w:color="auto"/>
        <w:bottom w:val="none" w:sz="0" w:space="0" w:color="auto"/>
        <w:right w:val="none" w:sz="0" w:space="0" w:color="auto"/>
      </w:divBdr>
    </w:div>
    <w:div w:id="504634557">
      <w:bodyDiv w:val="1"/>
      <w:marLeft w:val="0"/>
      <w:marRight w:val="0"/>
      <w:marTop w:val="0"/>
      <w:marBottom w:val="0"/>
      <w:divBdr>
        <w:top w:val="none" w:sz="0" w:space="0" w:color="auto"/>
        <w:left w:val="none" w:sz="0" w:space="0" w:color="auto"/>
        <w:bottom w:val="none" w:sz="0" w:space="0" w:color="auto"/>
        <w:right w:val="none" w:sz="0" w:space="0" w:color="auto"/>
      </w:divBdr>
    </w:div>
    <w:div w:id="693268354">
      <w:bodyDiv w:val="1"/>
      <w:marLeft w:val="0"/>
      <w:marRight w:val="0"/>
      <w:marTop w:val="0"/>
      <w:marBottom w:val="0"/>
      <w:divBdr>
        <w:top w:val="none" w:sz="0" w:space="0" w:color="auto"/>
        <w:left w:val="none" w:sz="0" w:space="0" w:color="auto"/>
        <w:bottom w:val="none" w:sz="0" w:space="0" w:color="auto"/>
        <w:right w:val="none" w:sz="0" w:space="0" w:color="auto"/>
      </w:divBdr>
    </w:div>
    <w:div w:id="841746983">
      <w:bodyDiv w:val="1"/>
      <w:marLeft w:val="0"/>
      <w:marRight w:val="0"/>
      <w:marTop w:val="0"/>
      <w:marBottom w:val="0"/>
      <w:divBdr>
        <w:top w:val="none" w:sz="0" w:space="0" w:color="auto"/>
        <w:left w:val="none" w:sz="0" w:space="0" w:color="auto"/>
        <w:bottom w:val="none" w:sz="0" w:space="0" w:color="auto"/>
        <w:right w:val="none" w:sz="0" w:space="0" w:color="auto"/>
      </w:divBdr>
    </w:div>
    <w:div w:id="1208227038">
      <w:bodyDiv w:val="1"/>
      <w:marLeft w:val="0"/>
      <w:marRight w:val="0"/>
      <w:marTop w:val="0"/>
      <w:marBottom w:val="0"/>
      <w:divBdr>
        <w:top w:val="none" w:sz="0" w:space="0" w:color="auto"/>
        <w:left w:val="none" w:sz="0" w:space="0" w:color="auto"/>
        <w:bottom w:val="none" w:sz="0" w:space="0" w:color="auto"/>
        <w:right w:val="none" w:sz="0" w:space="0" w:color="auto"/>
      </w:divBdr>
    </w:div>
    <w:div w:id="1227182116">
      <w:bodyDiv w:val="1"/>
      <w:marLeft w:val="0"/>
      <w:marRight w:val="0"/>
      <w:marTop w:val="0"/>
      <w:marBottom w:val="0"/>
      <w:divBdr>
        <w:top w:val="none" w:sz="0" w:space="0" w:color="auto"/>
        <w:left w:val="none" w:sz="0" w:space="0" w:color="auto"/>
        <w:bottom w:val="none" w:sz="0" w:space="0" w:color="auto"/>
        <w:right w:val="none" w:sz="0" w:space="0" w:color="auto"/>
      </w:divBdr>
    </w:div>
    <w:div w:id="1661614277">
      <w:bodyDiv w:val="1"/>
      <w:marLeft w:val="0"/>
      <w:marRight w:val="0"/>
      <w:marTop w:val="0"/>
      <w:marBottom w:val="0"/>
      <w:divBdr>
        <w:top w:val="none" w:sz="0" w:space="0" w:color="auto"/>
        <w:left w:val="none" w:sz="0" w:space="0" w:color="auto"/>
        <w:bottom w:val="none" w:sz="0" w:space="0" w:color="auto"/>
        <w:right w:val="none" w:sz="0" w:space="0" w:color="auto"/>
      </w:divBdr>
    </w:div>
    <w:div w:id="1708489575">
      <w:bodyDiv w:val="1"/>
      <w:marLeft w:val="0"/>
      <w:marRight w:val="0"/>
      <w:marTop w:val="0"/>
      <w:marBottom w:val="0"/>
      <w:divBdr>
        <w:top w:val="none" w:sz="0" w:space="0" w:color="auto"/>
        <w:left w:val="none" w:sz="0" w:space="0" w:color="auto"/>
        <w:bottom w:val="none" w:sz="0" w:space="0" w:color="auto"/>
        <w:right w:val="none" w:sz="0" w:space="0" w:color="auto"/>
      </w:divBdr>
    </w:div>
    <w:div w:id="1888028300">
      <w:bodyDiv w:val="1"/>
      <w:marLeft w:val="0"/>
      <w:marRight w:val="0"/>
      <w:marTop w:val="0"/>
      <w:marBottom w:val="0"/>
      <w:divBdr>
        <w:top w:val="none" w:sz="0" w:space="0" w:color="auto"/>
        <w:left w:val="none" w:sz="0" w:space="0" w:color="auto"/>
        <w:bottom w:val="none" w:sz="0" w:space="0" w:color="auto"/>
        <w:right w:val="none" w:sz="0" w:space="0" w:color="auto"/>
      </w:divBdr>
    </w:div>
    <w:div w:id="1942297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vvkt.lrv.lt/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4448ADDA094B941BF150AA70B0E97EF" ma:contentTypeVersion="17" ma:contentTypeDescription="Create a new document." ma:contentTypeScope="" ma:versionID="b7c35e9e9f1e5553d04c1721f227267b">
  <xsd:schema xmlns:xsd="http://www.w3.org/2001/XMLSchema" xmlns:xs="http://www.w3.org/2001/XMLSchema" xmlns:p="http://schemas.microsoft.com/office/2006/metadata/properties" xmlns:ns2="525029b5-868e-4932-a2f1-2267ab1d00cd" xmlns:ns3="dbf2eccc-375d-4251-95f3-c31d8c476153" targetNamespace="http://schemas.microsoft.com/office/2006/metadata/properties" ma:root="true" ma:fieldsID="453b20e74daedfc9e956d0012a5e5bd8" ns2:_="" ns3:_="">
    <xsd:import namespace="525029b5-868e-4932-a2f1-2267ab1d00cd"/>
    <xsd:import namespace="dbf2eccc-375d-4251-95f3-c31d8c47615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_Flow_SignoffStatu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5029b5-868e-4932-a2f1-2267ab1d00c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c199ded-01e6-456d-b2e6-382b5009bd82}" ma:internalName="TaxCatchAll" ma:showField="CatchAllData" ma:web="525029b5-868e-4932-a2f1-2267ab1d00c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bf2eccc-375d-4251-95f3-c31d8c47615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_Flow_SignoffStatus" ma:index="14" nillable="true" ma:displayName="Sign-off status" ma:internalName="Sign_x002d_off_x0020_status">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e9522f1-744d-41f1-80ec-ba00924b9470"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bf2eccc-375d-4251-95f3-c31d8c476153">
      <Terms xmlns="http://schemas.microsoft.com/office/infopath/2007/PartnerControls"/>
    </lcf76f155ced4ddcb4097134ff3c332f>
    <_Flow_SignoffStatus xmlns="dbf2eccc-375d-4251-95f3-c31d8c476153" xsi:nil="true"/>
    <TaxCatchAll xmlns="525029b5-868e-4932-a2f1-2267ab1d00cd" xsi:nil="true"/>
  </documentManagement>
</p:properties>
</file>

<file path=customXml/itemProps1.xml><?xml version="1.0" encoding="utf-8"?>
<ds:datastoreItem xmlns:ds="http://schemas.openxmlformats.org/officeDocument/2006/customXml" ds:itemID="{203D2A86-5F25-41AC-A476-0C4C2EB527BD}">
  <ds:schemaRefs>
    <ds:schemaRef ds:uri="http://schemas.microsoft.com/sharepoint/v3/contenttype/forms"/>
  </ds:schemaRefs>
</ds:datastoreItem>
</file>

<file path=customXml/itemProps2.xml><?xml version="1.0" encoding="utf-8"?>
<ds:datastoreItem xmlns:ds="http://schemas.openxmlformats.org/officeDocument/2006/customXml" ds:itemID="{6D1CB5B7-9D16-42ED-A50D-38DEA83059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5029b5-868e-4932-a2f1-2267ab1d00cd"/>
    <ds:schemaRef ds:uri="dbf2eccc-375d-4251-95f3-c31d8c4761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0F6624-45B3-4875-B27F-C797358637E9}">
  <ds:schemaRefs>
    <ds:schemaRef ds:uri="http://schemas.microsoft.com/office/2006/metadata/properties"/>
    <ds:schemaRef ds:uri="http://schemas.microsoft.com/office/infopath/2007/PartnerControls"/>
    <ds:schemaRef ds:uri="dbf2eccc-375d-4251-95f3-c31d8c476153"/>
    <ds:schemaRef ds:uri="525029b5-868e-4932-a2f1-2267ab1d00c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31</Pages>
  <Words>35100</Words>
  <Characters>20007</Characters>
  <Application>Microsoft Office Word</Application>
  <DocSecurity>4</DocSecurity>
  <Lines>166</Lines>
  <Paragraphs>109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54998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Bhavesh Kakadiya</dc:creator>
  <cp:lastModifiedBy>Albina Burkauskaitė</cp:lastModifiedBy>
  <cp:revision>2</cp:revision>
  <dcterms:created xsi:type="dcterms:W3CDTF">2025-07-29T11:46:00Z</dcterms:created>
  <dcterms:modified xsi:type="dcterms:W3CDTF">2025-07-29T11:46:00Z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0x01010024448ADDA094B941BF150AA70B0E97EF</vt:lpwstr>
  </property>
  <property fmtid="{D5CDD505-2E9C-101B-9397-08002B2CF9AE}" pid="3" name="MediaServiceImageTags">
    <vt:lpwstr/>
  </property>
</Properties>
</file>