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0B5" w14:textId="77777777" w:rsidR="006B370E" w:rsidRPr="00E9001C" w:rsidRDefault="006B370E" w:rsidP="006B370E">
      <w:pPr>
        <w:tabs>
          <w:tab w:val="clear" w:pos="567"/>
        </w:tabs>
        <w:spacing w:line="240" w:lineRule="auto"/>
        <w:jc w:val="center"/>
        <w:outlineLvl w:val="0"/>
        <w:rPr>
          <w:b/>
        </w:rPr>
      </w:pPr>
      <w:r w:rsidRPr="00E9001C">
        <w:rPr>
          <w:b/>
        </w:rPr>
        <w:t>Pakuotės lapelis: informacija vartotojui</w:t>
      </w:r>
    </w:p>
    <w:p w14:paraId="3A571551" w14:textId="77777777" w:rsidR="006B370E" w:rsidRPr="00E9001C" w:rsidRDefault="006B370E" w:rsidP="006B370E">
      <w:pPr>
        <w:spacing w:line="240" w:lineRule="auto"/>
        <w:rPr>
          <w:rFonts w:eastAsia="Calibri"/>
        </w:rPr>
      </w:pPr>
    </w:p>
    <w:p w14:paraId="39D99E1E" w14:textId="77777777" w:rsidR="006B370E" w:rsidRPr="00E9001C" w:rsidRDefault="006B370E" w:rsidP="006B370E">
      <w:pPr>
        <w:spacing w:line="240" w:lineRule="auto"/>
        <w:jc w:val="center"/>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25 mg plėvele dengtos tabletės</w:t>
      </w:r>
    </w:p>
    <w:p w14:paraId="6C93A8A2" w14:textId="77777777" w:rsidR="006B370E" w:rsidRPr="00E9001C" w:rsidRDefault="006B370E" w:rsidP="006B370E">
      <w:pPr>
        <w:spacing w:line="240" w:lineRule="auto"/>
        <w:jc w:val="center"/>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50 mg plėvele dengtos tabletės</w:t>
      </w:r>
    </w:p>
    <w:p w14:paraId="77B9307B" w14:textId="77777777" w:rsidR="006B370E" w:rsidRPr="00E9001C" w:rsidRDefault="006B370E" w:rsidP="006B370E">
      <w:pPr>
        <w:spacing w:line="240" w:lineRule="auto"/>
        <w:jc w:val="center"/>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100 mg plėvele dengtos tabletės</w:t>
      </w:r>
    </w:p>
    <w:p w14:paraId="1685D29A" w14:textId="77777777" w:rsidR="006B370E" w:rsidRPr="00E9001C" w:rsidRDefault="006B370E" w:rsidP="006B370E">
      <w:pPr>
        <w:spacing w:line="240" w:lineRule="auto"/>
        <w:jc w:val="center"/>
        <w:rPr>
          <w:rFonts w:asciiTheme="minorHAnsi" w:eastAsia="Calibri" w:hAnsiTheme="minorHAnsi"/>
        </w:rPr>
      </w:pPr>
      <w:proofErr w:type="spellStart"/>
      <w:r>
        <w:rPr>
          <w:rFonts w:eastAsia="Calibri"/>
        </w:rPr>
        <w:t>s</w:t>
      </w:r>
      <w:r w:rsidRPr="00E9001C">
        <w:rPr>
          <w:rFonts w:eastAsia="Calibri"/>
        </w:rPr>
        <w:t>pironolaktonas</w:t>
      </w:r>
      <w:proofErr w:type="spellEnd"/>
    </w:p>
    <w:p w14:paraId="26ED116C" w14:textId="77777777" w:rsidR="006B370E" w:rsidRPr="00E9001C" w:rsidRDefault="006B370E" w:rsidP="006B370E">
      <w:pPr>
        <w:spacing w:line="240" w:lineRule="auto"/>
        <w:rPr>
          <w:rFonts w:eastAsia="Calibri"/>
        </w:rPr>
      </w:pPr>
    </w:p>
    <w:p w14:paraId="6FC22DE7" w14:textId="77777777" w:rsidR="006B370E" w:rsidRPr="00E9001C" w:rsidRDefault="006B370E" w:rsidP="006B370E">
      <w:pPr>
        <w:tabs>
          <w:tab w:val="clear" w:pos="567"/>
        </w:tabs>
        <w:suppressAutoHyphens/>
        <w:spacing w:line="240" w:lineRule="auto"/>
      </w:pPr>
      <w:r w:rsidRPr="00E9001C">
        <w:rPr>
          <w:b/>
        </w:rPr>
        <w:t>Atidžiai perskaitykite visą šį lapelį, prieš pradėdami vartoti vaistą, nes jame pateikiama Jums svarbi informacija.</w:t>
      </w:r>
    </w:p>
    <w:p w14:paraId="0767F6AD" w14:textId="77777777" w:rsidR="006B370E" w:rsidRPr="00E9001C" w:rsidRDefault="006B370E" w:rsidP="006B370E">
      <w:pPr>
        <w:tabs>
          <w:tab w:val="clear" w:pos="567"/>
        </w:tabs>
        <w:spacing w:line="240" w:lineRule="auto"/>
        <w:ind w:left="567" w:hanging="567"/>
      </w:pPr>
      <w:r w:rsidRPr="00E9001C">
        <w:t>-</w:t>
      </w:r>
      <w:r w:rsidRPr="00E9001C">
        <w:tab/>
        <w:t>Neišmeskite šio lapelio, nes vėl gali prireikti jį perskaityti.</w:t>
      </w:r>
    </w:p>
    <w:p w14:paraId="3A6EF2C9" w14:textId="77777777" w:rsidR="006B370E" w:rsidRPr="00E9001C" w:rsidRDefault="006B370E" w:rsidP="006B370E">
      <w:pPr>
        <w:tabs>
          <w:tab w:val="clear" w:pos="567"/>
        </w:tabs>
        <w:spacing w:line="240" w:lineRule="auto"/>
        <w:ind w:left="567" w:hanging="567"/>
      </w:pPr>
      <w:r w:rsidRPr="00E9001C">
        <w:t>-</w:t>
      </w:r>
      <w:r w:rsidRPr="00E9001C">
        <w:tab/>
        <w:t>Jeigu kiltų daugiau klausimų, kreipkitės į gydytoją arba vaistininką.</w:t>
      </w:r>
    </w:p>
    <w:p w14:paraId="4D64DBBD" w14:textId="77777777" w:rsidR="006B370E" w:rsidRPr="00E9001C" w:rsidRDefault="006B370E" w:rsidP="006B370E">
      <w:pPr>
        <w:numPr>
          <w:ilvl w:val="0"/>
          <w:numId w:val="1"/>
        </w:numPr>
        <w:tabs>
          <w:tab w:val="clear" w:pos="567"/>
        </w:tabs>
        <w:spacing w:line="240" w:lineRule="auto"/>
        <w:ind w:left="567" w:hanging="567"/>
      </w:pPr>
      <w:r w:rsidRPr="00E9001C">
        <w:t>Šis vaistas skirtas tik Jums, todėl kitiems žmonėms jo duoti negalima. Vaistas gali jiems pakenkti (net tiems, kurių ligos požymiai yra tokie patys kaip Jūsų).</w:t>
      </w:r>
    </w:p>
    <w:p w14:paraId="314ECFE2" w14:textId="77777777" w:rsidR="006B370E" w:rsidRPr="00E9001C" w:rsidRDefault="006B370E" w:rsidP="006B370E">
      <w:pPr>
        <w:numPr>
          <w:ilvl w:val="0"/>
          <w:numId w:val="1"/>
        </w:numPr>
        <w:tabs>
          <w:tab w:val="clear" w:pos="567"/>
        </w:tabs>
        <w:spacing w:line="240" w:lineRule="auto"/>
        <w:ind w:left="540" w:hanging="540"/>
      </w:pPr>
      <w:r w:rsidRPr="00E9001C">
        <w:t>Jeigu pasireiškė šalutinis poveikis (net jeigu jis šiame lapelyje nenurodytas), kreipkitės į gydytoją, vaistininką arba slaugytoją. Žr. 4 skyrių.</w:t>
      </w:r>
    </w:p>
    <w:p w14:paraId="3789CBFF" w14:textId="77777777" w:rsidR="006B370E" w:rsidRPr="00E9001C" w:rsidRDefault="006B370E" w:rsidP="006B370E">
      <w:pPr>
        <w:tabs>
          <w:tab w:val="clear" w:pos="567"/>
        </w:tabs>
        <w:spacing w:line="240" w:lineRule="auto"/>
        <w:ind w:right="-2"/>
      </w:pPr>
    </w:p>
    <w:p w14:paraId="3C63C6A2" w14:textId="77777777" w:rsidR="006B370E" w:rsidRPr="00E9001C" w:rsidRDefault="006B370E" w:rsidP="006B370E">
      <w:pPr>
        <w:tabs>
          <w:tab w:val="clear" w:pos="567"/>
        </w:tabs>
        <w:spacing w:line="240" w:lineRule="auto"/>
        <w:ind w:left="567" w:hanging="567"/>
        <w:rPr>
          <w:b/>
        </w:rPr>
      </w:pPr>
      <w:r w:rsidRPr="00E9001C">
        <w:rPr>
          <w:b/>
        </w:rPr>
        <w:t>Apie ką rašoma šiame lapelyje?</w:t>
      </w:r>
    </w:p>
    <w:p w14:paraId="5AC81C40" w14:textId="77777777" w:rsidR="006B370E" w:rsidRPr="00E9001C" w:rsidRDefault="006B370E" w:rsidP="006B370E">
      <w:pPr>
        <w:tabs>
          <w:tab w:val="clear" w:pos="567"/>
        </w:tabs>
        <w:spacing w:line="240" w:lineRule="auto"/>
        <w:ind w:left="567" w:hanging="567"/>
        <w:rPr>
          <w:b/>
        </w:rPr>
      </w:pPr>
    </w:p>
    <w:p w14:paraId="49F0B690" w14:textId="77777777" w:rsidR="006B370E" w:rsidRPr="00E9001C" w:rsidRDefault="006B370E" w:rsidP="006B370E">
      <w:pPr>
        <w:tabs>
          <w:tab w:val="clear" w:pos="567"/>
        </w:tabs>
        <w:spacing w:line="240" w:lineRule="auto"/>
        <w:ind w:left="567" w:hanging="567"/>
      </w:pPr>
      <w:r w:rsidRPr="00E9001C">
        <w:t>1.</w:t>
      </w:r>
      <w:r w:rsidRPr="00E9001C">
        <w:tab/>
        <w:t xml:space="preserve">Kas yra </w:t>
      </w:r>
      <w:proofErr w:type="spellStart"/>
      <w:r w:rsidRPr="00E9001C">
        <w:rPr>
          <w:rFonts w:eastAsia="Calibri"/>
        </w:rPr>
        <w:t>Spironolactone</w:t>
      </w:r>
      <w:proofErr w:type="spellEnd"/>
      <w:r w:rsidRPr="00E9001C">
        <w:rPr>
          <w:rFonts w:eastAsia="Calibri"/>
        </w:rPr>
        <w:t xml:space="preserve"> </w:t>
      </w:r>
      <w:proofErr w:type="spellStart"/>
      <w:r w:rsidRPr="00E9001C">
        <w:t>Accord</w:t>
      </w:r>
      <w:proofErr w:type="spellEnd"/>
      <w:r w:rsidRPr="00E9001C">
        <w:t xml:space="preserve"> ir kam jis vartojamas</w:t>
      </w:r>
    </w:p>
    <w:p w14:paraId="3298A10F" w14:textId="77777777" w:rsidR="006B370E" w:rsidRPr="00E9001C" w:rsidRDefault="006B370E" w:rsidP="006B370E">
      <w:pPr>
        <w:tabs>
          <w:tab w:val="clear" w:pos="567"/>
        </w:tabs>
        <w:spacing w:line="240" w:lineRule="auto"/>
        <w:ind w:left="567" w:hanging="567"/>
      </w:pPr>
      <w:r w:rsidRPr="00E9001C">
        <w:t>2.</w:t>
      </w:r>
      <w:r w:rsidRPr="00E9001C">
        <w:tab/>
        <w:t xml:space="preserve">Kas žinotina prieš vartojant </w:t>
      </w:r>
      <w:proofErr w:type="spellStart"/>
      <w:r w:rsidRPr="00E9001C">
        <w:rPr>
          <w:rFonts w:eastAsia="Calibri"/>
        </w:rPr>
        <w:t>Spironolactone</w:t>
      </w:r>
      <w:proofErr w:type="spellEnd"/>
      <w:r w:rsidRPr="00E9001C">
        <w:rPr>
          <w:rFonts w:eastAsia="Calibri"/>
        </w:rPr>
        <w:t xml:space="preserve"> </w:t>
      </w:r>
      <w:proofErr w:type="spellStart"/>
      <w:r w:rsidRPr="00E9001C">
        <w:t>Accord</w:t>
      </w:r>
      <w:proofErr w:type="spellEnd"/>
    </w:p>
    <w:p w14:paraId="246781C3" w14:textId="77777777" w:rsidR="006B370E" w:rsidRPr="00E9001C" w:rsidRDefault="006B370E" w:rsidP="006B370E">
      <w:pPr>
        <w:tabs>
          <w:tab w:val="clear" w:pos="567"/>
        </w:tabs>
        <w:spacing w:line="240" w:lineRule="auto"/>
        <w:ind w:left="567" w:hanging="567"/>
      </w:pPr>
      <w:r w:rsidRPr="00E9001C">
        <w:t>3.</w:t>
      </w:r>
      <w:r w:rsidRPr="00E9001C">
        <w:tab/>
        <w:t xml:space="preserve">Kaip vartoti </w:t>
      </w:r>
      <w:proofErr w:type="spellStart"/>
      <w:r w:rsidRPr="00E9001C">
        <w:rPr>
          <w:rFonts w:eastAsia="Calibri"/>
        </w:rPr>
        <w:t>Spironolactone</w:t>
      </w:r>
      <w:proofErr w:type="spellEnd"/>
      <w:r w:rsidRPr="00E9001C">
        <w:rPr>
          <w:rFonts w:eastAsia="Calibri"/>
        </w:rPr>
        <w:t xml:space="preserve"> </w:t>
      </w:r>
      <w:proofErr w:type="spellStart"/>
      <w:r w:rsidRPr="00E9001C">
        <w:t>Accord</w:t>
      </w:r>
      <w:proofErr w:type="spellEnd"/>
    </w:p>
    <w:p w14:paraId="31E9C9FE" w14:textId="77777777" w:rsidR="006B370E" w:rsidRPr="00E9001C" w:rsidRDefault="006B370E" w:rsidP="006B370E">
      <w:pPr>
        <w:tabs>
          <w:tab w:val="clear" w:pos="567"/>
        </w:tabs>
        <w:spacing w:line="240" w:lineRule="auto"/>
        <w:ind w:left="567" w:hanging="567"/>
      </w:pPr>
      <w:r w:rsidRPr="00E9001C">
        <w:t>4.</w:t>
      </w:r>
      <w:r w:rsidRPr="00E9001C">
        <w:tab/>
        <w:t>Galimas šalutinis poveikis</w:t>
      </w:r>
    </w:p>
    <w:p w14:paraId="70F6D8EE" w14:textId="77777777" w:rsidR="006B370E" w:rsidRPr="00E9001C" w:rsidRDefault="006B370E" w:rsidP="006B370E">
      <w:pPr>
        <w:tabs>
          <w:tab w:val="clear" w:pos="567"/>
        </w:tabs>
        <w:spacing w:line="240" w:lineRule="auto"/>
        <w:ind w:left="567" w:hanging="567"/>
      </w:pPr>
      <w:r w:rsidRPr="00E9001C">
        <w:t>5.</w:t>
      </w:r>
      <w:r w:rsidRPr="00E9001C">
        <w:tab/>
        <w:t xml:space="preserve">Kaip laikyti </w:t>
      </w:r>
      <w:proofErr w:type="spellStart"/>
      <w:r w:rsidRPr="00E9001C">
        <w:rPr>
          <w:rFonts w:eastAsia="Calibri"/>
        </w:rPr>
        <w:t>Spironolactone</w:t>
      </w:r>
      <w:proofErr w:type="spellEnd"/>
      <w:r w:rsidRPr="00E9001C">
        <w:rPr>
          <w:rFonts w:eastAsia="Calibri"/>
        </w:rPr>
        <w:t xml:space="preserve"> </w:t>
      </w:r>
      <w:proofErr w:type="spellStart"/>
      <w:r w:rsidRPr="00E9001C">
        <w:t>Accord</w:t>
      </w:r>
      <w:proofErr w:type="spellEnd"/>
    </w:p>
    <w:p w14:paraId="48ED237D" w14:textId="77777777" w:rsidR="006B370E" w:rsidRPr="00E9001C" w:rsidRDefault="006B370E" w:rsidP="006B370E">
      <w:pPr>
        <w:tabs>
          <w:tab w:val="clear" w:pos="567"/>
        </w:tabs>
        <w:spacing w:line="240" w:lineRule="auto"/>
        <w:ind w:left="567" w:hanging="567"/>
      </w:pPr>
      <w:r w:rsidRPr="00E9001C">
        <w:t>6.</w:t>
      </w:r>
      <w:r w:rsidRPr="00E9001C">
        <w:tab/>
        <w:t>Pakuotės turinys ir kita informacija</w:t>
      </w:r>
    </w:p>
    <w:p w14:paraId="4C774428" w14:textId="77777777" w:rsidR="006B370E" w:rsidRPr="00E9001C" w:rsidRDefault="006B370E" w:rsidP="006B370E">
      <w:pPr>
        <w:spacing w:line="240" w:lineRule="auto"/>
        <w:rPr>
          <w:rFonts w:eastAsia="Calibri"/>
        </w:rPr>
      </w:pPr>
    </w:p>
    <w:p w14:paraId="167E92E4" w14:textId="77777777" w:rsidR="006B370E" w:rsidRPr="00E9001C" w:rsidRDefault="006B370E" w:rsidP="006B370E">
      <w:pPr>
        <w:spacing w:line="240" w:lineRule="auto"/>
        <w:rPr>
          <w:rFonts w:eastAsia="Calibri"/>
        </w:rPr>
      </w:pPr>
    </w:p>
    <w:p w14:paraId="10D5FEEF" w14:textId="77777777" w:rsidR="006B370E" w:rsidRPr="00E9001C" w:rsidRDefault="006B370E" w:rsidP="006B370E">
      <w:pPr>
        <w:keepNext/>
        <w:spacing w:line="240" w:lineRule="auto"/>
        <w:ind w:left="567" w:hanging="567"/>
        <w:outlineLvl w:val="1"/>
        <w:rPr>
          <w:rFonts w:eastAsia="Calibri"/>
          <w:b/>
        </w:rPr>
      </w:pPr>
      <w:bookmarkStart w:id="0" w:name="_Toc129243139"/>
      <w:bookmarkStart w:id="1" w:name="_Toc129243264"/>
      <w:r w:rsidRPr="00E9001C">
        <w:rPr>
          <w:rFonts w:eastAsia="Calibri"/>
          <w:b/>
        </w:rPr>
        <w:t>1.</w:t>
      </w:r>
      <w:r w:rsidRPr="00E9001C">
        <w:rPr>
          <w:rFonts w:eastAsia="Calibri"/>
          <w:b/>
        </w:rPr>
        <w:tab/>
      </w:r>
      <w:bookmarkEnd w:id="0"/>
      <w:bookmarkEnd w:id="1"/>
      <w:r w:rsidRPr="00E9001C">
        <w:rPr>
          <w:rFonts w:eastAsia="Calibri"/>
          <w:b/>
        </w:rPr>
        <w:t xml:space="preserve">Kas yra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ir kam jis vartojamas</w:t>
      </w:r>
    </w:p>
    <w:p w14:paraId="7CA1E2F3" w14:textId="77777777" w:rsidR="006B370E" w:rsidRPr="00E9001C" w:rsidRDefault="006B370E" w:rsidP="006B370E">
      <w:pPr>
        <w:spacing w:line="240" w:lineRule="auto"/>
        <w:rPr>
          <w:rFonts w:eastAsia="Calibri"/>
        </w:rPr>
      </w:pPr>
    </w:p>
    <w:p w14:paraId="698C7318" w14:textId="77777777" w:rsidR="006B370E" w:rsidRPr="00E9001C" w:rsidRDefault="006B370E" w:rsidP="006B370E">
      <w:pPr>
        <w:numPr>
          <w:ilvl w:val="12"/>
          <w:numId w:val="0"/>
        </w:numPr>
        <w:tabs>
          <w:tab w:val="clear" w:pos="567"/>
        </w:tabs>
        <w:spacing w:line="240" w:lineRule="auto"/>
        <w:ind w:right="-2"/>
      </w:pPr>
      <w:r w:rsidRPr="00E9001C">
        <w:t xml:space="preserve">Tabletėse esanti veiklioji medžiaga yra </w:t>
      </w:r>
      <w:proofErr w:type="spellStart"/>
      <w:r w:rsidRPr="00E9001C">
        <w:t>spironolaktonas</w:t>
      </w:r>
      <w:proofErr w:type="spellEnd"/>
      <w:r w:rsidRPr="00E9001C">
        <w:t xml:space="preserve">. </w:t>
      </w:r>
      <w:proofErr w:type="spellStart"/>
      <w:r w:rsidRPr="00E9001C">
        <w:t>Spironolaktonas</w:t>
      </w:r>
      <w:proofErr w:type="spellEnd"/>
      <w:r w:rsidRPr="00E9001C">
        <w:t xml:space="preserve"> priklauso tam tikrų vaistų, kurie yra vadinami </w:t>
      </w:r>
      <w:proofErr w:type="spellStart"/>
      <w:r w:rsidRPr="00E9001C">
        <w:t>aldosterono</w:t>
      </w:r>
      <w:proofErr w:type="spellEnd"/>
      <w:r w:rsidRPr="00E9001C">
        <w:t xml:space="preserve"> antagonistais ir slopina hormono </w:t>
      </w:r>
      <w:proofErr w:type="spellStart"/>
      <w:r w:rsidRPr="00E9001C">
        <w:t>aldosterono</w:t>
      </w:r>
      <w:proofErr w:type="spellEnd"/>
      <w:r w:rsidRPr="00E9001C">
        <w:t xml:space="preserve"> poveikį, grupei. Viena iš </w:t>
      </w:r>
      <w:proofErr w:type="spellStart"/>
      <w:r w:rsidRPr="00E9001C">
        <w:t>aldosterono</w:t>
      </w:r>
      <w:proofErr w:type="spellEnd"/>
      <w:r w:rsidRPr="00E9001C">
        <w:t xml:space="preserve"> funkcijų yra užtikrinti natrio susilaikymą organizme. </w:t>
      </w:r>
      <w:proofErr w:type="spellStart"/>
      <w:r w:rsidRPr="00E9001C">
        <w:t>Aldosteronas</w:t>
      </w:r>
      <w:proofErr w:type="spellEnd"/>
      <w:r w:rsidRPr="00E9001C">
        <w:t xml:space="preserve"> yra dalis sistemos, kuri reguliuoja skysčių ir druskų pusiausvyrą organizme (RAAS, </w:t>
      </w:r>
      <w:proofErr w:type="spellStart"/>
      <w:r w:rsidRPr="00E9001C">
        <w:t>renino</w:t>
      </w:r>
      <w:proofErr w:type="spellEnd"/>
      <w:r w:rsidRPr="00E9001C">
        <w:t xml:space="preserve">, </w:t>
      </w:r>
      <w:proofErr w:type="spellStart"/>
      <w:r w:rsidRPr="00E9001C">
        <w:t>angiotenzino</w:t>
      </w:r>
      <w:proofErr w:type="spellEnd"/>
      <w:r w:rsidRPr="00E9001C">
        <w:t xml:space="preserve"> ir </w:t>
      </w:r>
      <w:proofErr w:type="spellStart"/>
      <w:r w:rsidRPr="00E9001C">
        <w:t>aldosterono</w:t>
      </w:r>
      <w:proofErr w:type="spellEnd"/>
      <w:r w:rsidRPr="00E9001C">
        <w:t xml:space="preserve"> sistema). </w:t>
      </w:r>
      <w:proofErr w:type="spellStart"/>
      <w:r w:rsidRPr="00E9001C">
        <w:t>Spironolaktonas</w:t>
      </w:r>
      <w:proofErr w:type="spellEnd"/>
      <w:r w:rsidRPr="00E9001C">
        <w:t xml:space="preserve"> skatina šlapimo išsiskyrimą pacientams, kuriems yra skysčio sankaupa audiniuose (edema) ar pilvo ertmėje (</w:t>
      </w:r>
      <w:proofErr w:type="spellStart"/>
      <w:r w:rsidRPr="00E9001C">
        <w:t>ascitas</w:t>
      </w:r>
      <w:proofErr w:type="spellEnd"/>
      <w:r w:rsidRPr="00E9001C">
        <w:t>), nes didina natrio (druskos) išsiskyrimą su šlapimu. Sumažėja kalio netekimas (toks poveikis galimas vartojant kai kurių šlapimo išsiskyrimą skatinančių vaistų). Kraujospūdį mažinantis poveikis yra susijęs su vandens ir druskų išsiskyrimu.</w:t>
      </w:r>
    </w:p>
    <w:p w14:paraId="4C28526F" w14:textId="77777777" w:rsidR="006B370E" w:rsidRPr="00E9001C" w:rsidRDefault="006B370E" w:rsidP="006B370E">
      <w:pPr>
        <w:numPr>
          <w:ilvl w:val="12"/>
          <w:numId w:val="0"/>
        </w:numPr>
        <w:tabs>
          <w:tab w:val="clear" w:pos="567"/>
        </w:tabs>
        <w:spacing w:line="240" w:lineRule="auto"/>
        <w:ind w:right="-2"/>
      </w:pPr>
    </w:p>
    <w:p w14:paraId="41EF49AF" w14:textId="77777777" w:rsidR="006B370E" w:rsidRPr="00E9001C" w:rsidRDefault="006B370E" w:rsidP="006B370E">
      <w:pPr>
        <w:numPr>
          <w:ilvl w:val="12"/>
          <w:numId w:val="0"/>
        </w:numPr>
        <w:tabs>
          <w:tab w:val="clear" w:pos="567"/>
        </w:tabs>
        <w:spacing w:line="240" w:lineRule="auto"/>
        <w:ind w:right="-2"/>
      </w:pPr>
      <w:proofErr w:type="spellStart"/>
      <w:r w:rsidRPr="00E9001C">
        <w:t>Spironolactone</w:t>
      </w:r>
      <w:proofErr w:type="spellEnd"/>
      <w:r w:rsidRPr="00E9001C">
        <w:t xml:space="preserve"> </w:t>
      </w:r>
      <w:proofErr w:type="spellStart"/>
      <w:r w:rsidRPr="00E9001C">
        <w:t>Accord</w:t>
      </w:r>
      <w:proofErr w:type="spellEnd"/>
      <w:r w:rsidRPr="00E9001C">
        <w:t xml:space="preserve"> gydytojas Jums gali skirti gydyti:</w:t>
      </w:r>
    </w:p>
    <w:p w14:paraId="13EAA4DB" w14:textId="77777777" w:rsidR="006B370E" w:rsidRPr="00E9001C" w:rsidRDefault="006B370E" w:rsidP="006B370E">
      <w:pPr>
        <w:numPr>
          <w:ilvl w:val="0"/>
          <w:numId w:val="5"/>
        </w:numPr>
        <w:tabs>
          <w:tab w:val="clear" w:pos="517"/>
          <w:tab w:val="num" w:pos="567"/>
        </w:tabs>
        <w:spacing w:line="240" w:lineRule="auto"/>
        <w:ind w:left="567" w:right="-2" w:hanging="567"/>
      </w:pPr>
      <w:r w:rsidRPr="00E9001C">
        <w:t>širdies sutrikimų sukeltam skysčių kaupimuisi audiniuose;</w:t>
      </w:r>
    </w:p>
    <w:p w14:paraId="2BC316B7" w14:textId="77777777" w:rsidR="006B370E" w:rsidRPr="00E9001C" w:rsidRDefault="006B370E" w:rsidP="006B370E">
      <w:pPr>
        <w:numPr>
          <w:ilvl w:val="0"/>
          <w:numId w:val="5"/>
        </w:numPr>
        <w:tabs>
          <w:tab w:val="clear" w:pos="517"/>
          <w:tab w:val="num" w:pos="567"/>
        </w:tabs>
        <w:spacing w:line="240" w:lineRule="auto"/>
        <w:ind w:left="567" w:right="-2" w:hanging="567"/>
      </w:pPr>
      <w:r w:rsidRPr="00E9001C">
        <w:t>sunkiam (</w:t>
      </w:r>
      <w:r w:rsidRPr="00E9001C">
        <w:rPr>
          <w:rFonts w:eastAsia="Calibri"/>
        </w:rPr>
        <w:t>III-IV funkcinės klasės pagal Niujorko širdies asociacijos (angl</w:t>
      </w:r>
      <w:r w:rsidRPr="00E9001C">
        <w:rPr>
          <w:rFonts w:eastAsia="Calibri"/>
          <w:i/>
        </w:rPr>
        <w:t xml:space="preserve">. </w:t>
      </w:r>
      <w:proofErr w:type="spellStart"/>
      <w:r w:rsidRPr="00E9001C">
        <w:rPr>
          <w:rFonts w:eastAsia="Calibri"/>
          <w:i/>
        </w:rPr>
        <w:t>New</w:t>
      </w:r>
      <w:proofErr w:type="spellEnd"/>
      <w:r w:rsidRPr="00E9001C">
        <w:rPr>
          <w:rFonts w:eastAsia="Calibri"/>
          <w:i/>
        </w:rPr>
        <w:t xml:space="preserve"> York </w:t>
      </w:r>
      <w:proofErr w:type="spellStart"/>
      <w:r w:rsidRPr="00E9001C">
        <w:rPr>
          <w:rFonts w:eastAsia="Calibri"/>
          <w:i/>
        </w:rPr>
        <w:t>Heart</w:t>
      </w:r>
      <w:proofErr w:type="spellEnd"/>
      <w:r w:rsidRPr="00E9001C">
        <w:rPr>
          <w:rFonts w:eastAsia="Calibri"/>
          <w:i/>
        </w:rPr>
        <w:t xml:space="preserve"> </w:t>
      </w:r>
      <w:proofErr w:type="spellStart"/>
      <w:r w:rsidRPr="00E9001C">
        <w:rPr>
          <w:rFonts w:eastAsia="Calibri"/>
          <w:i/>
        </w:rPr>
        <w:t>Association</w:t>
      </w:r>
      <w:proofErr w:type="spellEnd"/>
      <w:r w:rsidRPr="00E9001C">
        <w:rPr>
          <w:rFonts w:eastAsia="Calibri"/>
        </w:rPr>
        <w:t>, NYHA) klasifikaciją</w:t>
      </w:r>
      <w:r w:rsidRPr="00E9001C">
        <w:t>) širdies nepakankamumui;</w:t>
      </w:r>
    </w:p>
    <w:p w14:paraId="764B23F3" w14:textId="77777777" w:rsidR="006B370E" w:rsidRPr="00E9001C" w:rsidRDefault="006B370E" w:rsidP="006B370E">
      <w:pPr>
        <w:numPr>
          <w:ilvl w:val="0"/>
          <w:numId w:val="5"/>
        </w:numPr>
        <w:tabs>
          <w:tab w:val="clear" w:pos="517"/>
          <w:tab w:val="num" w:pos="567"/>
        </w:tabs>
        <w:spacing w:line="240" w:lineRule="auto"/>
        <w:ind w:left="567" w:right="-2" w:hanging="567"/>
      </w:pPr>
      <w:r w:rsidRPr="00E9001C">
        <w:t>didelio kraujospūdžio ligai (kartu ribojant druskos kiekį maiste ir vartojant kitų šlapimo išsiskyrimą skatinančių vaistų);</w:t>
      </w:r>
    </w:p>
    <w:p w14:paraId="3BAF0755" w14:textId="77777777" w:rsidR="006B370E" w:rsidRPr="00E9001C" w:rsidRDefault="006B370E" w:rsidP="006B370E">
      <w:pPr>
        <w:numPr>
          <w:ilvl w:val="0"/>
          <w:numId w:val="5"/>
        </w:numPr>
        <w:tabs>
          <w:tab w:val="clear" w:pos="517"/>
          <w:tab w:val="num" w:pos="567"/>
        </w:tabs>
        <w:spacing w:line="240" w:lineRule="auto"/>
        <w:ind w:left="567" w:right="-2" w:hanging="567"/>
      </w:pPr>
      <w:r w:rsidRPr="00E9001C">
        <w:t>tam tikriems inkstų sutrikimams;</w:t>
      </w:r>
    </w:p>
    <w:p w14:paraId="44B90AA4" w14:textId="77777777" w:rsidR="006B370E" w:rsidRPr="00E9001C" w:rsidRDefault="006B370E" w:rsidP="006B370E">
      <w:pPr>
        <w:numPr>
          <w:ilvl w:val="0"/>
          <w:numId w:val="5"/>
        </w:numPr>
        <w:tabs>
          <w:tab w:val="clear" w:pos="517"/>
          <w:tab w:val="num" w:pos="567"/>
        </w:tabs>
        <w:spacing w:line="240" w:lineRule="auto"/>
        <w:ind w:left="567" w:right="-2" w:hanging="567"/>
      </w:pPr>
      <w:r w:rsidRPr="00E9001C">
        <w:t>skysčio kaupimuisi audiniuose ir pilvo ertmėje.</w:t>
      </w:r>
    </w:p>
    <w:p w14:paraId="09DA095A" w14:textId="77777777" w:rsidR="006B370E" w:rsidRPr="00E9001C" w:rsidRDefault="006B370E" w:rsidP="006B370E">
      <w:pPr>
        <w:numPr>
          <w:ilvl w:val="12"/>
          <w:numId w:val="0"/>
        </w:numPr>
        <w:tabs>
          <w:tab w:val="clear" w:pos="567"/>
        </w:tabs>
        <w:spacing w:line="240" w:lineRule="auto"/>
        <w:ind w:right="-2"/>
      </w:pPr>
    </w:p>
    <w:p w14:paraId="0CA57806" w14:textId="77777777" w:rsidR="006B370E" w:rsidRPr="00E9001C" w:rsidRDefault="006B370E" w:rsidP="006B370E">
      <w:pPr>
        <w:numPr>
          <w:ilvl w:val="12"/>
          <w:numId w:val="0"/>
        </w:numPr>
        <w:tabs>
          <w:tab w:val="clear" w:pos="567"/>
        </w:tabs>
        <w:spacing w:line="240" w:lineRule="auto"/>
        <w:ind w:right="-2"/>
      </w:pPr>
      <w:r w:rsidRPr="00E9001C">
        <w:t xml:space="preserve">Be to, </w:t>
      </w:r>
      <w:proofErr w:type="spellStart"/>
      <w:r w:rsidRPr="00E9001C">
        <w:t>Spironolactone</w:t>
      </w:r>
      <w:proofErr w:type="spellEnd"/>
      <w:r w:rsidRPr="00E9001C">
        <w:t xml:space="preserve"> </w:t>
      </w:r>
      <w:proofErr w:type="spellStart"/>
      <w:r w:rsidRPr="00E9001C">
        <w:t>Accord</w:t>
      </w:r>
      <w:proofErr w:type="spellEnd"/>
      <w:r w:rsidRPr="00E9001C">
        <w:t xml:space="preserve"> gali būti vartojamas:</w:t>
      </w:r>
    </w:p>
    <w:p w14:paraId="42FA25BE" w14:textId="77777777" w:rsidR="006B370E" w:rsidRPr="00E9001C" w:rsidRDefault="006B370E" w:rsidP="006B370E">
      <w:pPr>
        <w:tabs>
          <w:tab w:val="clear" w:pos="567"/>
        </w:tabs>
        <w:autoSpaceDE w:val="0"/>
        <w:autoSpaceDN w:val="0"/>
        <w:adjustRightInd w:val="0"/>
        <w:spacing w:line="240" w:lineRule="auto"/>
        <w:rPr>
          <w:color w:val="000000"/>
        </w:rPr>
      </w:pPr>
      <w:r w:rsidRPr="00E9001C">
        <w:rPr>
          <w:color w:val="000000"/>
        </w:rPr>
        <w:t xml:space="preserve">atliekant medicininį ištyrimą (diagnozavimą), siekiant patvirtinti, ar yra liga, pasireiškianti per didelio </w:t>
      </w:r>
      <w:proofErr w:type="spellStart"/>
      <w:r w:rsidRPr="00E9001C">
        <w:rPr>
          <w:color w:val="000000"/>
        </w:rPr>
        <w:t>aldosterono</w:t>
      </w:r>
      <w:proofErr w:type="spellEnd"/>
      <w:r w:rsidRPr="00E9001C">
        <w:rPr>
          <w:color w:val="000000"/>
        </w:rPr>
        <w:t xml:space="preserve"> kiekio išsiskyrimu antinksčių žievėje (vadinama </w:t>
      </w:r>
      <w:proofErr w:type="spellStart"/>
      <w:r w:rsidRPr="00E9001C">
        <w:rPr>
          <w:color w:val="000000"/>
        </w:rPr>
        <w:t>Kono</w:t>
      </w:r>
      <w:proofErr w:type="spellEnd"/>
      <w:r w:rsidRPr="00E9001C">
        <w:rPr>
          <w:color w:val="000000"/>
        </w:rPr>
        <w:t xml:space="preserve"> liga), bei šiai ligai gydyti.</w:t>
      </w:r>
    </w:p>
    <w:p w14:paraId="1186C045" w14:textId="77777777" w:rsidR="006B370E" w:rsidRPr="00E9001C" w:rsidRDefault="006B370E" w:rsidP="006B370E">
      <w:pPr>
        <w:tabs>
          <w:tab w:val="clear" w:pos="567"/>
        </w:tabs>
        <w:autoSpaceDE w:val="0"/>
        <w:autoSpaceDN w:val="0"/>
        <w:adjustRightInd w:val="0"/>
        <w:spacing w:line="240" w:lineRule="auto"/>
      </w:pPr>
    </w:p>
    <w:p w14:paraId="798ACD29" w14:textId="77777777" w:rsidR="006B370E" w:rsidRPr="00E9001C" w:rsidRDefault="006B370E" w:rsidP="006B370E">
      <w:pPr>
        <w:tabs>
          <w:tab w:val="clear" w:pos="567"/>
        </w:tabs>
        <w:spacing w:line="240" w:lineRule="auto"/>
        <w:ind w:right="-2"/>
      </w:pPr>
      <w:r w:rsidRPr="00E9001C">
        <w:t>Vaikus šiuo vaistu galima gydyti tik prižiūrint vaikų ligų specialistui.</w:t>
      </w:r>
    </w:p>
    <w:p w14:paraId="5CEDA3A4" w14:textId="77777777" w:rsidR="006B370E" w:rsidRPr="00E9001C" w:rsidRDefault="006B370E" w:rsidP="006B370E">
      <w:pPr>
        <w:spacing w:line="240" w:lineRule="auto"/>
        <w:rPr>
          <w:rFonts w:eastAsia="Calibri"/>
        </w:rPr>
      </w:pPr>
    </w:p>
    <w:p w14:paraId="23ABAD43" w14:textId="77777777" w:rsidR="006B370E" w:rsidRPr="00E9001C" w:rsidRDefault="006B370E" w:rsidP="006B370E">
      <w:pPr>
        <w:spacing w:line="240" w:lineRule="auto"/>
        <w:rPr>
          <w:rFonts w:eastAsia="Calibri"/>
        </w:rPr>
      </w:pPr>
    </w:p>
    <w:p w14:paraId="0C229F49" w14:textId="77777777" w:rsidR="006B370E" w:rsidRPr="00E9001C" w:rsidRDefault="006B370E" w:rsidP="006B370E">
      <w:pPr>
        <w:keepNext/>
        <w:spacing w:line="240" w:lineRule="auto"/>
        <w:ind w:left="567" w:hanging="567"/>
        <w:outlineLvl w:val="1"/>
        <w:rPr>
          <w:rFonts w:eastAsia="Calibri"/>
          <w:b/>
        </w:rPr>
      </w:pPr>
      <w:bookmarkStart w:id="2" w:name="_Toc129243140"/>
      <w:bookmarkStart w:id="3" w:name="_Toc129243265"/>
      <w:r w:rsidRPr="00E9001C">
        <w:rPr>
          <w:rFonts w:eastAsia="Calibri"/>
          <w:b/>
        </w:rPr>
        <w:t>2.</w:t>
      </w:r>
      <w:r w:rsidRPr="00E9001C">
        <w:rPr>
          <w:rFonts w:eastAsia="Calibri"/>
          <w:b/>
        </w:rPr>
        <w:tab/>
      </w:r>
      <w:bookmarkEnd w:id="2"/>
      <w:bookmarkEnd w:id="3"/>
      <w:r w:rsidRPr="00E9001C">
        <w:rPr>
          <w:rFonts w:eastAsia="Calibri"/>
          <w:b/>
        </w:rPr>
        <w:t xml:space="preserve">Kas žinotina prieš vartojant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p>
    <w:p w14:paraId="274572FC" w14:textId="77777777" w:rsidR="006B370E" w:rsidRPr="00E9001C" w:rsidRDefault="006B370E" w:rsidP="006B370E">
      <w:pPr>
        <w:spacing w:line="240" w:lineRule="auto"/>
        <w:rPr>
          <w:rFonts w:eastAsia="Calibri"/>
        </w:rPr>
      </w:pPr>
    </w:p>
    <w:p w14:paraId="2E59019E" w14:textId="77777777" w:rsidR="006B370E" w:rsidRPr="00E9001C" w:rsidRDefault="006B370E" w:rsidP="006B370E">
      <w:pPr>
        <w:spacing w:line="240" w:lineRule="auto"/>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vartoti </w:t>
      </w:r>
      <w:r>
        <w:rPr>
          <w:rFonts w:eastAsia="Calibri"/>
          <w:b/>
        </w:rPr>
        <w:t>draudžia</w:t>
      </w:r>
      <w:r w:rsidRPr="00E9001C">
        <w:rPr>
          <w:rFonts w:eastAsia="Calibri"/>
          <w:b/>
        </w:rPr>
        <w:t>ma:</w:t>
      </w:r>
    </w:p>
    <w:p w14:paraId="279FDC99" w14:textId="77777777" w:rsidR="006B370E" w:rsidRPr="00E9001C" w:rsidRDefault="006B370E" w:rsidP="006B370E">
      <w:pPr>
        <w:numPr>
          <w:ilvl w:val="1"/>
          <w:numId w:val="6"/>
        </w:numPr>
        <w:tabs>
          <w:tab w:val="clear" w:pos="1174"/>
          <w:tab w:val="num" w:pos="567"/>
        </w:tabs>
        <w:spacing w:line="240" w:lineRule="auto"/>
        <w:ind w:left="567" w:hanging="567"/>
        <w:rPr>
          <w:rFonts w:asciiTheme="minorHAnsi" w:eastAsia="Calibri" w:hAnsiTheme="minorHAnsi"/>
        </w:rPr>
      </w:pPr>
      <w:r w:rsidRPr="00E9001C">
        <w:rPr>
          <w:rFonts w:eastAsia="Calibri"/>
        </w:rPr>
        <w:lastRenderedPageBreak/>
        <w:t xml:space="preserve">jeigu yra alergija </w:t>
      </w:r>
      <w:proofErr w:type="spellStart"/>
      <w:r w:rsidRPr="00E9001C">
        <w:rPr>
          <w:rFonts w:eastAsia="Calibri"/>
        </w:rPr>
        <w:t>spironolaktonui</w:t>
      </w:r>
      <w:proofErr w:type="spellEnd"/>
      <w:r w:rsidRPr="00E9001C">
        <w:rPr>
          <w:rFonts w:eastAsia="Calibri"/>
        </w:rPr>
        <w:t xml:space="preserve"> arba bet kuriai pagalbinei šio vaisto medžiagai (jos išvardytos 6 skyriuje);</w:t>
      </w:r>
    </w:p>
    <w:p w14:paraId="3ADE9706" w14:textId="77777777" w:rsidR="006B370E" w:rsidRPr="00E9001C" w:rsidRDefault="006B370E" w:rsidP="006B370E">
      <w:pPr>
        <w:numPr>
          <w:ilvl w:val="1"/>
          <w:numId w:val="6"/>
        </w:numPr>
        <w:tabs>
          <w:tab w:val="clear" w:pos="1174"/>
          <w:tab w:val="num" w:pos="567"/>
        </w:tabs>
        <w:spacing w:line="240" w:lineRule="auto"/>
        <w:ind w:left="567" w:hanging="567"/>
        <w:rPr>
          <w:rFonts w:asciiTheme="minorHAnsi" w:eastAsia="Calibri" w:hAnsiTheme="minorHAnsi" w:cstheme="minorBidi"/>
          <w:snapToGrid/>
          <w:szCs w:val="22"/>
        </w:rPr>
      </w:pPr>
      <w:r w:rsidRPr="00E9001C">
        <w:rPr>
          <w:rFonts w:eastAsia="Calibri"/>
        </w:rPr>
        <w:t>jeigu yra sunkus inkstų funkcijos sutrikimas arba sergate staiga pasireiškusia ar greitai progresuojančia inkstų liga, įskaitant atvejus, kai šlapimo neišskiriama arba išskiriama labai mažai;</w:t>
      </w:r>
    </w:p>
    <w:p w14:paraId="085498ED" w14:textId="77777777" w:rsidR="006B370E" w:rsidRPr="00567FAD" w:rsidRDefault="006B370E" w:rsidP="006B370E">
      <w:pPr>
        <w:numPr>
          <w:ilvl w:val="1"/>
          <w:numId w:val="6"/>
        </w:numPr>
        <w:tabs>
          <w:tab w:val="clear" w:pos="1174"/>
          <w:tab w:val="num" w:pos="567"/>
        </w:tabs>
        <w:spacing w:line="240" w:lineRule="auto"/>
        <w:ind w:left="567" w:hanging="567"/>
        <w:rPr>
          <w:rFonts w:asciiTheme="minorHAnsi" w:eastAsia="Calibri" w:hAnsiTheme="minorHAnsi"/>
        </w:rPr>
      </w:pPr>
      <w:r w:rsidRPr="00E9001C">
        <w:rPr>
          <w:rFonts w:eastAsia="Calibri"/>
        </w:rPr>
        <w:t xml:space="preserve">jeigu natrio kiekis kraujyje yra mažas (yra </w:t>
      </w:r>
      <w:proofErr w:type="spellStart"/>
      <w:r w:rsidRPr="00E9001C">
        <w:rPr>
          <w:rFonts w:eastAsia="Calibri"/>
        </w:rPr>
        <w:t>hiponatremija</w:t>
      </w:r>
      <w:proofErr w:type="spellEnd"/>
      <w:r w:rsidRPr="00E9001C">
        <w:rPr>
          <w:rFonts w:eastAsia="Calibri"/>
        </w:rPr>
        <w:t>);</w:t>
      </w:r>
    </w:p>
    <w:p w14:paraId="307B641C" w14:textId="77777777" w:rsidR="006B370E" w:rsidRPr="00E9001C" w:rsidRDefault="006B370E" w:rsidP="006B370E">
      <w:pPr>
        <w:numPr>
          <w:ilvl w:val="1"/>
          <w:numId w:val="6"/>
        </w:numPr>
        <w:tabs>
          <w:tab w:val="clear" w:pos="1174"/>
          <w:tab w:val="num" w:pos="567"/>
        </w:tabs>
        <w:spacing w:line="240" w:lineRule="auto"/>
        <w:ind w:left="567" w:hanging="567"/>
        <w:rPr>
          <w:rFonts w:asciiTheme="minorHAnsi" w:eastAsia="Calibri" w:hAnsiTheme="minorHAnsi"/>
        </w:rPr>
      </w:pPr>
      <w:r w:rsidRPr="00567FAD">
        <w:rPr>
          <w:rFonts w:eastAsia="Calibri"/>
        </w:rPr>
        <w:t xml:space="preserve">jeigu sergate </w:t>
      </w:r>
      <w:proofErr w:type="spellStart"/>
      <w:r w:rsidRPr="00567FAD">
        <w:rPr>
          <w:rFonts w:eastAsia="Calibri"/>
        </w:rPr>
        <w:t>Adisono</w:t>
      </w:r>
      <w:proofErr w:type="spellEnd"/>
      <w:r w:rsidRPr="00567FAD">
        <w:rPr>
          <w:rFonts w:eastAsia="Calibri"/>
        </w:rPr>
        <w:t xml:space="preserve"> liga (hormonų trūkumas, kuriam būdingas didelis silpnumas, svorio kritimas ir žemas kraujospūdis)</w:t>
      </w:r>
      <w:r>
        <w:rPr>
          <w:rFonts w:asciiTheme="minorHAnsi" w:eastAsia="Calibri" w:hAnsiTheme="minorHAnsi"/>
        </w:rPr>
        <w:t>;</w:t>
      </w:r>
    </w:p>
    <w:p w14:paraId="08BC5FDD" w14:textId="77777777" w:rsidR="006B370E" w:rsidRPr="00E9001C" w:rsidRDefault="006B370E" w:rsidP="006B370E">
      <w:pPr>
        <w:numPr>
          <w:ilvl w:val="1"/>
          <w:numId w:val="6"/>
        </w:numPr>
        <w:tabs>
          <w:tab w:val="clear" w:pos="1174"/>
          <w:tab w:val="num" w:pos="567"/>
        </w:tabs>
        <w:spacing w:line="240" w:lineRule="auto"/>
        <w:ind w:left="567" w:hanging="567"/>
        <w:rPr>
          <w:rFonts w:asciiTheme="minorHAnsi" w:eastAsia="Calibri" w:hAnsiTheme="minorHAnsi"/>
        </w:rPr>
      </w:pPr>
      <w:r w:rsidRPr="00E9001C">
        <w:rPr>
          <w:rFonts w:eastAsia="Calibri"/>
        </w:rPr>
        <w:t xml:space="preserve">jeigu yra </w:t>
      </w:r>
      <w:proofErr w:type="spellStart"/>
      <w:r w:rsidRPr="00E9001C">
        <w:rPr>
          <w:rFonts w:eastAsia="Calibri"/>
        </w:rPr>
        <w:t>hiperkalemija</w:t>
      </w:r>
      <w:proofErr w:type="spellEnd"/>
      <w:r w:rsidRPr="00E9001C">
        <w:rPr>
          <w:rFonts w:eastAsia="Calibri"/>
        </w:rPr>
        <w:t xml:space="preserve"> (padidėjęs kalio kiekis kraujyje) arba bet kokia kita su </w:t>
      </w:r>
      <w:proofErr w:type="spellStart"/>
      <w:r w:rsidRPr="00E9001C">
        <w:rPr>
          <w:rFonts w:eastAsia="Calibri"/>
        </w:rPr>
        <w:t>hiperkalemija</w:t>
      </w:r>
      <w:proofErr w:type="spellEnd"/>
      <w:r w:rsidRPr="00E9001C">
        <w:rPr>
          <w:rFonts w:eastAsia="Calibri"/>
        </w:rPr>
        <w:t xml:space="preserve"> susijusi būklė;</w:t>
      </w:r>
    </w:p>
    <w:p w14:paraId="3DB66505" w14:textId="77777777" w:rsidR="006B370E" w:rsidRPr="00E9001C" w:rsidRDefault="006B370E" w:rsidP="006B370E">
      <w:pPr>
        <w:numPr>
          <w:ilvl w:val="1"/>
          <w:numId w:val="6"/>
        </w:numPr>
        <w:tabs>
          <w:tab w:val="clear" w:pos="1174"/>
          <w:tab w:val="num" w:pos="567"/>
        </w:tabs>
        <w:spacing w:line="240" w:lineRule="auto"/>
        <w:ind w:left="567" w:hanging="567"/>
        <w:rPr>
          <w:rFonts w:asciiTheme="minorHAnsi" w:eastAsia="Calibri" w:hAnsiTheme="minorHAnsi" w:cstheme="minorBidi"/>
          <w:snapToGrid/>
          <w:szCs w:val="22"/>
        </w:rPr>
      </w:pPr>
      <w:r w:rsidRPr="00E9001C">
        <w:rPr>
          <w:rFonts w:eastAsia="Calibri"/>
        </w:rPr>
        <w:t xml:space="preserve">jeigu vartojate kalį organizme sulaikančių šlapimo išsiskyrimą skatinančių vaistų (įskaitant </w:t>
      </w:r>
      <w:proofErr w:type="spellStart"/>
      <w:r w:rsidRPr="00E9001C">
        <w:rPr>
          <w:rFonts w:eastAsia="Calibri"/>
        </w:rPr>
        <w:t>eplerenoną</w:t>
      </w:r>
      <w:proofErr w:type="spellEnd"/>
      <w:r w:rsidRPr="00E9001C">
        <w:rPr>
          <w:rFonts w:eastAsia="Calibri"/>
        </w:rPr>
        <w:t xml:space="preserve">) ar kalio papildų arba jeigu Jums sukeliama dviguba RAAS blokada vartojant </w:t>
      </w:r>
      <w:proofErr w:type="spellStart"/>
      <w:r w:rsidRPr="00E9001C">
        <w:rPr>
          <w:rFonts w:eastAsia="Calibri"/>
        </w:rPr>
        <w:t>angiotenziną</w:t>
      </w:r>
      <w:proofErr w:type="spellEnd"/>
      <w:r w:rsidRPr="00E9001C">
        <w:rPr>
          <w:rFonts w:eastAsia="Calibri"/>
        </w:rPr>
        <w:t xml:space="preserve"> konvertuojančio fermento (AKF) inhibitorių ir </w:t>
      </w:r>
      <w:proofErr w:type="spellStart"/>
      <w:r w:rsidRPr="00E9001C">
        <w:rPr>
          <w:rFonts w:eastAsia="Calibri"/>
        </w:rPr>
        <w:t>angiotenzino</w:t>
      </w:r>
      <w:proofErr w:type="spellEnd"/>
      <w:r w:rsidRPr="00E9001C">
        <w:rPr>
          <w:rFonts w:eastAsia="Calibri"/>
        </w:rPr>
        <w:t xml:space="preserve"> receptorių blokatorių (ARB).</w:t>
      </w:r>
    </w:p>
    <w:p w14:paraId="194E5273" w14:textId="77777777" w:rsidR="006B370E" w:rsidRPr="00E9001C" w:rsidRDefault="006B370E" w:rsidP="006B370E">
      <w:pPr>
        <w:spacing w:line="240" w:lineRule="auto"/>
        <w:rPr>
          <w:rFonts w:eastAsia="Calibri"/>
        </w:rPr>
      </w:pPr>
    </w:p>
    <w:p w14:paraId="6CBDD340" w14:textId="77777777" w:rsidR="006B370E" w:rsidRPr="00E9001C" w:rsidRDefault="006B370E" w:rsidP="006B370E">
      <w:pPr>
        <w:keepNext/>
        <w:keepLines/>
        <w:tabs>
          <w:tab w:val="clear" w:pos="567"/>
          <w:tab w:val="left" w:pos="0"/>
        </w:tabs>
        <w:spacing w:line="240" w:lineRule="auto"/>
        <w:outlineLvl w:val="2"/>
        <w:rPr>
          <w:rFonts w:eastAsia="Calibri"/>
        </w:rPr>
      </w:pPr>
      <w:proofErr w:type="spellStart"/>
      <w:r w:rsidRPr="00E9001C">
        <w:t>Spironolactone</w:t>
      </w:r>
      <w:proofErr w:type="spellEnd"/>
      <w:r w:rsidRPr="00E9001C">
        <w:t xml:space="preserve"> </w:t>
      </w:r>
      <w:proofErr w:type="spellStart"/>
      <w:r w:rsidRPr="00E9001C">
        <w:t>Accord</w:t>
      </w:r>
      <w:proofErr w:type="spellEnd"/>
      <w:r w:rsidRPr="00E9001C">
        <w:rPr>
          <w:rFonts w:eastAsia="Calibri"/>
        </w:rPr>
        <w:t xml:space="preserve"> draudžiama vartoti vaikams, kuriems yra lengvas ar vidutinio sunkumo inkstų funkcijos sutrikimas.</w:t>
      </w:r>
    </w:p>
    <w:p w14:paraId="495E3769" w14:textId="77777777" w:rsidR="006B370E" w:rsidRPr="00E9001C" w:rsidRDefault="006B370E" w:rsidP="006B370E">
      <w:pPr>
        <w:spacing w:line="240" w:lineRule="auto"/>
        <w:rPr>
          <w:rFonts w:eastAsia="Calibri"/>
        </w:rPr>
      </w:pPr>
    </w:p>
    <w:p w14:paraId="3E80860B" w14:textId="77777777" w:rsidR="006B370E" w:rsidRPr="00E9001C" w:rsidRDefault="006B370E" w:rsidP="006B370E">
      <w:pPr>
        <w:keepNext/>
        <w:spacing w:line="240" w:lineRule="auto"/>
        <w:jc w:val="both"/>
        <w:outlineLvl w:val="3"/>
        <w:rPr>
          <w:b/>
        </w:rPr>
      </w:pPr>
      <w:r w:rsidRPr="00E9001C">
        <w:rPr>
          <w:b/>
        </w:rPr>
        <w:t xml:space="preserve">Įspėjimai ir atsargumo priemonės </w:t>
      </w:r>
    </w:p>
    <w:p w14:paraId="63A33819" w14:textId="77777777" w:rsidR="006B370E" w:rsidRPr="00E9001C" w:rsidRDefault="006B370E" w:rsidP="006B370E">
      <w:pPr>
        <w:tabs>
          <w:tab w:val="clear" w:pos="567"/>
        </w:tabs>
        <w:spacing w:line="240" w:lineRule="auto"/>
      </w:pPr>
      <w:r w:rsidRPr="00E9001C">
        <w:t xml:space="preserve">Pasitarkite su gydytoju arba vaistininku prieš pradėdami vartoti </w:t>
      </w:r>
      <w:proofErr w:type="spellStart"/>
      <w:r w:rsidRPr="00E9001C">
        <w:rPr>
          <w:rFonts w:eastAsia="Calibri"/>
        </w:rPr>
        <w:t>Spironolactone</w:t>
      </w:r>
      <w:proofErr w:type="spellEnd"/>
      <w:r w:rsidRPr="00E9001C">
        <w:rPr>
          <w:rFonts w:eastAsia="Calibri"/>
        </w:rPr>
        <w:t xml:space="preserve"> </w:t>
      </w:r>
      <w:proofErr w:type="spellStart"/>
      <w:r w:rsidRPr="00E9001C">
        <w:t>Accord</w:t>
      </w:r>
      <w:proofErr w:type="spellEnd"/>
      <w:r w:rsidRPr="00E9001C">
        <w:t>:</w:t>
      </w:r>
    </w:p>
    <w:p w14:paraId="07AC0AB3" w14:textId="77777777" w:rsidR="006B370E" w:rsidRDefault="006B370E" w:rsidP="006B370E">
      <w:pPr>
        <w:numPr>
          <w:ilvl w:val="1"/>
          <w:numId w:val="6"/>
        </w:numPr>
        <w:tabs>
          <w:tab w:val="num" w:pos="567"/>
        </w:tabs>
        <w:spacing w:line="240" w:lineRule="auto"/>
        <w:ind w:left="567" w:hanging="567"/>
      </w:pPr>
      <w:r>
        <w:t>p</w:t>
      </w:r>
      <w:r w:rsidRPr="00E27100">
        <w:t xml:space="preserve">acientus, gydomus </w:t>
      </w:r>
      <w:proofErr w:type="spellStart"/>
      <w:r w:rsidRPr="00E27100">
        <w:t>spironolaktonu</w:t>
      </w:r>
      <w:proofErr w:type="spellEnd"/>
      <w:r w:rsidRPr="00E27100">
        <w:t xml:space="preserve">, reikia reguliariai prižiūrėti ir stebėti skysčių ir elektrolitų </w:t>
      </w:r>
      <w:r>
        <w:t>kiekį kraujyje</w:t>
      </w:r>
      <w:r w:rsidRPr="00E27100">
        <w:t>, ypač vyresnio amžiaus pacientus ir (arba) pacientus, kurių inkstų ar kepenų funkcija anksčiau buvo sutrikusi</w:t>
      </w:r>
      <w:r w:rsidRPr="00E9001C">
        <w:t>;</w:t>
      </w:r>
    </w:p>
    <w:p w14:paraId="6E2332EA" w14:textId="77777777" w:rsidR="006B370E" w:rsidRPr="00E9001C" w:rsidRDefault="006B370E" w:rsidP="006B370E">
      <w:pPr>
        <w:numPr>
          <w:ilvl w:val="1"/>
          <w:numId w:val="6"/>
        </w:numPr>
        <w:tabs>
          <w:tab w:val="num" w:pos="567"/>
        </w:tabs>
        <w:spacing w:line="240" w:lineRule="auto"/>
        <w:ind w:left="567" w:hanging="567"/>
      </w:pPr>
      <w:r>
        <w:t>jei Jums sunku pasišlapinti;</w:t>
      </w:r>
    </w:p>
    <w:p w14:paraId="57653C8F" w14:textId="77777777" w:rsidR="006B370E" w:rsidRPr="00E9001C" w:rsidRDefault="006B370E" w:rsidP="006B370E">
      <w:pPr>
        <w:numPr>
          <w:ilvl w:val="1"/>
          <w:numId w:val="6"/>
        </w:numPr>
        <w:tabs>
          <w:tab w:val="num" w:pos="567"/>
        </w:tabs>
        <w:spacing w:line="240" w:lineRule="auto"/>
        <w:ind w:left="567" w:hanging="567"/>
      </w:pPr>
      <w:r w:rsidRPr="00E9001C">
        <w:t>jeigu sergate kepenų liga; gydytojas turės Jus gydyti atsargiai;</w:t>
      </w:r>
    </w:p>
    <w:p w14:paraId="61D11609" w14:textId="77777777" w:rsidR="006B370E" w:rsidRPr="00E9001C" w:rsidRDefault="006B370E" w:rsidP="006B370E">
      <w:pPr>
        <w:numPr>
          <w:ilvl w:val="1"/>
          <w:numId w:val="6"/>
        </w:numPr>
        <w:tabs>
          <w:tab w:val="num" w:pos="567"/>
        </w:tabs>
        <w:spacing w:line="240" w:lineRule="auto"/>
        <w:ind w:left="567" w:hanging="567"/>
      </w:pPr>
      <w:r w:rsidRPr="00E9001C">
        <w:t>jeigu sergate inkstų liga; gydytojas turės Jus gydyti atsargiai;</w:t>
      </w:r>
    </w:p>
    <w:p w14:paraId="2D473A2D" w14:textId="77777777" w:rsidR="006B370E" w:rsidRPr="00E9001C" w:rsidRDefault="006B370E" w:rsidP="006B370E">
      <w:pPr>
        <w:numPr>
          <w:ilvl w:val="1"/>
          <w:numId w:val="6"/>
        </w:numPr>
        <w:tabs>
          <w:tab w:val="num" w:pos="567"/>
        </w:tabs>
        <w:spacing w:line="240" w:lineRule="auto"/>
        <w:ind w:left="567" w:hanging="567"/>
      </w:pPr>
      <w:r w:rsidRPr="00E9001C">
        <w:t xml:space="preserve">jeigu kalio kiekis kraujyje yra padidėjęs arba yra inkstų funkcijos sutrikimas; tokiu atveju </w:t>
      </w:r>
      <w:proofErr w:type="spellStart"/>
      <w:r w:rsidRPr="00E9001C">
        <w:t>Spironolactone</w:t>
      </w:r>
      <w:proofErr w:type="spellEnd"/>
      <w:r w:rsidRPr="00E9001C">
        <w:t xml:space="preserve"> </w:t>
      </w:r>
      <w:proofErr w:type="spellStart"/>
      <w:r w:rsidRPr="00E9001C">
        <w:t>Accord</w:t>
      </w:r>
      <w:proofErr w:type="spellEnd"/>
      <w:r w:rsidRPr="00E9001C">
        <w:t xml:space="preserve"> vartoti nerekomenduojama (taip pat žr. </w:t>
      </w:r>
      <w:r w:rsidRPr="00E9001C">
        <w:rPr>
          <w:rFonts w:eastAsia="Calibri"/>
        </w:rPr>
        <w:t>„</w:t>
      </w: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vartoti </w:t>
      </w:r>
      <w:r w:rsidRPr="00D11D08">
        <w:rPr>
          <w:rFonts w:eastAsia="Calibri"/>
        </w:rPr>
        <w:t>draudžiama“</w:t>
      </w:r>
      <w:r w:rsidRPr="00E9001C">
        <w:t>);</w:t>
      </w:r>
    </w:p>
    <w:p w14:paraId="208FA133" w14:textId="77777777" w:rsidR="006B370E" w:rsidRPr="00E9001C" w:rsidRDefault="006B370E" w:rsidP="006B370E">
      <w:pPr>
        <w:numPr>
          <w:ilvl w:val="1"/>
          <w:numId w:val="6"/>
        </w:numPr>
        <w:tabs>
          <w:tab w:val="num" w:pos="567"/>
        </w:tabs>
        <w:spacing w:line="240" w:lineRule="auto"/>
        <w:ind w:left="567" w:hanging="567"/>
      </w:pPr>
      <w:r w:rsidRPr="00E9001C">
        <w:t>jeigu yra sunkus inkstų funkcijos sutrikimas ir kartu vartojama kalio papildų, kadangi tokiu atveju gali labai padidėti kalio kiekis kraujyje ir nutrūkti širdies veikla (kartais toks poveikis būna mirtinas);</w:t>
      </w:r>
    </w:p>
    <w:p w14:paraId="4127D4A1" w14:textId="77777777" w:rsidR="006B370E" w:rsidRDefault="006B370E" w:rsidP="006B370E">
      <w:pPr>
        <w:numPr>
          <w:ilvl w:val="1"/>
          <w:numId w:val="6"/>
        </w:numPr>
        <w:tabs>
          <w:tab w:val="num" w:pos="567"/>
        </w:tabs>
        <w:spacing w:line="240" w:lineRule="auto"/>
        <w:ind w:left="567" w:hanging="567"/>
      </w:pPr>
      <w:r w:rsidRPr="00E9001C">
        <w:t xml:space="preserve">jeigu esate jauni ir numatytas ilgas gydymas </w:t>
      </w:r>
      <w:proofErr w:type="spellStart"/>
      <w:r w:rsidRPr="00E9001C">
        <w:t>Spironolactone</w:t>
      </w:r>
      <w:proofErr w:type="spellEnd"/>
      <w:r w:rsidRPr="00E9001C">
        <w:t xml:space="preserve"> </w:t>
      </w:r>
      <w:proofErr w:type="spellStart"/>
      <w:r w:rsidRPr="00E9001C">
        <w:t>Accord</w:t>
      </w:r>
      <w:proofErr w:type="spellEnd"/>
      <w:r w:rsidRPr="00E9001C">
        <w:t>; Jūsų gydytojas turės gerai įvertinti gydymo privalomų ir ilgalaikės žalos santykį</w:t>
      </w:r>
      <w:r>
        <w:t>;</w:t>
      </w:r>
    </w:p>
    <w:p w14:paraId="3014F9AF" w14:textId="77777777" w:rsidR="006B370E" w:rsidRDefault="006B370E" w:rsidP="006B370E">
      <w:pPr>
        <w:numPr>
          <w:ilvl w:val="1"/>
          <w:numId w:val="6"/>
        </w:numPr>
        <w:tabs>
          <w:tab w:val="num" w:pos="567"/>
        </w:tabs>
        <w:spacing w:line="240" w:lineRule="auto"/>
        <w:ind w:left="567" w:hanging="567"/>
      </w:pPr>
      <w:r>
        <w:t>jeigu sergate liga, dėl kurios gali sutrikti elektrolitų (kraujyje esančių mineralų, pvz., kalio ir natrio) pusiausvyra kraujyje ;</w:t>
      </w:r>
    </w:p>
    <w:p w14:paraId="2FBB7635" w14:textId="77777777" w:rsidR="006B370E" w:rsidRDefault="006B370E" w:rsidP="006B370E">
      <w:pPr>
        <w:numPr>
          <w:ilvl w:val="1"/>
          <w:numId w:val="6"/>
        </w:numPr>
        <w:tabs>
          <w:tab w:val="num" w:pos="567"/>
        </w:tabs>
        <w:spacing w:line="240" w:lineRule="auto"/>
        <w:ind w:left="567" w:hanging="567"/>
      </w:pPr>
      <w:r>
        <w:t>jeigu Jūsų kraujyje yra padidėjęs arba sumažėjęs elektrolitų, pvz., kalio ar natrio, kiekis;</w:t>
      </w:r>
    </w:p>
    <w:p w14:paraId="45B29B9B" w14:textId="77777777" w:rsidR="006B370E" w:rsidRDefault="006B370E" w:rsidP="006B370E">
      <w:pPr>
        <w:numPr>
          <w:ilvl w:val="1"/>
          <w:numId w:val="6"/>
        </w:numPr>
        <w:tabs>
          <w:tab w:val="num" w:pos="567"/>
        </w:tabs>
        <w:spacing w:line="240" w:lineRule="auto"/>
        <w:ind w:left="567" w:hanging="567"/>
      </w:pPr>
      <w:r>
        <w:t>jeigu sergate sunkiu širdies nepakankamumu;</w:t>
      </w:r>
    </w:p>
    <w:p w14:paraId="700866AB" w14:textId="77777777" w:rsidR="006B370E" w:rsidRPr="00E9001C" w:rsidRDefault="006B370E" w:rsidP="006B370E">
      <w:pPr>
        <w:numPr>
          <w:ilvl w:val="1"/>
          <w:numId w:val="6"/>
        </w:numPr>
        <w:tabs>
          <w:tab w:val="num" w:pos="567"/>
        </w:tabs>
        <w:spacing w:line="240" w:lineRule="auto"/>
        <w:ind w:left="567" w:hanging="567"/>
      </w:pPr>
      <w:r>
        <w:t xml:space="preserve">jeigu kartu su </w:t>
      </w:r>
      <w:proofErr w:type="spellStart"/>
      <w:r>
        <w:t>Spironolactone</w:t>
      </w:r>
      <w:proofErr w:type="spellEnd"/>
      <w:r>
        <w:t xml:space="preserve"> </w:t>
      </w:r>
      <w:proofErr w:type="spellStart"/>
      <w:r>
        <w:t>Accord</w:t>
      </w:r>
      <w:proofErr w:type="spellEnd"/>
      <w:r>
        <w:t xml:space="preserve"> vartojate kitų vandens išsiskyrimą skatinančių vaistų (diuretikų), dėl kurių kraujyje gali sumažėti natrio kiekis (</w:t>
      </w:r>
      <w:proofErr w:type="spellStart"/>
      <w:r>
        <w:t>hiponatremija</w:t>
      </w:r>
      <w:proofErr w:type="spellEnd"/>
      <w:r>
        <w:t>)</w:t>
      </w:r>
    </w:p>
    <w:p w14:paraId="0D579467" w14:textId="77777777" w:rsidR="006B370E" w:rsidRPr="00E9001C" w:rsidRDefault="006B370E" w:rsidP="006B370E">
      <w:pPr>
        <w:numPr>
          <w:ilvl w:val="1"/>
          <w:numId w:val="6"/>
        </w:numPr>
        <w:tabs>
          <w:tab w:val="num" w:pos="567"/>
        </w:tabs>
        <w:spacing w:line="240" w:lineRule="auto"/>
        <w:ind w:left="567" w:hanging="567"/>
      </w:pPr>
      <w:proofErr w:type="spellStart"/>
      <w:r w:rsidRPr="00E9001C">
        <w:t>Spironolactone</w:t>
      </w:r>
      <w:proofErr w:type="spellEnd"/>
      <w:r w:rsidRPr="00E9001C">
        <w:t xml:space="preserve"> </w:t>
      </w:r>
      <w:proofErr w:type="spellStart"/>
      <w:r w:rsidRPr="00E9001C">
        <w:t>Accord</w:t>
      </w:r>
      <w:proofErr w:type="spellEnd"/>
      <w:r w:rsidRPr="00E9001C">
        <w:t xml:space="preserve"> kartu vartojant su tam tikrais vaistais, kalio papildais bei maistu, turinčiu daug kalio, gali pasireikšti sunki </w:t>
      </w:r>
      <w:proofErr w:type="spellStart"/>
      <w:r w:rsidRPr="00E9001C">
        <w:t>hiperkalemija</w:t>
      </w:r>
      <w:proofErr w:type="spellEnd"/>
      <w:r w:rsidRPr="00E9001C">
        <w:t xml:space="preserve"> (padidėjęs kalio kiekis kraujyje). Gali pasireikšti tam tikri sunkios </w:t>
      </w:r>
      <w:proofErr w:type="spellStart"/>
      <w:r w:rsidRPr="00E9001C">
        <w:t>hiperkalemijos</w:t>
      </w:r>
      <w:proofErr w:type="spellEnd"/>
      <w:r w:rsidRPr="00E9001C">
        <w:t xml:space="preserve"> simptomai, pvz., raumenų spazmai, nereguliarus širdies ritmas, viduriavimas, pykinimas, svaigulys arba galvos skausmas.</w:t>
      </w:r>
    </w:p>
    <w:p w14:paraId="73E4E4A5" w14:textId="77777777" w:rsidR="006B370E" w:rsidRPr="00E9001C" w:rsidRDefault="006B370E" w:rsidP="006B370E">
      <w:pPr>
        <w:spacing w:line="240" w:lineRule="auto"/>
      </w:pPr>
    </w:p>
    <w:p w14:paraId="2F2474BF" w14:textId="77777777" w:rsidR="006B370E" w:rsidRPr="00E9001C" w:rsidRDefault="006B370E" w:rsidP="006B370E">
      <w:pPr>
        <w:spacing w:line="240" w:lineRule="auto"/>
      </w:pPr>
      <w:r w:rsidRPr="00D11D08">
        <w:t>Pasakykite</w:t>
      </w:r>
      <w:r w:rsidRPr="00E9001C">
        <w:t xml:space="preserve"> gydytojui, jei bent vienas paminėtas perspėjimas Jums tinka ar tiko anksčiau.</w:t>
      </w:r>
    </w:p>
    <w:p w14:paraId="249F7EF5" w14:textId="77777777" w:rsidR="006B370E" w:rsidRDefault="006B370E" w:rsidP="006B370E">
      <w:pPr>
        <w:spacing w:line="240" w:lineRule="auto"/>
        <w:rPr>
          <w:rFonts w:eastAsia="Calibri"/>
        </w:rPr>
      </w:pPr>
    </w:p>
    <w:p w14:paraId="15D63FFE" w14:textId="77777777" w:rsidR="006B370E" w:rsidRPr="00567FAD" w:rsidRDefault="006B370E" w:rsidP="006B370E">
      <w:pPr>
        <w:spacing w:line="240" w:lineRule="auto"/>
        <w:rPr>
          <w:rFonts w:eastAsia="Calibri"/>
          <w:b/>
          <w:bCs/>
        </w:rPr>
      </w:pPr>
      <w:r w:rsidRPr="00567FAD">
        <w:rPr>
          <w:rFonts w:eastAsia="Calibri"/>
          <w:b/>
          <w:bCs/>
        </w:rPr>
        <w:t>Vaikai</w:t>
      </w:r>
    </w:p>
    <w:p w14:paraId="5761B595" w14:textId="77777777" w:rsidR="006B370E" w:rsidRDefault="006B370E" w:rsidP="006B370E">
      <w:pPr>
        <w:spacing w:line="240" w:lineRule="auto"/>
        <w:rPr>
          <w:rFonts w:eastAsia="Calibri"/>
        </w:rPr>
      </w:pPr>
      <w:proofErr w:type="spellStart"/>
      <w:r w:rsidRPr="00CF1F43">
        <w:rPr>
          <w:rFonts w:eastAsia="Calibri"/>
        </w:rPr>
        <w:t>Spironolaktono</w:t>
      </w:r>
      <w:proofErr w:type="spellEnd"/>
      <w:r w:rsidRPr="00CF1F43">
        <w:rPr>
          <w:rFonts w:eastAsia="Calibri"/>
        </w:rPr>
        <w:t xml:space="preserve"> atsargiai reikia vartoti vaikams, kurių kraujospūdis yra aukštas ir serga lengva inkstų liga. Gydytojas </w:t>
      </w:r>
      <w:r>
        <w:rPr>
          <w:rFonts w:eastAsia="Calibri"/>
        </w:rPr>
        <w:t>reguliariai</w:t>
      </w:r>
      <w:r w:rsidRPr="00CF1F43">
        <w:rPr>
          <w:rFonts w:eastAsia="Calibri"/>
        </w:rPr>
        <w:t xml:space="preserve"> Jus įvertins. (Vaikams, sergantiems vidutinio sunkumo ar sunkia inkstų liga, </w:t>
      </w:r>
      <w:proofErr w:type="spellStart"/>
      <w:r w:rsidRPr="00CF1F43">
        <w:rPr>
          <w:rFonts w:eastAsia="Calibri"/>
        </w:rPr>
        <w:t>spironolaktono</w:t>
      </w:r>
      <w:proofErr w:type="spellEnd"/>
      <w:r w:rsidRPr="00CF1F43">
        <w:rPr>
          <w:rFonts w:eastAsia="Calibri"/>
        </w:rPr>
        <w:t xml:space="preserve"> vartoti negalima).</w:t>
      </w:r>
    </w:p>
    <w:p w14:paraId="5A800BD0" w14:textId="77777777" w:rsidR="006B370E" w:rsidRPr="00E9001C" w:rsidRDefault="006B370E" w:rsidP="006B370E">
      <w:pPr>
        <w:spacing w:line="240" w:lineRule="auto"/>
        <w:rPr>
          <w:rFonts w:eastAsia="Calibri"/>
        </w:rPr>
      </w:pPr>
    </w:p>
    <w:p w14:paraId="7D521FF9" w14:textId="77777777" w:rsidR="006B370E" w:rsidRPr="003F6282" w:rsidRDefault="006B370E" w:rsidP="006B370E">
      <w:pPr>
        <w:spacing w:line="240" w:lineRule="auto"/>
        <w:rPr>
          <w:rFonts w:eastAsia="Calibri"/>
          <w:b/>
        </w:rPr>
      </w:pPr>
      <w:r w:rsidRPr="003F6282">
        <w:rPr>
          <w:rFonts w:eastAsia="Calibri"/>
          <w:b/>
        </w:rPr>
        <w:t xml:space="preserve">Kiti vaistai ir </w:t>
      </w:r>
      <w:proofErr w:type="spellStart"/>
      <w:r w:rsidRPr="003F6282">
        <w:rPr>
          <w:rFonts w:eastAsia="Calibri"/>
          <w:b/>
        </w:rPr>
        <w:t>Spironolactone</w:t>
      </w:r>
      <w:proofErr w:type="spellEnd"/>
      <w:r w:rsidRPr="003F6282">
        <w:rPr>
          <w:rFonts w:eastAsia="Calibri"/>
          <w:b/>
        </w:rPr>
        <w:t xml:space="preserve"> </w:t>
      </w:r>
      <w:proofErr w:type="spellStart"/>
      <w:r w:rsidRPr="003F6282">
        <w:rPr>
          <w:rFonts w:eastAsia="Calibri"/>
          <w:b/>
        </w:rPr>
        <w:t>Accord</w:t>
      </w:r>
      <w:proofErr w:type="spellEnd"/>
    </w:p>
    <w:p w14:paraId="52A1857F" w14:textId="77777777" w:rsidR="006B370E" w:rsidRPr="00E9001C" w:rsidRDefault="006B370E" w:rsidP="006B370E">
      <w:pPr>
        <w:numPr>
          <w:ilvl w:val="12"/>
          <w:numId w:val="0"/>
        </w:numPr>
        <w:tabs>
          <w:tab w:val="clear" w:pos="567"/>
        </w:tabs>
        <w:spacing w:line="240" w:lineRule="auto"/>
        <w:ind w:right="-2"/>
      </w:pPr>
      <w:r w:rsidRPr="00E9001C">
        <w:t xml:space="preserve">Jeigu vartojate arba neseniai vartojote kitų vaistų, įskaitant įsigytus be recepto, arba dėl to nesate tikri, apie tai pasakykite gydytojui arba vaistininkui. Gydytojas gali norėti keisti Jūsų vartojamą </w:t>
      </w:r>
      <w:proofErr w:type="spellStart"/>
      <w:r w:rsidRPr="00E9001C">
        <w:t>Spironolactone</w:t>
      </w:r>
      <w:proofErr w:type="spellEnd"/>
      <w:r w:rsidRPr="00E9001C">
        <w:t xml:space="preserve"> </w:t>
      </w:r>
      <w:proofErr w:type="spellStart"/>
      <w:r w:rsidRPr="00E9001C">
        <w:t>Accord</w:t>
      </w:r>
      <w:proofErr w:type="spellEnd"/>
      <w:r w:rsidRPr="00E9001C">
        <w:t xml:space="preserve"> dozę, jei vartojate kurio nors iš išvardytų vaistų.</w:t>
      </w:r>
    </w:p>
    <w:p w14:paraId="198B44A9"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olor w:val="000000"/>
        </w:rPr>
      </w:pPr>
      <w:r w:rsidRPr="00E9001C">
        <w:rPr>
          <w:rFonts w:eastAsia="Calibri"/>
          <w:color w:val="000000"/>
        </w:rPr>
        <w:lastRenderedPageBreak/>
        <w:t xml:space="preserve">Vaistai nuo didelio kraujospūdžio ligos, įskaitant AKF inhibitorius ir </w:t>
      </w:r>
      <w:proofErr w:type="spellStart"/>
      <w:r w:rsidRPr="00E9001C">
        <w:rPr>
          <w:rFonts w:eastAsia="Calibri"/>
          <w:color w:val="000000"/>
        </w:rPr>
        <w:t>ganglioblokatorius</w:t>
      </w:r>
      <w:proofErr w:type="spellEnd"/>
    </w:p>
    <w:p w14:paraId="0ED5D3F9"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Kitokie šlapimo išsiskyrimą skatinantys vaistai</w:t>
      </w:r>
    </w:p>
    <w:p w14:paraId="3C31C35C"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 xml:space="preserve">Nesteroidiniai vaistai nuo uždegimo (NVNU), pvz., aspirinas </w:t>
      </w:r>
      <w:proofErr w:type="spellStart"/>
      <w:r w:rsidRPr="00E9001C">
        <w:rPr>
          <w:rFonts w:eastAsia="Calibri"/>
          <w:color w:val="000000"/>
        </w:rPr>
        <w:t>ibuprofenas</w:t>
      </w:r>
      <w:proofErr w:type="spellEnd"/>
      <w:r>
        <w:rPr>
          <w:rFonts w:eastAsia="Calibri"/>
          <w:color w:val="000000"/>
        </w:rPr>
        <w:t xml:space="preserve"> ar </w:t>
      </w:r>
      <w:proofErr w:type="spellStart"/>
      <w:r>
        <w:rPr>
          <w:rFonts w:eastAsia="Calibri"/>
          <w:color w:val="000000"/>
        </w:rPr>
        <w:t>mefenamo</w:t>
      </w:r>
      <w:proofErr w:type="spellEnd"/>
      <w:r>
        <w:rPr>
          <w:rFonts w:eastAsia="Calibri"/>
          <w:color w:val="000000"/>
        </w:rPr>
        <w:t xml:space="preserve"> rūgštis</w:t>
      </w:r>
    </w:p>
    <w:p w14:paraId="5C207A56"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Kalio papildai</w:t>
      </w:r>
    </w:p>
    <w:p w14:paraId="65020DE1"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Heparinas ar mažos molekulinės masės heparinas (vaistai, vartojami kraujo krešulių susidarymui slopinti)</w:t>
      </w:r>
    </w:p>
    <w:p w14:paraId="1ADB6C5F"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Vaistai, kurie slopina kraujo krešėjimą (antikoaguliantai, dar vadinami kraują skystinančiais vaistais)</w:t>
      </w:r>
    </w:p>
    <w:p w14:paraId="6ED9471C"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Litis (jo vartojama depresijai gydyti)</w:t>
      </w:r>
    </w:p>
    <w:p w14:paraId="2089EBC5"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olor w:val="000000"/>
        </w:rPr>
      </w:pPr>
      <w:proofErr w:type="spellStart"/>
      <w:r w:rsidRPr="00E9001C">
        <w:rPr>
          <w:rFonts w:eastAsia="Calibri"/>
          <w:color w:val="000000"/>
        </w:rPr>
        <w:t>Digoksinas</w:t>
      </w:r>
      <w:proofErr w:type="spellEnd"/>
      <w:r w:rsidRPr="00E9001C">
        <w:rPr>
          <w:rFonts w:eastAsia="Calibri"/>
          <w:color w:val="000000"/>
        </w:rPr>
        <w:t xml:space="preserve"> (jo vartojama įvairiems širdies sutrikimams gydyti)</w:t>
      </w:r>
    </w:p>
    <w:p w14:paraId="66269BF0"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Alkoholis, barbitūratai ar narkotinės medžiagos</w:t>
      </w:r>
    </w:p>
    <w:p w14:paraId="723928F1"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 xml:space="preserve">Vaistai, kurie sukelia </w:t>
      </w:r>
      <w:proofErr w:type="spellStart"/>
      <w:r w:rsidRPr="00E9001C">
        <w:rPr>
          <w:rFonts w:eastAsia="Calibri"/>
          <w:color w:val="000000"/>
        </w:rPr>
        <w:t>hiperkalemiją</w:t>
      </w:r>
      <w:proofErr w:type="spellEnd"/>
      <w:r w:rsidRPr="00E9001C">
        <w:rPr>
          <w:rFonts w:eastAsia="Calibri"/>
          <w:color w:val="000000"/>
        </w:rPr>
        <w:t xml:space="preserve"> (didina kalio kiekį kraujyje)</w:t>
      </w:r>
    </w:p>
    <w:p w14:paraId="15E48ED4" w14:textId="77777777" w:rsidR="006B370E" w:rsidRPr="00E9001C" w:rsidRDefault="006B370E" w:rsidP="006B370E">
      <w:pPr>
        <w:numPr>
          <w:ilvl w:val="0"/>
          <w:numId w:val="7"/>
        </w:numPr>
        <w:tabs>
          <w:tab w:val="clear" w:pos="567"/>
        </w:tabs>
        <w:autoSpaceDE w:val="0"/>
        <w:autoSpaceDN w:val="0"/>
        <w:adjustRightInd w:val="0"/>
        <w:spacing w:line="240" w:lineRule="auto"/>
        <w:ind w:left="567" w:hanging="567"/>
        <w:rPr>
          <w:rFonts w:asciiTheme="minorHAnsi" w:eastAsia="Calibri" w:hAnsiTheme="minorHAnsi"/>
          <w:color w:val="000000"/>
          <w:u w:val="single"/>
        </w:rPr>
      </w:pPr>
      <w:proofErr w:type="spellStart"/>
      <w:r w:rsidRPr="00E9001C">
        <w:rPr>
          <w:rFonts w:eastAsia="Calibri"/>
          <w:color w:val="000000"/>
        </w:rPr>
        <w:t>Kolestiraminas</w:t>
      </w:r>
      <w:proofErr w:type="spellEnd"/>
      <w:r w:rsidRPr="00E9001C">
        <w:rPr>
          <w:rFonts w:eastAsia="Calibri"/>
          <w:color w:val="000000"/>
        </w:rPr>
        <w:t xml:space="preserve"> (jo vartojama cholesterolio kiekiui kraujyje mažinti)</w:t>
      </w:r>
    </w:p>
    <w:p w14:paraId="7C48166E" w14:textId="77777777" w:rsidR="006B370E" w:rsidRPr="00E9001C" w:rsidRDefault="006B370E" w:rsidP="006B370E">
      <w:pPr>
        <w:widowControl w:val="0"/>
        <w:numPr>
          <w:ilvl w:val="0"/>
          <w:numId w:val="7"/>
        </w:numPr>
        <w:tabs>
          <w:tab w:val="clear" w:pos="567"/>
        </w:tabs>
        <w:autoSpaceDE w:val="0"/>
        <w:autoSpaceDN w:val="0"/>
        <w:adjustRightInd w:val="0"/>
        <w:spacing w:line="240" w:lineRule="auto"/>
        <w:ind w:left="567" w:hanging="567"/>
        <w:rPr>
          <w:rFonts w:asciiTheme="minorHAnsi" w:eastAsia="Calibri" w:hAnsiTheme="minorHAnsi"/>
          <w:color w:val="000000"/>
        </w:rPr>
      </w:pPr>
      <w:r w:rsidRPr="00E9001C">
        <w:rPr>
          <w:rFonts w:eastAsia="Calibri"/>
          <w:color w:val="000000"/>
        </w:rPr>
        <w:t xml:space="preserve">Kortikosteroidai, </w:t>
      </w:r>
      <w:proofErr w:type="spellStart"/>
      <w:r w:rsidRPr="00E9001C">
        <w:rPr>
          <w:rFonts w:eastAsia="Calibri"/>
          <w:color w:val="000000"/>
        </w:rPr>
        <w:t>adrenokortikotropinis</w:t>
      </w:r>
      <w:proofErr w:type="spellEnd"/>
      <w:r w:rsidRPr="00E9001C">
        <w:rPr>
          <w:rFonts w:eastAsia="Calibri"/>
          <w:color w:val="000000"/>
        </w:rPr>
        <w:t xml:space="preserve"> hormonas (AKTH) (jo vartojama įvairioms epilepsija pasireiškiančioms būklėms gydyti)</w:t>
      </w:r>
    </w:p>
    <w:p w14:paraId="74917BBC" w14:textId="77777777" w:rsidR="006B370E" w:rsidRPr="00E9001C" w:rsidRDefault="006B370E" w:rsidP="006B370E">
      <w:pPr>
        <w:widowControl w:val="0"/>
        <w:numPr>
          <w:ilvl w:val="0"/>
          <w:numId w:val="7"/>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Amonio chloridas (jo yra, pvz., saldymedžio sudėtyje)</w:t>
      </w:r>
    </w:p>
    <w:p w14:paraId="0C44CC38" w14:textId="77777777" w:rsidR="006B370E" w:rsidRDefault="006B370E" w:rsidP="006B370E">
      <w:pPr>
        <w:widowControl w:val="0"/>
        <w:numPr>
          <w:ilvl w:val="0"/>
          <w:numId w:val="7"/>
        </w:numPr>
        <w:tabs>
          <w:tab w:val="clear" w:pos="567"/>
        </w:tabs>
        <w:autoSpaceDE w:val="0"/>
        <w:autoSpaceDN w:val="0"/>
        <w:adjustRightInd w:val="0"/>
        <w:spacing w:line="240" w:lineRule="auto"/>
        <w:ind w:left="567" w:hanging="567"/>
        <w:rPr>
          <w:rFonts w:asciiTheme="minorHAnsi" w:eastAsia="Calibri" w:hAnsiTheme="minorHAnsi"/>
          <w:color w:val="000000"/>
        </w:rPr>
      </w:pPr>
      <w:proofErr w:type="spellStart"/>
      <w:r w:rsidRPr="00E9001C">
        <w:rPr>
          <w:rFonts w:eastAsia="Calibri"/>
          <w:color w:val="000000"/>
        </w:rPr>
        <w:t>Ciklosporinas</w:t>
      </w:r>
      <w:proofErr w:type="spellEnd"/>
    </w:p>
    <w:p w14:paraId="465B29A1" w14:textId="77777777" w:rsidR="006B370E" w:rsidRDefault="006B370E" w:rsidP="006B370E">
      <w:pPr>
        <w:widowControl w:val="0"/>
        <w:numPr>
          <w:ilvl w:val="0"/>
          <w:numId w:val="7"/>
        </w:numPr>
        <w:tabs>
          <w:tab w:val="clear" w:pos="567"/>
        </w:tabs>
        <w:autoSpaceDE w:val="0"/>
        <w:autoSpaceDN w:val="0"/>
        <w:adjustRightInd w:val="0"/>
        <w:spacing w:line="240" w:lineRule="auto"/>
        <w:ind w:left="567" w:hanging="567"/>
        <w:rPr>
          <w:rFonts w:eastAsia="Calibri"/>
          <w:color w:val="000000"/>
        </w:rPr>
      </w:pPr>
      <w:proofErr w:type="spellStart"/>
      <w:r>
        <w:rPr>
          <w:rFonts w:eastAsia="Calibri"/>
          <w:color w:val="000000"/>
        </w:rPr>
        <w:t>K</w:t>
      </w:r>
      <w:r w:rsidRPr="00567FAD">
        <w:rPr>
          <w:rFonts w:eastAsia="Calibri"/>
          <w:color w:val="000000"/>
        </w:rPr>
        <w:t>arbenoksolonas</w:t>
      </w:r>
      <w:proofErr w:type="spellEnd"/>
      <w:r w:rsidRPr="00567FAD">
        <w:rPr>
          <w:rFonts w:eastAsia="Calibri"/>
          <w:color w:val="000000"/>
        </w:rPr>
        <w:t xml:space="preserve">, vartojamas </w:t>
      </w:r>
      <w:proofErr w:type="spellStart"/>
      <w:r w:rsidRPr="00567FAD">
        <w:rPr>
          <w:rFonts w:eastAsia="Calibri"/>
          <w:color w:val="000000"/>
        </w:rPr>
        <w:t>gastroezofaginio</w:t>
      </w:r>
      <w:proofErr w:type="spellEnd"/>
      <w:r w:rsidRPr="00567FAD">
        <w:rPr>
          <w:rFonts w:eastAsia="Calibri"/>
          <w:color w:val="000000"/>
        </w:rPr>
        <w:t xml:space="preserve"> </w:t>
      </w:r>
      <w:proofErr w:type="spellStart"/>
      <w:r w:rsidRPr="00567FAD">
        <w:rPr>
          <w:rFonts w:eastAsia="Calibri"/>
          <w:color w:val="000000"/>
        </w:rPr>
        <w:t>refliukso</w:t>
      </w:r>
      <w:proofErr w:type="spellEnd"/>
      <w:r w:rsidRPr="00567FAD">
        <w:rPr>
          <w:rFonts w:eastAsia="Calibri"/>
          <w:color w:val="000000"/>
        </w:rPr>
        <w:t xml:space="preserve"> ligai gydyti</w:t>
      </w:r>
    </w:p>
    <w:p w14:paraId="3258E28D" w14:textId="77777777" w:rsidR="006B370E" w:rsidRDefault="006B370E" w:rsidP="006B370E">
      <w:pPr>
        <w:widowControl w:val="0"/>
        <w:numPr>
          <w:ilvl w:val="0"/>
          <w:numId w:val="7"/>
        </w:numPr>
        <w:tabs>
          <w:tab w:val="clear" w:pos="567"/>
        </w:tabs>
        <w:autoSpaceDE w:val="0"/>
        <w:autoSpaceDN w:val="0"/>
        <w:adjustRightInd w:val="0"/>
        <w:spacing w:line="240" w:lineRule="auto"/>
        <w:ind w:left="567" w:hanging="567"/>
        <w:rPr>
          <w:rFonts w:eastAsia="Calibri"/>
          <w:color w:val="000000"/>
        </w:rPr>
      </w:pPr>
      <w:proofErr w:type="spellStart"/>
      <w:r>
        <w:rPr>
          <w:rFonts w:eastAsia="Calibri"/>
          <w:color w:val="000000"/>
        </w:rPr>
        <w:t>N</w:t>
      </w:r>
      <w:r w:rsidRPr="00567FAD">
        <w:rPr>
          <w:rFonts w:eastAsia="Calibri"/>
          <w:color w:val="000000"/>
        </w:rPr>
        <w:t>oradrenalinas</w:t>
      </w:r>
      <w:proofErr w:type="spellEnd"/>
      <w:r w:rsidRPr="00567FAD">
        <w:rPr>
          <w:rFonts w:eastAsia="Calibri"/>
          <w:color w:val="000000"/>
        </w:rPr>
        <w:t>, vartojamas ūmiam žemam kraujospūdžiui gydyti</w:t>
      </w:r>
    </w:p>
    <w:p w14:paraId="16F805A1" w14:textId="77777777" w:rsidR="006B370E" w:rsidRDefault="006B370E" w:rsidP="006B370E">
      <w:pPr>
        <w:widowControl w:val="0"/>
        <w:numPr>
          <w:ilvl w:val="0"/>
          <w:numId w:val="7"/>
        </w:numPr>
        <w:tabs>
          <w:tab w:val="clear" w:pos="567"/>
        </w:tabs>
        <w:autoSpaceDE w:val="0"/>
        <w:autoSpaceDN w:val="0"/>
        <w:adjustRightInd w:val="0"/>
        <w:spacing w:line="240" w:lineRule="auto"/>
        <w:ind w:left="567" w:hanging="567"/>
        <w:rPr>
          <w:rFonts w:eastAsia="Calibri"/>
          <w:color w:val="000000"/>
        </w:rPr>
      </w:pPr>
      <w:r>
        <w:rPr>
          <w:rFonts w:eastAsia="Calibri"/>
          <w:color w:val="000000"/>
        </w:rPr>
        <w:t>Š</w:t>
      </w:r>
      <w:r w:rsidRPr="00567FAD">
        <w:rPr>
          <w:rFonts w:eastAsia="Calibri"/>
          <w:color w:val="000000"/>
        </w:rPr>
        <w:t>ird</w:t>
      </w:r>
      <w:r>
        <w:rPr>
          <w:rFonts w:eastAsia="Calibri"/>
          <w:color w:val="000000"/>
        </w:rPr>
        <w:t>į veikiantys glikozidai</w:t>
      </w:r>
      <w:r w:rsidRPr="00567FAD">
        <w:rPr>
          <w:rFonts w:eastAsia="Calibri"/>
          <w:color w:val="000000"/>
        </w:rPr>
        <w:t>, vartojami širdies nepakankamumui gydyti</w:t>
      </w:r>
    </w:p>
    <w:p w14:paraId="43FCB320" w14:textId="77777777" w:rsidR="006B370E" w:rsidRPr="00567FAD" w:rsidRDefault="006B370E" w:rsidP="006B370E">
      <w:pPr>
        <w:widowControl w:val="0"/>
        <w:numPr>
          <w:ilvl w:val="0"/>
          <w:numId w:val="7"/>
        </w:numPr>
        <w:tabs>
          <w:tab w:val="clear" w:pos="567"/>
        </w:tabs>
        <w:autoSpaceDE w:val="0"/>
        <w:autoSpaceDN w:val="0"/>
        <w:adjustRightInd w:val="0"/>
        <w:spacing w:line="240" w:lineRule="auto"/>
        <w:ind w:left="567" w:hanging="567"/>
        <w:rPr>
          <w:rFonts w:eastAsia="Calibri"/>
          <w:color w:val="000000"/>
        </w:rPr>
      </w:pPr>
      <w:r>
        <w:rPr>
          <w:rFonts w:eastAsia="Calibri"/>
          <w:color w:val="000000"/>
        </w:rPr>
        <w:t>V</w:t>
      </w:r>
      <w:r w:rsidRPr="00567FAD">
        <w:rPr>
          <w:rFonts w:eastAsia="Calibri"/>
          <w:color w:val="000000"/>
        </w:rPr>
        <w:t>aista</w:t>
      </w:r>
      <w:r>
        <w:rPr>
          <w:rFonts w:eastAsia="Calibri"/>
          <w:color w:val="000000"/>
        </w:rPr>
        <w:t>i</w:t>
      </w:r>
      <w:r w:rsidRPr="00567FAD">
        <w:rPr>
          <w:rFonts w:eastAsia="Calibri"/>
          <w:color w:val="000000"/>
        </w:rPr>
        <w:t xml:space="preserve"> regioninei arba bendrajai anestezijai</w:t>
      </w:r>
    </w:p>
    <w:p w14:paraId="5070B0F6" w14:textId="77777777" w:rsidR="006B370E" w:rsidRPr="00D11D08" w:rsidRDefault="006B370E" w:rsidP="006B370E">
      <w:pPr>
        <w:widowControl w:val="0"/>
        <w:numPr>
          <w:ilvl w:val="0"/>
          <w:numId w:val="7"/>
        </w:numPr>
        <w:tabs>
          <w:tab w:val="clear" w:pos="567"/>
        </w:tabs>
        <w:autoSpaceDE w:val="0"/>
        <w:autoSpaceDN w:val="0"/>
        <w:adjustRightInd w:val="0"/>
        <w:spacing w:line="240" w:lineRule="auto"/>
        <w:ind w:left="567" w:hanging="567"/>
        <w:rPr>
          <w:rFonts w:asciiTheme="minorHAnsi" w:eastAsia="Calibri" w:hAnsiTheme="minorHAnsi"/>
          <w:color w:val="000000"/>
        </w:rPr>
      </w:pPr>
      <w:proofErr w:type="spellStart"/>
      <w:r w:rsidRPr="00E9001C">
        <w:rPr>
          <w:rFonts w:eastAsia="Calibri"/>
          <w:color w:val="000000"/>
        </w:rPr>
        <w:t>Trimetoprimas</w:t>
      </w:r>
      <w:proofErr w:type="spellEnd"/>
      <w:r w:rsidRPr="00E9001C">
        <w:rPr>
          <w:rFonts w:eastAsia="Calibri"/>
          <w:color w:val="000000"/>
        </w:rPr>
        <w:t xml:space="preserve"> ir </w:t>
      </w:r>
      <w:proofErr w:type="spellStart"/>
      <w:r w:rsidRPr="00E9001C">
        <w:rPr>
          <w:rFonts w:eastAsia="Calibri"/>
          <w:color w:val="000000"/>
        </w:rPr>
        <w:t>trimetoprimas</w:t>
      </w:r>
      <w:proofErr w:type="spellEnd"/>
      <w:r w:rsidRPr="00E9001C">
        <w:rPr>
          <w:rFonts w:eastAsia="Calibri"/>
          <w:color w:val="000000"/>
        </w:rPr>
        <w:t>/</w:t>
      </w:r>
      <w:proofErr w:type="spellStart"/>
      <w:r w:rsidRPr="00E9001C">
        <w:rPr>
          <w:rFonts w:eastAsia="Calibri"/>
          <w:color w:val="000000"/>
        </w:rPr>
        <w:t>sulfametoksazolis</w:t>
      </w:r>
      <w:proofErr w:type="spellEnd"/>
    </w:p>
    <w:p w14:paraId="0E419B25" w14:textId="77777777" w:rsidR="006B370E" w:rsidRPr="00054A57" w:rsidRDefault="006B370E" w:rsidP="006B370E">
      <w:pPr>
        <w:widowControl w:val="0"/>
        <w:numPr>
          <w:ilvl w:val="0"/>
          <w:numId w:val="7"/>
        </w:numPr>
        <w:tabs>
          <w:tab w:val="clear" w:pos="567"/>
        </w:tabs>
        <w:autoSpaceDE w:val="0"/>
        <w:autoSpaceDN w:val="0"/>
        <w:adjustRightInd w:val="0"/>
        <w:spacing w:line="240" w:lineRule="auto"/>
        <w:ind w:left="567" w:hanging="567"/>
        <w:rPr>
          <w:rFonts w:asciiTheme="minorHAnsi" w:eastAsia="Calibri" w:hAnsiTheme="minorHAnsi"/>
          <w:color w:val="000000"/>
        </w:rPr>
      </w:pPr>
      <w:r w:rsidRPr="003F6282">
        <w:rPr>
          <w:rFonts w:eastAsia="Calibri"/>
          <w:color w:val="000000"/>
        </w:rPr>
        <w:t xml:space="preserve">Jeigu nuo prostatos vėžio esate gydomas </w:t>
      </w:r>
      <w:proofErr w:type="spellStart"/>
      <w:r w:rsidRPr="003F6282">
        <w:rPr>
          <w:rFonts w:eastAsia="Calibri"/>
          <w:color w:val="000000"/>
        </w:rPr>
        <w:t>abirateronu</w:t>
      </w:r>
      <w:proofErr w:type="spellEnd"/>
    </w:p>
    <w:p w14:paraId="05E9A2C0" w14:textId="77777777" w:rsidR="006B370E" w:rsidRDefault="006B370E" w:rsidP="006B370E">
      <w:pPr>
        <w:widowControl w:val="0"/>
        <w:tabs>
          <w:tab w:val="clear" w:pos="567"/>
        </w:tabs>
        <w:autoSpaceDE w:val="0"/>
        <w:autoSpaceDN w:val="0"/>
        <w:adjustRightInd w:val="0"/>
        <w:spacing w:line="240" w:lineRule="auto"/>
        <w:rPr>
          <w:rFonts w:eastAsia="Calibri"/>
        </w:rPr>
      </w:pPr>
    </w:p>
    <w:p w14:paraId="6F155E16" w14:textId="77777777" w:rsidR="006B370E" w:rsidRPr="003F6282" w:rsidRDefault="006B370E" w:rsidP="006B370E">
      <w:pPr>
        <w:widowControl w:val="0"/>
        <w:tabs>
          <w:tab w:val="clear" w:pos="567"/>
        </w:tabs>
        <w:autoSpaceDE w:val="0"/>
        <w:autoSpaceDN w:val="0"/>
        <w:adjustRightInd w:val="0"/>
        <w:spacing w:line="240" w:lineRule="auto"/>
        <w:rPr>
          <w:rFonts w:asciiTheme="minorHAnsi" w:eastAsia="Calibri" w:hAnsiTheme="minorHAnsi"/>
          <w:color w:val="000000"/>
        </w:rPr>
      </w:pPr>
      <w:r w:rsidRPr="00996457">
        <w:rPr>
          <w:rFonts w:eastAsia="Calibri"/>
          <w:color w:val="000000"/>
        </w:rPr>
        <w:t xml:space="preserve">Pasakykite gydytojui, jei vartojate </w:t>
      </w:r>
      <w:proofErr w:type="spellStart"/>
      <w:r w:rsidRPr="00996457">
        <w:rPr>
          <w:rFonts w:eastAsia="Calibri"/>
          <w:color w:val="000000"/>
        </w:rPr>
        <w:t>mitotaną</w:t>
      </w:r>
      <w:proofErr w:type="spellEnd"/>
      <w:r w:rsidRPr="00996457">
        <w:rPr>
          <w:rFonts w:eastAsia="Calibri"/>
          <w:color w:val="000000"/>
        </w:rPr>
        <w:t xml:space="preserve"> antinksčių piktybiniams navikams gydyti. Šio vaisto negalima vartoti kartu su </w:t>
      </w:r>
      <w:proofErr w:type="spellStart"/>
      <w:r w:rsidRPr="00996457">
        <w:rPr>
          <w:rFonts w:eastAsia="Calibri"/>
          <w:color w:val="000000"/>
        </w:rPr>
        <w:t>mitotanu</w:t>
      </w:r>
      <w:proofErr w:type="spellEnd"/>
      <w:r w:rsidRPr="00996457">
        <w:rPr>
          <w:rFonts w:eastAsia="Calibri"/>
          <w:color w:val="000000"/>
        </w:rPr>
        <w:t>.</w:t>
      </w:r>
    </w:p>
    <w:p w14:paraId="21C776FE" w14:textId="77777777" w:rsidR="006B370E" w:rsidRDefault="006B370E" w:rsidP="006B370E">
      <w:pPr>
        <w:widowControl w:val="0"/>
        <w:tabs>
          <w:tab w:val="clear" w:pos="567"/>
        </w:tabs>
        <w:autoSpaceDE w:val="0"/>
        <w:autoSpaceDN w:val="0"/>
        <w:adjustRightInd w:val="0"/>
        <w:spacing w:line="240" w:lineRule="auto"/>
        <w:rPr>
          <w:rFonts w:eastAsia="Calibri"/>
          <w:b/>
        </w:rPr>
      </w:pPr>
    </w:p>
    <w:p w14:paraId="7C2CB1A1" w14:textId="77777777" w:rsidR="006B370E" w:rsidRPr="00567FAD" w:rsidRDefault="006B370E" w:rsidP="006B370E">
      <w:pPr>
        <w:widowControl w:val="0"/>
        <w:tabs>
          <w:tab w:val="clear" w:pos="567"/>
        </w:tabs>
        <w:autoSpaceDE w:val="0"/>
        <w:autoSpaceDN w:val="0"/>
        <w:adjustRightInd w:val="0"/>
        <w:spacing w:line="240" w:lineRule="auto"/>
        <w:rPr>
          <w:rFonts w:eastAsia="Calibri"/>
          <w:bCs/>
        </w:rPr>
      </w:pPr>
      <w:r w:rsidRPr="00567FAD">
        <w:rPr>
          <w:rFonts w:eastAsia="Calibri"/>
          <w:bCs/>
        </w:rPr>
        <w:t xml:space="preserve">Jei </w:t>
      </w:r>
      <w:r>
        <w:rPr>
          <w:rFonts w:eastAsia="Calibri"/>
          <w:bCs/>
        </w:rPr>
        <w:t xml:space="preserve">Jums </w:t>
      </w:r>
      <w:r w:rsidRPr="00567FAD">
        <w:rPr>
          <w:rFonts w:eastAsia="Calibri"/>
          <w:bCs/>
        </w:rPr>
        <w:t>ketin</w:t>
      </w:r>
      <w:r>
        <w:rPr>
          <w:rFonts w:eastAsia="Calibri"/>
          <w:bCs/>
        </w:rPr>
        <w:t>ama</w:t>
      </w:r>
      <w:r w:rsidRPr="00567FAD">
        <w:rPr>
          <w:rFonts w:eastAsia="Calibri"/>
          <w:bCs/>
        </w:rPr>
        <w:t xml:space="preserve"> atlikti operaciją, kurios metu jums bus taikoma anestezija, pasakykite gydytojui, kad vartojate </w:t>
      </w:r>
      <w:proofErr w:type="spellStart"/>
      <w:r w:rsidRPr="00567FAD">
        <w:rPr>
          <w:rFonts w:eastAsia="Calibri"/>
          <w:bCs/>
        </w:rPr>
        <w:t>Spironolactone</w:t>
      </w:r>
      <w:proofErr w:type="spellEnd"/>
      <w:r w:rsidRPr="00567FAD">
        <w:rPr>
          <w:rFonts w:eastAsia="Calibri"/>
          <w:bCs/>
        </w:rPr>
        <w:t xml:space="preserve"> </w:t>
      </w:r>
      <w:proofErr w:type="spellStart"/>
      <w:r w:rsidRPr="00567FAD">
        <w:rPr>
          <w:rFonts w:eastAsia="Calibri"/>
          <w:bCs/>
        </w:rPr>
        <w:t>Accord</w:t>
      </w:r>
      <w:proofErr w:type="spellEnd"/>
      <w:r w:rsidRPr="00567FAD">
        <w:rPr>
          <w:rFonts w:eastAsia="Calibri"/>
          <w:bCs/>
        </w:rPr>
        <w:t>.</w:t>
      </w:r>
    </w:p>
    <w:p w14:paraId="59A77901" w14:textId="77777777" w:rsidR="006B370E" w:rsidRPr="00E9001C" w:rsidRDefault="006B370E" w:rsidP="006B370E">
      <w:pPr>
        <w:widowControl w:val="0"/>
        <w:tabs>
          <w:tab w:val="clear" w:pos="567"/>
        </w:tabs>
        <w:autoSpaceDE w:val="0"/>
        <w:autoSpaceDN w:val="0"/>
        <w:adjustRightInd w:val="0"/>
        <w:spacing w:line="240" w:lineRule="auto"/>
        <w:rPr>
          <w:rFonts w:eastAsia="Calibri"/>
          <w:b/>
        </w:rPr>
      </w:pPr>
    </w:p>
    <w:p w14:paraId="08D9FD99" w14:textId="77777777" w:rsidR="006B370E" w:rsidRPr="00E9001C" w:rsidRDefault="006B370E" w:rsidP="006B370E">
      <w:pPr>
        <w:spacing w:line="240" w:lineRule="auto"/>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vartojimas su maistu</w:t>
      </w:r>
    </w:p>
    <w:p w14:paraId="2DE28F14" w14:textId="77777777" w:rsidR="006B370E" w:rsidRPr="00E9001C" w:rsidRDefault="006B370E" w:rsidP="006B370E">
      <w:pPr>
        <w:spacing w:line="240" w:lineRule="auto"/>
        <w:rPr>
          <w:rFonts w:asciiTheme="minorHAnsi" w:eastAsia="Calibri" w:hAnsiTheme="minorHAnsi"/>
        </w:rPr>
      </w:pPr>
      <w:r>
        <w:rPr>
          <w:rFonts w:eastAsia="Calibri"/>
        </w:rPr>
        <w:t>Šį v</w:t>
      </w:r>
      <w:r w:rsidRPr="00B9012F">
        <w:rPr>
          <w:rFonts w:eastAsia="Calibri"/>
        </w:rPr>
        <w:t>aistą reikia vartoti su maistu</w:t>
      </w:r>
      <w:r w:rsidRPr="00E9001C">
        <w:rPr>
          <w:rFonts w:eastAsia="Calibri"/>
        </w:rPr>
        <w:t>.</w:t>
      </w:r>
    </w:p>
    <w:p w14:paraId="6797CA74" w14:textId="77777777" w:rsidR="006B370E" w:rsidRPr="00E9001C" w:rsidRDefault="006B370E" w:rsidP="006B370E">
      <w:pPr>
        <w:spacing w:line="240" w:lineRule="auto"/>
        <w:rPr>
          <w:rFonts w:eastAsia="Calibri"/>
          <w:b/>
        </w:rPr>
      </w:pPr>
    </w:p>
    <w:p w14:paraId="453EBC53" w14:textId="77777777" w:rsidR="006B370E" w:rsidRPr="00E9001C" w:rsidRDefault="006B370E" w:rsidP="006B370E">
      <w:pPr>
        <w:spacing w:line="240" w:lineRule="auto"/>
        <w:rPr>
          <w:rFonts w:asciiTheme="minorHAnsi" w:eastAsia="Calibri" w:hAnsiTheme="minorHAnsi" w:cstheme="minorBidi"/>
          <w:b/>
          <w:snapToGrid/>
          <w:szCs w:val="22"/>
        </w:rPr>
      </w:pPr>
      <w:r w:rsidRPr="00E9001C">
        <w:rPr>
          <w:rFonts w:eastAsia="Calibri"/>
          <w:b/>
        </w:rPr>
        <w:t>Nėštumas, žindymo laikotarpis ir vaisingumas</w:t>
      </w:r>
    </w:p>
    <w:p w14:paraId="12CBA37B" w14:textId="77777777" w:rsidR="006B370E" w:rsidRDefault="006B370E" w:rsidP="006B370E">
      <w:pPr>
        <w:spacing w:line="240" w:lineRule="auto"/>
        <w:rPr>
          <w:rFonts w:eastAsia="Calibri"/>
        </w:rPr>
      </w:pPr>
      <w:r w:rsidRPr="00E9001C">
        <w:rPr>
          <w:rFonts w:eastAsia="Calibri"/>
        </w:rPr>
        <w:t>Jeigu esate nėščia, žindote kūdikį, manote, kad galbūt esate nėščia arba planuojate pastoti, tai prieš vartodama šį vaistą pasitarkite su gydytoju.</w:t>
      </w:r>
    </w:p>
    <w:p w14:paraId="294B6BAB" w14:textId="77777777" w:rsidR="006B370E" w:rsidRPr="00E9001C" w:rsidRDefault="006B370E" w:rsidP="006B370E">
      <w:pPr>
        <w:spacing w:line="240" w:lineRule="auto"/>
        <w:rPr>
          <w:rFonts w:asciiTheme="minorHAnsi" w:eastAsia="Calibri" w:hAnsiTheme="minorHAnsi" w:cstheme="minorBidi"/>
          <w:snapToGrid/>
          <w:szCs w:val="22"/>
        </w:rPr>
      </w:pPr>
    </w:p>
    <w:p w14:paraId="4D6E4B9F" w14:textId="77777777" w:rsidR="006B370E" w:rsidRPr="00855342" w:rsidRDefault="006B370E" w:rsidP="006B370E">
      <w:pPr>
        <w:spacing w:line="240" w:lineRule="auto"/>
        <w:rPr>
          <w:rFonts w:eastAsia="Calibri"/>
        </w:rPr>
      </w:pPr>
      <w:r w:rsidRPr="00855342">
        <w:rPr>
          <w:rFonts w:eastAsia="Calibri"/>
        </w:rPr>
        <w:t xml:space="preserve">Nėštumo metu </w:t>
      </w:r>
      <w:proofErr w:type="spellStart"/>
      <w:r w:rsidRPr="00855342">
        <w:rPr>
          <w:rFonts w:eastAsia="Calibri"/>
        </w:rPr>
        <w:t>spironolaktono</w:t>
      </w:r>
      <w:proofErr w:type="spellEnd"/>
      <w:r w:rsidRPr="00855342">
        <w:rPr>
          <w:rFonts w:eastAsia="Calibri"/>
        </w:rPr>
        <w:t xml:space="preserve"> vartoti negalima, nebent gydytojas mano, kad tai būtina.</w:t>
      </w:r>
    </w:p>
    <w:p w14:paraId="1B57FE10" w14:textId="77777777" w:rsidR="006B370E" w:rsidRPr="00E9001C" w:rsidRDefault="006B370E" w:rsidP="006B370E">
      <w:pPr>
        <w:spacing w:line="240" w:lineRule="auto"/>
        <w:rPr>
          <w:rFonts w:asciiTheme="minorHAnsi" w:eastAsia="Calibri" w:hAnsiTheme="minorHAnsi"/>
        </w:rPr>
      </w:pPr>
      <w:proofErr w:type="spellStart"/>
      <w:r w:rsidRPr="00855342">
        <w:rPr>
          <w:rFonts w:eastAsia="Calibri"/>
        </w:rPr>
        <w:t>Spironolaktono</w:t>
      </w:r>
      <w:proofErr w:type="spellEnd"/>
      <w:r w:rsidRPr="00855342">
        <w:rPr>
          <w:rFonts w:eastAsia="Calibri"/>
        </w:rPr>
        <w:t xml:space="preserve"> negalima vartoti, jei maitinate krūtimi. </w:t>
      </w:r>
      <w:proofErr w:type="spellStart"/>
      <w:r w:rsidRPr="00855342">
        <w:rPr>
          <w:rFonts w:eastAsia="Calibri"/>
        </w:rPr>
        <w:t>Spironolaktono</w:t>
      </w:r>
      <w:proofErr w:type="spellEnd"/>
      <w:r w:rsidRPr="00855342">
        <w:rPr>
          <w:rFonts w:eastAsia="Calibri"/>
        </w:rPr>
        <w:t xml:space="preserve"> vartojimą turėtumėte aptarti su gydytoju, kuris patars apsvarstyti alternatyvų kūdikio maitinimo būdą</w:t>
      </w:r>
      <w:r>
        <w:rPr>
          <w:rFonts w:eastAsia="Calibri"/>
        </w:rPr>
        <w:t xml:space="preserve"> šio vaisto vartojimo laikotarpiu</w:t>
      </w:r>
      <w:r w:rsidRPr="00855342">
        <w:rPr>
          <w:rFonts w:eastAsia="Calibri"/>
        </w:rPr>
        <w:t>.</w:t>
      </w:r>
    </w:p>
    <w:p w14:paraId="19BA637D" w14:textId="77777777" w:rsidR="006B370E" w:rsidRPr="00E9001C" w:rsidRDefault="006B370E" w:rsidP="006B370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gali</w:t>
      </w:r>
      <w:r>
        <w:rPr>
          <w:rFonts w:eastAsia="Calibri"/>
        </w:rPr>
        <w:t xml:space="preserve"> mažinti vaisingumą ir</w:t>
      </w:r>
      <w:r w:rsidRPr="00E9001C">
        <w:rPr>
          <w:rFonts w:eastAsia="Calibri"/>
        </w:rPr>
        <w:t xml:space="preserve"> sukelti impotenciją ir menstruacijų nereguliarumą.</w:t>
      </w:r>
    </w:p>
    <w:p w14:paraId="1E876451" w14:textId="77777777" w:rsidR="006B370E" w:rsidRPr="00E9001C" w:rsidRDefault="006B370E" w:rsidP="006B370E">
      <w:pPr>
        <w:spacing w:line="240" w:lineRule="auto"/>
        <w:rPr>
          <w:rFonts w:eastAsia="Calibri"/>
        </w:rPr>
      </w:pPr>
    </w:p>
    <w:p w14:paraId="4B2029DA" w14:textId="77777777" w:rsidR="006B370E" w:rsidRPr="00E9001C" w:rsidRDefault="006B370E" w:rsidP="006B370E">
      <w:pPr>
        <w:spacing w:line="240" w:lineRule="auto"/>
        <w:rPr>
          <w:rFonts w:asciiTheme="minorHAnsi" w:eastAsia="Calibri" w:hAnsiTheme="minorHAnsi" w:cstheme="minorBidi"/>
          <w:b/>
          <w:snapToGrid/>
          <w:szCs w:val="22"/>
        </w:rPr>
      </w:pPr>
      <w:r w:rsidRPr="00E9001C">
        <w:rPr>
          <w:rFonts w:eastAsia="Calibri"/>
          <w:b/>
        </w:rPr>
        <w:t>Vairavimas ir mechanizmų valdymas</w:t>
      </w:r>
    </w:p>
    <w:p w14:paraId="2BF27367" w14:textId="77777777" w:rsidR="006B370E" w:rsidRPr="00E9001C" w:rsidRDefault="006B370E" w:rsidP="006B370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vartojimo metu gali pasireikšti toks šalutinis poveikis kaip svaigulys, galvos skausmas ir minčių susipainiojimas (sumišimas). Tokiu atveju nevairuokite ir nevaldykite mechanizmų.</w:t>
      </w:r>
    </w:p>
    <w:p w14:paraId="0F41FCC7" w14:textId="77777777" w:rsidR="006B370E" w:rsidRPr="00E9001C" w:rsidRDefault="006B370E" w:rsidP="006B370E">
      <w:pPr>
        <w:spacing w:line="240" w:lineRule="auto"/>
        <w:rPr>
          <w:rFonts w:eastAsia="Calibri"/>
        </w:rPr>
      </w:pPr>
    </w:p>
    <w:p w14:paraId="718B2745" w14:textId="77777777" w:rsidR="006B370E" w:rsidRPr="00E9001C" w:rsidRDefault="006B370E" w:rsidP="006B370E">
      <w:pPr>
        <w:spacing w:line="240" w:lineRule="auto"/>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sudėtyje yra laktozės</w:t>
      </w:r>
    </w:p>
    <w:p w14:paraId="026E7F20" w14:textId="77777777" w:rsidR="006B370E" w:rsidRPr="00E9001C" w:rsidRDefault="006B370E" w:rsidP="006B370E">
      <w:pPr>
        <w:spacing w:line="240" w:lineRule="auto"/>
        <w:rPr>
          <w:rFonts w:asciiTheme="minorHAnsi" w:eastAsia="Calibri" w:hAnsiTheme="minorHAnsi" w:cstheme="minorBidi"/>
          <w:snapToGrid/>
          <w:szCs w:val="22"/>
        </w:rPr>
      </w:pPr>
      <w:r w:rsidRPr="00E9001C">
        <w:rPr>
          <w:rFonts w:eastAsia="Calibri"/>
        </w:rPr>
        <w:t>Šio vaisto sudėtyje yra laktozės. Jeigu gydytojas Jums yra sakęs, kad netoleruojate kokių nors angliavandenių, kreipkitės į jį prieš pradėdami vartoti šį vaistą.</w:t>
      </w:r>
    </w:p>
    <w:p w14:paraId="640FA83E" w14:textId="77777777" w:rsidR="006B370E" w:rsidRPr="00E9001C" w:rsidRDefault="006B370E" w:rsidP="006B370E">
      <w:pPr>
        <w:spacing w:line="240" w:lineRule="auto"/>
        <w:rPr>
          <w:rFonts w:eastAsia="Calibri"/>
        </w:rPr>
      </w:pPr>
    </w:p>
    <w:p w14:paraId="47B64684" w14:textId="77777777" w:rsidR="006B370E" w:rsidRPr="00E9001C" w:rsidRDefault="006B370E" w:rsidP="006B370E">
      <w:pPr>
        <w:spacing w:line="240" w:lineRule="auto"/>
        <w:rPr>
          <w:rFonts w:eastAsia="Calibri"/>
        </w:rPr>
      </w:pPr>
    </w:p>
    <w:p w14:paraId="36BC0753" w14:textId="77777777" w:rsidR="006B370E" w:rsidRPr="00E9001C" w:rsidRDefault="006B370E" w:rsidP="006B370E">
      <w:pPr>
        <w:keepNext/>
        <w:spacing w:line="240" w:lineRule="auto"/>
        <w:ind w:left="567" w:hanging="567"/>
        <w:outlineLvl w:val="1"/>
        <w:rPr>
          <w:rFonts w:eastAsia="Calibri"/>
          <w:b/>
        </w:rPr>
      </w:pPr>
      <w:bookmarkStart w:id="4" w:name="_Toc129243141"/>
      <w:bookmarkStart w:id="5" w:name="_Toc129243266"/>
      <w:r w:rsidRPr="00E9001C">
        <w:rPr>
          <w:rFonts w:eastAsia="Calibri"/>
          <w:b/>
        </w:rPr>
        <w:t>3.</w:t>
      </w:r>
      <w:r w:rsidRPr="00E9001C">
        <w:rPr>
          <w:rFonts w:eastAsia="Calibri"/>
          <w:b/>
        </w:rPr>
        <w:tab/>
      </w:r>
      <w:bookmarkEnd w:id="4"/>
      <w:bookmarkEnd w:id="5"/>
      <w:r w:rsidRPr="00E9001C">
        <w:rPr>
          <w:rFonts w:eastAsia="Calibri"/>
          <w:b/>
        </w:rPr>
        <w:t xml:space="preserve">Kaip vartoti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p>
    <w:p w14:paraId="6671DF08" w14:textId="77777777" w:rsidR="006B370E" w:rsidRPr="00E9001C" w:rsidRDefault="006B370E" w:rsidP="006B370E">
      <w:pPr>
        <w:spacing w:line="240" w:lineRule="auto"/>
        <w:rPr>
          <w:rFonts w:eastAsia="Calibri"/>
        </w:rPr>
      </w:pPr>
    </w:p>
    <w:p w14:paraId="3986149E" w14:textId="77777777" w:rsidR="006B370E" w:rsidRPr="00E9001C" w:rsidRDefault="006B370E" w:rsidP="006B370E">
      <w:pPr>
        <w:numPr>
          <w:ilvl w:val="12"/>
          <w:numId w:val="0"/>
        </w:numPr>
        <w:tabs>
          <w:tab w:val="clear" w:pos="567"/>
        </w:tabs>
        <w:spacing w:line="240" w:lineRule="auto"/>
        <w:ind w:right="-2"/>
      </w:pPr>
      <w:r w:rsidRPr="00E9001C">
        <w:t>Visada vartokite šį vaistą tiksliai kaip nurodė gydytojas arba vaistininkas. Jeigu abejojate, kreipkitės į gydytoją arba vaistininką.</w:t>
      </w:r>
    </w:p>
    <w:p w14:paraId="67D1BBA6" w14:textId="77777777" w:rsidR="006B370E" w:rsidRPr="00E9001C" w:rsidRDefault="006B370E" w:rsidP="006B370E">
      <w:pPr>
        <w:numPr>
          <w:ilvl w:val="12"/>
          <w:numId w:val="0"/>
        </w:numPr>
        <w:tabs>
          <w:tab w:val="clear" w:pos="567"/>
        </w:tabs>
        <w:spacing w:line="240" w:lineRule="auto"/>
        <w:ind w:right="-2"/>
      </w:pPr>
    </w:p>
    <w:p w14:paraId="7418CFBB" w14:textId="77777777" w:rsidR="006B370E" w:rsidRPr="00E9001C" w:rsidRDefault="006B370E" w:rsidP="006B370E">
      <w:pPr>
        <w:numPr>
          <w:ilvl w:val="12"/>
          <w:numId w:val="0"/>
        </w:numPr>
        <w:tabs>
          <w:tab w:val="clear" w:pos="567"/>
        </w:tabs>
        <w:spacing w:line="240" w:lineRule="auto"/>
        <w:ind w:right="-2"/>
      </w:pPr>
      <w:r w:rsidRPr="00E9001C">
        <w:t>Toliau pateikiamos rekomenduojamos dozės.</w:t>
      </w:r>
    </w:p>
    <w:p w14:paraId="76E61F82" w14:textId="77777777" w:rsidR="006B370E" w:rsidRPr="00E9001C" w:rsidRDefault="006B370E" w:rsidP="006B370E">
      <w:pPr>
        <w:numPr>
          <w:ilvl w:val="12"/>
          <w:numId w:val="0"/>
        </w:numPr>
        <w:tabs>
          <w:tab w:val="clear" w:pos="567"/>
        </w:tabs>
        <w:spacing w:line="240" w:lineRule="auto"/>
        <w:ind w:right="-2"/>
      </w:pPr>
    </w:p>
    <w:p w14:paraId="7553B1B0" w14:textId="77777777" w:rsidR="006B370E" w:rsidRPr="00E9001C" w:rsidRDefault="006B370E" w:rsidP="006B370E">
      <w:pPr>
        <w:tabs>
          <w:tab w:val="clear" w:pos="567"/>
        </w:tabs>
        <w:spacing w:line="240" w:lineRule="auto"/>
        <w:ind w:right="-2"/>
        <w:rPr>
          <w:u w:val="single"/>
        </w:rPr>
      </w:pPr>
      <w:r w:rsidRPr="00E9001C">
        <w:rPr>
          <w:u w:val="single"/>
        </w:rPr>
        <w:t>Suaugusiesiems</w:t>
      </w:r>
    </w:p>
    <w:p w14:paraId="26D4A9B2" w14:textId="77777777" w:rsidR="006B370E" w:rsidRPr="00E9001C" w:rsidRDefault="006B370E" w:rsidP="006B370E">
      <w:pPr>
        <w:tabs>
          <w:tab w:val="clear" w:pos="567"/>
        </w:tabs>
        <w:spacing w:line="240" w:lineRule="auto"/>
        <w:ind w:right="-2"/>
      </w:pPr>
      <w:r w:rsidRPr="00E9001C">
        <w:t xml:space="preserve">Rekomenduojama paros dozė yra 100 mg, ji išgeriama iš karto arba išdalyta į kelias dozes. Suaugusių pacientų vartojama </w:t>
      </w:r>
      <w:proofErr w:type="spellStart"/>
      <w:r w:rsidRPr="00E9001C">
        <w:t>spironolaktono</w:t>
      </w:r>
      <w:proofErr w:type="spellEnd"/>
      <w:r w:rsidRPr="00E9001C">
        <w:t xml:space="preserve"> paros dozė būna 25</w:t>
      </w:r>
      <w:r w:rsidRPr="00E9001C">
        <w:noBreakHyphen/>
        <w:t>400 mg. Jei nežinote, kokią dozę vartoti, paklauskite gydytojo arba vaistininko.</w:t>
      </w:r>
    </w:p>
    <w:p w14:paraId="477ED5C6" w14:textId="77777777" w:rsidR="006B370E" w:rsidRPr="00E9001C" w:rsidRDefault="006B370E" w:rsidP="006B370E">
      <w:pPr>
        <w:tabs>
          <w:tab w:val="clear" w:pos="567"/>
        </w:tabs>
        <w:spacing w:line="240" w:lineRule="auto"/>
        <w:ind w:right="-2"/>
      </w:pPr>
    </w:p>
    <w:p w14:paraId="67DBEB0A" w14:textId="77777777" w:rsidR="006B370E" w:rsidRPr="00E9001C" w:rsidRDefault="006B370E" w:rsidP="006B370E">
      <w:pPr>
        <w:widowControl w:val="0"/>
        <w:autoSpaceDE w:val="0"/>
        <w:autoSpaceDN w:val="0"/>
        <w:adjustRightInd w:val="0"/>
        <w:spacing w:line="240" w:lineRule="auto"/>
        <w:ind w:right="91"/>
      </w:pPr>
      <w:r w:rsidRPr="00E9001C">
        <w:rPr>
          <w:spacing w:val="2"/>
        </w:rPr>
        <w:t>Tabletes reikia išgerti valgant</w:t>
      </w:r>
      <w:r w:rsidRPr="00E9001C">
        <w:t>.</w:t>
      </w:r>
      <w:r w:rsidRPr="00E9001C">
        <w:rPr>
          <w:spacing w:val="-2"/>
        </w:rPr>
        <w:t xml:space="preserve"> Jei bendra paros dozė yra didesnė kaip 1</w:t>
      </w:r>
      <w:r w:rsidRPr="00E9001C">
        <w:t>00 mg, ją paros laikotarpiu reikia išgerti padalytą į kelias dalis.</w:t>
      </w:r>
    </w:p>
    <w:p w14:paraId="7AD4BDDD" w14:textId="77777777" w:rsidR="006B370E" w:rsidRPr="00E9001C" w:rsidRDefault="006B370E" w:rsidP="006B370E">
      <w:pPr>
        <w:tabs>
          <w:tab w:val="clear" w:pos="567"/>
        </w:tabs>
        <w:spacing w:line="240" w:lineRule="auto"/>
        <w:ind w:right="-2"/>
        <w:rPr>
          <w:u w:val="single"/>
        </w:rPr>
      </w:pPr>
    </w:p>
    <w:p w14:paraId="4E84C251" w14:textId="77777777" w:rsidR="006B370E" w:rsidRPr="00E9001C" w:rsidRDefault="006B370E" w:rsidP="006B370E">
      <w:pPr>
        <w:tabs>
          <w:tab w:val="clear" w:pos="567"/>
        </w:tabs>
        <w:spacing w:line="240" w:lineRule="auto"/>
        <w:ind w:right="-2"/>
        <w:rPr>
          <w:u w:val="single"/>
        </w:rPr>
      </w:pPr>
      <w:r w:rsidRPr="00E9001C">
        <w:rPr>
          <w:u w:val="single"/>
        </w:rPr>
        <w:t>Vartojimas vaikams</w:t>
      </w:r>
    </w:p>
    <w:p w14:paraId="561F8128" w14:textId="77777777" w:rsidR="006B370E" w:rsidRPr="00E9001C" w:rsidRDefault="006B370E" w:rsidP="006B370E">
      <w:pPr>
        <w:widowControl w:val="0"/>
        <w:autoSpaceDE w:val="0"/>
        <w:autoSpaceDN w:val="0"/>
        <w:adjustRightInd w:val="0"/>
        <w:spacing w:line="240" w:lineRule="auto"/>
      </w:pPr>
      <w:r w:rsidRPr="00E9001C">
        <w:t xml:space="preserve">Rekomenduojama paros dozė yra 3 mg </w:t>
      </w:r>
      <w:proofErr w:type="spellStart"/>
      <w:r w:rsidRPr="00E9001C">
        <w:t>spironolaktono</w:t>
      </w:r>
      <w:proofErr w:type="spellEnd"/>
      <w:r w:rsidRPr="00E9001C">
        <w:t xml:space="preserve"> kilogramui kūno svorio, tokia paros dozė suvartojama išdalyta į kelias dozes. Siekiant palengvinti vartojimą vaikams, tabletes galima </w:t>
      </w:r>
      <w:r w:rsidRPr="00E9001C">
        <w:rPr>
          <w:spacing w:val="1"/>
        </w:rPr>
        <w:t>susmulkinti ar sulaužyti ir tada maišant pagaminti suspensiją stiklinėje vandens</w:t>
      </w:r>
      <w:r w:rsidRPr="00E9001C">
        <w:t>.</w:t>
      </w:r>
    </w:p>
    <w:p w14:paraId="11AAAC4F" w14:textId="77777777" w:rsidR="006B370E" w:rsidRPr="00E9001C" w:rsidRDefault="006B370E" w:rsidP="006B370E">
      <w:pPr>
        <w:tabs>
          <w:tab w:val="clear" w:pos="567"/>
        </w:tabs>
        <w:spacing w:line="240" w:lineRule="auto"/>
        <w:ind w:right="-2"/>
      </w:pPr>
    </w:p>
    <w:p w14:paraId="5BA0FED5" w14:textId="77777777" w:rsidR="006B370E" w:rsidRPr="00E9001C" w:rsidRDefault="006B370E" w:rsidP="006B370E">
      <w:pPr>
        <w:tabs>
          <w:tab w:val="clear" w:pos="567"/>
        </w:tabs>
        <w:spacing w:line="240" w:lineRule="auto"/>
        <w:ind w:right="-2"/>
        <w:rPr>
          <w:u w:val="single"/>
        </w:rPr>
      </w:pPr>
      <w:r w:rsidRPr="00E9001C">
        <w:rPr>
          <w:u w:val="single"/>
        </w:rPr>
        <w:t>Senyviems žmonėms</w:t>
      </w:r>
    </w:p>
    <w:p w14:paraId="4A5D0AB1" w14:textId="77777777" w:rsidR="006B370E" w:rsidRPr="00E9001C" w:rsidRDefault="006B370E" w:rsidP="006B370E">
      <w:pPr>
        <w:tabs>
          <w:tab w:val="clear" w:pos="567"/>
        </w:tabs>
        <w:spacing w:line="240" w:lineRule="auto"/>
        <w:ind w:right="-2"/>
        <w:rPr>
          <w:spacing w:val="-4"/>
        </w:rPr>
      </w:pPr>
      <w:r w:rsidRPr="00E9001C">
        <w:rPr>
          <w:spacing w:val="-4"/>
        </w:rPr>
        <w:t>Senyvų žmonių gydymą rekomenduojama pradėti mažiausia įmanoma doze ir ją laipsniškai didinti tol, kol poveikis taps optimalus. Būtinas atsargumas ir reguliarūs medicininiai būklės patikrinimai, ypač jei pasireiškia inkstų funkcijos sutrikimas.</w:t>
      </w:r>
    </w:p>
    <w:p w14:paraId="6E7015EB" w14:textId="77777777" w:rsidR="006B370E" w:rsidRPr="00E9001C" w:rsidRDefault="006B370E" w:rsidP="006B370E">
      <w:pPr>
        <w:tabs>
          <w:tab w:val="clear" w:pos="567"/>
        </w:tabs>
        <w:spacing w:line="240" w:lineRule="auto"/>
        <w:ind w:right="-2"/>
        <w:rPr>
          <w:spacing w:val="-4"/>
        </w:rPr>
      </w:pPr>
    </w:p>
    <w:p w14:paraId="5D05CE9B" w14:textId="77777777" w:rsidR="006B370E" w:rsidRPr="00E9001C" w:rsidRDefault="006B370E" w:rsidP="006B370E">
      <w:pPr>
        <w:tabs>
          <w:tab w:val="clear" w:pos="567"/>
        </w:tabs>
        <w:spacing w:line="240" w:lineRule="auto"/>
        <w:ind w:right="-2"/>
      </w:pPr>
      <w:r w:rsidRPr="00E9001C">
        <w:t>Nepamiršite išgerti savo vaisto. Geriausias poveikis pasireikš, jei tabletes kasdien išgersite tuo pačiu metu. Be to, tai padės atsiminti, kada reikia gerti tabletes.</w:t>
      </w:r>
    </w:p>
    <w:p w14:paraId="42D4026D" w14:textId="77777777" w:rsidR="006B370E" w:rsidRPr="00E9001C" w:rsidRDefault="006B370E" w:rsidP="006B370E">
      <w:pPr>
        <w:spacing w:line="240" w:lineRule="auto"/>
        <w:rPr>
          <w:rFonts w:eastAsia="Calibri"/>
        </w:rPr>
      </w:pPr>
    </w:p>
    <w:p w14:paraId="5A6DDB93" w14:textId="77777777" w:rsidR="006B370E" w:rsidRPr="00E9001C" w:rsidRDefault="006B370E" w:rsidP="006B370E">
      <w:pPr>
        <w:spacing w:line="240" w:lineRule="auto"/>
        <w:rPr>
          <w:rFonts w:asciiTheme="minorHAnsi" w:eastAsia="Calibri" w:hAnsiTheme="minorHAnsi" w:cstheme="minorBidi"/>
          <w:b/>
          <w:snapToGrid/>
          <w:szCs w:val="22"/>
        </w:rPr>
      </w:pPr>
      <w:r w:rsidRPr="00E9001C">
        <w:rPr>
          <w:rFonts w:eastAsia="Calibri"/>
          <w:b/>
        </w:rPr>
        <w:t xml:space="preserve">Ką daryti pavartojus per didelę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dozę</w:t>
      </w:r>
    </w:p>
    <w:p w14:paraId="438D7749" w14:textId="77777777" w:rsidR="006B370E" w:rsidRPr="00E9001C" w:rsidRDefault="006B370E" w:rsidP="006B370E">
      <w:pPr>
        <w:spacing w:line="240" w:lineRule="auto"/>
        <w:rPr>
          <w:rFonts w:asciiTheme="minorHAnsi" w:eastAsia="Calibri" w:hAnsiTheme="minorHAnsi" w:cstheme="minorBidi"/>
          <w:snapToGrid/>
          <w:szCs w:val="22"/>
        </w:rPr>
      </w:pPr>
      <w:r w:rsidRPr="00E9001C">
        <w:rPr>
          <w:rFonts w:eastAsia="Calibri"/>
        </w:rPr>
        <w:t xml:space="preserve">Jei išgėrėte per didelę </w:t>
      </w: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dozę, nedelsdami kreipkitės į gydytoją arba vaistininką. Turėkite pakuotę, kad gydytojas žinotų, kokio vaisto vartojate.</w:t>
      </w:r>
    </w:p>
    <w:p w14:paraId="2526000A" w14:textId="77777777" w:rsidR="006B370E" w:rsidRDefault="006B370E" w:rsidP="006B370E">
      <w:pPr>
        <w:spacing w:line="240" w:lineRule="auto"/>
        <w:rPr>
          <w:rFonts w:eastAsia="Calibri"/>
        </w:rPr>
      </w:pPr>
      <w:r w:rsidRPr="00E9001C">
        <w:rPr>
          <w:rFonts w:eastAsia="Calibri"/>
        </w:rPr>
        <w:t>Galimi perdozavimo simptomai yra pykinimas ir vėmimas bei (rečiau) apsnūdimas, minčių susipainiojimas, viduriavima</w:t>
      </w:r>
      <w:r>
        <w:rPr>
          <w:rFonts w:eastAsia="Calibri"/>
        </w:rPr>
        <w:t xml:space="preserve">s arba </w:t>
      </w:r>
      <w:r w:rsidRPr="00A71C5B">
        <w:rPr>
          <w:rFonts w:eastAsia="Calibri"/>
        </w:rPr>
        <w:t>odos bėrimai, kurie pasireiškia kaip plokšti raudoni odos plotai su persidengiančiais mažais iškil</w:t>
      </w:r>
      <w:r>
        <w:rPr>
          <w:rFonts w:eastAsia="Calibri"/>
        </w:rPr>
        <w:t>imais</w:t>
      </w:r>
      <w:r w:rsidRPr="00E9001C">
        <w:rPr>
          <w:rFonts w:eastAsia="Calibri"/>
        </w:rPr>
        <w:t>. Gali pasireikšti skysčių ir druskų pusiausvyros sutrikimų bei dehidratacija.</w:t>
      </w:r>
    </w:p>
    <w:p w14:paraId="3DDC5547" w14:textId="77777777" w:rsidR="006B370E" w:rsidRPr="00567FAD" w:rsidRDefault="006B370E" w:rsidP="006B370E">
      <w:pPr>
        <w:spacing w:line="240" w:lineRule="auto"/>
        <w:rPr>
          <w:rFonts w:eastAsia="Calibri"/>
          <w:snapToGrid/>
          <w:szCs w:val="22"/>
        </w:rPr>
      </w:pPr>
      <w:r>
        <w:rPr>
          <w:rFonts w:eastAsia="Calibri"/>
          <w:snapToGrid/>
          <w:szCs w:val="22"/>
        </w:rPr>
        <w:t>P</w:t>
      </w:r>
      <w:r w:rsidRPr="00567FAD">
        <w:rPr>
          <w:rFonts w:eastAsia="Calibri"/>
          <w:snapToGrid/>
          <w:szCs w:val="22"/>
        </w:rPr>
        <w:t xml:space="preserve">asikeitus natrio ir kalio kiekiui kraujyje, galite jausti silpnumą, odos dilgčiojimą, </w:t>
      </w:r>
      <w:r>
        <w:rPr>
          <w:rFonts w:eastAsia="Calibri"/>
          <w:snapToGrid/>
          <w:szCs w:val="22"/>
        </w:rPr>
        <w:t>perštėjimą</w:t>
      </w:r>
      <w:r w:rsidRPr="00567FAD">
        <w:rPr>
          <w:rFonts w:eastAsia="Calibri"/>
          <w:snapToGrid/>
          <w:szCs w:val="22"/>
        </w:rPr>
        <w:t xml:space="preserve"> ar tirpimą ir (arba) raumenų spazmus, tačiau mažai tikėtina, kad šie simptomai būtų susiję su </w:t>
      </w:r>
      <w:r>
        <w:rPr>
          <w:rFonts w:eastAsia="Calibri"/>
          <w:snapToGrid/>
          <w:szCs w:val="22"/>
        </w:rPr>
        <w:t>sunkiu perdozavimu</w:t>
      </w:r>
      <w:r w:rsidRPr="00567FAD">
        <w:rPr>
          <w:rFonts w:eastAsia="Calibri"/>
          <w:snapToGrid/>
          <w:szCs w:val="22"/>
        </w:rPr>
        <w:t>.</w:t>
      </w:r>
    </w:p>
    <w:p w14:paraId="48C04FDF" w14:textId="77777777" w:rsidR="006B370E" w:rsidRPr="00E9001C" w:rsidRDefault="006B370E" w:rsidP="006B370E">
      <w:pPr>
        <w:spacing w:line="240" w:lineRule="auto"/>
        <w:rPr>
          <w:rFonts w:eastAsia="Calibri"/>
        </w:rPr>
      </w:pPr>
    </w:p>
    <w:p w14:paraId="14C4F801" w14:textId="77777777" w:rsidR="006B370E" w:rsidRPr="00E9001C" w:rsidRDefault="006B370E" w:rsidP="006B370E">
      <w:pPr>
        <w:spacing w:line="240" w:lineRule="auto"/>
        <w:rPr>
          <w:rFonts w:asciiTheme="minorHAnsi" w:eastAsia="Calibri" w:hAnsiTheme="minorHAnsi"/>
        </w:rPr>
      </w:pPr>
      <w:r w:rsidRPr="00E9001C">
        <w:rPr>
          <w:rFonts w:eastAsia="Calibri"/>
          <w:b/>
        </w:rPr>
        <w:t xml:space="preserve">Pamiršus pavartoti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p>
    <w:p w14:paraId="636AF79B" w14:textId="77777777" w:rsidR="006B370E" w:rsidRPr="00E9001C" w:rsidRDefault="006B370E" w:rsidP="006B370E">
      <w:pPr>
        <w:spacing w:line="240" w:lineRule="auto"/>
        <w:rPr>
          <w:rFonts w:asciiTheme="minorHAnsi" w:eastAsia="Calibri" w:hAnsiTheme="minorHAnsi" w:cstheme="minorBidi"/>
          <w:snapToGrid/>
          <w:szCs w:val="22"/>
        </w:rPr>
      </w:pPr>
      <w:r w:rsidRPr="00E9001C">
        <w:rPr>
          <w:rFonts w:eastAsia="Calibri"/>
        </w:rPr>
        <w:t>Pamirštą dozę vartokite kai tik prisiminsite. Jei jau beveik laikas vartoti kitą dozę, praleistos dozės nebevartokite ir toliau vaistą vartokite įprastu laiku. Negalima vartoti dvigubos dozės norint kompensuoti praleistą dozę. Jei abejojate, pasitarkite su gydytoju arba vaistininku.</w:t>
      </w:r>
    </w:p>
    <w:p w14:paraId="19A9ECD2" w14:textId="77777777" w:rsidR="006B370E" w:rsidRPr="00E9001C" w:rsidRDefault="006B370E" w:rsidP="006B370E">
      <w:pPr>
        <w:spacing w:line="240" w:lineRule="auto"/>
        <w:rPr>
          <w:rFonts w:eastAsia="Calibri"/>
        </w:rPr>
      </w:pPr>
    </w:p>
    <w:p w14:paraId="26EF0344" w14:textId="77777777" w:rsidR="006B370E" w:rsidRPr="00E9001C" w:rsidRDefault="006B370E" w:rsidP="006B370E">
      <w:pPr>
        <w:keepNext/>
        <w:jc w:val="both"/>
        <w:outlineLvl w:val="3"/>
        <w:rPr>
          <w:b/>
        </w:rPr>
      </w:pPr>
      <w:r w:rsidRPr="00E9001C">
        <w:rPr>
          <w:b/>
        </w:rPr>
        <w:t xml:space="preserve">Nustojus vartoti </w:t>
      </w:r>
      <w:proofErr w:type="spellStart"/>
      <w:r w:rsidRPr="00E9001C">
        <w:rPr>
          <w:b/>
        </w:rPr>
        <w:t>Spironolactone</w:t>
      </w:r>
      <w:proofErr w:type="spellEnd"/>
      <w:r w:rsidRPr="00E9001C">
        <w:rPr>
          <w:b/>
        </w:rPr>
        <w:t xml:space="preserve"> </w:t>
      </w:r>
      <w:proofErr w:type="spellStart"/>
      <w:r w:rsidRPr="00E9001C">
        <w:rPr>
          <w:b/>
        </w:rPr>
        <w:t>Accord</w:t>
      </w:r>
      <w:proofErr w:type="spellEnd"/>
    </w:p>
    <w:p w14:paraId="3A5D0C6A" w14:textId="77777777" w:rsidR="006B370E" w:rsidRPr="00E9001C" w:rsidRDefault="006B370E" w:rsidP="006B370E">
      <w:pPr>
        <w:numPr>
          <w:ilvl w:val="12"/>
          <w:numId w:val="0"/>
        </w:numPr>
        <w:tabs>
          <w:tab w:val="clear" w:pos="567"/>
        </w:tabs>
        <w:spacing w:line="240" w:lineRule="auto"/>
        <w:ind w:right="-29"/>
      </w:pPr>
      <w:r w:rsidRPr="00E9001C">
        <w:t xml:space="preserve">Jei nustosite vartoti </w:t>
      </w:r>
      <w:proofErr w:type="spellStart"/>
      <w:r w:rsidRPr="00E9001C">
        <w:t>Spironolactone</w:t>
      </w:r>
      <w:proofErr w:type="spellEnd"/>
      <w:r w:rsidRPr="00E9001C">
        <w:t xml:space="preserve"> </w:t>
      </w:r>
      <w:proofErr w:type="spellStart"/>
      <w:r w:rsidRPr="00E9001C">
        <w:t>Accord</w:t>
      </w:r>
      <w:proofErr w:type="spellEnd"/>
      <w:r w:rsidRPr="00E9001C">
        <w:t>, gali atsinaujinti pirminiai simptomai. Jei norite nutraukti vaisto vartojimą, būtinai pasitarkite su gydytoju.</w:t>
      </w:r>
    </w:p>
    <w:p w14:paraId="1EB207A4" w14:textId="77777777" w:rsidR="006B370E" w:rsidRPr="00E9001C" w:rsidRDefault="006B370E" w:rsidP="006B370E">
      <w:pPr>
        <w:numPr>
          <w:ilvl w:val="12"/>
          <w:numId w:val="0"/>
        </w:numPr>
        <w:tabs>
          <w:tab w:val="clear" w:pos="567"/>
        </w:tabs>
        <w:spacing w:line="240" w:lineRule="auto"/>
        <w:ind w:right="-29"/>
      </w:pPr>
    </w:p>
    <w:p w14:paraId="2EDBDCD8" w14:textId="77777777" w:rsidR="006B370E" w:rsidRPr="00E9001C" w:rsidRDefault="006B370E" w:rsidP="006B370E">
      <w:pPr>
        <w:numPr>
          <w:ilvl w:val="12"/>
          <w:numId w:val="0"/>
        </w:numPr>
        <w:tabs>
          <w:tab w:val="clear" w:pos="567"/>
        </w:tabs>
        <w:spacing w:line="240" w:lineRule="auto"/>
        <w:ind w:right="-29"/>
      </w:pPr>
      <w:r w:rsidRPr="00E9001C">
        <w:t>Jeigu kiltų daugiau klausimų dėl šio vaisto vartojimo, kreipkitės į gydytoją arba vaistininką.</w:t>
      </w:r>
    </w:p>
    <w:p w14:paraId="43B42223" w14:textId="77777777" w:rsidR="006B370E" w:rsidRPr="00E9001C" w:rsidRDefault="006B370E" w:rsidP="006B370E">
      <w:pPr>
        <w:numPr>
          <w:ilvl w:val="12"/>
          <w:numId w:val="0"/>
        </w:numPr>
        <w:tabs>
          <w:tab w:val="clear" w:pos="567"/>
        </w:tabs>
        <w:spacing w:line="240" w:lineRule="auto"/>
        <w:ind w:right="-29"/>
      </w:pPr>
    </w:p>
    <w:p w14:paraId="708E601E" w14:textId="77777777" w:rsidR="006B370E" w:rsidRPr="00E9001C" w:rsidRDefault="006B370E" w:rsidP="006B370E">
      <w:pPr>
        <w:spacing w:line="240" w:lineRule="auto"/>
        <w:rPr>
          <w:rFonts w:eastAsia="Calibri"/>
        </w:rPr>
      </w:pPr>
    </w:p>
    <w:p w14:paraId="210A6313" w14:textId="77777777" w:rsidR="006B370E" w:rsidRPr="00D065EE" w:rsidRDefault="006B370E" w:rsidP="006B370E">
      <w:pPr>
        <w:pStyle w:val="Antrat3"/>
        <w:spacing w:before="0" w:after="0" w:line="240" w:lineRule="auto"/>
      </w:pPr>
      <w:r w:rsidRPr="00E9001C">
        <w:rPr>
          <w:sz w:val="22"/>
        </w:rPr>
        <w:t>4.</w:t>
      </w:r>
      <w:r w:rsidRPr="00E9001C">
        <w:rPr>
          <w:sz w:val="22"/>
        </w:rPr>
        <w:tab/>
        <w:t>Galimas šalutinis poveikis</w:t>
      </w:r>
    </w:p>
    <w:p w14:paraId="26879344" w14:textId="77777777" w:rsidR="006B370E" w:rsidRPr="00E9001C" w:rsidRDefault="006B370E" w:rsidP="006B370E">
      <w:pPr>
        <w:numPr>
          <w:ilvl w:val="12"/>
          <w:numId w:val="0"/>
        </w:numPr>
        <w:tabs>
          <w:tab w:val="clear" w:pos="567"/>
        </w:tabs>
        <w:spacing w:line="240" w:lineRule="auto"/>
      </w:pPr>
    </w:p>
    <w:p w14:paraId="3A29567E" w14:textId="77777777" w:rsidR="006B370E" w:rsidRPr="00E9001C" w:rsidRDefault="006B370E" w:rsidP="006B370E">
      <w:pPr>
        <w:numPr>
          <w:ilvl w:val="12"/>
          <w:numId w:val="0"/>
        </w:numPr>
        <w:tabs>
          <w:tab w:val="clear" w:pos="567"/>
        </w:tabs>
        <w:spacing w:line="240" w:lineRule="auto"/>
        <w:ind w:right="-29"/>
      </w:pPr>
      <w:r w:rsidRPr="00E9001C">
        <w:t>Šis vaistas, kaip ir visi kiti, gali sukelti šalutinį poveikį, nors jis pasireiškia ne visiems žmonėms.</w:t>
      </w:r>
    </w:p>
    <w:p w14:paraId="5EE801DA" w14:textId="77777777" w:rsidR="006B370E" w:rsidRDefault="006B370E" w:rsidP="006B370E">
      <w:pPr>
        <w:spacing w:line="240" w:lineRule="auto"/>
        <w:rPr>
          <w:rFonts w:eastAsia="Calibri"/>
        </w:rPr>
      </w:pPr>
    </w:p>
    <w:p w14:paraId="059BFF7C" w14:textId="77777777" w:rsidR="006B370E" w:rsidRPr="00D3633D" w:rsidRDefault="006B370E" w:rsidP="006B370E">
      <w:pPr>
        <w:spacing w:line="240" w:lineRule="auto"/>
        <w:rPr>
          <w:rFonts w:eastAsia="Calibri"/>
        </w:rPr>
      </w:pPr>
      <w:r w:rsidRPr="00D3633D">
        <w:rPr>
          <w:rFonts w:eastAsia="Calibri"/>
        </w:rPr>
        <w:t>Nedelsdami pasakykite gydytojui, jei pavartojus šio vaisto pasireiškė bet kuris iš toliau išvardytų simptomų. Nors jie pasitaiko labai retai, simptomai gali būti sunkūs.</w:t>
      </w:r>
    </w:p>
    <w:p w14:paraId="4CA4F21E" w14:textId="77777777" w:rsidR="006B370E" w:rsidRDefault="006B370E" w:rsidP="006B370E">
      <w:pPr>
        <w:pStyle w:val="Sraopastraipa"/>
        <w:numPr>
          <w:ilvl w:val="0"/>
          <w:numId w:val="8"/>
        </w:numPr>
        <w:spacing w:line="240" w:lineRule="auto"/>
        <w:ind w:left="562" w:hanging="562"/>
        <w:rPr>
          <w:rFonts w:eastAsia="Calibri"/>
        </w:rPr>
      </w:pPr>
      <w:r>
        <w:rPr>
          <w:rFonts w:eastAsia="Calibri"/>
        </w:rPr>
        <w:t>O</w:t>
      </w:r>
      <w:r w:rsidRPr="000760A7">
        <w:rPr>
          <w:rFonts w:eastAsia="Calibri"/>
        </w:rPr>
        <w:t>dos aplink lūpas ir likusioje kūno dalyje niež</w:t>
      </w:r>
      <w:r>
        <w:rPr>
          <w:rFonts w:eastAsia="Calibri"/>
        </w:rPr>
        <w:t>ėjimas</w:t>
      </w:r>
      <w:r w:rsidRPr="000760A7">
        <w:rPr>
          <w:rFonts w:eastAsia="Calibri"/>
        </w:rPr>
        <w:t xml:space="preserve"> ir pūslių susidarymas, raudonas ar violetinis bėrimas, plintantis ir sudarantis pūsles (</w:t>
      </w:r>
      <w:proofErr w:type="spellStart"/>
      <w:r w:rsidRPr="000760A7">
        <w:rPr>
          <w:rFonts w:eastAsia="Calibri"/>
        </w:rPr>
        <w:t>Stivenso</w:t>
      </w:r>
      <w:proofErr w:type="spellEnd"/>
      <w:r w:rsidRPr="000760A7">
        <w:rPr>
          <w:rFonts w:eastAsia="Calibri"/>
        </w:rPr>
        <w:t>-Džonsono sindromas)</w:t>
      </w:r>
    </w:p>
    <w:p w14:paraId="6EE939F8" w14:textId="77777777" w:rsidR="006B370E" w:rsidRDefault="006B370E" w:rsidP="006B370E">
      <w:pPr>
        <w:pStyle w:val="Sraopastraipa"/>
        <w:numPr>
          <w:ilvl w:val="0"/>
          <w:numId w:val="8"/>
        </w:numPr>
        <w:spacing w:line="240" w:lineRule="auto"/>
        <w:ind w:left="562" w:hanging="562"/>
        <w:rPr>
          <w:rFonts w:eastAsia="Calibri"/>
        </w:rPr>
      </w:pPr>
      <w:r>
        <w:rPr>
          <w:rFonts w:eastAsia="Calibri"/>
        </w:rPr>
        <w:t>V</w:t>
      </w:r>
      <w:r w:rsidRPr="000760A7">
        <w:rPr>
          <w:rFonts w:eastAsia="Calibri"/>
        </w:rPr>
        <w:t xml:space="preserve">iršutinio odos sluoksnio atsiskyrimas nuo apatinių odos sluoksnių visame kūne (toksinė epidermio </w:t>
      </w:r>
      <w:proofErr w:type="spellStart"/>
      <w:r w:rsidRPr="000760A7">
        <w:rPr>
          <w:rFonts w:eastAsia="Calibri"/>
        </w:rPr>
        <w:t>nekrolizė</w:t>
      </w:r>
      <w:proofErr w:type="spellEnd"/>
      <w:r w:rsidRPr="000760A7">
        <w:rPr>
          <w:rFonts w:eastAsia="Calibri"/>
        </w:rPr>
        <w:t xml:space="preserve"> - TEN)</w:t>
      </w:r>
    </w:p>
    <w:p w14:paraId="0461CD78" w14:textId="77777777" w:rsidR="006B370E" w:rsidRDefault="006B370E" w:rsidP="006B370E">
      <w:pPr>
        <w:pStyle w:val="Sraopastraipa"/>
        <w:numPr>
          <w:ilvl w:val="0"/>
          <w:numId w:val="8"/>
        </w:numPr>
        <w:spacing w:line="240" w:lineRule="auto"/>
        <w:ind w:left="562" w:hanging="562"/>
        <w:rPr>
          <w:rFonts w:eastAsia="Calibri"/>
        </w:rPr>
      </w:pPr>
      <w:r>
        <w:rPr>
          <w:rFonts w:eastAsia="Calibri"/>
        </w:rPr>
        <w:lastRenderedPageBreak/>
        <w:t>O</w:t>
      </w:r>
      <w:r w:rsidRPr="000760A7">
        <w:rPr>
          <w:rFonts w:eastAsia="Calibri"/>
        </w:rPr>
        <w:t xml:space="preserve">dos bėrimas, karščiavimas ir patinimas (tai gali būti rimtesnio </w:t>
      </w:r>
      <w:r>
        <w:rPr>
          <w:rFonts w:eastAsia="Calibri"/>
        </w:rPr>
        <w:t>sutrikimo</w:t>
      </w:r>
      <w:r w:rsidRPr="000760A7">
        <w:rPr>
          <w:rFonts w:eastAsia="Calibri"/>
        </w:rPr>
        <w:t>- vaistų</w:t>
      </w:r>
      <w:r>
        <w:rPr>
          <w:rFonts w:eastAsia="Calibri"/>
        </w:rPr>
        <w:t xml:space="preserve"> sukeltos</w:t>
      </w:r>
      <w:r w:rsidRPr="000760A7">
        <w:rPr>
          <w:rFonts w:eastAsia="Calibri"/>
        </w:rPr>
        <w:t xml:space="preserve"> reakcijos su </w:t>
      </w:r>
      <w:proofErr w:type="spellStart"/>
      <w:r w:rsidRPr="000760A7">
        <w:rPr>
          <w:rFonts w:eastAsia="Calibri"/>
        </w:rPr>
        <w:t>eozinofilija</w:t>
      </w:r>
      <w:proofErr w:type="spellEnd"/>
      <w:r w:rsidRPr="000760A7">
        <w:rPr>
          <w:rFonts w:eastAsia="Calibri"/>
        </w:rPr>
        <w:t xml:space="preserve"> ir sisteminiais simptomais (DRESS) - simptomai)</w:t>
      </w:r>
    </w:p>
    <w:p w14:paraId="37141723" w14:textId="77777777" w:rsidR="006B370E" w:rsidRDefault="006B370E" w:rsidP="006B370E">
      <w:pPr>
        <w:pStyle w:val="Sraopastraipa"/>
        <w:numPr>
          <w:ilvl w:val="0"/>
          <w:numId w:val="8"/>
        </w:numPr>
        <w:spacing w:line="240" w:lineRule="auto"/>
        <w:ind w:left="562" w:hanging="562"/>
        <w:rPr>
          <w:rFonts w:eastAsia="Calibri"/>
        </w:rPr>
      </w:pPr>
      <w:r>
        <w:rPr>
          <w:rFonts w:eastAsia="Calibri"/>
        </w:rPr>
        <w:t>P</w:t>
      </w:r>
      <w:r w:rsidRPr="000760A7">
        <w:rPr>
          <w:rFonts w:eastAsia="Calibri"/>
        </w:rPr>
        <w:t xml:space="preserve">ageltusi oda ir akys (gelta; </w:t>
      </w:r>
      <w:proofErr w:type="spellStart"/>
      <w:r w:rsidRPr="000760A7">
        <w:rPr>
          <w:rFonts w:eastAsia="Calibri"/>
        </w:rPr>
        <w:t>spironolaktonas</w:t>
      </w:r>
      <w:proofErr w:type="spellEnd"/>
      <w:r w:rsidRPr="000760A7">
        <w:rPr>
          <w:rFonts w:eastAsia="Calibri"/>
        </w:rPr>
        <w:t xml:space="preserve"> gali </w:t>
      </w:r>
      <w:r>
        <w:rPr>
          <w:rFonts w:eastAsia="Calibri"/>
        </w:rPr>
        <w:t>sutrikdyti</w:t>
      </w:r>
      <w:r w:rsidRPr="000760A7">
        <w:rPr>
          <w:rFonts w:eastAsia="Calibri"/>
        </w:rPr>
        <w:t xml:space="preserve"> kepenų fu</w:t>
      </w:r>
      <w:r>
        <w:rPr>
          <w:rFonts w:eastAsia="Calibri"/>
        </w:rPr>
        <w:t>nkciją)</w:t>
      </w:r>
    </w:p>
    <w:p w14:paraId="18C86971" w14:textId="77777777" w:rsidR="006B370E" w:rsidRPr="000760A7" w:rsidRDefault="006B370E" w:rsidP="006B370E">
      <w:pPr>
        <w:pStyle w:val="Sraopastraipa"/>
        <w:numPr>
          <w:ilvl w:val="0"/>
          <w:numId w:val="8"/>
        </w:numPr>
        <w:spacing w:line="240" w:lineRule="auto"/>
        <w:ind w:left="562" w:hanging="562"/>
        <w:rPr>
          <w:rFonts w:eastAsia="Calibri"/>
        </w:rPr>
      </w:pPr>
      <w:r>
        <w:rPr>
          <w:rFonts w:eastAsia="Calibri"/>
        </w:rPr>
        <w:t>N</w:t>
      </w:r>
      <w:r w:rsidRPr="000760A7">
        <w:rPr>
          <w:rFonts w:eastAsia="Calibri"/>
        </w:rPr>
        <w:t>ereguliarus širdies plakimas, kuris gali būti mirtinas, dilgčiojimo pojūtis, paralyžius (raumenų funkcijos praradimas) arba kvėpavimo pasunkėjimas; tai gali būti padidėjusio kalio kiekio Jūsų kraujyje simptomai. Jūsų gydytojas reguliariai atliks kraujo tyrimus, kad galėtų stebėti kalio ir kitų elektrolitų kiekį. Prireikus gydytojas gali nutraukti Jūsų gydymą.</w:t>
      </w:r>
    </w:p>
    <w:p w14:paraId="5B81D1B7" w14:textId="77777777" w:rsidR="006B370E" w:rsidRPr="00E9001C" w:rsidRDefault="006B370E" w:rsidP="006B370E">
      <w:pPr>
        <w:spacing w:line="240" w:lineRule="auto"/>
        <w:rPr>
          <w:rFonts w:eastAsia="Calibri"/>
        </w:rPr>
      </w:pPr>
    </w:p>
    <w:p w14:paraId="1E574621" w14:textId="77777777" w:rsidR="006B370E" w:rsidRPr="00567FAD" w:rsidRDefault="006B370E" w:rsidP="006B370E">
      <w:pPr>
        <w:widowControl w:val="0"/>
        <w:autoSpaceDE w:val="0"/>
        <w:autoSpaceDN w:val="0"/>
        <w:adjustRightInd w:val="0"/>
        <w:spacing w:line="240" w:lineRule="auto"/>
        <w:ind w:right="60"/>
        <w:rPr>
          <w:b/>
          <w:bCs/>
        </w:rPr>
      </w:pPr>
      <w:r w:rsidRPr="00567FAD">
        <w:rPr>
          <w:b/>
          <w:bCs/>
          <w:spacing w:val="2"/>
        </w:rPr>
        <w:t>Kitas šalutinis poveikis</w:t>
      </w:r>
    </w:p>
    <w:p w14:paraId="152A2201" w14:textId="77777777" w:rsidR="006B370E" w:rsidRPr="00E9001C" w:rsidRDefault="006B370E" w:rsidP="006B370E">
      <w:pPr>
        <w:numPr>
          <w:ilvl w:val="12"/>
          <w:numId w:val="0"/>
        </w:numPr>
        <w:tabs>
          <w:tab w:val="clear" w:pos="567"/>
        </w:tabs>
        <w:spacing w:line="240" w:lineRule="auto"/>
        <w:ind w:right="-29"/>
      </w:pPr>
    </w:p>
    <w:p w14:paraId="0C6734D1" w14:textId="77777777" w:rsidR="006B370E" w:rsidRPr="00E9001C" w:rsidRDefault="006B370E" w:rsidP="006B370E">
      <w:pPr>
        <w:numPr>
          <w:ilvl w:val="12"/>
          <w:numId w:val="0"/>
        </w:numPr>
        <w:tabs>
          <w:tab w:val="clear" w:pos="567"/>
        </w:tabs>
        <w:spacing w:line="240" w:lineRule="auto"/>
        <w:ind w:right="-29"/>
        <w:rPr>
          <w:b/>
        </w:rPr>
      </w:pPr>
      <w:r w:rsidRPr="00E9001C">
        <w:rPr>
          <w:b/>
        </w:rPr>
        <w:t>Labai dažni šalutinio poveikio reiškiniai (gali pasireikšti ne rečiau kaip 1 iš 10 asmenų):</w:t>
      </w:r>
    </w:p>
    <w:p w14:paraId="6E61EF18" w14:textId="77777777" w:rsidR="006B370E" w:rsidRPr="00567FAD" w:rsidRDefault="006B370E" w:rsidP="006B370E">
      <w:pPr>
        <w:numPr>
          <w:ilvl w:val="0"/>
          <w:numId w:val="4"/>
        </w:numPr>
        <w:spacing w:line="240" w:lineRule="auto"/>
        <w:ind w:left="567" w:hanging="567"/>
      </w:pPr>
      <w:r>
        <w:t>p</w:t>
      </w:r>
      <w:r w:rsidRPr="00933C3A">
        <w:t>adidėjęs kalio kiekis kraujyje</w:t>
      </w:r>
      <w:r>
        <w:t>.</w:t>
      </w:r>
    </w:p>
    <w:p w14:paraId="3E1E5C43" w14:textId="77777777" w:rsidR="006B370E" w:rsidRPr="00E9001C" w:rsidRDefault="006B370E" w:rsidP="006B370E">
      <w:pPr>
        <w:numPr>
          <w:ilvl w:val="12"/>
          <w:numId w:val="0"/>
        </w:numPr>
        <w:tabs>
          <w:tab w:val="clear" w:pos="567"/>
        </w:tabs>
        <w:spacing w:line="240" w:lineRule="auto"/>
        <w:ind w:right="-29"/>
      </w:pPr>
    </w:p>
    <w:p w14:paraId="2DC64996" w14:textId="77777777" w:rsidR="006B370E" w:rsidRPr="00E9001C" w:rsidRDefault="006B370E" w:rsidP="006B370E">
      <w:pPr>
        <w:numPr>
          <w:ilvl w:val="12"/>
          <w:numId w:val="0"/>
        </w:numPr>
        <w:tabs>
          <w:tab w:val="clear" w:pos="567"/>
        </w:tabs>
        <w:spacing w:line="240" w:lineRule="auto"/>
        <w:ind w:right="-29"/>
        <w:rPr>
          <w:b/>
        </w:rPr>
      </w:pPr>
      <w:r w:rsidRPr="00E9001C">
        <w:rPr>
          <w:b/>
        </w:rPr>
        <w:t>Dažni šalutinio poveikio reiškiniai (gali pasireikšti rečiau kaip 1 iš 10 asmenų):</w:t>
      </w:r>
    </w:p>
    <w:p w14:paraId="2B01D1C4" w14:textId="77777777" w:rsidR="006B370E" w:rsidRDefault="006B370E" w:rsidP="006B370E">
      <w:pPr>
        <w:numPr>
          <w:ilvl w:val="0"/>
          <w:numId w:val="4"/>
        </w:numPr>
        <w:tabs>
          <w:tab w:val="clear" w:pos="567"/>
        </w:tabs>
        <w:spacing w:line="240" w:lineRule="auto"/>
        <w:ind w:left="562" w:hanging="562"/>
      </w:pPr>
      <w:r>
        <w:t>Sumišimas;</w:t>
      </w:r>
    </w:p>
    <w:p w14:paraId="7FD9109C" w14:textId="77777777" w:rsidR="006B370E" w:rsidRDefault="006B370E" w:rsidP="006B370E">
      <w:pPr>
        <w:numPr>
          <w:ilvl w:val="0"/>
          <w:numId w:val="4"/>
        </w:numPr>
        <w:tabs>
          <w:tab w:val="clear" w:pos="567"/>
        </w:tabs>
        <w:spacing w:line="240" w:lineRule="auto"/>
        <w:ind w:left="562" w:hanging="562"/>
      </w:pPr>
      <w:r>
        <w:t>svaigulys;</w:t>
      </w:r>
    </w:p>
    <w:p w14:paraId="455F2AA8" w14:textId="77777777" w:rsidR="006B370E" w:rsidRDefault="006B370E" w:rsidP="006B370E">
      <w:pPr>
        <w:numPr>
          <w:ilvl w:val="0"/>
          <w:numId w:val="4"/>
        </w:numPr>
        <w:tabs>
          <w:tab w:val="clear" w:pos="567"/>
        </w:tabs>
        <w:spacing w:line="240" w:lineRule="auto"/>
        <w:ind w:left="562" w:hanging="562"/>
      </w:pPr>
      <w:r>
        <w:t>bloga savijauta;</w:t>
      </w:r>
    </w:p>
    <w:p w14:paraId="6EF43DC7" w14:textId="77777777" w:rsidR="006B370E" w:rsidRDefault="006B370E" w:rsidP="006B370E">
      <w:pPr>
        <w:numPr>
          <w:ilvl w:val="0"/>
          <w:numId w:val="4"/>
        </w:numPr>
        <w:tabs>
          <w:tab w:val="clear" w:pos="567"/>
        </w:tabs>
        <w:spacing w:line="240" w:lineRule="auto"/>
        <w:ind w:left="562" w:hanging="562"/>
      </w:pPr>
      <w:r>
        <w:t>odos niežėjimas;</w:t>
      </w:r>
    </w:p>
    <w:p w14:paraId="2AF2F7D3" w14:textId="77777777" w:rsidR="006B370E" w:rsidRDefault="006B370E" w:rsidP="006B370E">
      <w:pPr>
        <w:numPr>
          <w:ilvl w:val="0"/>
          <w:numId w:val="4"/>
        </w:numPr>
        <w:tabs>
          <w:tab w:val="clear" w:pos="567"/>
        </w:tabs>
        <w:spacing w:line="240" w:lineRule="auto"/>
        <w:ind w:left="562" w:hanging="562"/>
      </w:pPr>
      <w:r>
        <w:t>bėrimas;</w:t>
      </w:r>
    </w:p>
    <w:p w14:paraId="461A2F4C" w14:textId="77777777" w:rsidR="006B370E" w:rsidRDefault="006B370E" w:rsidP="006B370E">
      <w:pPr>
        <w:numPr>
          <w:ilvl w:val="0"/>
          <w:numId w:val="4"/>
        </w:numPr>
        <w:tabs>
          <w:tab w:val="clear" w:pos="567"/>
        </w:tabs>
        <w:spacing w:line="240" w:lineRule="auto"/>
        <w:ind w:left="562" w:hanging="562"/>
      </w:pPr>
      <w:r>
        <w:t>raumenų ar kojų mėšlungis;</w:t>
      </w:r>
    </w:p>
    <w:p w14:paraId="759541AF" w14:textId="77777777" w:rsidR="006B370E" w:rsidRDefault="006B370E" w:rsidP="006B370E">
      <w:pPr>
        <w:numPr>
          <w:ilvl w:val="0"/>
          <w:numId w:val="4"/>
        </w:numPr>
        <w:tabs>
          <w:tab w:val="clear" w:pos="567"/>
        </w:tabs>
        <w:spacing w:line="240" w:lineRule="auto"/>
        <w:ind w:left="562" w:hanging="562"/>
      </w:pPr>
      <w:r>
        <w:t>inkstų nepakankamumas ar sutrikusi funkcija;</w:t>
      </w:r>
    </w:p>
    <w:p w14:paraId="7A05D6EC" w14:textId="77777777" w:rsidR="006B370E" w:rsidRDefault="006B370E" w:rsidP="006B370E">
      <w:pPr>
        <w:numPr>
          <w:ilvl w:val="0"/>
          <w:numId w:val="4"/>
        </w:numPr>
        <w:tabs>
          <w:tab w:val="clear" w:pos="567"/>
        </w:tabs>
        <w:spacing w:line="240" w:lineRule="auto"/>
        <w:ind w:left="562" w:hanging="562"/>
      </w:pPr>
      <w:r>
        <w:t>krūtų padidėjimas vyrams;</w:t>
      </w:r>
    </w:p>
    <w:p w14:paraId="4D1321C8" w14:textId="77777777" w:rsidR="006B370E" w:rsidRDefault="006B370E" w:rsidP="006B370E">
      <w:pPr>
        <w:numPr>
          <w:ilvl w:val="0"/>
          <w:numId w:val="4"/>
        </w:numPr>
        <w:tabs>
          <w:tab w:val="clear" w:pos="567"/>
        </w:tabs>
        <w:spacing w:line="240" w:lineRule="auto"/>
        <w:ind w:left="562" w:hanging="562"/>
      </w:pPr>
      <w:r>
        <w:t>krūtų skausmas (vyrams);</w:t>
      </w:r>
    </w:p>
    <w:p w14:paraId="7203CDD8" w14:textId="77777777" w:rsidR="006B370E" w:rsidRDefault="006B370E" w:rsidP="006B370E">
      <w:pPr>
        <w:numPr>
          <w:ilvl w:val="0"/>
          <w:numId w:val="4"/>
        </w:numPr>
        <w:tabs>
          <w:tab w:val="clear" w:pos="567"/>
        </w:tabs>
        <w:spacing w:line="240" w:lineRule="auto"/>
        <w:ind w:left="562" w:hanging="562"/>
      </w:pPr>
      <w:r>
        <w:t>bendras negalavimas.</w:t>
      </w:r>
    </w:p>
    <w:p w14:paraId="16FCCFA8" w14:textId="77777777" w:rsidR="006B370E" w:rsidRPr="00E9001C" w:rsidRDefault="006B370E" w:rsidP="006B370E">
      <w:pPr>
        <w:numPr>
          <w:ilvl w:val="12"/>
          <w:numId w:val="0"/>
        </w:numPr>
        <w:tabs>
          <w:tab w:val="clear" w:pos="567"/>
        </w:tabs>
        <w:spacing w:line="240" w:lineRule="auto"/>
        <w:ind w:right="-29"/>
      </w:pPr>
    </w:p>
    <w:p w14:paraId="7BB720FE" w14:textId="77777777" w:rsidR="006B370E" w:rsidRPr="00E9001C" w:rsidRDefault="006B370E" w:rsidP="006B370E">
      <w:pPr>
        <w:numPr>
          <w:ilvl w:val="12"/>
          <w:numId w:val="0"/>
        </w:numPr>
        <w:tabs>
          <w:tab w:val="clear" w:pos="567"/>
        </w:tabs>
        <w:spacing w:line="240" w:lineRule="auto"/>
        <w:ind w:right="-29"/>
        <w:rPr>
          <w:b/>
        </w:rPr>
      </w:pPr>
      <w:r w:rsidRPr="00E9001C">
        <w:rPr>
          <w:b/>
        </w:rPr>
        <w:t>Nedažni šalutinio poveikio reiškiniai (gali pasireikšti rečiau kaip 1 iš 100 asmenų):</w:t>
      </w:r>
    </w:p>
    <w:p w14:paraId="3B799C9F" w14:textId="77777777" w:rsidR="006B370E" w:rsidRDefault="006B370E" w:rsidP="006B370E">
      <w:pPr>
        <w:numPr>
          <w:ilvl w:val="0"/>
          <w:numId w:val="9"/>
        </w:numPr>
        <w:tabs>
          <w:tab w:val="clear" w:pos="567"/>
        </w:tabs>
        <w:spacing w:line="240" w:lineRule="auto"/>
        <w:ind w:left="562" w:hanging="562"/>
      </w:pPr>
      <w:r>
        <w:t>krūties pokyčiai, pavyzdžiui, krūtų gumbeliai;</w:t>
      </w:r>
    </w:p>
    <w:p w14:paraId="437A4C6A" w14:textId="77777777" w:rsidR="006B370E" w:rsidRDefault="006B370E" w:rsidP="006B370E">
      <w:pPr>
        <w:numPr>
          <w:ilvl w:val="0"/>
          <w:numId w:val="9"/>
        </w:numPr>
        <w:tabs>
          <w:tab w:val="clear" w:pos="567"/>
        </w:tabs>
        <w:spacing w:line="240" w:lineRule="auto"/>
        <w:ind w:left="562" w:hanging="562"/>
      </w:pPr>
      <w:r>
        <w:t>organizmo elektrolitų sutrikimai, pavyzdžiui, padidėjęs kalcio kiekis kraujyje;</w:t>
      </w:r>
    </w:p>
    <w:p w14:paraId="45D25161" w14:textId="77777777" w:rsidR="006B370E" w:rsidRDefault="006B370E" w:rsidP="006B370E">
      <w:pPr>
        <w:numPr>
          <w:ilvl w:val="0"/>
          <w:numId w:val="9"/>
        </w:numPr>
        <w:tabs>
          <w:tab w:val="clear" w:pos="567"/>
        </w:tabs>
        <w:spacing w:line="240" w:lineRule="auto"/>
        <w:ind w:left="562" w:hanging="562"/>
      </w:pPr>
      <w:r>
        <w:t>sutrikusi kepenų funkcija;</w:t>
      </w:r>
    </w:p>
    <w:p w14:paraId="3088CC08" w14:textId="77777777" w:rsidR="006B370E" w:rsidRDefault="006B370E" w:rsidP="006B370E">
      <w:pPr>
        <w:numPr>
          <w:ilvl w:val="0"/>
          <w:numId w:val="9"/>
        </w:numPr>
        <w:tabs>
          <w:tab w:val="clear" w:pos="567"/>
        </w:tabs>
        <w:spacing w:line="240" w:lineRule="auto"/>
        <w:ind w:left="562" w:hanging="562"/>
      </w:pPr>
      <w:r>
        <w:t>odos alergija su niežuliu ir dilgėline;</w:t>
      </w:r>
    </w:p>
    <w:p w14:paraId="0B0827ED" w14:textId="77777777" w:rsidR="006B370E" w:rsidRDefault="006B370E" w:rsidP="006B370E">
      <w:pPr>
        <w:pStyle w:val="Sraopastraipa"/>
        <w:numPr>
          <w:ilvl w:val="0"/>
          <w:numId w:val="9"/>
        </w:numPr>
        <w:ind w:left="562" w:hanging="562"/>
      </w:pPr>
      <w:r>
        <w:t>menstruacijų sutrikimai moterims;</w:t>
      </w:r>
    </w:p>
    <w:p w14:paraId="52F05A7B" w14:textId="77777777" w:rsidR="006B370E" w:rsidRDefault="006B370E" w:rsidP="006B370E">
      <w:pPr>
        <w:pStyle w:val="Sraopastraipa"/>
        <w:numPr>
          <w:ilvl w:val="0"/>
          <w:numId w:val="9"/>
        </w:numPr>
        <w:ind w:left="562" w:hanging="562"/>
      </w:pPr>
      <w:r>
        <w:t>krūtų skausmas (moterims).</w:t>
      </w:r>
    </w:p>
    <w:p w14:paraId="69CC010A" w14:textId="77777777" w:rsidR="006B370E" w:rsidRPr="00E9001C" w:rsidRDefault="006B370E" w:rsidP="006B370E">
      <w:pPr>
        <w:numPr>
          <w:ilvl w:val="12"/>
          <w:numId w:val="0"/>
        </w:numPr>
        <w:tabs>
          <w:tab w:val="clear" w:pos="567"/>
        </w:tabs>
        <w:spacing w:line="240" w:lineRule="auto"/>
        <w:ind w:right="-29"/>
      </w:pPr>
    </w:p>
    <w:p w14:paraId="5250CD19" w14:textId="77777777" w:rsidR="006B370E" w:rsidRPr="00E9001C" w:rsidRDefault="006B370E" w:rsidP="006B370E">
      <w:pPr>
        <w:numPr>
          <w:ilvl w:val="12"/>
          <w:numId w:val="0"/>
        </w:numPr>
        <w:tabs>
          <w:tab w:val="clear" w:pos="567"/>
        </w:tabs>
        <w:spacing w:line="240" w:lineRule="auto"/>
        <w:ind w:right="-29"/>
        <w:rPr>
          <w:b/>
        </w:rPr>
      </w:pPr>
      <w:r w:rsidRPr="00E9001C">
        <w:rPr>
          <w:b/>
        </w:rPr>
        <w:t>Šalutinio poveikio reiškiniai, kurių dažnis nežinomas (negali būti apskaičiuotas pagal turimus duomenis):</w:t>
      </w:r>
    </w:p>
    <w:p w14:paraId="00D92A94" w14:textId="77777777" w:rsidR="006B370E" w:rsidRDefault="006B370E" w:rsidP="006B370E">
      <w:pPr>
        <w:numPr>
          <w:ilvl w:val="0"/>
          <w:numId w:val="3"/>
        </w:numPr>
        <w:tabs>
          <w:tab w:val="clear" w:pos="567"/>
        </w:tabs>
        <w:spacing w:line="240" w:lineRule="auto"/>
        <w:ind w:left="562" w:hanging="562"/>
      </w:pPr>
      <w:r>
        <w:t>sumažėjęs baltųjų kraujo kūnelių skaičius kraujyje;</w:t>
      </w:r>
    </w:p>
    <w:p w14:paraId="264311DC" w14:textId="77777777" w:rsidR="006B370E" w:rsidRDefault="006B370E" w:rsidP="006B370E">
      <w:pPr>
        <w:numPr>
          <w:ilvl w:val="0"/>
          <w:numId w:val="3"/>
        </w:numPr>
        <w:tabs>
          <w:tab w:val="clear" w:pos="567"/>
        </w:tabs>
        <w:spacing w:line="240" w:lineRule="auto"/>
        <w:ind w:left="562" w:hanging="562"/>
      </w:pPr>
      <w:r>
        <w:t>sumažėjęs ląstelių, kovojančių su infekcijomis (baltųjų kraujo kūnelių), dėl kurių infekcijos tampa labiau tikėtinos, skaičius;</w:t>
      </w:r>
    </w:p>
    <w:p w14:paraId="7610F132" w14:textId="77777777" w:rsidR="006B370E" w:rsidRDefault="006B370E" w:rsidP="006B370E">
      <w:pPr>
        <w:numPr>
          <w:ilvl w:val="0"/>
          <w:numId w:val="3"/>
        </w:numPr>
        <w:tabs>
          <w:tab w:val="clear" w:pos="567"/>
        </w:tabs>
        <w:spacing w:line="240" w:lineRule="auto"/>
        <w:ind w:left="562" w:hanging="562"/>
      </w:pPr>
      <w:r>
        <w:t>sumažėjęs deguonį pernešančių ląstelių skaičius (anemija);</w:t>
      </w:r>
    </w:p>
    <w:p w14:paraId="0302136D" w14:textId="77777777" w:rsidR="006B370E" w:rsidRDefault="006B370E" w:rsidP="006B370E">
      <w:pPr>
        <w:numPr>
          <w:ilvl w:val="0"/>
          <w:numId w:val="3"/>
        </w:numPr>
        <w:tabs>
          <w:tab w:val="clear" w:pos="567"/>
        </w:tabs>
        <w:spacing w:line="240" w:lineRule="auto"/>
        <w:ind w:left="562" w:hanging="562"/>
      </w:pPr>
      <w:r>
        <w:t xml:space="preserve">sumažėjęs ląstelių, padedančių krešėti kraujui, skaičius arba padidėjęs </w:t>
      </w:r>
      <w:proofErr w:type="spellStart"/>
      <w:r>
        <w:t>eozinofilų</w:t>
      </w:r>
      <w:proofErr w:type="spellEnd"/>
      <w:r>
        <w:t xml:space="preserve"> skaičius kraujyje (</w:t>
      </w:r>
      <w:proofErr w:type="spellStart"/>
      <w:r>
        <w:t>eozinofilija</w:t>
      </w:r>
      <w:proofErr w:type="spellEnd"/>
      <w:r>
        <w:t>), dėl kurio padidėja kraujavimo ar mėlynių rizika arba atsiranda violetinių dėmių ant odos (purpura);</w:t>
      </w:r>
    </w:p>
    <w:p w14:paraId="01AFE909" w14:textId="77777777" w:rsidR="006B370E" w:rsidRDefault="006B370E" w:rsidP="006B370E">
      <w:pPr>
        <w:numPr>
          <w:ilvl w:val="0"/>
          <w:numId w:val="3"/>
        </w:numPr>
        <w:tabs>
          <w:tab w:val="clear" w:pos="567"/>
        </w:tabs>
        <w:spacing w:line="240" w:lineRule="auto"/>
        <w:ind w:left="562" w:hanging="562"/>
      </w:pPr>
      <w:r>
        <w:t>pasikeitęs vyrų ir moterų lytinis potraukis;</w:t>
      </w:r>
    </w:p>
    <w:p w14:paraId="548BA6BB" w14:textId="77777777" w:rsidR="006B370E" w:rsidRDefault="006B370E" w:rsidP="006B370E">
      <w:pPr>
        <w:numPr>
          <w:ilvl w:val="0"/>
          <w:numId w:val="3"/>
        </w:numPr>
        <w:tabs>
          <w:tab w:val="clear" w:pos="567"/>
        </w:tabs>
        <w:spacing w:line="240" w:lineRule="auto"/>
        <w:ind w:left="562" w:hanging="562"/>
      </w:pPr>
      <w:r>
        <w:t>laikina vyrų impotencija;</w:t>
      </w:r>
    </w:p>
    <w:p w14:paraId="0C884812" w14:textId="77777777" w:rsidR="006B370E" w:rsidRDefault="006B370E" w:rsidP="006B370E">
      <w:pPr>
        <w:numPr>
          <w:ilvl w:val="0"/>
          <w:numId w:val="3"/>
        </w:numPr>
        <w:tabs>
          <w:tab w:val="clear" w:pos="567"/>
        </w:tabs>
        <w:spacing w:line="240" w:lineRule="auto"/>
        <w:ind w:left="562" w:hanging="562"/>
      </w:pPr>
      <w:r>
        <w:t>virškinimo sutrikimai, skrandžio sutrikimai;</w:t>
      </w:r>
    </w:p>
    <w:p w14:paraId="63419B33" w14:textId="77777777" w:rsidR="006B370E" w:rsidRDefault="006B370E" w:rsidP="006B370E">
      <w:pPr>
        <w:numPr>
          <w:ilvl w:val="0"/>
          <w:numId w:val="3"/>
        </w:numPr>
        <w:tabs>
          <w:tab w:val="clear" w:pos="567"/>
        </w:tabs>
        <w:spacing w:line="240" w:lineRule="auto"/>
        <w:ind w:left="562" w:hanging="562"/>
      </w:pPr>
      <w:r>
        <w:t>odos būklė, pasireiškianti skysčio pripildytomis pūslėmis (</w:t>
      </w:r>
      <w:proofErr w:type="spellStart"/>
      <w:r>
        <w:t>pemfigoidas</w:t>
      </w:r>
      <w:proofErr w:type="spellEnd"/>
      <w:r>
        <w:t>);</w:t>
      </w:r>
    </w:p>
    <w:p w14:paraId="66EBEA5D" w14:textId="77777777" w:rsidR="006B370E" w:rsidRDefault="006B370E" w:rsidP="006B370E">
      <w:pPr>
        <w:numPr>
          <w:ilvl w:val="0"/>
          <w:numId w:val="3"/>
        </w:numPr>
        <w:tabs>
          <w:tab w:val="clear" w:pos="567"/>
        </w:tabs>
        <w:spacing w:line="240" w:lineRule="auto"/>
        <w:ind w:left="562" w:hanging="562"/>
      </w:pPr>
      <w:r>
        <w:t>plaukų slinkimas;</w:t>
      </w:r>
    </w:p>
    <w:p w14:paraId="038ACEC6" w14:textId="77777777" w:rsidR="006B370E" w:rsidRDefault="006B370E" w:rsidP="006B370E">
      <w:pPr>
        <w:numPr>
          <w:ilvl w:val="0"/>
          <w:numId w:val="3"/>
        </w:numPr>
        <w:tabs>
          <w:tab w:val="clear" w:pos="567"/>
        </w:tabs>
        <w:spacing w:line="240" w:lineRule="auto"/>
        <w:ind w:left="562" w:hanging="562"/>
      </w:pPr>
      <w:r>
        <w:t>pernelyg intensyvus plaukų augimas;</w:t>
      </w:r>
    </w:p>
    <w:p w14:paraId="7F2B455D" w14:textId="77777777" w:rsidR="006B370E" w:rsidRDefault="006B370E" w:rsidP="006B370E">
      <w:pPr>
        <w:numPr>
          <w:ilvl w:val="0"/>
          <w:numId w:val="3"/>
        </w:numPr>
        <w:tabs>
          <w:tab w:val="clear" w:pos="567"/>
        </w:tabs>
        <w:spacing w:line="240" w:lineRule="auto"/>
        <w:ind w:left="562" w:hanging="562"/>
      </w:pPr>
      <w:r>
        <w:t>galvos skausmas;</w:t>
      </w:r>
    </w:p>
    <w:p w14:paraId="3A10ECE8" w14:textId="77777777" w:rsidR="006B370E" w:rsidRDefault="006B370E" w:rsidP="006B370E">
      <w:pPr>
        <w:numPr>
          <w:ilvl w:val="0"/>
          <w:numId w:val="3"/>
        </w:numPr>
        <w:tabs>
          <w:tab w:val="clear" w:pos="567"/>
        </w:tabs>
        <w:spacing w:line="240" w:lineRule="auto"/>
        <w:ind w:left="562" w:hanging="562"/>
      </w:pPr>
      <w:r>
        <w:t>mieguistumas;</w:t>
      </w:r>
    </w:p>
    <w:p w14:paraId="365D5E51" w14:textId="77777777" w:rsidR="006B370E" w:rsidRDefault="006B370E" w:rsidP="006B370E">
      <w:pPr>
        <w:numPr>
          <w:ilvl w:val="0"/>
          <w:numId w:val="3"/>
        </w:numPr>
        <w:tabs>
          <w:tab w:val="clear" w:pos="567"/>
        </w:tabs>
        <w:spacing w:line="240" w:lineRule="auto"/>
        <w:ind w:left="562" w:hanging="562"/>
      </w:pPr>
      <w:r>
        <w:t>bendras silpnumas ar letargija  ir raumenų judesių koordinacijos sutrikimai (</w:t>
      </w:r>
      <w:proofErr w:type="spellStart"/>
      <w:r>
        <w:t>ataksija</w:t>
      </w:r>
      <w:proofErr w:type="spellEnd"/>
      <w:r>
        <w:t>);</w:t>
      </w:r>
    </w:p>
    <w:p w14:paraId="36F821B1" w14:textId="77777777" w:rsidR="006B370E" w:rsidRDefault="006B370E" w:rsidP="006B370E">
      <w:pPr>
        <w:numPr>
          <w:ilvl w:val="0"/>
          <w:numId w:val="3"/>
        </w:numPr>
        <w:tabs>
          <w:tab w:val="clear" w:pos="567"/>
        </w:tabs>
        <w:spacing w:line="240" w:lineRule="auto"/>
        <w:ind w:left="562" w:hanging="562"/>
      </w:pPr>
      <w:r>
        <w:t>karščiavimas.</w:t>
      </w:r>
    </w:p>
    <w:p w14:paraId="68315C17" w14:textId="77777777" w:rsidR="006B370E" w:rsidRPr="00E9001C" w:rsidRDefault="006B370E" w:rsidP="006B370E">
      <w:pPr>
        <w:numPr>
          <w:ilvl w:val="12"/>
          <w:numId w:val="0"/>
        </w:numPr>
        <w:spacing w:line="240" w:lineRule="auto"/>
        <w:ind w:right="-2"/>
        <w:rPr>
          <w:rFonts w:eastAsia="Calibri"/>
        </w:rPr>
      </w:pPr>
    </w:p>
    <w:p w14:paraId="48A6C18F" w14:textId="77777777" w:rsidR="006B370E" w:rsidRPr="00E9001C" w:rsidRDefault="006B370E" w:rsidP="006B370E">
      <w:pPr>
        <w:spacing w:line="240" w:lineRule="auto"/>
        <w:rPr>
          <w:b/>
        </w:rPr>
      </w:pPr>
      <w:r w:rsidRPr="00E9001C">
        <w:rPr>
          <w:b/>
        </w:rPr>
        <w:t>Pranešimas apie šalutinį poveikį</w:t>
      </w:r>
    </w:p>
    <w:p w14:paraId="405C77AC" w14:textId="77777777" w:rsidR="006B370E" w:rsidRPr="00E9001C" w:rsidRDefault="006B370E" w:rsidP="006B370E">
      <w:pPr>
        <w:spacing w:line="240" w:lineRule="auto"/>
        <w:ind w:right="-449"/>
      </w:pPr>
      <w:r w:rsidRPr="00E9001C">
        <w:lastRenderedPageBreak/>
        <w:t xml:space="preserve">Jeigu pasireiškė šalutinis poveikis, įskaitant šiame lapelyje nenurodytą, pasakykite gydytojui, vaistininkui arba slaugytojui. </w:t>
      </w:r>
      <w:r w:rsidRPr="00E9001C">
        <w:rPr>
          <w:snapToGrid/>
        </w:rPr>
        <w:t xml:space="preserve">Pranešimą apie šalutinį poveikį galite </w:t>
      </w:r>
      <w:r>
        <w:rPr>
          <w:szCs w:val="22"/>
          <w:lang w:eastAsia="lt-LT"/>
        </w:rPr>
        <w:t xml:space="preserve">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rsidRPr="00E9001C">
        <w:rPr>
          <w:color w:val="000000"/>
        </w:rPr>
        <w:t>.</w:t>
      </w:r>
    </w:p>
    <w:p w14:paraId="3667CA77" w14:textId="77777777" w:rsidR="006B370E" w:rsidRPr="00E9001C" w:rsidRDefault="006B370E" w:rsidP="006B370E">
      <w:pPr>
        <w:spacing w:line="240" w:lineRule="auto"/>
        <w:rPr>
          <w:rFonts w:eastAsia="Calibri"/>
        </w:rPr>
      </w:pPr>
    </w:p>
    <w:p w14:paraId="46CF0DEC" w14:textId="77777777" w:rsidR="006B370E" w:rsidRPr="00E9001C" w:rsidRDefault="006B370E" w:rsidP="006B370E">
      <w:pPr>
        <w:spacing w:line="240" w:lineRule="auto"/>
        <w:rPr>
          <w:rFonts w:eastAsia="Calibri"/>
        </w:rPr>
      </w:pPr>
    </w:p>
    <w:p w14:paraId="1055F6A5" w14:textId="77777777" w:rsidR="006B370E" w:rsidRPr="00E9001C" w:rsidRDefault="006B370E" w:rsidP="006B370E">
      <w:pPr>
        <w:keepNext/>
        <w:spacing w:line="240" w:lineRule="auto"/>
        <w:ind w:left="567" w:hanging="567"/>
        <w:outlineLvl w:val="1"/>
        <w:rPr>
          <w:rFonts w:eastAsia="Calibri"/>
          <w:b/>
        </w:rPr>
      </w:pPr>
      <w:bookmarkStart w:id="6" w:name="_Toc129243143"/>
      <w:bookmarkStart w:id="7" w:name="_Toc129243268"/>
      <w:r w:rsidRPr="00E9001C">
        <w:rPr>
          <w:rFonts w:eastAsia="Calibri"/>
          <w:b/>
        </w:rPr>
        <w:t>5.</w:t>
      </w:r>
      <w:r w:rsidRPr="00E9001C">
        <w:rPr>
          <w:rFonts w:eastAsia="Calibri"/>
          <w:b/>
        </w:rPr>
        <w:tab/>
      </w:r>
      <w:bookmarkEnd w:id="6"/>
      <w:bookmarkEnd w:id="7"/>
      <w:r w:rsidRPr="00E9001C">
        <w:rPr>
          <w:rFonts w:eastAsia="Calibri"/>
          <w:b/>
        </w:rPr>
        <w:t xml:space="preserve">Kaip laikyti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p>
    <w:p w14:paraId="4CE3DE99" w14:textId="77777777" w:rsidR="006B370E" w:rsidRPr="00E9001C" w:rsidRDefault="006B370E" w:rsidP="006B370E">
      <w:pPr>
        <w:spacing w:line="240" w:lineRule="auto"/>
        <w:rPr>
          <w:rFonts w:eastAsia="Calibri"/>
        </w:rPr>
      </w:pPr>
    </w:p>
    <w:p w14:paraId="5CDF786F" w14:textId="77777777" w:rsidR="006B370E" w:rsidRPr="00E9001C" w:rsidRDefault="006B370E" w:rsidP="006B370E">
      <w:pPr>
        <w:numPr>
          <w:ilvl w:val="0"/>
          <w:numId w:val="2"/>
        </w:numPr>
        <w:tabs>
          <w:tab w:val="clear" w:pos="567"/>
        </w:tabs>
        <w:spacing w:line="240" w:lineRule="auto"/>
        <w:ind w:left="567" w:right="-2" w:hanging="567"/>
      </w:pPr>
      <w:r w:rsidRPr="00E9001C">
        <w:t>Šį vaistą laikykite vaikams nepastebimoje ir nepasiekiamoje vietoje.</w:t>
      </w:r>
    </w:p>
    <w:p w14:paraId="041C26E6" w14:textId="77777777" w:rsidR="006B370E" w:rsidRPr="00E9001C" w:rsidRDefault="006B370E" w:rsidP="006B370E">
      <w:pPr>
        <w:numPr>
          <w:ilvl w:val="0"/>
          <w:numId w:val="2"/>
        </w:numPr>
        <w:tabs>
          <w:tab w:val="clear" w:pos="567"/>
        </w:tabs>
        <w:spacing w:line="240" w:lineRule="auto"/>
        <w:ind w:left="567" w:hanging="567"/>
      </w:pPr>
      <w:r w:rsidRPr="00E9001C">
        <w:t>Ant dėžutės ir lizdinės plokštelės po „EXP“ nurodytam tinkamumo laikui pasibaigus, šio vaisto vartoti negalima. Vaistas tinkamas vartoti iki paskutinės nurodyto mėnesio dienos.</w:t>
      </w:r>
    </w:p>
    <w:p w14:paraId="470D0099" w14:textId="77777777" w:rsidR="006B370E" w:rsidRPr="00E9001C" w:rsidRDefault="006B370E" w:rsidP="006B370E">
      <w:pPr>
        <w:numPr>
          <w:ilvl w:val="0"/>
          <w:numId w:val="2"/>
        </w:numPr>
        <w:tabs>
          <w:tab w:val="clear" w:pos="567"/>
        </w:tabs>
        <w:spacing w:line="240" w:lineRule="auto"/>
        <w:ind w:left="567" w:hanging="567"/>
      </w:pPr>
      <w:r w:rsidRPr="00E9001C">
        <w:t>Šio vaisto laikymui specialių temperatūros sąlygų nereikalaujama. Laikyti gamintojo pakuotėje, kad vaistas būtų apsaugotas nuo šviesos.</w:t>
      </w:r>
    </w:p>
    <w:p w14:paraId="58DCCC84" w14:textId="77777777" w:rsidR="006B370E" w:rsidRPr="00E9001C" w:rsidRDefault="006B370E" w:rsidP="006B370E">
      <w:pPr>
        <w:numPr>
          <w:ilvl w:val="0"/>
          <w:numId w:val="2"/>
        </w:numPr>
        <w:tabs>
          <w:tab w:val="clear" w:pos="567"/>
        </w:tabs>
        <w:spacing w:line="240" w:lineRule="auto"/>
        <w:ind w:left="567" w:right="-2" w:hanging="567"/>
      </w:pPr>
      <w:r w:rsidRPr="00E9001C">
        <w:t>Vaistų negalima išmesti į kanalizaciją arba su buitinėmis</w:t>
      </w:r>
      <w:r w:rsidRPr="00E9001C">
        <w:rPr>
          <w:color w:val="993366"/>
        </w:rPr>
        <w:t xml:space="preserve"> </w:t>
      </w:r>
      <w:r w:rsidRPr="00E9001C">
        <w:t>atliekomis. Kaip išmesti nereikalingus vaistus, klauskite vaistininko. Šios priemonės padės apsaugoti aplinką.</w:t>
      </w:r>
    </w:p>
    <w:p w14:paraId="299EC31D" w14:textId="77777777" w:rsidR="006B370E" w:rsidRPr="00E9001C" w:rsidRDefault="006B370E" w:rsidP="006B370E">
      <w:pPr>
        <w:spacing w:line="240" w:lineRule="auto"/>
        <w:rPr>
          <w:rFonts w:eastAsia="Calibri"/>
        </w:rPr>
      </w:pPr>
    </w:p>
    <w:p w14:paraId="4AAFFD3C" w14:textId="77777777" w:rsidR="006B370E" w:rsidRPr="00E9001C" w:rsidRDefault="006B370E" w:rsidP="006B370E">
      <w:pPr>
        <w:spacing w:line="240" w:lineRule="auto"/>
        <w:rPr>
          <w:rFonts w:eastAsia="Calibri"/>
        </w:rPr>
      </w:pPr>
    </w:p>
    <w:p w14:paraId="5C92CE7F" w14:textId="77777777" w:rsidR="006B370E" w:rsidRPr="00D065EE" w:rsidRDefault="006B370E" w:rsidP="006B370E">
      <w:pPr>
        <w:pStyle w:val="Antrat3"/>
        <w:spacing w:before="0" w:after="0" w:line="240" w:lineRule="auto"/>
      </w:pPr>
      <w:r w:rsidRPr="00D065EE">
        <w:rPr>
          <w:sz w:val="22"/>
        </w:rPr>
        <w:t>6.</w:t>
      </w:r>
      <w:r w:rsidRPr="00D065EE">
        <w:rPr>
          <w:sz w:val="22"/>
        </w:rPr>
        <w:tab/>
        <w:t>Pakuotės turinys ir kita informacija</w:t>
      </w:r>
    </w:p>
    <w:p w14:paraId="0708C6F7" w14:textId="77777777" w:rsidR="006B370E" w:rsidRPr="00E9001C" w:rsidRDefault="006B370E" w:rsidP="006B370E">
      <w:pPr>
        <w:spacing w:line="240" w:lineRule="auto"/>
        <w:rPr>
          <w:rFonts w:eastAsia="Calibri"/>
        </w:rPr>
      </w:pPr>
    </w:p>
    <w:p w14:paraId="76C5A9A0" w14:textId="77777777" w:rsidR="006B370E" w:rsidRPr="00E9001C" w:rsidRDefault="006B370E" w:rsidP="006B370E">
      <w:pPr>
        <w:spacing w:line="240" w:lineRule="auto"/>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sudėtis</w:t>
      </w:r>
    </w:p>
    <w:p w14:paraId="18094C4C" w14:textId="77777777" w:rsidR="006B370E" w:rsidRPr="00E9001C" w:rsidRDefault="006B370E" w:rsidP="006B370E">
      <w:pPr>
        <w:spacing w:line="240" w:lineRule="auto"/>
        <w:rPr>
          <w:rFonts w:eastAsia="Calibri"/>
        </w:rPr>
      </w:pPr>
    </w:p>
    <w:p w14:paraId="37C0CC1D" w14:textId="77777777" w:rsidR="006B370E" w:rsidRPr="00E9001C" w:rsidRDefault="006B370E" w:rsidP="006B370E">
      <w:pPr>
        <w:tabs>
          <w:tab w:val="clear" w:pos="567"/>
          <w:tab w:val="left" w:pos="0"/>
        </w:tabs>
        <w:spacing w:line="240" w:lineRule="auto"/>
        <w:contextualSpacing/>
        <w:rPr>
          <w:rFonts w:asciiTheme="minorHAnsi" w:eastAsia="Calibri" w:hAnsiTheme="minorHAnsi"/>
        </w:rPr>
      </w:pPr>
      <w:r w:rsidRPr="00E9001C">
        <w:rPr>
          <w:rFonts w:eastAsia="Calibri"/>
        </w:rPr>
        <w:t xml:space="preserve">Veiklioji medžiaga yra </w:t>
      </w:r>
      <w:proofErr w:type="spellStart"/>
      <w:r w:rsidRPr="00E9001C">
        <w:rPr>
          <w:rFonts w:eastAsia="Calibri"/>
        </w:rPr>
        <w:t>spironolaktonas</w:t>
      </w:r>
      <w:proofErr w:type="spellEnd"/>
      <w:r w:rsidRPr="00E9001C">
        <w:rPr>
          <w:rFonts w:eastAsia="Calibri"/>
        </w:rPr>
        <w:t xml:space="preserve">. </w:t>
      </w: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tabletėje yra 25 mg, 50 mg arba 100 mg </w:t>
      </w:r>
      <w:proofErr w:type="spellStart"/>
      <w:r w:rsidRPr="00E9001C">
        <w:rPr>
          <w:rFonts w:eastAsia="Calibri"/>
        </w:rPr>
        <w:t>spironolaktono</w:t>
      </w:r>
      <w:proofErr w:type="spellEnd"/>
      <w:r w:rsidRPr="00E9001C">
        <w:rPr>
          <w:rFonts w:eastAsia="Calibri"/>
        </w:rPr>
        <w:t>.</w:t>
      </w:r>
    </w:p>
    <w:p w14:paraId="7A633977" w14:textId="77777777" w:rsidR="006B370E" w:rsidRPr="00E9001C" w:rsidRDefault="006B370E" w:rsidP="006B370E">
      <w:pPr>
        <w:tabs>
          <w:tab w:val="clear" w:pos="567"/>
          <w:tab w:val="left" w:pos="0"/>
        </w:tabs>
        <w:spacing w:line="240" w:lineRule="auto"/>
        <w:contextualSpacing/>
        <w:rPr>
          <w:rFonts w:eastAsia="Calibri"/>
        </w:rPr>
      </w:pPr>
    </w:p>
    <w:p w14:paraId="4BA08EA1" w14:textId="77777777" w:rsidR="006B370E" w:rsidRPr="00E9001C" w:rsidRDefault="006B370E" w:rsidP="006B370E">
      <w:pPr>
        <w:tabs>
          <w:tab w:val="clear" w:pos="567"/>
          <w:tab w:val="left" w:pos="0"/>
        </w:tabs>
        <w:spacing w:line="240" w:lineRule="auto"/>
        <w:contextualSpacing/>
        <w:rPr>
          <w:rFonts w:asciiTheme="minorHAnsi" w:eastAsia="Calibri" w:hAnsiTheme="minorHAnsi" w:cstheme="minorBidi"/>
          <w:snapToGrid/>
          <w:szCs w:val="22"/>
        </w:rPr>
      </w:pPr>
      <w:r w:rsidRPr="00E9001C">
        <w:rPr>
          <w:rFonts w:eastAsia="Calibri"/>
        </w:rPr>
        <w:t>Pagalbinės medžiagos</w:t>
      </w:r>
    </w:p>
    <w:p w14:paraId="698C8ED4" w14:textId="77777777" w:rsidR="006B370E" w:rsidRPr="00E9001C" w:rsidRDefault="006B370E" w:rsidP="006B370E">
      <w:pPr>
        <w:tabs>
          <w:tab w:val="clear" w:pos="567"/>
        </w:tabs>
        <w:spacing w:line="240" w:lineRule="auto"/>
      </w:pPr>
      <w:r w:rsidRPr="00E9001C">
        <w:t xml:space="preserve">Tabletės branduolys: laktozė </w:t>
      </w:r>
      <w:proofErr w:type="spellStart"/>
      <w:r w:rsidRPr="00E9001C">
        <w:t>monohidratas</w:t>
      </w:r>
      <w:proofErr w:type="spellEnd"/>
      <w:r w:rsidRPr="00E9001C">
        <w:t xml:space="preserve">, </w:t>
      </w:r>
      <w:proofErr w:type="spellStart"/>
      <w:r w:rsidRPr="00E9001C">
        <w:t>pregelifikuotas</w:t>
      </w:r>
      <w:proofErr w:type="spellEnd"/>
      <w:r w:rsidRPr="00E9001C">
        <w:t xml:space="preserve"> kukurūzų krakmolas, bevandenis kalcio-vandenilio fosfatas, </w:t>
      </w:r>
      <w:proofErr w:type="spellStart"/>
      <w:r w:rsidRPr="00E9001C">
        <w:t>povidonas</w:t>
      </w:r>
      <w:proofErr w:type="spellEnd"/>
      <w:r w:rsidRPr="00E9001C">
        <w:t xml:space="preserve"> K25, pipirmėčių eterinis aliejus, išgrynintas talkas, bevandenis koloidinis silicio dioksidas, magnio </w:t>
      </w:r>
      <w:proofErr w:type="spellStart"/>
      <w:r w:rsidRPr="00E9001C">
        <w:t>stearatas</w:t>
      </w:r>
      <w:proofErr w:type="spellEnd"/>
      <w:r w:rsidRPr="00E9001C">
        <w:t xml:space="preserve"> (E470b).</w:t>
      </w:r>
    </w:p>
    <w:p w14:paraId="50503AC6" w14:textId="77777777" w:rsidR="006B370E" w:rsidRPr="00E9001C" w:rsidRDefault="006B370E" w:rsidP="006B370E">
      <w:pPr>
        <w:tabs>
          <w:tab w:val="clear" w:pos="567"/>
        </w:tabs>
        <w:spacing w:line="240" w:lineRule="auto"/>
      </w:pPr>
      <w:r w:rsidRPr="00E9001C">
        <w:t xml:space="preserve">Tabletės plėvelė: </w:t>
      </w:r>
      <w:proofErr w:type="spellStart"/>
      <w:r w:rsidRPr="00E9001C">
        <w:t>hipromeliozė</w:t>
      </w:r>
      <w:proofErr w:type="spellEnd"/>
      <w:r w:rsidRPr="00E9001C">
        <w:t xml:space="preserve">, </w:t>
      </w:r>
      <w:proofErr w:type="spellStart"/>
      <w:r w:rsidRPr="00E9001C">
        <w:t>makrogolis</w:t>
      </w:r>
      <w:proofErr w:type="spellEnd"/>
      <w:r w:rsidRPr="00E9001C">
        <w:t>, titano dioksidas (E171).</w:t>
      </w:r>
    </w:p>
    <w:p w14:paraId="30EB9D04" w14:textId="77777777" w:rsidR="006B370E" w:rsidRPr="00E9001C" w:rsidRDefault="006B370E" w:rsidP="006B370E">
      <w:pPr>
        <w:spacing w:line="240" w:lineRule="auto"/>
        <w:rPr>
          <w:rFonts w:eastAsia="Calibri"/>
          <w:b/>
        </w:rPr>
      </w:pPr>
    </w:p>
    <w:p w14:paraId="59F3692F" w14:textId="77777777" w:rsidR="006B370E" w:rsidRPr="00E9001C" w:rsidRDefault="006B370E" w:rsidP="006B370E">
      <w:pPr>
        <w:spacing w:line="240" w:lineRule="auto"/>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išvaizda ir kiekis pakuotėje</w:t>
      </w:r>
    </w:p>
    <w:p w14:paraId="6A171BE5" w14:textId="77777777" w:rsidR="006B370E" w:rsidRPr="00E9001C" w:rsidRDefault="006B370E" w:rsidP="006B370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 plėvele dengtos tabletės yra baltos arba balkšvos, apvalios, abipus išgaubtos, vienoje pusėje įspausta „AD“, kitoje pusėje įspaudo nėra. 25 mg tabletės skersmuo yra maždaug 8,1 mm.</w:t>
      </w:r>
    </w:p>
    <w:p w14:paraId="139608A5" w14:textId="77777777" w:rsidR="006B370E" w:rsidRPr="00E9001C" w:rsidRDefault="006B370E" w:rsidP="006B370E">
      <w:pPr>
        <w:spacing w:line="240" w:lineRule="auto"/>
        <w:rPr>
          <w:rFonts w:eastAsia="Calibri"/>
        </w:rPr>
      </w:pPr>
    </w:p>
    <w:p w14:paraId="7DD65D5B" w14:textId="77777777" w:rsidR="006B370E" w:rsidRPr="00E9001C" w:rsidRDefault="006B370E" w:rsidP="006B370E">
      <w:pPr>
        <w:spacing w:line="240" w:lineRule="auto"/>
        <w:rPr>
          <w:rFonts w:asciiTheme="minorHAnsi" w:eastAsia="Calibri" w:hAnsiTheme="minorHAnsi" w:cstheme="minorBidi"/>
          <w:snapToGrid/>
          <w:szCs w:val="22"/>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50 mg plėvele dengtos tabletės yra baltos arba balkšvos, apvalios, abipus išgaubtos, vienoje pusėje įspausta „AE“, kitoje pusėje įspaudo nėra. 50 mg tabletės skersmuo yra maždaug 10,1 mm.</w:t>
      </w:r>
    </w:p>
    <w:p w14:paraId="23C86DD6" w14:textId="77777777" w:rsidR="006B370E" w:rsidRPr="00E9001C" w:rsidRDefault="006B370E" w:rsidP="006B370E">
      <w:pPr>
        <w:spacing w:line="240" w:lineRule="auto"/>
        <w:rPr>
          <w:rFonts w:eastAsia="Calibri"/>
        </w:rPr>
      </w:pPr>
    </w:p>
    <w:p w14:paraId="5B2A754B" w14:textId="77777777" w:rsidR="006B370E" w:rsidRPr="00E9001C" w:rsidRDefault="006B370E" w:rsidP="006B370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100 mg plėvele dengtos tabletės yra baltos arba balkšvos, apvalios, abipus išgaubtos, vienoje pusėje įspausta „AF“, kitoje pusėje įspaudo nėra. 100 mg tabletės skersmuo yra maždaug 11,2 mm.</w:t>
      </w:r>
    </w:p>
    <w:p w14:paraId="06E2B430" w14:textId="77777777" w:rsidR="006B370E" w:rsidRPr="00E9001C" w:rsidRDefault="006B370E" w:rsidP="006B370E">
      <w:pPr>
        <w:spacing w:line="240" w:lineRule="auto"/>
        <w:rPr>
          <w:rFonts w:eastAsia="Calibri"/>
          <w:b/>
        </w:rPr>
      </w:pPr>
    </w:p>
    <w:p w14:paraId="4227452B" w14:textId="77777777" w:rsidR="006B370E" w:rsidRPr="00E9001C" w:rsidRDefault="006B370E" w:rsidP="006B370E">
      <w:pPr>
        <w:tabs>
          <w:tab w:val="clear" w:pos="567"/>
        </w:tabs>
        <w:spacing w:line="240" w:lineRule="auto"/>
        <w:rPr>
          <w:rFonts w:asciiTheme="minorHAnsi" w:eastAsia="Calibri" w:hAnsiTheme="minorHAnsi"/>
        </w:rPr>
      </w:pPr>
      <w:r w:rsidRPr="00E9001C">
        <w:rPr>
          <w:rFonts w:eastAsia="Calibri"/>
        </w:rPr>
        <w:t>Tabletės yra supakuotos į PVC - aliuminio lizdines plokšteles arba DTPE buteliuką.</w:t>
      </w:r>
    </w:p>
    <w:p w14:paraId="77955125" w14:textId="77777777" w:rsidR="006B370E" w:rsidRPr="00E9001C" w:rsidRDefault="006B370E" w:rsidP="006B370E">
      <w:pPr>
        <w:tabs>
          <w:tab w:val="clear" w:pos="567"/>
        </w:tabs>
        <w:spacing w:line="240" w:lineRule="auto"/>
        <w:rPr>
          <w:rFonts w:eastAsia="Calibri"/>
        </w:rPr>
      </w:pPr>
    </w:p>
    <w:p w14:paraId="3656E011" w14:textId="77777777" w:rsidR="006B370E" w:rsidRPr="00E9001C" w:rsidRDefault="006B370E" w:rsidP="006B370E">
      <w:pPr>
        <w:tabs>
          <w:tab w:val="clear" w:pos="567"/>
        </w:tabs>
        <w:spacing w:line="240" w:lineRule="auto"/>
        <w:rPr>
          <w:rFonts w:asciiTheme="minorHAnsi" w:eastAsia="Calibri" w:hAnsiTheme="minorHAnsi"/>
        </w:rPr>
      </w:pPr>
      <w:r w:rsidRPr="00E9001C">
        <w:rPr>
          <w:rFonts w:eastAsia="Calibri"/>
        </w:rPr>
        <w:t>Pakuočių dydžiai</w:t>
      </w:r>
    </w:p>
    <w:p w14:paraId="3DDECE1C" w14:textId="77777777" w:rsidR="006B370E" w:rsidRPr="00E9001C" w:rsidRDefault="006B370E" w:rsidP="006B370E">
      <w:pPr>
        <w:tabs>
          <w:tab w:val="clear" w:pos="567"/>
        </w:tabs>
        <w:spacing w:line="240" w:lineRule="auto"/>
        <w:rPr>
          <w:rFonts w:asciiTheme="minorHAnsi" w:eastAsia="Calibri" w:hAnsiTheme="minorHAnsi"/>
        </w:rPr>
      </w:pPr>
      <w:r w:rsidRPr="00E9001C">
        <w:rPr>
          <w:rFonts w:eastAsia="Calibri"/>
        </w:rPr>
        <w:t xml:space="preserve">Lizdinė plokštelė: 20, 28, 30, 50, 60, 90 arba 100 </w:t>
      </w:r>
      <w:r w:rsidRPr="00D11D08">
        <w:rPr>
          <w:rFonts w:eastAsia="Calibri"/>
        </w:rPr>
        <w:t>tablečių</w:t>
      </w:r>
      <w:r w:rsidRPr="00E9001C">
        <w:rPr>
          <w:rFonts w:eastAsia="Calibri"/>
        </w:rPr>
        <w:t xml:space="preserve"> lizdinėje plokštelėje. </w:t>
      </w:r>
    </w:p>
    <w:p w14:paraId="2795CB29" w14:textId="77777777" w:rsidR="006B370E" w:rsidRPr="00E9001C" w:rsidRDefault="006B370E" w:rsidP="006B370E">
      <w:pPr>
        <w:tabs>
          <w:tab w:val="clear" w:pos="567"/>
        </w:tabs>
        <w:spacing w:line="240" w:lineRule="auto"/>
        <w:rPr>
          <w:rFonts w:asciiTheme="minorHAnsi" w:eastAsia="Calibri" w:hAnsiTheme="minorHAnsi"/>
        </w:rPr>
      </w:pPr>
      <w:r w:rsidRPr="00E9001C">
        <w:rPr>
          <w:rFonts w:eastAsia="Calibri"/>
        </w:rPr>
        <w:t>DTPE buteliukas: 250, 500 arba 1000 tablečių (tik ligoninėms arba dalijant dozėmis).</w:t>
      </w:r>
    </w:p>
    <w:p w14:paraId="389FA635" w14:textId="77777777" w:rsidR="006B370E" w:rsidRPr="00E9001C" w:rsidRDefault="006B370E" w:rsidP="006B370E">
      <w:pPr>
        <w:tabs>
          <w:tab w:val="clear" w:pos="567"/>
        </w:tabs>
        <w:spacing w:line="240" w:lineRule="auto"/>
      </w:pPr>
    </w:p>
    <w:p w14:paraId="5FB80F93" w14:textId="77777777" w:rsidR="006B370E" w:rsidRPr="00E9001C" w:rsidRDefault="006B370E" w:rsidP="006B370E">
      <w:pPr>
        <w:tabs>
          <w:tab w:val="clear" w:pos="567"/>
        </w:tabs>
        <w:spacing w:line="240" w:lineRule="auto"/>
      </w:pPr>
      <w:r w:rsidRPr="00E9001C">
        <w:t>Gali būti tiekiamos ne visų dydžių pakuotės.</w:t>
      </w:r>
    </w:p>
    <w:p w14:paraId="333A6FD1" w14:textId="77777777" w:rsidR="006B370E" w:rsidRPr="00E9001C" w:rsidRDefault="006B370E" w:rsidP="006B370E">
      <w:pPr>
        <w:spacing w:line="240" w:lineRule="auto"/>
        <w:rPr>
          <w:rFonts w:eastAsia="Calibri"/>
        </w:rPr>
      </w:pPr>
    </w:p>
    <w:p w14:paraId="63E0709A" w14:textId="77777777" w:rsidR="006B370E" w:rsidRPr="00E9001C" w:rsidRDefault="006B370E" w:rsidP="006B370E">
      <w:pPr>
        <w:spacing w:line="240" w:lineRule="auto"/>
        <w:rPr>
          <w:rFonts w:asciiTheme="minorHAnsi" w:eastAsia="Calibri" w:hAnsiTheme="minorHAnsi" w:cstheme="minorBidi"/>
          <w:b/>
          <w:snapToGrid/>
          <w:szCs w:val="22"/>
        </w:rPr>
      </w:pPr>
      <w:r w:rsidRPr="00E9001C">
        <w:rPr>
          <w:rFonts w:eastAsia="Calibri"/>
          <w:b/>
        </w:rPr>
        <w:t>Registruotojas ir gamintojas</w:t>
      </w:r>
    </w:p>
    <w:p w14:paraId="344CAF52" w14:textId="77777777" w:rsidR="006B370E" w:rsidRPr="00E9001C" w:rsidRDefault="006B370E" w:rsidP="006B370E">
      <w:pPr>
        <w:spacing w:line="240" w:lineRule="auto"/>
        <w:rPr>
          <w:rFonts w:eastAsia="Calibri"/>
        </w:rPr>
      </w:pPr>
    </w:p>
    <w:p w14:paraId="7CEE9B6D" w14:textId="77777777" w:rsidR="006B370E" w:rsidRPr="00E9001C" w:rsidRDefault="006B370E" w:rsidP="006B370E">
      <w:pPr>
        <w:tabs>
          <w:tab w:val="clear" w:pos="567"/>
        </w:tabs>
        <w:spacing w:line="240" w:lineRule="auto"/>
        <w:rPr>
          <w:i/>
        </w:rPr>
      </w:pPr>
      <w:r w:rsidRPr="00E9001C">
        <w:rPr>
          <w:i/>
        </w:rPr>
        <w:t>Registruotojas</w:t>
      </w:r>
    </w:p>
    <w:p w14:paraId="68CD9F1A" w14:textId="77777777" w:rsidR="006B370E" w:rsidRPr="00E9001C" w:rsidRDefault="006B370E" w:rsidP="006B370E">
      <w:pPr>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B.V. </w:t>
      </w:r>
    </w:p>
    <w:p w14:paraId="335DA80D" w14:textId="77777777" w:rsidR="006B370E" w:rsidRPr="00E9001C" w:rsidRDefault="006B370E" w:rsidP="006B370E">
      <w:pPr>
        <w:spacing w:line="240" w:lineRule="auto"/>
      </w:pPr>
      <w:proofErr w:type="spellStart"/>
      <w:r w:rsidRPr="00E9001C">
        <w:t>Winthontlaan</w:t>
      </w:r>
      <w:proofErr w:type="spellEnd"/>
      <w:r w:rsidRPr="00E9001C">
        <w:t xml:space="preserve"> 200 </w:t>
      </w:r>
    </w:p>
    <w:p w14:paraId="2B04BB03" w14:textId="77777777" w:rsidR="006B370E" w:rsidRPr="00E9001C" w:rsidRDefault="006B370E" w:rsidP="006B370E">
      <w:pPr>
        <w:spacing w:line="240" w:lineRule="auto"/>
      </w:pPr>
      <w:r w:rsidRPr="00E9001C">
        <w:lastRenderedPageBreak/>
        <w:t xml:space="preserve">3526 KV </w:t>
      </w:r>
      <w:proofErr w:type="spellStart"/>
      <w:r w:rsidRPr="00E9001C">
        <w:t>Utrecht</w:t>
      </w:r>
      <w:proofErr w:type="spellEnd"/>
      <w:r w:rsidRPr="00E9001C">
        <w:t xml:space="preserve"> </w:t>
      </w:r>
    </w:p>
    <w:p w14:paraId="6F873615" w14:textId="77777777" w:rsidR="006B370E" w:rsidRPr="00E9001C" w:rsidRDefault="006B370E" w:rsidP="006B370E">
      <w:pPr>
        <w:spacing w:line="240" w:lineRule="auto"/>
      </w:pPr>
      <w:r w:rsidRPr="00E9001C">
        <w:t>Nyderlandai</w:t>
      </w:r>
    </w:p>
    <w:p w14:paraId="3132B539" w14:textId="77777777" w:rsidR="006B370E" w:rsidRPr="00E9001C" w:rsidRDefault="006B370E" w:rsidP="006B370E">
      <w:pPr>
        <w:spacing w:line="240" w:lineRule="auto"/>
        <w:rPr>
          <w:rFonts w:eastAsia="Calibri"/>
        </w:rPr>
      </w:pPr>
    </w:p>
    <w:p w14:paraId="015F0D46" w14:textId="77777777" w:rsidR="006B370E" w:rsidRPr="00E9001C" w:rsidRDefault="006B370E" w:rsidP="006B370E">
      <w:pPr>
        <w:tabs>
          <w:tab w:val="clear" w:pos="567"/>
        </w:tabs>
        <w:spacing w:line="240" w:lineRule="auto"/>
        <w:rPr>
          <w:i/>
        </w:rPr>
      </w:pPr>
      <w:r w:rsidRPr="00E9001C">
        <w:rPr>
          <w:i/>
        </w:rPr>
        <w:t>Gamintojas</w:t>
      </w:r>
    </w:p>
    <w:p w14:paraId="368CE76F" w14:textId="77777777" w:rsidR="006B370E" w:rsidRPr="00E9001C" w:rsidRDefault="006B370E" w:rsidP="006B370E">
      <w:pPr>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w:t>
      </w:r>
      <w:proofErr w:type="spellStart"/>
      <w:r w:rsidRPr="00E9001C">
        <w:t>Polska</w:t>
      </w:r>
      <w:proofErr w:type="spellEnd"/>
      <w:r w:rsidRPr="00E9001C">
        <w:t xml:space="preserve"> </w:t>
      </w:r>
      <w:proofErr w:type="spellStart"/>
      <w:r w:rsidRPr="00E9001C">
        <w:t>Sp.z</w:t>
      </w:r>
      <w:proofErr w:type="spellEnd"/>
      <w:r w:rsidRPr="00E9001C">
        <w:t xml:space="preserve"> </w:t>
      </w:r>
      <w:proofErr w:type="spellStart"/>
      <w:r w:rsidRPr="00E9001C">
        <w:t>o.o</w:t>
      </w:r>
      <w:proofErr w:type="spellEnd"/>
      <w:r w:rsidRPr="00E9001C">
        <w:t>.,</w:t>
      </w:r>
    </w:p>
    <w:p w14:paraId="56975F39" w14:textId="77777777" w:rsidR="006B370E" w:rsidRPr="00E9001C" w:rsidRDefault="006B370E" w:rsidP="006B370E">
      <w:pPr>
        <w:spacing w:line="240" w:lineRule="auto"/>
      </w:pPr>
      <w:proofErr w:type="spellStart"/>
      <w:r w:rsidRPr="00E9001C">
        <w:t>ul</w:t>
      </w:r>
      <w:proofErr w:type="spellEnd"/>
      <w:r w:rsidRPr="00E9001C">
        <w:t xml:space="preserve">. </w:t>
      </w:r>
      <w:proofErr w:type="spellStart"/>
      <w:r w:rsidRPr="00E9001C">
        <w:t>Lutomierska</w:t>
      </w:r>
      <w:proofErr w:type="spellEnd"/>
      <w:r w:rsidRPr="00E9001C">
        <w:t xml:space="preserve"> 50, 95-200 </w:t>
      </w:r>
      <w:proofErr w:type="spellStart"/>
      <w:r w:rsidRPr="00E9001C">
        <w:t>Pabianice</w:t>
      </w:r>
      <w:proofErr w:type="spellEnd"/>
      <w:r w:rsidRPr="00E9001C">
        <w:t>, Lenkija</w:t>
      </w:r>
    </w:p>
    <w:p w14:paraId="082CE11B" w14:textId="77777777" w:rsidR="006B370E" w:rsidRPr="00E9001C" w:rsidRDefault="006B370E" w:rsidP="006B370E">
      <w:pPr>
        <w:tabs>
          <w:tab w:val="clear" w:pos="567"/>
        </w:tabs>
        <w:spacing w:line="240" w:lineRule="auto"/>
      </w:pPr>
    </w:p>
    <w:p w14:paraId="3CC482A7" w14:textId="77777777" w:rsidR="006B370E" w:rsidRPr="00E9001C" w:rsidRDefault="006B370E" w:rsidP="006B370E">
      <w:pPr>
        <w:tabs>
          <w:tab w:val="clear" w:pos="567"/>
        </w:tabs>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B.V. </w:t>
      </w:r>
    </w:p>
    <w:p w14:paraId="59D52333" w14:textId="77777777" w:rsidR="006B370E" w:rsidRPr="00E9001C" w:rsidRDefault="006B370E" w:rsidP="006B370E">
      <w:pPr>
        <w:tabs>
          <w:tab w:val="clear" w:pos="567"/>
        </w:tabs>
        <w:spacing w:line="240" w:lineRule="auto"/>
      </w:pPr>
      <w:proofErr w:type="spellStart"/>
      <w:r w:rsidRPr="00E9001C">
        <w:t>Winthontlaan</w:t>
      </w:r>
      <w:proofErr w:type="spellEnd"/>
      <w:r w:rsidRPr="00E9001C">
        <w:t xml:space="preserve"> 200</w:t>
      </w:r>
    </w:p>
    <w:p w14:paraId="60B42FE5" w14:textId="77777777" w:rsidR="006B370E" w:rsidRPr="00E9001C" w:rsidRDefault="006B370E" w:rsidP="006B370E">
      <w:pPr>
        <w:tabs>
          <w:tab w:val="clear" w:pos="567"/>
        </w:tabs>
        <w:spacing w:line="240" w:lineRule="auto"/>
      </w:pPr>
      <w:r w:rsidRPr="00E9001C">
        <w:t xml:space="preserve">3526 KV </w:t>
      </w:r>
      <w:proofErr w:type="spellStart"/>
      <w:r w:rsidRPr="00E9001C">
        <w:t>Utrecht</w:t>
      </w:r>
      <w:proofErr w:type="spellEnd"/>
    </w:p>
    <w:p w14:paraId="7B9E5242" w14:textId="77777777" w:rsidR="006B370E" w:rsidRDefault="006B370E" w:rsidP="006B370E">
      <w:pPr>
        <w:tabs>
          <w:tab w:val="clear" w:pos="567"/>
        </w:tabs>
        <w:spacing w:line="240" w:lineRule="auto"/>
      </w:pPr>
      <w:r w:rsidRPr="00E9001C">
        <w:t>Nyderlandai</w:t>
      </w:r>
    </w:p>
    <w:p w14:paraId="03C6A7AA" w14:textId="77777777" w:rsidR="006B370E" w:rsidRDefault="006B370E" w:rsidP="006B370E">
      <w:pPr>
        <w:tabs>
          <w:tab w:val="clear" w:pos="567"/>
        </w:tabs>
        <w:spacing w:line="240" w:lineRule="auto"/>
      </w:pPr>
    </w:p>
    <w:p w14:paraId="771AD7A2" w14:textId="77777777" w:rsidR="006B370E" w:rsidRPr="005C756E" w:rsidRDefault="006B370E" w:rsidP="006B370E">
      <w:pPr>
        <w:tabs>
          <w:tab w:val="clear" w:pos="567"/>
        </w:tabs>
        <w:spacing w:line="240" w:lineRule="auto"/>
      </w:pPr>
      <w:proofErr w:type="spellStart"/>
      <w:r w:rsidRPr="005C756E">
        <w:t>Accord</w:t>
      </w:r>
      <w:proofErr w:type="spellEnd"/>
      <w:r w:rsidRPr="005C756E">
        <w:t xml:space="preserve"> </w:t>
      </w:r>
      <w:proofErr w:type="spellStart"/>
      <w:r w:rsidRPr="005C756E">
        <w:t>Healthcare</w:t>
      </w:r>
      <w:proofErr w:type="spellEnd"/>
      <w:r w:rsidRPr="005C756E">
        <w:t xml:space="preserve"> </w:t>
      </w:r>
      <w:proofErr w:type="spellStart"/>
      <w:r w:rsidRPr="005C756E">
        <w:t>single</w:t>
      </w:r>
      <w:proofErr w:type="spellEnd"/>
      <w:r w:rsidRPr="005C756E">
        <w:t xml:space="preserve"> </w:t>
      </w:r>
      <w:proofErr w:type="spellStart"/>
      <w:r w:rsidRPr="005C756E">
        <w:t>member</w:t>
      </w:r>
      <w:proofErr w:type="spellEnd"/>
      <w:r w:rsidRPr="005C756E">
        <w:t xml:space="preserve"> S.A.</w:t>
      </w:r>
    </w:p>
    <w:p w14:paraId="5BCF4881" w14:textId="77777777" w:rsidR="006B370E" w:rsidRPr="005C756E" w:rsidRDefault="006B370E" w:rsidP="006B370E">
      <w:pPr>
        <w:tabs>
          <w:tab w:val="clear" w:pos="567"/>
        </w:tabs>
        <w:spacing w:line="240" w:lineRule="auto"/>
      </w:pPr>
      <w:r w:rsidRPr="005C756E">
        <w:t xml:space="preserve">64th Km </w:t>
      </w:r>
      <w:proofErr w:type="spellStart"/>
      <w:r w:rsidRPr="005C756E">
        <w:t>National</w:t>
      </w:r>
      <w:proofErr w:type="spellEnd"/>
      <w:r w:rsidRPr="005C756E">
        <w:t xml:space="preserve"> </w:t>
      </w:r>
      <w:proofErr w:type="spellStart"/>
      <w:r w:rsidRPr="005C756E">
        <w:t>Road</w:t>
      </w:r>
      <w:proofErr w:type="spellEnd"/>
      <w:r w:rsidRPr="005C756E">
        <w:t xml:space="preserve"> </w:t>
      </w:r>
      <w:proofErr w:type="spellStart"/>
      <w:r w:rsidRPr="005C756E">
        <w:t>Athens</w:t>
      </w:r>
      <w:proofErr w:type="spellEnd"/>
      <w:r w:rsidRPr="005C756E">
        <w:t xml:space="preserve">, </w:t>
      </w:r>
      <w:proofErr w:type="spellStart"/>
      <w:r w:rsidRPr="005C756E">
        <w:t>Lamia</w:t>
      </w:r>
      <w:proofErr w:type="spellEnd"/>
      <w:r w:rsidRPr="005C756E">
        <w:t>,</w:t>
      </w:r>
    </w:p>
    <w:p w14:paraId="3A1D5102" w14:textId="77777777" w:rsidR="006B370E" w:rsidRPr="00E9001C" w:rsidRDefault="006B370E" w:rsidP="006B370E">
      <w:pPr>
        <w:tabs>
          <w:tab w:val="clear" w:pos="567"/>
        </w:tabs>
        <w:spacing w:line="240" w:lineRule="auto"/>
      </w:pPr>
      <w:proofErr w:type="spellStart"/>
      <w:r w:rsidRPr="005C756E">
        <w:t>Schimatari</w:t>
      </w:r>
      <w:proofErr w:type="spellEnd"/>
      <w:r w:rsidRPr="005C756E">
        <w:t>, 32009, Graikija</w:t>
      </w:r>
    </w:p>
    <w:p w14:paraId="11B992E5" w14:textId="77777777" w:rsidR="006B370E" w:rsidRPr="00E9001C" w:rsidRDefault="006B370E" w:rsidP="006B370E">
      <w:pPr>
        <w:tabs>
          <w:tab w:val="clear" w:pos="567"/>
        </w:tabs>
        <w:spacing w:line="240" w:lineRule="auto"/>
      </w:pPr>
    </w:p>
    <w:p w14:paraId="17451484" w14:textId="77777777" w:rsidR="006B370E" w:rsidRPr="00E9001C" w:rsidRDefault="006B370E" w:rsidP="006B370E">
      <w:pPr>
        <w:numPr>
          <w:ilvl w:val="12"/>
          <w:numId w:val="0"/>
        </w:numPr>
        <w:spacing w:line="240" w:lineRule="auto"/>
        <w:ind w:right="-2"/>
      </w:pPr>
      <w:r w:rsidRPr="00E9001C">
        <w:rPr>
          <w:b/>
        </w:rPr>
        <w:t>Šis vaistas Europos ekonominės erdvės valstybėse narėse ir Jungtinėje Karalystėje (Šiaurės Airijoje) registruotas tokiais pavadinimais:</w:t>
      </w:r>
    </w:p>
    <w:p w14:paraId="5030BDB4" w14:textId="77777777" w:rsidR="006B370E" w:rsidRPr="00E9001C" w:rsidRDefault="006B370E" w:rsidP="006B370E">
      <w:pPr>
        <w:spacing w:line="240" w:lineRule="auto"/>
        <w:ind w:left="567" w:hanging="56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7265"/>
      </w:tblGrid>
      <w:tr w:rsidR="006B370E" w:rsidRPr="00E9001C" w14:paraId="207DB43D" w14:textId="77777777" w:rsidTr="000F19AE">
        <w:tc>
          <w:tcPr>
            <w:tcW w:w="1809" w:type="dxa"/>
          </w:tcPr>
          <w:p w14:paraId="78EA939B" w14:textId="77777777" w:rsidR="006B370E" w:rsidRPr="00E9001C" w:rsidRDefault="006B370E" w:rsidP="000F19AE">
            <w:pPr>
              <w:numPr>
                <w:ilvl w:val="12"/>
                <w:numId w:val="0"/>
              </w:numPr>
              <w:tabs>
                <w:tab w:val="clear" w:pos="567"/>
              </w:tabs>
              <w:spacing w:line="240" w:lineRule="auto"/>
              <w:ind w:right="-2"/>
              <w:rPr>
                <w:b/>
              </w:rPr>
            </w:pPr>
            <w:r w:rsidRPr="00E9001C">
              <w:rPr>
                <w:b/>
              </w:rPr>
              <w:t>Valstybės narės pavadinimas</w:t>
            </w:r>
          </w:p>
        </w:tc>
        <w:tc>
          <w:tcPr>
            <w:tcW w:w="7477" w:type="dxa"/>
          </w:tcPr>
          <w:p w14:paraId="5A2D8CC1" w14:textId="77777777" w:rsidR="006B370E" w:rsidRPr="00E9001C" w:rsidRDefault="006B370E" w:rsidP="000F19AE">
            <w:pPr>
              <w:numPr>
                <w:ilvl w:val="12"/>
                <w:numId w:val="0"/>
              </w:numPr>
              <w:tabs>
                <w:tab w:val="clear" w:pos="567"/>
              </w:tabs>
              <w:spacing w:line="240" w:lineRule="auto"/>
              <w:ind w:right="-2"/>
              <w:rPr>
                <w:b/>
              </w:rPr>
            </w:pPr>
            <w:r w:rsidRPr="00E9001C">
              <w:rPr>
                <w:b/>
              </w:rPr>
              <w:t>Vaisto pavadinimas</w:t>
            </w:r>
          </w:p>
        </w:tc>
      </w:tr>
      <w:tr w:rsidR="006B370E" w:rsidRPr="00E9001C" w14:paraId="300076D8" w14:textId="77777777" w:rsidTr="000F19AE">
        <w:tc>
          <w:tcPr>
            <w:tcW w:w="1809" w:type="dxa"/>
          </w:tcPr>
          <w:p w14:paraId="11783FC3" w14:textId="77777777" w:rsidR="006B370E" w:rsidRPr="00E9001C" w:rsidRDefault="006B370E" w:rsidP="000F19AE">
            <w:pPr>
              <w:numPr>
                <w:ilvl w:val="12"/>
                <w:numId w:val="0"/>
              </w:numPr>
              <w:tabs>
                <w:tab w:val="clear" w:pos="567"/>
              </w:tabs>
              <w:spacing w:line="240" w:lineRule="auto"/>
              <w:ind w:right="-2"/>
            </w:pPr>
            <w:r w:rsidRPr="00E9001C">
              <w:t>Nyderlandai</w:t>
            </w:r>
          </w:p>
        </w:tc>
        <w:tc>
          <w:tcPr>
            <w:tcW w:w="7477" w:type="dxa"/>
          </w:tcPr>
          <w:p w14:paraId="4D32C6C6" w14:textId="77777777" w:rsidR="006B370E" w:rsidRPr="00E9001C" w:rsidRDefault="006B370E" w:rsidP="000F19AE">
            <w:pPr>
              <w:spacing w:line="240" w:lineRule="auto"/>
            </w:pPr>
            <w:proofErr w:type="spellStart"/>
            <w:r w:rsidRPr="00E9001C">
              <w:t>Spironolacton</w:t>
            </w:r>
            <w:proofErr w:type="spellEnd"/>
            <w:r w:rsidRPr="00E9001C">
              <w:t xml:space="preserve"> </w:t>
            </w:r>
            <w:proofErr w:type="spellStart"/>
            <w:r w:rsidRPr="00E9001C">
              <w:t>Accord</w:t>
            </w:r>
            <w:proofErr w:type="spellEnd"/>
            <w:r w:rsidRPr="00E9001C">
              <w:t xml:space="preserve"> 25mg</w:t>
            </w:r>
            <w:r w:rsidRPr="00E9001C">
              <w:rPr>
                <w:rFonts w:eastAsia="Calibri"/>
                <w:shd w:val="pct15" w:color="auto" w:fill="auto"/>
              </w:rPr>
              <w:t>/50 mg/100 mg</w:t>
            </w:r>
            <w:r w:rsidRPr="00E9001C">
              <w:rPr>
                <w:rFonts w:eastAsia="Calibri"/>
              </w:rPr>
              <w:t xml:space="preserve"> </w:t>
            </w:r>
            <w:proofErr w:type="spellStart"/>
            <w:r w:rsidRPr="00E9001C">
              <w:t>filmomhulde</w:t>
            </w:r>
            <w:proofErr w:type="spellEnd"/>
            <w:r w:rsidRPr="00E9001C">
              <w:t xml:space="preserve"> </w:t>
            </w:r>
            <w:proofErr w:type="spellStart"/>
            <w:r w:rsidRPr="00E9001C">
              <w:t>tabletten</w:t>
            </w:r>
            <w:proofErr w:type="spellEnd"/>
            <w:r w:rsidRPr="00E9001C">
              <w:t xml:space="preserve"> </w:t>
            </w:r>
          </w:p>
        </w:tc>
      </w:tr>
      <w:tr w:rsidR="006B370E" w:rsidRPr="00E9001C" w14:paraId="4F393EC3" w14:textId="77777777" w:rsidTr="000F19AE">
        <w:tc>
          <w:tcPr>
            <w:tcW w:w="1809" w:type="dxa"/>
          </w:tcPr>
          <w:p w14:paraId="1CDBF8F0" w14:textId="77777777" w:rsidR="006B370E" w:rsidRPr="00E9001C" w:rsidRDefault="006B370E" w:rsidP="000F19AE">
            <w:pPr>
              <w:numPr>
                <w:ilvl w:val="12"/>
                <w:numId w:val="0"/>
              </w:numPr>
              <w:tabs>
                <w:tab w:val="clear" w:pos="567"/>
              </w:tabs>
              <w:spacing w:line="240" w:lineRule="auto"/>
              <w:ind w:right="-2"/>
            </w:pPr>
            <w:r w:rsidRPr="00E9001C">
              <w:rPr>
                <w:rFonts w:eastAsia="Calibri"/>
              </w:rPr>
              <w:t>Bulgarija</w:t>
            </w:r>
          </w:p>
        </w:tc>
        <w:tc>
          <w:tcPr>
            <w:tcW w:w="7477" w:type="dxa"/>
          </w:tcPr>
          <w:p w14:paraId="3DE9D911" w14:textId="77777777" w:rsidR="006B370E" w:rsidRPr="00E9001C" w:rsidRDefault="006B370E" w:rsidP="000F19AE">
            <w:pPr>
              <w:spacing w:line="240" w:lineRule="auto"/>
              <w:rPr>
                <w:rFonts w:asciiTheme="minorHAnsi" w:eastAsiaTheme="minorHAns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филмирани</w:t>
            </w:r>
            <w:proofErr w:type="spellEnd"/>
            <w:r w:rsidRPr="00E9001C">
              <w:rPr>
                <w:rFonts w:eastAsia="Calibri"/>
              </w:rPr>
              <w:t xml:space="preserve"> </w:t>
            </w:r>
            <w:proofErr w:type="spellStart"/>
            <w:r w:rsidRPr="00E9001C">
              <w:rPr>
                <w:rFonts w:eastAsia="Calibri"/>
              </w:rPr>
              <w:t>таблетки</w:t>
            </w:r>
            <w:proofErr w:type="spellEnd"/>
          </w:p>
        </w:tc>
      </w:tr>
      <w:tr w:rsidR="006B370E" w:rsidRPr="00E9001C" w14:paraId="119A2CD2" w14:textId="77777777" w:rsidTr="000F19AE">
        <w:tc>
          <w:tcPr>
            <w:tcW w:w="1809" w:type="dxa"/>
          </w:tcPr>
          <w:p w14:paraId="622993A8" w14:textId="77777777" w:rsidR="006B370E" w:rsidRPr="00E9001C" w:rsidRDefault="006B370E" w:rsidP="000F19AE">
            <w:pPr>
              <w:numPr>
                <w:ilvl w:val="12"/>
                <w:numId w:val="0"/>
              </w:numPr>
              <w:tabs>
                <w:tab w:val="clear" w:pos="567"/>
              </w:tabs>
              <w:spacing w:line="240" w:lineRule="auto"/>
              <w:ind w:right="-2"/>
            </w:pPr>
            <w:r w:rsidRPr="00E9001C">
              <w:rPr>
                <w:rFonts w:eastAsia="Calibri"/>
              </w:rPr>
              <w:t>Kipras</w:t>
            </w:r>
          </w:p>
        </w:tc>
        <w:tc>
          <w:tcPr>
            <w:tcW w:w="7477" w:type="dxa"/>
          </w:tcPr>
          <w:p w14:paraId="7012858C" w14:textId="77777777" w:rsidR="006B370E" w:rsidRPr="00E9001C" w:rsidRDefault="006B370E" w:rsidP="000F19AE">
            <w:pPr>
              <w:spacing w:line="240" w:lineRule="auto"/>
              <w:rPr>
                <w:rFonts w:asciiTheme="minorHAnsi" w:eastAsiaTheme="minorHAns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/100 mg</w:t>
            </w:r>
            <w:r w:rsidRPr="00E9001C">
              <w:rPr>
                <w:rFonts w:eastAsia="Calibri"/>
              </w:rPr>
              <w:t xml:space="preserve"> </w:t>
            </w:r>
            <w:r w:rsidRPr="00D065EE">
              <w:rPr>
                <w:rFonts w:eastAsia="Calibri"/>
              </w:rPr>
              <w:t>Επ</w:t>
            </w:r>
            <w:proofErr w:type="spellStart"/>
            <w:r w:rsidRPr="00D065EE">
              <w:rPr>
                <w:rFonts w:eastAsia="Calibri"/>
              </w:rPr>
              <w:t>ικ</w:t>
            </w:r>
            <w:proofErr w:type="spellEnd"/>
            <w:r w:rsidRPr="00D065EE">
              <w:rPr>
                <w:rFonts w:eastAsia="Calibri"/>
              </w:rPr>
              <w:t>αλυμμένα</w:t>
            </w:r>
            <w:r w:rsidRPr="00E9001C">
              <w:rPr>
                <w:rFonts w:eastAsia="Calibri"/>
              </w:rPr>
              <w:t xml:space="preserve"> </w:t>
            </w:r>
            <w:proofErr w:type="spellStart"/>
            <w:r w:rsidRPr="00D065EE">
              <w:rPr>
                <w:rFonts w:eastAsia="Calibri"/>
              </w:rPr>
              <w:t>με</w:t>
            </w:r>
            <w:proofErr w:type="spellEnd"/>
            <w:r w:rsidRPr="00E9001C">
              <w:rPr>
                <w:rFonts w:eastAsia="Calibri"/>
              </w:rPr>
              <w:t xml:space="preserve"> </w:t>
            </w:r>
            <w:proofErr w:type="spellStart"/>
            <w:r w:rsidRPr="00D065EE">
              <w:rPr>
                <w:rFonts w:eastAsia="Calibri"/>
              </w:rPr>
              <w:t>λε</w:t>
            </w:r>
            <w:proofErr w:type="spellEnd"/>
            <w:r w:rsidRPr="00D065EE">
              <w:rPr>
                <w:rFonts w:eastAsia="Calibri"/>
              </w:rPr>
              <w:t>πτό</w:t>
            </w:r>
            <w:r w:rsidRPr="00E9001C">
              <w:rPr>
                <w:rFonts w:eastAsia="Calibri"/>
              </w:rPr>
              <w:t xml:space="preserve"> </w:t>
            </w:r>
            <w:proofErr w:type="spellStart"/>
            <w:r w:rsidRPr="00D065EE">
              <w:rPr>
                <w:rFonts w:eastAsia="Calibri"/>
              </w:rPr>
              <w:t>υμένιο</w:t>
            </w:r>
            <w:proofErr w:type="spellEnd"/>
            <w:r w:rsidRPr="00E9001C">
              <w:rPr>
                <w:rFonts w:eastAsia="Calibri"/>
              </w:rPr>
              <w:t xml:space="preserve"> </w:t>
            </w:r>
            <w:proofErr w:type="spellStart"/>
            <w:r w:rsidRPr="00D065EE">
              <w:rPr>
                <w:rFonts w:eastAsia="Calibri"/>
              </w:rPr>
              <w:t>δισκί</w:t>
            </w:r>
            <w:proofErr w:type="spellEnd"/>
            <w:r w:rsidRPr="00D065EE">
              <w:rPr>
                <w:rFonts w:eastAsia="Calibri"/>
              </w:rPr>
              <w:t>α</w:t>
            </w:r>
          </w:p>
        </w:tc>
      </w:tr>
      <w:tr w:rsidR="006B370E" w:rsidRPr="00E9001C" w14:paraId="280B6724" w14:textId="77777777" w:rsidTr="000F19AE">
        <w:tc>
          <w:tcPr>
            <w:tcW w:w="1809" w:type="dxa"/>
          </w:tcPr>
          <w:p w14:paraId="62B62990" w14:textId="77777777" w:rsidR="006B370E" w:rsidRPr="00E9001C" w:rsidRDefault="006B370E" w:rsidP="000F19AE">
            <w:pPr>
              <w:numPr>
                <w:ilvl w:val="12"/>
                <w:numId w:val="0"/>
              </w:numPr>
              <w:tabs>
                <w:tab w:val="clear" w:pos="567"/>
              </w:tabs>
              <w:spacing w:line="240" w:lineRule="auto"/>
              <w:ind w:right="-2"/>
            </w:pPr>
            <w:r w:rsidRPr="00E9001C">
              <w:rPr>
                <w:rFonts w:eastAsia="Calibri"/>
              </w:rPr>
              <w:t>Vokietija</w:t>
            </w:r>
          </w:p>
        </w:tc>
        <w:tc>
          <w:tcPr>
            <w:tcW w:w="7477" w:type="dxa"/>
          </w:tcPr>
          <w:p w14:paraId="016558C6" w14:textId="77777777" w:rsidR="006B370E" w:rsidRPr="00E9001C" w:rsidRDefault="006B370E" w:rsidP="000F19AE">
            <w:pPr>
              <w:spacing w:line="240" w:lineRule="auto"/>
              <w:rPr>
                <w:rFonts w:asciiTheme="minorHAnsi" w:eastAsiaTheme="minorHAnsi" w:hAnsiTheme="minorHAnsi"/>
              </w:rPr>
            </w:pPr>
            <w:proofErr w:type="spellStart"/>
            <w:r w:rsidRPr="00E9001C">
              <w:rPr>
                <w:rFonts w:eastAsia="Calibri"/>
              </w:rPr>
              <w:t>Spironolacton</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Filmtabletten</w:t>
            </w:r>
            <w:proofErr w:type="spellEnd"/>
          </w:p>
        </w:tc>
      </w:tr>
      <w:tr w:rsidR="006B370E" w:rsidRPr="00E9001C" w14:paraId="1BBA3767" w14:textId="77777777" w:rsidTr="000F19AE">
        <w:tc>
          <w:tcPr>
            <w:tcW w:w="1809" w:type="dxa"/>
          </w:tcPr>
          <w:p w14:paraId="5880A74B" w14:textId="77777777" w:rsidR="006B370E" w:rsidRPr="00E9001C" w:rsidRDefault="006B370E" w:rsidP="000F19AE">
            <w:pPr>
              <w:numPr>
                <w:ilvl w:val="12"/>
                <w:numId w:val="0"/>
              </w:numPr>
              <w:tabs>
                <w:tab w:val="clear" w:pos="567"/>
              </w:tabs>
              <w:spacing w:line="240" w:lineRule="auto"/>
              <w:ind w:right="-2"/>
            </w:pPr>
            <w:r w:rsidRPr="00E9001C">
              <w:rPr>
                <w:rFonts w:eastAsia="Calibri"/>
              </w:rPr>
              <w:t>Danija</w:t>
            </w:r>
          </w:p>
        </w:tc>
        <w:tc>
          <w:tcPr>
            <w:tcW w:w="7477" w:type="dxa"/>
          </w:tcPr>
          <w:p w14:paraId="5A9EDE12" w14:textId="77777777" w:rsidR="006B370E" w:rsidRPr="00E9001C" w:rsidRDefault="006B370E" w:rsidP="000F19AE">
            <w:pPr>
              <w:spacing w:line="240" w:lineRule="auto"/>
              <w:rPr>
                <w:rFonts w:asciiTheme="minorHAnsi" w:eastAsiaTheme="minorHAns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filmovertrukne</w:t>
            </w:r>
            <w:proofErr w:type="spellEnd"/>
            <w:r w:rsidRPr="00E9001C">
              <w:rPr>
                <w:rFonts w:eastAsia="Calibri"/>
              </w:rPr>
              <w:t xml:space="preserve"> </w:t>
            </w:r>
            <w:proofErr w:type="spellStart"/>
            <w:r w:rsidRPr="00E9001C">
              <w:rPr>
                <w:rFonts w:eastAsia="Calibri"/>
              </w:rPr>
              <w:t>tabletter</w:t>
            </w:r>
            <w:proofErr w:type="spellEnd"/>
          </w:p>
        </w:tc>
      </w:tr>
      <w:tr w:rsidR="006B370E" w:rsidRPr="00E9001C" w14:paraId="4717FD14" w14:textId="77777777" w:rsidTr="000F19AE">
        <w:tc>
          <w:tcPr>
            <w:tcW w:w="1809" w:type="dxa"/>
          </w:tcPr>
          <w:p w14:paraId="51EC1C3F" w14:textId="77777777" w:rsidR="006B370E" w:rsidRPr="00E9001C" w:rsidRDefault="006B370E" w:rsidP="000F19AE">
            <w:pPr>
              <w:numPr>
                <w:ilvl w:val="12"/>
                <w:numId w:val="0"/>
              </w:numPr>
              <w:tabs>
                <w:tab w:val="clear" w:pos="567"/>
              </w:tabs>
              <w:spacing w:line="240" w:lineRule="auto"/>
              <w:ind w:right="-2"/>
            </w:pPr>
            <w:r w:rsidRPr="00E9001C">
              <w:rPr>
                <w:rFonts w:eastAsia="Calibri"/>
              </w:rPr>
              <w:t>Estija</w:t>
            </w:r>
          </w:p>
        </w:tc>
        <w:tc>
          <w:tcPr>
            <w:tcW w:w="7477" w:type="dxa"/>
          </w:tcPr>
          <w:p w14:paraId="6A046EB5" w14:textId="77777777" w:rsidR="006B370E" w:rsidRPr="00E9001C" w:rsidRDefault="006B370E" w:rsidP="000F19AE">
            <w:pPr>
              <w:spacing w:line="240" w:lineRule="auto"/>
              <w:rPr>
                <w:rFonts w:asciiTheme="minorHAnsi" w:eastAsiaTheme="minorHAns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p>
        </w:tc>
      </w:tr>
      <w:tr w:rsidR="006B370E" w:rsidRPr="00E9001C" w14:paraId="58C40E24" w14:textId="77777777" w:rsidTr="000F19AE">
        <w:tc>
          <w:tcPr>
            <w:tcW w:w="1809" w:type="dxa"/>
          </w:tcPr>
          <w:p w14:paraId="7E54D49C" w14:textId="77777777" w:rsidR="006B370E" w:rsidRPr="00E9001C" w:rsidRDefault="006B370E" w:rsidP="000F19AE">
            <w:pPr>
              <w:numPr>
                <w:ilvl w:val="12"/>
                <w:numId w:val="0"/>
              </w:numPr>
              <w:tabs>
                <w:tab w:val="clear" w:pos="567"/>
              </w:tabs>
              <w:spacing w:line="240" w:lineRule="auto"/>
              <w:ind w:right="-2"/>
              <w:rPr>
                <w:rFonts w:eastAsia="Calibri"/>
              </w:rPr>
            </w:pPr>
            <w:r w:rsidRPr="00E9001C">
              <w:rPr>
                <w:rFonts w:eastAsia="Calibri"/>
              </w:rPr>
              <w:t>Ispanija</w:t>
            </w:r>
          </w:p>
        </w:tc>
        <w:tc>
          <w:tcPr>
            <w:tcW w:w="7477" w:type="dxa"/>
          </w:tcPr>
          <w:p w14:paraId="176D578A" w14:textId="77777777" w:rsidR="006B370E" w:rsidRPr="00E9001C" w:rsidRDefault="006B370E" w:rsidP="000F19A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/100 mg</w:t>
            </w:r>
            <w:r w:rsidRPr="00E9001C">
              <w:rPr>
                <w:rFonts w:eastAsia="Calibri"/>
              </w:rPr>
              <w:t xml:space="preserve"> </w:t>
            </w:r>
            <w:proofErr w:type="spellStart"/>
            <w:r w:rsidRPr="00E9001C">
              <w:rPr>
                <w:rFonts w:eastAsia="Calibri"/>
              </w:rPr>
              <w:t>comprimidos</w:t>
            </w:r>
            <w:proofErr w:type="spellEnd"/>
            <w:r w:rsidRPr="00E9001C">
              <w:rPr>
                <w:rFonts w:eastAsia="Calibri"/>
              </w:rPr>
              <w:t xml:space="preserve"> </w:t>
            </w:r>
            <w:proofErr w:type="spellStart"/>
            <w:r w:rsidRPr="00E9001C">
              <w:rPr>
                <w:rFonts w:eastAsia="Calibri"/>
              </w:rPr>
              <w:t>recubiertos</w:t>
            </w:r>
            <w:proofErr w:type="spellEnd"/>
            <w:r w:rsidRPr="00E9001C">
              <w:rPr>
                <w:rFonts w:eastAsia="Calibri"/>
              </w:rPr>
              <w:t xml:space="preserve"> </w:t>
            </w:r>
            <w:proofErr w:type="spellStart"/>
            <w:r w:rsidRPr="00E9001C">
              <w:rPr>
                <w:rFonts w:eastAsia="Calibri"/>
              </w:rPr>
              <w:t>con</w:t>
            </w:r>
            <w:proofErr w:type="spellEnd"/>
            <w:r w:rsidRPr="00E9001C">
              <w:rPr>
                <w:rFonts w:eastAsia="Calibri"/>
              </w:rPr>
              <w:t xml:space="preserve"> </w:t>
            </w:r>
            <w:proofErr w:type="spellStart"/>
            <w:r w:rsidRPr="00E9001C">
              <w:rPr>
                <w:rFonts w:eastAsia="Calibri"/>
              </w:rPr>
              <w:t>película</w:t>
            </w:r>
            <w:proofErr w:type="spellEnd"/>
          </w:p>
        </w:tc>
      </w:tr>
      <w:tr w:rsidR="006B370E" w:rsidRPr="00E9001C" w14:paraId="37B05A2C" w14:textId="77777777" w:rsidTr="000F19AE">
        <w:tc>
          <w:tcPr>
            <w:tcW w:w="1809" w:type="dxa"/>
          </w:tcPr>
          <w:p w14:paraId="745F6014" w14:textId="77777777" w:rsidR="006B370E" w:rsidRPr="00E9001C" w:rsidRDefault="006B370E" w:rsidP="000F19AE">
            <w:pPr>
              <w:numPr>
                <w:ilvl w:val="12"/>
                <w:numId w:val="0"/>
              </w:numPr>
              <w:tabs>
                <w:tab w:val="clear" w:pos="567"/>
              </w:tabs>
              <w:spacing w:line="240" w:lineRule="auto"/>
              <w:ind w:right="-2"/>
              <w:rPr>
                <w:rFonts w:eastAsia="Calibri"/>
              </w:rPr>
            </w:pPr>
            <w:r w:rsidRPr="00E9001C">
              <w:rPr>
                <w:rFonts w:eastAsia="Calibri"/>
              </w:rPr>
              <w:t>Airija</w:t>
            </w:r>
          </w:p>
        </w:tc>
        <w:tc>
          <w:tcPr>
            <w:tcW w:w="7477" w:type="dxa"/>
          </w:tcPr>
          <w:p w14:paraId="09F5D9C7" w14:textId="77777777" w:rsidR="006B370E" w:rsidRPr="00E9001C" w:rsidRDefault="006B370E" w:rsidP="000F19A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film-coated</w:t>
            </w:r>
            <w:proofErr w:type="spellEnd"/>
            <w:r w:rsidRPr="00E9001C">
              <w:rPr>
                <w:rFonts w:eastAsia="Calibri"/>
              </w:rPr>
              <w:t xml:space="preserve"> </w:t>
            </w:r>
            <w:proofErr w:type="spellStart"/>
            <w:r w:rsidRPr="00E9001C">
              <w:rPr>
                <w:rFonts w:eastAsia="Calibri"/>
              </w:rPr>
              <w:t>tablets</w:t>
            </w:r>
            <w:proofErr w:type="spellEnd"/>
          </w:p>
        </w:tc>
      </w:tr>
      <w:tr w:rsidR="006B370E" w:rsidRPr="00E9001C" w14:paraId="258567D4" w14:textId="77777777" w:rsidTr="000F19AE">
        <w:tc>
          <w:tcPr>
            <w:tcW w:w="1809" w:type="dxa"/>
          </w:tcPr>
          <w:p w14:paraId="03800A47" w14:textId="77777777" w:rsidR="006B370E" w:rsidRPr="00E9001C" w:rsidRDefault="006B370E" w:rsidP="000F19AE">
            <w:pPr>
              <w:numPr>
                <w:ilvl w:val="12"/>
                <w:numId w:val="0"/>
              </w:numPr>
              <w:tabs>
                <w:tab w:val="clear" w:pos="567"/>
              </w:tabs>
              <w:spacing w:line="240" w:lineRule="auto"/>
              <w:ind w:right="-2"/>
              <w:rPr>
                <w:rFonts w:eastAsia="Calibri"/>
              </w:rPr>
            </w:pPr>
            <w:r w:rsidRPr="00E9001C">
              <w:rPr>
                <w:rFonts w:eastAsia="Calibri"/>
              </w:rPr>
              <w:t>Lietuva</w:t>
            </w:r>
          </w:p>
        </w:tc>
        <w:tc>
          <w:tcPr>
            <w:tcW w:w="7477" w:type="dxa"/>
          </w:tcPr>
          <w:p w14:paraId="6216F36C" w14:textId="77777777" w:rsidR="006B370E" w:rsidRPr="00E9001C" w:rsidRDefault="006B370E" w:rsidP="000F19A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plėvele dengtos tabletės</w:t>
            </w:r>
          </w:p>
        </w:tc>
      </w:tr>
      <w:tr w:rsidR="006B370E" w:rsidRPr="00E9001C" w14:paraId="317EF440" w14:textId="77777777" w:rsidTr="000F19AE">
        <w:tc>
          <w:tcPr>
            <w:tcW w:w="1809" w:type="dxa"/>
          </w:tcPr>
          <w:p w14:paraId="09ECF195" w14:textId="77777777" w:rsidR="006B370E" w:rsidRPr="00E9001C" w:rsidRDefault="006B370E" w:rsidP="000F19AE">
            <w:pPr>
              <w:numPr>
                <w:ilvl w:val="12"/>
                <w:numId w:val="0"/>
              </w:numPr>
              <w:tabs>
                <w:tab w:val="clear" w:pos="567"/>
              </w:tabs>
              <w:spacing w:line="240" w:lineRule="auto"/>
              <w:ind w:right="-2"/>
              <w:rPr>
                <w:rFonts w:eastAsia="Calibri"/>
              </w:rPr>
            </w:pPr>
            <w:r w:rsidRPr="00E9001C">
              <w:rPr>
                <w:rFonts w:eastAsia="Calibri"/>
              </w:rPr>
              <w:t>Latvija</w:t>
            </w:r>
          </w:p>
        </w:tc>
        <w:tc>
          <w:tcPr>
            <w:tcW w:w="7477" w:type="dxa"/>
          </w:tcPr>
          <w:p w14:paraId="61FC9221" w14:textId="77777777" w:rsidR="006B370E" w:rsidRPr="00E9001C" w:rsidRDefault="006B370E" w:rsidP="000F19A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apvalkotās</w:t>
            </w:r>
            <w:proofErr w:type="spellEnd"/>
            <w:r w:rsidRPr="00E9001C">
              <w:rPr>
                <w:rFonts w:eastAsia="Calibri"/>
              </w:rPr>
              <w:t xml:space="preserve"> tabletes</w:t>
            </w:r>
          </w:p>
        </w:tc>
      </w:tr>
      <w:tr w:rsidR="006B370E" w:rsidRPr="00E9001C" w14:paraId="4D783B23" w14:textId="77777777" w:rsidTr="000F19AE">
        <w:tc>
          <w:tcPr>
            <w:tcW w:w="1809" w:type="dxa"/>
          </w:tcPr>
          <w:p w14:paraId="6E6D032E" w14:textId="77777777" w:rsidR="006B370E" w:rsidRPr="00E9001C" w:rsidRDefault="006B370E" w:rsidP="000F19AE">
            <w:pPr>
              <w:numPr>
                <w:ilvl w:val="12"/>
                <w:numId w:val="0"/>
              </w:numPr>
              <w:tabs>
                <w:tab w:val="clear" w:pos="567"/>
              </w:tabs>
              <w:spacing w:line="240" w:lineRule="auto"/>
              <w:ind w:right="-2"/>
              <w:rPr>
                <w:rFonts w:eastAsia="Calibri"/>
              </w:rPr>
            </w:pPr>
            <w:r w:rsidRPr="00E9001C">
              <w:rPr>
                <w:rFonts w:eastAsia="Calibri"/>
              </w:rPr>
              <w:t>Malta</w:t>
            </w:r>
          </w:p>
        </w:tc>
        <w:tc>
          <w:tcPr>
            <w:tcW w:w="7477" w:type="dxa"/>
          </w:tcPr>
          <w:p w14:paraId="671FE3EF" w14:textId="77777777" w:rsidR="006B370E" w:rsidRPr="00E9001C" w:rsidRDefault="006B370E" w:rsidP="000F19A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25 mg</w:t>
            </w:r>
            <w:r w:rsidRPr="00E9001C">
              <w:rPr>
                <w:rFonts w:eastAsia="Calibri"/>
                <w:shd w:val="pct15" w:color="auto" w:fill="auto"/>
              </w:rPr>
              <w:t>/100 mg</w:t>
            </w:r>
            <w:r w:rsidRPr="00E9001C">
              <w:rPr>
                <w:rFonts w:eastAsia="Calibri"/>
              </w:rPr>
              <w:t xml:space="preserve"> </w:t>
            </w:r>
            <w:proofErr w:type="spellStart"/>
            <w:r w:rsidRPr="00E9001C">
              <w:rPr>
                <w:rFonts w:eastAsia="Calibri"/>
              </w:rPr>
              <w:t>film-coated</w:t>
            </w:r>
            <w:proofErr w:type="spellEnd"/>
            <w:r w:rsidRPr="00E9001C">
              <w:rPr>
                <w:rFonts w:eastAsia="Calibri"/>
              </w:rPr>
              <w:t xml:space="preserve"> </w:t>
            </w:r>
            <w:proofErr w:type="spellStart"/>
            <w:r w:rsidRPr="00E9001C">
              <w:rPr>
                <w:rFonts w:eastAsia="Calibri"/>
              </w:rPr>
              <w:t>tablets</w:t>
            </w:r>
            <w:proofErr w:type="spellEnd"/>
          </w:p>
        </w:tc>
      </w:tr>
      <w:tr w:rsidR="006B370E" w:rsidRPr="00E9001C" w14:paraId="4C4B38DC" w14:textId="77777777" w:rsidTr="000F19AE">
        <w:tc>
          <w:tcPr>
            <w:tcW w:w="1809" w:type="dxa"/>
          </w:tcPr>
          <w:p w14:paraId="18819C76" w14:textId="77777777" w:rsidR="006B370E" w:rsidRPr="00E9001C" w:rsidRDefault="006B370E" w:rsidP="000F19AE">
            <w:pPr>
              <w:numPr>
                <w:ilvl w:val="12"/>
                <w:numId w:val="0"/>
              </w:numPr>
              <w:tabs>
                <w:tab w:val="clear" w:pos="567"/>
              </w:tabs>
              <w:spacing w:line="240" w:lineRule="auto"/>
              <w:ind w:right="-2"/>
              <w:rPr>
                <w:rFonts w:eastAsia="Calibri"/>
              </w:rPr>
            </w:pPr>
            <w:r w:rsidRPr="00E9001C">
              <w:rPr>
                <w:rFonts w:eastAsia="Calibri"/>
              </w:rPr>
              <w:t>Lenkija</w:t>
            </w:r>
          </w:p>
        </w:tc>
        <w:tc>
          <w:tcPr>
            <w:tcW w:w="7477" w:type="dxa"/>
          </w:tcPr>
          <w:p w14:paraId="3F5C202D" w14:textId="77777777" w:rsidR="006B370E" w:rsidRPr="00E9001C" w:rsidRDefault="006B370E" w:rsidP="000F19AE">
            <w:pPr>
              <w:spacing w:line="240" w:lineRule="auto"/>
              <w:rPr>
                <w:rFonts w:asciiTheme="minorHAnsi" w:eastAsia="Calibri" w:hAnsiTheme="minorHAnsi"/>
              </w:rPr>
            </w:pPr>
            <w:proofErr w:type="spellStart"/>
            <w:r w:rsidRPr="00E9001C">
              <w:rPr>
                <w:rFonts w:eastAsia="Calibri"/>
              </w:rPr>
              <w:t>Ismian</w:t>
            </w:r>
            <w:proofErr w:type="spellEnd"/>
          </w:p>
        </w:tc>
      </w:tr>
      <w:tr w:rsidR="006B370E" w:rsidRPr="00E9001C" w14:paraId="44C9A683" w14:textId="77777777" w:rsidTr="000F19AE">
        <w:tc>
          <w:tcPr>
            <w:tcW w:w="1809" w:type="dxa"/>
          </w:tcPr>
          <w:p w14:paraId="7CD139F1" w14:textId="77777777" w:rsidR="006B370E" w:rsidRPr="00E9001C" w:rsidRDefault="006B370E" w:rsidP="000F19AE">
            <w:pPr>
              <w:numPr>
                <w:ilvl w:val="12"/>
                <w:numId w:val="0"/>
              </w:numPr>
              <w:tabs>
                <w:tab w:val="clear" w:pos="567"/>
              </w:tabs>
              <w:spacing w:line="240" w:lineRule="auto"/>
              <w:ind w:right="-2"/>
              <w:rPr>
                <w:rFonts w:eastAsia="Calibri"/>
              </w:rPr>
            </w:pPr>
            <w:r w:rsidRPr="00E9001C">
              <w:rPr>
                <w:rFonts w:eastAsia="Calibri"/>
              </w:rPr>
              <w:t>Švedija</w:t>
            </w:r>
          </w:p>
        </w:tc>
        <w:tc>
          <w:tcPr>
            <w:tcW w:w="7477" w:type="dxa"/>
          </w:tcPr>
          <w:p w14:paraId="01A8D395" w14:textId="77777777" w:rsidR="006B370E" w:rsidRPr="00E9001C" w:rsidRDefault="006B370E" w:rsidP="000F19A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filmdragerad</w:t>
            </w:r>
            <w:proofErr w:type="spellEnd"/>
            <w:r w:rsidRPr="00E9001C">
              <w:rPr>
                <w:rFonts w:eastAsia="Calibri"/>
              </w:rPr>
              <w:t xml:space="preserve"> </w:t>
            </w:r>
            <w:proofErr w:type="spellStart"/>
            <w:r w:rsidRPr="00E9001C">
              <w:rPr>
                <w:rFonts w:eastAsia="Calibri"/>
              </w:rPr>
              <w:t>tablet</w:t>
            </w:r>
            <w:proofErr w:type="spellEnd"/>
          </w:p>
        </w:tc>
      </w:tr>
      <w:tr w:rsidR="006B370E" w:rsidRPr="00E9001C" w14:paraId="09CDB2F2" w14:textId="77777777" w:rsidTr="000F19AE">
        <w:tc>
          <w:tcPr>
            <w:tcW w:w="1809" w:type="dxa"/>
          </w:tcPr>
          <w:p w14:paraId="0705CFF4" w14:textId="77777777" w:rsidR="006B370E" w:rsidRPr="00E9001C" w:rsidRDefault="006B370E" w:rsidP="000F19AE">
            <w:pPr>
              <w:numPr>
                <w:ilvl w:val="12"/>
                <w:numId w:val="0"/>
              </w:numPr>
              <w:tabs>
                <w:tab w:val="clear" w:pos="567"/>
              </w:tabs>
              <w:spacing w:line="240" w:lineRule="auto"/>
              <w:ind w:right="-2"/>
              <w:rPr>
                <w:rFonts w:eastAsia="Calibri"/>
              </w:rPr>
            </w:pPr>
            <w:r w:rsidRPr="00E9001C">
              <w:rPr>
                <w:rFonts w:eastAsia="Calibri"/>
              </w:rPr>
              <w:t>Slovakija</w:t>
            </w:r>
          </w:p>
        </w:tc>
        <w:tc>
          <w:tcPr>
            <w:tcW w:w="7477" w:type="dxa"/>
          </w:tcPr>
          <w:p w14:paraId="050772D9" w14:textId="77777777" w:rsidR="006B370E" w:rsidRPr="00E9001C" w:rsidRDefault="006B370E" w:rsidP="000F19A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filmom</w:t>
            </w:r>
            <w:proofErr w:type="spellEnd"/>
            <w:r w:rsidRPr="00E9001C">
              <w:rPr>
                <w:rFonts w:eastAsia="Calibri"/>
              </w:rPr>
              <w:t xml:space="preserve"> </w:t>
            </w:r>
            <w:proofErr w:type="spellStart"/>
            <w:r w:rsidRPr="00E9001C">
              <w:rPr>
                <w:rFonts w:eastAsia="Calibri"/>
              </w:rPr>
              <w:t>obalené</w:t>
            </w:r>
            <w:proofErr w:type="spellEnd"/>
            <w:r w:rsidRPr="00E9001C">
              <w:rPr>
                <w:rFonts w:eastAsia="Calibri"/>
              </w:rPr>
              <w:t xml:space="preserve"> </w:t>
            </w:r>
            <w:proofErr w:type="spellStart"/>
            <w:r w:rsidRPr="00E9001C">
              <w:rPr>
                <w:rFonts w:eastAsia="Calibri"/>
              </w:rPr>
              <w:t>tablety</w:t>
            </w:r>
            <w:proofErr w:type="spellEnd"/>
          </w:p>
        </w:tc>
      </w:tr>
      <w:tr w:rsidR="006B370E" w:rsidRPr="00E9001C" w14:paraId="0549AC29" w14:textId="77777777" w:rsidTr="000F19AE">
        <w:tc>
          <w:tcPr>
            <w:tcW w:w="1809" w:type="dxa"/>
          </w:tcPr>
          <w:p w14:paraId="3356A5A9" w14:textId="77777777" w:rsidR="006B370E" w:rsidRPr="00E9001C" w:rsidRDefault="006B370E" w:rsidP="000F19AE">
            <w:pPr>
              <w:numPr>
                <w:ilvl w:val="12"/>
                <w:numId w:val="0"/>
              </w:numPr>
              <w:tabs>
                <w:tab w:val="clear" w:pos="567"/>
              </w:tabs>
              <w:spacing w:line="240" w:lineRule="auto"/>
              <w:ind w:right="-2"/>
              <w:rPr>
                <w:rFonts w:eastAsia="Calibri"/>
              </w:rPr>
            </w:pPr>
            <w:r w:rsidRPr="00E9001C">
              <w:rPr>
                <w:rFonts w:eastAsia="Calibri"/>
              </w:rPr>
              <w:t xml:space="preserve">Jungtinė Karalystė </w:t>
            </w:r>
            <w:r w:rsidRPr="00E9001C">
              <w:t>(Šiaurės Airija)</w:t>
            </w:r>
          </w:p>
        </w:tc>
        <w:tc>
          <w:tcPr>
            <w:tcW w:w="7477" w:type="dxa"/>
          </w:tcPr>
          <w:p w14:paraId="1E1E23A1" w14:textId="77777777" w:rsidR="006B370E" w:rsidRPr="00E9001C" w:rsidRDefault="006B370E" w:rsidP="000F19A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film-coated</w:t>
            </w:r>
            <w:proofErr w:type="spellEnd"/>
            <w:r w:rsidRPr="00E9001C">
              <w:rPr>
                <w:rFonts w:eastAsia="Calibri"/>
              </w:rPr>
              <w:t xml:space="preserve"> </w:t>
            </w:r>
            <w:proofErr w:type="spellStart"/>
            <w:r w:rsidRPr="00E9001C">
              <w:rPr>
                <w:rFonts w:eastAsia="Calibri"/>
              </w:rPr>
              <w:t>tablets</w:t>
            </w:r>
            <w:proofErr w:type="spellEnd"/>
          </w:p>
        </w:tc>
      </w:tr>
    </w:tbl>
    <w:p w14:paraId="765E5E1C" w14:textId="77777777" w:rsidR="006B370E" w:rsidRPr="00E9001C" w:rsidRDefault="006B370E" w:rsidP="006B370E">
      <w:pPr>
        <w:spacing w:line="240" w:lineRule="auto"/>
        <w:ind w:left="567" w:hanging="567"/>
      </w:pPr>
    </w:p>
    <w:p w14:paraId="1D4D4160" w14:textId="77777777" w:rsidR="006B370E" w:rsidRPr="00E9001C" w:rsidRDefault="006B370E" w:rsidP="006B370E">
      <w:pPr>
        <w:spacing w:line="240" w:lineRule="auto"/>
        <w:ind w:left="567" w:hanging="567"/>
      </w:pPr>
    </w:p>
    <w:p w14:paraId="37D1B440" w14:textId="77777777" w:rsidR="006B370E" w:rsidRPr="00E9001C" w:rsidRDefault="006B370E" w:rsidP="006B370E">
      <w:pPr>
        <w:numPr>
          <w:ilvl w:val="12"/>
          <w:numId w:val="0"/>
        </w:numPr>
        <w:tabs>
          <w:tab w:val="clear" w:pos="567"/>
        </w:tabs>
        <w:spacing w:line="240" w:lineRule="auto"/>
        <w:ind w:right="-2"/>
        <w:rPr>
          <w:b/>
        </w:rPr>
      </w:pPr>
      <w:r w:rsidRPr="00E9001C">
        <w:rPr>
          <w:b/>
        </w:rPr>
        <w:t>Šis pakuotės lapelis paskutinį kartą peržiūrėtas</w:t>
      </w:r>
      <w:r>
        <w:rPr>
          <w:b/>
        </w:rPr>
        <w:t xml:space="preserve"> 2025-05-19</w:t>
      </w:r>
      <w:r w:rsidRPr="00E9001C">
        <w:rPr>
          <w:b/>
        </w:rPr>
        <w:t>.</w:t>
      </w:r>
    </w:p>
    <w:p w14:paraId="02FCD3D2" w14:textId="77777777" w:rsidR="006B370E" w:rsidRPr="00E9001C" w:rsidRDefault="006B370E" w:rsidP="006B370E">
      <w:pPr>
        <w:numPr>
          <w:ilvl w:val="12"/>
          <w:numId w:val="0"/>
        </w:numPr>
        <w:spacing w:line="240" w:lineRule="auto"/>
        <w:ind w:right="-2"/>
      </w:pPr>
    </w:p>
    <w:p w14:paraId="3856C73A" w14:textId="77777777" w:rsidR="006B370E" w:rsidRPr="00E9001C" w:rsidRDefault="006B370E" w:rsidP="006B370E">
      <w:pPr>
        <w:numPr>
          <w:ilvl w:val="12"/>
          <w:numId w:val="0"/>
        </w:numPr>
        <w:spacing w:line="240" w:lineRule="auto"/>
        <w:ind w:right="-2"/>
        <w:rPr>
          <w:color w:val="000000"/>
        </w:rPr>
      </w:pPr>
      <w:r w:rsidRPr="00E9001C">
        <w:t>Išsami informacija apie šį vaistą pateikiama Valstybinės vaistų kontrolės tarnybos prie Lietuvos Respublikos sveikatos apsaugos ministerijos tinklalapyje</w:t>
      </w:r>
      <w:r w:rsidRPr="00E9001C">
        <w:rPr>
          <w:i/>
        </w:rPr>
        <w:t xml:space="preserve"> </w:t>
      </w:r>
      <w:r>
        <w:rPr>
          <w:color w:val="0000EE"/>
          <w:szCs w:val="22"/>
          <w:u w:val="single"/>
          <w:lang w:eastAsia="lt-LT"/>
        </w:rPr>
        <w:t>https://vvkt.lrv.lt/lt/</w:t>
      </w:r>
      <w:r w:rsidRPr="00E9001C">
        <w:rPr>
          <w:color w:val="000000"/>
        </w:rPr>
        <w:t>.</w:t>
      </w:r>
    </w:p>
    <w:p w14:paraId="7425CECA" w14:textId="77777777" w:rsidR="006B370E" w:rsidRPr="00E9001C" w:rsidRDefault="006B370E" w:rsidP="006B370E"/>
    <w:p w14:paraId="1C4ABD89" w14:textId="77777777" w:rsidR="00222FED" w:rsidRDefault="00222FED"/>
    <w:sectPr w:rsidR="00222FED" w:rsidSect="006B370E">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209A" w14:textId="77777777" w:rsidR="006B370E" w:rsidRDefault="006B370E" w:rsidP="009B6DA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39EB2A6" w14:textId="77777777" w:rsidR="006B370E" w:rsidRDefault="006B370E" w:rsidP="009B6D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635786"/>
      <w:docPartObj>
        <w:docPartGallery w:val="Page Numbers (Bottom of Page)"/>
        <w:docPartUnique/>
      </w:docPartObj>
    </w:sdtPr>
    <w:sdtEndPr>
      <w:rPr>
        <w:rFonts w:ascii="Arial" w:hAnsi="Arial" w:cs="Arial"/>
        <w:noProof/>
        <w:sz w:val="16"/>
        <w:szCs w:val="16"/>
      </w:rPr>
    </w:sdtEndPr>
    <w:sdtContent>
      <w:p w14:paraId="1149C6E6" w14:textId="77777777" w:rsidR="006B370E" w:rsidRPr="00D065EE" w:rsidRDefault="006B370E" w:rsidP="00D065EE">
        <w:pPr>
          <w:pStyle w:val="Porat"/>
          <w:jc w:val="center"/>
          <w:rPr>
            <w:rFonts w:ascii="Arial" w:hAnsi="Arial"/>
            <w:sz w:val="16"/>
          </w:rPr>
        </w:pPr>
        <w:r w:rsidRPr="00F02F4C">
          <w:rPr>
            <w:rFonts w:ascii="Arial" w:hAnsi="Arial" w:cs="Arial"/>
            <w:sz w:val="16"/>
            <w:szCs w:val="16"/>
          </w:rPr>
          <w:fldChar w:fldCharType="begin"/>
        </w:r>
        <w:r w:rsidRPr="00F02F4C">
          <w:rPr>
            <w:rFonts w:ascii="Arial" w:hAnsi="Arial" w:cs="Arial"/>
            <w:sz w:val="16"/>
            <w:szCs w:val="16"/>
          </w:rPr>
          <w:instrText xml:space="preserve"> PAGE   \* MERGEFORMAT </w:instrText>
        </w:r>
        <w:r w:rsidRPr="00F02F4C">
          <w:rPr>
            <w:rFonts w:ascii="Arial" w:hAnsi="Arial" w:cs="Arial"/>
            <w:sz w:val="16"/>
            <w:szCs w:val="16"/>
          </w:rPr>
          <w:fldChar w:fldCharType="separate"/>
        </w:r>
        <w:r>
          <w:rPr>
            <w:rFonts w:ascii="Arial" w:hAnsi="Arial" w:cs="Arial"/>
            <w:noProof/>
            <w:sz w:val="16"/>
            <w:szCs w:val="16"/>
          </w:rPr>
          <w:t>31</w:t>
        </w:r>
        <w:r w:rsidRPr="00F02F4C">
          <w:rPr>
            <w:rFonts w:ascii="Arial" w:hAnsi="Arial" w:cs="Arial"/>
            <w:noProof/>
            <w:sz w:val="16"/>
            <w:szCs w:val="16"/>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7233D7"/>
    <w:multiLevelType w:val="hybridMultilevel"/>
    <w:tmpl w:val="B522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A7905"/>
    <w:multiLevelType w:val="hybridMultilevel"/>
    <w:tmpl w:val="2B38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F2B9F"/>
    <w:multiLevelType w:val="hybridMultilevel"/>
    <w:tmpl w:val="36C0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C35CB"/>
    <w:multiLevelType w:val="hybridMultilevel"/>
    <w:tmpl w:val="BDD427E2"/>
    <w:lvl w:ilvl="0" w:tplc="98FA33E8">
      <w:start w:val="1"/>
      <w:numFmt w:val="bullet"/>
      <w:lvlText w:val=""/>
      <w:lvlJc w:val="left"/>
      <w:pPr>
        <w:tabs>
          <w:tab w:val="num" w:pos="517"/>
        </w:tabs>
        <w:ind w:left="517" w:hanging="454"/>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0CFF3F4F"/>
    <w:multiLevelType w:val="hybridMultilevel"/>
    <w:tmpl w:val="3DCE59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A716E11"/>
    <w:multiLevelType w:val="hybridMultilevel"/>
    <w:tmpl w:val="AABED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6C6B57"/>
    <w:multiLevelType w:val="hybridMultilevel"/>
    <w:tmpl w:val="F9E42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B56C73"/>
    <w:multiLevelType w:val="hybridMultilevel"/>
    <w:tmpl w:val="3D488004"/>
    <w:lvl w:ilvl="0" w:tplc="B356A200">
      <w:start w:val="2"/>
      <w:numFmt w:val="decimal"/>
      <w:lvlText w:val="%1."/>
      <w:lvlJc w:val="left"/>
      <w:pPr>
        <w:tabs>
          <w:tab w:val="num" w:pos="570"/>
        </w:tabs>
        <w:ind w:left="570" w:hanging="570"/>
      </w:pPr>
      <w:rPr>
        <w:rFonts w:hint="default"/>
        <w:b/>
      </w:rPr>
    </w:lvl>
    <w:lvl w:ilvl="1" w:tplc="98FA33E8">
      <w:start w:val="1"/>
      <w:numFmt w:val="bullet"/>
      <w:lvlText w:val=""/>
      <w:lvlJc w:val="left"/>
      <w:pPr>
        <w:tabs>
          <w:tab w:val="num" w:pos="1174"/>
        </w:tabs>
        <w:ind w:left="1174" w:hanging="454"/>
      </w:pPr>
      <w:rPr>
        <w:rFonts w:ascii="Symbol" w:hAnsi="Symbol" w:hint="default"/>
      </w:rPr>
    </w:lvl>
    <w:lvl w:ilvl="2" w:tplc="43E61D8C">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32319954">
    <w:abstractNumId w:val="0"/>
    <w:lvlOverride w:ilvl="0">
      <w:lvl w:ilvl="0">
        <w:start w:val="1"/>
        <w:numFmt w:val="bullet"/>
        <w:lvlText w:val="-"/>
        <w:legacy w:legacy="1" w:legacySpace="0" w:legacyIndent="360"/>
        <w:lvlJc w:val="left"/>
        <w:pPr>
          <w:ind w:left="360" w:hanging="360"/>
        </w:pPr>
      </w:lvl>
    </w:lvlOverride>
  </w:num>
  <w:num w:numId="2" w16cid:durableId="1882667362">
    <w:abstractNumId w:val="3"/>
  </w:num>
  <w:num w:numId="3" w16cid:durableId="1309898021">
    <w:abstractNumId w:val="7"/>
  </w:num>
  <w:num w:numId="4" w16cid:durableId="1290744569">
    <w:abstractNumId w:val="1"/>
  </w:num>
  <w:num w:numId="5" w16cid:durableId="1717049976">
    <w:abstractNumId w:val="4"/>
  </w:num>
  <w:num w:numId="6" w16cid:durableId="314146393">
    <w:abstractNumId w:val="8"/>
  </w:num>
  <w:num w:numId="7" w16cid:durableId="492063892">
    <w:abstractNumId w:val="6"/>
  </w:num>
  <w:num w:numId="8" w16cid:durableId="249703979">
    <w:abstractNumId w:val="2"/>
  </w:num>
  <w:num w:numId="9" w16cid:durableId="1754082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0E"/>
    <w:rsid w:val="00222FED"/>
    <w:rsid w:val="0037382D"/>
    <w:rsid w:val="005F173E"/>
    <w:rsid w:val="006B370E"/>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7BD2"/>
  <w15:chartTrackingRefBased/>
  <w15:docId w15:val="{42CABC49-3925-4BA1-B196-64097884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70E"/>
    <w:pPr>
      <w:tabs>
        <w:tab w:val="left" w:pos="567"/>
      </w:tabs>
      <w:spacing w:after="0" w:line="260" w:lineRule="exact"/>
    </w:pPr>
    <w:rPr>
      <w:rFonts w:ascii="Times New Roman" w:eastAsia="Times New Roman" w:hAnsi="Times New Roman" w:cs="Times New Roman"/>
      <w:snapToGrid w:val="0"/>
      <w:kern w:val="0"/>
      <w:sz w:val="22"/>
      <w:szCs w:val="20"/>
      <w14:ligatures w14:val="none"/>
    </w:rPr>
  </w:style>
  <w:style w:type="paragraph" w:styleId="Antrat1">
    <w:name w:val="heading 1"/>
    <w:basedOn w:val="prastasis"/>
    <w:next w:val="prastasis"/>
    <w:link w:val="Antrat1Diagrama"/>
    <w:uiPriority w:val="9"/>
    <w:qFormat/>
    <w:rsid w:val="006B3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3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6B37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37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37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370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370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370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370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37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37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6B37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37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37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37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37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37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37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37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37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37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37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370E"/>
    <w:rPr>
      <w:i/>
      <w:iCs/>
      <w:color w:val="404040" w:themeColor="text1" w:themeTint="BF"/>
    </w:rPr>
  </w:style>
  <w:style w:type="paragraph" w:styleId="Sraopastraipa">
    <w:name w:val="List Paragraph"/>
    <w:basedOn w:val="prastasis"/>
    <w:uiPriority w:val="34"/>
    <w:qFormat/>
    <w:rsid w:val="006B370E"/>
    <w:pPr>
      <w:ind w:left="720"/>
      <w:contextualSpacing/>
    </w:pPr>
  </w:style>
  <w:style w:type="character" w:styleId="Rykuspabraukimas">
    <w:name w:val="Intense Emphasis"/>
    <w:basedOn w:val="Numatytasispastraiposriftas"/>
    <w:uiPriority w:val="21"/>
    <w:qFormat/>
    <w:rsid w:val="006B370E"/>
    <w:rPr>
      <w:i/>
      <w:iCs/>
      <w:color w:val="0F4761" w:themeColor="accent1" w:themeShade="BF"/>
    </w:rPr>
  </w:style>
  <w:style w:type="paragraph" w:styleId="Iskirtacitata">
    <w:name w:val="Intense Quote"/>
    <w:basedOn w:val="prastasis"/>
    <w:next w:val="prastasis"/>
    <w:link w:val="IskirtacitataDiagrama"/>
    <w:uiPriority w:val="30"/>
    <w:qFormat/>
    <w:rsid w:val="006B3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370E"/>
    <w:rPr>
      <w:i/>
      <w:iCs/>
      <w:color w:val="0F4761" w:themeColor="accent1" w:themeShade="BF"/>
    </w:rPr>
  </w:style>
  <w:style w:type="character" w:styleId="Rykinuoroda">
    <w:name w:val="Intense Reference"/>
    <w:basedOn w:val="Numatytasispastraiposriftas"/>
    <w:uiPriority w:val="32"/>
    <w:qFormat/>
    <w:rsid w:val="006B370E"/>
    <w:rPr>
      <w:b/>
      <w:bCs/>
      <w:smallCaps/>
      <w:color w:val="0F4761" w:themeColor="accent1" w:themeShade="BF"/>
      <w:spacing w:val="5"/>
    </w:rPr>
  </w:style>
  <w:style w:type="paragraph" w:styleId="Porat">
    <w:name w:val="footer"/>
    <w:basedOn w:val="prastasis"/>
    <w:link w:val="PoratDiagrama"/>
    <w:uiPriority w:val="99"/>
    <w:rsid w:val="006B370E"/>
    <w:pPr>
      <w:tabs>
        <w:tab w:val="center" w:pos="4536"/>
        <w:tab w:val="right" w:pos="8306"/>
      </w:tabs>
    </w:pPr>
    <w:rPr>
      <w:sz w:val="20"/>
      <w:lang w:val="en-GB"/>
    </w:rPr>
  </w:style>
  <w:style w:type="character" w:customStyle="1" w:styleId="PoratDiagrama">
    <w:name w:val="Poraštė Diagrama"/>
    <w:basedOn w:val="Numatytasispastraiposriftas"/>
    <w:link w:val="Porat"/>
    <w:uiPriority w:val="99"/>
    <w:rsid w:val="006B370E"/>
    <w:rPr>
      <w:rFonts w:ascii="Times New Roman" w:eastAsia="Times New Roman" w:hAnsi="Times New Roman" w:cs="Times New Roman"/>
      <w:snapToGrid w:val="0"/>
      <w:kern w:val="0"/>
      <w:sz w:val="20"/>
      <w:szCs w:val="20"/>
      <w:lang w:val="en-GB"/>
      <w14:ligatures w14:val="none"/>
    </w:rPr>
  </w:style>
  <w:style w:type="character" w:styleId="Puslapionumeris">
    <w:name w:val="page number"/>
    <w:uiPriority w:val="99"/>
    <w:rsid w:val="006B37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12131</Words>
  <Characters>6915</Characters>
  <Application>Microsoft Office Word</Application>
  <DocSecurity>0</DocSecurity>
  <Lines>57</Lines>
  <Paragraphs>38</Paragraphs>
  <ScaleCrop>false</ScaleCrop>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2025-07-29T11:47:00Z</dcterms:created>
  <dcterms:modified xsi:type="dcterms:W3CDTF">2025-07-29T11:48:00Z</dcterms:modified>
</cp:coreProperties>
</file>